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84CB2" w14:textId="77777777" w:rsidR="00FF5D04" w:rsidRPr="00545AC2" w:rsidRDefault="00FF5D04" w:rsidP="00FF5D04">
      <w:pPr>
        <w:jc w:val="center"/>
        <w:rPr>
          <w:b/>
          <w:szCs w:val="22"/>
        </w:rPr>
      </w:pPr>
      <w:bookmarkStart w:id="0" w:name="_GoBack"/>
      <w:bookmarkEnd w:id="0"/>
    </w:p>
    <w:p w14:paraId="26D331DE" w14:textId="77777777" w:rsidR="00FF5D04" w:rsidRPr="00545AC2" w:rsidRDefault="00FF5D04" w:rsidP="00FF5D04">
      <w:pPr>
        <w:jc w:val="center"/>
        <w:rPr>
          <w:b/>
          <w:szCs w:val="22"/>
        </w:rPr>
      </w:pPr>
    </w:p>
    <w:p w14:paraId="0F2CC607" w14:textId="77777777" w:rsidR="00FF5D04" w:rsidRPr="00545AC2" w:rsidRDefault="00FF5D04" w:rsidP="00FF5D04">
      <w:pPr>
        <w:jc w:val="center"/>
        <w:rPr>
          <w:b/>
          <w:szCs w:val="22"/>
        </w:rPr>
      </w:pPr>
    </w:p>
    <w:p w14:paraId="43B5ACBF" w14:textId="77777777" w:rsidR="00FF5D04" w:rsidRPr="00545AC2" w:rsidRDefault="00FF5D04" w:rsidP="00FF5D04">
      <w:pPr>
        <w:jc w:val="center"/>
        <w:rPr>
          <w:b/>
          <w:szCs w:val="22"/>
        </w:rPr>
      </w:pPr>
    </w:p>
    <w:p w14:paraId="2BB0E9B0" w14:textId="77777777" w:rsidR="00FF5D04" w:rsidRPr="00545AC2" w:rsidRDefault="00FF5D04" w:rsidP="00FF5D04">
      <w:pPr>
        <w:jc w:val="center"/>
        <w:rPr>
          <w:b/>
          <w:szCs w:val="22"/>
        </w:rPr>
      </w:pPr>
    </w:p>
    <w:p w14:paraId="3D01D7A9" w14:textId="77777777" w:rsidR="00FF5D04" w:rsidRPr="00545AC2" w:rsidRDefault="00FF5D04" w:rsidP="00FF5D04">
      <w:pPr>
        <w:jc w:val="center"/>
        <w:rPr>
          <w:b/>
          <w:szCs w:val="22"/>
        </w:rPr>
      </w:pPr>
    </w:p>
    <w:p w14:paraId="0ABB3641" w14:textId="77777777" w:rsidR="00FF5D04" w:rsidRPr="00545AC2" w:rsidRDefault="00FF5D04" w:rsidP="00FF5D04">
      <w:pPr>
        <w:jc w:val="center"/>
        <w:rPr>
          <w:b/>
          <w:szCs w:val="22"/>
        </w:rPr>
      </w:pPr>
    </w:p>
    <w:p w14:paraId="4B1D1682" w14:textId="77777777" w:rsidR="00FF5D04" w:rsidRPr="00545AC2" w:rsidRDefault="00FF5D04" w:rsidP="00FF5D04">
      <w:pPr>
        <w:jc w:val="center"/>
        <w:rPr>
          <w:b/>
          <w:szCs w:val="22"/>
        </w:rPr>
      </w:pPr>
    </w:p>
    <w:p w14:paraId="35F54A3A" w14:textId="77777777" w:rsidR="00FF5D04" w:rsidRPr="00545AC2" w:rsidRDefault="00FF5D04" w:rsidP="00FF5D04">
      <w:pPr>
        <w:jc w:val="center"/>
        <w:rPr>
          <w:b/>
          <w:szCs w:val="22"/>
        </w:rPr>
      </w:pPr>
    </w:p>
    <w:p w14:paraId="1E2D541C" w14:textId="77777777" w:rsidR="00FF5D04" w:rsidRPr="00545AC2" w:rsidRDefault="00FF5D04" w:rsidP="00FF5D04">
      <w:pPr>
        <w:jc w:val="center"/>
        <w:rPr>
          <w:b/>
          <w:szCs w:val="22"/>
        </w:rPr>
      </w:pPr>
    </w:p>
    <w:p w14:paraId="4C00831F" w14:textId="77777777" w:rsidR="00FF5D04" w:rsidRPr="00545AC2" w:rsidRDefault="00FF5D04" w:rsidP="00FF5D04">
      <w:pPr>
        <w:jc w:val="center"/>
        <w:rPr>
          <w:b/>
          <w:szCs w:val="22"/>
        </w:rPr>
      </w:pPr>
    </w:p>
    <w:p w14:paraId="4AB32B01" w14:textId="77777777" w:rsidR="00FF5D04" w:rsidRPr="00545AC2" w:rsidRDefault="00FF5D04" w:rsidP="00FF5D04">
      <w:pPr>
        <w:jc w:val="center"/>
        <w:rPr>
          <w:b/>
          <w:szCs w:val="22"/>
        </w:rPr>
      </w:pPr>
    </w:p>
    <w:p w14:paraId="5685B109" w14:textId="77777777" w:rsidR="00FF5D04" w:rsidRPr="00545AC2" w:rsidRDefault="00FF5D04" w:rsidP="00FF5D04">
      <w:pPr>
        <w:jc w:val="center"/>
        <w:rPr>
          <w:b/>
          <w:szCs w:val="22"/>
        </w:rPr>
      </w:pPr>
    </w:p>
    <w:p w14:paraId="61E580C8" w14:textId="77777777" w:rsidR="00FF5D04" w:rsidRPr="00545AC2" w:rsidRDefault="00FF5D04" w:rsidP="00FF5D04">
      <w:pPr>
        <w:jc w:val="center"/>
        <w:rPr>
          <w:b/>
          <w:szCs w:val="22"/>
        </w:rPr>
      </w:pPr>
    </w:p>
    <w:p w14:paraId="3C8A62AE" w14:textId="77777777" w:rsidR="00FF5D04" w:rsidRPr="00545AC2" w:rsidRDefault="00FF5D04" w:rsidP="00FF5D04">
      <w:pPr>
        <w:jc w:val="center"/>
        <w:rPr>
          <w:b/>
          <w:szCs w:val="22"/>
        </w:rPr>
      </w:pPr>
    </w:p>
    <w:p w14:paraId="23F887E0" w14:textId="77777777" w:rsidR="00FF5D04" w:rsidRPr="00545AC2" w:rsidRDefault="00FF5D04" w:rsidP="00FF5D04">
      <w:pPr>
        <w:jc w:val="center"/>
        <w:rPr>
          <w:b/>
          <w:szCs w:val="22"/>
        </w:rPr>
      </w:pPr>
    </w:p>
    <w:p w14:paraId="10816DFA" w14:textId="77777777" w:rsidR="00FF5D04" w:rsidRPr="00545AC2" w:rsidRDefault="00FF5D04" w:rsidP="00FF5D04">
      <w:pPr>
        <w:jc w:val="center"/>
        <w:rPr>
          <w:b/>
          <w:szCs w:val="22"/>
        </w:rPr>
      </w:pPr>
    </w:p>
    <w:p w14:paraId="5064BBE1" w14:textId="77777777" w:rsidR="00FF5D04" w:rsidRPr="00545AC2" w:rsidRDefault="00FF5D04" w:rsidP="00FF5D04">
      <w:pPr>
        <w:jc w:val="center"/>
        <w:rPr>
          <w:b/>
          <w:szCs w:val="22"/>
        </w:rPr>
      </w:pPr>
    </w:p>
    <w:p w14:paraId="43887916" w14:textId="77777777" w:rsidR="00FF5D04" w:rsidRPr="00545AC2" w:rsidRDefault="00FF5D04" w:rsidP="00FF5D04">
      <w:pPr>
        <w:jc w:val="center"/>
        <w:rPr>
          <w:b/>
          <w:szCs w:val="22"/>
        </w:rPr>
      </w:pPr>
    </w:p>
    <w:p w14:paraId="659A0C5E" w14:textId="77777777" w:rsidR="00FF5D04" w:rsidRPr="00545AC2" w:rsidRDefault="00FF5D04" w:rsidP="00FF5D04">
      <w:pPr>
        <w:jc w:val="center"/>
        <w:rPr>
          <w:b/>
          <w:szCs w:val="22"/>
        </w:rPr>
      </w:pPr>
    </w:p>
    <w:p w14:paraId="61D96802" w14:textId="77777777" w:rsidR="00FF5D04" w:rsidRPr="00545AC2" w:rsidRDefault="00FF5D04" w:rsidP="00FF5D04">
      <w:pPr>
        <w:jc w:val="center"/>
        <w:rPr>
          <w:b/>
          <w:szCs w:val="22"/>
        </w:rPr>
      </w:pPr>
    </w:p>
    <w:p w14:paraId="6C780A36" w14:textId="77777777" w:rsidR="00FF5D04" w:rsidRPr="00545AC2" w:rsidRDefault="00FF5D04" w:rsidP="00FF5D04">
      <w:pPr>
        <w:jc w:val="center"/>
        <w:rPr>
          <w:b/>
          <w:szCs w:val="22"/>
        </w:rPr>
      </w:pPr>
    </w:p>
    <w:p w14:paraId="542CB2A0" w14:textId="77777777" w:rsidR="00FF5D04" w:rsidRPr="00545AC2" w:rsidRDefault="00FF5D04" w:rsidP="00FF5D04">
      <w:pPr>
        <w:rPr>
          <w:b/>
          <w:szCs w:val="22"/>
        </w:rPr>
      </w:pPr>
    </w:p>
    <w:p w14:paraId="51CD8B73" w14:textId="77777777" w:rsidR="00FF5D04" w:rsidRPr="00545AC2" w:rsidRDefault="00FF5D04" w:rsidP="00FF5D04">
      <w:pPr>
        <w:jc w:val="center"/>
        <w:rPr>
          <w:b/>
          <w:szCs w:val="22"/>
        </w:rPr>
      </w:pPr>
      <w:r w:rsidRPr="00545AC2">
        <w:rPr>
          <w:b/>
          <w:szCs w:val="22"/>
        </w:rPr>
        <w:t>I PRIEDAS</w:t>
      </w:r>
    </w:p>
    <w:p w14:paraId="556BA71F" w14:textId="77777777" w:rsidR="00FF5D04" w:rsidRPr="00545AC2" w:rsidRDefault="00FF5D04" w:rsidP="00FF5D04">
      <w:pPr>
        <w:jc w:val="center"/>
        <w:rPr>
          <w:b/>
          <w:szCs w:val="22"/>
        </w:rPr>
      </w:pPr>
    </w:p>
    <w:p w14:paraId="1DF74321" w14:textId="77777777" w:rsidR="00FF5D04" w:rsidRPr="00545AC2" w:rsidRDefault="00FF5D04" w:rsidP="00FF5D04">
      <w:pPr>
        <w:jc w:val="center"/>
        <w:rPr>
          <w:b/>
          <w:szCs w:val="22"/>
        </w:rPr>
      </w:pPr>
      <w:r w:rsidRPr="00545AC2">
        <w:rPr>
          <w:b/>
          <w:szCs w:val="22"/>
        </w:rPr>
        <w:t>PREPARATO CHARAKTERISTIKŲ SANTRAUKA</w:t>
      </w:r>
    </w:p>
    <w:p w14:paraId="31D70DEC" w14:textId="77777777" w:rsidR="00FF5D04" w:rsidRPr="00545AC2" w:rsidRDefault="00FF5D04" w:rsidP="00FF5D04">
      <w:pPr>
        <w:rPr>
          <w:b/>
          <w:szCs w:val="22"/>
        </w:rPr>
      </w:pPr>
    </w:p>
    <w:p w14:paraId="223DF4C6" w14:textId="77777777" w:rsidR="00FF5D04" w:rsidRPr="00545AC2" w:rsidRDefault="00FF5D04" w:rsidP="00FF5D04">
      <w:pPr>
        <w:jc w:val="center"/>
        <w:rPr>
          <w:b/>
          <w:szCs w:val="22"/>
        </w:rPr>
      </w:pPr>
      <w:r w:rsidRPr="00545AC2">
        <w:rPr>
          <w:b/>
          <w:szCs w:val="22"/>
        </w:rPr>
        <w:br w:type="page"/>
      </w:r>
    </w:p>
    <w:p w14:paraId="3DE401D5" w14:textId="77777777" w:rsidR="00FF5D04" w:rsidRPr="00545AC2" w:rsidRDefault="00FF5D04" w:rsidP="00FF5D04">
      <w:pPr>
        <w:tabs>
          <w:tab w:val="left" w:pos="567"/>
        </w:tabs>
        <w:rPr>
          <w:b/>
          <w:szCs w:val="22"/>
        </w:rPr>
      </w:pPr>
      <w:r w:rsidRPr="00545AC2">
        <w:rPr>
          <w:b/>
          <w:szCs w:val="22"/>
        </w:rPr>
        <w:lastRenderedPageBreak/>
        <w:t>1.</w:t>
      </w:r>
      <w:r w:rsidRPr="00545AC2">
        <w:rPr>
          <w:b/>
          <w:szCs w:val="22"/>
        </w:rPr>
        <w:tab/>
        <w:t>VAISTINIO PREPARATO PAVADINIMAS</w:t>
      </w:r>
    </w:p>
    <w:p w14:paraId="6F27212B" w14:textId="77777777" w:rsidR="00FF5D04" w:rsidRPr="00545AC2" w:rsidRDefault="00FF5D04" w:rsidP="00FF5D04">
      <w:pPr>
        <w:rPr>
          <w:szCs w:val="22"/>
        </w:rPr>
      </w:pPr>
    </w:p>
    <w:p w14:paraId="4B3051D3" w14:textId="77777777" w:rsidR="00FF5D04" w:rsidRPr="00545AC2" w:rsidRDefault="00FF5D04" w:rsidP="00FF5D04">
      <w:pPr>
        <w:rPr>
          <w:i/>
          <w:szCs w:val="22"/>
        </w:rPr>
      </w:pPr>
      <w:proofErr w:type="spellStart"/>
      <w:r w:rsidRPr="00545AC2">
        <w:rPr>
          <w:szCs w:val="22"/>
        </w:rPr>
        <w:t>Doxorubicin</w:t>
      </w:r>
      <w:proofErr w:type="spellEnd"/>
      <w:r w:rsidRPr="00545AC2">
        <w:rPr>
          <w:szCs w:val="22"/>
        </w:rPr>
        <w:t xml:space="preserve"> EBEWE 2 mg/ml koncentratas infuziniam tirpalui</w:t>
      </w:r>
    </w:p>
    <w:p w14:paraId="17BFF860" w14:textId="77777777" w:rsidR="00FF5D04" w:rsidRPr="00545AC2" w:rsidRDefault="00FF5D04" w:rsidP="00FF5D04">
      <w:pPr>
        <w:rPr>
          <w:b/>
          <w:szCs w:val="22"/>
        </w:rPr>
      </w:pPr>
    </w:p>
    <w:p w14:paraId="3AA843DB" w14:textId="77777777" w:rsidR="00FF5D04" w:rsidRPr="00545AC2" w:rsidRDefault="00FF5D04" w:rsidP="00FF5D04">
      <w:pPr>
        <w:rPr>
          <w:b/>
          <w:szCs w:val="22"/>
        </w:rPr>
      </w:pPr>
    </w:p>
    <w:p w14:paraId="643FFF40" w14:textId="77777777" w:rsidR="00FF5D04" w:rsidRPr="00545AC2" w:rsidRDefault="00FF5D04" w:rsidP="00FF5D04">
      <w:pPr>
        <w:tabs>
          <w:tab w:val="left" w:pos="567"/>
        </w:tabs>
        <w:rPr>
          <w:b/>
          <w:szCs w:val="22"/>
        </w:rPr>
      </w:pPr>
      <w:r w:rsidRPr="00545AC2">
        <w:rPr>
          <w:b/>
          <w:szCs w:val="22"/>
        </w:rPr>
        <w:t>2.</w:t>
      </w:r>
      <w:r w:rsidRPr="00545AC2">
        <w:rPr>
          <w:b/>
          <w:szCs w:val="22"/>
        </w:rPr>
        <w:tab/>
        <w:t>KOKYBINĖ IR KIEKYBINĖ SUDĖTIS</w:t>
      </w:r>
    </w:p>
    <w:p w14:paraId="06301A29" w14:textId="77777777" w:rsidR="00FF5D04" w:rsidRPr="00545AC2" w:rsidRDefault="00FF5D04" w:rsidP="00FF5D04">
      <w:pPr>
        <w:rPr>
          <w:szCs w:val="22"/>
        </w:rPr>
      </w:pPr>
    </w:p>
    <w:p w14:paraId="7E685D8C" w14:textId="77777777" w:rsidR="00FF5D04" w:rsidRPr="00545AC2" w:rsidRDefault="00FF5D04" w:rsidP="00FF5D04">
      <w:pPr>
        <w:rPr>
          <w:szCs w:val="22"/>
        </w:rPr>
      </w:pPr>
      <w:r w:rsidRPr="00CA0C19">
        <w:rPr>
          <w:szCs w:val="22"/>
        </w:rPr>
        <w:t xml:space="preserve">1 ml sterilaus koncentrato yra 2 mg </w:t>
      </w:r>
      <w:proofErr w:type="spellStart"/>
      <w:r w:rsidRPr="00CA0C19">
        <w:rPr>
          <w:szCs w:val="22"/>
        </w:rPr>
        <w:t>doksorubicino</w:t>
      </w:r>
      <w:proofErr w:type="spellEnd"/>
      <w:r w:rsidRPr="00CA0C19">
        <w:rPr>
          <w:szCs w:val="22"/>
        </w:rPr>
        <w:t xml:space="preserve"> hidrochlorido.</w:t>
      </w:r>
      <w:r w:rsidRPr="00545AC2">
        <w:rPr>
          <w:szCs w:val="22"/>
        </w:rPr>
        <w:t xml:space="preserve"> </w:t>
      </w:r>
    </w:p>
    <w:p w14:paraId="04D9CF15" w14:textId="77777777" w:rsidR="00FF5D04" w:rsidRPr="00545AC2" w:rsidRDefault="00FF5D04" w:rsidP="00FF5D04">
      <w:pPr>
        <w:rPr>
          <w:szCs w:val="22"/>
        </w:rPr>
      </w:pPr>
      <w:r w:rsidRPr="00545AC2">
        <w:rPr>
          <w:szCs w:val="22"/>
        </w:rPr>
        <w:t xml:space="preserve">Viename 5 ml flakone yra 10 mg </w:t>
      </w:r>
      <w:proofErr w:type="spellStart"/>
      <w:r w:rsidRPr="00545AC2">
        <w:rPr>
          <w:szCs w:val="22"/>
        </w:rPr>
        <w:t>doksorubicino</w:t>
      </w:r>
      <w:proofErr w:type="spellEnd"/>
      <w:r w:rsidRPr="00545AC2">
        <w:rPr>
          <w:szCs w:val="22"/>
        </w:rPr>
        <w:t xml:space="preserve"> hidrochlorido.</w:t>
      </w:r>
    </w:p>
    <w:p w14:paraId="32E9F8A0" w14:textId="77777777" w:rsidR="00FF5D04" w:rsidRPr="00545AC2" w:rsidRDefault="00FF5D04" w:rsidP="00FF5D04">
      <w:pPr>
        <w:rPr>
          <w:szCs w:val="22"/>
        </w:rPr>
      </w:pPr>
      <w:r w:rsidRPr="00545AC2">
        <w:rPr>
          <w:szCs w:val="22"/>
        </w:rPr>
        <w:t xml:space="preserve">Viename 25 ml flakone yra 50 mg </w:t>
      </w:r>
      <w:proofErr w:type="spellStart"/>
      <w:r w:rsidRPr="00545AC2">
        <w:rPr>
          <w:szCs w:val="22"/>
        </w:rPr>
        <w:t>doksorubicino</w:t>
      </w:r>
      <w:proofErr w:type="spellEnd"/>
      <w:r w:rsidRPr="00545AC2">
        <w:rPr>
          <w:szCs w:val="22"/>
        </w:rPr>
        <w:t xml:space="preserve"> hidrochlorido.</w:t>
      </w:r>
    </w:p>
    <w:p w14:paraId="54F3DB1B" w14:textId="77777777" w:rsidR="00FF5D04" w:rsidRPr="00545AC2" w:rsidRDefault="00FF5D04" w:rsidP="00FF5D04">
      <w:pPr>
        <w:rPr>
          <w:szCs w:val="22"/>
        </w:rPr>
      </w:pPr>
    </w:p>
    <w:p w14:paraId="2A297181" w14:textId="77777777" w:rsidR="00FF5D04" w:rsidRPr="00545AC2" w:rsidRDefault="00FF5D04" w:rsidP="00FF5D04">
      <w:pPr>
        <w:rPr>
          <w:szCs w:val="22"/>
        </w:rPr>
      </w:pPr>
      <w:r w:rsidRPr="00545AC2">
        <w:rPr>
          <w:szCs w:val="22"/>
          <w:u w:val="single"/>
        </w:rPr>
        <w:t>Pagalbinė medžiaga, kurios poveikis žinomas</w:t>
      </w:r>
      <w:r w:rsidRPr="00545AC2">
        <w:rPr>
          <w:szCs w:val="22"/>
        </w:rPr>
        <w:t>: 1 ml sterilaus koncentrato yra 3,54 mg natrio.</w:t>
      </w:r>
    </w:p>
    <w:p w14:paraId="12F41B69" w14:textId="77777777" w:rsidR="00FF5D04" w:rsidRPr="00545AC2" w:rsidRDefault="00FF5D04" w:rsidP="00FF5D04">
      <w:pPr>
        <w:rPr>
          <w:szCs w:val="22"/>
        </w:rPr>
      </w:pPr>
      <w:r w:rsidRPr="00545AC2">
        <w:rPr>
          <w:szCs w:val="22"/>
        </w:rPr>
        <w:t>Visos pagalbinės medžiagos išvardytos 6.1 skyriuje.</w:t>
      </w:r>
    </w:p>
    <w:p w14:paraId="39CC51CD" w14:textId="77777777" w:rsidR="00FF5D04" w:rsidRPr="00545AC2" w:rsidRDefault="00FF5D04" w:rsidP="00FF5D04">
      <w:pPr>
        <w:rPr>
          <w:b/>
          <w:szCs w:val="22"/>
        </w:rPr>
      </w:pPr>
    </w:p>
    <w:p w14:paraId="6E6B0A53" w14:textId="77777777" w:rsidR="00FF5D04" w:rsidRPr="00545AC2" w:rsidRDefault="00FF5D04" w:rsidP="00FF5D04">
      <w:pPr>
        <w:rPr>
          <w:b/>
          <w:szCs w:val="22"/>
        </w:rPr>
      </w:pPr>
    </w:p>
    <w:p w14:paraId="1B77FEBA" w14:textId="77777777" w:rsidR="00FF5D04" w:rsidRPr="00545AC2" w:rsidRDefault="00FF5D04" w:rsidP="00FF5D04">
      <w:pPr>
        <w:tabs>
          <w:tab w:val="left" w:pos="567"/>
        </w:tabs>
        <w:rPr>
          <w:b/>
          <w:szCs w:val="22"/>
        </w:rPr>
      </w:pPr>
      <w:r w:rsidRPr="00545AC2">
        <w:rPr>
          <w:b/>
          <w:szCs w:val="22"/>
        </w:rPr>
        <w:t>3.</w:t>
      </w:r>
      <w:r w:rsidRPr="00545AC2">
        <w:rPr>
          <w:b/>
          <w:szCs w:val="22"/>
        </w:rPr>
        <w:tab/>
        <w:t>FARMACINĖ FORMA</w:t>
      </w:r>
    </w:p>
    <w:p w14:paraId="6573E0B0" w14:textId="77777777" w:rsidR="00FF5D04" w:rsidRPr="00545AC2" w:rsidRDefault="00FF5D04" w:rsidP="00FF5D04">
      <w:pPr>
        <w:rPr>
          <w:szCs w:val="22"/>
        </w:rPr>
      </w:pPr>
    </w:p>
    <w:p w14:paraId="297FA5D7" w14:textId="77777777" w:rsidR="00FF5D04" w:rsidRDefault="00FF5D04" w:rsidP="00FF5D04">
      <w:pPr>
        <w:rPr>
          <w:szCs w:val="22"/>
        </w:rPr>
      </w:pPr>
      <w:r w:rsidRPr="00545AC2">
        <w:rPr>
          <w:szCs w:val="22"/>
        </w:rPr>
        <w:t xml:space="preserve">Koncentratas infuziniam tirpalui. </w:t>
      </w:r>
    </w:p>
    <w:p w14:paraId="210A0425" w14:textId="77777777" w:rsidR="00FF5D04" w:rsidRPr="00545AC2" w:rsidRDefault="00FF5D04" w:rsidP="00FF5D04">
      <w:pPr>
        <w:rPr>
          <w:szCs w:val="22"/>
        </w:rPr>
      </w:pPr>
      <w:r w:rsidRPr="00545AC2">
        <w:rPr>
          <w:szCs w:val="22"/>
        </w:rPr>
        <w:t>Skaidrus, kraujo spalvos skystis.</w:t>
      </w:r>
    </w:p>
    <w:p w14:paraId="184DCD85" w14:textId="77777777" w:rsidR="00FF5D04" w:rsidRPr="00545AC2" w:rsidRDefault="00FF5D04" w:rsidP="00FF5D04">
      <w:pPr>
        <w:rPr>
          <w:b/>
          <w:szCs w:val="22"/>
        </w:rPr>
      </w:pPr>
    </w:p>
    <w:p w14:paraId="7BD22521" w14:textId="77777777" w:rsidR="00FF5D04" w:rsidRPr="00545AC2" w:rsidRDefault="00FF5D04" w:rsidP="00FF5D04">
      <w:pPr>
        <w:rPr>
          <w:b/>
          <w:szCs w:val="22"/>
        </w:rPr>
      </w:pPr>
    </w:p>
    <w:p w14:paraId="47E75D92" w14:textId="77777777" w:rsidR="00FF5D04" w:rsidRPr="00545AC2" w:rsidRDefault="00FF5D04" w:rsidP="00FF5D04">
      <w:pPr>
        <w:tabs>
          <w:tab w:val="left" w:pos="567"/>
        </w:tabs>
        <w:rPr>
          <w:b/>
          <w:szCs w:val="22"/>
        </w:rPr>
      </w:pPr>
      <w:r w:rsidRPr="00545AC2">
        <w:rPr>
          <w:b/>
          <w:szCs w:val="22"/>
        </w:rPr>
        <w:t>4.</w:t>
      </w:r>
      <w:r w:rsidRPr="00545AC2">
        <w:rPr>
          <w:b/>
          <w:szCs w:val="22"/>
        </w:rPr>
        <w:tab/>
        <w:t>KLINIKINĖ INFORMACIJA</w:t>
      </w:r>
    </w:p>
    <w:p w14:paraId="11FD8A2D" w14:textId="77777777" w:rsidR="00FF5D04" w:rsidRPr="00545AC2" w:rsidRDefault="00FF5D04" w:rsidP="00FF5D04">
      <w:pPr>
        <w:rPr>
          <w:b/>
          <w:szCs w:val="22"/>
        </w:rPr>
      </w:pPr>
    </w:p>
    <w:p w14:paraId="46AA958C" w14:textId="77777777" w:rsidR="00FF5D04" w:rsidRPr="00545AC2" w:rsidRDefault="00FF5D04" w:rsidP="00FF5D04">
      <w:pPr>
        <w:tabs>
          <w:tab w:val="left" w:pos="567"/>
        </w:tabs>
        <w:rPr>
          <w:b/>
          <w:i/>
          <w:szCs w:val="22"/>
        </w:rPr>
      </w:pPr>
      <w:r w:rsidRPr="00545AC2">
        <w:rPr>
          <w:b/>
          <w:szCs w:val="22"/>
        </w:rPr>
        <w:t>4.1</w:t>
      </w:r>
      <w:r w:rsidRPr="00545AC2">
        <w:rPr>
          <w:b/>
          <w:szCs w:val="22"/>
        </w:rPr>
        <w:tab/>
        <w:t>Terapinės indikacijos</w:t>
      </w:r>
    </w:p>
    <w:p w14:paraId="1937F45A" w14:textId="77777777" w:rsidR="00FF5D04" w:rsidRPr="00545AC2" w:rsidRDefault="00FF5D04" w:rsidP="00FF5D04">
      <w:pPr>
        <w:rPr>
          <w:szCs w:val="22"/>
        </w:rPr>
      </w:pPr>
    </w:p>
    <w:p w14:paraId="12A5E808" w14:textId="77777777" w:rsidR="00FF5D04" w:rsidRPr="00545AC2" w:rsidRDefault="00FF5D04" w:rsidP="00FF5D04">
      <w:pPr>
        <w:tabs>
          <w:tab w:val="left" w:pos="567"/>
        </w:tabs>
        <w:rPr>
          <w:szCs w:val="22"/>
        </w:rPr>
      </w:pPr>
      <w:r w:rsidRPr="00545AC2">
        <w:rPr>
          <w:szCs w:val="22"/>
        </w:rPr>
        <w:sym w:font="Symbol" w:char="F0B7"/>
      </w:r>
      <w:r w:rsidRPr="00545AC2">
        <w:rPr>
          <w:szCs w:val="22"/>
        </w:rPr>
        <w:tab/>
        <w:t xml:space="preserve">Minkštųjų audinių ar </w:t>
      </w:r>
      <w:proofErr w:type="spellStart"/>
      <w:r w:rsidRPr="00545AC2">
        <w:rPr>
          <w:szCs w:val="22"/>
        </w:rPr>
        <w:t>osteogeninė</w:t>
      </w:r>
      <w:proofErr w:type="spellEnd"/>
      <w:r w:rsidRPr="00545AC2">
        <w:rPr>
          <w:szCs w:val="22"/>
        </w:rPr>
        <w:t xml:space="preserve"> sarkoma.</w:t>
      </w:r>
    </w:p>
    <w:p w14:paraId="01C32B64" w14:textId="77777777" w:rsidR="00FF5D04" w:rsidRPr="00545AC2" w:rsidRDefault="00FF5D04" w:rsidP="00FF5D04">
      <w:pPr>
        <w:tabs>
          <w:tab w:val="left" w:pos="567"/>
        </w:tabs>
        <w:rPr>
          <w:szCs w:val="22"/>
        </w:rPr>
      </w:pPr>
      <w:r w:rsidRPr="00545AC2">
        <w:rPr>
          <w:szCs w:val="22"/>
        </w:rPr>
        <w:sym w:font="Symbol" w:char="F0B7"/>
      </w:r>
      <w:r w:rsidRPr="00545AC2">
        <w:rPr>
          <w:szCs w:val="22"/>
        </w:rPr>
        <w:tab/>
      </w:r>
      <w:proofErr w:type="spellStart"/>
      <w:r w:rsidRPr="00545AC2">
        <w:rPr>
          <w:szCs w:val="22"/>
        </w:rPr>
        <w:t>Hodžkino</w:t>
      </w:r>
      <w:proofErr w:type="spellEnd"/>
      <w:r w:rsidRPr="00545AC2">
        <w:rPr>
          <w:szCs w:val="22"/>
        </w:rPr>
        <w:t xml:space="preserve"> liga ir ne </w:t>
      </w:r>
      <w:proofErr w:type="spellStart"/>
      <w:r w:rsidRPr="00545AC2">
        <w:rPr>
          <w:szCs w:val="22"/>
        </w:rPr>
        <w:t>Hodžkino</w:t>
      </w:r>
      <w:proofErr w:type="spellEnd"/>
      <w:r w:rsidRPr="00545AC2">
        <w:rPr>
          <w:szCs w:val="22"/>
        </w:rPr>
        <w:t xml:space="preserve"> limfoma.</w:t>
      </w:r>
    </w:p>
    <w:p w14:paraId="37643C73" w14:textId="77777777" w:rsidR="00FF5D04" w:rsidRPr="00545AC2" w:rsidRDefault="00FF5D04" w:rsidP="00FF5D04">
      <w:pPr>
        <w:tabs>
          <w:tab w:val="left" w:pos="567"/>
        </w:tabs>
        <w:rPr>
          <w:szCs w:val="22"/>
        </w:rPr>
      </w:pPr>
      <w:r w:rsidRPr="00545AC2">
        <w:rPr>
          <w:szCs w:val="22"/>
        </w:rPr>
        <w:sym w:font="Symbol" w:char="F0B7"/>
      </w:r>
      <w:r w:rsidRPr="00545AC2">
        <w:rPr>
          <w:szCs w:val="22"/>
        </w:rPr>
        <w:tab/>
        <w:t xml:space="preserve">Ūminė </w:t>
      </w:r>
      <w:proofErr w:type="spellStart"/>
      <w:r w:rsidRPr="00545AC2">
        <w:rPr>
          <w:szCs w:val="22"/>
        </w:rPr>
        <w:t>limfoleukozė</w:t>
      </w:r>
      <w:proofErr w:type="spellEnd"/>
      <w:r w:rsidRPr="00545AC2">
        <w:rPr>
          <w:szCs w:val="22"/>
        </w:rPr>
        <w:t xml:space="preserve">, ūminė </w:t>
      </w:r>
      <w:proofErr w:type="spellStart"/>
      <w:r w:rsidRPr="00545AC2">
        <w:rPr>
          <w:szCs w:val="22"/>
        </w:rPr>
        <w:t>mieloleukozė</w:t>
      </w:r>
      <w:proofErr w:type="spellEnd"/>
      <w:r w:rsidRPr="00545AC2">
        <w:rPr>
          <w:szCs w:val="22"/>
        </w:rPr>
        <w:t>.</w:t>
      </w:r>
    </w:p>
    <w:p w14:paraId="1B6FC633" w14:textId="77777777" w:rsidR="00FF5D04" w:rsidRPr="00545AC2" w:rsidRDefault="00FF5D04" w:rsidP="00FF5D04">
      <w:pPr>
        <w:tabs>
          <w:tab w:val="left" w:pos="567"/>
        </w:tabs>
        <w:rPr>
          <w:szCs w:val="22"/>
        </w:rPr>
      </w:pPr>
      <w:r w:rsidRPr="00545AC2">
        <w:rPr>
          <w:szCs w:val="22"/>
        </w:rPr>
        <w:sym w:font="Symbol" w:char="F0B7"/>
      </w:r>
      <w:r w:rsidRPr="00545AC2">
        <w:rPr>
          <w:szCs w:val="22"/>
        </w:rPr>
        <w:tab/>
        <w:t>Dauginė mieloma.</w:t>
      </w:r>
    </w:p>
    <w:p w14:paraId="2A134268" w14:textId="77777777" w:rsidR="00FF5D04" w:rsidRPr="00545AC2" w:rsidRDefault="00FF5D04" w:rsidP="00FF5D04">
      <w:pPr>
        <w:tabs>
          <w:tab w:val="left" w:pos="567"/>
        </w:tabs>
        <w:ind w:left="567" w:hanging="567"/>
        <w:rPr>
          <w:szCs w:val="22"/>
        </w:rPr>
      </w:pPr>
      <w:r w:rsidRPr="00545AC2">
        <w:rPr>
          <w:szCs w:val="22"/>
        </w:rPr>
        <w:sym w:font="Symbol" w:char="F0B7"/>
      </w:r>
      <w:r w:rsidRPr="00545AC2">
        <w:rPr>
          <w:szCs w:val="22"/>
        </w:rPr>
        <w:tab/>
        <w:t xml:space="preserve">Skydliaukės, krūties, kiaušidžių, šlapimo pūslės, </w:t>
      </w:r>
      <w:proofErr w:type="spellStart"/>
      <w:r w:rsidRPr="00545AC2">
        <w:rPr>
          <w:szCs w:val="22"/>
        </w:rPr>
        <w:t>smulkialąstė</w:t>
      </w:r>
      <w:proofErr w:type="spellEnd"/>
      <w:r w:rsidRPr="00545AC2">
        <w:rPr>
          <w:szCs w:val="22"/>
        </w:rPr>
        <w:t xml:space="preserve"> plaučių, </w:t>
      </w:r>
      <w:proofErr w:type="spellStart"/>
      <w:r w:rsidRPr="00545AC2">
        <w:rPr>
          <w:szCs w:val="22"/>
        </w:rPr>
        <w:t>endometriumo</w:t>
      </w:r>
      <w:proofErr w:type="spellEnd"/>
      <w:r w:rsidRPr="00545AC2">
        <w:rPr>
          <w:szCs w:val="22"/>
        </w:rPr>
        <w:t>, gimdos gleivinės, gimdos kaklelio, skrandžio, kasos, prostatos, sėklidžių bei kepenų karcinoma.</w:t>
      </w:r>
    </w:p>
    <w:p w14:paraId="3FE76C3E" w14:textId="77777777" w:rsidR="00FF5D04" w:rsidRPr="00545AC2" w:rsidRDefault="00FF5D04" w:rsidP="00FF5D04">
      <w:pPr>
        <w:ind w:left="567" w:hanging="567"/>
        <w:rPr>
          <w:szCs w:val="22"/>
        </w:rPr>
      </w:pPr>
      <w:r w:rsidRPr="00545AC2">
        <w:rPr>
          <w:szCs w:val="22"/>
        </w:rPr>
        <w:sym w:font="Symbol" w:char="F0B7"/>
      </w:r>
      <w:r w:rsidRPr="00545AC2">
        <w:rPr>
          <w:szCs w:val="22"/>
        </w:rPr>
        <w:tab/>
      </w:r>
      <w:proofErr w:type="spellStart"/>
      <w:r w:rsidRPr="00545AC2">
        <w:rPr>
          <w:szCs w:val="22"/>
        </w:rPr>
        <w:t>Neuroblastoma</w:t>
      </w:r>
      <w:proofErr w:type="spellEnd"/>
      <w:r w:rsidRPr="00545AC2">
        <w:rPr>
          <w:szCs w:val="22"/>
        </w:rPr>
        <w:t>.</w:t>
      </w:r>
    </w:p>
    <w:p w14:paraId="2C3065E9" w14:textId="77777777" w:rsidR="00FF5D04" w:rsidRPr="00545AC2" w:rsidRDefault="00FF5D04" w:rsidP="00FF5D04">
      <w:pPr>
        <w:ind w:left="567" w:hanging="567"/>
        <w:rPr>
          <w:szCs w:val="22"/>
        </w:rPr>
      </w:pPr>
      <w:r w:rsidRPr="00545AC2">
        <w:rPr>
          <w:szCs w:val="22"/>
        </w:rPr>
        <w:sym w:font="Symbol" w:char="F0B7"/>
      </w:r>
      <w:r w:rsidRPr="00545AC2">
        <w:rPr>
          <w:szCs w:val="22"/>
        </w:rPr>
        <w:tab/>
        <w:t xml:space="preserve">Galvos, kaklo bei </w:t>
      </w:r>
      <w:proofErr w:type="spellStart"/>
      <w:r w:rsidRPr="00545AC2">
        <w:rPr>
          <w:szCs w:val="22"/>
        </w:rPr>
        <w:t>Vilmso</w:t>
      </w:r>
      <w:proofErr w:type="spellEnd"/>
      <w:r w:rsidRPr="00545AC2">
        <w:rPr>
          <w:szCs w:val="22"/>
        </w:rPr>
        <w:t xml:space="preserve"> navikas.</w:t>
      </w:r>
    </w:p>
    <w:p w14:paraId="57C257E3" w14:textId="77777777" w:rsidR="00FF5D04" w:rsidRPr="00545AC2" w:rsidRDefault="00FF5D04" w:rsidP="00FF5D04">
      <w:pPr>
        <w:ind w:left="567" w:hanging="567"/>
        <w:rPr>
          <w:szCs w:val="22"/>
        </w:rPr>
      </w:pPr>
      <w:r w:rsidRPr="00545AC2">
        <w:rPr>
          <w:szCs w:val="22"/>
        </w:rPr>
        <w:sym w:font="Symbol" w:char="F0B7"/>
      </w:r>
      <w:r w:rsidRPr="00545AC2">
        <w:rPr>
          <w:szCs w:val="22"/>
        </w:rPr>
        <w:tab/>
        <w:t xml:space="preserve">Paviršinė šlapimo pūslės </w:t>
      </w:r>
      <w:proofErr w:type="spellStart"/>
      <w:r w:rsidRPr="00545AC2">
        <w:rPr>
          <w:szCs w:val="22"/>
        </w:rPr>
        <w:t>karcinoma</w:t>
      </w:r>
      <w:proofErr w:type="spellEnd"/>
      <w:r w:rsidRPr="00545AC2">
        <w:rPr>
          <w:szCs w:val="22"/>
        </w:rPr>
        <w:t xml:space="preserve">, </w:t>
      </w:r>
      <w:proofErr w:type="spellStart"/>
      <w:r w:rsidRPr="00545AC2">
        <w:rPr>
          <w:szCs w:val="22"/>
        </w:rPr>
        <w:t>karcinoma</w:t>
      </w:r>
      <w:proofErr w:type="spellEnd"/>
      <w:r w:rsidRPr="00545AC2">
        <w:rPr>
          <w:szCs w:val="22"/>
        </w:rPr>
        <w:t xml:space="preserve"> </w:t>
      </w:r>
      <w:proofErr w:type="spellStart"/>
      <w:r w:rsidRPr="00545AC2">
        <w:rPr>
          <w:i/>
          <w:szCs w:val="22"/>
        </w:rPr>
        <w:t>in</w:t>
      </w:r>
      <w:proofErr w:type="spellEnd"/>
      <w:r w:rsidRPr="00545AC2">
        <w:rPr>
          <w:i/>
          <w:szCs w:val="22"/>
        </w:rPr>
        <w:t xml:space="preserve"> </w:t>
      </w:r>
      <w:proofErr w:type="spellStart"/>
      <w:r w:rsidRPr="00545AC2">
        <w:rPr>
          <w:i/>
          <w:szCs w:val="22"/>
        </w:rPr>
        <w:t>situ</w:t>
      </w:r>
      <w:proofErr w:type="spellEnd"/>
      <w:r w:rsidRPr="00545AC2">
        <w:rPr>
          <w:szCs w:val="22"/>
        </w:rPr>
        <w:t>.</w:t>
      </w:r>
    </w:p>
    <w:p w14:paraId="55B27ACD" w14:textId="77777777" w:rsidR="00FF5D04" w:rsidRPr="00545AC2" w:rsidRDefault="00FF5D04" w:rsidP="00FF5D04">
      <w:pPr>
        <w:rPr>
          <w:szCs w:val="22"/>
        </w:rPr>
      </w:pPr>
    </w:p>
    <w:p w14:paraId="3B1DF46C" w14:textId="77777777" w:rsidR="00FF5D04" w:rsidRPr="00545AC2" w:rsidRDefault="00FF5D04" w:rsidP="00FF5D04">
      <w:pPr>
        <w:ind w:left="567" w:hanging="567"/>
        <w:rPr>
          <w:b/>
          <w:i/>
          <w:szCs w:val="22"/>
        </w:rPr>
      </w:pPr>
      <w:r w:rsidRPr="00545AC2">
        <w:rPr>
          <w:b/>
          <w:szCs w:val="22"/>
        </w:rPr>
        <w:t>4.2</w:t>
      </w:r>
      <w:r w:rsidRPr="00545AC2">
        <w:rPr>
          <w:b/>
          <w:szCs w:val="22"/>
        </w:rPr>
        <w:tab/>
        <w:t>Dozavimas ir vartojimo metodas</w:t>
      </w:r>
    </w:p>
    <w:p w14:paraId="0736A6EF" w14:textId="77777777" w:rsidR="00FF5D04" w:rsidRPr="00545AC2" w:rsidRDefault="00FF5D04" w:rsidP="00FF5D04">
      <w:pPr>
        <w:rPr>
          <w:szCs w:val="22"/>
        </w:rPr>
      </w:pPr>
    </w:p>
    <w:p w14:paraId="56AECE2E" w14:textId="77777777" w:rsidR="00FF5D04" w:rsidRPr="00545AC2" w:rsidRDefault="00FF5D04" w:rsidP="00FF5D04">
      <w:pPr>
        <w:rPr>
          <w:szCs w:val="22"/>
        </w:rPr>
      </w:pPr>
      <w:r w:rsidRPr="00545AC2">
        <w:rPr>
          <w:szCs w:val="22"/>
        </w:rPr>
        <w:t xml:space="preserve">Reikiamą </w:t>
      </w:r>
      <w:proofErr w:type="spellStart"/>
      <w:r w:rsidRPr="00545AC2">
        <w:rPr>
          <w:szCs w:val="22"/>
        </w:rPr>
        <w:t>doksorubicino</w:t>
      </w:r>
      <w:proofErr w:type="spellEnd"/>
      <w:r w:rsidRPr="00545AC2">
        <w:rPr>
          <w:szCs w:val="22"/>
        </w:rPr>
        <w:t xml:space="preserve"> tirpalo dozę galima arba per 2 - 5 minutes sušvirkšti, </w:t>
      </w:r>
      <w:r w:rsidRPr="00CA0C19">
        <w:rPr>
          <w:szCs w:val="22"/>
        </w:rPr>
        <w:t>arba suleisti į sistemą, kuria</w:t>
      </w:r>
      <w:r w:rsidRPr="00545AC2">
        <w:rPr>
          <w:szCs w:val="22"/>
        </w:rPr>
        <w:t xml:space="preserve"> lašinamas 0,9</w:t>
      </w:r>
      <w:r>
        <w:rPr>
          <w:szCs w:val="22"/>
        </w:rPr>
        <w:t xml:space="preserve"> </w:t>
      </w:r>
      <w:r w:rsidRPr="00545AC2">
        <w:rPr>
          <w:szCs w:val="22"/>
        </w:rPr>
        <w:sym w:font="Symbol" w:char="F025"/>
      </w:r>
      <w:r w:rsidRPr="00545AC2">
        <w:rPr>
          <w:szCs w:val="22"/>
        </w:rPr>
        <w:t xml:space="preserve"> natrio chlorido arba 5</w:t>
      </w:r>
      <w:r>
        <w:rPr>
          <w:szCs w:val="22"/>
        </w:rPr>
        <w:t xml:space="preserve"> </w:t>
      </w:r>
      <w:r w:rsidRPr="00545AC2">
        <w:rPr>
          <w:szCs w:val="22"/>
        </w:rPr>
        <w:sym w:font="Symbol" w:char="F025"/>
      </w:r>
      <w:r w:rsidRPr="00545AC2">
        <w:rPr>
          <w:szCs w:val="22"/>
        </w:rPr>
        <w:t xml:space="preserve"> gliukozės injekcinis tirpalas arba natrio chlorido ir gliukozės injekcinių tirpalų mišinys. Paruoštą infuzinį tirpalą į veną sušvirkštus iš karto, didžiausia koncentracija kraujyje būna didesnė, negu suleidus į infuzinę sistemą, todėl gali pasireikšti sunkesnis toksinis poveikis širdžiai. </w:t>
      </w:r>
    </w:p>
    <w:p w14:paraId="0B288CC3" w14:textId="77777777" w:rsidR="00FF5D04" w:rsidRPr="00545AC2" w:rsidRDefault="00FF5D04" w:rsidP="00FF5D04">
      <w:pPr>
        <w:rPr>
          <w:i/>
          <w:szCs w:val="22"/>
        </w:rPr>
      </w:pPr>
    </w:p>
    <w:p w14:paraId="2DACC459" w14:textId="77777777" w:rsidR="00FF5D04" w:rsidRPr="00545AC2" w:rsidRDefault="00FF5D04" w:rsidP="00FF5D04">
      <w:pPr>
        <w:rPr>
          <w:szCs w:val="22"/>
          <w:u w:val="single"/>
        </w:rPr>
      </w:pPr>
      <w:r w:rsidRPr="00545AC2">
        <w:rPr>
          <w:szCs w:val="22"/>
          <w:u w:val="single"/>
        </w:rPr>
        <w:t xml:space="preserve">Dozavimas </w:t>
      </w:r>
    </w:p>
    <w:p w14:paraId="57F543F3" w14:textId="77777777" w:rsidR="00FF5D04" w:rsidRPr="00545AC2" w:rsidRDefault="00FF5D04" w:rsidP="00FF5D04">
      <w:pPr>
        <w:rPr>
          <w:szCs w:val="22"/>
          <w:u w:val="single"/>
        </w:rPr>
      </w:pPr>
    </w:p>
    <w:p w14:paraId="773CB543" w14:textId="77777777" w:rsidR="00FF5D04" w:rsidRPr="00545AC2" w:rsidRDefault="00FF5D04" w:rsidP="00FF5D04">
      <w:pPr>
        <w:rPr>
          <w:szCs w:val="22"/>
          <w:u w:val="single"/>
        </w:rPr>
      </w:pPr>
      <w:r w:rsidRPr="00545AC2">
        <w:rPr>
          <w:szCs w:val="22"/>
          <w:u w:val="single"/>
        </w:rPr>
        <w:t>Suaugusiems pacientams</w:t>
      </w:r>
    </w:p>
    <w:p w14:paraId="6F02D26F" w14:textId="77777777" w:rsidR="00FF5D04" w:rsidRPr="00545AC2" w:rsidRDefault="00FF5D04" w:rsidP="00FF5D04">
      <w:pPr>
        <w:rPr>
          <w:szCs w:val="22"/>
          <w:u w:val="single"/>
        </w:rPr>
      </w:pPr>
    </w:p>
    <w:p w14:paraId="5A4FD958" w14:textId="77777777" w:rsidR="00FF5D04" w:rsidRPr="00545AC2" w:rsidRDefault="00FF5D04" w:rsidP="00FF5D04">
      <w:pPr>
        <w:rPr>
          <w:szCs w:val="22"/>
          <w:u w:val="single"/>
        </w:rPr>
      </w:pPr>
      <w:proofErr w:type="spellStart"/>
      <w:r w:rsidRPr="00545AC2">
        <w:rPr>
          <w:szCs w:val="22"/>
          <w:u w:val="single"/>
        </w:rPr>
        <w:t>Monoterapija</w:t>
      </w:r>
      <w:proofErr w:type="spellEnd"/>
    </w:p>
    <w:p w14:paraId="4451E9E6" w14:textId="77777777" w:rsidR="00FF5D04" w:rsidRPr="00545AC2" w:rsidRDefault="00FF5D04" w:rsidP="00FF5D04">
      <w:pPr>
        <w:rPr>
          <w:szCs w:val="22"/>
        </w:rPr>
      </w:pPr>
      <w:r w:rsidRPr="00545AC2">
        <w:rPr>
          <w:szCs w:val="22"/>
        </w:rPr>
        <w:t xml:space="preserve">Dozavimas priklauso nuo vėžio rūšies, širdies ir kepenų funkcijos bei kartu vartojamų kitų chemoterapinių vaistinių preparatų. </w:t>
      </w:r>
    </w:p>
    <w:p w14:paraId="1586E9BC" w14:textId="77777777" w:rsidR="00FF5D04" w:rsidRPr="00545AC2" w:rsidRDefault="00FF5D04" w:rsidP="00FF5D04">
      <w:pPr>
        <w:rPr>
          <w:szCs w:val="22"/>
        </w:rPr>
      </w:pPr>
      <w:r w:rsidRPr="00545AC2">
        <w:rPr>
          <w:szCs w:val="22"/>
          <w:u w:val="single"/>
        </w:rPr>
        <w:t xml:space="preserve">Gydant vien </w:t>
      </w:r>
      <w:proofErr w:type="spellStart"/>
      <w:r w:rsidRPr="00545AC2">
        <w:rPr>
          <w:szCs w:val="22"/>
          <w:u w:val="single"/>
        </w:rPr>
        <w:t>doksorubicinu</w:t>
      </w:r>
      <w:proofErr w:type="spellEnd"/>
      <w:r w:rsidRPr="00545AC2">
        <w:rPr>
          <w:szCs w:val="22"/>
        </w:rPr>
        <w:t>, įprastinė rekomenduojama vienkartinė dozė yra 60 - 75 mg/m</w:t>
      </w:r>
      <w:r w:rsidRPr="00545AC2">
        <w:rPr>
          <w:szCs w:val="22"/>
          <w:vertAlign w:val="superscript"/>
        </w:rPr>
        <w:t xml:space="preserve">2 </w:t>
      </w:r>
      <w:r w:rsidRPr="00545AC2">
        <w:rPr>
          <w:szCs w:val="22"/>
        </w:rPr>
        <w:t>kūno paviršiaus. Ji leidžiama kas 3 savaitės į veną. Galima leisti dviem skirtingais būdais: visą dozę iš karto arba tris dienas iš eilės po 20 mg/m</w:t>
      </w:r>
      <w:r w:rsidRPr="00545AC2">
        <w:rPr>
          <w:szCs w:val="22"/>
          <w:vertAlign w:val="superscript"/>
        </w:rPr>
        <w:t xml:space="preserve">2 </w:t>
      </w:r>
      <w:r w:rsidRPr="00545AC2">
        <w:rPr>
          <w:szCs w:val="22"/>
        </w:rPr>
        <w:t>kūno paviršiaus. Galimas ir kitas dozavimas: kas savaitę į veną leisti 20 mg/m</w:t>
      </w:r>
      <w:r w:rsidRPr="00545AC2">
        <w:rPr>
          <w:szCs w:val="22"/>
          <w:vertAlign w:val="superscript"/>
        </w:rPr>
        <w:t xml:space="preserve">2 </w:t>
      </w:r>
      <w:r w:rsidRPr="00545AC2">
        <w:rPr>
          <w:szCs w:val="22"/>
        </w:rPr>
        <w:t>kūno paviršiaus dozę.</w:t>
      </w:r>
    </w:p>
    <w:p w14:paraId="73C18837" w14:textId="77777777" w:rsidR="00FF5D04" w:rsidRPr="00545AC2" w:rsidRDefault="00FF5D04" w:rsidP="00FF5D04">
      <w:pPr>
        <w:rPr>
          <w:szCs w:val="22"/>
        </w:rPr>
      </w:pPr>
    </w:p>
    <w:p w14:paraId="6293ABA7" w14:textId="77777777" w:rsidR="00FF5D04" w:rsidRPr="00545AC2" w:rsidRDefault="00FF5D04" w:rsidP="00FF5D04">
      <w:pPr>
        <w:rPr>
          <w:szCs w:val="22"/>
        </w:rPr>
      </w:pPr>
      <w:r w:rsidRPr="00545AC2">
        <w:rPr>
          <w:szCs w:val="22"/>
          <w:u w:val="single"/>
        </w:rPr>
        <w:t>Bendra didžiausia dozė</w:t>
      </w:r>
      <w:r w:rsidRPr="00545AC2">
        <w:rPr>
          <w:szCs w:val="22"/>
        </w:rPr>
        <w:t xml:space="preserve"> neturi būti didesnė negu 450 - 550 mg/m</w:t>
      </w:r>
      <w:r w:rsidRPr="00545AC2">
        <w:rPr>
          <w:szCs w:val="22"/>
          <w:vertAlign w:val="superscript"/>
        </w:rPr>
        <w:t xml:space="preserve">2 </w:t>
      </w:r>
      <w:r w:rsidRPr="00545AC2">
        <w:rPr>
          <w:szCs w:val="22"/>
        </w:rPr>
        <w:t xml:space="preserve">kūno paviršiaus. </w:t>
      </w:r>
    </w:p>
    <w:p w14:paraId="562D014E" w14:textId="77777777" w:rsidR="00FF5D04" w:rsidRPr="00545AC2" w:rsidRDefault="00FF5D04" w:rsidP="00FF5D04">
      <w:pPr>
        <w:rPr>
          <w:szCs w:val="22"/>
        </w:rPr>
      </w:pPr>
    </w:p>
    <w:p w14:paraId="1797ECCC" w14:textId="77777777" w:rsidR="00FF5D04" w:rsidRPr="00545AC2" w:rsidRDefault="00FF5D04" w:rsidP="00FF5D04">
      <w:pPr>
        <w:rPr>
          <w:szCs w:val="22"/>
        </w:rPr>
      </w:pPr>
      <w:r w:rsidRPr="00545AC2">
        <w:rPr>
          <w:szCs w:val="22"/>
        </w:rPr>
        <w:lastRenderedPageBreak/>
        <w:t>Įrodyta, jog kas savai</w:t>
      </w:r>
      <w:r>
        <w:rPr>
          <w:szCs w:val="22"/>
        </w:rPr>
        <w:t>tę</w:t>
      </w:r>
      <w:r w:rsidRPr="00545AC2">
        <w:rPr>
          <w:szCs w:val="22"/>
        </w:rPr>
        <w:t xml:space="preserve"> leidžiamo </w:t>
      </w:r>
      <w:proofErr w:type="spellStart"/>
      <w:r w:rsidRPr="00545AC2">
        <w:rPr>
          <w:szCs w:val="22"/>
        </w:rPr>
        <w:t>doksorubicino</w:t>
      </w:r>
      <w:proofErr w:type="spellEnd"/>
      <w:r w:rsidRPr="00545AC2">
        <w:rPr>
          <w:szCs w:val="22"/>
        </w:rPr>
        <w:t xml:space="preserve"> veiksmingumas yra toks pat, kaip leidžiamo kas 3 savaitės, tačiau toksinis poveikis širdžiai būna silpnesnis. Nors rekomenduojama</w:t>
      </w:r>
      <w:r>
        <w:rPr>
          <w:szCs w:val="22"/>
        </w:rPr>
        <w:t xml:space="preserve"> </w:t>
      </w:r>
      <w:r w:rsidRPr="00545AC2">
        <w:rPr>
          <w:szCs w:val="22"/>
        </w:rPr>
        <w:t>kartą per savaitę leidžiama dozė yra 20 mg/m</w:t>
      </w:r>
      <w:r w:rsidRPr="00545AC2">
        <w:rPr>
          <w:szCs w:val="22"/>
          <w:vertAlign w:val="superscript"/>
        </w:rPr>
        <w:t xml:space="preserve">2 </w:t>
      </w:r>
      <w:r w:rsidRPr="00545AC2">
        <w:rPr>
          <w:szCs w:val="22"/>
        </w:rPr>
        <w:t>kūno paviršiaus dozė, tačiau objektyvią reakciją sukėlė ir 6 - 12 mg/m</w:t>
      </w:r>
      <w:r w:rsidRPr="00545AC2">
        <w:rPr>
          <w:szCs w:val="22"/>
          <w:vertAlign w:val="superscript"/>
        </w:rPr>
        <w:t xml:space="preserve">2 </w:t>
      </w:r>
      <w:r w:rsidRPr="00545AC2">
        <w:rPr>
          <w:szCs w:val="22"/>
        </w:rPr>
        <w:t>kūno paviršiaus dozė.</w:t>
      </w:r>
    </w:p>
    <w:p w14:paraId="3A641152" w14:textId="77777777" w:rsidR="00FF5D04" w:rsidRPr="00545AC2" w:rsidRDefault="00FF5D04" w:rsidP="00FF5D04">
      <w:pPr>
        <w:rPr>
          <w:szCs w:val="22"/>
        </w:rPr>
      </w:pPr>
    </w:p>
    <w:p w14:paraId="2BF94E02" w14:textId="77777777" w:rsidR="00FF5D04" w:rsidRPr="00545AC2" w:rsidRDefault="00FF5D04" w:rsidP="00FF5D04">
      <w:pPr>
        <w:rPr>
          <w:szCs w:val="22"/>
          <w:u w:val="single"/>
        </w:rPr>
      </w:pPr>
      <w:r w:rsidRPr="00545AC2">
        <w:rPr>
          <w:szCs w:val="22"/>
          <w:u w:val="single"/>
        </w:rPr>
        <w:t>Kompleksinis gydymas</w:t>
      </w:r>
    </w:p>
    <w:p w14:paraId="163266B0" w14:textId="77777777" w:rsidR="00FF5D04" w:rsidRPr="00545AC2" w:rsidRDefault="00FF5D04" w:rsidP="00FF5D04">
      <w:pPr>
        <w:rPr>
          <w:szCs w:val="22"/>
        </w:rPr>
      </w:pPr>
      <w:r w:rsidRPr="00545AC2">
        <w:rPr>
          <w:szCs w:val="22"/>
        </w:rPr>
        <w:t xml:space="preserve">Kartu su kitais panašaus toksinio poveikio </w:t>
      </w:r>
      <w:proofErr w:type="spellStart"/>
      <w:r w:rsidRPr="00545AC2">
        <w:rPr>
          <w:szCs w:val="22"/>
        </w:rPr>
        <w:t>citostatikais</w:t>
      </w:r>
      <w:proofErr w:type="spellEnd"/>
      <w:r w:rsidRPr="00545AC2">
        <w:rPr>
          <w:szCs w:val="22"/>
        </w:rPr>
        <w:t xml:space="preserve"> reikia vartoti mažesnę </w:t>
      </w:r>
      <w:proofErr w:type="spellStart"/>
      <w:r w:rsidRPr="00545AC2">
        <w:rPr>
          <w:szCs w:val="22"/>
        </w:rPr>
        <w:t>doksorubicino</w:t>
      </w:r>
      <w:proofErr w:type="spellEnd"/>
      <w:r w:rsidRPr="00545AC2">
        <w:rPr>
          <w:szCs w:val="22"/>
        </w:rPr>
        <w:t xml:space="preserve"> dozę.</w:t>
      </w:r>
    </w:p>
    <w:p w14:paraId="269A3E1D" w14:textId="77777777" w:rsidR="00FF5D04" w:rsidRPr="00545AC2" w:rsidRDefault="00FF5D04" w:rsidP="00FF5D04">
      <w:pPr>
        <w:rPr>
          <w:szCs w:val="22"/>
        </w:rPr>
      </w:pPr>
      <w:r w:rsidRPr="00545AC2">
        <w:rPr>
          <w:szCs w:val="22"/>
          <w:u w:val="single"/>
        </w:rPr>
        <w:t>Didžiausia bendra dozė.</w:t>
      </w:r>
      <w:r w:rsidRPr="00545AC2">
        <w:rPr>
          <w:szCs w:val="22"/>
        </w:rPr>
        <w:t xml:space="preserve"> Jeigu pacientui švitinta </w:t>
      </w:r>
      <w:proofErr w:type="spellStart"/>
      <w:r w:rsidRPr="00545AC2">
        <w:rPr>
          <w:szCs w:val="22"/>
        </w:rPr>
        <w:t>mediastinumo</w:t>
      </w:r>
      <w:proofErr w:type="spellEnd"/>
      <w:r w:rsidRPr="00545AC2">
        <w:rPr>
          <w:szCs w:val="22"/>
        </w:rPr>
        <w:t xml:space="preserve"> sritis, jis serga širdies liga arba kartu gydomas dar ir toksinį poveikį širdžiai sukeliančiais ne </w:t>
      </w:r>
      <w:proofErr w:type="spellStart"/>
      <w:r w:rsidRPr="00545AC2">
        <w:rPr>
          <w:szCs w:val="22"/>
        </w:rPr>
        <w:t>antraciklinų</w:t>
      </w:r>
      <w:proofErr w:type="spellEnd"/>
      <w:r w:rsidRPr="00545AC2">
        <w:rPr>
          <w:szCs w:val="22"/>
        </w:rPr>
        <w:t xml:space="preserve"> grupės vaistiniais preparatais nuo vėžio, rekomenduojama bendra didžiausia dozė yra 450 mg/m</w:t>
      </w:r>
      <w:r w:rsidRPr="00545AC2">
        <w:rPr>
          <w:szCs w:val="22"/>
          <w:vertAlign w:val="superscript"/>
        </w:rPr>
        <w:t xml:space="preserve">2 </w:t>
      </w:r>
      <w:r w:rsidRPr="00545AC2">
        <w:rPr>
          <w:szCs w:val="22"/>
        </w:rPr>
        <w:t>kūno paviršiaus.</w:t>
      </w:r>
    </w:p>
    <w:p w14:paraId="064D9FA7" w14:textId="77777777" w:rsidR="00FF5D04" w:rsidRPr="00545AC2" w:rsidRDefault="00FF5D04" w:rsidP="00FF5D04">
      <w:pPr>
        <w:rPr>
          <w:szCs w:val="22"/>
          <w:u w:val="single"/>
        </w:rPr>
      </w:pPr>
    </w:p>
    <w:p w14:paraId="6AF27739" w14:textId="77777777" w:rsidR="00FF5D04" w:rsidRPr="00545AC2" w:rsidRDefault="00FF5D04" w:rsidP="00FF5D04">
      <w:pPr>
        <w:rPr>
          <w:szCs w:val="22"/>
          <w:u w:val="single"/>
        </w:rPr>
      </w:pPr>
      <w:r w:rsidRPr="00545AC2">
        <w:rPr>
          <w:szCs w:val="22"/>
          <w:u w:val="single"/>
        </w:rPr>
        <w:t>Ypatingos populiacijos</w:t>
      </w:r>
    </w:p>
    <w:p w14:paraId="72D4B054" w14:textId="77777777" w:rsidR="00FF5D04" w:rsidRPr="00545AC2" w:rsidRDefault="00FF5D04" w:rsidP="00FF5D04">
      <w:pPr>
        <w:rPr>
          <w:szCs w:val="22"/>
          <w:u w:val="single"/>
        </w:rPr>
      </w:pPr>
    </w:p>
    <w:p w14:paraId="647D72A3" w14:textId="77777777" w:rsidR="00FF5D04" w:rsidRPr="00545AC2" w:rsidRDefault="00FF5D04" w:rsidP="00FF5D04">
      <w:pPr>
        <w:rPr>
          <w:szCs w:val="22"/>
        </w:rPr>
      </w:pPr>
      <w:r w:rsidRPr="00545AC2">
        <w:rPr>
          <w:szCs w:val="22"/>
        </w:rPr>
        <w:t>Pacientams, kurių kepenų funkcija sutrikusi</w:t>
      </w:r>
    </w:p>
    <w:p w14:paraId="3BA3B540" w14:textId="77777777" w:rsidR="00FF5D04" w:rsidRPr="00545AC2" w:rsidRDefault="00FF5D04" w:rsidP="00FF5D04">
      <w:pPr>
        <w:rPr>
          <w:szCs w:val="22"/>
        </w:rPr>
      </w:pPr>
      <w:r w:rsidRPr="00545AC2">
        <w:rPr>
          <w:szCs w:val="22"/>
        </w:rPr>
        <w:t xml:space="preserve">Pacientams, kurių kepenų funkcija pažeista, </w:t>
      </w:r>
      <w:proofErr w:type="spellStart"/>
      <w:r w:rsidRPr="00545AC2">
        <w:rPr>
          <w:szCs w:val="22"/>
        </w:rPr>
        <w:t>doksorubicino</w:t>
      </w:r>
      <w:proofErr w:type="spellEnd"/>
      <w:r w:rsidRPr="00545AC2">
        <w:rPr>
          <w:szCs w:val="22"/>
        </w:rPr>
        <w:t xml:space="preserve"> dozę reikia mažinti. Jeigu </w:t>
      </w:r>
      <w:proofErr w:type="spellStart"/>
      <w:r w:rsidRPr="00545AC2">
        <w:rPr>
          <w:szCs w:val="22"/>
        </w:rPr>
        <w:t>bilirubino</w:t>
      </w:r>
      <w:proofErr w:type="spellEnd"/>
      <w:r w:rsidRPr="00545AC2">
        <w:rPr>
          <w:szCs w:val="22"/>
        </w:rPr>
        <w:t xml:space="preserve"> kiekis kraujo serume padidėjęs, reikia gydyti mažesne doze: jeigu jo yra 12 - 30 mg, reikia leisti pusę įprastinės dozės, jeigu </w:t>
      </w:r>
      <w:r w:rsidRPr="00545AC2">
        <w:rPr>
          <w:szCs w:val="22"/>
        </w:rPr>
        <w:sym w:font="Symbol" w:char="F03E"/>
      </w:r>
      <w:r w:rsidRPr="00545AC2">
        <w:rPr>
          <w:szCs w:val="22"/>
        </w:rPr>
        <w:t> 30 mg - ketvirtadalį įprastinės dozės.</w:t>
      </w:r>
    </w:p>
    <w:p w14:paraId="126D3085" w14:textId="77777777" w:rsidR="00FF5D04" w:rsidRPr="00545AC2" w:rsidRDefault="00FF5D04" w:rsidP="00FF5D04">
      <w:pPr>
        <w:rPr>
          <w:szCs w:val="22"/>
          <w:u w:val="single"/>
        </w:rPr>
      </w:pPr>
    </w:p>
    <w:p w14:paraId="01EB10BF" w14:textId="77777777" w:rsidR="00FF5D04" w:rsidRPr="00545AC2" w:rsidRDefault="00FF5D04" w:rsidP="00FF5D04">
      <w:pPr>
        <w:rPr>
          <w:szCs w:val="22"/>
        </w:rPr>
      </w:pPr>
      <w:r w:rsidRPr="00545AC2">
        <w:rPr>
          <w:szCs w:val="22"/>
        </w:rPr>
        <w:t>Pacientams, kurių inkstų funkcija sutrikusi</w:t>
      </w:r>
    </w:p>
    <w:p w14:paraId="31EE2C3B" w14:textId="77777777" w:rsidR="00FF5D04" w:rsidRPr="00545AC2" w:rsidRDefault="00FF5D04" w:rsidP="00FF5D04">
      <w:pPr>
        <w:rPr>
          <w:szCs w:val="22"/>
        </w:rPr>
      </w:pPr>
      <w:r w:rsidRPr="00545AC2">
        <w:rPr>
          <w:szCs w:val="22"/>
        </w:rPr>
        <w:t>Pacientams, kurių inkstų funkcija sutrikusi, dozės paprastai mažinti nereikia.</w:t>
      </w:r>
    </w:p>
    <w:p w14:paraId="192399CC" w14:textId="77777777" w:rsidR="00FF5D04" w:rsidRPr="00545AC2" w:rsidRDefault="00FF5D04" w:rsidP="00FF5D04">
      <w:pPr>
        <w:rPr>
          <w:szCs w:val="22"/>
          <w:u w:val="single"/>
        </w:rPr>
      </w:pPr>
    </w:p>
    <w:p w14:paraId="05CFE0BC" w14:textId="77777777" w:rsidR="00FF5D04" w:rsidRPr="00545AC2" w:rsidRDefault="00FF5D04" w:rsidP="00FF5D04">
      <w:pPr>
        <w:rPr>
          <w:szCs w:val="22"/>
        </w:rPr>
      </w:pPr>
      <w:r w:rsidRPr="00545AC2">
        <w:rPr>
          <w:szCs w:val="22"/>
        </w:rPr>
        <w:t>Pacientams, kuriems yra širdies sutrikimų rizika</w:t>
      </w:r>
    </w:p>
    <w:p w14:paraId="12ED3390" w14:textId="77777777" w:rsidR="00FF5D04" w:rsidRPr="00545AC2" w:rsidRDefault="00FF5D04" w:rsidP="00FF5D04">
      <w:pPr>
        <w:rPr>
          <w:szCs w:val="22"/>
        </w:rPr>
      </w:pPr>
      <w:r w:rsidRPr="00545AC2">
        <w:rPr>
          <w:szCs w:val="22"/>
        </w:rPr>
        <w:t xml:space="preserve">Žmonėms, kuriems toksinio poveikio širdžiai pasireiškimo rizika yra didesnė, vienkartinę </w:t>
      </w:r>
      <w:proofErr w:type="spellStart"/>
      <w:r w:rsidRPr="00545AC2">
        <w:rPr>
          <w:szCs w:val="22"/>
        </w:rPr>
        <w:t>doksorubicino</w:t>
      </w:r>
      <w:proofErr w:type="spellEnd"/>
      <w:r w:rsidRPr="00545AC2">
        <w:rPr>
          <w:szCs w:val="22"/>
        </w:rPr>
        <w:t xml:space="preserve"> dozę į veną reikia ne švirkšti, bet nepertraukiamai </w:t>
      </w:r>
      <w:proofErr w:type="spellStart"/>
      <w:r w:rsidRPr="00545AC2">
        <w:rPr>
          <w:szCs w:val="22"/>
        </w:rPr>
        <w:t>infuzuoti</w:t>
      </w:r>
      <w:proofErr w:type="spellEnd"/>
      <w:r w:rsidRPr="00545AC2">
        <w:rPr>
          <w:szCs w:val="22"/>
        </w:rPr>
        <w:t xml:space="preserve"> 24 valandas. Taip vartojant, toksinis poveikis širdžiai pasireiškia rečiau, o terapinis veiksmingumas nemažėja. Tokiems pacientams prieš kiekvieną infuziją būtina matuoti kairiojo širdies skilvelio išstūmimo frakciją.</w:t>
      </w:r>
    </w:p>
    <w:p w14:paraId="30DFD5AF" w14:textId="77777777" w:rsidR="00FF5D04" w:rsidRPr="00545AC2" w:rsidRDefault="00FF5D04" w:rsidP="00FF5D04">
      <w:pPr>
        <w:rPr>
          <w:szCs w:val="22"/>
        </w:rPr>
      </w:pPr>
      <w:r w:rsidRPr="00545AC2">
        <w:rPr>
          <w:szCs w:val="22"/>
        </w:rPr>
        <w:t>Didėjant bendrai suvartotai dozei, palaipsniui didėja ir kardiomiopatijos rizika. Bendros 450 -550 mg/m</w:t>
      </w:r>
      <w:r w:rsidRPr="00545AC2">
        <w:rPr>
          <w:szCs w:val="22"/>
          <w:vertAlign w:val="superscript"/>
        </w:rPr>
        <w:t xml:space="preserve">2 </w:t>
      </w:r>
      <w:r w:rsidRPr="00545AC2">
        <w:rPr>
          <w:szCs w:val="22"/>
        </w:rPr>
        <w:t>kūno paviršiaus dozės viršyti negalima.</w:t>
      </w:r>
    </w:p>
    <w:p w14:paraId="16156129" w14:textId="77777777" w:rsidR="00FF5D04" w:rsidRPr="00545AC2" w:rsidRDefault="00FF5D04" w:rsidP="00FF5D04">
      <w:pPr>
        <w:rPr>
          <w:szCs w:val="22"/>
        </w:rPr>
      </w:pPr>
      <w:r w:rsidRPr="00545AC2">
        <w:rPr>
          <w:szCs w:val="22"/>
        </w:rPr>
        <w:t>Pacientams, kurie serga širdies liga arba kurių širdies ar tarpusienio sritis buvo švitinta radioaktyviaisiais spinduliais, bendra dozė neturi būti didesnė kaip 400 mg/m</w:t>
      </w:r>
      <w:r w:rsidRPr="00545AC2">
        <w:rPr>
          <w:szCs w:val="22"/>
          <w:vertAlign w:val="superscript"/>
        </w:rPr>
        <w:t xml:space="preserve">2 </w:t>
      </w:r>
      <w:r w:rsidRPr="00545AC2">
        <w:rPr>
          <w:szCs w:val="22"/>
        </w:rPr>
        <w:t>kūno paviršiaus (būtina sekti tokių pacientų širdies funkciją, žr. 4.4 skyrių).</w:t>
      </w:r>
    </w:p>
    <w:p w14:paraId="4D3D196A" w14:textId="77777777" w:rsidR="00FF5D04" w:rsidRPr="00545AC2" w:rsidRDefault="00FF5D04" w:rsidP="00FF5D04">
      <w:pPr>
        <w:rPr>
          <w:szCs w:val="22"/>
        </w:rPr>
      </w:pPr>
      <w:r w:rsidRPr="00545AC2">
        <w:rPr>
          <w:szCs w:val="22"/>
        </w:rPr>
        <w:t xml:space="preserve">Kartu su kitais vaistiniais preparatais nuo vėžio rekomenduojama </w:t>
      </w:r>
      <w:proofErr w:type="spellStart"/>
      <w:r w:rsidRPr="00545AC2">
        <w:rPr>
          <w:szCs w:val="22"/>
        </w:rPr>
        <w:t>doksorubicino</w:t>
      </w:r>
      <w:proofErr w:type="spellEnd"/>
      <w:r w:rsidRPr="00545AC2">
        <w:rPr>
          <w:szCs w:val="22"/>
        </w:rPr>
        <w:t xml:space="preserve"> dozė yra 50 -75 mg/m</w:t>
      </w:r>
      <w:r w:rsidRPr="00545AC2">
        <w:rPr>
          <w:szCs w:val="22"/>
          <w:vertAlign w:val="superscript"/>
        </w:rPr>
        <w:t xml:space="preserve">2 </w:t>
      </w:r>
      <w:r w:rsidRPr="00545AC2">
        <w:rPr>
          <w:szCs w:val="22"/>
        </w:rPr>
        <w:t xml:space="preserve">kūno paviršiaus. Kompleksinio gydymo metu dėl adityvaus poveikio galimas stipresnis </w:t>
      </w:r>
      <w:proofErr w:type="spellStart"/>
      <w:r w:rsidRPr="00545AC2">
        <w:rPr>
          <w:szCs w:val="22"/>
        </w:rPr>
        <w:t>mieloidinio</w:t>
      </w:r>
      <w:proofErr w:type="spellEnd"/>
      <w:r w:rsidRPr="00545AC2">
        <w:rPr>
          <w:szCs w:val="22"/>
        </w:rPr>
        <w:t xml:space="preserve"> audinio funkcijos slopinimas.</w:t>
      </w:r>
    </w:p>
    <w:p w14:paraId="3C04E833" w14:textId="77777777" w:rsidR="00FF5D04" w:rsidRPr="00545AC2" w:rsidRDefault="00FF5D04" w:rsidP="00FF5D04">
      <w:pPr>
        <w:rPr>
          <w:i/>
          <w:szCs w:val="22"/>
        </w:rPr>
      </w:pPr>
    </w:p>
    <w:p w14:paraId="234CCD90" w14:textId="77777777" w:rsidR="00FF5D04" w:rsidRPr="00545AC2" w:rsidRDefault="00FF5D04" w:rsidP="00FF5D04">
      <w:pPr>
        <w:rPr>
          <w:i/>
          <w:szCs w:val="22"/>
        </w:rPr>
      </w:pPr>
      <w:r w:rsidRPr="00545AC2">
        <w:rPr>
          <w:i/>
          <w:szCs w:val="22"/>
        </w:rPr>
        <w:t>Vaikų populiacija</w:t>
      </w:r>
    </w:p>
    <w:p w14:paraId="5476C967" w14:textId="77777777" w:rsidR="00FF5D04" w:rsidRPr="00545AC2" w:rsidRDefault="00FF5D04" w:rsidP="00FF5D04">
      <w:pPr>
        <w:rPr>
          <w:szCs w:val="22"/>
        </w:rPr>
      </w:pPr>
      <w:r w:rsidRPr="00545AC2">
        <w:rPr>
          <w:szCs w:val="22"/>
        </w:rPr>
        <w:t xml:space="preserve">Vaikus reikia gydyti mažesne doze, kadangi jiems toksinio poveikio širdžiai, ypač uždelsto, rizika yra didesnė, todėl gydymo metu rekomenduojama sekti jų širdies funkciją. Galimas toksinis poveikis </w:t>
      </w:r>
      <w:proofErr w:type="spellStart"/>
      <w:r w:rsidRPr="00545AC2">
        <w:rPr>
          <w:szCs w:val="22"/>
        </w:rPr>
        <w:t>mieloidiniam</w:t>
      </w:r>
      <w:proofErr w:type="spellEnd"/>
      <w:r w:rsidRPr="00545AC2">
        <w:rPr>
          <w:szCs w:val="22"/>
        </w:rPr>
        <w:t xml:space="preserve"> audiniui, kuris stipriausias būna 10 - 14 dienomis po </w:t>
      </w:r>
      <w:proofErr w:type="spellStart"/>
      <w:r w:rsidRPr="00545AC2">
        <w:rPr>
          <w:szCs w:val="22"/>
        </w:rPr>
        <w:t>doksorubicino</w:t>
      </w:r>
      <w:proofErr w:type="spellEnd"/>
      <w:r w:rsidRPr="00545AC2">
        <w:rPr>
          <w:szCs w:val="22"/>
        </w:rPr>
        <w:t xml:space="preserve"> suleidimo. Po to kaulų čiulpų funkcija greitai atsigauna, kadangi vaikų, palyginti su suaugusiais žmonėmis, kaulų čiulpų rezervas yra didelis.</w:t>
      </w:r>
    </w:p>
    <w:p w14:paraId="6C19682E" w14:textId="77777777" w:rsidR="00FF5D04" w:rsidRPr="00545AC2" w:rsidRDefault="00FF5D04" w:rsidP="00FF5D04">
      <w:pPr>
        <w:rPr>
          <w:i/>
          <w:szCs w:val="22"/>
        </w:rPr>
      </w:pPr>
    </w:p>
    <w:p w14:paraId="25BE9EE7" w14:textId="77777777" w:rsidR="00FF5D04" w:rsidRPr="00545AC2" w:rsidRDefault="00FF5D04" w:rsidP="00FF5D04">
      <w:pPr>
        <w:rPr>
          <w:szCs w:val="22"/>
          <w:u w:val="single"/>
        </w:rPr>
      </w:pPr>
      <w:r w:rsidRPr="00545AC2">
        <w:rPr>
          <w:szCs w:val="22"/>
          <w:u w:val="single"/>
        </w:rPr>
        <w:t>Paviršinė šlapimo pūslės karcinoma, karcinoma savo buvimo vietoje</w:t>
      </w:r>
    </w:p>
    <w:p w14:paraId="1CE2D6DE" w14:textId="77777777" w:rsidR="00FF5D04" w:rsidRPr="00545AC2" w:rsidRDefault="00FF5D04" w:rsidP="00FF5D04">
      <w:pPr>
        <w:rPr>
          <w:szCs w:val="22"/>
        </w:rPr>
      </w:pPr>
      <w:r w:rsidRPr="00545AC2">
        <w:rPr>
          <w:szCs w:val="22"/>
        </w:rPr>
        <w:t xml:space="preserve">Į šlapimo pūslę rekomenduojama steriliu kateteriu </w:t>
      </w:r>
      <w:proofErr w:type="spellStart"/>
      <w:r w:rsidRPr="00545AC2">
        <w:rPr>
          <w:szCs w:val="22"/>
        </w:rPr>
        <w:t>instiliuoti</w:t>
      </w:r>
      <w:proofErr w:type="spellEnd"/>
      <w:r w:rsidRPr="00545AC2">
        <w:rPr>
          <w:szCs w:val="22"/>
        </w:rPr>
        <w:t xml:space="preserve"> 50 mg </w:t>
      </w:r>
      <w:proofErr w:type="spellStart"/>
      <w:r w:rsidRPr="00545AC2">
        <w:rPr>
          <w:szCs w:val="22"/>
        </w:rPr>
        <w:t>doksorubicino</w:t>
      </w:r>
      <w:proofErr w:type="spellEnd"/>
      <w:r w:rsidRPr="00545AC2">
        <w:rPr>
          <w:szCs w:val="22"/>
        </w:rPr>
        <w:t xml:space="preserve"> dozę, atskiestą 50 ml </w:t>
      </w:r>
      <w:proofErr w:type="spellStart"/>
      <w:r w:rsidRPr="00545AC2">
        <w:rPr>
          <w:szCs w:val="22"/>
        </w:rPr>
        <w:t>izotoninio</w:t>
      </w:r>
      <w:proofErr w:type="spellEnd"/>
      <w:r w:rsidRPr="00545AC2">
        <w:rPr>
          <w:szCs w:val="22"/>
        </w:rPr>
        <w:t xml:space="preserve"> natrio chlorido tirpalo. Pradžioje tokią dozę reikia </w:t>
      </w:r>
      <w:proofErr w:type="spellStart"/>
      <w:r w:rsidRPr="00545AC2">
        <w:rPr>
          <w:szCs w:val="22"/>
        </w:rPr>
        <w:t>instiliuoti</w:t>
      </w:r>
      <w:proofErr w:type="spellEnd"/>
      <w:r w:rsidRPr="00545AC2">
        <w:rPr>
          <w:szCs w:val="22"/>
        </w:rPr>
        <w:t xml:space="preserve"> kas savait</w:t>
      </w:r>
      <w:r>
        <w:rPr>
          <w:szCs w:val="22"/>
        </w:rPr>
        <w:t>ę</w:t>
      </w:r>
      <w:r w:rsidRPr="00545AC2">
        <w:rPr>
          <w:szCs w:val="22"/>
        </w:rPr>
        <w:t>, vėliau - kas mėnesį. Optimali gydymo trukmė nenustatyta. Gydyti galima 6 - 12 mėnesių.</w:t>
      </w:r>
    </w:p>
    <w:p w14:paraId="4559B90C" w14:textId="77777777" w:rsidR="00FF5D04" w:rsidRPr="00545AC2" w:rsidRDefault="00FF5D04" w:rsidP="00FF5D04">
      <w:pPr>
        <w:rPr>
          <w:szCs w:val="22"/>
        </w:rPr>
      </w:pPr>
      <w:r w:rsidRPr="00545AC2">
        <w:rPr>
          <w:szCs w:val="22"/>
        </w:rPr>
        <w:t xml:space="preserve">Kadangi iš šlapimo pūslės į sisteminę kraujotaką </w:t>
      </w:r>
      <w:proofErr w:type="spellStart"/>
      <w:r w:rsidRPr="00545AC2">
        <w:rPr>
          <w:szCs w:val="22"/>
        </w:rPr>
        <w:t>doksorubicino</w:t>
      </w:r>
      <w:proofErr w:type="spellEnd"/>
      <w:r w:rsidRPr="00545AC2">
        <w:rPr>
          <w:szCs w:val="22"/>
        </w:rPr>
        <w:t xml:space="preserve"> patenka labai mažai, todėl didžiausios bendros dozės apribojimas, kurio būtina laikytis medikamento leidžiant į veną, netaikomas.</w:t>
      </w:r>
    </w:p>
    <w:p w14:paraId="1E1CD641" w14:textId="77777777" w:rsidR="00FF5D04" w:rsidRPr="00545AC2" w:rsidRDefault="00FF5D04" w:rsidP="00FF5D04">
      <w:pPr>
        <w:rPr>
          <w:szCs w:val="22"/>
        </w:rPr>
      </w:pPr>
      <w:proofErr w:type="spellStart"/>
      <w:r w:rsidRPr="00545AC2">
        <w:rPr>
          <w:szCs w:val="22"/>
        </w:rPr>
        <w:t>Doksorubicino</w:t>
      </w:r>
      <w:proofErr w:type="spellEnd"/>
      <w:r w:rsidRPr="00545AC2">
        <w:rPr>
          <w:szCs w:val="22"/>
        </w:rPr>
        <w:t xml:space="preserve"> tirpalo leidžiant į veną, būtina saugoti, kad jo nepatektų šalia jos, kadangi gali pasireikšti lokali audinių nekrozė ir </w:t>
      </w:r>
      <w:proofErr w:type="spellStart"/>
      <w:r w:rsidRPr="00545AC2">
        <w:rPr>
          <w:szCs w:val="22"/>
        </w:rPr>
        <w:t>tromboflebitas</w:t>
      </w:r>
      <w:proofErr w:type="spellEnd"/>
      <w:r w:rsidRPr="00545AC2">
        <w:rPr>
          <w:szCs w:val="22"/>
        </w:rPr>
        <w:t>.</w:t>
      </w:r>
    </w:p>
    <w:p w14:paraId="53544DBC" w14:textId="77777777" w:rsidR="00FF5D04" w:rsidRPr="00545AC2" w:rsidRDefault="00FF5D04" w:rsidP="00FF5D04">
      <w:pPr>
        <w:rPr>
          <w:szCs w:val="22"/>
        </w:rPr>
      </w:pPr>
      <w:proofErr w:type="spellStart"/>
      <w:r w:rsidRPr="00545AC2">
        <w:rPr>
          <w:szCs w:val="22"/>
        </w:rPr>
        <w:t>Doksorubicino</w:t>
      </w:r>
      <w:proofErr w:type="spellEnd"/>
      <w:r w:rsidRPr="00545AC2">
        <w:rPr>
          <w:szCs w:val="22"/>
        </w:rPr>
        <w:t xml:space="preserve"> tirpalą draudžiama </w:t>
      </w:r>
      <w:r>
        <w:rPr>
          <w:szCs w:val="22"/>
        </w:rPr>
        <w:t>leisti</w:t>
      </w:r>
      <w:r w:rsidRPr="00545AC2">
        <w:rPr>
          <w:szCs w:val="22"/>
        </w:rPr>
        <w:t xml:space="preserve"> po oda, į raumenis ar </w:t>
      </w:r>
      <w:proofErr w:type="spellStart"/>
      <w:r w:rsidRPr="00545AC2">
        <w:rPr>
          <w:szCs w:val="22"/>
        </w:rPr>
        <w:t>subarachnoidinį</w:t>
      </w:r>
      <w:proofErr w:type="spellEnd"/>
      <w:r w:rsidRPr="00545AC2">
        <w:rPr>
          <w:szCs w:val="22"/>
        </w:rPr>
        <w:t xml:space="preserve"> tarpą arba ilgai </w:t>
      </w:r>
      <w:proofErr w:type="spellStart"/>
      <w:r w:rsidRPr="00545AC2">
        <w:rPr>
          <w:szCs w:val="22"/>
        </w:rPr>
        <w:t>infuzuoti</w:t>
      </w:r>
      <w:proofErr w:type="spellEnd"/>
      <w:r w:rsidRPr="00545AC2">
        <w:rPr>
          <w:szCs w:val="22"/>
        </w:rPr>
        <w:t xml:space="preserve"> į veną.</w:t>
      </w:r>
    </w:p>
    <w:p w14:paraId="64370222" w14:textId="77777777" w:rsidR="00FF5D04" w:rsidRDefault="00FF5D04" w:rsidP="00FF5D04">
      <w:pPr>
        <w:rPr>
          <w:szCs w:val="22"/>
        </w:rPr>
      </w:pPr>
      <w:proofErr w:type="spellStart"/>
      <w:r w:rsidRPr="00545AC2">
        <w:rPr>
          <w:szCs w:val="22"/>
        </w:rPr>
        <w:t>Doksorubicino</w:t>
      </w:r>
      <w:proofErr w:type="spellEnd"/>
      <w:r w:rsidRPr="00545AC2">
        <w:rPr>
          <w:szCs w:val="22"/>
        </w:rPr>
        <w:t xml:space="preserve"> tirpalą sumaišius su heparinu arba 5-fluor</w:t>
      </w:r>
      <w:r>
        <w:rPr>
          <w:szCs w:val="22"/>
        </w:rPr>
        <w:t>o</w:t>
      </w:r>
      <w:r w:rsidRPr="00545AC2">
        <w:rPr>
          <w:szCs w:val="22"/>
        </w:rPr>
        <w:t>uracilu, atsiranda nuosėdų, vadinasi, su jokiu vaistiniu preparatu jo maišyti negalima.</w:t>
      </w:r>
    </w:p>
    <w:p w14:paraId="2D59AE37" w14:textId="77777777" w:rsidR="00FF5D04" w:rsidRDefault="00FF5D04" w:rsidP="00FF5D04">
      <w:pPr>
        <w:rPr>
          <w:szCs w:val="22"/>
        </w:rPr>
      </w:pPr>
    </w:p>
    <w:p w14:paraId="647D41FB" w14:textId="77777777" w:rsidR="00FF5D04" w:rsidRDefault="00FF5D04" w:rsidP="00FF5D04">
      <w:pPr>
        <w:rPr>
          <w:szCs w:val="22"/>
          <w:u w:val="single"/>
        </w:rPr>
      </w:pPr>
      <w:r>
        <w:rPr>
          <w:szCs w:val="22"/>
          <w:u w:val="single"/>
        </w:rPr>
        <w:t>Vartojimo metodas</w:t>
      </w:r>
    </w:p>
    <w:p w14:paraId="34591765" w14:textId="77777777" w:rsidR="00FF5D04" w:rsidRPr="00DF57CA" w:rsidRDefault="00FF5D04" w:rsidP="00FF5D04">
      <w:pPr>
        <w:rPr>
          <w:szCs w:val="22"/>
        </w:rPr>
      </w:pPr>
      <w:r w:rsidRPr="00545AC2">
        <w:rPr>
          <w:szCs w:val="22"/>
        </w:rPr>
        <w:t>Leisti į veną arba vartoti į šlapimo pūslę.</w:t>
      </w:r>
    </w:p>
    <w:p w14:paraId="58E35608" w14:textId="77777777" w:rsidR="00FF5D04" w:rsidRDefault="00FF5D04" w:rsidP="00FF5D04">
      <w:pPr>
        <w:rPr>
          <w:b/>
          <w:szCs w:val="22"/>
        </w:rPr>
      </w:pPr>
    </w:p>
    <w:p w14:paraId="246850AB" w14:textId="77777777" w:rsidR="00FF5D04" w:rsidRPr="00C133E0" w:rsidRDefault="00FF5D04" w:rsidP="00FF5D04">
      <w:pPr>
        <w:rPr>
          <w:b/>
          <w:szCs w:val="22"/>
        </w:rPr>
      </w:pPr>
    </w:p>
    <w:p w14:paraId="50EB68D7" w14:textId="77777777" w:rsidR="00FF5D04" w:rsidRPr="00545AC2" w:rsidRDefault="00FF5D04" w:rsidP="00FF5D04">
      <w:pPr>
        <w:ind w:left="567" w:hanging="567"/>
        <w:rPr>
          <w:b/>
          <w:i/>
          <w:szCs w:val="22"/>
        </w:rPr>
      </w:pPr>
      <w:r w:rsidRPr="00545AC2">
        <w:rPr>
          <w:b/>
          <w:szCs w:val="22"/>
        </w:rPr>
        <w:t>4.3</w:t>
      </w:r>
      <w:r w:rsidRPr="00545AC2">
        <w:rPr>
          <w:b/>
          <w:szCs w:val="22"/>
        </w:rPr>
        <w:tab/>
        <w:t>Kontraindikacijos</w:t>
      </w:r>
    </w:p>
    <w:p w14:paraId="7221ED33" w14:textId="77777777" w:rsidR="00FF5D04" w:rsidRPr="00545AC2" w:rsidRDefault="00FF5D04" w:rsidP="00FF5D04">
      <w:pPr>
        <w:tabs>
          <w:tab w:val="left" w:pos="567"/>
        </w:tabs>
        <w:ind w:left="567" w:hanging="567"/>
        <w:rPr>
          <w:szCs w:val="22"/>
        </w:rPr>
      </w:pPr>
    </w:p>
    <w:p w14:paraId="1A95A95A" w14:textId="77777777" w:rsidR="00FF5D04" w:rsidRPr="00545AC2" w:rsidRDefault="00FF5D04" w:rsidP="00FF5D04">
      <w:pPr>
        <w:numPr>
          <w:ilvl w:val="0"/>
          <w:numId w:val="27"/>
        </w:numPr>
        <w:tabs>
          <w:tab w:val="left" w:pos="0"/>
        </w:tabs>
        <w:rPr>
          <w:szCs w:val="22"/>
        </w:rPr>
      </w:pPr>
      <w:r w:rsidRPr="00545AC2">
        <w:rPr>
          <w:szCs w:val="22"/>
        </w:rPr>
        <w:t xml:space="preserve">Padidėjęs jautrumas </w:t>
      </w:r>
      <w:proofErr w:type="spellStart"/>
      <w:r w:rsidRPr="00545AC2">
        <w:rPr>
          <w:szCs w:val="22"/>
        </w:rPr>
        <w:t>doksorubicinui</w:t>
      </w:r>
      <w:proofErr w:type="spellEnd"/>
      <w:r w:rsidRPr="00545AC2">
        <w:rPr>
          <w:szCs w:val="22"/>
        </w:rPr>
        <w:t xml:space="preserve">, kitokiems </w:t>
      </w:r>
      <w:proofErr w:type="spellStart"/>
      <w:r w:rsidRPr="00545AC2">
        <w:rPr>
          <w:szCs w:val="22"/>
        </w:rPr>
        <w:t>antraciklinams</w:t>
      </w:r>
      <w:proofErr w:type="spellEnd"/>
      <w:r w:rsidRPr="00545AC2">
        <w:rPr>
          <w:szCs w:val="22"/>
        </w:rPr>
        <w:t xml:space="preserve"> ar </w:t>
      </w:r>
      <w:proofErr w:type="spellStart"/>
      <w:r w:rsidRPr="00545AC2">
        <w:rPr>
          <w:szCs w:val="22"/>
        </w:rPr>
        <w:t>antracendiono</w:t>
      </w:r>
      <w:proofErr w:type="spellEnd"/>
      <w:r w:rsidRPr="00545AC2">
        <w:rPr>
          <w:szCs w:val="22"/>
        </w:rPr>
        <w:t xml:space="preserve"> dariniams arba bet kuriai 6.1 skyriuje nurodytai pagalbinei medžiagai.</w:t>
      </w:r>
    </w:p>
    <w:p w14:paraId="7A8EA3DB" w14:textId="77777777" w:rsidR="00FF5D04" w:rsidRPr="00545AC2" w:rsidRDefault="00FF5D04" w:rsidP="00FF5D04">
      <w:pPr>
        <w:numPr>
          <w:ilvl w:val="0"/>
          <w:numId w:val="27"/>
        </w:numPr>
        <w:tabs>
          <w:tab w:val="left" w:pos="0"/>
        </w:tabs>
        <w:rPr>
          <w:szCs w:val="22"/>
        </w:rPr>
      </w:pPr>
      <w:r w:rsidRPr="00545AC2">
        <w:rPr>
          <w:szCs w:val="22"/>
        </w:rPr>
        <w:t>Nėštumo ir žindymo laikotarpis (žr. 4.6 skyrių).</w:t>
      </w:r>
    </w:p>
    <w:p w14:paraId="4D30F14F" w14:textId="77777777" w:rsidR="00FF5D04" w:rsidRPr="00782B0D" w:rsidRDefault="00FF5D04" w:rsidP="00FF5D04">
      <w:pPr>
        <w:pStyle w:val="Sraopastraipa"/>
        <w:ind w:left="567"/>
        <w:rPr>
          <w:szCs w:val="22"/>
        </w:rPr>
      </w:pPr>
    </w:p>
    <w:p w14:paraId="69A63B23" w14:textId="77777777" w:rsidR="00FF5D04" w:rsidRPr="00545AC2" w:rsidRDefault="00FF5D04" w:rsidP="00FF5D04">
      <w:pPr>
        <w:tabs>
          <w:tab w:val="left" w:pos="567"/>
        </w:tabs>
        <w:rPr>
          <w:i/>
          <w:szCs w:val="22"/>
        </w:rPr>
      </w:pPr>
      <w:r w:rsidRPr="00545AC2">
        <w:rPr>
          <w:i/>
          <w:szCs w:val="22"/>
        </w:rPr>
        <w:t>Vartojimo į veną kontraindikacijos</w:t>
      </w:r>
    </w:p>
    <w:p w14:paraId="2937ACF2" w14:textId="77777777" w:rsidR="00FF5D04" w:rsidRPr="00545AC2" w:rsidRDefault="00FF5D04" w:rsidP="00FF5D04">
      <w:pPr>
        <w:numPr>
          <w:ilvl w:val="0"/>
          <w:numId w:val="30"/>
        </w:numPr>
        <w:rPr>
          <w:szCs w:val="22"/>
        </w:rPr>
      </w:pPr>
      <w:r w:rsidRPr="00545AC2">
        <w:rPr>
          <w:szCs w:val="22"/>
        </w:rPr>
        <w:t>Pacientai, kuriems yra aiškiai išreikštas kaulų čiulpų funkcijos slopinimas (įskaitant pacientus, kuriems yra padidėjęs polinkis į kraujavimą).</w:t>
      </w:r>
    </w:p>
    <w:p w14:paraId="57F283B9" w14:textId="77777777" w:rsidR="00FF5D04" w:rsidRPr="00545AC2" w:rsidRDefault="00FF5D04" w:rsidP="00FF5D04">
      <w:pPr>
        <w:numPr>
          <w:ilvl w:val="0"/>
          <w:numId w:val="30"/>
        </w:numPr>
        <w:rPr>
          <w:szCs w:val="22"/>
        </w:rPr>
      </w:pPr>
      <w:r w:rsidRPr="00545AC2">
        <w:rPr>
          <w:szCs w:val="22"/>
        </w:rPr>
        <w:t xml:space="preserve">Esant </w:t>
      </w:r>
      <w:proofErr w:type="spellStart"/>
      <w:r w:rsidRPr="00545AC2">
        <w:rPr>
          <w:szCs w:val="22"/>
        </w:rPr>
        <w:t>kardiopatologinei</w:t>
      </w:r>
      <w:proofErr w:type="spellEnd"/>
      <w:r w:rsidRPr="00545AC2">
        <w:rPr>
          <w:szCs w:val="22"/>
        </w:rPr>
        <w:t xml:space="preserve"> istorijai (nestabilioji krūtinės angina, progresuojantis širdies nepakankamumas, sunkios širdies aritmijos ir laidumo sutrikimai, ūminė uždegiminė </w:t>
      </w:r>
      <w:proofErr w:type="spellStart"/>
      <w:r w:rsidRPr="00545AC2">
        <w:rPr>
          <w:szCs w:val="22"/>
        </w:rPr>
        <w:t>kardiopatija</w:t>
      </w:r>
      <w:proofErr w:type="spellEnd"/>
      <w:r w:rsidRPr="00545AC2">
        <w:rPr>
          <w:szCs w:val="22"/>
        </w:rPr>
        <w:t xml:space="preserve">, paskutinių 6 mėnesių laikotarpiu pasireiškęs miokardo infarktas, </w:t>
      </w:r>
      <w:proofErr w:type="spellStart"/>
      <w:r w:rsidRPr="00545AC2">
        <w:rPr>
          <w:szCs w:val="22"/>
        </w:rPr>
        <w:t>miokard</w:t>
      </w:r>
      <w:r>
        <w:rPr>
          <w:szCs w:val="22"/>
        </w:rPr>
        <w:t>i</w:t>
      </w:r>
      <w:r w:rsidRPr="00545AC2">
        <w:rPr>
          <w:szCs w:val="22"/>
        </w:rPr>
        <w:t>opatija</w:t>
      </w:r>
      <w:proofErr w:type="spellEnd"/>
      <w:r w:rsidRPr="00545AC2">
        <w:rPr>
          <w:szCs w:val="22"/>
        </w:rPr>
        <w:t>).</w:t>
      </w:r>
    </w:p>
    <w:p w14:paraId="0DB438CF" w14:textId="77777777" w:rsidR="00FF5D04" w:rsidRPr="00545AC2" w:rsidRDefault="00FF5D04" w:rsidP="00FF5D04">
      <w:pPr>
        <w:numPr>
          <w:ilvl w:val="0"/>
          <w:numId w:val="30"/>
        </w:numPr>
        <w:rPr>
          <w:szCs w:val="22"/>
        </w:rPr>
      </w:pPr>
      <w:r w:rsidRPr="00545AC2">
        <w:rPr>
          <w:szCs w:val="22"/>
        </w:rPr>
        <w:t>Pacientai, kuriems yra sunkus inkstų ir kepenų pakenkimas.</w:t>
      </w:r>
    </w:p>
    <w:p w14:paraId="55F4268E" w14:textId="77777777" w:rsidR="00FF5D04" w:rsidRPr="00545AC2" w:rsidRDefault="00FF5D04" w:rsidP="00FF5D04">
      <w:pPr>
        <w:numPr>
          <w:ilvl w:val="0"/>
          <w:numId w:val="30"/>
        </w:numPr>
        <w:rPr>
          <w:szCs w:val="22"/>
        </w:rPr>
      </w:pPr>
      <w:r w:rsidRPr="00545AC2">
        <w:rPr>
          <w:szCs w:val="22"/>
        </w:rPr>
        <w:t xml:space="preserve">Pacientai, kuriems anksčiau taikytas gydymas </w:t>
      </w:r>
      <w:proofErr w:type="spellStart"/>
      <w:r w:rsidRPr="00545AC2">
        <w:rPr>
          <w:szCs w:val="22"/>
        </w:rPr>
        <w:t>antraciklinu</w:t>
      </w:r>
      <w:proofErr w:type="spellEnd"/>
      <w:r w:rsidRPr="00545AC2">
        <w:rPr>
          <w:szCs w:val="22"/>
        </w:rPr>
        <w:t xml:space="preserve"> (pvz., </w:t>
      </w:r>
      <w:proofErr w:type="spellStart"/>
      <w:r w:rsidRPr="00545AC2">
        <w:rPr>
          <w:szCs w:val="22"/>
        </w:rPr>
        <w:t>epirubicinu</w:t>
      </w:r>
      <w:proofErr w:type="spellEnd"/>
      <w:r w:rsidRPr="00545AC2">
        <w:rPr>
          <w:szCs w:val="22"/>
        </w:rPr>
        <w:t xml:space="preserve">, </w:t>
      </w:r>
      <w:proofErr w:type="spellStart"/>
      <w:r w:rsidRPr="00545AC2">
        <w:rPr>
          <w:szCs w:val="22"/>
        </w:rPr>
        <w:t>idarubicinu</w:t>
      </w:r>
      <w:proofErr w:type="spellEnd"/>
      <w:r w:rsidRPr="00545AC2">
        <w:rPr>
          <w:szCs w:val="22"/>
        </w:rPr>
        <w:t xml:space="preserve"> arba </w:t>
      </w:r>
      <w:proofErr w:type="spellStart"/>
      <w:r w:rsidRPr="00545AC2">
        <w:rPr>
          <w:szCs w:val="22"/>
        </w:rPr>
        <w:t>daunorubicinu</w:t>
      </w:r>
      <w:proofErr w:type="spellEnd"/>
      <w:r w:rsidRPr="00545AC2">
        <w:rPr>
          <w:szCs w:val="22"/>
        </w:rPr>
        <w:t>) iki atitinkamos didžiausios kumuliacinės dozės.</w:t>
      </w:r>
    </w:p>
    <w:p w14:paraId="1277E8C2" w14:textId="77777777" w:rsidR="00FF5D04" w:rsidRDefault="00FF5D04" w:rsidP="00FF5D04">
      <w:pPr>
        <w:numPr>
          <w:ilvl w:val="0"/>
          <w:numId w:val="27"/>
        </w:numPr>
        <w:rPr>
          <w:szCs w:val="22"/>
        </w:rPr>
      </w:pPr>
      <w:r w:rsidRPr="00545AC2">
        <w:rPr>
          <w:szCs w:val="22"/>
        </w:rPr>
        <w:t>Ūminės infekcinės ligos.</w:t>
      </w:r>
    </w:p>
    <w:p w14:paraId="1D2925C8" w14:textId="77777777" w:rsidR="00FF5D04" w:rsidRPr="00545AC2" w:rsidRDefault="00FF5D04" w:rsidP="00FF5D04">
      <w:pPr>
        <w:numPr>
          <w:ilvl w:val="0"/>
          <w:numId w:val="27"/>
        </w:numPr>
        <w:rPr>
          <w:szCs w:val="22"/>
        </w:rPr>
      </w:pPr>
      <w:r w:rsidRPr="00BA6AF9">
        <w:rPr>
          <w:szCs w:val="22"/>
        </w:rPr>
        <w:t>Varto</w:t>
      </w:r>
      <w:r>
        <w:rPr>
          <w:szCs w:val="22"/>
        </w:rPr>
        <w:t xml:space="preserve">jimas kartu </w:t>
      </w:r>
      <w:r w:rsidRPr="00BA6AF9">
        <w:rPr>
          <w:szCs w:val="22"/>
        </w:rPr>
        <w:t xml:space="preserve">su </w:t>
      </w:r>
      <w:r w:rsidRPr="00BA6AF9">
        <w:rPr>
          <w:szCs w:val="22"/>
          <w:lang w:eastAsia="en-US"/>
        </w:rPr>
        <w:t xml:space="preserve">gyvosiomis </w:t>
      </w:r>
      <w:r>
        <w:rPr>
          <w:szCs w:val="22"/>
          <w:lang w:eastAsia="en-US"/>
        </w:rPr>
        <w:t xml:space="preserve">ir gyvosiomis </w:t>
      </w:r>
      <w:proofErr w:type="spellStart"/>
      <w:r w:rsidRPr="00BA6AF9">
        <w:rPr>
          <w:szCs w:val="22"/>
        </w:rPr>
        <w:t>s</w:t>
      </w:r>
      <w:r w:rsidRPr="00BA6AF9">
        <w:rPr>
          <w:szCs w:val="22"/>
          <w:lang w:eastAsia="en-US"/>
        </w:rPr>
        <w:t>usilpnintomis</w:t>
      </w:r>
      <w:proofErr w:type="spellEnd"/>
      <w:r w:rsidRPr="00BA6AF9">
        <w:rPr>
          <w:szCs w:val="22"/>
          <w:lang w:eastAsia="en-US"/>
        </w:rPr>
        <w:t xml:space="preserve"> vakcinomis</w:t>
      </w:r>
      <w:r>
        <w:rPr>
          <w:szCs w:val="22"/>
          <w:lang w:eastAsia="en-US"/>
        </w:rPr>
        <w:t xml:space="preserve"> (</w:t>
      </w:r>
      <w:r w:rsidRPr="00DF6F0D">
        <w:rPr>
          <w:rStyle w:val="tlid-translation"/>
          <w:rFonts w:eastAsia="PMingLiU"/>
          <w:szCs w:val="22"/>
        </w:rPr>
        <w:t xml:space="preserve">nuo geltonosios karštinės, vėjaraupių, juostinės pūslelinės, tymų, kiaulytės, raudonukės, tuberkuliozės, </w:t>
      </w:r>
      <w:proofErr w:type="spellStart"/>
      <w:r w:rsidRPr="00DF6F0D">
        <w:rPr>
          <w:rStyle w:val="tlid-translation"/>
          <w:rFonts w:eastAsia="PMingLiU"/>
          <w:szCs w:val="22"/>
        </w:rPr>
        <w:t>rotaviruso</w:t>
      </w:r>
      <w:proofErr w:type="spellEnd"/>
      <w:r w:rsidRPr="00DF6F0D">
        <w:rPr>
          <w:rStyle w:val="tlid-translation"/>
          <w:rFonts w:eastAsia="PMingLiU"/>
          <w:szCs w:val="22"/>
        </w:rPr>
        <w:t>, gripo</w:t>
      </w:r>
      <w:r>
        <w:rPr>
          <w:szCs w:val="22"/>
          <w:lang w:eastAsia="en-US"/>
        </w:rPr>
        <w:t>) arba praėję mažiau kaip 6 mėnesiai po skiepo (žr. 4.4 ir 4.5 skyrių).</w:t>
      </w:r>
    </w:p>
    <w:p w14:paraId="4E9B3230" w14:textId="77777777" w:rsidR="00FF5D04" w:rsidRPr="00545AC2" w:rsidRDefault="00FF5D04" w:rsidP="00FF5D04">
      <w:pPr>
        <w:tabs>
          <w:tab w:val="left" w:pos="567"/>
          <w:tab w:val="left" w:pos="720"/>
        </w:tabs>
        <w:rPr>
          <w:szCs w:val="22"/>
        </w:rPr>
      </w:pPr>
    </w:p>
    <w:p w14:paraId="32E12EAF" w14:textId="77777777" w:rsidR="00FF5D04" w:rsidRPr="00545AC2" w:rsidRDefault="00FF5D04" w:rsidP="00FF5D04">
      <w:pPr>
        <w:tabs>
          <w:tab w:val="left" w:pos="567"/>
          <w:tab w:val="left" w:pos="720"/>
        </w:tabs>
        <w:rPr>
          <w:i/>
          <w:szCs w:val="22"/>
        </w:rPr>
      </w:pPr>
      <w:r w:rsidRPr="00545AC2">
        <w:rPr>
          <w:i/>
          <w:szCs w:val="22"/>
        </w:rPr>
        <w:t>Vartojimo į šlapimo pūslę kontraindikacijos</w:t>
      </w:r>
    </w:p>
    <w:p w14:paraId="03C8C1D9" w14:textId="77777777" w:rsidR="00FF5D04" w:rsidRPr="00545AC2" w:rsidRDefault="00FF5D04" w:rsidP="00FF5D04">
      <w:pPr>
        <w:numPr>
          <w:ilvl w:val="0"/>
          <w:numId w:val="27"/>
        </w:numPr>
        <w:tabs>
          <w:tab w:val="left" w:pos="720"/>
        </w:tabs>
        <w:rPr>
          <w:szCs w:val="22"/>
        </w:rPr>
      </w:pPr>
      <w:r w:rsidRPr="00545AC2">
        <w:rPr>
          <w:szCs w:val="22"/>
        </w:rPr>
        <w:t>Invazinis navikas, įsiskverbęs į šlapimo pūslės sienelę.</w:t>
      </w:r>
    </w:p>
    <w:p w14:paraId="47C1663E" w14:textId="77777777" w:rsidR="00FF5D04" w:rsidRPr="00545AC2" w:rsidRDefault="00FF5D04" w:rsidP="00FF5D04">
      <w:pPr>
        <w:numPr>
          <w:ilvl w:val="0"/>
          <w:numId w:val="27"/>
        </w:numPr>
        <w:tabs>
          <w:tab w:val="left" w:pos="720"/>
        </w:tabs>
        <w:rPr>
          <w:szCs w:val="22"/>
        </w:rPr>
      </w:pPr>
      <w:r w:rsidRPr="00545AC2">
        <w:rPr>
          <w:szCs w:val="22"/>
        </w:rPr>
        <w:t>Šlapimo takų infekcija ir šlapimo pūslės uždegimas.</w:t>
      </w:r>
    </w:p>
    <w:p w14:paraId="617C2C24" w14:textId="77777777" w:rsidR="00FF5D04" w:rsidRPr="00545AC2" w:rsidRDefault="00FF5D04" w:rsidP="00FF5D04">
      <w:pPr>
        <w:numPr>
          <w:ilvl w:val="0"/>
          <w:numId w:val="27"/>
        </w:numPr>
        <w:tabs>
          <w:tab w:val="left" w:pos="720"/>
        </w:tabs>
        <w:rPr>
          <w:szCs w:val="22"/>
        </w:rPr>
      </w:pPr>
      <w:proofErr w:type="spellStart"/>
      <w:r w:rsidRPr="00545AC2">
        <w:rPr>
          <w:szCs w:val="22"/>
        </w:rPr>
        <w:t>Hematurija</w:t>
      </w:r>
      <w:proofErr w:type="spellEnd"/>
      <w:r w:rsidRPr="00545AC2">
        <w:rPr>
          <w:szCs w:val="22"/>
        </w:rPr>
        <w:t>.</w:t>
      </w:r>
    </w:p>
    <w:p w14:paraId="73B65630" w14:textId="77777777" w:rsidR="00FF5D04" w:rsidRPr="00545AC2" w:rsidRDefault="00FF5D04" w:rsidP="00FF5D04">
      <w:pPr>
        <w:tabs>
          <w:tab w:val="left" w:pos="567"/>
          <w:tab w:val="left" w:pos="720"/>
        </w:tabs>
        <w:rPr>
          <w:szCs w:val="22"/>
        </w:rPr>
      </w:pPr>
    </w:p>
    <w:p w14:paraId="35156BF8" w14:textId="77777777" w:rsidR="00FF5D04" w:rsidRPr="00545AC2" w:rsidRDefault="00FF5D04" w:rsidP="00FF5D04">
      <w:pPr>
        <w:ind w:left="567" w:hanging="567"/>
        <w:rPr>
          <w:b/>
          <w:i/>
          <w:szCs w:val="22"/>
        </w:rPr>
      </w:pPr>
      <w:r w:rsidRPr="00545AC2">
        <w:rPr>
          <w:b/>
          <w:szCs w:val="22"/>
        </w:rPr>
        <w:t>4.4</w:t>
      </w:r>
      <w:r w:rsidRPr="00545AC2">
        <w:rPr>
          <w:b/>
          <w:szCs w:val="22"/>
        </w:rPr>
        <w:tab/>
        <w:t>Specialūs įspėjimai ir atsargumo priemonės</w:t>
      </w:r>
    </w:p>
    <w:p w14:paraId="11DBDEBD" w14:textId="77777777" w:rsidR="00FF5D04" w:rsidRPr="00545AC2" w:rsidRDefault="00FF5D04" w:rsidP="00FF5D04">
      <w:pPr>
        <w:rPr>
          <w:szCs w:val="22"/>
          <w:u w:val="single"/>
        </w:rPr>
      </w:pPr>
    </w:p>
    <w:p w14:paraId="3AFCC3BD" w14:textId="77777777" w:rsidR="00FF5D04" w:rsidRPr="00545AC2" w:rsidRDefault="00FF5D04" w:rsidP="00FF5D04">
      <w:pPr>
        <w:tabs>
          <w:tab w:val="left" w:pos="567"/>
        </w:tabs>
        <w:rPr>
          <w:szCs w:val="22"/>
        </w:rPr>
      </w:pPr>
      <w:r w:rsidRPr="00545AC2">
        <w:rPr>
          <w:szCs w:val="22"/>
        </w:rPr>
        <w:t xml:space="preserve">Prieš pradedant gydyti </w:t>
      </w:r>
      <w:proofErr w:type="spellStart"/>
      <w:r w:rsidRPr="00545AC2">
        <w:rPr>
          <w:szCs w:val="22"/>
        </w:rPr>
        <w:t>doksorubicinu</w:t>
      </w:r>
      <w:proofErr w:type="spellEnd"/>
      <w:r w:rsidRPr="00545AC2">
        <w:rPr>
          <w:szCs w:val="22"/>
        </w:rPr>
        <w:t xml:space="preserve">, turi būti išnykęs ankstesnio </w:t>
      </w:r>
      <w:proofErr w:type="spellStart"/>
      <w:r w:rsidRPr="00545AC2">
        <w:rPr>
          <w:szCs w:val="22"/>
        </w:rPr>
        <w:t>citotoksinio</w:t>
      </w:r>
      <w:proofErr w:type="spellEnd"/>
      <w:r w:rsidRPr="00545AC2">
        <w:rPr>
          <w:szCs w:val="22"/>
        </w:rPr>
        <w:t xml:space="preserve"> gydymo sukeltas ūminis toksinis poveikis (pvz., stomatitas, </w:t>
      </w:r>
      <w:proofErr w:type="spellStart"/>
      <w:r w:rsidRPr="00545AC2">
        <w:rPr>
          <w:szCs w:val="22"/>
        </w:rPr>
        <w:t>neutropenija</w:t>
      </w:r>
      <w:proofErr w:type="spellEnd"/>
      <w:r w:rsidRPr="00545AC2">
        <w:rPr>
          <w:szCs w:val="22"/>
        </w:rPr>
        <w:t xml:space="preserve">, </w:t>
      </w:r>
      <w:proofErr w:type="spellStart"/>
      <w:r w:rsidRPr="00545AC2">
        <w:rPr>
          <w:szCs w:val="22"/>
        </w:rPr>
        <w:t>trombocitopenija</w:t>
      </w:r>
      <w:proofErr w:type="spellEnd"/>
      <w:r w:rsidRPr="00545AC2">
        <w:rPr>
          <w:szCs w:val="22"/>
        </w:rPr>
        <w:t>, sisteminė infekcinė liga).</w:t>
      </w:r>
    </w:p>
    <w:p w14:paraId="0DEE03A7" w14:textId="77777777" w:rsidR="00FF5D04" w:rsidRPr="00545AC2" w:rsidRDefault="00FF5D04" w:rsidP="00FF5D04">
      <w:pPr>
        <w:tabs>
          <w:tab w:val="left" w:pos="567"/>
        </w:tabs>
        <w:rPr>
          <w:szCs w:val="22"/>
        </w:rPr>
      </w:pPr>
    </w:p>
    <w:p w14:paraId="7F0ED6E9" w14:textId="77777777" w:rsidR="00FF5D04" w:rsidRPr="00545AC2" w:rsidRDefault="00FF5D04" w:rsidP="00FF5D04">
      <w:pPr>
        <w:rPr>
          <w:szCs w:val="22"/>
        </w:rPr>
      </w:pPr>
      <w:r w:rsidRPr="00545AC2">
        <w:rPr>
          <w:szCs w:val="22"/>
        </w:rPr>
        <w:t xml:space="preserve">Gydymas </w:t>
      </w:r>
      <w:proofErr w:type="spellStart"/>
      <w:r w:rsidRPr="00545AC2">
        <w:rPr>
          <w:szCs w:val="22"/>
        </w:rPr>
        <w:t>doksorubicinu</w:t>
      </w:r>
      <w:proofErr w:type="spellEnd"/>
      <w:r w:rsidRPr="00545AC2">
        <w:rPr>
          <w:szCs w:val="22"/>
        </w:rPr>
        <w:t xml:space="preserve"> reikalauja atidaus paciento ir jo laboratorinių tyrimų rodmenų sekimo. Prieš gydymą ir jo metu turi būti patikrinta kepenų ir inkstų funkcija (žr. 4.2 skyrių).</w:t>
      </w:r>
    </w:p>
    <w:p w14:paraId="7757A027" w14:textId="77777777" w:rsidR="00FF5D04" w:rsidRPr="00545AC2" w:rsidRDefault="00FF5D04" w:rsidP="00FF5D04">
      <w:pPr>
        <w:rPr>
          <w:szCs w:val="22"/>
        </w:rPr>
      </w:pPr>
    </w:p>
    <w:p w14:paraId="77A7ED94" w14:textId="77777777" w:rsidR="00FF5D04" w:rsidRPr="00545AC2" w:rsidRDefault="00FF5D04" w:rsidP="00FF5D04">
      <w:pPr>
        <w:rPr>
          <w:szCs w:val="22"/>
        </w:rPr>
      </w:pPr>
      <w:r w:rsidRPr="00545AC2">
        <w:rPr>
          <w:szCs w:val="22"/>
        </w:rPr>
        <w:t xml:space="preserve">Turi būti sekamas šlapimo rūgšties kiekis kraujyje ir, jeigu pasireiškia </w:t>
      </w:r>
      <w:proofErr w:type="spellStart"/>
      <w:r w:rsidRPr="00545AC2">
        <w:rPr>
          <w:szCs w:val="22"/>
        </w:rPr>
        <w:t>hiperurikemija</w:t>
      </w:r>
      <w:proofErr w:type="spellEnd"/>
      <w:r w:rsidRPr="00545AC2">
        <w:rPr>
          <w:szCs w:val="22"/>
        </w:rPr>
        <w:t>, turi būti pradėtas pakankamas gydymas.</w:t>
      </w:r>
    </w:p>
    <w:p w14:paraId="005238E3" w14:textId="77777777" w:rsidR="00FF5D04" w:rsidRPr="00545AC2" w:rsidRDefault="00FF5D04" w:rsidP="00FF5D04">
      <w:pPr>
        <w:rPr>
          <w:szCs w:val="22"/>
        </w:rPr>
      </w:pPr>
    </w:p>
    <w:p w14:paraId="6D5D0227" w14:textId="77777777" w:rsidR="00FF5D04" w:rsidRPr="00545AC2" w:rsidRDefault="00FF5D04" w:rsidP="00FF5D04">
      <w:pPr>
        <w:rPr>
          <w:szCs w:val="22"/>
        </w:rPr>
      </w:pPr>
      <w:r w:rsidRPr="00545AC2">
        <w:rPr>
          <w:szCs w:val="22"/>
        </w:rPr>
        <w:t xml:space="preserve">Reikia imtis atitinkamų priemonių tam, kad kontroliuoti galimas sistemines infekcijas prieš pradedant gydymą. </w:t>
      </w:r>
      <w:proofErr w:type="spellStart"/>
      <w:r w:rsidRPr="00545AC2">
        <w:rPr>
          <w:szCs w:val="22"/>
        </w:rPr>
        <w:t>Doksorubicinas</w:t>
      </w:r>
      <w:proofErr w:type="spellEnd"/>
      <w:r w:rsidRPr="00545AC2">
        <w:rPr>
          <w:szCs w:val="22"/>
        </w:rPr>
        <w:t xml:space="preserve"> turi būti vartojamas tik saugios injekcijos į kraujagyslę būdu, kadangi injekcija šalia venos sukelia lokalią nekrozę ir </w:t>
      </w:r>
      <w:proofErr w:type="spellStart"/>
      <w:r w:rsidRPr="00545AC2">
        <w:rPr>
          <w:szCs w:val="22"/>
        </w:rPr>
        <w:t>tromboflebitą</w:t>
      </w:r>
      <w:proofErr w:type="spellEnd"/>
      <w:r w:rsidRPr="00545AC2">
        <w:rPr>
          <w:szCs w:val="22"/>
        </w:rPr>
        <w:t>.</w:t>
      </w:r>
    </w:p>
    <w:p w14:paraId="24287A06" w14:textId="77777777" w:rsidR="00FF5D04" w:rsidRPr="00545AC2" w:rsidRDefault="00FF5D04" w:rsidP="00FF5D04">
      <w:pPr>
        <w:rPr>
          <w:szCs w:val="22"/>
        </w:rPr>
      </w:pPr>
    </w:p>
    <w:p w14:paraId="3FDDF09A" w14:textId="77777777" w:rsidR="00FF5D04" w:rsidRPr="00545AC2" w:rsidRDefault="00FF5D04" w:rsidP="00FF5D04">
      <w:pPr>
        <w:rPr>
          <w:szCs w:val="22"/>
        </w:rPr>
      </w:pPr>
      <w:r w:rsidRPr="00545AC2">
        <w:rPr>
          <w:szCs w:val="22"/>
        </w:rPr>
        <w:t>Nutukusiems pacientams (&gt; 130</w:t>
      </w:r>
      <w:r>
        <w:rPr>
          <w:szCs w:val="22"/>
        </w:rPr>
        <w:t> </w:t>
      </w:r>
      <w:r w:rsidRPr="00545AC2">
        <w:rPr>
          <w:szCs w:val="22"/>
        </w:rPr>
        <w:sym w:font="Symbol" w:char="F025"/>
      </w:r>
      <w:r w:rsidRPr="00545AC2">
        <w:rPr>
          <w:szCs w:val="22"/>
        </w:rPr>
        <w:t xml:space="preserve"> idealaus kūno svorio) </w:t>
      </w:r>
      <w:proofErr w:type="spellStart"/>
      <w:r w:rsidRPr="00545AC2">
        <w:rPr>
          <w:szCs w:val="22"/>
        </w:rPr>
        <w:t>doksorubicino</w:t>
      </w:r>
      <w:proofErr w:type="spellEnd"/>
      <w:r w:rsidRPr="00545AC2">
        <w:rPr>
          <w:szCs w:val="22"/>
        </w:rPr>
        <w:t xml:space="preserve"> klirensas yra sumažėjęs (žr. 4.2 skyrių). </w:t>
      </w:r>
    </w:p>
    <w:p w14:paraId="4064152B" w14:textId="77777777" w:rsidR="00FF5D04" w:rsidRPr="00024E7D" w:rsidRDefault="00FF5D04" w:rsidP="00FF5D04">
      <w:pPr>
        <w:rPr>
          <w:rStyle w:val="tlid-translation"/>
          <w:rFonts w:eastAsia="PMingLiU"/>
        </w:rPr>
      </w:pPr>
    </w:p>
    <w:p w14:paraId="5A8CE890" w14:textId="77777777" w:rsidR="00FF5D04" w:rsidRPr="00545AC2" w:rsidRDefault="00FF5D04" w:rsidP="00FF5D04">
      <w:pPr>
        <w:rPr>
          <w:szCs w:val="22"/>
          <w:u w:val="single"/>
        </w:rPr>
      </w:pPr>
      <w:r w:rsidRPr="00545AC2">
        <w:rPr>
          <w:szCs w:val="22"/>
          <w:u w:val="single"/>
        </w:rPr>
        <w:t>Toksinis poveikis širdžiai</w:t>
      </w:r>
    </w:p>
    <w:p w14:paraId="6AC2C343" w14:textId="77777777" w:rsidR="00FF5D04" w:rsidRPr="00545AC2" w:rsidRDefault="00FF5D04" w:rsidP="00FF5D04">
      <w:pPr>
        <w:rPr>
          <w:szCs w:val="22"/>
        </w:rPr>
      </w:pPr>
      <w:r w:rsidRPr="00545AC2">
        <w:rPr>
          <w:szCs w:val="22"/>
        </w:rPr>
        <w:t xml:space="preserve">Toksinio poveikio miokardui rizika gali būti padidėjusi po kartu ar anksčiau taikytos radioterapijos tarpuplaučio/perikardo srityje arba po gydymo kitomis galimai toksiškomis širdžiai medžiagomis, taip pat pacientams, kuriems yra konkrečios ligos sukelta klinikinė būklė, tokia, kaip anemija, leukeminis </w:t>
      </w:r>
      <w:proofErr w:type="spellStart"/>
      <w:r w:rsidRPr="00545AC2">
        <w:rPr>
          <w:szCs w:val="22"/>
        </w:rPr>
        <w:t>perikarditas</w:t>
      </w:r>
      <w:proofErr w:type="spellEnd"/>
      <w:r w:rsidRPr="00545AC2">
        <w:rPr>
          <w:szCs w:val="22"/>
        </w:rPr>
        <w:t xml:space="preserve"> ir (arba) </w:t>
      </w:r>
      <w:proofErr w:type="spellStart"/>
      <w:r w:rsidRPr="00545AC2">
        <w:rPr>
          <w:szCs w:val="22"/>
        </w:rPr>
        <w:t>miokarditas</w:t>
      </w:r>
      <w:proofErr w:type="spellEnd"/>
      <w:r w:rsidRPr="00545AC2">
        <w:rPr>
          <w:szCs w:val="22"/>
        </w:rPr>
        <w:t>.</w:t>
      </w:r>
    </w:p>
    <w:p w14:paraId="4CC9D135" w14:textId="77777777" w:rsidR="00FF5D04" w:rsidRPr="00545AC2" w:rsidRDefault="00FF5D04" w:rsidP="00FF5D04">
      <w:pPr>
        <w:rPr>
          <w:szCs w:val="22"/>
        </w:rPr>
      </w:pPr>
    </w:p>
    <w:p w14:paraId="756BBF5C" w14:textId="77777777" w:rsidR="00FF5D04" w:rsidRPr="00545AC2" w:rsidRDefault="00FF5D04" w:rsidP="00FF5D04">
      <w:pPr>
        <w:rPr>
          <w:szCs w:val="22"/>
        </w:rPr>
      </w:pPr>
      <w:r w:rsidRPr="00545AC2">
        <w:rPr>
          <w:szCs w:val="22"/>
        </w:rPr>
        <w:t xml:space="preserve">Širdies funkcija turi būti atidžiai ištirta prieš pradedant gydymą ir atidžiai sekama jo metu, kad iki minimumo sumažinti toksinio poveikio širdžiai riziką, kuri taip pat yra nustatyta </w:t>
      </w:r>
      <w:proofErr w:type="spellStart"/>
      <w:r w:rsidRPr="00545AC2">
        <w:rPr>
          <w:szCs w:val="22"/>
        </w:rPr>
        <w:t>antraciklinams</w:t>
      </w:r>
      <w:proofErr w:type="spellEnd"/>
      <w:r w:rsidRPr="00545AC2">
        <w:rPr>
          <w:szCs w:val="22"/>
        </w:rPr>
        <w:t>.</w:t>
      </w:r>
    </w:p>
    <w:p w14:paraId="419915D9" w14:textId="77777777" w:rsidR="00FF5D04" w:rsidRPr="00545AC2" w:rsidRDefault="00FF5D04" w:rsidP="00FF5D04">
      <w:pPr>
        <w:rPr>
          <w:szCs w:val="22"/>
        </w:rPr>
      </w:pPr>
    </w:p>
    <w:p w14:paraId="28E7EF30" w14:textId="77777777" w:rsidR="00FF5D04" w:rsidRPr="00545AC2" w:rsidRDefault="00FF5D04" w:rsidP="00FF5D04">
      <w:pPr>
        <w:rPr>
          <w:szCs w:val="22"/>
        </w:rPr>
      </w:pPr>
      <w:r w:rsidRPr="00545AC2">
        <w:rPr>
          <w:szCs w:val="22"/>
        </w:rPr>
        <w:lastRenderedPageBreak/>
        <w:t xml:space="preserve">Buvusi širdies liga ir ankstesnis gydymas </w:t>
      </w:r>
      <w:proofErr w:type="spellStart"/>
      <w:r w:rsidRPr="00545AC2">
        <w:rPr>
          <w:szCs w:val="22"/>
        </w:rPr>
        <w:t>antraciklinu</w:t>
      </w:r>
      <w:proofErr w:type="spellEnd"/>
      <w:r w:rsidRPr="00545AC2">
        <w:rPr>
          <w:szCs w:val="22"/>
        </w:rPr>
        <w:t xml:space="preserve"> didelėmis kumuliacinėmis dozėmis arba gydymas kitomis medžiagomis, galinčiomis sukelti toksinį poveikį širdžiai, yra padidėjusios </w:t>
      </w:r>
      <w:proofErr w:type="spellStart"/>
      <w:r w:rsidRPr="00545AC2">
        <w:rPr>
          <w:szCs w:val="22"/>
        </w:rPr>
        <w:t>doksorubicino</w:t>
      </w:r>
      <w:proofErr w:type="spellEnd"/>
      <w:r w:rsidRPr="00545AC2">
        <w:rPr>
          <w:szCs w:val="22"/>
        </w:rPr>
        <w:t xml:space="preserve"> sukelto toksinio poveikio širdžiai rizikos </w:t>
      </w:r>
      <w:proofErr w:type="spellStart"/>
      <w:r w:rsidRPr="00545AC2">
        <w:rPr>
          <w:szCs w:val="22"/>
        </w:rPr>
        <w:t>kofaktoriai</w:t>
      </w:r>
      <w:proofErr w:type="spellEnd"/>
      <w:r w:rsidRPr="00545AC2">
        <w:rPr>
          <w:szCs w:val="22"/>
        </w:rPr>
        <w:t>.</w:t>
      </w:r>
    </w:p>
    <w:p w14:paraId="64CFD79B" w14:textId="77777777" w:rsidR="00FF5D04" w:rsidRPr="00545AC2" w:rsidRDefault="00FF5D04" w:rsidP="00FF5D04">
      <w:pPr>
        <w:rPr>
          <w:szCs w:val="22"/>
        </w:rPr>
      </w:pPr>
    </w:p>
    <w:p w14:paraId="148F46FA" w14:textId="77777777" w:rsidR="00FF5D04" w:rsidRPr="00545AC2" w:rsidRDefault="00FF5D04" w:rsidP="00FF5D04">
      <w:pPr>
        <w:rPr>
          <w:szCs w:val="22"/>
        </w:rPr>
      </w:pPr>
      <w:r w:rsidRPr="00545AC2">
        <w:rPr>
          <w:szCs w:val="22"/>
        </w:rPr>
        <w:t>Vaikams ir paaugliams yra didesnė toksinio poveikio širdžiai, ypač vėlyvojo toksinio poveikio, rizika.</w:t>
      </w:r>
    </w:p>
    <w:p w14:paraId="57A2AD5A" w14:textId="77777777" w:rsidR="00FF5D04" w:rsidRPr="00545AC2" w:rsidRDefault="00FF5D04" w:rsidP="00FF5D04">
      <w:pPr>
        <w:rPr>
          <w:szCs w:val="22"/>
        </w:rPr>
      </w:pPr>
    </w:p>
    <w:p w14:paraId="16E128F2" w14:textId="77777777" w:rsidR="00FF5D04" w:rsidRPr="00545AC2" w:rsidRDefault="00FF5D04" w:rsidP="00FF5D04">
      <w:pPr>
        <w:rPr>
          <w:szCs w:val="22"/>
        </w:rPr>
      </w:pPr>
      <w:r w:rsidRPr="00545AC2">
        <w:rPr>
          <w:szCs w:val="22"/>
        </w:rPr>
        <w:t>Įrodyta, kad pacientėms moterims rizika yra didesnė, negu pacientams vyrams. Šio poveikio sekimui rekomenduojama tęsti kardiologinį tikrinimą.</w:t>
      </w:r>
    </w:p>
    <w:p w14:paraId="56EC77D2" w14:textId="77777777" w:rsidR="00FF5D04" w:rsidRPr="00545AC2" w:rsidRDefault="00FF5D04" w:rsidP="00FF5D04">
      <w:pPr>
        <w:rPr>
          <w:szCs w:val="22"/>
        </w:rPr>
      </w:pPr>
      <w:r w:rsidRPr="00545AC2">
        <w:rPr>
          <w:szCs w:val="22"/>
        </w:rPr>
        <w:t xml:space="preserve">Dėl to prieš pradedant gydymą tokiems pacientams turi būti apsvarstytas gydymo </w:t>
      </w:r>
      <w:proofErr w:type="spellStart"/>
      <w:r w:rsidRPr="00545AC2">
        <w:rPr>
          <w:szCs w:val="22"/>
        </w:rPr>
        <w:t>doksorubicinu</w:t>
      </w:r>
      <w:proofErr w:type="spellEnd"/>
      <w:r w:rsidRPr="00545AC2">
        <w:rPr>
          <w:szCs w:val="22"/>
        </w:rPr>
        <w:t xml:space="preserve"> naudos ir rizikos santykis.</w:t>
      </w:r>
    </w:p>
    <w:p w14:paraId="48BD9E10" w14:textId="77777777" w:rsidR="00FF5D04" w:rsidRPr="00545AC2" w:rsidRDefault="00FF5D04" w:rsidP="00FF5D04">
      <w:pPr>
        <w:rPr>
          <w:szCs w:val="22"/>
        </w:rPr>
      </w:pPr>
    </w:p>
    <w:p w14:paraId="2D659F6F" w14:textId="77777777" w:rsidR="00FF5D04" w:rsidRPr="00545AC2" w:rsidRDefault="00FF5D04" w:rsidP="00FF5D04">
      <w:pPr>
        <w:rPr>
          <w:szCs w:val="22"/>
        </w:rPr>
      </w:pPr>
      <w:r w:rsidRPr="00545AC2">
        <w:rPr>
          <w:szCs w:val="22"/>
        </w:rPr>
        <w:t>Toksinis poveikis širdžiai gali pasireikšti dviem skirtingomis formomis:</w:t>
      </w:r>
    </w:p>
    <w:p w14:paraId="2EA23413" w14:textId="77777777" w:rsidR="00FF5D04" w:rsidRPr="00545AC2" w:rsidRDefault="00FF5D04" w:rsidP="00FF5D04">
      <w:pPr>
        <w:rPr>
          <w:szCs w:val="22"/>
        </w:rPr>
      </w:pPr>
      <w:r w:rsidRPr="00545AC2">
        <w:rPr>
          <w:szCs w:val="22"/>
        </w:rPr>
        <w:t xml:space="preserve">Ankstyvasis tipas yra nepriklausomas nuo dozės ir apibūdinamas nespecifiniais EKG pokyčiais (ST-T bangos pokyčiai, </w:t>
      </w:r>
      <w:proofErr w:type="spellStart"/>
      <w:r w:rsidRPr="00545AC2">
        <w:rPr>
          <w:szCs w:val="22"/>
        </w:rPr>
        <w:t>sinusinė</w:t>
      </w:r>
      <w:proofErr w:type="spellEnd"/>
      <w:r w:rsidRPr="00545AC2">
        <w:rPr>
          <w:szCs w:val="22"/>
        </w:rPr>
        <w:t xml:space="preserve"> </w:t>
      </w:r>
      <w:proofErr w:type="spellStart"/>
      <w:r w:rsidRPr="00545AC2">
        <w:rPr>
          <w:szCs w:val="22"/>
        </w:rPr>
        <w:t>tachikardija</w:t>
      </w:r>
      <w:proofErr w:type="spellEnd"/>
      <w:r w:rsidRPr="00545AC2">
        <w:rPr>
          <w:szCs w:val="22"/>
        </w:rPr>
        <w:t xml:space="preserve">, </w:t>
      </w:r>
      <w:proofErr w:type="spellStart"/>
      <w:r w:rsidRPr="00545AC2">
        <w:rPr>
          <w:szCs w:val="22"/>
        </w:rPr>
        <w:t>supraventrikulinės</w:t>
      </w:r>
      <w:proofErr w:type="spellEnd"/>
      <w:r w:rsidRPr="00545AC2">
        <w:rPr>
          <w:szCs w:val="22"/>
        </w:rPr>
        <w:t xml:space="preserve"> ir </w:t>
      </w:r>
      <w:proofErr w:type="spellStart"/>
      <w:r w:rsidRPr="00545AC2">
        <w:rPr>
          <w:szCs w:val="22"/>
        </w:rPr>
        <w:t>ventrikulinės</w:t>
      </w:r>
      <w:proofErr w:type="spellEnd"/>
      <w:r w:rsidRPr="00545AC2">
        <w:rPr>
          <w:szCs w:val="22"/>
        </w:rPr>
        <w:t xml:space="preserve"> </w:t>
      </w:r>
      <w:proofErr w:type="spellStart"/>
      <w:r w:rsidRPr="00545AC2">
        <w:rPr>
          <w:szCs w:val="22"/>
        </w:rPr>
        <w:t>ekstrasistolės</w:t>
      </w:r>
      <w:proofErr w:type="spellEnd"/>
      <w:r w:rsidRPr="00545AC2">
        <w:rPr>
          <w:szCs w:val="22"/>
        </w:rPr>
        <w:t>).</w:t>
      </w:r>
    </w:p>
    <w:p w14:paraId="1FB49312" w14:textId="77777777" w:rsidR="00FF5D04" w:rsidRPr="00545AC2" w:rsidRDefault="00FF5D04" w:rsidP="00FF5D04">
      <w:pPr>
        <w:rPr>
          <w:szCs w:val="22"/>
        </w:rPr>
      </w:pPr>
      <w:r w:rsidRPr="00545AC2">
        <w:rPr>
          <w:szCs w:val="22"/>
        </w:rPr>
        <w:t xml:space="preserve">Be to, buvo pranešta apie </w:t>
      </w:r>
      <w:proofErr w:type="spellStart"/>
      <w:r w:rsidRPr="00545AC2">
        <w:rPr>
          <w:szCs w:val="22"/>
        </w:rPr>
        <w:t>tachiaritmijas</w:t>
      </w:r>
      <w:proofErr w:type="spellEnd"/>
      <w:r w:rsidRPr="00545AC2">
        <w:rPr>
          <w:szCs w:val="22"/>
        </w:rPr>
        <w:t xml:space="preserve">, įskaitant priešlaikinius skilvelių </w:t>
      </w:r>
      <w:proofErr w:type="spellStart"/>
      <w:r w:rsidRPr="00545AC2">
        <w:rPr>
          <w:szCs w:val="22"/>
        </w:rPr>
        <w:t>susitraukimus</w:t>
      </w:r>
      <w:proofErr w:type="spellEnd"/>
      <w:r w:rsidRPr="00545AC2">
        <w:rPr>
          <w:szCs w:val="22"/>
        </w:rPr>
        <w:t xml:space="preserve"> ir </w:t>
      </w:r>
      <w:proofErr w:type="spellStart"/>
      <w:r w:rsidRPr="00545AC2">
        <w:rPr>
          <w:szCs w:val="22"/>
        </w:rPr>
        <w:t>skilvelinę</w:t>
      </w:r>
      <w:proofErr w:type="spellEnd"/>
      <w:r w:rsidRPr="00545AC2">
        <w:rPr>
          <w:szCs w:val="22"/>
        </w:rPr>
        <w:t xml:space="preserve"> </w:t>
      </w:r>
      <w:proofErr w:type="spellStart"/>
      <w:r w:rsidRPr="00545AC2">
        <w:rPr>
          <w:szCs w:val="22"/>
        </w:rPr>
        <w:t>tachikardiją</w:t>
      </w:r>
      <w:proofErr w:type="spellEnd"/>
      <w:r w:rsidRPr="00545AC2">
        <w:rPr>
          <w:szCs w:val="22"/>
        </w:rPr>
        <w:t xml:space="preserve">, </w:t>
      </w:r>
      <w:proofErr w:type="spellStart"/>
      <w:r w:rsidRPr="00545AC2">
        <w:rPr>
          <w:szCs w:val="22"/>
        </w:rPr>
        <w:t>bradikardiją</w:t>
      </w:r>
      <w:proofErr w:type="spellEnd"/>
      <w:r w:rsidRPr="00545AC2">
        <w:rPr>
          <w:szCs w:val="22"/>
        </w:rPr>
        <w:t xml:space="preserve">, taip pat </w:t>
      </w:r>
      <w:proofErr w:type="spellStart"/>
      <w:r w:rsidRPr="00545AC2">
        <w:rPr>
          <w:szCs w:val="22"/>
        </w:rPr>
        <w:t>atrioventrikulinę</w:t>
      </w:r>
      <w:proofErr w:type="spellEnd"/>
      <w:r w:rsidRPr="00545AC2">
        <w:rPr>
          <w:szCs w:val="22"/>
        </w:rPr>
        <w:t xml:space="preserve"> ir </w:t>
      </w:r>
      <w:proofErr w:type="spellStart"/>
      <w:r w:rsidRPr="00545AC2">
        <w:rPr>
          <w:szCs w:val="22"/>
        </w:rPr>
        <w:t>Hiso</w:t>
      </w:r>
      <w:proofErr w:type="spellEnd"/>
      <w:r w:rsidRPr="00545AC2">
        <w:rPr>
          <w:szCs w:val="22"/>
        </w:rPr>
        <w:t xml:space="preserve"> pluošto kojytės blokadą.</w:t>
      </w:r>
    </w:p>
    <w:p w14:paraId="6D7AEF08" w14:textId="77777777" w:rsidR="00FF5D04" w:rsidRPr="00545AC2" w:rsidRDefault="00FF5D04" w:rsidP="00FF5D04">
      <w:pPr>
        <w:rPr>
          <w:szCs w:val="22"/>
        </w:rPr>
      </w:pPr>
      <w:r w:rsidRPr="00545AC2">
        <w:rPr>
          <w:szCs w:val="22"/>
        </w:rPr>
        <w:t>Šie simptomai paprastai nerodo vėlyvojo toksinio poveikio širdžiai ir yra kliniškai nereikšmingi. Daugumoje atvejų gydymas gali būti tęsiamas.</w:t>
      </w:r>
    </w:p>
    <w:p w14:paraId="2030E96A" w14:textId="77777777" w:rsidR="00FF5D04" w:rsidRPr="00545AC2" w:rsidRDefault="00FF5D04" w:rsidP="00FF5D04">
      <w:pPr>
        <w:rPr>
          <w:szCs w:val="22"/>
        </w:rPr>
      </w:pPr>
    </w:p>
    <w:p w14:paraId="0F774361" w14:textId="77777777" w:rsidR="00FF5D04" w:rsidRPr="00545AC2" w:rsidRDefault="00FF5D04" w:rsidP="00FF5D04">
      <w:pPr>
        <w:rPr>
          <w:szCs w:val="22"/>
        </w:rPr>
      </w:pPr>
      <w:r w:rsidRPr="00545AC2">
        <w:rPr>
          <w:szCs w:val="22"/>
        </w:rPr>
        <w:t>Vėlyvasis tipas</w:t>
      </w:r>
      <w:r w:rsidRPr="00545AC2">
        <w:rPr>
          <w:b/>
          <w:szCs w:val="22"/>
        </w:rPr>
        <w:t xml:space="preserve"> </w:t>
      </w:r>
      <w:r w:rsidRPr="00545AC2">
        <w:rPr>
          <w:szCs w:val="22"/>
        </w:rPr>
        <w:t xml:space="preserve">yra priklausomas nuo dozės ir pasižymi kumuliaciniu toksiniu poveikiu, pasireiškiančiu kaip kardiomiopatija. Ši reakcija paprastai formuojasi vėlyvuoju gydymo </w:t>
      </w:r>
      <w:proofErr w:type="spellStart"/>
      <w:r w:rsidRPr="00545AC2">
        <w:rPr>
          <w:szCs w:val="22"/>
        </w:rPr>
        <w:t>doksorubicinu</w:t>
      </w:r>
      <w:proofErr w:type="spellEnd"/>
      <w:r w:rsidRPr="00545AC2">
        <w:rPr>
          <w:szCs w:val="22"/>
        </w:rPr>
        <w:t xml:space="preserve"> kurso periodu arba per 2–3 mėn. po gydymo baigimo. Vis dė</w:t>
      </w:r>
      <w:r>
        <w:rPr>
          <w:szCs w:val="22"/>
        </w:rPr>
        <w:t>l</w:t>
      </w:r>
      <w:r w:rsidRPr="00545AC2">
        <w:rPr>
          <w:szCs w:val="22"/>
        </w:rPr>
        <w:t>to, tokių atvejų pastebėta dar vėliau (praėjus keliems mėnesiams arba metams po gydymo).</w:t>
      </w:r>
    </w:p>
    <w:p w14:paraId="6D6098BB" w14:textId="77777777" w:rsidR="00FF5D04" w:rsidRPr="00545AC2" w:rsidRDefault="00FF5D04" w:rsidP="00FF5D04">
      <w:pPr>
        <w:rPr>
          <w:szCs w:val="22"/>
        </w:rPr>
      </w:pPr>
    </w:p>
    <w:p w14:paraId="2DD03C7D" w14:textId="77777777" w:rsidR="00FF5D04" w:rsidRPr="00545AC2" w:rsidRDefault="00FF5D04" w:rsidP="00FF5D04">
      <w:pPr>
        <w:rPr>
          <w:szCs w:val="22"/>
        </w:rPr>
      </w:pPr>
      <w:r w:rsidRPr="00545AC2">
        <w:rPr>
          <w:szCs w:val="22"/>
        </w:rPr>
        <w:t xml:space="preserve">Ji dažnai reiškiasi kaip kairiojo širdies skilvelio nepakankamumas ir (arba) </w:t>
      </w:r>
      <w:proofErr w:type="spellStart"/>
      <w:r w:rsidRPr="00545AC2">
        <w:rPr>
          <w:szCs w:val="22"/>
        </w:rPr>
        <w:t>stazinio</w:t>
      </w:r>
      <w:proofErr w:type="spellEnd"/>
      <w:r w:rsidRPr="00545AC2">
        <w:rPr>
          <w:szCs w:val="22"/>
        </w:rPr>
        <w:t xml:space="preserve"> širdies nepakankamumo (SŠN) požymiais, tokiais, kaip dusulys, plaučių edema, periferinė edema, </w:t>
      </w:r>
      <w:proofErr w:type="spellStart"/>
      <w:r w:rsidRPr="00545AC2">
        <w:rPr>
          <w:szCs w:val="22"/>
        </w:rPr>
        <w:t>kardiomegalija</w:t>
      </w:r>
      <w:proofErr w:type="spellEnd"/>
      <w:r w:rsidRPr="00545AC2">
        <w:rPr>
          <w:szCs w:val="22"/>
        </w:rPr>
        <w:t xml:space="preserve"> ir </w:t>
      </w:r>
      <w:proofErr w:type="spellStart"/>
      <w:r w:rsidRPr="00545AC2">
        <w:rPr>
          <w:szCs w:val="22"/>
        </w:rPr>
        <w:t>hepatomegalija</w:t>
      </w:r>
      <w:proofErr w:type="spellEnd"/>
      <w:r w:rsidRPr="00545AC2">
        <w:rPr>
          <w:szCs w:val="22"/>
        </w:rPr>
        <w:t xml:space="preserve">, </w:t>
      </w:r>
      <w:proofErr w:type="spellStart"/>
      <w:r w:rsidRPr="00545AC2">
        <w:rPr>
          <w:szCs w:val="22"/>
        </w:rPr>
        <w:t>oligurija</w:t>
      </w:r>
      <w:proofErr w:type="spellEnd"/>
      <w:r w:rsidRPr="00545AC2">
        <w:rPr>
          <w:szCs w:val="22"/>
        </w:rPr>
        <w:t xml:space="preserve">, </w:t>
      </w:r>
      <w:proofErr w:type="spellStart"/>
      <w:r w:rsidRPr="00545AC2">
        <w:rPr>
          <w:szCs w:val="22"/>
        </w:rPr>
        <w:t>ascitas</w:t>
      </w:r>
      <w:proofErr w:type="spellEnd"/>
      <w:r w:rsidRPr="00545AC2">
        <w:rPr>
          <w:szCs w:val="22"/>
        </w:rPr>
        <w:t xml:space="preserve">, </w:t>
      </w:r>
      <w:proofErr w:type="spellStart"/>
      <w:r w:rsidRPr="00545AC2">
        <w:rPr>
          <w:szCs w:val="22"/>
        </w:rPr>
        <w:t>krūtinplėvės</w:t>
      </w:r>
      <w:proofErr w:type="spellEnd"/>
      <w:r w:rsidRPr="00545AC2">
        <w:rPr>
          <w:szCs w:val="22"/>
        </w:rPr>
        <w:t xml:space="preserve"> (pleuros) </w:t>
      </w:r>
      <w:proofErr w:type="spellStart"/>
      <w:r w:rsidRPr="00545AC2">
        <w:rPr>
          <w:szCs w:val="22"/>
        </w:rPr>
        <w:t>eksudacija</w:t>
      </w:r>
      <w:proofErr w:type="spellEnd"/>
      <w:r w:rsidRPr="00545AC2">
        <w:rPr>
          <w:szCs w:val="22"/>
        </w:rPr>
        <w:t xml:space="preserve"> ir </w:t>
      </w:r>
      <w:proofErr w:type="spellStart"/>
      <w:r w:rsidRPr="00545AC2">
        <w:rPr>
          <w:szCs w:val="22"/>
        </w:rPr>
        <w:t>galopo</w:t>
      </w:r>
      <w:proofErr w:type="spellEnd"/>
      <w:r w:rsidRPr="00545AC2">
        <w:rPr>
          <w:szCs w:val="22"/>
        </w:rPr>
        <w:t xml:space="preserve"> ritmas. Taip pat pastebėta </w:t>
      </w:r>
      <w:proofErr w:type="spellStart"/>
      <w:r w:rsidRPr="00545AC2">
        <w:rPr>
          <w:szCs w:val="22"/>
        </w:rPr>
        <w:t>poūmių</w:t>
      </w:r>
      <w:proofErr w:type="spellEnd"/>
      <w:r w:rsidRPr="00545AC2">
        <w:rPr>
          <w:szCs w:val="22"/>
        </w:rPr>
        <w:t xml:space="preserve"> efektų, tokių kaip </w:t>
      </w:r>
      <w:proofErr w:type="spellStart"/>
      <w:r w:rsidRPr="00545AC2">
        <w:rPr>
          <w:szCs w:val="22"/>
        </w:rPr>
        <w:t>perikarditas</w:t>
      </w:r>
      <w:proofErr w:type="spellEnd"/>
      <w:r w:rsidRPr="00545AC2">
        <w:rPr>
          <w:szCs w:val="22"/>
        </w:rPr>
        <w:t xml:space="preserve"> ar </w:t>
      </w:r>
      <w:proofErr w:type="spellStart"/>
      <w:r w:rsidRPr="00545AC2">
        <w:rPr>
          <w:szCs w:val="22"/>
        </w:rPr>
        <w:t>miokarditas</w:t>
      </w:r>
      <w:proofErr w:type="spellEnd"/>
      <w:r w:rsidRPr="00545AC2">
        <w:rPr>
          <w:szCs w:val="22"/>
        </w:rPr>
        <w:t xml:space="preserve">. Sunkiausia </w:t>
      </w:r>
      <w:proofErr w:type="spellStart"/>
      <w:r w:rsidRPr="00545AC2">
        <w:rPr>
          <w:szCs w:val="22"/>
        </w:rPr>
        <w:t>antraciklinų</w:t>
      </w:r>
      <w:proofErr w:type="spellEnd"/>
      <w:r w:rsidRPr="00545AC2">
        <w:rPr>
          <w:szCs w:val="22"/>
        </w:rPr>
        <w:t xml:space="preserve"> sukeliamos kardiomiopatijos forma yra gyvybei pavojingas SŠN, kuris reprezentuoja kumuliacinę dozę ribojantį vaistinio preparato toksinį poveikį.</w:t>
      </w:r>
    </w:p>
    <w:p w14:paraId="28AD594F" w14:textId="77777777" w:rsidR="00FF5D04" w:rsidRPr="00545AC2" w:rsidRDefault="00FF5D04" w:rsidP="00FF5D04">
      <w:pPr>
        <w:tabs>
          <w:tab w:val="left" w:pos="567"/>
        </w:tabs>
        <w:rPr>
          <w:szCs w:val="22"/>
        </w:rPr>
      </w:pPr>
    </w:p>
    <w:p w14:paraId="1D47F3A2" w14:textId="77777777" w:rsidR="00FF5D04" w:rsidRPr="00545AC2" w:rsidRDefault="00FF5D04" w:rsidP="00FF5D04">
      <w:pPr>
        <w:rPr>
          <w:szCs w:val="22"/>
        </w:rPr>
      </w:pPr>
      <w:r w:rsidRPr="00545AC2">
        <w:rPr>
          <w:szCs w:val="22"/>
        </w:rPr>
        <w:t xml:space="preserve">Kol nėra patikimo metodo ūminiam širdies nepakankamumui numatyti, </w:t>
      </w:r>
      <w:proofErr w:type="spellStart"/>
      <w:r w:rsidRPr="00545AC2">
        <w:rPr>
          <w:szCs w:val="22"/>
        </w:rPr>
        <w:t>antraciklinų</w:t>
      </w:r>
      <w:proofErr w:type="spellEnd"/>
      <w:r w:rsidRPr="00545AC2">
        <w:rPr>
          <w:szCs w:val="22"/>
        </w:rPr>
        <w:t xml:space="preserve"> sukelta kardiomiopatija gali būti siejama su užsitęsusiu QRS komplekso amplitudės sumažėjimu, </w:t>
      </w:r>
      <w:proofErr w:type="spellStart"/>
      <w:r w:rsidRPr="00545AC2">
        <w:rPr>
          <w:szCs w:val="22"/>
        </w:rPr>
        <w:t>sistolinio</w:t>
      </w:r>
      <w:proofErr w:type="spellEnd"/>
      <w:r w:rsidRPr="00545AC2">
        <w:rPr>
          <w:szCs w:val="22"/>
        </w:rPr>
        <w:t xml:space="preserve"> laiko I intervalo (PIP/KŠSIF) pailgėjimu už normalių ribų ir sumažėjusia žemiau išeities verčių, buvusių prieš gydymo pradžią, kairiojo širdies skilvelio išstūmimo frakcija (KŠSIF).</w:t>
      </w:r>
    </w:p>
    <w:p w14:paraId="6C5A4FB6" w14:textId="77777777" w:rsidR="00FF5D04" w:rsidRPr="00545AC2" w:rsidRDefault="00FF5D04" w:rsidP="00FF5D04">
      <w:pPr>
        <w:rPr>
          <w:szCs w:val="22"/>
        </w:rPr>
      </w:pPr>
      <w:r w:rsidRPr="00545AC2">
        <w:rPr>
          <w:szCs w:val="22"/>
        </w:rPr>
        <w:t xml:space="preserve">Prieš gydymą ir jo metu turi būti atliekama EKG, </w:t>
      </w:r>
      <w:proofErr w:type="spellStart"/>
      <w:r w:rsidRPr="00545AC2">
        <w:rPr>
          <w:szCs w:val="22"/>
        </w:rPr>
        <w:t>echokardiografija</w:t>
      </w:r>
      <w:proofErr w:type="spellEnd"/>
      <w:r w:rsidRPr="00545AC2">
        <w:rPr>
          <w:szCs w:val="22"/>
        </w:rPr>
        <w:t xml:space="preserve"> ir </w:t>
      </w:r>
      <w:proofErr w:type="spellStart"/>
      <w:r w:rsidRPr="00545AC2">
        <w:rPr>
          <w:szCs w:val="22"/>
        </w:rPr>
        <w:t>daugiakadrinė</w:t>
      </w:r>
      <w:proofErr w:type="spellEnd"/>
      <w:r w:rsidRPr="00545AC2">
        <w:rPr>
          <w:szCs w:val="22"/>
        </w:rPr>
        <w:t xml:space="preserve"> </w:t>
      </w:r>
      <w:proofErr w:type="spellStart"/>
      <w:r w:rsidRPr="00545AC2">
        <w:rPr>
          <w:szCs w:val="22"/>
        </w:rPr>
        <w:t>radionuklidinė</w:t>
      </w:r>
      <w:proofErr w:type="spellEnd"/>
      <w:r w:rsidRPr="00545AC2">
        <w:rPr>
          <w:szCs w:val="22"/>
        </w:rPr>
        <w:t xml:space="preserve"> </w:t>
      </w:r>
      <w:proofErr w:type="spellStart"/>
      <w:r w:rsidRPr="00545AC2">
        <w:rPr>
          <w:szCs w:val="22"/>
        </w:rPr>
        <w:t>ventrikulografija</w:t>
      </w:r>
      <w:proofErr w:type="spellEnd"/>
      <w:r w:rsidRPr="00545AC2">
        <w:rPr>
          <w:szCs w:val="22"/>
        </w:rPr>
        <w:t xml:space="preserve"> (MUGA) bei nustatoma KŠSIF.</w:t>
      </w:r>
    </w:p>
    <w:p w14:paraId="5FB0EC5B" w14:textId="77777777" w:rsidR="00FF5D04" w:rsidRPr="00545AC2" w:rsidRDefault="00FF5D04" w:rsidP="00FF5D04">
      <w:pPr>
        <w:rPr>
          <w:szCs w:val="22"/>
        </w:rPr>
      </w:pPr>
    </w:p>
    <w:p w14:paraId="216846FC" w14:textId="77777777" w:rsidR="00FF5D04" w:rsidRPr="00545AC2" w:rsidRDefault="00FF5D04" w:rsidP="00FF5D04">
      <w:pPr>
        <w:rPr>
          <w:szCs w:val="22"/>
        </w:rPr>
      </w:pPr>
      <w:r w:rsidRPr="00545AC2">
        <w:rPr>
          <w:szCs w:val="22"/>
        </w:rPr>
        <w:t xml:space="preserve">Manoma, kad ankstyva </w:t>
      </w:r>
      <w:proofErr w:type="spellStart"/>
      <w:r w:rsidRPr="00545AC2">
        <w:rPr>
          <w:szCs w:val="22"/>
        </w:rPr>
        <w:t>doksorubicino</w:t>
      </w:r>
      <w:proofErr w:type="spellEnd"/>
      <w:r w:rsidRPr="00545AC2">
        <w:rPr>
          <w:szCs w:val="22"/>
        </w:rPr>
        <w:t xml:space="preserve"> sukelto miokardo pakenkimo diagnozė yra svarbi farmakologinio gydymo naudai. Rekomenduojamas gydymas rusmenės glikozidais, diuretikais, taip pat druskos ribojimas bei lovos režimas.</w:t>
      </w:r>
    </w:p>
    <w:p w14:paraId="387808EA" w14:textId="77777777" w:rsidR="00FF5D04" w:rsidRPr="00545AC2" w:rsidRDefault="00FF5D04" w:rsidP="00FF5D04">
      <w:pPr>
        <w:rPr>
          <w:szCs w:val="22"/>
        </w:rPr>
      </w:pPr>
    </w:p>
    <w:p w14:paraId="6FFACAE7" w14:textId="77777777" w:rsidR="00FF5D04" w:rsidRPr="00545AC2" w:rsidRDefault="00FF5D04" w:rsidP="00FF5D04">
      <w:pPr>
        <w:rPr>
          <w:szCs w:val="22"/>
        </w:rPr>
      </w:pPr>
      <w:r w:rsidRPr="00545AC2">
        <w:rPr>
          <w:szCs w:val="22"/>
        </w:rPr>
        <w:t>Širdies nepakankamumo pasireiškimo galimybė, kurio dažnis nuo kumuliacinės 300 mg/m</w:t>
      </w:r>
      <w:r w:rsidRPr="00545AC2">
        <w:rPr>
          <w:szCs w:val="22"/>
          <w:vertAlign w:val="superscript"/>
        </w:rPr>
        <w:t>2</w:t>
      </w:r>
      <w:r w:rsidRPr="00545AC2">
        <w:rPr>
          <w:szCs w:val="22"/>
        </w:rPr>
        <w:t xml:space="preserve"> kūno paviršiaus dozės yra maždaug 1–2</w:t>
      </w:r>
      <w:r>
        <w:rPr>
          <w:szCs w:val="22"/>
        </w:rPr>
        <w:t> </w:t>
      </w:r>
      <w:r w:rsidRPr="00545AC2">
        <w:rPr>
          <w:szCs w:val="22"/>
        </w:rPr>
        <w:sym w:font="Symbol" w:char="F025"/>
      </w:r>
      <w:r w:rsidRPr="00545AC2">
        <w:rPr>
          <w:szCs w:val="22"/>
        </w:rPr>
        <w:t>, kumuliacinę dozę didinant iki 450–550 mg/m</w:t>
      </w:r>
      <w:r w:rsidRPr="00545AC2">
        <w:rPr>
          <w:szCs w:val="22"/>
          <w:vertAlign w:val="superscript"/>
        </w:rPr>
        <w:t>2</w:t>
      </w:r>
      <w:r w:rsidRPr="00545AC2">
        <w:rPr>
          <w:szCs w:val="22"/>
        </w:rPr>
        <w:t xml:space="preserve"> kūno paviršiaus, didėja lėtai. Nuo didesnių dozių širdies nepakankamumo pasireiškimo rizika didėja staigiai, todėl didžiausios kumuliacinės 550 mg/m</w:t>
      </w:r>
      <w:r w:rsidRPr="00545AC2">
        <w:rPr>
          <w:szCs w:val="22"/>
          <w:vertAlign w:val="superscript"/>
        </w:rPr>
        <w:t>2</w:t>
      </w:r>
      <w:r w:rsidRPr="00545AC2">
        <w:rPr>
          <w:szCs w:val="22"/>
        </w:rPr>
        <w:t xml:space="preserve"> kūno paviršiaus dozės viršyti nerekomenduojama.</w:t>
      </w:r>
    </w:p>
    <w:p w14:paraId="0346EE37" w14:textId="77777777" w:rsidR="00FF5D04" w:rsidRPr="00545AC2" w:rsidRDefault="00FF5D04" w:rsidP="00FF5D04">
      <w:pPr>
        <w:rPr>
          <w:szCs w:val="22"/>
        </w:rPr>
      </w:pPr>
    </w:p>
    <w:p w14:paraId="532D75D7" w14:textId="77777777" w:rsidR="00FF5D04" w:rsidRPr="00545AC2" w:rsidRDefault="00FF5D04" w:rsidP="00FF5D04">
      <w:pPr>
        <w:rPr>
          <w:szCs w:val="22"/>
        </w:rPr>
      </w:pPr>
      <w:r w:rsidRPr="00545AC2">
        <w:rPr>
          <w:szCs w:val="22"/>
        </w:rPr>
        <w:t xml:space="preserve">Tarp kitų toksinio poveikio širdžiai rizikos faktorių yra aktyvios ir latentinės širdies ir kraujagyslių sistemos ligos, anksčiau ar kartu taikomas tarpusienio ir perikardo srities švitinimas radioaktyviais spinduliais, ankstesnis gydymas kitais </w:t>
      </w:r>
      <w:proofErr w:type="spellStart"/>
      <w:r w:rsidRPr="00545AC2">
        <w:rPr>
          <w:szCs w:val="22"/>
        </w:rPr>
        <w:t>antraciklinais</w:t>
      </w:r>
      <w:proofErr w:type="spellEnd"/>
      <w:r w:rsidRPr="00545AC2">
        <w:rPr>
          <w:szCs w:val="22"/>
        </w:rPr>
        <w:t xml:space="preserve"> ar </w:t>
      </w:r>
      <w:proofErr w:type="spellStart"/>
      <w:r w:rsidRPr="00545AC2">
        <w:rPr>
          <w:szCs w:val="22"/>
        </w:rPr>
        <w:t>antracendionais</w:t>
      </w:r>
      <w:proofErr w:type="spellEnd"/>
      <w:r w:rsidRPr="00545AC2">
        <w:rPr>
          <w:szCs w:val="22"/>
        </w:rPr>
        <w:t>, vartojimas kartu su vaistiniais preparatais, kurie gali slopinti širdies pajėgumą susitraukti</w:t>
      </w:r>
      <w:r>
        <w:rPr>
          <w:szCs w:val="22"/>
        </w:rPr>
        <w:t xml:space="preserve"> (pvz., </w:t>
      </w:r>
      <w:proofErr w:type="spellStart"/>
      <w:r>
        <w:rPr>
          <w:szCs w:val="22"/>
        </w:rPr>
        <w:t>trastuzumabas</w:t>
      </w:r>
      <w:proofErr w:type="spellEnd"/>
      <w:r>
        <w:rPr>
          <w:szCs w:val="22"/>
        </w:rPr>
        <w:t>)</w:t>
      </w:r>
      <w:r w:rsidRPr="00545AC2">
        <w:rPr>
          <w:szCs w:val="22"/>
        </w:rPr>
        <w:t>, ir vyresnis kaip 70 metų amžius. Tokiais atvejais turi būti neviršijama bendra 400</w:t>
      </w:r>
      <w:r>
        <w:rPr>
          <w:szCs w:val="22"/>
        </w:rPr>
        <w:t> </w:t>
      </w:r>
      <w:r w:rsidRPr="00545AC2">
        <w:rPr>
          <w:szCs w:val="22"/>
        </w:rPr>
        <w:t>mg/m</w:t>
      </w:r>
      <w:r w:rsidRPr="00545AC2">
        <w:rPr>
          <w:szCs w:val="22"/>
          <w:vertAlign w:val="superscript"/>
        </w:rPr>
        <w:t>2</w:t>
      </w:r>
      <w:r w:rsidRPr="00545AC2">
        <w:rPr>
          <w:szCs w:val="22"/>
        </w:rPr>
        <w:t xml:space="preserve"> kumuliacinė dozė suaugusiesiems. Pacientų, kurie gauna dideles kumuliacines dozes ir tokių, kuriems yra rizikos faktorių, širdies funkcija turi būti atidžiai sekama. Vis dėlto, </w:t>
      </w:r>
      <w:proofErr w:type="spellStart"/>
      <w:r w:rsidRPr="00545AC2">
        <w:rPr>
          <w:szCs w:val="22"/>
        </w:rPr>
        <w:t>doksorubicinas</w:t>
      </w:r>
      <w:proofErr w:type="spellEnd"/>
      <w:r w:rsidRPr="00545AC2">
        <w:rPr>
          <w:szCs w:val="22"/>
        </w:rPr>
        <w:t xml:space="preserve"> gali sukelti toksinį poveikį širdžiai esant mažoms kumuliacinėms dozėms ir net jeigu rizikos faktorių galėjo nebūti numatyta.</w:t>
      </w:r>
    </w:p>
    <w:p w14:paraId="120EAC5A" w14:textId="77777777" w:rsidR="00FF5D04" w:rsidRPr="00545AC2" w:rsidRDefault="00FF5D04" w:rsidP="00FF5D04">
      <w:pPr>
        <w:rPr>
          <w:szCs w:val="22"/>
        </w:rPr>
      </w:pPr>
    </w:p>
    <w:p w14:paraId="57F6AABF" w14:textId="77777777" w:rsidR="00FF5D04" w:rsidRPr="00545AC2" w:rsidRDefault="00FF5D04" w:rsidP="00FF5D04">
      <w:pPr>
        <w:tabs>
          <w:tab w:val="left" w:pos="567"/>
        </w:tabs>
        <w:rPr>
          <w:szCs w:val="22"/>
        </w:rPr>
      </w:pPr>
      <w:r w:rsidRPr="00545AC2">
        <w:rPr>
          <w:szCs w:val="22"/>
        </w:rPr>
        <w:lastRenderedPageBreak/>
        <w:t xml:space="preserve">Tikėtina, kad toksinis </w:t>
      </w:r>
      <w:proofErr w:type="spellStart"/>
      <w:r w:rsidRPr="00545AC2">
        <w:rPr>
          <w:szCs w:val="22"/>
        </w:rPr>
        <w:t>doksorubicino</w:t>
      </w:r>
      <w:proofErr w:type="spellEnd"/>
      <w:r w:rsidRPr="00545AC2">
        <w:rPr>
          <w:szCs w:val="22"/>
        </w:rPr>
        <w:t xml:space="preserve"> ir kitokių </w:t>
      </w:r>
      <w:proofErr w:type="spellStart"/>
      <w:r w:rsidRPr="00545AC2">
        <w:rPr>
          <w:szCs w:val="22"/>
        </w:rPr>
        <w:t>antraciklinų</w:t>
      </w:r>
      <w:proofErr w:type="spellEnd"/>
      <w:r w:rsidRPr="00545AC2">
        <w:rPr>
          <w:szCs w:val="22"/>
        </w:rPr>
        <w:t xml:space="preserve"> ar </w:t>
      </w:r>
      <w:proofErr w:type="spellStart"/>
      <w:r w:rsidRPr="00545AC2">
        <w:rPr>
          <w:szCs w:val="22"/>
        </w:rPr>
        <w:t>antracendionų</w:t>
      </w:r>
      <w:proofErr w:type="spellEnd"/>
      <w:r w:rsidRPr="00545AC2">
        <w:rPr>
          <w:szCs w:val="22"/>
        </w:rPr>
        <w:t xml:space="preserve"> poveikis būna </w:t>
      </w:r>
      <w:r>
        <w:rPr>
          <w:szCs w:val="22"/>
        </w:rPr>
        <w:t>sumini</w:t>
      </w:r>
      <w:r w:rsidRPr="00545AC2">
        <w:rPr>
          <w:szCs w:val="22"/>
        </w:rPr>
        <w:t>s.</w:t>
      </w:r>
    </w:p>
    <w:p w14:paraId="2D01481D" w14:textId="77777777" w:rsidR="00FF5D04" w:rsidRDefault="00FF5D04" w:rsidP="00FF5D04">
      <w:pPr>
        <w:rPr>
          <w:szCs w:val="22"/>
        </w:rPr>
      </w:pPr>
    </w:p>
    <w:p w14:paraId="25385B80" w14:textId="77777777" w:rsidR="00FF5D04" w:rsidRPr="00C24D28" w:rsidRDefault="00FF5D04" w:rsidP="00FF5D04">
      <w:pPr>
        <w:rPr>
          <w:szCs w:val="22"/>
          <w:lang w:eastAsia="en-US"/>
        </w:rPr>
      </w:pPr>
      <w:proofErr w:type="spellStart"/>
      <w:r w:rsidRPr="00C24D28">
        <w:rPr>
          <w:szCs w:val="22"/>
          <w:lang w:eastAsia="en-US"/>
        </w:rPr>
        <w:t>Antraciklinų</w:t>
      </w:r>
      <w:proofErr w:type="spellEnd"/>
      <w:r w:rsidRPr="00C24D28">
        <w:rPr>
          <w:szCs w:val="22"/>
          <w:lang w:eastAsia="en-US"/>
        </w:rPr>
        <w:t xml:space="preserve">, įskaitant </w:t>
      </w:r>
      <w:proofErr w:type="spellStart"/>
      <w:r w:rsidRPr="00C24D28">
        <w:rPr>
          <w:szCs w:val="22"/>
          <w:lang w:eastAsia="en-US"/>
        </w:rPr>
        <w:t>doksorubiciną</w:t>
      </w:r>
      <w:proofErr w:type="spellEnd"/>
      <w:r w:rsidRPr="00C24D28">
        <w:rPr>
          <w:szCs w:val="22"/>
          <w:lang w:eastAsia="en-US"/>
        </w:rPr>
        <w:t xml:space="preserve">, negalima skirti kartu su kitais </w:t>
      </w:r>
      <w:proofErr w:type="spellStart"/>
      <w:r w:rsidRPr="00C24D28">
        <w:rPr>
          <w:szCs w:val="22"/>
          <w:lang w:eastAsia="en-US"/>
        </w:rPr>
        <w:t>kardiotoksiniais</w:t>
      </w:r>
      <w:proofErr w:type="spellEnd"/>
      <w:r w:rsidRPr="00C24D28">
        <w:rPr>
          <w:szCs w:val="22"/>
          <w:lang w:eastAsia="en-US"/>
        </w:rPr>
        <w:t xml:space="preserve"> vaistiniais preparatais, nebent atidžiai stebima paciento širdies veikla (žr. 4.5 skyrių). </w:t>
      </w:r>
    </w:p>
    <w:p w14:paraId="7E1B049A" w14:textId="77777777" w:rsidR="00FF5D04" w:rsidRPr="00C24D28" w:rsidRDefault="00FF5D04" w:rsidP="00FF5D04">
      <w:pPr>
        <w:rPr>
          <w:szCs w:val="22"/>
        </w:rPr>
      </w:pPr>
      <w:r w:rsidRPr="00C24D28">
        <w:rPr>
          <w:szCs w:val="22"/>
          <w:lang w:eastAsia="en-US"/>
        </w:rPr>
        <w:t>Pacientams, kurie</w:t>
      </w:r>
      <w:r>
        <w:rPr>
          <w:szCs w:val="22"/>
          <w:lang w:eastAsia="en-US"/>
        </w:rPr>
        <w:t>ms</w:t>
      </w:r>
      <w:r w:rsidRPr="00C24D28">
        <w:rPr>
          <w:szCs w:val="22"/>
          <w:lang w:eastAsia="en-US"/>
        </w:rPr>
        <w:t xml:space="preserve"> </w:t>
      </w:r>
      <w:proofErr w:type="spellStart"/>
      <w:r w:rsidRPr="00C24D28">
        <w:rPr>
          <w:szCs w:val="22"/>
          <w:lang w:eastAsia="en-US"/>
        </w:rPr>
        <w:t>antraciklinai</w:t>
      </w:r>
      <w:proofErr w:type="spellEnd"/>
      <w:r>
        <w:rPr>
          <w:szCs w:val="22"/>
          <w:lang w:eastAsia="en-US"/>
        </w:rPr>
        <w:t xml:space="preserve"> skiriami po</w:t>
      </w:r>
      <w:r w:rsidRPr="00C24D28">
        <w:rPr>
          <w:szCs w:val="22"/>
          <w:lang w:eastAsia="en-US"/>
        </w:rPr>
        <w:t xml:space="preserve"> gyd</w:t>
      </w:r>
      <w:r>
        <w:rPr>
          <w:szCs w:val="22"/>
          <w:lang w:eastAsia="en-US"/>
        </w:rPr>
        <w:t>y</w:t>
      </w:r>
      <w:r w:rsidRPr="00C24D28">
        <w:rPr>
          <w:szCs w:val="22"/>
          <w:lang w:eastAsia="en-US"/>
        </w:rPr>
        <w:t>m</w:t>
      </w:r>
      <w:r>
        <w:rPr>
          <w:szCs w:val="22"/>
          <w:lang w:eastAsia="en-US"/>
        </w:rPr>
        <w:t>o</w:t>
      </w:r>
      <w:r w:rsidRPr="00C24D28">
        <w:rPr>
          <w:szCs w:val="22"/>
          <w:lang w:eastAsia="en-US"/>
        </w:rPr>
        <w:t xml:space="preserve"> kit</w:t>
      </w:r>
      <w:r>
        <w:rPr>
          <w:szCs w:val="22"/>
          <w:lang w:eastAsia="en-US"/>
        </w:rPr>
        <w:t>ais</w:t>
      </w:r>
      <w:r w:rsidRPr="00C24D28">
        <w:rPr>
          <w:szCs w:val="22"/>
          <w:lang w:eastAsia="en-US"/>
        </w:rPr>
        <w:t xml:space="preserve"> </w:t>
      </w:r>
      <w:proofErr w:type="spellStart"/>
      <w:r w:rsidRPr="00C24D28">
        <w:rPr>
          <w:szCs w:val="22"/>
          <w:lang w:eastAsia="en-US"/>
        </w:rPr>
        <w:t>kardiotoksi</w:t>
      </w:r>
      <w:r>
        <w:rPr>
          <w:szCs w:val="22"/>
          <w:lang w:eastAsia="en-US"/>
        </w:rPr>
        <w:t>nį</w:t>
      </w:r>
      <w:proofErr w:type="spellEnd"/>
      <w:r>
        <w:rPr>
          <w:szCs w:val="22"/>
          <w:lang w:eastAsia="en-US"/>
        </w:rPr>
        <w:t xml:space="preserve"> poveikį sukeliančiais vaistiniais preparatais</w:t>
      </w:r>
      <w:r w:rsidRPr="00C24D28">
        <w:rPr>
          <w:szCs w:val="22"/>
          <w:lang w:eastAsia="en-US"/>
        </w:rPr>
        <w:t>, ypač toki</w:t>
      </w:r>
      <w:r>
        <w:rPr>
          <w:szCs w:val="22"/>
          <w:lang w:eastAsia="en-US"/>
        </w:rPr>
        <w:t>ais</w:t>
      </w:r>
      <w:r w:rsidRPr="00C24D28">
        <w:rPr>
          <w:szCs w:val="22"/>
          <w:lang w:eastAsia="en-US"/>
        </w:rPr>
        <w:t>, kuri</w:t>
      </w:r>
      <w:r>
        <w:rPr>
          <w:szCs w:val="22"/>
          <w:lang w:eastAsia="en-US"/>
        </w:rPr>
        <w:t>ų</w:t>
      </w:r>
      <w:r w:rsidRPr="00C24D28">
        <w:rPr>
          <w:szCs w:val="22"/>
          <w:lang w:eastAsia="en-US"/>
        </w:rPr>
        <w:t xml:space="preserve"> ilgas pusinės eliminacijos laikas, pvz.</w:t>
      </w:r>
      <w:r>
        <w:rPr>
          <w:szCs w:val="22"/>
          <w:lang w:eastAsia="en-US"/>
        </w:rPr>
        <w:t>,</w:t>
      </w:r>
      <w:r w:rsidRPr="00C24D28">
        <w:rPr>
          <w:szCs w:val="22"/>
          <w:lang w:eastAsia="en-US"/>
        </w:rPr>
        <w:t xml:space="preserve"> </w:t>
      </w:r>
      <w:proofErr w:type="spellStart"/>
      <w:r w:rsidRPr="00C24D28">
        <w:rPr>
          <w:szCs w:val="22"/>
          <w:lang w:eastAsia="en-US"/>
        </w:rPr>
        <w:t>trastuzumab</w:t>
      </w:r>
      <w:r>
        <w:rPr>
          <w:szCs w:val="22"/>
          <w:lang w:eastAsia="en-US"/>
        </w:rPr>
        <w:t>o</w:t>
      </w:r>
      <w:proofErr w:type="spellEnd"/>
      <w:r w:rsidRPr="00C24D28">
        <w:rPr>
          <w:szCs w:val="22"/>
          <w:lang w:eastAsia="en-US"/>
        </w:rPr>
        <w:t xml:space="preserve">, </w:t>
      </w:r>
      <w:r>
        <w:rPr>
          <w:szCs w:val="22"/>
          <w:lang w:eastAsia="en-US"/>
        </w:rPr>
        <w:t>yra</w:t>
      </w:r>
      <w:r w:rsidRPr="00C24D28">
        <w:rPr>
          <w:szCs w:val="22"/>
          <w:lang w:eastAsia="en-US"/>
        </w:rPr>
        <w:t xml:space="preserve"> didesnė toksinio poveikio širdžiai </w:t>
      </w:r>
      <w:r>
        <w:rPr>
          <w:szCs w:val="22"/>
          <w:lang w:eastAsia="en-US"/>
        </w:rPr>
        <w:t xml:space="preserve">išsivystymo </w:t>
      </w:r>
      <w:r w:rsidRPr="00C24D28">
        <w:rPr>
          <w:szCs w:val="22"/>
          <w:lang w:eastAsia="en-US"/>
        </w:rPr>
        <w:t xml:space="preserve">rizika. </w:t>
      </w:r>
      <w:proofErr w:type="spellStart"/>
      <w:r>
        <w:rPr>
          <w:szCs w:val="22"/>
          <w:lang w:eastAsia="en-US"/>
        </w:rPr>
        <w:t>T</w:t>
      </w:r>
      <w:r w:rsidRPr="00C24D28">
        <w:rPr>
          <w:szCs w:val="22"/>
          <w:lang w:eastAsia="en-US"/>
        </w:rPr>
        <w:t>rastuzumabo</w:t>
      </w:r>
      <w:proofErr w:type="spellEnd"/>
      <w:r w:rsidRPr="00C24D28">
        <w:rPr>
          <w:szCs w:val="22"/>
          <w:lang w:eastAsia="en-US"/>
        </w:rPr>
        <w:t xml:space="preserve"> pusinio gyvavimo laikas yra maždaug 28-38 paros</w:t>
      </w:r>
      <w:r>
        <w:rPr>
          <w:szCs w:val="22"/>
          <w:lang w:eastAsia="en-US"/>
        </w:rPr>
        <w:t>, tačiau</w:t>
      </w:r>
      <w:r w:rsidRPr="00C24D28">
        <w:rPr>
          <w:szCs w:val="22"/>
          <w:lang w:eastAsia="en-US"/>
        </w:rPr>
        <w:t xml:space="preserve"> ši </w:t>
      </w:r>
      <w:r>
        <w:rPr>
          <w:szCs w:val="22"/>
          <w:lang w:eastAsia="en-US"/>
        </w:rPr>
        <w:t xml:space="preserve">veiklioji </w:t>
      </w:r>
      <w:r w:rsidRPr="00C24D28">
        <w:rPr>
          <w:szCs w:val="22"/>
          <w:lang w:eastAsia="en-US"/>
        </w:rPr>
        <w:t>medžiaga kraujotakoje išlieka iki 27 savaičių</w:t>
      </w:r>
      <w:r>
        <w:rPr>
          <w:szCs w:val="22"/>
          <w:lang w:eastAsia="en-US"/>
        </w:rPr>
        <w:t xml:space="preserve"> po gydymo nutraukimo</w:t>
      </w:r>
      <w:r w:rsidRPr="00C24D28">
        <w:rPr>
          <w:szCs w:val="22"/>
          <w:lang w:eastAsia="en-US"/>
        </w:rPr>
        <w:t xml:space="preserve">. Dėl to </w:t>
      </w:r>
      <w:r>
        <w:rPr>
          <w:szCs w:val="22"/>
          <w:lang w:eastAsia="en-US"/>
        </w:rPr>
        <w:t>reikia</w:t>
      </w:r>
      <w:r w:rsidRPr="00C24D28">
        <w:rPr>
          <w:szCs w:val="22"/>
          <w:lang w:eastAsia="en-US"/>
        </w:rPr>
        <w:t xml:space="preserve"> vengti skirti </w:t>
      </w:r>
      <w:proofErr w:type="spellStart"/>
      <w:r w:rsidRPr="00C24D28">
        <w:rPr>
          <w:szCs w:val="22"/>
          <w:lang w:eastAsia="en-US"/>
        </w:rPr>
        <w:t>antraciklin</w:t>
      </w:r>
      <w:r>
        <w:rPr>
          <w:szCs w:val="22"/>
          <w:lang w:eastAsia="en-US"/>
        </w:rPr>
        <w:t>ų</w:t>
      </w:r>
      <w:proofErr w:type="spellEnd"/>
      <w:r w:rsidRPr="00C24D28">
        <w:rPr>
          <w:szCs w:val="22"/>
          <w:lang w:eastAsia="en-US"/>
        </w:rPr>
        <w:t xml:space="preserve"> iki 27 savaičių po </w:t>
      </w:r>
      <w:proofErr w:type="spellStart"/>
      <w:r w:rsidRPr="00C24D28">
        <w:rPr>
          <w:szCs w:val="22"/>
          <w:lang w:eastAsia="en-US"/>
        </w:rPr>
        <w:t>trastuzumabo</w:t>
      </w:r>
      <w:proofErr w:type="spellEnd"/>
      <w:r w:rsidRPr="00C24D28">
        <w:rPr>
          <w:szCs w:val="22"/>
          <w:lang w:eastAsia="en-US"/>
        </w:rPr>
        <w:t xml:space="preserve"> nutraukimo. Jeigu </w:t>
      </w:r>
      <w:proofErr w:type="spellStart"/>
      <w:r w:rsidRPr="00C24D28">
        <w:rPr>
          <w:szCs w:val="22"/>
          <w:lang w:eastAsia="en-US"/>
        </w:rPr>
        <w:t>antraciklinų</w:t>
      </w:r>
      <w:proofErr w:type="spellEnd"/>
      <w:r w:rsidRPr="00C24D28">
        <w:rPr>
          <w:szCs w:val="22"/>
          <w:lang w:eastAsia="en-US"/>
        </w:rPr>
        <w:t xml:space="preserve"> </w:t>
      </w:r>
      <w:r>
        <w:rPr>
          <w:szCs w:val="22"/>
          <w:lang w:eastAsia="en-US"/>
        </w:rPr>
        <w:t>skiriama anksčiau negu praėjus 27 savaitėms</w:t>
      </w:r>
      <w:r w:rsidRPr="00C24D28">
        <w:rPr>
          <w:szCs w:val="22"/>
          <w:lang w:eastAsia="en-US"/>
        </w:rPr>
        <w:t xml:space="preserve">, rekomenduojama atidžiai stebėti širdies funkciją. </w:t>
      </w:r>
    </w:p>
    <w:p w14:paraId="6D8C969B" w14:textId="77777777" w:rsidR="00FF5D04" w:rsidRPr="00545AC2" w:rsidRDefault="00FF5D04" w:rsidP="00FF5D04">
      <w:pPr>
        <w:rPr>
          <w:szCs w:val="22"/>
        </w:rPr>
      </w:pPr>
    </w:p>
    <w:p w14:paraId="457AB284" w14:textId="77777777" w:rsidR="00FF5D04" w:rsidRPr="00545AC2" w:rsidRDefault="00FF5D04" w:rsidP="00FF5D04">
      <w:pPr>
        <w:rPr>
          <w:szCs w:val="22"/>
          <w:u w:val="single"/>
        </w:rPr>
      </w:pPr>
      <w:r w:rsidRPr="00545AC2">
        <w:rPr>
          <w:szCs w:val="22"/>
          <w:u w:val="single"/>
        </w:rPr>
        <w:t>Kaulų čiulpų funkcijos slopinimas</w:t>
      </w:r>
    </w:p>
    <w:p w14:paraId="0F1F55B0" w14:textId="77777777" w:rsidR="00FF5D04" w:rsidRPr="00545AC2" w:rsidRDefault="00FF5D04" w:rsidP="00FF5D04">
      <w:pPr>
        <w:rPr>
          <w:szCs w:val="22"/>
        </w:rPr>
      </w:pPr>
      <w:r w:rsidRPr="00545AC2">
        <w:rPr>
          <w:szCs w:val="22"/>
        </w:rPr>
        <w:t xml:space="preserve">Kaip ir kitos </w:t>
      </w:r>
      <w:proofErr w:type="spellStart"/>
      <w:r w:rsidRPr="00545AC2">
        <w:rPr>
          <w:szCs w:val="22"/>
        </w:rPr>
        <w:t>citotoksinės</w:t>
      </w:r>
      <w:proofErr w:type="spellEnd"/>
      <w:r w:rsidRPr="00545AC2">
        <w:rPr>
          <w:szCs w:val="22"/>
        </w:rPr>
        <w:t xml:space="preserve"> medžiagos, </w:t>
      </w:r>
      <w:proofErr w:type="spellStart"/>
      <w:r w:rsidRPr="00545AC2">
        <w:rPr>
          <w:szCs w:val="22"/>
        </w:rPr>
        <w:t>doksorubicinas</w:t>
      </w:r>
      <w:proofErr w:type="spellEnd"/>
      <w:r w:rsidRPr="00545AC2">
        <w:rPr>
          <w:szCs w:val="22"/>
        </w:rPr>
        <w:t xml:space="preserve"> gali slopinti kaulų čiulpų funkciją.</w:t>
      </w:r>
    </w:p>
    <w:p w14:paraId="4026EB59" w14:textId="77777777" w:rsidR="00FF5D04" w:rsidRPr="00545AC2" w:rsidRDefault="00FF5D04" w:rsidP="00FF5D04">
      <w:pPr>
        <w:rPr>
          <w:szCs w:val="22"/>
        </w:rPr>
      </w:pPr>
    </w:p>
    <w:p w14:paraId="301F87D4" w14:textId="77777777" w:rsidR="00FF5D04" w:rsidRPr="00545AC2" w:rsidRDefault="00FF5D04" w:rsidP="00FF5D04">
      <w:pPr>
        <w:rPr>
          <w:szCs w:val="22"/>
        </w:rPr>
      </w:pPr>
      <w:r w:rsidRPr="00545AC2">
        <w:rPr>
          <w:szCs w:val="22"/>
        </w:rPr>
        <w:t xml:space="preserve">Prieš kiekvieną gydymo ciklą ir jo metu reikia atlikti kraujo tyrimus, įskaitant </w:t>
      </w:r>
      <w:proofErr w:type="spellStart"/>
      <w:r w:rsidRPr="00545AC2">
        <w:rPr>
          <w:szCs w:val="22"/>
        </w:rPr>
        <w:t>leukogramą</w:t>
      </w:r>
      <w:proofErr w:type="spellEnd"/>
      <w:r w:rsidRPr="00545AC2">
        <w:rPr>
          <w:szCs w:val="22"/>
        </w:rPr>
        <w:t xml:space="preserve">. </w:t>
      </w:r>
    </w:p>
    <w:p w14:paraId="44AAA955" w14:textId="77777777" w:rsidR="00FF5D04" w:rsidRPr="00545AC2" w:rsidRDefault="00FF5D04" w:rsidP="00FF5D04">
      <w:pPr>
        <w:rPr>
          <w:szCs w:val="22"/>
        </w:rPr>
      </w:pPr>
      <w:r w:rsidRPr="00545AC2">
        <w:rPr>
          <w:szCs w:val="22"/>
        </w:rPr>
        <w:t xml:space="preserve">Svarbiausias </w:t>
      </w:r>
      <w:proofErr w:type="spellStart"/>
      <w:r w:rsidRPr="00545AC2">
        <w:rPr>
          <w:szCs w:val="22"/>
        </w:rPr>
        <w:t>doksorubicino</w:t>
      </w:r>
      <w:proofErr w:type="spellEnd"/>
      <w:r w:rsidRPr="00545AC2">
        <w:rPr>
          <w:szCs w:val="22"/>
        </w:rPr>
        <w:t xml:space="preserve"> toksinis poveikis kraujui ir dažniausias ūminis dozę ribojantis toksinis poveikis yra nuo dozės dydžio priklausoma laikina </w:t>
      </w:r>
      <w:proofErr w:type="spellStart"/>
      <w:r w:rsidRPr="00545AC2">
        <w:rPr>
          <w:szCs w:val="22"/>
        </w:rPr>
        <w:t>leukopenija</w:t>
      </w:r>
      <w:proofErr w:type="spellEnd"/>
      <w:r w:rsidRPr="00545AC2">
        <w:rPr>
          <w:szCs w:val="22"/>
        </w:rPr>
        <w:t xml:space="preserve"> ir (arba) </w:t>
      </w:r>
      <w:proofErr w:type="spellStart"/>
      <w:r w:rsidRPr="00545AC2">
        <w:rPr>
          <w:szCs w:val="22"/>
        </w:rPr>
        <w:t>neutropenija</w:t>
      </w:r>
      <w:proofErr w:type="spellEnd"/>
      <w:r w:rsidRPr="00545AC2">
        <w:rPr>
          <w:szCs w:val="22"/>
        </w:rPr>
        <w:t>.</w:t>
      </w:r>
    </w:p>
    <w:p w14:paraId="622EE922" w14:textId="77777777" w:rsidR="00FF5D04" w:rsidRPr="00545AC2" w:rsidRDefault="00FF5D04" w:rsidP="00FF5D04">
      <w:pPr>
        <w:rPr>
          <w:szCs w:val="22"/>
        </w:rPr>
      </w:pPr>
      <w:proofErr w:type="spellStart"/>
      <w:r w:rsidRPr="00545AC2">
        <w:rPr>
          <w:szCs w:val="22"/>
        </w:rPr>
        <w:t>Leukopenija</w:t>
      </w:r>
      <w:proofErr w:type="spellEnd"/>
      <w:r w:rsidRPr="00545AC2">
        <w:rPr>
          <w:szCs w:val="22"/>
        </w:rPr>
        <w:t xml:space="preserve"> ir </w:t>
      </w:r>
      <w:proofErr w:type="spellStart"/>
      <w:r w:rsidRPr="00545AC2">
        <w:rPr>
          <w:szCs w:val="22"/>
        </w:rPr>
        <w:t>neutropenija</w:t>
      </w:r>
      <w:proofErr w:type="spellEnd"/>
      <w:r w:rsidRPr="00545AC2">
        <w:rPr>
          <w:szCs w:val="22"/>
        </w:rPr>
        <w:t xml:space="preserve"> (paprastai laikinos) yra sunkesnės taikant didelės dozės programą ir pasiekia savo žemiausią lygmenį 10 – 14 parą po gydymo, o 21-ąją parą kraujo rodmenys dažniausiai jau būna sunormalėję.</w:t>
      </w:r>
    </w:p>
    <w:p w14:paraId="3CB2B397" w14:textId="77777777" w:rsidR="00FF5D04" w:rsidRPr="00545AC2" w:rsidRDefault="00FF5D04" w:rsidP="00FF5D04">
      <w:pPr>
        <w:rPr>
          <w:szCs w:val="22"/>
        </w:rPr>
      </w:pPr>
    </w:p>
    <w:p w14:paraId="2EA07376" w14:textId="77777777" w:rsidR="00FF5D04" w:rsidRPr="00545AC2" w:rsidRDefault="00FF5D04" w:rsidP="00FF5D04">
      <w:pPr>
        <w:rPr>
          <w:szCs w:val="22"/>
        </w:rPr>
      </w:pPr>
      <w:r w:rsidRPr="00545AC2">
        <w:rPr>
          <w:szCs w:val="22"/>
        </w:rPr>
        <w:t xml:space="preserve">Gali pasireikšti </w:t>
      </w:r>
      <w:proofErr w:type="spellStart"/>
      <w:r w:rsidRPr="00545AC2">
        <w:rPr>
          <w:szCs w:val="22"/>
        </w:rPr>
        <w:t>trombocitopenija</w:t>
      </w:r>
      <w:proofErr w:type="spellEnd"/>
      <w:r w:rsidRPr="00545AC2">
        <w:rPr>
          <w:szCs w:val="22"/>
        </w:rPr>
        <w:t xml:space="preserve"> ir anemija. Sunkaus kaulų čiulpų funkcijos slopinimo klinikinės pasekmės yra karščiavimas, infekcija, sepsis (septicemija), septinis šokas, kraujavimas, audinių hipoksija arba mirtis.</w:t>
      </w:r>
    </w:p>
    <w:p w14:paraId="5C7A33E8" w14:textId="77777777" w:rsidR="00FF5D04" w:rsidRPr="00545AC2" w:rsidRDefault="00FF5D04" w:rsidP="00FF5D04">
      <w:pPr>
        <w:rPr>
          <w:szCs w:val="22"/>
        </w:rPr>
      </w:pPr>
    </w:p>
    <w:p w14:paraId="57263468" w14:textId="77777777" w:rsidR="00FF5D04" w:rsidRPr="00545AC2" w:rsidRDefault="00FF5D04" w:rsidP="00FF5D04">
      <w:pPr>
        <w:rPr>
          <w:szCs w:val="22"/>
        </w:rPr>
      </w:pPr>
      <w:r w:rsidRPr="00545AC2">
        <w:rPr>
          <w:szCs w:val="22"/>
        </w:rPr>
        <w:t xml:space="preserve">Retai gauta pranešimų apie antrinės leukemijos (kartu su </w:t>
      </w:r>
      <w:proofErr w:type="spellStart"/>
      <w:r w:rsidRPr="00545AC2">
        <w:rPr>
          <w:szCs w:val="22"/>
        </w:rPr>
        <w:t>priešleukemine</w:t>
      </w:r>
      <w:proofErr w:type="spellEnd"/>
      <w:r w:rsidRPr="00545AC2">
        <w:rPr>
          <w:szCs w:val="22"/>
        </w:rPr>
        <w:t xml:space="preserve"> faze arba be jos) pasireiškimą pacientams, kurie buvo gydomi </w:t>
      </w:r>
      <w:proofErr w:type="spellStart"/>
      <w:r w:rsidRPr="00545AC2">
        <w:rPr>
          <w:szCs w:val="22"/>
        </w:rPr>
        <w:t>antraciklinais</w:t>
      </w:r>
      <w:proofErr w:type="spellEnd"/>
      <w:r w:rsidRPr="00545AC2">
        <w:rPr>
          <w:szCs w:val="22"/>
        </w:rPr>
        <w:t xml:space="preserve">, įskaitant </w:t>
      </w:r>
      <w:proofErr w:type="spellStart"/>
      <w:r w:rsidRPr="00545AC2">
        <w:rPr>
          <w:szCs w:val="22"/>
        </w:rPr>
        <w:t>doksorubiciną</w:t>
      </w:r>
      <w:proofErr w:type="spellEnd"/>
      <w:r w:rsidRPr="00545AC2">
        <w:rPr>
          <w:szCs w:val="22"/>
        </w:rPr>
        <w:t xml:space="preserve">. Antrinė leukemija pasireiškia dažniau, jei </w:t>
      </w:r>
      <w:proofErr w:type="spellStart"/>
      <w:r w:rsidRPr="00545AC2">
        <w:rPr>
          <w:szCs w:val="22"/>
        </w:rPr>
        <w:t>antraciklinų</w:t>
      </w:r>
      <w:proofErr w:type="spellEnd"/>
      <w:r w:rsidRPr="00545AC2">
        <w:rPr>
          <w:szCs w:val="22"/>
        </w:rPr>
        <w:t xml:space="preserve"> vartojama kartu su DNR pažeidžiančiomis </w:t>
      </w:r>
      <w:proofErr w:type="spellStart"/>
      <w:r w:rsidRPr="00545AC2">
        <w:rPr>
          <w:szCs w:val="22"/>
        </w:rPr>
        <w:t>antinavikinėmis</w:t>
      </w:r>
      <w:proofErr w:type="spellEnd"/>
      <w:r w:rsidRPr="00545AC2">
        <w:rPr>
          <w:szCs w:val="22"/>
        </w:rPr>
        <w:t xml:space="preserve"> medžiagomis arba gydymu radioaktyviaisiais spinduliais, pacientai pirmiau buvo gydyti didelėmis </w:t>
      </w:r>
      <w:proofErr w:type="spellStart"/>
      <w:r w:rsidRPr="00545AC2">
        <w:rPr>
          <w:szCs w:val="22"/>
        </w:rPr>
        <w:t>citotoksinių</w:t>
      </w:r>
      <w:proofErr w:type="spellEnd"/>
      <w:r w:rsidRPr="00545AC2">
        <w:rPr>
          <w:szCs w:val="22"/>
        </w:rPr>
        <w:t xml:space="preserve"> medžiagų dozėmis arba yra labai didelės </w:t>
      </w:r>
      <w:proofErr w:type="spellStart"/>
      <w:r w:rsidRPr="00545AC2">
        <w:rPr>
          <w:szCs w:val="22"/>
        </w:rPr>
        <w:t>antraciklinų</w:t>
      </w:r>
      <w:proofErr w:type="spellEnd"/>
      <w:r w:rsidRPr="00545AC2">
        <w:rPr>
          <w:szCs w:val="22"/>
        </w:rPr>
        <w:t xml:space="preserve"> dozės. Tokių leukemijos atvejų latentinis periodas gali trukti 1–3 metus.</w:t>
      </w:r>
    </w:p>
    <w:p w14:paraId="6FB54D8C" w14:textId="77777777" w:rsidR="00FF5D04" w:rsidRPr="00545AC2" w:rsidRDefault="00FF5D04" w:rsidP="00FF5D04">
      <w:pPr>
        <w:tabs>
          <w:tab w:val="left" w:pos="567"/>
        </w:tabs>
        <w:rPr>
          <w:szCs w:val="22"/>
        </w:rPr>
      </w:pPr>
    </w:p>
    <w:p w14:paraId="196CF6E9" w14:textId="77777777" w:rsidR="00FF5D04" w:rsidRPr="00545AC2" w:rsidRDefault="00FF5D04" w:rsidP="00FF5D04">
      <w:pPr>
        <w:tabs>
          <w:tab w:val="left" w:pos="567"/>
        </w:tabs>
        <w:rPr>
          <w:bCs/>
          <w:szCs w:val="22"/>
          <w:u w:val="single"/>
        </w:rPr>
      </w:pPr>
      <w:r w:rsidRPr="00545AC2">
        <w:rPr>
          <w:bCs/>
          <w:szCs w:val="22"/>
          <w:u w:val="single"/>
        </w:rPr>
        <w:t>Virškinimo trakto sutrikimai</w:t>
      </w:r>
    </w:p>
    <w:p w14:paraId="044916A6" w14:textId="77777777" w:rsidR="00FF5D04" w:rsidRPr="00545AC2" w:rsidRDefault="00FF5D04" w:rsidP="00FF5D04">
      <w:pPr>
        <w:tabs>
          <w:tab w:val="left" w:pos="567"/>
        </w:tabs>
        <w:rPr>
          <w:szCs w:val="22"/>
        </w:rPr>
      </w:pPr>
      <w:proofErr w:type="spellStart"/>
      <w:r w:rsidRPr="00545AC2">
        <w:rPr>
          <w:szCs w:val="22"/>
        </w:rPr>
        <w:t>Doksorubicinas</w:t>
      </w:r>
      <w:proofErr w:type="spellEnd"/>
      <w:r w:rsidRPr="00545AC2">
        <w:rPr>
          <w:szCs w:val="22"/>
        </w:rPr>
        <w:t xml:space="preserve"> gali sukelti vėmimą. Paprastai netrukus po gydymo pradžios pasireiškia </w:t>
      </w:r>
      <w:proofErr w:type="spellStart"/>
      <w:r w:rsidRPr="00545AC2">
        <w:rPr>
          <w:szCs w:val="22"/>
        </w:rPr>
        <w:t>mukozitas</w:t>
      </w:r>
      <w:proofErr w:type="spellEnd"/>
      <w:r w:rsidRPr="00545AC2">
        <w:rPr>
          <w:szCs w:val="22"/>
        </w:rPr>
        <w:t xml:space="preserve"> ar stomatitas ir gali sunkiais atvejais progresuoti į gleivinės išopėjimą per kelias dienas. Dauguma pacientų išgyja nuo šio šalutinio poveikio trečią gydymo savaitę.</w:t>
      </w:r>
    </w:p>
    <w:p w14:paraId="02F69528" w14:textId="77777777" w:rsidR="00FF5D04" w:rsidRPr="00545AC2" w:rsidRDefault="00FF5D04" w:rsidP="00FF5D04">
      <w:pPr>
        <w:tabs>
          <w:tab w:val="left" w:pos="567"/>
        </w:tabs>
        <w:rPr>
          <w:bCs/>
          <w:szCs w:val="22"/>
        </w:rPr>
      </w:pPr>
    </w:p>
    <w:p w14:paraId="48C4D182" w14:textId="77777777" w:rsidR="00FF5D04" w:rsidRPr="00545AC2" w:rsidRDefault="00FF5D04" w:rsidP="00FF5D04">
      <w:pPr>
        <w:tabs>
          <w:tab w:val="left" w:pos="567"/>
        </w:tabs>
        <w:rPr>
          <w:bCs/>
          <w:szCs w:val="22"/>
          <w:u w:val="single"/>
        </w:rPr>
      </w:pPr>
      <w:r w:rsidRPr="00545AC2">
        <w:rPr>
          <w:bCs/>
          <w:szCs w:val="22"/>
          <w:u w:val="single"/>
        </w:rPr>
        <w:t>Kepenų funkcija</w:t>
      </w:r>
    </w:p>
    <w:p w14:paraId="41A647FD" w14:textId="77777777" w:rsidR="00FF5D04" w:rsidRPr="00545AC2" w:rsidRDefault="00FF5D04" w:rsidP="00FF5D04">
      <w:pPr>
        <w:tabs>
          <w:tab w:val="left" w:pos="567"/>
        </w:tabs>
        <w:rPr>
          <w:szCs w:val="22"/>
        </w:rPr>
      </w:pPr>
      <w:proofErr w:type="spellStart"/>
      <w:r w:rsidRPr="00545AC2">
        <w:rPr>
          <w:szCs w:val="22"/>
        </w:rPr>
        <w:t>Doksorubicinas</w:t>
      </w:r>
      <w:proofErr w:type="spellEnd"/>
      <w:r w:rsidRPr="00545AC2">
        <w:rPr>
          <w:szCs w:val="22"/>
        </w:rPr>
        <w:t xml:space="preserve"> yra šalinamas daugiausia su tulžimi. Prieš gydymą </w:t>
      </w:r>
      <w:proofErr w:type="spellStart"/>
      <w:r w:rsidRPr="00545AC2">
        <w:rPr>
          <w:szCs w:val="22"/>
        </w:rPr>
        <w:t>doksorubicinu</w:t>
      </w:r>
      <w:proofErr w:type="spellEnd"/>
      <w:r w:rsidRPr="00545AC2">
        <w:rPr>
          <w:szCs w:val="22"/>
        </w:rPr>
        <w:t xml:space="preserve"> ir gydymo metu reikia matuoti bendro </w:t>
      </w:r>
      <w:proofErr w:type="spellStart"/>
      <w:r w:rsidRPr="00545AC2">
        <w:rPr>
          <w:szCs w:val="22"/>
        </w:rPr>
        <w:t>bilirubino</w:t>
      </w:r>
      <w:proofErr w:type="spellEnd"/>
      <w:r w:rsidRPr="00545AC2">
        <w:rPr>
          <w:szCs w:val="22"/>
        </w:rPr>
        <w:t xml:space="preserve"> kiekį kraujo serume. Pacientams, kurių organizme </w:t>
      </w:r>
      <w:proofErr w:type="spellStart"/>
      <w:r w:rsidRPr="00545AC2">
        <w:rPr>
          <w:szCs w:val="22"/>
        </w:rPr>
        <w:t>bilirubino</w:t>
      </w:r>
      <w:proofErr w:type="spellEnd"/>
      <w:r w:rsidRPr="00545AC2">
        <w:rPr>
          <w:szCs w:val="22"/>
        </w:rPr>
        <w:t xml:space="preserve"> kiekis padidėjęs, paprastai yra sumažėjęs klirensas ir padidėjęs toksiškumo laipsnis. Tokiais atvejais yra rekomenduojama sumažinti dozę (žr. 4.2 skyrių). Pacientų, kuriems yra sunkus kepenų funkcijos sutrikimas, </w:t>
      </w:r>
      <w:proofErr w:type="spellStart"/>
      <w:r w:rsidRPr="00545AC2">
        <w:rPr>
          <w:szCs w:val="22"/>
        </w:rPr>
        <w:t>doksorubicinu</w:t>
      </w:r>
      <w:proofErr w:type="spellEnd"/>
      <w:r w:rsidRPr="00545AC2">
        <w:rPr>
          <w:szCs w:val="22"/>
        </w:rPr>
        <w:t xml:space="preserve"> gydyti negalima (žr. 4.3 skyrių).</w:t>
      </w:r>
    </w:p>
    <w:p w14:paraId="232484A3" w14:textId="77777777" w:rsidR="00FF5D04" w:rsidRPr="00545AC2" w:rsidRDefault="00FF5D04" w:rsidP="00FF5D04">
      <w:pPr>
        <w:tabs>
          <w:tab w:val="left" w:pos="567"/>
        </w:tabs>
        <w:rPr>
          <w:rFonts w:eastAsia="TimesNewRoman"/>
          <w:szCs w:val="22"/>
        </w:rPr>
      </w:pPr>
    </w:p>
    <w:p w14:paraId="4B011EE1" w14:textId="77777777" w:rsidR="00FF5D04" w:rsidRPr="00545AC2" w:rsidRDefault="00FF5D04" w:rsidP="00FF5D04">
      <w:pPr>
        <w:tabs>
          <w:tab w:val="left" w:pos="567"/>
        </w:tabs>
        <w:rPr>
          <w:szCs w:val="22"/>
          <w:u w:val="single"/>
        </w:rPr>
      </w:pPr>
      <w:r w:rsidRPr="00545AC2">
        <w:rPr>
          <w:szCs w:val="22"/>
          <w:u w:val="single"/>
        </w:rPr>
        <w:t>Odos reakcijos injekcijos vietoje</w:t>
      </w:r>
    </w:p>
    <w:p w14:paraId="050A8A63" w14:textId="77777777" w:rsidR="00FF5D04" w:rsidRPr="00545AC2" w:rsidRDefault="00FF5D04" w:rsidP="00FF5D04">
      <w:pPr>
        <w:tabs>
          <w:tab w:val="left" w:pos="567"/>
        </w:tabs>
        <w:rPr>
          <w:szCs w:val="22"/>
        </w:rPr>
      </w:pPr>
      <w:r w:rsidRPr="00545AC2">
        <w:rPr>
          <w:szCs w:val="22"/>
        </w:rPr>
        <w:t xml:space="preserve">Po injekcijos į smulkią veną ar pakartotinės injekcijos į tą pačią veną gali įvykti venos sklerozė. Griežtas rekomenduojamo vartojimo metodo laikymasis sumažina flebito/ </w:t>
      </w:r>
      <w:proofErr w:type="spellStart"/>
      <w:r w:rsidRPr="00545AC2">
        <w:rPr>
          <w:szCs w:val="22"/>
        </w:rPr>
        <w:t>tromboflebito</w:t>
      </w:r>
      <w:proofErr w:type="spellEnd"/>
      <w:r w:rsidRPr="00545AC2">
        <w:rPr>
          <w:szCs w:val="22"/>
        </w:rPr>
        <w:t xml:space="preserve"> riziką injekcijos vietoje (žr. 4.2 skyrių)</w:t>
      </w:r>
      <w:r>
        <w:rPr>
          <w:szCs w:val="22"/>
        </w:rPr>
        <w:t>.</w:t>
      </w:r>
    </w:p>
    <w:p w14:paraId="006BB9FB" w14:textId="77777777" w:rsidR="00FF5D04" w:rsidRPr="00545AC2" w:rsidRDefault="00FF5D04" w:rsidP="00FF5D04">
      <w:pPr>
        <w:tabs>
          <w:tab w:val="left" w:pos="567"/>
        </w:tabs>
        <w:rPr>
          <w:szCs w:val="22"/>
        </w:rPr>
      </w:pPr>
    </w:p>
    <w:p w14:paraId="3FCA86A2" w14:textId="77777777" w:rsidR="00FF5D04" w:rsidRPr="00545AC2" w:rsidRDefault="00FF5D04" w:rsidP="00FF5D04">
      <w:pPr>
        <w:tabs>
          <w:tab w:val="left" w:pos="567"/>
        </w:tabs>
        <w:rPr>
          <w:szCs w:val="22"/>
        </w:rPr>
      </w:pPr>
      <w:r w:rsidRPr="00545AC2">
        <w:rPr>
          <w:szCs w:val="22"/>
        </w:rPr>
        <w:t xml:space="preserve">Injekcijos į veną metu </w:t>
      </w:r>
      <w:proofErr w:type="spellStart"/>
      <w:r w:rsidRPr="00545AC2">
        <w:rPr>
          <w:szCs w:val="22"/>
        </w:rPr>
        <w:t>doksorubicino</w:t>
      </w:r>
      <w:proofErr w:type="spellEnd"/>
      <w:r w:rsidRPr="00545AC2">
        <w:rPr>
          <w:szCs w:val="22"/>
        </w:rPr>
        <w:t xml:space="preserve"> patekimas šalia venos (</w:t>
      </w:r>
      <w:proofErr w:type="spellStart"/>
      <w:r w:rsidRPr="00545AC2">
        <w:rPr>
          <w:szCs w:val="22"/>
        </w:rPr>
        <w:t>ekstravazacija</w:t>
      </w:r>
      <w:proofErr w:type="spellEnd"/>
      <w:r w:rsidRPr="00545AC2">
        <w:rPr>
          <w:szCs w:val="22"/>
        </w:rPr>
        <w:t xml:space="preserve">) gali sukelti lokalų skausmą, sunkų audinių pakenkimą (pūslių atsiradimą, sunkų celiulitą), nekrozę ir </w:t>
      </w:r>
      <w:proofErr w:type="spellStart"/>
      <w:r w:rsidRPr="00545AC2">
        <w:rPr>
          <w:szCs w:val="22"/>
        </w:rPr>
        <w:t>tromboflebitą</w:t>
      </w:r>
      <w:proofErr w:type="spellEnd"/>
      <w:r w:rsidRPr="00545AC2">
        <w:rPr>
          <w:szCs w:val="22"/>
        </w:rPr>
        <w:t>.</w:t>
      </w:r>
    </w:p>
    <w:p w14:paraId="579BD463" w14:textId="77777777" w:rsidR="00FF5D04" w:rsidRPr="00545AC2" w:rsidRDefault="00FF5D04" w:rsidP="00FF5D04">
      <w:pPr>
        <w:tabs>
          <w:tab w:val="left" w:pos="567"/>
        </w:tabs>
        <w:rPr>
          <w:szCs w:val="22"/>
        </w:rPr>
      </w:pPr>
      <w:r w:rsidRPr="00545AC2">
        <w:rPr>
          <w:szCs w:val="22"/>
        </w:rPr>
        <w:t xml:space="preserve">Aštrus skausmas arba deginimas aplink infuzinę adatą rodo </w:t>
      </w:r>
      <w:proofErr w:type="spellStart"/>
      <w:r w:rsidRPr="00545AC2">
        <w:rPr>
          <w:szCs w:val="22"/>
        </w:rPr>
        <w:t>ekstravazaciją</w:t>
      </w:r>
      <w:proofErr w:type="spellEnd"/>
      <w:r w:rsidRPr="00545AC2">
        <w:rPr>
          <w:szCs w:val="22"/>
        </w:rPr>
        <w:t xml:space="preserve">. Jeigu įvyksta </w:t>
      </w:r>
      <w:proofErr w:type="spellStart"/>
      <w:r w:rsidRPr="00545AC2">
        <w:rPr>
          <w:szCs w:val="22"/>
        </w:rPr>
        <w:t>ekstravazacija</w:t>
      </w:r>
      <w:proofErr w:type="spellEnd"/>
      <w:r w:rsidRPr="00545AC2">
        <w:rPr>
          <w:szCs w:val="22"/>
        </w:rPr>
        <w:t>, reikia nedelsiant nutraukti injekciją ar infuziją. Kaniulė turi būti trumpam paliekama, kad ją pašalinti po greito išsiurbimo.</w:t>
      </w:r>
    </w:p>
    <w:p w14:paraId="102FAF9C" w14:textId="77777777" w:rsidR="00FF5D04" w:rsidRPr="00545AC2" w:rsidRDefault="00FF5D04" w:rsidP="00FF5D04">
      <w:pPr>
        <w:tabs>
          <w:tab w:val="left" w:pos="567"/>
        </w:tabs>
        <w:rPr>
          <w:szCs w:val="22"/>
        </w:rPr>
      </w:pPr>
    </w:p>
    <w:p w14:paraId="1070BEC1" w14:textId="77777777" w:rsidR="00FF5D04" w:rsidRPr="00545AC2" w:rsidRDefault="00FF5D04" w:rsidP="00FF5D04">
      <w:pPr>
        <w:tabs>
          <w:tab w:val="left" w:pos="567"/>
        </w:tabs>
        <w:rPr>
          <w:szCs w:val="22"/>
        </w:rPr>
      </w:pPr>
      <w:r w:rsidRPr="00545AC2">
        <w:rPr>
          <w:szCs w:val="22"/>
        </w:rPr>
        <w:lastRenderedPageBreak/>
        <w:t xml:space="preserve">Praėjus ne daugiau kaip 6 valandoms po </w:t>
      </w:r>
      <w:proofErr w:type="spellStart"/>
      <w:r w:rsidRPr="00545AC2">
        <w:rPr>
          <w:szCs w:val="22"/>
        </w:rPr>
        <w:t>ekstravazacijos</w:t>
      </w:r>
      <w:proofErr w:type="spellEnd"/>
      <w:r w:rsidRPr="00545AC2">
        <w:rPr>
          <w:szCs w:val="22"/>
        </w:rPr>
        <w:t xml:space="preserve"> yra rekomenduojama </w:t>
      </w:r>
      <w:proofErr w:type="spellStart"/>
      <w:r w:rsidRPr="00545AC2">
        <w:rPr>
          <w:szCs w:val="22"/>
        </w:rPr>
        <w:t>infuzuoti</w:t>
      </w:r>
      <w:proofErr w:type="spellEnd"/>
      <w:r w:rsidRPr="00545AC2">
        <w:rPr>
          <w:szCs w:val="22"/>
        </w:rPr>
        <w:t xml:space="preserve"> į veną </w:t>
      </w:r>
      <w:proofErr w:type="spellStart"/>
      <w:r w:rsidRPr="00545AC2">
        <w:rPr>
          <w:szCs w:val="22"/>
        </w:rPr>
        <w:t>deksrazoksano</w:t>
      </w:r>
      <w:proofErr w:type="spellEnd"/>
      <w:r w:rsidRPr="00545AC2">
        <w:rPr>
          <w:szCs w:val="22"/>
        </w:rPr>
        <w:t xml:space="preserve"> (kaip dozuoti ir kitą informaciją žr. </w:t>
      </w:r>
      <w:proofErr w:type="spellStart"/>
      <w:r w:rsidRPr="00545AC2">
        <w:rPr>
          <w:szCs w:val="22"/>
        </w:rPr>
        <w:t>deksrazoksano</w:t>
      </w:r>
      <w:proofErr w:type="spellEnd"/>
      <w:r w:rsidRPr="00545AC2">
        <w:rPr>
          <w:szCs w:val="22"/>
        </w:rPr>
        <w:t xml:space="preserve"> PCS). Tais atvejais, kur </w:t>
      </w:r>
      <w:proofErr w:type="spellStart"/>
      <w:r w:rsidRPr="00545AC2">
        <w:rPr>
          <w:szCs w:val="22"/>
        </w:rPr>
        <w:t>deksrazoksanas</w:t>
      </w:r>
      <w:proofErr w:type="spellEnd"/>
      <w:r w:rsidRPr="00545AC2">
        <w:rPr>
          <w:szCs w:val="22"/>
        </w:rPr>
        <w:t xml:space="preserve"> yra </w:t>
      </w:r>
      <w:proofErr w:type="spellStart"/>
      <w:r w:rsidRPr="00545AC2">
        <w:rPr>
          <w:szCs w:val="22"/>
        </w:rPr>
        <w:t>kontraindikuotinas</w:t>
      </w:r>
      <w:proofErr w:type="spellEnd"/>
      <w:r w:rsidRPr="00545AC2">
        <w:rPr>
          <w:szCs w:val="22"/>
        </w:rPr>
        <w:t>, yra rekomenduojama lokaliai vartoti 99</w:t>
      </w:r>
      <w:r>
        <w:rPr>
          <w:szCs w:val="22"/>
        </w:rPr>
        <w:t xml:space="preserve"> </w:t>
      </w:r>
      <w:r w:rsidRPr="00545AC2">
        <w:rPr>
          <w:szCs w:val="22"/>
        </w:rPr>
        <w:sym w:font="Symbol" w:char="F025"/>
      </w:r>
      <w:r w:rsidRPr="00545AC2">
        <w:rPr>
          <w:szCs w:val="22"/>
        </w:rPr>
        <w:t xml:space="preserve"> DMSO (</w:t>
      </w:r>
      <w:proofErr w:type="spellStart"/>
      <w:r w:rsidRPr="00545AC2">
        <w:rPr>
          <w:szCs w:val="22"/>
        </w:rPr>
        <w:t>dimetilsulfoksido</w:t>
      </w:r>
      <w:proofErr w:type="spellEnd"/>
      <w:r w:rsidRPr="00545AC2">
        <w:rPr>
          <w:szCs w:val="22"/>
        </w:rPr>
        <w:t>) ant ploto, kuris yra dvigubai didesnis už paveiktą plotą (4 lašai 10</w:t>
      </w:r>
      <w:r>
        <w:rPr>
          <w:szCs w:val="22"/>
        </w:rPr>
        <w:t> </w:t>
      </w:r>
      <w:r w:rsidRPr="00545AC2">
        <w:rPr>
          <w:szCs w:val="22"/>
        </w:rPr>
        <w:t>cm</w:t>
      </w:r>
      <w:r w:rsidRPr="00545AC2">
        <w:rPr>
          <w:szCs w:val="22"/>
          <w:vertAlign w:val="superscript"/>
        </w:rPr>
        <w:t>2</w:t>
      </w:r>
      <w:r w:rsidRPr="00545AC2">
        <w:rPr>
          <w:szCs w:val="22"/>
        </w:rPr>
        <w:t xml:space="preserve"> odos paviršiaus) ir tai kartoti 3 kartus per parą 14 parų. Jeigu būtina, reikia turėti galvoje audinių pašalinimą. Dėl kontrastuojančio mechanizmo, plotas turi būti šaldomas, pvz., kad sumažinti skausmą, nuosekliai su DMSO taikymu (kraujagyslių sutraukimas prieš kraujagyslių išplėtimą). Kitos priemonės mokslinėje literatūroje yra ginčytinos ir neapibrėžtos vertės.</w:t>
      </w:r>
    </w:p>
    <w:p w14:paraId="5052A5BD" w14:textId="77777777" w:rsidR="00FF5D04" w:rsidRPr="00545AC2" w:rsidRDefault="00FF5D04" w:rsidP="00FF5D04">
      <w:pPr>
        <w:tabs>
          <w:tab w:val="left" w:pos="567"/>
        </w:tabs>
        <w:rPr>
          <w:szCs w:val="22"/>
        </w:rPr>
      </w:pPr>
    </w:p>
    <w:p w14:paraId="0DAD2346" w14:textId="77777777" w:rsidR="00FF5D04" w:rsidRPr="00545AC2" w:rsidRDefault="00FF5D04" w:rsidP="00FF5D04">
      <w:pPr>
        <w:tabs>
          <w:tab w:val="left" w:pos="567"/>
        </w:tabs>
        <w:rPr>
          <w:bCs/>
          <w:szCs w:val="22"/>
          <w:u w:val="single"/>
        </w:rPr>
      </w:pPr>
      <w:r w:rsidRPr="00545AC2">
        <w:rPr>
          <w:bCs/>
          <w:szCs w:val="22"/>
          <w:u w:val="single"/>
        </w:rPr>
        <w:t>Kita</w:t>
      </w:r>
    </w:p>
    <w:p w14:paraId="462EDF37" w14:textId="77777777" w:rsidR="00FF5D04" w:rsidRPr="00545AC2" w:rsidRDefault="00FF5D04" w:rsidP="00FF5D04">
      <w:pPr>
        <w:rPr>
          <w:szCs w:val="22"/>
        </w:rPr>
      </w:pPr>
      <w:proofErr w:type="spellStart"/>
      <w:r w:rsidRPr="00545AC2">
        <w:rPr>
          <w:szCs w:val="22"/>
        </w:rPr>
        <w:t>Doksorubicinas</w:t>
      </w:r>
      <w:proofErr w:type="spellEnd"/>
      <w:r w:rsidRPr="00545AC2">
        <w:rPr>
          <w:szCs w:val="22"/>
        </w:rPr>
        <w:t xml:space="preserve"> gali stiprinti kitokio </w:t>
      </w:r>
      <w:proofErr w:type="spellStart"/>
      <w:r w:rsidRPr="00545AC2">
        <w:rPr>
          <w:szCs w:val="22"/>
        </w:rPr>
        <w:t>antinavikinio</w:t>
      </w:r>
      <w:proofErr w:type="spellEnd"/>
      <w:r w:rsidRPr="00545AC2">
        <w:rPr>
          <w:szCs w:val="22"/>
        </w:rPr>
        <w:t xml:space="preserve"> gydymo toksinį poveikį. Gali būti pablogintas </w:t>
      </w:r>
      <w:proofErr w:type="spellStart"/>
      <w:r w:rsidRPr="00545AC2">
        <w:rPr>
          <w:szCs w:val="22"/>
        </w:rPr>
        <w:t>ciklofosfamido</w:t>
      </w:r>
      <w:proofErr w:type="spellEnd"/>
      <w:r w:rsidRPr="00545AC2">
        <w:rPr>
          <w:szCs w:val="22"/>
        </w:rPr>
        <w:t xml:space="preserve"> sukeltas hemoraginis cistitas ir paskatintas 6-merkaptopurino toksinis poveikis kepenims.</w:t>
      </w:r>
    </w:p>
    <w:p w14:paraId="0F360FF5" w14:textId="77777777" w:rsidR="00FF5D04" w:rsidRPr="00545AC2" w:rsidRDefault="00FF5D04" w:rsidP="00FF5D04">
      <w:pPr>
        <w:rPr>
          <w:szCs w:val="22"/>
        </w:rPr>
      </w:pPr>
    </w:p>
    <w:p w14:paraId="280EEEB7" w14:textId="77777777" w:rsidR="00FF5D04" w:rsidRPr="00545AC2" w:rsidRDefault="00FF5D04" w:rsidP="00FF5D04">
      <w:pPr>
        <w:rPr>
          <w:szCs w:val="22"/>
        </w:rPr>
      </w:pPr>
      <w:r w:rsidRPr="00545AC2">
        <w:rPr>
          <w:szCs w:val="22"/>
        </w:rPr>
        <w:t xml:space="preserve">Be to, buvo pranešta, kad </w:t>
      </w:r>
      <w:proofErr w:type="spellStart"/>
      <w:r w:rsidRPr="00545AC2">
        <w:rPr>
          <w:szCs w:val="22"/>
        </w:rPr>
        <w:t>doksorubicinas</w:t>
      </w:r>
      <w:proofErr w:type="spellEnd"/>
      <w:r w:rsidRPr="00545AC2">
        <w:rPr>
          <w:szCs w:val="22"/>
        </w:rPr>
        <w:t xml:space="preserve"> stiprina švitinimo radioaktyviaisiais spinduliais sukeltas toksines miokardo, gleivinės, odos ir kepenų toksines reakcijas. Pavieniais atvejais gali pasireikšti </w:t>
      </w:r>
      <w:proofErr w:type="spellStart"/>
      <w:r w:rsidRPr="00545AC2">
        <w:rPr>
          <w:szCs w:val="22"/>
        </w:rPr>
        <w:t>tromboflebitas</w:t>
      </w:r>
      <w:proofErr w:type="spellEnd"/>
      <w:r w:rsidRPr="00545AC2">
        <w:rPr>
          <w:szCs w:val="22"/>
        </w:rPr>
        <w:t xml:space="preserve">, </w:t>
      </w:r>
      <w:proofErr w:type="spellStart"/>
      <w:r w:rsidRPr="00545AC2">
        <w:rPr>
          <w:szCs w:val="22"/>
        </w:rPr>
        <w:t>tromboembolijos</w:t>
      </w:r>
      <w:proofErr w:type="spellEnd"/>
      <w:r w:rsidRPr="00545AC2">
        <w:rPr>
          <w:szCs w:val="22"/>
        </w:rPr>
        <w:t xml:space="preserve"> atvejai, įskaitant plaučių emboliją (kartais mirtiną).</w:t>
      </w:r>
    </w:p>
    <w:p w14:paraId="5FE8AB9C" w14:textId="77777777" w:rsidR="00FF5D04" w:rsidRDefault="00FF5D04" w:rsidP="00FF5D04">
      <w:pPr>
        <w:tabs>
          <w:tab w:val="left" w:pos="567"/>
        </w:tabs>
        <w:rPr>
          <w:szCs w:val="22"/>
        </w:rPr>
      </w:pPr>
    </w:p>
    <w:p w14:paraId="7C0C644C" w14:textId="77777777" w:rsidR="00FF5D04" w:rsidRPr="00C97D0B" w:rsidRDefault="00FF5D04" w:rsidP="00FF5D04">
      <w:pPr>
        <w:tabs>
          <w:tab w:val="left" w:pos="567"/>
        </w:tabs>
        <w:rPr>
          <w:u w:val="single"/>
        </w:rPr>
      </w:pPr>
      <w:r w:rsidRPr="00C97D0B">
        <w:rPr>
          <w:u w:val="single"/>
        </w:rPr>
        <w:t xml:space="preserve">Naviko </w:t>
      </w:r>
      <w:r>
        <w:rPr>
          <w:u w:val="single"/>
        </w:rPr>
        <w:t>irimo</w:t>
      </w:r>
      <w:r w:rsidRPr="00C97D0B">
        <w:rPr>
          <w:u w:val="single"/>
        </w:rPr>
        <w:t xml:space="preserve"> sindromas</w:t>
      </w:r>
    </w:p>
    <w:p w14:paraId="0270B5A5" w14:textId="77777777" w:rsidR="00FF5D04" w:rsidRPr="00545AC2" w:rsidRDefault="00FF5D04" w:rsidP="00FF5D04">
      <w:pPr>
        <w:tabs>
          <w:tab w:val="left" w:pos="567"/>
        </w:tabs>
        <w:rPr>
          <w:b/>
          <w:i/>
          <w:szCs w:val="22"/>
        </w:rPr>
      </w:pPr>
      <w:proofErr w:type="spellStart"/>
      <w:r w:rsidRPr="00545AC2">
        <w:rPr>
          <w:szCs w:val="22"/>
        </w:rPr>
        <w:t>Doksorubicinas</w:t>
      </w:r>
      <w:proofErr w:type="spellEnd"/>
      <w:r w:rsidRPr="00545AC2">
        <w:rPr>
          <w:szCs w:val="22"/>
        </w:rPr>
        <w:t xml:space="preserve"> dėl ekstensyvaus </w:t>
      </w:r>
      <w:proofErr w:type="spellStart"/>
      <w:r w:rsidRPr="00545AC2">
        <w:rPr>
          <w:szCs w:val="22"/>
        </w:rPr>
        <w:t>purinų</w:t>
      </w:r>
      <w:proofErr w:type="spellEnd"/>
      <w:r w:rsidRPr="00545AC2">
        <w:rPr>
          <w:szCs w:val="22"/>
        </w:rPr>
        <w:t xml:space="preserve"> </w:t>
      </w:r>
      <w:proofErr w:type="spellStart"/>
      <w:r w:rsidRPr="00545AC2">
        <w:rPr>
          <w:szCs w:val="22"/>
        </w:rPr>
        <w:t>katabolizmo</w:t>
      </w:r>
      <w:proofErr w:type="spellEnd"/>
      <w:r w:rsidRPr="00545AC2">
        <w:rPr>
          <w:szCs w:val="22"/>
        </w:rPr>
        <w:t xml:space="preserve">, susijusio su vaistinio preparato sukeltu greitu navikinių ląstelių irimu (naviko </w:t>
      </w:r>
      <w:r>
        <w:rPr>
          <w:szCs w:val="22"/>
        </w:rPr>
        <w:t>irimo</w:t>
      </w:r>
      <w:r w:rsidRPr="00545AC2">
        <w:rPr>
          <w:szCs w:val="22"/>
        </w:rPr>
        <w:t xml:space="preserve"> sindromu), gali sukelti </w:t>
      </w:r>
      <w:proofErr w:type="spellStart"/>
      <w:r w:rsidRPr="00545AC2">
        <w:rPr>
          <w:szCs w:val="22"/>
        </w:rPr>
        <w:t>hiperurikemiją</w:t>
      </w:r>
      <w:proofErr w:type="spellEnd"/>
      <w:r w:rsidRPr="00545AC2">
        <w:rPr>
          <w:szCs w:val="22"/>
        </w:rPr>
        <w:t xml:space="preserve">. Pradėjus gydyti </w:t>
      </w:r>
      <w:proofErr w:type="spellStart"/>
      <w:r w:rsidRPr="00545AC2">
        <w:rPr>
          <w:szCs w:val="22"/>
        </w:rPr>
        <w:t>doksorubicinu</w:t>
      </w:r>
      <w:proofErr w:type="spellEnd"/>
      <w:r w:rsidRPr="00545AC2">
        <w:rPr>
          <w:szCs w:val="22"/>
        </w:rPr>
        <w:t xml:space="preserve">, reikia </w:t>
      </w:r>
      <w:r>
        <w:rPr>
          <w:szCs w:val="22"/>
        </w:rPr>
        <w:t>tirti</w:t>
      </w:r>
      <w:r w:rsidRPr="00545AC2">
        <w:rPr>
          <w:szCs w:val="22"/>
        </w:rPr>
        <w:t xml:space="preserve"> šlapimo rūgšties, kalio, kalcio</w:t>
      </w:r>
      <w:r>
        <w:rPr>
          <w:szCs w:val="22"/>
        </w:rPr>
        <w:t>,</w:t>
      </w:r>
      <w:r w:rsidRPr="00545AC2">
        <w:rPr>
          <w:szCs w:val="22"/>
        </w:rPr>
        <w:t xml:space="preserve"> fosf</w:t>
      </w:r>
      <w:r>
        <w:rPr>
          <w:szCs w:val="22"/>
        </w:rPr>
        <w:t>or</w:t>
      </w:r>
      <w:r w:rsidRPr="00545AC2">
        <w:rPr>
          <w:szCs w:val="22"/>
        </w:rPr>
        <w:t xml:space="preserve">o ir kreatinino kiekį kraujyje. </w:t>
      </w:r>
      <w:proofErr w:type="spellStart"/>
      <w:r w:rsidRPr="00545AC2">
        <w:rPr>
          <w:szCs w:val="22"/>
        </w:rPr>
        <w:t>Hidracija</w:t>
      </w:r>
      <w:proofErr w:type="spellEnd"/>
      <w:r w:rsidRPr="00545AC2">
        <w:rPr>
          <w:szCs w:val="22"/>
        </w:rPr>
        <w:t xml:space="preserve">, šlapimo šarminimas ir </w:t>
      </w:r>
      <w:proofErr w:type="spellStart"/>
      <w:r w:rsidRPr="00545AC2">
        <w:rPr>
          <w:szCs w:val="22"/>
        </w:rPr>
        <w:t>hiperurikemijos</w:t>
      </w:r>
      <w:proofErr w:type="spellEnd"/>
      <w:r w:rsidRPr="00545AC2">
        <w:rPr>
          <w:szCs w:val="22"/>
        </w:rPr>
        <w:t xml:space="preserve"> profilaktika </w:t>
      </w:r>
      <w:proofErr w:type="spellStart"/>
      <w:r w:rsidRPr="00545AC2">
        <w:rPr>
          <w:szCs w:val="22"/>
        </w:rPr>
        <w:t>alopurinoliu</w:t>
      </w:r>
      <w:proofErr w:type="spellEnd"/>
      <w:r w:rsidRPr="00545AC2">
        <w:rPr>
          <w:szCs w:val="22"/>
        </w:rPr>
        <w:t xml:space="preserve"> gali sumažinti galimas naviko </w:t>
      </w:r>
      <w:r>
        <w:rPr>
          <w:szCs w:val="22"/>
        </w:rPr>
        <w:t>irimo</w:t>
      </w:r>
      <w:r w:rsidRPr="00545AC2">
        <w:rPr>
          <w:szCs w:val="22"/>
        </w:rPr>
        <w:t xml:space="preserve"> sindromo komplikacijas.</w:t>
      </w:r>
    </w:p>
    <w:p w14:paraId="38F51C23" w14:textId="77777777" w:rsidR="00FF5D04" w:rsidRPr="00545AC2" w:rsidRDefault="00FF5D04" w:rsidP="00FF5D04">
      <w:pPr>
        <w:rPr>
          <w:szCs w:val="22"/>
        </w:rPr>
      </w:pPr>
    </w:p>
    <w:p w14:paraId="2E45301A" w14:textId="77777777" w:rsidR="00FF5D04" w:rsidRPr="00545AC2" w:rsidRDefault="00FF5D04" w:rsidP="00FF5D04">
      <w:pPr>
        <w:rPr>
          <w:szCs w:val="22"/>
          <w:u w:val="single"/>
        </w:rPr>
      </w:pPr>
      <w:r w:rsidRPr="00545AC2">
        <w:rPr>
          <w:szCs w:val="22"/>
          <w:u w:val="single"/>
        </w:rPr>
        <w:t>Papildomi įspėjimai ir atsargumo priemonės dėl kitų vartojimo būdų</w:t>
      </w:r>
    </w:p>
    <w:p w14:paraId="2F532791" w14:textId="77777777" w:rsidR="00FF5D04" w:rsidRPr="00545AC2" w:rsidRDefault="00FF5D04" w:rsidP="00FF5D04">
      <w:pPr>
        <w:rPr>
          <w:szCs w:val="22"/>
        </w:rPr>
      </w:pPr>
    </w:p>
    <w:p w14:paraId="2421C284" w14:textId="77777777" w:rsidR="00FF5D04" w:rsidRPr="00545AC2" w:rsidRDefault="00FF5D04" w:rsidP="00FF5D04">
      <w:pPr>
        <w:rPr>
          <w:i/>
          <w:szCs w:val="22"/>
        </w:rPr>
      </w:pPr>
      <w:r w:rsidRPr="00545AC2">
        <w:rPr>
          <w:i/>
          <w:szCs w:val="22"/>
        </w:rPr>
        <w:t>Vartojimas į šlapimo pūslę</w:t>
      </w:r>
    </w:p>
    <w:p w14:paraId="3E2FF774" w14:textId="77777777" w:rsidR="00FF5D04" w:rsidRPr="00545AC2" w:rsidRDefault="00FF5D04" w:rsidP="00FF5D04">
      <w:pPr>
        <w:tabs>
          <w:tab w:val="left" w:pos="567"/>
        </w:tabs>
        <w:rPr>
          <w:szCs w:val="22"/>
        </w:rPr>
      </w:pPr>
      <w:proofErr w:type="spellStart"/>
      <w:r w:rsidRPr="00545AC2">
        <w:rPr>
          <w:szCs w:val="22"/>
        </w:rPr>
        <w:t>Doksorubicino</w:t>
      </w:r>
      <w:proofErr w:type="spellEnd"/>
      <w:r w:rsidRPr="00545AC2">
        <w:rPr>
          <w:szCs w:val="22"/>
        </w:rPr>
        <w:t xml:space="preserve"> vartojimas į šlapimo pūslę gali sukelti cheminio cistito simptomus (t. y. skausmingą šlapinimąsi, padidėjusį šlapimo kiekį, skausmingą ir apsunkintą šlapinimąsi, kraują šlapime, šlapimo pūslės diskomfortą, šlapimo pūslės sienelės nekrozę) ir šlapimo pūslės susitraukimą.</w:t>
      </w:r>
    </w:p>
    <w:p w14:paraId="5134EB24" w14:textId="77777777" w:rsidR="00FF5D04" w:rsidRPr="00545AC2" w:rsidRDefault="00FF5D04" w:rsidP="00FF5D04">
      <w:pPr>
        <w:tabs>
          <w:tab w:val="left" w:pos="567"/>
        </w:tabs>
        <w:rPr>
          <w:szCs w:val="22"/>
        </w:rPr>
      </w:pPr>
      <w:r w:rsidRPr="00545AC2">
        <w:rPr>
          <w:szCs w:val="22"/>
        </w:rPr>
        <w:t xml:space="preserve">Specialus atidumas būtinas tuo atveju, jeigu yra </w:t>
      </w:r>
      <w:proofErr w:type="spellStart"/>
      <w:r w:rsidRPr="00545AC2">
        <w:rPr>
          <w:szCs w:val="22"/>
        </w:rPr>
        <w:t>kateterizavimą</w:t>
      </w:r>
      <w:proofErr w:type="spellEnd"/>
      <w:r w:rsidRPr="00545AC2">
        <w:rPr>
          <w:szCs w:val="22"/>
        </w:rPr>
        <w:t xml:space="preserve"> apsunkinančių sutrikimų (t. y. šlaplės obstrukcija, sukelta šlapimo pūslės naviko invazijos).</w:t>
      </w:r>
    </w:p>
    <w:p w14:paraId="762DA149" w14:textId="77777777" w:rsidR="00FF5D04" w:rsidRPr="00545AC2" w:rsidRDefault="00FF5D04" w:rsidP="00FF5D04">
      <w:pPr>
        <w:tabs>
          <w:tab w:val="left" w:pos="567"/>
        </w:tabs>
        <w:rPr>
          <w:szCs w:val="22"/>
        </w:rPr>
      </w:pPr>
    </w:p>
    <w:p w14:paraId="4F916C39" w14:textId="77777777" w:rsidR="00FF5D04" w:rsidRPr="00DD7323" w:rsidRDefault="00FF5D04" w:rsidP="00FF5D04">
      <w:pPr>
        <w:tabs>
          <w:tab w:val="left" w:pos="567"/>
        </w:tabs>
        <w:rPr>
          <w:i/>
          <w:szCs w:val="22"/>
          <w:lang w:eastAsia="en-US"/>
        </w:rPr>
      </w:pPr>
      <w:r w:rsidRPr="00DD7323">
        <w:rPr>
          <w:i/>
          <w:szCs w:val="22"/>
          <w:lang w:eastAsia="en-US"/>
        </w:rPr>
        <w:t>Skiepijimas</w:t>
      </w:r>
    </w:p>
    <w:p w14:paraId="18F1A68B" w14:textId="77777777" w:rsidR="00FF5D04" w:rsidRDefault="00FF5D04" w:rsidP="00FF5D04">
      <w:pPr>
        <w:tabs>
          <w:tab w:val="left" w:pos="567"/>
        </w:tabs>
        <w:rPr>
          <w:szCs w:val="22"/>
          <w:lang w:eastAsia="en-US"/>
        </w:rPr>
      </w:pPr>
      <w:r w:rsidRPr="00545AC2">
        <w:rPr>
          <w:szCs w:val="22"/>
          <w:lang w:eastAsia="en-US"/>
        </w:rPr>
        <w:t xml:space="preserve">Pacientams, kurių imuninės sistemos veikla sutrikusi po chemoterapijos, įskaitant po </w:t>
      </w:r>
      <w:proofErr w:type="spellStart"/>
      <w:r w:rsidRPr="00545AC2">
        <w:rPr>
          <w:szCs w:val="22"/>
          <w:lang w:eastAsia="en-US"/>
        </w:rPr>
        <w:t>doksorubicino</w:t>
      </w:r>
      <w:proofErr w:type="spellEnd"/>
      <w:r w:rsidRPr="00545AC2">
        <w:rPr>
          <w:szCs w:val="22"/>
          <w:lang w:eastAsia="en-US"/>
        </w:rPr>
        <w:t xml:space="preserve"> vartojimo, gyvųjų ar susilpnintų gyvųjų vakcinų vartojimas gali sukelti sunkių infekcijų, kurios gali būti mirtinos. </w:t>
      </w:r>
      <w:proofErr w:type="spellStart"/>
      <w:r w:rsidRPr="00545AC2">
        <w:rPr>
          <w:szCs w:val="22"/>
          <w:lang w:eastAsia="en-US"/>
        </w:rPr>
        <w:t>Pacien</w:t>
      </w:r>
      <w:r>
        <w:rPr>
          <w:szCs w:val="22"/>
          <w:lang w:eastAsia="en-US"/>
        </w:rPr>
        <w:t>ų</w:t>
      </w:r>
      <w:proofErr w:type="spellEnd"/>
      <w:r w:rsidRPr="00545AC2">
        <w:rPr>
          <w:szCs w:val="22"/>
          <w:lang w:eastAsia="en-US"/>
        </w:rPr>
        <w:t>, gydom</w:t>
      </w:r>
      <w:r>
        <w:rPr>
          <w:szCs w:val="22"/>
          <w:lang w:eastAsia="en-US"/>
        </w:rPr>
        <w:t>ų</w:t>
      </w:r>
      <w:r w:rsidRPr="00545AC2">
        <w:rPr>
          <w:szCs w:val="22"/>
          <w:lang w:eastAsia="en-US"/>
        </w:rPr>
        <w:t xml:space="preserve"> </w:t>
      </w:r>
      <w:proofErr w:type="spellStart"/>
      <w:r w:rsidRPr="00545AC2">
        <w:rPr>
          <w:szCs w:val="22"/>
          <w:lang w:eastAsia="en-US"/>
        </w:rPr>
        <w:t>doksorubicinu</w:t>
      </w:r>
      <w:proofErr w:type="spellEnd"/>
      <w:r>
        <w:rPr>
          <w:szCs w:val="22"/>
          <w:lang w:eastAsia="en-US"/>
        </w:rPr>
        <w:t>,</w:t>
      </w:r>
      <w:r w:rsidRPr="00545AC2">
        <w:rPr>
          <w:szCs w:val="22"/>
          <w:lang w:eastAsia="en-US"/>
        </w:rPr>
        <w:t xml:space="preserve"> </w:t>
      </w:r>
      <w:r>
        <w:rPr>
          <w:szCs w:val="22"/>
          <w:lang w:eastAsia="en-US"/>
        </w:rPr>
        <w:t>negalima</w:t>
      </w:r>
      <w:r w:rsidRPr="00545AC2">
        <w:rPr>
          <w:szCs w:val="22"/>
          <w:lang w:eastAsia="en-US"/>
        </w:rPr>
        <w:t xml:space="preserve"> </w:t>
      </w:r>
      <w:r>
        <w:rPr>
          <w:szCs w:val="22"/>
          <w:lang w:eastAsia="en-US"/>
        </w:rPr>
        <w:t xml:space="preserve">skiepyti </w:t>
      </w:r>
      <w:r w:rsidRPr="00545AC2">
        <w:rPr>
          <w:szCs w:val="22"/>
          <w:lang w:eastAsia="en-US"/>
        </w:rPr>
        <w:t>gyv</w:t>
      </w:r>
      <w:r>
        <w:rPr>
          <w:szCs w:val="22"/>
          <w:lang w:eastAsia="en-US"/>
        </w:rPr>
        <w:t>osiomis</w:t>
      </w:r>
      <w:r w:rsidRPr="00545AC2">
        <w:rPr>
          <w:szCs w:val="22"/>
          <w:lang w:eastAsia="en-US"/>
        </w:rPr>
        <w:t xml:space="preserve"> vakcin</w:t>
      </w:r>
      <w:r>
        <w:rPr>
          <w:szCs w:val="22"/>
          <w:lang w:eastAsia="en-US"/>
        </w:rPr>
        <w:t>omis (žr. 4.3 ir 4.5 skyrių)</w:t>
      </w:r>
      <w:r w:rsidRPr="00545AC2">
        <w:rPr>
          <w:szCs w:val="22"/>
          <w:lang w:eastAsia="en-US"/>
        </w:rPr>
        <w:t>. Negyv</w:t>
      </w:r>
      <w:r>
        <w:rPr>
          <w:szCs w:val="22"/>
          <w:lang w:eastAsia="en-US"/>
        </w:rPr>
        <w:t>o</w:t>
      </w:r>
      <w:r w:rsidRPr="00545AC2">
        <w:rPr>
          <w:szCs w:val="22"/>
          <w:lang w:eastAsia="en-US"/>
        </w:rPr>
        <w:t>si</w:t>
      </w:r>
      <w:r>
        <w:rPr>
          <w:szCs w:val="22"/>
          <w:lang w:eastAsia="en-US"/>
        </w:rPr>
        <w:t>omi</w:t>
      </w:r>
      <w:r w:rsidRPr="00545AC2">
        <w:rPr>
          <w:szCs w:val="22"/>
          <w:lang w:eastAsia="en-US"/>
        </w:rPr>
        <w:t xml:space="preserve">s ir </w:t>
      </w:r>
      <w:proofErr w:type="spellStart"/>
      <w:r>
        <w:rPr>
          <w:szCs w:val="22"/>
          <w:lang w:eastAsia="en-US"/>
        </w:rPr>
        <w:t>i</w:t>
      </w:r>
      <w:r w:rsidRPr="00545AC2">
        <w:rPr>
          <w:szCs w:val="22"/>
          <w:lang w:eastAsia="en-US"/>
        </w:rPr>
        <w:t>naktyv</w:t>
      </w:r>
      <w:r>
        <w:rPr>
          <w:szCs w:val="22"/>
          <w:lang w:eastAsia="en-US"/>
        </w:rPr>
        <w:t>u</w:t>
      </w:r>
      <w:r w:rsidRPr="00545AC2">
        <w:rPr>
          <w:szCs w:val="22"/>
          <w:lang w:eastAsia="en-US"/>
        </w:rPr>
        <w:t>o</w:t>
      </w:r>
      <w:r>
        <w:rPr>
          <w:szCs w:val="22"/>
          <w:lang w:eastAsia="en-US"/>
        </w:rPr>
        <w:t>tomi</w:t>
      </w:r>
      <w:r w:rsidRPr="00545AC2">
        <w:rPr>
          <w:szCs w:val="22"/>
          <w:lang w:eastAsia="en-US"/>
        </w:rPr>
        <w:t>s</w:t>
      </w:r>
      <w:proofErr w:type="spellEnd"/>
      <w:r w:rsidRPr="00545AC2">
        <w:rPr>
          <w:szCs w:val="22"/>
          <w:lang w:eastAsia="en-US"/>
        </w:rPr>
        <w:t xml:space="preserve"> vakcin</w:t>
      </w:r>
      <w:r>
        <w:rPr>
          <w:szCs w:val="22"/>
          <w:lang w:eastAsia="en-US"/>
        </w:rPr>
        <w:t>omi</w:t>
      </w:r>
      <w:r w:rsidRPr="00545AC2">
        <w:rPr>
          <w:szCs w:val="22"/>
          <w:lang w:eastAsia="en-US"/>
        </w:rPr>
        <w:t xml:space="preserve">s </w:t>
      </w:r>
      <w:r>
        <w:rPr>
          <w:szCs w:val="22"/>
          <w:lang w:eastAsia="en-US"/>
        </w:rPr>
        <w:t>skiepyti</w:t>
      </w:r>
      <w:r w:rsidRPr="00545AC2">
        <w:rPr>
          <w:szCs w:val="22"/>
          <w:lang w:eastAsia="en-US"/>
        </w:rPr>
        <w:t xml:space="preserve"> galima, tačiau tokių vakcinų poveikis gali būti sumažėjęs</w:t>
      </w:r>
      <w:r>
        <w:rPr>
          <w:szCs w:val="22"/>
          <w:lang w:eastAsia="en-US"/>
        </w:rPr>
        <w:t>.</w:t>
      </w:r>
    </w:p>
    <w:p w14:paraId="098EE230" w14:textId="77777777" w:rsidR="00FF5D04" w:rsidRDefault="00FF5D04" w:rsidP="00FF5D04">
      <w:pPr>
        <w:autoSpaceDE w:val="0"/>
        <w:autoSpaceDN w:val="0"/>
        <w:adjustRightInd w:val="0"/>
        <w:rPr>
          <w:szCs w:val="22"/>
        </w:rPr>
      </w:pPr>
    </w:p>
    <w:p w14:paraId="49880E0C" w14:textId="77777777" w:rsidR="00FF5D04" w:rsidRPr="0047184D" w:rsidRDefault="00FF5D04" w:rsidP="00FF5D04">
      <w:pPr>
        <w:autoSpaceDE w:val="0"/>
        <w:autoSpaceDN w:val="0"/>
        <w:adjustRightInd w:val="0"/>
        <w:rPr>
          <w:szCs w:val="22"/>
        </w:rPr>
      </w:pPr>
      <w:r w:rsidRPr="00545AC2">
        <w:rPr>
          <w:szCs w:val="22"/>
        </w:rPr>
        <w:t xml:space="preserve">Šio vaistinio preparato </w:t>
      </w:r>
      <w:r>
        <w:rPr>
          <w:szCs w:val="22"/>
        </w:rPr>
        <w:t>kiek</w:t>
      </w:r>
      <w:r w:rsidRPr="00545AC2">
        <w:rPr>
          <w:szCs w:val="22"/>
        </w:rPr>
        <w:t xml:space="preserve">viename ml yra </w:t>
      </w:r>
      <w:r w:rsidRPr="0047184D">
        <w:rPr>
          <w:szCs w:val="22"/>
        </w:rPr>
        <w:t xml:space="preserve">mažiau kaip 1 </w:t>
      </w:r>
      <w:proofErr w:type="spellStart"/>
      <w:r w:rsidRPr="0047184D">
        <w:rPr>
          <w:szCs w:val="22"/>
        </w:rPr>
        <w:t>mmol</w:t>
      </w:r>
      <w:proofErr w:type="spellEnd"/>
      <w:r w:rsidRPr="0047184D">
        <w:rPr>
          <w:szCs w:val="22"/>
        </w:rPr>
        <w:t xml:space="preserve"> (23 mg) natrio, t.</w:t>
      </w:r>
      <w:r>
        <w:rPr>
          <w:szCs w:val="22"/>
        </w:rPr>
        <w:t xml:space="preserve"> </w:t>
      </w:r>
      <w:r w:rsidRPr="0047184D">
        <w:rPr>
          <w:szCs w:val="22"/>
        </w:rPr>
        <w:t>y. jis beveik</w:t>
      </w:r>
    </w:p>
    <w:p w14:paraId="038FCE8F" w14:textId="77777777" w:rsidR="00FF5D04" w:rsidRPr="00545AC2" w:rsidRDefault="00FF5D04" w:rsidP="00FF5D04">
      <w:pPr>
        <w:tabs>
          <w:tab w:val="left" w:pos="567"/>
        </w:tabs>
        <w:rPr>
          <w:szCs w:val="22"/>
        </w:rPr>
      </w:pPr>
      <w:r w:rsidRPr="0047184D">
        <w:rPr>
          <w:szCs w:val="22"/>
        </w:rPr>
        <w:t>neturi reikšmė</w:t>
      </w:r>
      <w:r>
        <w:rPr>
          <w:szCs w:val="22"/>
        </w:rPr>
        <w:t>s.</w:t>
      </w:r>
    </w:p>
    <w:p w14:paraId="3EF40284" w14:textId="77777777" w:rsidR="00FF5D04" w:rsidRPr="00545AC2" w:rsidRDefault="00FF5D04" w:rsidP="00FF5D04">
      <w:pPr>
        <w:rPr>
          <w:b/>
          <w:szCs w:val="22"/>
        </w:rPr>
      </w:pPr>
    </w:p>
    <w:p w14:paraId="32114F21" w14:textId="77777777" w:rsidR="00FF5D04" w:rsidRPr="00545AC2" w:rsidRDefault="00FF5D04" w:rsidP="00FF5D04">
      <w:pPr>
        <w:ind w:left="567" w:hanging="567"/>
        <w:rPr>
          <w:b/>
          <w:i/>
          <w:szCs w:val="22"/>
        </w:rPr>
      </w:pPr>
      <w:r w:rsidRPr="00545AC2">
        <w:rPr>
          <w:b/>
          <w:szCs w:val="22"/>
        </w:rPr>
        <w:t>4.5</w:t>
      </w:r>
      <w:r w:rsidRPr="00545AC2">
        <w:rPr>
          <w:b/>
          <w:szCs w:val="22"/>
        </w:rPr>
        <w:tab/>
        <w:t>Sąveika su kitais vaistiniais preparatais ir kitokia sąveika</w:t>
      </w:r>
    </w:p>
    <w:p w14:paraId="5D158246" w14:textId="77777777" w:rsidR="00FF5D04" w:rsidRPr="00545AC2" w:rsidRDefault="00FF5D04" w:rsidP="00FF5D04">
      <w:pPr>
        <w:rPr>
          <w:szCs w:val="22"/>
        </w:rPr>
      </w:pPr>
    </w:p>
    <w:p w14:paraId="1D3396BE" w14:textId="77777777" w:rsidR="00FF5D04" w:rsidRPr="00545AC2" w:rsidRDefault="00FF5D04" w:rsidP="00FF5D04">
      <w:pPr>
        <w:tabs>
          <w:tab w:val="left" w:pos="567"/>
        </w:tabs>
        <w:rPr>
          <w:szCs w:val="22"/>
          <w:lang w:eastAsia="en-US"/>
        </w:rPr>
      </w:pPr>
      <w:proofErr w:type="spellStart"/>
      <w:r w:rsidRPr="00545AC2">
        <w:rPr>
          <w:szCs w:val="22"/>
          <w:lang w:eastAsia="en-US"/>
        </w:rPr>
        <w:t>Doksorubicinas</w:t>
      </w:r>
      <w:proofErr w:type="spellEnd"/>
      <w:r w:rsidRPr="00545AC2">
        <w:rPr>
          <w:szCs w:val="22"/>
          <w:lang w:eastAsia="en-US"/>
        </w:rPr>
        <w:t xml:space="preserve"> yra stiprus </w:t>
      </w:r>
      <w:proofErr w:type="spellStart"/>
      <w:r w:rsidRPr="00545AC2">
        <w:rPr>
          <w:szCs w:val="22"/>
          <w:lang w:eastAsia="en-US"/>
        </w:rPr>
        <w:t>citochromo</w:t>
      </w:r>
      <w:proofErr w:type="spellEnd"/>
      <w:r w:rsidRPr="00545AC2">
        <w:rPr>
          <w:szCs w:val="22"/>
          <w:lang w:eastAsia="en-US"/>
        </w:rPr>
        <w:t xml:space="preserve"> P 450 CYP3A4 ir CYP2D6 ir P </w:t>
      </w:r>
      <w:proofErr w:type="spellStart"/>
      <w:r w:rsidRPr="00545AC2">
        <w:rPr>
          <w:szCs w:val="22"/>
          <w:lang w:eastAsia="en-US"/>
        </w:rPr>
        <w:t>glikoproteino</w:t>
      </w:r>
      <w:proofErr w:type="spellEnd"/>
      <w:r w:rsidRPr="00545AC2">
        <w:rPr>
          <w:szCs w:val="22"/>
          <w:lang w:eastAsia="en-US"/>
        </w:rPr>
        <w:t xml:space="preserve"> (</w:t>
      </w:r>
      <w:proofErr w:type="spellStart"/>
      <w:r w:rsidRPr="00545AC2">
        <w:rPr>
          <w:szCs w:val="22"/>
          <w:lang w:eastAsia="en-US"/>
        </w:rPr>
        <w:t>Pgp</w:t>
      </w:r>
      <w:proofErr w:type="spellEnd"/>
      <w:r w:rsidRPr="00545AC2">
        <w:rPr>
          <w:szCs w:val="22"/>
          <w:lang w:eastAsia="en-US"/>
        </w:rPr>
        <w:t>) substratas.</w:t>
      </w:r>
    </w:p>
    <w:p w14:paraId="5F2AAC4C" w14:textId="77777777" w:rsidR="00FF5D04" w:rsidRPr="00545AC2" w:rsidRDefault="00FF5D04" w:rsidP="00FF5D04">
      <w:pPr>
        <w:tabs>
          <w:tab w:val="left" w:pos="567"/>
        </w:tabs>
        <w:rPr>
          <w:szCs w:val="22"/>
          <w:lang w:eastAsia="en-US"/>
        </w:rPr>
      </w:pPr>
      <w:r w:rsidRPr="00545AC2">
        <w:rPr>
          <w:szCs w:val="22"/>
          <w:lang w:eastAsia="en-US"/>
        </w:rPr>
        <w:t xml:space="preserve">Kartu vartojant CYP3A4, CYP2D6 ir (arba) </w:t>
      </w:r>
      <w:proofErr w:type="spellStart"/>
      <w:r w:rsidRPr="00545AC2">
        <w:rPr>
          <w:szCs w:val="22"/>
          <w:lang w:eastAsia="en-US"/>
        </w:rPr>
        <w:t>Pgp</w:t>
      </w:r>
      <w:proofErr w:type="spellEnd"/>
      <w:r w:rsidRPr="00545AC2">
        <w:rPr>
          <w:szCs w:val="22"/>
          <w:lang w:eastAsia="en-US"/>
        </w:rPr>
        <w:t xml:space="preserve"> inhibitorių (pvz., </w:t>
      </w:r>
      <w:proofErr w:type="spellStart"/>
      <w:r w:rsidRPr="00545AC2">
        <w:rPr>
          <w:szCs w:val="22"/>
          <w:lang w:eastAsia="en-US"/>
        </w:rPr>
        <w:t>verapamilio</w:t>
      </w:r>
      <w:proofErr w:type="spellEnd"/>
      <w:r w:rsidRPr="00545AC2">
        <w:rPr>
          <w:szCs w:val="22"/>
          <w:lang w:eastAsia="en-US"/>
        </w:rPr>
        <w:t xml:space="preserve">), gali didėti </w:t>
      </w:r>
      <w:proofErr w:type="spellStart"/>
      <w:r w:rsidRPr="00545AC2">
        <w:rPr>
          <w:szCs w:val="22"/>
          <w:lang w:eastAsia="en-US"/>
        </w:rPr>
        <w:t>doksorubicino</w:t>
      </w:r>
      <w:proofErr w:type="spellEnd"/>
      <w:r w:rsidRPr="00545AC2">
        <w:rPr>
          <w:szCs w:val="22"/>
          <w:lang w:eastAsia="en-US"/>
        </w:rPr>
        <w:t xml:space="preserve"> koncentracija kraujo plazmoje ir dėl to stiprėti klinikinis jo poveikis. Kartu vartojant CYP3A4 </w:t>
      </w:r>
      <w:proofErr w:type="spellStart"/>
      <w:r w:rsidRPr="00545AC2">
        <w:rPr>
          <w:szCs w:val="22"/>
          <w:lang w:eastAsia="en-US"/>
        </w:rPr>
        <w:t>induktorių</w:t>
      </w:r>
      <w:proofErr w:type="spellEnd"/>
      <w:r w:rsidRPr="00545AC2">
        <w:rPr>
          <w:szCs w:val="22"/>
          <w:lang w:eastAsia="en-US"/>
        </w:rPr>
        <w:t xml:space="preserve"> (pvz., </w:t>
      </w:r>
      <w:proofErr w:type="spellStart"/>
      <w:r w:rsidRPr="00545AC2">
        <w:rPr>
          <w:szCs w:val="22"/>
          <w:lang w:eastAsia="en-US"/>
        </w:rPr>
        <w:t>fenobarbitalio</w:t>
      </w:r>
      <w:proofErr w:type="spellEnd"/>
      <w:r w:rsidRPr="00545AC2">
        <w:rPr>
          <w:szCs w:val="22"/>
          <w:lang w:eastAsia="en-US"/>
        </w:rPr>
        <w:t xml:space="preserve">, </w:t>
      </w:r>
      <w:proofErr w:type="spellStart"/>
      <w:r w:rsidRPr="00545AC2">
        <w:rPr>
          <w:szCs w:val="22"/>
          <w:lang w:eastAsia="en-US"/>
        </w:rPr>
        <w:t>fenitoino</w:t>
      </w:r>
      <w:proofErr w:type="spellEnd"/>
      <w:r w:rsidRPr="00545AC2">
        <w:rPr>
          <w:szCs w:val="22"/>
          <w:lang w:eastAsia="en-US"/>
        </w:rPr>
        <w:t xml:space="preserve">, jonažolės vaistinių preparatų) ir </w:t>
      </w:r>
      <w:proofErr w:type="spellStart"/>
      <w:r w:rsidRPr="00545AC2">
        <w:rPr>
          <w:szCs w:val="22"/>
          <w:lang w:eastAsia="en-US"/>
        </w:rPr>
        <w:t>Pgp</w:t>
      </w:r>
      <w:proofErr w:type="spellEnd"/>
      <w:r w:rsidRPr="00545AC2">
        <w:rPr>
          <w:szCs w:val="22"/>
          <w:lang w:eastAsia="en-US"/>
        </w:rPr>
        <w:t xml:space="preserve"> </w:t>
      </w:r>
      <w:proofErr w:type="spellStart"/>
      <w:r w:rsidRPr="00545AC2">
        <w:rPr>
          <w:szCs w:val="22"/>
          <w:lang w:eastAsia="en-US"/>
        </w:rPr>
        <w:t>induktorių</w:t>
      </w:r>
      <w:proofErr w:type="spellEnd"/>
      <w:r w:rsidRPr="00545AC2">
        <w:rPr>
          <w:szCs w:val="22"/>
          <w:lang w:eastAsia="en-US"/>
        </w:rPr>
        <w:t xml:space="preserve">, gali mažėti </w:t>
      </w:r>
      <w:proofErr w:type="spellStart"/>
      <w:r w:rsidRPr="00545AC2">
        <w:rPr>
          <w:szCs w:val="22"/>
          <w:lang w:eastAsia="en-US"/>
        </w:rPr>
        <w:t>doksorubicino</w:t>
      </w:r>
      <w:proofErr w:type="spellEnd"/>
      <w:r w:rsidRPr="00545AC2">
        <w:rPr>
          <w:szCs w:val="22"/>
          <w:lang w:eastAsia="en-US"/>
        </w:rPr>
        <w:t xml:space="preserve"> koncentracija.</w:t>
      </w:r>
    </w:p>
    <w:p w14:paraId="0320BF12" w14:textId="77777777" w:rsidR="00FF5D04" w:rsidRPr="00545AC2" w:rsidRDefault="00FF5D04" w:rsidP="00FF5D04">
      <w:pPr>
        <w:tabs>
          <w:tab w:val="left" w:pos="567"/>
        </w:tabs>
        <w:rPr>
          <w:szCs w:val="22"/>
          <w:lang w:eastAsia="en-US"/>
        </w:rPr>
      </w:pPr>
      <w:r w:rsidRPr="00545AC2">
        <w:rPr>
          <w:szCs w:val="22"/>
          <w:lang w:eastAsia="en-US"/>
        </w:rPr>
        <w:t xml:space="preserve">Kartu su </w:t>
      </w:r>
      <w:proofErr w:type="spellStart"/>
      <w:r w:rsidRPr="00545AC2">
        <w:rPr>
          <w:szCs w:val="22"/>
          <w:lang w:eastAsia="en-US"/>
        </w:rPr>
        <w:t>doksorubicinu</w:t>
      </w:r>
      <w:proofErr w:type="spellEnd"/>
      <w:r w:rsidRPr="00545AC2">
        <w:rPr>
          <w:szCs w:val="22"/>
          <w:lang w:eastAsia="en-US"/>
        </w:rPr>
        <w:t xml:space="preserve"> pavartojus </w:t>
      </w:r>
      <w:proofErr w:type="spellStart"/>
      <w:r w:rsidRPr="00545AC2">
        <w:rPr>
          <w:szCs w:val="22"/>
          <w:lang w:eastAsia="en-US"/>
        </w:rPr>
        <w:t>ciklosporino</w:t>
      </w:r>
      <w:proofErr w:type="spellEnd"/>
      <w:r w:rsidRPr="00545AC2">
        <w:rPr>
          <w:szCs w:val="22"/>
          <w:lang w:eastAsia="en-US"/>
        </w:rPr>
        <w:t xml:space="preserve">, gali padidėti </w:t>
      </w:r>
      <w:proofErr w:type="spellStart"/>
      <w:r w:rsidRPr="00545AC2">
        <w:rPr>
          <w:szCs w:val="22"/>
          <w:lang w:eastAsia="en-US"/>
        </w:rPr>
        <w:t>doksorubicino</w:t>
      </w:r>
      <w:proofErr w:type="spellEnd"/>
      <w:r w:rsidRPr="00545AC2">
        <w:rPr>
          <w:szCs w:val="22"/>
          <w:lang w:eastAsia="en-US"/>
        </w:rPr>
        <w:t xml:space="preserve"> bei </w:t>
      </w:r>
      <w:proofErr w:type="spellStart"/>
      <w:r w:rsidRPr="00545AC2">
        <w:rPr>
          <w:szCs w:val="22"/>
          <w:lang w:eastAsia="en-US"/>
        </w:rPr>
        <w:t>doksorubicinolio</w:t>
      </w:r>
      <w:proofErr w:type="spellEnd"/>
      <w:r w:rsidRPr="00545AC2">
        <w:rPr>
          <w:szCs w:val="22"/>
          <w:lang w:eastAsia="en-US"/>
        </w:rPr>
        <w:t xml:space="preserve"> plotas po koncentracijos kreive (AUC), galimai dėl sumažėjusio pirminės medžiagos klirenso ir sumažėjusio </w:t>
      </w:r>
      <w:proofErr w:type="spellStart"/>
      <w:r w:rsidRPr="00545AC2">
        <w:rPr>
          <w:szCs w:val="22"/>
          <w:lang w:eastAsia="en-US"/>
        </w:rPr>
        <w:t>doksorubicinolio</w:t>
      </w:r>
      <w:proofErr w:type="spellEnd"/>
      <w:r w:rsidRPr="00545AC2">
        <w:rPr>
          <w:szCs w:val="22"/>
          <w:lang w:eastAsia="en-US"/>
        </w:rPr>
        <w:t xml:space="preserve"> metabolizmo.</w:t>
      </w:r>
    </w:p>
    <w:p w14:paraId="1A4ED8C1" w14:textId="77777777" w:rsidR="00FF5D04" w:rsidRPr="00545AC2" w:rsidRDefault="00FF5D04" w:rsidP="00FF5D04">
      <w:pPr>
        <w:tabs>
          <w:tab w:val="left" w:pos="567"/>
        </w:tabs>
        <w:rPr>
          <w:szCs w:val="22"/>
          <w:lang w:eastAsia="en-US"/>
        </w:rPr>
      </w:pPr>
      <w:r w:rsidRPr="00545AC2">
        <w:rPr>
          <w:szCs w:val="22"/>
          <w:lang w:eastAsia="en-US"/>
        </w:rPr>
        <w:t xml:space="preserve">Literatūros šaltiniai rodo, kad kartu su </w:t>
      </w:r>
      <w:proofErr w:type="spellStart"/>
      <w:r w:rsidRPr="00545AC2">
        <w:rPr>
          <w:szCs w:val="22"/>
          <w:lang w:eastAsia="en-US"/>
        </w:rPr>
        <w:t>doksorubicinu</w:t>
      </w:r>
      <w:proofErr w:type="spellEnd"/>
      <w:r w:rsidRPr="00545AC2">
        <w:rPr>
          <w:szCs w:val="22"/>
          <w:lang w:eastAsia="en-US"/>
        </w:rPr>
        <w:t xml:space="preserve"> pavartojus </w:t>
      </w:r>
      <w:proofErr w:type="spellStart"/>
      <w:r w:rsidRPr="00545AC2">
        <w:rPr>
          <w:szCs w:val="22"/>
          <w:lang w:eastAsia="en-US"/>
        </w:rPr>
        <w:t>ciklosporino</w:t>
      </w:r>
      <w:proofErr w:type="spellEnd"/>
      <w:r w:rsidRPr="00545AC2">
        <w:rPr>
          <w:szCs w:val="22"/>
          <w:lang w:eastAsia="en-US"/>
        </w:rPr>
        <w:t xml:space="preserve"> sukeliamas sunkus ir ilgas hematologinis toksinis poveikis, lyginant su </w:t>
      </w:r>
      <w:proofErr w:type="spellStart"/>
      <w:r w:rsidRPr="00545AC2">
        <w:rPr>
          <w:szCs w:val="22"/>
          <w:lang w:eastAsia="en-US"/>
        </w:rPr>
        <w:t>doksorubicino</w:t>
      </w:r>
      <w:proofErr w:type="spellEnd"/>
      <w:r w:rsidRPr="00545AC2">
        <w:rPr>
          <w:szCs w:val="22"/>
          <w:lang w:eastAsia="en-US"/>
        </w:rPr>
        <w:t xml:space="preserve"> </w:t>
      </w:r>
      <w:proofErr w:type="spellStart"/>
      <w:r w:rsidRPr="00545AC2">
        <w:rPr>
          <w:szCs w:val="22"/>
          <w:lang w:eastAsia="en-US"/>
        </w:rPr>
        <w:t>monoterapija</w:t>
      </w:r>
      <w:proofErr w:type="spellEnd"/>
      <w:r w:rsidRPr="00545AC2">
        <w:rPr>
          <w:szCs w:val="22"/>
          <w:lang w:eastAsia="en-US"/>
        </w:rPr>
        <w:t xml:space="preserve">. Taip pat yra pranešimų apie komos ir traukulių atvejus, pasireiškusius kartu pavartojus </w:t>
      </w:r>
      <w:proofErr w:type="spellStart"/>
      <w:r w:rsidRPr="00545AC2">
        <w:rPr>
          <w:szCs w:val="22"/>
          <w:lang w:eastAsia="en-US"/>
        </w:rPr>
        <w:t>ciklosporino</w:t>
      </w:r>
      <w:proofErr w:type="spellEnd"/>
      <w:r w:rsidRPr="00545AC2">
        <w:rPr>
          <w:szCs w:val="22"/>
          <w:lang w:eastAsia="en-US"/>
        </w:rPr>
        <w:t xml:space="preserve"> ir </w:t>
      </w:r>
      <w:proofErr w:type="spellStart"/>
      <w:r w:rsidRPr="00545AC2">
        <w:rPr>
          <w:szCs w:val="22"/>
          <w:lang w:eastAsia="en-US"/>
        </w:rPr>
        <w:t>doksorubicino</w:t>
      </w:r>
      <w:proofErr w:type="spellEnd"/>
      <w:r w:rsidRPr="00545AC2">
        <w:rPr>
          <w:szCs w:val="22"/>
          <w:lang w:eastAsia="en-US"/>
        </w:rPr>
        <w:t>.</w:t>
      </w:r>
    </w:p>
    <w:p w14:paraId="5DDE14F8" w14:textId="77777777" w:rsidR="00FF5D04" w:rsidRDefault="00FF5D04" w:rsidP="00FF5D04">
      <w:pPr>
        <w:tabs>
          <w:tab w:val="left" w:pos="567"/>
        </w:tabs>
        <w:rPr>
          <w:szCs w:val="22"/>
          <w:lang w:eastAsia="en-US"/>
        </w:rPr>
      </w:pPr>
      <w:proofErr w:type="spellStart"/>
      <w:r w:rsidRPr="00545AC2">
        <w:rPr>
          <w:szCs w:val="22"/>
          <w:lang w:eastAsia="en-US"/>
        </w:rPr>
        <w:lastRenderedPageBreak/>
        <w:t>Doksorubicinas</w:t>
      </w:r>
      <w:proofErr w:type="spellEnd"/>
      <w:r w:rsidRPr="00545AC2">
        <w:rPr>
          <w:szCs w:val="22"/>
          <w:lang w:eastAsia="en-US"/>
        </w:rPr>
        <w:t xml:space="preserve"> dažniausiai vartojamas derinyje kartu su kitais </w:t>
      </w:r>
      <w:proofErr w:type="spellStart"/>
      <w:r w:rsidRPr="00545AC2">
        <w:rPr>
          <w:szCs w:val="22"/>
          <w:lang w:eastAsia="en-US"/>
        </w:rPr>
        <w:t>citostatiniais</w:t>
      </w:r>
      <w:proofErr w:type="spellEnd"/>
      <w:r w:rsidRPr="00545AC2">
        <w:rPr>
          <w:szCs w:val="22"/>
          <w:lang w:eastAsia="en-US"/>
        </w:rPr>
        <w:t xml:space="preserve"> vaistiniais preparatais. </w:t>
      </w:r>
      <w:proofErr w:type="spellStart"/>
      <w:r w:rsidRPr="00545AC2">
        <w:rPr>
          <w:szCs w:val="22"/>
          <w:lang w:eastAsia="en-US"/>
        </w:rPr>
        <w:t>Mielotoksinis</w:t>
      </w:r>
      <w:proofErr w:type="spellEnd"/>
      <w:r w:rsidRPr="00545AC2">
        <w:rPr>
          <w:szCs w:val="22"/>
          <w:lang w:eastAsia="en-US"/>
        </w:rPr>
        <w:t xml:space="preserve">, </w:t>
      </w:r>
      <w:proofErr w:type="spellStart"/>
      <w:r w:rsidRPr="00545AC2">
        <w:rPr>
          <w:szCs w:val="22"/>
          <w:lang w:eastAsia="en-US"/>
        </w:rPr>
        <w:t>hematotoksinis</w:t>
      </w:r>
      <w:proofErr w:type="spellEnd"/>
      <w:r w:rsidRPr="00545AC2">
        <w:rPr>
          <w:szCs w:val="22"/>
          <w:lang w:eastAsia="en-US"/>
        </w:rPr>
        <w:t xml:space="preserve"> poveikis, toksinis poveikis virškinimo traktui gali sumuotis. </w:t>
      </w:r>
    </w:p>
    <w:p w14:paraId="2BD7490F" w14:textId="77777777" w:rsidR="00FF5D04" w:rsidRDefault="00FF5D04" w:rsidP="00FF5D04">
      <w:pPr>
        <w:tabs>
          <w:tab w:val="left" w:pos="567"/>
        </w:tabs>
        <w:rPr>
          <w:szCs w:val="22"/>
          <w:lang w:eastAsia="en-US"/>
        </w:rPr>
      </w:pPr>
    </w:p>
    <w:p w14:paraId="7D1A8B8E" w14:textId="77777777" w:rsidR="00FF5D04" w:rsidRDefault="00FF5D04" w:rsidP="00FF5D04">
      <w:pPr>
        <w:tabs>
          <w:tab w:val="left" w:pos="567"/>
        </w:tabs>
        <w:rPr>
          <w:szCs w:val="22"/>
          <w:lang w:eastAsia="en-US"/>
        </w:rPr>
      </w:pPr>
      <w:r>
        <w:rPr>
          <w:szCs w:val="22"/>
          <w:lang w:eastAsia="en-US"/>
        </w:rPr>
        <w:t xml:space="preserve">Vartojant kartu su </w:t>
      </w:r>
      <w:proofErr w:type="spellStart"/>
      <w:r>
        <w:rPr>
          <w:szCs w:val="22"/>
          <w:lang w:eastAsia="en-US"/>
        </w:rPr>
        <w:t>imunosupresiją</w:t>
      </w:r>
      <w:proofErr w:type="spellEnd"/>
      <w:r>
        <w:rPr>
          <w:szCs w:val="22"/>
          <w:lang w:eastAsia="en-US"/>
        </w:rPr>
        <w:t xml:space="preserve"> sukeliančiais vaistiniais preparatais (</w:t>
      </w:r>
      <w:proofErr w:type="spellStart"/>
      <w:r>
        <w:rPr>
          <w:szCs w:val="22"/>
          <w:lang w:eastAsia="en-US"/>
        </w:rPr>
        <w:t>ciklosporinas</w:t>
      </w:r>
      <w:proofErr w:type="spellEnd"/>
      <w:r>
        <w:rPr>
          <w:szCs w:val="22"/>
          <w:lang w:eastAsia="en-US"/>
        </w:rPr>
        <w:t xml:space="preserve">, </w:t>
      </w:r>
      <w:proofErr w:type="spellStart"/>
      <w:r>
        <w:rPr>
          <w:szCs w:val="22"/>
          <w:lang w:eastAsia="en-US"/>
        </w:rPr>
        <w:t>everolimuzas</w:t>
      </w:r>
      <w:proofErr w:type="spellEnd"/>
      <w:r>
        <w:rPr>
          <w:szCs w:val="22"/>
          <w:lang w:eastAsia="en-US"/>
        </w:rPr>
        <w:t xml:space="preserve">, </w:t>
      </w:r>
      <w:proofErr w:type="spellStart"/>
      <w:r>
        <w:rPr>
          <w:szCs w:val="22"/>
          <w:lang w:eastAsia="en-US"/>
        </w:rPr>
        <w:t>sirolimuzas</w:t>
      </w:r>
      <w:proofErr w:type="spellEnd"/>
      <w:r>
        <w:rPr>
          <w:szCs w:val="22"/>
          <w:lang w:eastAsia="en-US"/>
        </w:rPr>
        <w:t xml:space="preserve">, </w:t>
      </w:r>
      <w:proofErr w:type="spellStart"/>
      <w:r>
        <w:rPr>
          <w:szCs w:val="22"/>
          <w:lang w:eastAsia="en-US"/>
        </w:rPr>
        <w:t>takrolimuzas</w:t>
      </w:r>
      <w:proofErr w:type="spellEnd"/>
      <w:r>
        <w:rPr>
          <w:szCs w:val="22"/>
          <w:lang w:eastAsia="en-US"/>
        </w:rPr>
        <w:t xml:space="preserve">, </w:t>
      </w:r>
      <w:proofErr w:type="spellStart"/>
      <w:r>
        <w:rPr>
          <w:szCs w:val="22"/>
          <w:lang w:eastAsia="en-US"/>
        </w:rPr>
        <w:t>temsirolimuzas</w:t>
      </w:r>
      <w:proofErr w:type="spellEnd"/>
      <w:r>
        <w:rPr>
          <w:szCs w:val="22"/>
          <w:lang w:eastAsia="en-US"/>
        </w:rPr>
        <w:t xml:space="preserve">) stiprėja imunosupresinis poveikis ir didėja </w:t>
      </w:r>
      <w:proofErr w:type="spellStart"/>
      <w:r>
        <w:rPr>
          <w:szCs w:val="22"/>
          <w:lang w:eastAsia="en-US"/>
        </w:rPr>
        <w:t>limfoproliferacinių</w:t>
      </w:r>
      <w:proofErr w:type="spellEnd"/>
      <w:r>
        <w:rPr>
          <w:szCs w:val="22"/>
          <w:lang w:eastAsia="en-US"/>
        </w:rPr>
        <w:t xml:space="preserve"> susirgimų rizika. </w:t>
      </w:r>
    </w:p>
    <w:p w14:paraId="7E68AEE2" w14:textId="77777777" w:rsidR="00FF5D04" w:rsidRDefault="00FF5D04" w:rsidP="00FF5D04">
      <w:pPr>
        <w:tabs>
          <w:tab w:val="left" w:pos="567"/>
        </w:tabs>
        <w:rPr>
          <w:szCs w:val="22"/>
          <w:lang w:eastAsia="en-US"/>
        </w:rPr>
      </w:pPr>
    </w:p>
    <w:p w14:paraId="110A0E50" w14:textId="77777777" w:rsidR="00FF5D04" w:rsidRPr="00545AC2" w:rsidRDefault="00FF5D04" w:rsidP="00FF5D04">
      <w:pPr>
        <w:tabs>
          <w:tab w:val="left" w:pos="567"/>
        </w:tabs>
        <w:rPr>
          <w:szCs w:val="22"/>
          <w:lang w:eastAsia="en-US"/>
        </w:rPr>
      </w:pPr>
      <w:r w:rsidRPr="00545AC2">
        <w:rPr>
          <w:szCs w:val="22"/>
          <w:lang w:eastAsia="en-US"/>
        </w:rPr>
        <w:t xml:space="preserve">Kombinuotojo gydymo su kitais vaistiniais preparatais, galinčiais sukelti </w:t>
      </w:r>
      <w:proofErr w:type="spellStart"/>
      <w:r w:rsidRPr="00545AC2">
        <w:rPr>
          <w:szCs w:val="22"/>
          <w:lang w:eastAsia="en-US"/>
        </w:rPr>
        <w:t>kardiotoksinį</w:t>
      </w:r>
      <w:proofErr w:type="spellEnd"/>
      <w:r w:rsidRPr="00545AC2">
        <w:rPr>
          <w:szCs w:val="22"/>
          <w:lang w:eastAsia="en-US"/>
        </w:rPr>
        <w:t xml:space="preserve"> poveikį, metu ar vartojant kartu su </w:t>
      </w:r>
      <w:proofErr w:type="spellStart"/>
      <w:r w:rsidRPr="00545AC2">
        <w:rPr>
          <w:szCs w:val="22"/>
          <w:lang w:eastAsia="en-US"/>
        </w:rPr>
        <w:t>kardioaktyviais</w:t>
      </w:r>
      <w:proofErr w:type="spellEnd"/>
      <w:r w:rsidRPr="00545AC2">
        <w:rPr>
          <w:szCs w:val="22"/>
          <w:lang w:eastAsia="en-US"/>
        </w:rPr>
        <w:t xml:space="preserve"> vaistiniais preparatais (pvz., kalcio kanalų blokatoriais) reikia atidžiai stebėti širdies funkciją. Kartu taikomas gydymas, veikiantis kepenų funkciją, taip pat gali pakeisti </w:t>
      </w:r>
      <w:proofErr w:type="spellStart"/>
      <w:r w:rsidRPr="00545AC2">
        <w:rPr>
          <w:szCs w:val="22"/>
          <w:lang w:eastAsia="en-US"/>
        </w:rPr>
        <w:t>doksorubicino</w:t>
      </w:r>
      <w:proofErr w:type="spellEnd"/>
      <w:r w:rsidRPr="00545AC2">
        <w:rPr>
          <w:szCs w:val="22"/>
          <w:lang w:eastAsia="en-US"/>
        </w:rPr>
        <w:t xml:space="preserve"> metabolizmą, </w:t>
      </w:r>
      <w:proofErr w:type="spellStart"/>
      <w:r w:rsidRPr="00545AC2">
        <w:rPr>
          <w:szCs w:val="22"/>
          <w:lang w:eastAsia="en-US"/>
        </w:rPr>
        <w:t>farmakokinetiką</w:t>
      </w:r>
      <w:proofErr w:type="spellEnd"/>
      <w:r w:rsidRPr="00545AC2">
        <w:rPr>
          <w:szCs w:val="22"/>
          <w:lang w:eastAsia="en-US"/>
        </w:rPr>
        <w:t xml:space="preserve"> ir terapinį ir (arba) toksinį poveikį.</w:t>
      </w:r>
    </w:p>
    <w:p w14:paraId="49D3D06E" w14:textId="77777777" w:rsidR="00FF5D04" w:rsidRPr="00545AC2" w:rsidRDefault="00FF5D04" w:rsidP="00FF5D04">
      <w:pPr>
        <w:tabs>
          <w:tab w:val="left" w:pos="567"/>
        </w:tabs>
        <w:rPr>
          <w:szCs w:val="22"/>
          <w:lang w:eastAsia="en-US"/>
        </w:rPr>
      </w:pPr>
      <w:proofErr w:type="spellStart"/>
      <w:r w:rsidRPr="00545AC2">
        <w:rPr>
          <w:szCs w:val="22"/>
          <w:lang w:eastAsia="en-US"/>
        </w:rPr>
        <w:t>Doksorubicinas</w:t>
      </w:r>
      <w:proofErr w:type="spellEnd"/>
      <w:r w:rsidRPr="00545AC2">
        <w:rPr>
          <w:szCs w:val="22"/>
          <w:lang w:eastAsia="en-US"/>
        </w:rPr>
        <w:t xml:space="preserve"> stipriai slopina kaulų čiulpų funkciją. Todėl kombinuotojo gydymo vaistinėmis medžiagomis, kurių veikimas panašus, metu tikėtina, kad kaulų čiulpų funkciją slopinantis poveikis sumuosis (žr. 4.4 skyrių).</w:t>
      </w:r>
    </w:p>
    <w:p w14:paraId="5DEFDCBB" w14:textId="77777777" w:rsidR="00FF5D04" w:rsidRPr="00545AC2" w:rsidRDefault="00FF5D04" w:rsidP="00FF5D04">
      <w:pPr>
        <w:tabs>
          <w:tab w:val="left" w:pos="567"/>
        </w:tabs>
        <w:rPr>
          <w:szCs w:val="22"/>
          <w:lang w:eastAsia="en-US"/>
        </w:rPr>
      </w:pPr>
    </w:p>
    <w:p w14:paraId="55F3EACB" w14:textId="77777777" w:rsidR="00FF5D04" w:rsidRPr="00545AC2" w:rsidRDefault="00FF5D04" w:rsidP="00FF5D04">
      <w:pPr>
        <w:tabs>
          <w:tab w:val="left" w:pos="567"/>
        </w:tabs>
        <w:rPr>
          <w:szCs w:val="22"/>
          <w:lang w:eastAsia="en-US"/>
        </w:rPr>
      </w:pPr>
      <w:proofErr w:type="spellStart"/>
      <w:r w:rsidRPr="00A13B5A">
        <w:rPr>
          <w:szCs w:val="22"/>
          <w:lang w:eastAsia="en-US"/>
        </w:rPr>
        <w:t>Doksorubicino</w:t>
      </w:r>
      <w:proofErr w:type="spellEnd"/>
      <w:r w:rsidRPr="00A13B5A">
        <w:rPr>
          <w:szCs w:val="22"/>
          <w:lang w:eastAsia="en-US"/>
        </w:rPr>
        <w:t xml:space="preserve"> vartojant kartu su </w:t>
      </w:r>
      <w:proofErr w:type="spellStart"/>
      <w:r w:rsidRPr="00A13B5A">
        <w:rPr>
          <w:szCs w:val="22"/>
          <w:lang w:eastAsia="en-US"/>
        </w:rPr>
        <w:t>ciklosporinu</w:t>
      </w:r>
      <w:proofErr w:type="spellEnd"/>
      <w:r w:rsidRPr="00A13B5A">
        <w:rPr>
          <w:szCs w:val="22"/>
          <w:lang w:eastAsia="en-US"/>
        </w:rPr>
        <w:t xml:space="preserve">, gali sumažėti abiejų medžiagų metabolizmas ir klirensas, ir todėl padidėti koncentracija kraujyje. </w:t>
      </w:r>
      <w:proofErr w:type="spellStart"/>
      <w:r w:rsidRPr="00A13B5A">
        <w:rPr>
          <w:szCs w:val="22"/>
          <w:lang w:eastAsia="en-US"/>
        </w:rPr>
        <w:t>Doksorubicino</w:t>
      </w:r>
      <w:proofErr w:type="spellEnd"/>
      <w:r w:rsidRPr="00A13B5A">
        <w:rPr>
          <w:szCs w:val="22"/>
          <w:lang w:eastAsia="en-US"/>
        </w:rPr>
        <w:t xml:space="preserve"> ir </w:t>
      </w:r>
      <w:proofErr w:type="spellStart"/>
      <w:r w:rsidRPr="00A13B5A">
        <w:rPr>
          <w:szCs w:val="22"/>
          <w:lang w:eastAsia="en-US"/>
        </w:rPr>
        <w:t>ciklosporino</w:t>
      </w:r>
      <w:proofErr w:type="spellEnd"/>
      <w:r w:rsidRPr="00A13B5A">
        <w:rPr>
          <w:szCs w:val="22"/>
          <w:lang w:eastAsia="en-US"/>
        </w:rPr>
        <w:t xml:space="preserve"> vartojant kartu, gali reikėti koreguoti dozę.</w:t>
      </w:r>
    </w:p>
    <w:p w14:paraId="09834710" w14:textId="77777777" w:rsidR="00FF5D04" w:rsidRPr="00545AC2" w:rsidRDefault="00FF5D04" w:rsidP="00FF5D04">
      <w:pPr>
        <w:tabs>
          <w:tab w:val="left" w:pos="567"/>
        </w:tabs>
        <w:rPr>
          <w:szCs w:val="22"/>
          <w:lang w:eastAsia="en-US"/>
        </w:rPr>
      </w:pPr>
    </w:p>
    <w:p w14:paraId="0C49F813" w14:textId="77777777" w:rsidR="00FF5D04" w:rsidRPr="00545AC2" w:rsidRDefault="00FF5D04" w:rsidP="00FF5D04">
      <w:pPr>
        <w:tabs>
          <w:tab w:val="left" w:pos="567"/>
        </w:tabs>
        <w:rPr>
          <w:szCs w:val="22"/>
          <w:lang w:eastAsia="en-US"/>
        </w:rPr>
      </w:pPr>
      <w:r w:rsidRPr="00545AC2">
        <w:rPr>
          <w:szCs w:val="22"/>
          <w:lang w:eastAsia="en-US"/>
        </w:rPr>
        <w:t xml:space="preserve">Viena vertus, </w:t>
      </w:r>
      <w:proofErr w:type="spellStart"/>
      <w:r w:rsidRPr="00545AC2">
        <w:rPr>
          <w:szCs w:val="22"/>
          <w:lang w:eastAsia="en-US"/>
        </w:rPr>
        <w:t>cimetidinas</w:t>
      </w:r>
      <w:proofErr w:type="spellEnd"/>
      <w:r w:rsidRPr="00545AC2">
        <w:rPr>
          <w:szCs w:val="22"/>
          <w:lang w:eastAsia="en-US"/>
        </w:rPr>
        <w:t xml:space="preserve"> sumažina </w:t>
      </w:r>
      <w:proofErr w:type="spellStart"/>
      <w:r w:rsidRPr="00545AC2">
        <w:rPr>
          <w:szCs w:val="22"/>
          <w:lang w:eastAsia="en-US"/>
        </w:rPr>
        <w:t>doksorubicino</w:t>
      </w:r>
      <w:proofErr w:type="spellEnd"/>
      <w:r w:rsidRPr="00545AC2">
        <w:rPr>
          <w:szCs w:val="22"/>
          <w:lang w:eastAsia="en-US"/>
        </w:rPr>
        <w:t xml:space="preserve"> plazmos klirensą, tačiau </w:t>
      </w:r>
      <w:proofErr w:type="spellStart"/>
      <w:r w:rsidRPr="00545AC2">
        <w:rPr>
          <w:szCs w:val="22"/>
          <w:lang w:eastAsia="en-US"/>
        </w:rPr>
        <w:t>doksorubicinas</w:t>
      </w:r>
      <w:proofErr w:type="spellEnd"/>
      <w:r w:rsidRPr="00545AC2">
        <w:rPr>
          <w:szCs w:val="22"/>
          <w:lang w:eastAsia="en-US"/>
        </w:rPr>
        <w:t xml:space="preserve"> padidina AUC.</w:t>
      </w:r>
    </w:p>
    <w:p w14:paraId="0CBE9A6B" w14:textId="77777777" w:rsidR="00FF5D04" w:rsidRPr="00545AC2" w:rsidRDefault="00FF5D04" w:rsidP="00FF5D04">
      <w:pPr>
        <w:tabs>
          <w:tab w:val="left" w:pos="567"/>
        </w:tabs>
        <w:rPr>
          <w:szCs w:val="22"/>
          <w:lang w:eastAsia="en-US"/>
        </w:rPr>
      </w:pPr>
    </w:p>
    <w:p w14:paraId="0736A01D" w14:textId="77777777" w:rsidR="00FF5D04" w:rsidRPr="00545AC2" w:rsidRDefault="00FF5D04" w:rsidP="00FF5D04">
      <w:pPr>
        <w:tabs>
          <w:tab w:val="left" w:pos="567"/>
        </w:tabs>
        <w:rPr>
          <w:szCs w:val="22"/>
          <w:lang w:eastAsia="en-US"/>
        </w:rPr>
      </w:pPr>
      <w:proofErr w:type="spellStart"/>
      <w:r w:rsidRPr="00545AC2">
        <w:rPr>
          <w:szCs w:val="22"/>
          <w:lang w:eastAsia="en-US"/>
        </w:rPr>
        <w:t>Fenobarbitalis</w:t>
      </w:r>
      <w:proofErr w:type="spellEnd"/>
      <w:r w:rsidRPr="00545AC2">
        <w:rPr>
          <w:szCs w:val="22"/>
          <w:lang w:eastAsia="en-US"/>
        </w:rPr>
        <w:t xml:space="preserve"> priešingai – sumažina </w:t>
      </w:r>
      <w:proofErr w:type="spellStart"/>
      <w:r w:rsidRPr="00545AC2">
        <w:rPr>
          <w:szCs w:val="22"/>
          <w:lang w:eastAsia="en-US"/>
        </w:rPr>
        <w:t>doksorubicino</w:t>
      </w:r>
      <w:proofErr w:type="spellEnd"/>
      <w:r w:rsidRPr="00545AC2">
        <w:rPr>
          <w:szCs w:val="22"/>
          <w:lang w:eastAsia="en-US"/>
        </w:rPr>
        <w:t xml:space="preserve"> kiekį plazmoje ir dėl to gali sumažinti veiksmingumą.</w:t>
      </w:r>
    </w:p>
    <w:p w14:paraId="55A93693" w14:textId="77777777" w:rsidR="00FF5D04" w:rsidRPr="00545AC2" w:rsidRDefault="00FF5D04" w:rsidP="00FF5D04">
      <w:pPr>
        <w:tabs>
          <w:tab w:val="left" w:pos="567"/>
        </w:tabs>
        <w:rPr>
          <w:szCs w:val="22"/>
          <w:lang w:eastAsia="en-US"/>
        </w:rPr>
      </w:pPr>
    </w:p>
    <w:p w14:paraId="579F8E87" w14:textId="77777777" w:rsidR="00FF5D04" w:rsidRPr="00545AC2" w:rsidRDefault="00FF5D04" w:rsidP="00FF5D04">
      <w:pPr>
        <w:tabs>
          <w:tab w:val="left" w:pos="567"/>
        </w:tabs>
        <w:rPr>
          <w:szCs w:val="22"/>
          <w:lang w:eastAsia="en-US"/>
        </w:rPr>
      </w:pPr>
      <w:proofErr w:type="spellStart"/>
      <w:r w:rsidRPr="00545AC2">
        <w:rPr>
          <w:szCs w:val="22"/>
          <w:lang w:eastAsia="en-US"/>
        </w:rPr>
        <w:t>Doksorubicinas</w:t>
      </w:r>
      <w:proofErr w:type="spellEnd"/>
      <w:r w:rsidRPr="00545AC2">
        <w:rPr>
          <w:szCs w:val="22"/>
          <w:lang w:eastAsia="en-US"/>
        </w:rPr>
        <w:t xml:space="preserve"> sustiprina spindulinės terapijos poveikį. Net jei vartojama praėjus daug laiko po spindulinės terapijos pabaigos, gali pasireikšti sunkūs simptomai apšvitintose vietose.</w:t>
      </w:r>
    </w:p>
    <w:p w14:paraId="1F2BA4D1" w14:textId="77777777" w:rsidR="00FF5D04" w:rsidRPr="00545AC2" w:rsidRDefault="00FF5D04" w:rsidP="00FF5D04">
      <w:pPr>
        <w:tabs>
          <w:tab w:val="left" w:pos="567"/>
        </w:tabs>
        <w:rPr>
          <w:szCs w:val="22"/>
          <w:lang w:eastAsia="en-US"/>
        </w:rPr>
      </w:pPr>
    </w:p>
    <w:p w14:paraId="685E9C3F" w14:textId="77777777" w:rsidR="00FF5D04" w:rsidRPr="00545AC2" w:rsidRDefault="00FF5D04" w:rsidP="00FF5D04">
      <w:pPr>
        <w:tabs>
          <w:tab w:val="left" w:pos="567"/>
        </w:tabs>
        <w:rPr>
          <w:szCs w:val="22"/>
          <w:lang w:eastAsia="en-US"/>
        </w:rPr>
      </w:pPr>
      <w:proofErr w:type="spellStart"/>
      <w:r w:rsidRPr="00545AC2">
        <w:rPr>
          <w:szCs w:val="22"/>
          <w:lang w:eastAsia="en-US"/>
        </w:rPr>
        <w:t>Doksorubicinas</w:t>
      </w:r>
      <w:proofErr w:type="spellEnd"/>
      <w:r w:rsidRPr="00545AC2">
        <w:rPr>
          <w:szCs w:val="22"/>
          <w:lang w:eastAsia="en-US"/>
        </w:rPr>
        <w:t xml:space="preserve"> yra stipriai jautrumą radioaktyviesiems spinduliams didinanti medžiaga (</w:t>
      </w:r>
      <w:proofErr w:type="spellStart"/>
      <w:r w:rsidRPr="00545AC2">
        <w:rPr>
          <w:szCs w:val="22"/>
          <w:lang w:eastAsia="en-US"/>
        </w:rPr>
        <w:t>radiosensibilizatorius</w:t>
      </w:r>
      <w:proofErr w:type="spellEnd"/>
      <w:r w:rsidRPr="00545AC2">
        <w:rPr>
          <w:szCs w:val="22"/>
          <w:lang w:eastAsia="en-US"/>
        </w:rPr>
        <w:t xml:space="preserve">) ir jo sukeliamas fenomenas „švitinimo prisiminimo reakcija“ gali būti pavojingas gyvybei. Bet koks ankstesnis, taikomas kartu ar vėlesnis spindulinis gydymas gali stiprinti </w:t>
      </w:r>
      <w:proofErr w:type="spellStart"/>
      <w:r w:rsidRPr="00545AC2">
        <w:rPr>
          <w:szCs w:val="22"/>
          <w:lang w:eastAsia="en-US"/>
        </w:rPr>
        <w:t>doksorubicino</w:t>
      </w:r>
      <w:proofErr w:type="spellEnd"/>
      <w:r w:rsidRPr="00545AC2">
        <w:rPr>
          <w:szCs w:val="22"/>
          <w:lang w:eastAsia="en-US"/>
        </w:rPr>
        <w:t xml:space="preserve"> toksinį poveikį širdžiai ar kepenims.</w:t>
      </w:r>
    </w:p>
    <w:p w14:paraId="109D112E" w14:textId="77777777" w:rsidR="00FF5D04" w:rsidRPr="00545AC2" w:rsidRDefault="00FF5D04" w:rsidP="00FF5D04">
      <w:pPr>
        <w:tabs>
          <w:tab w:val="left" w:pos="567"/>
        </w:tabs>
        <w:rPr>
          <w:szCs w:val="22"/>
          <w:lang w:eastAsia="en-US"/>
        </w:rPr>
      </w:pPr>
    </w:p>
    <w:p w14:paraId="74A8C196" w14:textId="77777777" w:rsidR="00FF5D04" w:rsidRPr="00545AC2" w:rsidRDefault="00FF5D04" w:rsidP="00FF5D04">
      <w:pPr>
        <w:tabs>
          <w:tab w:val="left" w:pos="567"/>
        </w:tabs>
        <w:rPr>
          <w:szCs w:val="22"/>
          <w:lang w:eastAsia="en-US"/>
        </w:rPr>
      </w:pPr>
      <w:r w:rsidRPr="00545AC2">
        <w:rPr>
          <w:szCs w:val="22"/>
          <w:lang w:eastAsia="en-US"/>
        </w:rPr>
        <w:t xml:space="preserve">Jei po gydymo </w:t>
      </w:r>
      <w:proofErr w:type="spellStart"/>
      <w:r w:rsidRPr="00545AC2">
        <w:rPr>
          <w:szCs w:val="22"/>
          <w:lang w:eastAsia="en-US"/>
        </w:rPr>
        <w:t>doksorubicinu</w:t>
      </w:r>
      <w:proofErr w:type="spellEnd"/>
      <w:r w:rsidRPr="00545AC2">
        <w:rPr>
          <w:szCs w:val="22"/>
          <w:lang w:eastAsia="en-US"/>
        </w:rPr>
        <w:t xml:space="preserve"> vartojama </w:t>
      </w:r>
      <w:proofErr w:type="spellStart"/>
      <w:r w:rsidRPr="00545AC2">
        <w:rPr>
          <w:szCs w:val="22"/>
          <w:lang w:eastAsia="en-US"/>
        </w:rPr>
        <w:t>ciklofosfamido</w:t>
      </w:r>
      <w:proofErr w:type="spellEnd"/>
      <w:r w:rsidRPr="00545AC2">
        <w:rPr>
          <w:szCs w:val="22"/>
          <w:lang w:eastAsia="en-US"/>
        </w:rPr>
        <w:t xml:space="preserve">, gali sustiprėti </w:t>
      </w:r>
      <w:proofErr w:type="spellStart"/>
      <w:r w:rsidRPr="00545AC2">
        <w:rPr>
          <w:szCs w:val="22"/>
          <w:lang w:eastAsia="en-US"/>
        </w:rPr>
        <w:t>kardiotoksinis</w:t>
      </w:r>
      <w:proofErr w:type="spellEnd"/>
      <w:r w:rsidRPr="00545AC2">
        <w:rPr>
          <w:szCs w:val="22"/>
          <w:lang w:eastAsia="en-US"/>
        </w:rPr>
        <w:t xml:space="preserve"> poveikis ir pasunkėti hemoraginis cistitas. </w:t>
      </w:r>
    </w:p>
    <w:p w14:paraId="09179A52" w14:textId="77777777" w:rsidR="00FF5D04" w:rsidRPr="00545AC2" w:rsidRDefault="00FF5D04" w:rsidP="00FF5D04">
      <w:pPr>
        <w:tabs>
          <w:tab w:val="left" w:pos="567"/>
        </w:tabs>
        <w:rPr>
          <w:szCs w:val="22"/>
          <w:lang w:eastAsia="en-US"/>
        </w:rPr>
      </w:pPr>
    </w:p>
    <w:p w14:paraId="6987F4F5" w14:textId="77777777" w:rsidR="00FF5D04" w:rsidRPr="00545AC2" w:rsidRDefault="00FF5D04" w:rsidP="00FF5D04">
      <w:pPr>
        <w:tabs>
          <w:tab w:val="left" w:pos="567"/>
        </w:tabs>
        <w:rPr>
          <w:szCs w:val="22"/>
          <w:lang w:eastAsia="en-US"/>
        </w:rPr>
      </w:pPr>
      <w:r w:rsidRPr="00545AC2">
        <w:rPr>
          <w:szCs w:val="22"/>
          <w:lang w:eastAsia="en-US"/>
        </w:rPr>
        <w:t xml:space="preserve">Gydymas </w:t>
      </w:r>
      <w:proofErr w:type="spellStart"/>
      <w:r w:rsidRPr="00545AC2">
        <w:rPr>
          <w:szCs w:val="22"/>
          <w:lang w:eastAsia="en-US"/>
        </w:rPr>
        <w:t>doksorubicinu</w:t>
      </w:r>
      <w:proofErr w:type="spellEnd"/>
      <w:r w:rsidRPr="00545AC2">
        <w:rPr>
          <w:szCs w:val="22"/>
          <w:lang w:eastAsia="en-US"/>
        </w:rPr>
        <w:t xml:space="preserve"> gali sukelti šlapimo rūgšties kiekio padidėjimą, todėl gali būti reikalingas šlapimo rūgšties kiekį mažinančių vaistinių preparatų dozės koregavimas.</w:t>
      </w:r>
    </w:p>
    <w:p w14:paraId="1FCD4B8C" w14:textId="77777777" w:rsidR="00FF5D04" w:rsidRPr="00545AC2" w:rsidRDefault="00FF5D04" w:rsidP="00FF5D04">
      <w:pPr>
        <w:tabs>
          <w:tab w:val="left" w:pos="567"/>
        </w:tabs>
        <w:rPr>
          <w:szCs w:val="22"/>
          <w:lang w:eastAsia="en-US"/>
        </w:rPr>
      </w:pPr>
    </w:p>
    <w:p w14:paraId="21D80CF5" w14:textId="77777777" w:rsidR="00FF5D04" w:rsidRPr="00545AC2" w:rsidRDefault="00FF5D04" w:rsidP="00FF5D04">
      <w:pPr>
        <w:tabs>
          <w:tab w:val="left" w:pos="567"/>
        </w:tabs>
        <w:rPr>
          <w:szCs w:val="22"/>
          <w:lang w:eastAsia="en-US"/>
        </w:rPr>
      </w:pPr>
      <w:r w:rsidRPr="00545AC2">
        <w:rPr>
          <w:szCs w:val="22"/>
          <w:lang w:eastAsia="en-US"/>
        </w:rPr>
        <w:t xml:space="preserve">Kartu su </w:t>
      </w:r>
      <w:proofErr w:type="spellStart"/>
      <w:r w:rsidRPr="00545AC2">
        <w:rPr>
          <w:szCs w:val="22"/>
          <w:lang w:eastAsia="en-US"/>
        </w:rPr>
        <w:t>doksorubicinu</w:t>
      </w:r>
      <w:proofErr w:type="spellEnd"/>
      <w:r w:rsidRPr="00545AC2">
        <w:rPr>
          <w:szCs w:val="22"/>
          <w:lang w:eastAsia="en-US"/>
        </w:rPr>
        <w:t xml:space="preserve"> vartojamų vaistinių preparatų nuo epilepsijos (pvz., </w:t>
      </w:r>
      <w:proofErr w:type="spellStart"/>
      <w:r w:rsidRPr="00545AC2">
        <w:rPr>
          <w:szCs w:val="22"/>
          <w:lang w:eastAsia="en-US"/>
        </w:rPr>
        <w:t>karbamazepino</w:t>
      </w:r>
      <w:proofErr w:type="spellEnd"/>
      <w:r w:rsidRPr="00545AC2">
        <w:rPr>
          <w:szCs w:val="22"/>
          <w:lang w:eastAsia="en-US"/>
        </w:rPr>
        <w:t xml:space="preserve">, </w:t>
      </w:r>
      <w:proofErr w:type="spellStart"/>
      <w:r w:rsidRPr="00545AC2">
        <w:rPr>
          <w:szCs w:val="22"/>
          <w:lang w:eastAsia="en-US"/>
        </w:rPr>
        <w:t>fenitoino</w:t>
      </w:r>
      <w:proofErr w:type="spellEnd"/>
      <w:r w:rsidRPr="00545AC2">
        <w:rPr>
          <w:szCs w:val="22"/>
          <w:lang w:eastAsia="en-US"/>
        </w:rPr>
        <w:t xml:space="preserve">, </w:t>
      </w:r>
      <w:proofErr w:type="spellStart"/>
      <w:r w:rsidRPr="00545AC2">
        <w:rPr>
          <w:szCs w:val="22"/>
          <w:lang w:eastAsia="en-US"/>
        </w:rPr>
        <w:t>valproato</w:t>
      </w:r>
      <w:proofErr w:type="spellEnd"/>
      <w:r w:rsidRPr="00545AC2">
        <w:rPr>
          <w:szCs w:val="22"/>
          <w:lang w:eastAsia="en-US"/>
        </w:rPr>
        <w:t>) absorbcija būna sumažėjusi.</w:t>
      </w:r>
    </w:p>
    <w:p w14:paraId="7875D756" w14:textId="77777777" w:rsidR="00FF5D04" w:rsidRPr="00545AC2" w:rsidRDefault="00FF5D04" w:rsidP="00FF5D04">
      <w:pPr>
        <w:tabs>
          <w:tab w:val="left" w:pos="567"/>
        </w:tabs>
        <w:rPr>
          <w:szCs w:val="22"/>
          <w:lang w:eastAsia="en-US"/>
        </w:rPr>
      </w:pPr>
    </w:p>
    <w:p w14:paraId="5BD2F141" w14:textId="77777777" w:rsidR="00FF5D04" w:rsidRPr="00545AC2" w:rsidRDefault="00FF5D04" w:rsidP="00FF5D04">
      <w:pPr>
        <w:tabs>
          <w:tab w:val="left" w:pos="567"/>
        </w:tabs>
        <w:rPr>
          <w:szCs w:val="22"/>
          <w:lang w:eastAsia="en-US"/>
        </w:rPr>
      </w:pPr>
      <w:proofErr w:type="spellStart"/>
      <w:r w:rsidRPr="00545AC2">
        <w:rPr>
          <w:szCs w:val="22"/>
          <w:lang w:eastAsia="en-US"/>
        </w:rPr>
        <w:t>Doksorubicinas</w:t>
      </w:r>
      <w:proofErr w:type="spellEnd"/>
      <w:r w:rsidRPr="00545AC2">
        <w:rPr>
          <w:szCs w:val="22"/>
          <w:lang w:eastAsia="en-US"/>
        </w:rPr>
        <w:t xml:space="preserve"> gali mažinti išgerto </w:t>
      </w:r>
      <w:proofErr w:type="spellStart"/>
      <w:r w:rsidRPr="00545AC2">
        <w:rPr>
          <w:szCs w:val="22"/>
          <w:lang w:eastAsia="en-US"/>
        </w:rPr>
        <w:t>digoksino</w:t>
      </w:r>
      <w:proofErr w:type="spellEnd"/>
      <w:r w:rsidRPr="00545AC2">
        <w:rPr>
          <w:szCs w:val="22"/>
          <w:lang w:eastAsia="en-US"/>
        </w:rPr>
        <w:t xml:space="preserve"> biologinį prieinamumą. Todėl gydymo </w:t>
      </w:r>
      <w:proofErr w:type="spellStart"/>
      <w:r w:rsidRPr="00545AC2">
        <w:rPr>
          <w:szCs w:val="22"/>
          <w:lang w:eastAsia="en-US"/>
        </w:rPr>
        <w:t>doksorubicinu</w:t>
      </w:r>
      <w:proofErr w:type="spellEnd"/>
      <w:r w:rsidRPr="00545AC2">
        <w:rPr>
          <w:szCs w:val="22"/>
          <w:lang w:eastAsia="en-US"/>
        </w:rPr>
        <w:t xml:space="preserve"> metu reikia reguliariai tirti </w:t>
      </w:r>
      <w:proofErr w:type="spellStart"/>
      <w:r w:rsidRPr="00545AC2">
        <w:rPr>
          <w:szCs w:val="22"/>
          <w:lang w:eastAsia="en-US"/>
        </w:rPr>
        <w:t>digoksino</w:t>
      </w:r>
      <w:proofErr w:type="spellEnd"/>
      <w:r w:rsidRPr="00545AC2">
        <w:rPr>
          <w:szCs w:val="22"/>
          <w:lang w:eastAsia="en-US"/>
        </w:rPr>
        <w:t xml:space="preserve"> koncentraciją plazmoje.</w:t>
      </w:r>
    </w:p>
    <w:p w14:paraId="467E43EC" w14:textId="77777777" w:rsidR="00FF5D04" w:rsidRPr="00545AC2" w:rsidRDefault="00FF5D04" w:rsidP="00FF5D04">
      <w:pPr>
        <w:tabs>
          <w:tab w:val="left" w:pos="567"/>
        </w:tabs>
        <w:rPr>
          <w:szCs w:val="22"/>
          <w:lang w:eastAsia="en-US"/>
        </w:rPr>
      </w:pPr>
    </w:p>
    <w:p w14:paraId="7500917E" w14:textId="77777777" w:rsidR="00FF5D04" w:rsidRPr="00DF6F0D" w:rsidRDefault="00FF5D04" w:rsidP="00FF5D04">
      <w:pPr>
        <w:pStyle w:val="Bullet2"/>
        <w:tabs>
          <w:tab w:val="left" w:pos="0"/>
        </w:tabs>
        <w:spacing w:line="240" w:lineRule="auto"/>
        <w:ind w:left="0" w:firstLine="0"/>
        <w:rPr>
          <w:rStyle w:val="tlid-translation"/>
          <w:rFonts w:ascii="Times New Roman" w:eastAsia="Calibri" w:hAnsi="Times New Roman" w:cs="Times New Roman"/>
          <w:color w:val="000000"/>
          <w:sz w:val="22"/>
          <w:szCs w:val="22"/>
          <w:lang w:eastAsia="en-US"/>
        </w:rPr>
      </w:pPr>
      <w:r w:rsidRPr="00BA6AF9">
        <w:rPr>
          <w:rFonts w:ascii="Times New Roman" w:hAnsi="Times New Roman" w:cs="Times New Roman"/>
          <w:sz w:val="22"/>
          <w:szCs w:val="22"/>
        </w:rPr>
        <w:t>Varto</w:t>
      </w:r>
      <w:r>
        <w:rPr>
          <w:rFonts w:ascii="Times New Roman" w:hAnsi="Times New Roman" w:cs="Times New Roman"/>
          <w:sz w:val="22"/>
          <w:szCs w:val="22"/>
        </w:rPr>
        <w:t xml:space="preserve">ti kartu </w:t>
      </w:r>
      <w:r w:rsidRPr="00BA6AF9">
        <w:rPr>
          <w:rFonts w:ascii="Times New Roman" w:hAnsi="Times New Roman" w:cs="Times New Roman"/>
          <w:sz w:val="22"/>
          <w:szCs w:val="22"/>
        </w:rPr>
        <w:t xml:space="preserve">su </w:t>
      </w:r>
      <w:r w:rsidRPr="00BA6AF9">
        <w:rPr>
          <w:rFonts w:ascii="Times New Roman" w:hAnsi="Times New Roman" w:cs="Times New Roman"/>
          <w:sz w:val="22"/>
          <w:szCs w:val="22"/>
          <w:lang w:eastAsia="en-US"/>
        </w:rPr>
        <w:t xml:space="preserve">gyvosiomis </w:t>
      </w:r>
      <w:r>
        <w:rPr>
          <w:rFonts w:ascii="Times New Roman" w:hAnsi="Times New Roman" w:cs="Times New Roman"/>
          <w:sz w:val="22"/>
          <w:szCs w:val="22"/>
          <w:lang w:eastAsia="en-US"/>
        </w:rPr>
        <w:t xml:space="preserve">ir gyvosiomis </w:t>
      </w:r>
      <w:proofErr w:type="spellStart"/>
      <w:r w:rsidRPr="00BA6AF9">
        <w:rPr>
          <w:rFonts w:ascii="Times New Roman" w:hAnsi="Times New Roman" w:cs="Times New Roman"/>
          <w:sz w:val="22"/>
          <w:szCs w:val="22"/>
        </w:rPr>
        <w:t>s</w:t>
      </w:r>
      <w:r w:rsidRPr="00BA6AF9">
        <w:rPr>
          <w:rFonts w:ascii="Times New Roman" w:hAnsi="Times New Roman" w:cs="Times New Roman"/>
          <w:sz w:val="22"/>
          <w:szCs w:val="22"/>
          <w:lang w:eastAsia="en-US"/>
        </w:rPr>
        <w:t>usilpnintomis</w:t>
      </w:r>
      <w:proofErr w:type="spellEnd"/>
      <w:r w:rsidRPr="00BA6AF9">
        <w:rPr>
          <w:rFonts w:ascii="Times New Roman" w:hAnsi="Times New Roman" w:cs="Times New Roman"/>
          <w:sz w:val="22"/>
          <w:szCs w:val="22"/>
          <w:lang w:eastAsia="en-US"/>
        </w:rPr>
        <w:t xml:space="preserve"> vakcinomis </w:t>
      </w:r>
      <w:r w:rsidRPr="00DF6F0D">
        <w:rPr>
          <w:rStyle w:val="tlid-translation"/>
          <w:rFonts w:ascii="Times New Roman" w:eastAsia="PMingLiU" w:hAnsi="Times New Roman" w:cs="Times New Roman"/>
          <w:sz w:val="22"/>
          <w:szCs w:val="22"/>
        </w:rPr>
        <w:t xml:space="preserve">(nuo geltonosios karštinės, vėjaraupių, juostinės pūslelinės, tymų, kiaulytės, raudonukės, tuberkuliozės, </w:t>
      </w:r>
      <w:proofErr w:type="spellStart"/>
      <w:r w:rsidRPr="00DF6F0D">
        <w:rPr>
          <w:rStyle w:val="tlid-translation"/>
          <w:rFonts w:ascii="Times New Roman" w:eastAsia="PMingLiU" w:hAnsi="Times New Roman" w:cs="Times New Roman"/>
          <w:sz w:val="22"/>
          <w:szCs w:val="22"/>
        </w:rPr>
        <w:t>rotaviruso</w:t>
      </w:r>
      <w:proofErr w:type="spellEnd"/>
      <w:r w:rsidRPr="00DF6F0D">
        <w:rPr>
          <w:rStyle w:val="tlid-translation"/>
          <w:rFonts w:ascii="Times New Roman" w:eastAsia="PMingLiU" w:hAnsi="Times New Roman" w:cs="Times New Roman"/>
          <w:sz w:val="22"/>
          <w:szCs w:val="22"/>
        </w:rPr>
        <w:t xml:space="preserve">, gripo) </w:t>
      </w:r>
      <w:r>
        <w:rPr>
          <w:rFonts w:ascii="Times New Roman" w:hAnsi="Times New Roman" w:cs="Times New Roman"/>
          <w:sz w:val="22"/>
          <w:szCs w:val="22"/>
        </w:rPr>
        <w:t>draudžiama</w:t>
      </w:r>
      <w:r w:rsidRPr="00BA6AF9">
        <w:rPr>
          <w:rFonts w:ascii="Times New Roman" w:hAnsi="Times New Roman" w:cs="Times New Roman"/>
          <w:sz w:val="22"/>
          <w:szCs w:val="22"/>
        </w:rPr>
        <w:t xml:space="preserve"> </w:t>
      </w:r>
      <w:r w:rsidRPr="00DF6F0D">
        <w:rPr>
          <w:rStyle w:val="tlid-translation"/>
          <w:rFonts w:ascii="Times New Roman" w:eastAsia="PMingLiU" w:hAnsi="Times New Roman" w:cs="Times New Roman"/>
          <w:sz w:val="22"/>
          <w:szCs w:val="22"/>
        </w:rPr>
        <w:t xml:space="preserve">dėl </w:t>
      </w:r>
      <w:r w:rsidRPr="00BA6AF9">
        <w:rPr>
          <w:rFonts w:ascii="Times New Roman" w:hAnsi="Times New Roman" w:cs="Times New Roman"/>
          <w:sz w:val="22"/>
          <w:szCs w:val="22"/>
        </w:rPr>
        <w:t>mirtin</w:t>
      </w:r>
      <w:r>
        <w:rPr>
          <w:rFonts w:ascii="Times New Roman" w:hAnsi="Times New Roman" w:cs="Times New Roman"/>
          <w:sz w:val="22"/>
          <w:szCs w:val="22"/>
        </w:rPr>
        <w:t>os</w:t>
      </w:r>
      <w:r w:rsidRPr="00BA6AF9">
        <w:rPr>
          <w:rFonts w:ascii="Times New Roman" w:hAnsi="Times New Roman" w:cs="Times New Roman"/>
          <w:sz w:val="22"/>
          <w:szCs w:val="22"/>
        </w:rPr>
        <w:t xml:space="preserve"> </w:t>
      </w:r>
      <w:proofErr w:type="spellStart"/>
      <w:r w:rsidRPr="00BA6AF9">
        <w:rPr>
          <w:rFonts w:ascii="Times New Roman" w:hAnsi="Times New Roman" w:cs="Times New Roman"/>
          <w:sz w:val="22"/>
          <w:szCs w:val="22"/>
        </w:rPr>
        <w:t>generalizuotos</w:t>
      </w:r>
      <w:proofErr w:type="spellEnd"/>
      <w:r w:rsidRPr="00BA6AF9">
        <w:rPr>
          <w:rFonts w:ascii="Times New Roman" w:hAnsi="Times New Roman" w:cs="Times New Roman"/>
          <w:sz w:val="22"/>
          <w:szCs w:val="22"/>
        </w:rPr>
        <w:t xml:space="preserve"> ligos pavoj</w:t>
      </w:r>
      <w:r>
        <w:rPr>
          <w:rFonts w:ascii="Times New Roman" w:hAnsi="Times New Roman" w:cs="Times New Roman"/>
          <w:sz w:val="22"/>
          <w:szCs w:val="22"/>
        </w:rPr>
        <w:t>aus</w:t>
      </w:r>
      <w:r w:rsidRPr="00BA6AF9">
        <w:rPr>
          <w:rFonts w:ascii="Times New Roman" w:hAnsi="Times New Roman" w:cs="Times New Roman"/>
          <w:sz w:val="22"/>
          <w:szCs w:val="22"/>
          <w:lang w:eastAsia="en-US"/>
        </w:rPr>
        <w:t xml:space="preserve">. Negalima </w:t>
      </w:r>
      <w:r>
        <w:rPr>
          <w:rFonts w:ascii="Times New Roman" w:hAnsi="Times New Roman" w:cs="Times New Roman"/>
          <w:sz w:val="22"/>
          <w:szCs w:val="22"/>
          <w:lang w:eastAsia="en-US"/>
        </w:rPr>
        <w:t>skiepyti</w:t>
      </w:r>
      <w:r w:rsidRPr="00DF6F0D">
        <w:rPr>
          <w:rStyle w:val="tlid-translation"/>
          <w:rFonts w:ascii="Times New Roman" w:eastAsia="PMingLiU" w:hAnsi="Times New Roman" w:cs="Times New Roman"/>
          <w:sz w:val="22"/>
          <w:szCs w:val="22"/>
        </w:rPr>
        <w:t xml:space="preserve"> ir 6 mėnesius po chemoterapijos nutraukimo.</w:t>
      </w:r>
    </w:p>
    <w:p w14:paraId="31DA8A08" w14:textId="77777777" w:rsidR="00FF5D04" w:rsidRPr="00545AC2" w:rsidRDefault="00FF5D04" w:rsidP="00FF5D04">
      <w:pPr>
        <w:tabs>
          <w:tab w:val="left" w:pos="567"/>
        </w:tabs>
        <w:rPr>
          <w:szCs w:val="22"/>
          <w:lang w:eastAsia="en-US"/>
        </w:rPr>
      </w:pPr>
    </w:p>
    <w:p w14:paraId="27EE271B" w14:textId="77777777" w:rsidR="00FF5D04" w:rsidRPr="00545AC2" w:rsidRDefault="00FF5D04" w:rsidP="00FF5D04">
      <w:pPr>
        <w:tabs>
          <w:tab w:val="left" w:pos="567"/>
        </w:tabs>
        <w:rPr>
          <w:szCs w:val="22"/>
          <w:lang w:eastAsia="en-US"/>
        </w:rPr>
      </w:pPr>
      <w:r w:rsidRPr="00545AC2">
        <w:rPr>
          <w:szCs w:val="22"/>
          <w:lang w:eastAsia="en-US"/>
        </w:rPr>
        <w:t xml:space="preserve">Gydymo </w:t>
      </w:r>
      <w:proofErr w:type="spellStart"/>
      <w:r w:rsidRPr="00545AC2">
        <w:rPr>
          <w:szCs w:val="22"/>
          <w:lang w:eastAsia="en-US"/>
        </w:rPr>
        <w:t>doksorubicino</w:t>
      </w:r>
      <w:proofErr w:type="spellEnd"/>
      <w:r w:rsidRPr="00545AC2">
        <w:rPr>
          <w:szCs w:val="22"/>
          <w:lang w:eastAsia="en-US"/>
        </w:rPr>
        <w:t xml:space="preserve"> hidrochloridu metu pacientams taip pat reikėtų vengti kontakto su asmenimis, neseniai skiepytais gyvąja vakcina nuo poliomielito</w:t>
      </w:r>
      <w:r>
        <w:rPr>
          <w:szCs w:val="22"/>
          <w:lang w:eastAsia="en-US"/>
        </w:rPr>
        <w:t>.</w:t>
      </w:r>
    </w:p>
    <w:p w14:paraId="765EF43F" w14:textId="77777777" w:rsidR="00FF5D04" w:rsidRPr="00545AC2" w:rsidRDefault="00FF5D04" w:rsidP="00FF5D04">
      <w:pPr>
        <w:tabs>
          <w:tab w:val="left" w:pos="567"/>
        </w:tabs>
        <w:rPr>
          <w:szCs w:val="22"/>
          <w:lang w:eastAsia="en-US"/>
        </w:rPr>
      </w:pPr>
    </w:p>
    <w:p w14:paraId="33CD12FE" w14:textId="77777777" w:rsidR="00FF5D04" w:rsidRPr="00545AC2" w:rsidRDefault="00FF5D04" w:rsidP="00FF5D04">
      <w:pPr>
        <w:tabs>
          <w:tab w:val="left" w:pos="567"/>
        </w:tabs>
        <w:rPr>
          <w:szCs w:val="22"/>
          <w:lang w:eastAsia="en-US"/>
        </w:rPr>
      </w:pPr>
      <w:proofErr w:type="spellStart"/>
      <w:r w:rsidRPr="00545AC2">
        <w:rPr>
          <w:szCs w:val="22"/>
          <w:lang w:eastAsia="en-US"/>
        </w:rPr>
        <w:t>Doksorubicinas</w:t>
      </w:r>
      <w:proofErr w:type="spellEnd"/>
      <w:r w:rsidRPr="00545AC2">
        <w:rPr>
          <w:szCs w:val="22"/>
          <w:lang w:eastAsia="en-US"/>
        </w:rPr>
        <w:t xml:space="preserve"> jungiasi su heparinu. Todėl gali iškristi nuosėdos ir sumažėti abiejų vaistinių preparatų veiksmingumas.</w:t>
      </w:r>
    </w:p>
    <w:p w14:paraId="5D5E68B9" w14:textId="77777777" w:rsidR="00FF5D04" w:rsidRDefault="00FF5D04" w:rsidP="00FF5D04">
      <w:pPr>
        <w:tabs>
          <w:tab w:val="left" w:pos="567"/>
        </w:tabs>
        <w:rPr>
          <w:szCs w:val="22"/>
          <w:lang w:eastAsia="en-US"/>
        </w:rPr>
      </w:pPr>
    </w:p>
    <w:p w14:paraId="09E461DE" w14:textId="77777777" w:rsidR="00FF5D04" w:rsidRDefault="00FF5D04" w:rsidP="00FF5D04">
      <w:pPr>
        <w:tabs>
          <w:tab w:val="left" w:pos="567"/>
        </w:tabs>
        <w:rPr>
          <w:szCs w:val="22"/>
        </w:rPr>
      </w:pPr>
      <w:r>
        <w:rPr>
          <w:szCs w:val="22"/>
          <w:lang w:eastAsia="en-US"/>
        </w:rPr>
        <w:lastRenderedPageBreak/>
        <w:t xml:space="preserve">Galima sąveika su vitamino K antagonistais, todėl rekomenduojama dažniau tirti </w:t>
      </w:r>
      <w:r w:rsidRPr="00DE0843">
        <w:rPr>
          <w:szCs w:val="22"/>
        </w:rPr>
        <w:t>tarptautinį normalizuotąjį santykį</w:t>
      </w:r>
      <w:r>
        <w:rPr>
          <w:szCs w:val="22"/>
        </w:rPr>
        <w:t xml:space="preserve"> (angl. INR). </w:t>
      </w:r>
    </w:p>
    <w:p w14:paraId="198B4144" w14:textId="77777777" w:rsidR="00FF5D04" w:rsidRPr="00545AC2" w:rsidRDefault="00FF5D04" w:rsidP="00FF5D04">
      <w:pPr>
        <w:tabs>
          <w:tab w:val="left" w:pos="567"/>
        </w:tabs>
        <w:rPr>
          <w:szCs w:val="22"/>
          <w:lang w:eastAsia="en-US"/>
        </w:rPr>
      </w:pPr>
    </w:p>
    <w:p w14:paraId="0E538959" w14:textId="77777777" w:rsidR="00FF5D04" w:rsidRPr="00545AC2" w:rsidRDefault="00FF5D04" w:rsidP="00FF5D04">
      <w:pPr>
        <w:tabs>
          <w:tab w:val="left" w:pos="567"/>
        </w:tabs>
        <w:rPr>
          <w:szCs w:val="22"/>
          <w:lang w:eastAsia="en-US"/>
        </w:rPr>
      </w:pPr>
      <w:proofErr w:type="spellStart"/>
      <w:r w:rsidRPr="00545AC2">
        <w:rPr>
          <w:szCs w:val="22"/>
          <w:lang w:eastAsia="en-US"/>
        </w:rPr>
        <w:t>Trastuzumabo</w:t>
      </w:r>
      <w:proofErr w:type="spellEnd"/>
      <w:r w:rsidRPr="00545AC2">
        <w:rPr>
          <w:szCs w:val="22"/>
          <w:lang w:eastAsia="en-US"/>
        </w:rPr>
        <w:t xml:space="preserve"> vartojimas kartu su </w:t>
      </w:r>
      <w:proofErr w:type="spellStart"/>
      <w:r w:rsidRPr="00545AC2">
        <w:rPr>
          <w:szCs w:val="22"/>
          <w:lang w:eastAsia="en-US"/>
        </w:rPr>
        <w:t>antraciklinais</w:t>
      </w:r>
      <w:proofErr w:type="spellEnd"/>
      <w:r w:rsidRPr="00545AC2">
        <w:rPr>
          <w:szCs w:val="22"/>
          <w:lang w:eastAsia="en-US"/>
        </w:rPr>
        <w:t xml:space="preserve"> (pvz., </w:t>
      </w:r>
      <w:proofErr w:type="spellStart"/>
      <w:r w:rsidRPr="00545AC2">
        <w:rPr>
          <w:szCs w:val="22"/>
          <w:lang w:eastAsia="en-US"/>
        </w:rPr>
        <w:t>doksorubicinu</w:t>
      </w:r>
      <w:proofErr w:type="spellEnd"/>
      <w:r w:rsidRPr="00545AC2">
        <w:rPr>
          <w:szCs w:val="22"/>
          <w:lang w:eastAsia="en-US"/>
        </w:rPr>
        <w:t xml:space="preserve">) yra susijęs su didele toksinio poveikio širdžiai rizika. </w:t>
      </w:r>
      <w:proofErr w:type="spellStart"/>
      <w:r w:rsidRPr="00545AC2">
        <w:rPr>
          <w:szCs w:val="22"/>
          <w:lang w:eastAsia="en-US"/>
        </w:rPr>
        <w:t>Trastuzumabo</w:t>
      </w:r>
      <w:proofErr w:type="spellEnd"/>
      <w:r w:rsidRPr="00545AC2">
        <w:rPr>
          <w:szCs w:val="22"/>
          <w:lang w:eastAsia="en-US"/>
        </w:rPr>
        <w:t xml:space="preserve"> ir </w:t>
      </w:r>
      <w:proofErr w:type="spellStart"/>
      <w:r w:rsidRPr="00545AC2">
        <w:rPr>
          <w:szCs w:val="22"/>
          <w:lang w:eastAsia="en-US"/>
        </w:rPr>
        <w:t>antraciklinų</w:t>
      </w:r>
      <w:proofErr w:type="spellEnd"/>
      <w:r w:rsidRPr="00545AC2">
        <w:rPr>
          <w:szCs w:val="22"/>
          <w:lang w:eastAsia="en-US"/>
        </w:rPr>
        <w:t xml:space="preserve"> vartoti derinyje negalima, nebent tik gerai kontroliuojamų klinikinių tyrimų metu, kur yra stebima širdies funkcija.</w:t>
      </w:r>
    </w:p>
    <w:p w14:paraId="35C8E54A" w14:textId="77777777" w:rsidR="00FF5D04" w:rsidRPr="00545AC2" w:rsidDel="00EE099A" w:rsidRDefault="00FF5D04" w:rsidP="00FF5D04">
      <w:pPr>
        <w:tabs>
          <w:tab w:val="left" w:pos="567"/>
        </w:tabs>
        <w:rPr>
          <w:szCs w:val="22"/>
          <w:lang w:eastAsia="en-US"/>
        </w:rPr>
      </w:pPr>
      <w:r w:rsidRPr="00545AC2" w:rsidDel="00EE099A">
        <w:rPr>
          <w:szCs w:val="22"/>
          <w:lang w:eastAsia="en-US"/>
        </w:rPr>
        <w:t xml:space="preserve">Pacientams, kurie </w:t>
      </w:r>
      <w:proofErr w:type="spellStart"/>
      <w:r w:rsidRPr="00545AC2" w:rsidDel="00EE099A">
        <w:rPr>
          <w:szCs w:val="22"/>
          <w:lang w:eastAsia="en-US"/>
        </w:rPr>
        <w:t>antraciklinais</w:t>
      </w:r>
      <w:proofErr w:type="spellEnd"/>
      <w:r w:rsidRPr="00545AC2" w:rsidDel="00EE099A">
        <w:rPr>
          <w:szCs w:val="22"/>
          <w:lang w:eastAsia="en-US"/>
        </w:rPr>
        <w:t xml:space="preserve"> gydomi po kit</w:t>
      </w:r>
      <w:r w:rsidRPr="00545AC2">
        <w:rPr>
          <w:szCs w:val="22"/>
          <w:lang w:eastAsia="en-US"/>
        </w:rPr>
        <w:t>o</w:t>
      </w:r>
      <w:r w:rsidRPr="00545AC2" w:rsidDel="00EE099A">
        <w:rPr>
          <w:szCs w:val="22"/>
          <w:lang w:eastAsia="en-US"/>
        </w:rPr>
        <w:t xml:space="preserve"> </w:t>
      </w:r>
      <w:proofErr w:type="spellStart"/>
      <w:r w:rsidRPr="00545AC2" w:rsidDel="00EE099A">
        <w:rPr>
          <w:szCs w:val="22"/>
          <w:lang w:eastAsia="en-US"/>
        </w:rPr>
        <w:t>kardiotoksin</w:t>
      </w:r>
      <w:r>
        <w:rPr>
          <w:szCs w:val="22"/>
          <w:lang w:eastAsia="en-US"/>
        </w:rPr>
        <w:t>io</w:t>
      </w:r>
      <w:proofErr w:type="spellEnd"/>
      <w:r w:rsidRPr="00545AC2" w:rsidDel="00EE099A">
        <w:rPr>
          <w:szCs w:val="22"/>
          <w:lang w:eastAsia="en-US"/>
        </w:rPr>
        <w:t xml:space="preserve"> </w:t>
      </w:r>
      <w:r>
        <w:rPr>
          <w:szCs w:val="22"/>
          <w:lang w:eastAsia="en-US"/>
        </w:rPr>
        <w:t>vaistinio preparato</w:t>
      </w:r>
      <w:r w:rsidRPr="00545AC2" w:rsidDel="00EE099A">
        <w:rPr>
          <w:szCs w:val="22"/>
          <w:lang w:eastAsia="en-US"/>
        </w:rPr>
        <w:t>, ypač toki</w:t>
      </w:r>
      <w:r w:rsidRPr="00545AC2">
        <w:rPr>
          <w:szCs w:val="22"/>
          <w:lang w:eastAsia="en-US"/>
        </w:rPr>
        <w:t>o</w:t>
      </w:r>
      <w:r w:rsidRPr="00545AC2" w:rsidDel="00EE099A">
        <w:rPr>
          <w:szCs w:val="22"/>
          <w:lang w:eastAsia="en-US"/>
        </w:rPr>
        <w:t>, kurio yra ilgas pusinės eliminacijos laikas, pvz.</w:t>
      </w:r>
      <w:r>
        <w:rPr>
          <w:szCs w:val="22"/>
          <w:lang w:eastAsia="en-US"/>
        </w:rPr>
        <w:t>,</w:t>
      </w:r>
      <w:r w:rsidRPr="00545AC2" w:rsidDel="00EE099A">
        <w:rPr>
          <w:szCs w:val="22"/>
          <w:lang w:eastAsia="en-US"/>
        </w:rPr>
        <w:t xml:space="preserve"> </w:t>
      </w:r>
      <w:proofErr w:type="spellStart"/>
      <w:r w:rsidRPr="00545AC2" w:rsidDel="00EE099A">
        <w:rPr>
          <w:szCs w:val="22"/>
          <w:lang w:eastAsia="en-US"/>
        </w:rPr>
        <w:t>trastuzumabo</w:t>
      </w:r>
      <w:proofErr w:type="spellEnd"/>
      <w:r w:rsidRPr="00545AC2" w:rsidDel="00EE099A">
        <w:rPr>
          <w:szCs w:val="22"/>
          <w:lang w:eastAsia="en-US"/>
        </w:rPr>
        <w:t xml:space="preserve">, vartojimo nutraukimo, būna didesnė toksinio poveikio širdžiai rizika. </w:t>
      </w:r>
      <w:proofErr w:type="spellStart"/>
      <w:r>
        <w:rPr>
          <w:szCs w:val="22"/>
          <w:lang w:eastAsia="en-US"/>
        </w:rPr>
        <w:t>T</w:t>
      </w:r>
      <w:r w:rsidRPr="00545AC2" w:rsidDel="00EE099A">
        <w:rPr>
          <w:szCs w:val="22"/>
          <w:lang w:eastAsia="en-US"/>
        </w:rPr>
        <w:t>rastuzumabo</w:t>
      </w:r>
      <w:proofErr w:type="spellEnd"/>
      <w:r w:rsidRPr="00545AC2" w:rsidDel="00EE099A">
        <w:rPr>
          <w:szCs w:val="22"/>
          <w:lang w:eastAsia="en-US"/>
        </w:rPr>
        <w:t xml:space="preserve"> pusinio gyvavimo laikas yra maždaug 28-38 paros ir ši </w:t>
      </w:r>
      <w:r>
        <w:rPr>
          <w:szCs w:val="22"/>
          <w:lang w:eastAsia="en-US"/>
        </w:rPr>
        <w:t xml:space="preserve">veiklioji </w:t>
      </w:r>
      <w:r w:rsidRPr="00545AC2" w:rsidDel="00EE099A">
        <w:rPr>
          <w:szCs w:val="22"/>
          <w:lang w:eastAsia="en-US"/>
        </w:rPr>
        <w:t xml:space="preserve">medžiaga kraujotakoje išlieka iki 27 savaičių. Dėl to gydytojas, jeigu įmanoma, turi vengti skirti gydymą </w:t>
      </w:r>
      <w:proofErr w:type="spellStart"/>
      <w:r w:rsidRPr="00545AC2" w:rsidDel="00EE099A">
        <w:rPr>
          <w:szCs w:val="22"/>
          <w:lang w:eastAsia="en-US"/>
        </w:rPr>
        <w:t>antraciklino</w:t>
      </w:r>
      <w:proofErr w:type="spellEnd"/>
      <w:r w:rsidRPr="00545AC2" w:rsidDel="00EE099A">
        <w:rPr>
          <w:szCs w:val="22"/>
          <w:lang w:eastAsia="en-US"/>
        </w:rPr>
        <w:t xml:space="preserve"> pagrindu iki 27 savaičių po </w:t>
      </w:r>
      <w:proofErr w:type="spellStart"/>
      <w:r w:rsidRPr="00545AC2" w:rsidDel="00EE099A">
        <w:rPr>
          <w:szCs w:val="22"/>
          <w:lang w:eastAsia="en-US"/>
        </w:rPr>
        <w:t>trastuzumabo</w:t>
      </w:r>
      <w:proofErr w:type="spellEnd"/>
      <w:r w:rsidRPr="00545AC2" w:rsidDel="00EE099A">
        <w:rPr>
          <w:szCs w:val="22"/>
          <w:lang w:eastAsia="en-US"/>
        </w:rPr>
        <w:t xml:space="preserve"> nutraukimo. Jeigu </w:t>
      </w:r>
      <w:proofErr w:type="spellStart"/>
      <w:r w:rsidRPr="00545AC2" w:rsidDel="00EE099A">
        <w:rPr>
          <w:szCs w:val="22"/>
          <w:lang w:eastAsia="en-US"/>
        </w:rPr>
        <w:t>antraciklinų</w:t>
      </w:r>
      <w:proofErr w:type="spellEnd"/>
      <w:r w:rsidRPr="00545AC2" w:rsidDel="00EE099A">
        <w:rPr>
          <w:szCs w:val="22"/>
          <w:lang w:eastAsia="en-US"/>
        </w:rPr>
        <w:t xml:space="preserve"> vartojama prieš šį laiką, rekomenduojama atidžiai stebėti širdies funkciją.</w:t>
      </w:r>
    </w:p>
    <w:p w14:paraId="77110612" w14:textId="77777777" w:rsidR="00FF5D04" w:rsidRPr="00545AC2" w:rsidRDefault="00FF5D04" w:rsidP="00FF5D04">
      <w:pPr>
        <w:tabs>
          <w:tab w:val="left" w:pos="567"/>
        </w:tabs>
        <w:rPr>
          <w:szCs w:val="22"/>
          <w:lang w:eastAsia="en-US"/>
        </w:rPr>
      </w:pPr>
    </w:p>
    <w:p w14:paraId="6322D799" w14:textId="77777777" w:rsidR="00FF5D04" w:rsidRPr="00545AC2" w:rsidRDefault="00FF5D04" w:rsidP="00FF5D04">
      <w:pPr>
        <w:tabs>
          <w:tab w:val="left" w:pos="567"/>
        </w:tabs>
        <w:rPr>
          <w:szCs w:val="22"/>
          <w:lang w:eastAsia="en-US"/>
        </w:rPr>
      </w:pPr>
      <w:r w:rsidRPr="00545AC2">
        <w:rPr>
          <w:szCs w:val="22"/>
          <w:lang w:eastAsia="en-US"/>
        </w:rPr>
        <w:t xml:space="preserve">Gydymo </w:t>
      </w:r>
      <w:proofErr w:type="spellStart"/>
      <w:r w:rsidRPr="00545AC2">
        <w:rPr>
          <w:szCs w:val="22"/>
          <w:lang w:eastAsia="en-US"/>
        </w:rPr>
        <w:t>doksorubicinu</w:t>
      </w:r>
      <w:proofErr w:type="spellEnd"/>
      <w:r w:rsidRPr="00545AC2">
        <w:rPr>
          <w:szCs w:val="22"/>
          <w:lang w:eastAsia="en-US"/>
        </w:rPr>
        <w:t xml:space="preserve"> metu pavartotas </w:t>
      </w:r>
      <w:proofErr w:type="spellStart"/>
      <w:r w:rsidRPr="00545AC2">
        <w:rPr>
          <w:szCs w:val="22"/>
          <w:lang w:eastAsia="en-US"/>
        </w:rPr>
        <w:t>amfotericinas</w:t>
      </w:r>
      <w:proofErr w:type="spellEnd"/>
      <w:r w:rsidRPr="00545AC2">
        <w:rPr>
          <w:szCs w:val="22"/>
          <w:lang w:eastAsia="en-US"/>
        </w:rPr>
        <w:t xml:space="preserve"> B gali sukelti sunkų toksinį poveikį inkstams.</w:t>
      </w:r>
    </w:p>
    <w:p w14:paraId="4AB5FA8C" w14:textId="77777777" w:rsidR="00FF5D04" w:rsidRPr="00545AC2" w:rsidRDefault="00FF5D04" w:rsidP="00FF5D04">
      <w:pPr>
        <w:tabs>
          <w:tab w:val="left" w:pos="567"/>
        </w:tabs>
        <w:rPr>
          <w:szCs w:val="22"/>
          <w:lang w:eastAsia="en-US"/>
        </w:rPr>
      </w:pPr>
    </w:p>
    <w:p w14:paraId="4259B143" w14:textId="77777777" w:rsidR="00FF5D04" w:rsidRPr="00545AC2" w:rsidRDefault="00FF5D04" w:rsidP="00FF5D04">
      <w:pPr>
        <w:tabs>
          <w:tab w:val="left" w:pos="567"/>
        </w:tabs>
        <w:rPr>
          <w:szCs w:val="22"/>
          <w:lang w:eastAsia="en-US"/>
        </w:rPr>
      </w:pPr>
      <w:r w:rsidRPr="00545AC2">
        <w:rPr>
          <w:szCs w:val="22"/>
          <w:lang w:eastAsia="en-US"/>
        </w:rPr>
        <w:t xml:space="preserve">Buvo pranešta apie </w:t>
      </w:r>
      <w:proofErr w:type="spellStart"/>
      <w:r w:rsidRPr="00545AC2">
        <w:rPr>
          <w:szCs w:val="22"/>
          <w:lang w:eastAsia="en-US"/>
        </w:rPr>
        <w:t>doksorubicino</w:t>
      </w:r>
      <w:proofErr w:type="spellEnd"/>
      <w:r w:rsidRPr="00545AC2">
        <w:rPr>
          <w:szCs w:val="22"/>
          <w:lang w:eastAsia="en-US"/>
        </w:rPr>
        <w:t xml:space="preserve"> koncentracijos serume padidėjimą, jo vartojant kartu su ritonaviru.</w:t>
      </w:r>
    </w:p>
    <w:p w14:paraId="05F24078" w14:textId="77777777" w:rsidR="00FF5D04" w:rsidRPr="00545AC2" w:rsidRDefault="00FF5D04" w:rsidP="00FF5D04">
      <w:pPr>
        <w:tabs>
          <w:tab w:val="left" w:pos="567"/>
        </w:tabs>
        <w:rPr>
          <w:szCs w:val="22"/>
          <w:lang w:eastAsia="en-US"/>
        </w:rPr>
      </w:pPr>
    </w:p>
    <w:p w14:paraId="399FE900" w14:textId="77777777" w:rsidR="00FF5D04" w:rsidRPr="00545AC2" w:rsidRDefault="00FF5D04" w:rsidP="00FF5D04">
      <w:pPr>
        <w:tabs>
          <w:tab w:val="left" w:pos="567"/>
        </w:tabs>
        <w:rPr>
          <w:szCs w:val="22"/>
          <w:lang w:eastAsia="en-US"/>
        </w:rPr>
      </w:pPr>
      <w:r w:rsidRPr="00545AC2">
        <w:rPr>
          <w:szCs w:val="22"/>
          <w:lang w:eastAsia="en-US"/>
        </w:rPr>
        <w:t>Kartu vartojant 400</w:t>
      </w:r>
      <w:r>
        <w:rPr>
          <w:szCs w:val="22"/>
          <w:lang w:eastAsia="en-US"/>
        </w:rPr>
        <w:t> </w:t>
      </w:r>
      <w:r w:rsidRPr="00545AC2">
        <w:rPr>
          <w:szCs w:val="22"/>
          <w:lang w:eastAsia="en-US"/>
        </w:rPr>
        <w:t xml:space="preserve">mg </w:t>
      </w:r>
      <w:proofErr w:type="spellStart"/>
      <w:r w:rsidRPr="00545AC2">
        <w:rPr>
          <w:szCs w:val="22"/>
          <w:lang w:eastAsia="en-US"/>
        </w:rPr>
        <w:t>sorafenibo</w:t>
      </w:r>
      <w:proofErr w:type="spellEnd"/>
      <w:r w:rsidRPr="00545AC2">
        <w:rPr>
          <w:szCs w:val="22"/>
          <w:lang w:eastAsia="en-US"/>
        </w:rPr>
        <w:t xml:space="preserve"> 2 kartus per parą, 21-47</w:t>
      </w:r>
      <w:r>
        <w:rPr>
          <w:szCs w:val="22"/>
          <w:lang w:eastAsia="en-US"/>
        </w:rPr>
        <w:t> </w:t>
      </w:r>
      <w:r w:rsidRPr="00545AC2">
        <w:rPr>
          <w:szCs w:val="22"/>
          <w:lang w:eastAsia="en-US"/>
        </w:rPr>
        <w:t xml:space="preserve">% padidėjo </w:t>
      </w:r>
      <w:proofErr w:type="spellStart"/>
      <w:r w:rsidRPr="00545AC2">
        <w:rPr>
          <w:szCs w:val="22"/>
          <w:lang w:eastAsia="en-US"/>
        </w:rPr>
        <w:t>doksorubicino</w:t>
      </w:r>
      <w:proofErr w:type="spellEnd"/>
      <w:r w:rsidRPr="00545AC2">
        <w:rPr>
          <w:szCs w:val="22"/>
          <w:lang w:eastAsia="en-US"/>
        </w:rPr>
        <w:t xml:space="preserve"> AUC, tačiau kai kuriais atvejais AUC nepakito. Klinikinė šių rezultatų reikšmė nežinoma.</w:t>
      </w:r>
    </w:p>
    <w:p w14:paraId="46BA81B0" w14:textId="77777777" w:rsidR="00FF5D04" w:rsidRPr="00545AC2" w:rsidRDefault="00FF5D04" w:rsidP="00FF5D04">
      <w:pPr>
        <w:tabs>
          <w:tab w:val="left" w:pos="567"/>
        </w:tabs>
        <w:rPr>
          <w:szCs w:val="22"/>
          <w:lang w:eastAsia="en-US"/>
        </w:rPr>
      </w:pPr>
    </w:p>
    <w:p w14:paraId="7C0E0ADC" w14:textId="77777777" w:rsidR="00FF5D04" w:rsidRPr="00545AC2" w:rsidRDefault="00FF5D04" w:rsidP="00FF5D04">
      <w:pPr>
        <w:tabs>
          <w:tab w:val="left" w:pos="567"/>
        </w:tabs>
        <w:rPr>
          <w:szCs w:val="22"/>
          <w:lang w:eastAsia="en-US"/>
        </w:rPr>
      </w:pPr>
      <w:r w:rsidRPr="00545AC2">
        <w:rPr>
          <w:szCs w:val="22"/>
          <w:lang w:eastAsia="en-US"/>
        </w:rPr>
        <w:t xml:space="preserve">Buvo pranešta apie </w:t>
      </w:r>
      <w:proofErr w:type="spellStart"/>
      <w:r w:rsidRPr="00545AC2">
        <w:rPr>
          <w:szCs w:val="22"/>
          <w:lang w:eastAsia="en-US"/>
        </w:rPr>
        <w:t>nekrotizuojantį</w:t>
      </w:r>
      <w:proofErr w:type="spellEnd"/>
      <w:r w:rsidRPr="00545AC2">
        <w:rPr>
          <w:szCs w:val="22"/>
          <w:lang w:eastAsia="en-US"/>
        </w:rPr>
        <w:t xml:space="preserve"> kolitą su sunkiomis infekcijomis, susijusius su kombinuotu </w:t>
      </w:r>
      <w:proofErr w:type="spellStart"/>
      <w:r w:rsidRPr="00545AC2">
        <w:rPr>
          <w:szCs w:val="22"/>
          <w:lang w:eastAsia="en-US"/>
        </w:rPr>
        <w:t>doksorubicino</w:t>
      </w:r>
      <w:proofErr w:type="spellEnd"/>
      <w:r w:rsidRPr="00545AC2">
        <w:rPr>
          <w:szCs w:val="22"/>
          <w:lang w:eastAsia="en-US"/>
        </w:rPr>
        <w:t xml:space="preserve"> ir </w:t>
      </w:r>
      <w:proofErr w:type="spellStart"/>
      <w:r w:rsidRPr="00545AC2">
        <w:rPr>
          <w:szCs w:val="22"/>
          <w:lang w:eastAsia="en-US"/>
        </w:rPr>
        <w:t>citarabino</w:t>
      </w:r>
      <w:proofErr w:type="spellEnd"/>
      <w:r w:rsidRPr="00545AC2">
        <w:rPr>
          <w:szCs w:val="22"/>
          <w:lang w:eastAsia="en-US"/>
        </w:rPr>
        <w:t xml:space="preserve"> gydymu.</w:t>
      </w:r>
    </w:p>
    <w:p w14:paraId="41C39687" w14:textId="77777777" w:rsidR="00FF5D04" w:rsidRPr="00545AC2" w:rsidRDefault="00FF5D04" w:rsidP="00FF5D04">
      <w:pPr>
        <w:tabs>
          <w:tab w:val="left" w:pos="567"/>
        </w:tabs>
        <w:rPr>
          <w:szCs w:val="22"/>
          <w:lang w:eastAsia="en-US"/>
        </w:rPr>
      </w:pPr>
    </w:p>
    <w:p w14:paraId="07729595" w14:textId="77777777" w:rsidR="00FF5D04" w:rsidRPr="00545AC2" w:rsidRDefault="00FF5D04" w:rsidP="00FF5D04">
      <w:pPr>
        <w:tabs>
          <w:tab w:val="left" w:pos="567"/>
        </w:tabs>
        <w:rPr>
          <w:szCs w:val="22"/>
          <w:lang w:eastAsia="en-US"/>
        </w:rPr>
      </w:pPr>
      <w:proofErr w:type="spellStart"/>
      <w:r w:rsidRPr="00545AC2">
        <w:rPr>
          <w:szCs w:val="22"/>
          <w:lang w:eastAsia="en-US"/>
        </w:rPr>
        <w:t>Paklitakselis</w:t>
      </w:r>
      <w:proofErr w:type="spellEnd"/>
      <w:r w:rsidRPr="00545AC2">
        <w:rPr>
          <w:szCs w:val="22"/>
          <w:lang w:eastAsia="en-US"/>
        </w:rPr>
        <w:t xml:space="preserve"> gali padidinti </w:t>
      </w:r>
      <w:proofErr w:type="spellStart"/>
      <w:r w:rsidRPr="00545AC2">
        <w:rPr>
          <w:szCs w:val="22"/>
          <w:lang w:eastAsia="en-US"/>
        </w:rPr>
        <w:t>doksurubicino</w:t>
      </w:r>
      <w:proofErr w:type="spellEnd"/>
      <w:r w:rsidRPr="00545AC2">
        <w:rPr>
          <w:szCs w:val="22"/>
          <w:lang w:eastAsia="en-US"/>
        </w:rPr>
        <w:t xml:space="preserve"> ir (arba) jo metabolitų koncentraciją plazmoje, jei jo vartojama prieš </w:t>
      </w:r>
      <w:proofErr w:type="spellStart"/>
      <w:r w:rsidRPr="00545AC2">
        <w:rPr>
          <w:szCs w:val="22"/>
          <w:lang w:eastAsia="en-US"/>
        </w:rPr>
        <w:t>doksorubiciną</w:t>
      </w:r>
      <w:proofErr w:type="spellEnd"/>
      <w:r w:rsidRPr="00545AC2">
        <w:rPr>
          <w:szCs w:val="22"/>
          <w:lang w:eastAsia="en-US"/>
        </w:rPr>
        <w:t xml:space="preserve">. Jei </w:t>
      </w:r>
      <w:proofErr w:type="spellStart"/>
      <w:r w:rsidRPr="00545AC2">
        <w:rPr>
          <w:szCs w:val="22"/>
          <w:lang w:eastAsia="en-US"/>
        </w:rPr>
        <w:t>doksorubicino</w:t>
      </w:r>
      <w:proofErr w:type="spellEnd"/>
      <w:r w:rsidRPr="00545AC2">
        <w:rPr>
          <w:szCs w:val="22"/>
          <w:lang w:eastAsia="en-US"/>
        </w:rPr>
        <w:t xml:space="preserve"> vartojama prieš vartojant </w:t>
      </w:r>
      <w:proofErr w:type="spellStart"/>
      <w:r w:rsidRPr="00545AC2">
        <w:rPr>
          <w:szCs w:val="22"/>
          <w:lang w:eastAsia="en-US"/>
        </w:rPr>
        <w:t>paklitakselio</w:t>
      </w:r>
      <w:proofErr w:type="spellEnd"/>
      <w:r w:rsidRPr="00545AC2">
        <w:rPr>
          <w:szCs w:val="22"/>
          <w:lang w:eastAsia="en-US"/>
        </w:rPr>
        <w:t>, šis poveikis neturi reikšmės.</w:t>
      </w:r>
    </w:p>
    <w:p w14:paraId="51E1351E" w14:textId="77777777" w:rsidR="00FF5D04" w:rsidRPr="00545AC2" w:rsidRDefault="00FF5D04" w:rsidP="00FF5D04">
      <w:pPr>
        <w:rPr>
          <w:b/>
          <w:szCs w:val="22"/>
        </w:rPr>
      </w:pPr>
    </w:p>
    <w:p w14:paraId="47BF9E62" w14:textId="77777777" w:rsidR="00FF5D04" w:rsidRPr="00545AC2" w:rsidRDefault="00FF5D04" w:rsidP="00FF5D04">
      <w:pPr>
        <w:ind w:left="567" w:hanging="567"/>
        <w:rPr>
          <w:b/>
          <w:i/>
          <w:szCs w:val="22"/>
        </w:rPr>
      </w:pPr>
      <w:r w:rsidRPr="00545AC2">
        <w:rPr>
          <w:b/>
          <w:szCs w:val="22"/>
        </w:rPr>
        <w:t>4.6</w:t>
      </w:r>
      <w:r w:rsidRPr="00545AC2">
        <w:rPr>
          <w:b/>
          <w:szCs w:val="22"/>
        </w:rPr>
        <w:tab/>
        <w:t>Vaisingumas, nėštumo ir žindymo laikotarpis</w:t>
      </w:r>
    </w:p>
    <w:p w14:paraId="1D2BF151" w14:textId="77777777" w:rsidR="00FF5D04" w:rsidRPr="00545AC2" w:rsidRDefault="00FF5D04" w:rsidP="00FF5D04">
      <w:pPr>
        <w:rPr>
          <w:szCs w:val="22"/>
        </w:rPr>
      </w:pPr>
    </w:p>
    <w:p w14:paraId="39D5707D" w14:textId="77777777" w:rsidR="00FF5D04" w:rsidRPr="00545AC2" w:rsidRDefault="00FF5D04" w:rsidP="00FF5D04">
      <w:pPr>
        <w:tabs>
          <w:tab w:val="left" w:pos="567"/>
        </w:tabs>
        <w:rPr>
          <w:szCs w:val="22"/>
          <w:u w:val="single"/>
          <w:lang w:eastAsia="en-US"/>
        </w:rPr>
      </w:pPr>
      <w:r w:rsidRPr="00545AC2">
        <w:rPr>
          <w:szCs w:val="22"/>
          <w:u w:val="single"/>
          <w:lang w:eastAsia="en-US"/>
        </w:rPr>
        <w:t>Vaisingumas</w:t>
      </w:r>
    </w:p>
    <w:p w14:paraId="4C4950DD" w14:textId="77777777" w:rsidR="00FF5D04" w:rsidRPr="00545AC2" w:rsidRDefault="00FF5D04" w:rsidP="00FF5D04">
      <w:pPr>
        <w:tabs>
          <w:tab w:val="left" w:pos="567"/>
        </w:tabs>
        <w:rPr>
          <w:szCs w:val="22"/>
        </w:rPr>
      </w:pPr>
      <w:r w:rsidRPr="00545AC2">
        <w:rPr>
          <w:szCs w:val="22"/>
          <w:lang w:eastAsia="en-US"/>
        </w:rPr>
        <w:t xml:space="preserve">Moterims </w:t>
      </w:r>
      <w:proofErr w:type="spellStart"/>
      <w:r w:rsidRPr="00545AC2">
        <w:rPr>
          <w:szCs w:val="22"/>
          <w:lang w:eastAsia="en-US"/>
        </w:rPr>
        <w:t>doksorubicinas</w:t>
      </w:r>
      <w:proofErr w:type="spellEnd"/>
      <w:r w:rsidRPr="00545AC2">
        <w:rPr>
          <w:szCs w:val="22"/>
          <w:lang w:eastAsia="en-US"/>
        </w:rPr>
        <w:t xml:space="preserve"> gali sukelti amenorėją ir nevaisingumą vaistinio preparato vartojimo laikotarpiu. </w:t>
      </w:r>
      <w:r w:rsidRPr="00545AC2">
        <w:rPr>
          <w:szCs w:val="22"/>
        </w:rPr>
        <w:t>Ovuliacija ir mėnesinės, atrodo, grįžta baigus gydymą, nors priešlaikinė menopauzė pasireikšti gali.</w:t>
      </w:r>
    </w:p>
    <w:p w14:paraId="33B005E1" w14:textId="77777777" w:rsidR="00FF5D04" w:rsidRPr="00545AC2" w:rsidRDefault="00FF5D04" w:rsidP="00FF5D04">
      <w:pPr>
        <w:tabs>
          <w:tab w:val="left" w:pos="567"/>
        </w:tabs>
        <w:rPr>
          <w:szCs w:val="22"/>
          <w:lang w:eastAsia="en-US"/>
        </w:rPr>
      </w:pPr>
      <w:r w:rsidRPr="00545AC2">
        <w:rPr>
          <w:szCs w:val="22"/>
          <w:lang w:eastAsia="en-US"/>
        </w:rPr>
        <w:t xml:space="preserve">Tyrimų su gyvūnais metu buvo pastebėtas toksinis </w:t>
      </w:r>
      <w:proofErr w:type="spellStart"/>
      <w:r w:rsidRPr="00545AC2">
        <w:rPr>
          <w:szCs w:val="22"/>
          <w:lang w:eastAsia="en-US"/>
        </w:rPr>
        <w:t>doksorubicino</w:t>
      </w:r>
      <w:proofErr w:type="spellEnd"/>
      <w:r w:rsidRPr="00545AC2">
        <w:rPr>
          <w:szCs w:val="22"/>
          <w:lang w:eastAsia="en-US"/>
        </w:rPr>
        <w:t xml:space="preserve"> poveikis patinų reprodukcijos organams (sėklidžių atrofija, difuzinė sėklinių kanalėlių degeneracija ir </w:t>
      </w:r>
      <w:proofErr w:type="spellStart"/>
      <w:r w:rsidRPr="00545AC2">
        <w:rPr>
          <w:szCs w:val="22"/>
          <w:lang w:eastAsia="en-US"/>
        </w:rPr>
        <w:t>hipospermija</w:t>
      </w:r>
      <w:proofErr w:type="spellEnd"/>
      <w:r w:rsidRPr="00545AC2">
        <w:rPr>
          <w:szCs w:val="22"/>
          <w:lang w:eastAsia="en-US"/>
        </w:rPr>
        <w:t xml:space="preserve">). </w:t>
      </w:r>
    </w:p>
    <w:p w14:paraId="02DE492E" w14:textId="77777777" w:rsidR="00FF5D04" w:rsidRPr="00545AC2" w:rsidRDefault="00FF5D04" w:rsidP="00FF5D04">
      <w:pPr>
        <w:tabs>
          <w:tab w:val="left" w:pos="567"/>
        </w:tabs>
        <w:rPr>
          <w:szCs w:val="22"/>
        </w:rPr>
      </w:pPr>
    </w:p>
    <w:p w14:paraId="24AA2548" w14:textId="77777777" w:rsidR="00FF5D04" w:rsidRPr="00545AC2" w:rsidRDefault="00FF5D04" w:rsidP="00FF5D04">
      <w:pPr>
        <w:tabs>
          <w:tab w:val="left" w:pos="567"/>
        </w:tabs>
        <w:rPr>
          <w:szCs w:val="22"/>
        </w:rPr>
      </w:pPr>
      <w:proofErr w:type="spellStart"/>
      <w:r w:rsidRPr="00545AC2">
        <w:rPr>
          <w:szCs w:val="22"/>
        </w:rPr>
        <w:t>Doksorubicinas</w:t>
      </w:r>
      <w:proofErr w:type="spellEnd"/>
      <w:r w:rsidRPr="00545AC2">
        <w:rPr>
          <w:szCs w:val="22"/>
        </w:rPr>
        <w:t xml:space="preserve"> yra </w:t>
      </w:r>
      <w:proofErr w:type="spellStart"/>
      <w:r w:rsidRPr="00545AC2">
        <w:rPr>
          <w:szCs w:val="22"/>
        </w:rPr>
        <w:t>mutageniškas</w:t>
      </w:r>
      <w:proofErr w:type="spellEnd"/>
      <w:r w:rsidRPr="00545AC2">
        <w:rPr>
          <w:szCs w:val="22"/>
        </w:rPr>
        <w:t xml:space="preserve"> ir gali sukelti vyrų spermatozoidų chromosomų pažaidą. Sukelta </w:t>
      </w:r>
      <w:proofErr w:type="spellStart"/>
      <w:r w:rsidRPr="00545AC2">
        <w:rPr>
          <w:szCs w:val="22"/>
        </w:rPr>
        <w:t>oligospermija</w:t>
      </w:r>
      <w:proofErr w:type="spellEnd"/>
      <w:r w:rsidRPr="00545AC2">
        <w:rPr>
          <w:szCs w:val="22"/>
        </w:rPr>
        <w:t xml:space="preserve"> ar </w:t>
      </w:r>
      <w:proofErr w:type="spellStart"/>
      <w:r w:rsidRPr="00545AC2">
        <w:rPr>
          <w:szCs w:val="22"/>
        </w:rPr>
        <w:t>azoospermija</w:t>
      </w:r>
      <w:proofErr w:type="spellEnd"/>
      <w:r w:rsidRPr="00545AC2">
        <w:rPr>
          <w:szCs w:val="22"/>
        </w:rPr>
        <w:t xml:space="preserve"> gali nepraeiti. Vis dėlto, buvo pranešta, kad kai kuriais atvejais spermatozoidų kiekis sunormalėjo. Tai gali atsitikti praėjus keliems metams po gydymo pabaigos. </w:t>
      </w:r>
      <w:proofErr w:type="spellStart"/>
      <w:r w:rsidRPr="00545AC2">
        <w:rPr>
          <w:szCs w:val="22"/>
        </w:rPr>
        <w:t>Doksorubicinu</w:t>
      </w:r>
      <w:proofErr w:type="spellEnd"/>
      <w:r w:rsidRPr="00545AC2">
        <w:rPr>
          <w:szCs w:val="22"/>
        </w:rPr>
        <w:t xml:space="preserve"> gydomiems vyrams reikia vartoti veiksmingą kontracepciją.</w:t>
      </w:r>
    </w:p>
    <w:p w14:paraId="2E64FE25" w14:textId="478F7AFD" w:rsidR="00FF5D04" w:rsidRDefault="00FF5D04" w:rsidP="00FF5D04">
      <w:pPr>
        <w:tabs>
          <w:tab w:val="left" w:pos="567"/>
        </w:tabs>
        <w:rPr>
          <w:szCs w:val="22"/>
        </w:rPr>
      </w:pPr>
    </w:p>
    <w:p w14:paraId="666E1E37" w14:textId="49581579" w:rsidR="00241C85" w:rsidRDefault="00241C85" w:rsidP="00FF5D04">
      <w:pPr>
        <w:tabs>
          <w:tab w:val="left" w:pos="567"/>
        </w:tabs>
        <w:rPr>
          <w:szCs w:val="22"/>
        </w:rPr>
      </w:pPr>
      <w:proofErr w:type="spellStart"/>
      <w:r w:rsidRPr="00241C85">
        <w:rPr>
          <w:szCs w:val="22"/>
        </w:rPr>
        <w:t>Doksorubicinas</w:t>
      </w:r>
      <w:proofErr w:type="spellEnd"/>
      <w:r w:rsidRPr="00241C85">
        <w:rPr>
          <w:szCs w:val="22"/>
        </w:rPr>
        <w:t xml:space="preserve"> gali sukelti negrįžtamą nevaisingumą. Prieš pradedant gydymą, pacientai vyrai turėtų būti informuoti apie spermos išsaugojimo galimybę.</w:t>
      </w:r>
    </w:p>
    <w:p w14:paraId="4C0533F5" w14:textId="77777777" w:rsidR="00241C85" w:rsidRPr="00545AC2" w:rsidRDefault="00241C85" w:rsidP="00FF5D04">
      <w:pPr>
        <w:tabs>
          <w:tab w:val="left" w:pos="567"/>
        </w:tabs>
        <w:rPr>
          <w:szCs w:val="22"/>
        </w:rPr>
      </w:pPr>
    </w:p>
    <w:p w14:paraId="7376AAC1" w14:textId="77777777" w:rsidR="00FF5D04" w:rsidRPr="00CA0C19" w:rsidRDefault="00FF5D04" w:rsidP="00FF5D04">
      <w:pPr>
        <w:tabs>
          <w:tab w:val="left" w:pos="567"/>
        </w:tabs>
        <w:rPr>
          <w:szCs w:val="22"/>
          <w:u w:val="single"/>
        </w:rPr>
      </w:pPr>
      <w:r w:rsidRPr="00DA28A9">
        <w:rPr>
          <w:szCs w:val="22"/>
          <w:u w:val="single"/>
        </w:rPr>
        <w:t>Nėštumas ir žindymas</w:t>
      </w:r>
    </w:p>
    <w:p w14:paraId="2A819BBC" w14:textId="77777777" w:rsidR="00FF5D04" w:rsidRPr="00545AC2" w:rsidRDefault="00FF5D04" w:rsidP="00FF5D04">
      <w:pPr>
        <w:tabs>
          <w:tab w:val="left" w:pos="567"/>
        </w:tabs>
        <w:rPr>
          <w:szCs w:val="22"/>
        </w:rPr>
      </w:pPr>
      <w:proofErr w:type="spellStart"/>
      <w:r w:rsidRPr="00545AC2">
        <w:rPr>
          <w:szCs w:val="22"/>
        </w:rPr>
        <w:t>Doksorubicinas</w:t>
      </w:r>
      <w:proofErr w:type="spellEnd"/>
      <w:r w:rsidRPr="00545AC2">
        <w:rPr>
          <w:szCs w:val="22"/>
        </w:rPr>
        <w:t xml:space="preserve"> sukelia </w:t>
      </w:r>
      <w:proofErr w:type="spellStart"/>
      <w:r w:rsidRPr="00545AC2">
        <w:rPr>
          <w:szCs w:val="22"/>
        </w:rPr>
        <w:t>teratogeninį</w:t>
      </w:r>
      <w:proofErr w:type="spellEnd"/>
      <w:r w:rsidRPr="00545AC2">
        <w:rPr>
          <w:szCs w:val="22"/>
        </w:rPr>
        <w:t xml:space="preserve"> ir </w:t>
      </w:r>
      <w:proofErr w:type="spellStart"/>
      <w:r w:rsidRPr="00545AC2">
        <w:rPr>
          <w:szCs w:val="22"/>
        </w:rPr>
        <w:t>embriotoksinį</w:t>
      </w:r>
      <w:proofErr w:type="spellEnd"/>
      <w:r w:rsidRPr="00545AC2">
        <w:rPr>
          <w:szCs w:val="22"/>
        </w:rPr>
        <w:t xml:space="preserve"> poveikį žiurkėms.</w:t>
      </w:r>
    </w:p>
    <w:p w14:paraId="49404B3F" w14:textId="77777777" w:rsidR="00FF5D04" w:rsidRPr="00545AC2" w:rsidRDefault="00FF5D04" w:rsidP="00FF5D04">
      <w:pPr>
        <w:tabs>
          <w:tab w:val="left" w:pos="567"/>
        </w:tabs>
        <w:rPr>
          <w:szCs w:val="22"/>
        </w:rPr>
      </w:pPr>
      <w:r w:rsidRPr="00545AC2">
        <w:rPr>
          <w:szCs w:val="22"/>
        </w:rPr>
        <w:t xml:space="preserve">Nėštumo ir žindymo laikotarpiu </w:t>
      </w:r>
      <w:proofErr w:type="spellStart"/>
      <w:r w:rsidRPr="00545AC2">
        <w:rPr>
          <w:szCs w:val="22"/>
        </w:rPr>
        <w:t>doksorubicino</w:t>
      </w:r>
      <w:proofErr w:type="spellEnd"/>
      <w:r w:rsidRPr="00545AC2">
        <w:rPr>
          <w:szCs w:val="22"/>
        </w:rPr>
        <w:t xml:space="preserve"> vartoti negalima.</w:t>
      </w:r>
    </w:p>
    <w:p w14:paraId="42938275" w14:textId="41AC40DA" w:rsidR="00FF5D04" w:rsidRPr="00545AC2" w:rsidRDefault="00553CA7" w:rsidP="00FF5D04">
      <w:pPr>
        <w:tabs>
          <w:tab w:val="left" w:pos="567"/>
        </w:tabs>
        <w:rPr>
          <w:szCs w:val="22"/>
        </w:rPr>
      </w:pPr>
      <w:r w:rsidRPr="00553CA7">
        <w:rPr>
          <w:szCs w:val="22"/>
        </w:rPr>
        <w:t xml:space="preserve">Dėl galimo </w:t>
      </w:r>
      <w:proofErr w:type="spellStart"/>
      <w:r w:rsidRPr="00553CA7">
        <w:rPr>
          <w:szCs w:val="22"/>
        </w:rPr>
        <w:t>doksorubicino</w:t>
      </w:r>
      <w:proofErr w:type="spellEnd"/>
      <w:r w:rsidRPr="00553CA7">
        <w:rPr>
          <w:szCs w:val="22"/>
        </w:rPr>
        <w:t xml:space="preserve"> </w:t>
      </w:r>
      <w:proofErr w:type="spellStart"/>
      <w:r w:rsidRPr="00553CA7">
        <w:rPr>
          <w:szCs w:val="22"/>
        </w:rPr>
        <w:t>genotoksinio</w:t>
      </w:r>
      <w:proofErr w:type="spellEnd"/>
      <w:r w:rsidRPr="00553CA7">
        <w:rPr>
          <w:szCs w:val="22"/>
        </w:rPr>
        <w:t xml:space="preserve"> poveikio (žr. 5.3 skyrių), vaisingo amžiaus moterys gydymo </w:t>
      </w:r>
      <w:proofErr w:type="spellStart"/>
      <w:r w:rsidRPr="00553CA7">
        <w:rPr>
          <w:szCs w:val="22"/>
        </w:rPr>
        <w:t>Doxorubicin</w:t>
      </w:r>
      <w:proofErr w:type="spellEnd"/>
      <w:r w:rsidRPr="00553CA7">
        <w:rPr>
          <w:szCs w:val="22"/>
        </w:rPr>
        <w:t xml:space="preserve"> </w:t>
      </w:r>
      <w:proofErr w:type="spellStart"/>
      <w:r w:rsidRPr="00553CA7">
        <w:rPr>
          <w:szCs w:val="22"/>
        </w:rPr>
        <w:t>Ebewe</w:t>
      </w:r>
      <w:proofErr w:type="spellEnd"/>
      <w:r w:rsidRPr="00553CA7">
        <w:rPr>
          <w:szCs w:val="22"/>
        </w:rPr>
        <w:t xml:space="preserve"> metu ir </w:t>
      </w:r>
      <w:r w:rsidR="00496CF3">
        <w:rPr>
          <w:szCs w:val="22"/>
        </w:rPr>
        <w:t>7</w:t>
      </w:r>
      <w:r w:rsidRPr="00553CA7">
        <w:rPr>
          <w:szCs w:val="22"/>
        </w:rPr>
        <w:t xml:space="preserve"> mėnesius po gydymo turi naudoti veiksmingą kontracepciją. Vyrams patariama naudoti veiksmingą kontracepciją ir nepastoti vaiko gydymo </w:t>
      </w:r>
      <w:proofErr w:type="spellStart"/>
      <w:r w:rsidRPr="00553CA7">
        <w:rPr>
          <w:szCs w:val="22"/>
        </w:rPr>
        <w:t>Doxorubicin</w:t>
      </w:r>
      <w:proofErr w:type="spellEnd"/>
      <w:r w:rsidRPr="00553CA7">
        <w:rPr>
          <w:szCs w:val="22"/>
        </w:rPr>
        <w:t xml:space="preserve"> </w:t>
      </w:r>
      <w:proofErr w:type="spellStart"/>
      <w:r w:rsidRPr="00553CA7">
        <w:rPr>
          <w:szCs w:val="22"/>
        </w:rPr>
        <w:t>Ebewe</w:t>
      </w:r>
      <w:proofErr w:type="spellEnd"/>
      <w:r w:rsidRPr="00553CA7">
        <w:rPr>
          <w:szCs w:val="22"/>
        </w:rPr>
        <w:t xml:space="preserve"> metu ir </w:t>
      </w:r>
      <w:r w:rsidR="00496CF3">
        <w:rPr>
          <w:szCs w:val="22"/>
        </w:rPr>
        <w:t>4</w:t>
      </w:r>
      <w:r w:rsidRPr="00553CA7">
        <w:rPr>
          <w:szCs w:val="22"/>
        </w:rPr>
        <w:t xml:space="preserve"> mėnesius po gydymo pabaigos.</w:t>
      </w:r>
    </w:p>
    <w:p w14:paraId="3000A2CA" w14:textId="77777777" w:rsidR="00FF5D04" w:rsidRPr="00545AC2" w:rsidRDefault="00FF5D04" w:rsidP="00FF5D04">
      <w:pPr>
        <w:tabs>
          <w:tab w:val="left" w:pos="567"/>
        </w:tabs>
        <w:rPr>
          <w:szCs w:val="22"/>
        </w:rPr>
      </w:pPr>
      <w:r w:rsidRPr="00545AC2">
        <w:rPr>
          <w:szCs w:val="22"/>
        </w:rPr>
        <w:t>Jeigu pabaigus gydymą norima susilaukti vaikų, reikia gydytojo genetiko konsultacijos.</w:t>
      </w:r>
    </w:p>
    <w:p w14:paraId="2371E285" w14:textId="77777777" w:rsidR="00FF5D04" w:rsidRPr="00545AC2" w:rsidRDefault="00FF5D04" w:rsidP="00FF5D04">
      <w:pPr>
        <w:rPr>
          <w:b/>
          <w:szCs w:val="22"/>
        </w:rPr>
      </w:pPr>
    </w:p>
    <w:p w14:paraId="630BD890" w14:textId="77777777" w:rsidR="00FF5D04" w:rsidRPr="00545AC2" w:rsidRDefault="00FF5D04" w:rsidP="00FF5D04">
      <w:pPr>
        <w:ind w:left="567" w:hanging="567"/>
        <w:rPr>
          <w:b/>
          <w:i/>
          <w:szCs w:val="22"/>
        </w:rPr>
      </w:pPr>
      <w:r w:rsidRPr="00545AC2">
        <w:rPr>
          <w:b/>
          <w:szCs w:val="22"/>
        </w:rPr>
        <w:t>4.7</w:t>
      </w:r>
      <w:r w:rsidRPr="00545AC2">
        <w:rPr>
          <w:b/>
          <w:szCs w:val="22"/>
        </w:rPr>
        <w:tab/>
        <w:t>Poveikis gebėjimui vairuoti ir valdyti mechanizmus</w:t>
      </w:r>
    </w:p>
    <w:p w14:paraId="587FFAC1" w14:textId="77777777" w:rsidR="00FF5D04" w:rsidRPr="00545AC2" w:rsidRDefault="00FF5D04" w:rsidP="00FF5D04">
      <w:pPr>
        <w:rPr>
          <w:szCs w:val="22"/>
        </w:rPr>
      </w:pPr>
    </w:p>
    <w:p w14:paraId="40C3B447" w14:textId="77777777" w:rsidR="00FF5D04" w:rsidRPr="00545AC2" w:rsidRDefault="00FF5D04" w:rsidP="00FF5D04">
      <w:pPr>
        <w:tabs>
          <w:tab w:val="left" w:pos="567"/>
        </w:tabs>
        <w:rPr>
          <w:szCs w:val="22"/>
          <w:lang w:eastAsia="en-US"/>
        </w:rPr>
      </w:pPr>
      <w:r w:rsidRPr="00545AC2">
        <w:rPr>
          <w:szCs w:val="22"/>
          <w:lang w:eastAsia="en-US"/>
        </w:rPr>
        <w:t>Gali sutrikti gebėjimas vairuoti ir valdyti mechanizmus.</w:t>
      </w:r>
    </w:p>
    <w:p w14:paraId="2EE7CC6E" w14:textId="77777777" w:rsidR="00FF5D04" w:rsidRPr="00545AC2" w:rsidRDefault="00FF5D04" w:rsidP="00FF5D04">
      <w:pPr>
        <w:rPr>
          <w:b/>
          <w:szCs w:val="22"/>
        </w:rPr>
      </w:pPr>
    </w:p>
    <w:p w14:paraId="0D9A5A20" w14:textId="77777777" w:rsidR="00FF5D04" w:rsidRPr="00545AC2" w:rsidRDefault="00FF5D04" w:rsidP="00FF5D04">
      <w:pPr>
        <w:ind w:left="567" w:hanging="567"/>
        <w:rPr>
          <w:b/>
          <w:i/>
          <w:szCs w:val="22"/>
        </w:rPr>
      </w:pPr>
      <w:r w:rsidRPr="00545AC2">
        <w:rPr>
          <w:b/>
          <w:szCs w:val="22"/>
        </w:rPr>
        <w:lastRenderedPageBreak/>
        <w:t>4.8</w:t>
      </w:r>
      <w:r w:rsidRPr="00545AC2">
        <w:rPr>
          <w:b/>
          <w:szCs w:val="22"/>
        </w:rPr>
        <w:tab/>
        <w:t>Nepageidaujamas poveikis</w:t>
      </w:r>
    </w:p>
    <w:p w14:paraId="75804002" w14:textId="77777777" w:rsidR="00FF5D04" w:rsidRPr="00545AC2" w:rsidRDefault="00FF5D04" w:rsidP="00FF5D04">
      <w:pPr>
        <w:rPr>
          <w:szCs w:val="22"/>
        </w:rPr>
      </w:pPr>
    </w:p>
    <w:p w14:paraId="54248A61" w14:textId="77777777" w:rsidR="00FF5D04" w:rsidRDefault="00FF5D04" w:rsidP="00FF5D04">
      <w:pPr>
        <w:rPr>
          <w:szCs w:val="22"/>
        </w:rPr>
      </w:pPr>
      <w:r w:rsidRPr="00545AC2">
        <w:rPr>
          <w:rFonts w:eastAsia="Calibri"/>
          <w:color w:val="000000"/>
          <w:szCs w:val="22"/>
          <w:lang w:eastAsia="en-US"/>
        </w:rPr>
        <w:t xml:space="preserve">Toliau pateiktos nepageidaujamos reakcijos, apie kurias buvo pranešta vartojant </w:t>
      </w:r>
      <w:proofErr w:type="spellStart"/>
      <w:r w:rsidRPr="00545AC2">
        <w:rPr>
          <w:rFonts w:eastAsia="Calibri"/>
          <w:color w:val="000000"/>
          <w:szCs w:val="22"/>
          <w:lang w:eastAsia="en-US"/>
        </w:rPr>
        <w:t>doksorubicino</w:t>
      </w:r>
      <w:proofErr w:type="spellEnd"/>
      <w:r w:rsidRPr="00545AC2">
        <w:rPr>
          <w:rFonts w:eastAsia="Calibri"/>
          <w:color w:val="000000"/>
          <w:szCs w:val="22"/>
          <w:lang w:eastAsia="en-US"/>
        </w:rPr>
        <w:t xml:space="preserve">, yra išvardytos pagal </w:t>
      </w:r>
      <w:proofErr w:type="spellStart"/>
      <w:r w:rsidRPr="00545AC2">
        <w:rPr>
          <w:rFonts w:eastAsia="Calibri"/>
          <w:color w:val="000000"/>
          <w:szCs w:val="22"/>
          <w:lang w:eastAsia="en-US"/>
        </w:rPr>
        <w:t>MedDRA</w:t>
      </w:r>
      <w:proofErr w:type="spellEnd"/>
      <w:r w:rsidRPr="00545AC2">
        <w:rPr>
          <w:rFonts w:eastAsia="Calibri"/>
          <w:color w:val="000000"/>
          <w:szCs w:val="22"/>
          <w:lang w:eastAsia="en-US"/>
        </w:rPr>
        <w:t xml:space="preserve"> organų sistemų klases ir dažnį. </w:t>
      </w:r>
      <w:r w:rsidRPr="00545AC2">
        <w:rPr>
          <w:szCs w:val="22"/>
        </w:rPr>
        <w:t>Nepageidaujamo poveikio dažnis apibūdinamas taip: labai dažnas (≥</w:t>
      </w:r>
      <w:r>
        <w:rPr>
          <w:szCs w:val="22"/>
        </w:rPr>
        <w:t> </w:t>
      </w:r>
      <w:r w:rsidRPr="00545AC2">
        <w:rPr>
          <w:szCs w:val="22"/>
        </w:rPr>
        <w:t>1/10), dažnas (nuo ≥</w:t>
      </w:r>
      <w:r>
        <w:rPr>
          <w:szCs w:val="22"/>
        </w:rPr>
        <w:t> </w:t>
      </w:r>
      <w:r w:rsidRPr="00545AC2">
        <w:rPr>
          <w:szCs w:val="22"/>
        </w:rPr>
        <w:t>1/100 iki &lt;</w:t>
      </w:r>
      <w:r>
        <w:rPr>
          <w:szCs w:val="22"/>
        </w:rPr>
        <w:t> </w:t>
      </w:r>
      <w:r w:rsidRPr="00545AC2">
        <w:rPr>
          <w:szCs w:val="22"/>
        </w:rPr>
        <w:t>1/10), nedažnas (nuo ≥</w:t>
      </w:r>
      <w:r>
        <w:rPr>
          <w:szCs w:val="22"/>
        </w:rPr>
        <w:t> </w:t>
      </w:r>
      <w:r w:rsidRPr="00545AC2">
        <w:rPr>
          <w:szCs w:val="22"/>
        </w:rPr>
        <w:t>1/1 000 iki &lt;</w:t>
      </w:r>
      <w:r>
        <w:rPr>
          <w:szCs w:val="22"/>
        </w:rPr>
        <w:t> </w:t>
      </w:r>
      <w:r w:rsidRPr="00545AC2">
        <w:rPr>
          <w:szCs w:val="22"/>
        </w:rPr>
        <w:t>1/100), retas (nuo ≥</w:t>
      </w:r>
      <w:r>
        <w:rPr>
          <w:szCs w:val="22"/>
        </w:rPr>
        <w:t> </w:t>
      </w:r>
      <w:r w:rsidRPr="00545AC2">
        <w:rPr>
          <w:szCs w:val="22"/>
        </w:rPr>
        <w:t>1/10 000 iki &lt;</w:t>
      </w:r>
      <w:r>
        <w:rPr>
          <w:szCs w:val="22"/>
        </w:rPr>
        <w:t> </w:t>
      </w:r>
      <w:r w:rsidRPr="00545AC2">
        <w:rPr>
          <w:szCs w:val="22"/>
        </w:rPr>
        <w:t>1/1000), labai retas (&lt;</w:t>
      </w:r>
      <w:r>
        <w:rPr>
          <w:szCs w:val="22"/>
        </w:rPr>
        <w:t> </w:t>
      </w:r>
      <w:r w:rsidRPr="00545AC2">
        <w:rPr>
          <w:szCs w:val="22"/>
        </w:rPr>
        <w:t>1/10 000) ir nežinomas (negali būti apskaičiuotas pagal turimus duomenis).</w:t>
      </w:r>
    </w:p>
    <w:p w14:paraId="18DD9C9C" w14:textId="77777777" w:rsidR="00FF5D04" w:rsidRDefault="00FF5D04" w:rsidP="00FF5D04">
      <w:pPr>
        <w:rPr>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710"/>
        <w:gridCol w:w="1281"/>
        <w:gridCol w:w="1276"/>
        <w:gridCol w:w="1417"/>
        <w:gridCol w:w="1418"/>
        <w:gridCol w:w="1417"/>
      </w:tblGrid>
      <w:tr w:rsidR="00FF5D04" w14:paraId="0B8A3286" w14:textId="77777777" w:rsidTr="00DB5FC2">
        <w:tc>
          <w:tcPr>
            <w:tcW w:w="1795" w:type="dxa"/>
            <w:shd w:val="clear" w:color="auto" w:fill="auto"/>
          </w:tcPr>
          <w:p w14:paraId="08CDB955" w14:textId="77777777" w:rsidR="00FF5D04" w:rsidRPr="00DF6F0D" w:rsidRDefault="00FF5D04" w:rsidP="00DB5FC2">
            <w:pPr>
              <w:rPr>
                <w:b/>
                <w:sz w:val="20"/>
                <w:szCs w:val="22"/>
              </w:rPr>
            </w:pPr>
            <w:r w:rsidRPr="00DF6F0D">
              <w:rPr>
                <w:b/>
                <w:sz w:val="20"/>
                <w:szCs w:val="22"/>
              </w:rPr>
              <w:t>Organų sistemų klasė</w:t>
            </w:r>
          </w:p>
        </w:tc>
        <w:tc>
          <w:tcPr>
            <w:tcW w:w="1710" w:type="dxa"/>
            <w:shd w:val="clear" w:color="auto" w:fill="auto"/>
          </w:tcPr>
          <w:p w14:paraId="574BAF3E" w14:textId="77777777" w:rsidR="00FF5D04" w:rsidRPr="00DF6F0D" w:rsidRDefault="00FF5D04" w:rsidP="00DB5FC2">
            <w:pPr>
              <w:rPr>
                <w:b/>
                <w:sz w:val="20"/>
                <w:szCs w:val="22"/>
              </w:rPr>
            </w:pPr>
            <w:r w:rsidRPr="00DF6F0D">
              <w:rPr>
                <w:b/>
                <w:sz w:val="20"/>
                <w:szCs w:val="22"/>
              </w:rPr>
              <w:t>Labai dažnas</w:t>
            </w:r>
          </w:p>
        </w:tc>
        <w:tc>
          <w:tcPr>
            <w:tcW w:w="1281" w:type="dxa"/>
            <w:shd w:val="clear" w:color="auto" w:fill="auto"/>
          </w:tcPr>
          <w:p w14:paraId="0D8ED4AA" w14:textId="77777777" w:rsidR="00FF5D04" w:rsidRPr="00DF6F0D" w:rsidRDefault="00FF5D04" w:rsidP="00DB5FC2">
            <w:pPr>
              <w:rPr>
                <w:b/>
                <w:sz w:val="20"/>
                <w:szCs w:val="22"/>
              </w:rPr>
            </w:pPr>
            <w:r w:rsidRPr="00DF6F0D">
              <w:rPr>
                <w:b/>
                <w:sz w:val="20"/>
                <w:szCs w:val="22"/>
              </w:rPr>
              <w:t>Dažnas</w:t>
            </w:r>
          </w:p>
        </w:tc>
        <w:tc>
          <w:tcPr>
            <w:tcW w:w="1276" w:type="dxa"/>
            <w:shd w:val="clear" w:color="auto" w:fill="auto"/>
          </w:tcPr>
          <w:p w14:paraId="3B8129E4" w14:textId="77777777" w:rsidR="00FF5D04" w:rsidRPr="00DF6F0D" w:rsidRDefault="00FF5D04" w:rsidP="00DB5FC2">
            <w:pPr>
              <w:rPr>
                <w:b/>
                <w:sz w:val="20"/>
                <w:szCs w:val="22"/>
              </w:rPr>
            </w:pPr>
            <w:r w:rsidRPr="00DF6F0D">
              <w:rPr>
                <w:b/>
                <w:sz w:val="20"/>
                <w:szCs w:val="22"/>
              </w:rPr>
              <w:t>Nedažnas</w:t>
            </w:r>
          </w:p>
        </w:tc>
        <w:tc>
          <w:tcPr>
            <w:tcW w:w="1417" w:type="dxa"/>
            <w:shd w:val="clear" w:color="auto" w:fill="auto"/>
          </w:tcPr>
          <w:p w14:paraId="6530E924" w14:textId="77777777" w:rsidR="00FF5D04" w:rsidRPr="00DF6F0D" w:rsidRDefault="00FF5D04" w:rsidP="00DB5FC2">
            <w:pPr>
              <w:rPr>
                <w:b/>
                <w:sz w:val="20"/>
                <w:szCs w:val="22"/>
              </w:rPr>
            </w:pPr>
            <w:r w:rsidRPr="00DF6F0D">
              <w:rPr>
                <w:b/>
                <w:sz w:val="20"/>
                <w:szCs w:val="22"/>
              </w:rPr>
              <w:t>Retas</w:t>
            </w:r>
          </w:p>
        </w:tc>
        <w:tc>
          <w:tcPr>
            <w:tcW w:w="1418" w:type="dxa"/>
            <w:shd w:val="clear" w:color="auto" w:fill="auto"/>
          </w:tcPr>
          <w:p w14:paraId="206CF7B3" w14:textId="77777777" w:rsidR="00FF5D04" w:rsidRPr="00DF6F0D" w:rsidRDefault="00FF5D04" w:rsidP="00DB5FC2">
            <w:pPr>
              <w:rPr>
                <w:b/>
                <w:sz w:val="20"/>
                <w:szCs w:val="22"/>
              </w:rPr>
            </w:pPr>
            <w:r w:rsidRPr="00DF6F0D">
              <w:rPr>
                <w:b/>
                <w:sz w:val="20"/>
                <w:szCs w:val="22"/>
              </w:rPr>
              <w:t>Labai retas</w:t>
            </w:r>
          </w:p>
        </w:tc>
        <w:tc>
          <w:tcPr>
            <w:tcW w:w="1417" w:type="dxa"/>
            <w:shd w:val="clear" w:color="auto" w:fill="auto"/>
          </w:tcPr>
          <w:p w14:paraId="0F675DE7" w14:textId="77777777" w:rsidR="00FF5D04" w:rsidRPr="00DF6F0D" w:rsidRDefault="00FF5D04" w:rsidP="00DB5FC2">
            <w:pPr>
              <w:spacing w:after="200" w:line="276" w:lineRule="auto"/>
              <w:rPr>
                <w:b/>
                <w:sz w:val="20"/>
                <w:szCs w:val="22"/>
              </w:rPr>
            </w:pPr>
            <w:r w:rsidRPr="00DF6F0D">
              <w:rPr>
                <w:b/>
                <w:sz w:val="20"/>
                <w:szCs w:val="22"/>
              </w:rPr>
              <w:t>Dažnis nežinomas</w:t>
            </w:r>
          </w:p>
        </w:tc>
      </w:tr>
      <w:tr w:rsidR="00FF5D04" w14:paraId="55C76113" w14:textId="77777777" w:rsidTr="00DB5FC2">
        <w:tc>
          <w:tcPr>
            <w:tcW w:w="1795" w:type="dxa"/>
            <w:shd w:val="clear" w:color="auto" w:fill="auto"/>
          </w:tcPr>
          <w:p w14:paraId="4FC0FCB8" w14:textId="77777777" w:rsidR="00FF5D04" w:rsidRPr="00DF6F0D" w:rsidRDefault="00FF5D04" w:rsidP="00DB5FC2">
            <w:pPr>
              <w:rPr>
                <w:sz w:val="20"/>
                <w:szCs w:val="22"/>
                <w:lang w:eastAsia="en-US"/>
              </w:rPr>
            </w:pPr>
            <w:r w:rsidRPr="00DF6F0D">
              <w:rPr>
                <w:sz w:val="20"/>
                <w:szCs w:val="22"/>
                <w:lang w:eastAsia="en-US"/>
              </w:rPr>
              <w:t xml:space="preserve">Infekcijos ir </w:t>
            </w:r>
            <w:proofErr w:type="spellStart"/>
            <w:r w:rsidRPr="00DF6F0D">
              <w:rPr>
                <w:sz w:val="20"/>
                <w:szCs w:val="22"/>
                <w:lang w:eastAsia="en-US"/>
              </w:rPr>
              <w:t>infestacijos</w:t>
            </w:r>
            <w:proofErr w:type="spellEnd"/>
          </w:p>
          <w:p w14:paraId="39AC07F8" w14:textId="77777777" w:rsidR="00FF5D04" w:rsidRPr="00DF6F0D" w:rsidRDefault="00FF5D04" w:rsidP="00DB5FC2">
            <w:pPr>
              <w:rPr>
                <w:sz w:val="20"/>
                <w:szCs w:val="22"/>
              </w:rPr>
            </w:pPr>
          </w:p>
        </w:tc>
        <w:tc>
          <w:tcPr>
            <w:tcW w:w="1710" w:type="dxa"/>
            <w:shd w:val="clear" w:color="auto" w:fill="auto"/>
          </w:tcPr>
          <w:p w14:paraId="17BA88DE" w14:textId="77777777" w:rsidR="00FF5D04" w:rsidRPr="00DF6F0D" w:rsidRDefault="00FF5D04" w:rsidP="00DB5FC2">
            <w:pPr>
              <w:rPr>
                <w:sz w:val="20"/>
                <w:szCs w:val="22"/>
              </w:rPr>
            </w:pPr>
            <w:r w:rsidRPr="00DF6F0D">
              <w:rPr>
                <w:sz w:val="20"/>
                <w:szCs w:val="22"/>
              </w:rPr>
              <w:t>Infekcijos.</w:t>
            </w:r>
          </w:p>
        </w:tc>
        <w:tc>
          <w:tcPr>
            <w:tcW w:w="1281" w:type="dxa"/>
            <w:shd w:val="clear" w:color="auto" w:fill="auto"/>
          </w:tcPr>
          <w:p w14:paraId="6A2162F8" w14:textId="77777777" w:rsidR="00FF5D04" w:rsidRPr="00DF6F0D" w:rsidRDefault="00FF5D04" w:rsidP="00DB5FC2">
            <w:pPr>
              <w:rPr>
                <w:sz w:val="20"/>
                <w:szCs w:val="22"/>
              </w:rPr>
            </w:pPr>
            <w:r w:rsidRPr="00DF6F0D">
              <w:rPr>
                <w:sz w:val="20"/>
                <w:szCs w:val="22"/>
              </w:rPr>
              <w:t>Sepsis/septicemija.</w:t>
            </w:r>
          </w:p>
        </w:tc>
        <w:tc>
          <w:tcPr>
            <w:tcW w:w="1276" w:type="dxa"/>
            <w:shd w:val="clear" w:color="auto" w:fill="auto"/>
          </w:tcPr>
          <w:p w14:paraId="1DDEB863" w14:textId="77777777" w:rsidR="00FF5D04" w:rsidRPr="00DF6F0D" w:rsidRDefault="00FF5D04" w:rsidP="00DB5FC2">
            <w:pPr>
              <w:rPr>
                <w:sz w:val="20"/>
                <w:szCs w:val="22"/>
              </w:rPr>
            </w:pPr>
            <w:r w:rsidRPr="00DF6F0D">
              <w:rPr>
                <w:sz w:val="20"/>
                <w:szCs w:val="22"/>
              </w:rPr>
              <w:t>Septinis šokas.</w:t>
            </w:r>
          </w:p>
        </w:tc>
        <w:tc>
          <w:tcPr>
            <w:tcW w:w="1417" w:type="dxa"/>
            <w:shd w:val="clear" w:color="auto" w:fill="auto"/>
          </w:tcPr>
          <w:p w14:paraId="04545DD9" w14:textId="77777777" w:rsidR="00FF5D04" w:rsidRPr="00DF6F0D" w:rsidRDefault="00FF5D04" w:rsidP="00DB5FC2">
            <w:pPr>
              <w:rPr>
                <w:sz w:val="20"/>
                <w:szCs w:val="22"/>
              </w:rPr>
            </w:pPr>
          </w:p>
        </w:tc>
        <w:tc>
          <w:tcPr>
            <w:tcW w:w="1418" w:type="dxa"/>
            <w:shd w:val="clear" w:color="auto" w:fill="auto"/>
          </w:tcPr>
          <w:p w14:paraId="33A103EE" w14:textId="77777777" w:rsidR="00FF5D04" w:rsidRPr="00DF6F0D" w:rsidRDefault="00FF5D04" w:rsidP="00DB5FC2">
            <w:pPr>
              <w:rPr>
                <w:sz w:val="20"/>
                <w:szCs w:val="22"/>
              </w:rPr>
            </w:pPr>
          </w:p>
        </w:tc>
        <w:tc>
          <w:tcPr>
            <w:tcW w:w="1417" w:type="dxa"/>
            <w:shd w:val="clear" w:color="auto" w:fill="auto"/>
          </w:tcPr>
          <w:p w14:paraId="4320A0D8" w14:textId="77777777" w:rsidR="00FF5D04" w:rsidRPr="00DF6F0D" w:rsidRDefault="00FF5D04" w:rsidP="00DB5FC2">
            <w:pPr>
              <w:spacing w:after="200" w:line="276" w:lineRule="auto"/>
              <w:rPr>
                <w:sz w:val="20"/>
                <w:szCs w:val="22"/>
              </w:rPr>
            </w:pPr>
          </w:p>
        </w:tc>
      </w:tr>
      <w:tr w:rsidR="00FF5D04" w14:paraId="71491F13" w14:textId="77777777" w:rsidTr="00DB5FC2">
        <w:tc>
          <w:tcPr>
            <w:tcW w:w="1795" w:type="dxa"/>
            <w:shd w:val="clear" w:color="auto" w:fill="auto"/>
          </w:tcPr>
          <w:p w14:paraId="5CE3F13D" w14:textId="77777777" w:rsidR="00FF5D04" w:rsidRPr="00DF6F0D" w:rsidRDefault="00FF5D04" w:rsidP="00DB5FC2">
            <w:pPr>
              <w:rPr>
                <w:sz w:val="20"/>
                <w:szCs w:val="22"/>
              </w:rPr>
            </w:pPr>
            <w:r w:rsidRPr="00DF6F0D">
              <w:rPr>
                <w:sz w:val="20"/>
                <w:szCs w:val="22"/>
              </w:rPr>
              <w:t>Gerybiniai, piktybiniai ir nepatikslinti navikai (tarp jų cistos ir polipai)</w:t>
            </w:r>
          </w:p>
          <w:p w14:paraId="2FAA9B1C" w14:textId="77777777" w:rsidR="00FF5D04" w:rsidRPr="00DF6F0D" w:rsidRDefault="00FF5D04" w:rsidP="00DB5FC2">
            <w:pPr>
              <w:rPr>
                <w:sz w:val="20"/>
                <w:szCs w:val="22"/>
              </w:rPr>
            </w:pPr>
          </w:p>
        </w:tc>
        <w:tc>
          <w:tcPr>
            <w:tcW w:w="1710" w:type="dxa"/>
            <w:shd w:val="clear" w:color="auto" w:fill="auto"/>
          </w:tcPr>
          <w:p w14:paraId="3F0D54DE" w14:textId="77777777" w:rsidR="00FF5D04" w:rsidRPr="00DF6F0D" w:rsidRDefault="00FF5D04" w:rsidP="00DB5FC2">
            <w:pPr>
              <w:rPr>
                <w:sz w:val="20"/>
                <w:szCs w:val="22"/>
              </w:rPr>
            </w:pPr>
          </w:p>
        </w:tc>
        <w:tc>
          <w:tcPr>
            <w:tcW w:w="1281" w:type="dxa"/>
            <w:shd w:val="clear" w:color="auto" w:fill="auto"/>
          </w:tcPr>
          <w:p w14:paraId="7D7D9E5D" w14:textId="77777777" w:rsidR="00FF5D04" w:rsidRPr="00DF6F0D" w:rsidRDefault="00FF5D04" w:rsidP="00DB5FC2">
            <w:pPr>
              <w:rPr>
                <w:sz w:val="20"/>
                <w:szCs w:val="22"/>
              </w:rPr>
            </w:pPr>
          </w:p>
        </w:tc>
        <w:tc>
          <w:tcPr>
            <w:tcW w:w="1276" w:type="dxa"/>
            <w:shd w:val="clear" w:color="auto" w:fill="auto"/>
          </w:tcPr>
          <w:p w14:paraId="57314E32" w14:textId="77777777" w:rsidR="00FF5D04" w:rsidRPr="00DF6F0D" w:rsidRDefault="00FF5D04" w:rsidP="00DB5FC2">
            <w:pPr>
              <w:rPr>
                <w:sz w:val="20"/>
                <w:szCs w:val="22"/>
              </w:rPr>
            </w:pPr>
            <w:r w:rsidRPr="00DF6F0D">
              <w:rPr>
                <w:sz w:val="20"/>
                <w:szCs w:val="22"/>
                <w:lang w:eastAsia="en-US"/>
              </w:rPr>
              <w:t xml:space="preserve">Ūminė </w:t>
            </w:r>
            <w:proofErr w:type="spellStart"/>
            <w:r w:rsidRPr="00DF6F0D">
              <w:rPr>
                <w:sz w:val="20"/>
                <w:szCs w:val="22"/>
                <w:lang w:eastAsia="en-US"/>
              </w:rPr>
              <w:t>limfocitinė</w:t>
            </w:r>
            <w:proofErr w:type="spellEnd"/>
            <w:r w:rsidRPr="00DF6F0D">
              <w:rPr>
                <w:sz w:val="20"/>
                <w:szCs w:val="22"/>
                <w:lang w:eastAsia="en-US"/>
              </w:rPr>
              <w:t xml:space="preserve"> leukemija, ūminė </w:t>
            </w:r>
            <w:proofErr w:type="spellStart"/>
            <w:r w:rsidRPr="00DF6F0D">
              <w:rPr>
                <w:sz w:val="20"/>
                <w:szCs w:val="22"/>
                <w:lang w:eastAsia="en-US"/>
              </w:rPr>
              <w:t>mieloidinė</w:t>
            </w:r>
            <w:proofErr w:type="spellEnd"/>
            <w:r w:rsidRPr="00DF6F0D">
              <w:rPr>
                <w:sz w:val="20"/>
                <w:szCs w:val="22"/>
                <w:lang w:eastAsia="en-US"/>
              </w:rPr>
              <w:t xml:space="preserve"> leukemija.</w:t>
            </w:r>
          </w:p>
        </w:tc>
        <w:tc>
          <w:tcPr>
            <w:tcW w:w="1417" w:type="dxa"/>
            <w:shd w:val="clear" w:color="auto" w:fill="auto"/>
          </w:tcPr>
          <w:p w14:paraId="1991AA1C" w14:textId="77777777" w:rsidR="00FF5D04" w:rsidRPr="00DF6F0D" w:rsidRDefault="00FF5D04" w:rsidP="00DB5FC2">
            <w:pPr>
              <w:rPr>
                <w:sz w:val="20"/>
                <w:szCs w:val="22"/>
              </w:rPr>
            </w:pPr>
          </w:p>
        </w:tc>
        <w:tc>
          <w:tcPr>
            <w:tcW w:w="1418" w:type="dxa"/>
            <w:shd w:val="clear" w:color="auto" w:fill="auto"/>
          </w:tcPr>
          <w:p w14:paraId="0437B4C4" w14:textId="77777777" w:rsidR="00FF5D04" w:rsidRPr="00DF6F0D" w:rsidRDefault="00FF5D04" w:rsidP="00DB5FC2">
            <w:pPr>
              <w:rPr>
                <w:sz w:val="20"/>
                <w:szCs w:val="22"/>
              </w:rPr>
            </w:pPr>
          </w:p>
        </w:tc>
        <w:tc>
          <w:tcPr>
            <w:tcW w:w="1417" w:type="dxa"/>
            <w:shd w:val="clear" w:color="auto" w:fill="auto"/>
          </w:tcPr>
          <w:p w14:paraId="681E6658" w14:textId="77777777" w:rsidR="00FF5D04" w:rsidRPr="00DF6F0D" w:rsidRDefault="00FF5D04" w:rsidP="00DB5FC2">
            <w:pPr>
              <w:spacing w:after="200" w:line="276" w:lineRule="auto"/>
              <w:rPr>
                <w:sz w:val="20"/>
                <w:szCs w:val="22"/>
              </w:rPr>
            </w:pPr>
          </w:p>
        </w:tc>
      </w:tr>
      <w:tr w:rsidR="00FF5D04" w14:paraId="43F40B01" w14:textId="77777777" w:rsidTr="00DB5FC2">
        <w:tc>
          <w:tcPr>
            <w:tcW w:w="1795" w:type="dxa"/>
            <w:shd w:val="clear" w:color="auto" w:fill="auto"/>
          </w:tcPr>
          <w:p w14:paraId="1D3A0554" w14:textId="77777777" w:rsidR="00FF5D04" w:rsidRPr="00DF6F0D" w:rsidRDefault="00FF5D04" w:rsidP="00DB5FC2">
            <w:pPr>
              <w:rPr>
                <w:szCs w:val="22"/>
              </w:rPr>
            </w:pPr>
            <w:r w:rsidRPr="00DF6F0D">
              <w:rPr>
                <w:sz w:val="20"/>
                <w:szCs w:val="22"/>
              </w:rPr>
              <w:t>Kraujo ir limfinės sistemos sutrikimai</w:t>
            </w:r>
          </w:p>
          <w:p w14:paraId="55EB30DF" w14:textId="77777777" w:rsidR="00FF5D04" w:rsidRPr="00DF6F0D" w:rsidRDefault="00FF5D04" w:rsidP="00DB5FC2">
            <w:pPr>
              <w:rPr>
                <w:sz w:val="20"/>
                <w:szCs w:val="22"/>
              </w:rPr>
            </w:pPr>
          </w:p>
        </w:tc>
        <w:tc>
          <w:tcPr>
            <w:tcW w:w="1710" w:type="dxa"/>
            <w:shd w:val="clear" w:color="auto" w:fill="auto"/>
          </w:tcPr>
          <w:p w14:paraId="3ABEAE2F" w14:textId="77777777" w:rsidR="00FF5D04" w:rsidRPr="00DF6F0D" w:rsidRDefault="00FF5D04" w:rsidP="00DB5FC2">
            <w:pPr>
              <w:rPr>
                <w:szCs w:val="22"/>
              </w:rPr>
            </w:pPr>
            <w:r w:rsidRPr="00DF6F0D">
              <w:rPr>
                <w:sz w:val="20"/>
                <w:szCs w:val="22"/>
              </w:rPr>
              <w:t xml:space="preserve">Kaulų čiulpų funkcijos slopinimas, </w:t>
            </w:r>
            <w:proofErr w:type="spellStart"/>
            <w:r w:rsidRPr="00DF6F0D">
              <w:rPr>
                <w:sz w:val="20"/>
                <w:szCs w:val="22"/>
              </w:rPr>
              <w:t>leukopenija</w:t>
            </w:r>
            <w:proofErr w:type="spellEnd"/>
            <w:r w:rsidRPr="00DF6F0D">
              <w:rPr>
                <w:sz w:val="20"/>
                <w:szCs w:val="22"/>
              </w:rPr>
              <w:t xml:space="preserve">, </w:t>
            </w:r>
            <w:proofErr w:type="spellStart"/>
            <w:r w:rsidRPr="00DF6F0D">
              <w:rPr>
                <w:sz w:val="20"/>
                <w:szCs w:val="22"/>
              </w:rPr>
              <w:t>neutropenija</w:t>
            </w:r>
            <w:proofErr w:type="spellEnd"/>
            <w:r w:rsidRPr="00DF6F0D">
              <w:rPr>
                <w:sz w:val="20"/>
                <w:szCs w:val="22"/>
              </w:rPr>
              <w:t xml:space="preserve">, anemija, </w:t>
            </w:r>
            <w:proofErr w:type="spellStart"/>
            <w:r w:rsidRPr="00DF6F0D">
              <w:rPr>
                <w:sz w:val="20"/>
                <w:szCs w:val="22"/>
              </w:rPr>
              <w:t>trombocitopenija</w:t>
            </w:r>
            <w:proofErr w:type="spellEnd"/>
            <w:r w:rsidRPr="00DF6F0D">
              <w:rPr>
                <w:sz w:val="20"/>
                <w:szCs w:val="22"/>
              </w:rPr>
              <w:t>, audinių hipoksija ar nekrozė, su karščiavimu susijusi (</w:t>
            </w:r>
            <w:proofErr w:type="spellStart"/>
            <w:r w:rsidRPr="00DF6F0D">
              <w:rPr>
                <w:sz w:val="20"/>
                <w:szCs w:val="22"/>
              </w:rPr>
              <w:t>febrilinė</w:t>
            </w:r>
            <w:proofErr w:type="spellEnd"/>
            <w:r w:rsidRPr="00DF6F0D">
              <w:rPr>
                <w:sz w:val="20"/>
                <w:szCs w:val="22"/>
              </w:rPr>
              <w:t xml:space="preserve">) </w:t>
            </w:r>
            <w:proofErr w:type="spellStart"/>
            <w:r w:rsidRPr="00DF6F0D">
              <w:rPr>
                <w:sz w:val="20"/>
                <w:szCs w:val="22"/>
              </w:rPr>
              <w:t>neutropenija</w:t>
            </w:r>
            <w:proofErr w:type="spellEnd"/>
            <w:r w:rsidRPr="00DF6F0D">
              <w:rPr>
                <w:sz w:val="20"/>
                <w:szCs w:val="22"/>
              </w:rPr>
              <w:t>.</w:t>
            </w:r>
          </w:p>
          <w:p w14:paraId="402D0C61" w14:textId="77777777" w:rsidR="00FF5D04" w:rsidRPr="00DF6F0D" w:rsidRDefault="00FF5D04" w:rsidP="00DB5FC2">
            <w:pPr>
              <w:rPr>
                <w:sz w:val="20"/>
                <w:szCs w:val="22"/>
              </w:rPr>
            </w:pPr>
          </w:p>
        </w:tc>
        <w:tc>
          <w:tcPr>
            <w:tcW w:w="1281" w:type="dxa"/>
            <w:shd w:val="clear" w:color="auto" w:fill="auto"/>
          </w:tcPr>
          <w:p w14:paraId="1B40ADC5" w14:textId="77777777" w:rsidR="00FF5D04" w:rsidRPr="00DF6F0D" w:rsidRDefault="00FF5D04" w:rsidP="00DB5FC2">
            <w:pPr>
              <w:rPr>
                <w:sz w:val="20"/>
                <w:szCs w:val="22"/>
              </w:rPr>
            </w:pPr>
          </w:p>
        </w:tc>
        <w:tc>
          <w:tcPr>
            <w:tcW w:w="1276" w:type="dxa"/>
            <w:shd w:val="clear" w:color="auto" w:fill="auto"/>
          </w:tcPr>
          <w:p w14:paraId="1B5731D0" w14:textId="77777777" w:rsidR="00FF5D04" w:rsidRPr="00DF6F0D" w:rsidRDefault="00FF5D04" w:rsidP="00DB5FC2">
            <w:pPr>
              <w:rPr>
                <w:sz w:val="20"/>
                <w:szCs w:val="22"/>
              </w:rPr>
            </w:pPr>
            <w:r w:rsidRPr="00DF6F0D">
              <w:rPr>
                <w:sz w:val="20"/>
                <w:szCs w:val="22"/>
              </w:rPr>
              <w:t xml:space="preserve">Antrinė </w:t>
            </w:r>
            <w:proofErr w:type="spellStart"/>
            <w:r w:rsidRPr="00DF6F0D">
              <w:rPr>
                <w:sz w:val="20"/>
                <w:szCs w:val="22"/>
              </w:rPr>
              <w:t>mieloidinė</w:t>
            </w:r>
            <w:proofErr w:type="spellEnd"/>
            <w:r w:rsidRPr="00DF6F0D">
              <w:rPr>
                <w:sz w:val="20"/>
                <w:szCs w:val="22"/>
              </w:rPr>
              <w:t xml:space="preserve"> leukemija.</w:t>
            </w:r>
          </w:p>
        </w:tc>
        <w:tc>
          <w:tcPr>
            <w:tcW w:w="1417" w:type="dxa"/>
            <w:shd w:val="clear" w:color="auto" w:fill="auto"/>
          </w:tcPr>
          <w:p w14:paraId="7B1ECAD5" w14:textId="77777777" w:rsidR="00FF5D04" w:rsidRPr="00DF6F0D" w:rsidRDefault="00FF5D04" w:rsidP="00DB5FC2">
            <w:pPr>
              <w:rPr>
                <w:sz w:val="20"/>
                <w:szCs w:val="22"/>
              </w:rPr>
            </w:pPr>
          </w:p>
        </w:tc>
        <w:tc>
          <w:tcPr>
            <w:tcW w:w="1418" w:type="dxa"/>
            <w:shd w:val="clear" w:color="auto" w:fill="auto"/>
          </w:tcPr>
          <w:p w14:paraId="67583826" w14:textId="77777777" w:rsidR="00FF5D04" w:rsidRPr="00DF6F0D" w:rsidRDefault="00FF5D04" w:rsidP="00DB5FC2">
            <w:pPr>
              <w:rPr>
                <w:sz w:val="20"/>
                <w:szCs w:val="22"/>
              </w:rPr>
            </w:pPr>
          </w:p>
        </w:tc>
        <w:tc>
          <w:tcPr>
            <w:tcW w:w="1417" w:type="dxa"/>
            <w:shd w:val="clear" w:color="auto" w:fill="auto"/>
          </w:tcPr>
          <w:p w14:paraId="3E6F03DD" w14:textId="77777777" w:rsidR="00FF5D04" w:rsidRPr="00DF6F0D" w:rsidRDefault="00FF5D04" w:rsidP="00DB5FC2">
            <w:pPr>
              <w:spacing w:after="200" w:line="276" w:lineRule="auto"/>
              <w:rPr>
                <w:sz w:val="20"/>
                <w:szCs w:val="22"/>
              </w:rPr>
            </w:pPr>
          </w:p>
        </w:tc>
      </w:tr>
      <w:tr w:rsidR="00FF5D04" w14:paraId="2F6BC928" w14:textId="77777777" w:rsidTr="00DB5FC2">
        <w:tc>
          <w:tcPr>
            <w:tcW w:w="1795" w:type="dxa"/>
            <w:shd w:val="clear" w:color="auto" w:fill="auto"/>
          </w:tcPr>
          <w:p w14:paraId="0456F76A" w14:textId="77777777" w:rsidR="00FF5D04" w:rsidRPr="00DF6F0D" w:rsidRDefault="00FF5D04" w:rsidP="00DB5FC2">
            <w:pPr>
              <w:rPr>
                <w:sz w:val="20"/>
                <w:szCs w:val="22"/>
              </w:rPr>
            </w:pPr>
            <w:r w:rsidRPr="00DF6F0D">
              <w:rPr>
                <w:sz w:val="20"/>
                <w:szCs w:val="22"/>
              </w:rPr>
              <w:t>Imuninės sistemos sutrikimai</w:t>
            </w:r>
          </w:p>
        </w:tc>
        <w:tc>
          <w:tcPr>
            <w:tcW w:w="1710" w:type="dxa"/>
            <w:shd w:val="clear" w:color="auto" w:fill="auto"/>
          </w:tcPr>
          <w:p w14:paraId="175E4D04" w14:textId="77777777" w:rsidR="00FF5D04" w:rsidRPr="00DF6F0D" w:rsidRDefault="00FF5D04" w:rsidP="00DB5FC2">
            <w:pPr>
              <w:rPr>
                <w:sz w:val="20"/>
                <w:szCs w:val="22"/>
              </w:rPr>
            </w:pPr>
          </w:p>
        </w:tc>
        <w:tc>
          <w:tcPr>
            <w:tcW w:w="1281" w:type="dxa"/>
            <w:shd w:val="clear" w:color="auto" w:fill="auto"/>
          </w:tcPr>
          <w:p w14:paraId="17BD4C13" w14:textId="77777777" w:rsidR="00FF5D04" w:rsidRPr="00DF6F0D" w:rsidRDefault="00FF5D04" w:rsidP="00DB5FC2">
            <w:pPr>
              <w:rPr>
                <w:sz w:val="20"/>
                <w:szCs w:val="22"/>
              </w:rPr>
            </w:pPr>
          </w:p>
        </w:tc>
        <w:tc>
          <w:tcPr>
            <w:tcW w:w="1276" w:type="dxa"/>
            <w:shd w:val="clear" w:color="auto" w:fill="auto"/>
          </w:tcPr>
          <w:p w14:paraId="541C4287" w14:textId="77777777" w:rsidR="00FF5D04" w:rsidRPr="00DF6F0D" w:rsidRDefault="00FF5D04" w:rsidP="00DB5FC2">
            <w:pPr>
              <w:rPr>
                <w:sz w:val="20"/>
                <w:szCs w:val="22"/>
              </w:rPr>
            </w:pPr>
          </w:p>
        </w:tc>
        <w:tc>
          <w:tcPr>
            <w:tcW w:w="1417" w:type="dxa"/>
            <w:shd w:val="clear" w:color="auto" w:fill="auto"/>
          </w:tcPr>
          <w:p w14:paraId="5B3115C6" w14:textId="77777777" w:rsidR="00FF5D04" w:rsidRPr="00DF6F0D" w:rsidRDefault="00FF5D04" w:rsidP="00DB5FC2">
            <w:pPr>
              <w:rPr>
                <w:sz w:val="20"/>
                <w:szCs w:val="22"/>
              </w:rPr>
            </w:pPr>
            <w:r w:rsidRPr="00DF6F0D">
              <w:rPr>
                <w:sz w:val="20"/>
                <w:szCs w:val="22"/>
              </w:rPr>
              <w:t xml:space="preserve">Akių vokų ir liežuvio </w:t>
            </w:r>
            <w:proofErr w:type="spellStart"/>
            <w:r w:rsidRPr="00DF6F0D">
              <w:rPr>
                <w:sz w:val="20"/>
                <w:szCs w:val="22"/>
              </w:rPr>
              <w:t>angioneurozinė</w:t>
            </w:r>
            <w:proofErr w:type="spellEnd"/>
            <w:r w:rsidRPr="00DF6F0D">
              <w:rPr>
                <w:sz w:val="20"/>
                <w:szCs w:val="22"/>
              </w:rPr>
              <w:t xml:space="preserve"> edema su kvėpavimo pablogėjimu.</w:t>
            </w:r>
          </w:p>
        </w:tc>
        <w:tc>
          <w:tcPr>
            <w:tcW w:w="1418" w:type="dxa"/>
            <w:shd w:val="clear" w:color="auto" w:fill="auto"/>
          </w:tcPr>
          <w:p w14:paraId="051D39E1" w14:textId="77777777" w:rsidR="00FF5D04" w:rsidRPr="00DF6F0D" w:rsidRDefault="00FF5D04" w:rsidP="00DB5FC2">
            <w:pPr>
              <w:tabs>
                <w:tab w:val="left" w:pos="1701"/>
              </w:tabs>
              <w:rPr>
                <w:sz w:val="20"/>
                <w:szCs w:val="22"/>
              </w:rPr>
            </w:pPr>
            <w:proofErr w:type="spellStart"/>
            <w:r w:rsidRPr="00DF6F0D">
              <w:rPr>
                <w:sz w:val="20"/>
                <w:szCs w:val="22"/>
              </w:rPr>
              <w:t>Anafilaksija</w:t>
            </w:r>
            <w:proofErr w:type="spellEnd"/>
            <w:r w:rsidRPr="00DF6F0D">
              <w:rPr>
                <w:sz w:val="20"/>
                <w:szCs w:val="22"/>
              </w:rPr>
              <w:t>.</w:t>
            </w:r>
          </w:p>
          <w:p w14:paraId="4D422442" w14:textId="77777777" w:rsidR="00FF5D04" w:rsidRPr="00DF6F0D" w:rsidRDefault="00FF5D04" w:rsidP="00DB5FC2">
            <w:pPr>
              <w:rPr>
                <w:sz w:val="20"/>
                <w:szCs w:val="22"/>
              </w:rPr>
            </w:pPr>
          </w:p>
        </w:tc>
        <w:tc>
          <w:tcPr>
            <w:tcW w:w="1417" w:type="dxa"/>
            <w:shd w:val="clear" w:color="auto" w:fill="auto"/>
          </w:tcPr>
          <w:p w14:paraId="7D75E8AA" w14:textId="77777777" w:rsidR="00FF5D04" w:rsidRPr="00DF6F0D" w:rsidRDefault="00FF5D04" w:rsidP="00DB5FC2">
            <w:pPr>
              <w:tabs>
                <w:tab w:val="left" w:pos="1701"/>
              </w:tabs>
              <w:rPr>
                <w:szCs w:val="22"/>
              </w:rPr>
            </w:pPr>
            <w:r w:rsidRPr="00DF6F0D">
              <w:rPr>
                <w:sz w:val="20"/>
                <w:szCs w:val="22"/>
              </w:rPr>
              <w:t>Anafilaksinė reakcija.</w:t>
            </w:r>
          </w:p>
        </w:tc>
      </w:tr>
      <w:tr w:rsidR="00FF5D04" w14:paraId="6F3447F4" w14:textId="77777777" w:rsidTr="00DB5FC2">
        <w:tc>
          <w:tcPr>
            <w:tcW w:w="1795" w:type="dxa"/>
            <w:shd w:val="clear" w:color="auto" w:fill="auto"/>
          </w:tcPr>
          <w:p w14:paraId="5510BFB3" w14:textId="77777777" w:rsidR="00FF5D04" w:rsidRPr="00DF6F0D" w:rsidRDefault="00FF5D04" w:rsidP="00DB5FC2">
            <w:pPr>
              <w:rPr>
                <w:sz w:val="20"/>
                <w:szCs w:val="22"/>
                <w:lang w:eastAsia="en-US"/>
              </w:rPr>
            </w:pPr>
            <w:r w:rsidRPr="00DF6F0D">
              <w:rPr>
                <w:sz w:val="20"/>
                <w:szCs w:val="22"/>
                <w:lang w:eastAsia="en-US"/>
              </w:rPr>
              <w:t>Metabolizmo ir mitybos sutrikimai</w:t>
            </w:r>
          </w:p>
          <w:p w14:paraId="7E970A65" w14:textId="77777777" w:rsidR="00FF5D04" w:rsidRPr="00DF6F0D" w:rsidRDefault="00FF5D04" w:rsidP="00DB5FC2">
            <w:pPr>
              <w:rPr>
                <w:sz w:val="20"/>
                <w:szCs w:val="22"/>
              </w:rPr>
            </w:pPr>
          </w:p>
        </w:tc>
        <w:tc>
          <w:tcPr>
            <w:tcW w:w="1710" w:type="dxa"/>
            <w:shd w:val="clear" w:color="auto" w:fill="auto"/>
          </w:tcPr>
          <w:p w14:paraId="0376B2C4" w14:textId="77777777" w:rsidR="00FF5D04" w:rsidRPr="00DF6F0D" w:rsidRDefault="00FF5D04" w:rsidP="00DB5FC2">
            <w:pPr>
              <w:rPr>
                <w:sz w:val="20"/>
                <w:szCs w:val="22"/>
              </w:rPr>
            </w:pPr>
            <w:proofErr w:type="spellStart"/>
            <w:r w:rsidRPr="00DF6F0D">
              <w:rPr>
                <w:sz w:val="20"/>
                <w:szCs w:val="22"/>
              </w:rPr>
              <w:t>Nevalgumas</w:t>
            </w:r>
            <w:proofErr w:type="spellEnd"/>
            <w:r w:rsidRPr="00DF6F0D">
              <w:rPr>
                <w:sz w:val="20"/>
                <w:szCs w:val="22"/>
              </w:rPr>
              <w:t>.</w:t>
            </w:r>
          </w:p>
        </w:tc>
        <w:tc>
          <w:tcPr>
            <w:tcW w:w="1281" w:type="dxa"/>
            <w:shd w:val="clear" w:color="auto" w:fill="auto"/>
          </w:tcPr>
          <w:p w14:paraId="7BB4B63B" w14:textId="77777777" w:rsidR="00FF5D04" w:rsidRPr="00DF6F0D" w:rsidRDefault="00FF5D04" w:rsidP="00DB5FC2">
            <w:pPr>
              <w:tabs>
                <w:tab w:val="left" w:pos="1701"/>
              </w:tabs>
              <w:rPr>
                <w:sz w:val="20"/>
                <w:szCs w:val="22"/>
              </w:rPr>
            </w:pPr>
            <w:proofErr w:type="spellStart"/>
            <w:r w:rsidRPr="00DF6F0D">
              <w:rPr>
                <w:sz w:val="20"/>
                <w:szCs w:val="22"/>
              </w:rPr>
              <w:t>Dehidracija</w:t>
            </w:r>
            <w:proofErr w:type="spellEnd"/>
            <w:r w:rsidRPr="00DF6F0D">
              <w:rPr>
                <w:sz w:val="20"/>
                <w:szCs w:val="22"/>
              </w:rPr>
              <w:t>.</w:t>
            </w:r>
          </w:p>
          <w:p w14:paraId="5EBFFC01" w14:textId="77777777" w:rsidR="00FF5D04" w:rsidRPr="00DF6F0D" w:rsidRDefault="00FF5D04" w:rsidP="00DB5FC2">
            <w:pPr>
              <w:rPr>
                <w:sz w:val="20"/>
                <w:szCs w:val="22"/>
              </w:rPr>
            </w:pPr>
          </w:p>
        </w:tc>
        <w:tc>
          <w:tcPr>
            <w:tcW w:w="1276" w:type="dxa"/>
            <w:shd w:val="clear" w:color="auto" w:fill="auto"/>
          </w:tcPr>
          <w:p w14:paraId="063394E6" w14:textId="77777777" w:rsidR="00FF5D04" w:rsidRPr="00DF6F0D" w:rsidRDefault="00FF5D04" w:rsidP="00DB5FC2">
            <w:pPr>
              <w:rPr>
                <w:sz w:val="20"/>
                <w:szCs w:val="22"/>
              </w:rPr>
            </w:pPr>
          </w:p>
        </w:tc>
        <w:tc>
          <w:tcPr>
            <w:tcW w:w="1417" w:type="dxa"/>
            <w:shd w:val="clear" w:color="auto" w:fill="auto"/>
          </w:tcPr>
          <w:p w14:paraId="03E3E991" w14:textId="77777777" w:rsidR="00FF5D04" w:rsidRPr="00DF6F0D" w:rsidRDefault="00FF5D04" w:rsidP="00DB5FC2">
            <w:pPr>
              <w:rPr>
                <w:sz w:val="20"/>
                <w:szCs w:val="22"/>
              </w:rPr>
            </w:pPr>
          </w:p>
        </w:tc>
        <w:tc>
          <w:tcPr>
            <w:tcW w:w="1418" w:type="dxa"/>
            <w:shd w:val="clear" w:color="auto" w:fill="auto"/>
          </w:tcPr>
          <w:p w14:paraId="59840105" w14:textId="77777777" w:rsidR="00FF5D04" w:rsidRPr="00DF6F0D" w:rsidRDefault="00FF5D04" w:rsidP="00DB5FC2">
            <w:pPr>
              <w:rPr>
                <w:sz w:val="20"/>
                <w:szCs w:val="22"/>
              </w:rPr>
            </w:pPr>
            <w:proofErr w:type="spellStart"/>
            <w:r w:rsidRPr="00DF6F0D">
              <w:rPr>
                <w:sz w:val="20"/>
                <w:szCs w:val="22"/>
              </w:rPr>
              <w:t>Hiperurikemija</w:t>
            </w:r>
            <w:proofErr w:type="spellEnd"/>
          </w:p>
        </w:tc>
        <w:tc>
          <w:tcPr>
            <w:tcW w:w="1417" w:type="dxa"/>
            <w:shd w:val="clear" w:color="auto" w:fill="auto"/>
          </w:tcPr>
          <w:p w14:paraId="3827F023" w14:textId="77777777" w:rsidR="00FF5D04" w:rsidRPr="00DF6F0D" w:rsidRDefault="00FF5D04" w:rsidP="00DB5FC2">
            <w:pPr>
              <w:spacing w:after="200" w:line="276" w:lineRule="auto"/>
              <w:rPr>
                <w:sz w:val="20"/>
                <w:szCs w:val="22"/>
              </w:rPr>
            </w:pPr>
            <w:r w:rsidRPr="00DF6F0D">
              <w:rPr>
                <w:sz w:val="20"/>
                <w:szCs w:val="22"/>
              </w:rPr>
              <w:t xml:space="preserve">Naviko </w:t>
            </w:r>
            <w:proofErr w:type="spellStart"/>
            <w:r w:rsidRPr="00DF6F0D">
              <w:rPr>
                <w:sz w:val="20"/>
                <w:szCs w:val="22"/>
              </w:rPr>
              <w:t>lizės</w:t>
            </w:r>
            <w:proofErr w:type="spellEnd"/>
            <w:r w:rsidRPr="00DF6F0D">
              <w:rPr>
                <w:sz w:val="20"/>
                <w:szCs w:val="22"/>
              </w:rPr>
              <w:t xml:space="preserve"> sindromas (žr. 4.4 skyrių).</w:t>
            </w:r>
          </w:p>
        </w:tc>
      </w:tr>
      <w:tr w:rsidR="00FF5D04" w14:paraId="2395080F" w14:textId="77777777" w:rsidTr="00DB5FC2">
        <w:tc>
          <w:tcPr>
            <w:tcW w:w="1795" w:type="dxa"/>
            <w:shd w:val="clear" w:color="auto" w:fill="auto"/>
          </w:tcPr>
          <w:p w14:paraId="43B9424B" w14:textId="77777777" w:rsidR="00FF5D04" w:rsidRPr="00DF6F0D" w:rsidRDefault="00FF5D04" w:rsidP="00DB5FC2">
            <w:pPr>
              <w:rPr>
                <w:sz w:val="20"/>
                <w:szCs w:val="22"/>
              </w:rPr>
            </w:pPr>
            <w:r w:rsidRPr="00DF6F0D">
              <w:rPr>
                <w:sz w:val="20"/>
                <w:szCs w:val="22"/>
              </w:rPr>
              <w:t>Akių sutrikimai</w:t>
            </w:r>
          </w:p>
          <w:p w14:paraId="35310B64" w14:textId="77777777" w:rsidR="00FF5D04" w:rsidRPr="00DF6F0D" w:rsidRDefault="00FF5D04" w:rsidP="00DB5FC2">
            <w:pPr>
              <w:rPr>
                <w:sz w:val="20"/>
                <w:szCs w:val="22"/>
              </w:rPr>
            </w:pPr>
          </w:p>
        </w:tc>
        <w:tc>
          <w:tcPr>
            <w:tcW w:w="1710" w:type="dxa"/>
            <w:shd w:val="clear" w:color="auto" w:fill="auto"/>
          </w:tcPr>
          <w:p w14:paraId="358ED47E" w14:textId="77777777" w:rsidR="00FF5D04" w:rsidRPr="00DF6F0D" w:rsidRDefault="00FF5D04" w:rsidP="00DB5FC2">
            <w:pPr>
              <w:rPr>
                <w:sz w:val="20"/>
                <w:szCs w:val="22"/>
              </w:rPr>
            </w:pPr>
          </w:p>
        </w:tc>
        <w:tc>
          <w:tcPr>
            <w:tcW w:w="1281" w:type="dxa"/>
            <w:shd w:val="clear" w:color="auto" w:fill="auto"/>
          </w:tcPr>
          <w:p w14:paraId="437AC575" w14:textId="77777777" w:rsidR="00FF5D04" w:rsidRPr="00DF6F0D" w:rsidRDefault="00FF5D04" w:rsidP="00DB5FC2">
            <w:pPr>
              <w:rPr>
                <w:sz w:val="20"/>
                <w:szCs w:val="22"/>
              </w:rPr>
            </w:pPr>
            <w:r w:rsidRPr="00DF6F0D">
              <w:rPr>
                <w:sz w:val="20"/>
                <w:szCs w:val="22"/>
              </w:rPr>
              <w:t>Konjunktyvitas.</w:t>
            </w:r>
          </w:p>
        </w:tc>
        <w:tc>
          <w:tcPr>
            <w:tcW w:w="1276" w:type="dxa"/>
            <w:shd w:val="clear" w:color="auto" w:fill="auto"/>
          </w:tcPr>
          <w:p w14:paraId="57F5F19E" w14:textId="77777777" w:rsidR="00FF5D04" w:rsidRPr="00DF6F0D" w:rsidRDefault="00FF5D04" w:rsidP="00DB5FC2">
            <w:pPr>
              <w:rPr>
                <w:sz w:val="20"/>
                <w:szCs w:val="22"/>
              </w:rPr>
            </w:pPr>
          </w:p>
        </w:tc>
        <w:tc>
          <w:tcPr>
            <w:tcW w:w="1417" w:type="dxa"/>
            <w:shd w:val="clear" w:color="auto" w:fill="auto"/>
          </w:tcPr>
          <w:p w14:paraId="11432B9E" w14:textId="77777777" w:rsidR="00FF5D04" w:rsidRPr="00DF6F0D" w:rsidRDefault="00FF5D04" w:rsidP="00DB5FC2">
            <w:pPr>
              <w:rPr>
                <w:sz w:val="20"/>
                <w:szCs w:val="22"/>
              </w:rPr>
            </w:pPr>
          </w:p>
        </w:tc>
        <w:tc>
          <w:tcPr>
            <w:tcW w:w="1418" w:type="dxa"/>
            <w:shd w:val="clear" w:color="auto" w:fill="auto"/>
          </w:tcPr>
          <w:p w14:paraId="58ED117B" w14:textId="77777777" w:rsidR="00FF5D04" w:rsidRPr="00DF6F0D" w:rsidRDefault="00FF5D04" w:rsidP="00DB5FC2">
            <w:pPr>
              <w:rPr>
                <w:sz w:val="20"/>
                <w:szCs w:val="22"/>
              </w:rPr>
            </w:pPr>
          </w:p>
        </w:tc>
        <w:tc>
          <w:tcPr>
            <w:tcW w:w="1417" w:type="dxa"/>
            <w:shd w:val="clear" w:color="auto" w:fill="auto"/>
          </w:tcPr>
          <w:p w14:paraId="19C487A8" w14:textId="77777777" w:rsidR="00FF5D04" w:rsidRPr="00DF6F0D" w:rsidRDefault="00FF5D04" w:rsidP="00DB5FC2">
            <w:pPr>
              <w:spacing w:after="200" w:line="276" w:lineRule="auto"/>
              <w:rPr>
                <w:sz w:val="20"/>
                <w:szCs w:val="22"/>
              </w:rPr>
            </w:pPr>
            <w:proofErr w:type="spellStart"/>
            <w:r w:rsidRPr="00DF6F0D">
              <w:rPr>
                <w:sz w:val="20"/>
                <w:szCs w:val="22"/>
              </w:rPr>
              <w:t>Keratitas</w:t>
            </w:r>
            <w:proofErr w:type="spellEnd"/>
            <w:r w:rsidRPr="00DF6F0D">
              <w:rPr>
                <w:sz w:val="20"/>
                <w:szCs w:val="22"/>
              </w:rPr>
              <w:t>, ašarojimas</w:t>
            </w:r>
          </w:p>
        </w:tc>
      </w:tr>
      <w:tr w:rsidR="00FF5D04" w14:paraId="666CA811" w14:textId="77777777" w:rsidTr="00DB5FC2">
        <w:tc>
          <w:tcPr>
            <w:tcW w:w="1795" w:type="dxa"/>
            <w:shd w:val="clear" w:color="auto" w:fill="auto"/>
          </w:tcPr>
          <w:p w14:paraId="2762DAA1" w14:textId="77777777" w:rsidR="00FF5D04" w:rsidRPr="00DF6F0D" w:rsidRDefault="00FF5D04" w:rsidP="00DB5FC2">
            <w:pPr>
              <w:rPr>
                <w:sz w:val="20"/>
                <w:szCs w:val="22"/>
              </w:rPr>
            </w:pPr>
            <w:r w:rsidRPr="00DF6F0D">
              <w:rPr>
                <w:sz w:val="20"/>
                <w:szCs w:val="22"/>
              </w:rPr>
              <w:t>Širdies sutrikimai</w:t>
            </w:r>
          </w:p>
          <w:p w14:paraId="166A084A" w14:textId="77777777" w:rsidR="00FF5D04" w:rsidRPr="00DF6F0D" w:rsidRDefault="00FF5D04" w:rsidP="00DB5FC2">
            <w:pPr>
              <w:rPr>
                <w:sz w:val="20"/>
                <w:szCs w:val="22"/>
              </w:rPr>
            </w:pPr>
          </w:p>
        </w:tc>
        <w:tc>
          <w:tcPr>
            <w:tcW w:w="1710" w:type="dxa"/>
            <w:shd w:val="clear" w:color="auto" w:fill="auto"/>
          </w:tcPr>
          <w:p w14:paraId="7CCCC264" w14:textId="77777777" w:rsidR="00FF5D04" w:rsidRPr="00DF6F0D" w:rsidRDefault="00FF5D04" w:rsidP="00DB5FC2">
            <w:pPr>
              <w:rPr>
                <w:sz w:val="20"/>
                <w:szCs w:val="22"/>
              </w:rPr>
            </w:pPr>
          </w:p>
        </w:tc>
        <w:tc>
          <w:tcPr>
            <w:tcW w:w="1281" w:type="dxa"/>
            <w:shd w:val="clear" w:color="auto" w:fill="auto"/>
          </w:tcPr>
          <w:p w14:paraId="564A696B" w14:textId="77777777" w:rsidR="00FF5D04" w:rsidRPr="00DF6F0D" w:rsidRDefault="00FF5D04" w:rsidP="00DB5FC2">
            <w:pPr>
              <w:rPr>
                <w:sz w:val="20"/>
                <w:szCs w:val="22"/>
              </w:rPr>
            </w:pPr>
            <w:r w:rsidRPr="00DF6F0D">
              <w:rPr>
                <w:sz w:val="20"/>
                <w:szCs w:val="22"/>
              </w:rPr>
              <w:t xml:space="preserve">Toksinis poveikis širdžiai, pvz., </w:t>
            </w:r>
            <w:proofErr w:type="spellStart"/>
            <w:r w:rsidRPr="00DF6F0D">
              <w:rPr>
                <w:sz w:val="20"/>
                <w:szCs w:val="22"/>
              </w:rPr>
              <w:t>kardiomiopatij</w:t>
            </w:r>
            <w:proofErr w:type="spellEnd"/>
            <w:r w:rsidRPr="00DF6F0D">
              <w:rPr>
                <w:sz w:val="20"/>
                <w:szCs w:val="22"/>
              </w:rPr>
              <w:t xml:space="preserve">, </w:t>
            </w:r>
            <w:proofErr w:type="spellStart"/>
            <w:r w:rsidRPr="00DF6F0D">
              <w:rPr>
                <w:sz w:val="20"/>
                <w:szCs w:val="22"/>
              </w:rPr>
              <w:t>sinusinė</w:t>
            </w:r>
            <w:proofErr w:type="spellEnd"/>
            <w:r w:rsidRPr="00DF6F0D">
              <w:rPr>
                <w:sz w:val="20"/>
                <w:szCs w:val="22"/>
              </w:rPr>
              <w:t xml:space="preserve"> </w:t>
            </w:r>
            <w:proofErr w:type="spellStart"/>
            <w:r w:rsidRPr="00DF6F0D">
              <w:rPr>
                <w:sz w:val="20"/>
                <w:szCs w:val="22"/>
              </w:rPr>
              <w:t>tachikardija</w:t>
            </w:r>
            <w:proofErr w:type="spellEnd"/>
            <w:r w:rsidRPr="00DF6F0D">
              <w:rPr>
                <w:sz w:val="20"/>
                <w:szCs w:val="22"/>
              </w:rPr>
              <w:t xml:space="preserve">, </w:t>
            </w:r>
            <w:proofErr w:type="spellStart"/>
            <w:r w:rsidRPr="00DF6F0D">
              <w:rPr>
                <w:sz w:val="20"/>
                <w:szCs w:val="22"/>
              </w:rPr>
              <w:t>tachiaritmija</w:t>
            </w:r>
            <w:proofErr w:type="spellEnd"/>
            <w:r w:rsidRPr="00DF6F0D">
              <w:rPr>
                <w:sz w:val="20"/>
                <w:szCs w:val="22"/>
              </w:rPr>
              <w:t xml:space="preserve">, </w:t>
            </w:r>
            <w:proofErr w:type="spellStart"/>
            <w:r w:rsidRPr="00DF6F0D">
              <w:rPr>
                <w:sz w:val="20"/>
                <w:szCs w:val="22"/>
              </w:rPr>
              <w:t>bradikardija</w:t>
            </w:r>
            <w:proofErr w:type="spellEnd"/>
            <w:r w:rsidRPr="00DF6F0D">
              <w:rPr>
                <w:sz w:val="20"/>
                <w:szCs w:val="22"/>
              </w:rPr>
              <w:t xml:space="preserve">, </w:t>
            </w:r>
            <w:proofErr w:type="spellStart"/>
            <w:r w:rsidRPr="00DF6F0D">
              <w:rPr>
                <w:sz w:val="20"/>
                <w:szCs w:val="22"/>
              </w:rPr>
              <w:t>stazinis</w:t>
            </w:r>
            <w:proofErr w:type="spellEnd"/>
            <w:r w:rsidRPr="00DF6F0D">
              <w:rPr>
                <w:sz w:val="20"/>
                <w:szCs w:val="22"/>
              </w:rPr>
              <w:t xml:space="preserve"> širdies nepakankamumas.</w:t>
            </w:r>
          </w:p>
        </w:tc>
        <w:tc>
          <w:tcPr>
            <w:tcW w:w="1276" w:type="dxa"/>
            <w:shd w:val="clear" w:color="auto" w:fill="auto"/>
          </w:tcPr>
          <w:p w14:paraId="7FBB07B5" w14:textId="77777777" w:rsidR="00FF5D04" w:rsidRPr="00DF6F0D" w:rsidRDefault="00FF5D04" w:rsidP="00DB5FC2">
            <w:pPr>
              <w:rPr>
                <w:sz w:val="20"/>
                <w:szCs w:val="22"/>
              </w:rPr>
            </w:pPr>
          </w:p>
        </w:tc>
        <w:tc>
          <w:tcPr>
            <w:tcW w:w="1417" w:type="dxa"/>
            <w:shd w:val="clear" w:color="auto" w:fill="auto"/>
          </w:tcPr>
          <w:p w14:paraId="4523A2CA" w14:textId="77777777" w:rsidR="00FF5D04" w:rsidRPr="00DF6F0D" w:rsidRDefault="00FF5D04" w:rsidP="00DB5FC2">
            <w:pPr>
              <w:rPr>
                <w:sz w:val="20"/>
                <w:szCs w:val="22"/>
              </w:rPr>
            </w:pPr>
          </w:p>
        </w:tc>
        <w:tc>
          <w:tcPr>
            <w:tcW w:w="1418" w:type="dxa"/>
            <w:shd w:val="clear" w:color="auto" w:fill="auto"/>
          </w:tcPr>
          <w:p w14:paraId="0328F8ED" w14:textId="77777777" w:rsidR="00FF5D04" w:rsidRPr="00DF6F0D" w:rsidRDefault="00FF5D04" w:rsidP="00DB5FC2">
            <w:pPr>
              <w:rPr>
                <w:sz w:val="20"/>
                <w:szCs w:val="22"/>
              </w:rPr>
            </w:pPr>
            <w:proofErr w:type="spellStart"/>
            <w:r w:rsidRPr="00DF6F0D">
              <w:rPr>
                <w:sz w:val="20"/>
                <w:szCs w:val="22"/>
              </w:rPr>
              <w:t>Atrioventrikulinė</w:t>
            </w:r>
            <w:proofErr w:type="spellEnd"/>
            <w:r w:rsidRPr="00DF6F0D">
              <w:rPr>
                <w:sz w:val="20"/>
                <w:szCs w:val="22"/>
              </w:rPr>
              <w:t xml:space="preserve"> blokada, </w:t>
            </w:r>
            <w:proofErr w:type="spellStart"/>
            <w:r w:rsidRPr="00DF6F0D">
              <w:rPr>
                <w:sz w:val="20"/>
                <w:szCs w:val="22"/>
              </w:rPr>
              <w:t>Hiso</w:t>
            </w:r>
            <w:proofErr w:type="spellEnd"/>
            <w:r w:rsidRPr="00DF6F0D">
              <w:rPr>
                <w:sz w:val="20"/>
                <w:szCs w:val="22"/>
              </w:rPr>
              <w:t xml:space="preserve"> pluošto kojytės blokada.</w:t>
            </w:r>
          </w:p>
        </w:tc>
        <w:tc>
          <w:tcPr>
            <w:tcW w:w="1417" w:type="dxa"/>
            <w:shd w:val="clear" w:color="auto" w:fill="auto"/>
          </w:tcPr>
          <w:p w14:paraId="55E251E5" w14:textId="77777777" w:rsidR="00FF5D04" w:rsidRPr="00DF6F0D" w:rsidRDefault="00FF5D04" w:rsidP="00DB5FC2">
            <w:pPr>
              <w:spacing w:after="200" w:line="276" w:lineRule="auto"/>
              <w:rPr>
                <w:sz w:val="20"/>
                <w:szCs w:val="22"/>
              </w:rPr>
            </w:pPr>
          </w:p>
        </w:tc>
      </w:tr>
      <w:tr w:rsidR="00FF5D04" w14:paraId="4D99E150" w14:textId="77777777" w:rsidTr="00DB5FC2">
        <w:tc>
          <w:tcPr>
            <w:tcW w:w="1795" w:type="dxa"/>
            <w:shd w:val="clear" w:color="auto" w:fill="auto"/>
          </w:tcPr>
          <w:p w14:paraId="717877E7" w14:textId="77777777" w:rsidR="00FF5D04" w:rsidRPr="00DF6F0D" w:rsidRDefault="00FF5D04" w:rsidP="00DB5FC2">
            <w:pPr>
              <w:rPr>
                <w:i/>
                <w:sz w:val="20"/>
                <w:szCs w:val="22"/>
              </w:rPr>
            </w:pPr>
            <w:r w:rsidRPr="00DF6F0D">
              <w:rPr>
                <w:sz w:val="20"/>
                <w:szCs w:val="22"/>
              </w:rPr>
              <w:lastRenderedPageBreak/>
              <w:t>Kraujagyslių sutrikimai</w:t>
            </w:r>
          </w:p>
          <w:p w14:paraId="359CD00E" w14:textId="77777777" w:rsidR="00FF5D04" w:rsidRPr="00DF6F0D" w:rsidRDefault="00FF5D04" w:rsidP="00DB5FC2">
            <w:pPr>
              <w:rPr>
                <w:sz w:val="20"/>
                <w:szCs w:val="22"/>
              </w:rPr>
            </w:pPr>
          </w:p>
        </w:tc>
        <w:tc>
          <w:tcPr>
            <w:tcW w:w="1710" w:type="dxa"/>
            <w:shd w:val="clear" w:color="auto" w:fill="auto"/>
          </w:tcPr>
          <w:p w14:paraId="5BE67BBB" w14:textId="77777777" w:rsidR="00FF5D04" w:rsidRPr="00DF6F0D" w:rsidRDefault="00FF5D04" w:rsidP="00DB5FC2">
            <w:pPr>
              <w:tabs>
                <w:tab w:val="left" w:pos="1701"/>
              </w:tabs>
              <w:rPr>
                <w:sz w:val="20"/>
                <w:szCs w:val="22"/>
              </w:rPr>
            </w:pPr>
            <w:proofErr w:type="spellStart"/>
            <w:r w:rsidRPr="00DF6F0D">
              <w:rPr>
                <w:sz w:val="20"/>
                <w:szCs w:val="22"/>
              </w:rPr>
              <w:t>Tromboflebitas</w:t>
            </w:r>
            <w:proofErr w:type="spellEnd"/>
            <w:r w:rsidRPr="00DF6F0D">
              <w:rPr>
                <w:sz w:val="20"/>
                <w:szCs w:val="22"/>
              </w:rPr>
              <w:t>.</w:t>
            </w:r>
          </w:p>
          <w:p w14:paraId="34259C30" w14:textId="77777777" w:rsidR="00FF5D04" w:rsidRPr="00DF6F0D" w:rsidRDefault="00FF5D04" w:rsidP="00DB5FC2">
            <w:pPr>
              <w:rPr>
                <w:sz w:val="20"/>
                <w:szCs w:val="22"/>
              </w:rPr>
            </w:pPr>
          </w:p>
        </w:tc>
        <w:tc>
          <w:tcPr>
            <w:tcW w:w="1281" w:type="dxa"/>
            <w:shd w:val="clear" w:color="auto" w:fill="auto"/>
          </w:tcPr>
          <w:p w14:paraId="21E59C74" w14:textId="77777777" w:rsidR="00FF5D04" w:rsidRPr="00DF6F0D" w:rsidRDefault="00FF5D04" w:rsidP="00DB5FC2">
            <w:pPr>
              <w:rPr>
                <w:sz w:val="20"/>
                <w:szCs w:val="22"/>
              </w:rPr>
            </w:pPr>
            <w:r w:rsidRPr="00DF6F0D">
              <w:rPr>
                <w:sz w:val="20"/>
                <w:szCs w:val="22"/>
              </w:rPr>
              <w:t>Flebitas, kraujavimas.</w:t>
            </w:r>
          </w:p>
        </w:tc>
        <w:tc>
          <w:tcPr>
            <w:tcW w:w="1276" w:type="dxa"/>
            <w:shd w:val="clear" w:color="auto" w:fill="auto"/>
          </w:tcPr>
          <w:p w14:paraId="00AFDEC5" w14:textId="77777777" w:rsidR="00FF5D04" w:rsidRPr="00DF6F0D" w:rsidRDefault="00FF5D04" w:rsidP="00DB5FC2">
            <w:pPr>
              <w:rPr>
                <w:sz w:val="20"/>
                <w:szCs w:val="22"/>
              </w:rPr>
            </w:pPr>
            <w:r w:rsidRPr="00DF6F0D">
              <w:rPr>
                <w:sz w:val="20"/>
                <w:szCs w:val="22"/>
              </w:rPr>
              <w:t>Tromboembolija.</w:t>
            </w:r>
          </w:p>
        </w:tc>
        <w:tc>
          <w:tcPr>
            <w:tcW w:w="1417" w:type="dxa"/>
            <w:shd w:val="clear" w:color="auto" w:fill="auto"/>
          </w:tcPr>
          <w:p w14:paraId="7601C9C2" w14:textId="77777777" w:rsidR="00FF5D04" w:rsidRPr="00DF6F0D" w:rsidRDefault="00FF5D04" w:rsidP="00DB5FC2">
            <w:pPr>
              <w:rPr>
                <w:sz w:val="20"/>
                <w:szCs w:val="22"/>
              </w:rPr>
            </w:pPr>
          </w:p>
        </w:tc>
        <w:tc>
          <w:tcPr>
            <w:tcW w:w="1418" w:type="dxa"/>
            <w:shd w:val="clear" w:color="auto" w:fill="auto"/>
          </w:tcPr>
          <w:p w14:paraId="3DA61F66" w14:textId="77777777" w:rsidR="00FF5D04" w:rsidRPr="00DF6F0D" w:rsidRDefault="00FF5D04" w:rsidP="00DB5FC2">
            <w:pPr>
              <w:rPr>
                <w:sz w:val="20"/>
                <w:szCs w:val="22"/>
              </w:rPr>
            </w:pPr>
            <w:r w:rsidRPr="00DF6F0D">
              <w:rPr>
                <w:sz w:val="20"/>
                <w:szCs w:val="22"/>
              </w:rPr>
              <w:t>Šokas.</w:t>
            </w:r>
          </w:p>
        </w:tc>
        <w:tc>
          <w:tcPr>
            <w:tcW w:w="1417" w:type="dxa"/>
            <w:shd w:val="clear" w:color="auto" w:fill="auto"/>
          </w:tcPr>
          <w:p w14:paraId="290F5E1A" w14:textId="77777777" w:rsidR="00FF5D04" w:rsidRPr="00DF6F0D" w:rsidRDefault="00FF5D04" w:rsidP="00DB5FC2">
            <w:pPr>
              <w:spacing w:after="200" w:line="276" w:lineRule="auto"/>
              <w:rPr>
                <w:sz w:val="20"/>
                <w:szCs w:val="22"/>
              </w:rPr>
            </w:pPr>
            <w:r w:rsidRPr="00DF6F0D">
              <w:rPr>
                <w:sz w:val="20"/>
                <w:szCs w:val="22"/>
              </w:rPr>
              <w:t>Karščio pylimas.</w:t>
            </w:r>
          </w:p>
        </w:tc>
      </w:tr>
      <w:tr w:rsidR="00FF5D04" w14:paraId="17C84C21" w14:textId="77777777" w:rsidTr="00DB5FC2">
        <w:tc>
          <w:tcPr>
            <w:tcW w:w="1795" w:type="dxa"/>
            <w:shd w:val="clear" w:color="auto" w:fill="auto"/>
          </w:tcPr>
          <w:p w14:paraId="23659A0C" w14:textId="77777777" w:rsidR="00FF5D04" w:rsidRPr="00DF6F0D" w:rsidRDefault="00FF5D04" w:rsidP="00DB5FC2">
            <w:pPr>
              <w:tabs>
                <w:tab w:val="left" w:pos="720"/>
                <w:tab w:val="center" w:pos="4153"/>
                <w:tab w:val="right" w:pos="8306"/>
              </w:tabs>
              <w:rPr>
                <w:rFonts w:eastAsia="SimSun"/>
                <w:sz w:val="20"/>
                <w:szCs w:val="22"/>
                <w:lang w:eastAsia="en-US"/>
              </w:rPr>
            </w:pPr>
            <w:r w:rsidRPr="00DF6F0D">
              <w:rPr>
                <w:rFonts w:eastAsia="SimSun"/>
                <w:sz w:val="20"/>
                <w:szCs w:val="22"/>
                <w:lang w:eastAsia="en-US"/>
              </w:rPr>
              <w:t>Kvėpavimo sistemos, krūtinės ląstos ir tarpuplaučio sutrikimai</w:t>
            </w:r>
          </w:p>
          <w:p w14:paraId="0BD38BFD" w14:textId="77777777" w:rsidR="00FF5D04" w:rsidRPr="00DF6F0D" w:rsidRDefault="00FF5D04" w:rsidP="00DB5FC2">
            <w:pPr>
              <w:rPr>
                <w:sz w:val="20"/>
                <w:szCs w:val="22"/>
              </w:rPr>
            </w:pPr>
          </w:p>
        </w:tc>
        <w:tc>
          <w:tcPr>
            <w:tcW w:w="1710" w:type="dxa"/>
            <w:shd w:val="clear" w:color="auto" w:fill="auto"/>
          </w:tcPr>
          <w:p w14:paraId="4DAE2347" w14:textId="77777777" w:rsidR="00FF5D04" w:rsidRPr="00DF6F0D" w:rsidRDefault="00FF5D04" w:rsidP="00DB5FC2">
            <w:pPr>
              <w:tabs>
                <w:tab w:val="left" w:pos="1701"/>
              </w:tabs>
              <w:rPr>
                <w:sz w:val="20"/>
                <w:szCs w:val="22"/>
              </w:rPr>
            </w:pPr>
          </w:p>
        </w:tc>
        <w:tc>
          <w:tcPr>
            <w:tcW w:w="1281" w:type="dxa"/>
            <w:shd w:val="clear" w:color="auto" w:fill="auto"/>
          </w:tcPr>
          <w:p w14:paraId="2C8C47BD" w14:textId="77777777" w:rsidR="00FF5D04" w:rsidRPr="00DF6F0D" w:rsidRDefault="00FF5D04" w:rsidP="00DB5FC2">
            <w:pPr>
              <w:rPr>
                <w:sz w:val="20"/>
                <w:szCs w:val="22"/>
              </w:rPr>
            </w:pPr>
          </w:p>
        </w:tc>
        <w:tc>
          <w:tcPr>
            <w:tcW w:w="1276" w:type="dxa"/>
            <w:shd w:val="clear" w:color="auto" w:fill="auto"/>
          </w:tcPr>
          <w:p w14:paraId="1CA8FB8C" w14:textId="77777777" w:rsidR="00FF5D04" w:rsidRPr="00DF6F0D" w:rsidRDefault="00FF5D04" w:rsidP="00DB5FC2">
            <w:pPr>
              <w:rPr>
                <w:sz w:val="20"/>
                <w:szCs w:val="22"/>
              </w:rPr>
            </w:pPr>
          </w:p>
        </w:tc>
        <w:tc>
          <w:tcPr>
            <w:tcW w:w="1417" w:type="dxa"/>
            <w:shd w:val="clear" w:color="auto" w:fill="auto"/>
          </w:tcPr>
          <w:p w14:paraId="19C6F431" w14:textId="77777777" w:rsidR="00FF5D04" w:rsidRPr="00DF6F0D" w:rsidRDefault="00FF5D04" w:rsidP="00DB5FC2">
            <w:pPr>
              <w:rPr>
                <w:sz w:val="20"/>
                <w:szCs w:val="22"/>
              </w:rPr>
            </w:pPr>
            <w:r w:rsidRPr="00DF6F0D">
              <w:rPr>
                <w:sz w:val="20"/>
                <w:szCs w:val="22"/>
              </w:rPr>
              <w:t xml:space="preserve">Kvėpavimo pablogėjimas, nosies gleivinės pabrinkimas, dažnas kvėpavimas, dusulys, spindulinis </w:t>
            </w:r>
            <w:proofErr w:type="spellStart"/>
            <w:r w:rsidRPr="00DF6F0D">
              <w:rPr>
                <w:sz w:val="20"/>
                <w:szCs w:val="22"/>
              </w:rPr>
              <w:t>pneumonitas</w:t>
            </w:r>
            <w:proofErr w:type="spellEnd"/>
          </w:p>
        </w:tc>
        <w:tc>
          <w:tcPr>
            <w:tcW w:w="1418" w:type="dxa"/>
            <w:shd w:val="clear" w:color="auto" w:fill="auto"/>
          </w:tcPr>
          <w:p w14:paraId="0092B679" w14:textId="77777777" w:rsidR="00FF5D04" w:rsidRPr="00DF6F0D" w:rsidRDefault="00FF5D04" w:rsidP="00DB5FC2">
            <w:pPr>
              <w:rPr>
                <w:sz w:val="20"/>
                <w:szCs w:val="22"/>
              </w:rPr>
            </w:pPr>
          </w:p>
        </w:tc>
        <w:tc>
          <w:tcPr>
            <w:tcW w:w="1417" w:type="dxa"/>
            <w:shd w:val="clear" w:color="auto" w:fill="auto"/>
          </w:tcPr>
          <w:p w14:paraId="176EFC0D" w14:textId="77777777" w:rsidR="00FF5D04" w:rsidRPr="00DF6F0D" w:rsidRDefault="00FF5D04" w:rsidP="00DB5FC2">
            <w:pPr>
              <w:spacing w:after="200" w:line="276" w:lineRule="auto"/>
              <w:rPr>
                <w:sz w:val="20"/>
                <w:szCs w:val="22"/>
              </w:rPr>
            </w:pPr>
          </w:p>
        </w:tc>
      </w:tr>
      <w:tr w:rsidR="00FF5D04" w14:paraId="0F16205E" w14:textId="77777777" w:rsidTr="00DB5FC2">
        <w:tc>
          <w:tcPr>
            <w:tcW w:w="1795" w:type="dxa"/>
            <w:shd w:val="clear" w:color="auto" w:fill="auto"/>
          </w:tcPr>
          <w:p w14:paraId="7A1D3EF3" w14:textId="77777777" w:rsidR="00FF5D04" w:rsidRPr="00DF6F0D" w:rsidRDefault="00FF5D04" w:rsidP="00DB5FC2">
            <w:pPr>
              <w:rPr>
                <w:sz w:val="20"/>
                <w:szCs w:val="22"/>
              </w:rPr>
            </w:pPr>
            <w:r w:rsidRPr="00DF6F0D">
              <w:rPr>
                <w:sz w:val="20"/>
                <w:szCs w:val="22"/>
              </w:rPr>
              <w:t>Virškinimo trakto sutrikimai</w:t>
            </w:r>
          </w:p>
          <w:p w14:paraId="4F04F83C" w14:textId="77777777" w:rsidR="00FF5D04" w:rsidRPr="00DF6F0D" w:rsidRDefault="00FF5D04" w:rsidP="00DB5FC2">
            <w:pPr>
              <w:tabs>
                <w:tab w:val="left" w:pos="720"/>
                <w:tab w:val="center" w:pos="4153"/>
                <w:tab w:val="right" w:pos="8306"/>
              </w:tabs>
              <w:rPr>
                <w:rFonts w:eastAsia="SimSun"/>
                <w:sz w:val="20"/>
                <w:szCs w:val="22"/>
                <w:lang w:eastAsia="en-US"/>
              </w:rPr>
            </w:pPr>
          </w:p>
        </w:tc>
        <w:tc>
          <w:tcPr>
            <w:tcW w:w="1710" w:type="dxa"/>
            <w:shd w:val="clear" w:color="auto" w:fill="auto"/>
          </w:tcPr>
          <w:p w14:paraId="0CB3F316" w14:textId="77777777" w:rsidR="00FF5D04" w:rsidRPr="00DF6F0D" w:rsidRDefault="00FF5D04" w:rsidP="00DB5FC2">
            <w:pPr>
              <w:tabs>
                <w:tab w:val="left" w:pos="1701"/>
              </w:tabs>
              <w:rPr>
                <w:sz w:val="20"/>
                <w:szCs w:val="22"/>
              </w:rPr>
            </w:pPr>
            <w:r w:rsidRPr="00DF6F0D">
              <w:rPr>
                <w:sz w:val="20"/>
                <w:szCs w:val="22"/>
              </w:rPr>
              <w:t xml:space="preserve">Pykinimas/ vėmimas, </w:t>
            </w:r>
            <w:proofErr w:type="spellStart"/>
            <w:r w:rsidRPr="00DF6F0D">
              <w:rPr>
                <w:sz w:val="20"/>
                <w:szCs w:val="22"/>
              </w:rPr>
              <w:t>mukozitas</w:t>
            </w:r>
            <w:proofErr w:type="spellEnd"/>
            <w:r w:rsidRPr="00DF6F0D">
              <w:rPr>
                <w:sz w:val="20"/>
                <w:szCs w:val="22"/>
              </w:rPr>
              <w:t>, stomatitas, viduriavimas.</w:t>
            </w:r>
          </w:p>
        </w:tc>
        <w:tc>
          <w:tcPr>
            <w:tcW w:w="1281" w:type="dxa"/>
            <w:shd w:val="clear" w:color="auto" w:fill="auto"/>
          </w:tcPr>
          <w:p w14:paraId="6E814BEF" w14:textId="77777777" w:rsidR="00FF5D04" w:rsidRPr="00DF6F0D" w:rsidRDefault="00FF5D04" w:rsidP="00DB5FC2">
            <w:pPr>
              <w:rPr>
                <w:sz w:val="20"/>
                <w:szCs w:val="22"/>
              </w:rPr>
            </w:pPr>
            <w:proofErr w:type="spellStart"/>
            <w:r w:rsidRPr="00DF6F0D">
              <w:rPr>
                <w:sz w:val="20"/>
                <w:szCs w:val="22"/>
              </w:rPr>
              <w:t>Ezofagitas</w:t>
            </w:r>
            <w:proofErr w:type="spellEnd"/>
            <w:r w:rsidRPr="00DF6F0D">
              <w:rPr>
                <w:sz w:val="20"/>
                <w:szCs w:val="22"/>
              </w:rPr>
              <w:t>, pilvo skausmas ar deginimo pojūtis.</w:t>
            </w:r>
          </w:p>
        </w:tc>
        <w:tc>
          <w:tcPr>
            <w:tcW w:w="1276" w:type="dxa"/>
            <w:shd w:val="clear" w:color="auto" w:fill="auto"/>
          </w:tcPr>
          <w:p w14:paraId="714B11D2" w14:textId="77777777" w:rsidR="00FF5D04" w:rsidRPr="00DF6F0D" w:rsidRDefault="00FF5D04" w:rsidP="00DB5FC2">
            <w:pPr>
              <w:rPr>
                <w:sz w:val="20"/>
                <w:szCs w:val="22"/>
              </w:rPr>
            </w:pPr>
            <w:r w:rsidRPr="00DF6F0D">
              <w:rPr>
                <w:sz w:val="20"/>
                <w:szCs w:val="22"/>
              </w:rPr>
              <w:t xml:space="preserve">Virškinimo trakto kraujavimas, kolitas, </w:t>
            </w:r>
            <w:proofErr w:type="spellStart"/>
            <w:r w:rsidRPr="00DF6F0D">
              <w:rPr>
                <w:sz w:val="20"/>
                <w:szCs w:val="22"/>
              </w:rPr>
              <w:t>erozinis</w:t>
            </w:r>
            <w:proofErr w:type="spellEnd"/>
            <w:r w:rsidRPr="00DF6F0D">
              <w:rPr>
                <w:sz w:val="20"/>
                <w:szCs w:val="22"/>
              </w:rPr>
              <w:t xml:space="preserve"> gastritas, </w:t>
            </w:r>
            <w:proofErr w:type="spellStart"/>
            <w:r w:rsidRPr="00DF6F0D">
              <w:rPr>
                <w:sz w:val="20"/>
                <w:szCs w:val="22"/>
              </w:rPr>
              <w:t>nekrozuojantis</w:t>
            </w:r>
            <w:proofErr w:type="spellEnd"/>
            <w:r w:rsidRPr="00DF6F0D">
              <w:rPr>
                <w:sz w:val="20"/>
                <w:szCs w:val="22"/>
              </w:rPr>
              <w:t xml:space="preserve"> kolitas, </w:t>
            </w:r>
            <w:proofErr w:type="spellStart"/>
            <w:r w:rsidRPr="00DF6F0D">
              <w:rPr>
                <w:sz w:val="20"/>
                <w:szCs w:val="22"/>
              </w:rPr>
              <w:t>erozinis</w:t>
            </w:r>
            <w:proofErr w:type="spellEnd"/>
            <w:r w:rsidRPr="00DF6F0D">
              <w:rPr>
                <w:sz w:val="20"/>
                <w:szCs w:val="22"/>
              </w:rPr>
              <w:t xml:space="preserve"> gastritas, </w:t>
            </w:r>
            <w:proofErr w:type="spellStart"/>
            <w:r w:rsidRPr="00DF6F0D">
              <w:rPr>
                <w:sz w:val="20"/>
                <w:szCs w:val="22"/>
              </w:rPr>
              <w:t>nekrozuojantis</w:t>
            </w:r>
            <w:proofErr w:type="spellEnd"/>
            <w:r w:rsidRPr="00DF6F0D">
              <w:rPr>
                <w:sz w:val="20"/>
                <w:szCs w:val="22"/>
              </w:rPr>
              <w:t xml:space="preserve"> kolitas, kartais su sunkiomis infekcijomis </w:t>
            </w:r>
            <w:proofErr w:type="spellStart"/>
            <w:r w:rsidRPr="00DF6F0D">
              <w:rPr>
                <w:sz w:val="20"/>
                <w:szCs w:val="22"/>
              </w:rPr>
              <w:t>doksorubicino</w:t>
            </w:r>
            <w:proofErr w:type="spellEnd"/>
            <w:r w:rsidRPr="00DF6F0D">
              <w:rPr>
                <w:sz w:val="20"/>
                <w:szCs w:val="22"/>
              </w:rPr>
              <w:t xml:space="preserve"> vartojimo kartu su </w:t>
            </w:r>
            <w:proofErr w:type="spellStart"/>
            <w:r w:rsidRPr="00DF6F0D">
              <w:rPr>
                <w:sz w:val="20"/>
                <w:szCs w:val="22"/>
              </w:rPr>
              <w:t>citarabinu</w:t>
            </w:r>
            <w:proofErr w:type="spellEnd"/>
            <w:r w:rsidRPr="00DF6F0D">
              <w:rPr>
                <w:sz w:val="20"/>
                <w:szCs w:val="22"/>
              </w:rPr>
              <w:t xml:space="preserve"> atveju.</w:t>
            </w:r>
          </w:p>
        </w:tc>
        <w:tc>
          <w:tcPr>
            <w:tcW w:w="1417" w:type="dxa"/>
            <w:shd w:val="clear" w:color="auto" w:fill="auto"/>
          </w:tcPr>
          <w:p w14:paraId="67F7AB2F" w14:textId="77777777" w:rsidR="00FF5D04" w:rsidRPr="00DF6F0D" w:rsidRDefault="00FF5D04" w:rsidP="00DB5FC2">
            <w:pPr>
              <w:rPr>
                <w:sz w:val="20"/>
                <w:szCs w:val="22"/>
              </w:rPr>
            </w:pPr>
          </w:p>
        </w:tc>
        <w:tc>
          <w:tcPr>
            <w:tcW w:w="1418" w:type="dxa"/>
            <w:shd w:val="clear" w:color="auto" w:fill="auto"/>
          </w:tcPr>
          <w:p w14:paraId="236F1AB2" w14:textId="77777777" w:rsidR="00FF5D04" w:rsidRPr="00DF6F0D" w:rsidRDefault="00FF5D04" w:rsidP="00DB5FC2">
            <w:pPr>
              <w:rPr>
                <w:sz w:val="20"/>
                <w:szCs w:val="22"/>
              </w:rPr>
            </w:pPr>
            <w:r w:rsidRPr="00DF6F0D">
              <w:rPr>
                <w:sz w:val="20"/>
                <w:szCs w:val="22"/>
              </w:rPr>
              <w:t>Erozijos, burnos gleivinės spalvos pokytis.</w:t>
            </w:r>
          </w:p>
        </w:tc>
        <w:tc>
          <w:tcPr>
            <w:tcW w:w="1417" w:type="dxa"/>
            <w:shd w:val="clear" w:color="auto" w:fill="auto"/>
          </w:tcPr>
          <w:p w14:paraId="785FD25D" w14:textId="77777777" w:rsidR="00FF5D04" w:rsidRPr="00DF6F0D" w:rsidRDefault="00FF5D04" w:rsidP="00DB5FC2">
            <w:pPr>
              <w:spacing w:after="200" w:line="276" w:lineRule="auto"/>
              <w:rPr>
                <w:sz w:val="20"/>
                <w:szCs w:val="22"/>
              </w:rPr>
            </w:pPr>
          </w:p>
        </w:tc>
      </w:tr>
      <w:tr w:rsidR="00FF5D04" w14:paraId="275CE99C" w14:textId="77777777" w:rsidTr="00DB5FC2">
        <w:tc>
          <w:tcPr>
            <w:tcW w:w="1795" w:type="dxa"/>
            <w:shd w:val="clear" w:color="auto" w:fill="auto"/>
          </w:tcPr>
          <w:p w14:paraId="5EE45CE3" w14:textId="77777777" w:rsidR="00FF5D04" w:rsidRPr="00DF6F0D" w:rsidRDefault="00FF5D04" w:rsidP="00DB5FC2">
            <w:pPr>
              <w:rPr>
                <w:sz w:val="20"/>
                <w:szCs w:val="22"/>
              </w:rPr>
            </w:pPr>
            <w:r w:rsidRPr="00DF6F0D">
              <w:rPr>
                <w:sz w:val="20"/>
                <w:szCs w:val="22"/>
              </w:rPr>
              <w:t>Odos ir poodinio audinio sutrikimai</w:t>
            </w:r>
          </w:p>
          <w:p w14:paraId="79CC46C7" w14:textId="77777777" w:rsidR="00FF5D04" w:rsidRPr="00DF6F0D" w:rsidRDefault="00FF5D04" w:rsidP="00DB5FC2">
            <w:pPr>
              <w:rPr>
                <w:sz w:val="20"/>
                <w:szCs w:val="22"/>
              </w:rPr>
            </w:pPr>
          </w:p>
        </w:tc>
        <w:tc>
          <w:tcPr>
            <w:tcW w:w="1710" w:type="dxa"/>
            <w:shd w:val="clear" w:color="auto" w:fill="auto"/>
          </w:tcPr>
          <w:p w14:paraId="2CC44A16" w14:textId="77777777" w:rsidR="00FF5D04" w:rsidRPr="00DF6F0D" w:rsidRDefault="00FF5D04" w:rsidP="00DB5FC2">
            <w:pPr>
              <w:tabs>
                <w:tab w:val="left" w:pos="1701"/>
              </w:tabs>
              <w:rPr>
                <w:sz w:val="20"/>
                <w:szCs w:val="22"/>
              </w:rPr>
            </w:pPr>
            <w:r w:rsidRPr="00DF6F0D">
              <w:rPr>
                <w:sz w:val="20"/>
                <w:szCs w:val="22"/>
              </w:rPr>
              <w:t xml:space="preserve">Lokalus toksinis poveikis, </w:t>
            </w:r>
            <w:proofErr w:type="spellStart"/>
            <w:r w:rsidRPr="00DF6F0D">
              <w:rPr>
                <w:sz w:val="20"/>
                <w:szCs w:val="22"/>
              </w:rPr>
              <w:t>onicholizė</w:t>
            </w:r>
            <w:proofErr w:type="spellEnd"/>
            <w:r w:rsidRPr="00DF6F0D">
              <w:rPr>
                <w:sz w:val="20"/>
                <w:szCs w:val="22"/>
              </w:rPr>
              <w:t xml:space="preserve">, </w:t>
            </w:r>
            <w:proofErr w:type="spellStart"/>
            <w:r w:rsidRPr="00DF6F0D">
              <w:rPr>
                <w:sz w:val="20"/>
                <w:szCs w:val="22"/>
              </w:rPr>
              <w:t>egzantema</w:t>
            </w:r>
            <w:proofErr w:type="spellEnd"/>
            <w:r w:rsidRPr="00DF6F0D">
              <w:rPr>
                <w:sz w:val="20"/>
                <w:szCs w:val="22"/>
              </w:rPr>
              <w:t xml:space="preserve">, </w:t>
            </w:r>
            <w:r w:rsidRPr="00DF6F0D">
              <w:rPr>
                <w:sz w:val="20"/>
              </w:rPr>
              <w:t xml:space="preserve">paraudimas, jautrumas šviesai, delnų ir padų </w:t>
            </w:r>
            <w:proofErr w:type="spellStart"/>
            <w:r w:rsidRPr="00DF6F0D">
              <w:rPr>
                <w:sz w:val="20"/>
              </w:rPr>
              <w:t>eritrodizestezijos</w:t>
            </w:r>
            <w:proofErr w:type="spellEnd"/>
            <w:r w:rsidRPr="00DF6F0D">
              <w:rPr>
                <w:sz w:val="20"/>
              </w:rPr>
              <w:t xml:space="preserve"> sindromas, </w:t>
            </w:r>
            <w:proofErr w:type="spellStart"/>
            <w:r w:rsidRPr="00DF6F0D">
              <w:rPr>
                <w:sz w:val="20"/>
              </w:rPr>
              <w:t>alopecija</w:t>
            </w:r>
            <w:proofErr w:type="spellEnd"/>
            <w:r w:rsidRPr="00DF6F0D">
              <w:rPr>
                <w:sz w:val="20"/>
              </w:rPr>
              <w:t>.</w:t>
            </w:r>
          </w:p>
        </w:tc>
        <w:tc>
          <w:tcPr>
            <w:tcW w:w="1281" w:type="dxa"/>
            <w:shd w:val="clear" w:color="auto" w:fill="auto"/>
          </w:tcPr>
          <w:p w14:paraId="015B0955" w14:textId="77777777" w:rsidR="00FF5D04" w:rsidRPr="00DF6F0D" w:rsidRDefault="00FF5D04" w:rsidP="00DB5FC2">
            <w:pPr>
              <w:rPr>
                <w:sz w:val="20"/>
                <w:szCs w:val="22"/>
              </w:rPr>
            </w:pPr>
            <w:r w:rsidRPr="00DF6F0D">
              <w:rPr>
                <w:sz w:val="20"/>
                <w:szCs w:val="22"/>
              </w:rPr>
              <w:t>Niežulys, š</w:t>
            </w:r>
            <w:r w:rsidRPr="00DF6F0D">
              <w:rPr>
                <w:sz w:val="20"/>
              </w:rPr>
              <w:t>vitinto odos ploto jautrumo padidėjimas („</w:t>
            </w:r>
            <w:r w:rsidRPr="00DF6F0D">
              <w:rPr>
                <w:sz w:val="20"/>
                <w:szCs w:val="22"/>
                <w:lang w:eastAsia="en-US"/>
              </w:rPr>
              <w:t>švitinimo prisiminimo reakcijos“ sindromas</w:t>
            </w:r>
            <w:r w:rsidRPr="00DF6F0D">
              <w:rPr>
                <w:sz w:val="20"/>
              </w:rPr>
              <w:t xml:space="preserve">), odos ir nagų </w:t>
            </w:r>
            <w:proofErr w:type="spellStart"/>
            <w:r w:rsidRPr="00DF6F0D">
              <w:rPr>
                <w:sz w:val="20"/>
              </w:rPr>
              <w:t>hiperpigmentacija</w:t>
            </w:r>
            <w:proofErr w:type="spellEnd"/>
            <w:r w:rsidRPr="00DF6F0D">
              <w:rPr>
                <w:sz w:val="20"/>
              </w:rPr>
              <w:t>, dilgėlinė.</w:t>
            </w:r>
          </w:p>
        </w:tc>
        <w:tc>
          <w:tcPr>
            <w:tcW w:w="1276" w:type="dxa"/>
            <w:shd w:val="clear" w:color="auto" w:fill="auto"/>
          </w:tcPr>
          <w:p w14:paraId="1C81C577" w14:textId="77777777" w:rsidR="00FF5D04" w:rsidRPr="00DF6F0D" w:rsidRDefault="00FF5D04" w:rsidP="00DB5FC2">
            <w:pPr>
              <w:rPr>
                <w:sz w:val="20"/>
                <w:szCs w:val="22"/>
              </w:rPr>
            </w:pPr>
          </w:p>
        </w:tc>
        <w:tc>
          <w:tcPr>
            <w:tcW w:w="1417" w:type="dxa"/>
            <w:shd w:val="clear" w:color="auto" w:fill="auto"/>
          </w:tcPr>
          <w:p w14:paraId="398139ED" w14:textId="77777777" w:rsidR="00FF5D04" w:rsidRPr="00DF6F0D" w:rsidRDefault="00FF5D04" w:rsidP="00DB5FC2">
            <w:pPr>
              <w:rPr>
                <w:sz w:val="20"/>
                <w:szCs w:val="22"/>
              </w:rPr>
            </w:pPr>
          </w:p>
        </w:tc>
        <w:tc>
          <w:tcPr>
            <w:tcW w:w="1418" w:type="dxa"/>
            <w:shd w:val="clear" w:color="auto" w:fill="auto"/>
          </w:tcPr>
          <w:p w14:paraId="2D981A52" w14:textId="77777777" w:rsidR="00FF5D04" w:rsidRPr="00DF6F0D" w:rsidRDefault="00FF5D04" w:rsidP="00DB5FC2">
            <w:pPr>
              <w:rPr>
                <w:sz w:val="20"/>
                <w:szCs w:val="22"/>
              </w:rPr>
            </w:pPr>
            <w:r w:rsidRPr="00DF6F0D">
              <w:rPr>
                <w:sz w:val="20"/>
                <w:szCs w:val="22"/>
              </w:rPr>
              <w:t>Galūnių paraudimas.</w:t>
            </w:r>
          </w:p>
        </w:tc>
        <w:tc>
          <w:tcPr>
            <w:tcW w:w="1417" w:type="dxa"/>
            <w:shd w:val="clear" w:color="auto" w:fill="auto"/>
          </w:tcPr>
          <w:p w14:paraId="3F367615" w14:textId="77777777" w:rsidR="00FF5D04" w:rsidRPr="00DF6F0D" w:rsidRDefault="00FF5D04" w:rsidP="00DB5FC2">
            <w:pPr>
              <w:spacing w:after="200" w:line="276" w:lineRule="auto"/>
              <w:rPr>
                <w:sz w:val="20"/>
                <w:szCs w:val="22"/>
              </w:rPr>
            </w:pPr>
          </w:p>
        </w:tc>
      </w:tr>
      <w:tr w:rsidR="00FF5D04" w14:paraId="11351D4A" w14:textId="77777777" w:rsidTr="00DB5FC2">
        <w:tc>
          <w:tcPr>
            <w:tcW w:w="1795" w:type="dxa"/>
            <w:shd w:val="clear" w:color="auto" w:fill="auto"/>
          </w:tcPr>
          <w:p w14:paraId="327AC151" w14:textId="77777777" w:rsidR="00FF5D04" w:rsidRPr="00DF6F0D" w:rsidRDefault="00FF5D04" w:rsidP="00DB5FC2">
            <w:pPr>
              <w:autoSpaceDE w:val="0"/>
              <w:autoSpaceDN w:val="0"/>
              <w:adjustRightInd w:val="0"/>
              <w:rPr>
                <w:iCs/>
                <w:sz w:val="20"/>
                <w:szCs w:val="22"/>
                <w:lang w:eastAsia="en-US"/>
              </w:rPr>
            </w:pPr>
            <w:r w:rsidRPr="00DF6F0D">
              <w:rPr>
                <w:iCs/>
                <w:sz w:val="20"/>
                <w:szCs w:val="22"/>
                <w:lang w:eastAsia="en-US"/>
              </w:rPr>
              <w:t>Skeleto, raumenų ir jungiamojo audinio sutrikimai</w:t>
            </w:r>
          </w:p>
          <w:p w14:paraId="2A570A62" w14:textId="77777777" w:rsidR="00FF5D04" w:rsidRPr="00DF6F0D" w:rsidRDefault="00FF5D04" w:rsidP="00DB5FC2">
            <w:pPr>
              <w:rPr>
                <w:sz w:val="20"/>
                <w:szCs w:val="22"/>
              </w:rPr>
            </w:pPr>
          </w:p>
        </w:tc>
        <w:tc>
          <w:tcPr>
            <w:tcW w:w="1710" w:type="dxa"/>
            <w:shd w:val="clear" w:color="auto" w:fill="auto"/>
          </w:tcPr>
          <w:p w14:paraId="68360FCA" w14:textId="77777777" w:rsidR="00FF5D04" w:rsidRPr="00DF6F0D" w:rsidRDefault="00FF5D04" w:rsidP="00DB5FC2">
            <w:pPr>
              <w:tabs>
                <w:tab w:val="left" w:pos="1701"/>
              </w:tabs>
              <w:rPr>
                <w:sz w:val="20"/>
                <w:szCs w:val="22"/>
              </w:rPr>
            </w:pPr>
          </w:p>
        </w:tc>
        <w:tc>
          <w:tcPr>
            <w:tcW w:w="1281" w:type="dxa"/>
            <w:shd w:val="clear" w:color="auto" w:fill="auto"/>
          </w:tcPr>
          <w:p w14:paraId="7D08AF71" w14:textId="77777777" w:rsidR="00FF5D04" w:rsidRPr="00DF6F0D" w:rsidRDefault="00FF5D04" w:rsidP="00DB5FC2">
            <w:pPr>
              <w:rPr>
                <w:sz w:val="20"/>
                <w:szCs w:val="22"/>
              </w:rPr>
            </w:pPr>
          </w:p>
        </w:tc>
        <w:tc>
          <w:tcPr>
            <w:tcW w:w="1276" w:type="dxa"/>
            <w:shd w:val="clear" w:color="auto" w:fill="auto"/>
          </w:tcPr>
          <w:p w14:paraId="513F73F1" w14:textId="77777777" w:rsidR="00FF5D04" w:rsidRPr="00DF6F0D" w:rsidRDefault="00FF5D04" w:rsidP="00DB5FC2">
            <w:pPr>
              <w:rPr>
                <w:sz w:val="20"/>
                <w:szCs w:val="22"/>
              </w:rPr>
            </w:pPr>
          </w:p>
        </w:tc>
        <w:tc>
          <w:tcPr>
            <w:tcW w:w="1417" w:type="dxa"/>
            <w:shd w:val="clear" w:color="auto" w:fill="auto"/>
          </w:tcPr>
          <w:p w14:paraId="0A4FC1FD" w14:textId="77777777" w:rsidR="00FF5D04" w:rsidRPr="00DF6F0D" w:rsidRDefault="00FF5D04" w:rsidP="00DB5FC2">
            <w:pPr>
              <w:rPr>
                <w:sz w:val="20"/>
                <w:szCs w:val="22"/>
              </w:rPr>
            </w:pPr>
          </w:p>
        </w:tc>
        <w:tc>
          <w:tcPr>
            <w:tcW w:w="1418" w:type="dxa"/>
            <w:shd w:val="clear" w:color="auto" w:fill="auto"/>
          </w:tcPr>
          <w:p w14:paraId="30D1CDCB" w14:textId="77777777" w:rsidR="00FF5D04" w:rsidRPr="00DF6F0D" w:rsidRDefault="00FF5D04" w:rsidP="00DB5FC2">
            <w:pPr>
              <w:rPr>
                <w:sz w:val="20"/>
                <w:szCs w:val="22"/>
              </w:rPr>
            </w:pPr>
            <w:proofErr w:type="spellStart"/>
            <w:r w:rsidRPr="00DF6F0D">
              <w:rPr>
                <w:sz w:val="20"/>
                <w:szCs w:val="22"/>
              </w:rPr>
              <w:t>Generalizuota</w:t>
            </w:r>
            <w:proofErr w:type="spellEnd"/>
            <w:r w:rsidRPr="00DF6F0D">
              <w:rPr>
                <w:sz w:val="20"/>
                <w:szCs w:val="22"/>
              </w:rPr>
              <w:t xml:space="preserve"> </w:t>
            </w:r>
            <w:proofErr w:type="spellStart"/>
            <w:r w:rsidRPr="00DF6F0D">
              <w:rPr>
                <w:sz w:val="20"/>
                <w:szCs w:val="22"/>
              </w:rPr>
              <w:t>miastenija</w:t>
            </w:r>
            <w:proofErr w:type="spellEnd"/>
            <w:r w:rsidRPr="00DF6F0D">
              <w:rPr>
                <w:sz w:val="20"/>
                <w:szCs w:val="22"/>
              </w:rPr>
              <w:t>.</w:t>
            </w:r>
          </w:p>
        </w:tc>
        <w:tc>
          <w:tcPr>
            <w:tcW w:w="1417" w:type="dxa"/>
            <w:shd w:val="clear" w:color="auto" w:fill="auto"/>
          </w:tcPr>
          <w:p w14:paraId="7BD0B823" w14:textId="77777777" w:rsidR="00FF5D04" w:rsidRPr="00DF6F0D" w:rsidRDefault="00FF5D04" w:rsidP="00DB5FC2">
            <w:pPr>
              <w:spacing w:after="200" w:line="276" w:lineRule="auto"/>
              <w:rPr>
                <w:sz w:val="20"/>
                <w:szCs w:val="22"/>
              </w:rPr>
            </w:pPr>
            <w:r w:rsidRPr="00DF6F0D">
              <w:rPr>
                <w:sz w:val="20"/>
              </w:rPr>
              <w:t>Sąnarių skausmas.</w:t>
            </w:r>
          </w:p>
        </w:tc>
      </w:tr>
      <w:tr w:rsidR="00FF5D04" w14:paraId="3073E374" w14:textId="77777777" w:rsidTr="00DB5FC2">
        <w:tc>
          <w:tcPr>
            <w:tcW w:w="1795" w:type="dxa"/>
            <w:shd w:val="clear" w:color="auto" w:fill="auto"/>
          </w:tcPr>
          <w:p w14:paraId="3DB15C0D" w14:textId="77777777" w:rsidR="00FF5D04" w:rsidRPr="00DF6F0D" w:rsidRDefault="00FF5D04" w:rsidP="00DB5FC2">
            <w:pPr>
              <w:rPr>
                <w:sz w:val="20"/>
                <w:szCs w:val="22"/>
              </w:rPr>
            </w:pPr>
            <w:r w:rsidRPr="00DF6F0D">
              <w:rPr>
                <w:sz w:val="20"/>
                <w:szCs w:val="22"/>
              </w:rPr>
              <w:t>Inkstų ir šlapimo takų sutrikimai</w:t>
            </w:r>
          </w:p>
          <w:p w14:paraId="58253317" w14:textId="77777777" w:rsidR="00FF5D04" w:rsidRPr="00DF6F0D" w:rsidRDefault="00FF5D04" w:rsidP="00DB5FC2">
            <w:pPr>
              <w:autoSpaceDE w:val="0"/>
              <w:autoSpaceDN w:val="0"/>
              <w:adjustRightInd w:val="0"/>
              <w:rPr>
                <w:iCs/>
                <w:sz w:val="20"/>
                <w:szCs w:val="22"/>
                <w:lang w:eastAsia="en-US"/>
              </w:rPr>
            </w:pPr>
          </w:p>
        </w:tc>
        <w:tc>
          <w:tcPr>
            <w:tcW w:w="1710" w:type="dxa"/>
            <w:shd w:val="clear" w:color="auto" w:fill="auto"/>
          </w:tcPr>
          <w:p w14:paraId="2625E76D" w14:textId="77777777" w:rsidR="00FF5D04" w:rsidRPr="00DF6F0D" w:rsidRDefault="00FF5D04" w:rsidP="00DB5FC2">
            <w:pPr>
              <w:tabs>
                <w:tab w:val="left" w:pos="1701"/>
              </w:tabs>
              <w:rPr>
                <w:sz w:val="20"/>
                <w:szCs w:val="22"/>
              </w:rPr>
            </w:pPr>
          </w:p>
        </w:tc>
        <w:tc>
          <w:tcPr>
            <w:tcW w:w="1281" w:type="dxa"/>
            <w:shd w:val="clear" w:color="auto" w:fill="auto"/>
          </w:tcPr>
          <w:p w14:paraId="172C13EC" w14:textId="77777777" w:rsidR="00FF5D04" w:rsidRPr="00DF6F0D" w:rsidRDefault="00FF5D04" w:rsidP="00DB5FC2">
            <w:pPr>
              <w:autoSpaceDE w:val="0"/>
              <w:autoSpaceDN w:val="0"/>
              <w:adjustRightInd w:val="0"/>
              <w:rPr>
                <w:iCs/>
                <w:sz w:val="20"/>
                <w:szCs w:val="22"/>
                <w:lang w:eastAsia="en-US"/>
              </w:rPr>
            </w:pPr>
            <w:r w:rsidRPr="00DF6F0D">
              <w:rPr>
                <w:iCs/>
                <w:sz w:val="20"/>
                <w:szCs w:val="22"/>
                <w:lang w:eastAsia="en-US"/>
              </w:rPr>
              <w:t xml:space="preserve">Cheminis cistitas po </w:t>
            </w:r>
            <w:proofErr w:type="spellStart"/>
            <w:r w:rsidRPr="00DF6F0D">
              <w:rPr>
                <w:iCs/>
                <w:sz w:val="20"/>
                <w:szCs w:val="22"/>
                <w:lang w:eastAsia="en-US"/>
              </w:rPr>
              <w:t>doksorubicino</w:t>
            </w:r>
            <w:proofErr w:type="spellEnd"/>
            <w:r w:rsidRPr="00DF6F0D">
              <w:rPr>
                <w:iCs/>
                <w:sz w:val="20"/>
                <w:szCs w:val="22"/>
                <w:lang w:eastAsia="en-US"/>
              </w:rPr>
              <w:t xml:space="preserve"> vartojimo į šlapimo pūslę (susijęs su </w:t>
            </w:r>
            <w:proofErr w:type="spellStart"/>
            <w:r w:rsidRPr="00DF6F0D">
              <w:rPr>
                <w:iCs/>
                <w:sz w:val="20"/>
                <w:szCs w:val="22"/>
                <w:lang w:eastAsia="en-US"/>
              </w:rPr>
              <w:t>dizurija</w:t>
            </w:r>
            <w:proofErr w:type="spellEnd"/>
            <w:r w:rsidRPr="00DF6F0D">
              <w:rPr>
                <w:iCs/>
                <w:sz w:val="20"/>
                <w:szCs w:val="22"/>
                <w:lang w:eastAsia="en-US"/>
              </w:rPr>
              <w:t xml:space="preserve">, </w:t>
            </w:r>
            <w:proofErr w:type="spellStart"/>
            <w:r w:rsidRPr="00DF6F0D">
              <w:rPr>
                <w:iCs/>
                <w:sz w:val="20"/>
                <w:szCs w:val="22"/>
                <w:lang w:eastAsia="en-US"/>
              </w:rPr>
              <w:t>poliakiurija</w:t>
            </w:r>
            <w:proofErr w:type="spellEnd"/>
            <w:r w:rsidRPr="00DF6F0D">
              <w:rPr>
                <w:iCs/>
                <w:sz w:val="20"/>
                <w:szCs w:val="22"/>
                <w:lang w:eastAsia="en-US"/>
              </w:rPr>
              <w:t xml:space="preserve">, </w:t>
            </w:r>
            <w:proofErr w:type="spellStart"/>
            <w:r w:rsidRPr="00DF6F0D">
              <w:rPr>
                <w:iCs/>
                <w:sz w:val="20"/>
                <w:szCs w:val="22"/>
                <w:lang w:eastAsia="en-US"/>
              </w:rPr>
              <w:t>hematurija</w:t>
            </w:r>
            <w:proofErr w:type="spellEnd"/>
            <w:r w:rsidRPr="00DF6F0D">
              <w:rPr>
                <w:iCs/>
                <w:sz w:val="20"/>
                <w:szCs w:val="22"/>
                <w:lang w:eastAsia="en-US"/>
              </w:rPr>
              <w:t xml:space="preserve">, </w:t>
            </w:r>
            <w:proofErr w:type="spellStart"/>
            <w:r w:rsidRPr="00DF6F0D">
              <w:rPr>
                <w:iCs/>
                <w:sz w:val="20"/>
                <w:szCs w:val="22"/>
                <w:lang w:eastAsia="en-US"/>
              </w:rPr>
              <w:t>poliurija</w:t>
            </w:r>
            <w:proofErr w:type="spellEnd"/>
            <w:r w:rsidRPr="00DF6F0D">
              <w:rPr>
                <w:iCs/>
                <w:sz w:val="20"/>
                <w:szCs w:val="22"/>
                <w:lang w:eastAsia="en-US"/>
              </w:rPr>
              <w:t xml:space="preserve">, </w:t>
            </w:r>
            <w:proofErr w:type="spellStart"/>
            <w:r w:rsidRPr="00DF6F0D">
              <w:rPr>
                <w:iCs/>
                <w:sz w:val="20"/>
                <w:szCs w:val="22"/>
                <w:lang w:eastAsia="en-US"/>
              </w:rPr>
              <w:t>nokturija</w:t>
            </w:r>
            <w:proofErr w:type="spellEnd"/>
            <w:r w:rsidRPr="00DF6F0D">
              <w:rPr>
                <w:iCs/>
                <w:sz w:val="20"/>
                <w:szCs w:val="22"/>
                <w:lang w:eastAsia="en-US"/>
              </w:rPr>
              <w:t xml:space="preserve">, </w:t>
            </w:r>
            <w:proofErr w:type="spellStart"/>
            <w:r w:rsidRPr="00DF6F0D">
              <w:rPr>
                <w:iCs/>
                <w:sz w:val="20"/>
                <w:szCs w:val="22"/>
                <w:lang w:eastAsia="en-US"/>
              </w:rPr>
              <w:lastRenderedPageBreak/>
              <w:t>strangurija</w:t>
            </w:r>
            <w:proofErr w:type="spellEnd"/>
            <w:r w:rsidRPr="00DF6F0D">
              <w:rPr>
                <w:iCs/>
                <w:sz w:val="20"/>
                <w:szCs w:val="22"/>
                <w:lang w:eastAsia="en-US"/>
              </w:rPr>
              <w:t>, nekrozėmis, šlapimo pūslės spazmais).</w:t>
            </w:r>
          </w:p>
          <w:p w14:paraId="1104F79D" w14:textId="77777777" w:rsidR="00FF5D04" w:rsidRPr="00DF6F0D" w:rsidRDefault="00FF5D04" w:rsidP="00DB5FC2">
            <w:pPr>
              <w:rPr>
                <w:sz w:val="20"/>
                <w:szCs w:val="22"/>
              </w:rPr>
            </w:pPr>
          </w:p>
        </w:tc>
        <w:tc>
          <w:tcPr>
            <w:tcW w:w="1276" w:type="dxa"/>
            <w:shd w:val="clear" w:color="auto" w:fill="auto"/>
          </w:tcPr>
          <w:p w14:paraId="069C0254" w14:textId="77777777" w:rsidR="00FF5D04" w:rsidRPr="00DF6F0D" w:rsidRDefault="00FF5D04" w:rsidP="00DB5FC2">
            <w:pPr>
              <w:rPr>
                <w:sz w:val="20"/>
                <w:szCs w:val="22"/>
              </w:rPr>
            </w:pPr>
          </w:p>
        </w:tc>
        <w:tc>
          <w:tcPr>
            <w:tcW w:w="1417" w:type="dxa"/>
            <w:shd w:val="clear" w:color="auto" w:fill="auto"/>
          </w:tcPr>
          <w:p w14:paraId="2A11FE26" w14:textId="77777777" w:rsidR="00FF5D04" w:rsidRPr="00DF6F0D" w:rsidRDefault="00FF5D04" w:rsidP="00DB5FC2">
            <w:pPr>
              <w:rPr>
                <w:sz w:val="20"/>
                <w:szCs w:val="22"/>
              </w:rPr>
            </w:pPr>
          </w:p>
        </w:tc>
        <w:tc>
          <w:tcPr>
            <w:tcW w:w="1418" w:type="dxa"/>
            <w:shd w:val="clear" w:color="auto" w:fill="auto"/>
          </w:tcPr>
          <w:p w14:paraId="0F4FC309" w14:textId="77777777" w:rsidR="00FF5D04" w:rsidRPr="00DF6F0D" w:rsidRDefault="00FF5D04" w:rsidP="00DB5FC2">
            <w:pPr>
              <w:rPr>
                <w:iCs/>
                <w:sz w:val="20"/>
                <w:szCs w:val="22"/>
                <w:lang w:eastAsia="en-US"/>
              </w:rPr>
            </w:pPr>
          </w:p>
        </w:tc>
        <w:tc>
          <w:tcPr>
            <w:tcW w:w="1417" w:type="dxa"/>
            <w:shd w:val="clear" w:color="auto" w:fill="auto"/>
          </w:tcPr>
          <w:p w14:paraId="01F9F1D6" w14:textId="77777777" w:rsidR="00FF5D04" w:rsidRPr="00DF6F0D" w:rsidRDefault="00FF5D04" w:rsidP="00DB5FC2">
            <w:pPr>
              <w:autoSpaceDE w:val="0"/>
              <w:autoSpaceDN w:val="0"/>
              <w:adjustRightInd w:val="0"/>
              <w:rPr>
                <w:iCs/>
                <w:sz w:val="20"/>
                <w:szCs w:val="22"/>
                <w:lang w:eastAsia="en-US"/>
              </w:rPr>
            </w:pPr>
            <w:r w:rsidRPr="00DF6F0D">
              <w:rPr>
                <w:iCs/>
                <w:sz w:val="20"/>
                <w:szCs w:val="22"/>
                <w:lang w:eastAsia="en-US"/>
              </w:rPr>
              <w:t>Raudonos spalvos šlapimas 1-2 parą po vaistinio preparato pavartojimo, ūminis</w:t>
            </w:r>
          </w:p>
          <w:p w14:paraId="6CBF4FBE" w14:textId="77777777" w:rsidR="00FF5D04" w:rsidRPr="00DF6F0D" w:rsidRDefault="00FF5D04" w:rsidP="00DB5FC2">
            <w:pPr>
              <w:autoSpaceDE w:val="0"/>
              <w:autoSpaceDN w:val="0"/>
              <w:adjustRightInd w:val="0"/>
              <w:rPr>
                <w:iCs/>
                <w:sz w:val="20"/>
                <w:szCs w:val="22"/>
                <w:lang w:eastAsia="en-US"/>
              </w:rPr>
            </w:pPr>
            <w:r w:rsidRPr="00DF6F0D">
              <w:rPr>
                <w:iCs/>
                <w:sz w:val="20"/>
                <w:szCs w:val="22"/>
                <w:lang w:eastAsia="en-US"/>
              </w:rPr>
              <w:t>inkstų nepakankamumas.</w:t>
            </w:r>
          </w:p>
          <w:p w14:paraId="0263244A" w14:textId="77777777" w:rsidR="00FF5D04" w:rsidRPr="00DF6F0D" w:rsidRDefault="00FF5D04" w:rsidP="00DB5FC2">
            <w:pPr>
              <w:spacing w:after="200" w:line="276" w:lineRule="auto"/>
              <w:rPr>
                <w:sz w:val="20"/>
              </w:rPr>
            </w:pPr>
          </w:p>
        </w:tc>
      </w:tr>
      <w:tr w:rsidR="00FF5D04" w14:paraId="7BDB3751" w14:textId="77777777" w:rsidTr="00DB5FC2">
        <w:tc>
          <w:tcPr>
            <w:tcW w:w="1795" w:type="dxa"/>
            <w:shd w:val="clear" w:color="auto" w:fill="auto"/>
          </w:tcPr>
          <w:p w14:paraId="68E9B84D" w14:textId="77777777" w:rsidR="00FF5D04" w:rsidRPr="00DF6F0D" w:rsidRDefault="00FF5D04" w:rsidP="00DB5FC2">
            <w:pPr>
              <w:rPr>
                <w:sz w:val="20"/>
                <w:szCs w:val="22"/>
              </w:rPr>
            </w:pPr>
            <w:r w:rsidRPr="00DF6F0D">
              <w:rPr>
                <w:sz w:val="20"/>
                <w:szCs w:val="22"/>
              </w:rPr>
              <w:lastRenderedPageBreak/>
              <w:t>Lytinės sistemos ir krūties sutrikimai</w:t>
            </w:r>
          </w:p>
          <w:p w14:paraId="695046AD" w14:textId="77777777" w:rsidR="00FF5D04" w:rsidRPr="00DF6F0D" w:rsidRDefault="00FF5D04" w:rsidP="00DB5FC2">
            <w:pPr>
              <w:rPr>
                <w:sz w:val="20"/>
                <w:szCs w:val="22"/>
              </w:rPr>
            </w:pPr>
          </w:p>
        </w:tc>
        <w:tc>
          <w:tcPr>
            <w:tcW w:w="1710" w:type="dxa"/>
            <w:shd w:val="clear" w:color="auto" w:fill="auto"/>
          </w:tcPr>
          <w:p w14:paraId="47B4397B" w14:textId="77777777" w:rsidR="00FF5D04" w:rsidRPr="00DF6F0D" w:rsidRDefault="00FF5D04" w:rsidP="00DB5FC2">
            <w:pPr>
              <w:tabs>
                <w:tab w:val="left" w:pos="1701"/>
              </w:tabs>
              <w:rPr>
                <w:sz w:val="20"/>
                <w:szCs w:val="22"/>
              </w:rPr>
            </w:pPr>
          </w:p>
        </w:tc>
        <w:tc>
          <w:tcPr>
            <w:tcW w:w="1281" w:type="dxa"/>
            <w:shd w:val="clear" w:color="auto" w:fill="auto"/>
          </w:tcPr>
          <w:p w14:paraId="680E0D55" w14:textId="77777777" w:rsidR="00FF5D04" w:rsidRPr="00DF6F0D" w:rsidRDefault="00FF5D04" w:rsidP="00DB5FC2">
            <w:pPr>
              <w:autoSpaceDE w:val="0"/>
              <w:autoSpaceDN w:val="0"/>
              <w:adjustRightInd w:val="0"/>
              <w:rPr>
                <w:iCs/>
                <w:sz w:val="20"/>
                <w:szCs w:val="22"/>
                <w:lang w:eastAsia="en-US"/>
              </w:rPr>
            </w:pPr>
          </w:p>
        </w:tc>
        <w:tc>
          <w:tcPr>
            <w:tcW w:w="1276" w:type="dxa"/>
            <w:shd w:val="clear" w:color="auto" w:fill="auto"/>
          </w:tcPr>
          <w:p w14:paraId="7E22540F" w14:textId="77777777" w:rsidR="00FF5D04" w:rsidRPr="00DF6F0D" w:rsidRDefault="00FF5D04" w:rsidP="00DB5FC2">
            <w:pPr>
              <w:rPr>
                <w:sz w:val="20"/>
                <w:szCs w:val="22"/>
              </w:rPr>
            </w:pPr>
          </w:p>
        </w:tc>
        <w:tc>
          <w:tcPr>
            <w:tcW w:w="1417" w:type="dxa"/>
            <w:shd w:val="clear" w:color="auto" w:fill="auto"/>
          </w:tcPr>
          <w:p w14:paraId="05FFD005" w14:textId="77777777" w:rsidR="00FF5D04" w:rsidRPr="00DF6F0D" w:rsidRDefault="00FF5D04" w:rsidP="00DB5FC2">
            <w:pPr>
              <w:rPr>
                <w:sz w:val="20"/>
                <w:szCs w:val="22"/>
              </w:rPr>
            </w:pPr>
          </w:p>
        </w:tc>
        <w:tc>
          <w:tcPr>
            <w:tcW w:w="1418" w:type="dxa"/>
            <w:shd w:val="clear" w:color="auto" w:fill="auto"/>
          </w:tcPr>
          <w:p w14:paraId="41DBFA00" w14:textId="77777777" w:rsidR="00FF5D04" w:rsidRPr="00DF6F0D" w:rsidRDefault="00FF5D04" w:rsidP="00DB5FC2">
            <w:pPr>
              <w:rPr>
                <w:iCs/>
                <w:sz w:val="20"/>
                <w:szCs w:val="22"/>
                <w:lang w:eastAsia="en-US"/>
              </w:rPr>
            </w:pPr>
            <w:r w:rsidRPr="00DF6F0D">
              <w:rPr>
                <w:sz w:val="20"/>
                <w:szCs w:val="22"/>
              </w:rPr>
              <w:t xml:space="preserve">Amenorėja, </w:t>
            </w:r>
            <w:proofErr w:type="spellStart"/>
            <w:r w:rsidRPr="00DF6F0D">
              <w:rPr>
                <w:sz w:val="20"/>
                <w:szCs w:val="22"/>
              </w:rPr>
              <w:t>oligospermija</w:t>
            </w:r>
            <w:proofErr w:type="spellEnd"/>
            <w:r w:rsidRPr="00DF6F0D">
              <w:rPr>
                <w:sz w:val="20"/>
                <w:szCs w:val="22"/>
              </w:rPr>
              <w:t xml:space="preserve">, </w:t>
            </w:r>
            <w:proofErr w:type="spellStart"/>
            <w:r w:rsidRPr="00DF6F0D">
              <w:rPr>
                <w:sz w:val="20"/>
                <w:szCs w:val="22"/>
              </w:rPr>
              <w:t>azoospermija</w:t>
            </w:r>
            <w:proofErr w:type="spellEnd"/>
            <w:r w:rsidRPr="00DF6F0D">
              <w:rPr>
                <w:sz w:val="20"/>
                <w:szCs w:val="22"/>
              </w:rPr>
              <w:t>.</w:t>
            </w:r>
          </w:p>
        </w:tc>
        <w:tc>
          <w:tcPr>
            <w:tcW w:w="1417" w:type="dxa"/>
            <w:shd w:val="clear" w:color="auto" w:fill="auto"/>
          </w:tcPr>
          <w:p w14:paraId="2F12B5F5" w14:textId="77777777" w:rsidR="00FF5D04" w:rsidRPr="00DF6F0D" w:rsidRDefault="00FF5D04" w:rsidP="00DB5FC2">
            <w:pPr>
              <w:autoSpaceDE w:val="0"/>
              <w:autoSpaceDN w:val="0"/>
              <w:adjustRightInd w:val="0"/>
              <w:rPr>
                <w:iCs/>
                <w:sz w:val="20"/>
                <w:szCs w:val="22"/>
                <w:lang w:eastAsia="en-US"/>
              </w:rPr>
            </w:pPr>
          </w:p>
        </w:tc>
      </w:tr>
      <w:tr w:rsidR="00FF5D04" w14:paraId="26D32076" w14:textId="77777777" w:rsidTr="00DB5FC2">
        <w:tc>
          <w:tcPr>
            <w:tcW w:w="1795" w:type="dxa"/>
            <w:shd w:val="clear" w:color="auto" w:fill="auto"/>
          </w:tcPr>
          <w:p w14:paraId="23E60AED" w14:textId="77777777" w:rsidR="00FF5D04" w:rsidRPr="00DF6F0D" w:rsidRDefault="00FF5D04" w:rsidP="00DB5FC2">
            <w:pPr>
              <w:rPr>
                <w:sz w:val="20"/>
                <w:szCs w:val="22"/>
              </w:rPr>
            </w:pPr>
            <w:r w:rsidRPr="00DF6F0D">
              <w:rPr>
                <w:sz w:val="20"/>
                <w:szCs w:val="22"/>
              </w:rPr>
              <w:t>Bendrieji sutrikimai ir vartojimo vietos pažeidimai</w:t>
            </w:r>
          </w:p>
          <w:p w14:paraId="4B3DDA2C" w14:textId="77777777" w:rsidR="00FF5D04" w:rsidRPr="00DF6F0D" w:rsidRDefault="00FF5D04" w:rsidP="00DB5FC2">
            <w:pPr>
              <w:rPr>
                <w:sz w:val="20"/>
                <w:szCs w:val="22"/>
              </w:rPr>
            </w:pPr>
          </w:p>
        </w:tc>
        <w:tc>
          <w:tcPr>
            <w:tcW w:w="1710" w:type="dxa"/>
            <w:shd w:val="clear" w:color="auto" w:fill="auto"/>
          </w:tcPr>
          <w:p w14:paraId="1EE7AD0B" w14:textId="77777777" w:rsidR="00FF5D04" w:rsidRPr="00DF6F0D" w:rsidRDefault="00FF5D04" w:rsidP="00DB5FC2">
            <w:pPr>
              <w:tabs>
                <w:tab w:val="left" w:pos="1701"/>
              </w:tabs>
              <w:rPr>
                <w:sz w:val="20"/>
                <w:szCs w:val="22"/>
              </w:rPr>
            </w:pPr>
            <w:r w:rsidRPr="00DF6F0D">
              <w:rPr>
                <w:sz w:val="20"/>
                <w:szCs w:val="22"/>
              </w:rPr>
              <w:t xml:space="preserve">Karščiavimas, </w:t>
            </w:r>
            <w:proofErr w:type="spellStart"/>
            <w:r w:rsidRPr="00DF6F0D">
              <w:rPr>
                <w:sz w:val="20"/>
                <w:szCs w:val="22"/>
              </w:rPr>
              <w:t>astenija</w:t>
            </w:r>
            <w:proofErr w:type="spellEnd"/>
            <w:r w:rsidRPr="00DF6F0D">
              <w:rPr>
                <w:sz w:val="20"/>
                <w:szCs w:val="22"/>
              </w:rPr>
              <w:t>, šiurpulys.</w:t>
            </w:r>
          </w:p>
        </w:tc>
        <w:tc>
          <w:tcPr>
            <w:tcW w:w="1281" w:type="dxa"/>
            <w:shd w:val="clear" w:color="auto" w:fill="auto"/>
          </w:tcPr>
          <w:p w14:paraId="38E6376B" w14:textId="77777777" w:rsidR="00FF5D04" w:rsidRPr="00DF6F0D" w:rsidRDefault="00FF5D04" w:rsidP="00DB5FC2">
            <w:pPr>
              <w:tabs>
                <w:tab w:val="left" w:pos="1701"/>
              </w:tabs>
              <w:rPr>
                <w:sz w:val="20"/>
                <w:szCs w:val="22"/>
              </w:rPr>
            </w:pPr>
            <w:r w:rsidRPr="00DF6F0D">
              <w:rPr>
                <w:sz w:val="20"/>
                <w:szCs w:val="22"/>
              </w:rPr>
              <w:t>Infuzijos vietos reakcija.</w:t>
            </w:r>
          </w:p>
          <w:p w14:paraId="72E8D517" w14:textId="77777777" w:rsidR="00FF5D04" w:rsidRPr="00DF6F0D" w:rsidRDefault="00FF5D04" w:rsidP="00DB5FC2">
            <w:pPr>
              <w:autoSpaceDE w:val="0"/>
              <w:autoSpaceDN w:val="0"/>
              <w:adjustRightInd w:val="0"/>
              <w:rPr>
                <w:iCs/>
                <w:sz w:val="20"/>
                <w:szCs w:val="22"/>
                <w:lang w:eastAsia="en-US"/>
              </w:rPr>
            </w:pPr>
          </w:p>
        </w:tc>
        <w:tc>
          <w:tcPr>
            <w:tcW w:w="1276" w:type="dxa"/>
            <w:shd w:val="clear" w:color="auto" w:fill="auto"/>
          </w:tcPr>
          <w:p w14:paraId="6943CFA9" w14:textId="77777777" w:rsidR="00FF5D04" w:rsidRPr="00DF6F0D" w:rsidRDefault="00FF5D04" w:rsidP="00DB5FC2">
            <w:pPr>
              <w:rPr>
                <w:sz w:val="20"/>
                <w:szCs w:val="22"/>
              </w:rPr>
            </w:pPr>
          </w:p>
        </w:tc>
        <w:tc>
          <w:tcPr>
            <w:tcW w:w="1417" w:type="dxa"/>
            <w:shd w:val="clear" w:color="auto" w:fill="auto"/>
          </w:tcPr>
          <w:p w14:paraId="69826D6B" w14:textId="77777777" w:rsidR="00FF5D04" w:rsidRPr="00DF6F0D" w:rsidRDefault="00FF5D04" w:rsidP="00DB5FC2">
            <w:pPr>
              <w:rPr>
                <w:sz w:val="20"/>
                <w:szCs w:val="22"/>
              </w:rPr>
            </w:pPr>
          </w:p>
        </w:tc>
        <w:tc>
          <w:tcPr>
            <w:tcW w:w="1418" w:type="dxa"/>
            <w:shd w:val="clear" w:color="auto" w:fill="auto"/>
          </w:tcPr>
          <w:p w14:paraId="4BAC98B5" w14:textId="77777777" w:rsidR="00FF5D04" w:rsidRPr="00DF6F0D" w:rsidRDefault="00FF5D04" w:rsidP="00DB5FC2">
            <w:pPr>
              <w:rPr>
                <w:sz w:val="20"/>
                <w:szCs w:val="22"/>
              </w:rPr>
            </w:pPr>
            <w:r w:rsidRPr="00DF6F0D">
              <w:rPr>
                <w:sz w:val="20"/>
                <w:szCs w:val="22"/>
              </w:rPr>
              <w:t>Bendrasis negalavimas/ silpnumas.</w:t>
            </w:r>
          </w:p>
        </w:tc>
        <w:tc>
          <w:tcPr>
            <w:tcW w:w="1417" w:type="dxa"/>
            <w:shd w:val="clear" w:color="auto" w:fill="auto"/>
          </w:tcPr>
          <w:p w14:paraId="376B34BE" w14:textId="77777777" w:rsidR="00FF5D04" w:rsidRPr="00DF6F0D" w:rsidRDefault="00FF5D04" w:rsidP="00DB5FC2">
            <w:pPr>
              <w:autoSpaceDE w:val="0"/>
              <w:autoSpaceDN w:val="0"/>
              <w:adjustRightInd w:val="0"/>
              <w:rPr>
                <w:iCs/>
                <w:sz w:val="20"/>
                <w:szCs w:val="22"/>
                <w:lang w:eastAsia="en-US"/>
              </w:rPr>
            </w:pPr>
            <w:r w:rsidRPr="00DF6F0D">
              <w:rPr>
                <w:sz w:val="20"/>
                <w:szCs w:val="22"/>
              </w:rPr>
              <w:t>Venos sklerozė (žr. 4.4 skyrių).</w:t>
            </w:r>
          </w:p>
        </w:tc>
      </w:tr>
      <w:tr w:rsidR="00FF5D04" w14:paraId="605D644F" w14:textId="77777777" w:rsidTr="00DB5FC2">
        <w:tc>
          <w:tcPr>
            <w:tcW w:w="1795" w:type="dxa"/>
            <w:shd w:val="clear" w:color="auto" w:fill="auto"/>
          </w:tcPr>
          <w:p w14:paraId="0C9114A1" w14:textId="77777777" w:rsidR="00FF5D04" w:rsidRPr="00DF6F0D" w:rsidRDefault="00FF5D04" w:rsidP="00DB5FC2">
            <w:pPr>
              <w:rPr>
                <w:sz w:val="20"/>
                <w:szCs w:val="22"/>
              </w:rPr>
            </w:pPr>
            <w:r w:rsidRPr="00DF6F0D">
              <w:rPr>
                <w:sz w:val="20"/>
                <w:szCs w:val="22"/>
              </w:rPr>
              <w:t>Tyrimai</w:t>
            </w:r>
          </w:p>
        </w:tc>
        <w:tc>
          <w:tcPr>
            <w:tcW w:w="1710" w:type="dxa"/>
            <w:shd w:val="clear" w:color="auto" w:fill="auto"/>
          </w:tcPr>
          <w:p w14:paraId="34D11C16" w14:textId="77777777" w:rsidR="00FF5D04" w:rsidRPr="00DF6F0D" w:rsidRDefault="00FF5D04" w:rsidP="00DB5FC2">
            <w:pPr>
              <w:tabs>
                <w:tab w:val="left" w:pos="1701"/>
              </w:tabs>
              <w:rPr>
                <w:sz w:val="20"/>
                <w:szCs w:val="22"/>
              </w:rPr>
            </w:pPr>
            <w:proofErr w:type="spellStart"/>
            <w:r w:rsidRPr="00DF6F0D">
              <w:rPr>
                <w:sz w:val="20"/>
                <w:szCs w:val="22"/>
              </w:rPr>
              <w:t>Besimptomis</w:t>
            </w:r>
            <w:proofErr w:type="spellEnd"/>
            <w:r w:rsidRPr="00DF6F0D">
              <w:rPr>
                <w:sz w:val="20"/>
                <w:szCs w:val="22"/>
              </w:rPr>
              <w:t xml:space="preserve"> kairiojo širdies skilvelio išstūmimo frakcijos sumažėjimas, nenormali </w:t>
            </w:r>
          </w:p>
          <w:p w14:paraId="552F494A" w14:textId="77777777" w:rsidR="00FF5D04" w:rsidRPr="00DF6F0D" w:rsidRDefault="00FF5D04" w:rsidP="00DB5FC2">
            <w:pPr>
              <w:tabs>
                <w:tab w:val="left" w:pos="1701"/>
              </w:tabs>
              <w:rPr>
                <w:sz w:val="20"/>
                <w:szCs w:val="22"/>
              </w:rPr>
            </w:pPr>
            <w:r w:rsidRPr="00DF6F0D">
              <w:rPr>
                <w:sz w:val="20"/>
                <w:szCs w:val="22"/>
              </w:rPr>
              <w:t xml:space="preserve">EKG, nenormalus </w:t>
            </w:r>
            <w:proofErr w:type="spellStart"/>
            <w:r w:rsidRPr="00DF6F0D">
              <w:rPr>
                <w:sz w:val="20"/>
                <w:szCs w:val="22"/>
              </w:rPr>
              <w:t>transaminazių</w:t>
            </w:r>
            <w:proofErr w:type="spellEnd"/>
            <w:r w:rsidRPr="00DF6F0D">
              <w:rPr>
                <w:sz w:val="20"/>
                <w:szCs w:val="22"/>
              </w:rPr>
              <w:t xml:space="preserve"> aktyvumas, kūno svorio </w:t>
            </w:r>
            <w:proofErr w:type="spellStart"/>
            <w:r w:rsidRPr="00DF6F0D">
              <w:rPr>
                <w:sz w:val="20"/>
                <w:szCs w:val="22"/>
              </w:rPr>
              <w:t>padidėjimas</w:t>
            </w:r>
            <w:r w:rsidRPr="00DF6F0D">
              <w:rPr>
                <w:sz w:val="20"/>
                <w:szCs w:val="22"/>
                <w:vertAlign w:val="superscript"/>
              </w:rPr>
              <w:t>a</w:t>
            </w:r>
            <w:proofErr w:type="spellEnd"/>
            <w:r w:rsidRPr="00DF6F0D">
              <w:rPr>
                <w:sz w:val="20"/>
                <w:szCs w:val="22"/>
              </w:rPr>
              <w:t>.</w:t>
            </w:r>
          </w:p>
        </w:tc>
        <w:tc>
          <w:tcPr>
            <w:tcW w:w="1281" w:type="dxa"/>
            <w:shd w:val="clear" w:color="auto" w:fill="auto"/>
          </w:tcPr>
          <w:p w14:paraId="121B78CC" w14:textId="77777777" w:rsidR="00FF5D04" w:rsidRPr="00DF6F0D" w:rsidRDefault="00FF5D04" w:rsidP="00DB5FC2">
            <w:pPr>
              <w:tabs>
                <w:tab w:val="left" w:pos="1701"/>
              </w:tabs>
              <w:rPr>
                <w:sz w:val="20"/>
                <w:szCs w:val="22"/>
              </w:rPr>
            </w:pPr>
          </w:p>
        </w:tc>
        <w:tc>
          <w:tcPr>
            <w:tcW w:w="1276" w:type="dxa"/>
            <w:shd w:val="clear" w:color="auto" w:fill="auto"/>
          </w:tcPr>
          <w:p w14:paraId="42F5E694" w14:textId="77777777" w:rsidR="00FF5D04" w:rsidRPr="00DF6F0D" w:rsidRDefault="00FF5D04" w:rsidP="00DB5FC2">
            <w:pPr>
              <w:rPr>
                <w:sz w:val="20"/>
                <w:szCs w:val="22"/>
              </w:rPr>
            </w:pPr>
          </w:p>
        </w:tc>
        <w:tc>
          <w:tcPr>
            <w:tcW w:w="1417" w:type="dxa"/>
            <w:shd w:val="clear" w:color="auto" w:fill="auto"/>
          </w:tcPr>
          <w:p w14:paraId="6E9B85A4" w14:textId="77777777" w:rsidR="00FF5D04" w:rsidRPr="00DF6F0D" w:rsidRDefault="00FF5D04" w:rsidP="00DB5FC2">
            <w:pPr>
              <w:rPr>
                <w:sz w:val="20"/>
                <w:szCs w:val="22"/>
              </w:rPr>
            </w:pPr>
          </w:p>
        </w:tc>
        <w:tc>
          <w:tcPr>
            <w:tcW w:w="1418" w:type="dxa"/>
            <w:shd w:val="clear" w:color="auto" w:fill="auto"/>
          </w:tcPr>
          <w:p w14:paraId="5F62E886" w14:textId="77777777" w:rsidR="00FF5D04" w:rsidRPr="00DF6F0D" w:rsidRDefault="00FF5D04" w:rsidP="00DB5FC2">
            <w:pPr>
              <w:rPr>
                <w:sz w:val="20"/>
                <w:szCs w:val="22"/>
              </w:rPr>
            </w:pPr>
          </w:p>
        </w:tc>
        <w:tc>
          <w:tcPr>
            <w:tcW w:w="1417" w:type="dxa"/>
            <w:shd w:val="clear" w:color="auto" w:fill="auto"/>
          </w:tcPr>
          <w:p w14:paraId="707F57EF" w14:textId="77777777" w:rsidR="00FF5D04" w:rsidRPr="00DF6F0D" w:rsidRDefault="00FF5D04" w:rsidP="00DB5FC2">
            <w:pPr>
              <w:autoSpaceDE w:val="0"/>
              <w:autoSpaceDN w:val="0"/>
              <w:adjustRightInd w:val="0"/>
              <w:rPr>
                <w:sz w:val="20"/>
                <w:szCs w:val="22"/>
              </w:rPr>
            </w:pPr>
          </w:p>
        </w:tc>
      </w:tr>
    </w:tbl>
    <w:p w14:paraId="79DE0788" w14:textId="77777777" w:rsidR="00FF5D04" w:rsidRPr="00545AC2" w:rsidRDefault="00FF5D04" w:rsidP="00FF5D04">
      <w:pPr>
        <w:rPr>
          <w:szCs w:val="22"/>
        </w:rPr>
      </w:pPr>
    </w:p>
    <w:p w14:paraId="55D3EEA1" w14:textId="77777777" w:rsidR="00FF5D04" w:rsidRPr="00545AC2" w:rsidRDefault="00FF5D04" w:rsidP="00FF5D04">
      <w:pPr>
        <w:rPr>
          <w:szCs w:val="22"/>
        </w:rPr>
      </w:pPr>
    </w:p>
    <w:p w14:paraId="3E768B01" w14:textId="77777777" w:rsidR="00FF5D04" w:rsidRPr="00545AC2" w:rsidRDefault="00FF5D04" w:rsidP="00FF5D04">
      <w:pPr>
        <w:rPr>
          <w:szCs w:val="22"/>
        </w:rPr>
      </w:pPr>
      <w:r w:rsidRPr="00545AC2">
        <w:rPr>
          <w:szCs w:val="22"/>
          <w:vertAlign w:val="superscript"/>
        </w:rPr>
        <w:t xml:space="preserve">a </w:t>
      </w:r>
      <w:r w:rsidRPr="00545AC2">
        <w:rPr>
          <w:szCs w:val="22"/>
        </w:rPr>
        <w:t xml:space="preserve">Ankstyvos stadijos krūties vėžiu sergančioms moterims, kurioms taikomas pagalbinis gydymas </w:t>
      </w:r>
      <w:proofErr w:type="spellStart"/>
      <w:r w:rsidRPr="00545AC2">
        <w:rPr>
          <w:szCs w:val="22"/>
        </w:rPr>
        <w:t>doksorubicinu</w:t>
      </w:r>
      <w:proofErr w:type="spellEnd"/>
      <w:r w:rsidRPr="00545AC2">
        <w:rPr>
          <w:szCs w:val="22"/>
        </w:rPr>
        <w:t xml:space="preserve"> (NSABP B-15-tyrimas)</w:t>
      </w:r>
    </w:p>
    <w:p w14:paraId="64BF6A25" w14:textId="77777777" w:rsidR="00FF5D04" w:rsidRPr="00545AC2" w:rsidRDefault="00FF5D04" w:rsidP="00FF5D04">
      <w:pPr>
        <w:rPr>
          <w:szCs w:val="22"/>
        </w:rPr>
      </w:pPr>
      <w:r w:rsidRPr="00545AC2">
        <w:rPr>
          <w:szCs w:val="22"/>
        </w:rPr>
        <w:t xml:space="preserve">Gydant </w:t>
      </w:r>
      <w:proofErr w:type="spellStart"/>
      <w:r w:rsidRPr="00545AC2">
        <w:rPr>
          <w:szCs w:val="22"/>
        </w:rPr>
        <w:t>doksorubicinu</w:t>
      </w:r>
      <w:proofErr w:type="spellEnd"/>
      <w:r w:rsidRPr="00545AC2">
        <w:rPr>
          <w:szCs w:val="22"/>
        </w:rPr>
        <w:t xml:space="preserve"> pasireiškęs nepageidaujamas poveikis dažniausiai yra laikinas.</w:t>
      </w:r>
    </w:p>
    <w:p w14:paraId="1E5803E8" w14:textId="77777777" w:rsidR="00FF5D04" w:rsidRPr="00545AC2" w:rsidRDefault="00FF5D04" w:rsidP="00FF5D04">
      <w:pPr>
        <w:rPr>
          <w:szCs w:val="22"/>
        </w:rPr>
      </w:pPr>
    </w:p>
    <w:p w14:paraId="319A956D" w14:textId="77777777" w:rsidR="00FF5D04" w:rsidRPr="00545AC2" w:rsidRDefault="00FF5D04" w:rsidP="00FF5D04">
      <w:pPr>
        <w:tabs>
          <w:tab w:val="left" w:pos="567"/>
        </w:tabs>
        <w:autoSpaceDE w:val="0"/>
        <w:autoSpaceDN w:val="0"/>
        <w:adjustRightInd w:val="0"/>
        <w:spacing w:line="260" w:lineRule="exact"/>
        <w:jc w:val="both"/>
        <w:rPr>
          <w:snapToGrid w:val="0"/>
          <w:szCs w:val="22"/>
          <w:u w:val="single"/>
        </w:rPr>
      </w:pPr>
      <w:r w:rsidRPr="00545AC2">
        <w:rPr>
          <w:noProof/>
          <w:snapToGrid w:val="0"/>
          <w:szCs w:val="22"/>
          <w:u w:val="single"/>
        </w:rPr>
        <w:t>Pranešimas apie įtariamas nepageidaujamas reakcijas</w:t>
      </w:r>
    </w:p>
    <w:p w14:paraId="325E00B8" w14:textId="77777777" w:rsidR="00D40227" w:rsidRPr="00773DDC" w:rsidRDefault="00D40227" w:rsidP="00D40227">
      <w:pPr>
        <w:tabs>
          <w:tab w:val="left" w:pos="567"/>
        </w:tabs>
        <w:autoSpaceDE w:val="0"/>
        <w:autoSpaceDN w:val="0"/>
        <w:adjustRightInd w:val="0"/>
        <w:rPr>
          <w:color w:val="000000"/>
        </w:rPr>
      </w:pPr>
      <w:r w:rsidRPr="00773DDC">
        <w:rPr>
          <w:color w:val="00000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773DDC">
          <w:rPr>
            <w:color w:val="000000"/>
          </w:rPr>
          <w:t>https://vapris.vvkt.lt/vvkt-web/public/nrvSpecialist</w:t>
        </w:r>
      </w:hyperlink>
      <w:r w:rsidRPr="00773DDC">
        <w:rPr>
          <w:color w:val="000000"/>
        </w:rPr>
        <w:t xml:space="preserve"> arba užpildę Sveikatos priežiūros ar farmacijos specialisto pranešimo apie įtariamą nepageidaujamą reakciją (ĮNR) formą, kuri skelbiama </w:t>
      </w:r>
      <w:hyperlink r:id="rId9" w:history="1">
        <w:r w:rsidRPr="00773DDC">
          <w:rPr>
            <w:color w:val="000000"/>
          </w:rPr>
          <w:t>https://www.vvkt.lt/index.php?1399030386</w:t>
        </w:r>
      </w:hyperlink>
      <w:r w:rsidRPr="00773DDC">
        <w:rPr>
          <w:color w:val="000000"/>
        </w:rPr>
        <w:t xml:space="preserve">, ir atsiųsti elektroniniu paštu (adresu </w:t>
      </w:r>
      <w:proofErr w:type="spellStart"/>
      <w:r w:rsidRPr="00773DDC">
        <w:rPr>
          <w:color w:val="000000"/>
        </w:rPr>
        <w:t>NepageidaujamaR@vvkt.lt</w:t>
      </w:r>
      <w:proofErr w:type="spellEnd"/>
      <w:r w:rsidRPr="00773DDC">
        <w:rPr>
          <w:color w:val="000000"/>
        </w:rPr>
        <w:t>).</w:t>
      </w:r>
    </w:p>
    <w:p w14:paraId="06CCAD78" w14:textId="77777777" w:rsidR="00FF5D04" w:rsidRPr="00545AC2" w:rsidRDefault="00FF5D04" w:rsidP="00FF5D04">
      <w:pPr>
        <w:rPr>
          <w:szCs w:val="22"/>
        </w:rPr>
      </w:pPr>
    </w:p>
    <w:p w14:paraId="7527776F" w14:textId="77777777" w:rsidR="00FF5D04" w:rsidRPr="00545AC2" w:rsidRDefault="00FF5D04" w:rsidP="00FF5D04">
      <w:pPr>
        <w:ind w:left="567" w:hanging="567"/>
        <w:rPr>
          <w:b/>
          <w:szCs w:val="22"/>
        </w:rPr>
      </w:pPr>
      <w:r w:rsidRPr="00545AC2">
        <w:rPr>
          <w:b/>
          <w:szCs w:val="22"/>
        </w:rPr>
        <w:t>4.9</w:t>
      </w:r>
      <w:r w:rsidRPr="00545AC2">
        <w:rPr>
          <w:b/>
          <w:szCs w:val="22"/>
        </w:rPr>
        <w:tab/>
        <w:t>Perdozavimas</w:t>
      </w:r>
    </w:p>
    <w:p w14:paraId="061DC8ED" w14:textId="77777777" w:rsidR="00FF5D04" w:rsidRPr="00545AC2" w:rsidRDefault="00FF5D04" w:rsidP="00FF5D04">
      <w:pPr>
        <w:rPr>
          <w:szCs w:val="22"/>
        </w:rPr>
      </w:pPr>
    </w:p>
    <w:p w14:paraId="3FB1D948" w14:textId="77777777" w:rsidR="00FF5D04" w:rsidRPr="00545AC2" w:rsidRDefault="00FF5D04" w:rsidP="00FF5D04">
      <w:pPr>
        <w:rPr>
          <w:szCs w:val="22"/>
        </w:rPr>
      </w:pPr>
      <w:r w:rsidRPr="00545AC2">
        <w:rPr>
          <w:szCs w:val="22"/>
        </w:rPr>
        <w:t xml:space="preserve">Labai didelė pavienė dozė sukelia širdies raumens nepakankamumą (įskaitant stenokardiją, krūtinės anginą ir miokardo infarktą), </w:t>
      </w:r>
      <w:r w:rsidRPr="00545AC2">
        <w:rPr>
          <w:szCs w:val="22"/>
          <w:lang w:eastAsia="en-US"/>
        </w:rPr>
        <w:t xml:space="preserve">pasireiškiantį 24 valandų laikotarpiu po dozės suvartojimo, </w:t>
      </w:r>
      <w:r w:rsidRPr="00545AC2">
        <w:rPr>
          <w:szCs w:val="22"/>
        </w:rPr>
        <w:t xml:space="preserve">ženklų </w:t>
      </w:r>
      <w:proofErr w:type="spellStart"/>
      <w:r w:rsidRPr="00545AC2">
        <w:rPr>
          <w:szCs w:val="22"/>
        </w:rPr>
        <w:t>mieloidinio</w:t>
      </w:r>
      <w:proofErr w:type="spellEnd"/>
      <w:r w:rsidRPr="00545AC2">
        <w:rPr>
          <w:szCs w:val="22"/>
        </w:rPr>
        <w:t xml:space="preserve"> audinio funkcijos slopinimą (ypač </w:t>
      </w:r>
      <w:proofErr w:type="spellStart"/>
      <w:r w:rsidRPr="00545AC2">
        <w:rPr>
          <w:szCs w:val="22"/>
        </w:rPr>
        <w:t>leukopeniją</w:t>
      </w:r>
      <w:proofErr w:type="spellEnd"/>
      <w:r w:rsidRPr="00545AC2">
        <w:rPr>
          <w:szCs w:val="22"/>
        </w:rPr>
        <w:t xml:space="preserve"> ir </w:t>
      </w:r>
      <w:proofErr w:type="spellStart"/>
      <w:r w:rsidRPr="00545AC2">
        <w:rPr>
          <w:szCs w:val="22"/>
        </w:rPr>
        <w:t>trombocitopeniją</w:t>
      </w:r>
      <w:proofErr w:type="spellEnd"/>
      <w:r w:rsidRPr="00545AC2">
        <w:rPr>
          <w:szCs w:val="22"/>
        </w:rPr>
        <w:t>), kuris stipriausias būna 10 - 14 dienomis, ir toksinį poveikį virškinimo traktui (daugiausia gleivinės uždegimą).</w:t>
      </w:r>
    </w:p>
    <w:p w14:paraId="24E966F1" w14:textId="77777777" w:rsidR="00FF5D04" w:rsidRPr="00545AC2" w:rsidRDefault="00FF5D04" w:rsidP="00FF5D04">
      <w:pPr>
        <w:tabs>
          <w:tab w:val="left" w:pos="567"/>
        </w:tabs>
        <w:rPr>
          <w:szCs w:val="22"/>
          <w:lang w:eastAsia="en-US"/>
        </w:rPr>
      </w:pPr>
      <w:r w:rsidRPr="00545AC2">
        <w:rPr>
          <w:szCs w:val="22"/>
          <w:lang w:eastAsia="en-US"/>
        </w:rPr>
        <w:t xml:space="preserve">Jeigu pasireiškia širdies nepakankamumas, </w:t>
      </w:r>
      <w:proofErr w:type="spellStart"/>
      <w:r w:rsidRPr="00545AC2">
        <w:rPr>
          <w:szCs w:val="22"/>
          <w:lang w:eastAsia="en-US"/>
        </w:rPr>
        <w:t>doksorubicino</w:t>
      </w:r>
      <w:proofErr w:type="spellEnd"/>
      <w:r w:rsidRPr="00545AC2">
        <w:rPr>
          <w:szCs w:val="22"/>
          <w:lang w:eastAsia="en-US"/>
        </w:rPr>
        <w:t xml:space="preserve"> vartojimas turi būti nutrauktas.</w:t>
      </w:r>
    </w:p>
    <w:p w14:paraId="291EDF7A" w14:textId="77777777" w:rsidR="00FF5D04" w:rsidRPr="00545AC2" w:rsidRDefault="00FF5D04" w:rsidP="00FF5D04">
      <w:pPr>
        <w:tabs>
          <w:tab w:val="left" w:pos="567"/>
        </w:tabs>
        <w:rPr>
          <w:szCs w:val="22"/>
          <w:lang w:eastAsia="en-US"/>
        </w:rPr>
      </w:pPr>
      <w:r w:rsidRPr="00545AC2">
        <w:rPr>
          <w:szCs w:val="22"/>
          <w:lang w:eastAsia="en-US"/>
        </w:rPr>
        <w:t xml:space="preserve">Ženklaus kaulų čiulpų funkcijos slopinimo atveju gali reikėti taikyti bendrąsias priemones, tokias, kaip kraujo perpylimas, gydymas antibiotikais ir paciento perkėlimas į </w:t>
      </w:r>
      <w:proofErr w:type="spellStart"/>
      <w:r w:rsidRPr="00545AC2">
        <w:rPr>
          <w:szCs w:val="22"/>
          <w:lang w:eastAsia="en-US"/>
        </w:rPr>
        <w:t>aseptinę</w:t>
      </w:r>
      <w:proofErr w:type="spellEnd"/>
      <w:r w:rsidRPr="00545AC2">
        <w:rPr>
          <w:szCs w:val="22"/>
          <w:lang w:eastAsia="en-US"/>
        </w:rPr>
        <w:t xml:space="preserve"> palatą.</w:t>
      </w:r>
    </w:p>
    <w:p w14:paraId="20702071" w14:textId="77777777" w:rsidR="00FF5D04" w:rsidRPr="00545AC2" w:rsidRDefault="00FF5D04" w:rsidP="00FF5D04">
      <w:pPr>
        <w:rPr>
          <w:szCs w:val="22"/>
        </w:rPr>
      </w:pPr>
      <w:proofErr w:type="spellStart"/>
      <w:r w:rsidRPr="00545AC2">
        <w:rPr>
          <w:szCs w:val="22"/>
        </w:rPr>
        <w:t>Doksorubicino</w:t>
      </w:r>
      <w:proofErr w:type="spellEnd"/>
      <w:r w:rsidRPr="00545AC2">
        <w:rPr>
          <w:szCs w:val="22"/>
        </w:rPr>
        <w:t xml:space="preserve"> pašalinti dialize neįmanoma.</w:t>
      </w:r>
    </w:p>
    <w:p w14:paraId="08994FB8" w14:textId="77777777" w:rsidR="00FF5D04" w:rsidRPr="00545AC2" w:rsidRDefault="00FF5D04" w:rsidP="00FF5D04">
      <w:pPr>
        <w:rPr>
          <w:szCs w:val="22"/>
        </w:rPr>
      </w:pPr>
      <w:r w:rsidRPr="00545AC2">
        <w:rPr>
          <w:szCs w:val="22"/>
        </w:rPr>
        <w:t xml:space="preserve">Specifinis priešnuodis </w:t>
      </w:r>
      <w:proofErr w:type="spellStart"/>
      <w:r w:rsidRPr="00545AC2">
        <w:rPr>
          <w:szCs w:val="22"/>
        </w:rPr>
        <w:t>doksorubicinui</w:t>
      </w:r>
      <w:proofErr w:type="spellEnd"/>
      <w:r w:rsidRPr="00545AC2">
        <w:rPr>
          <w:szCs w:val="22"/>
        </w:rPr>
        <w:t xml:space="preserve"> yra nežinomas.</w:t>
      </w:r>
    </w:p>
    <w:p w14:paraId="7C93EFF3" w14:textId="77777777" w:rsidR="00FF5D04" w:rsidRPr="00545AC2" w:rsidRDefault="00FF5D04" w:rsidP="00FF5D04">
      <w:pPr>
        <w:tabs>
          <w:tab w:val="left" w:pos="567"/>
        </w:tabs>
        <w:rPr>
          <w:szCs w:val="22"/>
          <w:lang w:eastAsia="en-US"/>
        </w:rPr>
      </w:pPr>
    </w:p>
    <w:p w14:paraId="526940A0" w14:textId="77777777" w:rsidR="00FF5D04" w:rsidRPr="00545AC2" w:rsidRDefault="00FF5D04" w:rsidP="00FF5D04">
      <w:pPr>
        <w:tabs>
          <w:tab w:val="left" w:pos="567"/>
        </w:tabs>
        <w:rPr>
          <w:szCs w:val="22"/>
          <w:lang w:eastAsia="en-US"/>
        </w:rPr>
      </w:pPr>
      <w:r w:rsidRPr="00545AC2">
        <w:rPr>
          <w:szCs w:val="22"/>
          <w:lang w:eastAsia="en-US"/>
        </w:rPr>
        <w:t>Lėtinis apsinuodijimas, t. y. didesnės negu 550 mg/m</w:t>
      </w:r>
      <w:r w:rsidRPr="00545AC2">
        <w:rPr>
          <w:szCs w:val="22"/>
          <w:vertAlign w:val="superscript"/>
          <w:lang w:eastAsia="en-US"/>
        </w:rPr>
        <w:t>2</w:t>
      </w:r>
      <w:r w:rsidRPr="00545AC2">
        <w:rPr>
          <w:szCs w:val="22"/>
          <w:lang w:eastAsia="en-US"/>
        </w:rPr>
        <w:t xml:space="preserve"> kūno paviršiaus kumuliacinės dozės suvartojimas, didina kardiomiopatijos riziką ir gali sukelti širdies nepakankamumą, kurį reikia gydyti įprastiniu būdu. Vėlyvasis širdies nepakankamumas gali pasireikšti net iki 6 mėnesių laikotarpiu po perdozavimo. </w:t>
      </w:r>
    </w:p>
    <w:p w14:paraId="2AE12400" w14:textId="77777777" w:rsidR="00FF5D04" w:rsidRPr="00545AC2" w:rsidRDefault="00FF5D04" w:rsidP="00FF5D04">
      <w:pPr>
        <w:rPr>
          <w:b/>
          <w:szCs w:val="22"/>
        </w:rPr>
      </w:pPr>
    </w:p>
    <w:p w14:paraId="1A2EE0BB" w14:textId="77777777" w:rsidR="00FF5D04" w:rsidRPr="00545AC2" w:rsidRDefault="00FF5D04" w:rsidP="00FF5D04">
      <w:pPr>
        <w:rPr>
          <w:b/>
          <w:szCs w:val="22"/>
        </w:rPr>
      </w:pPr>
    </w:p>
    <w:p w14:paraId="1370196A" w14:textId="77777777" w:rsidR="00FF5D04" w:rsidRPr="00545AC2" w:rsidRDefault="00FF5D04" w:rsidP="00FF5D04">
      <w:pPr>
        <w:ind w:left="567" w:hanging="567"/>
        <w:rPr>
          <w:b/>
          <w:szCs w:val="22"/>
        </w:rPr>
      </w:pPr>
      <w:r w:rsidRPr="00545AC2">
        <w:rPr>
          <w:b/>
          <w:szCs w:val="22"/>
        </w:rPr>
        <w:t>5.</w:t>
      </w:r>
      <w:r w:rsidRPr="00545AC2">
        <w:rPr>
          <w:b/>
          <w:szCs w:val="22"/>
        </w:rPr>
        <w:tab/>
        <w:t>FARMAKOLOGINĖS SAVYBĖS</w:t>
      </w:r>
    </w:p>
    <w:p w14:paraId="4E8BA2D1" w14:textId="77777777" w:rsidR="00FF5D04" w:rsidRPr="00545AC2" w:rsidRDefault="00FF5D04" w:rsidP="00FF5D04">
      <w:pPr>
        <w:rPr>
          <w:b/>
          <w:szCs w:val="22"/>
        </w:rPr>
      </w:pPr>
    </w:p>
    <w:p w14:paraId="5DF20550" w14:textId="77777777" w:rsidR="00FF5D04" w:rsidRPr="00545AC2" w:rsidRDefault="00FF5D04" w:rsidP="00FF5D04">
      <w:pPr>
        <w:ind w:left="567" w:hanging="567"/>
        <w:rPr>
          <w:b/>
          <w:i/>
          <w:szCs w:val="22"/>
        </w:rPr>
      </w:pPr>
      <w:r w:rsidRPr="00545AC2">
        <w:rPr>
          <w:b/>
          <w:szCs w:val="22"/>
        </w:rPr>
        <w:t>5.1</w:t>
      </w:r>
      <w:r w:rsidRPr="00545AC2">
        <w:rPr>
          <w:b/>
          <w:szCs w:val="22"/>
        </w:rPr>
        <w:tab/>
      </w:r>
      <w:proofErr w:type="spellStart"/>
      <w:r w:rsidRPr="00545AC2">
        <w:rPr>
          <w:b/>
          <w:szCs w:val="22"/>
        </w:rPr>
        <w:t>Farmakodinaminės</w:t>
      </w:r>
      <w:proofErr w:type="spellEnd"/>
      <w:r w:rsidRPr="00545AC2">
        <w:rPr>
          <w:b/>
          <w:szCs w:val="22"/>
        </w:rPr>
        <w:t xml:space="preserve"> savybės</w:t>
      </w:r>
    </w:p>
    <w:p w14:paraId="28C2C2A7" w14:textId="77777777" w:rsidR="00FF5D04" w:rsidRPr="00545AC2" w:rsidRDefault="00FF5D04" w:rsidP="00FF5D04">
      <w:pPr>
        <w:rPr>
          <w:i/>
          <w:szCs w:val="22"/>
        </w:rPr>
      </w:pPr>
    </w:p>
    <w:p w14:paraId="52B24C6B" w14:textId="77777777" w:rsidR="00FF5D04" w:rsidRPr="00545AC2" w:rsidRDefault="00FF5D04" w:rsidP="00FF5D04">
      <w:pPr>
        <w:rPr>
          <w:szCs w:val="22"/>
        </w:rPr>
      </w:pPr>
      <w:proofErr w:type="spellStart"/>
      <w:r w:rsidRPr="00545AC2">
        <w:rPr>
          <w:szCs w:val="22"/>
        </w:rPr>
        <w:t>Farmakoterapinė</w:t>
      </w:r>
      <w:proofErr w:type="spellEnd"/>
      <w:r w:rsidRPr="00545AC2">
        <w:rPr>
          <w:szCs w:val="22"/>
        </w:rPr>
        <w:t xml:space="preserve"> grupė - </w:t>
      </w:r>
      <w:proofErr w:type="spellStart"/>
      <w:r w:rsidRPr="00545AC2">
        <w:rPr>
          <w:szCs w:val="22"/>
        </w:rPr>
        <w:t>citotoksiniai</w:t>
      </w:r>
      <w:proofErr w:type="spellEnd"/>
      <w:r w:rsidRPr="00545AC2">
        <w:rPr>
          <w:szCs w:val="22"/>
        </w:rPr>
        <w:t xml:space="preserve"> antibiotikai ir jiems giminingi preparatai, </w:t>
      </w:r>
      <w:proofErr w:type="spellStart"/>
      <w:r w:rsidRPr="00545AC2">
        <w:rPr>
          <w:szCs w:val="22"/>
        </w:rPr>
        <w:t>antraciklinai</w:t>
      </w:r>
      <w:proofErr w:type="spellEnd"/>
      <w:r w:rsidRPr="00545AC2">
        <w:rPr>
          <w:szCs w:val="22"/>
        </w:rPr>
        <w:t xml:space="preserve"> ir jiems giminingi preparatai, ATC kodas </w:t>
      </w:r>
      <w:r w:rsidRPr="00545AC2">
        <w:rPr>
          <w:i/>
          <w:szCs w:val="22"/>
        </w:rPr>
        <w:t xml:space="preserve">- </w:t>
      </w:r>
      <w:r w:rsidRPr="00545AC2">
        <w:rPr>
          <w:szCs w:val="22"/>
        </w:rPr>
        <w:t>L01D B01.</w:t>
      </w:r>
    </w:p>
    <w:p w14:paraId="1D2A9737" w14:textId="77777777" w:rsidR="00FF5D04" w:rsidRPr="00545AC2" w:rsidRDefault="00FF5D04" w:rsidP="00FF5D04">
      <w:pPr>
        <w:rPr>
          <w:szCs w:val="22"/>
        </w:rPr>
      </w:pPr>
    </w:p>
    <w:p w14:paraId="05F7D381" w14:textId="77777777" w:rsidR="00FF5D04" w:rsidRPr="00545AC2" w:rsidRDefault="00FF5D04" w:rsidP="00FF5D04">
      <w:pPr>
        <w:rPr>
          <w:szCs w:val="22"/>
        </w:rPr>
      </w:pPr>
      <w:r w:rsidRPr="00545AC2">
        <w:rPr>
          <w:szCs w:val="22"/>
        </w:rPr>
        <w:t xml:space="preserve">Įrodyta, kad </w:t>
      </w:r>
      <w:proofErr w:type="spellStart"/>
      <w:r w:rsidRPr="00545AC2">
        <w:rPr>
          <w:szCs w:val="22"/>
        </w:rPr>
        <w:t>doksorubicinas</w:t>
      </w:r>
      <w:proofErr w:type="spellEnd"/>
      <w:r w:rsidRPr="00545AC2">
        <w:rPr>
          <w:szCs w:val="22"/>
        </w:rPr>
        <w:t xml:space="preserve"> sukelia priešvėžinį poveikį kelių rūšių gyvūnų modeliams. Jis yra veiksmingas ir gydant žmones. Kokiu būdu </w:t>
      </w:r>
      <w:proofErr w:type="spellStart"/>
      <w:r w:rsidRPr="00545AC2">
        <w:rPr>
          <w:szCs w:val="22"/>
        </w:rPr>
        <w:t>doksorubicinas</w:t>
      </w:r>
      <w:proofErr w:type="spellEnd"/>
      <w:r w:rsidRPr="00545AC2">
        <w:rPr>
          <w:szCs w:val="22"/>
        </w:rPr>
        <w:t xml:space="preserve"> ir kitokie </w:t>
      </w:r>
      <w:proofErr w:type="spellStart"/>
      <w:r w:rsidRPr="00545AC2">
        <w:rPr>
          <w:szCs w:val="22"/>
        </w:rPr>
        <w:t>antraciklinai</w:t>
      </w:r>
      <w:proofErr w:type="spellEnd"/>
      <w:r w:rsidRPr="00545AC2">
        <w:rPr>
          <w:szCs w:val="22"/>
        </w:rPr>
        <w:t xml:space="preserve"> veikia navikus, vienodos nuomonės nėra. Manoma, jog galimi trys biocheminiai veikimo būdai: įsiterpimas į DNR, prisijungimas prie membranų ir </w:t>
      </w:r>
      <w:proofErr w:type="spellStart"/>
      <w:r w:rsidRPr="00545AC2">
        <w:rPr>
          <w:szCs w:val="22"/>
        </w:rPr>
        <w:t>metabolinis</w:t>
      </w:r>
      <w:proofErr w:type="spellEnd"/>
      <w:r w:rsidRPr="00545AC2">
        <w:rPr>
          <w:szCs w:val="22"/>
        </w:rPr>
        <w:t xml:space="preserve"> aktyvinimas per redukavimą.</w:t>
      </w:r>
    </w:p>
    <w:p w14:paraId="0F79AA06" w14:textId="77777777" w:rsidR="00FF5D04" w:rsidRPr="00545AC2" w:rsidRDefault="00FF5D04" w:rsidP="00FF5D04">
      <w:pPr>
        <w:rPr>
          <w:szCs w:val="22"/>
        </w:rPr>
      </w:pPr>
    </w:p>
    <w:p w14:paraId="497C5776" w14:textId="77777777" w:rsidR="00FF5D04" w:rsidRPr="00545AC2" w:rsidRDefault="00FF5D04" w:rsidP="00FF5D04">
      <w:pPr>
        <w:rPr>
          <w:szCs w:val="22"/>
        </w:rPr>
      </w:pPr>
      <w:r w:rsidRPr="00545AC2">
        <w:rPr>
          <w:szCs w:val="22"/>
        </w:rPr>
        <w:t xml:space="preserve">Svarbi </w:t>
      </w:r>
      <w:proofErr w:type="spellStart"/>
      <w:r w:rsidRPr="00545AC2">
        <w:rPr>
          <w:szCs w:val="22"/>
        </w:rPr>
        <w:t>doksorubicino</w:t>
      </w:r>
      <w:proofErr w:type="spellEnd"/>
      <w:r w:rsidRPr="00545AC2">
        <w:rPr>
          <w:szCs w:val="22"/>
        </w:rPr>
        <w:t xml:space="preserve">, kaip ir kitokių </w:t>
      </w:r>
      <w:proofErr w:type="spellStart"/>
      <w:r w:rsidRPr="00545AC2">
        <w:rPr>
          <w:szCs w:val="22"/>
        </w:rPr>
        <w:t>antraciklinų</w:t>
      </w:r>
      <w:proofErr w:type="spellEnd"/>
      <w:r w:rsidRPr="00545AC2">
        <w:rPr>
          <w:szCs w:val="22"/>
        </w:rPr>
        <w:t xml:space="preserve">, neveiksmingumo priežastis yra atsparumo pasireiškimas. Kad ląstelės netaptų atsparios vaistiniam preparatui, patariama vartoti kalcio kanalų blokatorių, pvz., </w:t>
      </w:r>
      <w:proofErr w:type="spellStart"/>
      <w:r w:rsidRPr="00545AC2">
        <w:rPr>
          <w:szCs w:val="22"/>
        </w:rPr>
        <w:t>verapamilio</w:t>
      </w:r>
      <w:proofErr w:type="spellEnd"/>
      <w:r w:rsidRPr="00545AC2">
        <w:rPr>
          <w:szCs w:val="22"/>
        </w:rPr>
        <w:t xml:space="preserve">, kadangi svarbiausia </w:t>
      </w:r>
      <w:proofErr w:type="spellStart"/>
      <w:r w:rsidRPr="00545AC2">
        <w:rPr>
          <w:szCs w:val="22"/>
        </w:rPr>
        <w:t>doksorubicino</w:t>
      </w:r>
      <w:proofErr w:type="spellEnd"/>
      <w:r w:rsidRPr="00545AC2">
        <w:rPr>
          <w:szCs w:val="22"/>
        </w:rPr>
        <w:t xml:space="preserve"> veikimo vieta, t. y. “taikinys”, yra ląstelių membrana. </w:t>
      </w:r>
      <w:proofErr w:type="spellStart"/>
      <w:r w:rsidRPr="00545AC2">
        <w:rPr>
          <w:szCs w:val="22"/>
        </w:rPr>
        <w:t>Verapamilis</w:t>
      </w:r>
      <w:proofErr w:type="spellEnd"/>
      <w:r w:rsidRPr="00545AC2">
        <w:rPr>
          <w:szCs w:val="22"/>
        </w:rPr>
        <w:t xml:space="preserve">, blokuodamas lėtosios kalcio srovės kanalus, gali padėti didesniam </w:t>
      </w:r>
      <w:proofErr w:type="spellStart"/>
      <w:r w:rsidRPr="00545AC2">
        <w:rPr>
          <w:szCs w:val="22"/>
        </w:rPr>
        <w:t>doksorubicino</w:t>
      </w:r>
      <w:proofErr w:type="spellEnd"/>
      <w:r w:rsidRPr="00545AC2">
        <w:rPr>
          <w:szCs w:val="22"/>
        </w:rPr>
        <w:t xml:space="preserve"> kiekiui patekti į ląsteles.</w:t>
      </w:r>
    </w:p>
    <w:p w14:paraId="423414F2" w14:textId="77777777" w:rsidR="00FF5D04" w:rsidRPr="00545AC2" w:rsidRDefault="00FF5D04" w:rsidP="00FF5D04">
      <w:pPr>
        <w:rPr>
          <w:szCs w:val="22"/>
        </w:rPr>
      </w:pPr>
      <w:proofErr w:type="spellStart"/>
      <w:r w:rsidRPr="00545AC2">
        <w:rPr>
          <w:szCs w:val="22"/>
        </w:rPr>
        <w:t>Chang</w:t>
      </w:r>
      <w:proofErr w:type="spellEnd"/>
      <w:r w:rsidRPr="00545AC2">
        <w:rPr>
          <w:szCs w:val="22"/>
        </w:rPr>
        <w:t xml:space="preserve"> ir bendraautoriai (1989 m.) tyrimais </w:t>
      </w:r>
      <w:proofErr w:type="spellStart"/>
      <w:r w:rsidRPr="00545AC2">
        <w:rPr>
          <w:i/>
          <w:szCs w:val="22"/>
        </w:rPr>
        <w:t>in</w:t>
      </w:r>
      <w:proofErr w:type="spellEnd"/>
      <w:r w:rsidRPr="00545AC2">
        <w:rPr>
          <w:i/>
          <w:szCs w:val="22"/>
        </w:rPr>
        <w:t xml:space="preserve"> </w:t>
      </w:r>
      <w:proofErr w:type="spellStart"/>
      <w:r w:rsidRPr="00545AC2">
        <w:rPr>
          <w:i/>
          <w:szCs w:val="22"/>
        </w:rPr>
        <w:t>vitro</w:t>
      </w:r>
      <w:proofErr w:type="spellEnd"/>
      <w:r w:rsidRPr="00545AC2">
        <w:rPr>
          <w:i/>
          <w:szCs w:val="22"/>
        </w:rPr>
        <w:t xml:space="preserve"> </w:t>
      </w:r>
      <w:r w:rsidRPr="00545AC2">
        <w:rPr>
          <w:szCs w:val="22"/>
        </w:rPr>
        <w:t xml:space="preserve">su </w:t>
      </w:r>
      <w:proofErr w:type="spellStart"/>
      <w:r w:rsidRPr="00545AC2">
        <w:rPr>
          <w:szCs w:val="22"/>
        </w:rPr>
        <w:t>tri</w:t>
      </w:r>
      <w:r>
        <w:rPr>
          <w:szCs w:val="22"/>
        </w:rPr>
        <w:t>jo</w:t>
      </w:r>
      <w:r w:rsidRPr="00545AC2">
        <w:rPr>
          <w:szCs w:val="22"/>
        </w:rPr>
        <w:t>mis</w:t>
      </w:r>
      <w:proofErr w:type="spellEnd"/>
      <w:r w:rsidRPr="00545AC2">
        <w:rPr>
          <w:szCs w:val="22"/>
        </w:rPr>
        <w:t xml:space="preserve"> kasos vėžio ląstelių eilėmis įrodė, jog </w:t>
      </w:r>
      <w:proofErr w:type="spellStart"/>
      <w:r w:rsidRPr="00545AC2">
        <w:rPr>
          <w:szCs w:val="22"/>
        </w:rPr>
        <w:t>verapamilis</w:t>
      </w:r>
      <w:proofErr w:type="spellEnd"/>
      <w:r w:rsidRPr="00545AC2">
        <w:rPr>
          <w:szCs w:val="22"/>
        </w:rPr>
        <w:t xml:space="preserve"> stiprina </w:t>
      </w:r>
      <w:proofErr w:type="spellStart"/>
      <w:r w:rsidRPr="00545AC2">
        <w:rPr>
          <w:szCs w:val="22"/>
        </w:rPr>
        <w:t>citotoksinį</w:t>
      </w:r>
      <w:proofErr w:type="spellEnd"/>
      <w:r w:rsidRPr="00545AC2">
        <w:rPr>
          <w:szCs w:val="22"/>
        </w:rPr>
        <w:t xml:space="preserve"> </w:t>
      </w:r>
      <w:proofErr w:type="spellStart"/>
      <w:r w:rsidRPr="00545AC2">
        <w:rPr>
          <w:szCs w:val="22"/>
        </w:rPr>
        <w:t>doksorubicino</w:t>
      </w:r>
      <w:proofErr w:type="spellEnd"/>
      <w:r w:rsidRPr="00545AC2">
        <w:rPr>
          <w:szCs w:val="22"/>
        </w:rPr>
        <w:t xml:space="preserve"> poveikį. Minėti autoriai nustatinėjo ir redukavimo metu atsirandančio svarbiausio metabolito </w:t>
      </w:r>
      <w:proofErr w:type="spellStart"/>
      <w:r w:rsidRPr="00545AC2">
        <w:rPr>
          <w:szCs w:val="22"/>
        </w:rPr>
        <w:t>doksorubicinolio</w:t>
      </w:r>
      <w:proofErr w:type="spellEnd"/>
      <w:r w:rsidRPr="00545AC2">
        <w:rPr>
          <w:szCs w:val="22"/>
        </w:rPr>
        <w:t xml:space="preserve"> (jo būna žmogaus kraujo plazmoje) galimą įtaką, tačiau padarė išvadą, jog jis </w:t>
      </w:r>
      <w:proofErr w:type="spellStart"/>
      <w:r w:rsidRPr="00545AC2">
        <w:rPr>
          <w:szCs w:val="22"/>
        </w:rPr>
        <w:t>doksorubicino</w:t>
      </w:r>
      <w:proofErr w:type="spellEnd"/>
      <w:r w:rsidRPr="00545AC2">
        <w:rPr>
          <w:szCs w:val="22"/>
        </w:rPr>
        <w:t xml:space="preserve"> patekimui į ląsteles ir buvimo jose laikui poveikio nedaro. Vis dėlto reikia pažymėti, jog kai kurie tyrėjai (</w:t>
      </w:r>
      <w:proofErr w:type="spellStart"/>
      <w:r w:rsidRPr="00545AC2">
        <w:rPr>
          <w:szCs w:val="22"/>
        </w:rPr>
        <w:t>Sridhar</w:t>
      </w:r>
      <w:proofErr w:type="spellEnd"/>
      <w:r w:rsidRPr="00545AC2">
        <w:rPr>
          <w:szCs w:val="22"/>
        </w:rPr>
        <w:t xml:space="preserve"> ir bendraautoriai, 1992 m.) nustatė, kad gydymas </w:t>
      </w:r>
      <w:proofErr w:type="spellStart"/>
      <w:r w:rsidRPr="00545AC2">
        <w:rPr>
          <w:szCs w:val="22"/>
        </w:rPr>
        <w:t>doksorubicinu</w:t>
      </w:r>
      <w:proofErr w:type="spellEnd"/>
      <w:r w:rsidRPr="00545AC2">
        <w:rPr>
          <w:szCs w:val="22"/>
        </w:rPr>
        <w:t xml:space="preserve"> ir </w:t>
      </w:r>
      <w:proofErr w:type="spellStart"/>
      <w:r w:rsidRPr="00545AC2">
        <w:rPr>
          <w:szCs w:val="22"/>
        </w:rPr>
        <w:t>verapamiliu</w:t>
      </w:r>
      <w:proofErr w:type="spellEnd"/>
      <w:r w:rsidRPr="00545AC2">
        <w:rPr>
          <w:szCs w:val="22"/>
        </w:rPr>
        <w:t xml:space="preserve"> gyvūnams yra susijęs su sunkiu toksiniu poveikiu.</w:t>
      </w:r>
    </w:p>
    <w:p w14:paraId="631461E7" w14:textId="77777777" w:rsidR="00FF5D04" w:rsidRPr="00545AC2" w:rsidRDefault="00FF5D04" w:rsidP="00FF5D04">
      <w:pPr>
        <w:rPr>
          <w:b/>
          <w:szCs w:val="22"/>
        </w:rPr>
      </w:pPr>
    </w:p>
    <w:p w14:paraId="1FFCBA87" w14:textId="77777777" w:rsidR="00FF5D04" w:rsidRPr="00545AC2" w:rsidRDefault="00FF5D04" w:rsidP="00FF5D04">
      <w:pPr>
        <w:ind w:left="567" w:hanging="567"/>
        <w:rPr>
          <w:b/>
          <w:i/>
          <w:szCs w:val="22"/>
        </w:rPr>
      </w:pPr>
      <w:r w:rsidRPr="00545AC2">
        <w:rPr>
          <w:b/>
          <w:szCs w:val="22"/>
        </w:rPr>
        <w:t>5.2</w:t>
      </w:r>
      <w:r w:rsidRPr="00545AC2">
        <w:rPr>
          <w:b/>
          <w:szCs w:val="22"/>
        </w:rPr>
        <w:tab/>
      </w:r>
      <w:proofErr w:type="spellStart"/>
      <w:r w:rsidRPr="00545AC2">
        <w:rPr>
          <w:b/>
          <w:szCs w:val="22"/>
        </w:rPr>
        <w:t>Farmakokinetinės</w:t>
      </w:r>
      <w:proofErr w:type="spellEnd"/>
      <w:r w:rsidRPr="00545AC2">
        <w:rPr>
          <w:b/>
          <w:szCs w:val="22"/>
        </w:rPr>
        <w:t xml:space="preserve"> savybės</w:t>
      </w:r>
    </w:p>
    <w:p w14:paraId="3D8C9E31" w14:textId="77777777" w:rsidR="00FF5D04" w:rsidRPr="00545AC2" w:rsidRDefault="00FF5D04" w:rsidP="00FF5D04">
      <w:pPr>
        <w:rPr>
          <w:szCs w:val="22"/>
        </w:rPr>
      </w:pPr>
    </w:p>
    <w:p w14:paraId="569D8CC6" w14:textId="77777777" w:rsidR="00FF5D04" w:rsidRPr="00CA0C19" w:rsidRDefault="00FF5D04" w:rsidP="00FF5D04">
      <w:pPr>
        <w:rPr>
          <w:szCs w:val="22"/>
          <w:u w:val="single"/>
        </w:rPr>
      </w:pPr>
      <w:r w:rsidRPr="00DA28A9">
        <w:rPr>
          <w:noProof/>
          <w:szCs w:val="24"/>
          <w:u w:val="single"/>
        </w:rPr>
        <w:t>Absorbcija</w:t>
      </w:r>
      <w:r w:rsidRPr="00DA28A9">
        <w:rPr>
          <w:szCs w:val="22"/>
          <w:u w:val="single"/>
        </w:rPr>
        <w:t xml:space="preserve"> </w:t>
      </w:r>
    </w:p>
    <w:p w14:paraId="752E7300" w14:textId="77777777" w:rsidR="00FF5D04" w:rsidRPr="00545AC2" w:rsidRDefault="00FF5D04" w:rsidP="00FF5D04">
      <w:pPr>
        <w:rPr>
          <w:szCs w:val="22"/>
        </w:rPr>
      </w:pPr>
      <w:r w:rsidRPr="00545AC2">
        <w:rPr>
          <w:szCs w:val="22"/>
        </w:rPr>
        <w:t xml:space="preserve">Išgertas </w:t>
      </w:r>
      <w:proofErr w:type="spellStart"/>
      <w:r w:rsidRPr="00545AC2">
        <w:rPr>
          <w:szCs w:val="22"/>
        </w:rPr>
        <w:t>doksorubicinas</w:t>
      </w:r>
      <w:proofErr w:type="spellEnd"/>
      <w:r w:rsidRPr="00545AC2">
        <w:rPr>
          <w:szCs w:val="22"/>
        </w:rPr>
        <w:t xml:space="preserve"> neabsorbuojamas, per kraujo ir smegenų barjerą neprasiskverbia.</w:t>
      </w:r>
    </w:p>
    <w:p w14:paraId="11FEB67F" w14:textId="77777777" w:rsidR="00FF5D04" w:rsidRPr="00545AC2" w:rsidRDefault="00FF5D04" w:rsidP="00FF5D04">
      <w:pPr>
        <w:rPr>
          <w:szCs w:val="22"/>
        </w:rPr>
      </w:pPr>
      <w:r w:rsidRPr="00545AC2">
        <w:rPr>
          <w:szCs w:val="22"/>
        </w:rPr>
        <w:t xml:space="preserve">Jeigu pažeista kepenų funkcija, </w:t>
      </w:r>
      <w:proofErr w:type="spellStart"/>
      <w:r w:rsidRPr="00545AC2">
        <w:rPr>
          <w:szCs w:val="22"/>
        </w:rPr>
        <w:t>doksorubicino</w:t>
      </w:r>
      <w:proofErr w:type="spellEnd"/>
      <w:r w:rsidRPr="00545AC2">
        <w:rPr>
          <w:szCs w:val="22"/>
        </w:rPr>
        <w:t xml:space="preserve"> ir jo metabolitų klirensas gali būti mažesnis.</w:t>
      </w:r>
    </w:p>
    <w:p w14:paraId="73ABE466" w14:textId="77777777" w:rsidR="00FF5D04" w:rsidRPr="00545AC2" w:rsidRDefault="00FF5D04" w:rsidP="00FF5D04">
      <w:pPr>
        <w:rPr>
          <w:noProof/>
          <w:szCs w:val="24"/>
        </w:rPr>
      </w:pPr>
    </w:p>
    <w:p w14:paraId="24661B16" w14:textId="77777777" w:rsidR="00FF5D04" w:rsidRPr="00CA0C19" w:rsidRDefault="00FF5D04" w:rsidP="00FF5D04">
      <w:pPr>
        <w:rPr>
          <w:szCs w:val="22"/>
          <w:u w:val="single"/>
        </w:rPr>
      </w:pPr>
      <w:r w:rsidRPr="00DA28A9">
        <w:rPr>
          <w:noProof/>
          <w:szCs w:val="24"/>
          <w:u w:val="single"/>
        </w:rPr>
        <w:t>Pasiskirstymas</w:t>
      </w:r>
      <w:r w:rsidRPr="00DA28A9">
        <w:rPr>
          <w:szCs w:val="22"/>
          <w:u w:val="single"/>
        </w:rPr>
        <w:t xml:space="preserve"> </w:t>
      </w:r>
    </w:p>
    <w:p w14:paraId="7C29E28C" w14:textId="77777777" w:rsidR="00FF5D04" w:rsidRPr="00545AC2" w:rsidRDefault="00FF5D04" w:rsidP="00FF5D04">
      <w:pPr>
        <w:rPr>
          <w:szCs w:val="22"/>
        </w:rPr>
      </w:pPr>
      <w:r w:rsidRPr="00545AC2">
        <w:rPr>
          <w:szCs w:val="22"/>
        </w:rPr>
        <w:t xml:space="preserve">Į veną suleisto </w:t>
      </w:r>
      <w:proofErr w:type="spellStart"/>
      <w:r w:rsidRPr="00545AC2">
        <w:rPr>
          <w:szCs w:val="22"/>
        </w:rPr>
        <w:t>doksorubicino</w:t>
      </w:r>
      <w:proofErr w:type="spellEnd"/>
      <w:r w:rsidRPr="00545AC2">
        <w:rPr>
          <w:szCs w:val="22"/>
        </w:rPr>
        <w:t xml:space="preserve"> klirensas kraujo plazmoje yra greitas (pusinės eliminacijos laikas yra 10 min.), daug vaistinio preparato jungiasi prie audinių. Galutinės pusinės eliminacijos laikas yra maždaug 30 val.</w:t>
      </w:r>
    </w:p>
    <w:p w14:paraId="6DE5009B" w14:textId="77777777" w:rsidR="00FF5D04" w:rsidRPr="00545AC2" w:rsidRDefault="00FF5D04" w:rsidP="00FF5D04">
      <w:pPr>
        <w:rPr>
          <w:szCs w:val="22"/>
        </w:rPr>
      </w:pPr>
    </w:p>
    <w:p w14:paraId="05551BF2" w14:textId="77777777" w:rsidR="00FF5D04" w:rsidRPr="00CA0C19" w:rsidRDefault="00FF5D04" w:rsidP="00FF5D04">
      <w:pPr>
        <w:rPr>
          <w:szCs w:val="22"/>
          <w:u w:val="single"/>
        </w:rPr>
      </w:pPr>
      <w:proofErr w:type="spellStart"/>
      <w:r w:rsidRPr="00DA28A9">
        <w:rPr>
          <w:szCs w:val="22"/>
          <w:u w:val="single"/>
        </w:rPr>
        <w:t>Biotransformacija</w:t>
      </w:r>
      <w:proofErr w:type="spellEnd"/>
    </w:p>
    <w:p w14:paraId="2D1DBA1A" w14:textId="77777777" w:rsidR="00FF5D04" w:rsidRPr="00545AC2" w:rsidRDefault="00FF5D04" w:rsidP="00FF5D04">
      <w:pPr>
        <w:rPr>
          <w:szCs w:val="22"/>
        </w:rPr>
      </w:pPr>
      <w:r w:rsidRPr="00545AC2">
        <w:rPr>
          <w:szCs w:val="22"/>
        </w:rPr>
        <w:t xml:space="preserve">Dalis </w:t>
      </w:r>
      <w:proofErr w:type="spellStart"/>
      <w:r w:rsidRPr="00545AC2">
        <w:rPr>
          <w:szCs w:val="22"/>
        </w:rPr>
        <w:t>doksorubicino</w:t>
      </w:r>
      <w:proofErr w:type="spellEnd"/>
      <w:r w:rsidRPr="00545AC2">
        <w:rPr>
          <w:szCs w:val="22"/>
        </w:rPr>
        <w:t xml:space="preserve"> </w:t>
      </w:r>
      <w:proofErr w:type="spellStart"/>
      <w:r w:rsidRPr="00545AC2">
        <w:rPr>
          <w:szCs w:val="22"/>
        </w:rPr>
        <w:t>biotransformuojama</w:t>
      </w:r>
      <w:proofErr w:type="spellEnd"/>
      <w:r w:rsidRPr="00545AC2">
        <w:rPr>
          <w:szCs w:val="22"/>
        </w:rPr>
        <w:t xml:space="preserve">: daugiausiai į </w:t>
      </w:r>
      <w:proofErr w:type="spellStart"/>
      <w:r w:rsidRPr="00545AC2">
        <w:rPr>
          <w:szCs w:val="22"/>
        </w:rPr>
        <w:t>doksorubicinolį</w:t>
      </w:r>
      <w:proofErr w:type="spellEnd"/>
      <w:r w:rsidRPr="00545AC2">
        <w:rPr>
          <w:szCs w:val="22"/>
        </w:rPr>
        <w:t xml:space="preserve">, mažiau į </w:t>
      </w:r>
      <w:proofErr w:type="spellStart"/>
      <w:r w:rsidRPr="00545AC2">
        <w:rPr>
          <w:szCs w:val="22"/>
        </w:rPr>
        <w:t>aglikoną</w:t>
      </w:r>
      <w:proofErr w:type="spellEnd"/>
      <w:r w:rsidRPr="00545AC2">
        <w:rPr>
          <w:szCs w:val="22"/>
        </w:rPr>
        <w:t xml:space="preserve"> ir verčiama </w:t>
      </w:r>
      <w:proofErr w:type="spellStart"/>
      <w:r w:rsidRPr="00545AC2">
        <w:rPr>
          <w:szCs w:val="22"/>
        </w:rPr>
        <w:t>gliukuronidais</w:t>
      </w:r>
      <w:proofErr w:type="spellEnd"/>
      <w:r w:rsidRPr="00545AC2">
        <w:rPr>
          <w:szCs w:val="22"/>
        </w:rPr>
        <w:t xml:space="preserve"> bei sulfatais.</w:t>
      </w:r>
    </w:p>
    <w:p w14:paraId="68795135" w14:textId="77777777" w:rsidR="00FF5D04" w:rsidRPr="00545AC2" w:rsidRDefault="00FF5D04" w:rsidP="00FF5D04">
      <w:pPr>
        <w:rPr>
          <w:szCs w:val="22"/>
        </w:rPr>
      </w:pPr>
    </w:p>
    <w:p w14:paraId="112D4F53" w14:textId="77777777" w:rsidR="00FF5D04" w:rsidRPr="00CA0C19" w:rsidRDefault="00FF5D04" w:rsidP="00FF5D04">
      <w:pPr>
        <w:rPr>
          <w:szCs w:val="22"/>
          <w:u w:val="single"/>
        </w:rPr>
      </w:pPr>
      <w:r w:rsidRPr="00DA28A9">
        <w:rPr>
          <w:szCs w:val="22"/>
          <w:u w:val="single"/>
        </w:rPr>
        <w:t>Eliminacija</w:t>
      </w:r>
    </w:p>
    <w:p w14:paraId="1248DA4D" w14:textId="77777777" w:rsidR="00FF5D04" w:rsidRPr="00545AC2" w:rsidRDefault="00FF5D04" w:rsidP="00FF5D04">
      <w:pPr>
        <w:rPr>
          <w:szCs w:val="22"/>
        </w:rPr>
      </w:pPr>
      <w:r w:rsidRPr="00545AC2">
        <w:rPr>
          <w:szCs w:val="22"/>
        </w:rPr>
        <w:t>Iš organizmo vaistinis preparatas išsiskiria daugiausiai su tulžimi ir išmatomis. Maždaug 10</w:t>
      </w:r>
      <w:r>
        <w:rPr>
          <w:szCs w:val="22"/>
        </w:rPr>
        <w:t> </w:t>
      </w:r>
      <w:r w:rsidRPr="00545AC2">
        <w:rPr>
          <w:szCs w:val="22"/>
        </w:rPr>
        <w:sym w:font="Symbol" w:char="F025"/>
      </w:r>
      <w:r w:rsidRPr="00545AC2">
        <w:rPr>
          <w:szCs w:val="22"/>
        </w:rPr>
        <w:t xml:space="preserve"> dozės eliminuojama pro inkstus. Prie kraujo plazmos baltymų jungiasi 50 </w:t>
      </w:r>
      <w:r>
        <w:rPr>
          <w:szCs w:val="22"/>
        </w:rPr>
        <w:t>–</w:t>
      </w:r>
      <w:r w:rsidRPr="00545AC2">
        <w:rPr>
          <w:szCs w:val="22"/>
        </w:rPr>
        <w:t> 85</w:t>
      </w:r>
      <w:r>
        <w:rPr>
          <w:szCs w:val="22"/>
        </w:rPr>
        <w:t> </w:t>
      </w:r>
      <w:r w:rsidRPr="00545AC2">
        <w:rPr>
          <w:szCs w:val="22"/>
        </w:rPr>
        <w:sym w:font="Symbol" w:char="F025"/>
      </w:r>
      <w:r w:rsidRPr="00545AC2">
        <w:rPr>
          <w:szCs w:val="22"/>
        </w:rPr>
        <w:t xml:space="preserve"> kraujyje esančio </w:t>
      </w:r>
      <w:proofErr w:type="spellStart"/>
      <w:r w:rsidRPr="00545AC2">
        <w:rPr>
          <w:szCs w:val="22"/>
        </w:rPr>
        <w:t>doksorubicino</w:t>
      </w:r>
      <w:proofErr w:type="spellEnd"/>
      <w:r w:rsidRPr="00545AC2">
        <w:rPr>
          <w:szCs w:val="22"/>
        </w:rPr>
        <w:t>. Pasiskirstymo tūris yra 800 - 3500 l/m</w:t>
      </w:r>
      <w:r w:rsidRPr="00545AC2">
        <w:rPr>
          <w:szCs w:val="22"/>
          <w:vertAlign w:val="superscript"/>
        </w:rPr>
        <w:t>2</w:t>
      </w:r>
      <w:r w:rsidRPr="00545AC2">
        <w:rPr>
          <w:szCs w:val="22"/>
        </w:rPr>
        <w:t xml:space="preserve">. </w:t>
      </w:r>
    </w:p>
    <w:p w14:paraId="0FEB89D4" w14:textId="77777777" w:rsidR="00FF5D04" w:rsidRPr="00545AC2" w:rsidRDefault="00FF5D04" w:rsidP="00FF5D04">
      <w:pPr>
        <w:rPr>
          <w:b/>
          <w:szCs w:val="22"/>
        </w:rPr>
      </w:pPr>
    </w:p>
    <w:p w14:paraId="5A1332ED" w14:textId="77777777" w:rsidR="00FF5D04" w:rsidRPr="00545AC2" w:rsidRDefault="00FF5D04" w:rsidP="00FF5D04">
      <w:pPr>
        <w:ind w:left="567" w:hanging="567"/>
        <w:rPr>
          <w:b/>
          <w:szCs w:val="22"/>
        </w:rPr>
      </w:pPr>
      <w:r w:rsidRPr="00545AC2">
        <w:rPr>
          <w:b/>
          <w:szCs w:val="22"/>
        </w:rPr>
        <w:t>5.3</w:t>
      </w:r>
      <w:r w:rsidRPr="00545AC2">
        <w:rPr>
          <w:b/>
          <w:szCs w:val="22"/>
        </w:rPr>
        <w:tab/>
      </w:r>
      <w:proofErr w:type="spellStart"/>
      <w:r w:rsidRPr="00545AC2">
        <w:rPr>
          <w:b/>
          <w:szCs w:val="22"/>
        </w:rPr>
        <w:t>Ikiklinikinių</w:t>
      </w:r>
      <w:proofErr w:type="spellEnd"/>
      <w:r w:rsidRPr="00545AC2">
        <w:rPr>
          <w:b/>
          <w:szCs w:val="22"/>
        </w:rPr>
        <w:t xml:space="preserve"> saugumo tyrimų duomenys</w:t>
      </w:r>
    </w:p>
    <w:p w14:paraId="2D958EAF" w14:textId="77777777" w:rsidR="00FF5D04" w:rsidRPr="00545AC2" w:rsidRDefault="00FF5D04" w:rsidP="00FF5D04">
      <w:pPr>
        <w:rPr>
          <w:szCs w:val="22"/>
        </w:rPr>
      </w:pPr>
    </w:p>
    <w:p w14:paraId="5D8F8838" w14:textId="77777777" w:rsidR="00FF5D04" w:rsidRPr="00545AC2" w:rsidRDefault="00FF5D04" w:rsidP="00FF5D04">
      <w:pPr>
        <w:rPr>
          <w:szCs w:val="22"/>
        </w:rPr>
      </w:pPr>
      <w:r w:rsidRPr="00545AC2">
        <w:rPr>
          <w:szCs w:val="22"/>
        </w:rPr>
        <w:t xml:space="preserve">Iš karto į veną sušvirkšto </w:t>
      </w:r>
      <w:proofErr w:type="spellStart"/>
      <w:r w:rsidRPr="00545AC2">
        <w:rPr>
          <w:szCs w:val="22"/>
        </w:rPr>
        <w:t>doksorubicino</w:t>
      </w:r>
      <w:proofErr w:type="spellEnd"/>
      <w:r w:rsidRPr="00545AC2">
        <w:rPr>
          <w:szCs w:val="22"/>
        </w:rPr>
        <w:t xml:space="preserve"> LD</w:t>
      </w:r>
      <w:r w:rsidRPr="00545AC2">
        <w:rPr>
          <w:szCs w:val="22"/>
          <w:vertAlign w:val="subscript"/>
        </w:rPr>
        <w:t>50</w:t>
      </w:r>
      <w:r w:rsidRPr="00545AC2">
        <w:rPr>
          <w:szCs w:val="22"/>
        </w:rPr>
        <w:t xml:space="preserve"> žiurkėms, pelėms ir triušiams yra atitinkamai 12,6 mg/kg kūno svorio, 9,4 mg/kg kūno svorio ir 6 mg/kg kūno svorio. Senoms ir jaunoms žiurkėms į veną suleista </w:t>
      </w:r>
      <w:proofErr w:type="spellStart"/>
      <w:r w:rsidRPr="00545AC2">
        <w:rPr>
          <w:szCs w:val="22"/>
        </w:rPr>
        <w:t>doksorubicino</w:t>
      </w:r>
      <w:proofErr w:type="spellEnd"/>
      <w:r w:rsidRPr="00545AC2">
        <w:rPr>
          <w:szCs w:val="22"/>
        </w:rPr>
        <w:t xml:space="preserve"> dozė (atitinkamai 2,5 mg/kg kūno svorio ir 5 mg/kg kūno svorio) sumažino kūno svorį ir sutrumpino išgyvenimo trukmę. Tyrimų duomenys rodo, jog senesnėms žiurkėms toksinis poveikis yra stipresnis.</w:t>
      </w:r>
    </w:p>
    <w:p w14:paraId="6669B278" w14:textId="77777777" w:rsidR="00FF5D04" w:rsidRPr="00545AC2" w:rsidRDefault="00FF5D04" w:rsidP="00FF5D04">
      <w:pPr>
        <w:rPr>
          <w:szCs w:val="22"/>
        </w:rPr>
      </w:pPr>
      <w:r w:rsidRPr="00545AC2">
        <w:rPr>
          <w:szCs w:val="22"/>
        </w:rPr>
        <w:t xml:space="preserve">Dėl sąveikos su DNR ir </w:t>
      </w:r>
      <w:proofErr w:type="spellStart"/>
      <w:r w:rsidRPr="00545AC2">
        <w:rPr>
          <w:szCs w:val="22"/>
        </w:rPr>
        <w:t>citotoksinio</w:t>
      </w:r>
      <w:proofErr w:type="spellEnd"/>
      <w:r w:rsidRPr="00545AC2">
        <w:rPr>
          <w:szCs w:val="22"/>
        </w:rPr>
        <w:t xml:space="preserve"> poveikio </w:t>
      </w:r>
      <w:proofErr w:type="spellStart"/>
      <w:r w:rsidRPr="00545AC2">
        <w:rPr>
          <w:szCs w:val="22"/>
        </w:rPr>
        <w:t>doksorubicinas</w:t>
      </w:r>
      <w:proofErr w:type="spellEnd"/>
      <w:r w:rsidRPr="00545AC2">
        <w:rPr>
          <w:szCs w:val="22"/>
        </w:rPr>
        <w:t xml:space="preserve"> sukelia mutageninį poveikį. Tyrimų </w:t>
      </w:r>
      <w:proofErr w:type="spellStart"/>
      <w:r w:rsidRPr="00545AC2">
        <w:rPr>
          <w:i/>
          <w:szCs w:val="22"/>
        </w:rPr>
        <w:t>in</w:t>
      </w:r>
      <w:proofErr w:type="spellEnd"/>
      <w:r w:rsidRPr="00545AC2">
        <w:rPr>
          <w:i/>
          <w:szCs w:val="22"/>
        </w:rPr>
        <w:t xml:space="preserve"> </w:t>
      </w:r>
      <w:proofErr w:type="spellStart"/>
      <w:r w:rsidRPr="00545AC2">
        <w:rPr>
          <w:i/>
          <w:szCs w:val="22"/>
        </w:rPr>
        <w:t>vitro</w:t>
      </w:r>
      <w:proofErr w:type="spellEnd"/>
      <w:r w:rsidRPr="00545AC2">
        <w:rPr>
          <w:szCs w:val="22"/>
        </w:rPr>
        <w:t xml:space="preserve"> su žmogaus limfocitais metu jis pažeidė chromosomas, gyvūnams sukėlė kancerogeninį, </w:t>
      </w:r>
      <w:proofErr w:type="spellStart"/>
      <w:r w:rsidRPr="00545AC2">
        <w:rPr>
          <w:szCs w:val="22"/>
        </w:rPr>
        <w:t>teratogeninį</w:t>
      </w:r>
      <w:proofErr w:type="spellEnd"/>
      <w:r w:rsidRPr="00545AC2">
        <w:rPr>
          <w:szCs w:val="22"/>
        </w:rPr>
        <w:t xml:space="preserve"> bei </w:t>
      </w:r>
      <w:proofErr w:type="spellStart"/>
      <w:r w:rsidRPr="00545AC2">
        <w:rPr>
          <w:szCs w:val="22"/>
        </w:rPr>
        <w:t>embrioletalinį</w:t>
      </w:r>
      <w:proofErr w:type="spellEnd"/>
      <w:r w:rsidRPr="00545AC2">
        <w:rPr>
          <w:szCs w:val="22"/>
        </w:rPr>
        <w:t xml:space="preserve"> poveikį. Pelėms ir žiurkėms, kurioms 7 - 13 vaikingumo paromis į veną arba pilvaplėvės ertmę, buvo leidžiamos mažesnės nei 1 mg/kg kūno svorio dozės, </w:t>
      </w:r>
      <w:proofErr w:type="spellStart"/>
      <w:r w:rsidRPr="00545AC2">
        <w:rPr>
          <w:szCs w:val="22"/>
        </w:rPr>
        <w:t>teratogeninis</w:t>
      </w:r>
      <w:proofErr w:type="spellEnd"/>
      <w:r w:rsidRPr="00545AC2">
        <w:rPr>
          <w:szCs w:val="22"/>
        </w:rPr>
        <w:t xml:space="preserve"> poveikis nepasireiškė, tačiau didesnę dozę, t. y. 2 mg/kg kūno svorio, ilgiau leidus į pilvaplėvės ertmę, </w:t>
      </w:r>
      <w:r w:rsidRPr="00545AC2">
        <w:rPr>
          <w:szCs w:val="22"/>
        </w:rPr>
        <w:lastRenderedPageBreak/>
        <w:t xml:space="preserve">kai kurių žiurkių vaisiui atsirado stemplės ir žarnų </w:t>
      </w:r>
      <w:proofErr w:type="spellStart"/>
      <w:r w:rsidRPr="00545AC2">
        <w:rPr>
          <w:szCs w:val="22"/>
        </w:rPr>
        <w:t>atrezija</w:t>
      </w:r>
      <w:proofErr w:type="spellEnd"/>
      <w:r w:rsidRPr="00545AC2">
        <w:rPr>
          <w:szCs w:val="22"/>
        </w:rPr>
        <w:t xml:space="preserve"> bei širdies ir kraujagyslių anomalija. Vaikingoms triušių patelėms, kurioms į veną buvo leidžiama 0,6 mg/kg kūno svorio dozė, 16 - 18 dienomis įvyko abortas, </w:t>
      </w:r>
      <w:r w:rsidRPr="00CA0C19">
        <w:rPr>
          <w:szCs w:val="22"/>
        </w:rPr>
        <w:t>tačiau vaisiaus sklaidos trūkumų atvejų nebuvo</w:t>
      </w:r>
      <w:r w:rsidRPr="00545AC2">
        <w:rPr>
          <w:szCs w:val="22"/>
        </w:rPr>
        <w:t xml:space="preserve">. Žiurkių, kurioms 6 - 9 arba 10 - 12 vaikingumo parą buvo </w:t>
      </w:r>
      <w:proofErr w:type="spellStart"/>
      <w:r w:rsidRPr="00545AC2">
        <w:rPr>
          <w:szCs w:val="22"/>
        </w:rPr>
        <w:t>injekuojama</w:t>
      </w:r>
      <w:proofErr w:type="spellEnd"/>
      <w:r w:rsidRPr="00545AC2">
        <w:rPr>
          <w:szCs w:val="22"/>
        </w:rPr>
        <w:t xml:space="preserve"> 1 mg/kg kūno svorio arba 1,5 mg/kg kūno svorio dozė, jaunikliams </w:t>
      </w:r>
      <w:proofErr w:type="spellStart"/>
      <w:r w:rsidRPr="00545AC2">
        <w:rPr>
          <w:szCs w:val="22"/>
        </w:rPr>
        <w:t>postnataliniu</w:t>
      </w:r>
      <w:proofErr w:type="spellEnd"/>
      <w:r w:rsidRPr="00545AC2">
        <w:rPr>
          <w:szCs w:val="22"/>
        </w:rPr>
        <w:t xml:space="preserve"> laikotarpiu atsirado inkstų pažeidimas.</w:t>
      </w:r>
    </w:p>
    <w:p w14:paraId="7FF09588" w14:textId="77777777" w:rsidR="00FF5D04" w:rsidRPr="00545AC2" w:rsidRDefault="00FF5D04" w:rsidP="00FF5D04">
      <w:pPr>
        <w:rPr>
          <w:szCs w:val="22"/>
        </w:rPr>
      </w:pPr>
      <w:r w:rsidRPr="00545AC2">
        <w:rPr>
          <w:szCs w:val="22"/>
        </w:rPr>
        <w:t xml:space="preserve">Mikroskopinio tyrimo duomenys rodo, jog žmogaus širdyje atsiranda sunki kardiomiopatija ir įvairių pokyčių, kurių būna ir pelių, žiurkių, triušių, šunų bei beždžionių, kurioms kardiomiopatija sukeliama dirbtinai, širdyje. Žiurkių ir triušių širdies pokyčių pasireiškimas ir pobūdis primena pokyčius, atsirandančius žmogaus širdyje, tačiau žiurkėms </w:t>
      </w:r>
      <w:proofErr w:type="spellStart"/>
      <w:r w:rsidRPr="00545AC2">
        <w:rPr>
          <w:szCs w:val="22"/>
        </w:rPr>
        <w:t>kardiopatiją</w:t>
      </w:r>
      <w:proofErr w:type="spellEnd"/>
      <w:r w:rsidRPr="00545AC2">
        <w:rPr>
          <w:szCs w:val="22"/>
        </w:rPr>
        <w:t xml:space="preserve"> sukelia mažesnės dozės negu triušiams. Šios komplikacijos patogenezę tirti yra sunku, kadangi tokiu atveju širdyje vyksta daug kompleksinių biocheminių reakcijų.</w:t>
      </w:r>
    </w:p>
    <w:p w14:paraId="4BA590D8" w14:textId="77777777" w:rsidR="00FF5D04" w:rsidRPr="00545AC2" w:rsidRDefault="00FF5D04" w:rsidP="00FF5D04">
      <w:pPr>
        <w:rPr>
          <w:b/>
          <w:szCs w:val="22"/>
        </w:rPr>
      </w:pPr>
    </w:p>
    <w:p w14:paraId="29B293D9" w14:textId="77777777" w:rsidR="00FF5D04" w:rsidRPr="00545AC2" w:rsidRDefault="00FF5D04" w:rsidP="00FF5D04">
      <w:pPr>
        <w:rPr>
          <w:b/>
          <w:szCs w:val="22"/>
        </w:rPr>
      </w:pPr>
    </w:p>
    <w:p w14:paraId="42DEBC74" w14:textId="77777777" w:rsidR="00FF5D04" w:rsidRPr="00545AC2" w:rsidRDefault="00FF5D04" w:rsidP="00FF5D04">
      <w:pPr>
        <w:ind w:left="567" w:hanging="567"/>
        <w:rPr>
          <w:b/>
          <w:szCs w:val="22"/>
        </w:rPr>
      </w:pPr>
      <w:r w:rsidRPr="00545AC2">
        <w:rPr>
          <w:b/>
          <w:szCs w:val="22"/>
        </w:rPr>
        <w:t>6.</w:t>
      </w:r>
      <w:r w:rsidRPr="00545AC2">
        <w:rPr>
          <w:b/>
          <w:szCs w:val="22"/>
        </w:rPr>
        <w:tab/>
        <w:t>FARMACINĖ INFORMACIJA</w:t>
      </w:r>
    </w:p>
    <w:p w14:paraId="75F0990F" w14:textId="77777777" w:rsidR="00FF5D04" w:rsidRPr="00545AC2" w:rsidRDefault="00FF5D04" w:rsidP="00FF5D04">
      <w:pPr>
        <w:rPr>
          <w:b/>
          <w:szCs w:val="22"/>
        </w:rPr>
      </w:pPr>
    </w:p>
    <w:p w14:paraId="2A2CDC5F" w14:textId="77777777" w:rsidR="00FF5D04" w:rsidRPr="00545AC2" w:rsidRDefault="00FF5D04" w:rsidP="00FF5D04">
      <w:pPr>
        <w:ind w:left="567" w:hanging="567"/>
        <w:rPr>
          <w:b/>
          <w:i/>
          <w:szCs w:val="22"/>
        </w:rPr>
      </w:pPr>
      <w:r w:rsidRPr="00545AC2">
        <w:rPr>
          <w:b/>
          <w:szCs w:val="22"/>
        </w:rPr>
        <w:t>6.1</w:t>
      </w:r>
      <w:r w:rsidRPr="00545AC2">
        <w:rPr>
          <w:b/>
          <w:szCs w:val="22"/>
        </w:rPr>
        <w:tab/>
        <w:t>Pagalbinių medžiagų sąrašas</w:t>
      </w:r>
    </w:p>
    <w:p w14:paraId="160EEF2C" w14:textId="77777777" w:rsidR="00FF5D04" w:rsidRPr="00545AC2" w:rsidRDefault="00FF5D04" w:rsidP="00FF5D04">
      <w:pPr>
        <w:rPr>
          <w:szCs w:val="22"/>
        </w:rPr>
      </w:pPr>
    </w:p>
    <w:p w14:paraId="55FA2979" w14:textId="77777777" w:rsidR="00FF5D04" w:rsidRPr="00545AC2" w:rsidRDefault="00FF5D04" w:rsidP="00FF5D04">
      <w:pPr>
        <w:rPr>
          <w:szCs w:val="22"/>
        </w:rPr>
      </w:pPr>
      <w:r w:rsidRPr="00545AC2">
        <w:rPr>
          <w:szCs w:val="22"/>
        </w:rPr>
        <w:t>Vandenilio chlorido rūgštis (pH koreguoti)</w:t>
      </w:r>
    </w:p>
    <w:p w14:paraId="7915F386" w14:textId="77777777" w:rsidR="00FF5D04" w:rsidRPr="00545AC2" w:rsidRDefault="00FF5D04" w:rsidP="00FF5D04">
      <w:pPr>
        <w:rPr>
          <w:szCs w:val="22"/>
        </w:rPr>
      </w:pPr>
      <w:r w:rsidRPr="00545AC2">
        <w:rPr>
          <w:szCs w:val="22"/>
        </w:rPr>
        <w:t>Natrio chloridas</w:t>
      </w:r>
    </w:p>
    <w:p w14:paraId="5A2C6373" w14:textId="77777777" w:rsidR="00FF5D04" w:rsidRPr="00545AC2" w:rsidRDefault="00FF5D04" w:rsidP="00FF5D04">
      <w:pPr>
        <w:rPr>
          <w:szCs w:val="22"/>
        </w:rPr>
      </w:pPr>
      <w:r w:rsidRPr="00545AC2">
        <w:rPr>
          <w:szCs w:val="22"/>
        </w:rPr>
        <w:t>Injekcinis vanduo</w:t>
      </w:r>
    </w:p>
    <w:p w14:paraId="73F011B5" w14:textId="77777777" w:rsidR="00FF5D04" w:rsidRPr="00545AC2" w:rsidRDefault="00FF5D04" w:rsidP="00FF5D04">
      <w:pPr>
        <w:rPr>
          <w:b/>
          <w:szCs w:val="22"/>
        </w:rPr>
      </w:pPr>
    </w:p>
    <w:p w14:paraId="5BE45246" w14:textId="77777777" w:rsidR="00FF5D04" w:rsidRPr="00545AC2" w:rsidRDefault="00FF5D04" w:rsidP="00FF5D04">
      <w:pPr>
        <w:ind w:left="567" w:hanging="567"/>
        <w:rPr>
          <w:b/>
          <w:i/>
          <w:szCs w:val="22"/>
        </w:rPr>
      </w:pPr>
      <w:r w:rsidRPr="00545AC2">
        <w:rPr>
          <w:b/>
          <w:szCs w:val="22"/>
        </w:rPr>
        <w:t>6.2</w:t>
      </w:r>
      <w:r w:rsidRPr="00545AC2">
        <w:rPr>
          <w:b/>
          <w:szCs w:val="22"/>
        </w:rPr>
        <w:tab/>
        <w:t>Nesuderinamumas</w:t>
      </w:r>
    </w:p>
    <w:p w14:paraId="61353BA4" w14:textId="77777777" w:rsidR="00FF5D04" w:rsidRPr="00545AC2" w:rsidRDefault="00FF5D04" w:rsidP="00FF5D04">
      <w:pPr>
        <w:rPr>
          <w:szCs w:val="22"/>
        </w:rPr>
      </w:pPr>
    </w:p>
    <w:p w14:paraId="523DF837" w14:textId="77777777" w:rsidR="00FF5D04" w:rsidRPr="00545AC2" w:rsidRDefault="00FF5D04" w:rsidP="00FF5D04">
      <w:pPr>
        <w:rPr>
          <w:szCs w:val="22"/>
        </w:rPr>
      </w:pPr>
      <w:proofErr w:type="spellStart"/>
      <w:r w:rsidRPr="00545AC2">
        <w:rPr>
          <w:szCs w:val="22"/>
        </w:rPr>
        <w:t>Doksorubicino</w:t>
      </w:r>
      <w:proofErr w:type="spellEnd"/>
      <w:r w:rsidRPr="00545AC2">
        <w:rPr>
          <w:szCs w:val="22"/>
        </w:rPr>
        <w:t xml:space="preserve"> negalima maišyti su jokiu šarminiu tirpalu, kadangi galima jo hidrolizė, bei su heparinu ar 5-fluorouracilu, kadangi gali atsirasti nuosėdų. </w:t>
      </w:r>
      <w:r w:rsidRPr="00545AC2">
        <w:rPr>
          <w:noProof/>
          <w:snapToGrid w:val="0"/>
          <w:szCs w:val="22"/>
        </w:rPr>
        <w:t>Šio vaistinio preparato negalima maišyti su kitais, išskyrus nurodytus 6.6 skyriuje.</w:t>
      </w:r>
    </w:p>
    <w:p w14:paraId="2E683690" w14:textId="77777777" w:rsidR="00FF5D04" w:rsidRPr="00545AC2" w:rsidRDefault="00FF5D04" w:rsidP="00FF5D04">
      <w:pPr>
        <w:rPr>
          <w:b/>
          <w:szCs w:val="22"/>
        </w:rPr>
      </w:pPr>
    </w:p>
    <w:p w14:paraId="6F021152" w14:textId="77777777" w:rsidR="00FF5D04" w:rsidRPr="00545AC2" w:rsidRDefault="00FF5D04" w:rsidP="00FF5D04">
      <w:pPr>
        <w:ind w:left="567" w:hanging="567"/>
        <w:rPr>
          <w:b/>
          <w:i/>
          <w:szCs w:val="22"/>
        </w:rPr>
      </w:pPr>
      <w:r w:rsidRPr="00545AC2">
        <w:rPr>
          <w:b/>
          <w:szCs w:val="22"/>
        </w:rPr>
        <w:t>6.3</w:t>
      </w:r>
      <w:r w:rsidRPr="00545AC2">
        <w:rPr>
          <w:b/>
          <w:szCs w:val="22"/>
        </w:rPr>
        <w:tab/>
        <w:t>Tinkamumo laikas</w:t>
      </w:r>
    </w:p>
    <w:p w14:paraId="3D5F5CEB" w14:textId="77777777" w:rsidR="00FF5D04" w:rsidRPr="00545AC2" w:rsidRDefault="00FF5D04" w:rsidP="00FF5D04">
      <w:pPr>
        <w:rPr>
          <w:szCs w:val="22"/>
        </w:rPr>
      </w:pPr>
    </w:p>
    <w:p w14:paraId="0E7C6D07" w14:textId="77777777" w:rsidR="00FF5D04" w:rsidRPr="00545AC2" w:rsidRDefault="00FF5D04" w:rsidP="00FF5D04">
      <w:pPr>
        <w:rPr>
          <w:szCs w:val="22"/>
        </w:rPr>
      </w:pPr>
      <w:r w:rsidRPr="00545AC2">
        <w:rPr>
          <w:szCs w:val="22"/>
        </w:rPr>
        <w:t>2 metai</w:t>
      </w:r>
    </w:p>
    <w:p w14:paraId="566F6E39" w14:textId="77777777" w:rsidR="00FF5D04" w:rsidRPr="00545AC2" w:rsidRDefault="00FF5D04" w:rsidP="00FF5D04">
      <w:pPr>
        <w:rPr>
          <w:szCs w:val="22"/>
        </w:rPr>
      </w:pPr>
      <w:r w:rsidRPr="00545AC2">
        <w:rPr>
          <w:szCs w:val="22"/>
        </w:rPr>
        <w:t>Atidarius flakoną: vartoti iš karto.</w:t>
      </w:r>
    </w:p>
    <w:p w14:paraId="0BE461E4" w14:textId="77777777" w:rsidR="00FF5D04" w:rsidRPr="00545AC2" w:rsidRDefault="00FF5D04" w:rsidP="00FF5D04">
      <w:pPr>
        <w:rPr>
          <w:szCs w:val="22"/>
        </w:rPr>
      </w:pPr>
      <w:r w:rsidRPr="00545AC2">
        <w:rPr>
          <w:szCs w:val="22"/>
        </w:rPr>
        <w:t>Paruošto infuzinio tirpalo tinkamumo laikas yra 24 val. (žr. 6.4 skyrių).</w:t>
      </w:r>
    </w:p>
    <w:p w14:paraId="538C31DB" w14:textId="77777777" w:rsidR="00FF5D04" w:rsidRPr="00545AC2" w:rsidRDefault="00FF5D04" w:rsidP="00FF5D04">
      <w:pPr>
        <w:rPr>
          <w:b/>
          <w:szCs w:val="22"/>
        </w:rPr>
      </w:pPr>
    </w:p>
    <w:p w14:paraId="44618A15" w14:textId="77777777" w:rsidR="00FF5D04" w:rsidRPr="00545AC2" w:rsidRDefault="00FF5D04" w:rsidP="00FF5D04">
      <w:pPr>
        <w:ind w:left="567" w:hanging="567"/>
        <w:rPr>
          <w:b/>
          <w:i/>
          <w:szCs w:val="22"/>
        </w:rPr>
      </w:pPr>
      <w:r w:rsidRPr="00545AC2">
        <w:rPr>
          <w:b/>
          <w:szCs w:val="22"/>
        </w:rPr>
        <w:t>6.4</w:t>
      </w:r>
      <w:r w:rsidRPr="00545AC2">
        <w:rPr>
          <w:b/>
          <w:szCs w:val="22"/>
        </w:rPr>
        <w:tab/>
        <w:t>Specialios laikymo sąlygos</w:t>
      </w:r>
    </w:p>
    <w:p w14:paraId="6CFB1434" w14:textId="77777777" w:rsidR="00FF5D04" w:rsidRPr="00545AC2" w:rsidRDefault="00FF5D04" w:rsidP="00FF5D04">
      <w:pPr>
        <w:rPr>
          <w:szCs w:val="22"/>
        </w:rPr>
      </w:pPr>
    </w:p>
    <w:p w14:paraId="77430127" w14:textId="77777777" w:rsidR="00FF5D04" w:rsidRPr="00545AC2" w:rsidRDefault="00FF5D04" w:rsidP="00FF5D04">
      <w:pPr>
        <w:rPr>
          <w:szCs w:val="22"/>
        </w:rPr>
      </w:pPr>
      <w:r w:rsidRPr="00545AC2">
        <w:rPr>
          <w:szCs w:val="22"/>
        </w:rPr>
        <w:t>Laikyti šaldytuve (2 </w:t>
      </w:r>
      <w:r w:rsidRPr="00545AC2">
        <w:rPr>
          <w:szCs w:val="22"/>
        </w:rPr>
        <w:sym w:font="Symbol" w:char="F0B0"/>
      </w:r>
      <w:r w:rsidRPr="00545AC2">
        <w:rPr>
          <w:szCs w:val="22"/>
        </w:rPr>
        <w:t xml:space="preserve">C - 8 </w:t>
      </w:r>
      <w:r w:rsidRPr="00545AC2">
        <w:rPr>
          <w:szCs w:val="22"/>
        </w:rPr>
        <w:sym w:font="Symbol" w:char="F0B0"/>
      </w:r>
      <w:r w:rsidRPr="00545AC2">
        <w:rPr>
          <w:szCs w:val="22"/>
        </w:rPr>
        <w:t>C).</w:t>
      </w:r>
    </w:p>
    <w:p w14:paraId="60903585" w14:textId="77777777" w:rsidR="00FF5D04" w:rsidRPr="00545AC2" w:rsidRDefault="00FF5D04" w:rsidP="00FF5D04">
      <w:pPr>
        <w:rPr>
          <w:szCs w:val="22"/>
        </w:rPr>
      </w:pPr>
      <w:r w:rsidRPr="00545AC2">
        <w:rPr>
          <w:szCs w:val="22"/>
        </w:rPr>
        <w:t>Flakoną laikyti išorinėje dėžutėje, kad vaistinis preparatas būtų apsaugotas nuo šviesos.</w:t>
      </w:r>
    </w:p>
    <w:p w14:paraId="17620F01" w14:textId="77777777" w:rsidR="00FF5D04" w:rsidRPr="00545AC2" w:rsidRDefault="00FF5D04" w:rsidP="00FF5D04">
      <w:pPr>
        <w:rPr>
          <w:szCs w:val="22"/>
        </w:rPr>
      </w:pPr>
      <w:r w:rsidRPr="00545AC2">
        <w:rPr>
          <w:szCs w:val="22"/>
        </w:rPr>
        <w:t xml:space="preserve">Iš flakono sterilų koncentratą reikia siurbti prieš pat vartojimą. Mikrobiologiniu požiūriu, paruoštą infuzinį tirpalą reikėtų </w:t>
      </w:r>
      <w:proofErr w:type="spellStart"/>
      <w:r w:rsidRPr="00545AC2">
        <w:rPr>
          <w:szCs w:val="22"/>
        </w:rPr>
        <w:t>infuzuoti</w:t>
      </w:r>
      <w:proofErr w:type="spellEnd"/>
      <w:r w:rsidRPr="00545AC2">
        <w:rPr>
          <w:szCs w:val="22"/>
        </w:rPr>
        <w:t xml:space="preserve"> nedelsiant. Jeigu jis tuoj</w:t>
      </w:r>
      <w:r w:rsidRPr="00545AC2">
        <w:rPr>
          <w:szCs w:val="22"/>
        </w:rPr>
        <w:sym w:font="Symbol" w:char="F020"/>
      </w:r>
      <w:r w:rsidRPr="00545AC2">
        <w:rPr>
          <w:szCs w:val="22"/>
        </w:rPr>
        <w:t>pat nevartojamas, už laikymo sąlygas ir trukmę atsako gydantis gydytojas. Infuzinio tirpalo, laikomo 2</w:t>
      </w:r>
      <w:r>
        <w:rPr>
          <w:szCs w:val="22"/>
        </w:rPr>
        <w:t> </w:t>
      </w:r>
      <w:r w:rsidRPr="00545AC2">
        <w:rPr>
          <w:szCs w:val="22"/>
        </w:rPr>
        <w:sym w:font="Symbol" w:char="F0B0"/>
      </w:r>
      <w:r w:rsidRPr="00545AC2">
        <w:rPr>
          <w:szCs w:val="22"/>
        </w:rPr>
        <w:t>C </w:t>
      </w:r>
      <w:r>
        <w:rPr>
          <w:szCs w:val="22"/>
        </w:rPr>
        <w:t>–</w:t>
      </w:r>
      <w:r w:rsidRPr="00545AC2">
        <w:rPr>
          <w:szCs w:val="22"/>
        </w:rPr>
        <w:t> 8</w:t>
      </w:r>
      <w:r>
        <w:rPr>
          <w:szCs w:val="22"/>
        </w:rPr>
        <w:t> </w:t>
      </w:r>
      <w:r w:rsidRPr="00545AC2">
        <w:rPr>
          <w:szCs w:val="22"/>
        </w:rPr>
        <w:sym w:font="Symbol" w:char="F0B0"/>
      </w:r>
      <w:r w:rsidRPr="00545AC2">
        <w:rPr>
          <w:szCs w:val="22"/>
        </w:rPr>
        <w:t xml:space="preserve">C temperatūroje, tinkamumo laikas yra ne ilgesnis kaip 24 val., išskyrus tuos atvejus, kai sterilus koncentratas skiedžiamas kontroliuojamomis ir </w:t>
      </w:r>
      <w:proofErr w:type="spellStart"/>
      <w:r w:rsidRPr="00545AC2">
        <w:rPr>
          <w:szCs w:val="22"/>
        </w:rPr>
        <w:t>validuotomis</w:t>
      </w:r>
      <w:proofErr w:type="spellEnd"/>
      <w:r w:rsidRPr="00545AC2">
        <w:rPr>
          <w:szCs w:val="22"/>
        </w:rPr>
        <w:t xml:space="preserve"> </w:t>
      </w:r>
      <w:proofErr w:type="spellStart"/>
      <w:r w:rsidRPr="00545AC2">
        <w:rPr>
          <w:szCs w:val="22"/>
        </w:rPr>
        <w:t>aseptinėmis</w:t>
      </w:r>
      <w:proofErr w:type="spellEnd"/>
      <w:r w:rsidRPr="00545AC2">
        <w:rPr>
          <w:szCs w:val="22"/>
        </w:rPr>
        <w:t xml:space="preserve"> sąlygomis. </w:t>
      </w:r>
    </w:p>
    <w:p w14:paraId="27E64B1E" w14:textId="77777777" w:rsidR="00FF5D04" w:rsidRPr="00545AC2" w:rsidRDefault="00FF5D04" w:rsidP="00FF5D04">
      <w:pPr>
        <w:rPr>
          <w:b/>
          <w:szCs w:val="22"/>
        </w:rPr>
      </w:pPr>
    </w:p>
    <w:p w14:paraId="48DC88C0" w14:textId="77777777" w:rsidR="00FF5D04" w:rsidRPr="00545AC2" w:rsidRDefault="00FF5D04" w:rsidP="00FF5D04">
      <w:pPr>
        <w:ind w:left="567" w:hanging="567"/>
        <w:rPr>
          <w:b/>
          <w:i/>
          <w:szCs w:val="22"/>
        </w:rPr>
      </w:pPr>
      <w:r w:rsidRPr="00545AC2">
        <w:rPr>
          <w:b/>
          <w:szCs w:val="22"/>
        </w:rPr>
        <w:t>6.5</w:t>
      </w:r>
      <w:r w:rsidRPr="00545AC2">
        <w:rPr>
          <w:b/>
          <w:szCs w:val="22"/>
        </w:rPr>
        <w:tab/>
      </w:r>
      <w:proofErr w:type="spellStart"/>
      <w:r w:rsidRPr="00545AC2">
        <w:rPr>
          <w:b/>
          <w:szCs w:val="22"/>
        </w:rPr>
        <w:t>Talpyklės</w:t>
      </w:r>
      <w:proofErr w:type="spellEnd"/>
      <w:r w:rsidRPr="00545AC2">
        <w:rPr>
          <w:b/>
          <w:szCs w:val="22"/>
        </w:rPr>
        <w:t xml:space="preserve"> pobūdis ir jos turinys</w:t>
      </w:r>
    </w:p>
    <w:p w14:paraId="4F771932" w14:textId="77777777" w:rsidR="00FF5D04" w:rsidRPr="00545AC2" w:rsidRDefault="00FF5D04" w:rsidP="00FF5D04">
      <w:pPr>
        <w:rPr>
          <w:szCs w:val="22"/>
        </w:rPr>
      </w:pPr>
    </w:p>
    <w:p w14:paraId="270E7F23" w14:textId="77777777" w:rsidR="00FF5D04" w:rsidRPr="00545AC2" w:rsidRDefault="00FF5D04" w:rsidP="00FF5D04">
      <w:pPr>
        <w:rPr>
          <w:szCs w:val="22"/>
        </w:rPr>
      </w:pPr>
      <w:r w:rsidRPr="00545AC2">
        <w:rPr>
          <w:szCs w:val="22"/>
        </w:rPr>
        <w:t xml:space="preserve">Rudo stiklo (I tipo) flakonas, užkimštas teflonu dengtu </w:t>
      </w:r>
      <w:proofErr w:type="spellStart"/>
      <w:r w:rsidRPr="00545AC2">
        <w:rPr>
          <w:szCs w:val="22"/>
        </w:rPr>
        <w:t>chlorobutilo</w:t>
      </w:r>
      <w:proofErr w:type="spellEnd"/>
      <w:r w:rsidRPr="00545AC2">
        <w:rPr>
          <w:szCs w:val="22"/>
        </w:rPr>
        <w:t xml:space="preserve"> gumos kamščiu, kuris uždengtas nuplėšiamuoju aliumininiu dangteliu. Tiekiamos tokios pakuotės:</w:t>
      </w:r>
    </w:p>
    <w:p w14:paraId="723031BC" w14:textId="77777777" w:rsidR="00FF5D04" w:rsidRPr="00545AC2" w:rsidRDefault="00FF5D04" w:rsidP="00FF5D04">
      <w:pPr>
        <w:ind w:left="720" w:hanging="720"/>
        <w:rPr>
          <w:szCs w:val="22"/>
        </w:rPr>
      </w:pPr>
      <w:r w:rsidRPr="00545AC2">
        <w:rPr>
          <w:szCs w:val="22"/>
        </w:rPr>
        <w:t>-</w:t>
      </w:r>
      <w:r w:rsidRPr="00545AC2">
        <w:rPr>
          <w:szCs w:val="22"/>
        </w:rPr>
        <w:tab/>
        <w:t xml:space="preserve">dėžutė, kurioje yra vienas 5 ml (10 mg </w:t>
      </w:r>
      <w:proofErr w:type="spellStart"/>
      <w:r w:rsidRPr="00545AC2">
        <w:rPr>
          <w:szCs w:val="22"/>
        </w:rPr>
        <w:t>doksorubicino</w:t>
      </w:r>
      <w:proofErr w:type="spellEnd"/>
      <w:r w:rsidRPr="00545AC2">
        <w:rPr>
          <w:szCs w:val="22"/>
        </w:rPr>
        <w:t xml:space="preserve"> hidrochlorido) sterilaus koncentrato flakonas;</w:t>
      </w:r>
    </w:p>
    <w:p w14:paraId="3DF0F933" w14:textId="77777777" w:rsidR="00FF5D04" w:rsidRPr="00545AC2" w:rsidRDefault="00FF5D04" w:rsidP="00FF5D04">
      <w:pPr>
        <w:ind w:left="720" w:hanging="720"/>
        <w:rPr>
          <w:szCs w:val="22"/>
        </w:rPr>
      </w:pPr>
      <w:r w:rsidRPr="00545AC2">
        <w:rPr>
          <w:szCs w:val="22"/>
        </w:rPr>
        <w:t>-</w:t>
      </w:r>
      <w:r w:rsidRPr="00545AC2">
        <w:rPr>
          <w:szCs w:val="22"/>
        </w:rPr>
        <w:tab/>
        <w:t xml:space="preserve">dėžutė, kurioje yra vienas 25 ml (50 mg </w:t>
      </w:r>
      <w:proofErr w:type="spellStart"/>
      <w:r w:rsidRPr="00545AC2">
        <w:rPr>
          <w:szCs w:val="22"/>
        </w:rPr>
        <w:t>doksorubicino</w:t>
      </w:r>
      <w:proofErr w:type="spellEnd"/>
      <w:r w:rsidRPr="00545AC2">
        <w:rPr>
          <w:szCs w:val="22"/>
        </w:rPr>
        <w:t xml:space="preserve"> hidrochlorido) sterilaus koncentrato flakonas.</w:t>
      </w:r>
    </w:p>
    <w:p w14:paraId="6094F5C3" w14:textId="17F8C4EE" w:rsidR="001A01B1" w:rsidRPr="0040624F" w:rsidRDefault="001A01B1" w:rsidP="001A01B1">
      <w:pPr>
        <w:rPr>
          <w:szCs w:val="22"/>
        </w:rPr>
      </w:pPr>
      <w:r w:rsidRPr="0040624F">
        <w:rPr>
          <w:szCs w:val="22"/>
        </w:rPr>
        <w:t>Flakonas gali būti be arba su apsauginiu plastikiniu apvalkalu („</w:t>
      </w:r>
      <w:proofErr w:type="spellStart"/>
      <w:r w:rsidRPr="0040624F">
        <w:rPr>
          <w:i/>
          <w:szCs w:val="22"/>
        </w:rPr>
        <w:t>Onco-Safe</w:t>
      </w:r>
      <w:proofErr w:type="spellEnd"/>
      <w:r w:rsidRPr="0040624F">
        <w:rPr>
          <w:i/>
          <w:szCs w:val="22"/>
        </w:rPr>
        <w:t xml:space="preserve">“ </w:t>
      </w:r>
      <w:r w:rsidRPr="0040624F">
        <w:rPr>
          <w:szCs w:val="22"/>
        </w:rPr>
        <w:t xml:space="preserve">ir </w:t>
      </w:r>
      <w:r w:rsidRPr="0040624F">
        <w:rPr>
          <w:i/>
          <w:szCs w:val="22"/>
        </w:rPr>
        <w:t>,,</w:t>
      </w:r>
      <w:proofErr w:type="spellStart"/>
      <w:r w:rsidRPr="0040624F">
        <w:rPr>
          <w:i/>
          <w:szCs w:val="22"/>
        </w:rPr>
        <w:t>Sleeving</w:t>
      </w:r>
      <w:proofErr w:type="spellEnd"/>
      <w:r w:rsidRPr="0040624F">
        <w:rPr>
          <w:i/>
          <w:szCs w:val="22"/>
        </w:rPr>
        <w:t>“</w:t>
      </w:r>
      <w:r w:rsidRPr="0040624F">
        <w:rPr>
          <w:szCs w:val="22"/>
        </w:rPr>
        <w:t xml:space="preserve">). </w:t>
      </w:r>
    </w:p>
    <w:p w14:paraId="4DA52AAE" w14:textId="77777777" w:rsidR="001A01B1" w:rsidRDefault="001A01B1" w:rsidP="00FF5D04">
      <w:pPr>
        <w:ind w:left="720" w:hanging="720"/>
        <w:rPr>
          <w:noProof/>
          <w:snapToGrid w:val="0"/>
          <w:szCs w:val="22"/>
        </w:rPr>
      </w:pPr>
    </w:p>
    <w:p w14:paraId="5463442E" w14:textId="77777777" w:rsidR="00FF5D04" w:rsidRPr="00545AC2" w:rsidRDefault="00FF5D04" w:rsidP="00FF5D04">
      <w:pPr>
        <w:ind w:left="720" w:hanging="720"/>
        <w:rPr>
          <w:szCs w:val="22"/>
        </w:rPr>
      </w:pPr>
      <w:r w:rsidRPr="00545AC2">
        <w:rPr>
          <w:noProof/>
          <w:snapToGrid w:val="0"/>
          <w:szCs w:val="22"/>
        </w:rPr>
        <w:t>Gali būti tiekiamos ne visų dydžių pakuotės.</w:t>
      </w:r>
    </w:p>
    <w:p w14:paraId="7F3B72EC" w14:textId="77777777" w:rsidR="00FF5D04" w:rsidRPr="00545AC2" w:rsidRDefault="00FF5D04" w:rsidP="00FF5D04">
      <w:pPr>
        <w:rPr>
          <w:b/>
          <w:szCs w:val="22"/>
        </w:rPr>
      </w:pPr>
    </w:p>
    <w:p w14:paraId="26B4BC40" w14:textId="77777777" w:rsidR="00FF5D04" w:rsidRPr="00545AC2" w:rsidRDefault="00FF5D04" w:rsidP="00FF5D04">
      <w:pPr>
        <w:ind w:left="567" w:hanging="567"/>
        <w:rPr>
          <w:b/>
          <w:i/>
          <w:szCs w:val="22"/>
        </w:rPr>
      </w:pPr>
      <w:r w:rsidRPr="00545AC2">
        <w:rPr>
          <w:b/>
          <w:szCs w:val="22"/>
        </w:rPr>
        <w:t>6.6</w:t>
      </w:r>
      <w:r w:rsidRPr="00545AC2">
        <w:rPr>
          <w:b/>
          <w:szCs w:val="22"/>
        </w:rPr>
        <w:tab/>
        <w:t>Specialūs reikalavimai atliekoms tvarkyti ir vaistiniam preparatui ruošti</w:t>
      </w:r>
    </w:p>
    <w:p w14:paraId="7EA6A81B" w14:textId="77777777" w:rsidR="00FF5D04" w:rsidRPr="00545AC2" w:rsidRDefault="00FF5D04" w:rsidP="00FF5D04">
      <w:pPr>
        <w:rPr>
          <w:szCs w:val="22"/>
        </w:rPr>
      </w:pPr>
    </w:p>
    <w:p w14:paraId="5A8C113D" w14:textId="77777777" w:rsidR="00FF5D04" w:rsidRPr="00545AC2" w:rsidRDefault="00FF5D04" w:rsidP="00FF5D04">
      <w:pPr>
        <w:rPr>
          <w:szCs w:val="22"/>
        </w:rPr>
      </w:pPr>
      <w:r w:rsidRPr="00545AC2">
        <w:rPr>
          <w:szCs w:val="22"/>
        </w:rPr>
        <w:lastRenderedPageBreak/>
        <w:t>Tik vienkartiniam vartojimui.</w:t>
      </w:r>
    </w:p>
    <w:p w14:paraId="4A7E2DB2" w14:textId="77777777" w:rsidR="00FF5D04" w:rsidRPr="00545AC2" w:rsidRDefault="00FF5D04" w:rsidP="00FF5D04">
      <w:pPr>
        <w:rPr>
          <w:szCs w:val="22"/>
        </w:rPr>
      </w:pPr>
      <w:r w:rsidRPr="00545AC2">
        <w:rPr>
          <w:szCs w:val="22"/>
        </w:rPr>
        <w:t xml:space="preserve">Būtina laikytis elgesio su </w:t>
      </w:r>
      <w:proofErr w:type="spellStart"/>
      <w:r w:rsidRPr="00545AC2">
        <w:rPr>
          <w:szCs w:val="22"/>
        </w:rPr>
        <w:t>citotoksiniais</w:t>
      </w:r>
      <w:proofErr w:type="spellEnd"/>
      <w:r w:rsidRPr="00545AC2">
        <w:rPr>
          <w:szCs w:val="22"/>
        </w:rPr>
        <w:t xml:space="preserve"> preparatais taisyklių. Kadangi preparatas sukelia toksinį poveikį, rekomenduojama laikytis tokių saugaus darbo taisyklių:</w:t>
      </w:r>
    </w:p>
    <w:p w14:paraId="65ABEC04" w14:textId="77777777" w:rsidR="00FF5D04" w:rsidRPr="00545AC2" w:rsidRDefault="00FF5D04" w:rsidP="00FF5D04">
      <w:pPr>
        <w:ind w:left="720" w:hanging="720"/>
        <w:rPr>
          <w:szCs w:val="22"/>
        </w:rPr>
      </w:pPr>
      <w:r w:rsidRPr="00545AC2">
        <w:rPr>
          <w:szCs w:val="22"/>
        </w:rPr>
        <w:t>-</w:t>
      </w:r>
      <w:r w:rsidRPr="00545AC2">
        <w:rPr>
          <w:szCs w:val="22"/>
        </w:rPr>
        <w:tab/>
        <w:t>su preparatu dirbančiam personalui būtina turėti geros tokio darbo metodikos įgūdžių;</w:t>
      </w:r>
    </w:p>
    <w:p w14:paraId="0F8A33F1" w14:textId="77777777" w:rsidR="00FF5D04" w:rsidRPr="00545AC2" w:rsidRDefault="00FF5D04" w:rsidP="00FF5D04">
      <w:pPr>
        <w:tabs>
          <w:tab w:val="left" w:pos="720"/>
        </w:tabs>
        <w:rPr>
          <w:szCs w:val="22"/>
        </w:rPr>
      </w:pPr>
      <w:r w:rsidRPr="00545AC2">
        <w:rPr>
          <w:szCs w:val="22"/>
        </w:rPr>
        <w:t>-</w:t>
      </w:r>
      <w:r w:rsidRPr="00545AC2">
        <w:rPr>
          <w:szCs w:val="22"/>
        </w:rPr>
        <w:tab/>
        <w:t>nėščioms moterims su šiuo vaistiniu preparatu dirbti negalima;</w:t>
      </w:r>
    </w:p>
    <w:p w14:paraId="43F759E6" w14:textId="77777777" w:rsidR="00FF5D04" w:rsidRPr="00545AC2" w:rsidRDefault="00FF5D04" w:rsidP="00FF5D04">
      <w:pPr>
        <w:ind w:left="720" w:hanging="720"/>
        <w:rPr>
          <w:szCs w:val="22"/>
        </w:rPr>
      </w:pPr>
      <w:r w:rsidRPr="00545AC2">
        <w:rPr>
          <w:szCs w:val="22"/>
        </w:rPr>
        <w:t>-</w:t>
      </w:r>
      <w:r w:rsidRPr="00545AC2">
        <w:rPr>
          <w:szCs w:val="22"/>
        </w:rPr>
        <w:tab/>
        <w:t xml:space="preserve">su </w:t>
      </w:r>
      <w:proofErr w:type="spellStart"/>
      <w:r w:rsidRPr="00545AC2">
        <w:rPr>
          <w:szCs w:val="22"/>
        </w:rPr>
        <w:t>doksorubicinu</w:t>
      </w:r>
      <w:proofErr w:type="spellEnd"/>
      <w:r w:rsidRPr="00545AC2">
        <w:rPr>
          <w:szCs w:val="22"/>
        </w:rPr>
        <w:t xml:space="preserve"> dirbančiam asmeniui būtina vilkėti apsauginius drabužius: chalatą, apsauginius akinius ir mūvėti vienkartines pirštines bei kaukę;</w:t>
      </w:r>
    </w:p>
    <w:p w14:paraId="0340B2FC" w14:textId="77777777" w:rsidR="00FF5D04" w:rsidRPr="00545AC2" w:rsidRDefault="00FF5D04" w:rsidP="00FF5D04">
      <w:pPr>
        <w:ind w:left="720" w:hanging="720"/>
        <w:rPr>
          <w:szCs w:val="22"/>
        </w:rPr>
      </w:pPr>
      <w:r w:rsidRPr="00545AC2">
        <w:rPr>
          <w:szCs w:val="22"/>
        </w:rPr>
        <w:t>-</w:t>
      </w:r>
      <w:r w:rsidRPr="00545AC2">
        <w:rPr>
          <w:szCs w:val="22"/>
        </w:rPr>
        <w:tab/>
        <w:t>preparatui skiesti, leisti ar valyti naudotas medžiagas, įskaitant pirštines, reikia sumesti į didelės rizikos atliekų naikinimo maišus, kurie deginami 700</w:t>
      </w:r>
      <w:r>
        <w:rPr>
          <w:szCs w:val="22"/>
        </w:rPr>
        <w:t> </w:t>
      </w:r>
      <w:r w:rsidRPr="00545AC2">
        <w:rPr>
          <w:szCs w:val="22"/>
        </w:rPr>
        <w:sym w:font="Symbol" w:char="F0B0"/>
      </w:r>
      <w:r w:rsidRPr="00545AC2">
        <w:rPr>
          <w:szCs w:val="22"/>
        </w:rPr>
        <w:t>C temperatūroje.</w:t>
      </w:r>
    </w:p>
    <w:p w14:paraId="641F2CA2" w14:textId="77777777" w:rsidR="00FF5D04" w:rsidRPr="00545AC2" w:rsidRDefault="00FF5D04" w:rsidP="00FF5D04">
      <w:pPr>
        <w:rPr>
          <w:szCs w:val="22"/>
        </w:rPr>
      </w:pPr>
    </w:p>
    <w:p w14:paraId="1B0040D0" w14:textId="77777777" w:rsidR="00FF5D04" w:rsidRPr="00545AC2" w:rsidRDefault="00FF5D04" w:rsidP="00FF5D04">
      <w:pPr>
        <w:rPr>
          <w:szCs w:val="22"/>
        </w:rPr>
      </w:pPr>
      <w:r w:rsidRPr="00545AC2">
        <w:rPr>
          <w:szCs w:val="22"/>
        </w:rPr>
        <w:t xml:space="preserve">Jeigu </w:t>
      </w:r>
      <w:proofErr w:type="spellStart"/>
      <w:r w:rsidRPr="00545AC2">
        <w:rPr>
          <w:szCs w:val="22"/>
        </w:rPr>
        <w:t>doksorubicino</w:t>
      </w:r>
      <w:proofErr w:type="spellEnd"/>
      <w:r w:rsidRPr="00545AC2">
        <w:rPr>
          <w:szCs w:val="22"/>
        </w:rPr>
        <w:t xml:space="preserve"> sterilaus koncentrato arba paruošto infuzinio tirpalo atsitiktinai patenka ant odos ar į akis, būtina tuoj pat nuplauti dideliu kiekiu vandens, vandeniu ir muilu arba natrio vandenilio karbonato tirpalu ir kreiptis į gydytoją.</w:t>
      </w:r>
    </w:p>
    <w:p w14:paraId="73C31CA3" w14:textId="77777777" w:rsidR="00FF5D04" w:rsidRPr="00545AC2" w:rsidRDefault="00FF5D04" w:rsidP="00FF5D04">
      <w:pPr>
        <w:rPr>
          <w:szCs w:val="22"/>
        </w:rPr>
      </w:pPr>
    </w:p>
    <w:p w14:paraId="1F2E9872" w14:textId="77777777" w:rsidR="00FF5D04" w:rsidRPr="00545AC2" w:rsidRDefault="00FF5D04" w:rsidP="00FF5D04">
      <w:pPr>
        <w:rPr>
          <w:szCs w:val="22"/>
        </w:rPr>
      </w:pPr>
      <w:r w:rsidRPr="00545AC2">
        <w:rPr>
          <w:szCs w:val="22"/>
        </w:rPr>
        <w:t xml:space="preserve">Jeigu </w:t>
      </w:r>
      <w:proofErr w:type="spellStart"/>
      <w:r w:rsidRPr="00545AC2">
        <w:rPr>
          <w:szCs w:val="22"/>
        </w:rPr>
        <w:t>doksorubicino</w:t>
      </w:r>
      <w:proofErr w:type="spellEnd"/>
      <w:r w:rsidRPr="00545AC2">
        <w:rPr>
          <w:szCs w:val="22"/>
        </w:rPr>
        <w:t xml:space="preserve"> sterilaus koncentrato arba paruošto infuzinio tirpalo išbėga arba atsitiktinai išsilieja ant kokio nors paviršiaus, jį reikia sudrėkinti 1</w:t>
      </w:r>
      <w:r>
        <w:rPr>
          <w:szCs w:val="22"/>
        </w:rPr>
        <w:t> </w:t>
      </w:r>
      <w:r w:rsidRPr="00545AC2">
        <w:rPr>
          <w:szCs w:val="22"/>
        </w:rPr>
        <w:sym w:font="Symbol" w:char="F025"/>
      </w:r>
      <w:r w:rsidRPr="00545AC2">
        <w:rPr>
          <w:szCs w:val="22"/>
        </w:rPr>
        <w:t xml:space="preserve"> natrio </w:t>
      </w:r>
      <w:proofErr w:type="spellStart"/>
      <w:r w:rsidRPr="00545AC2">
        <w:rPr>
          <w:szCs w:val="22"/>
        </w:rPr>
        <w:t>hipochlorito</w:t>
      </w:r>
      <w:proofErr w:type="spellEnd"/>
      <w:r w:rsidRPr="00545AC2">
        <w:rPr>
          <w:szCs w:val="22"/>
        </w:rPr>
        <w:t xml:space="preserve"> tirpalu, o vėliau, geriausiai po nakties, nuplauti vandeniu.</w:t>
      </w:r>
    </w:p>
    <w:p w14:paraId="599B115F" w14:textId="77777777" w:rsidR="00FF5D04" w:rsidRPr="00545AC2" w:rsidRDefault="00FF5D04" w:rsidP="00FF5D04">
      <w:pPr>
        <w:rPr>
          <w:szCs w:val="22"/>
        </w:rPr>
      </w:pPr>
    </w:p>
    <w:p w14:paraId="2CF6600D" w14:textId="77777777" w:rsidR="00FF5D04" w:rsidRPr="00545AC2" w:rsidRDefault="00FF5D04" w:rsidP="00FF5D04">
      <w:pPr>
        <w:rPr>
          <w:szCs w:val="22"/>
        </w:rPr>
      </w:pPr>
      <w:r w:rsidRPr="00545AC2">
        <w:rPr>
          <w:szCs w:val="22"/>
        </w:rPr>
        <w:t>Visas valymui naudotas medžiagas būtina naikinti taip, kaip nurodyta aukščiau.</w:t>
      </w:r>
    </w:p>
    <w:p w14:paraId="02CF93D7" w14:textId="77777777" w:rsidR="00FF5D04" w:rsidRPr="00545AC2" w:rsidRDefault="00FF5D04" w:rsidP="00FF5D04">
      <w:pPr>
        <w:rPr>
          <w:szCs w:val="22"/>
        </w:rPr>
      </w:pPr>
    </w:p>
    <w:p w14:paraId="70674CA9" w14:textId="77777777" w:rsidR="00FF5D04" w:rsidRPr="00545AC2" w:rsidRDefault="00FF5D04" w:rsidP="00FF5D04">
      <w:pPr>
        <w:rPr>
          <w:szCs w:val="22"/>
        </w:rPr>
      </w:pPr>
      <w:r w:rsidRPr="00545AC2">
        <w:rPr>
          <w:szCs w:val="22"/>
        </w:rPr>
        <w:t>Rekomenduojami infuziniai tirpalai sterilaus koncentrato praskiedimui yra 0,9</w:t>
      </w:r>
      <w:r>
        <w:rPr>
          <w:szCs w:val="22"/>
        </w:rPr>
        <w:t> </w:t>
      </w:r>
      <w:r w:rsidRPr="00545AC2">
        <w:rPr>
          <w:szCs w:val="22"/>
        </w:rPr>
        <w:sym w:font="Symbol" w:char="F025"/>
      </w:r>
      <w:r w:rsidRPr="00545AC2">
        <w:rPr>
          <w:szCs w:val="22"/>
        </w:rPr>
        <w:t xml:space="preserve"> natrio chlorido infuzinis tirpalas, 5</w:t>
      </w:r>
      <w:r>
        <w:rPr>
          <w:szCs w:val="22"/>
        </w:rPr>
        <w:t> </w:t>
      </w:r>
      <w:r w:rsidRPr="00545AC2">
        <w:rPr>
          <w:szCs w:val="22"/>
        </w:rPr>
        <w:sym w:font="Symbol" w:char="F025"/>
      </w:r>
      <w:r w:rsidRPr="00545AC2">
        <w:rPr>
          <w:szCs w:val="22"/>
        </w:rPr>
        <w:t xml:space="preserve"> gliukozės infuzinis tirpalas arba natrio chlorido ir gliukozės infuzinių tirpalų mišinys (žr. 4.2 skyrių).</w:t>
      </w:r>
    </w:p>
    <w:p w14:paraId="45F4DA05" w14:textId="77777777" w:rsidR="00FF5D04" w:rsidRPr="00545AC2" w:rsidRDefault="00FF5D04" w:rsidP="00FF5D04">
      <w:pPr>
        <w:rPr>
          <w:b/>
          <w:i/>
          <w:szCs w:val="22"/>
        </w:rPr>
      </w:pPr>
      <w:r w:rsidRPr="00545AC2">
        <w:rPr>
          <w:szCs w:val="22"/>
        </w:rPr>
        <w:t xml:space="preserve">Kadangi dozavimo būdai yra įvairūs, </w:t>
      </w:r>
      <w:proofErr w:type="spellStart"/>
      <w:r w:rsidRPr="00545AC2">
        <w:rPr>
          <w:szCs w:val="22"/>
        </w:rPr>
        <w:t>doksorubicinu</w:t>
      </w:r>
      <w:proofErr w:type="spellEnd"/>
      <w:r w:rsidRPr="00545AC2">
        <w:rPr>
          <w:szCs w:val="22"/>
        </w:rPr>
        <w:t xml:space="preserve"> gydyti rekomenduojama tik vadovaujant gydytojui, turinčiam gydymo </w:t>
      </w:r>
      <w:proofErr w:type="spellStart"/>
      <w:r w:rsidRPr="00545AC2">
        <w:rPr>
          <w:szCs w:val="22"/>
        </w:rPr>
        <w:t>citotoksiniais</w:t>
      </w:r>
      <w:proofErr w:type="spellEnd"/>
      <w:r w:rsidRPr="00545AC2">
        <w:rPr>
          <w:szCs w:val="22"/>
        </w:rPr>
        <w:t xml:space="preserve"> preparatais patirties.</w:t>
      </w:r>
    </w:p>
    <w:p w14:paraId="5D5CCE80" w14:textId="77777777" w:rsidR="00FF5D04" w:rsidRPr="00545AC2" w:rsidRDefault="00FF5D04" w:rsidP="00FF5D04">
      <w:pPr>
        <w:rPr>
          <w:b/>
          <w:szCs w:val="22"/>
        </w:rPr>
      </w:pPr>
    </w:p>
    <w:p w14:paraId="4C6AF8CA" w14:textId="77777777" w:rsidR="00FF5D04" w:rsidRPr="00545AC2" w:rsidRDefault="00FF5D04" w:rsidP="00FF5D04">
      <w:pPr>
        <w:rPr>
          <w:b/>
          <w:szCs w:val="22"/>
        </w:rPr>
      </w:pPr>
    </w:p>
    <w:p w14:paraId="3ED733A0" w14:textId="77777777" w:rsidR="00FF5D04" w:rsidRPr="00545AC2" w:rsidRDefault="00FF5D04" w:rsidP="00FF5D04">
      <w:pPr>
        <w:ind w:left="567" w:hanging="567"/>
        <w:rPr>
          <w:b/>
          <w:szCs w:val="22"/>
        </w:rPr>
      </w:pPr>
      <w:r w:rsidRPr="00545AC2">
        <w:rPr>
          <w:b/>
          <w:szCs w:val="22"/>
        </w:rPr>
        <w:t>7.</w:t>
      </w:r>
      <w:r w:rsidRPr="00545AC2">
        <w:rPr>
          <w:b/>
          <w:szCs w:val="22"/>
        </w:rPr>
        <w:tab/>
      </w:r>
      <w:r w:rsidRPr="00545AC2">
        <w:rPr>
          <w:b/>
        </w:rPr>
        <w:t>REGISTRUOTOJAS</w:t>
      </w:r>
    </w:p>
    <w:p w14:paraId="60E45D96" w14:textId="77777777" w:rsidR="00FF5D04" w:rsidRPr="00545AC2" w:rsidRDefault="00FF5D04" w:rsidP="00FF5D04">
      <w:pPr>
        <w:rPr>
          <w:szCs w:val="22"/>
        </w:rPr>
      </w:pPr>
    </w:p>
    <w:p w14:paraId="33E722E1" w14:textId="77777777" w:rsidR="00FF5D04" w:rsidRPr="0075176F" w:rsidRDefault="00FF5D04" w:rsidP="00FF5D04">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4531CDFB" w14:textId="77777777" w:rsidR="00FF5D04" w:rsidRPr="0075176F" w:rsidRDefault="00FF5D04" w:rsidP="00FF5D04">
      <w:pPr>
        <w:tabs>
          <w:tab w:val="left" w:pos="567"/>
        </w:tabs>
        <w:rPr>
          <w:szCs w:val="22"/>
        </w:rPr>
      </w:pPr>
      <w:proofErr w:type="spellStart"/>
      <w:r w:rsidRPr="0075176F">
        <w:rPr>
          <w:szCs w:val="22"/>
        </w:rPr>
        <w:t>Verovškova</w:t>
      </w:r>
      <w:proofErr w:type="spellEnd"/>
      <w:r w:rsidRPr="0075176F">
        <w:rPr>
          <w:szCs w:val="22"/>
        </w:rPr>
        <w:t xml:space="preserve"> 57</w:t>
      </w:r>
    </w:p>
    <w:p w14:paraId="22B7F186" w14:textId="77777777" w:rsidR="00FF5D04" w:rsidRPr="0075176F" w:rsidRDefault="00FF5D04" w:rsidP="00FF5D04">
      <w:pPr>
        <w:tabs>
          <w:tab w:val="left" w:pos="567"/>
        </w:tabs>
        <w:rPr>
          <w:szCs w:val="22"/>
        </w:rPr>
      </w:pPr>
      <w:r w:rsidRPr="0075176F">
        <w:rPr>
          <w:szCs w:val="22"/>
        </w:rPr>
        <w:t xml:space="preserve">SI-1000 </w:t>
      </w:r>
      <w:proofErr w:type="spellStart"/>
      <w:r w:rsidRPr="0075176F">
        <w:rPr>
          <w:szCs w:val="22"/>
        </w:rPr>
        <w:t>Ljubljana</w:t>
      </w:r>
      <w:proofErr w:type="spellEnd"/>
    </w:p>
    <w:p w14:paraId="05B96545" w14:textId="77777777" w:rsidR="00FF5D04" w:rsidRPr="0075176F" w:rsidRDefault="00FF5D04" w:rsidP="00FF5D04">
      <w:pPr>
        <w:tabs>
          <w:tab w:val="left" w:pos="567"/>
        </w:tabs>
        <w:rPr>
          <w:szCs w:val="22"/>
        </w:rPr>
      </w:pPr>
      <w:r w:rsidRPr="0075176F">
        <w:rPr>
          <w:szCs w:val="22"/>
        </w:rPr>
        <w:t>Slovėnija</w:t>
      </w:r>
    </w:p>
    <w:p w14:paraId="346EB566" w14:textId="77777777" w:rsidR="00FF5D04" w:rsidRPr="00545AC2" w:rsidRDefault="00FF5D04" w:rsidP="00FF5D04">
      <w:pPr>
        <w:rPr>
          <w:b/>
          <w:szCs w:val="22"/>
        </w:rPr>
      </w:pPr>
    </w:p>
    <w:p w14:paraId="1631DFC7" w14:textId="77777777" w:rsidR="00FF5D04" w:rsidRPr="00545AC2" w:rsidRDefault="00FF5D04" w:rsidP="00FF5D04">
      <w:pPr>
        <w:rPr>
          <w:b/>
          <w:szCs w:val="22"/>
        </w:rPr>
      </w:pPr>
    </w:p>
    <w:p w14:paraId="126280FB" w14:textId="77777777" w:rsidR="00FF5D04" w:rsidRPr="00545AC2" w:rsidRDefault="00FF5D04" w:rsidP="00FF5D04">
      <w:pPr>
        <w:ind w:left="567" w:hanging="567"/>
        <w:rPr>
          <w:b/>
          <w:szCs w:val="22"/>
        </w:rPr>
      </w:pPr>
      <w:r w:rsidRPr="00545AC2">
        <w:rPr>
          <w:b/>
          <w:szCs w:val="22"/>
        </w:rPr>
        <w:t>8.</w:t>
      </w:r>
      <w:r w:rsidRPr="00545AC2">
        <w:rPr>
          <w:b/>
          <w:szCs w:val="22"/>
        </w:rPr>
        <w:tab/>
      </w:r>
      <w:r w:rsidRPr="00545AC2">
        <w:rPr>
          <w:b/>
        </w:rPr>
        <w:t>REGISTRACIJOS</w:t>
      </w:r>
      <w:r w:rsidRPr="00545AC2" w:rsidDel="00975E38">
        <w:rPr>
          <w:b/>
          <w:szCs w:val="22"/>
        </w:rPr>
        <w:t xml:space="preserve"> </w:t>
      </w:r>
      <w:r w:rsidRPr="00545AC2">
        <w:rPr>
          <w:b/>
          <w:szCs w:val="22"/>
        </w:rPr>
        <w:t>PAŽYMĖJIMO NUMERIS (-IAI)</w:t>
      </w:r>
    </w:p>
    <w:p w14:paraId="67FACCB0" w14:textId="77777777" w:rsidR="00FF5D04" w:rsidRPr="00545AC2" w:rsidRDefault="00FF5D04" w:rsidP="00FF5D04">
      <w:pPr>
        <w:rPr>
          <w:szCs w:val="22"/>
          <w:u w:val="single"/>
        </w:rPr>
      </w:pPr>
    </w:p>
    <w:p w14:paraId="1B8B5BEC" w14:textId="77777777" w:rsidR="00FF5D04" w:rsidRPr="00545AC2" w:rsidRDefault="00FF5D04" w:rsidP="00FF5D04">
      <w:pPr>
        <w:rPr>
          <w:szCs w:val="22"/>
        </w:rPr>
      </w:pPr>
      <w:r w:rsidRPr="00545AC2">
        <w:rPr>
          <w:szCs w:val="22"/>
        </w:rPr>
        <w:t>5 ml – LT/1/95/0631/001</w:t>
      </w:r>
    </w:p>
    <w:p w14:paraId="4C523A5C" w14:textId="77777777" w:rsidR="00FF5D04" w:rsidRPr="00545AC2" w:rsidRDefault="00FF5D04" w:rsidP="00FF5D04">
      <w:pPr>
        <w:rPr>
          <w:szCs w:val="22"/>
        </w:rPr>
      </w:pPr>
      <w:r w:rsidRPr="00545AC2">
        <w:rPr>
          <w:szCs w:val="22"/>
        </w:rPr>
        <w:t>25 ml – LT/1/95/0631/002</w:t>
      </w:r>
    </w:p>
    <w:p w14:paraId="0995BC28" w14:textId="77777777" w:rsidR="00FF5D04" w:rsidRPr="00545AC2" w:rsidRDefault="00FF5D04" w:rsidP="00FF5D04">
      <w:pPr>
        <w:rPr>
          <w:szCs w:val="22"/>
        </w:rPr>
      </w:pPr>
    </w:p>
    <w:p w14:paraId="5060111D" w14:textId="77777777" w:rsidR="00FF5D04" w:rsidRPr="00545AC2" w:rsidRDefault="00FF5D04" w:rsidP="00FF5D04">
      <w:pPr>
        <w:rPr>
          <w:b/>
          <w:szCs w:val="22"/>
        </w:rPr>
      </w:pPr>
    </w:p>
    <w:p w14:paraId="107D636C" w14:textId="77777777" w:rsidR="00FF5D04" w:rsidRPr="00545AC2" w:rsidRDefault="00FF5D04" w:rsidP="00FF5D04">
      <w:pPr>
        <w:keepNext/>
        <w:tabs>
          <w:tab w:val="left" w:pos="567"/>
        </w:tabs>
        <w:outlineLvl w:val="1"/>
        <w:rPr>
          <w:b/>
          <w:szCs w:val="22"/>
          <w:lang w:eastAsia="en-US"/>
        </w:rPr>
      </w:pPr>
      <w:r w:rsidRPr="00545AC2">
        <w:rPr>
          <w:b/>
          <w:szCs w:val="22"/>
        </w:rPr>
        <w:t>9.</w:t>
      </w:r>
      <w:r w:rsidRPr="00545AC2">
        <w:rPr>
          <w:b/>
          <w:szCs w:val="22"/>
        </w:rPr>
        <w:tab/>
      </w:r>
      <w:r w:rsidRPr="00545AC2">
        <w:rPr>
          <w:b/>
          <w:szCs w:val="22"/>
          <w:lang w:eastAsia="en-US"/>
        </w:rPr>
        <w:t>REGISTRAVIMO / PERREGISTRAVIMO DATA</w:t>
      </w:r>
    </w:p>
    <w:p w14:paraId="355BF090" w14:textId="77777777" w:rsidR="00FF5D04" w:rsidRPr="00545AC2" w:rsidRDefault="00FF5D04" w:rsidP="00FF5D04">
      <w:pPr>
        <w:rPr>
          <w:noProof/>
          <w:szCs w:val="22"/>
          <w:lang w:eastAsia="en-US"/>
        </w:rPr>
      </w:pPr>
    </w:p>
    <w:p w14:paraId="2328A559" w14:textId="77777777" w:rsidR="00FF5D04" w:rsidRPr="00545AC2" w:rsidRDefault="00FF5D04" w:rsidP="00FF5D04">
      <w:pPr>
        <w:rPr>
          <w:snapToGrid w:val="0"/>
          <w:szCs w:val="24"/>
          <w:lang w:eastAsia="en-US"/>
        </w:rPr>
      </w:pPr>
      <w:r w:rsidRPr="00545AC2">
        <w:rPr>
          <w:noProof/>
          <w:szCs w:val="22"/>
          <w:lang w:eastAsia="en-US"/>
        </w:rPr>
        <w:t xml:space="preserve">Registravimo data </w:t>
      </w:r>
      <w:r w:rsidRPr="00545AC2">
        <w:rPr>
          <w:szCs w:val="22"/>
        </w:rPr>
        <w:t>1995 m. spalio 4 d.</w:t>
      </w:r>
    </w:p>
    <w:p w14:paraId="695C036C" w14:textId="77777777" w:rsidR="00FF5D04" w:rsidRPr="00545AC2" w:rsidRDefault="00FF5D04" w:rsidP="00FF5D04">
      <w:pPr>
        <w:ind w:left="567" w:hanging="567"/>
        <w:rPr>
          <w:szCs w:val="22"/>
        </w:rPr>
      </w:pPr>
      <w:r w:rsidRPr="00545AC2">
        <w:rPr>
          <w:noProof/>
          <w:szCs w:val="22"/>
        </w:rPr>
        <w:t xml:space="preserve">Paskutinio perregistravimo data </w:t>
      </w:r>
      <w:r w:rsidRPr="00545AC2">
        <w:rPr>
          <w:szCs w:val="22"/>
        </w:rPr>
        <w:t>2007 m. sausio 12 d.</w:t>
      </w:r>
    </w:p>
    <w:p w14:paraId="09FC3A01" w14:textId="77777777" w:rsidR="00FF5D04" w:rsidRPr="00545AC2" w:rsidRDefault="00FF5D04" w:rsidP="00FF5D04">
      <w:pPr>
        <w:rPr>
          <w:b/>
          <w:szCs w:val="22"/>
        </w:rPr>
      </w:pPr>
    </w:p>
    <w:p w14:paraId="2C49DDD4" w14:textId="77777777" w:rsidR="00FF5D04" w:rsidRPr="00545AC2" w:rsidRDefault="00FF5D04" w:rsidP="00FF5D04">
      <w:pPr>
        <w:rPr>
          <w:b/>
          <w:szCs w:val="22"/>
        </w:rPr>
      </w:pPr>
    </w:p>
    <w:p w14:paraId="28CFE0F7" w14:textId="77777777" w:rsidR="00FF5D04" w:rsidRPr="00545AC2" w:rsidRDefault="00FF5D04" w:rsidP="00FF5D04">
      <w:pPr>
        <w:ind w:left="567" w:hanging="567"/>
        <w:rPr>
          <w:b/>
          <w:szCs w:val="22"/>
        </w:rPr>
      </w:pPr>
      <w:r w:rsidRPr="00545AC2">
        <w:rPr>
          <w:b/>
          <w:szCs w:val="22"/>
        </w:rPr>
        <w:t>10.</w:t>
      </w:r>
      <w:r w:rsidRPr="00545AC2">
        <w:rPr>
          <w:b/>
          <w:szCs w:val="22"/>
        </w:rPr>
        <w:tab/>
        <w:t>TEKSTO PERŽIŪROS DATA</w:t>
      </w:r>
    </w:p>
    <w:p w14:paraId="49F61A21" w14:textId="77777777" w:rsidR="00FF5D04" w:rsidRDefault="00FF5D04" w:rsidP="00FF5D04">
      <w:pPr>
        <w:rPr>
          <w:szCs w:val="22"/>
        </w:rPr>
      </w:pPr>
    </w:p>
    <w:p w14:paraId="0934B006" w14:textId="13BEFBEE" w:rsidR="00757274" w:rsidRDefault="003850E0" w:rsidP="00FF5D04">
      <w:pPr>
        <w:rPr>
          <w:szCs w:val="22"/>
        </w:rPr>
      </w:pPr>
      <w:r>
        <w:rPr>
          <w:szCs w:val="22"/>
        </w:rPr>
        <w:t>2023 m. rugpjūčio 8 d.</w:t>
      </w:r>
    </w:p>
    <w:p w14:paraId="3D740839" w14:textId="77777777" w:rsidR="00FF5D04" w:rsidRPr="00545AC2" w:rsidRDefault="00FF5D04" w:rsidP="00FF5D04">
      <w:pPr>
        <w:rPr>
          <w:szCs w:val="22"/>
        </w:rPr>
      </w:pPr>
    </w:p>
    <w:p w14:paraId="276C4F8C" w14:textId="77777777" w:rsidR="00FF5D04" w:rsidRPr="00545AC2" w:rsidRDefault="00FF5D04" w:rsidP="00FF5D04">
      <w:pPr>
        <w:tabs>
          <w:tab w:val="left" w:pos="5954"/>
          <w:tab w:val="left" w:pos="6237"/>
          <w:tab w:val="left" w:pos="6663"/>
          <w:tab w:val="left" w:pos="6946"/>
        </w:tabs>
        <w:rPr>
          <w:rFonts w:eastAsia="SimSun"/>
          <w:szCs w:val="22"/>
        </w:rPr>
      </w:pPr>
      <w:r w:rsidRPr="00545AC2">
        <w:rPr>
          <w:rFonts w:eastAsia="SimSun"/>
          <w:noProof/>
          <w:szCs w:val="22"/>
        </w:rPr>
        <w:t>Išsami informacija apie šį vaistinį preparatą pateikiama Valstybinės vaistų kontrolės tarnybos prie Lietuvos Respublikos  sveikatos apsaugos ministerijos tinklalapyje</w:t>
      </w:r>
      <w:r w:rsidRPr="00545AC2">
        <w:rPr>
          <w:rFonts w:eastAsia="SimSun"/>
          <w:i/>
          <w:noProof/>
          <w:szCs w:val="22"/>
        </w:rPr>
        <w:t xml:space="preserve"> </w:t>
      </w:r>
      <w:hyperlink r:id="rId10" w:history="1">
        <w:r w:rsidRPr="00545AC2">
          <w:rPr>
            <w:rFonts w:eastAsia="SimSun"/>
            <w:noProof/>
            <w:color w:val="0000FF"/>
            <w:szCs w:val="22"/>
            <w:u w:val="single"/>
          </w:rPr>
          <w:t>http://www.</w:t>
        </w:r>
        <w:proofErr w:type="spellStart"/>
        <w:r w:rsidRPr="00545AC2">
          <w:rPr>
            <w:rFonts w:eastAsia="SimSun"/>
            <w:color w:val="0000FF"/>
            <w:szCs w:val="22"/>
            <w:u w:val="single"/>
          </w:rPr>
          <w:t>vvkt.lt</w:t>
        </w:r>
        <w:proofErr w:type="spellEnd"/>
      </w:hyperlink>
    </w:p>
    <w:p w14:paraId="01346ED4" w14:textId="77777777" w:rsidR="00FF5D04" w:rsidRPr="00545AC2" w:rsidRDefault="00FF5D04" w:rsidP="00FF5D04">
      <w:pPr>
        <w:rPr>
          <w:szCs w:val="22"/>
        </w:rPr>
      </w:pPr>
      <w:r w:rsidRPr="00545AC2">
        <w:rPr>
          <w:szCs w:val="22"/>
        </w:rPr>
        <w:br w:type="page"/>
      </w:r>
    </w:p>
    <w:p w14:paraId="538C5AA2" w14:textId="77777777" w:rsidR="00FF5D04" w:rsidRPr="00545AC2" w:rsidRDefault="00FF5D04" w:rsidP="00FF5D04">
      <w:pPr>
        <w:tabs>
          <w:tab w:val="left" w:pos="567"/>
        </w:tabs>
        <w:jc w:val="center"/>
        <w:outlineLvl w:val="0"/>
        <w:rPr>
          <w:kern w:val="28"/>
          <w:szCs w:val="22"/>
        </w:rPr>
      </w:pPr>
    </w:p>
    <w:p w14:paraId="4A7DEBB8" w14:textId="77777777" w:rsidR="00FF5D04" w:rsidRPr="00545AC2" w:rsidRDefault="00FF5D04" w:rsidP="00FF5D04">
      <w:pPr>
        <w:tabs>
          <w:tab w:val="left" w:pos="567"/>
        </w:tabs>
        <w:jc w:val="center"/>
        <w:outlineLvl w:val="0"/>
        <w:rPr>
          <w:kern w:val="28"/>
          <w:szCs w:val="22"/>
        </w:rPr>
      </w:pPr>
    </w:p>
    <w:p w14:paraId="5BC8C23E" w14:textId="77777777" w:rsidR="00FF5D04" w:rsidRPr="00545AC2" w:rsidRDefault="00FF5D04" w:rsidP="00FF5D04">
      <w:pPr>
        <w:tabs>
          <w:tab w:val="left" w:pos="567"/>
        </w:tabs>
        <w:jc w:val="center"/>
        <w:outlineLvl w:val="0"/>
        <w:rPr>
          <w:kern w:val="28"/>
          <w:szCs w:val="22"/>
        </w:rPr>
      </w:pPr>
    </w:p>
    <w:p w14:paraId="3FD09A8B" w14:textId="77777777" w:rsidR="00FF5D04" w:rsidRPr="00545AC2" w:rsidRDefault="00FF5D04" w:rsidP="00FF5D04">
      <w:pPr>
        <w:tabs>
          <w:tab w:val="left" w:pos="567"/>
        </w:tabs>
        <w:jc w:val="center"/>
        <w:outlineLvl w:val="0"/>
        <w:rPr>
          <w:kern w:val="28"/>
          <w:szCs w:val="22"/>
        </w:rPr>
      </w:pPr>
    </w:p>
    <w:p w14:paraId="40C58E0E" w14:textId="77777777" w:rsidR="00FF5D04" w:rsidRPr="00545AC2" w:rsidRDefault="00FF5D04" w:rsidP="00FF5D04">
      <w:pPr>
        <w:tabs>
          <w:tab w:val="left" w:pos="567"/>
        </w:tabs>
        <w:jc w:val="center"/>
        <w:outlineLvl w:val="0"/>
        <w:rPr>
          <w:kern w:val="28"/>
          <w:szCs w:val="22"/>
        </w:rPr>
      </w:pPr>
    </w:p>
    <w:p w14:paraId="75E77477" w14:textId="77777777" w:rsidR="00FF5D04" w:rsidRPr="00545AC2" w:rsidRDefault="00FF5D04" w:rsidP="00FF5D04">
      <w:pPr>
        <w:tabs>
          <w:tab w:val="left" w:pos="567"/>
        </w:tabs>
        <w:jc w:val="center"/>
        <w:outlineLvl w:val="0"/>
        <w:rPr>
          <w:kern w:val="28"/>
          <w:szCs w:val="22"/>
        </w:rPr>
      </w:pPr>
    </w:p>
    <w:p w14:paraId="4B6C0113" w14:textId="77777777" w:rsidR="00FF5D04" w:rsidRPr="00545AC2" w:rsidRDefault="00FF5D04" w:rsidP="00FF5D04">
      <w:pPr>
        <w:tabs>
          <w:tab w:val="left" w:pos="567"/>
        </w:tabs>
        <w:jc w:val="center"/>
        <w:outlineLvl w:val="0"/>
        <w:rPr>
          <w:kern w:val="28"/>
          <w:szCs w:val="22"/>
        </w:rPr>
      </w:pPr>
    </w:p>
    <w:p w14:paraId="09721BE2" w14:textId="77777777" w:rsidR="00FF5D04" w:rsidRPr="00545AC2" w:rsidRDefault="00FF5D04" w:rsidP="00FF5D04">
      <w:pPr>
        <w:tabs>
          <w:tab w:val="left" w:pos="567"/>
        </w:tabs>
        <w:jc w:val="center"/>
        <w:outlineLvl w:val="0"/>
        <w:rPr>
          <w:kern w:val="28"/>
          <w:szCs w:val="22"/>
        </w:rPr>
      </w:pPr>
    </w:p>
    <w:p w14:paraId="79A468BE" w14:textId="77777777" w:rsidR="00FF5D04" w:rsidRPr="00545AC2" w:rsidRDefault="00FF5D04" w:rsidP="00FF5D04">
      <w:pPr>
        <w:tabs>
          <w:tab w:val="left" w:pos="567"/>
        </w:tabs>
        <w:jc w:val="center"/>
        <w:outlineLvl w:val="0"/>
        <w:rPr>
          <w:kern w:val="28"/>
          <w:szCs w:val="22"/>
        </w:rPr>
      </w:pPr>
    </w:p>
    <w:p w14:paraId="33533158" w14:textId="77777777" w:rsidR="00FF5D04" w:rsidRPr="00545AC2" w:rsidRDefault="00FF5D04" w:rsidP="00FF5D04">
      <w:pPr>
        <w:tabs>
          <w:tab w:val="left" w:pos="567"/>
        </w:tabs>
        <w:jc w:val="center"/>
        <w:outlineLvl w:val="0"/>
        <w:rPr>
          <w:kern w:val="28"/>
          <w:szCs w:val="22"/>
        </w:rPr>
      </w:pPr>
    </w:p>
    <w:p w14:paraId="1998BB3D" w14:textId="77777777" w:rsidR="00FF5D04" w:rsidRPr="00545AC2" w:rsidRDefault="00FF5D04" w:rsidP="00FF5D04">
      <w:pPr>
        <w:tabs>
          <w:tab w:val="left" w:pos="567"/>
        </w:tabs>
        <w:jc w:val="center"/>
        <w:outlineLvl w:val="0"/>
        <w:rPr>
          <w:kern w:val="28"/>
          <w:szCs w:val="22"/>
        </w:rPr>
      </w:pPr>
    </w:p>
    <w:p w14:paraId="1353C477" w14:textId="77777777" w:rsidR="00FF5D04" w:rsidRPr="00545AC2" w:rsidRDefault="00FF5D04" w:rsidP="00FF5D04">
      <w:pPr>
        <w:tabs>
          <w:tab w:val="left" w:pos="567"/>
        </w:tabs>
        <w:jc w:val="center"/>
        <w:outlineLvl w:val="0"/>
        <w:rPr>
          <w:kern w:val="28"/>
          <w:szCs w:val="22"/>
        </w:rPr>
      </w:pPr>
    </w:p>
    <w:p w14:paraId="0FA4D0A4" w14:textId="77777777" w:rsidR="00FF5D04" w:rsidRPr="00545AC2" w:rsidRDefault="00FF5D04" w:rsidP="00FF5D04">
      <w:pPr>
        <w:tabs>
          <w:tab w:val="left" w:pos="567"/>
        </w:tabs>
        <w:jc w:val="center"/>
        <w:outlineLvl w:val="0"/>
        <w:rPr>
          <w:kern w:val="28"/>
          <w:szCs w:val="22"/>
        </w:rPr>
      </w:pPr>
    </w:p>
    <w:p w14:paraId="40E4DB06" w14:textId="77777777" w:rsidR="00FF5D04" w:rsidRPr="00545AC2" w:rsidRDefault="00FF5D04" w:rsidP="00FF5D04">
      <w:pPr>
        <w:tabs>
          <w:tab w:val="left" w:pos="567"/>
        </w:tabs>
        <w:jc w:val="center"/>
        <w:outlineLvl w:val="0"/>
        <w:rPr>
          <w:kern w:val="28"/>
          <w:szCs w:val="22"/>
        </w:rPr>
      </w:pPr>
    </w:p>
    <w:p w14:paraId="26B35EE8" w14:textId="77777777" w:rsidR="00FF5D04" w:rsidRPr="00545AC2" w:rsidRDefault="00FF5D04" w:rsidP="00FF5D04">
      <w:pPr>
        <w:tabs>
          <w:tab w:val="left" w:pos="567"/>
        </w:tabs>
        <w:jc w:val="center"/>
        <w:outlineLvl w:val="0"/>
        <w:rPr>
          <w:kern w:val="28"/>
          <w:szCs w:val="22"/>
        </w:rPr>
      </w:pPr>
    </w:p>
    <w:p w14:paraId="4A4CA912" w14:textId="77777777" w:rsidR="00FF5D04" w:rsidRPr="00545AC2" w:rsidRDefault="00FF5D04" w:rsidP="00FF5D04">
      <w:pPr>
        <w:tabs>
          <w:tab w:val="left" w:pos="567"/>
        </w:tabs>
        <w:jc w:val="center"/>
        <w:outlineLvl w:val="0"/>
        <w:rPr>
          <w:kern w:val="28"/>
          <w:szCs w:val="22"/>
        </w:rPr>
      </w:pPr>
    </w:p>
    <w:p w14:paraId="79FEF99E" w14:textId="77777777" w:rsidR="00FF5D04" w:rsidRPr="00545AC2" w:rsidRDefault="00FF5D04" w:rsidP="00FF5D04">
      <w:pPr>
        <w:tabs>
          <w:tab w:val="left" w:pos="567"/>
        </w:tabs>
        <w:jc w:val="center"/>
        <w:outlineLvl w:val="0"/>
        <w:rPr>
          <w:kern w:val="28"/>
          <w:szCs w:val="22"/>
        </w:rPr>
      </w:pPr>
    </w:p>
    <w:p w14:paraId="45BB19AF" w14:textId="77777777" w:rsidR="00FF5D04" w:rsidRPr="00545AC2" w:rsidRDefault="00FF5D04" w:rsidP="00FF5D04">
      <w:pPr>
        <w:tabs>
          <w:tab w:val="left" w:pos="567"/>
        </w:tabs>
        <w:outlineLvl w:val="0"/>
        <w:rPr>
          <w:kern w:val="28"/>
          <w:szCs w:val="22"/>
        </w:rPr>
      </w:pPr>
    </w:p>
    <w:p w14:paraId="35D52F02" w14:textId="77777777" w:rsidR="00FF5D04" w:rsidRPr="00545AC2" w:rsidRDefault="00FF5D04" w:rsidP="00FF5D04">
      <w:pPr>
        <w:tabs>
          <w:tab w:val="left" w:pos="567"/>
        </w:tabs>
        <w:jc w:val="center"/>
        <w:outlineLvl w:val="0"/>
        <w:rPr>
          <w:b/>
          <w:kern w:val="28"/>
          <w:szCs w:val="22"/>
        </w:rPr>
      </w:pPr>
    </w:p>
    <w:p w14:paraId="4E7930CC" w14:textId="77777777" w:rsidR="00FF5D04" w:rsidRPr="00545AC2" w:rsidRDefault="00FF5D04" w:rsidP="00FF5D04">
      <w:pPr>
        <w:tabs>
          <w:tab w:val="left" w:pos="567"/>
        </w:tabs>
        <w:jc w:val="center"/>
        <w:outlineLvl w:val="0"/>
        <w:rPr>
          <w:b/>
          <w:kern w:val="28"/>
          <w:szCs w:val="22"/>
        </w:rPr>
      </w:pPr>
    </w:p>
    <w:p w14:paraId="1A51F07B" w14:textId="77777777" w:rsidR="00FF5D04" w:rsidRPr="00545AC2" w:rsidRDefault="00FF5D04" w:rsidP="00FF5D04">
      <w:pPr>
        <w:tabs>
          <w:tab w:val="left" w:pos="567"/>
        </w:tabs>
        <w:jc w:val="center"/>
        <w:outlineLvl w:val="0"/>
        <w:rPr>
          <w:b/>
          <w:kern w:val="28"/>
          <w:szCs w:val="22"/>
        </w:rPr>
      </w:pPr>
    </w:p>
    <w:p w14:paraId="54836783" w14:textId="77777777" w:rsidR="00FF5D04" w:rsidRPr="00545AC2" w:rsidRDefault="00FF5D04" w:rsidP="00FF5D04">
      <w:pPr>
        <w:tabs>
          <w:tab w:val="left" w:pos="567"/>
        </w:tabs>
        <w:jc w:val="center"/>
        <w:outlineLvl w:val="0"/>
        <w:rPr>
          <w:b/>
          <w:kern w:val="28"/>
          <w:szCs w:val="22"/>
        </w:rPr>
      </w:pPr>
    </w:p>
    <w:p w14:paraId="5026FBB5" w14:textId="77777777" w:rsidR="00FF5D04" w:rsidRPr="00545AC2" w:rsidRDefault="00FF5D04" w:rsidP="00FF5D04">
      <w:pPr>
        <w:tabs>
          <w:tab w:val="left" w:pos="567"/>
        </w:tabs>
        <w:jc w:val="center"/>
        <w:outlineLvl w:val="0"/>
        <w:rPr>
          <w:b/>
          <w:kern w:val="28"/>
          <w:szCs w:val="22"/>
        </w:rPr>
      </w:pPr>
    </w:p>
    <w:p w14:paraId="029336E9" w14:textId="77777777" w:rsidR="00FF5D04" w:rsidRPr="00545AC2" w:rsidRDefault="00FF5D04" w:rsidP="00FF5D04">
      <w:pPr>
        <w:tabs>
          <w:tab w:val="left" w:pos="567"/>
        </w:tabs>
        <w:jc w:val="center"/>
        <w:outlineLvl w:val="0"/>
        <w:rPr>
          <w:b/>
          <w:kern w:val="28"/>
          <w:szCs w:val="22"/>
        </w:rPr>
      </w:pPr>
      <w:r w:rsidRPr="00545AC2">
        <w:rPr>
          <w:b/>
          <w:kern w:val="28"/>
          <w:szCs w:val="22"/>
        </w:rPr>
        <w:t>II PRIEDAS</w:t>
      </w:r>
    </w:p>
    <w:p w14:paraId="64AE2830" w14:textId="77777777" w:rsidR="00FF5D04" w:rsidRPr="00545AC2" w:rsidRDefault="00FF5D04" w:rsidP="00FF5D04">
      <w:pPr>
        <w:tabs>
          <w:tab w:val="left" w:pos="567"/>
        </w:tabs>
        <w:jc w:val="center"/>
        <w:outlineLvl w:val="0"/>
        <w:rPr>
          <w:b/>
          <w:kern w:val="28"/>
          <w:szCs w:val="22"/>
        </w:rPr>
      </w:pPr>
    </w:p>
    <w:p w14:paraId="0848A557" w14:textId="77777777" w:rsidR="00FF5D04" w:rsidRPr="00545AC2" w:rsidRDefault="00FF5D04" w:rsidP="00FF5D04">
      <w:pPr>
        <w:tabs>
          <w:tab w:val="left" w:pos="567"/>
        </w:tabs>
        <w:jc w:val="center"/>
        <w:outlineLvl w:val="0"/>
        <w:rPr>
          <w:b/>
          <w:kern w:val="28"/>
          <w:szCs w:val="22"/>
        </w:rPr>
      </w:pPr>
      <w:r w:rsidRPr="00545AC2">
        <w:rPr>
          <w:b/>
          <w:kern w:val="28"/>
          <w:szCs w:val="22"/>
        </w:rPr>
        <w:t>REGISTRACIJOS SĄLYGOS</w:t>
      </w:r>
    </w:p>
    <w:p w14:paraId="65FBB44C" w14:textId="77777777" w:rsidR="00FF5D04" w:rsidRPr="00545AC2" w:rsidRDefault="00FF5D04" w:rsidP="00FF5D04">
      <w:pPr>
        <w:tabs>
          <w:tab w:val="left" w:pos="567"/>
        </w:tabs>
        <w:jc w:val="center"/>
        <w:outlineLvl w:val="0"/>
        <w:rPr>
          <w:b/>
          <w:kern w:val="28"/>
          <w:szCs w:val="22"/>
        </w:rPr>
      </w:pPr>
    </w:p>
    <w:p w14:paraId="0440C292" w14:textId="77777777" w:rsidR="00FF5D04" w:rsidRPr="00545AC2" w:rsidRDefault="00FF5D04" w:rsidP="00FF5D04">
      <w:pPr>
        <w:numPr>
          <w:ilvl w:val="0"/>
          <w:numId w:val="26"/>
        </w:numPr>
        <w:tabs>
          <w:tab w:val="left" w:pos="567"/>
        </w:tabs>
        <w:jc w:val="center"/>
        <w:rPr>
          <w:b/>
          <w:szCs w:val="22"/>
        </w:rPr>
      </w:pPr>
      <w:r w:rsidRPr="00545AC2">
        <w:rPr>
          <w:b/>
          <w:szCs w:val="22"/>
        </w:rPr>
        <w:t>GAMINTOJAS, ATSAKINGAS UŽ SERIJŲ IŠLEIDIMĄ</w:t>
      </w:r>
    </w:p>
    <w:p w14:paraId="4375114A" w14:textId="77777777" w:rsidR="00FF5D04" w:rsidRPr="00545AC2" w:rsidRDefault="00FF5D04" w:rsidP="00FF5D04">
      <w:pPr>
        <w:tabs>
          <w:tab w:val="left" w:pos="567"/>
        </w:tabs>
        <w:spacing w:after="120"/>
        <w:ind w:left="360"/>
        <w:jc w:val="center"/>
        <w:rPr>
          <w:b/>
          <w:szCs w:val="22"/>
        </w:rPr>
      </w:pPr>
    </w:p>
    <w:p w14:paraId="7D250AD6" w14:textId="77777777" w:rsidR="00FF5D04" w:rsidRPr="00545AC2" w:rsidRDefault="00FF5D04" w:rsidP="00FF5D04">
      <w:pPr>
        <w:numPr>
          <w:ilvl w:val="0"/>
          <w:numId w:val="26"/>
        </w:numPr>
        <w:tabs>
          <w:tab w:val="left" w:pos="567"/>
        </w:tabs>
        <w:jc w:val="center"/>
        <w:rPr>
          <w:b/>
          <w:szCs w:val="22"/>
        </w:rPr>
      </w:pPr>
      <w:r w:rsidRPr="00545AC2">
        <w:rPr>
          <w:b/>
          <w:szCs w:val="22"/>
        </w:rPr>
        <w:t>TIEKIMO IR VARTOJIMO SĄLYGOS AR APRIBOJIMAI</w:t>
      </w:r>
    </w:p>
    <w:p w14:paraId="111DB479" w14:textId="77777777" w:rsidR="00FF5D04" w:rsidRPr="00545AC2" w:rsidRDefault="00FF5D04" w:rsidP="00FF5D04">
      <w:pPr>
        <w:rPr>
          <w:b/>
          <w:caps/>
        </w:rPr>
      </w:pPr>
      <w:r w:rsidRPr="00545AC2">
        <w:rPr>
          <w:szCs w:val="22"/>
        </w:rPr>
        <w:br w:type="page"/>
      </w:r>
      <w:r w:rsidRPr="00545AC2">
        <w:rPr>
          <w:b/>
          <w:caps/>
        </w:rPr>
        <w:lastRenderedPageBreak/>
        <w:t>a. GAMINTOJAS, ATSAKINGAS UŽ SERIJŲ IŠLEIDIMĄ</w:t>
      </w:r>
    </w:p>
    <w:p w14:paraId="3BA13BD5" w14:textId="77777777" w:rsidR="00FF5D04" w:rsidRPr="00545AC2" w:rsidRDefault="00FF5D04" w:rsidP="00FF5D04"/>
    <w:p w14:paraId="338124DC" w14:textId="77777777" w:rsidR="00FF5D04" w:rsidRPr="00545AC2" w:rsidRDefault="00FF5D04" w:rsidP="00FF5D04">
      <w:pPr>
        <w:rPr>
          <w:u w:val="single"/>
        </w:rPr>
      </w:pPr>
      <w:r w:rsidRPr="00545AC2">
        <w:rPr>
          <w:u w:val="single"/>
        </w:rPr>
        <w:t>Gamintojo, atsakingo už serijų išleidimą, pavadinimas ir adresas</w:t>
      </w:r>
    </w:p>
    <w:p w14:paraId="7C6FD486" w14:textId="77777777" w:rsidR="00FF5D04" w:rsidRPr="00545AC2" w:rsidRDefault="00FF5D04" w:rsidP="00FF5D04"/>
    <w:p w14:paraId="69391941" w14:textId="77777777" w:rsidR="00FF5D04" w:rsidRPr="00545AC2" w:rsidRDefault="00FF5D04" w:rsidP="00FF5D04">
      <w:r w:rsidRPr="00545AC2">
        <w:t xml:space="preserve">EBEWE </w:t>
      </w:r>
      <w:proofErr w:type="spellStart"/>
      <w:r w:rsidRPr="00545AC2">
        <w:t>Pharma</w:t>
      </w:r>
      <w:proofErr w:type="spellEnd"/>
      <w:r w:rsidRPr="00545AC2">
        <w:t xml:space="preserve"> </w:t>
      </w:r>
      <w:proofErr w:type="spellStart"/>
      <w:r w:rsidRPr="00545AC2">
        <w:t>Ges.m.b.H</w:t>
      </w:r>
      <w:proofErr w:type="spellEnd"/>
      <w:r w:rsidRPr="00545AC2">
        <w:t xml:space="preserve">. </w:t>
      </w:r>
      <w:proofErr w:type="spellStart"/>
      <w:r w:rsidRPr="00545AC2">
        <w:t>Nfg</w:t>
      </w:r>
      <w:proofErr w:type="spellEnd"/>
      <w:r w:rsidRPr="00545AC2">
        <w:t>. KG</w:t>
      </w:r>
    </w:p>
    <w:p w14:paraId="4E8AC720" w14:textId="4019177D" w:rsidR="001A01B1" w:rsidRDefault="00FF5D04" w:rsidP="00FF5D04">
      <w:proofErr w:type="spellStart"/>
      <w:r w:rsidRPr="00545AC2">
        <w:t>Mondseestra</w:t>
      </w:r>
      <w:proofErr w:type="spellEnd"/>
      <w:r w:rsidRPr="00545AC2">
        <w:t>βe 11</w:t>
      </w:r>
    </w:p>
    <w:p w14:paraId="3D0601C6" w14:textId="291B97DF" w:rsidR="00FF5D04" w:rsidRPr="00545AC2" w:rsidRDefault="00FF5D04" w:rsidP="00FF5D04">
      <w:r w:rsidRPr="00545AC2">
        <w:t xml:space="preserve">4866 </w:t>
      </w:r>
      <w:proofErr w:type="spellStart"/>
      <w:r w:rsidRPr="00545AC2">
        <w:t>Unterach</w:t>
      </w:r>
      <w:proofErr w:type="spellEnd"/>
    </w:p>
    <w:p w14:paraId="2A7ED908" w14:textId="77777777" w:rsidR="00FF5D04" w:rsidRPr="00545AC2" w:rsidRDefault="00FF5D04" w:rsidP="00FF5D04">
      <w:r w:rsidRPr="00545AC2">
        <w:t>Austrija</w:t>
      </w:r>
    </w:p>
    <w:p w14:paraId="5F58C20D" w14:textId="77777777" w:rsidR="001A01B1" w:rsidRDefault="001A01B1" w:rsidP="001A01B1">
      <w:pPr>
        <w:keepNext/>
        <w:contextualSpacing/>
        <w:outlineLvl w:val="1"/>
        <w:rPr>
          <w:rFonts w:eastAsiaTheme="minorHAnsi"/>
          <w:bCs/>
          <w:szCs w:val="22"/>
        </w:rPr>
      </w:pPr>
    </w:p>
    <w:p w14:paraId="6B1944C3" w14:textId="77777777" w:rsidR="001A01B1" w:rsidRPr="00991CE8" w:rsidRDefault="001A01B1" w:rsidP="001A01B1">
      <w:pPr>
        <w:keepNext/>
        <w:contextualSpacing/>
        <w:outlineLvl w:val="1"/>
        <w:rPr>
          <w:i/>
          <w:szCs w:val="22"/>
        </w:rPr>
      </w:pPr>
      <w:r w:rsidRPr="00991CE8">
        <w:rPr>
          <w:rFonts w:eastAsiaTheme="minorHAnsi"/>
          <w:bCs/>
          <w:szCs w:val="22"/>
        </w:rPr>
        <w:t xml:space="preserve">FAREVA </w:t>
      </w:r>
      <w:proofErr w:type="spellStart"/>
      <w:r w:rsidRPr="00991CE8">
        <w:rPr>
          <w:rFonts w:eastAsiaTheme="minorHAnsi"/>
          <w:bCs/>
          <w:szCs w:val="22"/>
        </w:rPr>
        <w:t>Unterach</w:t>
      </w:r>
      <w:proofErr w:type="spellEnd"/>
      <w:r w:rsidRPr="00991CE8">
        <w:rPr>
          <w:rFonts w:eastAsiaTheme="minorHAnsi"/>
          <w:bCs/>
          <w:szCs w:val="22"/>
        </w:rPr>
        <w:t xml:space="preserve"> </w:t>
      </w:r>
      <w:proofErr w:type="spellStart"/>
      <w:r w:rsidRPr="00991CE8">
        <w:rPr>
          <w:rFonts w:eastAsiaTheme="minorHAnsi"/>
          <w:bCs/>
          <w:szCs w:val="22"/>
        </w:rPr>
        <w:t>GmbH</w:t>
      </w:r>
      <w:proofErr w:type="spellEnd"/>
    </w:p>
    <w:p w14:paraId="436FD717" w14:textId="77777777" w:rsidR="001A01B1" w:rsidRDefault="001A01B1" w:rsidP="001A01B1">
      <w:pPr>
        <w:keepNext/>
        <w:contextualSpacing/>
        <w:outlineLvl w:val="2"/>
        <w:rPr>
          <w:szCs w:val="22"/>
        </w:rPr>
      </w:pPr>
      <w:proofErr w:type="spellStart"/>
      <w:r w:rsidRPr="00991CE8">
        <w:rPr>
          <w:szCs w:val="22"/>
        </w:rPr>
        <w:t>Mondseestraße</w:t>
      </w:r>
      <w:proofErr w:type="spellEnd"/>
      <w:r w:rsidRPr="00991CE8">
        <w:rPr>
          <w:szCs w:val="22"/>
        </w:rPr>
        <w:t xml:space="preserve"> 11</w:t>
      </w:r>
    </w:p>
    <w:p w14:paraId="349B56B6" w14:textId="77777777" w:rsidR="001A01B1" w:rsidRPr="00991CE8" w:rsidRDefault="001A01B1" w:rsidP="001A01B1">
      <w:pPr>
        <w:keepNext/>
        <w:contextualSpacing/>
        <w:outlineLvl w:val="2"/>
        <w:rPr>
          <w:szCs w:val="22"/>
        </w:rPr>
      </w:pPr>
      <w:r w:rsidRPr="00991CE8">
        <w:rPr>
          <w:szCs w:val="22"/>
        </w:rPr>
        <w:t xml:space="preserve">4866 </w:t>
      </w:r>
      <w:proofErr w:type="spellStart"/>
      <w:r w:rsidRPr="00991CE8">
        <w:rPr>
          <w:szCs w:val="22"/>
        </w:rPr>
        <w:t>Unterach</w:t>
      </w:r>
      <w:proofErr w:type="spellEnd"/>
    </w:p>
    <w:p w14:paraId="465A574A" w14:textId="77777777" w:rsidR="001A01B1" w:rsidRPr="00991CE8" w:rsidRDefault="001A01B1" w:rsidP="001A01B1">
      <w:pPr>
        <w:contextualSpacing/>
        <w:rPr>
          <w:i/>
          <w:szCs w:val="22"/>
        </w:rPr>
      </w:pPr>
      <w:r w:rsidRPr="00991CE8">
        <w:rPr>
          <w:szCs w:val="22"/>
        </w:rPr>
        <w:t>Austrija</w:t>
      </w:r>
    </w:p>
    <w:p w14:paraId="12D37D30" w14:textId="77777777" w:rsidR="001A01B1" w:rsidRPr="00991CE8" w:rsidRDefault="001A01B1" w:rsidP="001A01B1">
      <w:pPr>
        <w:ind w:left="360"/>
        <w:contextualSpacing/>
        <w:rPr>
          <w:szCs w:val="22"/>
        </w:rPr>
      </w:pPr>
    </w:p>
    <w:p w14:paraId="567662F8" w14:textId="77777777" w:rsidR="001A01B1" w:rsidRPr="00991CE8" w:rsidRDefault="001A01B1" w:rsidP="001A01B1">
      <w:pPr>
        <w:jc w:val="both"/>
        <w:rPr>
          <w:szCs w:val="22"/>
        </w:rPr>
      </w:pPr>
      <w:r w:rsidRPr="00991CE8">
        <w:rPr>
          <w:noProof/>
          <w:szCs w:val="22"/>
        </w:rPr>
        <w:t>Su pakuote pateikiamame lapelyje nurodomas gamintojo, atsakingo už konkrečios serijos išleidimą, pavadinimas ir adresas.</w:t>
      </w:r>
    </w:p>
    <w:p w14:paraId="16BF9758" w14:textId="77777777" w:rsidR="00FF5D04" w:rsidRPr="00545AC2" w:rsidRDefault="00FF5D04" w:rsidP="00FF5D04">
      <w:pPr>
        <w:rPr>
          <w:i/>
        </w:rPr>
      </w:pPr>
    </w:p>
    <w:p w14:paraId="4F1DB6E0" w14:textId="77777777" w:rsidR="00FF5D04" w:rsidRPr="00545AC2" w:rsidRDefault="00FF5D04" w:rsidP="00FF5D04"/>
    <w:p w14:paraId="41FD9A26" w14:textId="77777777" w:rsidR="00FF5D04" w:rsidRPr="00545AC2" w:rsidRDefault="00FF5D04" w:rsidP="00FF5D04">
      <w:pPr>
        <w:rPr>
          <w:b/>
        </w:rPr>
      </w:pPr>
      <w:r w:rsidRPr="00545AC2">
        <w:rPr>
          <w:b/>
        </w:rPr>
        <w:t>B. TIEKIMO IR VARTOJIMO SĄLYGOS AR APRIBOJIMAI</w:t>
      </w:r>
    </w:p>
    <w:p w14:paraId="390F776D" w14:textId="77777777" w:rsidR="00FF5D04" w:rsidRPr="00545AC2" w:rsidRDefault="00FF5D04" w:rsidP="00FF5D04">
      <w:pPr>
        <w:rPr>
          <w:b/>
          <w:caps/>
        </w:rPr>
      </w:pPr>
    </w:p>
    <w:p w14:paraId="21655F59" w14:textId="77777777" w:rsidR="00FF5D04" w:rsidRPr="00545AC2" w:rsidRDefault="00FF5D04" w:rsidP="00FF5D04">
      <w:r w:rsidRPr="00545AC2">
        <w:t>Receptinis vaistinis preparatas</w:t>
      </w:r>
      <w:r>
        <w:t>.</w:t>
      </w:r>
    </w:p>
    <w:p w14:paraId="4907AF80" w14:textId="77777777" w:rsidR="00FF5D04" w:rsidRPr="00545AC2" w:rsidRDefault="00FF5D04" w:rsidP="00FF5D04"/>
    <w:p w14:paraId="46E496FE" w14:textId="77777777" w:rsidR="00FF5D04" w:rsidRPr="00545AC2" w:rsidRDefault="00FF5D04" w:rsidP="00FF5D04">
      <w:pPr>
        <w:rPr>
          <w:i/>
          <w:szCs w:val="22"/>
        </w:rPr>
      </w:pPr>
      <w:r w:rsidRPr="00545AC2">
        <w:br w:type="page"/>
      </w:r>
    </w:p>
    <w:p w14:paraId="4A8171C7" w14:textId="77777777" w:rsidR="00FF5D04" w:rsidRPr="00545AC2" w:rsidRDefault="00FF5D04" w:rsidP="00FF5D04">
      <w:pPr>
        <w:spacing w:after="120"/>
        <w:rPr>
          <w:i/>
          <w:szCs w:val="22"/>
        </w:rPr>
      </w:pPr>
    </w:p>
    <w:p w14:paraId="62F6C186" w14:textId="77777777" w:rsidR="00FF5D04" w:rsidRPr="00545AC2" w:rsidRDefault="00FF5D04" w:rsidP="00FF5D04">
      <w:pPr>
        <w:spacing w:after="120"/>
        <w:rPr>
          <w:i/>
          <w:szCs w:val="22"/>
        </w:rPr>
      </w:pPr>
    </w:p>
    <w:p w14:paraId="2F6B108A" w14:textId="77777777" w:rsidR="00FF5D04" w:rsidRPr="00545AC2" w:rsidRDefault="00FF5D04" w:rsidP="00FF5D04">
      <w:pPr>
        <w:spacing w:after="120"/>
        <w:rPr>
          <w:i/>
          <w:szCs w:val="22"/>
        </w:rPr>
      </w:pPr>
    </w:p>
    <w:p w14:paraId="39665653" w14:textId="77777777" w:rsidR="00FF5D04" w:rsidRPr="00545AC2" w:rsidRDefault="00FF5D04" w:rsidP="00FF5D04">
      <w:pPr>
        <w:spacing w:after="120"/>
        <w:rPr>
          <w:i/>
          <w:szCs w:val="22"/>
        </w:rPr>
      </w:pPr>
    </w:p>
    <w:p w14:paraId="260A7FFA" w14:textId="77777777" w:rsidR="00FF5D04" w:rsidRPr="00545AC2" w:rsidRDefault="00FF5D04" w:rsidP="00FF5D04">
      <w:pPr>
        <w:spacing w:after="120"/>
        <w:rPr>
          <w:i/>
          <w:szCs w:val="22"/>
        </w:rPr>
      </w:pPr>
    </w:p>
    <w:p w14:paraId="7BDC5AC8" w14:textId="77777777" w:rsidR="00FF5D04" w:rsidRPr="00545AC2" w:rsidRDefault="00FF5D04" w:rsidP="00FF5D04">
      <w:pPr>
        <w:spacing w:after="120"/>
        <w:rPr>
          <w:i/>
          <w:szCs w:val="22"/>
        </w:rPr>
      </w:pPr>
    </w:p>
    <w:p w14:paraId="4F939700" w14:textId="77777777" w:rsidR="00FF5D04" w:rsidRPr="00545AC2" w:rsidRDefault="00FF5D04" w:rsidP="00FF5D04">
      <w:pPr>
        <w:spacing w:after="120"/>
        <w:rPr>
          <w:i/>
          <w:szCs w:val="22"/>
        </w:rPr>
      </w:pPr>
    </w:p>
    <w:p w14:paraId="6C14CE03" w14:textId="77777777" w:rsidR="00FF5D04" w:rsidRPr="00545AC2" w:rsidRDefault="00FF5D04" w:rsidP="00FF5D04">
      <w:pPr>
        <w:spacing w:after="120"/>
        <w:rPr>
          <w:i/>
          <w:szCs w:val="22"/>
        </w:rPr>
      </w:pPr>
    </w:p>
    <w:p w14:paraId="75304252" w14:textId="77777777" w:rsidR="00FF5D04" w:rsidRPr="00545AC2" w:rsidRDefault="00FF5D04" w:rsidP="00FF5D04">
      <w:pPr>
        <w:spacing w:after="120"/>
        <w:rPr>
          <w:i/>
          <w:szCs w:val="22"/>
        </w:rPr>
      </w:pPr>
    </w:p>
    <w:p w14:paraId="576D4018" w14:textId="77777777" w:rsidR="00FF5D04" w:rsidRPr="00545AC2" w:rsidRDefault="00FF5D04" w:rsidP="00FF5D04">
      <w:pPr>
        <w:spacing w:after="120"/>
        <w:rPr>
          <w:i/>
          <w:szCs w:val="22"/>
        </w:rPr>
      </w:pPr>
    </w:p>
    <w:p w14:paraId="1540BFC0" w14:textId="77777777" w:rsidR="00FF5D04" w:rsidRPr="00545AC2" w:rsidRDefault="00FF5D04" w:rsidP="00FF5D04">
      <w:pPr>
        <w:spacing w:after="120"/>
        <w:rPr>
          <w:i/>
          <w:szCs w:val="22"/>
        </w:rPr>
      </w:pPr>
    </w:p>
    <w:p w14:paraId="7008D2DB" w14:textId="77777777" w:rsidR="00FF5D04" w:rsidRPr="00545AC2" w:rsidRDefault="00FF5D04" w:rsidP="00FF5D04">
      <w:pPr>
        <w:spacing w:after="120"/>
        <w:rPr>
          <w:i/>
          <w:szCs w:val="22"/>
        </w:rPr>
      </w:pPr>
    </w:p>
    <w:p w14:paraId="1D8E1EE9" w14:textId="77777777" w:rsidR="00FF5D04" w:rsidRPr="00545AC2" w:rsidRDefault="00FF5D04" w:rsidP="00FF5D04">
      <w:pPr>
        <w:spacing w:after="120"/>
        <w:rPr>
          <w:i/>
          <w:szCs w:val="22"/>
        </w:rPr>
      </w:pPr>
    </w:p>
    <w:p w14:paraId="70449427" w14:textId="77777777" w:rsidR="00FF5D04" w:rsidRPr="00545AC2" w:rsidRDefault="00FF5D04" w:rsidP="00FF5D04">
      <w:pPr>
        <w:spacing w:after="120"/>
        <w:rPr>
          <w:i/>
          <w:szCs w:val="22"/>
        </w:rPr>
      </w:pPr>
    </w:p>
    <w:p w14:paraId="11F48F43" w14:textId="77777777" w:rsidR="00FF5D04" w:rsidRPr="00545AC2" w:rsidRDefault="00FF5D04" w:rsidP="00FF5D04">
      <w:pPr>
        <w:jc w:val="center"/>
        <w:outlineLvl w:val="0"/>
        <w:rPr>
          <w:b/>
          <w:kern w:val="28"/>
          <w:szCs w:val="22"/>
        </w:rPr>
      </w:pPr>
    </w:p>
    <w:p w14:paraId="6E28B0D0" w14:textId="77777777" w:rsidR="00FF5D04" w:rsidRPr="00545AC2" w:rsidRDefault="00FF5D04" w:rsidP="00FF5D04">
      <w:pPr>
        <w:jc w:val="center"/>
        <w:outlineLvl w:val="0"/>
        <w:rPr>
          <w:b/>
          <w:kern w:val="28"/>
          <w:szCs w:val="22"/>
        </w:rPr>
      </w:pPr>
    </w:p>
    <w:p w14:paraId="2A141399" w14:textId="77777777" w:rsidR="00FF5D04" w:rsidRPr="00545AC2" w:rsidRDefault="00FF5D04" w:rsidP="00FF5D04">
      <w:pPr>
        <w:jc w:val="center"/>
        <w:outlineLvl w:val="0"/>
        <w:rPr>
          <w:b/>
          <w:kern w:val="28"/>
          <w:szCs w:val="22"/>
        </w:rPr>
      </w:pPr>
    </w:p>
    <w:p w14:paraId="5F40AE1F" w14:textId="77777777" w:rsidR="00FF5D04" w:rsidRPr="00545AC2" w:rsidRDefault="00FF5D04" w:rsidP="00FF5D04">
      <w:pPr>
        <w:jc w:val="center"/>
        <w:outlineLvl w:val="0"/>
        <w:rPr>
          <w:b/>
          <w:kern w:val="28"/>
          <w:szCs w:val="22"/>
        </w:rPr>
      </w:pPr>
    </w:p>
    <w:p w14:paraId="4F64B76C" w14:textId="77777777" w:rsidR="00FF5D04" w:rsidRPr="00545AC2" w:rsidRDefault="00FF5D04" w:rsidP="00FF5D04">
      <w:pPr>
        <w:jc w:val="center"/>
        <w:outlineLvl w:val="0"/>
        <w:rPr>
          <w:b/>
          <w:kern w:val="28"/>
          <w:szCs w:val="22"/>
        </w:rPr>
      </w:pPr>
    </w:p>
    <w:p w14:paraId="65DD941B" w14:textId="77777777" w:rsidR="00FF5D04" w:rsidRPr="00545AC2" w:rsidRDefault="00FF5D04" w:rsidP="00FF5D04">
      <w:pPr>
        <w:jc w:val="center"/>
        <w:outlineLvl w:val="0"/>
        <w:rPr>
          <w:b/>
          <w:kern w:val="28"/>
          <w:szCs w:val="22"/>
        </w:rPr>
      </w:pPr>
    </w:p>
    <w:p w14:paraId="0087C2E7" w14:textId="77777777" w:rsidR="00FF5D04" w:rsidRPr="00545AC2" w:rsidRDefault="00FF5D04" w:rsidP="00FF5D04">
      <w:pPr>
        <w:jc w:val="center"/>
        <w:outlineLvl w:val="0"/>
        <w:rPr>
          <w:b/>
          <w:kern w:val="28"/>
          <w:szCs w:val="22"/>
        </w:rPr>
      </w:pPr>
    </w:p>
    <w:p w14:paraId="734CCB64" w14:textId="77777777" w:rsidR="00FF5D04" w:rsidRPr="00545AC2" w:rsidRDefault="00FF5D04" w:rsidP="00FF5D04">
      <w:pPr>
        <w:jc w:val="center"/>
        <w:outlineLvl w:val="0"/>
        <w:rPr>
          <w:b/>
          <w:kern w:val="28"/>
          <w:szCs w:val="22"/>
        </w:rPr>
      </w:pPr>
    </w:p>
    <w:p w14:paraId="6423B35D" w14:textId="77777777" w:rsidR="00FF5D04" w:rsidRPr="00545AC2" w:rsidRDefault="00FF5D04" w:rsidP="00FF5D04">
      <w:pPr>
        <w:jc w:val="center"/>
        <w:outlineLvl w:val="0"/>
        <w:rPr>
          <w:b/>
          <w:kern w:val="28"/>
          <w:szCs w:val="22"/>
        </w:rPr>
      </w:pPr>
    </w:p>
    <w:p w14:paraId="48A4DBB7" w14:textId="77777777" w:rsidR="00FF5D04" w:rsidRPr="00545AC2" w:rsidRDefault="00FF5D04" w:rsidP="00FF5D04">
      <w:pPr>
        <w:jc w:val="center"/>
        <w:outlineLvl w:val="0"/>
        <w:rPr>
          <w:b/>
          <w:kern w:val="28"/>
          <w:szCs w:val="22"/>
        </w:rPr>
      </w:pPr>
      <w:r w:rsidRPr="00545AC2">
        <w:rPr>
          <w:b/>
          <w:kern w:val="28"/>
          <w:szCs w:val="22"/>
        </w:rPr>
        <w:t>III PRIEDAS</w:t>
      </w:r>
    </w:p>
    <w:p w14:paraId="778DC8A7" w14:textId="77777777" w:rsidR="00FF5D04" w:rsidRPr="00545AC2" w:rsidRDefault="00FF5D04" w:rsidP="00FF5D04">
      <w:pPr>
        <w:spacing w:after="120"/>
        <w:rPr>
          <w:i/>
          <w:szCs w:val="22"/>
        </w:rPr>
      </w:pPr>
    </w:p>
    <w:p w14:paraId="1557B252" w14:textId="77777777" w:rsidR="00FF5D04" w:rsidRPr="00545AC2" w:rsidRDefault="00FF5D04" w:rsidP="00FF5D04">
      <w:pPr>
        <w:spacing w:after="120"/>
        <w:jc w:val="center"/>
        <w:rPr>
          <w:b/>
          <w:szCs w:val="22"/>
        </w:rPr>
      </w:pPr>
      <w:r w:rsidRPr="00545AC2">
        <w:rPr>
          <w:b/>
          <w:szCs w:val="22"/>
        </w:rPr>
        <w:t>ŽENKLINIMAS IR PAKUOTĖS LAPELIS</w:t>
      </w:r>
    </w:p>
    <w:p w14:paraId="6060ACCF" w14:textId="77777777" w:rsidR="00FF5D04" w:rsidRPr="00545AC2" w:rsidRDefault="00FF5D04" w:rsidP="00FF5D04">
      <w:pPr>
        <w:rPr>
          <w:i/>
          <w:szCs w:val="22"/>
        </w:rPr>
      </w:pPr>
      <w:r w:rsidRPr="00545AC2">
        <w:rPr>
          <w:i/>
          <w:szCs w:val="22"/>
        </w:rPr>
        <w:br w:type="page"/>
      </w:r>
    </w:p>
    <w:p w14:paraId="77D263CD" w14:textId="77777777" w:rsidR="00FF5D04" w:rsidRPr="00545AC2" w:rsidRDefault="00FF5D04" w:rsidP="00FF5D04">
      <w:pPr>
        <w:rPr>
          <w:i/>
          <w:szCs w:val="22"/>
        </w:rPr>
      </w:pPr>
    </w:p>
    <w:p w14:paraId="5D4BB12C" w14:textId="77777777" w:rsidR="00FF5D04" w:rsidRPr="00545AC2" w:rsidRDefault="00FF5D04" w:rsidP="00FF5D04">
      <w:pPr>
        <w:rPr>
          <w:i/>
          <w:szCs w:val="22"/>
        </w:rPr>
      </w:pPr>
    </w:p>
    <w:p w14:paraId="3BD8CF02" w14:textId="77777777" w:rsidR="00FF5D04" w:rsidRPr="00545AC2" w:rsidRDefault="00FF5D04" w:rsidP="00FF5D04">
      <w:pPr>
        <w:rPr>
          <w:i/>
          <w:szCs w:val="22"/>
        </w:rPr>
      </w:pPr>
    </w:p>
    <w:p w14:paraId="078A5A65" w14:textId="77777777" w:rsidR="00FF5D04" w:rsidRPr="00545AC2" w:rsidRDefault="00FF5D04" w:rsidP="00FF5D04">
      <w:pPr>
        <w:rPr>
          <w:i/>
          <w:szCs w:val="22"/>
        </w:rPr>
      </w:pPr>
    </w:p>
    <w:p w14:paraId="61BA7FEC" w14:textId="77777777" w:rsidR="00FF5D04" w:rsidRPr="00545AC2" w:rsidRDefault="00FF5D04" w:rsidP="00FF5D04">
      <w:pPr>
        <w:rPr>
          <w:i/>
          <w:szCs w:val="22"/>
        </w:rPr>
      </w:pPr>
    </w:p>
    <w:p w14:paraId="4ACA7985" w14:textId="77777777" w:rsidR="00FF5D04" w:rsidRPr="00545AC2" w:rsidRDefault="00FF5D04" w:rsidP="00FF5D04">
      <w:pPr>
        <w:rPr>
          <w:i/>
          <w:szCs w:val="22"/>
        </w:rPr>
      </w:pPr>
    </w:p>
    <w:p w14:paraId="54A4B5A9" w14:textId="77777777" w:rsidR="00FF5D04" w:rsidRPr="00545AC2" w:rsidRDefault="00FF5D04" w:rsidP="00FF5D04">
      <w:pPr>
        <w:rPr>
          <w:i/>
          <w:szCs w:val="22"/>
        </w:rPr>
      </w:pPr>
    </w:p>
    <w:p w14:paraId="4DDA0623" w14:textId="77777777" w:rsidR="00FF5D04" w:rsidRPr="00545AC2" w:rsidRDefault="00FF5D04" w:rsidP="00FF5D04">
      <w:pPr>
        <w:rPr>
          <w:i/>
          <w:szCs w:val="22"/>
        </w:rPr>
      </w:pPr>
    </w:p>
    <w:p w14:paraId="402A3C37" w14:textId="77777777" w:rsidR="00FF5D04" w:rsidRPr="00545AC2" w:rsidRDefault="00FF5D04" w:rsidP="00FF5D04">
      <w:pPr>
        <w:rPr>
          <w:i/>
          <w:szCs w:val="22"/>
        </w:rPr>
      </w:pPr>
    </w:p>
    <w:p w14:paraId="2F54D91B" w14:textId="77777777" w:rsidR="00FF5D04" w:rsidRPr="00545AC2" w:rsidRDefault="00FF5D04" w:rsidP="00FF5D04">
      <w:pPr>
        <w:rPr>
          <w:i/>
          <w:szCs w:val="22"/>
        </w:rPr>
      </w:pPr>
    </w:p>
    <w:p w14:paraId="6519B374" w14:textId="77777777" w:rsidR="00FF5D04" w:rsidRPr="00545AC2" w:rsidRDefault="00FF5D04" w:rsidP="00FF5D04">
      <w:pPr>
        <w:rPr>
          <w:i/>
          <w:szCs w:val="22"/>
        </w:rPr>
      </w:pPr>
    </w:p>
    <w:p w14:paraId="26065065" w14:textId="77777777" w:rsidR="00FF5D04" w:rsidRPr="00545AC2" w:rsidRDefault="00FF5D04" w:rsidP="00FF5D04">
      <w:pPr>
        <w:rPr>
          <w:i/>
          <w:szCs w:val="22"/>
        </w:rPr>
      </w:pPr>
    </w:p>
    <w:p w14:paraId="5B46F1B4" w14:textId="77777777" w:rsidR="00FF5D04" w:rsidRPr="00545AC2" w:rsidRDefault="00FF5D04" w:rsidP="00FF5D04">
      <w:pPr>
        <w:rPr>
          <w:i/>
          <w:szCs w:val="22"/>
        </w:rPr>
      </w:pPr>
    </w:p>
    <w:p w14:paraId="4BB37D60" w14:textId="77777777" w:rsidR="00FF5D04" w:rsidRPr="00545AC2" w:rsidRDefault="00FF5D04" w:rsidP="00FF5D04">
      <w:pPr>
        <w:rPr>
          <w:i/>
          <w:szCs w:val="22"/>
        </w:rPr>
      </w:pPr>
    </w:p>
    <w:p w14:paraId="3FDDB6CC" w14:textId="77777777" w:rsidR="00FF5D04" w:rsidRPr="00545AC2" w:rsidRDefault="00FF5D04" w:rsidP="00FF5D04">
      <w:pPr>
        <w:rPr>
          <w:i/>
          <w:szCs w:val="22"/>
        </w:rPr>
      </w:pPr>
    </w:p>
    <w:p w14:paraId="37BA91AB" w14:textId="77777777" w:rsidR="00FF5D04" w:rsidRPr="00545AC2" w:rsidRDefault="00FF5D04" w:rsidP="00FF5D04">
      <w:pPr>
        <w:rPr>
          <w:i/>
          <w:szCs w:val="22"/>
        </w:rPr>
      </w:pPr>
    </w:p>
    <w:p w14:paraId="0B7313A2" w14:textId="77777777" w:rsidR="00FF5D04" w:rsidRPr="00545AC2" w:rsidRDefault="00FF5D04" w:rsidP="00FF5D04">
      <w:pPr>
        <w:rPr>
          <w:i/>
          <w:szCs w:val="22"/>
        </w:rPr>
      </w:pPr>
    </w:p>
    <w:p w14:paraId="58C4DE67" w14:textId="77777777" w:rsidR="00FF5D04" w:rsidRPr="00545AC2" w:rsidRDefault="00FF5D04" w:rsidP="00FF5D04">
      <w:pPr>
        <w:rPr>
          <w:i/>
          <w:szCs w:val="22"/>
        </w:rPr>
      </w:pPr>
    </w:p>
    <w:p w14:paraId="13950A3C" w14:textId="77777777" w:rsidR="00FF5D04" w:rsidRPr="00545AC2" w:rsidRDefault="00FF5D04" w:rsidP="00FF5D04">
      <w:pPr>
        <w:rPr>
          <w:i/>
          <w:szCs w:val="22"/>
        </w:rPr>
      </w:pPr>
    </w:p>
    <w:p w14:paraId="57B65A17" w14:textId="77777777" w:rsidR="00FF5D04" w:rsidRPr="00545AC2" w:rsidRDefault="00FF5D04" w:rsidP="00FF5D04">
      <w:pPr>
        <w:rPr>
          <w:i/>
          <w:szCs w:val="22"/>
        </w:rPr>
      </w:pPr>
    </w:p>
    <w:p w14:paraId="09AB0A56" w14:textId="77777777" w:rsidR="00FF5D04" w:rsidRPr="00545AC2" w:rsidRDefault="00FF5D04" w:rsidP="00FF5D04">
      <w:pPr>
        <w:rPr>
          <w:i/>
          <w:szCs w:val="22"/>
        </w:rPr>
      </w:pPr>
    </w:p>
    <w:p w14:paraId="01B840E4" w14:textId="77777777" w:rsidR="00FF5D04" w:rsidRPr="00545AC2" w:rsidRDefault="00FF5D04" w:rsidP="00FF5D04">
      <w:pPr>
        <w:rPr>
          <w:i/>
          <w:szCs w:val="22"/>
        </w:rPr>
      </w:pPr>
    </w:p>
    <w:p w14:paraId="149E0E6C" w14:textId="77777777" w:rsidR="00FF5D04" w:rsidRPr="00545AC2" w:rsidRDefault="00FF5D04" w:rsidP="00FF5D04">
      <w:pPr>
        <w:jc w:val="center"/>
        <w:outlineLvl w:val="0"/>
        <w:rPr>
          <w:b/>
          <w:kern w:val="28"/>
          <w:szCs w:val="22"/>
        </w:rPr>
      </w:pPr>
    </w:p>
    <w:p w14:paraId="0E9C036E" w14:textId="77777777" w:rsidR="00FF5D04" w:rsidRPr="00545AC2" w:rsidRDefault="00FF5D04" w:rsidP="00FF5D04">
      <w:pPr>
        <w:jc w:val="center"/>
        <w:outlineLvl w:val="0"/>
        <w:rPr>
          <w:b/>
          <w:kern w:val="28"/>
          <w:szCs w:val="22"/>
        </w:rPr>
      </w:pPr>
      <w:r w:rsidRPr="00545AC2">
        <w:rPr>
          <w:b/>
          <w:kern w:val="28"/>
          <w:szCs w:val="22"/>
        </w:rPr>
        <w:t>A. ŽENKLINIMAS</w:t>
      </w:r>
    </w:p>
    <w:p w14:paraId="123C544D" w14:textId="77777777" w:rsidR="00FF5D04" w:rsidRPr="00545AC2" w:rsidRDefault="00FF5D04" w:rsidP="00FF5D04">
      <w:pPr>
        <w:ind w:left="567" w:hanging="567"/>
        <w:rPr>
          <w:szCs w:val="22"/>
        </w:rPr>
      </w:pPr>
      <w:r w:rsidRPr="00545AC2">
        <w:rPr>
          <w:i/>
          <w:szCs w:val="22"/>
        </w:rPr>
        <w:br w:type="page"/>
      </w:r>
    </w:p>
    <w:p w14:paraId="2F7AD06F" w14:textId="77777777" w:rsidR="00FF5D04" w:rsidRPr="00545AC2" w:rsidRDefault="00FF5D04" w:rsidP="00FF5D04">
      <w:pPr>
        <w:pBdr>
          <w:top w:val="single" w:sz="4" w:space="0" w:color="auto"/>
          <w:left w:val="single" w:sz="4" w:space="4" w:color="auto"/>
          <w:bottom w:val="single" w:sz="4" w:space="1" w:color="auto"/>
          <w:right w:val="single" w:sz="4" w:space="4" w:color="auto"/>
        </w:pBdr>
        <w:rPr>
          <w:b/>
          <w:caps/>
          <w:szCs w:val="22"/>
        </w:rPr>
      </w:pPr>
      <w:r w:rsidRPr="00545AC2">
        <w:rPr>
          <w:b/>
          <w:caps/>
          <w:szCs w:val="22"/>
        </w:rPr>
        <w:lastRenderedPageBreak/>
        <w:t xml:space="preserve">Informacija ant </w:t>
      </w:r>
      <w:r w:rsidRPr="00545AC2">
        <w:rPr>
          <w:b/>
          <w:szCs w:val="22"/>
        </w:rPr>
        <w:t>IŠORINĖS</w:t>
      </w:r>
      <w:r w:rsidRPr="00545AC2">
        <w:rPr>
          <w:szCs w:val="22"/>
        </w:rPr>
        <w:t xml:space="preserve"> </w:t>
      </w:r>
      <w:r w:rsidRPr="00545AC2">
        <w:rPr>
          <w:b/>
          <w:caps/>
          <w:szCs w:val="22"/>
        </w:rPr>
        <w:t>pakuotės</w:t>
      </w:r>
    </w:p>
    <w:p w14:paraId="159B1096" w14:textId="77777777" w:rsidR="00FF5D04" w:rsidRPr="00545AC2" w:rsidRDefault="00FF5D04" w:rsidP="00FF5D04">
      <w:pPr>
        <w:pBdr>
          <w:top w:val="single" w:sz="4" w:space="0" w:color="auto"/>
          <w:left w:val="single" w:sz="4" w:space="4" w:color="auto"/>
          <w:bottom w:val="single" w:sz="4" w:space="1" w:color="auto"/>
          <w:right w:val="single" w:sz="4" w:space="4" w:color="auto"/>
        </w:pBdr>
        <w:ind w:left="567" w:hanging="567"/>
        <w:rPr>
          <w:szCs w:val="22"/>
        </w:rPr>
      </w:pPr>
    </w:p>
    <w:p w14:paraId="78D8114C" w14:textId="77777777" w:rsidR="00FF5D04" w:rsidRPr="00545AC2" w:rsidRDefault="00FF5D04" w:rsidP="00FF5D04">
      <w:pPr>
        <w:pBdr>
          <w:top w:val="single" w:sz="4" w:space="0" w:color="auto"/>
          <w:left w:val="single" w:sz="4" w:space="4" w:color="auto"/>
          <w:bottom w:val="single" w:sz="4" w:space="1" w:color="auto"/>
          <w:right w:val="single" w:sz="4" w:space="4" w:color="auto"/>
        </w:pBdr>
        <w:ind w:left="567" w:hanging="567"/>
        <w:rPr>
          <w:szCs w:val="22"/>
        </w:rPr>
      </w:pPr>
      <w:r w:rsidRPr="00545AC2">
        <w:rPr>
          <w:b/>
          <w:caps/>
          <w:szCs w:val="22"/>
        </w:rPr>
        <w:t>KARTON</w:t>
      </w:r>
      <w:r>
        <w:rPr>
          <w:b/>
          <w:caps/>
          <w:szCs w:val="22"/>
        </w:rPr>
        <w:t>O</w:t>
      </w:r>
      <w:r w:rsidRPr="00545AC2">
        <w:rPr>
          <w:b/>
          <w:caps/>
          <w:szCs w:val="22"/>
        </w:rPr>
        <w:t xml:space="preserve"> DĖŽUTĖ</w:t>
      </w:r>
    </w:p>
    <w:p w14:paraId="141C8367" w14:textId="77777777" w:rsidR="00FF5D04" w:rsidRPr="00545AC2" w:rsidRDefault="00FF5D04" w:rsidP="00FF5D04">
      <w:pPr>
        <w:ind w:left="567" w:hanging="567"/>
        <w:rPr>
          <w:szCs w:val="22"/>
        </w:rPr>
      </w:pPr>
    </w:p>
    <w:p w14:paraId="24E9C463" w14:textId="77777777" w:rsidR="00FF5D04" w:rsidRPr="00545AC2" w:rsidRDefault="00FF5D04" w:rsidP="00FF5D04">
      <w:pPr>
        <w:ind w:left="567" w:hanging="567"/>
        <w:rPr>
          <w:szCs w:val="22"/>
        </w:rPr>
      </w:pPr>
    </w:p>
    <w:p w14:paraId="371FC5C2"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1.</w:t>
      </w:r>
      <w:r w:rsidRPr="00545AC2">
        <w:rPr>
          <w:b/>
          <w:caps/>
          <w:szCs w:val="22"/>
        </w:rPr>
        <w:tab/>
        <w:t>vaistinio preparato pavadinimas</w:t>
      </w:r>
    </w:p>
    <w:p w14:paraId="58F27B5E" w14:textId="77777777" w:rsidR="00FF5D04" w:rsidRPr="00545AC2" w:rsidRDefault="00FF5D04" w:rsidP="00FF5D04">
      <w:pPr>
        <w:ind w:left="567" w:hanging="567"/>
        <w:rPr>
          <w:szCs w:val="22"/>
        </w:rPr>
      </w:pPr>
    </w:p>
    <w:p w14:paraId="6973A175" w14:textId="77777777" w:rsidR="00FF5D04" w:rsidRPr="00545AC2" w:rsidRDefault="00FF5D04" w:rsidP="00FF5D04">
      <w:pPr>
        <w:ind w:left="567" w:hanging="567"/>
        <w:rPr>
          <w:szCs w:val="22"/>
        </w:rPr>
      </w:pPr>
      <w:proofErr w:type="spellStart"/>
      <w:r w:rsidRPr="00545AC2">
        <w:rPr>
          <w:szCs w:val="22"/>
        </w:rPr>
        <w:t>Doxorubicin</w:t>
      </w:r>
      <w:proofErr w:type="spellEnd"/>
      <w:r w:rsidRPr="00545AC2">
        <w:rPr>
          <w:szCs w:val="22"/>
        </w:rPr>
        <w:t xml:space="preserve"> EBEWE 2</w:t>
      </w:r>
      <w:r>
        <w:rPr>
          <w:szCs w:val="22"/>
        </w:rPr>
        <w:t> </w:t>
      </w:r>
      <w:r w:rsidRPr="00545AC2">
        <w:rPr>
          <w:szCs w:val="22"/>
        </w:rPr>
        <w:t>mg/ml koncentratas infuziniam tirpalui</w:t>
      </w:r>
    </w:p>
    <w:p w14:paraId="1405FD51" w14:textId="77777777" w:rsidR="00FF5D04" w:rsidRPr="00545AC2" w:rsidRDefault="00FF5D04" w:rsidP="00FF5D04">
      <w:pPr>
        <w:ind w:left="567" w:hanging="567"/>
        <w:rPr>
          <w:szCs w:val="22"/>
        </w:rPr>
      </w:pPr>
      <w:proofErr w:type="spellStart"/>
      <w:r>
        <w:rPr>
          <w:szCs w:val="22"/>
        </w:rPr>
        <w:t>d</w:t>
      </w:r>
      <w:r w:rsidRPr="00545AC2">
        <w:rPr>
          <w:szCs w:val="22"/>
        </w:rPr>
        <w:t>oksorubicino</w:t>
      </w:r>
      <w:proofErr w:type="spellEnd"/>
      <w:r w:rsidRPr="00545AC2">
        <w:rPr>
          <w:szCs w:val="22"/>
        </w:rPr>
        <w:t xml:space="preserve"> hidrochloridas</w:t>
      </w:r>
    </w:p>
    <w:p w14:paraId="44D3D0E9" w14:textId="77777777" w:rsidR="00FF5D04" w:rsidRPr="00545AC2" w:rsidRDefault="00FF5D04" w:rsidP="00FF5D04">
      <w:pPr>
        <w:ind w:left="567" w:hanging="567"/>
        <w:rPr>
          <w:szCs w:val="22"/>
        </w:rPr>
      </w:pPr>
    </w:p>
    <w:p w14:paraId="0D02553C" w14:textId="77777777" w:rsidR="00FF5D04" w:rsidRPr="00545AC2" w:rsidRDefault="00FF5D04" w:rsidP="00FF5D04">
      <w:pPr>
        <w:ind w:left="567" w:hanging="567"/>
        <w:rPr>
          <w:szCs w:val="22"/>
        </w:rPr>
      </w:pPr>
    </w:p>
    <w:p w14:paraId="2D8CA96D"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2.</w:t>
      </w:r>
      <w:r w:rsidRPr="00545AC2">
        <w:rPr>
          <w:b/>
          <w:caps/>
          <w:szCs w:val="22"/>
        </w:rPr>
        <w:tab/>
        <w:t xml:space="preserve">veikliOJI medžiagA ir JOS kiekis </w:t>
      </w:r>
    </w:p>
    <w:p w14:paraId="084C9125" w14:textId="77777777" w:rsidR="00FF5D04" w:rsidRPr="00545AC2" w:rsidRDefault="00FF5D04" w:rsidP="00FF5D04">
      <w:pPr>
        <w:ind w:left="567" w:hanging="567"/>
        <w:rPr>
          <w:caps/>
          <w:szCs w:val="22"/>
        </w:rPr>
      </w:pPr>
    </w:p>
    <w:p w14:paraId="7C68E40C" w14:textId="77777777" w:rsidR="00FF5D04" w:rsidRPr="00545AC2" w:rsidRDefault="00FF5D04" w:rsidP="00FF5D04">
      <w:pPr>
        <w:spacing w:line="240" w:lineRule="exact"/>
        <w:rPr>
          <w:szCs w:val="22"/>
        </w:rPr>
      </w:pPr>
      <w:r w:rsidRPr="00CA0C19">
        <w:rPr>
          <w:szCs w:val="22"/>
        </w:rPr>
        <w:t xml:space="preserve">1 ml sterilaus koncentrato yra 2 mg </w:t>
      </w:r>
      <w:proofErr w:type="spellStart"/>
      <w:r w:rsidRPr="00CA0C19">
        <w:rPr>
          <w:szCs w:val="22"/>
        </w:rPr>
        <w:t>doksorubicino</w:t>
      </w:r>
      <w:proofErr w:type="spellEnd"/>
      <w:r w:rsidRPr="00CA0C19">
        <w:rPr>
          <w:szCs w:val="22"/>
        </w:rPr>
        <w:t xml:space="preserve"> hidrochlorido.</w:t>
      </w:r>
    </w:p>
    <w:p w14:paraId="5F01959F" w14:textId="77777777" w:rsidR="00FF5D04" w:rsidRPr="00545AC2" w:rsidRDefault="00FF5D04" w:rsidP="00FF5D04">
      <w:pPr>
        <w:rPr>
          <w:szCs w:val="22"/>
        </w:rPr>
      </w:pPr>
      <w:r w:rsidRPr="00545AC2">
        <w:rPr>
          <w:szCs w:val="22"/>
        </w:rPr>
        <w:t xml:space="preserve">Viename 5 ml flakone yra 10 mg </w:t>
      </w:r>
      <w:proofErr w:type="spellStart"/>
      <w:r w:rsidRPr="00545AC2">
        <w:rPr>
          <w:szCs w:val="22"/>
        </w:rPr>
        <w:t>doksorubicino</w:t>
      </w:r>
      <w:proofErr w:type="spellEnd"/>
      <w:r w:rsidRPr="00545AC2">
        <w:rPr>
          <w:szCs w:val="22"/>
        </w:rPr>
        <w:t xml:space="preserve"> hidrochlorido.</w:t>
      </w:r>
    </w:p>
    <w:p w14:paraId="5AD5D8F1" w14:textId="77777777" w:rsidR="00FF5D04" w:rsidRPr="00545AC2" w:rsidRDefault="00FF5D04" w:rsidP="00FF5D04">
      <w:pPr>
        <w:rPr>
          <w:szCs w:val="22"/>
        </w:rPr>
      </w:pPr>
      <w:r w:rsidRPr="00442C65">
        <w:rPr>
          <w:highlight w:val="lightGray"/>
        </w:rPr>
        <w:t xml:space="preserve">Viename 25 ml flakone yra 50 mg </w:t>
      </w:r>
      <w:proofErr w:type="spellStart"/>
      <w:r w:rsidRPr="00442C65">
        <w:rPr>
          <w:highlight w:val="lightGray"/>
        </w:rPr>
        <w:t>doksorubicino</w:t>
      </w:r>
      <w:proofErr w:type="spellEnd"/>
      <w:r w:rsidRPr="00442C65">
        <w:rPr>
          <w:highlight w:val="lightGray"/>
        </w:rPr>
        <w:t xml:space="preserve"> hidrochlorido.</w:t>
      </w:r>
    </w:p>
    <w:p w14:paraId="58F069C5" w14:textId="77777777" w:rsidR="00FF5D04" w:rsidRPr="00545AC2" w:rsidRDefault="00FF5D04" w:rsidP="00FF5D04">
      <w:pPr>
        <w:rPr>
          <w:szCs w:val="22"/>
        </w:rPr>
      </w:pPr>
    </w:p>
    <w:p w14:paraId="1A168AB4" w14:textId="77777777" w:rsidR="00FF5D04" w:rsidRPr="00545AC2" w:rsidRDefault="00FF5D04" w:rsidP="00FF5D04">
      <w:pPr>
        <w:spacing w:line="240" w:lineRule="exact"/>
        <w:rPr>
          <w:szCs w:val="22"/>
        </w:rPr>
      </w:pPr>
    </w:p>
    <w:p w14:paraId="6DD3D096"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3.</w:t>
      </w:r>
      <w:r w:rsidRPr="00545AC2">
        <w:rPr>
          <w:b/>
          <w:caps/>
          <w:szCs w:val="22"/>
        </w:rPr>
        <w:tab/>
        <w:t>pagalbinių medžiagų sąrašas</w:t>
      </w:r>
    </w:p>
    <w:p w14:paraId="71F60958" w14:textId="77777777" w:rsidR="00FF5D04" w:rsidRPr="00545AC2" w:rsidRDefault="00FF5D04" w:rsidP="00FF5D04">
      <w:pPr>
        <w:ind w:left="567" w:hanging="567"/>
        <w:rPr>
          <w:szCs w:val="22"/>
        </w:rPr>
      </w:pPr>
    </w:p>
    <w:p w14:paraId="06D162BE" w14:textId="77777777" w:rsidR="00FF5D04" w:rsidRPr="00545AC2" w:rsidRDefault="00FF5D04" w:rsidP="00FF5D04">
      <w:pPr>
        <w:ind w:left="567" w:hanging="567"/>
        <w:rPr>
          <w:caps/>
          <w:szCs w:val="22"/>
        </w:rPr>
      </w:pPr>
      <w:r w:rsidRPr="00545AC2">
        <w:rPr>
          <w:szCs w:val="22"/>
        </w:rPr>
        <w:t>Pagalbinės medžiagos: vandenilio chlorido rūgštis, natrio chloridas, injekcinis vanduo.</w:t>
      </w:r>
    </w:p>
    <w:p w14:paraId="29C5CA8C" w14:textId="77777777" w:rsidR="00FF5D04" w:rsidRPr="00545AC2" w:rsidRDefault="00FF5D04" w:rsidP="00FF5D04">
      <w:pPr>
        <w:ind w:left="567" w:hanging="567"/>
        <w:rPr>
          <w:caps/>
          <w:szCs w:val="22"/>
        </w:rPr>
      </w:pPr>
    </w:p>
    <w:p w14:paraId="23F82731" w14:textId="77777777" w:rsidR="00FF5D04" w:rsidRPr="00545AC2" w:rsidRDefault="00FF5D04" w:rsidP="00FF5D04">
      <w:pPr>
        <w:ind w:left="567" w:hanging="567"/>
        <w:rPr>
          <w:caps/>
          <w:szCs w:val="22"/>
        </w:rPr>
      </w:pPr>
    </w:p>
    <w:p w14:paraId="02043D79"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4.</w:t>
      </w:r>
      <w:r w:rsidRPr="00545AC2">
        <w:rPr>
          <w:b/>
          <w:caps/>
          <w:szCs w:val="22"/>
        </w:rPr>
        <w:tab/>
      </w:r>
      <w:r>
        <w:rPr>
          <w:b/>
          <w:caps/>
          <w:szCs w:val="22"/>
        </w:rPr>
        <w:t>farmacinė</w:t>
      </w:r>
      <w:r w:rsidRPr="00545AC2">
        <w:rPr>
          <w:b/>
          <w:caps/>
          <w:szCs w:val="22"/>
        </w:rPr>
        <w:t xml:space="preserve"> forma ir KIEKIS PAKUOTĖJE</w:t>
      </w:r>
    </w:p>
    <w:p w14:paraId="77B7070C" w14:textId="77777777" w:rsidR="00FF5D04" w:rsidRPr="00545AC2" w:rsidRDefault="00FF5D04" w:rsidP="00FF5D04">
      <w:pPr>
        <w:ind w:left="567" w:hanging="567"/>
        <w:rPr>
          <w:szCs w:val="22"/>
        </w:rPr>
      </w:pPr>
    </w:p>
    <w:p w14:paraId="43964B20" w14:textId="77777777" w:rsidR="00FF5D04" w:rsidRPr="00545AC2" w:rsidRDefault="00FF5D04" w:rsidP="00FF5D04">
      <w:pPr>
        <w:ind w:left="567" w:hanging="567"/>
        <w:rPr>
          <w:szCs w:val="22"/>
        </w:rPr>
      </w:pPr>
      <w:r w:rsidRPr="00442C65">
        <w:rPr>
          <w:highlight w:val="lightGray"/>
        </w:rPr>
        <w:t>Koncentratas infuziniam tirpalui</w:t>
      </w:r>
    </w:p>
    <w:p w14:paraId="77CCED74" w14:textId="77777777" w:rsidR="00FF5D04" w:rsidRPr="00545AC2" w:rsidRDefault="00FF5D04" w:rsidP="00FF5D04">
      <w:pPr>
        <w:ind w:left="567" w:hanging="567"/>
        <w:rPr>
          <w:szCs w:val="22"/>
        </w:rPr>
      </w:pPr>
      <w:r w:rsidRPr="00545AC2">
        <w:rPr>
          <w:szCs w:val="22"/>
        </w:rPr>
        <w:t>5 ml flakonas</w:t>
      </w:r>
    </w:p>
    <w:p w14:paraId="0BBE6B63" w14:textId="77777777" w:rsidR="00FF5D04" w:rsidRPr="00545AC2" w:rsidRDefault="00FF5D04" w:rsidP="00FF5D04">
      <w:pPr>
        <w:ind w:left="567" w:hanging="567"/>
        <w:rPr>
          <w:szCs w:val="22"/>
        </w:rPr>
      </w:pPr>
      <w:r w:rsidRPr="00442C65">
        <w:rPr>
          <w:highlight w:val="lightGray"/>
        </w:rPr>
        <w:t>25 ml flakonas</w:t>
      </w:r>
    </w:p>
    <w:p w14:paraId="232A6C57" w14:textId="77777777" w:rsidR="00FF5D04" w:rsidRPr="00545AC2" w:rsidRDefault="00FF5D04" w:rsidP="00FF5D04">
      <w:pPr>
        <w:ind w:left="567" w:hanging="567"/>
        <w:rPr>
          <w:caps/>
          <w:szCs w:val="22"/>
        </w:rPr>
      </w:pPr>
    </w:p>
    <w:p w14:paraId="2D8B0200" w14:textId="77777777" w:rsidR="00FF5D04" w:rsidRPr="00545AC2" w:rsidRDefault="00FF5D04" w:rsidP="00FF5D04">
      <w:pPr>
        <w:ind w:left="567" w:hanging="567"/>
        <w:rPr>
          <w:caps/>
          <w:szCs w:val="22"/>
        </w:rPr>
      </w:pPr>
    </w:p>
    <w:p w14:paraId="48D87CE9"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5.</w:t>
      </w:r>
      <w:r w:rsidRPr="00545AC2">
        <w:rPr>
          <w:b/>
          <w:caps/>
          <w:szCs w:val="22"/>
        </w:rPr>
        <w:tab/>
        <w:t>vartojimo METODAS IR būdas</w:t>
      </w:r>
    </w:p>
    <w:p w14:paraId="343CD85A" w14:textId="77777777" w:rsidR="00FF5D04" w:rsidRPr="00545AC2" w:rsidRDefault="00FF5D04" w:rsidP="00FF5D04">
      <w:pPr>
        <w:ind w:left="567" w:hanging="567"/>
        <w:rPr>
          <w:szCs w:val="22"/>
        </w:rPr>
      </w:pPr>
    </w:p>
    <w:p w14:paraId="1D44C924" w14:textId="77777777" w:rsidR="00FF5D04" w:rsidRPr="00545AC2" w:rsidRDefault="00FF5D04" w:rsidP="00FF5D04">
      <w:pPr>
        <w:ind w:left="567" w:hanging="567"/>
        <w:rPr>
          <w:szCs w:val="22"/>
        </w:rPr>
      </w:pPr>
      <w:r w:rsidRPr="00545AC2">
        <w:rPr>
          <w:szCs w:val="22"/>
        </w:rPr>
        <w:t>Leisti į veną arba vartoti į šlapimo pūslę.</w:t>
      </w:r>
    </w:p>
    <w:p w14:paraId="72E538C0" w14:textId="77777777" w:rsidR="00FF5D04" w:rsidRPr="00545AC2" w:rsidRDefault="00FF5D04" w:rsidP="00FF5D04">
      <w:pPr>
        <w:ind w:left="567" w:hanging="567"/>
        <w:rPr>
          <w:szCs w:val="22"/>
        </w:rPr>
      </w:pPr>
      <w:r w:rsidRPr="00545AC2">
        <w:rPr>
          <w:szCs w:val="22"/>
        </w:rPr>
        <w:t>Prieš vartojimą perskaitykite pakuotės lapelį.</w:t>
      </w:r>
    </w:p>
    <w:p w14:paraId="5EBF1350" w14:textId="77777777" w:rsidR="00FF5D04" w:rsidRPr="00545AC2" w:rsidRDefault="00FF5D04" w:rsidP="00FF5D04">
      <w:pPr>
        <w:ind w:left="567" w:hanging="567"/>
        <w:rPr>
          <w:szCs w:val="22"/>
        </w:rPr>
      </w:pPr>
      <w:r w:rsidRPr="00545AC2">
        <w:rPr>
          <w:szCs w:val="22"/>
        </w:rPr>
        <w:t>Prieš vartojimą praskiesti.</w:t>
      </w:r>
    </w:p>
    <w:p w14:paraId="6354BDC0" w14:textId="77777777" w:rsidR="00FF5D04" w:rsidRPr="00545AC2" w:rsidRDefault="00FF5D04" w:rsidP="00FF5D04">
      <w:pPr>
        <w:ind w:left="567" w:hanging="567"/>
        <w:rPr>
          <w:szCs w:val="22"/>
        </w:rPr>
      </w:pPr>
      <w:r w:rsidRPr="00545AC2">
        <w:rPr>
          <w:szCs w:val="22"/>
        </w:rPr>
        <w:t>Vartoti tik šviežiai paruoštą ir skaidrų infuzinį tirpalą.</w:t>
      </w:r>
    </w:p>
    <w:p w14:paraId="450058D9" w14:textId="77777777" w:rsidR="00FF5D04" w:rsidRPr="00545AC2" w:rsidRDefault="00FF5D04" w:rsidP="00FF5D04">
      <w:pPr>
        <w:ind w:left="567" w:hanging="567"/>
        <w:rPr>
          <w:szCs w:val="22"/>
        </w:rPr>
      </w:pPr>
      <w:r w:rsidRPr="00545AC2">
        <w:rPr>
          <w:szCs w:val="22"/>
        </w:rPr>
        <w:t>Tik vienkartiniam vartojimui.</w:t>
      </w:r>
    </w:p>
    <w:p w14:paraId="395D5E77" w14:textId="77777777" w:rsidR="00FF5D04" w:rsidRPr="00545AC2" w:rsidRDefault="00FF5D04" w:rsidP="00FF5D04">
      <w:pPr>
        <w:ind w:left="567" w:hanging="567"/>
        <w:rPr>
          <w:caps/>
          <w:szCs w:val="22"/>
        </w:rPr>
      </w:pPr>
    </w:p>
    <w:p w14:paraId="4DFDC8B5" w14:textId="77777777" w:rsidR="00FF5D04" w:rsidRPr="00545AC2" w:rsidRDefault="00FF5D04" w:rsidP="00FF5D04">
      <w:pPr>
        <w:ind w:left="567" w:hanging="567"/>
        <w:rPr>
          <w:caps/>
          <w:szCs w:val="22"/>
        </w:rPr>
      </w:pPr>
    </w:p>
    <w:p w14:paraId="1C099A8D"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720" w:hanging="720"/>
        <w:rPr>
          <w:b/>
          <w:caps/>
          <w:szCs w:val="22"/>
        </w:rPr>
      </w:pPr>
      <w:r w:rsidRPr="00545AC2">
        <w:rPr>
          <w:b/>
          <w:caps/>
          <w:szCs w:val="22"/>
        </w:rPr>
        <w:t>6.</w:t>
      </w:r>
      <w:r w:rsidRPr="00545AC2">
        <w:rPr>
          <w:b/>
          <w:caps/>
          <w:szCs w:val="22"/>
        </w:rPr>
        <w:tab/>
        <w:t>SPECIALUS Įspėjimas</w:t>
      </w:r>
      <w:r w:rsidRPr="00545AC2">
        <w:rPr>
          <w:szCs w:val="22"/>
        </w:rPr>
        <w:t xml:space="preserve">, </w:t>
      </w:r>
      <w:r w:rsidRPr="00545AC2">
        <w:rPr>
          <w:b/>
          <w:szCs w:val="22"/>
        </w:rPr>
        <w:t xml:space="preserve">KAD VAISTINĮ PREPARATĄ BŪTINA LAIKYTI </w:t>
      </w:r>
      <w:r w:rsidRPr="00545AC2">
        <w:rPr>
          <w:b/>
          <w:caps/>
          <w:szCs w:val="22"/>
        </w:rPr>
        <w:t>vaikams NEPASTEBIMOJE IR NEPASIEKIAMOJE vietoje</w:t>
      </w:r>
    </w:p>
    <w:p w14:paraId="377AE20C" w14:textId="77777777" w:rsidR="00FF5D04" w:rsidRPr="00545AC2" w:rsidRDefault="00FF5D04" w:rsidP="00FF5D04">
      <w:pPr>
        <w:ind w:left="567" w:hanging="567"/>
        <w:rPr>
          <w:szCs w:val="22"/>
        </w:rPr>
      </w:pPr>
    </w:p>
    <w:p w14:paraId="003EC380" w14:textId="77777777" w:rsidR="00FF5D04" w:rsidRPr="00545AC2" w:rsidRDefault="00FF5D04" w:rsidP="00FF5D04">
      <w:pPr>
        <w:ind w:left="567" w:hanging="567"/>
        <w:rPr>
          <w:szCs w:val="22"/>
        </w:rPr>
      </w:pPr>
      <w:r w:rsidRPr="00545AC2">
        <w:rPr>
          <w:szCs w:val="22"/>
        </w:rPr>
        <w:t>Laikyti vaikams nepastebimoje ir nepasiekiamoje vietoje.</w:t>
      </w:r>
    </w:p>
    <w:p w14:paraId="02DEB083" w14:textId="77777777" w:rsidR="00FF5D04" w:rsidRPr="00545AC2" w:rsidRDefault="00FF5D04" w:rsidP="00FF5D04">
      <w:pPr>
        <w:ind w:left="567" w:hanging="567"/>
        <w:rPr>
          <w:szCs w:val="22"/>
        </w:rPr>
      </w:pPr>
    </w:p>
    <w:p w14:paraId="34264F1C" w14:textId="77777777" w:rsidR="00FF5D04" w:rsidRPr="00545AC2" w:rsidRDefault="00FF5D04" w:rsidP="00FF5D04">
      <w:pPr>
        <w:ind w:left="567" w:hanging="567"/>
        <w:rPr>
          <w:szCs w:val="22"/>
        </w:rPr>
      </w:pPr>
    </w:p>
    <w:p w14:paraId="3CB5ABE5"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7.</w:t>
      </w:r>
      <w:r w:rsidRPr="00545AC2">
        <w:rPr>
          <w:b/>
          <w:caps/>
          <w:szCs w:val="22"/>
        </w:rPr>
        <w:tab/>
        <w:t>kitas specialus Įspėjimas (jei reikia)</w:t>
      </w:r>
    </w:p>
    <w:p w14:paraId="209035C4" w14:textId="77777777" w:rsidR="00FF5D04" w:rsidRPr="00545AC2" w:rsidRDefault="00FF5D04" w:rsidP="00FF5D04">
      <w:pPr>
        <w:ind w:left="567" w:hanging="567"/>
        <w:rPr>
          <w:caps/>
          <w:szCs w:val="22"/>
        </w:rPr>
      </w:pPr>
    </w:p>
    <w:p w14:paraId="576B5999" w14:textId="77777777" w:rsidR="00FF5D04" w:rsidRPr="00545AC2" w:rsidRDefault="00FF5D04" w:rsidP="00FF5D04">
      <w:pPr>
        <w:ind w:left="567" w:hanging="567"/>
        <w:rPr>
          <w:caps/>
          <w:szCs w:val="22"/>
        </w:rPr>
      </w:pPr>
    </w:p>
    <w:p w14:paraId="4C5921AA" w14:textId="77777777" w:rsidR="00FF5D04" w:rsidRPr="00545AC2" w:rsidRDefault="00FF5D04" w:rsidP="00FF5D04">
      <w:pPr>
        <w:ind w:left="567" w:hanging="567"/>
        <w:rPr>
          <w:caps/>
          <w:szCs w:val="22"/>
        </w:rPr>
      </w:pPr>
    </w:p>
    <w:p w14:paraId="126D63DB"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8.</w:t>
      </w:r>
      <w:r w:rsidRPr="00545AC2">
        <w:rPr>
          <w:b/>
          <w:caps/>
          <w:szCs w:val="22"/>
        </w:rPr>
        <w:tab/>
        <w:t>tinkamumo laikas</w:t>
      </w:r>
    </w:p>
    <w:p w14:paraId="099C8E05" w14:textId="77777777" w:rsidR="00FF5D04" w:rsidRPr="00545AC2" w:rsidRDefault="00FF5D04" w:rsidP="00FF5D04">
      <w:pPr>
        <w:ind w:left="567" w:hanging="567"/>
        <w:rPr>
          <w:szCs w:val="22"/>
        </w:rPr>
      </w:pPr>
    </w:p>
    <w:p w14:paraId="560117E7" w14:textId="77777777" w:rsidR="00FF5D04" w:rsidRPr="00545AC2" w:rsidRDefault="00FF5D04" w:rsidP="00FF5D04">
      <w:pPr>
        <w:ind w:left="567" w:hanging="567"/>
        <w:rPr>
          <w:i/>
          <w:szCs w:val="22"/>
        </w:rPr>
      </w:pPr>
      <w:r>
        <w:rPr>
          <w:szCs w:val="22"/>
        </w:rPr>
        <w:t>EXP</w:t>
      </w:r>
      <w:r w:rsidRPr="00545AC2">
        <w:rPr>
          <w:szCs w:val="22"/>
        </w:rPr>
        <w:t>{mm</w:t>
      </w:r>
      <w:r>
        <w:rPr>
          <w:szCs w:val="22"/>
        </w:rPr>
        <w:t xml:space="preserve"> </w:t>
      </w:r>
      <w:r w:rsidRPr="00545AC2">
        <w:rPr>
          <w:szCs w:val="22"/>
        </w:rPr>
        <w:t>MMMM}</w:t>
      </w:r>
    </w:p>
    <w:p w14:paraId="02FEDAB4" w14:textId="77777777" w:rsidR="00FF5D04" w:rsidRPr="00545AC2" w:rsidRDefault="00FF5D04" w:rsidP="00FF5D04">
      <w:pPr>
        <w:rPr>
          <w:szCs w:val="22"/>
        </w:rPr>
      </w:pPr>
      <w:r w:rsidRPr="00545AC2">
        <w:rPr>
          <w:szCs w:val="22"/>
        </w:rPr>
        <w:t>Atidarius flakoną: vartoti iš karto.</w:t>
      </w:r>
    </w:p>
    <w:p w14:paraId="0618E072" w14:textId="77777777" w:rsidR="00FF5D04" w:rsidRPr="00545AC2" w:rsidRDefault="00FF5D04" w:rsidP="00FF5D04">
      <w:pPr>
        <w:rPr>
          <w:szCs w:val="22"/>
          <w:lang w:val="pt-BR"/>
        </w:rPr>
      </w:pPr>
      <w:r w:rsidRPr="00545AC2">
        <w:rPr>
          <w:szCs w:val="22"/>
        </w:rPr>
        <w:t xml:space="preserve">Paruošto infuzinio tirpalo tinkamumo laikas - </w:t>
      </w:r>
      <w:r w:rsidRPr="00545AC2">
        <w:rPr>
          <w:szCs w:val="22"/>
          <w:lang w:val="pt-BR"/>
        </w:rPr>
        <w:t xml:space="preserve">24 val., laikant </w:t>
      </w:r>
      <w:r w:rsidRPr="00545AC2">
        <w:rPr>
          <w:szCs w:val="22"/>
        </w:rPr>
        <w:t>2 </w:t>
      </w:r>
      <w:r>
        <w:rPr>
          <w:szCs w:val="22"/>
        </w:rPr>
        <w:t>–</w:t>
      </w:r>
      <w:r w:rsidRPr="00545AC2">
        <w:rPr>
          <w:szCs w:val="22"/>
        </w:rPr>
        <w:t> 8</w:t>
      </w:r>
      <w:r>
        <w:rPr>
          <w:szCs w:val="22"/>
        </w:rPr>
        <w:t> </w:t>
      </w:r>
      <w:r w:rsidRPr="00545AC2">
        <w:rPr>
          <w:szCs w:val="22"/>
        </w:rPr>
        <w:sym w:font="Symbol" w:char="F0B0"/>
      </w:r>
      <w:r w:rsidRPr="00545AC2">
        <w:rPr>
          <w:szCs w:val="22"/>
        </w:rPr>
        <w:t>C temperatūroje.</w:t>
      </w:r>
    </w:p>
    <w:p w14:paraId="0367199C" w14:textId="77777777" w:rsidR="00FF5D04" w:rsidRPr="00545AC2" w:rsidRDefault="00FF5D04" w:rsidP="00FF5D04">
      <w:pPr>
        <w:ind w:left="567" w:hanging="567"/>
        <w:rPr>
          <w:szCs w:val="22"/>
        </w:rPr>
      </w:pPr>
    </w:p>
    <w:p w14:paraId="254E35E1" w14:textId="77777777" w:rsidR="00FF5D04" w:rsidRPr="00545AC2" w:rsidRDefault="00FF5D04" w:rsidP="00FF5D04">
      <w:pPr>
        <w:ind w:left="567" w:hanging="567"/>
        <w:rPr>
          <w:szCs w:val="22"/>
        </w:rPr>
      </w:pPr>
    </w:p>
    <w:p w14:paraId="4475B682"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9.</w:t>
      </w:r>
      <w:r w:rsidRPr="00545AC2">
        <w:rPr>
          <w:b/>
          <w:caps/>
          <w:szCs w:val="22"/>
        </w:rPr>
        <w:tab/>
        <w:t>SPECIALIOS laikymo sąlygos</w:t>
      </w:r>
    </w:p>
    <w:p w14:paraId="72E76DE5" w14:textId="77777777" w:rsidR="00FF5D04" w:rsidRPr="00545AC2" w:rsidRDefault="00FF5D04" w:rsidP="00FF5D04">
      <w:pPr>
        <w:ind w:left="567" w:hanging="567"/>
        <w:rPr>
          <w:szCs w:val="22"/>
        </w:rPr>
      </w:pPr>
    </w:p>
    <w:p w14:paraId="336FCDC6" w14:textId="77777777" w:rsidR="00FF5D04" w:rsidRPr="00545AC2" w:rsidRDefault="00FF5D04" w:rsidP="00FF5D04">
      <w:pPr>
        <w:rPr>
          <w:szCs w:val="22"/>
        </w:rPr>
      </w:pPr>
      <w:r w:rsidRPr="00545AC2">
        <w:rPr>
          <w:szCs w:val="22"/>
        </w:rPr>
        <w:t>Laikyti šaldytuve (2</w:t>
      </w:r>
      <w:r>
        <w:rPr>
          <w:szCs w:val="22"/>
        </w:rPr>
        <w:t> </w:t>
      </w:r>
      <w:r w:rsidRPr="00545AC2">
        <w:rPr>
          <w:szCs w:val="22"/>
        </w:rPr>
        <w:t xml:space="preserve">°C - 8 °C). Flakoną laikyti išorinėje dėžutėje, kad </w:t>
      </w:r>
      <w:r>
        <w:rPr>
          <w:szCs w:val="22"/>
        </w:rPr>
        <w:t>vaistas</w:t>
      </w:r>
      <w:r w:rsidRPr="00545AC2">
        <w:rPr>
          <w:szCs w:val="22"/>
        </w:rPr>
        <w:t xml:space="preserve"> būtų apsaugotas nuo šviesos.</w:t>
      </w:r>
    </w:p>
    <w:p w14:paraId="6335E7D7" w14:textId="77777777" w:rsidR="00FF5D04" w:rsidRPr="00545AC2" w:rsidRDefault="00FF5D04" w:rsidP="00FF5D04">
      <w:pPr>
        <w:rPr>
          <w:szCs w:val="22"/>
        </w:rPr>
      </w:pPr>
    </w:p>
    <w:p w14:paraId="260C04D0" w14:textId="77777777" w:rsidR="00FF5D04" w:rsidRPr="00545AC2" w:rsidRDefault="00FF5D04" w:rsidP="00FF5D04">
      <w:pPr>
        <w:rPr>
          <w:szCs w:val="22"/>
        </w:rPr>
      </w:pPr>
    </w:p>
    <w:p w14:paraId="36217402" w14:textId="77777777" w:rsidR="00FF5D04" w:rsidRPr="00545AC2" w:rsidRDefault="00FF5D04" w:rsidP="00FF5D04">
      <w:pPr>
        <w:pBdr>
          <w:top w:val="single" w:sz="4" w:space="0" w:color="auto"/>
          <w:left w:val="single" w:sz="4" w:space="4" w:color="auto"/>
          <w:bottom w:val="single" w:sz="4" w:space="1" w:color="auto"/>
          <w:right w:val="single" w:sz="4" w:space="4" w:color="auto"/>
        </w:pBdr>
        <w:ind w:left="567" w:hanging="567"/>
        <w:rPr>
          <w:b/>
          <w:caps/>
          <w:szCs w:val="22"/>
        </w:rPr>
      </w:pPr>
      <w:r w:rsidRPr="00545AC2">
        <w:rPr>
          <w:b/>
          <w:caps/>
          <w:szCs w:val="22"/>
        </w:rPr>
        <w:t>10.</w:t>
      </w:r>
      <w:r w:rsidRPr="00545AC2">
        <w:rPr>
          <w:b/>
          <w:caps/>
          <w:szCs w:val="22"/>
        </w:rPr>
        <w:tab/>
        <w:t>specialios atsargumo priemonės</w:t>
      </w:r>
      <w:r w:rsidRPr="00545AC2">
        <w:rPr>
          <w:b/>
          <w:szCs w:val="22"/>
        </w:rPr>
        <w:t xml:space="preserve"> DĖL NESUVARTOTO VAISTINIO PREPARATO AR JO ATLIEKŲ TVARKYMO (JEI REIKIA)</w:t>
      </w:r>
    </w:p>
    <w:p w14:paraId="3C6C3F67" w14:textId="77777777" w:rsidR="00FF5D04" w:rsidRPr="00545AC2" w:rsidRDefault="00FF5D04" w:rsidP="00FF5D04">
      <w:pPr>
        <w:ind w:left="567" w:hanging="567"/>
        <w:rPr>
          <w:caps/>
          <w:szCs w:val="22"/>
        </w:rPr>
      </w:pPr>
    </w:p>
    <w:p w14:paraId="1FC9219F" w14:textId="77777777" w:rsidR="00FF5D04" w:rsidRPr="00545AC2" w:rsidRDefault="00FF5D04" w:rsidP="00FF5D04">
      <w:pPr>
        <w:rPr>
          <w:szCs w:val="22"/>
        </w:rPr>
      </w:pPr>
      <w:r w:rsidRPr="00545AC2">
        <w:rPr>
          <w:szCs w:val="22"/>
        </w:rPr>
        <w:t>Vaist</w:t>
      </w:r>
      <w:r>
        <w:rPr>
          <w:szCs w:val="22"/>
        </w:rPr>
        <w:t>o</w:t>
      </w:r>
      <w:r w:rsidRPr="00545AC2">
        <w:rPr>
          <w:szCs w:val="22"/>
        </w:rPr>
        <w:t xml:space="preserve"> likučius ir atliekas reikia naikinti laikantis vietinių reikalavimų.</w:t>
      </w:r>
    </w:p>
    <w:p w14:paraId="021B8404" w14:textId="77777777" w:rsidR="00FF5D04" w:rsidRPr="00545AC2" w:rsidRDefault="00FF5D04" w:rsidP="00FF5D04">
      <w:pPr>
        <w:ind w:left="567" w:hanging="567"/>
        <w:rPr>
          <w:caps/>
          <w:szCs w:val="22"/>
        </w:rPr>
      </w:pPr>
    </w:p>
    <w:p w14:paraId="74A44A38" w14:textId="77777777" w:rsidR="00FF5D04" w:rsidRPr="00545AC2" w:rsidRDefault="00FF5D04" w:rsidP="00FF5D04">
      <w:pPr>
        <w:ind w:left="567" w:hanging="567"/>
        <w:rPr>
          <w:caps/>
          <w:szCs w:val="22"/>
        </w:rPr>
      </w:pPr>
    </w:p>
    <w:p w14:paraId="5DC02C19" w14:textId="77777777" w:rsidR="00FF5D04" w:rsidRPr="00545AC2" w:rsidRDefault="00FF5D04" w:rsidP="00FF5D04">
      <w:pPr>
        <w:pBdr>
          <w:top w:val="single" w:sz="4" w:space="1" w:color="auto"/>
          <w:left w:val="single" w:sz="4" w:space="2" w:color="auto"/>
          <w:bottom w:val="single" w:sz="4" w:space="1" w:color="auto"/>
          <w:right w:val="single" w:sz="4" w:space="4" w:color="auto"/>
        </w:pBdr>
        <w:ind w:left="567" w:hanging="567"/>
        <w:rPr>
          <w:b/>
          <w:caps/>
          <w:szCs w:val="22"/>
        </w:rPr>
      </w:pPr>
      <w:r w:rsidRPr="00545AC2">
        <w:rPr>
          <w:b/>
          <w:caps/>
          <w:szCs w:val="22"/>
        </w:rPr>
        <w:t>11.</w:t>
      </w:r>
      <w:r w:rsidRPr="00545AC2">
        <w:rPr>
          <w:b/>
          <w:caps/>
          <w:szCs w:val="22"/>
        </w:rPr>
        <w:tab/>
        <w:t>REGISTRUOTOJO PAVADINIMAS IR ADRESAS</w:t>
      </w:r>
    </w:p>
    <w:p w14:paraId="30689F43" w14:textId="77777777" w:rsidR="00FF5D04" w:rsidRPr="00545AC2" w:rsidRDefault="00FF5D04" w:rsidP="00FF5D04">
      <w:pPr>
        <w:tabs>
          <w:tab w:val="left" w:pos="720"/>
        </w:tabs>
        <w:spacing w:line="240" w:lineRule="exact"/>
        <w:rPr>
          <w:szCs w:val="22"/>
        </w:rPr>
      </w:pPr>
    </w:p>
    <w:p w14:paraId="38B2A18F" w14:textId="77777777" w:rsidR="00FF5D04" w:rsidRPr="0075176F" w:rsidRDefault="00FF5D04" w:rsidP="00FF5D04">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37ECCB15" w14:textId="77777777" w:rsidR="00FF5D04" w:rsidRPr="0075176F" w:rsidRDefault="00FF5D04" w:rsidP="00FF5D04">
      <w:pPr>
        <w:tabs>
          <w:tab w:val="left" w:pos="567"/>
        </w:tabs>
        <w:rPr>
          <w:szCs w:val="22"/>
        </w:rPr>
      </w:pPr>
      <w:proofErr w:type="spellStart"/>
      <w:r w:rsidRPr="0075176F">
        <w:rPr>
          <w:szCs w:val="22"/>
        </w:rPr>
        <w:t>Verovškova</w:t>
      </w:r>
      <w:proofErr w:type="spellEnd"/>
      <w:r w:rsidRPr="0075176F">
        <w:rPr>
          <w:szCs w:val="22"/>
        </w:rPr>
        <w:t xml:space="preserve"> 57</w:t>
      </w:r>
    </w:p>
    <w:p w14:paraId="1237C032" w14:textId="77777777" w:rsidR="00FF5D04" w:rsidRPr="0075176F" w:rsidRDefault="00FF5D04" w:rsidP="00FF5D04">
      <w:pPr>
        <w:tabs>
          <w:tab w:val="left" w:pos="567"/>
        </w:tabs>
        <w:rPr>
          <w:szCs w:val="22"/>
        </w:rPr>
      </w:pPr>
      <w:r w:rsidRPr="0075176F">
        <w:rPr>
          <w:szCs w:val="22"/>
        </w:rPr>
        <w:t xml:space="preserve">SI-1000 </w:t>
      </w:r>
      <w:proofErr w:type="spellStart"/>
      <w:r w:rsidRPr="0075176F">
        <w:rPr>
          <w:szCs w:val="22"/>
        </w:rPr>
        <w:t>Ljubljana</w:t>
      </w:r>
      <w:proofErr w:type="spellEnd"/>
    </w:p>
    <w:p w14:paraId="7FD4F04A" w14:textId="77777777" w:rsidR="00FF5D04" w:rsidRPr="0075176F" w:rsidRDefault="00FF5D04" w:rsidP="00FF5D04">
      <w:pPr>
        <w:tabs>
          <w:tab w:val="left" w:pos="567"/>
        </w:tabs>
        <w:rPr>
          <w:szCs w:val="22"/>
        </w:rPr>
      </w:pPr>
      <w:r w:rsidRPr="0075176F">
        <w:rPr>
          <w:szCs w:val="22"/>
        </w:rPr>
        <w:t>Slovėnija</w:t>
      </w:r>
    </w:p>
    <w:p w14:paraId="27133494" w14:textId="77777777" w:rsidR="00FF5D04" w:rsidRPr="00545AC2" w:rsidRDefault="00FF5D04" w:rsidP="00FF5D04">
      <w:pPr>
        <w:ind w:left="567" w:hanging="567"/>
        <w:rPr>
          <w:caps/>
          <w:szCs w:val="22"/>
        </w:rPr>
      </w:pPr>
    </w:p>
    <w:p w14:paraId="26D4E89C" w14:textId="77777777" w:rsidR="00FF5D04" w:rsidRPr="00545AC2" w:rsidRDefault="00FF5D04" w:rsidP="00FF5D04">
      <w:pPr>
        <w:ind w:left="567" w:hanging="567"/>
        <w:rPr>
          <w:caps/>
          <w:szCs w:val="22"/>
        </w:rPr>
      </w:pPr>
    </w:p>
    <w:p w14:paraId="50EC7027"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12.</w:t>
      </w:r>
      <w:r w:rsidRPr="00545AC2">
        <w:rPr>
          <w:b/>
          <w:caps/>
          <w:szCs w:val="22"/>
        </w:rPr>
        <w:tab/>
        <w:t>REGISTRACIJOS PAŽYMĖJIMO NUMERIS (-IAI)</w:t>
      </w:r>
    </w:p>
    <w:p w14:paraId="19976CF3" w14:textId="77777777" w:rsidR="00FF5D04" w:rsidRPr="00545AC2" w:rsidRDefault="00FF5D04" w:rsidP="00FF5D04">
      <w:pPr>
        <w:ind w:left="567" w:hanging="567"/>
        <w:rPr>
          <w:szCs w:val="22"/>
        </w:rPr>
      </w:pPr>
    </w:p>
    <w:p w14:paraId="613B6584" w14:textId="77777777" w:rsidR="00FF5D04" w:rsidRPr="00545AC2" w:rsidRDefault="00FF5D04" w:rsidP="00FF5D04">
      <w:pPr>
        <w:rPr>
          <w:szCs w:val="22"/>
        </w:rPr>
      </w:pPr>
      <w:r w:rsidRPr="00545AC2">
        <w:rPr>
          <w:szCs w:val="22"/>
        </w:rPr>
        <w:t>5 ml – LT/1/95/0631/001</w:t>
      </w:r>
    </w:p>
    <w:p w14:paraId="3EB25E7B" w14:textId="77777777" w:rsidR="00FF5D04" w:rsidRPr="00545AC2" w:rsidRDefault="00FF5D04" w:rsidP="00FF5D04">
      <w:pPr>
        <w:rPr>
          <w:szCs w:val="22"/>
        </w:rPr>
      </w:pPr>
      <w:r w:rsidRPr="00442C65">
        <w:rPr>
          <w:highlight w:val="lightGray"/>
        </w:rPr>
        <w:t>25 ml – LT/1/95/0631/002</w:t>
      </w:r>
    </w:p>
    <w:p w14:paraId="5BDF733E" w14:textId="77777777" w:rsidR="00FF5D04" w:rsidRPr="00545AC2" w:rsidRDefault="00FF5D04" w:rsidP="00FF5D04">
      <w:pPr>
        <w:ind w:left="567" w:hanging="567"/>
        <w:rPr>
          <w:szCs w:val="22"/>
        </w:rPr>
      </w:pPr>
    </w:p>
    <w:p w14:paraId="2654F435" w14:textId="77777777" w:rsidR="00FF5D04" w:rsidRPr="00545AC2" w:rsidRDefault="00FF5D04" w:rsidP="00FF5D04">
      <w:pPr>
        <w:ind w:left="567" w:hanging="567"/>
        <w:rPr>
          <w:szCs w:val="22"/>
        </w:rPr>
      </w:pPr>
    </w:p>
    <w:p w14:paraId="24295133"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13.</w:t>
      </w:r>
      <w:r w:rsidRPr="00545AC2">
        <w:rPr>
          <w:b/>
          <w:caps/>
          <w:szCs w:val="22"/>
        </w:rPr>
        <w:tab/>
        <w:t>serijos numeris</w:t>
      </w:r>
    </w:p>
    <w:p w14:paraId="601CD0FD" w14:textId="77777777" w:rsidR="00FF5D04" w:rsidRPr="00545AC2" w:rsidRDefault="00FF5D04" w:rsidP="00FF5D04">
      <w:pPr>
        <w:ind w:left="567" w:hanging="567"/>
        <w:rPr>
          <w:szCs w:val="22"/>
        </w:rPr>
      </w:pPr>
    </w:p>
    <w:p w14:paraId="4C8A7458" w14:textId="77777777" w:rsidR="00FF5D04" w:rsidRPr="00545AC2" w:rsidRDefault="00FF5D04" w:rsidP="00FF5D04">
      <w:pPr>
        <w:ind w:left="567" w:hanging="567"/>
        <w:rPr>
          <w:szCs w:val="22"/>
        </w:rPr>
      </w:pPr>
      <w:r>
        <w:rPr>
          <w:szCs w:val="22"/>
        </w:rPr>
        <w:t xml:space="preserve">Lot </w:t>
      </w:r>
      <w:r w:rsidRPr="00545AC2">
        <w:rPr>
          <w:szCs w:val="22"/>
        </w:rPr>
        <w:t>{numeris}</w:t>
      </w:r>
    </w:p>
    <w:p w14:paraId="769E2629" w14:textId="77777777" w:rsidR="00FF5D04" w:rsidRPr="00545AC2" w:rsidRDefault="00FF5D04" w:rsidP="00FF5D04">
      <w:pPr>
        <w:ind w:left="567" w:hanging="567"/>
        <w:rPr>
          <w:szCs w:val="22"/>
        </w:rPr>
      </w:pPr>
    </w:p>
    <w:p w14:paraId="2C2AFD10" w14:textId="77777777" w:rsidR="00FF5D04" w:rsidRPr="00545AC2" w:rsidRDefault="00FF5D04" w:rsidP="00FF5D04">
      <w:pPr>
        <w:ind w:left="567" w:hanging="567"/>
        <w:rPr>
          <w:szCs w:val="22"/>
        </w:rPr>
      </w:pPr>
    </w:p>
    <w:p w14:paraId="083B268F"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14.</w:t>
      </w:r>
      <w:r w:rsidRPr="00545AC2">
        <w:rPr>
          <w:b/>
          <w:caps/>
          <w:szCs w:val="22"/>
        </w:rPr>
        <w:tab/>
        <w:t>PARDAVIMO (IŠDAVIMO) TVARKA</w:t>
      </w:r>
    </w:p>
    <w:p w14:paraId="6042E3F6" w14:textId="77777777" w:rsidR="00FF5D04" w:rsidRPr="00545AC2" w:rsidRDefault="00FF5D04" w:rsidP="00FF5D04">
      <w:pPr>
        <w:ind w:left="567" w:hanging="567"/>
        <w:rPr>
          <w:szCs w:val="22"/>
        </w:rPr>
      </w:pPr>
    </w:p>
    <w:p w14:paraId="01302E0F" w14:textId="77777777" w:rsidR="00FF5D04" w:rsidRPr="00545AC2" w:rsidRDefault="00FF5D04" w:rsidP="00FF5D04">
      <w:pPr>
        <w:ind w:left="567" w:hanging="567"/>
        <w:rPr>
          <w:szCs w:val="22"/>
        </w:rPr>
      </w:pPr>
      <w:r w:rsidRPr="00545AC2">
        <w:rPr>
          <w:szCs w:val="22"/>
        </w:rPr>
        <w:t>Receptinis vaist</w:t>
      </w:r>
      <w:r>
        <w:rPr>
          <w:szCs w:val="22"/>
        </w:rPr>
        <w:t>as</w:t>
      </w:r>
      <w:r w:rsidRPr="00545AC2">
        <w:rPr>
          <w:szCs w:val="22"/>
        </w:rPr>
        <w:t>.</w:t>
      </w:r>
    </w:p>
    <w:p w14:paraId="3063B930" w14:textId="77777777" w:rsidR="00FF5D04" w:rsidRPr="00545AC2" w:rsidRDefault="00FF5D04" w:rsidP="00FF5D04">
      <w:pPr>
        <w:ind w:left="567" w:hanging="567"/>
        <w:rPr>
          <w:szCs w:val="22"/>
        </w:rPr>
      </w:pPr>
    </w:p>
    <w:p w14:paraId="7CC421B4" w14:textId="77777777" w:rsidR="00FF5D04" w:rsidRPr="00545AC2" w:rsidRDefault="00FF5D04" w:rsidP="00FF5D04">
      <w:pPr>
        <w:ind w:left="567" w:hanging="567"/>
        <w:rPr>
          <w:szCs w:val="22"/>
        </w:rPr>
      </w:pPr>
    </w:p>
    <w:p w14:paraId="0B4DF5BC"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15.</w:t>
      </w:r>
      <w:r w:rsidRPr="00545AC2">
        <w:rPr>
          <w:b/>
          <w:caps/>
          <w:szCs w:val="22"/>
        </w:rPr>
        <w:tab/>
        <w:t>vartojimo instrukcijA</w:t>
      </w:r>
    </w:p>
    <w:p w14:paraId="48D8E86A" w14:textId="77777777" w:rsidR="00FF5D04" w:rsidRPr="00545AC2" w:rsidRDefault="00FF5D04" w:rsidP="00FF5D04">
      <w:pPr>
        <w:ind w:left="567" w:hanging="567"/>
        <w:rPr>
          <w:szCs w:val="22"/>
        </w:rPr>
      </w:pPr>
    </w:p>
    <w:p w14:paraId="44591069" w14:textId="77777777" w:rsidR="00FF5D04" w:rsidRPr="00545AC2" w:rsidRDefault="00FF5D04" w:rsidP="00FF5D04">
      <w:pPr>
        <w:ind w:left="567" w:hanging="567"/>
        <w:rPr>
          <w:szCs w:val="22"/>
        </w:rPr>
      </w:pPr>
    </w:p>
    <w:p w14:paraId="27D7672F" w14:textId="77777777" w:rsidR="00FF5D04" w:rsidRPr="00545AC2" w:rsidRDefault="00FF5D04" w:rsidP="00FF5D04">
      <w:pPr>
        <w:pBdr>
          <w:top w:val="single" w:sz="4" w:space="1" w:color="auto"/>
          <w:left w:val="single" w:sz="4" w:space="4" w:color="auto"/>
          <w:bottom w:val="single" w:sz="4" w:space="0" w:color="auto"/>
          <w:right w:val="single" w:sz="4" w:space="4" w:color="auto"/>
        </w:pBdr>
        <w:tabs>
          <w:tab w:val="left" w:pos="567"/>
        </w:tabs>
        <w:rPr>
          <w:snapToGrid w:val="0"/>
          <w:color w:val="008000"/>
          <w:szCs w:val="22"/>
        </w:rPr>
      </w:pPr>
      <w:r w:rsidRPr="00545AC2">
        <w:rPr>
          <w:b/>
          <w:snapToGrid w:val="0"/>
          <w:szCs w:val="22"/>
        </w:rPr>
        <w:t>16.</w:t>
      </w:r>
      <w:r w:rsidRPr="00545AC2">
        <w:rPr>
          <w:b/>
          <w:snapToGrid w:val="0"/>
          <w:szCs w:val="22"/>
        </w:rPr>
        <w:tab/>
      </w:r>
      <w:r w:rsidRPr="00545AC2">
        <w:rPr>
          <w:b/>
          <w:noProof/>
          <w:snapToGrid w:val="0"/>
          <w:szCs w:val="22"/>
        </w:rPr>
        <w:t>INFORMACIJA BRAILIO RAŠTU</w:t>
      </w:r>
    </w:p>
    <w:p w14:paraId="0D9E4427" w14:textId="77777777" w:rsidR="00FF5D04" w:rsidRPr="00545AC2" w:rsidRDefault="00FF5D04" w:rsidP="00FF5D04">
      <w:pPr>
        <w:tabs>
          <w:tab w:val="left" w:pos="567"/>
        </w:tabs>
        <w:spacing w:line="260" w:lineRule="exact"/>
        <w:rPr>
          <w:snapToGrid w:val="0"/>
          <w:szCs w:val="22"/>
        </w:rPr>
      </w:pPr>
    </w:p>
    <w:p w14:paraId="0BA949FD" w14:textId="77777777" w:rsidR="00FF5D04" w:rsidRDefault="00FF5D04" w:rsidP="00FF5D04">
      <w:pPr>
        <w:tabs>
          <w:tab w:val="left" w:pos="567"/>
        </w:tabs>
        <w:spacing w:line="260" w:lineRule="exact"/>
        <w:rPr>
          <w:noProof/>
          <w:snapToGrid w:val="0"/>
          <w:szCs w:val="22"/>
        </w:rPr>
      </w:pPr>
      <w:r w:rsidRPr="00442C65">
        <w:rPr>
          <w:highlight w:val="lightGray"/>
        </w:rPr>
        <w:t>Priimtas pagrindimas informacijos Brailio raštu nepateikti.</w:t>
      </w:r>
    </w:p>
    <w:p w14:paraId="78881CC3" w14:textId="77777777" w:rsidR="00FF5D04" w:rsidRDefault="00FF5D04" w:rsidP="00FF5D04">
      <w:pPr>
        <w:tabs>
          <w:tab w:val="left" w:pos="567"/>
        </w:tabs>
        <w:spacing w:line="260" w:lineRule="exact"/>
        <w:rPr>
          <w:noProof/>
          <w:snapToGrid w:val="0"/>
          <w:szCs w:val="22"/>
        </w:rPr>
      </w:pPr>
    </w:p>
    <w:p w14:paraId="18C46B57" w14:textId="77777777" w:rsidR="00FF5D04" w:rsidRPr="00D651D4" w:rsidRDefault="00FF5D04" w:rsidP="00FF5D04">
      <w:pPr>
        <w:tabs>
          <w:tab w:val="left" w:pos="567"/>
        </w:tabs>
        <w:rPr>
          <w:noProof/>
          <w:szCs w:val="22"/>
          <w:shd w:val="clear" w:color="auto" w:fill="CCCCCC"/>
          <w:lang w:bidi="lt-LT"/>
        </w:rPr>
      </w:pPr>
    </w:p>
    <w:p w14:paraId="42569DE1" w14:textId="77777777" w:rsidR="00FF5D04" w:rsidRPr="00D651D4" w:rsidRDefault="00FF5D04" w:rsidP="00FF5D04">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17.</w:t>
      </w:r>
      <w:r>
        <w:rPr>
          <w:b/>
          <w:noProof/>
          <w:lang w:bidi="lt-LT"/>
        </w:rPr>
        <w:tab/>
      </w:r>
      <w:r w:rsidRPr="00D651D4">
        <w:rPr>
          <w:b/>
          <w:noProof/>
          <w:lang w:bidi="lt-LT"/>
        </w:rPr>
        <w:t>UNIKALUS IDENTIFIKATORIUS – 2D BRŪKŠNINIS KODAS</w:t>
      </w:r>
    </w:p>
    <w:p w14:paraId="0FF3A033" w14:textId="77777777" w:rsidR="00FF5D04" w:rsidRPr="00D651D4" w:rsidRDefault="00FF5D04" w:rsidP="00FF5D04">
      <w:pPr>
        <w:rPr>
          <w:noProof/>
          <w:lang w:bidi="lt-LT"/>
        </w:rPr>
      </w:pPr>
    </w:p>
    <w:p w14:paraId="105587BE" w14:textId="77777777" w:rsidR="00FF5D04" w:rsidRPr="00D651D4" w:rsidRDefault="00FF5D04" w:rsidP="00FF5D04">
      <w:pPr>
        <w:tabs>
          <w:tab w:val="left" w:pos="567"/>
        </w:tabs>
        <w:rPr>
          <w:noProof/>
          <w:szCs w:val="22"/>
          <w:shd w:val="clear" w:color="auto" w:fill="CCCCCC"/>
          <w:lang w:bidi="lt-LT"/>
        </w:rPr>
      </w:pPr>
      <w:r w:rsidRPr="00442C65">
        <w:rPr>
          <w:highlight w:val="lightGray"/>
        </w:rPr>
        <w:t>2D brūkšninis kodas su nurodytu unikaliu identifikatoriumi.</w:t>
      </w:r>
    </w:p>
    <w:p w14:paraId="3C4534E1" w14:textId="77777777" w:rsidR="00FF5D04" w:rsidRPr="00D651D4" w:rsidRDefault="00FF5D04" w:rsidP="00FF5D04">
      <w:pPr>
        <w:rPr>
          <w:noProof/>
          <w:lang w:bidi="lt-LT"/>
        </w:rPr>
      </w:pPr>
    </w:p>
    <w:p w14:paraId="460A5FB3" w14:textId="77777777" w:rsidR="00FF5D04" w:rsidRPr="00D651D4" w:rsidRDefault="00FF5D04" w:rsidP="00FF5D04">
      <w:pPr>
        <w:rPr>
          <w:noProof/>
          <w:lang w:bidi="lt-LT"/>
        </w:rPr>
      </w:pPr>
    </w:p>
    <w:p w14:paraId="17062634" w14:textId="77777777" w:rsidR="00FF5D04" w:rsidRPr="00D651D4" w:rsidRDefault="00FF5D04" w:rsidP="00FF5D04">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Pr>
          <w:b/>
          <w:noProof/>
          <w:lang w:bidi="lt-LT"/>
        </w:rPr>
        <w:t>18.</w:t>
      </w:r>
      <w:r>
        <w:rPr>
          <w:b/>
          <w:noProof/>
          <w:lang w:bidi="lt-LT"/>
        </w:rPr>
        <w:tab/>
      </w:r>
      <w:r w:rsidRPr="00D651D4">
        <w:rPr>
          <w:b/>
          <w:noProof/>
          <w:lang w:bidi="lt-LT"/>
        </w:rPr>
        <w:t>UNIKALUS IDENTIFIKATORIUS – ŽMONĖMS SUPRANTAMI DUOMENYS</w:t>
      </w:r>
    </w:p>
    <w:p w14:paraId="61F45A00" w14:textId="77777777" w:rsidR="00FF5D04" w:rsidRPr="00D651D4" w:rsidRDefault="00FF5D04" w:rsidP="00FF5D04">
      <w:pPr>
        <w:rPr>
          <w:noProof/>
          <w:lang w:bidi="lt-LT"/>
        </w:rPr>
      </w:pPr>
    </w:p>
    <w:p w14:paraId="762DAC48" w14:textId="77777777" w:rsidR="00FF5D04" w:rsidRPr="00ED2050" w:rsidRDefault="00FF5D04" w:rsidP="00FF5D04">
      <w:pPr>
        <w:tabs>
          <w:tab w:val="left" w:pos="567"/>
        </w:tabs>
        <w:spacing w:line="260" w:lineRule="exact"/>
      </w:pPr>
      <w:r w:rsidRPr="00ED2050">
        <w:t>PC: {numeris}</w:t>
      </w:r>
    </w:p>
    <w:p w14:paraId="513730C7" w14:textId="77777777" w:rsidR="00FF5D04" w:rsidRPr="00ED2050" w:rsidRDefault="00FF5D04" w:rsidP="00FF5D04">
      <w:pPr>
        <w:tabs>
          <w:tab w:val="left" w:pos="567"/>
        </w:tabs>
        <w:spacing w:line="260" w:lineRule="exact"/>
      </w:pPr>
      <w:r w:rsidRPr="00ED2050">
        <w:t>SN: {numeris}</w:t>
      </w:r>
    </w:p>
    <w:p w14:paraId="4D572E6A" w14:textId="77777777" w:rsidR="00FF5D04" w:rsidRPr="00442C65" w:rsidRDefault="00FF5D04" w:rsidP="00FF5D04">
      <w:pPr>
        <w:tabs>
          <w:tab w:val="left" w:pos="567"/>
        </w:tabs>
        <w:spacing w:line="260" w:lineRule="exact"/>
        <w:rPr>
          <w:highlight w:val="lightGray"/>
        </w:rPr>
      </w:pPr>
      <w:r w:rsidRPr="00442C65">
        <w:rPr>
          <w:highlight w:val="lightGray"/>
        </w:rPr>
        <w:t>NN: {numeris}</w:t>
      </w:r>
      <w:r w:rsidRPr="00442C65">
        <w:rPr>
          <w:highlight w:val="lightGray"/>
        </w:rPr>
        <w:br w:type="page"/>
      </w:r>
    </w:p>
    <w:p w14:paraId="249C7678" w14:textId="77777777" w:rsidR="00FF5D04" w:rsidRPr="00545AC2" w:rsidRDefault="00FF5D04" w:rsidP="00FF5D04">
      <w:pPr>
        <w:pBdr>
          <w:top w:val="single" w:sz="4" w:space="4" w:color="auto"/>
          <w:left w:val="single" w:sz="4" w:space="4" w:color="auto"/>
          <w:bottom w:val="single" w:sz="4" w:space="1" w:color="auto"/>
          <w:right w:val="single" w:sz="4" w:space="4" w:color="auto"/>
        </w:pBdr>
        <w:ind w:left="567" w:hanging="567"/>
        <w:rPr>
          <w:b/>
          <w:caps/>
          <w:szCs w:val="22"/>
        </w:rPr>
      </w:pPr>
      <w:r w:rsidRPr="00545AC2">
        <w:rPr>
          <w:b/>
          <w:caps/>
          <w:szCs w:val="22"/>
        </w:rPr>
        <w:lastRenderedPageBreak/>
        <w:t xml:space="preserve">Minimali informacija ant mažų </w:t>
      </w:r>
      <w:r w:rsidRPr="00545AC2">
        <w:rPr>
          <w:b/>
          <w:szCs w:val="22"/>
        </w:rPr>
        <w:t>VIDINIŲ</w:t>
      </w:r>
      <w:r w:rsidRPr="00545AC2">
        <w:rPr>
          <w:szCs w:val="22"/>
        </w:rPr>
        <w:t xml:space="preserve"> </w:t>
      </w:r>
      <w:r w:rsidRPr="00545AC2">
        <w:rPr>
          <w:b/>
          <w:caps/>
          <w:szCs w:val="22"/>
        </w:rPr>
        <w:t>pakuočių</w:t>
      </w:r>
    </w:p>
    <w:p w14:paraId="2179AAE5" w14:textId="77777777" w:rsidR="00FF5D04" w:rsidRPr="00545AC2" w:rsidRDefault="00FF5D04" w:rsidP="00FF5D04">
      <w:pPr>
        <w:pBdr>
          <w:top w:val="single" w:sz="4" w:space="4" w:color="auto"/>
          <w:left w:val="single" w:sz="4" w:space="4" w:color="auto"/>
          <w:bottom w:val="single" w:sz="4" w:space="1" w:color="auto"/>
          <w:right w:val="single" w:sz="4" w:space="4" w:color="auto"/>
        </w:pBdr>
        <w:ind w:left="567" w:hanging="567"/>
        <w:rPr>
          <w:b/>
          <w:caps/>
          <w:szCs w:val="22"/>
        </w:rPr>
      </w:pPr>
    </w:p>
    <w:p w14:paraId="539DC9BD" w14:textId="77777777" w:rsidR="00FF5D04" w:rsidRPr="00545AC2" w:rsidRDefault="00FF5D04" w:rsidP="00FF5D04">
      <w:pPr>
        <w:pBdr>
          <w:top w:val="single" w:sz="4" w:space="4" w:color="auto"/>
          <w:left w:val="single" w:sz="4" w:space="4" w:color="auto"/>
          <w:bottom w:val="single" w:sz="4" w:space="1" w:color="auto"/>
          <w:right w:val="single" w:sz="4" w:space="4" w:color="auto"/>
        </w:pBdr>
        <w:ind w:left="567" w:hanging="567"/>
        <w:rPr>
          <w:b/>
          <w:caps/>
          <w:szCs w:val="22"/>
        </w:rPr>
      </w:pPr>
      <w:r w:rsidRPr="00545AC2">
        <w:rPr>
          <w:b/>
          <w:caps/>
          <w:szCs w:val="22"/>
        </w:rPr>
        <w:t>FLAKONO ETIKETĖ</w:t>
      </w:r>
    </w:p>
    <w:p w14:paraId="67513A7D" w14:textId="77777777" w:rsidR="00FF5D04" w:rsidRPr="00545AC2" w:rsidRDefault="00FF5D04" w:rsidP="00FF5D04">
      <w:pPr>
        <w:ind w:left="567" w:hanging="567"/>
        <w:rPr>
          <w:caps/>
          <w:szCs w:val="22"/>
        </w:rPr>
      </w:pPr>
    </w:p>
    <w:p w14:paraId="323DBDA7" w14:textId="77777777" w:rsidR="00FF5D04" w:rsidRPr="00545AC2" w:rsidRDefault="00FF5D04" w:rsidP="00FF5D04">
      <w:pPr>
        <w:ind w:left="567" w:hanging="567"/>
        <w:rPr>
          <w:caps/>
          <w:szCs w:val="22"/>
        </w:rPr>
      </w:pPr>
    </w:p>
    <w:p w14:paraId="05A18D42"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1.</w:t>
      </w:r>
      <w:r w:rsidRPr="00545AC2">
        <w:rPr>
          <w:b/>
          <w:caps/>
          <w:szCs w:val="22"/>
        </w:rPr>
        <w:tab/>
        <w:t>Vaistinio preparato pavadinimas ir vartojimo būdas</w:t>
      </w:r>
    </w:p>
    <w:p w14:paraId="21B4CB6F" w14:textId="77777777" w:rsidR="00FF5D04" w:rsidRPr="00545AC2" w:rsidRDefault="00FF5D04" w:rsidP="00FF5D04">
      <w:pPr>
        <w:ind w:left="567" w:hanging="567"/>
        <w:rPr>
          <w:szCs w:val="22"/>
        </w:rPr>
      </w:pPr>
    </w:p>
    <w:p w14:paraId="2FED2C7B" w14:textId="77777777" w:rsidR="00FF5D04" w:rsidRPr="00545AC2" w:rsidRDefault="00FF5D04" w:rsidP="00FF5D04">
      <w:pPr>
        <w:ind w:left="567" w:hanging="567"/>
        <w:rPr>
          <w:szCs w:val="22"/>
        </w:rPr>
      </w:pPr>
      <w:proofErr w:type="spellStart"/>
      <w:r w:rsidRPr="00545AC2">
        <w:rPr>
          <w:szCs w:val="22"/>
        </w:rPr>
        <w:t>Doxorubicin</w:t>
      </w:r>
      <w:proofErr w:type="spellEnd"/>
      <w:r w:rsidRPr="00545AC2">
        <w:rPr>
          <w:szCs w:val="22"/>
        </w:rPr>
        <w:t xml:space="preserve"> EBEWE 2</w:t>
      </w:r>
      <w:r>
        <w:rPr>
          <w:szCs w:val="22"/>
        </w:rPr>
        <w:t> </w:t>
      </w:r>
      <w:r w:rsidRPr="00545AC2">
        <w:rPr>
          <w:szCs w:val="22"/>
        </w:rPr>
        <w:t>mg/ml koncentratas infuziniam tirpalui</w:t>
      </w:r>
    </w:p>
    <w:p w14:paraId="38D02547" w14:textId="77777777" w:rsidR="00FF5D04" w:rsidRPr="00545AC2" w:rsidRDefault="00FF5D04" w:rsidP="00FF5D04">
      <w:pPr>
        <w:ind w:left="567" w:hanging="567"/>
        <w:rPr>
          <w:szCs w:val="22"/>
        </w:rPr>
      </w:pPr>
      <w:proofErr w:type="spellStart"/>
      <w:r>
        <w:rPr>
          <w:szCs w:val="22"/>
        </w:rPr>
        <w:t>d</w:t>
      </w:r>
      <w:r w:rsidRPr="00545AC2">
        <w:rPr>
          <w:szCs w:val="22"/>
        </w:rPr>
        <w:t>oksorubicino</w:t>
      </w:r>
      <w:proofErr w:type="spellEnd"/>
      <w:r w:rsidRPr="00545AC2">
        <w:rPr>
          <w:szCs w:val="22"/>
        </w:rPr>
        <w:t xml:space="preserve"> hidrochloridas</w:t>
      </w:r>
    </w:p>
    <w:p w14:paraId="2432F048" w14:textId="77777777" w:rsidR="00FF5D04" w:rsidRPr="00545AC2" w:rsidRDefault="00FF5D04" w:rsidP="00FF5D04">
      <w:pPr>
        <w:rPr>
          <w:szCs w:val="22"/>
        </w:rPr>
      </w:pPr>
      <w:r w:rsidRPr="00545AC2">
        <w:rPr>
          <w:szCs w:val="22"/>
        </w:rPr>
        <w:t>Leisti į veną arba vartoti į šlapimo pūslę</w:t>
      </w:r>
    </w:p>
    <w:p w14:paraId="5138CBAD" w14:textId="77777777" w:rsidR="00FF5D04" w:rsidRPr="00545AC2" w:rsidRDefault="00FF5D04" w:rsidP="00FF5D04">
      <w:pPr>
        <w:ind w:left="567" w:hanging="567"/>
        <w:rPr>
          <w:szCs w:val="22"/>
        </w:rPr>
      </w:pPr>
    </w:p>
    <w:p w14:paraId="0AEA9DAB" w14:textId="77777777" w:rsidR="00FF5D04" w:rsidRPr="00545AC2" w:rsidRDefault="00FF5D04" w:rsidP="00FF5D04">
      <w:pPr>
        <w:ind w:left="567" w:hanging="567"/>
        <w:rPr>
          <w:szCs w:val="22"/>
        </w:rPr>
      </w:pPr>
    </w:p>
    <w:p w14:paraId="65AF5939"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szCs w:val="22"/>
        </w:rPr>
        <w:t>2.</w:t>
      </w:r>
      <w:r w:rsidRPr="00545AC2">
        <w:rPr>
          <w:b/>
          <w:szCs w:val="22"/>
        </w:rPr>
        <w:tab/>
      </w:r>
      <w:r w:rsidRPr="00545AC2">
        <w:rPr>
          <w:b/>
          <w:caps/>
          <w:szCs w:val="22"/>
        </w:rPr>
        <w:t>vartojimo metodas</w:t>
      </w:r>
    </w:p>
    <w:p w14:paraId="12FED114" w14:textId="77777777" w:rsidR="00FF5D04" w:rsidRPr="00545AC2" w:rsidRDefault="00FF5D04" w:rsidP="00FF5D04">
      <w:pPr>
        <w:ind w:left="567" w:hanging="567"/>
        <w:rPr>
          <w:szCs w:val="22"/>
        </w:rPr>
      </w:pPr>
    </w:p>
    <w:p w14:paraId="54A798EC" w14:textId="77777777" w:rsidR="00FF5D04" w:rsidRPr="00545AC2" w:rsidRDefault="00FF5D04" w:rsidP="00FF5D04">
      <w:pPr>
        <w:ind w:left="567" w:hanging="567"/>
        <w:rPr>
          <w:szCs w:val="22"/>
        </w:rPr>
      </w:pPr>
      <w:r w:rsidRPr="00442C65">
        <w:rPr>
          <w:highlight w:val="lightGray"/>
        </w:rPr>
        <w:t>Prieš vartojimą perskaitykite pakuotės lapelį.</w:t>
      </w:r>
    </w:p>
    <w:p w14:paraId="3CA27977" w14:textId="77777777" w:rsidR="00FF5D04" w:rsidRPr="00545AC2" w:rsidRDefault="00FF5D04" w:rsidP="00FF5D04">
      <w:pPr>
        <w:ind w:left="567" w:hanging="567"/>
        <w:rPr>
          <w:szCs w:val="22"/>
        </w:rPr>
      </w:pPr>
    </w:p>
    <w:p w14:paraId="401A9B01" w14:textId="77777777" w:rsidR="00FF5D04" w:rsidRPr="00545AC2" w:rsidRDefault="00FF5D04" w:rsidP="00FF5D04">
      <w:pPr>
        <w:ind w:left="567" w:hanging="567"/>
        <w:rPr>
          <w:szCs w:val="22"/>
        </w:rPr>
      </w:pPr>
    </w:p>
    <w:p w14:paraId="57B947DC"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szCs w:val="22"/>
        </w:rPr>
        <w:t>3.</w:t>
      </w:r>
      <w:r w:rsidRPr="00545AC2">
        <w:rPr>
          <w:b/>
          <w:szCs w:val="22"/>
        </w:rPr>
        <w:tab/>
      </w:r>
      <w:r w:rsidRPr="00545AC2">
        <w:rPr>
          <w:b/>
          <w:caps/>
          <w:szCs w:val="22"/>
        </w:rPr>
        <w:t>tinkamumo laikas</w:t>
      </w:r>
    </w:p>
    <w:p w14:paraId="7A069C3C" w14:textId="77777777" w:rsidR="00FF5D04" w:rsidRPr="00545AC2" w:rsidRDefault="00FF5D04" w:rsidP="00FF5D04">
      <w:pPr>
        <w:ind w:left="567" w:hanging="567"/>
        <w:rPr>
          <w:szCs w:val="22"/>
        </w:rPr>
      </w:pPr>
    </w:p>
    <w:p w14:paraId="6AA4976A" w14:textId="77777777" w:rsidR="00FF5D04" w:rsidRPr="00545AC2" w:rsidRDefault="00FF5D04" w:rsidP="00FF5D04">
      <w:pPr>
        <w:ind w:left="567" w:hanging="567"/>
        <w:rPr>
          <w:szCs w:val="22"/>
        </w:rPr>
      </w:pPr>
      <w:r>
        <w:rPr>
          <w:szCs w:val="22"/>
        </w:rPr>
        <w:t>EXP</w:t>
      </w:r>
      <w:r w:rsidRPr="00545AC2">
        <w:rPr>
          <w:szCs w:val="22"/>
        </w:rPr>
        <w:t xml:space="preserve"> {mm</w:t>
      </w:r>
      <w:r>
        <w:rPr>
          <w:szCs w:val="22"/>
        </w:rPr>
        <w:t xml:space="preserve"> </w:t>
      </w:r>
      <w:r w:rsidRPr="00545AC2">
        <w:rPr>
          <w:szCs w:val="22"/>
        </w:rPr>
        <w:t>MMMM}</w:t>
      </w:r>
    </w:p>
    <w:p w14:paraId="4751B3D2" w14:textId="77777777" w:rsidR="00FF5D04" w:rsidRPr="00545AC2" w:rsidRDefault="00FF5D04" w:rsidP="00FF5D04">
      <w:pPr>
        <w:ind w:left="567" w:hanging="567"/>
        <w:rPr>
          <w:szCs w:val="22"/>
        </w:rPr>
      </w:pPr>
    </w:p>
    <w:p w14:paraId="246C51DD" w14:textId="77777777" w:rsidR="00FF5D04" w:rsidRPr="00545AC2" w:rsidRDefault="00FF5D04" w:rsidP="00FF5D04">
      <w:pPr>
        <w:ind w:left="567" w:hanging="567"/>
        <w:rPr>
          <w:szCs w:val="22"/>
        </w:rPr>
      </w:pPr>
    </w:p>
    <w:p w14:paraId="6A8D4534"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caps/>
          <w:szCs w:val="22"/>
        </w:rPr>
      </w:pPr>
      <w:r w:rsidRPr="00545AC2">
        <w:rPr>
          <w:b/>
          <w:caps/>
          <w:szCs w:val="22"/>
        </w:rPr>
        <w:t>4.</w:t>
      </w:r>
      <w:r w:rsidRPr="00545AC2">
        <w:rPr>
          <w:b/>
          <w:caps/>
          <w:szCs w:val="22"/>
        </w:rPr>
        <w:tab/>
        <w:t>serijos numeris</w:t>
      </w:r>
    </w:p>
    <w:p w14:paraId="48A4C564" w14:textId="77777777" w:rsidR="00FF5D04" w:rsidRPr="00545AC2" w:rsidRDefault="00FF5D04" w:rsidP="00FF5D04">
      <w:pPr>
        <w:ind w:left="567" w:hanging="567"/>
        <w:rPr>
          <w:szCs w:val="22"/>
        </w:rPr>
      </w:pPr>
    </w:p>
    <w:p w14:paraId="74355D93" w14:textId="77777777" w:rsidR="00FF5D04" w:rsidRPr="00545AC2" w:rsidRDefault="00FF5D04" w:rsidP="00FF5D04">
      <w:pPr>
        <w:ind w:left="567" w:hanging="567"/>
        <w:rPr>
          <w:szCs w:val="22"/>
        </w:rPr>
      </w:pPr>
      <w:r>
        <w:rPr>
          <w:szCs w:val="22"/>
        </w:rPr>
        <w:t xml:space="preserve">Lot </w:t>
      </w:r>
      <w:r w:rsidRPr="00545AC2">
        <w:rPr>
          <w:szCs w:val="22"/>
        </w:rPr>
        <w:t>{numeris}</w:t>
      </w:r>
    </w:p>
    <w:p w14:paraId="3E53BED9" w14:textId="77777777" w:rsidR="00FF5D04" w:rsidRPr="00545AC2" w:rsidRDefault="00FF5D04" w:rsidP="00FF5D04">
      <w:pPr>
        <w:ind w:left="567" w:hanging="567"/>
        <w:rPr>
          <w:szCs w:val="22"/>
        </w:rPr>
      </w:pPr>
    </w:p>
    <w:p w14:paraId="2DCD5AC8" w14:textId="77777777" w:rsidR="00FF5D04" w:rsidRPr="00545AC2" w:rsidRDefault="00FF5D04" w:rsidP="00FF5D04">
      <w:pPr>
        <w:ind w:left="567" w:hanging="567"/>
        <w:rPr>
          <w:szCs w:val="22"/>
        </w:rPr>
      </w:pPr>
    </w:p>
    <w:p w14:paraId="3A207D3A" w14:textId="77777777" w:rsidR="00FF5D04" w:rsidRPr="00545AC2" w:rsidRDefault="00FF5D04" w:rsidP="00FF5D04">
      <w:pPr>
        <w:pBdr>
          <w:top w:val="single" w:sz="4" w:space="1" w:color="auto"/>
          <w:left w:val="single" w:sz="4" w:space="4" w:color="auto"/>
          <w:bottom w:val="single" w:sz="4" w:space="1" w:color="auto"/>
          <w:right w:val="single" w:sz="4" w:space="4" w:color="auto"/>
        </w:pBdr>
        <w:ind w:left="567" w:hanging="567"/>
        <w:rPr>
          <w:b/>
          <w:szCs w:val="22"/>
        </w:rPr>
      </w:pPr>
      <w:r w:rsidRPr="00545AC2">
        <w:rPr>
          <w:b/>
          <w:caps/>
          <w:szCs w:val="22"/>
        </w:rPr>
        <w:t>5.</w:t>
      </w:r>
      <w:r w:rsidRPr="00545AC2">
        <w:rPr>
          <w:b/>
          <w:caps/>
          <w:szCs w:val="22"/>
        </w:rPr>
        <w:tab/>
        <w:t>kiekis</w:t>
      </w:r>
      <w:r w:rsidRPr="00545AC2">
        <w:rPr>
          <w:b/>
          <w:szCs w:val="22"/>
        </w:rPr>
        <w:t xml:space="preserve"> (MASĖ, TŪRIS ARBA VIENETAI)</w:t>
      </w:r>
    </w:p>
    <w:p w14:paraId="0B70FA5B" w14:textId="77777777" w:rsidR="00FF5D04" w:rsidRPr="00545AC2" w:rsidRDefault="00FF5D04" w:rsidP="00FF5D04">
      <w:pPr>
        <w:ind w:left="567" w:hanging="567"/>
        <w:rPr>
          <w:szCs w:val="22"/>
        </w:rPr>
      </w:pPr>
    </w:p>
    <w:p w14:paraId="08413833" w14:textId="77777777" w:rsidR="00FF5D04" w:rsidRPr="00545AC2" w:rsidRDefault="00FF5D04" w:rsidP="00FF5D04">
      <w:pPr>
        <w:rPr>
          <w:szCs w:val="22"/>
        </w:rPr>
      </w:pPr>
      <w:r w:rsidRPr="00545AC2">
        <w:rPr>
          <w:szCs w:val="22"/>
        </w:rPr>
        <w:t>5 ml</w:t>
      </w:r>
    </w:p>
    <w:p w14:paraId="4915A669" w14:textId="77777777" w:rsidR="00FF5D04" w:rsidRPr="00545AC2" w:rsidRDefault="00FF5D04" w:rsidP="00FF5D04">
      <w:pPr>
        <w:rPr>
          <w:szCs w:val="22"/>
        </w:rPr>
      </w:pPr>
      <w:r w:rsidRPr="00442C65">
        <w:rPr>
          <w:highlight w:val="lightGray"/>
        </w:rPr>
        <w:t>25 ml</w:t>
      </w:r>
    </w:p>
    <w:p w14:paraId="5E9DF896" w14:textId="77777777" w:rsidR="00FF5D04" w:rsidRPr="00545AC2" w:rsidRDefault="00FF5D04" w:rsidP="00FF5D04">
      <w:pPr>
        <w:rPr>
          <w:szCs w:val="22"/>
        </w:rPr>
      </w:pPr>
    </w:p>
    <w:p w14:paraId="6D5688A7" w14:textId="77777777" w:rsidR="00FF5D04" w:rsidRPr="00545AC2" w:rsidRDefault="00FF5D04" w:rsidP="00FF5D04">
      <w:pPr>
        <w:rPr>
          <w:b/>
          <w:szCs w:val="22"/>
        </w:rPr>
      </w:pPr>
      <w:r w:rsidRPr="00545AC2">
        <w:rPr>
          <w:szCs w:val="22"/>
        </w:rPr>
        <w:br w:type="page"/>
      </w:r>
    </w:p>
    <w:p w14:paraId="2BC559AB" w14:textId="77777777" w:rsidR="00FF5D04" w:rsidRPr="00545AC2" w:rsidRDefault="00FF5D04" w:rsidP="00FF5D04">
      <w:pPr>
        <w:jc w:val="center"/>
        <w:rPr>
          <w:b/>
          <w:szCs w:val="22"/>
        </w:rPr>
      </w:pPr>
    </w:p>
    <w:p w14:paraId="4D0DB748" w14:textId="77777777" w:rsidR="00FF5D04" w:rsidRPr="00545AC2" w:rsidRDefault="00FF5D04" w:rsidP="00FF5D04">
      <w:pPr>
        <w:jc w:val="center"/>
        <w:rPr>
          <w:b/>
          <w:szCs w:val="22"/>
        </w:rPr>
      </w:pPr>
    </w:p>
    <w:p w14:paraId="223D2DE8" w14:textId="77777777" w:rsidR="00FF5D04" w:rsidRPr="00545AC2" w:rsidRDefault="00FF5D04" w:rsidP="00FF5D04">
      <w:pPr>
        <w:jc w:val="center"/>
        <w:rPr>
          <w:b/>
          <w:szCs w:val="22"/>
        </w:rPr>
      </w:pPr>
    </w:p>
    <w:p w14:paraId="2016F493" w14:textId="77777777" w:rsidR="00FF5D04" w:rsidRPr="00545AC2" w:rsidRDefault="00FF5D04" w:rsidP="00FF5D04">
      <w:pPr>
        <w:jc w:val="center"/>
        <w:rPr>
          <w:b/>
          <w:szCs w:val="22"/>
        </w:rPr>
      </w:pPr>
    </w:p>
    <w:p w14:paraId="2BB17655" w14:textId="77777777" w:rsidR="00FF5D04" w:rsidRPr="00545AC2" w:rsidRDefault="00FF5D04" w:rsidP="00FF5D04">
      <w:pPr>
        <w:jc w:val="center"/>
        <w:rPr>
          <w:b/>
          <w:szCs w:val="22"/>
        </w:rPr>
      </w:pPr>
    </w:p>
    <w:p w14:paraId="521566EE" w14:textId="77777777" w:rsidR="00FF5D04" w:rsidRPr="00545AC2" w:rsidRDefault="00FF5D04" w:rsidP="00FF5D04">
      <w:pPr>
        <w:jc w:val="center"/>
        <w:rPr>
          <w:b/>
          <w:szCs w:val="22"/>
        </w:rPr>
      </w:pPr>
    </w:p>
    <w:p w14:paraId="1A1AA050" w14:textId="77777777" w:rsidR="00FF5D04" w:rsidRPr="00545AC2" w:rsidRDefault="00FF5D04" w:rsidP="00FF5D04">
      <w:pPr>
        <w:jc w:val="center"/>
        <w:rPr>
          <w:b/>
          <w:szCs w:val="22"/>
        </w:rPr>
      </w:pPr>
    </w:p>
    <w:p w14:paraId="0A84ED77" w14:textId="77777777" w:rsidR="00FF5D04" w:rsidRPr="00545AC2" w:rsidRDefault="00FF5D04" w:rsidP="00FF5D04">
      <w:pPr>
        <w:jc w:val="center"/>
        <w:rPr>
          <w:b/>
          <w:szCs w:val="22"/>
        </w:rPr>
      </w:pPr>
    </w:p>
    <w:p w14:paraId="28969DE3" w14:textId="77777777" w:rsidR="00FF5D04" w:rsidRPr="00545AC2" w:rsidRDefault="00FF5D04" w:rsidP="00FF5D04">
      <w:pPr>
        <w:jc w:val="center"/>
        <w:rPr>
          <w:b/>
          <w:szCs w:val="22"/>
        </w:rPr>
      </w:pPr>
    </w:p>
    <w:p w14:paraId="3533D506" w14:textId="77777777" w:rsidR="00FF5D04" w:rsidRPr="00545AC2" w:rsidRDefault="00FF5D04" w:rsidP="00FF5D04">
      <w:pPr>
        <w:jc w:val="center"/>
        <w:rPr>
          <w:b/>
          <w:szCs w:val="22"/>
        </w:rPr>
      </w:pPr>
    </w:p>
    <w:p w14:paraId="20800C91" w14:textId="77777777" w:rsidR="00FF5D04" w:rsidRPr="00545AC2" w:rsidRDefault="00FF5D04" w:rsidP="00FF5D04">
      <w:pPr>
        <w:jc w:val="center"/>
        <w:rPr>
          <w:b/>
          <w:szCs w:val="22"/>
        </w:rPr>
      </w:pPr>
    </w:p>
    <w:p w14:paraId="6B6ED1CB" w14:textId="77777777" w:rsidR="00FF5D04" w:rsidRPr="00545AC2" w:rsidRDefault="00FF5D04" w:rsidP="00FF5D04">
      <w:pPr>
        <w:jc w:val="center"/>
        <w:rPr>
          <w:b/>
          <w:szCs w:val="22"/>
        </w:rPr>
      </w:pPr>
    </w:p>
    <w:p w14:paraId="15733EA7" w14:textId="77777777" w:rsidR="00FF5D04" w:rsidRPr="00545AC2" w:rsidRDefault="00FF5D04" w:rsidP="00FF5D04">
      <w:pPr>
        <w:jc w:val="center"/>
        <w:rPr>
          <w:b/>
          <w:szCs w:val="22"/>
        </w:rPr>
      </w:pPr>
    </w:p>
    <w:p w14:paraId="01374159" w14:textId="77777777" w:rsidR="00FF5D04" w:rsidRPr="00545AC2" w:rsidRDefault="00FF5D04" w:rsidP="00FF5D04">
      <w:pPr>
        <w:jc w:val="center"/>
        <w:rPr>
          <w:b/>
          <w:szCs w:val="22"/>
        </w:rPr>
      </w:pPr>
    </w:p>
    <w:p w14:paraId="3FD29B0B" w14:textId="77777777" w:rsidR="00FF5D04" w:rsidRPr="00545AC2" w:rsidRDefault="00FF5D04" w:rsidP="00FF5D04">
      <w:pPr>
        <w:jc w:val="center"/>
        <w:rPr>
          <w:b/>
          <w:szCs w:val="22"/>
        </w:rPr>
      </w:pPr>
    </w:p>
    <w:p w14:paraId="0D92D92E" w14:textId="77777777" w:rsidR="00FF5D04" w:rsidRPr="00545AC2" w:rsidRDefault="00FF5D04" w:rsidP="00FF5D04">
      <w:pPr>
        <w:jc w:val="center"/>
        <w:rPr>
          <w:b/>
          <w:szCs w:val="22"/>
        </w:rPr>
      </w:pPr>
    </w:p>
    <w:p w14:paraId="55A27308" w14:textId="77777777" w:rsidR="00FF5D04" w:rsidRPr="00545AC2" w:rsidRDefault="00FF5D04" w:rsidP="00FF5D04">
      <w:pPr>
        <w:jc w:val="center"/>
        <w:rPr>
          <w:b/>
          <w:szCs w:val="22"/>
        </w:rPr>
      </w:pPr>
    </w:p>
    <w:p w14:paraId="5423D205" w14:textId="77777777" w:rsidR="00FF5D04" w:rsidRPr="00545AC2" w:rsidRDefault="00FF5D04" w:rsidP="00FF5D04">
      <w:pPr>
        <w:jc w:val="center"/>
        <w:rPr>
          <w:b/>
          <w:szCs w:val="22"/>
        </w:rPr>
      </w:pPr>
    </w:p>
    <w:p w14:paraId="7D3CFB08" w14:textId="77777777" w:rsidR="00FF5D04" w:rsidRPr="00545AC2" w:rsidRDefault="00FF5D04" w:rsidP="00FF5D04">
      <w:pPr>
        <w:jc w:val="center"/>
        <w:rPr>
          <w:b/>
          <w:szCs w:val="22"/>
        </w:rPr>
      </w:pPr>
    </w:p>
    <w:p w14:paraId="27774D5B" w14:textId="77777777" w:rsidR="00FF5D04" w:rsidRPr="00545AC2" w:rsidRDefault="00FF5D04" w:rsidP="00FF5D04">
      <w:pPr>
        <w:jc w:val="center"/>
        <w:rPr>
          <w:b/>
          <w:szCs w:val="22"/>
        </w:rPr>
      </w:pPr>
    </w:p>
    <w:p w14:paraId="26DF61D2" w14:textId="77777777" w:rsidR="00FF5D04" w:rsidRPr="00545AC2" w:rsidRDefault="00FF5D04" w:rsidP="00FF5D04">
      <w:pPr>
        <w:jc w:val="center"/>
        <w:rPr>
          <w:b/>
          <w:szCs w:val="22"/>
        </w:rPr>
      </w:pPr>
    </w:p>
    <w:p w14:paraId="62B86CE2" w14:textId="77777777" w:rsidR="00FF5D04" w:rsidRPr="00545AC2" w:rsidRDefault="00FF5D04" w:rsidP="00FF5D04">
      <w:pPr>
        <w:jc w:val="center"/>
        <w:rPr>
          <w:b/>
          <w:szCs w:val="22"/>
        </w:rPr>
      </w:pPr>
    </w:p>
    <w:p w14:paraId="583611C3" w14:textId="77777777" w:rsidR="00FF5D04" w:rsidRPr="00545AC2" w:rsidRDefault="00FF5D04" w:rsidP="00FF5D04">
      <w:pPr>
        <w:jc w:val="center"/>
        <w:rPr>
          <w:b/>
          <w:szCs w:val="22"/>
        </w:rPr>
      </w:pPr>
    </w:p>
    <w:p w14:paraId="2D5442C1" w14:textId="77777777" w:rsidR="00FF5D04" w:rsidRPr="00545AC2" w:rsidRDefault="00FF5D04" w:rsidP="00FF5D04">
      <w:pPr>
        <w:jc w:val="center"/>
        <w:rPr>
          <w:b/>
          <w:szCs w:val="22"/>
        </w:rPr>
      </w:pPr>
      <w:r w:rsidRPr="00545AC2">
        <w:rPr>
          <w:b/>
          <w:szCs w:val="22"/>
        </w:rPr>
        <w:t>B. PAKUOTĖS LAPELIS</w:t>
      </w:r>
    </w:p>
    <w:p w14:paraId="1491A295" w14:textId="77777777" w:rsidR="00FF5D04" w:rsidRPr="003430EE" w:rsidRDefault="00FF5D04" w:rsidP="00FF5D04">
      <w:pPr>
        <w:jc w:val="center"/>
        <w:rPr>
          <w:b/>
          <w:caps/>
          <w:szCs w:val="22"/>
        </w:rPr>
      </w:pPr>
      <w:r w:rsidRPr="00545AC2">
        <w:rPr>
          <w:b/>
          <w:szCs w:val="22"/>
        </w:rPr>
        <w:br w:type="page"/>
      </w:r>
      <w:r w:rsidRPr="003430EE">
        <w:rPr>
          <w:b/>
          <w:snapToGrid w:val="0"/>
          <w:szCs w:val="22"/>
        </w:rPr>
        <w:lastRenderedPageBreak/>
        <w:t>Pakuotės lapelis:</w:t>
      </w:r>
      <w:r w:rsidRPr="003430EE">
        <w:rPr>
          <w:b/>
          <w:bCs/>
          <w:iCs/>
          <w:snapToGrid w:val="0"/>
          <w:szCs w:val="22"/>
        </w:rPr>
        <w:t xml:space="preserve"> </w:t>
      </w:r>
      <w:r w:rsidRPr="003430EE">
        <w:rPr>
          <w:b/>
          <w:snapToGrid w:val="0"/>
          <w:szCs w:val="22"/>
        </w:rPr>
        <w:t>informacija pacientui</w:t>
      </w:r>
    </w:p>
    <w:p w14:paraId="3216F802" w14:textId="77777777" w:rsidR="00FF5D04" w:rsidRPr="003430EE" w:rsidRDefault="00FF5D04" w:rsidP="00FF5D04">
      <w:pPr>
        <w:ind w:left="567" w:hanging="567"/>
        <w:rPr>
          <w:szCs w:val="22"/>
        </w:rPr>
      </w:pPr>
    </w:p>
    <w:p w14:paraId="36354250" w14:textId="77777777" w:rsidR="00FF5D04" w:rsidRPr="003430EE" w:rsidRDefault="00FF5D04" w:rsidP="00FF5D04">
      <w:pPr>
        <w:jc w:val="center"/>
        <w:rPr>
          <w:b/>
          <w:i/>
          <w:szCs w:val="22"/>
        </w:rPr>
      </w:pPr>
      <w:proofErr w:type="spellStart"/>
      <w:r w:rsidRPr="003430EE">
        <w:rPr>
          <w:b/>
          <w:szCs w:val="22"/>
        </w:rPr>
        <w:t>Doxorubicin</w:t>
      </w:r>
      <w:proofErr w:type="spellEnd"/>
      <w:r w:rsidRPr="003430EE">
        <w:rPr>
          <w:b/>
          <w:szCs w:val="22"/>
        </w:rPr>
        <w:t xml:space="preserve"> EBEWE 2 mg/ml koncentratas infuziniam tirpalui</w:t>
      </w:r>
    </w:p>
    <w:p w14:paraId="343DCBE2" w14:textId="77777777" w:rsidR="00FF5D04" w:rsidRPr="003430EE" w:rsidRDefault="00FF5D04" w:rsidP="00FF5D04">
      <w:pPr>
        <w:ind w:left="567" w:hanging="567"/>
        <w:jc w:val="center"/>
        <w:rPr>
          <w:szCs w:val="22"/>
        </w:rPr>
      </w:pPr>
      <w:proofErr w:type="spellStart"/>
      <w:r>
        <w:rPr>
          <w:szCs w:val="22"/>
        </w:rPr>
        <w:t>d</w:t>
      </w:r>
      <w:r w:rsidRPr="003430EE">
        <w:rPr>
          <w:szCs w:val="22"/>
        </w:rPr>
        <w:t>oksorubicino</w:t>
      </w:r>
      <w:proofErr w:type="spellEnd"/>
      <w:r w:rsidRPr="003430EE">
        <w:rPr>
          <w:szCs w:val="22"/>
        </w:rPr>
        <w:t xml:space="preserve"> hidrochloridas</w:t>
      </w:r>
    </w:p>
    <w:p w14:paraId="41C36841" w14:textId="77777777" w:rsidR="00FF5D04" w:rsidRPr="003430EE" w:rsidRDefault="00FF5D04" w:rsidP="00FF5D04">
      <w:pPr>
        <w:suppressAutoHyphens/>
        <w:ind w:left="142" w:hanging="142"/>
        <w:rPr>
          <w:b/>
          <w:noProof/>
          <w:snapToGrid w:val="0"/>
          <w:szCs w:val="22"/>
        </w:rPr>
      </w:pPr>
    </w:p>
    <w:p w14:paraId="00836693" w14:textId="77777777" w:rsidR="00FF5D04" w:rsidRPr="003430EE" w:rsidRDefault="00FF5D04" w:rsidP="00FF5D04">
      <w:pPr>
        <w:suppressAutoHyphens/>
        <w:rPr>
          <w:snapToGrid w:val="0"/>
          <w:szCs w:val="22"/>
        </w:rPr>
      </w:pPr>
      <w:r w:rsidRPr="003430EE">
        <w:rPr>
          <w:b/>
          <w:noProof/>
          <w:snapToGrid w:val="0"/>
          <w:szCs w:val="22"/>
        </w:rPr>
        <w:t>Atidžiai perskaitykite visą šį lapelį, prieš pradėdami vartoti vaistą, nes jame pateikiama Jums svarbi informacija.</w:t>
      </w:r>
    </w:p>
    <w:p w14:paraId="4C02CA87" w14:textId="77777777" w:rsidR="00FF5D04" w:rsidRPr="003430EE" w:rsidRDefault="00FF5D04" w:rsidP="00FF5D04">
      <w:pPr>
        <w:numPr>
          <w:ilvl w:val="0"/>
          <w:numId w:val="1"/>
        </w:numPr>
        <w:tabs>
          <w:tab w:val="left" w:pos="567"/>
        </w:tabs>
        <w:spacing w:line="260" w:lineRule="exact"/>
        <w:ind w:left="567" w:right="-2" w:hanging="567"/>
        <w:rPr>
          <w:snapToGrid w:val="0"/>
          <w:szCs w:val="22"/>
        </w:rPr>
      </w:pPr>
      <w:r w:rsidRPr="003430EE">
        <w:rPr>
          <w:noProof/>
          <w:snapToGrid w:val="0"/>
          <w:szCs w:val="22"/>
        </w:rPr>
        <w:t>Neišmeskite šio lapelio, nes vėl gali prireikti jį perskaityti.</w:t>
      </w:r>
    </w:p>
    <w:p w14:paraId="22206E91" w14:textId="77777777" w:rsidR="00FF5D04" w:rsidRPr="003430EE" w:rsidRDefault="00FF5D04" w:rsidP="00FF5D04">
      <w:pPr>
        <w:numPr>
          <w:ilvl w:val="0"/>
          <w:numId w:val="1"/>
        </w:numPr>
        <w:tabs>
          <w:tab w:val="left" w:pos="567"/>
        </w:tabs>
        <w:spacing w:line="260" w:lineRule="exact"/>
        <w:ind w:left="567" w:right="-2" w:hanging="567"/>
        <w:rPr>
          <w:snapToGrid w:val="0"/>
          <w:szCs w:val="22"/>
        </w:rPr>
      </w:pPr>
      <w:r w:rsidRPr="003430EE">
        <w:rPr>
          <w:noProof/>
          <w:snapToGrid w:val="0"/>
          <w:szCs w:val="22"/>
        </w:rPr>
        <w:t>Jeigu kiltų daugiau klausimų, kreipkitės į gydytoją arba vaistininką.</w:t>
      </w:r>
    </w:p>
    <w:p w14:paraId="513E8798" w14:textId="77777777" w:rsidR="00FF5D04" w:rsidRPr="003430EE" w:rsidRDefault="00FF5D04" w:rsidP="00FF5D04">
      <w:pPr>
        <w:tabs>
          <w:tab w:val="left" w:pos="567"/>
        </w:tabs>
        <w:ind w:left="567" w:right="-2" w:hanging="567"/>
        <w:rPr>
          <w:snapToGrid w:val="0"/>
          <w:szCs w:val="22"/>
        </w:rPr>
      </w:pPr>
      <w:r w:rsidRPr="003430EE">
        <w:rPr>
          <w:snapToGrid w:val="0"/>
          <w:szCs w:val="22"/>
        </w:rPr>
        <w:t>-</w:t>
      </w:r>
      <w:r w:rsidRPr="003430EE">
        <w:rPr>
          <w:snapToGrid w:val="0"/>
          <w:szCs w:val="22"/>
        </w:rPr>
        <w:tab/>
      </w:r>
      <w:r w:rsidRPr="003430EE">
        <w:rPr>
          <w:noProof/>
          <w:snapToGrid w:val="0"/>
          <w:szCs w:val="22"/>
        </w:rPr>
        <w:t>Šis vaistas skirtas tik Jums, todėl kitiems žmonėms jo duoti negalima.</w:t>
      </w:r>
      <w:r w:rsidRPr="003430EE">
        <w:rPr>
          <w:snapToGrid w:val="0"/>
          <w:szCs w:val="22"/>
        </w:rPr>
        <w:t xml:space="preserve"> </w:t>
      </w:r>
      <w:r w:rsidRPr="003430EE">
        <w:rPr>
          <w:noProof/>
          <w:snapToGrid w:val="0"/>
          <w:szCs w:val="22"/>
        </w:rPr>
        <w:t>Vaistas gali jiems pakenkti (net tiems, kurių ligos požymiai yra tokie patys kaip Jūsų).</w:t>
      </w:r>
    </w:p>
    <w:p w14:paraId="66E4A0AB" w14:textId="77777777" w:rsidR="00FF5D04" w:rsidRPr="003430EE" w:rsidRDefault="00FF5D04" w:rsidP="00FF5D04">
      <w:pPr>
        <w:numPr>
          <w:ilvl w:val="0"/>
          <w:numId w:val="1"/>
        </w:numPr>
        <w:tabs>
          <w:tab w:val="left" w:pos="567"/>
        </w:tabs>
        <w:spacing w:line="260" w:lineRule="exact"/>
        <w:ind w:left="567" w:hanging="567"/>
        <w:rPr>
          <w:snapToGrid w:val="0"/>
          <w:szCs w:val="22"/>
        </w:rPr>
      </w:pPr>
      <w:r w:rsidRPr="003430EE">
        <w:rPr>
          <w:noProof/>
          <w:snapToGrid w:val="0"/>
          <w:szCs w:val="22"/>
        </w:rPr>
        <w:t xml:space="preserve">Jeigu pasireiškė šalutinis poveikis (net jeigu jis šiame lapelyje nenurodytas), kreipkitės į gydytoją, vaistininką arba slaugytoją. Žr. 4 skyrių. </w:t>
      </w:r>
    </w:p>
    <w:p w14:paraId="6BF4A0C7" w14:textId="77777777" w:rsidR="00FF5D04" w:rsidRPr="003430EE" w:rsidRDefault="00FF5D04" w:rsidP="00FF5D04">
      <w:pPr>
        <w:ind w:left="567" w:hanging="567"/>
        <w:rPr>
          <w:szCs w:val="22"/>
        </w:rPr>
      </w:pPr>
    </w:p>
    <w:p w14:paraId="22C8D846" w14:textId="77777777" w:rsidR="00FF5D04" w:rsidRPr="003430EE" w:rsidRDefault="00FF5D04" w:rsidP="00FF5D04">
      <w:pPr>
        <w:keepNext/>
        <w:tabs>
          <w:tab w:val="left" w:pos="567"/>
        </w:tabs>
        <w:spacing w:line="260" w:lineRule="exact"/>
        <w:jc w:val="both"/>
        <w:outlineLvl w:val="3"/>
        <w:rPr>
          <w:b/>
          <w:bCs/>
          <w:snapToGrid w:val="0"/>
          <w:szCs w:val="22"/>
        </w:rPr>
      </w:pPr>
      <w:r w:rsidRPr="003430EE">
        <w:rPr>
          <w:b/>
          <w:bCs/>
          <w:snapToGrid w:val="0"/>
          <w:szCs w:val="22"/>
        </w:rPr>
        <w:t>Apie ką rašoma šiame lapelyje?</w:t>
      </w:r>
    </w:p>
    <w:p w14:paraId="0E1DB127" w14:textId="77777777" w:rsidR="00FF5D04" w:rsidRPr="003430EE" w:rsidRDefault="00FF5D04" w:rsidP="00FF5D04">
      <w:pPr>
        <w:ind w:left="567" w:hanging="567"/>
        <w:rPr>
          <w:szCs w:val="22"/>
        </w:rPr>
      </w:pPr>
      <w:r w:rsidRPr="003430EE">
        <w:rPr>
          <w:szCs w:val="22"/>
        </w:rPr>
        <w:t>1.</w:t>
      </w:r>
      <w:r w:rsidRPr="003430EE">
        <w:rPr>
          <w:szCs w:val="22"/>
        </w:rPr>
        <w:tab/>
        <w:t xml:space="preserve">Kas yra </w:t>
      </w:r>
      <w:proofErr w:type="spellStart"/>
      <w:r w:rsidRPr="003430EE">
        <w:rPr>
          <w:szCs w:val="22"/>
        </w:rPr>
        <w:t>Doxorubicin</w:t>
      </w:r>
      <w:proofErr w:type="spellEnd"/>
      <w:r w:rsidRPr="003430EE">
        <w:rPr>
          <w:szCs w:val="22"/>
        </w:rPr>
        <w:t xml:space="preserve"> EBEWE ir kam jis vartojamas</w:t>
      </w:r>
    </w:p>
    <w:p w14:paraId="2421CFBB" w14:textId="77777777" w:rsidR="00FF5D04" w:rsidRPr="003430EE" w:rsidRDefault="00FF5D04" w:rsidP="00FF5D04">
      <w:pPr>
        <w:ind w:left="567" w:hanging="567"/>
        <w:rPr>
          <w:szCs w:val="22"/>
        </w:rPr>
      </w:pPr>
      <w:r w:rsidRPr="003430EE">
        <w:rPr>
          <w:szCs w:val="22"/>
        </w:rPr>
        <w:t>2.</w:t>
      </w:r>
      <w:r w:rsidRPr="003430EE">
        <w:rPr>
          <w:szCs w:val="22"/>
        </w:rPr>
        <w:tab/>
        <w:t xml:space="preserve">Kas žinotina prieš vartojant </w:t>
      </w:r>
      <w:proofErr w:type="spellStart"/>
      <w:r w:rsidRPr="003430EE">
        <w:rPr>
          <w:szCs w:val="22"/>
        </w:rPr>
        <w:t>Doxorubicin</w:t>
      </w:r>
      <w:proofErr w:type="spellEnd"/>
      <w:r w:rsidRPr="003430EE">
        <w:rPr>
          <w:szCs w:val="22"/>
        </w:rPr>
        <w:t xml:space="preserve"> EBEWE</w:t>
      </w:r>
    </w:p>
    <w:p w14:paraId="402AF301" w14:textId="77777777" w:rsidR="00FF5D04" w:rsidRPr="003430EE" w:rsidRDefault="00FF5D04" w:rsidP="00FF5D04">
      <w:pPr>
        <w:ind w:left="567" w:hanging="567"/>
        <w:rPr>
          <w:szCs w:val="22"/>
        </w:rPr>
      </w:pPr>
      <w:r w:rsidRPr="003430EE">
        <w:rPr>
          <w:szCs w:val="22"/>
        </w:rPr>
        <w:t>3.</w:t>
      </w:r>
      <w:r w:rsidRPr="003430EE">
        <w:rPr>
          <w:szCs w:val="22"/>
        </w:rPr>
        <w:tab/>
        <w:t xml:space="preserve">Kaip vartoti </w:t>
      </w:r>
      <w:proofErr w:type="spellStart"/>
      <w:r w:rsidRPr="003430EE">
        <w:rPr>
          <w:szCs w:val="22"/>
        </w:rPr>
        <w:t>Doxorubicin</w:t>
      </w:r>
      <w:proofErr w:type="spellEnd"/>
      <w:r w:rsidRPr="003430EE">
        <w:rPr>
          <w:szCs w:val="22"/>
        </w:rPr>
        <w:t xml:space="preserve"> EBEWE</w:t>
      </w:r>
    </w:p>
    <w:p w14:paraId="4AB93E6F" w14:textId="77777777" w:rsidR="00FF5D04" w:rsidRPr="003430EE" w:rsidRDefault="00FF5D04" w:rsidP="00FF5D04">
      <w:pPr>
        <w:ind w:left="567" w:hanging="567"/>
        <w:rPr>
          <w:szCs w:val="22"/>
        </w:rPr>
      </w:pPr>
      <w:r w:rsidRPr="003430EE">
        <w:rPr>
          <w:szCs w:val="22"/>
        </w:rPr>
        <w:t>4.</w:t>
      </w:r>
      <w:r w:rsidRPr="003430EE">
        <w:rPr>
          <w:szCs w:val="22"/>
        </w:rPr>
        <w:tab/>
        <w:t>Galimas šalutinis poveikis</w:t>
      </w:r>
    </w:p>
    <w:p w14:paraId="3F9D16B2" w14:textId="77777777" w:rsidR="00FF5D04" w:rsidRPr="003430EE" w:rsidRDefault="00FF5D04" w:rsidP="00FF5D04">
      <w:pPr>
        <w:ind w:left="567" w:hanging="567"/>
        <w:rPr>
          <w:szCs w:val="22"/>
        </w:rPr>
      </w:pPr>
      <w:r w:rsidRPr="003430EE">
        <w:rPr>
          <w:szCs w:val="22"/>
        </w:rPr>
        <w:t>5.</w:t>
      </w:r>
      <w:r w:rsidRPr="003430EE">
        <w:rPr>
          <w:szCs w:val="22"/>
        </w:rPr>
        <w:tab/>
        <w:t xml:space="preserve">Kaip laikyti </w:t>
      </w:r>
      <w:proofErr w:type="spellStart"/>
      <w:r w:rsidRPr="003430EE">
        <w:rPr>
          <w:szCs w:val="22"/>
        </w:rPr>
        <w:t>Doxorubicin</w:t>
      </w:r>
      <w:proofErr w:type="spellEnd"/>
      <w:r w:rsidRPr="003430EE">
        <w:rPr>
          <w:szCs w:val="22"/>
        </w:rPr>
        <w:t xml:space="preserve"> EBEWE</w:t>
      </w:r>
    </w:p>
    <w:p w14:paraId="087C7380" w14:textId="77777777" w:rsidR="00FF5D04" w:rsidRPr="003430EE" w:rsidRDefault="00FF5D04" w:rsidP="00FF5D04">
      <w:pPr>
        <w:ind w:left="567" w:hanging="567"/>
        <w:rPr>
          <w:szCs w:val="22"/>
        </w:rPr>
      </w:pPr>
      <w:r w:rsidRPr="003430EE">
        <w:rPr>
          <w:szCs w:val="22"/>
        </w:rPr>
        <w:t>6.</w:t>
      </w:r>
      <w:r w:rsidRPr="003430EE">
        <w:rPr>
          <w:szCs w:val="22"/>
        </w:rPr>
        <w:tab/>
        <w:t>Pakuotės turinys ir kita informacija</w:t>
      </w:r>
    </w:p>
    <w:p w14:paraId="296797E5" w14:textId="77777777" w:rsidR="00FF5D04" w:rsidRPr="003430EE" w:rsidRDefault="00FF5D04" w:rsidP="00FF5D04">
      <w:pPr>
        <w:ind w:left="567" w:hanging="567"/>
        <w:rPr>
          <w:szCs w:val="22"/>
        </w:rPr>
      </w:pPr>
    </w:p>
    <w:p w14:paraId="063AEDFB" w14:textId="77777777" w:rsidR="00FF5D04" w:rsidRPr="003430EE" w:rsidRDefault="00FF5D04" w:rsidP="00FF5D04">
      <w:pPr>
        <w:numPr>
          <w:ilvl w:val="12"/>
          <w:numId w:val="0"/>
        </w:numPr>
        <w:ind w:left="567" w:hanging="567"/>
        <w:outlineLvl w:val="0"/>
        <w:rPr>
          <w:b/>
          <w:caps/>
          <w:szCs w:val="22"/>
        </w:rPr>
      </w:pPr>
      <w:r w:rsidRPr="003430EE">
        <w:rPr>
          <w:b/>
          <w:szCs w:val="22"/>
        </w:rPr>
        <w:t>1.</w:t>
      </w:r>
      <w:r w:rsidRPr="003430EE">
        <w:rPr>
          <w:b/>
          <w:szCs w:val="22"/>
        </w:rPr>
        <w:tab/>
        <w:t xml:space="preserve">Kas yra </w:t>
      </w:r>
      <w:proofErr w:type="spellStart"/>
      <w:r w:rsidRPr="003430EE">
        <w:rPr>
          <w:b/>
          <w:szCs w:val="22"/>
        </w:rPr>
        <w:t>Doxorubicin</w:t>
      </w:r>
      <w:proofErr w:type="spellEnd"/>
      <w:r w:rsidRPr="003430EE">
        <w:rPr>
          <w:b/>
          <w:szCs w:val="22"/>
        </w:rPr>
        <w:t xml:space="preserve"> EBEWE ir kam jis vartojamas</w:t>
      </w:r>
    </w:p>
    <w:p w14:paraId="1DC87C18" w14:textId="77777777" w:rsidR="00FF5D04" w:rsidRPr="003430EE" w:rsidRDefault="00FF5D04" w:rsidP="00FF5D04">
      <w:pPr>
        <w:ind w:left="567" w:hanging="567"/>
        <w:rPr>
          <w:szCs w:val="22"/>
        </w:rPr>
      </w:pPr>
    </w:p>
    <w:p w14:paraId="2F4D6A41" w14:textId="77777777" w:rsidR="00FF5D04" w:rsidRDefault="00FF5D04" w:rsidP="00FF5D04">
      <w:pPr>
        <w:rPr>
          <w:szCs w:val="22"/>
        </w:rPr>
      </w:pPr>
      <w:proofErr w:type="spellStart"/>
      <w:r w:rsidRPr="00913AFA">
        <w:rPr>
          <w:szCs w:val="22"/>
        </w:rPr>
        <w:t>Doxorubicin</w:t>
      </w:r>
      <w:proofErr w:type="spellEnd"/>
      <w:r w:rsidRPr="00913AFA">
        <w:rPr>
          <w:szCs w:val="22"/>
        </w:rPr>
        <w:t xml:space="preserve"> EBEWE </w:t>
      </w:r>
      <w:r>
        <w:rPr>
          <w:szCs w:val="22"/>
        </w:rPr>
        <w:t xml:space="preserve">gydomas kai kurių rūšių vėžys. </w:t>
      </w:r>
      <w:r w:rsidRPr="00913AFA">
        <w:rPr>
          <w:szCs w:val="22"/>
        </w:rPr>
        <w:t xml:space="preserve">Galima gydyti vien </w:t>
      </w:r>
      <w:proofErr w:type="spellStart"/>
      <w:r>
        <w:rPr>
          <w:szCs w:val="22"/>
        </w:rPr>
        <w:t>d</w:t>
      </w:r>
      <w:r w:rsidRPr="00913AFA">
        <w:rPr>
          <w:szCs w:val="22"/>
        </w:rPr>
        <w:t>oksorubicinu</w:t>
      </w:r>
      <w:proofErr w:type="spellEnd"/>
      <w:r w:rsidRPr="00913AFA">
        <w:rPr>
          <w:szCs w:val="22"/>
        </w:rPr>
        <w:t xml:space="preserve"> arba juo ir kartu kitais priešvėžiniais vaistais.</w:t>
      </w:r>
    </w:p>
    <w:p w14:paraId="47F208AB" w14:textId="77777777" w:rsidR="00FF5D04" w:rsidRPr="00FD718E" w:rsidRDefault="00FF5D04" w:rsidP="00FF5D04">
      <w:pPr>
        <w:rPr>
          <w:szCs w:val="22"/>
        </w:rPr>
      </w:pPr>
    </w:p>
    <w:p w14:paraId="2B4365C8" w14:textId="77777777" w:rsidR="00FF5D04" w:rsidRPr="004F49C0" w:rsidRDefault="00FF5D04" w:rsidP="00FF5D04">
      <w:pPr>
        <w:ind w:left="567" w:hanging="567"/>
        <w:rPr>
          <w:szCs w:val="22"/>
        </w:rPr>
      </w:pPr>
    </w:p>
    <w:p w14:paraId="53A48571" w14:textId="77777777" w:rsidR="00FF5D04" w:rsidRPr="003430EE" w:rsidRDefault="00FF5D04" w:rsidP="00FF5D04">
      <w:pPr>
        <w:numPr>
          <w:ilvl w:val="12"/>
          <w:numId w:val="0"/>
        </w:numPr>
        <w:ind w:left="567" w:hanging="567"/>
        <w:outlineLvl w:val="0"/>
        <w:rPr>
          <w:b/>
          <w:caps/>
          <w:szCs w:val="22"/>
        </w:rPr>
      </w:pPr>
      <w:r w:rsidRPr="003430EE">
        <w:rPr>
          <w:b/>
          <w:szCs w:val="22"/>
        </w:rPr>
        <w:t>2.</w:t>
      </w:r>
      <w:r w:rsidRPr="003430EE">
        <w:rPr>
          <w:b/>
          <w:szCs w:val="22"/>
        </w:rPr>
        <w:tab/>
        <w:t xml:space="preserve">Kas žinotina prieš vartojant </w:t>
      </w:r>
      <w:proofErr w:type="spellStart"/>
      <w:r w:rsidRPr="003430EE">
        <w:rPr>
          <w:b/>
          <w:szCs w:val="22"/>
        </w:rPr>
        <w:t>Doxorubicin</w:t>
      </w:r>
      <w:proofErr w:type="spellEnd"/>
      <w:r w:rsidRPr="003430EE">
        <w:rPr>
          <w:b/>
          <w:szCs w:val="22"/>
        </w:rPr>
        <w:t xml:space="preserve"> EBEWE</w:t>
      </w:r>
    </w:p>
    <w:p w14:paraId="69A02D72" w14:textId="77777777" w:rsidR="00FF5D04" w:rsidRPr="003430EE" w:rsidRDefault="00FF5D04" w:rsidP="00FF5D04">
      <w:pPr>
        <w:ind w:left="567" w:hanging="567"/>
        <w:rPr>
          <w:szCs w:val="22"/>
        </w:rPr>
      </w:pPr>
    </w:p>
    <w:p w14:paraId="40FC4FBF" w14:textId="77777777" w:rsidR="00FF5D04" w:rsidRPr="003430EE" w:rsidRDefault="00FF5D04" w:rsidP="00FF5D04">
      <w:pPr>
        <w:ind w:left="567" w:hanging="567"/>
        <w:rPr>
          <w:b/>
          <w:szCs w:val="22"/>
        </w:rPr>
      </w:pPr>
      <w:proofErr w:type="spellStart"/>
      <w:r w:rsidRPr="003430EE">
        <w:rPr>
          <w:b/>
          <w:szCs w:val="22"/>
        </w:rPr>
        <w:t>Doxorubicin</w:t>
      </w:r>
      <w:proofErr w:type="spellEnd"/>
      <w:r w:rsidRPr="003430EE">
        <w:rPr>
          <w:b/>
          <w:szCs w:val="22"/>
        </w:rPr>
        <w:t xml:space="preserve"> EBEWE vartoti negalima:</w:t>
      </w:r>
    </w:p>
    <w:p w14:paraId="2A8C2A5B" w14:textId="77777777" w:rsidR="00FF5D04" w:rsidRDefault="00FF5D04" w:rsidP="00FF5D04">
      <w:pPr>
        <w:numPr>
          <w:ilvl w:val="0"/>
          <w:numId w:val="4"/>
        </w:numPr>
        <w:tabs>
          <w:tab w:val="left" w:pos="567"/>
        </w:tabs>
        <w:ind w:left="567" w:hanging="567"/>
        <w:rPr>
          <w:szCs w:val="22"/>
        </w:rPr>
      </w:pPr>
      <w:r w:rsidRPr="00E52241">
        <w:rPr>
          <w:szCs w:val="22"/>
        </w:rPr>
        <w:t xml:space="preserve">jeigu yra alergija </w:t>
      </w:r>
      <w:proofErr w:type="spellStart"/>
      <w:r w:rsidRPr="00E52241">
        <w:rPr>
          <w:szCs w:val="22"/>
        </w:rPr>
        <w:t>doksorubicinui</w:t>
      </w:r>
      <w:proofErr w:type="spellEnd"/>
      <w:r w:rsidRPr="00E52241">
        <w:rPr>
          <w:szCs w:val="22"/>
        </w:rPr>
        <w:t xml:space="preserve"> arba bet </w:t>
      </w:r>
      <w:r w:rsidRPr="00814C38">
        <w:rPr>
          <w:szCs w:val="22"/>
        </w:rPr>
        <w:t xml:space="preserve">kuriai pagalbinei šio vaisto medžiagai </w:t>
      </w:r>
      <w:r w:rsidRPr="00814C38">
        <w:rPr>
          <w:noProof/>
          <w:szCs w:val="22"/>
        </w:rPr>
        <w:t>(jos išvardytos 6 skyriuje)</w:t>
      </w:r>
      <w:r>
        <w:rPr>
          <w:noProof/>
          <w:szCs w:val="22"/>
        </w:rPr>
        <w:t>;</w:t>
      </w:r>
    </w:p>
    <w:p w14:paraId="5E41A1F9" w14:textId="77777777" w:rsidR="00FF5D04" w:rsidRDefault="00FF5D04" w:rsidP="00FF5D04">
      <w:pPr>
        <w:numPr>
          <w:ilvl w:val="0"/>
          <w:numId w:val="4"/>
        </w:numPr>
        <w:tabs>
          <w:tab w:val="left" w:pos="567"/>
        </w:tabs>
        <w:ind w:left="567" w:hanging="567"/>
        <w:rPr>
          <w:szCs w:val="22"/>
        </w:rPr>
      </w:pPr>
      <w:r>
        <w:rPr>
          <w:szCs w:val="22"/>
        </w:rPr>
        <w:t xml:space="preserve">jeigu yra alergija kitiems vaistams nuo vėžio, priklausantiems </w:t>
      </w:r>
      <w:proofErr w:type="spellStart"/>
      <w:r w:rsidRPr="005D0AF9">
        <w:rPr>
          <w:szCs w:val="22"/>
        </w:rPr>
        <w:t>antraciklin</w:t>
      </w:r>
      <w:r>
        <w:rPr>
          <w:szCs w:val="22"/>
        </w:rPr>
        <w:t>ų</w:t>
      </w:r>
      <w:proofErr w:type="spellEnd"/>
      <w:r w:rsidRPr="005D0AF9">
        <w:rPr>
          <w:szCs w:val="22"/>
        </w:rPr>
        <w:t xml:space="preserve"> ar </w:t>
      </w:r>
      <w:proofErr w:type="spellStart"/>
      <w:r w:rsidRPr="005D0AF9">
        <w:rPr>
          <w:szCs w:val="22"/>
        </w:rPr>
        <w:t>antracendiono</w:t>
      </w:r>
      <w:proofErr w:type="spellEnd"/>
      <w:r w:rsidRPr="005D0AF9">
        <w:rPr>
          <w:szCs w:val="22"/>
        </w:rPr>
        <w:t xml:space="preserve"> </w:t>
      </w:r>
      <w:r>
        <w:rPr>
          <w:szCs w:val="22"/>
        </w:rPr>
        <w:t>grupėms;</w:t>
      </w:r>
    </w:p>
    <w:p w14:paraId="16EFC126" w14:textId="77777777" w:rsidR="00FF5D04" w:rsidRDefault="00FF5D04" w:rsidP="00FF5D04">
      <w:pPr>
        <w:numPr>
          <w:ilvl w:val="0"/>
          <w:numId w:val="4"/>
        </w:numPr>
        <w:tabs>
          <w:tab w:val="left" w:pos="567"/>
        </w:tabs>
        <w:ind w:left="567" w:hanging="567"/>
        <w:rPr>
          <w:szCs w:val="22"/>
        </w:rPr>
      </w:pPr>
      <w:r w:rsidRPr="005D0AF9">
        <w:rPr>
          <w:szCs w:val="22"/>
        </w:rPr>
        <w:t>nėštumo ir žindymo laikotarpiu</w:t>
      </w:r>
      <w:r>
        <w:rPr>
          <w:szCs w:val="22"/>
        </w:rPr>
        <w:t>.</w:t>
      </w:r>
    </w:p>
    <w:p w14:paraId="06D193AB" w14:textId="77777777" w:rsidR="00FF5D04" w:rsidRDefault="00FF5D04" w:rsidP="00FF5D04">
      <w:pPr>
        <w:tabs>
          <w:tab w:val="left" w:pos="567"/>
        </w:tabs>
        <w:ind w:left="567" w:hanging="567"/>
        <w:rPr>
          <w:szCs w:val="22"/>
        </w:rPr>
      </w:pPr>
    </w:p>
    <w:p w14:paraId="311AB7D3" w14:textId="77777777" w:rsidR="00FF5D04" w:rsidRPr="00F92FFE" w:rsidRDefault="00FF5D04" w:rsidP="00FF5D04">
      <w:pPr>
        <w:tabs>
          <w:tab w:val="left" w:pos="567"/>
        </w:tabs>
        <w:ind w:left="567" w:hanging="567"/>
        <w:rPr>
          <w:i/>
          <w:szCs w:val="22"/>
        </w:rPr>
      </w:pPr>
      <w:proofErr w:type="spellStart"/>
      <w:r w:rsidRPr="00212ABB">
        <w:rPr>
          <w:i/>
          <w:szCs w:val="22"/>
        </w:rPr>
        <w:t>Doxorubicin</w:t>
      </w:r>
      <w:proofErr w:type="spellEnd"/>
      <w:r w:rsidRPr="00212ABB">
        <w:rPr>
          <w:i/>
          <w:szCs w:val="22"/>
        </w:rPr>
        <w:t xml:space="preserve"> EBEWE </w:t>
      </w:r>
      <w:r w:rsidRPr="00F92FFE">
        <w:rPr>
          <w:i/>
          <w:szCs w:val="22"/>
        </w:rPr>
        <w:t>leisti į veną negalima:</w:t>
      </w:r>
    </w:p>
    <w:p w14:paraId="690AF609" w14:textId="77777777" w:rsidR="00FF5D04" w:rsidRDefault="00FF5D04" w:rsidP="00FF5D04">
      <w:pPr>
        <w:numPr>
          <w:ilvl w:val="0"/>
          <w:numId w:val="3"/>
        </w:numPr>
        <w:tabs>
          <w:tab w:val="left" w:pos="567"/>
        </w:tabs>
        <w:ind w:left="567" w:hanging="567"/>
        <w:rPr>
          <w:szCs w:val="22"/>
        </w:rPr>
      </w:pPr>
      <w:r>
        <w:rPr>
          <w:szCs w:val="22"/>
        </w:rPr>
        <w:t>jeigu</w:t>
      </w:r>
      <w:r w:rsidRPr="005D0AF9">
        <w:rPr>
          <w:szCs w:val="22"/>
        </w:rPr>
        <w:t xml:space="preserve"> yra </w:t>
      </w:r>
      <w:r>
        <w:rPr>
          <w:szCs w:val="22"/>
        </w:rPr>
        <w:t xml:space="preserve">susilpnėjusi </w:t>
      </w:r>
      <w:r w:rsidRPr="005D0AF9">
        <w:rPr>
          <w:szCs w:val="22"/>
        </w:rPr>
        <w:t xml:space="preserve">kaulų čiulpų </w:t>
      </w:r>
      <w:r w:rsidRPr="00913AFA">
        <w:rPr>
          <w:szCs w:val="22"/>
        </w:rPr>
        <w:t xml:space="preserve">(kraujo elementus gaminanti sudedamoji kaulų dalis) </w:t>
      </w:r>
      <w:r>
        <w:rPr>
          <w:szCs w:val="22"/>
        </w:rPr>
        <w:t>veikla,</w:t>
      </w:r>
    </w:p>
    <w:p w14:paraId="648DB60C" w14:textId="77777777" w:rsidR="00FF5D04" w:rsidRPr="005D0AF9" w:rsidRDefault="00FF5D04" w:rsidP="00FF5D04">
      <w:pPr>
        <w:numPr>
          <w:ilvl w:val="0"/>
          <w:numId w:val="3"/>
        </w:numPr>
        <w:tabs>
          <w:tab w:val="left" w:pos="567"/>
        </w:tabs>
        <w:ind w:left="567" w:hanging="567"/>
        <w:rPr>
          <w:szCs w:val="22"/>
        </w:rPr>
      </w:pPr>
      <w:r>
        <w:rPr>
          <w:szCs w:val="22"/>
        </w:rPr>
        <w:t>jeigu</w:t>
      </w:r>
      <w:r w:rsidRPr="005D0AF9">
        <w:rPr>
          <w:szCs w:val="22"/>
        </w:rPr>
        <w:t xml:space="preserve"> yra padidėjęs polinkis į kraujavimą</w:t>
      </w:r>
      <w:r>
        <w:rPr>
          <w:szCs w:val="22"/>
        </w:rPr>
        <w:t>,</w:t>
      </w:r>
    </w:p>
    <w:p w14:paraId="2B8DD116" w14:textId="77777777" w:rsidR="00FF5D04" w:rsidRPr="005D0AF9" w:rsidRDefault="00FF5D04" w:rsidP="00FF5D04">
      <w:pPr>
        <w:numPr>
          <w:ilvl w:val="0"/>
          <w:numId w:val="3"/>
        </w:numPr>
        <w:tabs>
          <w:tab w:val="left" w:pos="567"/>
        </w:tabs>
        <w:ind w:left="567" w:hanging="567"/>
        <w:rPr>
          <w:szCs w:val="22"/>
        </w:rPr>
      </w:pPr>
      <w:r>
        <w:rPr>
          <w:szCs w:val="22"/>
        </w:rPr>
        <w:t>jeigu anksčiau yra buvę širdies sutrikimų,</w:t>
      </w:r>
    </w:p>
    <w:p w14:paraId="7A9B13F4" w14:textId="77777777" w:rsidR="00FF5D04" w:rsidRPr="005D0AF9" w:rsidRDefault="00FF5D04" w:rsidP="00FF5D04">
      <w:pPr>
        <w:numPr>
          <w:ilvl w:val="0"/>
          <w:numId w:val="3"/>
        </w:numPr>
        <w:tabs>
          <w:tab w:val="left" w:pos="567"/>
        </w:tabs>
        <w:ind w:left="567" w:hanging="567"/>
        <w:rPr>
          <w:szCs w:val="22"/>
        </w:rPr>
      </w:pPr>
      <w:r>
        <w:rPr>
          <w:szCs w:val="22"/>
        </w:rPr>
        <w:t xml:space="preserve">jeigu </w:t>
      </w:r>
      <w:r w:rsidRPr="005D0AF9">
        <w:rPr>
          <w:szCs w:val="22"/>
        </w:rPr>
        <w:t xml:space="preserve">yra sunkus </w:t>
      </w:r>
      <w:r>
        <w:rPr>
          <w:szCs w:val="22"/>
        </w:rPr>
        <w:t xml:space="preserve">inkstų ir </w:t>
      </w:r>
      <w:r w:rsidRPr="005D0AF9">
        <w:rPr>
          <w:szCs w:val="22"/>
        </w:rPr>
        <w:t xml:space="preserve">kepenų </w:t>
      </w:r>
      <w:r>
        <w:rPr>
          <w:szCs w:val="22"/>
        </w:rPr>
        <w:t>sutrikimas,</w:t>
      </w:r>
    </w:p>
    <w:p w14:paraId="2A59651D" w14:textId="77777777" w:rsidR="00FF5D04" w:rsidRDefault="00FF5D04" w:rsidP="00FF5D04">
      <w:pPr>
        <w:numPr>
          <w:ilvl w:val="0"/>
          <w:numId w:val="3"/>
        </w:numPr>
        <w:tabs>
          <w:tab w:val="left" w:pos="567"/>
        </w:tabs>
        <w:ind w:left="567" w:hanging="567"/>
        <w:rPr>
          <w:szCs w:val="22"/>
        </w:rPr>
      </w:pPr>
      <w:r>
        <w:rPr>
          <w:szCs w:val="22"/>
        </w:rPr>
        <w:t>jeigu anksčiau buvote</w:t>
      </w:r>
      <w:r w:rsidRPr="005D0AF9">
        <w:rPr>
          <w:szCs w:val="22"/>
        </w:rPr>
        <w:t xml:space="preserve"> </w:t>
      </w:r>
      <w:r>
        <w:rPr>
          <w:szCs w:val="22"/>
        </w:rPr>
        <w:t xml:space="preserve">gydomas (-a) </w:t>
      </w:r>
      <w:proofErr w:type="spellStart"/>
      <w:r w:rsidRPr="005D0AF9">
        <w:rPr>
          <w:szCs w:val="22"/>
        </w:rPr>
        <w:t>antraciklin</w:t>
      </w:r>
      <w:r>
        <w:rPr>
          <w:szCs w:val="22"/>
        </w:rPr>
        <w:t>ų</w:t>
      </w:r>
      <w:proofErr w:type="spellEnd"/>
      <w:r>
        <w:rPr>
          <w:szCs w:val="22"/>
        </w:rPr>
        <w:t xml:space="preserve"> grupės vaistais nuo vėžio</w:t>
      </w:r>
      <w:r w:rsidRPr="005D0AF9">
        <w:rPr>
          <w:szCs w:val="22"/>
        </w:rPr>
        <w:t xml:space="preserve"> (pvz., </w:t>
      </w:r>
      <w:proofErr w:type="spellStart"/>
      <w:r w:rsidRPr="005D0AF9">
        <w:rPr>
          <w:szCs w:val="22"/>
        </w:rPr>
        <w:t>epirubicinu</w:t>
      </w:r>
      <w:proofErr w:type="spellEnd"/>
      <w:r w:rsidRPr="005D0AF9">
        <w:rPr>
          <w:szCs w:val="22"/>
        </w:rPr>
        <w:t xml:space="preserve">, </w:t>
      </w:r>
      <w:proofErr w:type="spellStart"/>
      <w:r w:rsidRPr="005D0AF9">
        <w:rPr>
          <w:szCs w:val="22"/>
        </w:rPr>
        <w:t>idarubicinu</w:t>
      </w:r>
      <w:proofErr w:type="spellEnd"/>
      <w:r w:rsidRPr="005D0AF9">
        <w:rPr>
          <w:szCs w:val="22"/>
        </w:rPr>
        <w:t xml:space="preserve"> arba </w:t>
      </w:r>
      <w:proofErr w:type="spellStart"/>
      <w:r w:rsidRPr="005D0AF9">
        <w:rPr>
          <w:szCs w:val="22"/>
        </w:rPr>
        <w:t>daunorubicinu</w:t>
      </w:r>
      <w:proofErr w:type="spellEnd"/>
      <w:r w:rsidRPr="005D0AF9">
        <w:rPr>
          <w:szCs w:val="22"/>
        </w:rPr>
        <w:t>)</w:t>
      </w:r>
      <w:r>
        <w:rPr>
          <w:szCs w:val="22"/>
        </w:rPr>
        <w:t>,</w:t>
      </w:r>
    </w:p>
    <w:p w14:paraId="4288CB8C" w14:textId="77777777" w:rsidR="00FF5D04" w:rsidRPr="005D0AF9" w:rsidRDefault="00FF5D04" w:rsidP="00FF5D04">
      <w:pPr>
        <w:numPr>
          <w:ilvl w:val="0"/>
          <w:numId w:val="3"/>
        </w:numPr>
        <w:tabs>
          <w:tab w:val="left" w:pos="567"/>
        </w:tabs>
        <w:ind w:left="567" w:hanging="567"/>
        <w:rPr>
          <w:szCs w:val="22"/>
        </w:rPr>
      </w:pPr>
      <w:r>
        <w:rPr>
          <w:szCs w:val="22"/>
        </w:rPr>
        <w:t xml:space="preserve">jeigu esate paskiepytas gyvąją arba gyvąją </w:t>
      </w:r>
      <w:proofErr w:type="spellStart"/>
      <w:r>
        <w:rPr>
          <w:szCs w:val="22"/>
        </w:rPr>
        <w:t>susilpninta</w:t>
      </w:r>
      <w:proofErr w:type="spellEnd"/>
      <w:r>
        <w:rPr>
          <w:szCs w:val="22"/>
        </w:rPr>
        <w:t xml:space="preserve"> vakcina (</w:t>
      </w:r>
      <w:r w:rsidRPr="00DF6F0D">
        <w:rPr>
          <w:rStyle w:val="tlid-translation"/>
          <w:rFonts w:eastAsia="PMingLiU"/>
          <w:szCs w:val="22"/>
        </w:rPr>
        <w:t xml:space="preserve">nuo geltonosios karštinės, vėjaraupių, juostinės pūslelinės, tymų, kiaulytės, raudonukės, tuberkuliozės, </w:t>
      </w:r>
      <w:proofErr w:type="spellStart"/>
      <w:r w:rsidRPr="00DF6F0D">
        <w:rPr>
          <w:rStyle w:val="tlid-translation"/>
          <w:rFonts w:eastAsia="PMingLiU"/>
          <w:szCs w:val="22"/>
        </w:rPr>
        <w:t>rotaviruso</w:t>
      </w:r>
      <w:proofErr w:type="spellEnd"/>
      <w:r w:rsidRPr="00DF6F0D">
        <w:rPr>
          <w:rStyle w:val="tlid-translation"/>
          <w:rFonts w:eastAsia="PMingLiU"/>
          <w:szCs w:val="22"/>
        </w:rPr>
        <w:t>, gripo</w:t>
      </w:r>
      <w:r>
        <w:rPr>
          <w:rStyle w:val="tlid-translation"/>
          <w:rFonts w:eastAsia="PMingLiU"/>
          <w:szCs w:val="22"/>
        </w:rPr>
        <w:t>) arba yra praėję mažiau kaip 6 mėnesiai po skiepo.</w:t>
      </w:r>
    </w:p>
    <w:p w14:paraId="14F594AD" w14:textId="77777777" w:rsidR="00FF5D04" w:rsidRPr="005D0AF9" w:rsidRDefault="00FF5D04" w:rsidP="00FF5D04">
      <w:pPr>
        <w:numPr>
          <w:ilvl w:val="0"/>
          <w:numId w:val="3"/>
        </w:numPr>
        <w:tabs>
          <w:tab w:val="left" w:pos="567"/>
        </w:tabs>
        <w:ind w:left="567" w:hanging="567"/>
        <w:rPr>
          <w:szCs w:val="22"/>
        </w:rPr>
      </w:pPr>
      <w:r>
        <w:rPr>
          <w:szCs w:val="22"/>
        </w:rPr>
        <w:t xml:space="preserve">jeigu </w:t>
      </w:r>
      <w:r w:rsidRPr="005D0AF9">
        <w:rPr>
          <w:szCs w:val="22"/>
        </w:rPr>
        <w:t>serga</w:t>
      </w:r>
      <w:r>
        <w:rPr>
          <w:szCs w:val="22"/>
        </w:rPr>
        <w:t>te ūmine užkrečiamąja liga.</w:t>
      </w:r>
    </w:p>
    <w:p w14:paraId="2C556A05" w14:textId="77777777" w:rsidR="00FF5D04" w:rsidRPr="005D0AF9" w:rsidRDefault="00FF5D04" w:rsidP="00FF5D04">
      <w:pPr>
        <w:tabs>
          <w:tab w:val="left" w:pos="567"/>
        </w:tabs>
        <w:ind w:left="567" w:hanging="567"/>
        <w:rPr>
          <w:szCs w:val="22"/>
        </w:rPr>
      </w:pPr>
    </w:p>
    <w:p w14:paraId="63D10BFE" w14:textId="77777777" w:rsidR="00FF5D04" w:rsidRPr="00F92FFE" w:rsidRDefault="00FF5D04" w:rsidP="00FF5D04">
      <w:pPr>
        <w:tabs>
          <w:tab w:val="left" w:pos="567"/>
        </w:tabs>
        <w:ind w:left="567" w:hanging="567"/>
        <w:rPr>
          <w:i/>
          <w:szCs w:val="22"/>
        </w:rPr>
      </w:pPr>
      <w:proofErr w:type="spellStart"/>
      <w:r w:rsidRPr="00212ABB">
        <w:rPr>
          <w:i/>
          <w:szCs w:val="22"/>
        </w:rPr>
        <w:t>Doxorubicin</w:t>
      </w:r>
      <w:proofErr w:type="spellEnd"/>
      <w:r w:rsidRPr="00212ABB">
        <w:rPr>
          <w:i/>
          <w:szCs w:val="22"/>
        </w:rPr>
        <w:t xml:space="preserve"> EBEWE </w:t>
      </w:r>
      <w:r w:rsidRPr="00F92FFE">
        <w:rPr>
          <w:i/>
          <w:szCs w:val="22"/>
        </w:rPr>
        <w:t>vartoti į šlapimo pūslę negalima:</w:t>
      </w:r>
    </w:p>
    <w:p w14:paraId="65C608BB" w14:textId="77777777" w:rsidR="00FF5D04" w:rsidRPr="005D0AF9" w:rsidRDefault="00FF5D04" w:rsidP="00FF5D04">
      <w:pPr>
        <w:numPr>
          <w:ilvl w:val="0"/>
          <w:numId w:val="3"/>
        </w:numPr>
        <w:tabs>
          <w:tab w:val="left" w:pos="567"/>
        </w:tabs>
        <w:rPr>
          <w:szCs w:val="22"/>
        </w:rPr>
      </w:pPr>
      <w:r>
        <w:rPr>
          <w:szCs w:val="22"/>
        </w:rPr>
        <w:t xml:space="preserve">jeigu yra </w:t>
      </w:r>
      <w:r w:rsidRPr="005D0AF9">
        <w:rPr>
          <w:szCs w:val="22"/>
        </w:rPr>
        <w:t>navikas, įsiskverbęs į šlapimo pūslės sienelę</w:t>
      </w:r>
      <w:r>
        <w:rPr>
          <w:szCs w:val="22"/>
        </w:rPr>
        <w:t>,</w:t>
      </w:r>
    </w:p>
    <w:p w14:paraId="7949D8A1" w14:textId="77777777" w:rsidR="00FF5D04" w:rsidRPr="005D0AF9" w:rsidRDefault="00FF5D04" w:rsidP="00FF5D04">
      <w:pPr>
        <w:numPr>
          <w:ilvl w:val="0"/>
          <w:numId w:val="3"/>
        </w:numPr>
        <w:tabs>
          <w:tab w:val="left" w:pos="567"/>
        </w:tabs>
        <w:rPr>
          <w:szCs w:val="22"/>
        </w:rPr>
      </w:pPr>
      <w:r>
        <w:rPr>
          <w:szCs w:val="22"/>
        </w:rPr>
        <w:t>jeigu yra š</w:t>
      </w:r>
      <w:r w:rsidRPr="005D0AF9">
        <w:rPr>
          <w:szCs w:val="22"/>
        </w:rPr>
        <w:t>lapimo takų infekcija ir šlapimo pūslės uždegimas</w:t>
      </w:r>
      <w:r>
        <w:rPr>
          <w:szCs w:val="22"/>
        </w:rPr>
        <w:t>,</w:t>
      </w:r>
    </w:p>
    <w:p w14:paraId="21088B81" w14:textId="77777777" w:rsidR="00FF5D04" w:rsidRPr="00814C38" w:rsidRDefault="00FF5D04" w:rsidP="00FF5D04">
      <w:pPr>
        <w:numPr>
          <w:ilvl w:val="0"/>
          <w:numId w:val="3"/>
        </w:numPr>
        <w:tabs>
          <w:tab w:val="left" w:pos="567"/>
        </w:tabs>
        <w:rPr>
          <w:szCs w:val="22"/>
        </w:rPr>
      </w:pPr>
      <w:r>
        <w:rPr>
          <w:szCs w:val="22"/>
        </w:rPr>
        <w:t>jeigu šlapime yra kraujo priemaišų (</w:t>
      </w:r>
      <w:proofErr w:type="spellStart"/>
      <w:r>
        <w:rPr>
          <w:szCs w:val="22"/>
        </w:rPr>
        <w:t>h</w:t>
      </w:r>
      <w:r w:rsidRPr="005D0AF9">
        <w:rPr>
          <w:szCs w:val="22"/>
        </w:rPr>
        <w:t>ematurija</w:t>
      </w:r>
      <w:proofErr w:type="spellEnd"/>
      <w:r>
        <w:rPr>
          <w:szCs w:val="22"/>
        </w:rPr>
        <w:t>)</w:t>
      </w:r>
      <w:r w:rsidRPr="005D0AF9">
        <w:rPr>
          <w:szCs w:val="22"/>
        </w:rPr>
        <w:t>.</w:t>
      </w:r>
    </w:p>
    <w:p w14:paraId="5FDCA6CF" w14:textId="77777777" w:rsidR="00FF5D04" w:rsidRPr="00AE0501" w:rsidRDefault="00FF5D04" w:rsidP="00FF5D04">
      <w:pPr>
        <w:rPr>
          <w:b/>
          <w:szCs w:val="22"/>
        </w:rPr>
      </w:pPr>
    </w:p>
    <w:p w14:paraId="2EF82FF6" w14:textId="77777777" w:rsidR="00FF5D04" w:rsidRPr="00AE0501" w:rsidRDefault="00FF5D04" w:rsidP="00FF5D04">
      <w:pPr>
        <w:ind w:left="567" w:hanging="567"/>
        <w:rPr>
          <w:b/>
          <w:szCs w:val="22"/>
        </w:rPr>
      </w:pPr>
      <w:r w:rsidRPr="00AE0501">
        <w:rPr>
          <w:b/>
          <w:szCs w:val="22"/>
        </w:rPr>
        <w:t xml:space="preserve">Įspėjimai ir atsargumo priemonės </w:t>
      </w:r>
    </w:p>
    <w:p w14:paraId="0254C544" w14:textId="77777777" w:rsidR="00FF5D04" w:rsidRDefault="00FF5D04" w:rsidP="00FF5D04">
      <w:pPr>
        <w:numPr>
          <w:ilvl w:val="12"/>
          <w:numId w:val="0"/>
        </w:numPr>
        <w:ind w:right="-2"/>
        <w:rPr>
          <w:szCs w:val="22"/>
        </w:rPr>
      </w:pPr>
      <w:r w:rsidRPr="00AE0501">
        <w:rPr>
          <w:noProof/>
          <w:snapToGrid w:val="0"/>
          <w:szCs w:val="22"/>
        </w:rPr>
        <w:t>Pasitarkite su gydytoju arba vaistininku, prieš pradėdami vartoti Doxorubicin EBEWE.</w:t>
      </w:r>
      <w:r w:rsidRPr="007515E2">
        <w:rPr>
          <w:color w:val="000000"/>
        </w:rPr>
        <w:t xml:space="preserve"> </w:t>
      </w:r>
      <w:r>
        <w:rPr>
          <w:szCs w:val="22"/>
        </w:rPr>
        <w:t>Pasakykite gydytojui, jeigu:</w:t>
      </w:r>
    </w:p>
    <w:p w14:paraId="09206D77" w14:textId="77777777" w:rsidR="00FF5D04" w:rsidRDefault="00FF5D04" w:rsidP="00FF5D04">
      <w:pPr>
        <w:pStyle w:val="Sraopastraipa"/>
        <w:numPr>
          <w:ilvl w:val="0"/>
          <w:numId w:val="6"/>
        </w:numPr>
        <w:ind w:right="-2"/>
        <w:rPr>
          <w:szCs w:val="22"/>
        </w:rPr>
      </w:pPr>
      <w:r>
        <w:rPr>
          <w:szCs w:val="22"/>
        </w:rPr>
        <w:lastRenderedPageBreak/>
        <w:t>sergate mažakraujyste,</w:t>
      </w:r>
    </w:p>
    <w:p w14:paraId="3C1424B5" w14:textId="77777777" w:rsidR="00FF5D04" w:rsidRDefault="00FF5D04" w:rsidP="00FF5D04">
      <w:pPr>
        <w:pStyle w:val="Sraopastraipa"/>
        <w:numPr>
          <w:ilvl w:val="0"/>
          <w:numId w:val="6"/>
        </w:numPr>
        <w:ind w:right="-2"/>
        <w:rPr>
          <w:szCs w:val="22"/>
        </w:rPr>
      </w:pPr>
      <w:r>
        <w:rPr>
          <w:color w:val="000000"/>
        </w:rPr>
        <w:t xml:space="preserve">sergate </w:t>
      </w:r>
      <w:r w:rsidRPr="009001DC">
        <w:rPr>
          <w:color w:val="000000"/>
        </w:rPr>
        <w:t>šird</w:t>
      </w:r>
      <w:r>
        <w:rPr>
          <w:color w:val="000000"/>
        </w:rPr>
        <w:t>ies a</w:t>
      </w:r>
      <w:r w:rsidRPr="009001DC">
        <w:rPr>
          <w:color w:val="000000"/>
        </w:rPr>
        <w:t>r kraujagyslių lig</w:t>
      </w:r>
      <w:r>
        <w:rPr>
          <w:color w:val="000000"/>
        </w:rPr>
        <w:t>a,</w:t>
      </w:r>
    </w:p>
    <w:p w14:paraId="6BD1003E" w14:textId="77777777" w:rsidR="00FF5D04" w:rsidRDefault="00FF5D04" w:rsidP="00FF5D04">
      <w:pPr>
        <w:pStyle w:val="Sraopastraipa"/>
        <w:numPr>
          <w:ilvl w:val="0"/>
          <w:numId w:val="6"/>
        </w:numPr>
        <w:ind w:right="-2"/>
        <w:rPr>
          <w:szCs w:val="22"/>
        </w:rPr>
      </w:pPr>
      <w:r w:rsidRPr="00483E08">
        <w:rPr>
          <w:szCs w:val="22"/>
        </w:rPr>
        <w:t>Jums</w:t>
      </w:r>
      <w:r>
        <w:rPr>
          <w:szCs w:val="22"/>
        </w:rPr>
        <w:t xml:space="preserve"> taikomas arba anksčiau</w:t>
      </w:r>
      <w:r w:rsidRPr="00483E08">
        <w:rPr>
          <w:szCs w:val="22"/>
        </w:rPr>
        <w:t xml:space="preserve"> buvo taikytas spindulinis gydymas</w:t>
      </w:r>
      <w:r>
        <w:rPr>
          <w:szCs w:val="22"/>
        </w:rPr>
        <w:t>,</w:t>
      </w:r>
    </w:p>
    <w:p w14:paraId="4C034CE6" w14:textId="77777777" w:rsidR="00FF5D04" w:rsidRDefault="00FF5D04" w:rsidP="00FF5D04">
      <w:pPr>
        <w:pStyle w:val="Sraopastraipa"/>
        <w:numPr>
          <w:ilvl w:val="0"/>
          <w:numId w:val="6"/>
        </w:numPr>
        <w:ind w:right="-2"/>
        <w:rPr>
          <w:szCs w:val="22"/>
        </w:rPr>
      </w:pPr>
      <w:r>
        <w:rPr>
          <w:szCs w:val="22"/>
        </w:rPr>
        <w:t>vartojate ar anksčiau vartojote vaistų, kurie gali pakenkti širdžiai,</w:t>
      </w:r>
    </w:p>
    <w:p w14:paraId="35A9EF7E" w14:textId="77777777" w:rsidR="00FF5D04" w:rsidRDefault="00FF5D04" w:rsidP="00FF5D04">
      <w:pPr>
        <w:pStyle w:val="Sraopastraipa"/>
        <w:numPr>
          <w:ilvl w:val="0"/>
          <w:numId w:val="6"/>
        </w:numPr>
        <w:ind w:right="-2"/>
        <w:rPr>
          <w:szCs w:val="22"/>
        </w:rPr>
      </w:pPr>
      <w:r>
        <w:rPr>
          <w:szCs w:val="22"/>
        </w:rPr>
        <w:t>turite šlapinimosi problemų. Jeigu Jums šis vaistas bus skiriamas į šlapimo pūslę, gali prireikti specialių atsargumo priemonių,</w:t>
      </w:r>
    </w:p>
    <w:p w14:paraId="535589BE" w14:textId="77777777" w:rsidR="00FF5D04" w:rsidRDefault="00FF5D04" w:rsidP="00FF5D04">
      <w:pPr>
        <w:pStyle w:val="Sraopastraipa"/>
        <w:numPr>
          <w:ilvl w:val="0"/>
          <w:numId w:val="6"/>
        </w:numPr>
        <w:ind w:right="-2"/>
        <w:rPr>
          <w:szCs w:val="22"/>
        </w:rPr>
      </w:pPr>
      <w:r>
        <w:rPr>
          <w:szCs w:val="22"/>
        </w:rPr>
        <w:t>esate senyvo amžiaus (&gt; 70 metų),</w:t>
      </w:r>
    </w:p>
    <w:p w14:paraId="1392171E" w14:textId="77777777" w:rsidR="00FF5D04" w:rsidRPr="00483E08" w:rsidRDefault="00FF5D04" w:rsidP="00FF5D04">
      <w:pPr>
        <w:pStyle w:val="Sraopastraipa"/>
        <w:numPr>
          <w:ilvl w:val="0"/>
          <w:numId w:val="6"/>
        </w:numPr>
        <w:ind w:right="-2"/>
        <w:rPr>
          <w:szCs w:val="22"/>
        </w:rPr>
      </w:pPr>
      <w:r>
        <w:rPr>
          <w:szCs w:val="22"/>
        </w:rPr>
        <w:t>esate nutukęs (-</w:t>
      </w:r>
      <w:proofErr w:type="spellStart"/>
      <w:r>
        <w:rPr>
          <w:szCs w:val="22"/>
        </w:rPr>
        <w:t>usi</w:t>
      </w:r>
      <w:proofErr w:type="spellEnd"/>
      <w:r>
        <w:rPr>
          <w:szCs w:val="22"/>
        </w:rPr>
        <w:t>).</w:t>
      </w:r>
    </w:p>
    <w:p w14:paraId="668D8C40" w14:textId="77777777" w:rsidR="00FF5D04" w:rsidRDefault="00FF5D04" w:rsidP="00FF5D04">
      <w:pPr>
        <w:tabs>
          <w:tab w:val="left" w:pos="567"/>
        </w:tabs>
        <w:rPr>
          <w:color w:val="000000"/>
        </w:rPr>
      </w:pPr>
    </w:p>
    <w:p w14:paraId="5F4A4F7C" w14:textId="77777777" w:rsidR="00FF5D04" w:rsidRPr="00CF3692" w:rsidRDefault="00FF5D04" w:rsidP="00FF5D04">
      <w:r w:rsidRPr="00CF3692">
        <w:t>Gydant šiuo vaistu būtinas ypatingas atsargumas, kadangi kartu su gydomuoju poveikiu paprastai pasireiškia ir šalutinis poveikis.</w:t>
      </w:r>
    </w:p>
    <w:p w14:paraId="40D838E4" w14:textId="77777777" w:rsidR="00FF5D04" w:rsidRDefault="00FF5D04" w:rsidP="00FF5D04">
      <w:pPr>
        <w:rPr>
          <w:color w:val="000000"/>
        </w:rPr>
      </w:pPr>
    </w:p>
    <w:p w14:paraId="420B4B6F" w14:textId="77777777" w:rsidR="00FF5D04" w:rsidRPr="00CF3692" w:rsidRDefault="00FF5D04" w:rsidP="00FF5D04">
      <w:r w:rsidRPr="00CF3692">
        <w:t>Jeigu vaisto leidimo vietoje pastebėjote bet kokių neįprastų simptomų</w:t>
      </w:r>
      <w:r>
        <w:t xml:space="preserve"> (pvz., skausmą, paraudimą, pūslių)</w:t>
      </w:r>
      <w:r w:rsidRPr="00CF3692">
        <w:t>, nedelsiant pasakykite apie tai savo gydytojui.</w:t>
      </w:r>
    </w:p>
    <w:p w14:paraId="4659BB8A" w14:textId="77777777" w:rsidR="00FF5D04" w:rsidRDefault="00FF5D04" w:rsidP="00FF5D04">
      <w:pPr>
        <w:rPr>
          <w:color w:val="000000"/>
        </w:rPr>
      </w:pPr>
    </w:p>
    <w:p w14:paraId="7B7C6B48" w14:textId="77777777" w:rsidR="00FF5D04" w:rsidRDefault="00FF5D04" w:rsidP="00FF5D04">
      <w:pPr>
        <w:rPr>
          <w:color w:val="000000"/>
        </w:rPr>
      </w:pPr>
      <w:r>
        <w:rPr>
          <w:color w:val="000000"/>
        </w:rPr>
        <w:t>Prieš gydymą ir g</w:t>
      </w:r>
      <w:r w:rsidRPr="008728B1">
        <w:rPr>
          <w:color w:val="000000"/>
        </w:rPr>
        <w:t xml:space="preserve">ydymo metu Jums bus reguliariai atliekami kraujo tyrimai, siekiant įvertinti kraujo ląstelių kiekį bei patikrinti kepenų </w:t>
      </w:r>
      <w:r>
        <w:rPr>
          <w:color w:val="000000"/>
        </w:rPr>
        <w:t xml:space="preserve">ir inkstų </w:t>
      </w:r>
      <w:r w:rsidRPr="008728B1">
        <w:rPr>
          <w:color w:val="000000"/>
        </w:rPr>
        <w:t>veiklą. Gydytojas tolimesnes dozes skirs atsižvelgdamas į Jūsų kraujo tyrimo rezultatus.</w:t>
      </w:r>
    </w:p>
    <w:p w14:paraId="6F2C944D" w14:textId="77777777" w:rsidR="00FF5D04" w:rsidRDefault="00FF5D04" w:rsidP="00FF5D04">
      <w:pPr>
        <w:rPr>
          <w:color w:val="000000"/>
        </w:rPr>
      </w:pPr>
    </w:p>
    <w:p w14:paraId="1C424496" w14:textId="77777777" w:rsidR="00FF5D04" w:rsidRPr="009001DC" w:rsidRDefault="00FF5D04" w:rsidP="00FF5D04">
      <w:pPr>
        <w:rPr>
          <w:color w:val="000000"/>
        </w:rPr>
      </w:pPr>
      <w:r>
        <w:rPr>
          <w:color w:val="000000"/>
        </w:rPr>
        <w:t>Prieš gydymą ir gydymo metu Jums taip pat bus atliekami širdies veiklos tyrimai.</w:t>
      </w:r>
    </w:p>
    <w:p w14:paraId="354DF6A6" w14:textId="77777777" w:rsidR="00FF5D04" w:rsidRPr="009001DC" w:rsidRDefault="00FF5D04" w:rsidP="00FF5D04">
      <w:pPr>
        <w:rPr>
          <w:color w:val="000000"/>
        </w:rPr>
      </w:pPr>
    </w:p>
    <w:p w14:paraId="0AFC1513" w14:textId="77777777" w:rsidR="00FF5D04" w:rsidRPr="003430EE" w:rsidRDefault="00FF5D04" w:rsidP="00FF5D04">
      <w:pPr>
        <w:ind w:left="567" w:hanging="567"/>
        <w:rPr>
          <w:b/>
          <w:szCs w:val="22"/>
        </w:rPr>
      </w:pPr>
      <w:r w:rsidRPr="003430EE">
        <w:rPr>
          <w:b/>
          <w:szCs w:val="22"/>
        </w:rPr>
        <w:t xml:space="preserve">Kiti vaistai ir </w:t>
      </w:r>
      <w:proofErr w:type="spellStart"/>
      <w:r w:rsidRPr="003430EE">
        <w:rPr>
          <w:b/>
          <w:szCs w:val="22"/>
        </w:rPr>
        <w:t>Doxorubicin</w:t>
      </w:r>
      <w:proofErr w:type="spellEnd"/>
      <w:r w:rsidRPr="003430EE">
        <w:rPr>
          <w:b/>
          <w:szCs w:val="22"/>
        </w:rPr>
        <w:t xml:space="preserve"> EBEWE</w:t>
      </w:r>
    </w:p>
    <w:p w14:paraId="03C13A6B" w14:textId="77777777" w:rsidR="00FF5D04" w:rsidRDefault="00FF5D04" w:rsidP="00FF5D04">
      <w:pPr>
        <w:rPr>
          <w:noProof/>
          <w:szCs w:val="22"/>
        </w:rPr>
      </w:pPr>
      <w:r w:rsidRPr="003430EE">
        <w:rPr>
          <w:noProof/>
          <w:szCs w:val="22"/>
        </w:rPr>
        <w:t>Jeigu vartojate ar neseniai vartojote kitų vaistų arba dėl to nesate tikri, apie tai pasakykite gydytojui.</w:t>
      </w:r>
    </w:p>
    <w:p w14:paraId="26EADD69" w14:textId="77777777" w:rsidR="00FF5D04" w:rsidRDefault="00FF5D04" w:rsidP="00FF5D04">
      <w:pPr>
        <w:rPr>
          <w:noProof/>
          <w:szCs w:val="22"/>
        </w:rPr>
      </w:pPr>
    </w:p>
    <w:p w14:paraId="1B3CC403" w14:textId="77777777" w:rsidR="00FF5D04" w:rsidRPr="00DF6F0D" w:rsidRDefault="00FF5D04" w:rsidP="00FF5D04">
      <w:pPr>
        <w:rPr>
          <w:rFonts w:eastAsia="Calibri"/>
          <w:szCs w:val="22"/>
        </w:rPr>
      </w:pPr>
      <w:r w:rsidRPr="00DF6F0D">
        <w:rPr>
          <w:rFonts w:eastAsia="Calibri"/>
          <w:szCs w:val="22"/>
        </w:rPr>
        <w:t>Ypa</w:t>
      </w:r>
      <w:r>
        <w:rPr>
          <w:rFonts w:ascii="TimesNewRoman" w:eastAsia="TimesNewRoman" w:cs="TimesNewRoman"/>
          <w:szCs w:val="22"/>
        </w:rPr>
        <w:t>č</w:t>
      </w:r>
      <w:r>
        <w:rPr>
          <w:rFonts w:ascii="TimesNewRoman" w:eastAsia="TimesNewRoman" w:hAnsi="TimesNewRoman" w:cs="TimesNewRoman"/>
          <w:szCs w:val="22"/>
        </w:rPr>
        <w:t xml:space="preserve"> </w:t>
      </w:r>
      <w:r w:rsidRPr="00DF6F0D">
        <w:rPr>
          <w:rFonts w:eastAsia="Calibri"/>
          <w:szCs w:val="22"/>
        </w:rPr>
        <w:t>svarbu pasakyti gydytojui, jeigu vartojate:</w:t>
      </w:r>
    </w:p>
    <w:p w14:paraId="053869C8" w14:textId="77777777" w:rsidR="00FF5D04" w:rsidRPr="004640E5" w:rsidRDefault="00FF5D04" w:rsidP="00FF5D04">
      <w:pPr>
        <w:pStyle w:val="Sraopastraipa"/>
        <w:numPr>
          <w:ilvl w:val="0"/>
          <w:numId w:val="5"/>
        </w:numPr>
        <w:tabs>
          <w:tab w:val="left" w:pos="567"/>
        </w:tabs>
        <w:ind w:left="567" w:hanging="567"/>
        <w:rPr>
          <w:szCs w:val="22"/>
          <w:lang w:eastAsia="en-US"/>
        </w:rPr>
      </w:pPr>
      <w:r w:rsidRPr="004640E5">
        <w:rPr>
          <w:szCs w:val="22"/>
          <w:lang w:eastAsia="en-US"/>
        </w:rPr>
        <w:t xml:space="preserve">kitų priešvėžinių vaistų (pvz., </w:t>
      </w:r>
      <w:proofErr w:type="spellStart"/>
      <w:r w:rsidRPr="004640E5">
        <w:rPr>
          <w:szCs w:val="22"/>
          <w:lang w:eastAsia="en-US"/>
        </w:rPr>
        <w:t>paklitakselio</w:t>
      </w:r>
      <w:proofErr w:type="spellEnd"/>
      <w:r w:rsidRPr="00C630E4">
        <w:rPr>
          <w:szCs w:val="22"/>
          <w:lang w:eastAsia="en-US"/>
        </w:rPr>
        <w:t xml:space="preserve">, </w:t>
      </w:r>
      <w:proofErr w:type="spellStart"/>
      <w:r w:rsidRPr="00C630E4">
        <w:rPr>
          <w:szCs w:val="22"/>
          <w:lang w:eastAsia="en-US"/>
        </w:rPr>
        <w:t>ciklofosfamido</w:t>
      </w:r>
      <w:proofErr w:type="spellEnd"/>
      <w:r w:rsidRPr="00C630E4">
        <w:rPr>
          <w:szCs w:val="22"/>
          <w:lang w:eastAsia="en-US"/>
        </w:rPr>
        <w:t xml:space="preserve">, </w:t>
      </w:r>
      <w:proofErr w:type="spellStart"/>
      <w:r w:rsidRPr="00C630E4">
        <w:rPr>
          <w:szCs w:val="22"/>
          <w:lang w:eastAsia="en-US"/>
        </w:rPr>
        <w:t>trastuzumabo</w:t>
      </w:r>
      <w:proofErr w:type="spellEnd"/>
      <w:r w:rsidRPr="00C630E4">
        <w:rPr>
          <w:szCs w:val="22"/>
          <w:lang w:eastAsia="en-US"/>
        </w:rPr>
        <w:t xml:space="preserve">, </w:t>
      </w:r>
      <w:proofErr w:type="spellStart"/>
      <w:r>
        <w:rPr>
          <w:szCs w:val="22"/>
          <w:lang w:eastAsia="en-US"/>
        </w:rPr>
        <w:t>everolimuzo</w:t>
      </w:r>
      <w:proofErr w:type="spellEnd"/>
      <w:r>
        <w:rPr>
          <w:szCs w:val="22"/>
          <w:lang w:eastAsia="en-US"/>
        </w:rPr>
        <w:t xml:space="preserve">, </w:t>
      </w:r>
      <w:proofErr w:type="spellStart"/>
      <w:r w:rsidRPr="00C630E4">
        <w:rPr>
          <w:szCs w:val="22"/>
          <w:lang w:eastAsia="en-US"/>
        </w:rPr>
        <w:t>sorafenib</w:t>
      </w:r>
      <w:r>
        <w:rPr>
          <w:szCs w:val="22"/>
          <w:lang w:eastAsia="en-US"/>
        </w:rPr>
        <w:t>o</w:t>
      </w:r>
      <w:proofErr w:type="spellEnd"/>
      <w:r w:rsidRPr="00C630E4">
        <w:rPr>
          <w:szCs w:val="22"/>
          <w:lang w:eastAsia="en-US"/>
        </w:rPr>
        <w:t>,</w:t>
      </w:r>
      <w:r w:rsidRPr="004640E5">
        <w:t xml:space="preserve"> </w:t>
      </w:r>
      <w:proofErr w:type="spellStart"/>
      <w:r w:rsidRPr="004640E5">
        <w:rPr>
          <w:szCs w:val="22"/>
          <w:lang w:eastAsia="en-US"/>
        </w:rPr>
        <w:t>citarabin</w:t>
      </w:r>
      <w:r>
        <w:rPr>
          <w:szCs w:val="22"/>
          <w:lang w:eastAsia="en-US"/>
        </w:rPr>
        <w:t>o</w:t>
      </w:r>
      <w:proofErr w:type="spellEnd"/>
      <w:r w:rsidRPr="004640E5">
        <w:rPr>
          <w:szCs w:val="22"/>
          <w:lang w:eastAsia="en-US"/>
        </w:rPr>
        <w:t>)</w:t>
      </w:r>
      <w:r>
        <w:rPr>
          <w:szCs w:val="22"/>
          <w:lang w:eastAsia="en-US"/>
        </w:rPr>
        <w:t>,</w:t>
      </w:r>
    </w:p>
    <w:p w14:paraId="603EC418" w14:textId="77777777" w:rsidR="00FF5D04" w:rsidRDefault="00FF5D04" w:rsidP="00FF5D04">
      <w:pPr>
        <w:pStyle w:val="MediumGrid1-Accent21"/>
        <w:numPr>
          <w:ilvl w:val="0"/>
          <w:numId w:val="5"/>
        </w:numPr>
        <w:tabs>
          <w:tab w:val="left" w:pos="567"/>
        </w:tabs>
        <w:ind w:left="567" w:hanging="567"/>
        <w:rPr>
          <w:szCs w:val="22"/>
          <w:lang w:eastAsia="en-US"/>
        </w:rPr>
      </w:pPr>
      <w:proofErr w:type="spellStart"/>
      <w:r>
        <w:rPr>
          <w:szCs w:val="22"/>
          <w:lang w:eastAsia="en-US"/>
        </w:rPr>
        <w:t>c</w:t>
      </w:r>
      <w:r w:rsidRPr="00DA467F">
        <w:rPr>
          <w:szCs w:val="22"/>
          <w:lang w:eastAsia="en-US"/>
        </w:rPr>
        <w:t>iklosporin</w:t>
      </w:r>
      <w:r>
        <w:rPr>
          <w:szCs w:val="22"/>
          <w:lang w:eastAsia="en-US"/>
        </w:rPr>
        <w:t>o</w:t>
      </w:r>
      <w:proofErr w:type="spellEnd"/>
      <w:r>
        <w:rPr>
          <w:szCs w:val="22"/>
          <w:lang w:eastAsia="en-US"/>
        </w:rPr>
        <w:t xml:space="preserve"> </w:t>
      </w:r>
      <w:r w:rsidRPr="006E6F77">
        <w:t>(vaisto, vartojamo po organų persodinimo operacijos)</w:t>
      </w:r>
      <w:r>
        <w:t xml:space="preserve"> ar kitų </w:t>
      </w:r>
      <w:proofErr w:type="spellStart"/>
      <w:r>
        <w:t>imunosupresiją</w:t>
      </w:r>
      <w:proofErr w:type="spellEnd"/>
      <w:r>
        <w:t xml:space="preserve"> sukeliančių vaistų (</w:t>
      </w:r>
      <w:proofErr w:type="spellStart"/>
      <w:r>
        <w:t>takrolimuzo</w:t>
      </w:r>
      <w:proofErr w:type="spellEnd"/>
      <w:r>
        <w:t xml:space="preserve">, </w:t>
      </w:r>
      <w:proofErr w:type="spellStart"/>
      <w:r>
        <w:t>sirolimuzo</w:t>
      </w:r>
      <w:proofErr w:type="spellEnd"/>
      <w:r>
        <w:t>)</w:t>
      </w:r>
      <w:r>
        <w:rPr>
          <w:szCs w:val="22"/>
          <w:lang w:eastAsia="en-US"/>
        </w:rPr>
        <w:t>,</w:t>
      </w:r>
    </w:p>
    <w:p w14:paraId="62F5AD86" w14:textId="77777777" w:rsidR="00FF5D04" w:rsidRDefault="00FF5D04" w:rsidP="00FF5D04">
      <w:pPr>
        <w:pStyle w:val="MediumGrid1-Accent21"/>
        <w:numPr>
          <w:ilvl w:val="0"/>
          <w:numId w:val="5"/>
        </w:numPr>
        <w:tabs>
          <w:tab w:val="left" w:pos="567"/>
        </w:tabs>
        <w:ind w:left="567" w:hanging="567"/>
        <w:rPr>
          <w:szCs w:val="22"/>
          <w:lang w:eastAsia="en-US"/>
        </w:rPr>
      </w:pPr>
      <w:proofErr w:type="spellStart"/>
      <w:r>
        <w:rPr>
          <w:szCs w:val="22"/>
          <w:lang w:eastAsia="en-US"/>
        </w:rPr>
        <w:t>c</w:t>
      </w:r>
      <w:r w:rsidRPr="00DA467F">
        <w:rPr>
          <w:szCs w:val="22"/>
          <w:lang w:eastAsia="en-US"/>
        </w:rPr>
        <w:t>imetidin</w:t>
      </w:r>
      <w:r>
        <w:rPr>
          <w:szCs w:val="22"/>
          <w:lang w:eastAsia="en-US"/>
        </w:rPr>
        <w:t>o</w:t>
      </w:r>
      <w:proofErr w:type="spellEnd"/>
      <w:r>
        <w:rPr>
          <w:szCs w:val="22"/>
          <w:lang w:eastAsia="en-US"/>
        </w:rPr>
        <w:t xml:space="preserve"> (nuo padidėjusio skrandžio rūgštingumo),</w:t>
      </w:r>
    </w:p>
    <w:p w14:paraId="060EE199" w14:textId="77777777" w:rsidR="00FF5D04" w:rsidRPr="00DA467F" w:rsidRDefault="00FF5D04" w:rsidP="00FF5D04">
      <w:pPr>
        <w:pStyle w:val="MediumGrid1-Accent21"/>
        <w:numPr>
          <w:ilvl w:val="0"/>
          <w:numId w:val="5"/>
        </w:numPr>
        <w:tabs>
          <w:tab w:val="left" w:pos="567"/>
        </w:tabs>
        <w:ind w:left="567" w:hanging="567"/>
        <w:rPr>
          <w:szCs w:val="22"/>
          <w:lang w:eastAsia="en-US"/>
        </w:rPr>
      </w:pPr>
      <w:proofErr w:type="spellStart"/>
      <w:r>
        <w:rPr>
          <w:szCs w:val="22"/>
          <w:lang w:eastAsia="en-US"/>
        </w:rPr>
        <w:t>fenobarbitalio</w:t>
      </w:r>
      <w:proofErr w:type="spellEnd"/>
      <w:r>
        <w:rPr>
          <w:szCs w:val="22"/>
          <w:lang w:eastAsia="en-US"/>
        </w:rPr>
        <w:t xml:space="preserve"> (vaisto nuo nemigos),</w:t>
      </w:r>
    </w:p>
    <w:p w14:paraId="03F15DFD" w14:textId="77777777" w:rsidR="00FF5D04" w:rsidRPr="00154226" w:rsidRDefault="00FF5D04" w:rsidP="00FF5D04">
      <w:pPr>
        <w:pStyle w:val="MediumGrid1-Accent21"/>
        <w:numPr>
          <w:ilvl w:val="0"/>
          <w:numId w:val="5"/>
        </w:numPr>
        <w:tabs>
          <w:tab w:val="left" w:pos="567"/>
        </w:tabs>
        <w:ind w:left="567" w:hanging="567"/>
        <w:rPr>
          <w:szCs w:val="22"/>
          <w:lang w:eastAsia="en-US"/>
        </w:rPr>
      </w:pPr>
      <w:r w:rsidRPr="002F5667">
        <w:rPr>
          <w:szCs w:val="22"/>
          <w:lang w:eastAsia="en-US"/>
        </w:rPr>
        <w:t>v</w:t>
      </w:r>
      <w:r w:rsidRPr="00CC77F1">
        <w:rPr>
          <w:szCs w:val="22"/>
          <w:lang w:eastAsia="en-US"/>
        </w:rPr>
        <w:t>aistų</w:t>
      </w:r>
      <w:r w:rsidRPr="00586B5B">
        <w:rPr>
          <w:szCs w:val="22"/>
          <w:lang w:eastAsia="en-US"/>
        </w:rPr>
        <w:t xml:space="preserve"> nuo epilepsijos (pvz., </w:t>
      </w:r>
      <w:proofErr w:type="spellStart"/>
      <w:r w:rsidRPr="00586B5B">
        <w:rPr>
          <w:szCs w:val="22"/>
          <w:lang w:eastAsia="en-US"/>
        </w:rPr>
        <w:t>karbamazepin</w:t>
      </w:r>
      <w:r w:rsidRPr="00154226">
        <w:rPr>
          <w:szCs w:val="22"/>
          <w:lang w:eastAsia="en-US"/>
        </w:rPr>
        <w:t>o</w:t>
      </w:r>
      <w:proofErr w:type="spellEnd"/>
      <w:r w:rsidRPr="00154226">
        <w:rPr>
          <w:szCs w:val="22"/>
          <w:lang w:eastAsia="en-US"/>
        </w:rPr>
        <w:t xml:space="preserve">, </w:t>
      </w:r>
      <w:proofErr w:type="spellStart"/>
      <w:r w:rsidRPr="00154226">
        <w:rPr>
          <w:szCs w:val="22"/>
          <w:lang w:eastAsia="en-US"/>
        </w:rPr>
        <w:t>fenitoino</w:t>
      </w:r>
      <w:proofErr w:type="spellEnd"/>
      <w:r w:rsidRPr="00154226">
        <w:rPr>
          <w:szCs w:val="22"/>
          <w:lang w:eastAsia="en-US"/>
        </w:rPr>
        <w:t xml:space="preserve">, </w:t>
      </w:r>
      <w:proofErr w:type="spellStart"/>
      <w:r w:rsidRPr="00154226">
        <w:rPr>
          <w:szCs w:val="22"/>
          <w:lang w:eastAsia="en-US"/>
        </w:rPr>
        <w:t>valproat</w:t>
      </w:r>
      <w:r w:rsidRPr="002F5667">
        <w:rPr>
          <w:szCs w:val="22"/>
          <w:lang w:eastAsia="en-US"/>
        </w:rPr>
        <w:t>o</w:t>
      </w:r>
      <w:proofErr w:type="spellEnd"/>
      <w:r w:rsidRPr="002F5667">
        <w:rPr>
          <w:szCs w:val="22"/>
          <w:lang w:eastAsia="en-US"/>
        </w:rPr>
        <w:t>)</w:t>
      </w:r>
      <w:r>
        <w:rPr>
          <w:szCs w:val="22"/>
          <w:lang w:eastAsia="en-US"/>
        </w:rPr>
        <w:t>,</w:t>
      </w:r>
    </w:p>
    <w:p w14:paraId="5DAF5740" w14:textId="77777777" w:rsidR="00FF5D04" w:rsidRPr="00DA467F" w:rsidRDefault="00FF5D04" w:rsidP="00FF5D04">
      <w:pPr>
        <w:pStyle w:val="MediumGrid1-Accent21"/>
        <w:numPr>
          <w:ilvl w:val="0"/>
          <w:numId w:val="5"/>
        </w:numPr>
        <w:tabs>
          <w:tab w:val="left" w:pos="567"/>
        </w:tabs>
        <w:ind w:left="567" w:hanging="567"/>
        <w:rPr>
          <w:szCs w:val="22"/>
          <w:lang w:eastAsia="en-US"/>
        </w:rPr>
      </w:pPr>
      <w:r>
        <w:rPr>
          <w:szCs w:val="22"/>
          <w:lang w:eastAsia="en-US"/>
        </w:rPr>
        <w:t>h</w:t>
      </w:r>
      <w:r w:rsidRPr="00DA467F">
        <w:rPr>
          <w:szCs w:val="22"/>
          <w:lang w:eastAsia="en-US"/>
        </w:rPr>
        <w:t>eparin</w:t>
      </w:r>
      <w:r>
        <w:rPr>
          <w:szCs w:val="22"/>
          <w:lang w:eastAsia="en-US"/>
        </w:rPr>
        <w:t>o</w:t>
      </w:r>
      <w:r w:rsidRPr="00DA467F">
        <w:rPr>
          <w:szCs w:val="22"/>
          <w:lang w:eastAsia="en-US"/>
        </w:rPr>
        <w:t xml:space="preserve"> </w:t>
      </w:r>
      <w:r>
        <w:rPr>
          <w:szCs w:val="22"/>
          <w:lang w:eastAsia="en-US"/>
        </w:rPr>
        <w:t>ir kitų vaistų, mažinančių kraujo krešėjimą,</w:t>
      </w:r>
    </w:p>
    <w:p w14:paraId="2AB30FC3" w14:textId="77777777" w:rsidR="00FF5D04" w:rsidRPr="002F5667" w:rsidRDefault="00FF5D04" w:rsidP="00FF5D04">
      <w:pPr>
        <w:pStyle w:val="MediumGrid1-Accent21"/>
        <w:numPr>
          <w:ilvl w:val="0"/>
          <w:numId w:val="5"/>
        </w:numPr>
        <w:tabs>
          <w:tab w:val="left" w:pos="567"/>
        </w:tabs>
        <w:ind w:left="567" w:hanging="567"/>
        <w:rPr>
          <w:szCs w:val="22"/>
          <w:lang w:eastAsia="en-US"/>
        </w:rPr>
      </w:pPr>
      <w:proofErr w:type="spellStart"/>
      <w:r w:rsidRPr="002F5667">
        <w:rPr>
          <w:szCs w:val="22"/>
          <w:lang w:eastAsia="en-US"/>
        </w:rPr>
        <w:t>amfotericin</w:t>
      </w:r>
      <w:r>
        <w:rPr>
          <w:szCs w:val="22"/>
          <w:lang w:eastAsia="en-US"/>
        </w:rPr>
        <w:t>o</w:t>
      </w:r>
      <w:proofErr w:type="spellEnd"/>
      <w:r w:rsidRPr="002F5667">
        <w:rPr>
          <w:szCs w:val="22"/>
          <w:lang w:eastAsia="en-US"/>
        </w:rPr>
        <w:t xml:space="preserve"> (vaist</w:t>
      </w:r>
      <w:r>
        <w:rPr>
          <w:szCs w:val="22"/>
          <w:lang w:eastAsia="en-US"/>
        </w:rPr>
        <w:t>o</w:t>
      </w:r>
      <w:r w:rsidRPr="002F5667">
        <w:rPr>
          <w:szCs w:val="22"/>
          <w:lang w:eastAsia="en-US"/>
        </w:rPr>
        <w:t xml:space="preserve"> nuo grybelinių ligų)</w:t>
      </w:r>
      <w:r>
        <w:rPr>
          <w:szCs w:val="22"/>
          <w:lang w:eastAsia="en-US"/>
        </w:rPr>
        <w:t>,</w:t>
      </w:r>
    </w:p>
    <w:p w14:paraId="327079B1" w14:textId="77777777" w:rsidR="00FF5D04" w:rsidRDefault="00FF5D04" w:rsidP="00FF5D04">
      <w:pPr>
        <w:pStyle w:val="MediumGrid1-Accent21"/>
        <w:numPr>
          <w:ilvl w:val="0"/>
          <w:numId w:val="5"/>
        </w:numPr>
        <w:tabs>
          <w:tab w:val="left" w:pos="567"/>
        </w:tabs>
        <w:ind w:left="567" w:hanging="567"/>
        <w:rPr>
          <w:szCs w:val="22"/>
          <w:lang w:eastAsia="en-US"/>
        </w:rPr>
      </w:pPr>
      <w:proofErr w:type="spellStart"/>
      <w:r>
        <w:rPr>
          <w:szCs w:val="22"/>
          <w:lang w:eastAsia="en-US"/>
        </w:rPr>
        <w:t>r</w:t>
      </w:r>
      <w:r w:rsidRPr="00DA467F">
        <w:rPr>
          <w:szCs w:val="22"/>
          <w:lang w:eastAsia="en-US"/>
        </w:rPr>
        <w:t>itonavir</w:t>
      </w:r>
      <w:r>
        <w:rPr>
          <w:szCs w:val="22"/>
          <w:lang w:eastAsia="en-US"/>
        </w:rPr>
        <w:t>o</w:t>
      </w:r>
      <w:proofErr w:type="spellEnd"/>
      <w:r>
        <w:rPr>
          <w:szCs w:val="22"/>
          <w:lang w:eastAsia="en-US"/>
        </w:rPr>
        <w:t xml:space="preserve"> (</w:t>
      </w:r>
      <w:proofErr w:type="spellStart"/>
      <w:r>
        <w:rPr>
          <w:szCs w:val="22"/>
          <w:lang w:eastAsia="en-US"/>
        </w:rPr>
        <w:t>priešvirusinio</w:t>
      </w:r>
      <w:proofErr w:type="spellEnd"/>
      <w:r>
        <w:rPr>
          <w:szCs w:val="22"/>
          <w:lang w:eastAsia="en-US"/>
        </w:rPr>
        <w:t xml:space="preserve"> vaisto), </w:t>
      </w:r>
    </w:p>
    <w:p w14:paraId="1FF94A94" w14:textId="77777777" w:rsidR="00FF5D04" w:rsidRDefault="00FF5D04" w:rsidP="00FF5D04">
      <w:pPr>
        <w:pStyle w:val="MediumGrid1-Accent21"/>
        <w:numPr>
          <w:ilvl w:val="0"/>
          <w:numId w:val="5"/>
        </w:numPr>
        <w:tabs>
          <w:tab w:val="left" w:pos="567"/>
        </w:tabs>
        <w:ind w:left="567" w:hanging="567"/>
        <w:rPr>
          <w:szCs w:val="22"/>
          <w:lang w:eastAsia="en-US"/>
        </w:rPr>
      </w:pPr>
      <w:r>
        <w:rPr>
          <w:szCs w:val="22"/>
          <w:lang w:eastAsia="en-US"/>
        </w:rPr>
        <w:t>jonažolės preparatų (augalinio vaisto nuo depresijos),</w:t>
      </w:r>
    </w:p>
    <w:p w14:paraId="39AEC9FC" w14:textId="77777777" w:rsidR="00FF5D04" w:rsidRDefault="00FF5D04" w:rsidP="00FF5D04">
      <w:pPr>
        <w:pStyle w:val="MediumGrid1-Accent21"/>
        <w:numPr>
          <w:ilvl w:val="0"/>
          <w:numId w:val="5"/>
        </w:numPr>
        <w:tabs>
          <w:tab w:val="left" w:pos="567"/>
        </w:tabs>
        <w:ind w:left="567" w:hanging="567"/>
        <w:rPr>
          <w:szCs w:val="22"/>
          <w:lang w:eastAsia="en-US"/>
        </w:rPr>
      </w:pPr>
      <w:r>
        <w:rPr>
          <w:szCs w:val="22"/>
          <w:lang w:eastAsia="en-US"/>
        </w:rPr>
        <w:t>vaistų, kurie mažina š</w:t>
      </w:r>
      <w:r w:rsidRPr="00DA467F">
        <w:rPr>
          <w:szCs w:val="22"/>
          <w:lang w:eastAsia="en-US"/>
        </w:rPr>
        <w:t xml:space="preserve">lapimo rūgšties kiekį </w:t>
      </w:r>
      <w:r>
        <w:rPr>
          <w:szCs w:val="22"/>
          <w:lang w:eastAsia="en-US"/>
        </w:rPr>
        <w:t>kraujyje,</w:t>
      </w:r>
    </w:p>
    <w:p w14:paraId="0187A78F" w14:textId="77777777" w:rsidR="00FF5D04" w:rsidRDefault="00FF5D04" w:rsidP="00FF5D04">
      <w:pPr>
        <w:pStyle w:val="MediumGrid1-Accent21"/>
        <w:numPr>
          <w:ilvl w:val="0"/>
          <w:numId w:val="5"/>
        </w:numPr>
        <w:tabs>
          <w:tab w:val="left" w:pos="567"/>
        </w:tabs>
        <w:ind w:left="567" w:hanging="567"/>
        <w:rPr>
          <w:szCs w:val="22"/>
          <w:lang w:eastAsia="en-US"/>
        </w:rPr>
      </w:pPr>
      <w:r>
        <w:rPr>
          <w:szCs w:val="22"/>
          <w:lang w:eastAsia="en-US"/>
        </w:rPr>
        <w:t xml:space="preserve">vaistų, kurie veikia širdies veiklą (pvz., </w:t>
      </w:r>
      <w:proofErr w:type="spellStart"/>
      <w:r>
        <w:rPr>
          <w:szCs w:val="22"/>
          <w:lang w:eastAsia="en-US"/>
        </w:rPr>
        <w:t>digoksino</w:t>
      </w:r>
      <w:proofErr w:type="spellEnd"/>
      <w:r>
        <w:rPr>
          <w:szCs w:val="22"/>
          <w:lang w:eastAsia="en-US"/>
        </w:rPr>
        <w:t xml:space="preserve">, </w:t>
      </w:r>
      <w:proofErr w:type="spellStart"/>
      <w:r>
        <w:rPr>
          <w:szCs w:val="22"/>
          <w:lang w:eastAsia="en-US"/>
        </w:rPr>
        <w:t>verapamilio</w:t>
      </w:r>
      <w:proofErr w:type="spellEnd"/>
      <w:r>
        <w:rPr>
          <w:szCs w:val="22"/>
          <w:lang w:eastAsia="en-US"/>
        </w:rPr>
        <w:t>, kalcio kanalų blokatorių),</w:t>
      </w:r>
    </w:p>
    <w:p w14:paraId="4C33D8B6" w14:textId="77777777" w:rsidR="00FF5D04" w:rsidRDefault="00FF5D04" w:rsidP="00FF5D04">
      <w:pPr>
        <w:pStyle w:val="MediumGrid1-Accent21"/>
        <w:numPr>
          <w:ilvl w:val="0"/>
          <w:numId w:val="5"/>
        </w:numPr>
        <w:tabs>
          <w:tab w:val="left" w:pos="567"/>
        </w:tabs>
        <w:ind w:left="567" w:hanging="567"/>
        <w:rPr>
          <w:szCs w:val="22"/>
          <w:lang w:eastAsia="en-US"/>
        </w:rPr>
      </w:pPr>
      <w:r w:rsidRPr="00372B28">
        <w:rPr>
          <w:szCs w:val="22"/>
          <w:lang w:eastAsia="en-US"/>
        </w:rPr>
        <w:t>vaistų, kurie gali pakenkti kepenims ar kaulų čiulpams</w:t>
      </w:r>
      <w:r>
        <w:rPr>
          <w:szCs w:val="22"/>
          <w:lang w:eastAsia="en-US"/>
        </w:rPr>
        <w:t>,</w:t>
      </w:r>
    </w:p>
    <w:p w14:paraId="7C0DAE0F" w14:textId="77777777" w:rsidR="00FF5D04" w:rsidRPr="00372B28" w:rsidRDefault="00FF5D04" w:rsidP="00FF5D04">
      <w:pPr>
        <w:numPr>
          <w:ilvl w:val="0"/>
          <w:numId w:val="5"/>
        </w:numPr>
        <w:autoSpaceDE w:val="0"/>
        <w:autoSpaceDN w:val="0"/>
        <w:adjustRightInd w:val="0"/>
        <w:ind w:left="567" w:hanging="567"/>
        <w:rPr>
          <w:szCs w:val="22"/>
        </w:rPr>
      </w:pPr>
      <w:r w:rsidRPr="00372B28">
        <w:rPr>
          <w:szCs w:val="22"/>
        </w:rPr>
        <w:t>gyv</w:t>
      </w:r>
      <w:r>
        <w:rPr>
          <w:szCs w:val="22"/>
        </w:rPr>
        <w:t>ųjų</w:t>
      </w:r>
      <w:r w:rsidRPr="00372B28">
        <w:rPr>
          <w:szCs w:val="22"/>
        </w:rPr>
        <w:t xml:space="preserve"> </w:t>
      </w:r>
      <w:r>
        <w:rPr>
          <w:szCs w:val="22"/>
        </w:rPr>
        <w:t xml:space="preserve">ar gyvųjų susilpnintų </w:t>
      </w:r>
      <w:r w:rsidRPr="00372B28">
        <w:rPr>
          <w:szCs w:val="22"/>
        </w:rPr>
        <w:t>vakcin</w:t>
      </w:r>
      <w:r>
        <w:rPr>
          <w:szCs w:val="22"/>
        </w:rPr>
        <w:t>ų</w:t>
      </w:r>
      <w:r w:rsidRPr="00372B28">
        <w:rPr>
          <w:szCs w:val="22"/>
        </w:rPr>
        <w:t xml:space="preserve"> (pvz., nuo poliomielito, maliarijos</w:t>
      </w:r>
      <w:r w:rsidRPr="00372B28">
        <w:rPr>
          <w:szCs w:val="22"/>
          <w:lang w:eastAsia="en-US"/>
        </w:rPr>
        <w:t>)</w:t>
      </w:r>
      <w:r>
        <w:rPr>
          <w:szCs w:val="22"/>
          <w:lang w:eastAsia="en-US"/>
        </w:rPr>
        <w:t>.</w:t>
      </w:r>
    </w:p>
    <w:p w14:paraId="33DB68FD" w14:textId="77777777" w:rsidR="00FF5D04" w:rsidRDefault="00FF5D04" w:rsidP="00FF5D04">
      <w:pPr>
        <w:rPr>
          <w:szCs w:val="22"/>
          <w:lang w:eastAsia="en-US"/>
        </w:rPr>
      </w:pPr>
      <w:r>
        <w:rPr>
          <w:szCs w:val="22"/>
          <w:lang w:eastAsia="en-US"/>
        </w:rPr>
        <w:t xml:space="preserve">Pasakykite gydytojui, jeigu </w:t>
      </w:r>
      <w:r w:rsidRPr="002F5667">
        <w:rPr>
          <w:szCs w:val="22"/>
          <w:lang w:eastAsia="en-US"/>
        </w:rPr>
        <w:t>Jums taikomas arba anksčiau buvo taikytas spindulinis gydymas</w:t>
      </w:r>
      <w:r>
        <w:rPr>
          <w:szCs w:val="22"/>
          <w:lang w:eastAsia="en-US"/>
        </w:rPr>
        <w:t>.</w:t>
      </w:r>
    </w:p>
    <w:p w14:paraId="03578F5A" w14:textId="77777777" w:rsidR="00FF5D04" w:rsidRPr="003430EE" w:rsidRDefault="00FF5D04" w:rsidP="00FF5D04">
      <w:pPr>
        <w:rPr>
          <w:szCs w:val="22"/>
        </w:rPr>
      </w:pPr>
    </w:p>
    <w:p w14:paraId="51231037" w14:textId="77777777" w:rsidR="00FF5D04" w:rsidRPr="004D7A19" w:rsidRDefault="00FF5D04" w:rsidP="00FF5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lang w:eastAsia="en-US"/>
        </w:rPr>
      </w:pPr>
      <w:r w:rsidRPr="00E7698F">
        <w:rPr>
          <w:szCs w:val="22"/>
          <w:lang w:eastAsia="en-US"/>
        </w:rPr>
        <w:t>Šio vaisto ne</w:t>
      </w:r>
      <w:r>
        <w:rPr>
          <w:szCs w:val="22"/>
          <w:lang w:eastAsia="en-US"/>
        </w:rPr>
        <w:t xml:space="preserve">galima </w:t>
      </w:r>
      <w:r w:rsidRPr="00E7698F">
        <w:rPr>
          <w:szCs w:val="22"/>
          <w:lang w:eastAsia="en-US"/>
        </w:rPr>
        <w:t>vartoti kartu su gyvosiomis</w:t>
      </w:r>
      <w:r>
        <w:rPr>
          <w:szCs w:val="22"/>
          <w:lang w:eastAsia="en-US"/>
        </w:rPr>
        <w:t xml:space="preserve"> ir gyvosiomis</w:t>
      </w:r>
      <w:r w:rsidRPr="00E7698F">
        <w:rPr>
          <w:szCs w:val="22"/>
          <w:lang w:eastAsia="en-US"/>
        </w:rPr>
        <w:t xml:space="preserve"> </w:t>
      </w:r>
      <w:proofErr w:type="spellStart"/>
      <w:r w:rsidRPr="00E7698F">
        <w:rPr>
          <w:szCs w:val="22"/>
          <w:lang w:eastAsia="en-US"/>
        </w:rPr>
        <w:t>susilpnintomis</w:t>
      </w:r>
      <w:proofErr w:type="spellEnd"/>
      <w:r w:rsidRPr="00E7698F">
        <w:rPr>
          <w:szCs w:val="22"/>
          <w:lang w:eastAsia="en-US"/>
        </w:rPr>
        <w:t xml:space="preserve"> vakcinomis</w:t>
      </w:r>
      <w:r>
        <w:rPr>
          <w:szCs w:val="22"/>
          <w:lang w:eastAsia="en-US"/>
        </w:rPr>
        <w:t>.</w:t>
      </w:r>
    </w:p>
    <w:p w14:paraId="4931E160" w14:textId="77777777" w:rsidR="00FF5D04" w:rsidRDefault="00FF5D04" w:rsidP="00FF5D04">
      <w:pPr>
        <w:pStyle w:val="MediumGrid1-Accent21"/>
        <w:ind w:left="0"/>
        <w:rPr>
          <w:szCs w:val="22"/>
          <w:lang w:eastAsia="en-US"/>
        </w:rPr>
      </w:pPr>
      <w:r>
        <w:rPr>
          <w:szCs w:val="22"/>
          <w:lang w:eastAsia="en-US"/>
        </w:rPr>
        <w:t xml:space="preserve">Taip pat pasakykite gydytojui, jeigu ketinate skiepytis nuo bet kokios ligos. </w:t>
      </w:r>
      <w:r w:rsidRPr="00341631">
        <w:rPr>
          <w:szCs w:val="22"/>
          <w:lang w:eastAsia="en-US"/>
        </w:rPr>
        <w:t xml:space="preserve">Gydymo </w:t>
      </w:r>
      <w:proofErr w:type="spellStart"/>
      <w:r w:rsidRPr="00341631">
        <w:rPr>
          <w:szCs w:val="22"/>
          <w:lang w:eastAsia="en-US"/>
        </w:rPr>
        <w:t>Do</w:t>
      </w:r>
      <w:r>
        <w:rPr>
          <w:szCs w:val="22"/>
          <w:lang w:eastAsia="en-US"/>
        </w:rPr>
        <w:t>x</w:t>
      </w:r>
      <w:r w:rsidRPr="00341631">
        <w:rPr>
          <w:szCs w:val="22"/>
          <w:lang w:eastAsia="en-US"/>
        </w:rPr>
        <w:t>orubicin</w:t>
      </w:r>
      <w:proofErr w:type="spellEnd"/>
      <w:r>
        <w:rPr>
          <w:szCs w:val="22"/>
          <w:lang w:eastAsia="en-US"/>
        </w:rPr>
        <w:t xml:space="preserve"> EBEWE laikotarpiu</w:t>
      </w:r>
      <w:r w:rsidRPr="00341631">
        <w:rPr>
          <w:szCs w:val="22"/>
          <w:lang w:eastAsia="en-US"/>
        </w:rPr>
        <w:t xml:space="preserve"> ven</w:t>
      </w:r>
      <w:r>
        <w:rPr>
          <w:szCs w:val="22"/>
          <w:lang w:eastAsia="en-US"/>
        </w:rPr>
        <w:t>kite</w:t>
      </w:r>
      <w:r w:rsidRPr="00341631">
        <w:rPr>
          <w:szCs w:val="22"/>
          <w:lang w:eastAsia="en-US"/>
        </w:rPr>
        <w:t xml:space="preserve"> kontakto su asmenimis, neseniai skiepytais gyv</w:t>
      </w:r>
      <w:r>
        <w:rPr>
          <w:szCs w:val="22"/>
          <w:lang w:eastAsia="en-US"/>
        </w:rPr>
        <w:t>ą</w:t>
      </w:r>
      <w:r w:rsidRPr="00341631">
        <w:rPr>
          <w:szCs w:val="22"/>
          <w:lang w:eastAsia="en-US"/>
        </w:rPr>
        <w:t>ja vakcina nuo poliomielito</w:t>
      </w:r>
      <w:r>
        <w:rPr>
          <w:szCs w:val="22"/>
          <w:lang w:eastAsia="en-US"/>
        </w:rPr>
        <w:t>.</w:t>
      </w:r>
    </w:p>
    <w:p w14:paraId="19A00016" w14:textId="77777777" w:rsidR="00FF5D04" w:rsidRPr="00341631" w:rsidRDefault="00FF5D04" w:rsidP="00FF5D04">
      <w:pPr>
        <w:pStyle w:val="MediumGrid1-Accent21"/>
        <w:ind w:left="0"/>
        <w:rPr>
          <w:szCs w:val="22"/>
          <w:lang w:eastAsia="en-US"/>
        </w:rPr>
      </w:pPr>
    </w:p>
    <w:p w14:paraId="2A300829" w14:textId="77777777" w:rsidR="00FF5D04" w:rsidRPr="003430EE" w:rsidRDefault="00FF5D04" w:rsidP="00FF5D04">
      <w:pPr>
        <w:rPr>
          <w:b/>
          <w:snapToGrid w:val="0"/>
          <w:szCs w:val="22"/>
        </w:rPr>
      </w:pPr>
      <w:r w:rsidRPr="003430EE">
        <w:rPr>
          <w:b/>
          <w:snapToGrid w:val="0"/>
          <w:szCs w:val="22"/>
        </w:rPr>
        <w:t>Nėštumas</w:t>
      </w:r>
      <w:r>
        <w:rPr>
          <w:b/>
          <w:snapToGrid w:val="0"/>
          <w:szCs w:val="22"/>
        </w:rPr>
        <w:t>,</w:t>
      </w:r>
      <w:r w:rsidRPr="003430EE">
        <w:rPr>
          <w:b/>
          <w:snapToGrid w:val="0"/>
          <w:szCs w:val="22"/>
        </w:rPr>
        <w:t xml:space="preserve"> žindymo laikotarpis</w:t>
      </w:r>
      <w:r>
        <w:rPr>
          <w:b/>
          <w:snapToGrid w:val="0"/>
          <w:szCs w:val="22"/>
        </w:rPr>
        <w:t xml:space="preserve"> ir vaisingumas</w:t>
      </w:r>
    </w:p>
    <w:p w14:paraId="0FB5E144" w14:textId="77777777" w:rsidR="00FF5D04" w:rsidRDefault="00FF5D04" w:rsidP="00FF5D04">
      <w:pPr>
        <w:rPr>
          <w:noProof/>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14:paraId="4F8FB569" w14:textId="77777777" w:rsidR="00FF5D04" w:rsidRPr="00A60D9D" w:rsidRDefault="00FF5D04" w:rsidP="00FF5D04">
      <w:pPr>
        <w:rPr>
          <w:b/>
          <w:szCs w:val="22"/>
        </w:rPr>
      </w:pPr>
    </w:p>
    <w:p w14:paraId="572F5077" w14:textId="77777777" w:rsidR="00FF5D04" w:rsidRPr="00212ABB" w:rsidRDefault="00FF5D04" w:rsidP="00FF5D04">
      <w:pPr>
        <w:tabs>
          <w:tab w:val="left" w:pos="567"/>
        </w:tabs>
        <w:rPr>
          <w:szCs w:val="22"/>
        </w:rPr>
      </w:pPr>
      <w:r w:rsidRPr="00212ABB">
        <w:rPr>
          <w:szCs w:val="22"/>
        </w:rPr>
        <w:t>Nėš</w:t>
      </w:r>
      <w:r>
        <w:rPr>
          <w:szCs w:val="22"/>
        </w:rPr>
        <w:t xml:space="preserve">čioms moterims šio vaisto </w:t>
      </w:r>
      <w:r w:rsidRPr="00212ABB">
        <w:rPr>
          <w:szCs w:val="22"/>
        </w:rPr>
        <w:t>vartoti negalima.</w:t>
      </w:r>
    </w:p>
    <w:p w14:paraId="602FD45B" w14:textId="78685510" w:rsidR="00553CA7" w:rsidRPr="00553CA7" w:rsidRDefault="00553CA7" w:rsidP="00553CA7">
      <w:pPr>
        <w:tabs>
          <w:tab w:val="left" w:pos="567"/>
        </w:tabs>
        <w:rPr>
          <w:szCs w:val="22"/>
        </w:rPr>
      </w:pPr>
      <w:r w:rsidRPr="00553CA7">
        <w:rPr>
          <w:szCs w:val="22"/>
        </w:rPr>
        <w:t>Kontracepcija</w:t>
      </w:r>
      <w:r>
        <w:rPr>
          <w:szCs w:val="22"/>
        </w:rPr>
        <w:t xml:space="preserve"> moterims</w:t>
      </w:r>
    </w:p>
    <w:p w14:paraId="25F28206" w14:textId="393D2691" w:rsidR="00553CA7" w:rsidRPr="00553CA7" w:rsidRDefault="00553CA7" w:rsidP="00553CA7">
      <w:pPr>
        <w:tabs>
          <w:tab w:val="left" w:pos="567"/>
        </w:tabs>
        <w:rPr>
          <w:szCs w:val="22"/>
        </w:rPr>
      </w:pPr>
      <w:r w:rsidRPr="00553CA7">
        <w:rPr>
          <w:szCs w:val="22"/>
        </w:rPr>
        <w:t xml:space="preserve">Gydymo </w:t>
      </w:r>
      <w:proofErr w:type="spellStart"/>
      <w:r w:rsidRPr="00553CA7">
        <w:rPr>
          <w:szCs w:val="22"/>
        </w:rPr>
        <w:t>Doxorubicin</w:t>
      </w:r>
      <w:proofErr w:type="spellEnd"/>
      <w:r w:rsidRPr="00553CA7">
        <w:rPr>
          <w:szCs w:val="22"/>
        </w:rPr>
        <w:t xml:space="preserve"> </w:t>
      </w:r>
      <w:proofErr w:type="spellStart"/>
      <w:r w:rsidRPr="00553CA7">
        <w:rPr>
          <w:szCs w:val="22"/>
        </w:rPr>
        <w:t>Ebewe</w:t>
      </w:r>
      <w:proofErr w:type="spellEnd"/>
      <w:r w:rsidRPr="00553CA7">
        <w:rPr>
          <w:szCs w:val="22"/>
        </w:rPr>
        <w:t xml:space="preserve"> metu ir mažiausiai </w:t>
      </w:r>
      <w:r w:rsidR="00496CF3">
        <w:rPr>
          <w:szCs w:val="22"/>
        </w:rPr>
        <w:t xml:space="preserve">7 </w:t>
      </w:r>
      <w:r w:rsidRPr="00553CA7">
        <w:rPr>
          <w:szCs w:val="22"/>
        </w:rPr>
        <w:t xml:space="preserve"> mėnesi</w:t>
      </w:r>
      <w:r w:rsidR="00496CF3">
        <w:rPr>
          <w:szCs w:val="22"/>
        </w:rPr>
        <w:t>us</w:t>
      </w:r>
      <w:r w:rsidRPr="00553CA7">
        <w:rPr>
          <w:szCs w:val="22"/>
        </w:rPr>
        <w:t xml:space="preserve"> po paskutinės dozės vartojimo visada turite naudoti patikimą kontracepcijos metodą, nes negalima atmesti žalos kūdikiui. Pasitarkite su savo gydytoju apie tinkamą kontracepcijos metodą jums ir jūsų partneriui.</w:t>
      </w:r>
    </w:p>
    <w:p w14:paraId="6372E749" w14:textId="77777777" w:rsidR="00553CA7" w:rsidRPr="00553CA7" w:rsidRDefault="00553CA7" w:rsidP="00553CA7">
      <w:pPr>
        <w:tabs>
          <w:tab w:val="left" w:pos="567"/>
        </w:tabs>
        <w:rPr>
          <w:szCs w:val="22"/>
        </w:rPr>
      </w:pPr>
    </w:p>
    <w:p w14:paraId="4A1FC3D2" w14:textId="77777777" w:rsidR="00553CA7" w:rsidRPr="00553CA7" w:rsidRDefault="00553CA7" w:rsidP="00553CA7">
      <w:pPr>
        <w:tabs>
          <w:tab w:val="left" w:pos="567"/>
        </w:tabs>
        <w:rPr>
          <w:szCs w:val="22"/>
        </w:rPr>
      </w:pPr>
      <w:r w:rsidRPr="00553CA7">
        <w:rPr>
          <w:szCs w:val="22"/>
        </w:rPr>
        <w:lastRenderedPageBreak/>
        <w:t>Kontracepcija vyrams</w:t>
      </w:r>
    </w:p>
    <w:p w14:paraId="205D7F54" w14:textId="6FB8E7AD" w:rsidR="00241C85" w:rsidRDefault="00553CA7" w:rsidP="00553CA7">
      <w:pPr>
        <w:tabs>
          <w:tab w:val="left" w:pos="567"/>
        </w:tabs>
        <w:rPr>
          <w:szCs w:val="22"/>
        </w:rPr>
      </w:pPr>
      <w:r w:rsidRPr="00553CA7">
        <w:rPr>
          <w:szCs w:val="22"/>
        </w:rPr>
        <w:t xml:space="preserve">Gydymo </w:t>
      </w:r>
      <w:proofErr w:type="spellStart"/>
      <w:r w:rsidRPr="00553CA7">
        <w:rPr>
          <w:szCs w:val="22"/>
        </w:rPr>
        <w:t>Doxorubicin</w:t>
      </w:r>
      <w:proofErr w:type="spellEnd"/>
      <w:r w:rsidRPr="00553CA7">
        <w:rPr>
          <w:szCs w:val="22"/>
        </w:rPr>
        <w:t xml:space="preserve"> </w:t>
      </w:r>
      <w:proofErr w:type="spellStart"/>
      <w:r w:rsidRPr="00553CA7">
        <w:rPr>
          <w:szCs w:val="22"/>
        </w:rPr>
        <w:t>Ebewe</w:t>
      </w:r>
      <w:proofErr w:type="spellEnd"/>
      <w:r>
        <w:rPr>
          <w:szCs w:val="22"/>
        </w:rPr>
        <w:t xml:space="preserve"> </w:t>
      </w:r>
      <w:r w:rsidRPr="00553CA7">
        <w:rPr>
          <w:szCs w:val="22"/>
        </w:rPr>
        <w:t xml:space="preserve">metu ir mažiausiai </w:t>
      </w:r>
      <w:r w:rsidR="00496CF3">
        <w:rPr>
          <w:szCs w:val="22"/>
        </w:rPr>
        <w:t xml:space="preserve">4 </w:t>
      </w:r>
      <w:r w:rsidRPr="00553CA7">
        <w:rPr>
          <w:szCs w:val="22"/>
        </w:rPr>
        <w:t xml:space="preserve"> mėnesi</w:t>
      </w:r>
      <w:r w:rsidR="00496CF3">
        <w:rPr>
          <w:szCs w:val="22"/>
        </w:rPr>
        <w:t>us</w:t>
      </w:r>
      <w:r w:rsidRPr="00553CA7">
        <w:rPr>
          <w:szCs w:val="22"/>
        </w:rPr>
        <w:t xml:space="preserve"> po paskutinės dozės vyrai visada turi naudoti profilaktines kontracepcijos priemones, nes gali būti </w:t>
      </w:r>
      <w:r>
        <w:rPr>
          <w:szCs w:val="22"/>
        </w:rPr>
        <w:t>genetinei pakitimai</w:t>
      </w:r>
      <w:r w:rsidRPr="00553CA7">
        <w:rPr>
          <w:szCs w:val="22"/>
        </w:rPr>
        <w:t>.</w:t>
      </w:r>
    </w:p>
    <w:p w14:paraId="32157D77" w14:textId="239CBDFA" w:rsidR="00241C85" w:rsidRPr="00212ABB" w:rsidRDefault="00241C85" w:rsidP="00553CA7">
      <w:pPr>
        <w:tabs>
          <w:tab w:val="left" w:pos="567"/>
        </w:tabs>
        <w:rPr>
          <w:szCs w:val="22"/>
        </w:rPr>
      </w:pPr>
      <w:r w:rsidRPr="00241C85">
        <w:rPr>
          <w:szCs w:val="22"/>
        </w:rPr>
        <w:t>Gali būti paveikta spermos gamyba. Prieš pradedant gydymą reikėtų ištirti spermos saugojimo galimybę.</w:t>
      </w:r>
    </w:p>
    <w:p w14:paraId="154DE840" w14:textId="77777777" w:rsidR="00FF5D04" w:rsidRDefault="00FF5D04" w:rsidP="00FF5D04">
      <w:pPr>
        <w:ind w:left="567" w:hanging="567"/>
        <w:rPr>
          <w:szCs w:val="22"/>
        </w:rPr>
      </w:pPr>
    </w:p>
    <w:p w14:paraId="68D38CE1" w14:textId="77777777" w:rsidR="00FF5D04" w:rsidRDefault="00FF5D04" w:rsidP="00FF5D04">
      <w:pPr>
        <w:rPr>
          <w:szCs w:val="22"/>
        </w:rPr>
      </w:pPr>
      <w:r>
        <w:rPr>
          <w:szCs w:val="22"/>
        </w:rPr>
        <w:t>Šio vaisto draudžiama vartoti žindymo laikotarpiu.</w:t>
      </w:r>
    </w:p>
    <w:p w14:paraId="16D08555" w14:textId="77777777" w:rsidR="00FF5D04" w:rsidRDefault="00FF5D04" w:rsidP="00FF5D04">
      <w:pPr>
        <w:ind w:left="567" w:hanging="567"/>
        <w:rPr>
          <w:szCs w:val="22"/>
        </w:rPr>
      </w:pPr>
    </w:p>
    <w:p w14:paraId="5897CF71" w14:textId="77777777" w:rsidR="00FF5D04" w:rsidRDefault="00FF5D04" w:rsidP="00FF5D04">
      <w:pPr>
        <w:ind w:left="567" w:hanging="567"/>
        <w:rPr>
          <w:szCs w:val="22"/>
        </w:rPr>
      </w:pPr>
      <w:r w:rsidRPr="00212ABB">
        <w:rPr>
          <w:szCs w:val="22"/>
        </w:rPr>
        <w:t xml:space="preserve">Jeigu </w:t>
      </w:r>
      <w:r>
        <w:rPr>
          <w:szCs w:val="22"/>
        </w:rPr>
        <w:t>ketinate po</w:t>
      </w:r>
      <w:r w:rsidRPr="00212ABB">
        <w:rPr>
          <w:szCs w:val="22"/>
        </w:rPr>
        <w:t xml:space="preserve"> gydym</w:t>
      </w:r>
      <w:r>
        <w:rPr>
          <w:szCs w:val="22"/>
        </w:rPr>
        <w:t>o</w:t>
      </w:r>
      <w:r w:rsidRPr="00212ABB">
        <w:rPr>
          <w:szCs w:val="22"/>
        </w:rPr>
        <w:t xml:space="preserve"> susilaukti vaikų, </w:t>
      </w:r>
      <w:r>
        <w:rPr>
          <w:szCs w:val="22"/>
        </w:rPr>
        <w:t xml:space="preserve">pasitarkite su </w:t>
      </w:r>
      <w:r w:rsidRPr="00212ABB">
        <w:rPr>
          <w:szCs w:val="22"/>
        </w:rPr>
        <w:t>genetik</w:t>
      </w:r>
      <w:r>
        <w:rPr>
          <w:szCs w:val="22"/>
        </w:rPr>
        <w:t>u</w:t>
      </w:r>
      <w:r w:rsidRPr="00212ABB">
        <w:rPr>
          <w:szCs w:val="22"/>
        </w:rPr>
        <w:t>.</w:t>
      </w:r>
    </w:p>
    <w:p w14:paraId="52FDF96B" w14:textId="77777777" w:rsidR="00FF5D04" w:rsidRDefault="00FF5D04" w:rsidP="00FF5D04">
      <w:pPr>
        <w:tabs>
          <w:tab w:val="left" w:pos="567"/>
        </w:tabs>
        <w:rPr>
          <w:szCs w:val="22"/>
          <w:u w:val="single"/>
          <w:lang w:eastAsia="en-US"/>
        </w:rPr>
      </w:pPr>
    </w:p>
    <w:p w14:paraId="74564FC4" w14:textId="77777777" w:rsidR="00FF5D04" w:rsidRPr="00BB09E2" w:rsidRDefault="00FF5D04" w:rsidP="00FF5D04">
      <w:pPr>
        <w:pStyle w:val="Pagrindinistekstas2"/>
        <w:tabs>
          <w:tab w:val="left" w:pos="567"/>
        </w:tabs>
        <w:spacing w:after="0" w:line="240" w:lineRule="auto"/>
        <w:rPr>
          <w:b/>
          <w:i/>
          <w:szCs w:val="22"/>
        </w:rPr>
      </w:pPr>
      <w:proofErr w:type="spellStart"/>
      <w:r w:rsidRPr="009B54C5">
        <w:rPr>
          <w:szCs w:val="22"/>
        </w:rPr>
        <w:t>Doxorubicin</w:t>
      </w:r>
      <w:proofErr w:type="spellEnd"/>
      <w:r w:rsidRPr="009B54C5">
        <w:rPr>
          <w:szCs w:val="22"/>
        </w:rPr>
        <w:t xml:space="preserve"> EBEWE </w:t>
      </w:r>
      <w:r>
        <w:rPr>
          <w:szCs w:val="22"/>
        </w:rPr>
        <w:t>gali sumažinti vyrų ir moterų vaisingumą.</w:t>
      </w:r>
    </w:p>
    <w:p w14:paraId="2E3F0080" w14:textId="77777777" w:rsidR="00FF5D04" w:rsidRPr="00AE0501" w:rsidRDefault="00FF5D04" w:rsidP="00FF5D04">
      <w:pPr>
        <w:rPr>
          <w:b/>
          <w:szCs w:val="22"/>
        </w:rPr>
      </w:pPr>
    </w:p>
    <w:p w14:paraId="4202F05D" w14:textId="77777777" w:rsidR="00FF5D04" w:rsidRPr="00AE0501" w:rsidRDefault="00FF5D04" w:rsidP="00FF5D04">
      <w:pPr>
        <w:ind w:left="567" w:hanging="567"/>
        <w:rPr>
          <w:b/>
          <w:szCs w:val="22"/>
        </w:rPr>
      </w:pPr>
      <w:r w:rsidRPr="00AE0501">
        <w:rPr>
          <w:b/>
          <w:szCs w:val="22"/>
        </w:rPr>
        <w:t>Vairavimas ir mechanizmų valdymas</w:t>
      </w:r>
    </w:p>
    <w:p w14:paraId="05CBECAA" w14:textId="77777777" w:rsidR="00FF5D04" w:rsidRPr="00AE0501" w:rsidRDefault="00FF5D04" w:rsidP="00FF5D04">
      <w:pPr>
        <w:rPr>
          <w:szCs w:val="22"/>
        </w:rPr>
      </w:pPr>
      <w:r w:rsidRPr="009B54C5">
        <w:rPr>
          <w:szCs w:val="22"/>
          <w:lang w:eastAsia="en-US"/>
        </w:rPr>
        <w:t xml:space="preserve">Vartojant šio vaisto </w:t>
      </w:r>
      <w:r w:rsidRPr="00212ABB">
        <w:rPr>
          <w:szCs w:val="22"/>
          <w:lang w:eastAsia="en-US"/>
        </w:rPr>
        <w:t>gali sutrikti gebėjimas vairuoti ir valdyti mechanizmus</w:t>
      </w:r>
      <w:r w:rsidRPr="00AE0501">
        <w:rPr>
          <w:szCs w:val="22"/>
        </w:rPr>
        <w:t>.</w:t>
      </w:r>
    </w:p>
    <w:p w14:paraId="7B42F72B" w14:textId="77777777" w:rsidR="00FF5D04" w:rsidRDefault="00FF5D04" w:rsidP="00FF5D04">
      <w:pPr>
        <w:ind w:left="567" w:hanging="567"/>
        <w:rPr>
          <w:szCs w:val="22"/>
        </w:rPr>
      </w:pPr>
    </w:p>
    <w:p w14:paraId="53111C6A" w14:textId="77777777" w:rsidR="00FF5D04" w:rsidRDefault="00FF5D04" w:rsidP="00FF5D04">
      <w:pPr>
        <w:ind w:left="567" w:hanging="567"/>
        <w:rPr>
          <w:b/>
          <w:szCs w:val="22"/>
        </w:rPr>
      </w:pPr>
      <w:proofErr w:type="spellStart"/>
      <w:r w:rsidRPr="00F92FFE">
        <w:rPr>
          <w:b/>
          <w:szCs w:val="22"/>
        </w:rPr>
        <w:t>Doxorubicin</w:t>
      </w:r>
      <w:proofErr w:type="spellEnd"/>
      <w:r w:rsidRPr="00F92FFE">
        <w:rPr>
          <w:b/>
          <w:szCs w:val="22"/>
        </w:rPr>
        <w:t xml:space="preserve"> EBEWE sudėtyje yra natrio</w:t>
      </w:r>
    </w:p>
    <w:p w14:paraId="527BE8A5" w14:textId="77777777" w:rsidR="00FF5D04" w:rsidRPr="00F92FFE" w:rsidRDefault="00FF5D04" w:rsidP="00FF5D04">
      <w:pPr>
        <w:ind w:left="567" w:hanging="567"/>
        <w:rPr>
          <w:b/>
          <w:szCs w:val="22"/>
        </w:rPr>
      </w:pPr>
    </w:p>
    <w:p w14:paraId="7698EF7C" w14:textId="77777777" w:rsidR="00FF5D04" w:rsidRDefault="00FF5D04" w:rsidP="00FF5D04">
      <w:pPr>
        <w:autoSpaceDE w:val="0"/>
        <w:autoSpaceDN w:val="0"/>
        <w:adjustRightInd w:val="0"/>
        <w:rPr>
          <w:szCs w:val="22"/>
        </w:rPr>
      </w:pPr>
      <w:r w:rsidRPr="001B4DF0">
        <w:rPr>
          <w:szCs w:val="22"/>
        </w:rPr>
        <w:t xml:space="preserve">Šio vaisto </w:t>
      </w:r>
      <w:r>
        <w:rPr>
          <w:szCs w:val="22"/>
        </w:rPr>
        <w:t>1 ml</w:t>
      </w:r>
      <w:r w:rsidRPr="001B4DF0">
        <w:rPr>
          <w:szCs w:val="22"/>
        </w:rPr>
        <w:t xml:space="preserve"> yra </w:t>
      </w:r>
      <w:r w:rsidRPr="0047184D">
        <w:rPr>
          <w:szCs w:val="22"/>
        </w:rPr>
        <w:t xml:space="preserve">mažiau kaip 1 </w:t>
      </w:r>
      <w:proofErr w:type="spellStart"/>
      <w:r w:rsidRPr="0047184D">
        <w:rPr>
          <w:szCs w:val="22"/>
        </w:rPr>
        <w:t>mmol</w:t>
      </w:r>
      <w:proofErr w:type="spellEnd"/>
      <w:r w:rsidRPr="0047184D">
        <w:rPr>
          <w:szCs w:val="22"/>
        </w:rPr>
        <w:t xml:space="preserve"> (23 mg) natrio, t.</w:t>
      </w:r>
      <w:r>
        <w:rPr>
          <w:szCs w:val="22"/>
        </w:rPr>
        <w:t xml:space="preserve"> </w:t>
      </w:r>
      <w:r w:rsidRPr="0047184D">
        <w:rPr>
          <w:szCs w:val="22"/>
        </w:rPr>
        <w:t>y. jis beveik</w:t>
      </w:r>
      <w:r>
        <w:rPr>
          <w:szCs w:val="22"/>
        </w:rPr>
        <w:t xml:space="preserve"> </w:t>
      </w:r>
      <w:r w:rsidRPr="0047184D">
        <w:rPr>
          <w:szCs w:val="22"/>
        </w:rPr>
        <w:t>neturi reikšmė</w:t>
      </w:r>
      <w:r>
        <w:rPr>
          <w:szCs w:val="22"/>
        </w:rPr>
        <w:t>s.</w:t>
      </w:r>
    </w:p>
    <w:p w14:paraId="64285750" w14:textId="77777777" w:rsidR="00FF5D04" w:rsidRDefault="00FF5D04" w:rsidP="00FF5D04">
      <w:pPr>
        <w:ind w:left="567" w:hanging="567"/>
        <w:rPr>
          <w:szCs w:val="22"/>
        </w:rPr>
      </w:pPr>
    </w:p>
    <w:p w14:paraId="7AAA8E39" w14:textId="77777777" w:rsidR="00FF5D04" w:rsidRPr="00AE0501" w:rsidRDefault="00FF5D04" w:rsidP="00FF5D04">
      <w:pPr>
        <w:ind w:left="567" w:hanging="567"/>
        <w:rPr>
          <w:szCs w:val="22"/>
        </w:rPr>
      </w:pPr>
    </w:p>
    <w:p w14:paraId="7C1F0BB4" w14:textId="77777777" w:rsidR="00FF5D04" w:rsidRPr="0035346F" w:rsidRDefault="00FF5D04" w:rsidP="00FF5D04">
      <w:pPr>
        <w:numPr>
          <w:ilvl w:val="12"/>
          <w:numId w:val="0"/>
        </w:numPr>
        <w:ind w:left="567" w:hanging="567"/>
        <w:outlineLvl w:val="0"/>
        <w:rPr>
          <w:b/>
          <w:caps/>
          <w:szCs w:val="22"/>
        </w:rPr>
      </w:pPr>
      <w:r w:rsidRPr="0035346F">
        <w:rPr>
          <w:b/>
          <w:szCs w:val="22"/>
        </w:rPr>
        <w:t>3.</w:t>
      </w:r>
      <w:r w:rsidRPr="0035346F">
        <w:rPr>
          <w:b/>
          <w:szCs w:val="22"/>
        </w:rPr>
        <w:tab/>
        <w:t xml:space="preserve">Kaip vartoti </w:t>
      </w:r>
      <w:proofErr w:type="spellStart"/>
      <w:r w:rsidRPr="0035346F">
        <w:rPr>
          <w:b/>
          <w:szCs w:val="22"/>
        </w:rPr>
        <w:t>Doxorubicin</w:t>
      </w:r>
      <w:proofErr w:type="spellEnd"/>
      <w:r w:rsidRPr="0035346F">
        <w:rPr>
          <w:b/>
          <w:szCs w:val="22"/>
        </w:rPr>
        <w:t xml:space="preserve"> EBEWE</w:t>
      </w:r>
    </w:p>
    <w:p w14:paraId="4E10E0EA" w14:textId="77777777" w:rsidR="00FF5D04" w:rsidRPr="00CC1273" w:rsidRDefault="00FF5D04" w:rsidP="00FF5D04">
      <w:pPr>
        <w:ind w:left="567" w:hanging="567"/>
        <w:rPr>
          <w:szCs w:val="22"/>
        </w:rPr>
      </w:pPr>
    </w:p>
    <w:p w14:paraId="789159D4" w14:textId="77777777" w:rsidR="00FF5D04" w:rsidRDefault="00FF5D04" w:rsidP="00FF5D04">
      <w:r w:rsidRPr="00485E51">
        <w:t>Įvertinęs Jūsų būklę, ligos tipą, kitus vartojamus vaistus, gydytojas nuspręs, kokia vaisto dozė Jums tinka ir kaip dažnai jo reikia vartoti.</w:t>
      </w:r>
    </w:p>
    <w:p w14:paraId="7B301EA3" w14:textId="77777777" w:rsidR="00FF5D04" w:rsidRDefault="00FF5D04" w:rsidP="00FF5D04"/>
    <w:p w14:paraId="0014408A" w14:textId="77777777" w:rsidR="00FF5D04" w:rsidRDefault="00FF5D04" w:rsidP="00FF5D04">
      <w:r>
        <w:t>Vaisto Jums į veną arba į</w:t>
      </w:r>
      <w:r w:rsidRPr="00467294">
        <w:t xml:space="preserve"> šlapimo pūslę </w:t>
      </w:r>
      <w:r>
        <w:t>suleis gydytojas arba slaugytojas.</w:t>
      </w:r>
    </w:p>
    <w:p w14:paraId="23FCA236" w14:textId="77777777" w:rsidR="00FF5D04" w:rsidRDefault="00FF5D04" w:rsidP="00FF5D04"/>
    <w:p w14:paraId="2DE7AE50" w14:textId="77777777" w:rsidR="00FF5D04" w:rsidRDefault="00FF5D04" w:rsidP="00FF5D04">
      <w:r w:rsidRPr="00CC77F1">
        <w:t xml:space="preserve">Jeigu vaisto </w:t>
      </w:r>
      <w:r>
        <w:t>vartojimo</w:t>
      </w:r>
      <w:r w:rsidRPr="00CC77F1">
        <w:t xml:space="preserve"> metu atsiranda bet kokių neįprastų požymių, simptomų ar pojūčių, nedelsiant pasakykite apie tai gydytojui arba slaugytojui.</w:t>
      </w:r>
    </w:p>
    <w:p w14:paraId="2C16F91F" w14:textId="77777777" w:rsidR="00FF5D04" w:rsidRPr="00AE0501" w:rsidRDefault="00FF5D04" w:rsidP="00FF5D04">
      <w:pPr>
        <w:ind w:left="567" w:hanging="567"/>
        <w:rPr>
          <w:b/>
          <w:szCs w:val="22"/>
        </w:rPr>
      </w:pPr>
    </w:p>
    <w:p w14:paraId="085FEDBC" w14:textId="77777777" w:rsidR="00FF5D04" w:rsidRPr="0035346F" w:rsidRDefault="00FF5D04" w:rsidP="00FF5D04">
      <w:pPr>
        <w:ind w:left="567" w:hanging="567"/>
        <w:rPr>
          <w:b/>
          <w:szCs w:val="22"/>
        </w:rPr>
      </w:pPr>
      <w:r w:rsidRPr="0035346F">
        <w:rPr>
          <w:b/>
          <w:szCs w:val="22"/>
        </w:rPr>
        <w:t xml:space="preserve">Ką daryti pavartojus per didelę </w:t>
      </w:r>
      <w:proofErr w:type="spellStart"/>
      <w:r w:rsidRPr="0035346F">
        <w:rPr>
          <w:b/>
          <w:szCs w:val="22"/>
        </w:rPr>
        <w:t>Doxorubicin</w:t>
      </w:r>
      <w:proofErr w:type="spellEnd"/>
      <w:r w:rsidRPr="0035346F">
        <w:rPr>
          <w:b/>
          <w:szCs w:val="22"/>
        </w:rPr>
        <w:t xml:space="preserve"> EBEWE dozę?</w:t>
      </w:r>
    </w:p>
    <w:p w14:paraId="6330061C" w14:textId="77777777" w:rsidR="00FF5D04" w:rsidRPr="00C155DE" w:rsidRDefault="00FF5D04" w:rsidP="00FF5D04">
      <w:pPr>
        <w:rPr>
          <w:szCs w:val="22"/>
        </w:rPr>
      </w:pPr>
      <w:r>
        <w:rPr>
          <w:szCs w:val="22"/>
        </w:rPr>
        <w:t>Vaisto Jums suleis gydytojas arba slaugytojas, todėl mažai tikėtina, kad galėtų būti suleista per didelė dozė. Vis dėlto, jeigu įtariate, kad Jums suleido per didelę dozę, nedelsiant pasakykite gydytojui arba slaugytojui.</w:t>
      </w:r>
    </w:p>
    <w:p w14:paraId="44673E95" w14:textId="77777777" w:rsidR="00FF5D04" w:rsidRPr="009001DC" w:rsidRDefault="00FF5D04" w:rsidP="00FF5D04">
      <w:pPr>
        <w:ind w:left="567" w:hanging="567"/>
        <w:rPr>
          <w:b/>
          <w:szCs w:val="22"/>
        </w:rPr>
      </w:pPr>
    </w:p>
    <w:p w14:paraId="47D8AEDF" w14:textId="77777777" w:rsidR="00FF5D04" w:rsidRPr="00A60D9D" w:rsidRDefault="00FF5D04" w:rsidP="00FF5D04">
      <w:pPr>
        <w:ind w:left="567" w:hanging="567"/>
        <w:rPr>
          <w:szCs w:val="22"/>
        </w:rPr>
      </w:pPr>
      <w:r w:rsidRPr="00A60D9D">
        <w:rPr>
          <w:szCs w:val="22"/>
        </w:rPr>
        <w:t>Jeigu kiltų daugiau klausimų dėl šio vaisto vartojimo, kreipkitės į gydytoją</w:t>
      </w:r>
      <w:r>
        <w:rPr>
          <w:szCs w:val="22"/>
        </w:rPr>
        <w:t>.</w:t>
      </w:r>
    </w:p>
    <w:p w14:paraId="5EB98B8F" w14:textId="77777777" w:rsidR="00FF5D04" w:rsidRDefault="00FF5D04" w:rsidP="00FF5D04">
      <w:pPr>
        <w:ind w:left="567" w:hanging="567"/>
        <w:rPr>
          <w:szCs w:val="22"/>
        </w:rPr>
      </w:pPr>
    </w:p>
    <w:p w14:paraId="0F2BD208" w14:textId="77777777" w:rsidR="00FF5D04" w:rsidRPr="00086458" w:rsidRDefault="00FF5D04" w:rsidP="00FF5D04">
      <w:pPr>
        <w:ind w:left="567" w:hanging="567"/>
        <w:rPr>
          <w:szCs w:val="22"/>
        </w:rPr>
      </w:pPr>
    </w:p>
    <w:p w14:paraId="1F2531A8" w14:textId="77777777" w:rsidR="00FF5D04" w:rsidRPr="0035346F" w:rsidRDefault="00FF5D04" w:rsidP="00FF5D04">
      <w:pPr>
        <w:numPr>
          <w:ilvl w:val="12"/>
          <w:numId w:val="0"/>
        </w:numPr>
        <w:ind w:left="567" w:hanging="567"/>
        <w:outlineLvl w:val="0"/>
        <w:rPr>
          <w:b/>
          <w:caps/>
          <w:szCs w:val="22"/>
        </w:rPr>
      </w:pPr>
      <w:r w:rsidRPr="00AE0501">
        <w:rPr>
          <w:b/>
          <w:caps/>
          <w:szCs w:val="22"/>
        </w:rPr>
        <w:t>4.</w:t>
      </w:r>
      <w:r w:rsidRPr="00AE0501">
        <w:rPr>
          <w:b/>
          <w:caps/>
          <w:szCs w:val="22"/>
        </w:rPr>
        <w:tab/>
        <w:t>g</w:t>
      </w:r>
      <w:r w:rsidRPr="00393A52">
        <w:rPr>
          <w:b/>
          <w:szCs w:val="22"/>
        </w:rPr>
        <w:t>alimas šalutinis poveikis</w:t>
      </w:r>
    </w:p>
    <w:p w14:paraId="70EECF12" w14:textId="77777777" w:rsidR="00FF5D04" w:rsidRPr="0035346F" w:rsidRDefault="00FF5D04" w:rsidP="00FF5D04">
      <w:pPr>
        <w:ind w:left="567" w:hanging="567"/>
        <w:rPr>
          <w:szCs w:val="22"/>
        </w:rPr>
      </w:pPr>
    </w:p>
    <w:p w14:paraId="148AEBF7" w14:textId="77777777" w:rsidR="00FF5D04" w:rsidRDefault="00FF5D04" w:rsidP="00FF5D04">
      <w:pPr>
        <w:rPr>
          <w:szCs w:val="22"/>
        </w:rPr>
      </w:pPr>
      <w:r w:rsidRPr="00CC1273">
        <w:rPr>
          <w:szCs w:val="22"/>
        </w:rPr>
        <w:t xml:space="preserve">Šis vaistas, kaip ir </w:t>
      </w:r>
      <w:r>
        <w:rPr>
          <w:szCs w:val="22"/>
        </w:rPr>
        <w:t xml:space="preserve">visi </w:t>
      </w:r>
      <w:r w:rsidRPr="00A60D9D">
        <w:rPr>
          <w:szCs w:val="22"/>
        </w:rPr>
        <w:t xml:space="preserve">kiti, gali sukelti šalutinį poveikį, nors jis pasireiškia ne visiems žmonėms. </w:t>
      </w:r>
      <w:r>
        <w:rPr>
          <w:szCs w:val="22"/>
        </w:rPr>
        <w:t xml:space="preserve">Šalutiniai </w:t>
      </w:r>
      <w:r w:rsidRPr="00A3725E">
        <w:rPr>
          <w:szCs w:val="22"/>
        </w:rPr>
        <w:t>poveiki</w:t>
      </w:r>
      <w:r>
        <w:rPr>
          <w:szCs w:val="22"/>
        </w:rPr>
        <w:t>ai</w:t>
      </w:r>
      <w:r w:rsidRPr="00A3725E">
        <w:rPr>
          <w:szCs w:val="22"/>
        </w:rPr>
        <w:t xml:space="preserve"> dažniausiai yra laikin</w:t>
      </w:r>
      <w:r>
        <w:rPr>
          <w:szCs w:val="22"/>
        </w:rPr>
        <w:t>i</w:t>
      </w:r>
      <w:r w:rsidRPr="00A3725E">
        <w:rPr>
          <w:szCs w:val="22"/>
        </w:rPr>
        <w:t>.</w:t>
      </w:r>
    </w:p>
    <w:p w14:paraId="308B111D" w14:textId="77777777" w:rsidR="00FF5D04" w:rsidRDefault="00FF5D04" w:rsidP="00FF5D04">
      <w:pPr>
        <w:rPr>
          <w:szCs w:val="22"/>
        </w:rPr>
      </w:pPr>
    </w:p>
    <w:p w14:paraId="621C49B8" w14:textId="45AD68F8" w:rsidR="00FF5D04" w:rsidRPr="002A6E5F" w:rsidRDefault="00FF5D04" w:rsidP="00FF5D04">
      <w:pPr>
        <w:rPr>
          <w:i/>
          <w:szCs w:val="22"/>
        </w:rPr>
      </w:pPr>
      <w:r w:rsidRPr="002A6E5F">
        <w:rPr>
          <w:i/>
          <w:szCs w:val="22"/>
        </w:rPr>
        <w:t>Labai dažni šalutini</w:t>
      </w:r>
      <w:r w:rsidR="00496CF3" w:rsidRPr="003850E0">
        <w:rPr>
          <w:i/>
          <w:szCs w:val="22"/>
        </w:rPr>
        <w:t xml:space="preserve">o </w:t>
      </w:r>
      <w:r w:rsidRPr="002A6E5F">
        <w:rPr>
          <w:i/>
          <w:szCs w:val="22"/>
        </w:rPr>
        <w:t xml:space="preserve"> poveiki</w:t>
      </w:r>
      <w:r w:rsidR="00496CF3" w:rsidRPr="003850E0">
        <w:rPr>
          <w:i/>
          <w:szCs w:val="22"/>
        </w:rPr>
        <w:t>o reiškiniai</w:t>
      </w:r>
      <w:r w:rsidR="00496CF3" w:rsidRPr="003850E0" w:rsidDel="00496CF3">
        <w:rPr>
          <w:i/>
          <w:szCs w:val="22"/>
        </w:rPr>
        <w:t xml:space="preserve"> </w:t>
      </w:r>
      <w:r w:rsidRPr="002A6E5F">
        <w:rPr>
          <w:i/>
          <w:szCs w:val="22"/>
        </w:rPr>
        <w:t xml:space="preserve"> (gali pasireikšti dažniau negu 1 iš 10</w:t>
      </w:r>
      <w:r w:rsidR="00496CF3" w:rsidRPr="003850E0">
        <w:rPr>
          <w:i/>
          <w:szCs w:val="22"/>
        </w:rPr>
        <w:t xml:space="preserve"> asmen</w:t>
      </w:r>
      <w:r w:rsidRPr="002A6E5F">
        <w:rPr>
          <w:i/>
          <w:szCs w:val="22"/>
        </w:rPr>
        <w:t>ų):</w:t>
      </w:r>
    </w:p>
    <w:p w14:paraId="7244FCEB" w14:textId="77777777" w:rsidR="00FF5D04" w:rsidRPr="003850E0" w:rsidRDefault="00FF5D04" w:rsidP="00FF5D04">
      <w:pPr>
        <w:pStyle w:val="Sraopastraipa"/>
        <w:numPr>
          <w:ilvl w:val="0"/>
          <w:numId w:val="7"/>
        </w:numPr>
        <w:rPr>
          <w:i/>
          <w:szCs w:val="22"/>
        </w:rPr>
      </w:pPr>
      <w:r w:rsidRPr="003850E0">
        <w:rPr>
          <w:i/>
          <w:szCs w:val="22"/>
        </w:rPr>
        <w:t>infekcijos,</w:t>
      </w:r>
    </w:p>
    <w:p w14:paraId="5BA7C4D9" w14:textId="77777777" w:rsidR="00FF5D04" w:rsidRPr="00CC77F1" w:rsidRDefault="00FF5D04" w:rsidP="00FF5D04">
      <w:pPr>
        <w:pStyle w:val="Sraopastraipa"/>
        <w:numPr>
          <w:ilvl w:val="0"/>
          <w:numId w:val="7"/>
        </w:numPr>
        <w:rPr>
          <w:szCs w:val="22"/>
        </w:rPr>
      </w:pPr>
      <w:r w:rsidRPr="00CC77F1">
        <w:rPr>
          <w:szCs w:val="22"/>
          <w:lang w:eastAsia="en-US"/>
        </w:rPr>
        <w:t>kaulų čiulpų (kraujo elementus gaminanti sudedamoji kaulų dalis) veiklos slopinimas,</w:t>
      </w:r>
    </w:p>
    <w:p w14:paraId="4E378DE0" w14:textId="77777777" w:rsidR="00FF5D04" w:rsidRPr="00CC77F1" w:rsidRDefault="00FF5D04" w:rsidP="00FF5D04">
      <w:pPr>
        <w:pStyle w:val="Sraopastraipa"/>
        <w:numPr>
          <w:ilvl w:val="0"/>
          <w:numId w:val="7"/>
        </w:numPr>
        <w:rPr>
          <w:szCs w:val="22"/>
        </w:rPr>
      </w:pPr>
      <w:r w:rsidRPr="00CC77F1">
        <w:rPr>
          <w:szCs w:val="22"/>
        </w:rPr>
        <w:t xml:space="preserve">baltųjų kraujo ląstelių </w:t>
      </w:r>
      <w:r>
        <w:rPr>
          <w:szCs w:val="22"/>
        </w:rPr>
        <w:t>skaičiaus</w:t>
      </w:r>
      <w:r w:rsidRPr="00CC77F1">
        <w:rPr>
          <w:szCs w:val="22"/>
        </w:rPr>
        <w:t xml:space="preserve"> sumažėjimas (</w:t>
      </w:r>
      <w:proofErr w:type="spellStart"/>
      <w:r w:rsidRPr="00CC77F1">
        <w:rPr>
          <w:szCs w:val="22"/>
          <w:lang w:eastAsia="en-US"/>
        </w:rPr>
        <w:t>leukopenija</w:t>
      </w:r>
      <w:proofErr w:type="spellEnd"/>
      <w:r>
        <w:rPr>
          <w:szCs w:val="22"/>
          <w:lang w:eastAsia="en-US"/>
        </w:rPr>
        <w:t xml:space="preserve">, </w:t>
      </w:r>
      <w:proofErr w:type="spellStart"/>
      <w:r>
        <w:rPr>
          <w:szCs w:val="22"/>
          <w:lang w:eastAsia="en-US"/>
        </w:rPr>
        <w:t>neutropenija</w:t>
      </w:r>
      <w:proofErr w:type="spellEnd"/>
      <w:r w:rsidRPr="00CC77F1">
        <w:rPr>
          <w:szCs w:val="22"/>
          <w:lang w:eastAsia="en-US"/>
        </w:rPr>
        <w:t>),</w:t>
      </w:r>
      <w:r>
        <w:rPr>
          <w:szCs w:val="22"/>
          <w:lang w:eastAsia="en-US"/>
        </w:rPr>
        <w:t xml:space="preserve"> kurį gali lydėti karščiavimas (</w:t>
      </w:r>
      <w:proofErr w:type="spellStart"/>
      <w:r>
        <w:rPr>
          <w:szCs w:val="22"/>
          <w:lang w:eastAsia="en-US"/>
        </w:rPr>
        <w:t>febrilinė</w:t>
      </w:r>
      <w:proofErr w:type="spellEnd"/>
      <w:r>
        <w:rPr>
          <w:szCs w:val="22"/>
          <w:lang w:eastAsia="en-US"/>
        </w:rPr>
        <w:t xml:space="preserve"> </w:t>
      </w:r>
      <w:proofErr w:type="spellStart"/>
      <w:r>
        <w:rPr>
          <w:szCs w:val="22"/>
          <w:lang w:eastAsia="en-US"/>
        </w:rPr>
        <w:t>neutropenija</w:t>
      </w:r>
      <w:proofErr w:type="spellEnd"/>
      <w:r>
        <w:rPr>
          <w:szCs w:val="22"/>
          <w:lang w:eastAsia="en-US"/>
        </w:rPr>
        <w:t>),</w:t>
      </w:r>
      <w:r w:rsidRPr="00CC77F1">
        <w:rPr>
          <w:szCs w:val="22"/>
          <w:lang w:eastAsia="en-US"/>
        </w:rPr>
        <w:t xml:space="preserve"> </w:t>
      </w:r>
    </w:p>
    <w:p w14:paraId="444AAA6F" w14:textId="77777777" w:rsidR="00FF5D04" w:rsidRPr="00CC77F1" w:rsidRDefault="00FF5D04" w:rsidP="00FF5D04">
      <w:pPr>
        <w:pStyle w:val="Sraopastraipa"/>
        <w:numPr>
          <w:ilvl w:val="0"/>
          <w:numId w:val="7"/>
        </w:numPr>
        <w:rPr>
          <w:szCs w:val="22"/>
        </w:rPr>
      </w:pPr>
      <w:r w:rsidRPr="00CC77F1">
        <w:rPr>
          <w:szCs w:val="22"/>
          <w:lang w:eastAsia="en-US"/>
        </w:rPr>
        <w:t>mažakraujystė (raudonųjų kraujo ląstelių kiekio sumažėjimas),</w:t>
      </w:r>
    </w:p>
    <w:p w14:paraId="7F7938EA" w14:textId="77777777" w:rsidR="00FF5D04" w:rsidRPr="00CC77F1" w:rsidRDefault="00FF5D04" w:rsidP="00FF5D04">
      <w:pPr>
        <w:pStyle w:val="Sraopastraipa"/>
        <w:numPr>
          <w:ilvl w:val="0"/>
          <w:numId w:val="7"/>
        </w:numPr>
        <w:rPr>
          <w:szCs w:val="22"/>
        </w:rPr>
      </w:pPr>
      <w:r w:rsidRPr="00CC77F1">
        <w:rPr>
          <w:szCs w:val="22"/>
          <w:lang w:eastAsia="en-US"/>
        </w:rPr>
        <w:t>trombocitų skaičiaus sumažėjimas (</w:t>
      </w:r>
      <w:proofErr w:type="spellStart"/>
      <w:r w:rsidRPr="00CC77F1">
        <w:rPr>
          <w:szCs w:val="22"/>
          <w:lang w:eastAsia="en-US"/>
        </w:rPr>
        <w:t>trombocitopenija</w:t>
      </w:r>
      <w:proofErr w:type="spellEnd"/>
      <w:r w:rsidRPr="00CC77F1">
        <w:rPr>
          <w:szCs w:val="22"/>
          <w:lang w:eastAsia="en-US"/>
        </w:rPr>
        <w:t>),</w:t>
      </w:r>
    </w:p>
    <w:p w14:paraId="68896BFB" w14:textId="77777777" w:rsidR="00FF5D04" w:rsidRDefault="00FF5D04" w:rsidP="00FF5D04">
      <w:pPr>
        <w:pStyle w:val="Sraopastraipa"/>
        <w:numPr>
          <w:ilvl w:val="0"/>
          <w:numId w:val="7"/>
        </w:numPr>
        <w:rPr>
          <w:szCs w:val="22"/>
        </w:rPr>
      </w:pPr>
      <w:r w:rsidRPr="00CC77F1">
        <w:rPr>
          <w:szCs w:val="22"/>
          <w:lang w:eastAsia="en-US"/>
        </w:rPr>
        <w:t>sutrikęs audinių aprūpinimas deguonimi</w:t>
      </w:r>
      <w:r>
        <w:rPr>
          <w:szCs w:val="22"/>
          <w:lang w:eastAsia="en-US"/>
        </w:rPr>
        <w:t>,</w:t>
      </w:r>
    </w:p>
    <w:p w14:paraId="7B006980" w14:textId="77777777" w:rsidR="00FF5D04" w:rsidRPr="00CC77F1" w:rsidRDefault="00FF5D04" w:rsidP="00FF5D04">
      <w:pPr>
        <w:pStyle w:val="Sraopastraipa"/>
        <w:numPr>
          <w:ilvl w:val="0"/>
          <w:numId w:val="7"/>
        </w:numPr>
        <w:rPr>
          <w:szCs w:val="22"/>
        </w:rPr>
      </w:pPr>
      <w:r>
        <w:rPr>
          <w:szCs w:val="22"/>
          <w:lang w:eastAsia="en-US"/>
        </w:rPr>
        <w:t>audinių žūtis (</w:t>
      </w:r>
      <w:r w:rsidRPr="00CC77F1">
        <w:rPr>
          <w:szCs w:val="22"/>
          <w:lang w:eastAsia="en-US"/>
        </w:rPr>
        <w:t>nekrozė</w:t>
      </w:r>
      <w:r>
        <w:rPr>
          <w:szCs w:val="22"/>
          <w:lang w:eastAsia="en-US"/>
        </w:rPr>
        <w:t>)</w:t>
      </w:r>
      <w:r w:rsidRPr="00CC77F1">
        <w:rPr>
          <w:szCs w:val="22"/>
          <w:lang w:eastAsia="en-US"/>
        </w:rPr>
        <w:t>,</w:t>
      </w:r>
    </w:p>
    <w:p w14:paraId="59DC543A" w14:textId="77777777" w:rsidR="00FF5D04" w:rsidRPr="00CC77F1" w:rsidRDefault="00FF5D04" w:rsidP="00FF5D04">
      <w:pPr>
        <w:pStyle w:val="Sraopastraipa"/>
        <w:numPr>
          <w:ilvl w:val="0"/>
          <w:numId w:val="7"/>
        </w:numPr>
        <w:rPr>
          <w:szCs w:val="22"/>
        </w:rPr>
      </w:pPr>
      <w:r>
        <w:rPr>
          <w:szCs w:val="22"/>
        </w:rPr>
        <w:t>apetito netekimas,</w:t>
      </w:r>
    </w:p>
    <w:p w14:paraId="7498114E" w14:textId="77777777" w:rsidR="00FF5D04" w:rsidRPr="00CC77F1" w:rsidRDefault="00FF5D04" w:rsidP="00FF5D04">
      <w:pPr>
        <w:pStyle w:val="Sraopastraipa"/>
        <w:numPr>
          <w:ilvl w:val="0"/>
          <w:numId w:val="7"/>
        </w:numPr>
        <w:rPr>
          <w:szCs w:val="22"/>
        </w:rPr>
      </w:pPr>
      <w:r w:rsidRPr="00CC77F1">
        <w:rPr>
          <w:szCs w:val="22"/>
        </w:rPr>
        <w:t>venų uždegimas, susijęs su krešulių susidarymu (</w:t>
      </w:r>
      <w:proofErr w:type="spellStart"/>
      <w:r w:rsidRPr="00CC77F1">
        <w:rPr>
          <w:szCs w:val="22"/>
        </w:rPr>
        <w:t>tromboflebitas</w:t>
      </w:r>
      <w:proofErr w:type="spellEnd"/>
      <w:r w:rsidRPr="00CC77F1">
        <w:rPr>
          <w:szCs w:val="22"/>
        </w:rPr>
        <w:t>)</w:t>
      </w:r>
      <w:r>
        <w:rPr>
          <w:szCs w:val="22"/>
        </w:rPr>
        <w:t>,</w:t>
      </w:r>
    </w:p>
    <w:p w14:paraId="08DCCE2F" w14:textId="77777777" w:rsidR="00FF5D04" w:rsidRPr="00CC77F1" w:rsidRDefault="00FF5D04" w:rsidP="00FF5D04">
      <w:pPr>
        <w:pStyle w:val="Sraopastraipa"/>
        <w:numPr>
          <w:ilvl w:val="0"/>
          <w:numId w:val="7"/>
        </w:numPr>
        <w:rPr>
          <w:szCs w:val="22"/>
        </w:rPr>
      </w:pPr>
      <w:r w:rsidRPr="00CC77F1">
        <w:rPr>
          <w:szCs w:val="22"/>
        </w:rPr>
        <w:t>pykinimas, vėmimas,</w:t>
      </w:r>
    </w:p>
    <w:p w14:paraId="19DE8378" w14:textId="77777777" w:rsidR="00FF5D04" w:rsidRPr="00CC77F1" w:rsidRDefault="00FF5D04" w:rsidP="00FF5D04">
      <w:pPr>
        <w:pStyle w:val="Sraopastraipa"/>
        <w:numPr>
          <w:ilvl w:val="0"/>
          <w:numId w:val="7"/>
        </w:numPr>
        <w:rPr>
          <w:szCs w:val="22"/>
        </w:rPr>
      </w:pPr>
      <w:r w:rsidRPr="00CC77F1">
        <w:rPr>
          <w:szCs w:val="22"/>
        </w:rPr>
        <w:lastRenderedPageBreak/>
        <w:t xml:space="preserve">virškinimo trakto gleivinės uždegimas ir išopėjimas </w:t>
      </w:r>
      <w:r>
        <w:rPr>
          <w:szCs w:val="22"/>
        </w:rPr>
        <w:t>(</w:t>
      </w:r>
      <w:proofErr w:type="spellStart"/>
      <w:r w:rsidRPr="00CC77F1">
        <w:rPr>
          <w:szCs w:val="22"/>
        </w:rPr>
        <w:t>mukozitas</w:t>
      </w:r>
      <w:proofErr w:type="spellEnd"/>
      <w:r w:rsidRPr="00CC77F1">
        <w:rPr>
          <w:szCs w:val="22"/>
        </w:rPr>
        <w:t xml:space="preserve">), burnos gleivinės uždegimas </w:t>
      </w:r>
      <w:r>
        <w:rPr>
          <w:szCs w:val="22"/>
        </w:rPr>
        <w:t>(</w:t>
      </w:r>
      <w:r w:rsidRPr="00CC77F1">
        <w:rPr>
          <w:szCs w:val="22"/>
        </w:rPr>
        <w:t xml:space="preserve">stomatitas), </w:t>
      </w:r>
    </w:p>
    <w:p w14:paraId="08665462" w14:textId="77777777" w:rsidR="00FF5D04" w:rsidRPr="00CC77F1" w:rsidRDefault="00FF5D04" w:rsidP="00FF5D04">
      <w:pPr>
        <w:pStyle w:val="Sraopastraipa"/>
        <w:numPr>
          <w:ilvl w:val="0"/>
          <w:numId w:val="7"/>
        </w:numPr>
        <w:rPr>
          <w:szCs w:val="22"/>
        </w:rPr>
      </w:pPr>
      <w:r w:rsidRPr="00CC77F1">
        <w:rPr>
          <w:szCs w:val="22"/>
        </w:rPr>
        <w:t>viduriavimas</w:t>
      </w:r>
      <w:r>
        <w:rPr>
          <w:szCs w:val="22"/>
        </w:rPr>
        <w:t>,</w:t>
      </w:r>
    </w:p>
    <w:p w14:paraId="58BFF982" w14:textId="77777777" w:rsidR="00FF5D04" w:rsidRPr="00CC77F1" w:rsidRDefault="00FF5D04" w:rsidP="00FF5D04">
      <w:pPr>
        <w:pStyle w:val="Sraopastraipa"/>
        <w:numPr>
          <w:ilvl w:val="0"/>
          <w:numId w:val="7"/>
        </w:numPr>
      </w:pPr>
      <w:r w:rsidRPr="00CC77F1">
        <w:rPr>
          <w:szCs w:val="22"/>
        </w:rPr>
        <w:t>toksinis poveikis</w:t>
      </w:r>
      <w:r>
        <w:rPr>
          <w:szCs w:val="22"/>
        </w:rPr>
        <w:t xml:space="preserve"> (vaisto vartojimo vietoje)</w:t>
      </w:r>
      <w:r w:rsidRPr="00CC77F1">
        <w:rPr>
          <w:szCs w:val="22"/>
        </w:rPr>
        <w:t>,</w:t>
      </w:r>
    </w:p>
    <w:p w14:paraId="57D3DC1F" w14:textId="77777777" w:rsidR="00FF5D04" w:rsidRPr="00CC77F1" w:rsidRDefault="00FF5D04" w:rsidP="00FF5D04">
      <w:pPr>
        <w:pStyle w:val="Sraopastraipa"/>
        <w:numPr>
          <w:ilvl w:val="0"/>
          <w:numId w:val="7"/>
        </w:numPr>
      </w:pPr>
      <w:r w:rsidRPr="00CC77F1">
        <w:rPr>
          <w:szCs w:val="22"/>
        </w:rPr>
        <w:t>nag</w:t>
      </w:r>
      <w:r>
        <w:rPr>
          <w:szCs w:val="22"/>
        </w:rPr>
        <w:t>ų</w:t>
      </w:r>
      <w:r w:rsidRPr="00CC77F1">
        <w:rPr>
          <w:szCs w:val="22"/>
        </w:rPr>
        <w:t xml:space="preserve"> nukritimas,</w:t>
      </w:r>
    </w:p>
    <w:p w14:paraId="75B080AD" w14:textId="77777777" w:rsidR="00FF5D04" w:rsidRPr="00CC77F1" w:rsidRDefault="00FF5D04" w:rsidP="00FF5D04">
      <w:pPr>
        <w:pStyle w:val="Sraopastraipa"/>
        <w:numPr>
          <w:ilvl w:val="0"/>
          <w:numId w:val="7"/>
        </w:numPr>
      </w:pPr>
      <w:r>
        <w:rPr>
          <w:szCs w:val="22"/>
        </w:rPr>
        <w:t>išbėrimas</w:t>
      </w:r>
      <w:r w:rsidRPr="00CC77F1">
        <w:rPr>
          <w:szCs w:val="22"/>
        </w:rPr>
        <w:t>,</w:t>
      </w:r>
    </w:p>
    <w:p w14:paraId="0F4570E0" w14:textId="77777777" w:rsidR="00FF5D04" w:rsidRDefault="00FF5D04" w:rsidP="00FF5D04">
      <w:pPr>
        <w:pStyle w:val="Sraopastraipa"/>
        <w:numPr>
          <w:ilvl w:val="0"/>
          <w:numId w:val="7"/>
        </w:numPr>
      </w:pPr>
      <w:r w:rsidRPr="00FD318C">
        <w:t>paraudimas,</w:t>
      </w:r>
    </w:p>
    <w:p w14:paraId="7607F6F2" w14:textId="77777777" w:rsidR="00FF5D04" w:rsidRDefault="00FF5D04" w:rsidP="00FF5D04">
      <w:pPr>
        <w:pStyle w:val="Sraopastraipa"/>
        <w:numPr>
          <w:ilvl w:val="0"/>
          <w:numId w:val="7"/>
        </w:numPr>
      </w:pPr>
      <w:r w:rsidRPr="00FD318C">
        <w:t>jautrumo šviesai padidėjimas,</w:t>
      </w:r>
    </w:p>
    <w:p w14:paraId="2A999D3F" w14:textId="77777777" w:rsidR="00FF5D04" w:rsidRDefault="00FF5D04" w:rsidP="00FF5D04">
      <w:pPr>
        <w:pStyle w:val="Sraopastraipa"/>
        <w:numPr>
          <w:ilvl w:val="0"/>
          <w:numId w:val="7"/>
        </w:numPr>
      </w:pPr>
      <w:r w:rsidRPr="00565478">
        <w:t>delnų ir padų paraudimas, patinimas, skausmas</w:t>
      </w:r>
      <w:r>
        <w:t>,</w:t>
      </w:r>
    </w:p>
    <w:p w14:paraId="62325320" w14:textId="77777777" w:rsidR="00FF5D04" w:rsidRPr="00FD318C" w:rsidRDefault="00FF5D04" w:rsidP="00FF5D04">
      <w:pPr>
        <w:pStyle w:val="Sraopastraipa"/>
        <w:numPr>
          <w:ilvl w:val="0"/>
          <w:numId w:val="7"/>
        </w:numPr>
      </w:pPr>
      <w:r>
        <w:t>nu</w:t>
      </w:r>
      <w:r w:rsidRPr="00FD318C">
        <w:t>plikimas</w:t>
      </w:r>
      <w:r>
        <w:t>,</w:t>
      </w:r>
    </w:p>
    <w:p w14:paraId="3FABD947" w14:textId="77777777" w:rsidR="00FF5D04" w:rsidRPr="00CC77F1" w:rsidRDefault="00FF5D04" w:rsidP="00FF5D04">
      <w:pPr>
        <w:pStyle w:val="Sraopastraipa"/>
        <w:numPr>
          <w:ilvl w:val="0"/>
          <w:numId w:val="7"/>
        </w:numPr>
        <w:rPr>
          <w:szCs w:val="22"/>
        </w:rPr>
      </w:pPr>
      <w:r w:rsidRPr="00CC77F1">
        <w:rPr>
          <w:szCs w:val="22"/>
        </w:rPr>
        <w:t>karščiavimas,</w:t>
      </w:r>
    </w:p>
    <w:p w14:paraId="3EBB4CCA" w14:textId="77777777" w:rsidR="00FF5D04" w:rsidRPr="00CC77F1" w:rsidRDefault="00FF5D04" w:rsidP="00FF5D04">
      <w:pPr>
        <w:pStyle w:val="Sraopastraipa"/>
        <w:numPr>
          <w:ilvl w:val="0"/>
          <w:numId w:val="7"/>
        </w:numPr>
        <w:rPr>
          <w:szCs w:val="22"/>
        </w:rPr>
      </w:pPr>
      <w:r w:rsidRPr="00CC77F1">
        <w:rPr>
          <w:szCs w:val="22"/>
        </w:rPr>
        <w:t>nuovargis,</w:t>
      </w:r>
    </w:p>
    <w:p w14:paraId="327DAC9D" w14:textId="77777777" w:rsidR="00FF5D04" w:rsidRPr="00CC77F1" w:rsidRDefault="00FF5D04" w:rsidP="00FF5D04">
      <w:pPr>
        <w:pStyle w:val="Sraopastraipa"/>
        <w:numPr>
          <w:ilvl w:val="0"/>
          <w:numId w:val="7"/>
        </w:numPr>
        <w:rPr>
          <w:szCs w:val="22"/>
        </w:rPr>
      </w:pPr>
      <w:r w:rsidRPr="00CC77F1">
        <w:rPr>
          <w:szCs w:val="22"/>
        </w:rPr>
        <w:t>šiurpulys</w:t>
      </w:r>
      <w:r>
        <w:rPr>
          <w:szCs w:val="22"/>
        </w:rPr>
        <w:t>,</w:t>
      </w:r>
    </w:p>
    <w:p w14:paraId="1A53C49A" w14:textId="77777777" w:rsidR="00FF5D04" w:rsidRDefault="00FF5D04" w:rsidP="00FF5D04">
      <w:pPr>
        <w:pStyle w:val="Sraopastraipa"/>
        <w:numPr>
          <w:ilvl w:val="0"/>
          <w:numId w:val="7"/>
        </w:numPr>
        <w:rPr>
          <w:szCs w:val="22"/>
        </w:rPr>
      </w:pPr>
      <w:proofErr w:type="spellStart"/>
      <w:r w:rsidRPr="00CC77F1">
        <w:rPr>
          <w:szCs w:val="22"/>
        </w:rPr>
        <w:t>besimptomis</w:t>
      </w:r>
      <w:proofErr w:type="spellEnd"/>
      <w:r w:rsidRPr="00CC77F1">
        <w:rPr>
          <w:szCs w:val="22"/>
        </w:rPr>
        <w:t xml:space="preserve"> širdies išst</w:t>
      </w:r>
      <w:r>
        <w:rPr>
          <w:szCs w:val="22"/>
        </w:rPr>
        <w:t>u</w:t>
      </w:r>
      <w:r w:rsidRPr="00CC77F1">
        <w:rPr>
          <w:szCs w:val="22"/>
        </w:rPr>
        <w:t>mi</w:t>
      </w:r>
      <w:r>
        <w:rPr>
          <w:szCs w:val="22"/>
        </w:rPr>
        <w:t>a</w:t>
      </w:r>
      <w:r w:rsidRPr="00CC77F1">
        <w:rPr>
          <w:szCs w:val="22"/>
        </w:rPr>
        <w:t xml:space="preserve">mo </w:t>
      </w:r>
      <w:r>
        <w:rPr>
          <w:szCs w:val="22"/>
        </w:rPr>
        <w:t xml:space="preserve">kraujo kiekio </w:t>
      </w:r>
      <w:r w:rsidRPr="00CC77F1">
        <w:rPr>
          <w:szCs w:val="22"/>
        </w:rPr>
        <w:t>sumažėjimas,</w:t>
      </w:r>
    </w:p>
    <w:p w14:paraId="1AA9F8F3" w14:textId="77777777" w:rsidR="00FF5D04" w:rsidRPr="00CC77F1" w:rsidRDefault="00FF5D04" w:rsidP="00FF5D04">
      <w:pPr>
        <w:pStyle w:val="Sraopastraipa"/>
        <w:numPr>
          <w:ilvl w:val="0"/>
          <w:numId w:val="7"/>
        </w:numPr>
        <w:rPr>
          <w:szCs w:val="22"/>
        </w:rPr>
      </w:pPr>
      <w:r>
        <w:rPr>
          <w:szCs w:val="22"/>
        </w:rPr>
        <w:t>pokyčiai</w:t>
      </w:r>
      <w:r w:rsidRPr="00CC77F1">
        <w:rPr>
          <w:szCs w:val="22"/>
        </w:rPr>
        <w:t xml:space="preserve"> elektrokardiogram</w:t>
      </w:r>
      <w:r>
        <w:rPr>
          <w:szCs w:val="22"/>
        </w:rPr>
        <w:t>oje</w:t>
      </w:r>
      <w:r w:rsidRPr="00CC77F1">
        <w:rPr>
          <w:szCs w:val="22"/>
        </w:rPr>
        <w:t>,</w:t>
      </w:r>
    </w:p>
    <w:p w14:paraId="05C0542E" w14:textId="77777777" w:rsidR="00FF5D04" w:rsidRPr="00CC77F1" w:rsidRDefault="00FF5D04" w:rsidP="00FF5D04">
      <w:pPr>
        <w:pStyle w:val="Sraopastraipa"/>
        <w:numPr>
          <w:ilvl w:val="0"/>
          <w:numId w:val="7"/>
        </w:numPr>
        <w:rPr>
          <w:szCs w:val="22"/>
        </w:rPr>
      </w:pPr>
      <w:r>
        <w:rPr>
          <w:szCs w:val="22"/>
        </w:rPr>
        <w:t xml:space="preserve">kepenų fermentų </w:t>
      </w:r>
      <w:r w:rsidRPr="00CC77F1">
        <w:rPr>
          <w:szCs w:val="22"/>
        </w:rPr>
        <w:t>aktyvum</w:t>
      </w:r>
      <w:r>
        <w:rPr>
          <w:szCs w:val="22"/>
        </w:rPr>
        <w:t>o pokyčiai (nustatomi kraujo tyrimais)</w:t>
      </w:r>
      <w:r w:rsidRPr="00CC77F1">
        <w:rPr>
          <w:szCs w:val="22"/>
        </w:rPr>
        <w:t>,</w:t>
      </w:r>
    </w:p>
    <w:p w14:paraId="3E6A0A47" w14:textId="77777777" w:rsidR="00FF5D04" w:rsidRPr="00CC77F1" w:rsidRDefault="00FF5D04" w:rsidP="00FF5D04">
      <w:pPr>
        <w:pStyle w:val="Sraopastraipa"/>
        <w:numPr>
          <w:ilvl w:val="0"/>
          <w:numId w:val="7"/>
        </w:numPr>
        <w:rPr>
          <w:szCs w:val="22"/>
        </w:rPr>
      </w:pPr>
      <w:r w:rsidRPr="00CC77F1">
        <w:rPr>
          <w:szCs w:val="22"/>
        </w:rPr>
        <w:t>kūno svorio padidėjimas.</w:t>
      </w:r>
    </w:p>
    <w:p w14:paraId="05192E06" w14:textId="77777777" w:rsidR="00FF5D04" w:rsidRDefault="00FF5D04" w:rsidP="00FF5D04">
      <w:pPr>
        <w:rPr>
          <w:szCs w:val="22"/>
        </w:rPr>
      </w:pPr>
    </w:p>
    <w:p w14:paraId="320742B2" w14:textId="42DD7B61" w:rsidR="00FF5D04" w:rsidRPr="00867490" w:rsidRDefault="00FF5D04" w:rsidP="00FF5D04">
      <w:pPr>
        <w:rPr>
          <w:i/>
          <w:szCs w:val="22"/>
        </w:rPr>
      </w:pPr>
      <w:r w:rsidRPr="007A1C99">
        <w:rPr>
          <w:i/>
          <w:szCs w:val="22"/>
        </w:rPr>
        <w:t>Dažni šalutini</w:t>
      </w:r>
      <w:r w:rsidR="00496CF3">
        <w:rPr>
          <w:i/>
          <w:szCs w:val="22"/>
        </w:rPr>
        <w:t>o</w:t>
      </w:r>
      <w:r w:rsidRPr="007A1C99">
        <w:rPr>
          <w:i/>
        </w:rPr>
        <w:t xml:space="preserve"> poveiki</w:t>
      </w:r>
      <w:r w:rsidR="00496CF3">
        <w:rPr>
          <w:i/>
        </w:rPr>
        <w:t xml:space="preserve">o </w:t>
      </w:r>
      <w:r w:rsidR="00496CF3" w:rsidRPr="003850E0">
        <w:rPr>
          <w:i/>
          <w:szCs w:val="22"/>
        </w:rPr>
        <w:t>reiškiniai</w:t>
      </w:r>
      <w:r w:rsidR="00496CF3" w:rsidRPr="00496CF3" w:rsidDel="00496CF3">
        <w:rPr>
          <w:i/>
          <w:szCs w:val="22"/>
        </w:rPr>
        <w:t xml:space="preserve"> </w:t>
      </w:r>
      <w:r w:rsidRPr="007A1C99">
        <w:rPr>
          <w:i/>
        </w:rPr>
        <w:t xml:space="preserve"> (</w:t>
      </w:r>
      <w:r w:rsidRPr="007A1C99">
        <w:rPr>
          <w:i/>
          <w:szCs w:val="22"/>
        </w:rPr>
        <w:t xml:space="preserve">gali pasireikšti </w:t>
      </w:r>
      <w:r>
        <w:rPr>
          <w:i/>
          <w:szCs w:val="22"/>
        </w:rPr>
        <w:t>rečiau</w:t>
      </w:r>
      <w:r w:rsidRPr="007A1C99">
        <w:rPr>
          <w:i/>
          <w:szCs w:val="22"/>
        </w:rPr>
        <w:t xml:space="preserve"> </w:t>
      </w:r>
      <w:r w:rsidR="00496CF3">
        <w:rPr>
          <w:i/>
          <w:szCs w:val="22"/>
        </w:rPr>
        <w:t xml:space="preserve">kaip </w:t>
      </w:r>
      <w:r w:rsidRPr="007A1C99">
        <w:rPr>
          <w:i/>
          <w:szCs w:val="22"/>
        </w:rPr>
        <w:t xml:space="preserve"> 1 iš 10 </w:t>
      </w:r>
      <w:r w:rsidR="00496CF3">
        <w:rPr>
          <w:i/>
          <w:szCs w:val="22"/>
        </w:rPr>
        <w:t>asmen</w:t>
      </w:r>
      <w:r w:rsidRPr="007A1C99">
        <w:rPr>
          <w:i/>
          <w:szCs w:val="22"/>
        </w:rPr>
        <w:t>ų)</w:t>
      </w:r>
      <w:r w:rsidRPr="00867490">
        <w:rPr>
          <w:i/>
          <w:szCs w:val="22"/>
        </w:rPr>
        <w:t>:</w:t>
      </w:r>
    </w:p>
    <w:p w14:paraId="5B966813" w14:textId="77777777" w:rsidR="00FF5D04" w:rsidRPr="00A3725E" w:rsidRDefault="00FF5D04" w:rsidP="00FF5D04">
      <w:pPr>
        <w:numPr>
          <w:ilvl w:val="0"/>
          <w:numId w:val="2"/>
        </w:numPr>
        <w:ind w:left="567" w:hanging="567"/>
        <w:rPr>
          <w:szCs w:val="22"/>
          <w:lang w:eastAsia="en-US"/>
        </w:rPr>
      </w:pPr>
      <w:r>
        <w:rPr>
          <w:szCs w:val="22"/>
        </w:rPr>
        <w:t>kraujo užkrėtimas (</w:t>
      </w:r>
      <w:r w:rsidRPr="00A3725E">
        <w:rPr>
          <w:szCs w:val="22"/>
        </w:rPr>
        <w:t>sepsis/septicemija</w:t>
      </w:r>
      <w:r>
        <w:rPr>
          <w:szCs w:val="22"/>
        </w:rPr>
        <w:t>),</w:t>
      </w:r>
    </w:p>
    <w:p w14:paraId="342390B2" w14:textId="77777777" w:rsidR="00FF5D04" w:rsidRPr="0035346F" w:rsidRDefault="00FF5D04" w:rsidP="00FF5D04">
      <w:pPr>
        <w:numPr>
          <w:ilvl w:val="0"/>
          <w:numId w:val="2"/>
        </w:numPr>
        <w:ind w:left="567" w:hanging="567"/>
        <w:rPr>
          <w:szCs w:val="22"/>
          <w:lang w:eastAsia="en-US"/>
        </w:rPr>
      </w:pPr>
      <w:r w:rsidRPr="00393A52">
        <w:rPr>
          <w:szCs w:val="22"/>
        </w:rPr>
        <w:t>skysčių netekimas</w:t>
      </w:r>
      <w:r>
        <w:rPr>
          <w:szCs w:val="22"/>
        </w:rPr>
        <w:t>,</w:t>
      </w:r>
    </w:p>
    <w:p w14:paraId="5372D6CD" w14:textId="77777777" w:rsidR="00FF5D04" w:rsidRPr="00FD318C" w:rsidRDefault="00FF5D04" w:rsidP="00FF5D04">
      <w:pPr>
        <w:numPr>
          <w:ilvl w:val="0"/>
          <w:numId w:val="2"/>
        </w:numPr>
        <w:ind w:left="567" w:hanging="567"/>
        <w:rPr>
          <w:szCs w:val="22"/>
          <w:lang w:eastAsia="en-US"/>
        </w:rPr>
      </w:pPr>
      <w:r w:rsidRPr="00CC1273">
        <w:rPr>
          <w:szCs w:val="22"/>
        </w:rPr>
        <w:t>akių junginės uždegimas</w:t>
      </w:r>
      <w:r w:rsidRPr="001C47D0">
        <w:rPr>
          <w:szCs w:val="22"/>
        </w:rPr>
        <w:t xml:space="preserve"> </w:t>
      </w:r>
      <w:r>
        <w:rPr>
          <w:szCs w:val="22"/>
        </w:rPr>
        <w:t>(k</w:t>
      </w:r>
      <w:r w:rsidRPr="0035346F">
        <w:rPr>
          <w:szCs w:val="22"/>
        </w:rPr>
        <w:t>onjunktyvitas</w:t>
      </w:r>
      <w:r w:rsidRPr="00CC1273">
        <w:rPr>
          <w:szCs w:val="22"/>
        </w:rPr>
        <w:t>)</w:t>
      </w:r>
      <w:r>
        <w:rPr>
          <w:szCs w:val="22"/>
        </w:rPr>
        <w:t>,</w:t>
      </w:r>
    </w:p>
    <w:p w14:paraId="77A76404" w14:textId="77777777" w:rsidR="00FF5D04" w:rsidRDefault="00FF5D04" w:rsidP="00FF5D04">
      <w:pPr>
        <w:numPr>
          <w:ilvl w:val="0"/>
          <w:numId w:val="2"/>
        </w:numPr>
        <w:ind w:left="567" w:hanging="567"/>
        <w:rPr>
          <w:szCs w:val="22"/>
        </w:rPr>
      </w:pPr>
      <w:r w:rsidRPr="004B40CC">
        <w:rPr>
          <w:szCs w:val="22"/>
        </w:rPr>
        <w:t>širdies raumens liga</w:t>
      </w:r>
      <w:r w:rsidRPr="004B40CC" w:rsidDel="004B40CC">
        <w:rPr>
          <w:szCs w:val="22"/>
        </w:rPr>
        <w:t xml:space="preserve"> </w:t>
      </w:r>
      <w:r>
        <w:rPr>
          <w:szCs w:val="22"/>
        </w:rPr>
        <w:t>(</w:t>
      </w:r>
      <w:r w:rsidRPr="00C155DE">
        <w:rPr>
          <w:szCs w:val="22"/>
        </w:rPr>
        <w:t>kardiomiopatija</w:t>
      </w:r>
      <w:r>
        <w:rPr>
          <w:szCs w:val="22"/>
        </w:rPr>
        <w:t>)</w:t>
      </w:r>
      <w:r w:rsidRPr="00C155DE">
        <w:rPr>
          <w:szCs w:val="22"/>
        </w:rPr>
        <w:t>,</w:t>
      </w:r>
    </w:p>
    <w:p w14:paraId="6BB4DCB8" w14:textId="77777777" w:rsidR="00FF5D04" w:rsidRDefault="00FF5D04" w:rsidP="00FF5D04">
      <w:pPr>
        <w:numPr>
          <w:ilvl w:val="0"/>
          <w:numId w:val="2"/>
        </w:numPr>
        <w:ind w:left="567" w:hanging="567"/>
        <w:rPr>
          <w:szCs w:val="22"/>
        </w:rPr>
      </w:pPr>
      <w:r>
        <w:rPr>
          <w:szCs w:val="22"/>
        </w:rPr>
        <w:t>širdies ritmo sutrikimai</w:t>
      </w:r>
      <w:r w:rsidRPr="00C155DE">
        <w:rPr>
          <w:szCs w:val="22"/>
        </w:rPr>
        <w:t>,</w:t>
      </w:r>
    </w:p>
    <w:p w14:paraId="14847502" w14:textId="77777777" w:rsidR="00FF5D04" w:rsidRPr="00C155DE" w:rsidRDefault="00FF5D04" w:rsidP="00FF5D04">
      <w:pPr>
        <w:numPr>
          <w:ilvl w:val="0"/>
          <w:numId w:val="2"/>
        </w:numPr>
        <w:ind w:left="567" w:hanging="567"/>
        <w:rPr>
          <w:szCs w:val="22"/>
        </w:rPr>
      </w:pPr>
      <w:r w:rsidRPr="00C155DE">
        <w:rPr>
          <w:szCs w:val="22"/>
        </w:rPr>
        <w:t>širdies nepakankamumas</w:t>
      </w:r>
      <w:r>
        <w:rPr>
          <w:szCs w:val="22"/>
        </w:rPr>
        <w:t>,</w:t>
      </w:r>
    </w:p>
    <w:p w14:paraId="38899270" w14:textId="77777777" w:rsidR="00FF5D04" w:rsidRDefault="00FF5D04" w:rsidP="00FF5D04">
      <w:pPr>
        <w:numPr>
          <w:ilvl w:val="0"/>
          <w:numId w:val="2"/>
        </w:numPr>
        <w:ind w:left="567" w:hanging="567"/>
        <w:rPr>
          <w:szCs w:val="22"/>
        </w:rPr>
      </w:pPr>
      <w:r w:rsidRPr="009001DC">
        <w:rPr>
          <w:szCs w:val="22"/>
        </w:rPr>
        <w:t>venų uždegimas,</w:t>
      </w:r>
    </w:p>
    <w:p w14:paraId="10C39BD2" w14:textId="77777777" w:rsidR="00FF5D04" w:rsidRPr="009001DC" w:rsidRDefault="00FF5D04" w:rsidP="00FF5D04">
      <w:pPr>
        <w:numPr>
          <w:ilvl w:val="0"/>
          <w:numId w:val="2"/>
        </w:numPr>
        <w:ind w:left="567" w:hanging="567"/>
        <w:rPr>
          <w:szCs w:val="22"/>
        </w:rPr>
      </w:pPr>
      <w:r w:rsidRPr="009001DC">
        <w:rPr>
          <w:szCs w:val="22"/>
        </w:rPr>
        <w:t>kraujavimas</w:t>
      </w:r>
      <w:r>
        <w:rPr>
          <w:szCs w:val="22"/>
        </w:rPr>
        <w:t>,</w:t>
      </w:r>
    </w:p>
    <w:p w14:paraId="3B3D858E" w14:textId="77777777" w:rsidR="00FF5D04" w:rsidRDefault="00FF5D04" w:rsidP="00FF5D04">
      <w:pPr>
        <w:numPr>
          <w:ilvl w:val="0"/>
          <w:numId w:val="2"/>
        </w:numPr>
        <w:ind w:left="567" w:hanging="567"/>
        <w:rPr>
          <w:szCs w:val="22"/>
        </w:rPr>
      </w:pPr>
      <w:r w:rsidRPr="00565478">
        <w:rPr>
          <w:szCs w:val="22"/>
        </w:rPr>
        <w:t>stemplės uždegimas,</w:t>
      </w:r>
    </w:p>
    <w:p w14:paraId="42397041" w14:textId="77777777" w:rsidR="00FF5D04" w:rsidRDefault="00FF5D04" w:rsidP="00FF5D04">
      <w:pPr>
        <w:numPr>
          <w:ilvl w:val="0"/>
          <w:numId w:val="2"/>
        </w:numPr>
        <w:ind w:left="567" w:hanging="567"/>
        <w:rPr>
          <w:szCs w:val="22"/>
        </w:rPr>
      </w:pPr>
      <w:r w:rsidRPr="00565478">
        <w:rPr>
          <w:szCs w:val="22"/>
        </w:rPr>
        <w:t>pilvo skausmas</w:t>
      </w:r>
      <w:r>
        <w:rPr>
          <w:szCs w:val="22"/>
        </w:rPr>
        <w:t>,</w:t>
      </w:r>
    </w:p>
    <w:p w14:paraId="30943505" w14:textId="77777777" w:rsidR="00FF5D04" w:rsidRPr="00565478" w:rsidRDefault="00FF5D04" w:rsidP="00FF5D04">
      <w:pPr>
        <w:numPr>
          <w:ilvl w:val="0"/>
          <w:numId w:val="2"/>
        </w:numPr>
        <w:ind w:left="567" w:hanging="567"/>
        <w:rPr>
          <w:szCs w:val="22"/>
        </w:rPr>
      </w:pPr>
      <w:r w:rsidRPr="00565478">
        <w:rPr>
          <w:szCs w:val="22"/>
        </w:rPr>
        <w:t>deginimo pojūtis</w:t>
      </w:r>
      <w:r>
        <w:rPr>
          <w:szCs w:val="22"/>
        </w:rPr>
        <w:t>,</w:t>
      </w:r>
    </w:p>
    <w:p w14:paraId="40C2DEA0" w14:textId="77777777" w:rsidR="00FF5D04" w:rsidRDefault="00FF5D04" w:rsidP="00FF5D04">
      <w:pPr>
        <w:numPr>
          <w:ilvl w:val="0"/>
          <w:numId w:val="2"/>
        </w:numPr>
        <w:ind w:left="567" w:hanging="567"/>
        <w:rPr>
          <w:szCs w:val="22"/>
        </w:rPr>
      </w:pPr>
      <w:r w:rsidRPr="006C57AD">
        <w:rPr>
          <w:szCs w:val="22"/>
        </w:rPr>
        <w:t>niežulys,</w:t>
      </w:r>
    </w:p>
    <w:p w14:paraId="0EE389DA" w14:textId="77777777" w:rsidR="00FF5D04" w:rsidRDefault="00FF5D04" w:rsidP="00FF5D04">
      <w:pPr>
        <w:numPr>
          <w:ilvl w:val="0"/>
          <w:numId w:val="2"/>
        </w:numPr>
        <w:ind w:left="567" w:hanging="567"/>
        <w:rPr>
          <w:szCs w:val="22"/>
        </w:rPr>
      </w:pPr>
      <w:r>
        <w:rPr>
          <w:szCs w:val="22"/>
        </w:rPr>
        <w:t>padidėjęs jautrumas spinduliais gydytame</w:t>
      </w:r>
      <w:r w:rsidRPr="006C57AD">
        <w:rPr>
          <w:szCs w:val="22"/>
        </w:rPr>
        <w:t xml:space="preserve"> odos plot</w:t>
      </w:r>
      <w:r>
        <w:rPr>
          <w:szCs w:val="22"/>
        </w:rPr>
        <w:t>e</w:t>
      </w:r>
      <w:r w:rsidRPr="003430EE">
        <w:rPr>
          <w:szCs w:val="22"/>
        </w:rPr>
        <w:t>,</w:t>
      </w:r>
    </w:p>
    <w:p w14:paraId="4A2C2EFC" w14:textId="77777777" w:rsidR="00FF5D04" w:rsidRDefault="00FF5D04" w:rsidP="00FF5D04">
      <w:pPr>
        <w:numPr>
          <w:ilvl w:val="0"/>
          <w:numId w:val="2"/>
        </w:numPr>
        <w:ind w:left="567" w:hanging="567"/>
        <w:rPr>
          <w:szCs w:val="22"/>
        </w:rPr>
      </w:pPr>
      <w:r w:rsidRPr="003430EE">
        <w:rPr>
          <w:szCs w:val="22"/>
        </w:rPr>
        <w:t xml:space="preserve">odos ir nagų </w:t>
      </w:r>
      <w:r>
        <w:rPr>
          <w:szCs w:val="22"/>
        </w:rPr>
        <w:t>spalvos pokytis</w:t>
      </w:r>
      <w:r w:rsidRPr="003430EE">
        <w:rPr>
          <w:szCs w:val="22"/>
        </w:rPr>
        <w:t>,</w:t>
      </w:r>
    </w:p>
    <w:p w14:paraId="1C135BA1" w14:textId="77777777" w:rsidR="00FF5D04" w:rsidRPr="00F92FFE" w:rsidRDefault="00FF5D04" w:rsidP="00FF5D04">
      <w:pPr>
        <w:numPr>
          <w:ilvl w:val="0"/>
          <w:numId w:val="2"/>
        </w:numPr>
        <w:ind w:left="567" w:hanging="567"/>
        <w:rPr>
          <w:szCs w:val="22"/>
        </w:rPr>
      </w:pPr>
      <w:r w:rsidRPr="003430EE">
        <w:rPr>
          <w:szCs w:val="22"/>
        </w:rPr>
        <w:t>dilgėlinė</w:t>
      </w:r>
      <w:r>
        <w:rPr>
          <w:szCs w:val="22"/>
        </w:rPr>
        <w:t>,</w:t>
      </w:r>
    </w:p>
    <w:p w14:paraId="2DAF006A" w14:textId="77777777" w:rsidR="00FF5D04" w:rsidRPr="00FD318C" w:rsidRDefault="00FF5D04" w:rsidP="00FF5D04">
      <w:pPr>
        <w:numPr>
          <w:ilvl w:val="0"/>
          <w:numId w:val="2"/>
        </w:numPr>
        <w:ind w:left="567" w:hanging="567"/>
        <w:rPr>
          <w:szCs w:val="22"/>
          <w:lang w:eastAsia="en-US"/>
        </w:rPr>
      </w:pPr>
      <w:r w:rsidRPr="00A3725E">
        <w:rPr>
          <w:szCs w:val="22"/>
          <w:lang w:eastAsia="en-US"/>
        </w:rPr>
        <w:t>šlapimo pūslės uždegimas</w:t>
      </w:r>
      <w:r w:rsidRPr="001C47D0">
        <w:rPr>
          <w:szCs w:val="22"/>
          <w:lang w:eastAsia="en-US"/>
        </w:rPr>
        <w:t xml:space="preserve"> </w:t>
      </w:r>
      <w:r>
        <w:rPr>
          <w:szCs w:val="22"/>
          <w:lang w:eastAsia="en-US"/>
        </w:rPr>
        <w:t>(</w:t>
      </w:r>
      <w:r w:rsidRPr="00A3725E">
        <w:rPr>
          <w:szCs w:val="22"/>
          <w:lang w:eastAsia="en-US"/>
        </w:rPr>
        <w:t xml:space="preserve">cistitas) po </w:t>
      </w:r>
      <w:r>
        <w:rPr>
          <w:szCs w:val="22"/>
          <w:lang w:eastAsia="en-US"/>
        </w:rPr>
        <w:t>vaisto</w:t>
      </w:r>
      <w:r w:rsidRPr="00A3725E">
        <w:rPr>
          <w:szCs w:val="22"/>
          <w:lang w:eastAsia="en-US"/>
        </w:rPr>
        <w:t xml:space="preserve"> vartojimo į šlapimo pūslę</w:t>
      </w:r>
      <w:r>
        <w:rPr>
          <w:szCs w:val="22"/>
          <w:lang w:eastAsia="en-US"/>
        </w:rPr>
        <w:t>. Gali pasireikšti</w:t>
      </w:r>
      <w:r w:rsidRPr="00A3725E">
        <w:rPr>
          <w:szCs w:val="22"/>
          <w:lang w:eastAsia="en-US"/>
        </w:rPr>
        <w:t xml:space="preserve"> </w:t>
      </w:r>
      <w:r w:rsidRPr="00AE0501">
        <w:rPr>
          <w:szCs w:val="22"/>
          <w:lang w:eastAsia="en-US"/>
        </w:rPr>
        <w:t>skausmingu</w:t>
      </w:r>
      <w:r w:rsidRPr="00393A52">
        <w:rPr>
          <w:szCs w:val="22"/>
          <w:lang w:eastAsia="en-US"/>
        </w:rPr>
        <w:t xml:space="preserve">, dažnu šlapinimusi, </w:t>
      </w:r>
      <w:r w:rsidRPr="0035346F">
        <w:rPr>
          <w:szCs w:val="22"/>
          <w:lang w:eastAsia="en-US"/>
        </w:rPr>
        <w:t>kr</w:t>
      </w:r>
      <w:r w:rsidRPr="00CC1273">
        <w:rPr>
          <w:szCs w:val="22"/>
          <w:lang w:eastAsia="en-US"/>
        </w:rPr>
        <w:t>aujo atsiradimu šlapime, gausiu šlapinimusi, dažnu naktiniu šlapinimusi, stipriais spazminiais šlapimo pūslės skausma</w:t>
      </w:r>
      <w:r>
        <w:rPr>
          <w:szCs w:val="22"/>
          <w:lang w:eastAsia="en-US"/>
        </w:rPr>
        <w:t>i</w:t>
      </w:r>
      <w:r w:rsidRPr="00CC1273">
        <w:rPr>
          <w:szCs w:val="22"/>
          <w:lang w:eastAsia="en-US"/>
        </w:rPr>
        <w:t>s, pasikartojančiais kas keletą minučių, nekrozėmis, šlapimo pūslės spazma</w:t>
      </w:r>
      <w:r w:rsidRPr="00FD318C">
        <w:rPr>
          <w:szCs w:val="22"/>
          <w:lang w:eastAsia="en-US"/>
        </w:rPr>
        <w:t>is</w:t>
      </w:r>
      <w:r>
        <w:rPr>
          <w:szCs w:val="22"/>
          <w:lang w:eastAsia="en-US"/>
        </w:rPr>
        <w:t>,</w:t>
      </w:r>
    </w:p>
    <w:p w14:paraId="2DAF9C94" w14:textId="77777777" w:rsidR="00FF5D04" w:rsidRDefault="00FF5D04" w:rsidP="00FF5D04">
      <w:pPr>
        <w:numPr>
          <w:ilvl w:val="0"/>
          <w:numId w:val="2"/>
        </w:numPr>
        <w:ind w:left="567" w:hanging="567"/>
        <w:rPr>
          <w:szCs w:val="22"/>
        </w:rPr>
      </w:pPr>
      <w:r w:rsidRPr="00EB5521">
        <w:rPr>
          <w:szCs w:val="22"/>
        </w:rPr>
        <w:t>reakcija</w:t>
      </w:r>
      <w:r>
        <w:rPr>
          <w:szCs w:val="22"/>
        </w:rPr>
        <w:t xml:space="preserve"> vaisto leidimo vietoje.</w:t>
      </w:r>
    </w:p>
    <w:p w14:paraId="4516AAD7" w14:textId="77777777" w:rsidR="00FF5D04" w:rsidRDefault="00FF5D04" w:rsidP="00FF5D04">
      <w:pPr>
        <w:rPr>
          <w:szCs w:val="22"/>
        </w:rPr>
      </w:pPr>
    </w:p>
    <w:p w14:paraId="11A4C21D" w14:textId="170B4740" w:rsidR="00FF5D04" w:rsidRPr="00867490" w:rsidRDefault="00FF5D04" w:rsidP="00FF5D04">
      <w:pPr>
        <w:rPr>
          <w:szCs w:val="22"/>
        </w:rPr>
      </w:pPr>
      <w:r w:rsidRPr="007A1C99">
        <w:rPr>
          <w:i/>
          <w:szCs w:val="22"/>
        </w:rPr>
        <w:t xml:space="preserve">Nedažni </w:t>
      </w:r>
      <w:proofErr w:type="spellStart"/>
      <w:r w:rsidRPr="007A1C99">
        <w:rPr>
          <w:i/>
          <w:szCs w:val="22"/>
        </w:rPr>
        <w:t>šalutini</w:t>
      </w:r>
      <w:r w:rsidR="00496CF3">
        <w:rPr>
          <w:i/>
          <w:szCs w:val="22"/>
        </w:rPr>
        <w:t>o</w:t>
      </w:r>
      <w:r w:rsidRPr="007A1C99">
        <w:rPr>
          <w:i/>
          <w:szCs w:val="22"/>
        </w:rPr>
        <w:t>i</w:t>
      </w:r>
      <w:proofErr w:type="spellEnd"/>
      <w:r w:rsidRPr="007A1C99">
        <w:rPr>
          <w:i/>
        </w:rPr>
        <w:t xml:space="preserve"> poveiki</w:t>
      </w:r>
      <w:r w:rsidR="00496CF3">
        <w:rPr>
          <w:i/>
        </w:rPr>
        <w:t>o</w:t>
      </w:r>
      <w:r w:rsidR="00496CF3" w:rsidRPr="00496CF3">
        <w:rPr>
          <w:b/>
        </w:rPr>
        <w:t xml:space="preserve"> </w:t>
      </w:r>
      <w:r w:rsidR="00496CF3" w:rsidRPr="003850E0">
        <w:rPr>
          <w:i/>
          <w:szCs w:val="22"/>
        </w:rPr>
        <w:t>reiškiniai</w:t>
      </w:r>
      <w:r w:rsidRPr="00496CF3">
        <w:rPr>
          <w:i/>
          <w:szCs w:val="22"/>
        </w:rPr>
        <w:t xml:space="preserve"> (</w:t>
      </w:r>
      <w:r w:rsidRPr="007A1C99">
        <w:rPr>
          <w:i/>
          <w:szCs w:val="22"/>
        </w:rPr>
        <w:t xml:space="preserve">gali pasireikšti </w:t>
      </w:r>
      <w:r>
        <w:rPr>
          <w:i/>
          <w:szCs w:val="22"/>
        </w:rPr>
        <w:t xml:space="preserve">rečiau </w:t>
      </w:r>
      <w:r w:rsidRPr="007A1C99">
        <w:rPr>
          <w:i/>
          <w:szCs w:val="22"/>
        </w:rPr>
        <w:t xml:space="preserve"> negu 1 iš 100 </w:t>
      </w:r>
      <w:r w:rsidR="00496CF3">
        <w:rPr>
          <w:i/>
          <w:szCs w:val="22"/>
        </w:rPr>
        <w:t>asmen</w:t>
      </w:r>
      <w:r w:rsidRPr="007A1C99">
        <w:rPr>
          <w:i/>
          <w:szCs w:val="22"/>
        </w:rPr>
        <w:t>ų)</w:t>
      </w:r>
      <w:r w:rsidRPr="00867490">
        <w:rPr>
          <w:i/>
          <w:szCs w:val="22"/>
        </w:rPr>
        <w:t>:</w:t>
      </w:r>
    </w:p>
    <w:p w14:paraId="78B79B5D" w14:textId="77777777" w:rsidR="00FF5D04" w:rsidRPr="00A3725E" w:rsidRDefault="00FF5D04" w:rsidP="00FF5D04">
      <w:pPr>
        <w:numPr>
          <w:ilvl w:val="0"/>
          <w:numId w:val="2"/>
        </w:numPr>
        <w:ind w:left="567" w:hanging="567"/>
        <w:rPr>
          <w:szCs w:val="22"/>
          <w:lang w:eastAsia="en-US"/>
        </w:rPr>
      </w:pPr>
      <w:r w:rsidRPr="004B40CC">
        <w:rPr>
          <w:szCs w:val="22"/>
        </w:rPr>
        <w:t xml:space="preserve">šokas dėl kraujo </w:t>
      </w:r>
      <w:r>
        <w:rPr>
          <w:szCs w:val="22"/>
        </w:rPr>
        <w:t>užkrėtimo (</w:t>
      </w:r>
      <w:r w:rsidRPr="00A3725E">
        <w:rPr>
          <w:szCs w:val="22"/>
        </w:rPr>
        <w:t>septinis šokas</w:t>
      </w:r>
      <w:r>
        <w:rPr>
          <w:szCs w:val="22"/>
        </w:rPr>
        <w:t>),</w:t>
      </w:r>
    </w:p>
    <w:p w14:paraId="36D02DE8" w14:textId="77777777" w:rsidR="00FF5D04" w:rsidRPr="00373383" w:rsidRDefault="00FF5D04" w:rsidP="00FF5D04">
      <w:pPr>
        <w:numPr>
          <w:ilvl w:val="0"/>
          <w:numId w:val="2"/>
        </w:numPr>
        <w:ind w:left="567" w:hanging="567"/>
        <w:rPr>
          <w:szCs w:val="22"/>
        </w:rPr>
      </w:pPr>
      <w:r w:rsidRPr="00373383">
        <w:rPr>
          <w:szCs w:val="22"/>
          <w:lang w:eastAsia="en-US"/>
        </w:rPr>
        <w:t xml:space="preserve">kraujo vėžys (ūminė </w:t>
      </w:r>
      <w:proofErr w:type="spellStart"/>
      <w:r w:rsidRPr="00373383">
        <w:rPr>
          <w:szCs w:val="22"/>
          <w:lang w:eastAsia="en-US"/>
        </w:rPr>
        <w:t>limfocitinė</w:t>
      </w:r>
      <w:proofErr w:type="spellEnd"/>
      <w:r w:rsidRPr="00373383">
        <w:rPr>
          <w:szCs w:val="22"/>
          <w:lang w:eastAsia="en-US"/>
        </w:rPr>
        <w:t xml:space="preserve"> leukemija, ūminė </w:t>
      </w:r>
      <w:proofErr w:type="spellStart"/>
      <w:r w:rsidRPr="00373383">
        <w:rPr>
          <w:szCs w:val="22"/>
          <w:lang w:eastAsia="en-US"/>
        </w:rPr>
        <w:t>mieloidinė</w:t>
      </w:r>
      <w:proofErr w:type="spellEnd"/>
      <w:r w:rsidRPr="00373383">
        <w:rPr>
          <w:szCs w:val="22"/>
          <w:lang w:eastAsia="en-US"/>
        </w:rPr>
        <w:t xml:space="preserve"> leukemija, </w:t>
      </w:r>
      <w:r>
        <w:rPr>
          <w:szCs w:val="22"/>
        </w:rPr>
        <w:t>a</w:t>
      </w:r>
      <w:r w:rsidRPr="00373383">
        <w:rPr>
          <w:szCs w:val="22"/>
        </w:rPr>
        <w:t xml:space="preserve">ntrinė </w:t>
      </w:r>
      <w:proofErr w:type="spellStart"/>
      <w:r w:rsidRPr="00373383">
        <w:rPr>
          <w:szCs w:val="22"/>
        </w:rPr>
        <w:t>mieloidinė</w:t>
      </w:r>
      <w:proofErr w:type="spellEnd"/>
      <w:r w:rsidRPr="00373383">
        <w:rPr>
          <w:szCs w:val="22"/>
        </w:rPr>
        <w:t xml:space="preserve"> leukemija</w:t>
      </w:r>
      <w:r>
        <w:rPr>
          <w:szCs w:val="22"/>
        </w:rPr>
        <w:t>),</w:t>
      </w:r>
    </w:p>
    <w:p w14:paraId="6B7DDF24" w14:textId="77777777" w:rsidR="00FF5D04" w:rsidRPr="00C155DE" w:rsidRDefault="00FF5D04" w:rsidP="00FF5D04">
      <w:pPr>
        <w:numPr>
          <w:ilvl w:val="0"/>
          <w:numId w:val="2"/>
        </w:numPr>
        <w:ind w:left="567" w:hanging="567"/>
        <w:rPr>
          <w:szCs w:val="22"/>
          <w:lang w:eastAsia="en-US"/>
        </w:rPr>
      </w:pPr>
      <w:r w:rsidRPr="00FD318C">
        <w:rPr>
          <w:szCs w:val="22"/>
        </w:rPr>
        <w:t>kraujagyslės užsikimšimas krešuliu</w:t>
      </w:r>
      <w:r w:rsidRPr="00373383">
        <w:rPr>
          <w:szCs w:val="22"/>
        </w:rPr>
        <w:t xml:space="preserve"> </w:t>
      </w:r>
      <w:r>
        <w:rPr>
          <w:szCs w:val="22"/>
        </w:rPr>
        <w:t>(t</w:t>
      </w:r>
      <w:r w:rsidRPr="00FD318C">
        <w:rPr>
          <w:szCs w:val="22"/>
        </w:rPr>
        <w:t>romboembolija)</w:t>
      </w:r>
      <w:r>
        <w:rPr>
          <w:szCs w:val="22"/>
        </w:rPr>
        <w:t>,</w:t>
      </w:r>
    </w:p>
    <w:p w14:paraId="56E65B51" w14:textId="77777777" w:rsidR="00FF5D04" w:rsidRDefault="00FF5D04" w:rsidP="00FF5D04">
      <w:pPr>
        <w:numPr>
          <w:ilvl w:val="0"/>
          <w:numId w:val="2"/>
        </w:numPr>
        <w:ind w:left="567" w:hanging="567"/>
        <w:rPr>
          <w:szCs w:val="22"/>
        </w:rPr>
      </w:pPr>
      <w:r w:rsidRPr="009001DC">
        <w:rPr>
          <w:szCs w:val="22"/>
        </w:rPr>
        <w:t>virškinimo trakto kraujavimas,</w:t>
      </w:r>
    </w:p>
    <w:p w14:paraId="5E4A1A5A" w14:textId="77777777" w:rsidR="00FF5D04" w:rsidRDefault="00FF5D04" w:rsidP="00FF5D04">
      <w:pPr>
        <w:numPr>
          <w:ilvl w:val="0"/>
          <w:numId w:val="2"/>
        </w:numPr>
        <w:ind w:left="567" w:hanging="567"/>
        <w:rPr>
          <w:szCs w:val="22"/>
        </w:rPr>
      </w:pPr>
      <w:r w:rsidRPr="009001DC">
        <w:rPr>
          <w:szCs w:val="22"/>
        </w:rPr>
        <w:t>žarn</w:t>
      </w:r>
      <w:r>
        <w:rPr>
          <w:szCs w:val="22"/>
        </w:rPr>
        <w:t>ų</w:t>
      </w:r>
      <w:r w:rsidRPr="009001DC">
        <w:rPr>
          <w:szCs w:val="22"/>
        </w:rPr>
        <w:t xml:space="preserve"> uždegimas</w:t>
      </w:r>
      <w:r w:rsidRPr="00DC5151">
        <w:rPr>
          <w:szCs w:val="22"/>
        </w:rPr>
        <w:t xml:space="preserve"> </w:t>
      </w:r>
      <w:r>
        <w:rPr>
          <w:szCs w:val="22"/>
        </w:rPr>
        <w:t>(</w:t>
      </w:r>
      <w:r w:rsidRPr="009001DC">
        <w:rPr>
          <w:szCs w:val="22"/>
        </w:rPr>
        <w:t xml:space="preserve">kolitas), </w:t>
      </w:r>
      <w:r>
        <w:rPr>
          <w:szCs w:val="22"/>
        </w:rPr>
        <w:t>kuris gali būti sunkus (</w:t>
      </w:r>
      <w:proofErr w:type="spellStart"/>
      <w:r>
        <w:rPr>
          <w:szCs w:val="22"/>
        </w:rPr>
        <w:t>nekrozuojantis</w:t>
      </w:r>
      <w:proofErr w:type="spellEnd"/>
      <w:r>
        <w:rPr>
          <w:szCs w:val="22"/>
        </w:rPr>
        <w:t xml:space="preserve"> kolitas) ar pasireikšti kartu su sunkiomis infekcijomis,</w:t>
      </w:r>
    </w:p>
    <w:p w14:paraId="5BE1C60F" w14:textId="77777777" w:rsidR="00FF5D04" w:rsidRDefault="00FF5D04" w:rsidP="00FF5D04">
      <w:pPr>
        <w:numPr>
          <w:ilvl w:val="0"/>
          <w:numId w:val="2"/>
        </w:numPr>
        <w:ind w:left="567" w:hanging="567"/>
        <w:rPr>
          <w:szCs w:val="22"/>
        </w:rPr>
      </w:pPr>
      <w:r w:rsidRPr="009001DC">
        <w:rPr>
          <w:szCs w:val="22"/>
        </w:rPr>
        <w:t>skrandžio uždegimas</w:t>
      </w:r>
      <w:r w:rsidRPr="00DC5151">
        <w:rPr>
          <w:szCs w:val="22"/>
        </w:rPr>
        <w:t xml:space="preserve"> </w:t>
      </w:r>
      <w:r>
        <w:rPr>
          <w:szCs w:val="22"/>
        </w:rPr>
        <w:t>(</w:t>
      </w:r>
      <w:proofErr w:type="spellStart"/>
      <w:r w:rsidRPr="009001DC">
        <w:rPr>
          <w:szCs w:val="22"/>
        </w:rPr>
        <w:t>erozinis</w:t>
      </w:r>
      <w:proofErr w:type="spellEnd"/>
      <w:r w:rsidRPr="009001DC">
        <w:rPr>
          <w:szCs w:val="22"/>
        </w:rPr>
        <w:t xml:space="preserve"> gastritas)</w:t>
      </w:r>
      <w:r>
        <w:rPr>
          <w:szCs w:val="22"/>
        </w:rPr>
        <w:t>.</w:t>
      </w:r>
    </w:p>
    <w:p w14:paraId="7F7825B5" w14:textId="77777777" w:rsidR="00FF5D04" w:rsidRDefault="00FF5D04" w:rsidP="00FF5D04">
      <w:pPr>
        <w:rPr>
          <w:szCs w:val="22"/>
        </w:rPr>
      </w:pPr>
    </w:p>
    <w:p w14:paraId="3F4B7F0C" w14:textId="2044703B" w:rsidR="00FF5D04" w:rsidRPr="00867490" w:rsidRDefault="00FF5D04" w:rsidP="00FF5D04">
      <w:pPr>
        <w:rPr>
          <w:i/>
          <w:szCs w:val="22"/>
        </w:rPr>
      </w:pPr>
      <w:r w:rsidRPr="007A1C99">
        <w:rPr>
          <w:i/>
          <w:szCs w:val="22"/>
        </w:rPr>
        <w:t>Reti šalutini</w:t>
      </w:r>
      <w:r w:rsidR="00496CF3">
        <w:rPr>
          <w:i/>
          <w:szCs w:val="22"/>
        </w:rPr>
        <w:t>o</w:t>
      </w:r>
      <w:r w:rsidRPr="007A1C99">
        <w:rPr>
          <w:i/>
        </w:rPr>
        <w:t xml:space="preserve"> </w:t>
      </w:r>
      <w:r w:rsidRPr="00D40227">
        <w:rPr>
          <w:i/>
          <w:szCs w:val="22"/>
        </w:rPr>
        <w:t>poveiki</w:t>
      </w:r>
      <w:r w:rsidR="00496CF3" w:rsidRPr="00D40227">
        <w:rPr>
          <w:i/>
          <w:szCs w:val="22"/>
        </w:rPr>
        <w:t xml:space="preserve">o </w:t>
      </w:r>
      <w:r w:rsidR="00496CF3" w:rsidRPr="003850E0">
        <w:rPr>
          <w:i/>
          <w:szCs w:val="22"/>
        </w:rPr>
        <w:t>reiškiniai</w:t>
      </w:r>
      <w:r w:rsidR="00496CF3" w:rsidRPr="00D40227" w:rsidDel="00496CF3">
        <w:rPr>
          <w:i/>
          <w:szCs w:val="22"/>
        </w:rPr>
        <w:t xml:space="preserve"> </w:t>
      </w:r>
      <w:r w:rsidRPr="00D40227">
        <w:rPr>
          <w:i/>
          <w:szCs w:val="22"/>
        </w:rPr>
        <w:t xml:space="preserve"> (</w:t>
      </w:r>
      <w:r w:rsidRPr="007A1C99">
        <w:rPr>
          <w:i/>
          <w:szCs w:val="22"/>
        </w:rPr>
        <w:t xml:space="preserve">gali pasireikšti </w:t>
      </w:r>
      <w:r>
        <w:rPr>
          <w:i/>
          <w:szCs w:val="22"/>
        </w:rPr>
        <w:t>rečiau</w:t>
      </w:r>
      <w:r w:rsidRPr="007A1C99">
        <w:rPr>
          <w:i/>
          <w:szCs w:val="22"/>
        </w:rPr>
        <w:t xml:space="preserve"> negu 1 iš 1</w:t>
      </w:r>
      <w:r w:rsidR="00D40227">
        <w:rPr>
          <w:i/>
          <w:szCs w:val="22"/>
        </w:rPr>
        <w:t xml:space="preserve"> </w:t>
      </w:r>
      <w:r w:rsidRPr="007A1C99">
        <w:rPr>
          <w:i/>
          <w:szCs w:val="22"/>
        </w:rPr>
        <w:t xml:space="preserve">000 </w:t>
      </w:r>
      <w:r w:rsidR="00D40227">
        <w:rPr>
          <w:i/>
          <w:szCs w:val="22"/>
        </w:rPr>
        <w:t>asmen</w:t>
      </w:r>
      <w:r w:rsidRPr="007A1C99">
        <w:rPr>
          <w:i/>
          <w:szCs w:val="22"/>
        </w:rPr>
        <w:t>ų)</w:t>
      </w:r>
      <w:r w:rsidRPr="00867490">
        <w:rPr>
          <w:i/>
          <w:szCs w:val="22"/>
        </w:rPr>
        <w:t>:</w:t>
      </w:r>
    </w:p>
    <w:p w14:paraId="4E55D796" w14:textId="77777777" w:rsidR="00FF5D04" w:rsidRPr="00A3725E" w:rsidRDefault="00FF5D04" w:rsidP="00FF5D04">
      <w:pPr>
        <w:numPr>
          <w:ilvl w:val="0"/>
          <w:numId w:val="2"/>
        </w:numPr>
        <w:ind w:left="567" w:hanging="567"/>
        <w:rPr>
          <w:szCs w:val="22"/>
          <w:lang w:eastAsia="en-US"/>
        </w:rPr>
      </w:pPr>
      <w:r w:rsidRPr="00A3725E">
        <w:rPr>
          <w:szCs w:val="22"/>
        </w:rPr>
        <w:t xml:space="preserve">akių vokų ir liežuvio </w:t>
      </w:r>
      <w:r>
        <w:rPr>
          <w:szCs w:val="22"/>
        </w:rPr>
        <w:t>patinimas, lydimas kvėpavimo pasunkėjimo (</w:t>
      </w:r>
      <w:proofErr w:type="spellStart"/>
      <w:r w:rsidRPr="00A3725E">
        <w:rPr>
          <w:szCs w:val="22"/>
        </w:rPr>
        <w:t>angioneurozinė</w:t>
      </w:r>
      <w:proofErr w:type="spellEnd"/>
      <w:r w:rsidRPr="00A3725E">
        <w:rPr>
          <w:szCs w:val="22"/>
        </w:rPr>
        <w:t xml:space="preserve"> edema</w:t>
      </w:r>
      <w:r>
        <w:rPr>
          <w:szCs w:val="22"/>
        </w:rPr>
        <w:t>),</w:t>
      </w:r>
    </w:p>
    <w:p w14:paraId="4E3C625E" w14:textId="77777777" w:rsidR="00FF5D04" w:rsidRDefault="00FF5D04" w:rsidP="00FF5D04">
      <w:pPr>
        <w:numPr>
          <w:ilvl w:val="0"/>
          <w:numId w:val="2"/>
        </w:numPr>
        <w:ind w:left="567" w:hanging="567"/>
        <w:rPr>
          <w:szCs w:val="22"/>
        </w:rPr>
      </w:pPr>
      <w:r w:rsidRPr="005D0AF9">
        <w:rPr>
          <w:szCs w:val="22"/>
        </w:rPr>
        <w:t xml:space="preserve">kvėpavimo </w:t>
      </w:r>
      <w:r>
        <w:rPr>
          <w:szCs w:val="22"/>
        </w:rPr>
        <w:t>pasunkėjimas</w:t>
      </w:r>
      <w:r w:rsidRPr="005D0AF9">
        <w:rPr>
          <w:szCs w:val="22"/>
        </w:rPr>
        <w:t>,</w:t>
      </w:r>
    </w:p>
    <w:p w14:paraId="7D9697EC" w14:textId="77777777" w:rsidR="00FF5D04" w:rsidRDefault="00FF5D04" w:rsidP="00FF5D04">
      <w:pPr>
        <w:numPr>
          <w:ilvl w:val="0"/>
          <w:numId w:val="2"/>
        </w:numPr>
        <w:ind w:left="567" w:hanging="567"/>
        <w:rPr>
          <w:szCs w:val="22"/>
        </w:rPr>
      </w:pPr>
      <w:r w:rsidRPr="005D0AF9">
        <w:rPr>
          <w:szCs w:val="22"/>
        </w:rPr>
        <w:t xml:space="preserve">nosies gleivinės </w:t>
      </w:r>
      <w:r>
        <w:rPr>
          <w:szCs w:val="22"/>
        </w:rPr>
        <w:t>paburkimas</w:t>
      </w:r>
      <w:r w:rsidRPr="005D0AF9">
        <w:rPr>
          <w:szCs w:val="22"/>
        </w:rPr>
        <w:t>,</w:t>
      </w:r>
    </w:p>
    <w:p w14:paraId="154F2888" w14:textId="77777777" w:rsidR="00FF5D04" w:rsidRDefault="00FF5D04" w:rsidP="00FF5D04">
      <w:pPr>
        <w:numPr>
          <w:ilvl w:val="0"/>
          <w:numId w:val="2"/>
        </w:numPr>
        <w:ind w:left="567" w:hanging="567"/>
        <w:rPr>
          <w:szCs w:val="22"/>
        </w:rPr>
      </w:pPr>
      <w:r w:rsidRPr="005D0AF9">
        <w:rPr>
          <w:szCs w:val="22"/>
        </w:rPr>
        <w:t>dažna</w:t>
      </w:r>
      <w:r w:rsidRPr="00AE0501">
        <w:rPr>
          <w:szCs w:val="22"/>
        </w:rPr>
        <w:t>s kvėpavimas,</w:t>
      </w:r>
    </w:p>
    <w:p w14:paraId="18D29D2F" w14:textId="77777777" w:rsidR="00FF5D04" w:rsidRDefault="00FF5D04" w:rsidP="00FF5D04">
      <w:pPr>
        <w:numPr>
          <w:ilvl w:val="0"/>
          <w:numId w:val="2"/>
        </w:numPr>
        <w:ind w:left="567" w:hanging="567"/>
        <w:rPr>
          <w:szCs w:val="22"/>
        </w:rPr>
      </w:pPr>
      <w:r w:rsidRPr="00AE0501">
        <w:rPr>
          <w:szCs w:val="22"/>
        </w:rPr>
        <w:t>dusulys,</w:t>
      </w:r>
    </w:p>
    <w:p w14:paraId="62E4DB41" w14:textId="77777777" w:rsidR="00FF5D04" w:rsidRPr="0035346F" w:rsidRDefault="00FF5D04" w:rsidP="00FF5D04">
      <w:pPr>
        <w:numPr>
          <w:ilvl w:val="0"/>
          <w:numId w:val="2"/>
        </w:numPr>
        <w:ind w:left="567" w:hanging="567"/>
        <w:rPr>
          <w:szCs w:val="22"/>
        </w:rPr>
      </w:pPr>
      <w:r w:rsidRPr="00AE0501">
        <w:rPr>
          <w:szCs w:val="22"/>
        </w:rPr>
        <w:lastRenderedPageBreak/>
        <w:t>spindulini</w:t>
      </w:r>
      <w:r>
        <w:rPr>
          <w:szCs w:val="22"/>
        </w:rPr>
        <w:t>o gydymo sukeltas plaučių uždegimas (</w:t>
      </w:r>
      <w:proofErr w:type="spellStart"/>
      <w:r w:rsidRPr="00AE0501">
        <w:rPr>
          <w:szCs w:val="22"/>
        </w:rPr>
        <w:t>pneumonitas</w:t>
      </w:r>
      <w:proofErr w:type="spellEnd"/>
      <w:r>
        <w:rPr>
          <w:szCs w:val="22"/>
        </w:rPr>
        <w:t>).</w:t>
      </w:r>
    </w:p>
    <w:p w14:paraId="00BC3BE3" w14:textId="77777777" w:rsidR="00FF5D04" w:rsidRDefault="00FF5D04" w:rsidP="00FF5D04">
      <w:pPr>
        <w:rPr>
          <w:szCs w:val="22"/>
        </w:rPr>
      </w:pPr>
    </w:p>
    <w:p w14:paraId="50521CD3" w14:textId="55DB4169" w:rsidR="00FF5D04" w:rsidRPr="007A1C99" w:rsidRDefault="00FF5D04" w:rsidP="00FF5D04">
      <w:pPr>
        <w:rPr>
          <w:i/>
          <w:szCs w:val="22"/>
        </w:rPr>
      </w:pPr>
      <w:r w:rsidRPr="007A1C99">
        <w:rPr>
          <w:i/>
          <w:szCs w:val="22"/>
        </w:rPr>
        <w:t>Labai reti šalutini</w:t>
      </w:r>
      <w:r w:rsidR="00D40227">
        <w:rPr>
          <w:i/>
          <w:szCs w:val="22"/>
        </w:rPr>
        <w:t>o</w:t>
      </w:r>
      <w:r w:rsidRPr="007A1C99">
        <w:rPr>
          <w:i/>
        </w:rPr>
        <w:t xml:space="preserve"> poveiki</w:t>
      </w:r>
      <w:r w:rsidR="00D40227">
        <w:rPr>
          <w:i/>
        </w:rPr>
        <w:t xml:space="preserve">o </w:t>
      </w:r>
      <w:r w:rsidR="00D40227" w:rsidRPr="003850E0">
        <w:rPr>
          <w:i/>
          <w:szCs w:val="22"/>
        </w:rPr>
        <w:t>reiškiniai</w:t>
      </w:r>
      <w:r w:rsidR="00D40227" w:rsidRPr="00D40227" w:rsidDel="00D40227">
        <w:rPr>
          <w:i/>
          <w:szCs w:val="22"/>
        </w:rPr>
        <w:t xml:space="preserve"> </w:t>
      </w:r>
      <w:r w:rsidRPr="00D40227">
        <w:rPr>
          <w:i/>
          <w:szCs w:val="22"/>
        </w:rPr>
        <w:t>i (</w:t>
      </w:r>
      <w:r w:rsidRPr="007A1C99">
        <w:rPr>
          <w:i/>
          <w:szCs w:val="22"/>
        </w:rPr>
        <w:t>gali pasireikšti</w:t>
      </w:r>
      <w:r>
        <w:rPr>
          <w:i/>
          <w:szCs w:val="22"/>
        </w:rPr>
        <w:t xml:space="preserve"> rečiau</w:t>
      </w:r>
      <w:r w:rsidRPr="007A1C99">
        <w:rPr>
          <w:i/>
          <w:szCs w:val="22"/>
        </w:rPr>
        <w:t xml:space="preserve"> negu 1 iš 10</w:t>
      </w:r>
      <w:r w:rsidR="00D40227">
        <w:rPr>
          <w:i/>
          <w:szCs w:val="22"/>
        </w:rPr>
        <w:t xml:space="preserve"> </w:t>
      </w:r>
      <w:r w:rsidRPr="007A1C99">
        <w:rPr>
          <w:i/>
          <w:szCs w:val="22"/>
        </w:rPr>
        <w:t xml:space="preserve">000 </w:t>
      </w:r>
      <w:r w:rsidR="00D40227">
        <w:rPr>
          <w:i/>
          <w:szCs w:val="22"/>
        </w:rPr>
        <w:t>asmen</w:t>
      </w:r>
      <w:r w:rsidRPr="007A1C99">
        <w:rPr>
          <w:i/>
          <w:szCs w:val="22"/>
        </w:rPr>
        <w:t>ų):</w:t>
      </w:r>
    </w:p>
    <w:p w14:paraId="7928AEAE" w14:textId="77777777" w:rsidR="00FF5D04" w:rsidRPr="00A3725E" w:rsidRDefault="00FF5D04" w:rsidP="00FF5D04">
      <w:pPr>
        <w:numPr>
          <w:ilvl w:val="0"/>
          <w:numId w:val="2"/>
        </w:numPr>
        <w:ind w:left="567" w:hanging="567"/>
        <w:rPr>
          <w:szCs w:val="22"/>
          <w:lang w:eastAsia="en-US"/>
        </w:rPr>
      </w:pPr>
      <w:r>
        <w:rPr>
          <w:szCs w:val="22"/>
        </w:rPr>
        <w:t>sunki alerginė (</w:t>
      </w:r>
      <w:r w:rsidRPr="00A3725E">
        <w:rPr>
          <w:szCs w:val="22"/>
        </w:rPr>
        <w:t>anafilaksi</w:t>
      </w:r>
      <w:r>
        <w:rPr>
          <w:szCs w:val="22"/>
        </w:rPr>
        <w:t>nė) reakcija,</w:t>
      </w:r>
    </w:p>
    <w:p w14:paraId="28C24153" w14:textId="77777777" w:rsidR="00FF5D04" w:rsidRPr="00F92FFE" w:rsidRDefault="00FF5D04" w:rsidP="00FF5D04">
      <w:pPr>
        <w:numPr>
          <w:ilvl w:val="0"/>
          <w:numId w:val="2"/>
        </w:numPr>
        <w:ind w:left="567" w:hanging="567"/>
        <w:rPr>
          <w:szCs w:val="22"/>
          <w:lang w:eastAsia="en-US"/>
        </w:rPr>
      </w:pPr>
      <w:r w:rsidRPr="00A3725E">
        <w:rPr>
          <w:szCs w:val="22"/>
        </w:rPr>
        <w:t>padidėjęs šlapimo rūgšties kiekis kraujyje</w:t>
      </w:r>
      <w:r>
        <w:rPr>
          <w:szCs w:val="22"/>
        </w:rPr>
        <w:t>,</w:t>
      </w:r>
    </w:p>
    <w:p w14:paraId="3F50C739" w14:textId="77777777" w:rsidR="00FF5D04" w:rsidRPr="00A3725E" w:rsidRDefault="00FF5D04" w:rsidP="00FF5D04">
      <w:pPr>
        <w:numPr>
          <w:ilvl w:val="0"/>
          <w:numId w:val="2"/>
        </w:numPr>
        <w:ind w:left="567" w:hanging="567"/>
        <w:rPr>
          <w:szCs w:val="22"/>
          <w:lang w:eastAsia="en-US"/>
        </w:rPr>
      </w:pPr>
      <w:r w:rsidRPr="00A3725E">
        <w:rPr>
          <w:szCs w:val="22"/>
        </w:rPr>
        <w:t>širdies sutrikimai (</w:t>
      </w:r>
      <w:proofErr w:type="spellStart"/>
      <w:r w:rsidRPr="00A3725E">
        <w:rPr>
          <w:szCs w:val="22"/>
        </w:rPr>
        <w:t>atrioventrikulinė</w:t>
      </w:r>
      <w:proofErr w:type="spellEnd"/>
      <w:r w:rsidRPr="00A3725E">
        <w:rPr>
          <w:szCs w:val="22"/>
        </w:rPr>
        <w:t xml:space="preserve"> blokada, </w:t>
      </w:r>
      <w:proofErr w:type="spellStart"/>
      <w:r w:rsidRPr="00A3725E">
        <w:rPr>
          <w:szCs w:val="22"/>
        </w:rPr>
        <w:t>Hiso</w:t>
      </w:r>
      <w:proofErr w:type="spellEnd"/>
      <w:r w:rsidRPr="00A3725E">
        <w:rPr>
          <w:szCs w:val="22"/>
        </w:rPr>
        <w:t xml:space="preserve"> pluošto kojytės blokada)</w:t>
      </w:r>
      <w:r>
        <w:rPr>
          <w:szCs w:val="22"/>
        </w:rPr>
        <w:t>,</w:t>
      </w:r>
    </w:p>
    <w:p w14:paraId="18F7A6C8" w14:textId="77777777" w:rsidR="00FF5D04" w:rsidRPr="00393A52" w:rsidRDefault="00FF5D04" w:rsidP="00FF5D04">
      <w:pPr>
        <w:numPr>
          <w:ilvl w:val="0"/>
          <w:numId w:val="2"/>
        </w:numPr>
        <w:ind w:left="567" w:hanging="567"/>
        <w:rPr>
          <w:szCs w:val="22"/>
        </w:rPr>
      </w:pPr>
      <w:r w:rsidRPr="00AE0501">
        <w:rPr>
          <w:szCs w:val="22"/>
        </w:rPr>
        <w:t>šokas</w:t>
      </w:r>
      <w:r>
        <w:rPr>
          <w:szCs w:val="22"/>
        </w:rPr>
        <w:t>,</w:t>
      </w:r>
    </w:p>
    <w:p w14:paraId="6FC60EA9" w14:textId="77777777" w:rsidR="00FF5D04" w:rsidRPr="00CC1273" w:rsidRDefault="00FF5D04" w:rsidP="00FF5D04">
      <w:pPr>
        <w:numPr>
          <w:ilvl w:val="0"/>
          <w:numId w:val="2"/>
        </w:numPr>
        <w:ind w:left="567" w:hanging="567"/>
        <w:rPr>
          <w:szCs w:val="22"/>
        </w:rPr>
      </w:pPr>
      <w:r>
        <w:rPr>
          <w:szCs w:val="22"/>
        </w:rPr>
        <w:t>opos</w:t>
      </w:r>
      <w:r w:rsidRPr="0035346F">
        <w:rPr>
          <w:szCs w:val="22"/>
        </w:rPr>
        <w:t>, burnos gleivinės spalvos pokytis</w:t>
      </w:r>
      <w:r>
        <w:rPr>
          <w:szCs w:val="22"/>
        </w:rPr>
        <w:t>,</w:t>
      </w:r>
    </w:p>
    <w:p w14:paraId="1C2D5897" w14:textId="77777777" w:rsidR="00FF5D04" w:rsidRPr="00FD318C" w:rsidRDefault="00FF5D04" w:rsidP="00FF5D04">
      <w:pPr>
        <w:numPr>
          <w:ilvl w:val="0"/>
          <w:numId w:val="2"/>
        </w:numPr>
        <w:ind w:left="567" w:hanging="567"/>
        <w:rPr>
          <w:szCs w:val="22"/>
        </w:rPr>
      </w:pPr>
      <w:r w:rsidRPr="00FD318C">
        <w:rPr>
          <w:szCs w:val="22"/>
        </w:rPr>
        <w:t>galūnių paraudimas</w:t>
      </w:r>
      <w:r>
        <w:rPr>
          <w:szCs w:val="22"/>
        </w:rPr>
        <w:t>,</w:t>
      </w:r>
    </w:p>
    <w:p w14:paraId="12AC619D" w14:textId="77777777" w:rsidR="00FF5D04" w:rsidRPr="00F92FFE" w:rsidRDefault="00FF5D04" w:rsidP="00FF5D04">
      <w:pPr>
        <w:numPr>
          <w:ilvl w:val="0"/>
          <w:numId w:val="2"/>
        </w:numPr>
        <w:ind w:left="567" w:hanging="567"/>
        <w:rPr>
          <w:szCs w:val="22"/>
        </w:rPr>
      </w:pPr>
      <w:r w:rsidRPr="009001DC">
        <w:rPr>
          <w:szCs w:val="22"/>
        </w:rPr>
        <w:t>raumenų si</w:t>
      </w:r>
      <w:r w:rsidRPr="00565478">
        <w:rPr>
          <w:szCs w:val="22"/>
        </w:rPr>
        <w:t>lpnumas ir nuovargis</w:t>
      </w:r>
      <w:r w:rsidRPr="00DC5151">
        <w:rPr>
          <w:szCs w:val="22"/>
        </w:rPr>
        <w:t xml:space="preserve"> </w:t>
      </w:r>
      <w:r>
        <w:rPr>
          <w:szCs w:val="22"/>
        </w:rPr>
        <w:t>(</w:t>
      </w:r>
      <w:proofErr w:type="spellStart"/>
      <w:r w:rsidRPr="00C155DE">
        <w:rPr>
          <w:szCs w:val="22"/>
        </w:rPr>
        <w:t>generalizuota</w:t>
      </w:r>
      <w:proofErr w:type="spellEnd"/>
      <w:r w:rsidRPr="00C155DE">
        <w:rPr>
          <w:szCs w:val="22"/>
        </w:rPr>
        <w:t xml:space="preserve"> </w:t>
      </w:r>
      <w:proofErr w:type="spellStart"/>
      <w:r w:rsidRPr="00C155DE">
        <w:rPr>
          <w:szCs w:val="22"/>
        </w:rPr>
        <w:t>miastenija</w:t>
      </w:r>
      <w:proofErr w:type="spellEnd"/>
      <w:r w:rsidRPr="00565478">
        <w:rPr>
          <w:szCs w:val="22"/>
        </w:rPr>
        <w:t>)</w:t>
      </w:r>
      <w:r>
        <w:rPr>
          <w:szCs w:val="22"/>
        </w:rPr>
        <w:t>,</w:t>
      </w:r>
    </w:p>
    <w:p w14:paraId="7A2985D2" w14:textId="77777777" w:rsidR="00FF5D04" w:rsidRDefault="00FF5D04" w:rsidP="00FF5D04">
      <w:pPr>
        <w:numPr>
          <w:ilvl w:val="0"/>
          <w:numId w:val="2"/>
        </w:numPr>
        <w:ind w:left="567" w:hanging="567"/>
        <w:rPr>
          <w:szCs w:val="22"/>
        </w:rPr>
      </w:pPr>
      <w:r w:rsidRPr="00A3725E">
        <w:rPr>
          <w:szCs w:val="22"/>
        </w:rPr>
        <w:t>menstruacijų nebuvimas,</w:t>
      </w:r>
    </w:p>
    <w:p w14:paraId="25FFB590" w14:textId="77777777" w:rsidR="00FF5D04" w:rsidRPr="00F92FFE" w:rsidRDefault="00FF5D04" w:rsidP="00FF5D04">
      <w:pPr>
        <w:numPr>
          <w:ilvl w:val="0"/>
          <w:numId w:val="2"/>
        </w:numPr>
        <w:ind w:left="567" w:hanging="567"/>
        <w:rPr>
          <w:szCs w:val="22"/>
        </w:rPr>
      </w:pPr>
      <w:r w:rsidRPr="00A3725E">
        <w:rPr>
          <w:szCs w:val="22"/>
        </w:rPr>
        <w:t>spermatozoidų skaiči</w:t>
      </w:r>
      <w:r>
        <w:rPr>
          <w:szCs w:val="22"/>
        </w:rPr>
        <w:t>a</w:t>
      </w:r>
      <w:r w:rsidRPr="00A3725E">
        <w:rPr>
          <w:szCs w:val="22"/>
        </w:rPr>
        <w:t>us</w:t>
      </w:r>
      <w:r>
        <w:rPr>
          <w:szCs w:val="22"/>
        </w:rPr>
        <w:t xml:space="preserve"> sumažėjimas arba išnykimas</w:t>
      </w:r>
      <w:r w:rsidRPr="00A3725E">
        <w:rPr>
          <w:szCs w:val="22"/>
        </w:rPr>
        <w:t>,</w:t>
      </w:r>
    </w:p>
    <w:p w14:paraId="5DE51AEB" w14:textId="77777777" w:rsidR="00FF5D04" w:rsidRPr="00A3725E" w:rsidRDefault="00FF5D04" w:rsidP="00FF5D04">
      <w:pPr>
        <w:numPr>
          <w:ilvl w:val="0"/>
          <w:numId w:val="2"/>
        </w:numPr>
        <w:ind w:left="567" w:hanging="567"/>
        <w:rPr>
          <w:szCs w:val="22"/>
        </w:rPr>
      </w:pPr>
      <w:r w:rsidRPr="00A3725E">
        <w:rPr>
          <w:szCs w:val="22"/>
        </w:rPr>
        <w:t>bendrasis negalavimas/silpnumas</w:t>
      </w:r>
      <w:r>
        <w:rPr>
          <w:szCs w:val="22"/>
        </w:rPr>
        <w:t>.</w:t>
      </w:r>
    </w:p>
    <w:p w14:paraId="39469FC2" w14:textId="77777777" w:rsidR="00FF5D04" w:rsidRDefault="00FF5D04" w:rsidP="00FF5D04">
      <w:pPr>
        <w:rPr>
          <w:szCs w:val="22"/>
        </w:rPr>
      </w:pPr>
    </w:p>
    <w:p w14:paraId="656BAF04" w14:textId="77777777" w:rsidR="00FF5D04" w:rsidRDefault="00FF5D04" w:rsidP="00FF5D04">
      <w:pPr>
        <w:rPr>
          <w:szCs w:val="22"/>
        </w:rPr>
      </w:pPr>
    </w:p>
    <w:p w14:paraId="6F26089D" w14:textId="7948E58D" w:rsidR="00FF5D04" w:rsidRPr="007A1C99" w:rsidRDefault="00FF5D04" w:rsidP="00FF5D04">
      <w:pPr>
        <w:rPr>
          <w:i/>
          <w:szCs w:val="22"/>
        </w:rPr>
      </w:pPr>
      <w:r w:rsidRPr="007A1C99">
        <w:rPr>
          <w:i/>
          <w:szCs w:val="22"/>
        </w:rPr>
        <w:t>Šalutini</w:t>
      </w:r>
      <w:r w:rsidR="00D40227">
        <w:rPr>
          <w:i/>
          <w:szCs w:val="22"/>
        </w:rPr>
        <w:t>0</w:t>
      </w:r>
      <w:r w:rsidRPr="007A1C99">
        <w:rPr>
          <w:i/>
          <w:szCs w:val="22"/>
        </w:rPr>
        <w:t xml:space="preserve"> poveiki</w:t>
      </w:r>
      <w:r w:rsidR="00D40227">
        <w:rPr>
          <w:i/>
          <w:szCs w:val="22"/>
        </w:rPr>
        <w:t xml:space="preserve">o </w:t>
      </w:r>
      <w:r w:rsidR="00D40227" w:rsidRPr="003850E0">
        <w:rPr>
          <w:i/>
          <w:szCs w:val="22"/>
        </w:rPr>
        <w:t>reiškiniai</w:t>
      </w:r>
      <w:r w:rsidR="00D40227" w:rsidRPr="007A1C99" w:rsidDel="00D40227">
        <w:rPr>
          <w:i/>
          <w:szCs w:val="22"/>
        </w:rPr>
        <w:t xml:space="preserve"> </w:t>
      </w:r>
      <w:r w:rsidRPr="007A1C99">
        <w:rPr>
          <w:i/>
          <w:szCs w:val="22"/>
        </w:rPr>
        <w:t>i, kurių dažnis nežinomas</w:t>
      </w:r>
      <w:r w:rsidRPr="00D40227">
        <w:rPr>
          <w:i/>
          <w:szCs w:val="22"/>
        </w:rPr>
        <w:t xml:space="preserve"> (</w:t>
      </w:r>
      <w:r w:rsidRPr="007A1C99">
        <w:rPr>
          <w:i/>
          <w:szCs w:val="22"/>
        </w:rPr>
        <w:t>negali būti įvertintas pagal turimus duomenis):</w:t>
      </w:r>
    </w:p>
    <w:p w14:paraId="212558E9" w14:textId="77777777" w:rsidR="00FF5D04" w:rsidRPr="0035346F" w:rsidRDefault="00FF5D04" w:rsidP="00FF5D04">
      <w:pPr>
        <w:numPr>
          <w:ilvl w:val="0"/>
          <w:numId w:val="2"/>
        </w:numPr>
        <w:ind w:left="567" w:hanging="567"/>
        <w:rPr>
          <w:szCs w:val="22"/>
        </w:rPr>
      </w:pPr>
      <w:r w:rsidRPr="00AE0501">
        <w:rPr>
          <w:szCs w:val="22"/>
        </w:rPr>
        <w:t xml:space="preserve">naviko </w:t>
      </w:r>
      <w:r w:rsidRPr="00393A52">
        <w:rPr>
          <w:szCs w:val="22"/>
        </w:rPr>
        <w:t>irimo sindromas</w:t>
      </w:r>
      <w:r>
        <w:rPr>
          <w:szCs w:val="22"/>
        </w:rPr>
        <w:t xml:space="preserve">. Tai sindromas, pasireiškiantis kai </w:t>
      </w:r>
      <w:r w:rsidRPr="00586B5B">
        <w:rPr>
          <w:szCs w:val="22"/>
        </w:rPr>
        <w:t>organizmas nepajėgi</w:t>
      </w:r>
      <w:r>
        <w:rPr>
          <w:szCs w:val="22"/>
        </w:rPr>
        <w:t>a</w:t>
      </w:r>
      <w:r w:rsidRPr="00586B5B">
        <w:rPr>
          <w:szCs w:val="22"/>
        </w:rPr>
        <w:t xml:space="preserve"> pašalinti </w:t>
      </w:r>
      <w:r>
        <w:rPr>
          <w:szCs w:val="22"/>
        </w:rPr>
        <w:t>priešvėžinių</w:t>
      </w:r>
      <w:r w:rsidRPr="00586B5B">
        <w:rPr>
          <w:szCs w:val="22"/>
        </w:rPr>
        <w:t xml:space="preserve"> vaistų sunaikintų ląstelių liekanų. </w:t>
      </w:r>
      <w:r>
        <w:rPr>
          <w:szCs w:val="22"/>
        </w:rPr>
        <w:t>D</w:t>
      </w:r>
      <w:r w:rsidRPr="00586B5B">
        <w:rPr>
          <w:szCs w:val="22"/>
        </w:rPr>
        <w:t>ėl to pirmosiomis gydymo savaitėmis gali sutrikti inkstų veikla ir atsirasti širdies sutrikimų</w:t>
      </w:r>
      <w:r>
        <w:rPr>
          <w:szCs w:val="22"/>
        </w:rPr>
        <w:t>,</w:t>
      </w:r>
    </w:p>
    <w:p w14:paraId="30D0AF73" w14:textId="77777777" w:rsidR="00FF5D04" w:rsidRDefault="00FF5D04" w:rsidP="00FF5D04">
      <w:pPr>
        <w:numPr>
          <w:ilvl w:val="0"/>
          <w:numId w:val="2"/>
        </w:numPr>
        <w:ind w:left="567" w:hanging="567"/>
        <w:rPr>
          <w:szCs w:val="22"/>
        </w:rPr>
      </w:pPr>
      <w:r w:rsidRPr="00CC1273">
        <w:rPr>
          <w:szCs w:val="22"/>
        </w:rPr>
        <w:t>akių ragenos uždegimas</w:t>
      </w:r>
      <w:r>
        <w:rPr>
          <w:szCs w:val="22"/>
        </w:rPr>
        <w:t xml:space="preserve"> (</w:t>
      </w:r>
      <w:proofErr w:type="spellStart"/>
      <w:r>
        <w:rPr>
          <w:szCs w:val="22"/>
        </w:rPr>
        <w:t>keratitas</w:t>
      </w:r>
      <w:proofErr w:type="spellEnd"/>
      <w:r>
        <w:rPr>
          <w:szCs w:val="22"/>
        </w:rPr>
        <w:t>)</w:t>
      </w:r>
      <w:r w:rsidRPr="00CC1273">
        <w:rPr>
          <w:szCs w:val="22"/>
        </w:rPr>
        <w:t>,</w:t>
      </w:r>
    </w:p>
    <w:p w14:paraId="50E78939" w14:textId="77777777" w:rsidR="00FF5D04" w:rsidRPr="00CC1273" w:rsidRDefault="00FF5D04" w:rsidP="00FF5D04">
      <w:pPr>
        <w:numPr>
          <w:ilvl w:val="0"/>
          <w:numId w:val="2"/>
        </w:numPr>
        <w:ind w:left="567" w:hanging="567"/>
        <w:rPr>
          <w:szCs w:val="22"/>
        </w:rPr>
      </w:pPr>
      <w:r w:rsidRPr="00CC1273">
        <w:rPr>
          <w:szCs w:val="22"/>
        </w:rPr>
        <w:t>ašarojimas</w:t>
      </w:r>
      <w:r>
        <w:rPr>
          <w:szCs w:val="22"/>
        </w:rPr>
        <w:t>,</w:t>
      </w:r>
    </w:p>
    <w:p w14:paraId="5D881D42" w14:textId="77777777" w:rsidR="00FF5D04" w:rsidRPr="00C155DE" w:rsidRDefault="00FF5D04" w:rsidP="00FF5D04">
      <w:pPr>
        <w:numPr>
          <w:ilvl w:val="0"/>
          <w:numId w:val="2"/>
        </w:numPr>
        <w:ind w:left="567" w:hanging="567"/>
        <w:rPr>
          <w:szCs w:val="22"/>
          <w:lang w:eastAsia="en-US"/>
        </w:rPr>
      </w:pPr>
      <w:r w:rsidRPr="00FD318C">
        <w:rPr>
          <w:szCs w:val="22"/>
        </w:rPr>
        <w:t>karščio pylimas</w:t>
      </w:r>
      <w:r>
        <w:rPr>
          <w:szCs w:val="22"/>
        </w:rPr>
        <w:t>,</w:t>
      </w:r>
    </w:p>
    <w:p w14:paraId="49D746BE" w14:textId="77777777" w:rsidR="00FF5D04" w:rsidRPr="00F92FFE" w:rsidRDefault="00FF5D04" w:rsidP="00FF5D04">
      <w:pPr>
        <w:numPr>
          <w:ilvl w:val="0"/>
          <w:numId w:val="2"/>
        </w:numPr>
        <w:ind w:left="567" w:hanging="567"/>
        <w:rPr>
          <w:szCs w:val="22"/>
          <w:lang w:eastAsia="en-US"/>
        </w:rPr>
      </w:pPr>
      <w:r w:rsidRPr="006C57AD">
        <w:t>sąnarių skausmas</w:t>
      </w:r>
      <w:r>
        <w:t>,</w:t>
      </w:r>
    </w:p>
    <w:p w14:paraId="62C1B1BA" w14:textId="77777777" w:rsidR="00FF5D04" w:rsidRDefault="00FF5D04" w:rsidP="00FF5D04">
      <w:pPr>
        <w:numPr>
          <w:ilvl w:val="0"/>
          <w:numId w:val="2"/>
        </w:numPr>
        <w:ind w:left="567" w:hanging="567"/>
        <w:rPr>
          <w:szCs w:val="22"/>
          <w:lang w:eastAsia="en-US"/>
        </w:rPr>
      </w:pPr>
      <w:r w:rsidRPr="00A3725E">
        <w:rPr>
          <w:szCs w:val="22"/>
          <w:lang w:eastAsia="en-US"/>
        </w:rPr>
        <w:t xml:space="preserve">raudonos spalvos šlapimas </w:t>
      </w:r>
      <w:r>
        <w:rPr>
          <w:szCs w:val="22"/>
          <w:lang w:eastAsia="en-US"/>
        </w:rPr>
        <w:t>(</w:t>
      </w:r>
      <w:r w:rsidRPr="00A3725E">
        <w:rPr>
          <w:szCs w:val="22"/>
          <w:lang w:eastAsia="en-US"/>
        </w:rPr>
        <w:t>1-2 parą po vaisto pavartojimo</w:t>
      </w:r>
      <w:r>
        <w:rPr>
          <w:szCs w:val="22"/>
          <w:lang w:eastAsia="en-US"/>
        </w:rPr>
        <w:t>)</w:t>
      </w:r>
      <w:r w:rsidRPr="00A3725E">
        <w:rPr>
          <w:szCs w:val="22"/>
          <w:lang w:eastAsia="en-US"/>
        </w:rPr>
        <w:t>,</w:t>
      </w:r>
    </w:p>
    <w:p w14:paraId="3BCC0A15" w14:textId="77777777" w:rsidR="00FF5D04" w:rsidRPr="00A3725E" w:rsidRDefault="00FF5D04" w:rsidP="00FF5D04">
      <w:pPr>
        <w:numPr>
          <w:ilvl w:val="0"/>
          <w:numId w:val="2"/>
        </w:numPr>
        <w:ind w:left="567" w:hanging="567"/>
        <w:rPr>
          <w:szCs w:val="22"/>
          <w:lang w:eastAsia="en-US"/>
        </w:rPr>
      </w:pPr>
      <w:r w:rsidRPr="00A3725E">
        <w:rPr>
          <w:szCs w:val="22"/>
          <w:lang w:eastAsia="en-US"/>
        </w:rPr>
        <w:t>ūminis inkstų nepakankamumas</w:t>
      </w:r>
      <w:r>
        <w:rPr>
          <w:szCs w:val="22"/>
          <w:lang w:eastAsia="en-US"/>
        </w:rPr>
        <w:t>,</w:t>
      </w:r>
    </w:p>
    <w:p w14:paraId="1DAB957B" w14:textId="77777777" w:rsidR="00FF5D04" w:rsidRDefault="00FF5D04" w:rsidP="00FF5D04">
      <w:pPr>
        <w:numPr>
          <w:ilvl w:val="0"/>
          <w:numId w:val="2"/>
        </w:numPr>
        <w:ind w:left="567" w:hanging="567"/>
        <w:rPr>
          <w:szCs w:val="22"/>
        </w:rPr>
      </w:pPr>
      <w:r w:rsidRPr="00AE0501">
        <w:rPr>
          <w:szCs w:val="22"/>
        </w:rPr>
        <w:t xml:space="preserve">venos </w:t>
      </w:r>
      <w:r>
        <w:rPr>
          <w:szCs w:val="22"/>
        </w:rPr>
        <w:t>„užkalkėjimas“.</w:t>
      </w:r>
    </w:p>
    <w:p w14:paraId="5A925EF5" w14:textId="77777777" w:rsidR="00FF5D04" w:rsidRPr="003430EE" w:rsidRDefault="00FF5D04" w:rsidP="00FF5D04">
      <w:pPr>
        <w:rPr>
          <w:szCs w:val="22"/>
        </w:rPr>
      </w:pPr>
    </w:p>
    <w:p w14:paraId="3C51BD96" w14:textId="77777777" w:rsidR="00FF5D04" w:rsidRPr="003430EE" w:rsidRDefault="00FF5D04" w:rsidP="00FF5D04">
      <w:pPr>
        <w:tabs>
          <w:tab w:val="left" w:pos="567"/>
        </w:tabs>
        <w:rPr>
          <w:b/>
          <w:snapToGrid w:val="0"/>
          <w:szCs w:val="22"/>
        </w:rPr>
      </w:pPr>
      <w:r w:rsidRPr="003430EE">
        <w:rPr>
          <w:b/>
          <w:noProof/>
          <w:snapToGrid w:val="0"/>
          <w:szCs w:val="22"/>
        </w:rPr>
        <w:t>Pranešimas apie šalutinį poveikį</w:t>
      </w:r>
    </w:p>
    <w:p w14:paraId="7F7FF1B0" w14:textId="77777777" w:rsidR="00D40227" w:rsidRPr="00773DDC" w:rsidRDefault="00D40227" w:rsidP="00D40227">
      <w:pPr>
        <w:tabs>
          <w:tab w:val="left" w:pos="567"/>
        </w:tabs>
      </w:pPr>
      <w:r w:rsidRPr="00773DDC">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773DDC">
          <w:t>https://vapris.vvkt.lt/vvkt-web/public/nrv</w:t>
        </w:r>
      </w:hyperlink>
      <w:r w:rsidRPr="00773DDC">
        <w:t xml:space="preserve"> arba užpildant Paciento pranešimo apie įtariamą nepageidaujamą reakciją (ĮNR) formą, kuri skelbiama </w:t>
      </w:r>
      <w:hyperlink r:id="rId12" w:history="1">
        <w:r w:rsidRPr="00773DDC">
          <w:t>https://www.vvkt.lt/index.php?4004286486</w:t>
        </w:r>
      </w:hyperlink>
      <w:r w:rsidRPr="00773DDC">
        <w:t xml:space="preserve">, ir atsiunčiant elektroniniu paštu (adresu </w:t>
      </w:r>
      <w:hyperlink r:id="rId13" w:history="1">
        <w:r w:rsidRPr="00773DDC">
          <w:t>NepageidaujamaR@vvkt.lt</w:t>
        </w:r>
      </w:hyperlink>
      <w:r w:rsidRPr="00773DDC">
        <w:t>) arba nemokamu telefonu 8 800 73 568. Pranešdami apie šalutinį poveikį galite mums padėti gauti daugiau informacijos apie šio vaisto saugumą.</w:t>
      </w:r>
    </w:p>
    <w:p w14:paraId="26E30281" w14:textId="783EAE58" w:rsidR="00FF5D04" w:rsidRPr="00E52241" w:rsidRDefault="00FF5D04" w:rsidP="00FF5D04">
      <w:pPr>
        <w:tabs>
          <w:tab w:val="left" w:pos="567"/>
        </w:tabs>
        <w:spacing w:line="260" w:lineRule="exact"/>
        <w:ind w:right="-449"/>
        <w:rPr>
          <w:noProof/>
          <w:snapToGrid w:val="0"/>
          <w:szCs w:val="22"/>
        </w:rPr>
      </w:pPr>
      <w:r w:rsidRPr="003430EE">
        <w:rPr>
          <w:noProof/>
          <w:snapToGrid w:val="0"/>
          <w:szCs w:val="22"/>
        </w:rPr>
        <w:t xml:space="preserve">Jeigu pasireiškė šalutinis poveikis, įskaitant šiame lapelyje nenurodytą, pasakykite gydytojui arba </w:t>
      </w:r>
    </w:p>
    <w:p w14:paraId="6DE3CEA0" w14:textId="77777777" w:rsidR="00FF5D04" w:rsidRPr="00814C38" w:rsidRDefault="00FF5D04" w:rsidP="00FF5D04">
      <w:pPr>
        <w:ind w:left="567" w:hanging="567"/>
        <w:rPr>
          <w:szCs w:val="22"/>
        </w:rPr>
      </w:pPr>
    </w:p>
    <w:p w14:paraId="577AC011" w14:textId="77777777" w:rsidR="00FF5D04" w:rsidRPr="00814C38" w:rsidRDefault="00FF5D04" w:rsidP="00FF5D04">
      <w:pPr>
        <w:ind w:left="567" w:hanging="567"/>
        <w:rPr>
          <w:szCs w:val="22"/>
        </w:rPr>
      </w:pPr>
    </w:p>
    <w:p w14:paraId="1B273467" w14:textId="77777777" w:rsidR="00FF5D04" w:rsidRPr="00A3725E" w:rsidRDefault="00FF5D04" w:rsidP="00FF5D04">
      <w:pPr>
        <w:numPr>
          <w:ilvl w:val="12"/>
          <w:numId w:val="0"/>
        </w:numPr>
        <w:ind w:left="567" w:hanging="567"/>
        <w:outlineLvl w:val="0"/>
        <w:rPr>
          <w:b/>
          <w:caps/>
          <w:szCs w:val="22"/>
        </w:rPr>
      </w:pPr>
      <w:r w:rsidRPr="00814C38">
        <w:rPr>
          <w:b/>
          <w:caps/>
          <w:szCs w:val="22"/>
        </w:rPr>
        <w:t>5.</w:t>
      </w:r>
      <w:r w:rsidRPr="00814C38">
        <w:rPr>
          <w:b/>
          <w:caps/>
          <w:szCs w:val="22"/>
        </w:rPr>
        <w:tab/>
        <w:t>K</w:t>
      </w:r>
      <w:r w:rsidRPr="00086458">
        <w:rPr>
          <w:b/>
          <w:szCs w:val="22"/>
        </w:rPr>
        <w:t xml:space="preserve">aip laikyti </w:t>
      </w:r>
      <w:proofErr w:type="spellStart"/>
      <w:r w:rsidRPr="00A3725E">
        <w:rPr>
          <w:b/>
          <w:caps/>
          <w:szCs w:val="22"/>
        </w:rPr>
        <w:t>D</w:t>
      </w:r>
      <w:r w:rsidRPr="00A3725E">
        <w:rPr>
          <w:b/>
          <w:szCs w:val="22"/>
        </w:rPr>
        <w:t>oxorubicin</w:t>
      </w:r>
      <w:proofErr w:type="spellEnd"/>
      <w:r w:rsidRPr="00A3725E">
        <w:rPr>
          <w:b/>
          <w:szCs w:val="22"/>
        </w:rPr>
        <w:t xml:space="preserve"> </w:t>
      </w:r>
      <w:r w:rsidRPr="00A3725E">
        <w:rPr>
          <w:b/>
          <w:caps/>
          <w:szCs w:val="22"/>
        </w:rPr>
        <w:t>EBEWE</w:t>
      </w:r>
    </w:p>
    <w:p w14:paraId="4A12204B" w14:textId="77777777" w:rsidR="00FF5D04" w:rsidRPr="00AE0501" w:rsidRDefault="00FF5D04" w:rsidP="00FF5D04">
      <w:pPr>
        <w:ind w:left="567" w:hanging="567"/>
        <w:rPr>
          <w:szCs w:val="22"/>
        </w:rPr>
      </w:pPr>
    </w:p>
    <w:p w14:paraId="346DC506" w14:textId="77777777" w:rsidR="00FF5D04" w:rsidRPr="0035346F" w:rsidRDefault="00FF5D04" w:rsidP="00FF5D04">
      <w:pPr>
        <w:ind w:left="567" w:hanging="567"/>
        <w:rPr>
          <w:szCs w:val="22"/>
        </w:rPr>
      </w:pPr>
      <w:r w:rsidRPr="0035346F">
        <w:rPr>
          <w:szCs w:val="22"/>
        </w:rPr>
        <w:t>Šį vaistą laikykite vaikams nepastebimoje ir nepasiekiamoje vietoje.</w:t>
      </w:r>
    </w:p>
    <w:p w14:paraId="722C409B" w14:textId="77777777" w:rsidR="00FF5D04" w:rsidRPr="00CC1273" w:rsidRDefault="00FF5D04" w:rsidP="00FF5D04">
      <w:pPr>
        <w:rPr>
          <w:szCs w:val="22"/>
        </w:rPr>
      </w:pPr>
    </w:p>
    <w:p w14:paraId="26B77AD0" w14:textId="77777777" w:rsidR="00FF5D04" w:rsidRPr="00E52241" w:rsidRDefault="00FF5D04" w:rsidP="00FF5D04">
      <w:pPr>
        <w:ind w:left="567" w:hanging="567"/>
        <w:rPr>
          <w:szCs w:val="22"/>
        </w:rPr>
      </w:pPr>
      <w:r w:rsidRPr="00FD318C">
        <w:rPr>
          <w:szCs w:val="22"/>
        </w:rPr>
        <w:t>Laikyti šaldytuve (2 </w:t>
      </w:r>
      <w:r w:rsidRPr="00E52241">
        <w:rPr>
          <w:szCs w:val="22"/>
        </w:rPr>
        <w:sym w:font="Symbol" w:char="F0B0"/>
      </w:r>
      <w:r w:rsidRPr="00E52241">
        <w:rPr>
          <w:szCs w:val="22"/>
        </w:rPr>
        <w:t>C </w:t>
      </w:r>
      <w:r>
        <w:rPr>
          <w:szCs w:val="22"/>
        </w:rPr>
        <w:t>–</w:t>
      </w:r>
      <w:r w:rsidRPr="00E52241">
        <w:rPr>
          <w:szCs w:val="22"/>
        </w:rPr>
        <w:t> 8</w:t>
      </w:r>
      <w:r>
        <w:rPr>
          <w:szCs w:val="22"/>
        </w:rPr>
        <w:t> </w:t>
      </w:r>
      <w:r w:rsidRPr="00E52241">
        <w:rPr>
          <w:szCs w:val="22"/>
        </w:rPr>
        <w:sym w:font="Symbol" w:char="F0B0"/>
      </w:r>
      <w:r w:rsidRPr="00E52241">
        <w:rPr>
          <w:szCs w:val="22"/>
        </w:rPr>
        <w:t>C).</w:t>
      </w:r>
    </w:p>
    <w:p w14:paraId="67EF44D1" w14:textId="77777777" w:rsidR="00FF5D04" w:rsidRPr="00814C38" w:rsidRDefault="00FF5D04" w:rsidP="00FF5D04">
      <w:pPr>
        <w:rPr>
          <w:szCs w:val="22"/>
        </w:rPr>
      </w:pPr>
      <w:r w:rsidRPr="00814C38">
        <w:rPr>
          <w:szCs w:val="22"/>
        </w:rPr>
        <w:t xml:space="preserve">Flakoną laikyti išorinėje dėžutėje, kad </w:t>
      </w:r>
      <w:r>
        <w:rPr>
          <w:szCs w:val="22"/>
        </w:rPr>
        <w:t>vaistas</w:t>
      </w:r>
      <w:r w:rsidRPr="00814C38">
        <w:rPr>
          <w:szCs w:val="22"/>
        </w:rPr>
        <w:t xml:space="preserve"> būtų apsaugotas nuo šviesos.</w:t>
      </w:r>
    </w:p>
    <w:p w14:paraId="612FFC29" w14:textId="77777777" w:rsidR="00FF5D04" w:rsidRPr="00086458" w:rsidRDefault="00FF5D04" w:rsidP="00FF5D04">
      <w:pPr>
        <w:rPr>
          <w:szCs w:val="22"/>
        </w:rPr>
      </w:pPr>
      <w:r w:rsidRPr="00814C38">
        <w:rPr>
          <w:szCs w:val="22"/>
        </w:rPr>
        <w:t xml:space="preserve">Atidarius flakoną: vartoti </w:t>
      </w:r>
      <w:r w:rsidRPr="00086458">
        <w:rPr>
          <w:szCs w:val="22"/>
        </w:rPr>
        <w:t>iš karto.</w:t>
      </w:r>
    </w:p>
    <w:p w14:paraId="08E9A2DD" w14:textId="77777777" w:rsidR="00FF5D04" w:rsidRPr="00814C38" w:rsidRDefault="00FF5D04" w:rsidP="00FF5D04">
      <w:pPr>
        <w:rPr>
          <w:szCs w:val="22"/>
        </w:rPr>
      </w:pPr>
      <w:r w:rsidRPr="00A3725E">
        <w:rPr>
          <w:szCs w:val="22"/>
        </w:rPr>
        <w:t xml:space="preserve">Mikrobiologiniu požiūriu, paruoštą infuzinį tirpalą reikėtų </w:t>
      </w:r>
      <w:proofErr w:type="spellStart"/>
      <w:r w:rsidRPr="00A3725E">
        <w:rPr>
          <w:szCs w:val="22"/>
        </w:rPr>
        <w:t>infuzuoti</w:t>
      </w:r>
      <w:proofErr w:type="spellEnd"/>
      <w:r w:rsidRPr="00A3725E">
        <w:rPr>
          <w:szCs w:val="22"/>
        </w:rPr>
        <w:t xml:space="preserve"> nedelsiant. Jeigu jis tuoj</w:t>
      </w:r>
      <w:r w:rsidRPr="00E52241">
        <w:rPr>
          <w:szCs w:val="22"/>
        </w:rPr>
        <w:sym w:font="Symbol" w:char="F020"/>
      </w:r>
      <w:r w:rsidRPr="00E52241">
        <w:rPr>
          <w:szCs w:val="22"/>
        </w:rPr>
        <w:t>pat nevartojamas, už laikymo sąlygas ir trukmę atsako gydantis gydytojas. Paruošto infuzinio tirpalo, laikomo 2</w:t>
      </w:r>
      <w:r>
        <w:rPr>
          <w:szCs w:val="22"/>
        </w:rPr>
        <w:t> </w:t>
      </w:r>
      <w:r w:rsidRPr="00E52241">
        <w:rPr>
          <w:szCs w:val="22"/>
        </w:rPr>
        <w:sym w:font="Symbol" w:char="F0B0"/>
      </w:r>
      <w:r w:rsidRPr="00E52241">
        <w:rPr>
          <w:szCs w:val="22"/>
        </w:rPr>
        <w:t>C </w:t>
      </w:r>
      <w:r>
        <w:rPr>
          <w:szCs w:val="22"/>
        </w:rPr>
        <w:t>–</w:t>
      </w:r>
      <w:r w:rsidRPr="00E52241">
        <w:rPr>
          <w:szCs w:val="22"/>
        </w:rPr>
        <w:t> 8</w:t>
      </w:r>
      <w:r>
        <w:rPr>
          <w:szCs w:val="22"/>
        </w:rPr>
        <w:t> </w:t>
      </w:r>
      <w:r w:rsidRPr="00E52241">
        <w:rPr>
          <w:szCs w:val="22"/>
        </w:rPr>
        <w:sym w:font="Symbol" w:char="F0B0"/>
      </w:r>
      <w:r w:rsidRPr="00E52241">
        <w:rPr>
          <w:szCs w:val="22"/>
        </w:rPr>
        <w:t>C temperatūroje, tinkamumo laikas yra ne ilgesnis kaip 24 val., išskyrus tuos atvejus, kai sterilus koncentratas skiedži</w:t>
      </w:r>
      <w:r w:rsidRPr="00814C38">
        <w:rPr>
          <w:szCs w:val="22"/>
        </w:rPr>
        <w:t xml:space="preserve">amas kontroliuojamomis ir </w:t>
      </w:r>
      <w:proofErr w:type="spellStart"/>
      <w:r w:rsidRPr="00814C38">
        <w:rPr>
          <w:szCs w:val="22"/>
        </w:rPr>
        <w:t>validuotomis</w:t>
      </w:r>
      <w:proofErr w:type="spellEnd"/>
      <w:r w:rsidRPr="00814C38">
        <w:rPr>
          <w:szCs w:val="22"/>
        </w:rPr>
        <w:t xml:space="preserve"> </w:t>
      </w:r>
      <w:proofErr w:type="spellStart"/>
      <w:r w:rsidRPr="00814C38">
        <w:rPr>
          <w:szCs w:val="22"/>
        </w:rPr>
        <w:t>aseptinėmis</w:t>
      </w:r>
      <w:proofErr w:type="spellEnd"/>
      <w:r w:rsidRPr="00814C38">
        <w:rPr>
          <w:szCs w:val="22"/>
        </w:rPr>
        <w:t xml:space="preserve"> sąlygomis.</w:t>
      </w:r>
    </w:p>
    <w:p w14:paraId="0619B654" w14:textId="77777777" w:rsidR="00FF5D04" w:rsidRDefault="00FF5D04" w:rsidP="00FF5D04">
      <w:pPr>
        <w:rPr>
          <w:szCs w:val="22"/>
        </w:rPr>
      </w:pPr>
    </w:p>
    <w:p w14:paraId="23747747" w14:textId="77777777" w:rsidR="00FF5D04" w:rsidRDefault="00FF5D04" w:rsidP="00FF5D04">
      <w:r w:rsidRPr="00814C38">
        <w:rPr>
          <w:szCs w:val="22"/>
        </w:rPr>
        <w:t>Ant dėžutės ir flakono etiketės po „</w:t>
      </w:r>
      <w:r>
        <w:rPr>
          <w:szCs w:val="22"/>
        </w:rPr>
        <w:t>EXP</w:t>
      </w:r>
      <w:r w:rsidRPr="00814C38">
        <w:rPr>
          <w:szCs w:val="22"/>
        </w:rPr>
        <w:t>“ nurodytam tinkamumo laikui pasibaigus, šio vaisto varto</w:t>
      </w:r>
      <w:r w:rsidRPr="00086458">
        <w:rPr>
          <w:szCs w:val="22"/>
        </w:rPr>
        <w:t xml:space="preserve">ti negalima. </w:t>
      </w:r>
      <w:r w:rsidRPr="00485E51">
        <w:t>Vaistas tinkamas vartoti iki paskutinės nurodyto mėnesio dienos.</w:t>
      </w:r>
    </w:p>
    <w:p w14:paraId="4610B290" w14:textId="77777777" w:rsidR="00FF5D04" w:rsidRDefault="00FF5D04" w:rsidP="00FF5D04">
      <w:pPr>
        <w:rPr>
          <w:szCs w:val="22"/>
        </w:rPr>
      </w:pPr>
    </w:p>
    <w:p w14:paraId="099F1B01" w14:textId="77777777" w:rsidR="00FF5D04" w:rsidRPr="00CC1273" w:rsidRDefault="00FF5D04" w:rsidP="00FF5D04">
      <w:pPr>
        <w:rPr>
          <w:szCs w:val="22"/>
        </w:rPr>
      </w:pPr>
      <w:r w:rsidRPr="00A3725E">
        <w:rPr>
          <w:noProof/>
          <w:snapToGrid w:val="0"/>
          <w:szCs w:val="22"/>
        </w:rPr>
        <w:t>Vaistų negalima išmesti į kanalizaciją arba su buitinėmis atliekomis.</w:t>
      </w:r>
      <w:r w:rsidRPr="00A3725E">
        <w:rPr>
          <w:snapToGrid w:val="0"/>
          <w:szCs w:val="22"/>
        </w:rPr>
        <w:t xml:space="preserve"> </w:t>
      </w:r>
      <w:r w:rsidRPr="00A3725E">
        <w:rPr>
          <w:noProof/>
          <w:snapToGrid w:val="0"/>
          <w:szCs w:val="22"/>
        </w:rPr>
        <w:t>Kaip išmesti nereikalingus vaistus, klauskite vaistininko.</w:t>
      </w:r>
      <w:r w:rsidRPr="00AE0501">
        <w:rPr>
          <w:snapToGrid w:val="0"/>
          <w:szCs w:val="22"/>
        </w:rPr>
        <w:t xml:space="preserve"> </w:t>
      </w:r>
      <w:r w:rsidRPr="00393A52">
        <w:rPr>
          <w:noProof/>
          <w:snapToGrid w:val="0"/>
          <w:szCs w:val="22"/>
        </w:rPr>
        <w:t>Šios priemonės padės apsaugoti apli</w:t>
      </w:r>
      <w:r w:rsidRPr="0035346F">
        <w:rPr>
          <w:noProof/>
          <w:snapToGrid w:val="0"/>
          <w:szCs w:val="22"/>
        </w:rPr>
        <w:t>nką</w:t>
      </w:r>
      <w:r>
        <w:rPr>
          <w:noProof/>
          <w:snapToGrid w:val="0"/>
          <w:szCs w:val="22"/>
        </w:rPr>
        <w:t>.</w:t>
      </w:r>
    </w:p>
    <w:p w14:paraId="37DB9CED" w14:textId="77777777" w:rsidR="00FF5D04" w:rsidRDefault="00FF5D04" w:rsidP="00FF5D04">
      <w:pPr>
        <w:rPr>
          <w:szCs w:val="22"/>
        </w:rPr>
      </w:pPr>
    </w:p>
    <w:p w14:paraId="7F200656" w14:textId="77777777" w:rsidR="00FF5D04" w:rsidRDefault="00FF5D04" w:rsidP="00FF5D04">
      <w:pPr>
        <w:rPr>
          <w:szCs w:val="22"/>
        </w:rPr>
      </w:pPr>
    </w:p>
    <w:p w14:paraId="0AA01412" w14:textId="77777777" w:rsidR="00FF5D04" w:rsidRPr="00A3725E" w:rsidRDefault="00FF5D04" w:rsidP="00FF5D04">
      <w:pPr>
        <w:numPr>
          <w:ilvl w:val="12"/>
          <w:numId w:val="0"/>
        </w:numPr>
        <w:ind w:left="567" w:hanging="567"/>
        <w:outlineLvl w:val="0"/>
        <w:rPr>
          <w:b/>
          <w:szCs w:val="22"/>
        </w:rPr>
      </w:pPr>
      <w:r w:rsidRPr="00086458">
        <w:rPr>
          <w:b/>
          <w:szCs w:val="22"/>
        </w:rPr>
        <w:t>6.</w:t>
      </w:r>
      <w:r w:rsidRPr="00A3725E">
        <w:rPr>
          <w:szCs w:val="22"/>
        </w:rPr>
        <w:tab/>
      </w:r>
      <w:r w:rsidRPr="00A3725E">
        <w:rPr>
          <w:b/>
          <w:szCs w:val="22"/>
        </w:rPr>
        <w:t>Pakuotės turinys ir kita informacija</w:t>
      </w:r>
    </w:p>
    <w:p w14:paraId="3A2EAFB6" w14:textId="77777777" w:rsidR="00FF5D04" w:rsidRPr="00AE0501" w:rsidRDefault="00FF5D04" w:rsidP="00FF5D04">
      <w:pPr>
        <w:numPr>
          <w:ilvl w:val="12"/>
          <w:numId w:val="0"/>
        </w:numPr>
        <w:ind w:left="567" w:hanging="567"/>
        <w:outlineLvl w:val="0"/>
        <w:rPr>
          <w:b/>
          <w:szCs w:val="22"/>
        </w:rPr>
      </w:pPr>
    </w:p>
    <w:p w14:paraId="2C17A34C" w14:textId="77777777" w:rsidR="00FF5D04" w:rsidRPr="0035346F" w:rsidRDefault="00FF5D04" w:rsidP="00FF5D04">
      <w:pPr>
        <w:numPr>
          <w:ilvl w:val="12"/>
          <w:numId w:val="0"/>
        </w:numPr>
        <w:ind w:left="567" w:hanging="567"/>
        <w:outlineLvl w:val="0"/>
        <w:rPr>
          <w:b/>
          <w:szCs w:val="22"/>
        </w:rPr>
      </w:pPr>
      <w:proofErr w:type="spellStart"/>
      <w:r w:rsidRPr="0035346F">
        <w:rPr>
          <w:b/>
          <w:szCs w:val="22"/>
        </w:rPr>
        <w:t>Doxorubicin</w:t>
      </w:r>
      <w:proofErr w:type="spellEnd"/>
      <w:r w:rsidRPr="0035346F">
        <w:rPr>
          <w:b/>
          <w:szCs w:val="22"/>
        </w:rPr>
        <w:t xml:space="preserve"> EBEWE sudėtis</w:t>
      </w:r>
    </w:p>
    <w:p w14:paraId="21E06DB5" w14:textId="77777777" w:rsidR="00FF5D04" w:rsidRPr="00C155DE" w:rsidRDefault="00FF5D04" w:rsidP="00FF5D04">
      <w:pPr>
        <w:ind w:left="567" w:hanging="567"/>
        <w:rPr>
          <w:szCs w:val="22"/>
        </w:rPr>
      </w:pPr>
      <w:r w:rsidRPr="00FD318C">
        <w:rPr>
          <w:szCs w:val="22"/>
        </w:rPr>
        <w:t>-</w:t>
      </w:r>
      <w:r w:rsidRPr="00FD318C">
        <w:rPr>
          <w:szCs w:val="22"/>
        </w:rPr>
        <w:tab/>
        <w:t xml:space="preserve">Veiklioji medžiaga yra </w:t>
      </w:r>
      <w:proofErr w:type="spellStart"/>
      <w:r w:rsidRPr="00FD318C">
        <w:rPr>
          <w:szCs w:val="22"/>
        </w:rPr>
        <w:t>doksorubicino</w:t>
      </w:r>
      <w:proofErr w:type="spellEnd"/>
      <w:r w:rsidRPr="00FD318C">
        <w:rPr>
          <w:szCs w:val="22"/>
        </w:rPr>
        <w:t xml:space="preserve"> hidrochloridas. 1 ml sterilaus koncent</w:t>
      </w:r>
      <w:r w:rsidRPr="00C155DE">
        <w:rPr>
          <w:szCs w:val="22"/>
        </w:rPr>
        <w:t xml:space="preserve">rato yra 2 mg </w:t>
      </w:r>
      <w:proofErr w:type="spellStart"/>
      <w:r w:rsidRPr="00C155DE">
        <w:rPr>
          <w:szCs w:val="22"/>
        </w:rPr>
        <w:t>doksorubicino</w:t>
      </w:r>
      <w:proofErr w:type="spellEnd"/>
      <w:r w:rsidRPr="00C155DE">
        <w:rPr>
          <w:szCs w:val="22"/>
        </w:rPr>
        <w:t xml:space="preserve"> hidrochlorido.</w:t>
      </w:r>
    </w:p>
    <w:p w14:paraId="39DD7D17" w14:textId="77777777" w:rsidR="00FF5D04" w:rsidRPr="009001DC" w:rsidRDefault="00FF5D04" w:rsidP="00FF5D04">
      <w:pPr>
        <w:ind w:left="567" w:hanging="567"/>
        <w:rPr>
          <w:szCs w:val="22"/>
        </w:rPr>
      </w:pPr>
      <w:r w:rsidRPr="009001DC">
        <w:rPr>
          <w:szCs w:val="22"/>
        </w:rPr>
        <w:t>-</w:t>
      </w:r>
      <w:r w:rsidRPr="009001DC">
        <w:rPr>
          <w:szCs w:val="22"/>
        </w:rPr>
        <w:tab/>
        <w:t>Pagalbinės medžiagos yra vandenilio chlorido rūgštis (pH koreguoti), natrio chloridas ir injekcinis vanduo.</w:t>
      </w:r>
    </w:p>
    <w:p w14:paraId="0114A803" w14:textId="77777777" w:rsidR="00FF5D04" w:rsidRPr="00565478" w:rsidRDefault="00FF5D04" w:rsidP="00FF5D04">
      <w:pPr>
        <w:ind w:left="567" w:hanging="567"/>
        <w:rPr>
          <w:szCs w:val="22"/>
        </w:rPr>
      </w:pPr>
    </w:p>
    <w:p w14:paraId="107E279A" w14:textId="77777777" w:rsidR="00FF5D04" w:rsidRPr="00565478" w:rsidRDefault="00FF5D04" w:rsidP="00FF5D04">
      <w:pPr>
        <w:ind w:left="567" w:hanging="567"/>
        <w:rPr>
          <w:b/>
          <w:szCs w:val="22"/>
        </w:rPr>
      </w:pPr>
      <w:proofErr w:type="spellStart"/>
      <w:r w:rsidRPr="00565478">
        <w:rPr>
          <w:b/>
          <w:szCs w:val="22"/>
        </w:rPr>
        <w:t>Doxorubicin</w:t>
      </w:r>
      <w:proofErr w:type="spellEnd"/>
      <w:r w:rsidRPr="00565478">
        <w:rPr>
          <w:b/>
          <w:szCs w:val="22"/>
        </w:rPr>
        <w:t xml:space="preserve"> </w:t>
      </w:r>
      <w:r w:rsidRPr="0035346F">
        <w:rPr>
          <w:b/>
          <w:szCs w:val="22"/>
        </w:rPr>
        <w:t>EBEWE</w:t>
      </w:r>
      <w:r w:rsidRPr="00565478">
        <w:rPr>
          <w:b/>
          <w:szCs w:val="22"/>
        </w:rPr>
        <w:t xml:space="preserve"> išvaizda ir kiekis pakuotėje</w:t>
      </w:r>
    </w:p>
    <w:p w14:paraId="52C1EE60" w14:textId="77777777" w:rsidR="00FF5D04" w:rsidRPr="00FD718E" w:rsidRDefault="00FF5D04" w:rsidP="00FF5D04">
      <w:pPr>
        <w:ind w:left="567" w:hanging="567"/>
        <w:rPr>
          <w:szCs w:val="22"/>
        </w:rPr>
      </w:pPr>
      <w:r>
        <w:rPr>
          <w:szCs w:val="22"/>
        </w:rPr>
        <w:t>S</w:t>
      </w:r>
      <w:r w:rsidRPr="00FD718E">
        <w:rPr>
          <w:szCs w:val="22"/>
        </w:rPr>
        <w:t>kaidrus, kraujo spalvos skystis.</w:t>
      </w:r>
    </w:p>
    <w:p w14:paraId="74E2BD63" w14:textId="77777777" w:rsidR="00FF5D04" w:rsidRPr="003430EE" w:rsidRDefault="00FF5D04" w:rsidP="00FF5D04">
      <w:pPr>
        <w:tabs>
          <w:tab w:val="left" w:pos="567"/>
        </w:tabs>
        <w:rPr>
          <w:szCs w:val="22"/>
        </w:rPr>
      </w:pPr>
      <w:r w:rsidRPr="003430EE">
        <w:rPr>
          <w:szCs w:val="22"/>
        </w:rPr>
        <w:t>Vaistas tiekiamas vienkartiniais rudo stiklo flakonais. Viename flakone yra:</w:t>
      </w:r>
    </w:p>
    <w:p w14:paraId="398885B0" w14:textId="77777777" w:rsidR="00FF5D04" w:rsidRPr="003430EE" w:rsidRDefault="00FF5D04" w:rsidP="00FF5D04">
      <w:pPr>
        <w:tabs>
          <w:tab w:val="left" w:pos="567"/>
        </w:tabs>
        <w:rPr>
          <w:szCs w:val="22"/>
        </w:rPr>
      </w:pPr>
      <w:r w:rsidRPr="003430EE">
        <w:rPr>
          <w:szCs w:val="22"/>
        </w:rPr>
        <w:t>•</w:t>
      </w:r>
      <w:r w:rsidRPr="003430EE">
        <w:rPr>
          <w:szCs w:val="22"/>
        </w:rPr>
        <w:tab/>
        <w:t>5</w:t>
      </w:r>
      <w:r>
        <w:rPr>
          <w:szCs w:val="22"/>
        </w:rPr>
        <w:t> </w:t>
      </w:r>
      <w:r w:rsidRPr="003430EE">
        <w:rPr>
          <w:szCs w:val="22"/>
        </w:rPr>
        <w:t>ml sterilaus koncentrato, kuriame yra 10</w:t>
      </w:r>
      <w:r>
        <w:rPr>
          <w:szCs w:val="22"/>
        </w:rPr>
        <w:t> </w:t>
      </w:r>
      <w:r w:rsidRPr="003430EE">
        <w:rPr>
          <w:szCs w:val="22"/>
        </w:rPr>
        <w:t xml:space="preserve">mg </w:t>
      </w:r>
      <w:proofErr w:type="spellStart"/>
      <w:r w:rsidRPr="003430EE">
        <w:rPr>
          <w:szCs w:val="22"/>
        </w:rPr>
        <w:t>doksorubicino</w:t>
      </w:r>
      <w:proofErr w:type="spellEnd"/>
      <w:r w:rsidRPr="003430EE">
        <w:rPr>
          <w:szCs w:val="22"/>
        </w:rPr>
        <w:t xml:space="preserve"> hidrochlorido;</w:t>
      </w:r>
    </w:p>
    <w:p w14:paraId="457D7B31" w14:textId="77777777" w:rsidR="00FF5D04" w:rsidRPr="003430EE" w:rsidRDefault="00FF5D04" w:rsidP="00FF5D04">
      <w:pPr>
        <w:tabs>
          <w:tab w:val="left" w:pos="567"/>
        </w:tabs>
        <w:rPr>
          <w:szCs w:val="22"/>
        </w:rPr>
      </w:pPr>
      <w:r w:rsidRPr="003430EE">
        <w:rPr>
          <w:szCs w:val="22"/>
        </w:rPr>
        <w:t>•</w:t>
      </w:r>
      <w:r w:rsidRPr="003430EE">
        <w:rPr>
          <w:szCs w:val="22"/>
        </w:rPr>
        <w:tab/>
        <w:t>25</w:t>
      </w:r>
      <w:r>
        <w:rPr>
          <w:szCs w:val="22"/>
        </w:rPr>
        <w:t> </w:t>
      </w:r>
      <w:r w:rsidRPr="003430EE">
        <w:rPr>
          <w:szCs w:val="22"/>
        </w:rPr>
        <w:t>ml sterilaus koncentrato, kuriame yra 50</w:t>
      </w:r>
      <w:r>
        <w:rPr>
          <w:szCs w:val="22"/>
        </w:rPr>
        <w:t> </w:t>
      </w:r>
      <w:r w:rsidRPr="003430EE">
        <w:rPr>
          <w:szCs w:val="22"/>
        </w:rPr>
        <w:t xml:space="preserve">mg </w:t>
      </w:r>
      <w:proofErr w:type="spellStart"/>
      <w:r w:rsidRPr="003430EE">
        <w:rPr>
          <w:szCs w:val="22"/>
        </w:rPr>
        <w:t>doksorubicino</w:t>
      </w:r>
      <w:proofErr w:type="spellEnd"/>
      <w:r w:rsidRPr="003430EE">
        <w:rPr>
          <w:szCs w:val="22"/>
        </w:rPr>
        <w:t xml:space="preserve"> hidrochlorido.</w:t>
      </w:r>
    </w:p>
    <w:p w14:paraId="79EBE0DD" w14:textId="2064A2EE" w:rsidR="001A01B1" w:rsidRPr="00392C5A" w:rsidRDefault="001A01B1" w:rsidP="001A01B1">
      <w:pPr>
        <w:rPr>
          <w:szCs w:val="22"/>
        </w:rPr>
      </w:pPr>
      <w:r w:rsidRPr="00392C5A">
        <w:rPr>
          <w:szCs w:val="22"/>
        </w:rPr>
        <w:t>Flakonai užsandarinti su apsauginiu apvalkalu „</w:t>
      </w:r>
      <w:proofErr w:type="spellStart"/>
      <w:r w:rsidRPr="00392C5A">
        <w:rPr>
          <w:szCs w:val="22"/>
        </w:rPr>
        <w:t>Onco-Safe</w:t>
      </w:r>
      <w:proofErr w:type="spellEnd"/>
      <w:r w:rsidRPr="00392C5A">
        <w:rPr>
          <w:szCs w:val="22"/>
        </w:rPr>
        <w:t>“ ir ,,</w:t>
      </w:r>
      <w:proofErr w:type="spellStart"/>
      <w:r w:rsidRPr="00392C5A">
        <w:rPr>
          <w:szCs w:val="22"/>
        </w:rPr>
        <w:t>Sleeving</w:t>
      </w:r>
      <w:proofErr w:type="spellEnd"/>
      <w:r w:rsidRPr="00392C5A">
        <w:rPr>
          <w:szCs w:val="22"/>
        </w:rPr>
        <w:t xml:space="preserve">“ arba be jo. </w:t>
      </w:r>
    </w:p>
    <w:p w14:paraId="691E64DC" w14:textId="77777777" w:rsidR="001A01B1" w:rsidRDefault="001A01B1" w:rsidP="00FF5D04">
      <w:pPr>
        <w:ind w:left="720" w:hanging="720"/>
        <w:rPr>
          <w:noProof/>
          <w:snapToGrid w:val="0"/>
          <w:szCs w:val="22"/>
        </w:rPr>
      </w:pPr>
    </w:p>
    <w:p w14:paraId="4E103F63" w14:textId="77777777" w:rsidR="00FF5D04" w:rsidRPr="009001DC" w:rsidRDefault="00FF5D04" w:rsidP="00FF5D04">
      <w:pPr>
        <w:ind w:left="720" w:hanging="720"/>
        <w:rPr>
          <w:szCs w:val="22"/>
        </w:rPr>
      </w:pPr>
      <w:r w:rsidRPr="009001DC">
        <w:rPr>
          <w:noProof/>
          <w:snapToGrid w:val="0"/>
          <w:szCs w:val="22"/>
        </w:rPr>
        <w:t>Gali būti tiekiamos ne visų dydžių pakuotės.</w:t>
      </w:r>
    </w:p>
    <w:p w14:paraId="605C8F48" w14:textId="77777777" w:rsidR="00FF5D04" w:rsidRPr="003430EE" w:rsidRDefault="00FF5D04" w:rsidP="00FF5D04">
      <w:pPr>
        <w:ind w:left="567" w:hanging="567"/>
        <w:rPr>
          <w:szCs w:val="22"/>
        </w:rPr>
      </w:pPr>
    </w:p>
    <w:p w14:paraId="59F1A096" w14:textId="77777777" w:rsidR="00FF5D04" w:rsidRDefault="00FF5D04" w:rsidP="00FF5D04">
      <w:pPr>
        <w:ind w:left="567" w:hanging="567"/>
        <w:rPr>
          <w:b/>
          <w:szCs w:val="22"/>
        </w:rPr>
      </w:pPr>
      <w:r>
        <w:rPr>
          <w:b/>
          <w:szCs w:val="22"/>
        </w:rPr>
        <w:t>Registruotojas</w:t>
      </w:r>
      <w:r w:rsidRPr="003430EE">
        <w:rPr>
          <w:b/>
          <w:szCs w:val="22"/>
        </w:rPr>
        <w:t xml:space="preserve"> ir gamintojas</w:t>
      </w:r>
    </w:p>
    <w:p w14:paraId="25AA75C2" w14:textId="77777777" w:rsidR="00FF5D04" w:rsidRPr="003430EE" w:rsidRDefault="00FF5D04" w:rsidP="00FF5D04">
      <w:pPr>
        <w:ind w:left="567" w:hanging="567"/>
        <w:rPr>
          <w:b/>
          <w:szCs w:val="22"/>
        </w:rPr>
      </w:pPr>
    </w:p>
    <w:p w14:paraId="17745019" w14:textId="77777777" w:rsidR="00FF5D04" w:rsidRPr="006D3771" w:rsidRDefault="00FF5D04" w:rsidP="00FF5D04">
      <w:pPr>
        <w:tabs>
          <w:tab w:val="left" w:pos="567"/>
        </w:tabs>
        <w:rPr>
          <w:i/>
          <w:szCs w:val="22"/>
        </w:rPr>
      </w:pPr>
      <w:r w:rsidRPr="006D3771">
        <w:rPr>
          <w:i/>
          <w:szCs w:val="22"/>
        </w:rPr>
        <w:t>Registruotojas</w:t>
      </w:r>
    </w:p>
    <w:p w14:paraId="64318088" w14:textId="77777777" w:rsidR="00FF5D04" w:rsidRPr="0075176F" w:rsidRDefault="00FF5D04" w:rsidP="00FF5D04">
      <w:pPr>
        <w:tabs>
          <w:tab w:val="left" w:pos="567"/>
        </w:tabs>
        <w:rPr>
          <w:szCs w:val="22"/>
        </w:rPr>
      </w:pPr>
      <w:proofErr w:type="spellStart"/>
      <w:r w:rsidRPr="0075176F">
        <w:rPr>
          <w:szCs w:val="22"/>
        </w:rPr>
        <w:t>Sandoz</w:t>
      </w:r>
      <w:proofErr w:type="spellEnd"/>
      <w:r w:rsidRPr="0075176F">
        <w:rPr>
          <w:szCs w:val="22"/>
        </w:rPr>
        <w:t xml:space="preserve"> </w:t>
      </w:r>
      <w:proofErr w:type="spellStart"/>
      <w:r w:rsidRPr="0075176F">
        <w:rPr>
          <w:szCs w:val="22"/>
        </w:rPr>
        <w:t>d.d</w:t>
      </w:r>
      <w:proofErr w:type="spellEnd"/>
      <w:r w:rsidRPr="0075176F">
        <w:rPr>
          <w:szCs w:val="22"/>
        </w:rPr>
        <w:t>.</w:t>
      </w:r>
    </w:p>
    <w:p w14:paraId="5A1CDD1D" w14:textId="77777777" w:rsidR="00FF5D04" w:rsidRPr="0075176F" w:rsidRDefault="00FF5D04" w:rsidP="00FF5D04">
      <w:pPr>
        <w:tabs>
          <w:tab w:val="left" w:pos="567"/>
        </w:tabs>
        <w:rPr>
          <w:szCs w:val="22"/>
        </w:rPr>
      </w:pPr>
      <w:proofErr w:type="spellStart"/>
      <w:r w:rsidRPr="0075176F">
        <w:rPr>
          <w:szCs w:val="22"/>
        </w:rPr>
        <w:t>Verovškova</w:t>
      </w:r>
      <w:proofErr w:type="spellEnd"/>
      <w:r w:rsidRPr="0075176F">
        <w:rPr>
          <w:szCs w:val="22"/>
        </w:rPr>
        <w:t xml:space="preserve"> 57</w:t>
      </w:r>
    </w:p>
    <w:p w14:paraId="205B771B" w14:textId="77777777" w:rsidR="00FF5D04" w:rsidRPr="0075176F" w:rsidRDefault="00FF5D04" w:rsidP="00FF5D04">
      <w:pPr>
        <w:tabs>
          <w:tab w:val="left" w:pos="567"/>
        </w:tabs>
        <w:rPr>
          <w:szCs w:val="22"/>
        </w:rPr>
      </w:pPr>
      <w:r w:rsidRPr="0075176F">
        <w:rPr>
          <w:szCs w:val="22"/>
        </w:rPr>
        <w:t xml:space="preserve">SI-1000 </w:t>
      </w:r>
      <w:proofErr w:type="spellStart"/>
      <w:r w:rsidRPr="0075176F">
        <w:rPr>
          <w:szCs w:val="22"/>
        </w:rPr>
        <w:t>Ljubljana</w:t>
      </w:r>
      <w:proofErr w:type="spellEnd"/>
    </w:p>
    <w:p w14:paraId="6FF50AEA" w14:textId="77777777" w:rsidR="00FF5D04" w:rsidRPr="0075176F" w:rsidRDefault="00FF5D04" w:rsidP="00FF5D04">
      <w:pPr>
        <w:tabs>
          <w:tab w:val="left" w:pos="567"/>
        </w:tabs>
        <w:rPr>
          <w:szCs w:val="22"/>
        </w:rPr>
      </w:pPr>
      <w:r w:rsidRPr="0075176F">
        <w:rPr>
          <w:szCs w:val="22"/>
        </w:rPr>
        <w:t>Slovėnija</w:t>
      </w:r>
    </w:p>
    <w:p w14:paraId="26B0B77C" w14:textId="77777777" w:rsidR="00FF5D04" w:rsidRDefault="00FF5D04" w:rsidP="00FF5D04">
      <w:pPr>
        <w:ind w:left="567" w:hanging="567"/>
        <w:rPr>
          <w:szCs w:val="22"/>
        </w:rPr>
      </w:pPr>
    </w:p>
    <w:p w14:paraId="647BC8EA" w14:textId="77777777" w:rsidR="00FF5D04" w:rsidRPr="006D3771" w:rsidRDefault="00FF5D04" w:rsidP="00FF5D04">
      <w:pPr>
        <w:ind w:left="567" w:hanging="567"/>
        <w:rPr>
          <w:i/>
          <w:szCs w:val="22"/>
        </w:rPr>
      </w:pPr>
      <w:r w:rsidRPr="006D3771">
        <w:rPr>
          <w:i/>
          <w:szCs w:val="22"/>
        </w:rPr>
        <w:t>Gamintojas</w:t>
      </w:r>
    </w:p>
    <w:p w14:paraId="7BD7B409" w14:textId="77777777" w:rsidR="00FF5D04" w:rsidRPr="00545AC2" w:rsidRDefault="00FF5D04" w:rsidP="00FF5D04">
      <w:r w:rsidRPr="00545AC2">
        <w:t xml:space="preserve">EBEWE </w:t>
      </w:r>
      <w:proofErr w:type="spellStart"/>
      <w:r w:rsidRPr="00545AC2">
        <w:t>Pharma</w:t>
      </w:r>
      <w:proofErr w:type="spellEnd"/>
      <w:r w:rsidRPr="00545AC2">
        <w:t xml:space="preserve"> </w:t>
      </w:r>
      <w:proofErr w:type="spellStart"/>
      <w:r w:rsidRPr="00545AC2">
        <w:t>Ges.m.b.H</w:t>
      </w:r>
      <w:proofErr w:type="spellEnd"/>
      <w:r w:rsidRPr="00545AC2">
        <w:t xml:space="preserve">. </w:t>
      </w:r>
      <w:proofErr w:type="spellStart"/>
      <w:r w:rsidRPr="00545AC2">
        <w:t>Nfg</w:t>
      </w:r>
      <w:proofErr w:type="spellEnd"/>
      <w:r w:rsidRPr="00545AC2">
        <w:t>. KG</w:t>
      </w:r>
    </w:p>
    <w:p w14:paraId="1D22C737" w14:textId="77777777" w:rsidR="00FF5D04" w:rsidRDefault="00FF5D04" w:rsidP="00FF5D04">
      <w:proofErr w:type="spellStart"/>
      <w:r w:rsidRPr="00545AC2">
        <w:t>Mondseestra</w:t>
      </w:r>
      <w:proofErr w:type="spellEnd"/>
      <w:r w:rsidRPr="00545AC2">
        <w:t>βe 11</w:t>
      </w:r>
    </w:p>
    <w:p w14:paraId="5A414BE4" w14:textId="476387DA" w:rsidR="00FF5D04" w:rsidRPr="00545AC2" w:rsidRDefault="00FF5D04" w:rsidP="00FF5D04">
      <w:r w:rsidRPr="00545AC2">
        <w:t xml:space="preserve">4866 </w:t>
      </w:r>
      <w:proofErr w:type="spellStart"/>
      <w:r w:rsidRPr="00545AC2">
        <w:t>Unterach</w:t>
      </w:r>
      <w:proofErr w:type="spellEnd"/>
    </w:p>
    <w:p w14:paraId="16094B8A" w14:textId="77777777" w:rsidR="00FF5D04" w:rsidRPr="00545AC2" w:rsidRDefault="00FF5D04" w:rsidP="00FF5D04">
      <w:r w:rsidRPr="00545AC2">
        <w:t>Austrija</w:t>
      </w:r>
    </w:p>
    <w:p w14:paraId="7DA39B36" w14:textId="77777777" w:rsidR="00FF5D04" w:rsidRDefault="00FF5D04" w:rsidP="00FF5D04">
      <w:pPr>
        <w:ind w:left="567" w:hanging="567"/>
        <w:rPr>
          <w:szCs w:val="22"/>
        </w:rPr>
      </w:pPr>
    </w:p>
    <w:p w14:paraId="08865BA9" w14:textId="77777777" w:rsidR="001A01B1" w:rsidRPr="00991CE8" w:rsidRDefault="001A01B1" w:rsidP="001A01B1">
      <w:pPr>
        <w:keepNext/>
        <w:contextualSpacing/>
        <w:outlineLvl w:val="1"/>
        <w:rPr>
          <w:rFonts w:eastAsiaTheme="minorHAnsi"/>
          <w:bCs/>
          <w:szCs w:val="22"/>
        </w:rPr>
      </w:pPr>
      <w:r w:rsidRPr="00991CE8">
        <w:rPr>
          <w:rFonts w:eastAsiaTheme="minorHAnsi"/>
          <w:bCs/>
          <w:szCs w:val="22"/>
        </w:rPr>
        <w:t>arba</w:t>
      </w:r>
    </w:p>
    <w:p w14:paraId="25770B62" w14:textId="77777777" w:rsidR="001A01B1" w:rsidRPr="00392C5A" w:rsidRDefault="001A01B1" w:rsidP="001A01B1">
      <w:pPr>
        <w:keepNext/>
        <w:contextualSpacing/>
        <w:outlineLvl w:val="1"/>
        <w:rPr>
          <w:rFonts w:eastAsiaTheme="minorHAnsi"/>
          <w:bCs/>
          <w:szCs w:val="22"/>
        </w:rPr>
      </w:pPr>
    </w:p>
    <w:p w14:paraId="62FC6FCA" w14:textId="77777777" w:rsidR="001A01B1" w:rsidRPr="00991CE8" w:rsidRDefault="001A01B1" w:rsidP="001A01B1">
      <w:pPr>
        <w:keepNext/>
        <w:contextualSpacing/>
        <w:outlineLvl w:val="1"/>
        <w:rPr>
          <w:i/>
          <w:szCs w:val="22"/>
        </w:rPr>
      </w:pPr>
      <w:r w:rsidRPr="00991CE8">
        <w:rPr>
          <w:rFonts w:eastAsiaTheme="minorHAnsi"/>
          <w:bCs/>
          <w:szCs w:val="22"/>
        </w:rPr>
        <w:t xml:space="preserve">FAREVA </w:t>
      </w:r>
      <w:proofErr w:type="spellStart"/>
      <w:r w:rsidRPr="00991CE8">
        <w:rPr>
          <w:rFonts w:eastAsiaTheme="minorHAnsi"/>
          <w:bCs/>
          <w:szCs w:val="22"/>
        </w:rPr>
        <w:t>Unterach</w:t>
      </w:r>
      <w:proofErr w:type="spellEnd"/>
      <w:r w:rsidRPr="00991CE8">
        <w:rPr>
          <w:rFonts w:eastAsiaTheme="minorHAnsi"/>
          <w:bCs/>
          <w:szCs w:val="22"/>
        </w:rPr>
        <w:t xml:space="preserve"> </w:t>
      </w:r>
      <w:proofErr w:type="spellStart"/>
      <w:r w:rsidRPr="00991CE8">
        <w:rPr>
          <w:rFonts w:eastAsiaTheme="minorHAnsi"/>
          <w:bCs/>
          <w:szCs w:val="22"/>
        </w:rPr>
        <w:t>GmbH</w:t>
      </w:r>
      <w:proofErr w:type="spellEnd"/>
    </w:p>
    <w:p w14:paraId="09597346" w14:textId="77777777" w:rsidR="001A01B1" w:rsidRPr="00991CE8" w:rsidRDefault="001A01B1" w:rsidP="001A01B1">
      <w:pPr>
        <w:keepNext/>
        <w:contextualSpacing/>
        <w:outlineLvl w:val="2"/>
        <w:rPr>
          <w:szCs w:val="22"/>
        </w:rPr>
      </w:pPr>
      <w:proofErr w:type="spellStart"/>
      <w:r w:rsidRPr="00991CE8">
        <w:rPr>
          <w:szCs w:val="22"/>
        </w:rPr>
        <w:t>Mondseestraße</w:t>
      </w:r>
      <w:proofErr w:type="spellEnd"/>
      <w:r w:rsidRPr="00991CE8">
        <w:rPr>
          <w:szCs w:val="22"/>
        </w:rPr>
        <w:t xml:space="preserve"> 11</w:t>
      </w:r>
    </w:p>
    <w:p w14:paraId="47A80491" w14:textId="77777777" w:rsidR="001A01B1" w:rsidRPr="00991CE8" w:rsidRDefault="001A01B1" w:rsidP="00F10A6B">
      <w:pPr>
        <w:keepNext/>
        <w:contextualSpacing/>
        <w:outlineLvl w:val="2"/>
        <w:rPr>
          <w:szCs w:val="22"/>
        </w:rPr>
      </w:pPr>
      <w:r w:rsidRPr="00991CE8">
        <w:rPr>
          <w:szCs w:val="22"/>
        </w:rPr>
        <w:t xml:space="preserve">4866 </w:t>
      </w:r>
      <w:proofErr w:type="spellStart"/>
      <w:r w:rsidRPr="00991CE8">
        <w:rPr>
          <w:szCs w:val="22"/>
        </w:rPr>
        <w:t>Unterach</w:t>
      </w:r>
      <w:proofErr w:type="spellEnd"/>
    </w:p>
    <w:p w14:paraId="13C41B1A" w14:textId="77777777" w:rsidR="001A01B1" w:rsidRPr="00F10A6B" w:rsidRDefault="001A01B1" w:rsidP="00F10A6B">
      <w:pPr>
        <w:contextualSpacing/>
        <w:rPr>
          <w:i/>
        </w:rPr>
      </w:pPr>
      <w:r w:rsidRPr="00991CE8">
        <w:rPr>
          <w:szCs w:val="22"/>
        </w:rPr>
        <w:t>Austrija</w:t>
      </w:r>
    </w:p>
    <w:p w14:paraId="6550618D" w14:textId="77777777" w:rsidR="001A01B1" w:rsidRPr="003430EE" w:rsidRDefault="001A01B1" w:rsidP="00FF5D04">
      <w:pPr>
        <w:ind w:left="567" w:hanging="567"/>
        <w:rPr>
          <w:szCs w:val="22"/>
        </w:rPr>
      </w:pPr>
    </w:p>
    <w:p w14:paraId="57BB4566" w14:textId="77777777" w:rsidR="00FF5D04" w:rsidRDefault="00FF5D04" w:rsidP="00FF5D04">
      <w:pPr>
        <w:tabs>
          <w:tab w:val="left" w:pos="567"/>
        </w:tabs>
        <w:rPr>
          <w:szCs w:val="22"/>
          <w:lang w:eastAsia="en-US"/>
        </w:rPr>
      </w:pPr>
      <w:r w:rsidRPr="003430EE">
        <w:rPr>
          <w:szCs w:val="22"/>
        </w:rPr>
        <w:t xml:space="preserve">Jeigu apie šį vaistą norite sužinoti daugiau, kreipkitės į </w:t>
      </w:r>
      <w:r w:rsidRPr="00975E38">
        <w:rPr>
          <w:noProof/>
          <w:szCs w:val="22"/>
          <w:lang w:eastAsia="en-US"/>
        </w:rPr>
        <w:t>vietinį registruotojo atstovą.</w:t>
      </w:r>
    </w:p>
    <w:p w14:paraId="46623877" w14:textId="77777777" w:rsidR="00FF5D04" w:rsidRPr="00975E38" w:rsidRDefault="00FF5D04" w:rsidP="00FF5D04">
      <w:pPr>
        <w:tabs>
          <w:tab w:val="left" w:pos="567"/>
        </w:tabs>
        <w:rPr>
          <w:noProof/>
          <w:szCs w:val="22"/>
          <w:lang w:eastAsia="en-US"/>
        </w:rPr>
      </w:pPr>
    </w:p>
    <w:p w14:paraId="411D01FA" w14:textId="77777777" w:rsidR="00FF5D04" w:rsidRPr="00975E38" w:rsidRDefault="00FF5D04" w:rsidP="00FF5D04">
      <w:pPr>
        <w:rPr>
          <w:szCs w:val="22"/>
        </w:rPr>
      </w:pPr>
      <w:proofErr w:type="spellStart"/>
      <w:r w:rsidRPr="00975E38">
        <w:rPr>
          <w:szCs w:val="22"/>
        </w:rPr>
        <w:t>Sandoz</w:t>
      </w:r>
      <w:proofErr w:type="spellEnd"/>
      <w:r w:rsidRPr="00975E38">
        <w:rPr>
          <w:szCs w:val="22"/>
        </w:rPr>
        <w:t xml:space="preserve"> </w:t>
      </w:r>
      <w:proofErr w:type="spellStart"/>
      <w:r w:rsidRPr="00975E38">
        <w:rPr>
          <w:szCs w:val="22"/>
        </w:rPr>
        <w:t>Pharmaceuticals</w:t>
      </w:r>
      <w:proofErr w:type="spellEnd"/>
      <w:r w:rsidRPr="00975E38">
        <w:rPr>
          <w:szCs w:val="22"/>
        </w:rPr>
        <w:t xml:space="preserve"> </w:t>
      </w:r>
      <w:proofErr w:type="spellStart"/>
      <w:r w:rsidRPr="00975E38">
        <w:rPr>
          <w:szCs w:val="22"/>
        </w:rPr>
        <w:t>d.d</w:t>
      </w:r>
      <w:proofErr w:type="spellEnd"/>
      <w:r w:rsidRPr="00975E38">
        <w:rPr>
          <w:szCs w:val="22"/>
        </w:rPr>
        <w:t>. filialas</w:t>
      </w:r>
    </w:p>
    <w:p w14:paraId="14D5212B" w14:textId="77777777" w:rsidR="00FF5D04" w:rsidRPr="00975E38" w:rsidRDefault="00FF5D04" w:rsidP="00FF5D04">
      <w:pPr>
        <w:rPr>
          <w:szCs w:val="22"/>
        </w:rPr>
      </w:pPr>
      <w:r w:rsidRPr="00975E38">
        <w:rPr>
          <w:szCs w:val="22"/>
        </w:rPr>
        <w:t>Tel</w:t>
      </w:r>
      <w:r>
        <w:rPr>
          <w:szCs w:val="22"/>
        </w:rPr>
        <w:t>.</w:t>
      </w:r>
      <w:r w:rsidRPr="00975E38">
        <w:rPr>
          <w:szCs w:val="22"/>
        </w:rPr>
        <w:t xml:space="preserve"> +370 5 26 36 037</w:t>
      </w:r>
    </w:p>
    <w:p w14:paraId="2156611D" w14:textId="77777777" w:rsidR="00FF5D04" w:rsidRPr="003430EE" w:rsidRDefault="00FF5D04" w:rsidP="00FF5D04">
      <w:pPr>
        <w:numPr>
          <w:ilvl w:val="12"/>
          <w:numId w:val="0"/>
        </w:numPr>
        <w:ind w:left="567" w:hanging="567"/>
        <w:jc w:val="both"/>
        <w:rPr>
          <w:szCs w:val="22"/>
        </w:rPr>
      </w:pPr>
    </w:p>
    <w:p w14:paraId="09D85C7F" w14:textId="77777777" w:rsidR="00FF5D04" w:rsidRPr="003430EE" w:rsidRDefault="00FF5D04" w:rsidP="00FF5D04">
      <w:pPr>
        <w:numPr>
          <w:ilvl w:val="12"/>
          <w:numId w:val="0"/>
        </w:numPr>
        <w:ind w:left="567" w:hanging="567"/>
        <w:rPr>
          <w:szCs w:val="22"/>
        </w:rPr>
      </w:pPr>
    </w:p>
    <w:p w14:paraId="4C612823" w14:textId="034F4E27" w:rsidR="00FF5D04" w:rsidRPr="00E946DF" w:rsidRDefault="00FF5D04" w:rsidP="00FF5D04">
      <w:pPr>
        <w:ind w:left="567" w:hanging="567"/>
        <w:rPr>
          <w:b/>
          <w:szCs w:val="22"/>
        </w:rPr>
      </w:pPr>
      <w:r w:rsidRPr="003430EE">
        <w:rPr>
          <w:b/>
          <w:szCs w:val="22"/>
        </w:rPr>
        <w:t>Šis pakuotės lapelis paskutinį kartą peržiūrėtas</w:t>
      </w:r>
      <w:r>
        <w:rPr>
          <w:b/>
          <w:szCs w:val="22"/>
        </w:rPr>
        <w:t xml:space="preserve"> </w:t>
      </w:r>
      <w:r w:rsidR="003850E0">
        <w:rPr>
          <w:b/>
          <w:szCs w:val="22"/>
        </w:rPr>
        <w:t>2023-08-08.</w:t>
      </w:r>
    </w:p>
    <w:p w14:paraId="464DA2CD" w14:textId="77777777" w:rsidR="00FF5D04" w:rsidRPr="00086458" w:rsidRDefault="00FF5D04" w:rsidP="00FF5D04">
      <w:pPr>
        <w:numPr>
          <w:ilvl w:val="12"/>
          <w:numId w:val="0"/>
        </w:numPr>
        <w:ind w:left="567" w:hanging="567"/>
        <w:rPr>
          <w:szCs w:val="22"/>
        </w:rPr>
      </w:pPr>
    </w:p>
    <w:p w14:paraId="2B6B7561" w14:textId="77777777" w:rsidR="00FF5D04" w:rsidRPr="00E52241" w:rsidRDefault="00FF5D04" w:rsidP="00FF5D04">
      <w:pPr>
        <w:numPr>
          <w:ilvl w:val="12"/>
          <w:numId w:val="0"/>
        </w:numPr>
        <w:tabs>
          <w:tab w:val="left" w:pos="567"/>
        </w:tabs>
        <w:ind w:right="-2"/>
        <w:rPr>
          <w:snapToGrid w:val="0"/>
          <w:szCs w:val="22"/>
        </w:rPr>
      </w:pPr>
      <w:r w:rsidRPr="00A3725E">
        <w:rPr>
          <w:snapToGrid w:val="0"/>
          <w:szCs w:val="22"/>
        </w:rPr>
        <w:t>Išsami informacija apie šį vaistą pateikiama Valstybinės vaistų kontrolės tarnybos prie Lietuvos Respublikos sveikatos apsaugos ministerijos tinklalapyje</w:t>
      </w:r>
      <w:r w:rsidRPr="00A3725E">
        <w:rPr>
          <w:i/>
          <w:snapToGrid w:val="0"/>
          <w:szCs w:val="22"/>
        </w:rPr>
        <w:t xml:space="preserve"> </w:t>
      </w:r>
      <w:hyperlink r:id="rId14" w:history="1">
        <w:r w:rsidRPr="00814C38">
          <w:rPr>
            <w:rFonts w:eastAsia="SimSun"/>
            <w:snapToGrid w:val="0"/>
            <w:color w:val="0000FF"/>
            <w:szCs w:val="22"/>
            <w:u w:val="single"/>
          </w:rPr>
          <w:t>http://www.vvkt.lt/</w:t>
        </w:r>
      </w:hyperlink>
      <w:r w:rsidRPr="00E52241">
        <w:rPr>
          <w:snapToGrid w:val="0"/>
          <w:szCs w:val="22"/>
        </w:rPr>
        <w:t>.</w:t>
      </w:r>
    </w:p>
    <w:p w14:paraId="5482DB16" w14:textId="77777777" w:rsidR="00FF5D04" w:rsidRPr="00814C38" w:rsidRDefault="00FF5D04" w:rsidP="00FF5D04">
      <w:pPr>
        <w:numPr>
          <w:ilvl w:val="12"/>
          <w:numId w:val="0"/>
        </w:numPr>
        <w:ind w:left="567" w:hanging="567"/>
        <w:rPr>
          <w:szCs w:val="22"/>
        </w:rPr>
      </w:pPr>
    </w:p>
    <w:p w14:paraId="3B1BB475" w14:textId="77777777" w:rsidR="00FF5D04" w:rsidRPr="00B34FA1" w:rsidRDefault="00FF5D04" w:rsidP="00FF5D04">
      <w:pPr>
        <w:numPr>
          <w:ilvl w:val="12"/>
          <w:numId w:val="0"/>
        </w:numPr>
        <w:ind w:right="-2"/>
        <w:rPr>
          <w:szCs w:val="24"/>
        </w:rPr>
      </w:pPr>
      <w:r w:rsidRPr="00B34FA1">
        <w:rPr>
          <w:szCs w:val="24"/>
        </w:rPr>
        <w:t>---------------------------------------------------------------------------------------------------------------------------</w:t>
      </w:r>
    </w:p>
    <w:p w14:paraId="30E6C1B3" w14:textId="77777777" w:rsidR="00FF5D04" w:rsidRPr="00086458" w:rsidRDefault="00FF5D04" w:rsidP="00FF5D04">
      <w:pPr>
        <w:numPr>
          <w:ilvl w:val="12"/>
          <w:numId w:val="0"/>
        </w:numPr>
        <w:ind w:left="567" w:hanging="567"/>
        <w:rPr>
          <w:szCs w:val="22"/>
        </w:rPr>
      </w:pPr>
    </w:p>
    <w:p w14:paraId="1FA1B7A9" w14:textId="77777777" w:rsidR="00FF5D04" w:rsidRPr="002568BB" w:rsidRDefault="00FF5D04" w:rsidP="00FF5D04">
      <w:pPr>
        <w:rPr>
          <w:szCs w:val="22"/>
        </w:rPr>
      </w:pPr>
      <w:r w:rsidRPr="002568BB">
        <w:rPr>
          <w:szCs w:val="22"/>
        </w:rPr>
        <w:t>Toliau pateikta informacija yra skirta tik gydytojams ir kitokiems sveikatos priežiūros specialistams</w:t>
      </w:r>
    </w:p>
    <w:p w14:paraId="1A0F9AC0" w14:textId="77777777" w:rsidR="00FF5D04" w:rsidRPr="00AE0501" w:rsidRDefault="00FF5D04" w:rsidP="00FF5D04">
      <w:pPr>
        <w:numPr>
          <w:ilvl w:val="12"/>
          <w:numId w:val="0"/>
        </w:numPr>
        <w:ind w:left="567" w:hanging="567"/>
        <w:rPr>
          <w:szCs w:val="22"/>
        </w:rPr>
      </w:pPr>
    </w:p>
    <w:p w14:paraId="63B06EBF" w14:textId="77777777" w:rsidR="00FF5D04" w:rsidRPr="00CC1273" w:rsidRDefault="00FF5D04" w:rsidP="00FF5D04">
      <w:pPr>
        <w:rPr>
          <w:b/>
          <w:i/>
          <w:szCs w:val="22"/>
        </w:rPr>
      </w:pPr>
      <w:r w:rsidRPr="0035346F">
        <w:rPr>
          <w:b/>
          <w:szCs w:val="22"/>
        </w:rPr>
        <w:t>Vartojimo ir darbo su vaistiniu preparatu bei jo likučių naikinimo instrukcija</w:t>
      </w:r>
    </w:p>
    <w:p w14:paraId="02957BAB" w14:textId="77777777" w:rsidR="00FF5D04" w:rsidRPr="00FD318C" w:rsidRDefault="00FF5D04" w:rsidP="00FF5D04">
      <w:pPr>
        <w:rPr>
          <w:szCs w:val="22"/>
        </w:rPr>
      </w:pPr>
      <w:r w:rsidRPr="00FD318C">
        <w:rPr>
          <w:szCs w:val="22"/>
        </w:rPr>
        <w:t>Tik vienkartiniam vartojimui.</w:t>
      </w:r>
    </w:p>
    <w:p w14:paraId="3BB60046" w14:textId="77777777" w:rsidR="00FF5D04" w:rsidRPr="009001DC" w:rsidRDefault="00FF5D04" w:rsidP="00FF5D04">
      <w:pPr>
        <w:rPr>
          <w:szCs w:val="22"/>
        </w:rPr>
      </w:pPr>
      <w:r w:rsidRPr="00C155DE">
        <w:rPr>
          <w:szCs w:val="22"/>
        </w:rPr>
        <w:lastRenderedPageBreak/>
        <w:t xml:space="preserve">Būtina laikytis elgesio su </w:t>
      </w:r>
      <w:proofErr w:type="spellStart"/>
      <w:r w:rsidRPr="00C155DE">
        <w:rPr>
          <w:szCs w:val="22"/>
        </w:rPr>
        <w:t>citotoksiniais</w:t>
      </w:r>
      <w:proofErr w:type="spellEnd"/>
      <w:r w:rsidRPr="00C155DE">
        <w:rPr>
          <w:szCs w:val="22"/>
        </w:rPr>
        <w:t xml:space="preserve"> preparatais taisyklių. Kadangi vaistinis preparatas sukelia toksinį poveikį, rekomenduojama laikytis tokių saugaus darbo taisykl</w:t>
      </w:r>
      <w:r w:rsidRPr="009001DC">
        <w:rPr>
          <w:szCs w:val="22"/>
        </w:rPr>
        <w:t>ių:</w:t>
      </w:r>
    </w:p>
    <w:p w14:paraId="50355D44" w14:textId="77777777" w:rsidR="00FF5D04" w:rsidRPr="00565478" w:rsidRDefault="00FF5D04" w:rsidP="00FF5D04">
      <w:pPr>
        <w:tabs>
          <w:tab w:val="left" w:pos="567"/>
        </w:tabs>
        <w:ind w:left="720" w:hanging="720"/>
        <w:rPr>
          <w:szCs w:val="22"/>
        </w:rPr>
      </w:pPr>
      <w:r w:rsidRPr="00565478">
        <w:rPr>
          <w:szCs w:val="22"/>
        </w:rPr>
        <w:t>-</w:t>
      </w:r>
      <w:r w:rsidRPr="00565478">
        <w:rPr>
          <w:szCs w:val="22"/>
        </w:rPr>
        <w:tab/>
        <w:t>su preparatu dirbančiam personalui būtina turėti geros tokio darbo metodikos įgūdžių;</w:t>
      </w:r>
    </w:p>
    <w:p w14:paraId="2A47D066" w14:textId="77777777" w:rsidR="00FF5D04" w:rsidRPr="00565478" w:rsidRDefault="00FF5D04" w:rsidP="00FF5D04">
      <w:pPr>
        <w:tabs>
          <w:tab w:val="left" w:pos="567"/>
        </w:tabs>
        <w:rPr>
          <w:szCs w:val="22"/>
        </w:rPr>
      </w:pPr>
      <w:r w:rsidRPr="00565478">
        <w:rPr>
          <w:szCs w:val="22"/>
        </w:rPr>
        <w:t>-</w:t>
      </w:r>
      <w:r w:rsidRPr="00565478">
        <w:rPr>
          <w:szCs w:val="22"/>
        </w:rPr>
        <w:tab/>
        <w:t>nėščioms moterims su šiuo vaistiniu preparatu dirbti negalima;</w:t>
      </w:r>
    </w:p>
    <w:p w14:paraId="2012929A" w14:textId="77777777" w:rsidR="00FF5D04" w:rsidRPr="00FD718E" w:rsidRDefault="00FF5D04" w:rsidP="00FF5D04">
      <w:pPr>
        <w:tabs>
          <w:tab w:val="left" w:pos="567"/>
        </w:tabs>
        <w:ind w:left="567" w:hanging="567"/>
        <w:rPr>
          <w:szCs w:val="22"/>
        </w:rPr>
      </w:pPr>
      <w:r w:rsidRPr="006C57AD">
        <w:rPr>
          <w:szCs w:val="22"/>
        </w:rPr>
        <w:t>-</w:t>
      </w:r>
      <w:r w:rsidRPr="006C57AD">
        <w:rPr>
          <w:szCs w:val="22"/>
        </w:rPr>
        <w:tab/>
        <w:t xml:space="preserve">su </w:t>
      </w:r>
      <w:proofErr w:type="spellStart"/>
      <w:r w:rsidRPr="006C57AD">
        <w:rPr>
          <w:szCs w:val="22"/>
        </w:rPr>
        <w:t>doksorubicinu</w:t>
      </w:r>
      <w:proofErr w:type="spellEnd"/>
      <w:r w:rsidRPr="006C57AD">
        <w:rPr>
          <w:szCs w:val="22"/>
        </w:rPr>
        <w:t xml:space="preserve"> dirbančiam asmeniui būtina vilkėti apsauginius drabužius, įskaitant chalatą, mūv</w:t>
      </w:r>
      <w:r w:rsidRPr="00FD718E">
        <w:rPr>
          <w:szCs w:val="22"/>
        </w:rPr>
        <w:t>ėti vienkartines pirštines ir kaukę, būti su apsauginiais akiniais</w:t>
      </w:r>
      <w:r>
        <w:rPr>
          <w:szCs w:val="22"/>
        </w:rPr>
        <w:t>;</w:t>
      </w:r>
    </w:p>
    <w:p w14:paraId="038EE49B" w14:textId="77777777" w:rsidR="00FF5D04" w:rsidRPr="00E52241" w:rsidRDefault="00FF5D04" w:rsidP="00FF5D04">
      <w:pPr>
        <w:tabs>
          <w:tab w:val="left" w:pos="567"/>
        </w:tabs>
        <w:ind w:left="567" w:hanging="567"/>
        <w:rPr>
          <w:szCs w:val="22"/>
        </w:rPr>
      </w:pPr>
      <w:r w:rsidRPr="004F49C0">
        <w:rPr>
          <w:szCs w:val="22"/>
        </w:rPr>
        <w:t>-</w:t>
      </w:r>
      <w:r w:rsidRPr="004F49C0">
        <w:rPr>
          <w:szCs w:val="22"/>
        </w:rPr>
        <w:tab/>
        <w:t>preparatui skiesti, leisti ar valyti naudota</w:t>
      </w:r>
      <w:r w:rsidRPr="003430EE">
        <w:rPr>
          <w:szCs w:val="22"/>
        </w:rPr>
        <w:t>s medžiagas, įskaitant pirštines, reikia sumesti į didelės rizikos atliekų naikinimo maišus, kurie deginami 700</w:t>
      </w:r>
      <w:r>
        <w:rPr>
          <w:szCs w:val="22"/>
        </w:rPr>
        <w:t> </w:t>
      </w:r>
      <w:r w:rsidRPr="00E52241">
        <w:rPr>
          <w:szCs w:val="22"/>
        </w:rPr>
        <w:sym w:font="Symbol" w:char="F0B0"/>
      </w:r>
      <w:r w:rsidRPr="00E52241">
        <w:rPr>
          <w:szCs w:val="22"/>
        </w:rPr>
        <w:t>C temperatūroje.</w:t>
      </w:r>
    </w:p>
    <w:p w14:paraId="1BE4CCCD" w14:textId="77777777" w:rsidR="00FF5D04" w:rsidRPr="00814C38" w:rsidRDefault="00FF5D04" w:rsidP="00FF5D04">
      <w:pPr>
        <w:rPr>
          <w:szCs w:val="22"/>
        </w:rPr>
      </w:pPr>
    </w:p>
    <w:p w14:paraId="33919AAE" w14:textId="77777777" w:rsidR="00FF5D04" w:rsidRPr="00086458" w:rsidRDefault="00FF5D04" w:rsidP="00FF5D04">
      <w:pPr>
        <w:rPr>
          <w:szCs w:val="22"/>
        </w:rPr>
      </w:pPr>
      <w:r w:rsidRPr="00814C38">
        <w:rPr>
          <w:szCs w:val="22"/>
        </w:rPr>
        <w:t xml:space="preserve">Jeigu </w:t>
      </w:r>
      <w:proofErr w:type="spellStart"/>
      <w:r w:rsidRPr="00814C38">
        <w:rPr>
          <w:szCs w:val="22"/>
        </w:rPr>
        <w:t>doksorubicino</w:t>
      </w:r>
      <w:proofErr w:type="spellEnd"/>
      <w:r w:rsidRPr="00814C38">
        <w:rPr>
          <w:szCs w:val="22"/>
        </w:rPr>
        <w:t xml:space="preserve"> sterilaus koncentrato arba paruošto infuzinio tirpalo atsitiktinai patenka ant odos ar į akis, būtina tuoj pat nuplauti dideliu kiekiu vandens, vandeniu ir muilu arba natrio</w:t>
      </w:r>
      <w:r>
        <w:rPr>
          <w:szCs w:val="22"/>
        </w:rPr>
        <w:t>-</w:t>
      </w:r>
      <w:r w:rsidRPr="00814C38">
        <w:rPr>
          <w:szCs w:val="22"/>
        </w:rPr>
        <w:t>vandenilio karb</w:t>
      </w:r>
      <w:r w:rsidRPr="00086458">
        <w:rPr>
          <w:szCs w:val="22"/>
        </w:rPr>
        <w:t>onato tirpalu ir kreiptis į gydytoją.</w:t>
      </w:r>
    </w:p>
    <w:p w14:paraId="73E7E69D" w14:textId="77777777" w:rsidR="00FF5D04" w:rsidRPr="00A3725E" w:rsidRDefault="00FF5D04" w:rsidP="00FF5D04">
      <w:pPr>
        <w:rPr>
          <w:szCs w:val="22"/>
        </w:rPr>
      </w:pPr>
    </w:p>
    <w:p w14:paraId="22871A56" w14:textId="77777777" w:rsidR="00FF5D04" w:rsidRPr="00E52241" w:rsidRDefault="00FF5D04" w:rsidP="00FF5D04">
      <w:pPr>
        <w:rPr>
          <w:szCs w:val="22"/>
        </w:rPr>
      </w:pPr>
      <w:r w:rsidRPr="00A3725E">
        <w:rPr>
          <w:szCs w:val="22"/>
        </w:rPr>
        <w:t xml:space="preserve">Jeigu </w:t>
      </w:r>
      <w:proofErr w:type="spellStart"/>
      <w:r w:rsidRPr="00A3725E">
        <w:rPr>
          <w:szCs w:val="22"/>
        </w:rPr>
        <w:t>doksorubicino</w:t>
      </w:r>
      <w:proofErr w:type="spellEnd"/>
      <w:r w:rsidRPr="00A3725E">
        <w:rPr>
          <w:szCs w:val="22"/>
        </w:rPr>
        <w:t xml:space="preserve"> sterilaus koncentrato arba paruošto infuzinio tirpalo išbėga arba atsitiktinai išsilieja ant kokio no</w:t>
      </w:r>
      <w:r w:rsidRPr="00AE0501">
        <w:rPr>
          <w:szCs w:val="22"/>
        </w:rPr>
        <w:t>rs paviršiaus, jį reikia sudrėkinti 1</w:t>
      </w:r>
      <w:r>
        <w:rPr>
          <w:szCs w:val="22"/>
        </w:rPr>
        <w:t> </w:t>
      </w:r>
      <w:r w:rsidRPr="00E52241">
        <w:rPr>
          <w:szCs w:val="22"/>
        </w:rPr>
        <w:sym w:font="Symbol" w:char="F025"/>
      </w:r>
      <w:r w:rsidRPr="00E52241">
        <w:rPr>
          <w:szCs w:val="22"/>
        </w:rPr>
        <w:t xml:space="preserve"> natrio </w:t>
      </w:r>
      <w:proofErr w:type="spellStart"/>
      <w:r w:rsidRPr="00E52241">
        <w:rPr>
          <w:szCs w:val="22"/>
        </w:rPr>
        <w:t>hipochlorito</w:t>
      </w:r>
      <w:proofErr w:type="spellEnd"/>
      <w:r w:rsidRPr="00E52241">
        <w:rPr>
          <w:szCs w:val="22"/>
        </w:rPr>
        <w:t xml:space="preserve"> tirpalu, o vėliau, geriausiai po nakties, nuplauti vandeniu. </w:t>
      </w:r>
    </w:p>
    <w:p w14:paraId="340A0E1D" w14:textId="77777777" w:rsidR="00FF5D04" w:rsidRPr="00814C38" w:rsidRDefault="00FF5D04" w:rsidP="00FF5D04">
      <w:pPr>
        <w:rPr>
          <w:szCs w:val="22"/>
        </w:rPr>
      </w:pPr>
    </w:p>
    <w:p w14:paraId="00CC4335" w14:textId="77777777" w:rsidR="00FF5D04" w:rsidRPr="00814C38" w:rsidRDefault="00FF5D04" w:rsidP="00FF5D04">
      <w:pPr>
        <w:rPr>
          <w:szCs w:val="22"/>
        </w:rPr>
      </w:pPr>
      <w:r w:rsidRPr="00814C38">
        <w:rPr>
          <w:szCs w:val="22"/>
        </w:rPr>
        <w:t>Visas valymui naudotas medžiagas būtina naikinti taip, kaip nurodyta aukščiau.</w:t>
      </w:r>
    </w:p>
    <w:p w14:paraId="373B0579" w14:textId="77777777" w:rsidR="00FF5D04" w:rsidRPr="00086458" w:rsidRDefault="00FF5D04" w:rsidP="00FF5D04">
      <w:pPr>
        <w:rPr>
          <w:szCs w:val="22"/>
        </w:rPr>
      </w:pPr>
    </w:p>
    <w:p w14:paraId="6E4DB5CB" w14:textId="77777777" w:rsidR="00FF5D04" w:rsidRPr="00E52241" w:rsidRDefault="00FF5D04" w:rsidP="00FF5D04">
      <w:pPr>
        <w:rPr>
          <w:szCs w:val="22"/>
        </w:rPr>
      </w:pPr>
      <w:r w:rsidRPr="00A3725E">
        <w:rPr>
          <w:szCs w:val="22"/>
        </w:rPr>
        <w:t>Rekomenduojami infuziniai tirpalai sterilaus koncentrato praskiedimui yra 0,9</w:t>
      </w:r>
      <w:r>
        <w:rPr>
          <w:szCs w:val="22"/>
        </w:rPr>
        <w:t> </w:t>
      </w:r>
      <w:r w:rsidRPr="00E52241">
        <w:rPr>
          <w:szCs w:val="22"/>
        </w:rPr>
        <w:sym w:font="Symbol" w:char="F025"/>
      </w:r>
      <w:r w:rsidRPr="00E52241">
        <w:rPr>
          <w:szCs w:val="22"/>
        </w:rPr>
        <w:t xml:space="preserve"> natrio chlorido infuzinis tirpalas, 5</w:t>
      </w:r>
      <w:r>
        <w:rPr>
          <w:szCs w:val="22"/>
        </w:rPr>
        <w:t> </w:t>
      </w:r>
      <w:r w:rsidRPr="00E52241">
        <w:rPr>
          <w:szCs w:val="22"/>
        </w:rPr>
        <w:sym w:font="Symbol" w:char="F025"/>
      </w:r>
      <w:r w:rsidRPr="00E52241">
        <w:rPr>
          <w:szCs w:val="22"/>
        </w:rPr>
        <w:t xml:space="preserve"> gliukozės infuzinis tirpalas arba natrio chlorido ir gliukozės infuzinių tirpalų mišinys.</w:t>
      </w:r>
    </w:p>
    <w:p w14:paraId="364412F3" w14:textId="77777777" w:rsidR="00FF5D04" w:rsidRPr="00814C38" w:rsidRDefault="00FF5D04" w:rsidP="00FF5D04">
      <w:pPr>
        <w:rPr>
          <w:b/>
          <w:i/>
          <w:szCs w:val="22"/>
        </w:rPr>
      </w:pPr>
      <w:r w:rsidRPr="00814C38">
        <w:rPr>
          <w:szCs w:val="22"/>
        </w:rPr>
        <w:t xml:space="preserve">Kadangi dozavimo būdai yra įvairūs, </w:t>
      </w:r>
      <w:proofErr w:type="spellStart"/>
      <w:r w:rsidRPr="00814C38">
        <w:rPr>
          <w:szCs w:val="22"/>
        </w:rPr>
        <w:t>doksorubicinu</w:t>
      </w:r>
      <w:proofErr w:type="spellEnd"/>
      <w:r w:rsidRPr="00814C38">
        <w:rPr>
          <w:szCs w:val="22"/>
        </w:rPr>
        <w:t xml:space="preserve"> gydyti rekomenduojama tik vadovaujant gydytojui, turinčiam gydymo </w:t>
      </w:r>
      <w:proofErr w:type="spellStart"/>
      <w:r w:rsidRPr="00814C38">
        <w:rPr>
          <w:szCs w:val="22"/>
        </w:rPr>
        <w:t>citotoksiniais</w:t>
      </w:r>
      <w:proofErr w:type="spellEnd"/>
      <w:r w:rsidRPr="00814C38">
        <w:rPr>
          <w:szCs w:val="22"/>
        </w:rPr>
        <w:t xml:space="preserve"> preparatais patirties.</w:t>
      </w:r>
    </w:p>
    <w:p w14:paraId="6C97C4D3" w14:textId="77777777" w:rsidR="00FF5D04" w:rsidRPr="00086458" w:rsidRDefault="00FF5D04" w:rsidP="00FF5D04">
      <w:pPr>
        <w:numPr>
          <w:ilvl w:val="12"/>
          <w:numId w:val="0"/>
        </w:numPr>
        <w:ind w:left="567" w:hanging="567"/>
        <w:rPr>
          <w:szCs w:val="22"/>
        </w:rPr>
      </w:pPr>
    </w:p>
    <w:p w14:paraId="1566B69C" w14:textId="77777777" w:rsidR="00FF5D04" w:rsidRPr="00A3725E" w:rsidRDefault="00FF5D04" w:rsidP="00FF5D04">
      <w:pPr>
        <w:rPr>
          <w:b/>
          <w:szCs w:val="22"/>
        </w:rPr>
      </w:pPr>
      <w:proofErr w:type="spellStart"/>
      <w:r w:rsidRPr="00A3725E">
        <w:rPr>
          <w:b/>
          <w:szCs w:val="22"/>
        </w:rPr>
        <w:t>Ekstravazacija</w:t>
      </w:r>
      <w:proofErr w:type="spellEnd"/>
    </w:p>
    <w:p w14:paraId="20783E23" w14:textId="77777777" w:rsidR="00FF5D04" w:rsidRDefault="00FF5D04" w:rsidP="00FF5D04">
      <w:proofErr w:type="spellStart"/>
      <w:r w:rsidRPr="00A60D9D">
        <w:rPr>
          <w:szCs w:val="22"/>
        </w:rPr>
        <w:t>Doksorubicinas</w:t>
      </w:r>
      <w:proofErr w:type="spellEnd"/>
      <w:r w:rsidRPr="00A60D9D">
        <w:rPr>
          <w:szCs w:val="22"/>
        </w:rPr>
        <w:t xml:space="preserve"> turi būti vartojamas tik saugios injekcijos į kraujagyslę būdu, kadangi injekcija šalia venos sukelia lokalią nekrozę ir </w:t>
      </w:r>
      <w:proofErr w:type="spellStart"/>
      <w:r w:rsidRPr="00A60D9D">
        <w:rPr>
          <w:szCs w:val="22"/>
        </w:rPr>
        <w:t>tromboflebitą</w:t>
      </w:r>
      <w:proofErr w:type="spellEnd"/>
      <w:r w:rsidRPr="00A60D9D">
        <w:rPr>
          <w:szCs w:val="22"/>
        </w:rPr>
        <w:t>.</w:t>
      </w:r>
    </w:p>
    <w:p w14:paraId="3FF498C9" w14:textId="77777777" w:rsidR="00FF5D04" w:rsidRPr="00E946DF" w:rsidRDefault="00FF5D04" w:rsidP="00FF5D04">
      <w:pPr>
        <w:rPr>
          <w:szCs w:val="22"/>
        </w:rPr>
      </w:pPr>
      <w:r w:rsidRPr="00E946DF">
        <w:rPr>
          <w:szCs w:val="22"/>
        </w:rPr>
        <w:t xml:space="preserve">Aštrus skausmas arba deginimas aplink infuzinę adatą rodo </w:t>
      </w:r>
      <w:proofErr w:type="spellStart"/>
      <w:r w:rsidRPr="00E946DF">
        <w:rPr>
          <w:szCs w:val="22"/>
        </w:rPr>
        <w:t>ekstravazaciją</w:t>
      </w:r>
      <w:proofErr w:type="spellEnd"/>
      <w:r w:rsidRPr="00E946DF">
        <w:rPr>
          <w:szCs w:val="22"/>
        </w:rPr>
        <w:t xml:space="preserve">. Jeigu įvyksta </w:t>
      </w:r>
      <w:proofErr w:type="spellStart"/>
      <w:r w:rsidRPr="00E946DF">
        <w:rPr>
          <w:szCs w:val="22"/>
        </w:rPr>
        <w:t>ekstravazacija</w:t>
      </w:r>
      <w:proofErr w:type="spellEnd"/>
      <w:r w:rsidRPr="00E946DF">
        <w:rPr>
          <w:szCs w:val="22"/>
        </w:rPr>
        <w:t>, reikia nedelsiant nutraukti injekciją ar infuziją. Kaniulė turi būti trumpam paliekama, kad ją pašalinti po greito išsiurbimo.</w:t>
      </w:r>
    </w:p>
    <w:p w14:paraId="25962938" w14:textId="77777777" w:rsidR="00FF5D04" w:rsidRPr="00E52241" w:rsidRDefault="00FF5D04" w:rsidP="00FF5D04">
      <w:pPr>
        <w:rPr>
          <w:szCs w:val="22"/>
        </w:rPr>
      </w:pPr>
      <w:r w:rsidRPr="00E946DF">
        <w:rPr>
          <w:szCs w:val="22"/>
        </w:rPr>
        <w:t xml:space="preserve">Praėjus ne daugiau kaip 6 valandoms po </w:t>
      </w:r>
      <w:proofErr w:type="spellStart"/>
      <w:r w:rsidRPr="00E946DF">
        <w:rPr>
          <w:szCs w:val="22"/>
        </w:rPr>
        <w:t>ekstravazacijos</w:t>
      </w:r>
      <w:proofErr w:type="spellEnd"/>
      <w:r w:rsidRPr="00E946DF">
        <w:rPr>
          <w:szCs w:val="22"/>
        </w:rPr>
        <w:t xml:space="preserve"> yra rekomenduojama </w:t>
      </w:r>
      <w:proofErr w:type="spellStart"/>
      <w:r w:rsidRPr="00E946DF">
        <w:rPr>
          <w:szCs w:val="22"/>
        </w:rPr>
        <w:t>infuzuoti</w:t>
      </w:r>
      <w:proofErr w:type="spellEnd"/>
      <w:r w:rsidRPr="00E946DF">
        <w:rPr>
          <w:szCs w:val="22"/>
        </w:rPr>
        <w:t xml:space="preserve"> į veną </w:t>
      </w:r>
      <w:proofErr w:type="spellStart"/>
      <w:r w:rsidRPr="00E946DF">
        <w:rPr>
          <w:szCs w:val="22"/>
        </w:rPr>
        <w:t>deksrazoksano</w:t>
      </w:r>
      <w:proofErr w:type="spellEnd"/>
      <w:r w:rsidRPr="00E946DF">
        <w:rPr>
          <w:szCs w:val="22"/>
        </w:rPr>
        <w:t xml:space="preserve"> (kaip dozuoti ir kitą informaciją žr. </w:t>
      </w:r>
      <w:proofErr w:type="spellStart"/>
      <w:r w:rsidRPr="00E946DF">
        <w:rPr>
          <w:szCs w:val="22"/>
        </w:rPr>
        <w:t>deksrazoksano</w:t>
      </w:r>
      <w:proofErr w:type="spellEnd"/>
      <w:r w:rsidRPr="00E946DF">
        <w:rPr>
          <w:szCs w:val="22"/>
        </w:rPr>
        <w:t xml:space="preserve"> PCS). Tais atvejais, kur </w:t>
      </w:r>
      <w:proofErr w:type="spellStart"/>
      <w:r w:rsidRPr="00E946DF">
        <w:rPr>
          <w:szCs w:val="22"/>
        </w:rPr>
        <w:t>deksrazoksanas</w:t>
      </w:r>
      <w:proofErr w:type="spellEnd"/>
      <w:r w:rsidRPr="00E946DF">
        <w:rPr>
          <w:szCs w:val="22"/>
        </w:rPr>
        <w:t xml:space="preserve"> yra </w:t>
      </w:r>
      <w:proofErr w:type="spellStart"/>
      <w:r w:rsidRPr="00E946DF">
        <w:rPr>
          <w:szCs w:val="22"/>
        </w:rPr>
        <w:t>kontraindikuotinas</w:t>
      </w:r>
      <w:proofErr w:type="spellEnd"/>
      <w:r w:rsidRPr="00E946DF">
        <w:rPr>
          <w:szCs w:val="22"/>
        </w:rPr>
        <w:t>, yra rekomenduojama lokaliai vartoti 99</w:t>
      </w:r>
      <w:r>
        <w:rPr>
          <w:szCs w:val="22"/>
        </w:rPr>
        <w:t> </w:t>
      </w:r>
      <w:r w:rsidRPr="00F92FFE">
        <w:rPr>
          <w:szCs w:val="22"/>
        </w:rPr>
        <w:t>%</w:t>
      </w:r>
      <w:r w:rsidRPr="00E946DF">
        <w:rPr>
          <w:szCs w:val="22"/>
        </w:rPr>
        <w:t xml:space="preserve"> DMSO (</w:t>
      </w:r>
      <w:proofErr w:type="spellStart"/>
      <w:r w:rsidRPr="00E946DF">
        <w:rPr>
          <w:szCs w:val="22"/>
        </w:rPr>
        <w:t>dimetilsulfoksido</w:t>
      </w:r>
      <w:proofErr w:type="spellEnd"/>
      <w:r w:rsidRPr="00E946DF">
        <w:rPr>
          <w:szCs w:val="22"/>
        </w:rPr>
        <w:t>) ant ploto, kuris yra dvigubai didesnis už paveiktą plotą (4 lašai 10 cm</w:t>
      </w:r>
      <w:r w:rsidRPr="00F92FFE">
        <w:rPr>
          <w:szCs w:val="22"/>
          <w:vertAlign w:val="superscript"/>
        </w:rPr>
        <w:t>2</w:t>
      </w:r>
      <w:r w:rsidRPr="00E946DF">
        <w:rPr>
          <w:szCs w:val="22"/>
        </w:rPr>
        <w:t xml:space="preserve"> odos paviršiaus) ir tai kartoti 3 kartus per parą 14 parų. Jeigu būtina, reikia turėti galvoje audinių pašalinimą. Dėl kontrastuojančio mechanizmo, plotas turi būti šaldomas, pvz., kad sumažinti skausmą, nuosekliai su DMSO taikymu (kraujagyslių sutraukimas prieš kraujagyslių išplėtimą). Kitos priemonės mokslinėje literatūroje yra ginčytinos ir neapibrėžtos vertės.</w:t>
      </w:r>
      <w:r w:rsidRPr="00E52241">
        <w:rPr>
          <w:szCs w:val="22"/>
        </w:rPr>
        <w:t xml:space="preserve"> </w:t>
      </w:r>
    </w:p>
    <w:p w14:paraId="0CB806CA" w14:textId="77777777" w:rsidR="00FF5D04" w:rsidRPr="00814C38" w:rsidRDefault="00FF5D04" w:rsidP="00FF5D04">
      <w:pPr>
        <w:numPr>
          <w:ilvl w:val="12"/>
          <w:numId w:val="0"/>
        </w:numPr>
        <w:ind w:left="567" w:hanging="567"/>
        <w:rPr>
          <w:szCs w:val="22"/>
        </w:rPr>
      </w:pPr>
    </w:p>
    <w:p w14:paraId="0AE924C4" w14:textId="77777777" w:rsidR="00FF5D04" w:rsidRPr="00086458" w:rsidRDefault="00FF5D04" w:rsidP="00FF5D04">
      <w:pPr>
        <w:rPr>
          <w:b/>
          <w:i/>
          <w:szCs w:val="22"/>
        </w:rPr>
      </w:pPr>
      <w:r w:rsidRPr="00814C38">
        <w:rPr>
          <w:b/>
          <w:szCs w:val="22"/>
        </w:rPr>
        <w:t>Nesuderinamumas</w:t>
      </w:r>
    </w:p>
    <w:p w14:paraId="2D341B37" w14:textId="77777777" w:rsidR="00FF5D04" w:rsidRPr="00AE0501" w:rsidRDefault="00FF5D04" w:rsidP="00FF5D04">
      <w:pPr>
        <w:rPr>
          <w:szCs w:val="22"/>
        </w:rPr>
      </w:pPr>
      <w:proofErr w:type="spellStart"/>
      <w:r w:rsidRPr="00A3725E">
        <w:rPr>
          <w:szCs w:val="22"/>
        </w:rPr>
        <w:t>Doksorubicino</w:t>
      </w:r>
      <w:proofErr w:type="spellEnd"/>
      <w:r w:rsidRPr="00A3725E">
        <w:rPr>
          <w:szCs w:val="22"/>
        </w:rPr>
        <w:t xml:space="preserve"> tirpalo negalima maišyti su jokiu šarminiu tirpalu, kadangi galima preparato hidrolizė, bei su heparinu ar 5-fluorouracilu, kadangi atsiranda nuosėdų. Su kitais </w:t>
      </w:r>
      <w:r w:rsidRPr="00AE0501">
        <w:rPr>
          <w:szCs w:val="22"/>
        </w:rPr>
        <w:t xml:space="preserve">vaistiniais preparatais jo maišyti irgi nerekomenduojama. </w:t>
      </w:r>
    </w:p>
    <w:p w14:paraId="4304E6AB" w14:textId="77777777" w:rsidR="00FF5D04" w:rsidRDefault="00FF5D04" w:rsidP="00FF5D04">
      <w:pPr>
        <w:rPr>
          <w:szCs w:val="22"/>
        </w:rPr>
      </w:pPr>
    </w:p>
    <w:p w14:paraId="2E121839" w14:textId="77777777" w:rsidR="00FF5D04" w:rsidRPr="0035346F" w:rsidRDefault="00FF5D04" w:rsidP="00FF5D04">
      <w:pPr>
        <w:rPr>
          <w:szCs w:val="22"/>
        </w:rPr>
      </w:pPr>
    </w:p>
    <w:p w14:paraId="0737FDFB" w14:textId="77777777" w:rsidR="00FF5D04" w:rsidRDefault="00FF5D04" w:rsidP="00FF5D04"/>
    <w:p w14:paraId="0A172D4D" w14:textId="77777777" w:rsidR="0010104E" w:rsidRDefault="0010104E"/>
    <w:sectPr w:rsidR="0010104E" w:rsidSect="00782B0D">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D1E17" w14:textId="77777777" w:rsidR="00DB5FC2" w:rsidRDefault="00DB5FC2">
      <w:r>
        <w:separator/>
      </w:r>
    </w:p>
  </w:endnote>
  <w:endnote w:type="continuationSeparator" w:id="0">
    <w:p w14:paraId="54210CFA" w14:textId="77777777" w:rsidR="00DB5FC2" w:rsidRDefault="00DB5FC2">
      <w:r>
        <w:continuationSeparator/>
      </w:r>
    </w:p>
  </w:endnote>
  <w:endnote w:type="continuationNotice" w:id="1">
    <w:p w14:paraId="5B74E891" w14:textId="77777777" w:rsidR="00DB5FC2" w:rsidRDefault="00DB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G Times (W1)">
    <w:altName w:val="CG Times"/>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530D" w14:textId="77777777" w:rsidR="00DB5FC2" w:rsidRDefault="00DB5FC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6EBD" w14:textId="77777777" w:rsidR="00DB5FC2" w:rsidRDefault="00DB5FC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FFABC" w14:textId="77777777" w:rsidR="00DB5FC2" w:rsidRDefault="00DB5F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45BBA" w14:textId="77777777" w:rsidR="00DB5FC2" w:rsidRDefault="00DB5FC2">
      <w:r>
        <w:separator/>
      </w:r>
    </w:p>
  </w:footnote>
  <w:footnote w:type="continuationSeparator" w:id="0">
    <w:p w14:paraId="464D1382" w14:textId="77777777" w:rsidR="00DB5FC2" w:rsidRDefault="00DB5FC2">
      <w:r>
        <w:continuationSeparator/>
      </w:r>
    </w:p>
  </w:footnote>
  <w:footnote w:type="continuationNotice" w:id="1">
    <w:p w14:paraId="07FA353B" w14:textId="77777777" w:rsidR="00DB5FC2" w:rsidRDefault="00DB5F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18F68" w14:textId="77777777" w:rsidR="00DB5FC2" w:rsidRDefault="00DB5F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8B271" w14:textId="77777777" w:rsidR="00DB5FC2" w:rsidRDefault="00DB5FC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B87E" w14:textId="77777777" w:rsidR="00DB5FC2" w:rsidRDefault="00DB5F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6B8CF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31F5ED1"/>
    <w:multiLevelType w:val="hybridMultilevel"/>
    <w:tmpl w:val="9DB234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BC0BC3"/>
    <w:multiLevelType w:val="hybridMultilevel"/>
    <w:tmpl w:val="2B665BC2"/>
    <w:lvl w:ilvl="0" w:tplc="1A2C861E">
      <w:start w:val="1"/>
      <w:numFmt w:val="bullet"/>
      <w:lvlText w:val="•"/>
      <w:lvlJc w:val="left"/>
      <w:pPr>
        <w:tabs>
          <w:tab w:val="num" w:pos="360"/>
        </w:tabs>
        <w:ind w:left="360" w:hanging="360"/>
      </w:pPr>
      <w:rPr>
        <w:rFonts w:ascii="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0B382494"/>
    <w:multiLevelType w:val="hybridMultilevel"/>
    <w:tmpl w:val="FC9C8282"/>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0747788"/>
    <w:multiLevelType w:val="hybridMultilevel"/>
    <w:tmpl w:val="FB405402"/>
    <w:lvl w:ilvl="0" w:tplc="1A2C861E">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1330A6C"/>
    <w:multiLevelType w:val="hybridMultilevel"/>
    <w:tmpl w:val="0BBA1CF2"/>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10D68"/>
    <w:multiLevelType w:val="hybridMultilevel"/>
    <w:tmpl w:val="C09CBC6A"/>
    <w:lvl w:ilvl="0" w:tplc="03E47A94">
      <w:numFmt w:val="bullet"/>
      <w:lvlText w:val="-"/>
      <w:lvlJc w:val="left"/>
      <w:pPr>
        <w:ind w:left="720" w:hanging="360"/>
      </w:pPr>
      <w:rPr>
        <w:rFonts w:ascii="Times New Roman" w:hAnsi="Times New Roman" w:cs="Times New Roman" w:hint="default"/>
        <w:sz w:val="22"/>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487B82"/>
    <w:multiLevelType w:val="hybridMultilevel"/>
    <w:tmpl w:val="6EE6009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76DEA21C"/>
    <w:lvl w:ilvl="0" w:tplc="97A888A0">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BF1EC8"/>
    <w:multiLevelType w:val="hybridMultilevel"/>
    <w:tmpl w:val="509AADEE"/>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3DEE0B83"/>
    <w:multiLevelType w:val="hybridMultilevel"/>
    <w:tmpl w:val="B0B0DECE"/>
    <w:lvl w:ilvl="0" w:tplc="1A2C861E">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1D0E16"/>
    <w:multiLevelType w:val="hybridMultilevel"/>
    <w:tmpl w:val="81C4A9BC"/>
    <w:lvl w:ilvl="0" w:tplc="03E47A94">
      <w:numFmt w:val="bullet"/>
      <w:lvlText w:val="-"/>
      <w:lvlJc w:val="left"/>
      <w:pPr>
        <w:ind w:left="720" w:hanging="360"/>
      </w:pPr>
      <w:rPr>
        <w:rFonts w:ascii="Times New Roman" w:hAnsi="Times New Roman" w:cs="Times New Roman" w:hint="default"/>
        <w:sz w:val="22"/>
      </w:rPr>
    </w:lvl>
    <w:lvl w:ilvl="1" w:tplc="418AC874">
      <w:numFmt w:val="bullet"/>
      <w:lvlText w:val="•"/>
      <w:lvlJc w:val="left"/>
      <w:pPr>
        <w:ind w:left="1440" w:hanging="360"/>
      </w:pPr>
      <w:rPr>
        <w:rFonts w:ascii="Times New Roman" w:eastAsia="TimesNew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6076"/>
    <w:multiLevelType w:val="hybridMultilevel"/>
    <w:tmpl w:val="A67C724E"/>
    <w:lvl w:ilvl="0" w:tplc="8530F5B4">
      <w:numFmt w:val="bullet"/>
      <w:lvlText w:val="-"/>
      <w:lvlJc w:val="left"/>
      <w:pPr>
        <w:tabs>
          <w:tab w:val="num" w:pos="360"/>
        </w:tabs>
        <w:ind w:left="36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FF1507"/>
    <w:multiLevelType w:val="hybridMultilevel"/>
    <w:tmpl w:val="E042E430"/>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B7252"/>
    <w:multiLevelType w:val="hybridMultilevel"/>
    <w:tmpl w:val="169E2EEE"/>
    <w:lvl w:ilvl="0" w:tplc="1840A644">
      <w:start w:val="4"/>
      <w:numFmt w:val="bullet"/>
      <w:lvlText w:val="-"/>
      <w:lvlJc w:val="left"/>
      <w:pPr>
        <w:tabs>
          <w:tab w:val="num" w:pos="567"/>
        </w:tabs>
        <w:ind w:left="567" w:hanging="567"/>
      </w:pPr>
      <w:rPr>
        <w:rFonts w:ascii="MS Gothic" w:eastAsia="MS Gothic" w:hAnsi="MS Gothic" w:cs="MS Gothic" w:hint="default"/>
      </w:rPr>
    </w:lvl>
    <w:lvl w:ilvl="1" w:tplc="04270003">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76023"/>
    <w:multiLevelType w:val="hybridMultilevel"/>
    <w:tmpl w:val="01D0DF4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691C64"/>
    <w:multiLevelType w:val="hybridMultilevel"/>
    <w:tmpl w:val="A20E97D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3AA3D48"/>
    <w:multiLevelType w:val="hybridMultilevel"/>
    <w:tmpl w:val="C298B530"/>
    <w:lvl w:ilvl="0" w:tplc="119E1A70">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E05B78"/>
    <w:multiLevelType w:val="hybridMultilevel"/>
    <w:tmpl w:val="8EC0C07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68D030DA"/>
    <w:multiLevelType w:val="hybridMultilevel"/>
    <w:tmpl w:val="694C1188"/>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EAFC6B20">
      <w:start w:val="65535"/>
      <w:numFmt w:val="bullet"/>
      <w:lvlText w:val="-"/>
      <w:lvlJc w:val="left"/>
      <w:pPr>
        <w:ind w:left="2160" w:hanging="360"/>
      </w:pPr>
      <w:rPr>
        <w:rFonts w:ascii="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8A0C6D"/>
    <w:multiLevelType w:val="hybridMultilevel"/>
    <w:tmpl w:val="CB227A3A"/>
    <w:lvl w:ilvl="0" w:tplc="EAFC6B20">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838CE"/>
    <w:multiLevelType w:val="multilevel"/>
    <w:tmpl w:val="169E2EEE"/>
    <w:lvl w:ilvl="0">
      <w:start w:val="4"/>
      <w:numFmt w:val="bullet"/>
      <w:lvlText w:val="-"/>
      <w:lvlJc w:val="left"/>
      <w:pPr>
        <w:tabs>
          <w:tab w:val="num" w:pos="567"/>
        </w:tabs>
        <w:ind w:left="567" w:hanging="567"/>
      </w:pPr>
      <w:rPr>
        <w:rFonts w:ascii="MS Gothic" w:eastAsia="MS Gothic" w:hAnsi="MS Gothic" w:cs="MS Gothic"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F33C50"/>
    <w:multiLevelType w:val="hybridMultilevel"/>
    <w:tmpl w:val="572EF3A6"/>
    <w:lvl w:ilvl="0" w:tplc="04090001">
      <w:start w:val="1"/>
      <w:numFmt w:val="bullet"/>
      <w:lvlText w:val=""/>
      <w:lvlJc w:val="left"/>
      <w:pPr>
        <w:tabs>
          <w:tab w:val="num" w:pos="720"/>
        </w:tabs>
        <w:ind w:left="720" w:hanging="360"/>
      </w:pPr>
      <w:rPr>
        <w:rFonts w:ascii="Symbol" w:hAnsi="Symbol" w:hint="default"/>
      </w:rPr>
    </w:lvl>
    <w:lvl w:ilvl="1" w:tplc="D4C0805C">
      <w:start w:val="4"/>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E23E0"/>
    <w:multiLevelType w:val="hybridMultilevel"/>
    <w:tmpl w:val="0AD4B19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EF2173"/>
    <w:multiLevelType w:val="hybridMultilevel"/>
    <w:tmpl w:val="DE6452B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86C1FC6"/>
    <w:multiLevelType w:val="hybridMultilevel"/>
    <w:tmpl w:val="6BA4E218"/>
    <w:lvl w:ilvl="0" w:tplc="1A2C861E">
      <w:start w:val="1"/>
      <w:numFmt w:val="bullet"/>
      <w:lvlText w:val="•"/>
      <w:lvlJc w:val="left"/>
      <w:pPr>
        <w:ind w:left="360" w:hanging="360"/>
      </w:pPr>
      <w:rPr>
        <w:rFonts w:ascii="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79323EE3"/>
    <w:multiLevelType w:val="hybridMultilevel"/>
    <w:tmpl w:val="C8FAC5E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3C280C"/>
    <w:multiLevelType w:val="hybridMultilevel"/>
    <w:tmpl w:val="2E1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825B5C"/>
    <w:multiLevelType w:val="hybridMultilevel"/>
    <w:tmpl w:val="753262CE"/>
    <w:lvl w:ilvl="0" w:tplc="0210750C">
      <w:start w:val="4"/>
      <w:numFmt w:val="bullet"/>
      <w:lvlText w:val="-"/>
      <w:lvlJc w:val="left"/>
      <w:pPr>
        <w:tabs>
          <w:tab w:val="num" w:pos="567"/>
        </w:tabs>
        <w:ind w:left="567" w:hanging="567"/>
      </w:pPr>
      <w:rPr>
        <w:rFonts w:ascii="MS Gothic" w:eastAsia="MS Gothic" w:hAnsi="MS Gothic" w:cs="MS Gothic" w:hint="eastAsia"/>
      </w:rPr>
    </w:lvl>
    <w:lvl w:ilvl="1" w:tplc="04270003">
      <w:start w:val="1"/>
      <w:numFmt w:val="bullet"/>
      <w:lvlText w:val="o"/>
      <w:lvlJc w:val="left"/>
      <w:pPr>
        <w:tabs>
          <w:tab w:val="num" w:pos="1620"/>
        </w:tabs>
        <w:ind w:left="1620" w:hanging="360"/>
      </w:pPr>
      <w:rPr>
        <w:rFonts w:ascii="Courier New" w:hAnsi="Courier New" w:cs="Courier New" w:hint="default"/>
      </w:rPr>
    </w:lvl>
    <w:lvl w:ilvl="2" w:tplc="FA0C621C">
      <w:numFmt w:val="bullet"/>
      <w:lvlText w:val=""/>
      <w:lvlJc w:val="left"/>
      <w:pPr>
        <w:ind w:left="2160" w:hanging="360"/>
      </w:pPr>
      <w:rPr>
        <w:rFonts w:ascii="Symbol" w:eastAsia="Times New Roman" w:hAnsi="Symbol" w:cs="Times New Roman"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lvlOverride w:ilvl="0">
      <w:lvl w:ilvl="0">
        <w:start w:val="1"/>
        <w:numFmt w:val="bullet"/>
        <w:lvlText w:val="-"/>
        <w:lvlJc w:val="left"/>
        <w:pPr>
          <w:ind w:left="360" w:hanging="360"/>
        </w:pPr>
      </w:lvl>
    </w:lvlOverride>
  </w:num>
  <w:num w:numId="2">
    <w:abstractNumId w:val="11"/>
  </w:num>
  <w:num w:numId="3">
    <w:abstractNumId w:val="5"/>
  </w:num>
  <w:num w:numId="4">
    <w:abstractNumId w:val="20"/>
  </w:num>
  <w:num w:numId="5">
    <w:abstractNumId w:val="18"/>
  </w:num>
  <w:num w:numId="6">
    <w:abstractNumId w:val="28"/>
  </w:num>
  <w:num w:numId="7">
    <w:abstractNumId w:val="25"/>
  </w:num>
  <w:num w:numId="8">
    <w:abstractNumId w:val="7"/>
  </w:num>
  <w:num w:numId="9">
    <w:abstractNumId w:val="15"/>
  </w:num>
  <w:num w:numId="10">
    <w:abstractNumId w:val="9"/>
  </w:num>
  <w:num w:numId="11">
    <w:abstractNumId w:val="21"/>
  </w:num>
  <w:num w:numId="12">
    <w:abstractNumId w:val="22"/>
  </w:num>
  <w:num w:numId="13">
    <w:abstractNumId w:val="17"/>
  </w:num>
  <w:num w:numId="14">
    <w:abstractNumId w:val="29"/>
  </w:num>
  <w:num w:numId="15">
    <w:abstractNumId w:val="2"/>
  </w:num>
  <w:num w:numId="16">
    <w:abstractNumId w:val="26"/>
  </w:num>
  <w:num w:numId="17">
    <w:abstractNumId w:val="13"/>
  </w:num>
  <w:num w:numId="18">
    <w:abstractNumId w:val="19"/>
  </w:num>
  <w:num w:numId="19">
    <w:abstractNumId w:val="8"/>
  </w:num>
  <w:num w:numId="20">
    <w:abstractNumId w:val="10"/>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num>
  <w:num w:numId="24">
    <w:abstractNumId w:val="12"/>
  </w:num>
  <w:num w:numId="25">
    <w:abstractNumId w:val="27"/>
  </w:num>
  <w:num w:numId="26">
    <w:abstractNumId w:val="31"/>
  </w:num>
  <w:num w:numId="27">
    <w:abstractNumId w:val="16"/>
  </w:num>
  <w:num w:numId="28">
    <w:abstractNumId w:val="24"/>
  </w:num>
  <w:num w:numId="29">
    <w:abstractNumId w:val="23"/>
  </w:num>
  <w:num w:numId="30">
    <w:abstractNumId w:val="30"/>
  </w:num>
  <w:num w:numId="31">
    <w:abstractNumId w:val="3"/>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04"/>
    <w:rsid w:val="00001A76"/>
    <w:rsid w:val="00012CD2"/>
    <w:rsid w:val="00015BDC"/>
    <w:rsid w:val="00024E7D"/>
    <w:rsid w:val="00032EA2"/>
    <w:rsid w:val="00035A61"/>
    <w:rsid w:val="00047C87"/>
    <w:rsid w:val="0005479A"/>
    <w:rsid w:val="00055D63"/>
    <w:rsid w:val="00065997"/>
    <w:rsid w:val="0008635B"/>
    <w:rsid w:val="000873AA"/>
    <w:rsid w:val="000A1BC0"/>
    <w:rsid w:val="000D2987"/>
    <w:rsid w:val="0010104E"/>
    <w:rsid w:val="00124D63"/>
    <w:rsid w:val="001371C5"/>
    <w:rsid w:val="00144D21"/>
    <w:rsid w:val="00153B81"/>
    <w:rsid w:val="00154226"/>
    <w:rsid w:val="001542B7"/>
    <w:rsid w:val="00175C3D"/>
    <w:rsid w:val="00194B26"/>
    <w:rsid w:val="001A01B1"/>
    <w:rsid w:val="001A5E40"/>
    <w:rsid w:val="001B7598"/>
    <w:rsid w:val="001C47D0"/>
    <w:rsid w:val="001D35E2"/>
    <w:rsid w:val="001D79FF"/>
    <w:rsid w:val="001F4950"/>
    <w:rsid w:val="00220E76"/>
    <w:rsid w:val="00223D69"/>
    <w:rsid w:val="00240F26"/>
    <w:rsid w:val="00241C85"/>
    <w:rsid w:val="002568BB"/>
    <w:rsid w:val="00266F75"/>
    <w:rsid w:val="00267D7D"/>
    <w:rsid w:val="0027313E"/>
    <w:rsid w:val="002A6E5F"/>
    <w:rsid w:val="002E1A4C"/>
    <w:rsid w:val="002F245A"/>
    <w:rsid w:val="002F5667"/>
    <w:rsid w:val="00304A81"/>
    <w:rsid w:val="003063A3"/>
    <w:rsid w:val="00314082"/>
    <w:rsid w:val="00315EEB"/>
    <w:rsid w:val="003317A7"/>
    <w:rsid w:val="00360179"/>
    <w:rsid w:val="00372B28"/>
    <w:rsid w:val="00372B7C"/>
    <w:rsid w:val="00372BD1"/>
    <w:rsid w:val="00373383"/>
    <w:rsid w:val="003850E0"/>
    <w:rsid w:val="003A721F"/>
    <w:rsid w:val="003B07D6"/>
    <w:rsid w:val="003B2F67"/>
    <w:rsid w:val="003C45DA"/>
    <w:rsid w:val="003C4F01"/>
    <w:rsid w:val="003C5B72"/>
    <w:rsid w:val="003E2C6E"/>
    <w:rsid w:val="00421927"/>
    <w:rsid w:val="00442C65"/>
    <w:rsid w:val="004640E5"/>
    <w:rsid w:val="00467294"/>
    <w:rsid w:val="00467F04"/>
    <w:rsid w:val="0047184D"/>
    <w:rsid w:val="00483E08"/>
    <w:rsid w:val="0048518C"/>
    <w:rsid w:val="00487763"/>
    <w:rsid w:val="004943FA"/>
    <w:rsid w:val="00496CF3"/>
    <w:rsid w:val="004B40CC"/>
    <w:rsid w:val="004C3B90"/>
    <w:rsid w:val="004D7A19"/>
    <w:rsid w:val="004E1F1E"/>
    <w:rsid w:val="004E4624"/>
    <w:rsid w:val="004F7B1A"/>
    <w:rsid w:val="00510A94"/>
    <w:rsid w:val="00520E00"/>
    <w:rsid w:val="005226BB"/>
    <w:rsid w:val="00535A36"/>
    <w:rsid w:val="005438C1"/>
    <w:rsid w:val="00545AC2"/>
    <w:rsid w:val="00553CA7"/>
    <w:rsid w:val="005577B2"/>
    <w:rsid w:val="00576FA8"/>
    <w:rsid w:val="00580ACA"/>
    <w:rsid w:val="00586B5B"/>
    <w:rsid w:val="005A656B"/>
    <w:rsid w:val="005B088A"/>
    <w:rsid w:val="005B3E60"/>
    <w:rsid w:val="005B5512"/>
    <w:rsid w:val="005C48D8"/>
    <w:rsid w:val="005D0D31"/>
    <w:rsid w:val="005D148E"/>
    <w:rsid w:val="005E1E2B"/>
    <w:rsid w:val="005F3FE0"/>
    <w:rsid w:val="00603C9A"/>
    <w:rsid w:val="00606880"/>
    <w:rsid w:val="00624E79"/>
    <w:rsid w:val="00626E3D"/>
    <w:rsid w:val="006317F9"/>
    <w:rsid w:val="006370D1"/>
    <w:rsid w:val="006674DE"/>
    <w:rsid w:val="006675FC"/>
    <w:rsid w:val="006707FD"/>
    <w:rsid w:val="006723C2"/>
    <w:rsid w:val="00686BED"/>
    <w:rsid w:val="006C2181"/>
    <w:rsid w:val="006D3771"/>
    <w:rsid w:val="006D60B5"/>
    <w:rsid w:val="006E273E"/>
    <w:rsid w:val="006F6BF0"/>
    <w:rsid w:val="006F78D0"/>
    <w:rsid w:val="00711DB9"/>
    <w:rsid w:val="007343C7"/>
    <w:rsid w:val="00757274"/>
    <w:rsid w:val="00762100"/>
    <w:rsid w:val="00764A5F"/>
    <w:rsid w:val="00767627"/>
    <w:rsid w:val="00771643"/>
    <w:rsid w:val="00782B0D"/>
    <w:rsid w:val="007A1C99"/>
    <w:rsid w:val="007D5E5D"/>
    <w:rsid w:val="007E00A0"/>
    <w:rsid w:val="007E44F0"/>
    <w:rsid w:val="00845D13"/>
    <w:rsid w:val="0085705F"/>
    <w:rsid w:val="00863460"/>
    <w:rsid w:val="00867490"/>
    <w:rsid w:val="008728B1"/>
    <w:rsid w:val="00872EDE"/>
    <w:rsid w:val="00882214"/>
    <w:rsid w:val="00891EE7"/>
    <w:rsid w:val="008B52F6"/>
    <w:rsid w:val="008D1EE3"/>
    <w:rsid w:val="008E6B42"/>
    <w:rsid w:val="008F0296"/>
    <w:rsid w:val="008F62FD"/>
    <w:rsid w:val="00913AFA"/>
    <w:rsid w:val="00941FDC"/>
    <w:rsid w:val="0096296E"/>
    <w:rsid w:val="00966743"/>
    <w:rsid w:val="00992864"/>
    <w:rsid w:val="009938BC"/>
    <w:rsid w:val="009A33CF"/>
    <w:rsid w:val="009B54C5"/>
    <w:rsid w:val="009B5D7F"/>
    <w:rsid w:val="009D4A84"/>
    <w:rsid w:val="009D7A68"/>
    <w:rsid w:val="009F4821"/>
    <w:rsid w:val="00A01D44"/>
    <w:rsid w:val="00A029C6"/>
    <w:rsid w:val="00A13B5A"/>
    <w:rsid w:val="00A257AF"/>
    <w:rsid w:val="00A27F28"/>
    <w:rsid w:val="00A45732"/>
    <w:rsid w:val="00A63A1A"/>
    <w:rsid w:val="00A644BD"/>
    <w:rsid w:val="00A83582"/>
    <w:rsid w:val="00A93C97"/>
    <w:rsid w:val="00A94FAD"/>
    <w:rsid w:val="00AA0900"/>
    <w:rsid w:val="00AA1A1F"/>
    <w:rsid w:val="00AB336E"/>
    <w:rsid w:val="00AB7BC3"/>
    <w:rsid w:val="00AE011B"/>
    <w:rsid w:val="00AE62C4"/>
    <w:rsid w:val="00AF49F1"/>
    <w:rsid w:val="00AF5F93"/>
    <w:rsid w:val="00B12602"/>
    <w:rsid w:val="00B1784C"/>
    <w:rsid w:val="00B264B4"/>
    <w:rsid w:val="00B32801"/>
    <w:rsid w:val="00B37EE1"/>
    <w:rsid w:val="00B53414"/>
    <w:rsid w:val="00B660B9"/>
    <w:rsid w:val="00B6770E"/>
    <w:rsid w:val="00B74A02"/>
    <w:rsid w:val="00B774BE"/>
    <w:rsid w:val="00B93B7E"/>
    <w:rsid w:val="00BA0928"/>
    <w:rsid w:val="00BA6AF9"/>
    <w:rsid w:val="00BB29EA"/>
    <w:rsid w:val="00BC058D"/>
    <w:rsid w:val="00BD5D04"/>
    <w:rsid w:val="00BE4556"/>
    <w:rsid w:val="00BF1594"/>
    <w:rsid w:val="00C0276F"/>
    <w:rsid w:val="00C061B6"/>
    <w:rsid w:val="00C133E0"/>
    <w:rsid w:val="00C24D28"/>
    <w:rsid w:val="00C46BC5"/>
    <w:rsid w:val="00C50E1F"/>
    <w:rsid w:val="00C630E4"/>
    <w:rsid w:val="00C729D4"/>
    <w:rsid w:val="00C73E07"/>
    <w:rsid w:val="00C7529A"/>
    <w:rsid w:val="00C9434E"/>
    <w:rsid w:val="00C955E3"/>
    <w:rsid w:val="00CA0C19"/>
    <w:rsid w:val="00CC77F1"/>
    <w:rsid w:val="00CE1018"/>
    <w:rsid w:val="00CE440F"/>
    <w:rsid w:val="00CF706C"/>
    <w:rsid w:val="00D05495"/>
    <w:rsid w:val="00D337A2"/>
    <w:rsid w:val="00D40227"/>
    <w:rsid w:val="00D725B3"/>
    <w:rsid w:val="00D948E3"/>
    <w:rsid w:val="00DA28A9"/>
    <w:rsid w:val="00DB5FC2"/>
    <w:rsid w:val="00DC5151"/>
    <w:rsid w:val="00DD0521"/>
    <w:rsid w:val="00DD7323"/>
    <w:rsid w:val="00DF402E"/>
    <w:rsid w:val="00DF57CA"/>
    <w:rsid w:val="00DF6F0D"/>
    <w:rsid w:val="00DF7FD6"/>
    <w:rsid w:val="00E12835"/>
    <w:rsid w:val="00E3330F"/>
    <w:rsid w:val="00E33D43"/>
    <w:rsid w:val="00E67FEF"/>
    <w:rsid w:val="00E76369"/>
    <w:rsid w:val="00E7698F"/>
    <w:rsid w:val="00E90B45"/>
    <w:rsid w:val="00EA4FBD"/>
    <w:rsid w:val="00ED638F"/>
    <w:rsid w:val="00EE099A"/>
    <w:rsid w:val="00EE277A"/>
    <w:rsid w:val="00F0548C"/>
    <w:rsid w:val="00F10A6B"/>
    <w:rsid w:val="00F5412E"/>
    <w:rsid w:val="00FA4FA7"/>
    <w:rsid w:val="00FB2DCC"/>
    <w:rsid w:val="00FB3710"/>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6CC7"/>
  <w15:docId w15:val="{8A99F28A-BCE2-4F56-9AE9-BABE4D12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2C65"/>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FF5D04"/>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autoRedefine/>
    <w:qFormat/>
    <w:rsid w:val="00FF5D04"/>
    <w:pPr>
      <w:keepNext/>
      <w:tabs>
        <w:tab w:val="left" w:pos="540"/>
      </w:tabs>
      <w:outlineLvl w:val="1"/>
    </w:pPr>
    <w:rPr>
      <w:b/>
    </w:rPr>
  </w:style>
  <w:style w:type="paragraph" w:styleId="Antrat3">
    <w:name w:val="heading 3"/>
    <w:basedOn w:val="prastasis"/>
    <w:next w:val="prastasis"/>
    <w:link w:val="Antrat3Diagrama"/>
    <w:qFormat/>
    <w:rsid w:val="00FF5D04"/>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9"/>
    <w:qFormat/>
    <w:rsid w:val="00FF5D04"/>
    <w:pPr>
      <w:keepNext/>
      <w:jc w:val="both"/>
      <w:outlineLvl w:val="3"/>
    </w:pPr>
    <w:rPr>
      <w:u w:val="single"/>
    </w:rPr>
  </w:style>
  <w:style w:type="paragraph" w:styleId="Antrat5">
    <w:name w:val="heading 5"/>
    <w:basedOn w:val="prastasis"/>
    <w:next w:val="prastasis"/>
    <w:link w:val="Antrat5Diagrama"/>
    <w:uiPriority w:val="99"/>
    <w:qFormat/>
    <w:rsid w:val="00FF5D0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FF5D04"/>
    <w:pPr>
      <w:spacing w:before="240" w:after="60"/>
      <w:outlineLvl w:val="5"/>
    </w:pPr>
    <w:rPr>
      <w:b/>
      <w:bCs/>
      <w:szCs w:val="22"/>
    </w:rPr>
  </w:style>
  <w:style w:type="paragraph" w:styleId="Antrat7">
    <w:name w:val="heading 7"/>
    <w:basedOn w:val="prastasis"/>
    <w:next w:val="prastasis"/>
    <w:link w:val="Antrat7Diagrama"/>
    <w:uiPriority w:val="99"/>
    <w:qFormat/>
    <w:rsid w:val="00FF5D04"/>
    <w:pPr>
      <w:keepNext/>
      <w:tabs>
        <w:tab w:val="left" w:pos="-720"/>
        <w:tab w:val="left" w:pos="567"/>
        <w:tab w:val="left" w:pos="4536"/>
      </w:tabs>
      <w:suppressAutoHyphens/>
      <w:spacing w:line="260" w:lineRule="exact"/>
      <w:jc w:val="both"/>
      <w:outlineLvl w:val="6"/>
    </w:pPr>
    <w:rPr>
      <w:i/>
      <w:lang w:val="cs-CZ"/>
    </w:rPr>
  </w:style>
  <w:style w:type="paragraph" w:styleId="Antrat8">
    <w:name w:val="heading 8"/>
    <w:basedOn w:val="prastasis"/>
    <w:next w:val="prastasis"/>
    <w:link w:val="Antrat8Diagrama"/>
    <w:uiPriority w:val="99"/>
    <w:qFormat/>
    <w:rsid w:val="00FF5D04"/>
    <w:pPr>
      <w:spacing w:before="240" w:after="60"/>
      <w:outlineLvl w:val="7"/>
    </w:pPr>
    <w:rPr>
      <w:i/>
      <w:iCs/>
      <w:sz w:val="24"/>
      <w:szCs w:val="24"/>
    </w:rPr>
  </w:style>
  <w:style w:type="paragraph" w:styleId="Antrat9">
    <w:name w:val="heading 9"/>
    <w:basedOn w:val="prastasis"/>
    <w:next w:val="prastasis"/>
    <w:link w:val="Antrat9Diagrama"/>
    <w:uiPriority w:val="99"/>
    <w:qFormat/>
    <w:rsid w:val="00FF5D04"/>
    <w:pPr>
      <w:keepNext/>
      <w:tabs>
        <w:tab w:val="left" w:pos="567"/>
      </w:tabs>
      <w:spacing w:line="260" w:lineRule="exact"/>
      <w:jc w:val="both"/>
      <w:outlineLvl w:val="8"/>
    </w:pPr>
    <w:rPr>
      <w:b/>
      <w:i/>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442C65"/>
    <w:rPr>
      <w:rFonts w:asciiTheme="majorHAnsi" w:eastAsiaTheme="majorEastAsia" w:hAnsiTheme="majorHAnsi" w:cstheme="majorBidi"/>
      <w:b/>
      <w:bCs/>
      <w:color w:val="365F91" w:themeColor="accent1" w:themeShade="BF"/>
      <w:sz w:val="28"/>
      <w:szCs w:val="28"/>
      <w:lang w:val="lt-LT" w:eastAsia="lt-LT"/>
    </w:rPr>
  </w:style>
  <w:style w:type="character" w:customStyle="1" w:styleId="Antrat2Diagrama">
    <w:name w:val="Antraštė 2 Diagrama"/>
    <w:basedOn w:val="Numatytasispastraiposriftas"/>
    <w:link w:val="Antrat2"/>
    <w:rsid w:val="00FF5D04"/>
    <w:rPr>
      <w:rFonts w:ascii="Times New Roman" w:eastAsia="Times New Roman" w:hAnsi="Times New Roman" w:cs="Times New Roman"/>
      <w:b/>
      <w:szCs w:val="20"/>
      <w:lang w:val="lt-LT" w:eastAsia="lt-LT"/>
    </w:rPr>
  </w:style>
  <w:style w:type="character" w:customStyle="1" w:styleId="Heading3Char">
    <w:name w:val="Heading 3 Char"/>
    <w:basedOn w:val="Numatytasispastraiposriftas"/>
    <w:rsid w:val="00442C65"/>
    <w:rPr>
      <w:rFonts w:asciiTheme="majorHAnsi" w:eastAsiaTheme="majorEastAsia" w:hAnsiTheme="majorHAnsi" w:cstheme="majorBidi"/>
      <w:b/>
      <w:bCs/>
      <w:color w:val="4F81BD" w:themeColor="accent1"/>
      <w:szCs w:val="20"/>
      <w:lang w:val="lt-LT" w:eastAsia="lt-LT"/>
    </w:rPr>
  </w:style>
  <w:style w:type="character" w:customStyle="1" w:styleId="Heading4Char">
    <w:name w:val="Heading 4 Char"/>
    <w:basedOn w:val="Numatytasispastraiposriftas"/>
    <w:rsid w:val="00442C65"/>
    <w:rPr>
      <w:rFonts w:asciiTheme="majorHAnsi" w:eastAsiaTheme="majorEastAsia" w:hAnsiTheme="majorHAnsi" w:cstheme="majorBidi"/>
      <w:b/>
      <w:bCs/>
      <w:i/>
      <w:iCs/>
      <w:color w:val="4F81BD" w:themeColor="accent1"/>
      <w:szCs w:val="20"/>
      <w:lang w:val="lt-LT" w:eastAsia="lt-LT"/>
    </w:rPr>
  </w:style>
  <w:style w:type="character" w:customStyle="1" w:styleId="Heading5Char">
    <w:name w:val="Heading 5 Char"/>
    <w:basedOn w:val="Numatytasispastraiposriftas"/>
    <w:rsid w:val="00442C65"/>
    <w:rPr>
      <w:rFonts w:asciiTheme="majorHAnsi" w:eastAsiaTheme="majorEastAsia" w:hAnsiTheme="majorHAnsi" w:cstheme="majorBidi"/>
      <w:color w:val="243F60" w:themeColor="accent1" w:themeShade="7F"/>
      <w:szCs w:val="20"/>
      <w:lang w:val="lt-LT" w:eastAsia="lt-LT"/>
    </w:rPr>
  </w:style>
  <w:style w:type="character" w:customStyle="1" w:styleId="Heading6Char">
    <w:name w:val="Heading 6 Char"/>
    <w:basedOn w:val="Numatytasispastraiposriftas"/>
    <w:rsid w:val="00442C65"/>
    <w:rPr>
      <w:rFonts w:asciiTheme="majorHAnsi" w:eastAsiaTheme="majorEastAsia" w:hAnsiTheme="majorHAnsi" w:cstheme="majorBidi"/>
      <w:i/>
      <w:iCs/>
      <w:color w:val="243F60" w:themeColor="accent1" w:themeShade="7F"/>
      <w:szCs w:val="20"/>
      <w:lang w:val="lt-LT" w:eastAsia="lt-LT"/>
    </w:rPr>
  </w:style>
  <w:style w:type="character" w:customStyle="1" w:styleId="Heading7Char">
    <w:name w:val="Heading 7 Char"/>
    <w:basedOn w:val="Numatytasispastraiposriftas"/>
    <w:rsid w:val="00442C65"/>
    <w:rPr>
      <w:rFonts w:asciiTheme="majorHAnsi" w:eastAsiaTheme="majorEastAsia" w:hAnsiTheme="majorHAnsi" w:cstheme="majorBidi"/>
      <w:i/>
      <w:iCs/>
      <w:color w:val="404040" w:themeColor="text1" w:themeTint="BF"/>
      <w:szCs w:val="20"/>
      <w:lang w:val="lt-LT" w:eastAsia="lt-LT"/>
    </w:rPr>
  </w:style>
  <w:style w:type="character" w:customStyle="1" w:styleId="Heading8Char">
    <w:name w:val="Heading 8 Char"/>
    <w:basedOn w:val="Numatytasispastraiposriftas"/>
    <w:rsid w:val="00442C65"/>
    <w:rPr>
      <w:rFonts w:asciiTheme="majorHAnsi" w:eastAsiaTheme="majorEastAsia" w:hAnsiTheme="majorHAnsi" w:cstheme="majorBidi"/>
      <w:color w:val="404040" w:themeColor="text1" w:themeTint="BF"/>
      <w:sz w:val="20"/>
      <w:szCs w:val="20"/>
      <w:lang w:val="lt-LT" w:eastAsia="lt-LT"/>
    </w:rPr>
  </w:style>
  <w:style w:type="character" w:customStyle="1" w:styleId="Heading9Char">
    <w:name w:val="Heading 9 Char"/>
    <w:basedOn w:val="Numatytasispastraiposriftas"/>
    <w:rsid w:val="00442C65"/>
    <w:rPr>
      <w:rFonts w:asciiTheme="majorHAnsi" w:eastAsiaTheme="majorEastAsia" w:hAnsiTheme="majorHAnsi" w:cstheme="majorBidi"/>
      <w:i/>
      <w:iCs/>
      <w:color w:val="404040" w:themeColor="text1" w:themeTint="BF"/>
      <w:sz w:val="20"/>
      <w:szCs w:val="20"/>
      <w:lang w:val="lt-LT" w:eastAsia="lt-LT"/>
    </w:rPr>
  </w:style>
  <w:style w:type="character" w:styleId="Hipersaitas">
    <w:name w:val="Hyperlink"/>
    <w:rsid w:val="00FF5D04"/>
    <w:rPr>
      <w:color w:val="0000FF"/>
      <w:u w:val="single"/>
    </w:rPr>
  </w:style>
  <w:style w:type="paragraph" w:styleId="Pagrindinistekstas2">
    <w:name w:val="Body Text 2"/>
    <w:basedOn w:val="prastasis"/>
    <w:link w:val="Pagrindinistekstas2Diagrama"/>
    <w:rsid w:val="00FF5D04"/>
    <w:pPr>
      <w:spacing w:after="120" w:line="480" w:lineRule="auto"/>
    </w:pPr>
  </w:style>
  <w:style w:type="character" w:customStyle="1" w:styleId="BodyText2Char">
    <w:name w:val="Body Text 2 Char"/>
    <w:basedOn w:val="Numatytasispastraiposriftas"/>
    <w:rsid w:val="00FF5D04"/>
    <w:rPr>
      <w:rFonts w:ascii="Times New Roman" w:eastAsia="Times New Roman" w:hAnsi="Times New Roman" w:cs="Times New Roman"/>
      <w:szCs w:val="20"/>
      <w:lang w:val="lt-LT" w:eastAsia="lt-LT"/>
    </w:rPr>
  </w:style>
  <w:style w:type="character" w:customStyle="1" w:styleId="Pagrindinistekstas2Diagrama">
    <w:name w:val="Pagrindinis tekstas 2 Diagrama"/>
    <w:link w:val="Pagrindinistekstas2"/>
    <w:locked/>
    <w:rsid w:val="00FF5D04"/>
    <w:rPr>
      <w:rFonts w:ascii="Times New Roman" w:eastAsia="Times New Roman" w:hAnsi="Times New Roman" w:cs="Times New Roman"/>
      <w:szCs w:val="20"/>
      <w:lang w:val="lt-LT" w:eastAsia="lt-LT"/>
    </w:rPr>
  </w:style>
  <w:style w:type="paragraph" w:customStyle="1" w:styleId="MediumGrid1-Accent21">
    <w:name w:val="Medium Grid 1 - Accent 21"/>
    <w:basedOn w:val="prastasis"/>
    <w:uiPriority w:val="34"/>
    <w:qFormat/>
    <w:rsid w:val="00FF5D04"/>
    <w:pPr>
      <w:ind w:left="720"/>
      <w:contextualSpacing/>
    </w:pPr>
  </w:style>
  <w:style w:type="paragraph" w:styleId="Debesliotekstas">
    <w:name w:val="Balloon Text"/>
    <w:basedOn w:val="prastasis"/>
    <w:link w:val="DebesliotekstasDiagrama"/>
    <w:uiPriority w:val="99"/>
    <w:semiHidden/>
    <w:unhideWhenUsed/>
    <w:rsid w:val="00FF5D04"/>
    <w:rPr>
      <w:rFonts w:ascii="Tahoma" w:hAnsi="Tahoma" w:cs="Tahoma"/>
      <w:sz w:val="16"/>
      <w:szCs w:val="16"/>
    </w:rPr>
  </w:style>
  <w:style w:type="character" w:customStyle="1" w:styleId="DebesliotekstasDiagrama">
    <w:name w:val="Debesėlio tekstas Diagrama"/>
    <w:basedOn w:val="Numatytasispastraiposriftas"/>
    <w:link w:val="Debesliotekstas"/>
    <w:rsid w:val="00FF5D04"/>
    <w:rPr>
      <w:rFonts w:ascii="Tahoma" w:eastAsia="Times New Roman" w:hAnsi="Tahoma" w:cs="Tahoma"/>
      <w:sz w:val="16"/>
      <w:szCs w:val="16"/>
      <w:lang w:val="lt-LT" w:eastAsia="lt-LT"/>
    </w:rPr>
  </w:style>
  <w:style w:type="paragraph" w:styleId="Sraopastraipa">
    <w:name w:val="List Paragraph"/>
    <w:basedOn w:val="prastasis"/>
    <w:uiPriority w:val="34"/>
    <w:qFormat/>
    <w:rsid w:val="00FF5D04"/>
    <w:pPr>
      <w:ind w:left="720"/>
      <w:contextualSpacing/>
    </w:pPr>
  </w:style>
  <w:style w:type="paragraph" w:styleId="Pagrindinistekstas">
    <w:name w:val="Body Text"/>
    <w:basedOn w:val="prastasis"/>
    <w:link w:val="PagrindinistekstasDiagrama"/>
    <w:rsid w:val="00FF5D04"/>
    <w:pPr>
      <w:spacing w:after="120"/>
    </w:pPr>
  </w:style>
  <w:style w:type="character" w:customStyle="1" w:styleId="BodyTextChar">
    <w:name w:val="Body Text Char"/>
    <w:basedOn w:val="Numatytasispastraiposriftas"/>
    <w:rsid w:val="00FF5D04"/>
    <w:rPr>
      <w:rFonts w:ascii="Times New Roman" w:eastAsia="Times New Roman" w:hAnsi="Times New Roman" w:cs="Times New Roman"/>
      <w:szCs w:val="20"/>
      <w:lang w:val="lt-LT" w:eastAsia="lt-LT"/>
    </w:rPr>
  </w:style>
  <w:style w:type="character" w:customStyle="1" w:styleId="PagrindinistekstasDiagrama">
    <w:name w:val="Pagrindinis tekstas Diagrama"/>
    <w:link w:val="Pagrindinistekstas"/>
    <w:rsid w:val="00FF5D04"/>
    <w:rPr>
      <w:rFonts w:ascii="Times New Roman" w:eastAsia="Times New Roman" w:hAnsi="Times New Roman" w:cs="Times New Roman"/>
      <w:szCs w:val="20"/>
      <w:lang w:val="lt-LT" w:eastAsia="lt-LT"/>
    </w:rPr>
  </w:style>
  <w:style w:type="paragraph" w:styleId="Porat">
    <w:name w:val="footer"/>
    <w:basedOn w:val="prastasis"/>
    <w:link w:val="PoratDiagrama"/>
    <w:rsid w:val="00FF5D04"/>
    <w:pPr>
      <w:tabs>
        <w:tab w:val="center" w:pos="4153"/>
        <w:tab w:val="right" w:pos="8306"/>
      </w:tabs>
    </w:pPr>
  </w:style>
  <w:style w:type="character" w:customStyle="1" w:styleId="FooterChar">
    <w:name w:val="Footer Char"/>
    <w:basedOn w:val="Numatytasispastraiposriftas"/>
    <w:rsid w:val="00FF5D04"/>
    <w:rPr>
      <w:rFonts w:ascii="Times New Roman" w:eastAsia="Times New Roman" w:hAnsi="Times New Roman" w:cs="Times New Roman"/>
      <w:szCs w:val="20"/>
      <w:lang w:val="lt-LT" w:eastAsia="lt-LT"/>
    </w:rPr>
  </w:style>
  <w:style w:type="character" w:styleId="Puslapionumeris">
    <w:name w:val="page number"/>
    <w:basedOn w:val="Numatytasispastraiposriftas"/>
    <w:rsid w:val="00FF5D04"/>
  </w:style>
  <w:style w:type="paragraph" w:styleId="Pavadinimas">
    <w:name w:val="Title"/>
    <w:basedOn w:val="prastasis"/>
    <w:link w:val="PavadinimasDiagrama"/>
    <w:autoRedefine/>
    <w:qFormat/>
    <w:rsid w:val="00FF5D04"/>
    <w:pPr>
      <w:jc w:val="center"/>
      <w:outlineLvl w:val="0"/>
    </w:pPr>
    <w:rPr>
      <w:b/>
      <w:kern w:val="28"/>
    </w:rPr>
  </w:style>
  <w:style w:type="character" w:customStyle="1" w:styleId="TitleChar">
    <w:name w:val="Title Char"/>
    <w:basedOn w:val="Numatytasispastraiposriftas"/>
    <w:rsid w:val="00442C65"/>
    <w:rPr>
      <w:rFonts w:asciiTheme="majorHAnsi" w:eastAsiaTheme="majorEastAsia" w:hAnsiTheme="majorHAnsi" w:cstheme="majorBidi"/>
      <w:color w:val="17365D" w:themeColor="text2" w:themeShade="BF"/>
      <w:spacing w:val="5"/>
      <w:kern w:val="28"/>
      <w:sz w:val="52"/>
      <w:szCs w:val="52"/>
      <w:lang w:val="lt-LT" w:eastAsia="lt-LT"/>
    </w:rPr>
  </w:style>
  <w:style w:type="paragraph" w:styleId="Paantrat">
    <w:name w:val="Subtitle"/>
    <w:basedOn w:val="prastasis"/>
    <w:link w:val="PaantratDiagrama"/>
    <w:uiPriority w:val="99"/>
    <w:qFormat/>
    <w:rsid w:val="00FF5D04"/>
    <w:pPr>
      <w:autoSpaceDE w:val="0"/>
      <w:autoSpaceDN w:val="0"/>
      <w:adjustRightInd w:val="0"/>
      <w:jc w:val="center"/>
    </w:pPr>
    <w:rPr>
      <w:rFonts w:ascii="TimesNewRoman,Bold" w:hAnsi="TimesNewRoman,Bold"/>
      <w:b/>
      <w:color w:val="000000"/>
    </w:rPr>
  </w:style>
  <w:style w:type="character" w:customStyle="1" w:styleId="PaantratDiagrama">
    <w:name w:val="Paantraštė Diagrama"/>
    <w:basedOn w:val="Numatytasispastraiposriftas"/>
    <w:link w:val="Paantrat"/>
    <w:uiPriority w:val="99"/>
    <w:rsid w:val="00FF5D04"/>
    <w:rPr>
      <w:rFonts w:ascii="TimesNewRoman,Bold" w:eastAsia="Times New Roman" w:hAnsi="TimesNewRoman,Bold" w:cs="Times New Roman"/>
      <w:b/>
      <w:color w:val="000000"/>
      <w:szCs w:val="20"/>
      <w:lang w:val="lt-LT" w:eastAsia="lt-LT"/>
    </w:rPr>
  </w:style>
  <w:style w:type="character" w:styleId="Perirtashipersaitas">
    <w:name w:val="FollowedHyperlink"/>
    <w:uiPriority w:val="99"/>
    <w:rsid w:val="00FF5D04"/>
    <w:rPr>
      <w:color w:val="800080"/>
      <w:u w:val="single"/>
    </w:rPr>
  </w:style>
  <w:style w:type="paragraph" w:styleId="Antrats">
    <w:name w:val="header"/>
    <w:basedOn w:val="prastasis"/>
    <w:link w:val="AntratsDiagrama"/>
    <w:uiPriority w:val="99"/>
    <w:rsid w:val="00FF5D04"/>
    <w:pPr>
      <w:tabs>
        <w:tab w:val="center" w:pos="4153"/>
        <w:tab w:val="right" w:pos="8306"/>
      </w:tabs>
    </w:pPr>
    <w:rPr>
      <w:sz w:val="24"/>
      <w:szCs w:val="24"/>
    </w:rPr>
  </w:style>
  <w:style w:type="character" w:customStyle="1" w:styleId="HeaderChar">
    <w:name w:val="Header Char"/>
    <w:basedOn w:val="Numatytasispastraiposriftas"/>
    <w:rsid w:val="00FF5D04"/>
    <w:rPr>
      <w:rFonts w:ascii="Times New Roman" w:eastAsia="Times New Roman" w:hAnsi="Times New Roman" w:cs="Times New Roman"/>
      <w:szCs w:val="20"/>
      <w:lang w:val="lt-LT" w:eastAsia="lt-LT"/>
    </w:rPr>
  </w:style>
  <w:style w:type="paragraph" w:customStyle="1" w:styleId="BT-EMEASMCA">
    <w:name w:val="BT- EMEA_SMCA"/>
    <w:basedOn w:val="prastasis"/>
    <w:uiPriority w:val="99"/>
    <w:rsid w:val="00FF5D04"/>
    <w:pPr>
      <w:tabs>
        <w:tab w:val="num" w:pos="567"/>
      </w:tabs>
      <w:ind w:left="567" w:hanging="567"/>
    </w:pPr>
  </w:style>
  <w:style w:type="paragraph" w:customStyle="1" w:styleId="PI-3EMEASMCA">
    <w:name w:val="PI-3 EMEA_SMCA"/>
    <w:basedOn w:val="prastasis"/>
    <w:autoRedefine/>
    <w:uiPriority w:val="99"/>
    <w:rsid w:val="00FF5D04"/>
    <w:pPr>
      <w:spacing w:line="220" w:lineRule="exact"/>
    </w:pPr>
    <w:rPr>
      <w:b/>
      <w:bCs/>
      <w:szCs w:val="22"/>
      <w:lang w:eastAsia="en-US"/>
    </w:rPr>
  </w:style>
  <w:style w:type="paragraph" w:customStyle="1" w:styleId="PI-1EMEASMCA">
    <w:name w:val="PI-1 EMEA_SMCA"/>
    <w:basedOn w:val="Antrat2"/>
    <w:autoRedefine/>
    <w:rsid w:val="00FF5D04"/>
    <w:pPr>
      <w:tabs>
        <w:tab w:val="left" w:pos="567"/>
      </w:tabs>
    </w:pPr>
    <w:rPr>
      <w:szCs w:val="22"/>
      <w:lang w:eastAsia="en-US"/>
    </w:rPr>
  </w:style>
  <w:style w:type="paragraph" w:customStyle="1" w:styleId="PI-2EMEASMCA">
    <w:name w:val="PI-2 EMEA_SMCA"/>
    <w:basedOn w:val="prastasis"/>
    <w:autoRedefine/>
    <w:rsid w:val="00FF5D04"/>
    <w:pPr>
      <w:keepLines/>
      <w:tabs>
        <w:tab w:val="left" w:pos="567"/>
      </w:tabs>
    </w:pPr>
    <w:rPr>
      <w:kern w:val="28"/>
      <w:szCs w:val="22"/>
      <w:lang w:eastAsia="en-US"/>
    </w:rPr>
  </w:style>
  <w:style w:type="character" w:customStyle="1" w:styleId="CharChar22">
    <w:name w:val="Char Char22"/>
    <w:locked/>
    <w:rsid w:val="00FF5D04"/>
    <w:rPr>
      <w:b/>
      <w:sz w:val="22"/>
      <w:lang w:val="lt-LT" w:eastAsia="lt-LT"/>
    </w:rPr>
  </w:style>
  <w:style w:type="character" w:customStyle="1" w:styleId="BTEMEASMCAChar">
    <w:name w:val="BT EMEA_SMCA Char"/>
    <w:link w:val="BTEMEASMCA"/>
    <w:rsid w:val="00FF5D04"/>
    <w:rPr>
      <w:noProof/>
    </w:rPr>
  </w:style>
  <w:style w:type="paragraph" w:customStyle="1" w:styleId="TTEMEASMCA">
    <w:name w:val="TT EMEA_SMCA"/>
    <w:basedOn w:val="prastasis"/>
    <w:link w:val="TTEMEASMCAChar"/>
    <w:autoRedefine/>
    <w:rsid w:val="00FF5D04"/>
    <w:pPr>
      <w:tabs>
        <w:tab w:val="left" w:pos="567"/>
      </w:tabs>
      <w:ind w:left="567" w:hanging="567"/>
    </w:pPr>
    <w:rPr>
      <w:b/>
      <w:caps/>
      <w:szCs w:val="22"/>
      <w:lang w:val="en-US" w:eastAsia="en-US"/>
    </w:rPr>
  </w:style>
  <w:style w:type="character" w:customStyle="1" w:styleId="TTEMEASMCAChar">
    <w:name w:val="TT EMEA_SMCA Char"/>
    <w:link w:val="TTEMEASMCA"/>
    <w:rsid w:val="00FF5D04"/>
    <w:rPr>
      <w:rFonts w:ascii="Times New Roman" w:eastAsia="Times New Roman" w:hAnsi="Times New Roman" w:cs="Times New Roman"/>
      <w:b/>
      <w:caps/>
    </w:rPr>
  </w:style>
  <w:style w:type="paragraph" w:customStyle="1" w:styleId="BTAnIIEMEASMCA">
    <w:name w:val="BT(AnII) EMEA_SMCA"/>
    <w:basedOn w:val="Debesliotekstas"/>
    <w:autoRedefine/>
    <w:rsid w:val="00FF5D04"/>
    <w:pPr>
      <w:tabs>
        <w:tab w:val="left" w:pos="1701"/>
      </w:tabs>
      <w:ind w:left="1701" w:hanging="567"/>
    </w:pPr>
    <w:rPr>
      <w:rFonts w:ascii="Times New Roman" w:hAnsi="Times New Roman" w:cs="Times New Roman"/>
      <w:b/>
      <w:sz w:val="22"/>
      <w:szCs w:val="22"/>
      <w:lang w:val="en-GB" w:eastAsia="en-US"/>
    </w:rPr>
  </w:style>
  <w:style w:type="paragraph" w:customStyle="1" w:styleId="BTgEMEASMCA">
    <w:name w:val="BT(g) EMEA_SMCA"/>
    <w:basedOn w:val="prastasis"/>
    <w:link w:val="BTgEMEASMCAChar"/>
    <w:autoRedefine/>
    <w:rsid w:val="00FF5D04"/>
    <w:rPr>
      <w:i/>
      <w:noProof/>
      <w:color w:val="008000"/>
      <w:szCs w:val="22"/>
      <w:lang w:eastAsia="en-US"/>
    </w:rPr>
  </w:style>
  <w:style w:type="character" w:customStyle="1" w:styleId="BTgEMEASMCAChar">
    <w:name w:val="BT(g) EMEA_SMCA Char"/>
    <w:link w:val="BTgEMEASMCA"/>
    <w:rsid w:val="00FF5D04"/>
    <w:rPr>
      <w:rFonts w:ascii="Times New Roman" w:eastAsia="Times New Roman" w:hAnsi="Times New Roman" w:cs="Times New Roman"/>
      <w:i/>
      <w:noProof/>
      <w:color w:val="008000"/>
      <w:lang w:val="lt-LT"/>
    </w:rPr>
  </w:style>
  <w:style w:type="paragraph" w:customStyle="1" w:styleId="BTuEMEASMCA">
    <w:name w:val="BT(u) EMEA_SMCA"/>
    <w:basedOn w:val="prastasis"/>
    <w:autoRedefine/>
    <w:rsid w:val="00FF5D04"/>
    <w:rPr>
      <w:u w:val="single"/>
    </w:rPr>
  </w:style>
  <w:style w:type="table" w:styleId="Lentelstinklelis">
    <w:name w:val="Table Grid"/>
    <w:basedOn w:val="prastojilentel"/>
    <w:uiPriority w:val="99"/>
    <w:rsid w:val="00FF5D0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F5D0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F5D04"/>
    <w:rPr>
      <w:rFonts w:ascii="Times New Roman" w:eastAsia="Times New Roman" w:hAnsi="Times New Roman" w:cs="Times New Roman"/>
      <w:b/>
      <w:noProof/>
      <w:lang w:val="lt-LT"/>
    </w:rPr>
  </w:style>
  <w:style w:type="paragraph" w:styleId="prastasiniatinklio">
    <w:name w:val="Normal (Web)"/>
    <w:basedOn w:val="prastasis"/>
    <w:rsid w:val="00FF5D04"/>
    <w:pPr>
      <w:spacing w:before="100" w:after="100"/>
    </w:pPr>
    <w:rPr>
      <w:lang w:val="en-US"/>
    </w:rPr>
  </w:style>
  <w:style w:type="paragraph" w:styleId="Pagrindiniotekstotrauka2">
    <w:name w:val="Body Text Indent 2"/>
    <w:basedOn w:val="prastasis"/>
    <w:link w:val="Pagrindiniotekstotrauka2Diagrama"/>
    <w:uiPriority w:val="99"/>
    <w:rsid w:val="00FF5D04"/>
    <w:pPr>
      <w:spacing w:after="120" w:line="480" w:lineRule="auto"/>
      <w:ind w:left="283"/>
    </w:pPr>
  </w:style>
  <w:style w:type="character" w:customStyle="1" w:styleId="BodyTextIndent2Char">
    <w:name w:val="Body Text Indent 2 Char"/>
    <w:basedOn w:val="Numatytasispastraiposriftas"/>
    <w:rsid w:val="00FF5D04"/>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uiPriority w:val="99"/>
    <w:rsid w:val="00FF5D04"/>
    <w:pPr>
      <w:spacing w:after="120"/>
    </w:pPr>
    <w:rPr>
      <w:sz w:val="16"/>
      <w:szCs w:val="16"/>
    </w:rPr>
  </w:style>
  <w:style w:type="character" w:customStyle="1" w:styleId="BodyText3Char">
    <w:name w:val="Body Text 3 Char"/>
    <w:basedOn w:val="Numatytasispastraiposriftas"/>
    <w:uiPriority w:val="99"/>
    <w:rsid w:val="00FF5D04"/>
    <w:rPr>
      <w:rFonts w:ascii="Times New Roman" w:eastAsia="Times New Roman" w:hAnsi="Times New Roman" w:cs="Times New Roman"/>
      <w:sz w:val="16"/>
      <w:szCs w:val="16"/>
      <w:lang w:val="lt-LT" w:eastAsia="lt-LT"/>
    </w:rPr>
  </w:style>
  <w:style w:type="paragraph" w:customStyle="1" w:styleId="BTbEMEASMCA">
    <w:name w:val="BT(b) EMEA_SMCA"/>
    <w:basedOn w:val="prastasis"/>
    <w:autoRedefine/>
    <w:rsid w:val="00FF5D04"/>
    <w:rPr>
      <w:b/>
      <w:noProof/>
      <w:szCs w:val="22"/>
      <w:lang w:eastAsia="en-US"/>
    </w:rPr>
  </w:style>
  <w:style w:type="paragraph" w:customStyle="1" w:styleId="TableText">
    <w:name w:val="Table Text"/>
    <w:basedOn w:val="prastasis"/>
    <w:uiPriority w:val="99"/>
    <w:rsid w:val="00FF5D04"/>
    <w:rPr>
      <w:rFonts w:ascii="CG Times (W1)" w:hAnsi="CG Times (W1)"/>
      <w:sz w:val="20"/>
      <w:lang w:val="en-GB" w:eastAsia="en-US"/>
    </w:rPr>
  </w:style>
  <w:style w:type="paragraph" w:customStyle="1" w:styleId="Normal11pt">
    <w:name w:val="Normal + 11pt"/>
    <w:basedOn w:val="prastasis"/>
    <w:link w:val="Normal11ptCar"/>
    <w:uiPriority w:val="99"/>
    <w:rsid w:val="00FF5D04"/>
    <w:rPr>
      <w:szCs w:val="22"/>
      <w:lang w:val="en-GB" w:eastAsia="en-US"/>
    </w:rPr>
  </w:style>
  <w:style w:type="character" w:customStyle="1" w:styleId="Normal11ptCar">
    <w:name w:val="Normal + 11pt Car"/>
    <w:link w:val="Normal11pt"/>
    <w:uiPriority w:val="99"/>
    <w:rsid w:val="00FF5D04"/>
    <w:rPr>
      <w:rFonts w:ascii="Times New Roman" w:eastAsia="Times New Roman" w:hAnsi="Times New Roman" w:cs="Times New Roman"/>
      <w:lang w:val="en-GB"/>
    </w:rPr>
  </w:style>
  <w:style w:type="paragraph" w:customStyle="1" w:styleId="NormaLT">
    <w:name w:val="NormaLT"/>
    <w:basedOn w:val="prastasis"/>
    <w:uiPriority w:val="99"/>
    <w:rsid w:val="00FF5D04"/>
    <w:pPr>
      <w:tabs>
        <w:tab w:val="left" w:pos="425"/>
      </w:tabs>
      <w:jc w:val="both"/>
    </w:pPr>
    <w:rPr>
      <w:rFonts w:ascii="Arial" w:hAnsi="Arial"/>
      <w:sz w:val="24"/>
      <w:lang w:eastAsia="en-US"/>
    </w:rPr>
  </w:style>
  <w:style w:type="paragraph" w:customStyle="1" w:styleId="EMEAEnBodyText">
    <w:name w:val="EMEA En Body Text"/>
    <w:basedOn w:val="prastasis"/>
    <w:rsid w:val="00FF5D04"/>
    <w:pPr>
      <w:spacing w:before="120" w:after="120"/>
      <w:jc w:val="both"/>
    </w:pPr>
    <w:rPr>
      <w:lang w:val="en-US" w:eastAsia="en-US"/>
    </w:rPr>
  </w:style>
  <w:style w:type="paragraph" w:customStyle="1" w:styleId="AHeader1">
    <w:name w:val="AHeader 1"/>
    <w:basedOn w:val="prastasis"/>
    <w:rsid w:val="00FF5D04"/>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rsid w:val="00FF5D04"/>
    <w:pPr>
      <w:numPr>
        <w:ilvl w:val="1"/>
      </w:numPr>
      <w:tabs>
        <w:tab w:val="num" w:pos="360"/>
        <w:tab w:val="num" w:pos="720"/>
      </w:tabs>
      <w:ind w:left="360" w:hanging="360"/>
    </w:pPr>
    <w:rPr>
      <w:sz w:val="22"/>
    </w:rPr>
  </w:style>
  <w:style w:type="paragraph" w:customStyle="1" w:styleId="AHeader3">
    <w:name w:val="AHeader 3"/>
    <w:basedOn w:val="AHeader2"/>
    <w:rsid w:val="00FF5D04"/>
    <w:pPr>
      <w:numPr>
        <w:ilvl w:val="2"/>
      </w:numPr>
      <w:tabs>
        <w:tab w:val="num" w:pos="360"/>
      </w:tabs>
      <w:ind w:left="360" w:hanging="360"/>
    </w:pPr>
  </w:style>
  <w:style w:type="paragraph" w:customStyle="1" w:styleId="AHeader2abc">
    <w:name w:val="AHeader 2 abc"/>
    <w:basedOn w:val="AHeader3"/>
    <w:rsid w:val="00FF5D04"/>
    <w:pPr>
      <w:numPr>
        <w:ilvl w:val="3"/>
      </w:numPr>
      <w:tabs>
        <w:tab w:val="num" w:pos="360"/>
      </w:tabs>
      <w:ind w:left="360" w:hanging="360"/>
      <w:jc w:val="both"/>
    </w:pPr>
    <w:rPr>
      <w:b w:val="0"/>
      <w:bCs w:val="0"/>
    </w:rPr>
  </w:style>
  <w:style w:type="paragraph" w:customStyle="1" w:styleId="AHeader3abc">
    <w:name w:val="AHeader 3 abc"/>
    <w:basedOn w:val="AHeader2abc"/>
    <w:rsid w:val="00FF5D04"/>
    <w:pPr>
      <w:numPr>
        <w:ilvl w:val="4"/>
      </w:numPr>
      <w:tabs>
        <w:tab w:val="num" w:pos="360"/>
      </w:tabs>
      <w:ind w:left="360" w:hanging="360"/>
    </w:pPr>
  </w:style>
  <w:style w:type="character" w:styleId="Grietas">
    <w:name w:val="Strong"/>
    <w:qFormat/>
    <w:rsid w:val="00FF5D04"/>
    <w:rPr>
      <w:b/>
      <w:bCs/>
    </w:rPr>
  </w:style>
  <w:style w:type="paragraph" w:styleId="Komentarotekstas">
    <w:name w:val="annotation text"/>
    <w:basedOn w:val="prastasis"/>
    <w:link w:val="KomentarotekstasDiagrama"/>
    <w:uiPriority w:val="99"/>
    <w:semiHidden/>
    <w:rsid w:val="00FF5D04"/>
    <w:rPr>
      <w:b/>
      <w:bCs/>
      <w:sz w:val="20"/>
    </w:rPr>
  </w:style>
  <w:style w:type="character" w:customStyle="1" w:styleId="CommentTextChar">
    <w:name w:val="Comment Text Char"/>
    <w:basedOn w:val="Numatytasispastraiposriftas"/>
    <w:semiHidden/>
    <w:rsid w:val="00FF5D04"/>
    <w:rPr>
      <w:rFonts w:ascii="Times New Roman" w:eastAsia="Times New Roman" w:hAnsi="Times New Roman" w:cs="Times New Roman"/>
      <w:sz w:val="20"/>
      <w:szCs w:val="20"/>
      <w:lang w:val="lt-LT" w:eastAsia="lt-LT"/>
    </w:rPr>
  </w:style>
  <w:style w:type="character" w:customStyle="1" w:styleId="Normal1">
    <w:name w:val="Normal1"/>
    <w:rsid w:val="00FF5D04"/>
    <w:rPr>
      <w:rFonts w:ascii="Arial" w:hAnsi="Arial"/>
      <w:sz w:val="24"/>
    </w:rPr>
  </w:style>
  <w:style w:type="paragraph" w:styleId="Komentarotema">
    <w:name w:val="annotation subject"/>
    <w:basedOn w:val="Komentarotekstas"/>
    <w:next w:val="Komentarotekstas"/>
    <w:link w:val="KomentarotemaDiagrama"/>
    <w:uiPriority w:val="99"/>
    <w:semiHidden/>
    <w:rsid w:val="00FF5D04"/>
  </w:style>
  <w:style w:type="character" w:customStyle="1" w:styleId="CommentSubjectChar">
    <w:name w:val="Comment Subject Char"/>
    <w:basedOn w:val="CommentTextChar"/>
    <w:rsid w:val="00FF5D04"/>
    <w:rPr>
      <w:rFonts w:ascii="Times New Roman" w:eastAsia="Times New Roman" w:hAnsi="Times New Roman" w:cs="Times New Roman"/>
      <w:b/>
      <w:bCs/>
      <w:sz w:val="20"/>
      <w:szCs w:val="20"/>
      <w:lang w:val="lt-LT" w:eastAsia="lt-LT"/>
    </w:rPr>
  </w:style>
  <w:style w:type="paragraph" w:customStyle="1" w:styleId="Default">
    <w:name w:val="Default"/>
    <w:rsid w:val="00442C65"/>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CharChar7">
    <w:name w:val="Char Char7"/>
    <w:uiPriority w:val="99"/>
    <w:locked/>
    <w:rsid w:val="00FF5D04"/>
    <w:rPr>
      <w:rFonts w:cs="Times New Roman"/>
      <w:sz w:val="22"/>
      <w:lang w:val="lt-LT" w:eastAsia="en-US"/>
    </w:rPr>
  </w:style>
  <w:style w:type="character" w:customStyle="1" w:styleId="Antrat4Diagrama">
    <w:name w:val="Antraštė 4 Diagrama"/>
    <w:link w:val="Antrat4"/>
    <w:uiPriority w:val="99"/>
    <w:locked/>
    <w:rsid w:val="00FF5D04"/>
    <w:rPr>
      <w:rFonts w:ascii="Times New Roman" w:eastAsia="Times New Roman" w:hAnsi="Times New Roman" w:cs="Times New Roman"/>
      <w:szCs w:val="20"/>
      <w:u w:val="single"/>
      <w:lang w:val="lt-LT" w:eastAsia="lt-LT"/>
    </w:rPr>
  </w:style>
  <w:style w:type="character" w:customStyle="1" w:styleId="Antrat5Diagrama">
    <w:name w:val="Antraštė 5 Diagrama"/>
    <w:link w:val="Antrat5"/>
    <w:uiPriority w:val="99"/>
    <w:locked/>
    <w:rsid w:val="00FF5D04"/>
    <w:rPr>
      <w:rFonts w:ascii="Times New Roman" w:eastAsia="Times New Roman" w:hAnsi="Times New Roman" w:cs="Times New Roman"/>
      <w:b/>
      <w:bCs/>
      <w:i/>
      <w:iCs/>
      <w:sz w:val="26"/>
      <w:szCs w:val="26"/>
      <w:lang w:val="lt-LT" w:eastAsia="lt-LT"/>
    </w:rPr>
  </w:style>
  <w:style w:type="character" w:customStyle="1" w:styleId="Antrat6Diagrama">
    <w:name w:val="Antraštė 6 Diagrama"/>
    <w:link w:val="Antrat6"/>
    <w:uiPriority w:val="99"/>
    <w:locked/>
    <w:rsid w:val="00FF5D04"/>
    <w:rPr>
      <w:rFonts w:ascii="Times New Roman" w:eastAsia="Times New Roman" w:hAnsi="Times New Roman" w:cs="Times New Roman"/>
      <w:b/>
      <w:bCs/>
      <w:lang w:val="lt-LT" w:eastAsia="lt-LT"/>
    </w:rPr>
  </w:style>
  <w:style w:type="character" w:customStyle="1" w:styleId="Antrat7Diagrama">
    <w:name w:val="Antraštė 7 Diagrama"/>
    <w:link w:val="Antrat7"/>
    <w:uiPriority w:val="99"/>
    <w:locked/>
    <w:rsid w:val="00FF5D04"/>
    <w:rPr>
      <w:rFonts w:ascii="Times New Roman" w:eastAsia="Times New Roman" w:hAnsi="Times New Roman" w:cs="Times New Roman"/>
      <w:i/>
      <w:szCs w:val="20"/>
      <w:lang w:val="cs-CZ" w:eastAsia="lt-LT"/>
    </w:rPr>
  </w:style>
  <w:style w:type="character" w:customStyle="1" w:styleId="Antrat8Diagrama">
    <w:name w:val="Antraštė 8 Diagrama"/>
    <w:link w:val="Antrat8"/>
    <w:uiPriority w:val="99"/>
    <w:locked/>
    <w:rsid w:val="00FF5D04"/>
    <w:rPr>
      <w:rFonts w:ascii="Times New Roman" w:eastAsia="Times New Roman" w:hAnsi="Times New Roman" w:cs="Times New Roman"/>
      <w:i/>
      <w:iCs/>
      <w:sz w:val="24"/>
      <w:szCs w:val="24"/>
      <w:lang w:val="lt-LT" w:eastAsia="lt-LT"/>
    </w:rPr>
  </w:style>
  <w:style w:type="character" w:customStyle="1" w:styleId="Antrat9Diagrama">
    <w:name w:val="Antraštė 9 Diagrama"/>
    <w:link w:val="Antrat9"/>
    <w:uiPriority w:val="99"/>
    <w:locked/>
    <w:rsid w:val="00FF5D04"/>
    <w:rPr>
      <w:rFonts w:ascii="Times New Roman" w:eastAsia="Times New Roman" w:hAnsi="Times New Roman" w:cs="Times New Roman"/>
      <w:b/>
      <w:i/>
      <w:szCs w:val="20"/>
      <w:lang w:val="cs-CZ" w:eastAsia="lt-LT"/>
    </w:rPr>
  </w:style>
  <w:style w:type="character" w:customStyle="1" w:styleId="PoratDiagrama">
    <w:name w:val="Poraštė Diagrama"/>
    <w:link w:val="Porat"/>
    <w:locked/>
    <w:rsid w:val="00FF5D04"/>
    <w:rPr>
      <w:rFonts w:ascii="Times New Roman" w:eastAsia="Times New Roman" w:hAnsi="Times New Roman" w:cs="Times New Roman"/>
      <w:szCs w:val="20"/>
      <w:lang w:val="lt-LT" w:eastAsia="lt-LT"/>
    </w:rPr>
  </w:style>
  <w:style w:type="character" w:customStyle="1" w:styleId="AntratsDiagrama">
    <w:name w:val="Antraštės Diagrama"/>
    <w:link w:val="Antrats"/>
    <w:uiPriority w:val="99"/>
    <w:locked/>
    <w:rsid w:val="00FF5D04"/>
    <w:rPr>
      <w:rFonts w:ascii="Times New Roman" w:eastAsia="Times New Roman" w:hAnsi="Times New Roman" w:cs="Times New Roman"/>
      <w:sz w:val="24"/>
      <w:szCs w:val="24"/>
      <w:lang w:val="lt-LT" w:eastAsia="lt-LT"/>
    </w:rPr>
  </w:style>
  <w:style w:type="character" w:customStyle="1" w:styleId="BalloonTextChar1">
    <w:name w:val="Balloon Text Char1"/>
    <w:uiPriority w:val="99"/>
    <w:semiHidden/>
    <w:locked/>
    <w:rsid w:val="00FF5D04"/>
    <w:rPr>
      <w:rFonts w:ascii="Tahoma" w:hAnsi="Tahoma" w:cs="Tahoma"/>
      <w:sz w:val="16"/>
      <w:szCs w:val="16"/>
      <w:lang w:val="lt-LT" w:eastAsia="lt-LT"/>
    </w:rPr>
  </w:style>
  <w:style w:type="character" w:customStyle="1" w:styleId="Pagrindiniotekstotrauka2Diagrama">
    <w:name w:val="Pagrindinio teksto įtrauka 2 Diagrama"/>
    <w:link w:val="Pagrindiniotekstotrauka2"/>
    <w:uiPriority w:val="99"/>
    <w:locked/>
    <w:rsid w:val="00FF5D04"/>
    <w:rPr>
      <w:rFonts w:ascii="Times New Roman" w:eastAsia="Times New Roman" w:hAnsi="Times New Roman" w:cs="Times New Roman"/>
      <w:szCs w:val="20"/>
      <w:lang w:val="lt-LT" w:eastAsia="lt-LT"/>
    </w:rPr>
  </w:style>
  <w:style w:type="character" w:customStyle="1" w:styleId="Pagrindinistekstas3Diagrama">
    <w:name w:val="Pagrindinis tekstas 3 Diagrama"/>
    <w:link w:val="Pagrindinistekstas3"/>
    <w:uiPriority w:val="99"/>
    <w:locked/>
    <w:rsid w:val="00FF5D04"/>
    <w:rPr>
      <w:rFonts w:ascii="Times New Roman" w:eastAsia="Times New Roman" w:hAnsi="Times New Roman" w:cs="Times New Roman"/>
      <w:sz w:val="16"/>
      <w:szCs w:val="16"/>
      <w:lang w:val="lt-LT" w:eastAsia="lt-LT"/>
    </w:rPr>
  </w:style>
  <w:style w:type="character" w:customStyle="1" w:styleId="KomentarotekstasDiagrama">
    <w:name w:val="Komentaro tekstas Diagrama"/>
    <w:link w:val="Komentarotekstas"/>
    <w:uiPriority w:val="99"/>
    <w:semiHidden/>
    <w:locked/>
    <w:rsid w:val="00FF5D04"/>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uiPriority w:val="99"/>
    <w:semiHidden/>
    <w:locked/>
    <w:rsid w:val="00FF5D04"/>
    <w:rPr>
      <w:rFonts w:ascii="Times New Roman" w:eastAsia="Times New Roman" w:hAnsi="Times New Roman" w:cs="Times New Roman"/>
      <w:b/>
      <w:bCs/>
      <w:sz w:val="20"/>
      <w:szCs w:val="20"/>
      <w:lang w:val="lt-LT" w:eastAsia="lt-LT"/>
    </w:rPr>
  </w:style>
  <w:style w:type="character" w:styleId="Komentaronuoroda">
    <w:name w:val="annotation reference"/>
    <w:rsid w:val="00FF5D04"/>
    <w:rPr>
      <w:rFonts w:cs="Times New Roman"/>
      <w:sz w:val="16"/>
    </w:rPr>
  </w:style>
  <w:style w:type="character" w:customStyle="1" w:styleId="Antrat1Diagrama">
    <w:name w:val="Antraštė 1 Diagrama"/>
    <w:link w:val="Antrat1"/>
    <w:rsid w:val="00FF5D04"/>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FF5D04"/>
    <w:rPr>
      <w:rFonts w:ascii="Arial" w:eastAsia="Times New Roman" w:hAnsi="Arial" w:cs="Times New Roman"/>
      <w:b/>
      <w:bCs/>
      <w:sz w:val="26"/>
      <w:szCs w:val="26"/>
      <w:lang w:val="lt-LT" w:eastAsia="lt-LT"/>
    </w:rPr>
  </w:style>
  <w:style w:type="numbering" w:customStyle="1" w:styleId="NoList1">
    <w:name w:val="No List1"/>
    <w:next w:val="Sraonra"/>
    <w:semiHidden/>
    <w:rsid w:val="00FF5D04"/>
  </w:style>
  <w:style w:type="character" w:customStyle="1" w:styleId="PavadinimasDiagrama">
    <w:name w:val="Pavadinimas Diagrama"/>
    <w:link w:val="Pavadinimas"/>
    <w:locked/>
    <w:rsid w:val="00FF5D04"/>
    <w:rPr>
      <w:rFonts w:ascii="Times New Roman" w:eastAsia="Times New Roman" w:hAnsi="Times New Roman" w:cs="Times New Roman"/>
      <w:b/>
      <w:kern w:val="28"/>
      <w:szCs w:val="20"/>
      <w:lang w:val="lt-LT" w:eastAsia="lt-LT"/>
    </w:rPr>
  </w:style>
  <w:style w:type="paragraph" w:customStyle="1" w:styleId="BTEMEASMCA">
    <w:name w:val="BT EMEA_SMCA"/>
    <w:basedOn w:val="prastasis"/>
    <w:link w:val="BTEMEASMCAChar"/>
    <w:autoRedefine/>
    <w:rsid w:val="00442C65"/>
    <w:rPr>
      <w:rFonts w:asciiTheme="minorHAnsi" w:eastAsiaTheme="minorHAnsi" w:hAnsiTheme="minorHAnsi" w:cstheme="minorBidi"/>
      <w:noProof/>
      <w:szCs w:val="22"/>
      <w:lang w:val="en-US" w:eastAsia="en-US"/>
    </w:rPr>
  </w:style>
  <w:style w:type="paragraph" w:customStyle="1" w:styleId="Normal11pt0">
    <w:name w:val="Normal + 11 pt"/>
    <w:basedOn w:val="Pagrindinistekstas"/>
    <w:rsid w:val="00FF5D04"/>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FF5D04"/>
    <w:rPr>
      <w:sz w:val="22"/>
      <w:lang w:val="lt-LT" w:eastAsia="lt-LT" w:bidi="ar-SA"/>
    </w:rPr>
  </w:style>
  <w:style w:type="paragraph" w:customStyle="1" w:styleId="A-TableText">
    <w:name w:val="A-TableText"/>
    <w:basedOn w:val="prastasis"/>
    <w:rsid w:val="00FF5D04"/>
    <w:pPr>
      <w:spacing w:before="60" w:after="60"/>
    </w:pPr>
    <w:rPr>
      <w:rFonts w:eastAsia="Calibri"/>
      <w:sz w:val="20"/>
      <w:lang w:val="en-GB" w:eastAsia="en-US"/>
    </w:rPr>
  </w:style>
  <w:style w:type="character" w:customStyle="1" w:styleId="CharChar11">
    <w:name w:val="Char Char11"/>
    <w:locked/>
    <w:rsid w:val="00FF5D04"/>
    <w:rPr>
      <w:rFonts w:ascii="Arial" w:hAnsi="Arial"/>
      <w:b/>
      <w:kern w:val="28"/>
      <w:sz w:val="28"/>
      <w:lang w:val="lt-LT" w:eastAsia="en-US" w:bidi="ar-SA"/>
    </w:rPr>
  </w:style>
  <w:style w:type="character" w:customStyle="1" w:styleId="CharChar10">
    <w:name w:val="Char Char10"/>
    <w:semiHidden/>
    <w:locked/>
    <w:rsid w:val="00FF5D04"/>
    <w:rPr>
      <w:rFonts w:ascii="Arial" w:hAnsi="Arial"/>
      <w:b/>
      <w:i/>
      <w:sz w:val="22"/>
      <w:lang w:val="lt-LT" w:eastAsia="en-US" w:bidi="ar-SA"/>
    </w:rPr>
  </w:style>
  <w:style w:type="paragraph" w:customStyle="1" w:styleId="BodytextAgency">
    <w:name w:val="Body text (Agency)"/>
    <w:basedOn w:val="prastasis"/>
    <w:link w:val="BodytextAgencyChar"/>
    <w:rsid w:val="00FF5D04"/>
    <w:pPr>
      <w:spacing w:after="140" w:line="280" w:lineRule="atLeast"/>
    </w:pPr>
    <w:rPr>
      <w:rFonts w:ascii="Verdana" w:eastAsia="Calibri" w:hAnsi="Verdana"/>
      <w:sz w:val="18"/>
      <w:lang w:val="en-GB"/>
    </w:rPr>
  </w:style>
  <w:style w:type="paragraph" w:customStyle="1" w:styleId="NormalAgency">
    <w:name w:val="Normal (Agency)"/>
    <w:link w:val="NormalAgencyChar"/>
    <w:rsid w:val="00442C65"/>
    <w:pPr>
      <w:spacing w:after="0" w:line="240" w:lineRule="auto"/>
    </w:pPr>
    <w:rPr>
      <w:rFonts w:ascii="Verdana" w:eastAsia="Calibri" w:hAnsi="Verdana" w:cs="Times New Roman"/>
      <w:sz w:val="18"/>
      <w:lang w:val="en-GB" w:eastAsia="lt-LT"/>
    </w:rPr>
  </w:style>
  <w:style w:type="paragraph" w:customStyle="1" w:styleId="TabletextrowsAgency">
    <w:name w:val="Table text rows (Agency)"/>
    <w:basedOn w:val="prastasis"/>
    <w:rsid w:val="00FF5D04"/>
    <w:pPr>
      <w:spacing w:line="280" w:lineRule="exact"/>
    </w:pPr>
    <w:rPr>
      <w:rFonts w:ascii="Verdana" w:eastAsia="Calibri" w:hAnsi="Verdana"/>
      <w:sz w:val="18"/>
      <w:lang w:val="en-GB" w:eastAsia="en-US"/>
    </w:rPr>
  </w:style>
  <w:style w:type="character" w:customStyle="1" w:styleId="tw4winError">
    <w:name w:val="tw4winError"/>
    <w:rsid w:val="00FF5D04"/>
    <w:rPr>
      <w:rFonts w:ascii="Courier New" w:hAnsi="Courier New"/>
      <w:color w:val="00FF00"/>
      <w:sz w:val="40"/>
    </w:rPr>
  </w:style>
  <w:style w:type="character" w:customStyle="1" w:styleId="tw4winTerm">
    <w:name w:val="tw4winTerm"/>
    <w:rsid w:val="00FF5D04"/>
    <w:rPr>
      <w:color w:val="0000FF"/>
    </w:rPr>
  </w:style>
  <w:style w:type="character" w:customStyle="1" w:styleId="tw4winPopup">
    <w:name w:val="tw4winPopup"/>
    <w:rsid w:val="00FF5D04"/>
    <w:rPr>
      <w:rFonts w:ascii="Courier New" w:hAnsi="Courier New"/>
      <w:noProof/>
      <w:color w:val="008000"/>
    </w:rPr>
  </w:style>
  <w:style w:type="character" w:customStyle="1" w:styleId="tw4winJump">
    <w:name w:val="tw4winJump"/>
    <w:rsid w:val="00FF5D04"/>
    <w:rPr>
      <w:rFonts w:ascii="Courier New" w:hAnsi="Courier New"/>
      <w:noProof/>
      <w:color w:val="008080"/>
    </w:rPr>
  </w:style>
  <w:style w:type="character" w:customStyle="1" w:styleId="tw4winExternal">
    <w:name w:val="tw4winExternal"/>
    <w:rsid w:val="00FF5D04"/>
    <w:rPr>
      <w:rFonts w:ascii="Courier New" w:hAnsi="Courier New"/>
      <w:noProof/>
      <w:color w:val="808080"/>
    </w:rPr>
  </w:style>
  <w:style w:type="character" w:customStyle="1" w:styleId="tw4winInternal">
    <w:name w:val="tw4winInternal"/>
    <w:rsid w:val="00FF5D04"/>
    <w:rPr>
      <w:rFonts w:ascii="Courier New" w:hAnsi="Courier New"/>
      <w:noProof/>
      <w:color w:val="FF0000"/>
    </w:rPr>
  </w:style>
  <w:style w:type="character" w:customStyle="1" w:styleId="DONOTTRANSLATE">
    <w:name w:val="DO_NOT_TRANSLATE"/>
    <w:rsid w:val="00FF5D04"/>
    <w:rPr>
      <w:rFonts w:ascii="Courier New" w:hAnsi="Courier New"/>
      <w:noProof/>
      <w:color w:val="800000"/>
    </w:rPr>
  </w:style>
  <w:style w:type="paragraph" w:customStyle="1" w:styleId="MediumList2-Accent21">
    <w:name w:val="Medium List 2 - Accent 21"/>
    <w:hidden/>
    <w:semiHidden/>
    <w:rsid w:val="00442C65"/>
    <w:pPr>
      <w:spacing w:after="0" w:line="240" w:lineRule="auto"/>
    </w:pPr>
    <w:rPr>
      <w:rFonts w:ascii="Times New Roman" w:eastAsia="Calibri" w:hAnsi="Times New Roman" w:cs="Times New Roman"/>
      <w:szCs w:val="20"/>
      <w:lang w:val="en-GB"/>
    </w:rPr>
  </w:style>
  <w:style w:type="character" w:customStyle="1" w:styleId="tw4winMark">
    <w:name w:val="tw4winMark"/>
    <w:rsid w:val="00FF5D04"/>
    <w:rPr>
      <w:rFonts w:ascii="Courier New" w:hAnsi="Courier New"/>
      <w:vanish/>
      <w:color w:val="800080"/>
      <w:sz w:val="24"/>
      <w:vertAlign w:val="subscript"/>
    </w:rPr>
  </w:style>
  <w:style w:type="character" w:customStyle="1" w:styleId="HeaderChar1">
    <w:name w:val="Header Char1"/>
    <w:locked/>
    <w:rsid w:val="00FF5D04"/>
    <w:rPr>
      <w:rFonts w:ascii="Times New Roman" w:eastAsia="SimSun" w:hAnsi="Times New Roman"/>
      <w:sz w:val="20"/>
      <w:lang w:val="en-GB" w:eastAsia="zh-CN"/>
    </w:rPr>
  </w:style>
  <w:style w:type="paragraph" w:styleId="Dokumentostruktra">
    <w:name w:val="Document Map"/>
    <w:basedOn w:val="prastasis"/>
    <w:link w:val="DokumentostruktraDiagrama"/>
    <w:rsid w:val="00FF5D04"/>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rsid w:val="00FF5D0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rsid w:val="00FF5D04"/>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rsid w:val="00FF5D04"/>
    <w:rPr>
      <w:rFonts w:ascii="Times New Roman" w:eastAsia="SimSun" w:hAnsi="Times New Roman" w:cs="Times New Roman"/>
      <w:sz w:val="20"/>
      <w:szCs w:val="20"/>
      <w:lang w:val="en-GB" w:eastAsia="en-GB"/>
    </w:rPr>
  </w:style>
  <w:style w:type="paragraph" w:styleId="Pagrindiniotekstotrauka3">
    <w:name w:val="Body Text Indent 3"/>
    <w:basedOn w:val="prastasis"/>
    <w:link w:val="Pagrindiniotekstotrauka3Diagrama"/>
    <w:rsid w:val="00FF5D04"/>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basedOn w:val="Numatytasispastraiposriftas"/>
    <w:link w:val="Pagrindiniotekstotrauka3"/>
    <w:rsid w:val="00FF5D04"/>
    <w:rPr>
      <w:rFonts w:ascii="Times New Roman" w:eastAsia="SimSun" w:hAnsi="Times New Roman" w:cs="Times New Roman"/>
      <w:sz w:val="20"/>
      <w:szCs w:val="21"/>
      <w:lang w:val="en-GB" w:eastAsia="lt-LT"/>
    </w:rPr>
  </w:style>
  <w:style w:type="character" w:customStyle="1" w:styleId="BodytextAgencyChar">
    <w:name w:val="Body text (Agency) Char"/>
    <w:link w:val="BodytextAgency"/>
    <w:locked/>
    <w:rsid w:val="00FF5D04"/>
    <w:rPr>
      <w:rFonts w:ascii="Verdana" w:eastAsia="Calibri" w:hAnsi="Verdana" w:cs="Times New Roman"/>
      <w:sz w:val="18"/>
      <w:szCs w:val="20"/>
      <w:lang w:val="en-GB" w:eastAsia="lt-LT"/>
    </w:rPr>
  </w:style>
  <w:style w:type="table" w:customStyle="1" w:styleId="TablegridAgencyblack">
    <w:name w:val="Table grid (Agency) black"/>
    <w:semiHidden/>
    <w:rsid w:val="00FF5D04"/>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FF5D04"/>
    <w:pPr>
      <w:keepNext/>
    </w:pPr>
    <w:rPr>
      <w:rFonts w:eastAsia="SimSun" w:cs="Verdana"/>
      <w:b/>
      <w:szCs w:val="18"/>
      <w:lang w:eastAsia="en-GB"/>
    </w:rPr>
  </w:style>
  <w:style w:type="character" w:customStyle="1" w:styleId="NormalAgencyChar">
    <w:name w:val="Normal (Agency) Char"/>
    <w:link w:val="NormalAgency"/>
    <w:locked/>
    <w:rsid w:val="00FF5D04"/>
    <w:rPr>
      <w:rFonts w:ascii="Verdana" w:eastAsia="Calibri" w:hAnsi="Verdana" w:cs="Times New Roman"/>
      <w:sz w:val="18"/>
      <w:lang w:val="en-GB" w:eastAsia="lt-LT"/>
    </w:rPr>
  </w:style>
  <w:style w:type="paragraph" w:styleId="Paprastasistekstas">
    <w:name w:val="Plain Text"/>
    <w:basedOn w:val="prastasis"/>
    <w:link w:val="PaprastasistekstasDiagrama"/>
    <w:rsid w:val="00FF5D04"/>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rsid w:val="00FF5D04"/>
    <w:rPr>
      <w:rFonts w:ascii="Courier New" w:eastAsia="SimSun" w:hAnsi="Courier New" w:cs="Times New Roman"/>
      <w:sz w:val="20"/>
      <w:szCs w:val="20"/>
      <w:lang w:eastAsia="lt-LT"/>
    </w:rPr>
  </w:style>
  <w:style w:type="paragraph" w:styleId="Dokumentoinaostekstas">
    <w:name w:val="endnote text"/>
    <w:basedOn w:val="prastasis"/>
    <w:link w:val="DokumentoinaostekstasDiagrama"/>
    <w:rsid w:val="00FF5D04"/>
    <w:pPr>
      <w:tabs>
        <w:tab w:val="left" w:pos="567"/>
      </w:tabs>
    </w:pPr>
    <w:rPr>
      <w:rFonts w:eastAsia="SimSun"/>
      <w:sz w:val="20"/>
      <w:lang w:val="en-GB"/>
    </w:rPr>
  </w:style>
  <w:style w:type="character" w:customStyle="1" w:styleId="DokumentoinaostekstasDiagrama">
    <w:name w:val="Dokumento išnašos tekstas Diagrama"/>
    <w:basedOn w:val="Numatytasispastraiposriftas"/>
    <w:link w:val="Dokumentoinaostekstas"/>
    <w:rsid w:val="00FF5D04"/>
    <w:rPr>
      <w:rFonts w:ascii="Times New Roman" w:eastAsia="SimSun" w:hAnsi="Times New Roman" w:cs="Times New Roman"/>
      <w:sz w:val="20"/>
      <w:szCs w:val="20"/>
      <w:lang w:val="en-GB" w:eastAsia="lt-LT"/>
    </w:rPr>
  </w:style>
  <w:style w:type="character" w:customStyle="1" w:styleId="CharChar12">
    <w:name w:val="Char Char12"/>
    <w:locked/>
    <w:rsid w:val="00FF5D04"/>
    <w:rPr>
      <w:snapToGrid w:val="0"/>
      <w:lang w:val="en-GB" w:eastAsia="en-US"/>
    </w:rPr>
  </w:style>
  <w:style w:type="numbering" w:customStyle="1" w:styleId="NoList2">
    <w:name w:val="No List2"/>
    <w:next w:val="Sraonra"/>
    <w:semiHidden/>
    <w:rsid w:val="00FF5D04"/>
  </w:style>
  <w:style w:type="table" w:customStyle="1" w:styleId="TableGrid1">
    <w:name w:val="Table Grid1"/>
    <w:basedOn w:val="prastojilentel"/>
    <w:next w:val="Lentelstinklelis"/>
    <w:rsid w:val="00FF5D04"/>
    <w:pPr>
      <w:tabs>
        <w:tab w:val="left" w:pos="567"/>
      </w:tabs>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FF5D04"/>
    <w:pPr>
      <w:tabs>
        <w:tab w:val="left" w:pos="567"/>
      </w:tabs>
      <w:spacing w:line="260" w:lineRule="exact"/>
      <w:ind w:left="1296"/>
    </w:pPr>
    <w:rPr>
      <w:lang w:val="en-GB" w:eastAsia="en-US"/>
    </w:rPr>
  </w:style>
  <w:style w:type="character" w:customStyle="1" w:styleId="tlid-translation">
    <w:name w:val="tlid-translation"/>
    <w:basedOn w:val="Numatytasispastraiposriftas"/>
    <w:rsid w:val="00FF5D04"/>
  </w:style>
  <w:style w:type="paragraph" w:customStyle="1" w:styleId="Bullet2">
    <w:name w:val="_ Bullet 2"/>
    <w:basedOn w:val="prastasis"/>
    <w:rsid w:val="00FF5D04"/>
    <w:pPr>
      <w:spacing w:line="288" w:lineRule="auto"/>
      <w:ind w:left="850" w:hanging="510"/>
      <w:jc w:val="both"/>
    </w:pPr>
    <w:rPr>
      <w:rFonts w:ascii="Arial" w:hAnsi="Arial" w:cs="Arial"/>
      <w:sz w:val="14"/>
      <w:szCs w:val="14"/>
      <w:lang w:eastAsia="en-GB"/>
    </w:rPr>
  </w:style>
  <w:style w:type="paragraph" w:styleId="HTMLiankstoformatuotas">
    <w:name w:val="HTML Preformatted"/>
    <w:basedOn w:val="prastasis"/>
    <w:link w:val="HTMLiankstoformatuotasDiagrama"/>
    <w:uiPriority w:val="99"/>
    <w:semiHidden/>
    <w:unhideWhenUsed/>
    <w:rsid w:val="00FF5D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FF5D04"/>
    <w:rPr>
      <w:rFonts w:ascii="Courier New" w:eastAsia="Times New Roman" w:hAnsi="Courier New" w:cs="Courier New"/>
      <w:sz w:val="20"/>
      <w:szCs w:val="20"/>
    </w:rPr>
  </w:style>
  <w:style w:type="paragraph" w:customStyle="1" w:styleId="Text">
    <w:name w:val="Text"/>
    <w:aliases w:val="Graphic,Graphic Char Char,Graphic Char Char Char Char Char,Graphic Char Char Char Char Char Char Char C"/>
    <w:basedOn w:val="prastasis"/>
    <w:link w:val="TextChar"/>
    <w:qFormat/>
    <w:rsid w:val="00FF5D04"/>
    <w:pPr>
      <w:spacing w:before="120"/>
      <w:jc w:val="both"/>
    </w:pPr>
    <w:rPr>
      <w:rFonts w:eastAsia="MS Mincho"/>
      <w:sz w:val="24"/>
      <w:lang w:val="en-US" w:eastAsia="zh-CN"/>
    </w:rPr>
  </w:style>
  <w:style w:type="character" w:customStyle="1" w:styleId="TextChar">
    <w:name w:val="Text Char"/>
    <w:link w:val="Text"/>
    <w:rsid w:val="00FF5D04"/>
    <w:rPr>
      <w:rFonts w:ascii="Times New Roman" w:eastAsia="MS Mincho" w:hAnsi="Times New Roman" w:cs="Times New Roman"/>
      <w:sz w:val="24"/>
      <w:szCs w:val="20"/>
      <w:lang w:eastAsia="zh-CN"/>
    </w:rPr>
  </w:style>
  <w:style w:type="paragraph" w:styleId="Pataisymai">
    <w:name w:val="Revision"/>
    <w:hidden/>
    <w:uiPriority w:val="99"/>
    <w:semiHidden/>
    <w:rsid w:val="00442C65"/>
    <w:pPr>
      <w:spacing w:after="0" w:line="240" w:lineRule="auto"/>
    </w:pPr>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76262">
      <w:bodyDiv w:val="1"/>
      <w:marLeft w:val="0"/>
      <w:marRight w:val="0"/>
      <w:marTop w:val="0"/>
      <w:marBottom w:val="0"/>
      <w:divBdr>
        <w:top w:val="none" w:sz="0" w:space="0" w:color="auto"/>
        <w:left w:val="none" w:sz="0" w:space="0" w:color="auto"/>
        <w:bottom w:val="none" w:sz="0" w:space="0" w:color="auto"/>
        <w:right w:val="none" w:sz="0" w:space="0" w:color="auto"/>
      </w:divBdr>
    </w:div>
    <w:div w:id="656344649">
      <w:bodyDiv w:val="1"/>
      <w:marLeft w:val="0"/>
      <w:marRight w:val="0"/>
      <w:marTop w:val="0"/>
      <w:marBottom w:val="0"/>
      <w:divBdr>
        <w:top w:val="none" w:sz="0" w:space="0" w:color="auto"/>
        <w:left w:val="none" w:sz="0" w:space="0" w:color="auto"/>
        <w:bottom w:val="none" w:sz="0" w:space="0" w:color="auto"/>
        <w:right w:val="none" w:sz="0" w:space="0" w:color="auto"/>
      </w:divBdr>
    </w:div>
    <w:div w:id="719328611">
      <w:bodyDiv w:val="1"/>
      <w:marLeft w:val="0"/>
      <w:marRight w:val="0"/>
      <w:marTop w:val="0"/>
      <w:marBottom w:val="0"/>
      <w:divBdr>
        <w:top w:val="none" w:sz="0" w:space="0" w:color="auto"/>
        <w:left w:val="none" w:sz="0" w:space="0" w:color="auto"/>
        <w:bottom w:val="none" w:sz="0" w:space="0" w:color="auto"/>
        <w:right w:val="none" w:sz="0" w:space="0" w:color="auto"/>
      </w:divBdr>
    </w:div>
    <w:div w:id="874781211">
      <w:bodyDiv w:val="1"/>
      <w:marLeft w:val="0"/>
      <w:marRight w:val="0"/>
      <w:marTop w:val="0"/>
      <w:marBottom w:val="0"/>
      <w:divBdr>
        <w:top w:val="none" w:sz="0" w:space="0" w:color="auto"/>
        <w:left w:val="none" w:sz="0" w:space="0" w:color="auto"/>
        <w:bottom w:val="none" w:sz="0" w:space="0" w:color="auto"/>
        <w:right w:val="none" w:sz="0" w:space="0" w:color="auto"/>
      </w:divBdr>
    </w:div>
    <w:div w:id="954364427">
      <w:bodyDiv w:val="1"/>
      <w:marLeft w:val="0"/>
      <w:marRight w:val="0"/>
      <w:marTop w:val="0"/>
      <w:marBottom w:val="0"/>
      <w:divBdr>
        <w:top w:val="none" w:sz="0" w:space="0" w:color="auto"/>
        <w:left w:val="none" w:sz="0" w:space="0" w:color="auto"/>
        <w:bottom w:val="none" w:sz="0" w:space="0" w:color="auto"/>
        <w:right w:val="none" w:sz="0" w:space="0" w:color="auto"/>
      </w:divBdr>
    </w:div>
    <w:div w:id="1384674824">
      <w:bodyDiv w:val="1"/>
      <w:marLeft w:val="0"/>
      <w:marRight w:val="0"/>
      <w:marTop w:val="0"/>
      <w:marBottom w:val="0"/>
      <w:divBdr>
        <w:top w:val="none" w:sz="0" w:space="0" w:color="auto"/>
        <w:left w:val="none" w:sz="0" w:space="0" w:color="auto"/>
        <w:bottom w:val="none" w:sz="0" w:space="0" w:color="auto"/>
        <w:right w:val="none" w:sz="0" w:space="0" w:color="auto"/>
      </w:divBdr>
    </w:div>
    <w:div w:id="1717271434">
      <w:bodyDiv w:val="1"/>
      <w:marLeft w:val="0"/>
      <w:marRight w:val="0"/>
      <w:marTop w:val="0"/>
      <w:marBottom w:val="0"/>
      <w:divBdr>
        <w:top w:val="none" w:sz="0" w:space="0" w:color="auto"/>
        <w:left w:val="none" w:sz="0" w:space="0" w:color="auto"/>
        <w:bottom w:val="none" w:sz="0" w:space="0" w:color="auto"/>
        <w:right w:val="none" w:sz="0" w:space="0" w:color="auto"/>
      </w:divBdr>
    </w:div>
    <w:div w:id="1752385203">
      <w:bodyDiv w:val="1"/>
      <w:marLeft w:val="0"/>
      <w:marRight w:val="0"/>
      <w:marTop w:val="0"/>
      <w:marBottom w:val="0"/>
      <w:divBdr>
        <w:top w:val="none" w:sz="0" w:space="0" w:color="auto"/>
        <w:left w:val="none" w:sz="0" w:space="0" w:color="auto"/>
        <w:bottom w:val="none" w:sz="0" w:space="0" w:color="auto"/>
        <w:right w:val="none" w:sz="0" w:space="0" w:color="auto"/>
      </w:divBdr>
      <w:divsChild>
        <w:div w:id="102192897">
          <w:marLeft w:val="0"/>
          <w:marRight w:val="0"/>
          <w:marTop w:val="0"/>
          <w:marBottom w:val="0"/>
          <w:divBdr>
            <w:top w:val="none" w:sz="0" w:space="0" w:color="auto"/>
            <w:left w:val="none" w:sz="0" w:space="0" w:color="auto"/>
            <w:bottom w:val="none" w:sz="0" w:space="0" w:color="auto"/>
            <w:right w:val="none" w:sz="0" w:space="0" w:color="auto"/>
          </w:divBdr>
          <w:divsChild>
            <w:div w:id="20997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3841">
      <w:bodyDiv w:val="1"/>
      <w:marLeft w:val="0"/>
      <w:marRight w:val="0"/>
      <w:marTop w:val="0"/>
      <w:marBottom w:val="0"/>
      <w:divBdr>
        <w:top w:val="none" w:sz="0" w:space="0" w:color="auto"/>
        <w:left w:val="none" w:sz="0" w:space="0" w:color="auto"/>
        <w:bottom w:val="none" w:sz="0" w:space="0" w:color="auto"/>
        <w:right w:val="none" w:sz="0" w:space="0" w:color="auto"/>
      </w:divBdr>
    </w:div>
    <w:div w:id="209643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1F1D-7EFA-4163-8BC4-0110F0DC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39429</Words>
  <Characters>22475</Characters>
  <Application>Microsoft Office Word</Application>
  <DocSecurity>4</DocSecurity>
  <Lines>187</Lines>
  <Paragraphs>123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2023-08-18T06:09:00Z</dcterms:created>
  <dcterms:modified xsi:type="dcterms:W3CDTF">2023-08-18T06:09:00Z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2020-12-08T09:48:47Z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90f51697-9b91-45c3-84f5-577658cbb283</vt:lpwstr>
  </property>
  <property fmtid="{D5CDD505-2E9C-101B-9397-08002B2CF9AE}" pid="8" name="MSIP_Label_4929bff8-5b33-42aa-95d2-28f72e792cb0_ContentBits">
    <vt:lpwstr>0</vt:lpwstr>
  </property>
</Properties>
</file>