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/>
          <w:bCs/>
          <w:lang w:val="lt-LT"/>
        </w:rPr>
        <w:t>40 000 V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skrandyje neirios kietosios kapsulės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381414">
        <w:rPr>
          <w:rFonts w:ascii="Times New Roman" w:eastAsia="Times New Roman" w:hAnsi="Times New Roman" w:cs="Times New Roman"/>
          <w:lang w:val="lt-LT"/>
        </w:rPr>
        <w:t>asos milteliai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lapelį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 xml:space="preserve">, prieš pradėdami vartoti vaistą, </w:t>
      </w: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nes jame pateikiama Jums svarbi informacija</w:t>
      </w:r>
      <w:r w:rsidRPr="00381414">
        <w:rPr>
          <w:rFonts w:ascii="Times New Roman" w:eastAsia="Times New Roman" w:hAnsi="Times New Roman" w:cs="Times New Roman"/>
          <w:b/>
          <w:lang w:val="lt-LT"/>
        </w:rPr>
        <w:t>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381414">
          <w:rPr>
            <w:rFonts w:ascii="Times New Roman" w:eastAsia="Times New Roman" w:hAnsi="Times New Roman" w:cs="Times New Roman"/>
            <w:lang w:val="lt-LT"/>
          </w:rPr>
          <w:t>lapelio</w:t>
        </w:r>
      </w:smartTag>
      <w:r w:rsidRPr="00381414">
        <w:rPr>
          <w:rFonts w:ascii="Times New Roman" w:eastAsia="Times New Roman" w:hAnsi="Times New Roman" w:cs="Times New Roman"/>
          <w:lang w:val="lt-LT"/>
        </w:rPr>
        <w:t>, nes vėl gali prireikti jį perskaityti.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EC1B4F" w:rsidRPr="00381414" w:rsidRDefault="00EC1B4F" w:rsidP="00EC1B4F">
      <w:pPr>
        <w:tabs>
          <w:tab w:val="left" w:pos="540"/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Šis vaistas skirtas Jums, todėl kitiems žmonėms jo duoti negalima. Vaistas gali jiems pakenkti (net tiems, kurių ligos </w:t>
      </w: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požymiai </w:t>
      </w:r>
      <w:r w:rsidRPr="00381414">
        <w:rPr>
          <w:rFonts w:ascii="Times New Roman" w:eastAsia="Times New Roman" w:hAnsi="Times New Roman" w:cs="Times New Roman"/>
          <w:lang w:val="lt-LT"/>
        </w:rPr>
        <w:t>yra tokie patys kaip Jūsų).</w:t>
      </w:r>
    </w:p>
    <w:p w:rsidR="00EC1B4F" w:rsidRPr="00381414" w:rsidRDefault="00EC1B4F" w:rsidP="00EC1B4F">
      <w:pPr>
        <w:tabs>
          <w:tab w:val="left" w:pos="540"/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Jeigu pasireiškė sunkus šalutinis poveikis arba pastebėjote šiame </w:t>
      </w:r>
      <w:smartTag w:uri="schemas-tilde-lt/tildestengine" w:element="templates">
        <w:smartTagPr>
          <w:attr w:name="baseform" w:val="lapel|is"/>
          <w:attr w:name="id" w:val="-1"/>
          <w:attr w:name="text" w:val="lapelyje"/>
        </w:smartTagPr>
        <w:r w:rsidRPr="00381414">
          <w:rPr>
            <w:rFonts w:ascii="Times New Roman" w:eastAsia="Times New Roman" w:hAnsi="Times New Roman" w:cs="Times New Roman"/>
            <w:lang w:val="lt-LT"/>
          </w:rPr>
          <w:t>lapelyje</w:t>
        </w:r>
      </w:smartTag>
      <w:r w:rsidRPr="00381414">
        <w:rPr>
          <w:rFonts w:ascii="Times New Roman" w:eastAsia="Times New Roman" w:hAnsi="Times New Roman" w:cs="Times New Roman"/>
          <w:lang w:val="lt-LT"/>
        </w:rPr>
        <w:t xml:space="preserve"> nenurodytą šalutinį poveikį, pasakykite gydytojui arba vaistininkui. Žr. 4 skyrių.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1.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2.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3.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4.</w:t>
      </w:r>
      <w:r w:rsidRPr="00381414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5.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6.</w:t>
      </w:r>
      <w:r w:rsidRPr="00381414">
        <w:rPr>
          <w:rFonts w:ascii="Times New Roman" w:eastAsia="Times New Roman" w:hAnsi="Times New Roman" w:cs="Times New Roman"/>
          <w:lang w:val="lt-LT"/>
        </w:rPr>
        <w:tab/>
      </w:r>
      <w:r w:rsidRPr="00381414">
        <w:rPr>
          <w:rFonts w:ascii="Times New Roman" w:eastAsia="Times New Roman" w:hAnsi="Times New Roman" w:cs="Times New Roman"/>
          <w:bCs/>
          <w:lang w:val="lt-LT"/>
        </w:rPr>
        <w:t>Pakuotės turinys ir kita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keepNext/>
        <w:numPr>
          <w:ilvl w:val="0"/>
          <w:numId w:val="4"/>
        </w:numPr>
        <w:tabs>
          <w:tab w:val="num" w:pos="567"/>
        </w:tabs>
        <w:suppressAutoHyphens/>
        <w:spacing w:after="240" w:line="240" w:lineRule="auto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ir kam jis vartojamas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sudėtyje yra kiaulių kasos miltelių, kurių sudėtyje yra fermentų, padedančių virškinti maistą.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Šie fermentai yra išgaunami iš kiaulių kasos. </w:t>
      </w: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kapsulėse yra mažų granulių (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skrandžio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sultims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atsparių granulių, vadinamųjų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minimikrosferų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</w:t>
      </w:r>
      <w:r w:rsidRPr="00381414">
        <w:rPr>
          <w:rFonts w:ascii="Times New Roman" w:eastAsia="Times New Roman" w:hAnsi="Times New Roman" w:cs="Times New Roman"/>
          <w:bCs/>
          <w:lang w:val="lt-LT"/>
        </w:rPr>
        <w:t>, iš kurių į virškinimo traktą lėtai išsiskiria fermentai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esantys fermentai virškina virškinimo traktu slenkantį maistą.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reikia vartoti valgant ar užkandžiaujant arba po to. Tada fermentai gali visiškai susimaišyti su maistu.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:rsidR="00EC1B4F" w:rsidRPr="00381414" w:rsidRDefault="00EC1B4F" w:rsidP="00EC1B4F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Vaistas vartojamas suaugusių žmonių ir vaikų kasos išskiriamosios funkcijos, susijusios su sekreto išskyrimu į virškinimo traktą, nepakankamumui šalinti. </w:t>
      </w:r>
    </w:p>
    <w:p w:rsidR="00EC1B4F" w:rsidRPr="00381414" w:rsidRDefault="00EC1B4F" w:rsidP="00EC1B4F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Toks nepakankamumas gali išsivystyti tada, kai kasos liaukos nebeišskiria pakankamai fermentų maistui virškinti. Šis sutrikimas dažniausiai pasireiškia žmonėms, kuriems yra</w:t>
      </w:r>
      <w:r w:rsidRPr="00381414">
        <w:rPr>
          <w:rFonts w:ascii="Times New Roman" w:eastAsia="Times New Roman" w:hAnsi="Times New Roman" w:cs="Times New Roman"/>
          <w:iCs/>
          <w:color w:val="000000"/>
          <w:lang w:val="lt-LT"/>
        </w:rPr>
        <w:t xml:space="preserve"> cistinė fibrozė, lėtinis pankreatitas ir atlikta kasos operacija.</w:t>
      </w:r>
    </w:p>
    <w:p w:rsidR="00EC1B4F" w:rsidRPr="00381414" w:rsidRDefault="00EC1B4F" w:rsidP="00EC1B4F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EC1B4F" w:rsidRPr="00381414" w:rsidRDefault="00EC1B4F" w:rsidP="00EC1B4F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2.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vartoti negalima: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jeigu yra alergija kasos milteliams arba bet kuriai pagalbinei šio vaisto medžiagai (jos išvardytos 6 skyriuje). </w:t>
      </w: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Jeigu abejojate,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kreipkitės į gydytoją arba vaistininką.</w:t>
      </w: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Retai pasitaikanti žarnų būklė, t. y. žarnų susiaurėjimas, vadinama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fibrozine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Ji pasireiškia pacientams, sergantiems cistine fibroze ir vartojantiems dideles kasos miltelių</w:t>
      </w:r>
      <w:r w:rsidRPr="00381414" w:rsidDel="0037609D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preparatų dozes. Pasitarkite su gydytoju arba vaistininku, prieš pradėdami vartoti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40000 V.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Vis dėlto jei Jūs sergate cistine fibroze, vartojate didelius 10 000 vienetų lipazės kilogramui per parą kiekius ir Jums atsiranda neįprastų pilvo simptomų arba pilvo simptomai pakinta,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pasitarkite su gydytoju.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lastRenderedPageBreak/>
        <w:t>Nėštumas, žindymo laikotarpis ir vaisingumas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Jeigu esate arba galite tapti nėščia, prieš pradėdama vartoti šį vaistą pasitarkite su gydytoju. Gydytojas nuspręs, ar Jums reikia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, o jeigu reikia, tai kokiomis dozėmis.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val="lt-LT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galima vartoti žindymo laikotarpiu.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gebėjimo vairuoti ir valdyti mechanizmus neveikia arba veikia nereikšmingai.</w:t>
      </w:r>
    </w:p>
    <w:p w:rsidR="00EC1B4F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7D4657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D4657">
        <w:rPr>
          <w:rFonts w:ascii="Times New Roman" w:eastAsia="Times New Roman" w:hAnsi="Times New Roman" w:cs="Times New Roman"/>
          <w:b/>
          <w:lang w:val="lt-LT"/>
        </w:rPr>
        <w:t>Sudėtyje yra natrio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Šio vaisto </w:t>
      </w:r>
      <w:r w:rsidRPr="007D4657">
        <w:rPr>
          <w:rFonts w:ascii="Times New Roman" w:eastAsia="Times New Roman" w:hAnsi="Times New Roman" w:cs="Times New Roman"/>
          <w:lang w:val="lt-LT"/>
        </w:rPr>
        <w:t>dozavimo vienete yra</w:t>
      </w:r>
      <w:r>
        <w:rPr>
          <w:rFonts w:ascii="Times New Roman" w:eastAsia="Times New Roman" w:hAnsi="Times New Roman" w:cs="Times New Roman"/>
          <w:lang w:val="lt-LT"/>
        </w:rPr>
        <w:t xml:space="preserve"> mažiau kaip 1 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 xml:space="preserve"> (23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4657">
        <w:rPr>
          <w:rFonts w:ascii="Times New Roman" w:eastAsia="Times New Roman" w:hAnsi="Times New Roman" w:cs="Times New Roman"/>
          <w:lang w:val="lt-LT"/>
        </w:rPr>
        <w:t xml:space="preserve">mg) natrio, 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t.y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>. jis beveik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D4657">
        <w:rPr>
          <w:rFonts w:ascii="Times New Roman" w:eastAsia="Times New Roman" w:hAnsi="Times New Roman" w:cs="Times New Roman"/>
          <w:lang w:val="lt-LT"/>
        </w:rPr>
        <w:t>neturi reikšmės.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3.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Jūsų dozė yra matuojama lipazės vienetais. Lipazė yra vienas iš kasos miltelių fermentų. Skirtingo stiprumo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sudėtyje yra skirtingi lipazės kiekiai. 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Visada laikykitės gydytojo nurodymų, kiek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Gydytojas parinks Jums tinkamiausią dozę. Tai priklausys: 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nuo Jūsų ligos; nuo Jūsų svorio; nuo mitybos; nuo riebalų kiekio išmatose.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išmatos vis dar yra riebios arba yra kitų skrandžio ar žarnyno sutrikimų (virškinimo trakto simptomų), pasakykite gydytojui, nes gali prireikti patikslinti dozę.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cistinei fibrozei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jaunesniems nei 4 metų vaikams yra 1000 vienetų lipazės kūno svorio kilogramui vieno valgymo metu.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4 metų ir vyresniems vaikams, paaugliams bei suaugusiems žmonėms yra 500 vienetų lipazės kūno svorio kilogramui vieno valgymo metu.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kitų kasos sutrikimų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valgymo metu yra 25 000</w:t>
      </w:r>
      <w:r w:rsidRPr="00381414">
        <w:rPr>
          <w:rFonts w:ascii="Times New Roman" w:eastAsia="Times New Roman" w:hAnsi="Times New Roman" w:cs="Times New Roman"/>
          <w:lang w:val="lt-LT"/>
        </w:rPr>
        <w:t>–</w:t>
      </w:r>
      <w:r w:rsidRPr="00381414">
        <w:rPr>
          <w:rFonts w:ascii="Times New Roman" w:eastAsia="Batang" w:hAnsi="Times New Roman" w:cs="Times New Roman"/>
          <w:lang w:val="lt-LT" w:eastAsia="ko-KR"/>
        </w:rPr>
        <w:t>80 000 vienetų lipazės.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užkandžiavimo metu yra perpus mažesnė nei vieno valgymo metu.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Kada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visada vartokite valgydami, užkandžiaudami arba po to. Tada fermentai galės visiškai susimaišyti su maistu ir padės suvirškinti žarnynu slenkantį maistą.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Nurykite nepažeistą kapsulę.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Kapsulės nesmulkinkite ir nekramtykite.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kapsulę sunku nuryti, atsargiai atidarykite ją ir supilkite granules į nedidelį kiekį skysto rūgštoko maisto</w:t>
      </w:r>
      <w:r w:rsidRPr="00381414">
        <w:rPr>
          <w:rFonts w:ascii="Times New Roman" w:eastAsia="TimesNewRoman,Italic" w:hAnsi="Times New Roman" w:cs="Times New Roman"/>
          <w:iCs/>
          <w:lang w:val="lt-LT"/>
        </w:rPr>
        <w:t xml:space="preserve"> arba sumaišykite jas su rūgštingais skysčiais. Rūgštingas skystas maistas galėtų būti, pvz., obuolių tyrė arba jogurtas. Rūgštingi skysčiai galėtų būti obuolių, apelsinų arba ananasų sultys. </w:t>
      </w:r>
      <w:r w:rsidRPr="00381414">
        <w:rPr>
          <w:rFonts w:ascii="Times New Roman" w:eastAsia="Batang" w:hAnsi="Times New Roman" w:cs="Times New Roman"/>
          <w:lang w:val="lt-LT" w:eastAsia="ko-KR"/>
        </w:rPr>
        <w:t>Mišinį reikia tuoj pat nuryti, nesmulkinant, nekramtant jo ir užsigeriant nedideliu kiekiu vandens arba sulčių.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NewRoman,Italic" w:hAnsi="Times New Roman" w:cs="Times New Roman"/>
          <w:iCs/>
          <w:lang w:val="lt-LT"/>
        </w:rPr>
        <w:t xml:space="preserve">Šio mišinio laikyti negalima. 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Granulių sumaišymas su nerūgštingu maistu ar skysčiais, sutrynimas arba kramtymas gali sukelti burnos sudirginimą arba pakeisti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poveikį Jūsų organizme.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Nelaikykite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kapsulių arba jų turinio burnoje.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Kasdien būtina gerti daug skysčių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laiko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Vartokite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tiek laiko, kiek nurodė gydytojas. Daugumai pacientų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 reikėti vartoti visą likusį gyvenimą.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Ką daryti pavartojus per didelę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 dozę?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 pavartojote per daug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gerkite daug vandens ir pasitarkite su gydytoju arba vaistininku. Pastebėta, kad labai didelė kasos miltelių dozė yra susijusi su šlapimo rūgšties koncentracijos padidėjimu kraujyje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hiperurikemija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bei šlapime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hiperurikozurija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Pamiršus pavartoti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užmiršote pavartoti vieną dozę, kitą dozę išgerkite įprastu laiku kartu su kitu valgiu. Nesistenkite kompensuoti praleistos dozės.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Nustojus 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Nenutraukite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vartojimo prieš tai nepasitarę su gydytoju.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4.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Galimas šalutinis poveikis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Šis vaistas, kaip ir visi kiti vaistai, gali sukelti šalutinį poveikį, nors jis pasireiškia ne visiems žmonėms. Toliau išvardinti šalutiniai poveikiai buvo stebėti tyrimų metu pacientams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Vartojant šį vaistą gali pasireikšti toliau išvardinti šalutiniai poveikiai.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Batang" w:hAnsi="Times New Roman" w:cs="Times New Roman"/>
          <w:i/>
          <w:lang w:val="lt-LT"/>
        </w:rPr>
        <w:t>Labai dažni (pasireiškia daugiau nei 1 iš 10 žmonių):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skrandžio skausmas (pilvo skausmas).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Dažni (pasireiškia mažiau nei 1 iš 10 žmonių):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pykinimo pojūtis (pykinimas);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pykinimas (vėmimas);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užkietėjimas;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pūtimas;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viduriavimas.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Šiuos reiškinius gali sukelti Jūsų būklė, dėl kurios vartojate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. Tyrimų metu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vartojusių pacientų, kuriems pasireiškė skrandžio skausmas arba viduriavimas, buvo maždaug tiek pat arba mažiau nei pacientų, kurie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nevartojo.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Nedažni (pasireiškia mažiau nei 1 iš 100 žmonių):</w:t>
      </w:r>
    </w:p>
    <w:p w:rsidR="00EC1B4F" w:rsidRPr="00381414" w:rsidRDefault="00EC1B4F" w:rsidP="00EC1B4F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išbėrimas.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val="lt-LT"/>
        </w:rPr>
      </w:pPr>
      <w:r w:rsidRPr="00381414">
        <w:rPr>
          <w:rFonts w:ascii="Times New Roman" w:eastAsia="Times New Roman" w:hAnsi="Times New Roman" w:cs="Times New Roman"/>
          <w:bCs/>
          <w:i/>
          <w:iCs/>
          <w:lang w:val="lt-LT"/>
        </w:rPr>
        <w:t>Dažnis nežinomas (negali būti nustatytas iš turimų duomenų):</w:t>
      </w:r>
    </w:p>
    <w:p w:rsidR="00EC1B4F" w:rsidRPr="00381414" w:rsidRDefault="00EC1B4F" w:rsidP="00EC1B4F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sunkus niežulys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pruritas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ir dilgėlinė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urtikarija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);</w:t>
      </w:r>
    </w:p>
    <w:p w:rsidR="00EC1B4F" w:rsidRPr="00381414" w:rsidRDefault="00EC1B4F" w:rsidP="00EC1B4F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kitos sunkios alerginės (padidėjusio jautrumo) reakcijos, įskaitant pasunkėjusį kvėpavimą ir lūpų tinimą;</w:t>
      </w:r>
    </w:p>
    <w:p w:rsidR="00EC1B4F" w:rsidRPr="00381414" w:rsidRDefault="00EC1B4F" w:rsidP="00EC1B4F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pranešimų apie klubinės-aklosios žarnos ir storosios žarnos susiaurėjimo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kolonopatijos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atvejus buvo gauta gydant cistine fibroze sergančius pacientus, kurie vartojo dideles kasos miltelių preparatų dozes.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Jeigu pasireiškė sunkus šalutinis poveikis arba pastebėjote šiame </w:t>
      </w:r>
      <w:smartTag w:uri="schemas-tilde-lt/tildestengine" w:element="templates">
        <w:smartTagPr>
          <w:attr w:name="baseform" w:val="lapel|is"/>
          <w:attr w:name="id" w:val="-1"/>
          <w:attr w:name="text" w:val="lapelyje"/>
        </w:smartTagPr>
        <w:r w:rsidRPr="00381414">
          <w:rPr>
            <w:rFonts w:ascii="Times New Roman" w:eastAsia="Times New Roman" w:hAnsi="Times New Roman" w:cs="Times New Roman"/>
            <w:iCs/>
            <w:lang w:val="lt-LT"/>
          </w:rPr>
          <w:t>lapelyje</w:t>
        </w:r>
      </w:smartTag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 nenurodytą šalutinį poveikį,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pasakykite gydytojui ar vaistininkui.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Apie šalutinį poveikį taip pat galite pranešti Valstybinei vaistų kontrolės tarnybai prie Lietuvos Respublikos sveikatos apsaugos ministerijos nemokamu t</w:t>
      </w:r>
      <w:r w:rsidRPr="00381414">
        <w:rPr>
          <w:rFonts w:ascii="Times New Roman" w:eastAsia="Times New Roman" w:hAnsi="Times New Roman" w:cs="Times New Roman"/>
          <w:lang w:val="lt-LT" w:eastAsia="zh-CN"/>
        </w:rPr>
        <w:t>elefonu 8 800 73568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arba užpildyti interneto svetainėje </w:t>
      </w:r>
      <w:hyperlink r:id="rId5" w:history="1">
        <w:r w:rsidRPr="00381414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www.vvkt.lt</w:t>
        </w:r>
      </w:hyperlink>
      <w:r w:rsidRPr="00381414">
        <w:rPr>
          <w:rFonts w:ascii="Times New Roman" w:eastAsia="Times New Roman" w:hAnsi="Times New Roman" w:cs="Times New Roman"/>
          <w:lang w:val="lt-LT"/>
        </w:rPr>
        <w:t xml:space="preserve"> esančią formą ir pateikti ją Valstybinei vaistų kontrolės tarnybai prie Lietuvos </w:t>
      </w:r>
      <w:r w:rsidRPr="00381414">
        <w:rPr>
          <w:rFonts w:ascii="Times New Roman" w:eastAsia="Times New Roman" w:hAnsi="Times New Roman" w:cs="Times New Roman"/>
          <w:lang w:val="lt-LT"/>
        </w:rPr>
        <w:lastRenderedPageBreak/>
        <w:t xml:space="preserve">Respublikos sveikatos apsaugos ministerijos vienu iš šių būdų: raštu (adresu Žirmūnų g. 139A, LT-09120 Vilnius), </w:t>
      </w:r>
      <w:r w:rsidRPr="00381414">
        <w:rPr>
          <w:rFonts w:ascii="Times New Roman" w:eastAsia="Times New Roman" w:hAnsi="Times New Roman" w:cs="Times New Roman"/>
          <w:lang w:val="lt-LT" w:eastAsia="zh-CN"/>
        </w:rPr>
        <w:t xml:space="preserve">nemokamu </w:t>
      </w:r>
      <w:r w:rsidRPr="00381414">
        <w:rPr>
          <w:rFonts w:ascii="Times New Roman" w:eastAsia="Times New Roman" w:hAnsi="Times New Roman" w:cs="Times New Roman"/>
          <w:lang w:val="lt-LT"/>
        </w:rPr>
        <w:t>fakso numeriu 8 800 20131</w:t>
      </w:r>
      <w:r w:rsidRPr="00381414">
        <w:rPr>
          <w:rFonts w:ascii="Times New Roman" w:eastAsia="Times New Roman" w:hAnsi="Times New Roman" w:cs="Times New Roman"/>
          <w:lang w:val="lt-LT" w:eastAsia="zh-CN"/>
        </w:rPr>
        <w:t xml:space="preserve">,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el. paštu </w:t>
      </w:r>
      <w:hyperlink r:id="rId6" w:history="1">
        <w:r w:rsidRPr="00381414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NepageidaujamaR@vvkt.lt</w:t>
        </w:r>
      </w:hyperlink>
      <w:r w:rsidRPr="00381414">
        <w:rPr>
          <w:rFonts w:ascii="Times New Roman" w:eastAsia="Times New Roman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81414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381414">
        <w:rPr>
          <w:rFonts w:ascii="Times New Roman" w:eastAsia="Times New Roman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keepNext/>
        <w:tabs>
          <w:tab w:val="num" w:pos="1077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5.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Šį vaistą laikykite vaikams nepastebimoje ir nepasiekiamoje vietoje.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>DTPE buteliukas</w:t>
      </w:r>
      <w:r>
        <w:rPr>
          <w:rFonts w:ascii="Times New Roman" w:eastAsia="Times New Roman" w:hAnsi="Times New Roman" w:cs="Times New Roman"/>
          <w:bCs/>
          <w:lang w:val="lt-LT"/>
        </w:rPr>
        <w:t>: Laikyti ne aukštesnėje kaip 25</w:t>
      </w:r>
      <w:r w:rsidRPr="00381414">
        <w:rPr>
          <w:rFonts w:ascii="Times New Roman" w:eastAsia="Times New Roman" w:hAnsi="Times New Roman" w:cs="Times New Roman"/>
          <w:bCs/>
          <w:lang w:val="lt-LT"/>
        </w:rPr>
        <w:t>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C temperatūroje. Buteliuką laikyti sandarų, kad vaistas būtų apsaugotas nuo drėgmės. Pirmą kartą atidarius buteliuką, laikyti ne aukštesnėje kaip </w:t>
      </w:r>
      <w:r w:rsidRPr="00381414">
        <w:rPr>
          <w:rFonts w:ascii="Times New Roman" w:eastAsia="Times New Roman" w:hAnsi="Times New Roman" w:cs="Times New Roman"/>
          <w:lang w:val="lt-LT"/>
        </w:rPr>
        <w:t>25 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>C temperatūroje ne ilgiau kaip 6 mėnesius.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Al/Al lizdinė plokštelė:</w:t>
      </w:r>
      <w:r>
        <w:rPr>
          <w:rFonts w:ascii="Times New Roman" w:eastAsia="Times New Roman" w:hAnsi="Times New Roman" w:cs="Times New Roman"/>
          <w:bCs/>
          <w:lang w:val="lt-LT"/>
        </w:rPr>
        <w:t xml:space="preserve"> Laikyti ne aukštesnėje kaip 25</w:t>
      </w:r>
      <w:r w:rsidRPr="00381414">
        <w:rPr>
          <w:rFonts w:ascii="Times New Roman" w:eastAsia="Times New Roman" w:hAnsi="Times New Roman" w:cs="Times New Roman"/>
          <w:bCs/>
          <w:lang w:val="lt-LT"/>
        </w:rPr>
        <w:t>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>C temperatūroje.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Cs/>
          <w:lang w:val="lt-LT"/>
        </w:rPr>
        <w:t>Laikyti gamintojo pakuotėje, kad vaistas būtų apsaugotas nuo drėgmės.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Ant buteliuko ir dėžutės po „EXP“ nurodytam tinkamumo laikui pasibaigus, šio vaisto vartoti negalima. Vaistas tinkamas vartoti iki paskutinės nurodyto mėnesio dienos.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C1B4F" w:rsidRPr="00381414" w:rsidRDefault="00EC1B4F" w:rsidP="00EC1B4F">
      <w:pPr>
        <w:keepNext/>
        <w:tabs>
          <w:tab w:val="num" w:pos="1077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6.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Pakuotės turinys ir kita informacija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Kreon sudėtis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:rsidR="00EC1B4F" w:rsidRPr="00381414" w:rsidRDefault="00EC1B4F" w:rsidP="00EC1B4F">
      <w:pPr>
        <w:tabs>
          <w:tab w:val="left" w:pos="540"/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40 000 V</w:t>
      </w:r>
    </w:p>
    <w:p w:rsidR="00EC1B4F" w:rsidRPr="00381414" w:rsidRDefault="00EC1B4F" w:rsidP="00EC1B4F">
      <w:pPr>
        <w:tabs>
          <w:tab w:val="left" w:pos="540"/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Veiklioji medžiaga yra kasos milteliai. Vienoje skrandyje neirioje kietojoje </w:t>
      </w: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kapsulėje yra 400 mg kasos miltelių, atitinkančių 40 000 vienetų lipazės, 25 000 vienetų </w:t>
      </w: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amilazės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>, 1 600 vienetų proteazės.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540"/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Pagalbinės medžiagos. Kapsulės turinys: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4000,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hipromeliozės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ftalatas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cetilo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alkoholis,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trietilo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citratas,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dimetikonas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1000. Kapsulė: želatina, geležies oksidas (E172), titano dioksidas (E171), natrio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laurilsulfatas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40 000 V - kapsulės korpusas yra skaidrus ir bespalvis,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gaubtelis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– nepermatomas ir rudas. Kapsulėje yra rausvų skrandyje neirių granulių, vadinamų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minimikrosferomis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DTPE buteliukas, kuriame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 yra </w:t>
      </w:r>
      <w:r w:rsidRPr="00381414">
        <w:rPr>
          <w:rFonts w:ascii="Times New Roman" w:eastAsia="Times New Roman" w:hAnsi="Times New Roman" w:cs="Times New Roman"/>
          <w:lang w:val="lt-LT"/>
        </w:rPr>
        <w:t>50, 60, 100, 120, 200, 250 skrandyje neirių kietųjų kapsulių</w:t>
      </w:r>
      <w:r w:rsidRPr="00381414">
        <w:rPr>
          <w:rFonts w:ascii="Times New Roman" w:eastAsia="Batang" w:hAnsi="Times New Roman" w:cs="Times New Roman"/>
          <w:lang w:val="lt-LT" w:eastAsia="ko-KR"/>
        </w:rPr>
        <w:t>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Al/Al lizdinė plokštelė, kurioje yra 20 kapsulių (10 kapsulių – 2 lizdinės plokštelės).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EC1B4F" w:rsidRPr="00381414" w:rsidRDefault="00EC1B4F" w:rsidP="00EC1B4F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EC1B4F" w:rsidRPr="00381414" w:rsidRDefault="00EC1B4F" w:rsidP="00EC1B4F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Registruotojas</w:t>
      </w:r>
      <w:r w:rsidRPr="00381414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ir gamintojas</w:t>
      </w:r>
    </w:p>
    <w:p w:rsidR="00EC1B4F" w:rsidRPr="00381414" w:rsidRDefault="00EC1B4F" w:rsidP="00EC1B4F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</w:p>
    <w:p w:rsidR="00EC1B4F" w:rsidRPr="00381414" w:rsidRDefault="00EC1B4F" w:rsidP="00EC1B4F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Registruotojas</w:t>
      </w:r>
    </w:p>
    <w:p w:rsidR="00EC1B4F" w:rsidRPr="00142C3D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42C3D">
        <w:rPr>
          <w:rFonts w:ascii="Times New Roman" w:eastAsia="Times New Roman" w:hAnsi="Times New Roman" w:cs="Times New Roman"/>
          <w:lang w:val="lv-LV"/>
        </w:rPr>
        <w:t>Mylan IRE Healthcare Limited</w:t>
      </w:r>
    </w:p>
    <w:p w:rsidR="00EC1B4F" w:rsidRPr="00142C3D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42C3D">
        <w:rPr>
          <w:rFonts w:ascii="Times New Roman" w:eastAsia="Times New Roman" w:hAnsi="Times New Roman" w:cs="Times New Roman"/>
          <w:lang w:val="et-EE"/>
        </w:rPr>
        <w:t>Unit 35/36 Grange Parade, Baldoyle Industrial Estate, Dublin 13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42C3D">
        <w:rPr>
          <w:rFonts w:ascii="Times New Roman" w:eastAsia="Times New Roman" w:hAnsi="Times New Roman" w:cs="Times New Roman"/>
        </w:rPr>
        <w:t>Airija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Gamintojas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81414">
        <w:rPr>
          <w:rFonts w:ascii="Times New Roman" w:eastAsia="Times New Roman" w:hAnsi="Times New Roman" w:cs="Times New Roman"/>
          <w:iCs/>
        </w:rPr>
        <w:t>Abbott Laboratories GmbH</w:t>
      </w:r>
    </w:p>
    <w:p w:rsidR="00EC1B4F" w:rsidRPr="00BE670E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t xml:space="preserve">Justus-von-Liebig-Str.-33 </w:t>
      </w:r>
    </w:p>
    <w:p w:rsidR="00EC1B4F" w:rsidRPr="00BE670E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lastRenderedPageBreak/>
        <w:t xml:space="preserve">D-31535 Neustadt </w:t>
      </w:r>
    </w:p>
    <w:p w:rsidR="00EC1B4F" w:rsidRPr="00BE670E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E670E">
        <w:rPr>
          <w:rFonts w:ascii="Times New Roman" w:eastAsia="Times New Roman" w:hAnsi="Times New Roman" w:cs="Times New Roman"/>
        </w:rPr>
        <w:t>Vokietija</w:t>
      </w:r>
      <w:proofErr w:type="spellEnd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Jeigu apie šį vaistą norite sužinoti daugiau, kreipkitės į vietinį registruotojo atstovą. 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Healthcare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UAB</w:t>
      </w: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/>
        </w:rPr>
      </w:pPr>
      <w:r w:rsidRPr="00381414">
        <w:rPr>
          <w:rFonts w:ascii="Times New Roman" w:eastAsia="Times New Roman" w:hAnsi="Times New Roman" w:cs="Times New Roman"/>
          <w:bCs/>
          <w:iCs/>
          <w:lang w:val="lt-LT"/>
        </w:rPr>
        <w:t xml:space="preserve">Tel. + 370 5 205 12 88 </w:t>
      </w: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lapelis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2021-02-19.</w:t>
      </w:r>
    </w:p>
    <w:p w:rsidR="00EC1B4F" w:rsidRPr="00381414" w:rsidRDefault="00EC1B4F" w:rsidP="00EC1B4F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8" w:history="1">
        <w:r w:rsidRPr="00381414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0" w:name="_GoBack"/>
      <w:bookmarkEnd w:id="0"/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C1B4F" w:rsidRPr="00381414" w:rsidRDefault="00EC1B4F" w:rsidP="00EC1B4F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9041DB" w:rsidRDefault="009041DB"/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A34"/>
    <w:multiLevelType w:val="hybridMultilevel"/>
    <w:tmpl w:val="F2FA0E32"/>
    <w:lvl w:ilvl="0" w:tplc="C08C68C4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AE2A10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D2FB7"/>
    <w:multiLevelType w:val="multilevel"/>
    <w:tmpl w:val="A6B850DC"/>
    <w:lvl w:ilvl="0">
      <w:start w:val="1"/>
      <w:numFmt w:val="decimal"/>
      <w:pStyle w:val="Antra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hint="default"/>
      </w:rPr>
    </w:lvl>
  </w:abstractNum>
  <w:abstractNum w:abstractNumId="2" w15:restartNumberingAfterBreak="0">
    <w:nsid w:val="6AA6340A"/>
    <w:multiLevelType w:val="hybridMultilevel"/>
    <w:tmpl w:val="47E21710"/>
    <w:lvl w:ilvl="0" w:tplc="AE2A1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F"/>
    <w:rsid w:val="009041DB"/>
    <w:rsid w:val="00EC1B4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61EA3DA"/>
  <w15:chartTrackingRefBased/>
  <w15:docId w15:val="{F528FA44-F28D-4E91-BB37-9A4BF89A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1B4F"/>
    <w:rPr>
      <w:rFonts w:eastAsiaTheme="minorHAnsi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EC1B4F"/>
    <w:pPr>
      <w:keepNext/>
      <w:numPr>
        <w:numId w:val="1"/>
      </w:numPr>
      <w:tabs>
        <w:tab w:val="left" w:pos="72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1B4F"/>
    <w:rPr>
      <w:rFonts w:ascii="Times New Roman" w:hAnsi="Times New Roman" w:cs="Times New Roman"/>
      <w:b/>
      <w:caps/>
      <w:kern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6950</Words>
  <Characters>3963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2021-03-09T14:23:00Z</dcterms:created>
  <dcterms:modified xsi:type="dcterms:W3CDTF">2021-03-09T14:24:00Z</dcterms:modified>
</cp:coreProperties>
</file>