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EFB02" w14:textId="77777777" w:rsidR="003D7A33" w:rsidRPr="008547C7" w:rsidRDefault="003D7A33" w:rsidP="003D7A33">
      <w:pPr>
        <w:rPr>
          <w:sz w:val="22"/>
          <w:szCs w:val="22"/>
        </w:rPr>
      </w:pPr>
    </w:p>
    <w:p w14:paraId="55606D18" w14:textId="77777777" w:rsidR="003D7A33" w:rsidRPr="008547C7" w:rsidRDefault="003D7A33" w:rsidP="003D7A33">
      <w:pPr>
        <w:rPr>
          <w:sz w:val="22"/>
          <w:szCs w:val="22"/>
        </w:rPr>
      </w:pPr>
    </w:p>
    <w:p w14:paraId="6F4604D0" w14:textId="77777777" w:rsidR="003D7A33" w:rsidRPr="008547C7" w:rsidRDefault="003D7A33" w:rsidP="003D7A33">
      <w:pPr>
        <w:rPr>
          <w:sz w:val="22"/>
          <w:szCs w:val="22"/>
        </w:rPr>
      </w:pPr>
    </w:p>
    <w:p w14:paraId="6C338A42" w14:textId="77777777" w:rsidR="003D7A33" w:rsidRPr="008547C7" w:rsidRDefault="003D7A33" w:rsidP="003D7A33">
      <w:pPr>
        <w:rPr>
          <w:sz w:val="22"/>
          <w:szCs w:val="22"/>
        </w:rPr>
      </w:pPr>
    </w:p>
    <w:p w14:paraId="104BF8FF" w14:textId="77777777" w:rsidR="003D7A33" w:rsidRPr="008547C7" w:rsidRDefault="003D7A33" w:rsidP="003D7A33">
      <w:pPr>
        <w:rPr>
          <w:sz w:val="22"/>
          <w:szCs w:val="22"/>
        </w:rPr>
      </w:pPr>
    </w:p>
    <w:p w14:paraId="4D9BFB38" w14:textId="77777777" w:rsidR="003D7A33" w:rsidRPr="008547C7" w:rsidRDefault="003D7A33" w:rsidP="003D7A33">
      <w:pPr>
        <w:rPr>
          <w:sz w:val="22"/>
          <w:szCs w:val="22"/>
        </w:rPr>
      </w:pPr>
    </w:p>
    <w:p w14:paraId="7401701A" w14:textId="77777777" w:rsidR="003D7A33" w:rsidRPr="008547C7" w:rsidRDefault="003D7A33" w:rsidP="003D7A33">
      <w:pPr>
        <w:rPr>
          <w:sz w:val="22"/>
          <w:szCs w:val="22"/>
        </w:rPr>
      </w:pPr>
    </w:p>
    <w:p w14:paraId="763690B3" w14:textId="77777777" w:rsidR="003D7A33" w:rsidRPr="008547C7" w:rsidRDefault="003D7A33" w:rsidP="003D7A33">
      <w:pPr>
        <w:rPr>
          <w:sz w:val="22"/>
          <w:szCs w:val="22"/>
        </w:rPr>
      </w:pPr>
    </w:p>
    <w:p w14:paraId="265A1B97" w14:textId="77777777" w:rsidR="003D7A33" w:rsidRPr="008547C7" w:rsidRDefault="003D7A33" w:rsidP="003D7A33">
      <w:pPr>
        <w:rPr>
          <w:sz w:val="22"/>
          <w:szCs w:val="22"/>
        </w:rPr>
      </w:pPr>
    </w:p>
    <w:p w14:paraId="69E12D5F" w14:textId="77777777" w:rsidR="003D7A33" w:rsidRPr="008547C7" w:rsidRDefault="003D7A33" w:rsidP="003D7A33">
      <w:pPr>
        <w:rPr>
          <w:sz w:val="22"/>
          <w:szCs w:val="22"/>
        </w:rPr>
      </w:pPr>
    </w:p>
    <w:p w14:paraId="7E967438" w14:textId="77777777" w:rsidR="003D7A33" w:rsidRPr="008547C7" w:rsidRDefault="003D7A33" w:rsidP="003D7A33">
      <w:pPr>
        <w:pStyle w:val="BTEMEASMCA"/>
      </w:pPr>
    </w:p>
    <w:p w14:paraId="6CF578F5" w14:textId="77777777" w:rsidR="003D7A33" w:rsidRPr="008547C7" w:rsidRDefault="003D7A33" w:rsidP="003D7A33">
      <w:pPr>
        <w:pStyle w:val="BTEMEASMCA"/>
      </w:pPr>
    </w:p>
    <w:p w14:paraId="202E4F82" w14:textId="77777777" w:rsidR="003D7A33" w:rsidRPr="008547C7" w:rsidRDefault="003D7A33" w:rsidP="003D7A33">
      <w:pPr>
        <w:pStyle w:val="BTEMEASMCA"/>
      </w:pPr>
    </w:p>
    <w:p w14:paraId="2BACF57C" w14:textId="77777777" w:rsidR="003D7A33" w:rsidRPr="008547C7" w:rsidRDefault="003D7A33" w:rsidP="003D7A33">
      <w:pPr>
        <w:pStyle w:val="BTEMEASMCA"/>
      </w:pPr>
    </w:p>
    <w:p w14:paraId="255265EC" w14:textId="77777777" w:rsidR="003D7A33" w:rsidRPr="008547C7" w:rsidRDefault="003D7A33" w:rsidP="003D7A33">
      <w:pPr>
        <w:pStyle w:val="BTEMEASMCA"/>
      </w:pPr>
    </w:p>
    <w:p w14:paraId="651CDA56" w14:textId="77777777" w:rsidR="003D7A33" w:rsidRPr="008547C7" w:rsidRDefault="003D7A33" w:rsidP="003D7A33">
      <w:pPr>
        <w:pStyle w:val="BTEMEASMCA"/>
      </w:pPr>
    </w:p>
    <w:p w14:paraId="1EF0F9A6" w14:textId="77777777" w:rsidR="003D7A33" w:rsidRPr="008547C7" w:rsidRDefault="003D7A33" w:rsidP="003D7A33">
      <w:pPr>
        <w:pStyle w:val="BTEMEASMCA"/>
      </w:pPr>
    </w:p>
    <w:p w14:paraId="1DA61811" w14:textId="77777777" w:rsidR="003D7A33" w:rsidRPr="008547C7" w:rsidRDefault="003D7A33" w:rsidP="003D7A33">
      <w:pPr>
        <w:pStyle w:val="BTEMEASMCA"/>
      </w:pPr>
    </w:p>
    <w:p w14:paraId="07F617F3" w14:textId="77777777" w:rsidR="003D7A33" w:rsidRPr="008547C7" w:rsidRDefault="003D7A33" w:rsidP="003D7A33">
      <w:pPr>
        <w:pStyle w:val="BTEMEASMCA"/>
      </w:pPr>
    </w:p>
    <w:p w14:paraId="07017B9B" w14:textId="77777777" w:rsidR="003D7A33" w:rsidRPr="008547C7" w:rsidRDefault="003D7A33" w:rsidP="003D7A33">
      <w:pPr>
        <w:pStyle w:val="BTEMEASMCA"/>
      </w:pPr>
    </w:p>
    <w:p w14:paraId="5EEF90DF" w14:textId="77777777" w:rsidR="003D7A33" w:rsidRPr="008547C7" w:rsidRDefault="003D7A33" w:rsidP="003D7A33">
      <w:pPr>
        <w:pStyle w:val="BTEMEASMCA"/>
      </w:pPr>
    </w:p>
    <w:p w14:paraId="27959142" w14:textId="77777777" w:rsidR="003D7A33" w:rsidRPr="008547C7" w:rsidRDefault="003D7A33" w:rsidP="003D7A33">
      <w:pPr>
        <w:pStyle w:val="BTEMEASMCA"/>
      </w:pPr>
    </w:p>
    <w:p w14:paraId="2FF24713" w14:textId="77777777" w:rsidR="003D7A33" w:rsidRPr="008547C7" w:rsidRDefault="003D7A33" w:rsidP="003D7A33">
      <w:pPr>
        <w:pStyle w:val="BTEMEASMCA"/>
      </w:pPr>
    </w:p>
    <w:p w14:paraId="7C9D8348" w14:textId="77777777" w:rsidR="003D7A33" w:rsidRPr="008547C7" w:rsidRDefault="003D7A33" w:rsidP="003D7A33">
      <w:pPr>
        <w:pStyle w:val="TTEMEASMCA"/>
      </w:pPr>
      <w:bookmarkStart w:id="0" w:name="_Toc129243221"/>
      <w:bookmarkStart w:id="1" w:name="_Toc129243096"/>
      <w:r w:rsidRPr="008547C7">
        <w:t>I PRIEDAS</w:t>
      </w:r>
      <w:bookmarkEnd w:id="0"/>
      <w:bookmarkEnd w:id="1"/>
    </w:p>
    <w:p w14:paraId="41C26A20" w14:textId="77777777" w:rsidR="003D7A33" w:rsidRPr="008547C7" w:rsidRDefault="003D7A33" w:rsidP="003D7A33">
      <w:pPr>
        <w:pStyle w:val="BTEMEASMCA"/>
      </w:pPr>
    </w:p>
    <w:p w14:paraId="5A6E28F6" w14:textId="77777777" w:rsidR="003D7A33" w:rsidRPr="008547C7" w:rsidRDefault="003D7A33" w:rsidP="003D7A33">
      <w:pPr>
        <w:pStyle w:val="TTEMEASMCA"/>
      </w:pPr>
      <w:bookmarkStart w:id="2" w:name="_Toc129243222"/>
      <w:bookmarkStart w:id="3" w:name="_Toc129243097"/>
      <w:r w:rsidRPr="008547C7">
        <w:t>PREPARATO CHARAKTERISTIKŲ SANTRAUKA</w:t>
      </w:r>
      <w:bookmarkEnd w:id="2"/>
      <w:bookmarkEnd w:id="3"/>
    </w:p>
    <w:p w14:paraId="4F264F51" w14:textId="77777777" w:rsidR="003D7A33" w:rsidRPr="008547C7" w:rsidRDefault="003D7A33" w:rsidP="003D7A33">
      <w:pPr>
        <w:pStyle w:val="PI-1EMEASMCA"/>
      </w:pPr>
      <w:r w:rsidRPr="008547C7">
        <w:rPr>
          <w:b w:val="0"/>
        </w:rPr>
        <w:br w:type="page"/>
      </w:r>
      <w:bookmarkStart w:id="4" w:name="_Toc129243223"/>
      <w:bookmarkStart w:id="5" w:name="_Toc129243098"/>
      <w:r w:rsidRPr="008547C7">
        <w:lastRenderedPageBreak/>
        <w:t>1.</w:t>
      </w:r>
      <w:r w:rsidRPr="008547C7">
        <w:tab/>
        <w:t>VAISTINIO PREPARATO PAVADINIMAS</w:t>
      </w:r>
      <w:bookmarkEnd w:id="4"/>
      <w:bookmarkEnd w:id="5"/>
    </w:p>
    <w:p w14:paraId="0BBDAA20" w14:textId="77777777" w:rsidR="003D7A33" w:rsidRPr="008547C7" w:rsidRDefault="003D7A33" w:rsidP="003D7A33">
      <w:pPr>
        <w:pStyle w:val="BTEMEASMCA"/>
      </w:pPr>
    </w:p>
    <w:p w14:paraId="06343CFC" w14:textId="77777777" w:rsidR="003D7A33" w:rsidRPr="008547C7" w:rsidRDefault="003D7A33" w:rsidP="003D7A33">
      <w:pPr>
        <w:pStyle w:val="Pagrindinistekstas"/>
        <w:spacing w:after="0"/>
        <w:rPr>
          <w:sz w:val="22"/>
          <w:szCs w:val="22"/>
        </w:rPr>
      </w:pPr>
      <w:r w:rsidRPr="008547C7">
        <w:rPr>
          <w:sz w:val="22"/>
          <w:szCs w:val="22"/>
        </w:rPr>
        <w:t>Klabax 250 mg plėvele dengtos tabletės</w:t>
      </w:r>
    </w:p>
    <w:p w14:paraId="1D143B3C" w14:textId="77777777" w:rsidR="003D7A33" w:rsidRPr="008547C7" w:rsidRDefault="003D7A33" w:rsidP="003D7A33">
      <w:pPr>
        <w:pStyle w:val="Pagrindinistekstas"/>
        <w:spacing w:after="0"/>
        <w:rPr>
          <w:sz w:val="22"/>
          <w:szCs w:val="22"/>
        </w:rPr>
      </w:pPr>
      <w:r w:rsidRPr="008547C7">
        <w:rPr>
          <w:sz w:val="22"/>
          <w:szCs w:val="22"/>
        </w:rPr>
        <w:t>Klabax 500 mg plėvele dengtos tabletės</w:t>
      </w:r>
    </w:p>
    <w:p w14:paraId="2C311C4E" w14:textId="77777777" w:rsidR="003D7A33" w:rsidRPr="008547C7" w:rsidRDefault="003D7A33" w:rsidP="003D7A33">
      <w:pPr>
        <w:pStyle w:val="BTEMEASMCA"/>
      </w:pPr>
    </w:p>
    <w:p w14:paraId="731795F4" w14:textId="77777777" w:rsidR="003D7A33" w:rsidRPr="008547C7" w:rsidRDefault="003D7A33" w:rsidP="003D7A33">
      <w:pPr>
        <w:pStyle w:val="BTEMEASMCA"/>
      </w:pPr>
    </w:p>
    <w:p w14:paraId="6AE0A5A1" w14:textId="77777777" w:rsidR="003D7A33" w:rsidRPr="008547C7" w:rsidRDefault="003D7A33" w:rsidP="003D7A33">
      <w:pPr>
        <w:pStyle w:val="PI-1EMEASMCA"/>
      </w:pPr>
      <w:bookmarkStart w:id="6" w:name="_Toc129243224"/>
      <w:bookmarkStart w:id="7" w:name="_Toc129243099"/>
      <w:r w:rsidRPr="008547C7">
        <w:t>2.</w:t>
      </w:r>
      <w:r w:rsidRPr="008547C7">
        <w:tab/>
        <w:t>KOKYBINĖ IR KIEKYBINĖ SUDĖTIS</w:t>
      </w:r>
      <w:bookmarkEnd w:id="6"/>
      <w:bookmarkEnd w:id="7"/>
    </w:p>
    <w:p w14:paraId="473EF238" w14:textId="77777777" w:rsidR="003D7A33" w:rsidRPr="008547C7" w:rsidRDefault="003D7A33" w:rsidP="003D7A33">
      <w:pPr>
        <w:pStyle w:val="BTEMEASMCA"/>
      </w:pPr>
    </w:p>
    <w:p w14:paraId="54DF3B5D" w14:textId="77777777" w:rsidR="003D7A33" w:rsidRPr="008547C7" w:rsidRDefault="003D7A33" w:rsidP="003D7A33">
      <w:pPr>
        <w:pStyle w:val="Pagrindinistekstas"/>
        <w:spacing w:after="0"/>
        <w:rPr>
          <w:sz w:val="22"/>
          <w:szCs w:val="22"/>
        </w:rPr>
      </w:pPr>
      <w:r w:rsidRPr="008547C7">
        <w:rPr>
          <w:sz w:val="22"/>
          <w:szCs w:val="22"/>
        </w:rPr>
        <w:t>Vienoje tabletėje yra 250 mg arba 500 mg klaritromicino.</w:t>
      </w:r>
    </w:p>
    <w:p w14:paraId="12F543A4" w14:textId="77777777" w:rsidR="003D7A33" w:rsidRPr="008547C7" w:rsidRDefault="003D7A33" w:rsidP="003D7A33">
      <w:pPr>
        <w:pStyle w:val="Pagrindinistekstas"/>
        <w:spacing w:after="0"/>
        <w:rPr>
          <w:sz w:val="22"/>
          <w:szCs w:val="22"/>
        </w:rPr>
      </w:pPr>
    </w:p>
    <w:p w14:paraId="6630B0C9" w14:textId="77777777" w:rsidR="003D7A33" w:rsidRPr="008547C7" w:rsidRDefault="003D7A33" w:rsidP="003D7A33">
      <w:pPr>
        <w:pStyle w:val="BTEMEASMCA"/>
      </w:pPr>
      <w:r w:rsidRPr="008547C7">
        <w:t>Visos pagalbinės medžiagos išvardytos 6.1 skyriuje.</w:t>
      </w:r>
    </w:p>
    <w:p w14:paraId="74FAF06C" w14:textId="77777777" w:rsidR="003D7A33" w:rsidRPr="008547C7" w:rsidRDefault="003D7A33" w:rsidP="003D7A33">
      <w:pPr>
        <w:pStyle w:val="BTEMEASMCA"/>
      </w:pPr>
    </w:p>
    <w:p w14:paraId="59E66488" w14:textId="77777777" w:rsidR="003D7A33" w:rsidRPr="008547C7" w:rsidRDefault="003D7A33" w:rsidP="003D7A33">
      <w:pPr>
        <w:pStyle w:val="BTEMEASMCA"/>
      </w:pPr>
    </w:p>
    <w:p w14:paraId="76AB94A3" w14:textId="77777777" w:rsidR="003D7A33" w:rsidRPr="008547C7" w:rsidRDefault="003D7A33" w:rsidP="003D7A33">
      <w:pPr>
        <w:pStyle w:val="PI-1EMEASMCA"/>
      </w:pPr>
      <w:bookmarkStart w:id="8" w:name="_Toc129243225"/>
      <w:bookmarkStart w:id="9" w:name="_Toc129243100"/>
      <w:r w:rsidRPr="008547C7">
        <w:t>3.</w:t>
      </w:r>
      <w:r w:rsidRPr="008547C7">
        <w:tab/>
        <w:t>FARMACINĖ FORMA</w:t>
      </w:r>
      <w:bookmarkEnd w:id="8"/>
      <w:bookmarkEnd w:id="9"/>
    </w:p>
    <w:p w14:paraId="2F722C40" w14:textId="77777777" w:rsidR="003D7A33" w:rsidRPr="008547C7" w:rsidRDefault="003D7A33" w:rsidP="003D7A33">
      <w:pPr>
        <w:pStyle w:val="BTEMEASMCA"/>
      </w:pPr>
    </w:p>
    <w:p w14:paraId="4A18509E" w14:textId="77777777" w:rsidR="003D7A33" w:rsidRPr="008547C7" w:rsidRDefault="003D7A33" w:rsidP="003D7A33">
      <w:pPr>
        <w:pStyle w:val="Pagrindinistekstas"/>
        <w:spacing w:after="0"/>
        <w:rPr>
          <w:sz w:val="22"/>
          <w:szCs w:val="22"/>
        </w:rPr>
      </w:pPr>
      <w:r w:rsidRPr="008547C7">
        <w:rPr>
          <w:sz w:val="22"/>
          <w:szCs w:val="22"/>
        </w:rPr>
        <w:t>Plėvele dengta tabletė</w:t>
      </w:r>
    </w:p>
    <w:p w14:paraId="21D98E2C" w14:textId="77777777" w:rsidR="003D7A33" w:rsidRPr="008547C7" w:rsidRDefault="003D7A33" w:rsidP="003D7A33">
      <w:pPr>
        <w:pStyle w:val="Pagrindinistekstas"/>
        <w:spacing w:after="0"/>
        <w:rPr>
          <w:sz w:val="22"/>
          <w:szCs w:val="22"/>
        </w:rPr>
      </w:pPr>
    </w:p>
    <w:p w14:paraId="3230007B" w14:textId="77777777" w:rsidR="003D7A33" w:rsidRPr="008547C7" w:rsidRDefault="003D7A33" w:rsidP="003D7A33">
      <w:pPr>
        <w:pStyle w:val="Pagrindinistekstas"/>
        <w:spacing w:after="0"/>
        <w:rPr>
          <w:sz w:val="22"/>
          <w:szCs w:val="22"/>
        </w:rPr>
      </w:pPr>
      <w:r w:rsidRPr="008547C7">
        <w:rPr>
          <w:sz w:val="22"/>
          <w:szCs w:val="22"/>
        </w:rPr>
        <w:t>Klabax 250 mg plėvele dengtos tabletės yra šviesiai geltonos, ovalios, abipusiai išgaubtos, vienoje jų pusėje yra įspaudas “C1”.</w:t>
      </w:r>
    </w:p>
    <w:p w14:paraId="768F47FF" w14:textId="77777777" w:rsidR="003D7A33" w:rsidRPr="008547C7" w:rsidRDefault="003D7A33" w:rsidP="003D7A33">
      <w:pPr>
        <w:pStyle w:val="Pagrindinistekstas"/>
        <w:spacing w:after="0"/>
        <w:rPr>
          <w:sz w:val="22"/>
          <w:szCs w:val="22"/>
        </w:rPr>
      </w:pPr>
      <w:r w:rsidRPr="008547C7">
        <w:rPr>
          <w:sz w:val="22"/>
          <w:szCs w:val="22"/>
        </w:rPr>
        <w:t>Klabax 500 mg plėvele dengtos tabletės yra šviesiai geltonos, ovalios, abipusiai išgaubtos, vienoje jų pusėje abipus laužimo vagelės yra įspaudas “C” bei “2” ir įranta kraštuose. Tabletę galima padalyti į lygias dozes.</w:t>
      </w:r>
    </w:p>
    <w:p w14:paraId="71C9EF41" w14:textId="77777777" w:rsidR="003D7A33" w:rsidRPr="008547C7" w:rsidRDefault="003D7A33" w:rsidP="003D7A33">
      <w:pPr>
        <w:pStyle w:val="BTEMEASMCA"/>
      </w:pPr>
    </w:p>
    <w:p w14:paraId="6AEC86EC" w14:textId="77777777" w:rsidR="003D7A33" w:rsidRPr="008547C7" w:rsidRDefault="003D7A33" w:rsidP="003D7A33">
      <w:pPr>
        <w:pStyle w:val="BTEMEASMCA"/>
      </w:pPr>
    </w:p>
    <w:p w14:paraId="0F0104BF" w14:textId="77777777" w:rsidR="003D7A33" w:rsidRPr="008547C7" w:rsidRDefault="003D7A33" w:rsidP="003D7A33">
      <w:pPr>
        <w:pStyle w:val="PI-1EMEASMCA"/>
      </w:pPr>
      <w:bookmarkStart w:id="10" w:name="_Toc129243226"/>
      <w:bookmarkStart w:id="11" w:name="_Toc129243101"/>
      <w:r w:rsidRPr="008547C7">
        <w:t>4.</w:t>
      </w:r>
      <w:r w:rsidRPr="008547C7">
        <w:tab/>
        <w:t>KLINIKINĖ INFORMACIJA</w:t>
      </w:r>
      <w:bookmarkEnd w:id="10"/>
      <w:bookmarkEnd w:id="11"/>
    </w:p>
    <w:p w14:paraId="351FD45A" w14:textId="77777777" w:rsidR="003D7A33" w:rsidRPr="008547C7" w:rsidRDefault="003D7A33" w:rsidP="003D7A33">
      <w:pPr>
        <w:pStyle w:val="BTEMEASMCA"/>
      </w:pPr>
    </w:p>
    <w:p w14:paraId="212246AE" w14:textId="77777777" w:rsidR="003D7A33" w:rsidRPr="008547C7" w:rsidRDefault="003D7A33" w:rsidP="003D7A33">
      <w:pPr>
        <w:pStyle w:val="PI-2EMEASMCA"/>
      </w:pPr>
      <w:bookmarkStart w:id="12" w:name="_Toc129243227"/>
      <w:bookmarkStart w:id="13" w:name="_Toc129243102"/>
      <w:r w:rsidRPr="008547C7">
        <w:t>4.1</w:t>
      </w:r>
      <w:r w:rsidRPr="008547C7">
        <w:tab/>
        <w:t>Terapinės indikacijos</w:t>
      </w:r>
      <w:bookmarkEnd w:id="12"/>
      <w:bookmarkEnd w:id="13"/>
    </w:p>
    <w:p w14:paraId="3AFE4DB7" w14:textId="77777777" w:rsidR="003D7A33" w:rsidRPr="008547C7" w:rsidRDefault="003D7A33" w:rsidP="003D7A33">
      <w:pPr>
        <w:pStyle w:val="PI-2EMEASMCA"/>
      </w:pPr>
    </w:p>
    <w:p w14:paraId="48F82A6A" w14:textId="77777777" w:rsidR="003D7A33" w:rsidRPr="008547C7" w:rsidRDefault="003D7A33" w:rsidP="003D7A33">
      <w:pPr>
        <w:pStyle w:val="BTEMEASMCA"/>
      </w:pPr>
      <w:r w:rsidRPr="008547C7">
        <w:t>Reikėtų atsižvelgti į oficialias rekomendacijas dėl tinkamo antibakterinių vaistinių preparatų vartojimo.</w:t>
      </w:r>
    </w:p>
    <w:p w14:paraId="7380028A" w14:textId="77777777" w:rsidR="003D7A33" w:rsidRPr="008547C7" w:rsidRDefault="003D7A33" w:rsidP="003D7A33">
      <w:pPr>
        <w:pStyle w:val="BTEMEASMCA"/>
      </w:pPr>
    </w:p>
    <w:p w14:paraId="10EE66C4" w14:textId="77777777" w:rsidR="003D7A33" w:rsidRPr="008547C7" w:rsidRDefault="003D7A33" w:rsidP="003D7A33">
      <w:pPr>
        <w:pStyle w:val="BTEMEASMCA"/>
      </w:pPr>
      <w:r w:rsidRPr="008547C7">
        <w:t>Klabax yra skirtas suaugusių pacientų ir 12 metų ar vyresnių paauglių gydymui.</w:t>
      </w:r>
    </w:p>
    <w:p w14:paraId="24E91FC8" w14:textId="77777777" w:rsidR="003D7A33" w:rsidRPr="008547C7" w:rsidRDefault="003D7A33" w:rsidP="003D7A33">
      <w:pPr>
        <w:pStyle w:val="Pagrindinistekstas"/>
        <w:spacing w:after="0"/>
        <w:rPr>
          <w:sz w:val="22"/>
          <w:szCs w:val="22"/>
        </w:rPr>
      </w:pPr>
    </w:p>
    <w:p w14:paraId="1E750670" w14:textId="77777777" w:rsidR="003D7A33" w:rsidRPr="008547C7" w:rsidRDefault="003D7A33" w:rsidP="003D7A33">
      <w:pPr>
        <w:pStyle w:val="Pagrindinistekstas"/>
        <w:spacing w:after="0"/>
        <w:rPr>
          <w:sz w:val="22"/>
          <w:szCs w:val="22"/>
        </w:rPr>
      </w:pPr>
      <w:r w:rsidRPr="008547C7">
        <w:rPr>
          <w:sz w:val="22"/>
          <w:szCs w:val="22"/>
        </w:rPr>
        <w:t>Klabax gydomos toliau išvardytos jautrių mikroorganizmų sukeltos infekcinės ligos:</w:t>
      </w:r>
    </w:p>
    <w:p w14:paraId="0A84B4CF" w14:textId="77777777" w:rsidR="003D7A33" w:rsidRPr="008547C7" w:rsidRDefault="003D7A33" w:rsidP="003D7A33">
      <w:pPr>
        <w:pStyle w:val="Pagrindinistekstas3"/>
        <w:numPr>
          <w:ilvl w:val="0"/>
          <w:numId w:val="14"/>
        </w:numPr>
        <w:spacing w:after="0"/>
        <w:jc w:val="both"/>
        <w:rPr>
          <w:sz w:val="22"/>
          <w:szCs w:val="22"/>
        </w:rPr>
      </w:pPr>
      <w:r w:rsidRPr="008547C7">
        <w:rPr>
          <w:sz w:val="22"/>
          <w:szCs w:val="22"/>
        </w:rPr>
        <w:t>apatinių kvėpavimo takų infekcijos, pvz.: ūminis ir lėtinis bronchitas, pneumonija;</w:t>
      </w:r>
    </w:p>
    <w:p w14:paraId="20190C91" w14:textId="77777777" w:rsidR="003D7A33" w:rsidRPr="008547C7" w:rsidRDefault="003D7A33" w:rsidP="003D7A33">
      <w:pPr>
        <w:pStyle w:val="Pagrindinistekstas3"/>
        <w:numPr>
          <w:ilvl w:val="0"/>
          <w:numId w:val="14"/>
        </w:numPr>
        <w:spacing w:after="0"/>
        <w:jc w:val="both"/>
        <w:rPr>
          <w:sz w:val="22"/>
          <w:szCs w:val="22"/>
        </w:rPr>
      </w:pPr>
      <w:r w:rsidRPr="008547C7">
        <w:rPr>
          <w:sz w:val="22"/>
          <w:szCs w:val="22"/>
        </w:rPr>
        <w:t>viršutinių kvėpavimo takų infekcijos, pvz.: sinusitas ir faringitas.</w:t>
      </w:r>
    </w:p>
    <w:p w14:paraId="7C03E652" w14:textId="77777777" w:rsidR="003D7A33" w:rsidRPr="008547C7" w:rsidRDefault="003D7A33" w:rsidP="003D7A33">
      <w:pPr>
        <w:pStyle w:val="Pagrindinistekstas3"/>
        <w:spacing w:after="0"/>
        <w:jc w:val="both"/>
        <w:rPr>
          <w:sz w:val="22"/>
          <w:szCs w:val="22"/>
        </w:rPr>
      </w:pPr>
    </w:p>
    <w:p w14:paraId="3CA7DB37" w14:textId="77777777" w:rsidR="003D7A33" w:rsidRPr="008547C7" w:rsidRDefault="003D7A33" w:rsidP="003D7A33">
      <w:pPr>
        <w:rPr>
          <w:sz w:val="22"/>
          <w:szCs w:val="22"/>
        </w:rPr>
      </w:pPr>
      <w:r w:rsidRPr="008547C7">
        <w:rPr>
          <w:sz w:val="22"/>
          <w:szCs w:val="22"/>
        </w:rPr>
        <w:t xml:space="preserve">Klabax tinka pradėti gydyti bendruomenėje įgytą kvėpavimo takų infekcinę ligą. Šis vaistinis preparatas </w:t>
      </w:r>
      <w:r w:rsidRPr="008547C7">
        <w:rPr>
          <w:i/>
          <w:sz w:val="22"/>
          <w:szCs w:val="22"/>
        </w:rPr>
        <w:t xml:space="preserve">in vitro </w:t>
      </w:r>
      <w:r w:rsidRPr="008547C7">
        <w:rPr>
          <w:sz w:val="22"/>
          <w:szCs w:val="22"/>
        </w:rPr>
        <w:t>veiksmingai veikė dažniausiai bendruomenėje įgytas kvėpavimo takų infekcines ligas sukeliančius sukėlėjus, ir atipinius sukėlėjus, kurie išvardyti mikrobiologijos skyriuje.</w:t>
      </w:r>
    </w:p>
    <w:p w14:paraId="0E91978A" w14:textId="77777777" w:rsidR="003D7A33" w:rsidRPr="008547C7" w:rsidRDefault="003D7A33" w:rsidP="003D7A33">
      <w:pPr>
        <w:pStyle w:val="Pagrindinistekstas3"/>
        <w:spacing w:after="0"/>
        <w:jc w:val="both"/>
        <w:rPr>
          <w:sz w:val="22"/>
          <w:szCs w:val="22"/>
        </w:rPr>
      </w:pPr>
    </w:p>
    <w:p w14:paraId="026F3259" w14:textId="77777777" w:rsidR="003D7A33" w:rsidRPr="008547C7" w:rsidRDefault="003D7A33" w:rsidP="003D7A33">
      <w:pPr>
        <w:pStyle w:val="Pagrindinistekstas3"/>
        <w:spacing w:after="0"/>
        <w:jc w:val="both"/>
        <w:rPr>
          <w:sz w:val="22"/>
          <w:szCs w:val="22"/>
        </w:rPr>
      </w:pPr>
      <w:r w:rsidRPr="008547C7">
        <w:rPr>
          <w:sz w:val="22"/>
          <w:szCs w:val="22"/>
        </w:rPr>
        <w:t>Klaritromicinas taip pat tinkamas nesunkios ar vidutinio sunkumo odos ir minkštųjų audinių infekcijos gydymui.</w:t>
      </w:r>
    </w:p>
    <w:p w14:paraId="7EEB300F" w14:textId="77777777" w:rsidR="003D7A33" w:rsidRPr="008547C7" w:rsidRDefault="003D7A33" w:rsidP="003D7A33">
      <w:pPr>
        <w:pStyle w:val="Pagrindinistekstas"/>
        <w:spacing w:after="0"/>
        <w:rPr>
          <w:b/>
          <w:sz w:val="22"/>
          <w:szCs w:val="22"/>
        </w:rPr>
      </w:pPr>
    </w:p>
    <w:p w14:paraId="1F9FA458" w14:textId="77777777" w:rsidR="003D7A33" w:rsidRPr="008547C7" w:rsidRDefault="003D7A33" w:rsidP="003D7A33">
      <w:pPr>
        <w:pStyle w:val="Pagrindinistekstas"/>
        <w:spacing w:after="0"/>
        <w:ind w:left="57"/>
        <w:rPr>
          <w:sz w:val="22"/>
          <w:szCs w:val="22"/>
        </w:rPr>
      </w:pPr>
      <w:r w:rsidRPr="008547C7">
        <w:rPr>
          <w:i/>
          <w:sz w:val="22"/>
          <w:szCs w:val="22"/>
        </w:rPr>
        <w:lastRenderedPageBreak/>
        <w:t xml:space="preserve">H. pylori </w:t>
      </w:r>
      <w:r w:rsidRPr="008547C7">
        <w:rPr>
          <w:sz w:val="22"/>
          <w:szCs w:val="22"/>
        </w:rPr>
        <w:t>išnaikinimas pacientams, sergantiems dvylikapirštės žarnos opa, vartojant kartu su tinkamu antibakterinių vaistinių preparatų ir rūgštingumą mažinančių vaistinių preparatų, pvz., omeprazolo arba lansoprazolo deriniu (žr. 4.2 skyrių „</w:t>
      </w:r>
      <w:r w:rsidRPr="008547C7">
        <w:rPr>
          <w:b/>
          <w:sz w:val="22"/>
          <w:szCs w:val="22"/>
        </w:rPr>
        <w:t>Dozavimas ir vartojimo metodas</w:t>
      </w:r>
      <w:r w:rsidRPr="008547C7">
        <w:rPr>
          <w:sz w:val="22"/>
          <w:szCs w:val="22"/>
        </w:rPr>
        <w:t>“).</w:t>
      </w:r>
    </w:p>
    <w:p w14:paraId="4A7075F2" w14:textId="77777777" w:rsidR="003D7A33" w:rsidRPr="008547C7" w:rsidRDefault="003D7A33" w:rsidP="003D7A33">
      <w:pPr>
        <w:pStyle w:val="Pagrindinistekstas"/>
        <w:spacing w:after="0"/>
        <w:ind w:left="57"/>
        <w:rPr>
          <w:sz w:val="22"/>
          <w:szCs w:val="22"/>
          <w:highlight w:val="yellow"/>
        </w:rPr>
      </w:pPr>
    </w:p>
    <w:p w14:paraId="5769A4AC" w14:textId="77777777" w:rsidR="003D7A33" w:rsidRPr="008547C7" w:rsidRDefault="003D7A33" w:rsidP="003D7A33">
      <w:pPr>
        <w:rPr>
          <w:sz w:val="22"/>
          <w:szCs w:val="22"/>
        </w:rPr>
      </w:pPr>
      <w:r w:rsidRPr="008547C7">
        <w:rPr>
          <w:i/>
          <w:sz w:val="22"/>
          <w:szCs w:val="22"/>
        </w:rPr>
        <w:t>In vitro</w:t>
      </w:r>
      <w:r w:rsidRPr="008547C7">
        <w:rPr>
          <w:sz w:val="22"/>
          <w:szCs w:val="22"/>
        </w:rPr>
        <w:t xml:space="preserve"> klaritromicinas paprastai veikia šiuos organizmus:</w:t>
      </w:r>
    </w:p>
    <w:p w14:paraId="0ADF3992" w14:textId="77777777" w:rsidR="003D7A33" w:rsidRPr="008547C7" w:rsidRDefault="003D7A33" w:rsidP="003D7A33">
      <w:pPr>
        <w:rPr>
          <w:sz w:val="22"/>
          <w:szCs w:val="22"/>
        </w:rPr>
      </w:pPr>
    </w:p>
    <w:p w14:paraId="30B05CC6" w14:textId="77777777" w:rsidR="003D7A33" w:rsidRPr="008547C7" w:rsidRDefault="003D7A33" w:rsidP="003D7A33">
      <w:pPr>
        <w:rPr>
          <w:sz w:val="22"/>
          <w:szCs w:val="22"/>
        </w:rPr>
      </w:pPr>
      <w:r w:rsidRPr="008547C7">
        <w:rPr>
          <w:sz w:val="22"/>
          <w:szCs w:val="22"/>
        </w:rPr>
        <w:t xml:space="preserve">Gramteigiamas bakterijas: </w:t>
      </w:r>
      <w:r w:rsidRPr="008547C7">
        <w:rPr>
          <w:i/>
          <w:sz w:val="22"/>
          <w:szCs w:val="22"/>
        </w:rPr>
        <w:t>Staphylococcus aureus</w:t>
      </w:r>
      <w:r w:rsidRPr="008547C7">
        <w:rPr>
          <w:sz w:val="22"/>
          <w:szCs w:val="22"/>
        </w:rPr>
        <w:t xml:space="preserve"> (jautrios meticilinui); </w:t>
      </w:r>
      <w:r w:rsidRPr="008547C7">
        <w:rPr>
          <w:i/>
          <w:sz w:val="22"/>
          <w:szCs w:val="22"/>
        </w:rPr>
        <w:t>Streptococcus pyogenes</w:t>
      </w:r>
      <w:r w:rsidRPr="008547C7">
        <w:rPr>
          <w:sz w:val="22"/>
          <w:szCs w:val="22"/>
        </w:rPr>
        <w:t xml:space="preserve"> (A grupės beta-hemoliziniai streptokokai); alfa-hemoliziniai streptokokai (viridans grupė); </w:t>
      </w:r>
      <w:r w:rsidRPr="008547C7">
        <w:rPr>
          <w:i/>
          <w:sz w:val="22"/>
          <w:szCs w:val="22"/>
        </w:rPr>
        <w:t>Streptococcus (Diplococcus) pneumoniae</w:t>
      </w:r>
      <w:r w:rsidRPr="008547C7">
        <w:rPr>
          <w:sz w:val="22"/>
          <w:szCs w:val="22"/>
        </w:rPr>
        <w:t xml:space="preserve">; </w:t>
      </w:r>
      <w:r w:rsidRPr="008547C7">
        <w:rPr>
          <w:i/>
          <w:sz w:val="22"/>
          <w:szCs w:val="22"/>
        </w:rPr>
        <w:t>Streptococcus agalactiae; Listeria monocytogenes</w:t>
      </w:r>
      <w:r w:rsidRPr="008547C7">
        <w:rPr>
          <w:sz w:val="22"/>
          <w:szCs w:val="22"/>
        </w:rPr>
        <w:t>.</w:t>
      </w:r>
    </w:p>
    <w:p w14:paraId="78E3DD63" w14:textId="77777777" w:rsidR="003D7A33" w:rsidRPr="008547C7" w:rsidRDefault="003D7A33" w:rsidP="003D7A33">
      <w:pPr>
        <w:rPr>
          <w:sz w:val="22"/>
          <w:szCs w:val="22"/>
        </w:rPr>
      </w:pPr>
    </w:p>
    <w:p w14:paraId="58B1076A" w14:textId="77777777" w:rsidR="003D7A33" w:rsidRPr="008547C7" w:rsidRDefault="003D7A33" w:rsidP="003D7A33">
      <w:pPr>
        <w:rPr>
          <w:i/>
          <w:sz w:val="22"/>
          <w:szCs w:val="22"/>
        </w:rPr>
      </w:pPr>
      <w:r w:rsidRPr="008547C7">
        <w:rPr>
          <w:sz w:val="22"/>
          <w:szCs w:val="22"/>
        </w:rPr>
        <w:t xml:space="preserve">Gramneigiamas bakterijas: </w:t>
      </w:r>
      <w:r w:rsidRPr="008547C7">
        <w:rPr>
          <w:i/>
          <w:sz w:val="22"/>
          <w:szCs w:val="22"/>
        </w:rPr>
        <w:t>Haemophilus influenzae</w:t>
      </w:r>
      <w:r w:rsidRPr="008547C7">
        <w:rPr>
          <w:sz w:val="22"/>
          <w:szCs w:val="22"/>
        </w:rPr>
        <w:t xml:space="preserve">; </w:t>
      </w:r>
      <w:r w:rsidRPr="008547C7">
        <w:rPr>
          <w:i/>
          <w:sz w:val="22"/>
          <w:szCs w:val="22"/>
        </w:rPr>
        <w:t>Haemophilus parainfluenzae; Moraxella (Branhamella) catarrhalis; Neisseria gonorrhoeae; Legionella pneumophila; Bordetella pertussis; Helicobacter pylori; Campylobacter jejuni.</w:t>
      </w:r>
    </w:p>
    <w:p w14:paraId="1A764F71" w14:textId="77777777" w:rsidR="003D7A33" w:rsidRPr="008547C7" w:rsidRDefault="003D7A33" w:rsidP="003D7A33">
      <w:pPr>
        <w:rPr>
          <w:sz w:val="22"/>
          <w:szCs w:val="22"/>
        </w:rPr>
      </w:pPr>
    </w:p>
    <w:p w14:paraId="47D26509" w14:textId="77777777" w:rsidR="003D7A33" w:rsidRPr="008547C7" w:rsidRDefault="003D7A33" w:rsidP="003D7A33">
      <w:pPr>
        <w:rPr>
          <w:i/>
          <w:sz w:val="22"/>
          <w:szCs w:val="22"/>
        </w:rPr>
      </w:pPr>
      <w:r w:rsidRPr="008547C7">
        <w:rPr>
          <w:sz w:val="22"/>
          <w:szCs w:val="22"/>
        </w:rPr>
        <w:t xml:space="preserve">Mikoplazmas: </w:t>
      </w:r>
      <w:r w:rsidRPr="008547C7">
        <w:rPr>
          <w:i/>
          <w:sz w:val="22"/>
          <w:szCs w:val="22"/>
        </w:rPr>
        <w:t>Mycoplasma pneumoniae; Ureaplasma urealyticum.</w:t>
      </w:r>
    </w:p>
    <w:p w14:paraId="6D7AF2F1" w14:textId="77777777" w:rsidR="003D7A33" w:rsidRPr="008547C7" w:rsidRDefault="003D7A33" w:rsidP="003D7A33">
      <w:pPr>
        <w:rPr>
          <w:sz w:val="22"/>
          <w:szCs w:val="22"/>
        </w:rPr>
      </w:pPr>
    </w:p>
    <w:p w14:paraId="20C6FE3D" w14:textId="77777777" w:rsidR="003D7A33" w:rsidRPr="008547C7" w:rsidRDefault="003D7A33" w:rsidP="003D7A33">
      <w:pPr>
        <w:rPr>
          <w:i/>
          <w:sz w:val="22"/>
          <w:szCs w:val="22"/>
        </w:rPr>
      </w:pPr>
      <w:r w:rsidRPr="008547C7">
        <w:rPr>
          <w:sz w:val="22"/>
          <w:szCs w:val="22"/>
        </w:rPr>
        <w:t xml:space="preserve">Kitus organizmus: </w:t>
      </w:r>
      <w:r w:rsidRPr="008547C7">
        <w:rPr>
          <w:i/>
          <w:sz w:val="22"/>
          <w:szCs w:val="22"/>
        </w:rPr>
        <w:t>Chlamydia trachomatis; Mycobacterium avium; Mycobacterium leprae.</w:t>
      </w:r>
    </w:p>
    <w:p w14:paraId="0D143937" w14:textId="77777777" w:rsidR="003D7A33" w:rsidRPr="008547C7" w:rsidRDefault="003D7A33" w:rsidP="003D7A33">
      <w:pPr>
        <w:rPr>
          <w:sz w:val="22"/>
          <w:szCs w:val="22"/>
        </w:rPr>
      </w:pPr>
    </w:p>
    <w:p w14:paraId="5BE3984B" w14:textId="77777777" w:rsidR="003D7A33" w:rsidRPr="008547C7" w:rsidRDefault="003D7A33" w:rsidP="003D7A33">
      <w:pPr>
        <w:rPr>
          <w:i/>
          <w:sz w:val="22"/>
          <w:szCs w:val="22"/>
        </w:rPr>
      </w:pPr>
      <w:r w:rsidRPr="008547C7">
        <w:rPr>
          <w:sz w:val="22"/>
          <w:szCs w:val="22"/>
        </w:rPr>
        <w:t xml:space="preserve">Anaerobus: makrolidams jautrios </w:t>
      </w:r>
      <w:r w:rsidRPr="008547C7">
        <w:rPr>
          <w:i/>
          <w:sz w:val="22"/>
          <w:szCs w:val="22"/>
        </w:rPr>
        <w:t>Bacteroides fragilis; Clostridium perfringens</w:t>
      </w:r>
      <w:r w:rsidRPr="008547C7">
        <w:rPr>
          <w:sz w:val="22"/>
          <w:szCs w:val="22"/>
        </w:rPr>
        <w:t>;</w:t>
      </w:r>
      <w:r w:rsidRPr="008547C7">
        <w:rPr>
          <w:i/>
          <w:sz w:val="22"/>
          <w:szCs w:val="22"/>
        </w:rPr>
        <w:t xml:space="preserve"> Peptococcus</w:t>
      </w:r>
      <w:r w:rsidRPr="008547C7">
        <w:rPr>
          <w:sz w:val="22"/>
          <w:szCs w:val="22"/>
        </w:rPr>
        <w:t xml:space="preserve"> rūšys; </w:t>
      </w:r>
      <w:r w:rsidRPr="008547C7">
        <w:rPr>
          <w:i/>
          <w:sz w:val="22"/>
          <w:szCs w:val="22"/>
        </w:rPr>
        <w:t>Peptostreptococcus</w:t>
      </w:r>
      <w:r w:rsidRPr="008547C7">
        <w:rPr>
          <w:sz w:val="22"/>
          <w:szCs w:val="22"/>
        </w:rPr>
        <w:t xml:space="preserve"> rūšys; </w:t>
      </w:r>
      <w:r w:rsidRPr="008547C7">
        <w:rPr>
          <w:i/>
          <w:sz w:val="22"/>
          <w:szCs w:val="22"/>
        </w:rPr>
        <w:t>Propionibacterium acnes.</w:t>
      </w:r>
    </w:p>
    <w:p w14:paraId="4556609E" w14:textId="77777777" w:rsidR="003D7A33" w:rsidRPr="008547C7" w:rsidRDefault="003D7A33" w:rsidP="003D7A33">
      <w:pPr>
        <w:rPr>
          <w:sz w:val="22"/>
          <w:szCs w:val="22"/>
        </w:rPr>
      </w:pPr>
    </w:p>
    <w:p w14:paraId="1DC57267" w14:textId="77777777" w:rsidR="003D7A33" w:rsidRPr="008547C7" w:rsidRDefault="003D7A33" w:rsidP="003D7A33">
      <w:pPr>
        <w:rPr>
          <w:i/>
          <w:sz w:val="22"/>
          <w:szCs w:val="22"/>
        </w:rPr>
      </w:pPr>
      <w:r w:rsidRPr="008547C7">
        <w:rPr>
          <w:sz w:val="22"/>
          <w:szCs w:val="22"/>
        </w:rPr>
        <w:t xml:space="preserve">Klaritromicinas pasižymi baktericidiniu aktyvumu prieš keletą bakterijų padermių, tokių kaip </w:t>
      </w:r>
      <w:r w:rsidRPr="008547C7">
        <w:rPr>
          <w:i/>
          <w:sz w:val="22"/>
          <w:szCs w:val="22"/>
        </w:rPr>
        <w:t xml:space="preserve">Haemophilus influenzae; Streptococcus pneumoniae; Streptococcus pyogenes; Streptococcus agalactiae; Moraxella (Branhamella) catarrhalis; Neisseria gonorrhoeae; H.pylori </w:t>
      </w:r>
      <w:r w:rsidRPr="008547C7">
        <w:rPr>
          <w:sz w:val="22"/>
          <w:szCs w:val="22"/>
        </w:rPr>
        <w:t xml:space="preserve">ir </w:t>
      </w:r>
      <w:r w:rsidRPr="008547C7">
        <w:rPr>
          <w:i/>
          <w:sz w:val="22"/>
          <w:szCs w:val="22"/>
        </w:rPr>
        <w:t>Campylobacter spp.</w:t>
      </w:r>
    </w:p>
    <w:p w14:paraId="3AC2AD90" w14:textId="77777777" w:rsidR="003D7A33" w:rsidRPr="008547C7" w:rsidRDefault="003D7A33" w:rsidP="003D7A33">
      <w:pPr>
        <w:rPr>
          <w:sz w:val="22"/>
          <w:szCs w:val="22"/>
        </w:rPr>
      </w:pPr>
    </w:p>
    <w:p w14:paraId="5989467A" w14:textId="77777777" w:rsidR="003D7A33" w:rsidRPr="008547C7" w:rsidRDefault="003D7A33" w:rsidP="003D7A33">
      <w:pPr>
        <w:rPr>
          <w:sz w:val="22"/>
          <w:szCs w:val="22"/>
        </w:rPr>
      </w:pPr>
      <w:r w:rsidRPr="008547C7">
        <w:rPr>
          <w:sz w:val="22"/>
          <w:szCs w:val="22"/>
        </w:rPr>
        <w:t xml:space="preserve">Prieš </w:t>
      </w:r>
      <w:r w:rsidRPr="008547C7">
        <w:rPr>
          <w:i/>
          <w:sz w:val="22"/>
          <w:szCs w:val="22"/>
        </w:rPr>
        <w:t>H.Pylori</w:t>
      </w:r>
      <w:r w:rsidRPr="008547C7">
        <w:rPr>
          <w:sz w:val="22"/>
          <w:szCs w:val="22"/>
        </w:rPr>
        <w:t xml:space="preserve"> klaritromicinas geriau veikia neutraliame pH, nei rūgštiniame.</w:t>
      </w:r>
    </w:p>
    <w:p w14:paraId="02619602" w14:textId="77777777" w:rsidR="003D7A33" w:rsidRPr="008547C7" w:rsidRDefault="003D7A33" w:rsidP="003D7A33">
      <w:pPr>
        <w:rPr>
          <w:sz w:val="22"/>
          <w:szCs w:val="22"/>
        </w:rPr>
      </w:pPr>
    </w:p>
    <w:p w14:paraId="74C47C7A" w14:textId="77777777" w:rsidR="003D7A33" w:rsidRPr="008547C7" w:rsidRDefault="003D7A33" w:rsidP="003D7A33">
      <w:pPr>
        <w:rPr>
          <w:sz w:val="22"/>
          <w:szCs w:val="22"/>
        </w:rPr>
      </w:pPr>
    </w:p>
    <w:p w14:paraId="30E8458A" w14:textId="77777777" w:rsidR="003D7A33" w:rsidRPr="008547C7" w:rsidRDefault="003D7A33" w:rsidP="003D7A33">
      <w:pPr>
        <w:pStyle w:val="PI-2EMEASMCA"/>
      </w:pPr>
      <w:bookmarkStart w:id="14" w:name="_Toc129243228"/>
      <w:bookmarkStart w:id="15" w:name="_Toc129243103"/>
      <w:r w:rsidRPr="008547C7">
        <w:t>4.2</w:t>
      </w:r>
      <w:r w:rsidRPr="008547C7">
        <w:tab/>
        <w:t>Dozavimas ir vartojimo metodas</w:t>
      </w:r>
      <w:bookmarkEnd w:id="14"/>
      <w:bookmarkEnd w:id="15"/>
    </w:p>
    <w:p w14:paraId="59C09B38" w14:textId="77777777" w:rsidR="003D7A33" w:rsidRPr="008547C7" w:rsidRDefault="003D7A33" w:rsidP="003D7A33">
      <w:pPr>
        <w:pStyle w:val="BTEMEASMCA"/>
      </w:pPr>
    </w:p>
    <w:p w14:paraId="4D0F9640" w14:textId="77777777" w:rsidR="003D7A33" w:rsidRPr="008547C7" w:rsidRDefault="003D7A33" w:rsidP="003D7A33">
      <w:pPr>
        <w:pStyle w:val="Pagrindinistekstas"/>
        <w:spacing w:after="0"/>
        <w:rPr>
          <w:sz w:val="22"/>
          <w:szCs w:val="22"/>
          <w:u w:val="single"/>
        </w:rPr>
      </w:pPr>
      <w:r w:rsidRPr="008547C7">
        <w:rPr>
          <w:sz w:val="22"/>
          <w:szCs w:val="22"/>
          <w:u w:val="single"/>
        </w:rPr>
        <w:t>Pacientams sergantiems kvėpavimo takų/ odos ir minkštųjų audinių infekcijomis</w:t>
      </w:r>
    </w:p>
    <w:p w14:paraId="6A03E618" w14:textId="77777777" w:rsidR="003D7A33" w:rsidRPr="008547C7" w:rsidRDefault="003D7A33" w:rsidP="003D7A33">
      <w:pPr>
        <w:pStyle w:val="Pagrindinistekstas"/>
        <w:spacing w:after="0"/>
        <w:rPr>
          <w:sz w:val="22"/>
          <w:szCs w:val="22"/>
        </w:rPr>
      </w:pPr>
    </w:p>
    <w:p w14:paraId="329F268C" w14:textId="77777777" w:rsidR="003D7A33" w:rsidRPr="008547C7" w:rsidRDefault="003D7A33" w:rsidP="003D7A33">
      <w:pPr>
        <w:pStyle w:val="Pagrindinistekstas"/>
        <w:spacing w:after="0"/>
        <w:rPr>
          <w:sz w:val="22"/>
          <w:szCs w:val="22"/>
          <w:u w:val="single"/>
        </w:rPr>
      </w:pPr>
      <w:r w:rsidRPr="008547C7">
        <w:rPr>
          <w:sz w:val="22"/>
          <w:szCs w:val="22"/>
          <w:u w:val="single"/>
        </w:rPr>
        <w:t>Suaugę žmonės</w:t>
      </w:r>
    </w:p>
    <w:p w14:paraId="1E969E0E" w14:textId="77777777" w:rsidR="003D7A33" w:rsidRPr="008547C7" w:rsidRDefault="003D7A33" w:rsidP="003D7A33">
      <w:pPr>
        <w:pStyle w:val="Pagrindinistekstas"/>
        <w:spacing w:after="0"/>
        <w:rPr>
          <w:sz w:val="22"/>
          <w:szCs w:val="22"/>
        </w:rPr>
      </w:pPr>
      <w:r w:rsidRPr="008547C7">
        <w:rPr>
          <w:sz w:val="22"/>
          <w:szCs w:val="22"/>
        </w:rPr>
        <w:t xml:space="preserve">Įprastinė dozė yra 250 mg du kartus per parą. Sunkios infekcijos atveju įprastinė dozė gali būti didinama iki 500 mg du kartus per parą. Paprastai gydymo trukmė yra 6 – 14 dienų. </w:t>
      </w:r>
    </w:p>
    <w:p w14:paraId="133A46B8" w14:textId="77777777" w:rsidR="003D7A33" w:rsidRPr="008547C7" w:rsidRDefault="003D7A33" w:rsidP="003D7A33">
      <w:pPr>
        <w:pStyle w:val="Pagrindinistekstas"/>
        <w:spacing w:after="0"/>
        <w:rPr>
          <w:sz w:val="22"/>
          <w:szCs w:val="22"/>
        </w:rPr>
      </w:pPr>
    </w:p>
    <w:p w14:paraId="3DB7CD32" w14:textId="77777777" w:rsidR="003D7A33" w:rsidRPr="008547C7" w:rsidRDefault="003D7A33" w:rsidP="003D7A33">
      <w:pPr>
        <w:pStyle w:val="Pagrindinistekstas"/>
        <w:spacing w:after="0"/>
        <w:rPr>
          <w:sz w:val="22"/>
          <w:szCs w:val="22"/>
        </w:rPr>
      </w:pPr>
      <w:r w:rsidRPr="008547C7">
        <w:rPr>
          <w:sz w:val="22"/>
          <w:szCs w:val="22"/>
        </w:rPr>
        <w:t>Vyresni  nei 12 metų vaikai: Dozuojama kaip suaugusiems.</w:t>
      </w:r>
    </w:p>
    <w:p w14:paraId="4F47D486" w14:textId="77777777" w:rsidR="003D7A33" w:rsidRPr="008547C7" w:rsidRDefault="003D7A33" w:rsidP="003D7A33">
      <w:pPr>
        <w:pStyle w:val="Pagrindinistekstas"/>
        <w:spacing w:after="0"/>
        <w:rPr>
          <w:sz w:val="22"/>
          <w:szCs w:val="22"/>
        </w:rPr>
      </w:pPr>
    </w:p>
    <w:p w14:paraId="11B0FEF6" w14:textId="77777777" w:rsidR="003D7A33" w:rsidRPr="008547C7" w:rsidRDefault="003D7A33" w:rsidP="003D7A33">
      <w:pPr>
        <w:pStyle w:val="Pagrindinistekstas"/>
        <w:spacing w:after="0"/>
        <w:rPr>
          <w:rFonts w:eastAsia="Times New Roman"/>
          <w:noProof/>
          <w:sz w:val="22"/>
          <w:szCs w:val="22"/>
          <w:u w:val="single"/>
          <w:lang w:eastAsia="en-US"/>
        </w:rPr>
      </w:pPr>
      <w:r w:rsidRPr="008547C7">
        <w:rPr>
          <w:rFonts w:eastAsia="Times New Roman"/>
          <w:noProof/>
          <w:sz w:val="22"/>
          <w:szCs w:val="22"/>
          <w:u w:val="single"/>
          <w:lang w:eastAsia="en-US"/>
        </w:rPr>
        <w:t>Jaunesni nei 12 metų vaikai</w:t>
      </w:r>
      <w:r w:rsidRPr="008547C7" w:rsidDel="00B84167">
        <w:rPr>
          <w:rFonts w:eastAsia="Times New Roman"/>
          <w:noProof/>
          <w:sz w:val="22"/>
          <w:szCs w:val="22"/>
          <w:u w:val="single"/>
          <w:lang w:eastAsia="en-US"/>
        </w:rPr>
        <w:t xml:space="preserve"> </w:t>
      </w:r>
    </w:p>
    <w:p w14:paraId="4E31D485" w14:textId="77777777" w:rsidR="003D7A33" w:rsidRPr="008547C7" w:rsidRDefault="003D7A33" w:rsidP="003D7A33">
      <w:pPr>
        <w:pStyle w:val="Pagrindinistekstas"/>
        <w:spacing w:after="0"/>
        <w:rPr>
          <w:sz w:val="22"/>
          <w:szCs w:val="22"/>
        </w:rPr>
      </w:pPr>
      <w:r w:rsidRPr="008547C7">
        <w:rPr>
          <w:sz w:val="22"/>
          <w:szCs w:val="22"/>
        </w:rPr>
        <w:lastRenderedPageBreak/>
        <w:t xml:space="preserve">Klaritromicino tablečių nerekomenduojama vartoti vaikams iki 12 metų. </w:t>
      </w:r>
    </w:p>
    <w:p w14:paraId="68B2D226" w14:textId="77777777" w:rsidR="003D7A33" w:rsidRPr="008547C7" w:rsidRDefault="003D7A33" w:rsidP="003D7A33">
      <w:pPr>
        <w:pStyle w:val="Pagrindinistekstas"/>
        <w:spacing w:after="0"/>
        <w:rPr>
          <w:sz w:val="22"/>
          <w:szCs w:val="22"/>
        </w:rPr>
      </w:pPr>
      <w:r w:rsidRPr="008547C7">
        <w:rPr>
          <w:sz w:val="22"/>
          <w:szCs w:val="22"/>
        </w:rPr>
        <w:t xml:space="preserve">Atliktų klinikinių tyrimų metu vaikams nuo 6 mėnesių iki 12 metų buvo skiriama pediatrinė klaritromicino suspensija. Jaunesniems nei 12 metų vaikams reikėtų skirti pediatrinę klaritromicino suspensiją (granules geriamajai suspensijai). </w:t>
      </w:r>
    </w:p>
    <w:p w14:paraId="2F34E1DC" w14:textId="77777777" w:rsidR="003D7A33" w:rsidRPr="008547C7" w:rsidRDefault="003D7A33" w:rsidP="003D7A33">
      <w:pPr>
        <w:pStyle w:val="Pagrindinistekstas"/>
        <w:spacing w:after="0"/>
        <w:rPr>
          <w:i/>
          <w:sz w:val="22"/>
          <w:szCs w:val="22"/>
          <w:u w:val="single"/>
        </w:rPr>
      </w:pPr>
    </w:p>
    <w:p w14:paraId="1AC97789" w14:textId="77777777" w:rsidR="003D7A33" w:rsidRPr="008547C7" w:rsidRDefault="003D7A33" w:rsidP="003D7A33">
      <w:pPr>
        <w:pStyle w:val="Pagrindinistekstas"/>
        <w:spacing w:after="0"/>
        <w:rPr>
          <w:sz w:val="22"/>
          <w:szCs w:val="22"/>
        </w:rPr>
      </w:pPr>
      <w:r w:rsidRPr="008547C7">
        <w:rPr>
          <w:i/>
          <w:sz w:val="22"/>
          <w:szCs w:val="22"/>
          <w:u w:val="single"/>
        </w:rPr>
        <w:t>H. pylori</w:t>
      </w:r>
      <w:r w:rsidRPr="008547C7">
        <w:rPr>
          <w:sz w:val="22"/>
          <w:szCs w:val="22"/>
          <w:u w:val="single"/>
        </w:rPr>
        <w:t xml:space="preserve"> naikinimas pacientams, kuriems yra dvylikapirštės žarnos opa (suaugusiems)</w:t>
      </w:r>
    </w:p>
    <w:p w14:paraId="3DFB889A" w14:textId="77777777" w:rsidR="003D7A33" w:rsidRPr="008547C7" w:rsidRDefault="003D7A33" w:rsidP="003D7A33">
      <w:pPr>
        <w:rPr>
          <w:sz w:val="22"/>
          <w:szCs w:val="22"/>
        </w:rPr>
      </w:pPr>
      <w:r w:rsidRPr="008547C7">
        <w:rPr>
          <w:sz w:val="22"/>
          <w:szCs w:val="22"/>
        </w:rPr>
        <w:t xml:space="preserve">Paprastai gydymas trunka 6 – 14 dienų. </w:t>
      </w:r>
    </w:p>
    <w:p w14:paraId="75B460DF" w14:textId="77777777" w:rsidR="003D7A33" w:rsidRPr="008547C7" w:rsidRDefault="003D7A33" w:rsidP="003D7A33">
      <w:pPr>
        <w:rPr>
          <w:sz w:val="22"/>
          <w:szCs w:val="22"/>
        </w:rPr>
      </w:pPr>
    </w:p>
    <w:p w14:paraId="23F53E8E" w14:textId="77777777" w:rsidR="003D7A33" w:rsidRPr="008547C7" w:rsidRDefault="003D7A33" w:rsidP="003D7A33">
      <w:pPr>
        <w:rPr>
          <w:sz w:val="22"/>
          <w:szCs w:val="22"/>
        </w:rPr>
      </w:pPr>
      <w:r w:rsidRPr="008547C7">
        <w:rPr>
          <w:sz w:val="22"/>
          <w:szCs w:val="22"/>
        </w:rPr>
        <w:t>Triguba terapija</w:t>
      </w:r>
    </w:p>
    <w:p w14:paraId="126D84A9" w14:textId="77777777" w:rsidR="003D7A33" w:rsidRPr="008547C7" w:rsidRDefault="003D7A33" w:rsidP="003D7A33">
      <w:pPr>
        <w:rPr>
          <w:sz w:val="22"/>
          <w:szCs w:val="22"/>
        </w:rPr>
      </w:pPr>
      <w:r w:rsidRPr="008547C7">
        <w:rPr>
          <w:sz w:val="22"/>
          <w:szCs w:val="22"/>
        </w:rPr>
        <w:t>Skiriamas klaritromicinas (500mg) du kartus per parą, lansoprazolas 30 mg du kartus per parą ir amoksicilinas 1000 mg du kartus per parą.</w:t>
      </w:r>
    </w:p>
    <w:p w14:paraId="0E870E48" w14:textId="77777777" w:rsidR="003D7A33" w:rsidRPr="008547C7" w:rsidRDefault="003D7A33" w:rsidP="003D7A33">
      <w:pPr>
        <w:rPr>
          <w:sz w:val="22"/>
          <w:szCs w:val="22"/>
        </w:rPr>
      </w:pPr>
    </w:p>
    <w:p w14:paraId="6E3B8D30" w14:textId="77777777" w:rsidR="003D7A33" w:rsidRPr="008547C7" w:rsidRDefault="003D7A33" w:rsidP="003D7A33">
      <w:pPr>
        <w:rPr>
          <w:sz w:val="22"/>
          <w:szCs w:val="22"/>
        </w:rPr>
      </w:pPr>
      <w:r w:rsidRPr="008547C7">
        <w:rPr>
          <w:sz w:val="22"/>
          <w:szCs w:val="22"/>
        </w:rPr>
        <w:t>Triguba terapija</w:t>
      </w:r>
    </w:p>
    <w:p w14:paraId="7DA44AA4" w14:textId="77777777" w:rsidR="003D7A33" w:rsidRPr="008547C7" w:rsidRDefault="003D7A33" w:rsidP="003D7A33">
      <w:pPr>
        <w:rPr>
          <w:sz w:val="22"/>
          <w:szCs w:val="22"/>
        </w:rPr>
      </w:pPr>
      <w:r w:rsidRPr="008547C7">
        <w:rPr>
          <w:sz w:val="22"/>
          <w:szCs w:val="22"/>
        </w:rPr>
        <w:t>Skiriamas klaritromicinas (500mg) du kartus per parą, lansoprazolas 30 mg du kartus per parą ir metronidazolas 400 mg du kartus per parą.</w:t>
      </w:r>
    </w:p>
    <w:p w14:paraId="22D07E79" w14:textId="77777777" w:rsidR="003D7A33" w:rsidRPr="008547C7" w:rsidRDefault="003D7A33" w:rsidP="003D7A33">
      <w:pPr>
        <w:rPr>
          <w:sz w:val="22"/>
          <w:szCs w:val="22"/>
        </w:rPr>
      </w:pPr>
    </w:p>
    <w:p w14:paraId="3390BC67" w14:textId="77777777" w:rsidR="003D7A33" w:rsidRPr="008547C7" w:rsidRDefault="003D7A33" w:rsidP="003D7A33">
      <w:pPr>
        <w:rPr>
          <w:sz w:val="22"/>
          <w:szCs w:val="22"/>
        </w:rPr>
      </w:pPr>
      <w:r w:rsidRPr="008547C7">
        <w:rPr>
          <w:sz w:val="22"/>
          <w:szCs w:val="22"/>
        </w:rPr>
        <w:t>Triguba terapija</w:t>
      </w:r>
    </w:p>
    <w:p w14:paraId="52988A18" w14:textId="77777777" w:rsidR="003D7A33" w:rsidRPr="008547C7" w:rsidRDefault="003D7A33" w:rsidP="003D7A33">
      <w:pPr>
        <w:rPr>
          <w:sz w:val="22"/>
          <w:szCs w:val="22"/>
        </w:rPr>
      </w:pPr>
      <w:r w:rsidRPr="008547C7">
        <w:rPr>
          <w:sz w:val="22"/>
          <w:szCs w:val="22"/>
        </w:rPr>
        <w:t>Skiriamas klaritromicinas (500mg) du kartus per parą, omeprazolas 40 mg vieną kartą per parą ir 1000mg amoksicilino arba 400 mg metronidazolo du kartus per parą.</w:t>
      </w:r>
    </w:p>
    <w:p w14:paraId="40F689EB" w14:textId="77777777" w:rsidR="003D7A33" w:rsidRPr="008547C7" w:rsidRDefault="003D7A33" w:rsidP="003D7A33">
      <w:pPr>
        <w:rPr>
          <w:sz w:val="22"/>
          <w:szCs w:val="22"/>
        </w:rPr>
      </w:pPr>
    </w:p>
    <w:p w14:paraId="4D15D5FC" w14:textId="77777777" w:rsidR="003D7A33" w:rsidRPr="008547C7" w:rsidRDefault="003D7A33" w:rsidP="003D7A33">
      <w:pPr>
        <w:rPr>
          <w:sz w:val="22"/>
          <w:szCs w:val="22"/>
        </w:rPr>
      </w:pPr>
      <w:r w:rsidRPr="008547C7">
        <w:rPr>
          <w:sz w:val="22"/>
          <w:szCs w:val="22"/>
        </w:rPr>
        <w:t>Triguba terapija</w:t>
      </w:r>
    </w:p>
    <w:p w14:paraId="59BF07AD" w14:textId="77777777" w:rsidR="003D7A33" w:rsidRPr="008547C7" w:rsidRDefault="003D7A33" w:rsidP="003D7A33">
      <w:pPr>
        <w:rPr>
          <w:sz w:val="22"/>
          <w:szCs w:val="22"/>
        </w:rPr>
      </w:pPr>
      <w:r w:rsidRPr="008547C7">
        <w:rPr>
          <w:sz w:val="22"/>
          <w:szCs w:val="22"/>
        </w:rPr>
        <w:t>Skiriamas klaritromicinas (500mg) du kartus per parą, 1000 mg amoksicilino ir 20 mg omeprazolo vieną kartą per parą.</w:t>
      </w:r>
    </w:p>
    <w:p w14:paraId="10965D9A" w14:textId="77777777" w:rsidR="003D7A33" w:rsidRPr="008547C7" w:rsidRDefault="003D7A33" w:rsidP="003D7A33">
      <w:pPr>
        <w:rPr>
          <w:sz w:val="22"/>
          <w:szCs w:val="22"/>
        </w:rPr>
      </w:pPr>
    </w:p>
    <w:p w14:paraId="7391AA0B" w14:textId="77777777" w:rsidR="003D7A33" w:rsidRPr="008547C7" w:rsidRDefault="003D7A33" w:rsidP="003D7A33">
      <w:pPr>
        <w:rPr>
          <w:sz w:val="22"/>
          <w:szCs w:val="22"/>
        </w:rPr>
      </w:pPr>
      <w:r w:rsidRPr="008547C7">
        <w:rPr>
          <w:sz w:val="22"/>
          <w:szCs w:val="22"/>
        </w:rPr>
        <w:t>Dviguba terapija</w:t>
      </w:r>
    </w:p>
    <w:p w14:paraId="363564AD" w14:textId="77777777" w:rsidR="003D7A33" w:rsidRPr="008547C7" w:rsidRDefault="003D7A33" w:rsidP="003D7A33">
      <w:pPr>
        <w:rPr>
          <w:sz w:val="22"/>
          <w:szCs w:val="22"/>
        </w:rPr>
      </w:pPr>
      <w:r w:rsidRPr="008547C7">
        <w:rPr>
          <w:sz w:val="22"/>
          <w:szCs w:val="22"/>
        </w:rPr>
        <w:t>Įprasta klaritromicino dozė yra 500 mg tris kartus per dieną. Klaritromicinas vartojamas su geriamuoju omeprazolu (40 mg vieną kartą per parą). Pagrindinis tyrimas buvo atliktas su 40 mg omeprazolo skiriamo vieną kartą per parą, 28 dienas.</w:t>
      </w:r>
    </w:p>
    <w:p w14:paraId="39642447" w14:textId="77777777" w:rsidR="003D7A33" w:rsidRPr="008547C7" w:rsidRDefault="003D7A33" w:rsidP="003D7A33">
      <w:pPr>
        <w:rPr>
          <w:sz w:val="22"/>
          <w:szCs w:val="22"/>
        </w:rPr>
      </w:pPr>
    </w:p>
    <w:p w14:paraId="51D0930E" w14:textId="77777777" w:rsidR="003D7A33" w:rsidRPr="008547C7" w:rsidRDefault="003D7A33" w:rsidP="003D7A33">
      <w:pPr>
        <w:rPr>
          <w:sz w:val="22"/>
          <w:szCs w:val="22"/>
        </w:rPr>
      </w:pPr>
      <w:r w:rsidRPr="008547C7">
        <w:rPr>
          <w:sz w:val="22"/>
          <w:szCs w:val="22"/>
        </w:rPr>
        <w:t>Palaikantys tyrimai buvo atlikti su 40 mg omeprazolo, skiriamo vieną kartą per parą 14 dienų.</w:t>
      </w:r>
    </w:p>
    <w:p w14:paraId="49A66311" w14:textId="77777777" w:rsidR="003D7A33" w:rsidRPr="008547C7" w:rsidRDefault="003D7A33" w:rsidP="003D7A33">
      <w:pPr>
        <w:rPr>
          <w:sz w:val="22"/>
          <w:szCs w:val="22"/>
        </w:rPr>
      </w:pPr>
    </w:p>
    <w:p w14:paraId="0F335AFF" w14:textId="77777777" w:rsidR="003D7A33" w:rsidRPr="008547C7" w:rsidRDefault="003D7A33" w:rsidP="003D7A33">
      <w:pPr>
        <w:rPr>
          <w:sz w:val="22"/>
          <w:szCs w:val="22"/>
        </w:rPr>
      </w:pPr>
      <w:r w:rsidRPr="008547C7">
        <w:rPr>
          <w:sz w:val="22"/>
          <w:szCs w:val="22"/>
        </w:rPr>
        <w:t xml:space="preserve">Kaip trijų vaistinių preparatų derinio gydymo dalis yra skiriama 500 mg klaritromicino du kartus per parą. Reikia atsižvelgti ir į įprastas </w:t>
      </w:r>
      <w:r w:rsidRPr="008547C7">
        <w:rPr>
          <w:i/>
          <w:sz w:val="22"/>
          <w:szCs w:val="22"/>
        </w:rPr>
        <w:t>H. pylori</w:t>
      </w:r>
      <w:r w:rsidRPr="008547C7">
        <w:rPr>
          <w:sz w:val="22"/>
          <w:szCs w:val="22"/>
        </w:rPr>
        <w:t xml:space="preserve"> naikinimo rekomendacijas.</w:t>
      </w:r>
    </w:p>
    <w:p w14:paraId="4036979E" w14:textId="77777777" w:rsidR="003D7A33" w:rsidRPr="008547C7" w:rsidRDefault="003D7A33" w:rsidP="003D7A33">
      <w:pPr>
        <w:pStyle w:val="Pagrindinistekstas"/>
        <w:spacing w:after="0"/>
        <w:rPr>
          <w:sz w:val="22"/>
          <w:szCs w:val="22"/>
        </w:rPr>
      </w:pPr>
    </w:p>
    <w:p w14:paraId="09635DF8" w14:textId="77777777" w:rsidR="003D7A33" w:rsidRPr="008547C7" w:rsidRDefault="003D7A33" w:rsidP="003D7A33">
      <w:pPr>
        <w:pStyle w:val="Pagrindinistekstas"/>
        <w:spacing w:after="0"/>
        <w:rPr>
          <w:sz w:val="22"/>
          <w:szCs w:val="22"/>
        </w:rPr>
      </w:pPr>
      <w:r w:rsidRPr="008547C7">
        <w:rPr>
          <w:sz w:val="22"/>
          <w:szCs w:val="22"/>
          <w:u w:val="single"/>
        </w:rPr>
        <w:t>Senyviems pacientams</w:t>
      </w:r>
    </w:p>
    <w:p w14:paraId="4418B734" w14:textId="77777777" w:rsidR="003D7A33" w:rsidRPr="008547C7" w:rsidRDefault="003D7A33" w:rsidP="003D7A33">
      <w:pPr>
        <w:pStyle w:val="Pagrindinistekstas"/>
        <w:spacing w:after="0"/>
        <w:rPr>
          <w:sz w:val="22"/>
          <w:szCs w:val="22"/>
        </w:rPr>
      </w:pPr>
      <w:r w:rsidRPr="008547C7">
        <w:rPr>
          <w:sz w:val="22"/>
          <w:szCs w:val="22"/>
        </w:rPr>
        <w:t>Dozavimas toks pats kaip suaugusiems.</w:t>
      </w:r>
    </w:p>
    <w:p w14:paraId="03392401" w14:textId="77777777" w:rsidR="003D7A33" w:rsidRPr="008547C7" w:rsidRDefault="003D7A33" w:rsidP="003D7A33">
      <w:pPr>
        <w:pStyle w:val="Pagrindinistekstas"/>
        <w:spacing w:after="0"/>
        <w:rPr>
          <w:i/>
          <w:sz w:val="22"/>
          <w:szCs w:val="22"/>
        </w:rPr>
      </w:pPr>
    </w:p>
    <w:p w14:paraId="4226F33C" w14:textId="77777777" w:rsidR="003D7A33" w:rsidRPr="008547C7" w:rsidRDefault="003D7A33" w:rsidP="003D7A33">
      <w:pPr>
        <w:pStyle w:val="Pagrindinistekstas"/>
        <w:spacing w:after="0"/>
        <w:rPr>
          <w:sz w:val="22"/>
          <w:szCs w:val="22"/>
        </w:rPr>
      </w:pPr>
      <w:r w:rsidRPr="008547C7">
        <w:rPr>
          <w:sz w:val="22"/>
          <w:szCs w:val="22"/>
          <w:u w:val="single"/>
        </w:rPr>
        <w:t>Pacientams, kurių inkstų funkcija sutrikusi</w:t>
      </w:r>
    </w:p>
    <w:p w14:paraId="6B4E1977" w14:textId="77777777" w:rsidR="003D7A33" w:rsidRPr="008547C7" w:rsidRDefault="003D7A33" w:rsidP="003D7A33">
      <w:pPr>
        <w:pStyle w:val="Pagrindinistekstas"/>
        <w:spacing w:after="0"/>
        <w:rPr>
          <w:sz w:val="22"/>
          <w:szCs w:val="22"/>
        </w:rPr>
      </w:pPr>
      <w:r w:rsidRPr="008547C7">
        <w:rPr>
          <w:sz w:val="22"/>
          <w:szCs w:val="22"/>
        </w:rPr>
        <w:t>Inkstų nepakankamumu sergantiems pacientams, kurių kreatinino klirensas yra mažesnis nei 30 ml/min., klaritromicino dozę reiktų mažinti per pusę, t.y. gerti  250 mg kartą per parą arba 250 mg du kartus per parą, jei infekcinė liga sunki. Tokiems pacientams gydymo trukmė neturėtų būti ilgesnė nei 14 parų.</w:t>
      </w:r>
    </w:p>
    <w:p w14:paraId="2E33E4D1" w14:textId="77777777" w:rsidR="003D7A33" w:rsidRPr="008547C7" w:rsidRDefault="003D7A33" w:rsidP="003D7A33">
      <w:pPr>
        <w:pStyle w:val="Pagrindinistekstas"/>
        <w:spacing w:after="0"/>
        <w:rPr>
          <w:sz w:val="22"/>
          <w:szCs w:val="22"/>
        </w:rPr>
      </w:pPr>
    </w:p>
    <w:p w14:paraId="17DDDFB3" w14:textId="77777777" w:rsidR="003D7A33" w:rsidRPr="008547C7" w:rsidRDefault="003D7A33" w:rsidP="003D7A33">
      <w:pPr>
        <w:pStyle w:val="Pagrindinistekstas"/>
        <w:spacing w:after="0"/>
        <w:rPr>
          <w:sz w:val="22"/>
          <w:szCs w:val="22"/>
          <w:u w:val="single"/>
        </w:rPr>
      </w:pPr>
      <w:r w:rsidRPr="008547C7">
        <w:rPr>
          <w:sz w:val="22"/>
          <w:szCs w:val="22"/>
          <w:u w:val="single"/>
        </w:rPr>
        <w:t>Vartojimo metodas:</w:t>
      </w:r>
    </w:p>
    <w:p w14:paraId="35DB8B3A" w14:textId="77777777" w:rsidR="003D7A33" w:rsidRPr="008547C7" w:rsidRDefault="003D7A33" w:rsidP="003D7A33">
      <w:pPr>
        <w:pStyle w:val="Pagrindinistekstas"/>
        <w:spacing w:after="0"/>
        <w:rPr>
          <w:sz w:val="22"/>
          <w:szCs w:val="22"/>
        </w:rPr>
      </w:pPr>
      <w:r w:rsidRPr="008547C7">
        <w:rPr>
          <w:sz w:val="22"/>
          <w:szCs w:val="22"/>
        </w:rPr>
        <w:t>Klaritromicinas gali būti skiriamas neatsižvelgiant į maisto vartojimą, nes maistas neįtakoja biologinio prieinamumo (žr. 5.2 skyrių).</w:t>
      </w:r>
    </w:p>
    <w:p w14:paraId="42790890" w14:textId="77777777" w:rsidR="003D7A33" w:rsidRPr="008547C7" w:rsidRDefault="003D7A33" w:rsidP="003D7A33">
      <w:pPr>
        <w:pStyle w:val="Pagrindinistekstas"/>
        <w:spacing w:after="0"/>
        <w:rPr>
          <w:i/>
          <w:sz w:val="22"/>
          <w:szCs w:val="22"/>
        </w:rPr>
      </w:pPr>
    </w:p>
    <w:p w14:paraId="384A43A5" w14:textId="77777777" w:rsidR="003D7A33" w:rsidRPr="008547C7" w:rsidRDefault="003D7A33" w:rsidP="003D7A33">
      <w:pPr>
        <w:pStyle w:val="Pagrindinistekstas"/>
        <w:spacing w:after="0"/>
        <w:rPr>
          <w:sz w:val="22"/>
          <w:szCs w:val="22"/>
        </w:rPr>
      </w:pPr>
    </w:p>
    <w:p w14:paraId="1411E7C9" w14:textId="77777777" w:rsidR="003D7A33" w:rsidRPr="008547C7" w:rsidRDefault="003D7A33" w:rsidP="003D7A33">
      <w:pPr>
        <w:pStyle w:val="PI-2EMEASMCA"/>
      </w:pPr>
      <w:bookmarkStart w:id="16" w:name="_Toc129243229"/>
      <w:bookmarkStart w:id="17" w:name="_Toc129243104"/>
      <w:r w:rsidRPr="008547C7">
        <w:t>4.3</w:t>
      </w:r>
      <w:r w:rsidRPr="008547C7">
        <w:tab/>
        <w:t>Kontraindikacijos</w:t>
      </w:r>
      <w:bookmarkEnd w:id="16"/>
      <w:bookmarkEnd w:id="17"/>
    </w:p>
    <w:p w14:paraId="0DF5D181" w14:textId="77777777" w:rsidR="003D7A33" w:rsidRPr="008547C7" w:rsidRDefault="003D7A33" w:rsidP="003D7A33">
      <w:pPr>
        <w:pStyle w:val="BTEMEASMCA"/>
      </w:pPr>
    </w:p>
    <w:p w14:paraId="2A730048" w14:textId="77777777" w:rsidR="003D7A33" w:rsidRPr="008547C7" w:rsidRDefault="003D7A33" w:rsidP="003D7A33">
      <w:pPr>
        <w:pStyle w:val="Pagrindinistekstas"/>
        <w:spacing w:after="0"/>
        <w:rPr>
          <w:sz w:val="22"/>
          <w:szCs w:val="22"/>
        </w:rPr>
      </w:pPr>
      <w:r w:rsidRPr="008547C7">
        <w:rPr>
          <w:sz w:val="22"/>
          <w:szCs w:val="22"/>
        </w:rPr>
        <w:t>Padidėjęs jautrumas klaritromicinui, kitiems makrolidų grupės antibiotikams arba bet kuriai 6.1 skyriuje nurodytai pagalbinei medžiagai.</w:t>
      </w:r>
    </w:p>
    <w:p w14:paraId="18DE8966" w14:textId="77777777" w:rsidR="003D7A33" w:rsidRPr="008547C7" w:rsidRDefault="003D7A33" w:rsidP="003D7A33">
      <w:pPr>
        <w:pStyle w:val="Pagrindinistekstas"/>
        <w:spacing w:after="0"/>
        <w:rPr>
          <w:sz w:val="22"/>
          <w:szCs w:val="22"/>
        </w:rPr>
      </w:pPr>
    </w:p>
    <w:p w14:paraId="2C49CD39" w14:textId="77777777" w:rsidR="003D7A33" w:rsidRPr="008547C7" w:rsidRDefault="003D7A33" w:rsidP="003D7A33">
      <w:pPr>
        <w:pStyle w:val="Pagrindinistekstas"/>
        <w:spacing w:after="0"/>
        <w:rPr>
          <w:sz w:val="22"/>
          <w:szCs w:val="22"/>
        </w:rPr>
      </w:pPr>
      <w:r w:rsidRPr="008547C7">
        <w:rPr>
          <w:sz w:val="22"/>
          <w:szCs w:val="22"/>
        </w:rPr>
        <w:t>Klaritromicino negalima vartoti kartu su skalsių alkaloidų dariniais, nes tai gali sukeltį toksinį skalsių poveikį (žr. 4.5 skyrių).</w:t>
      </w:r>
    </w:p>
    <w:p w14:paraId="2652BBE8" w14:textId="77777777" w:rsidR="003D7A33" w:rsidRPr="008547C7" w:rsidRDefault="003D7A33" w:rsidP="003D7A33">
      <w:pPr>
        <w:pStyle w:val="Pagrindinistekstas"/>
        <w:spacing w:after="0"/>
        <w:rPr>
          <w:sz w:val="22"/>
          <w:szCs w:val="22"/>
        </w:rPr>
      </w:pPr>
    </w:p>
    <w:p w14:paraId="4EFF6F99" w14:textId="77777777" w:rsidR="003D7A33" w:rsidRPr="008547C7" w:rsidRDefault="003D7A33" w:rsidP="003D7A33">
      <w:pPr>
        <w:pStyle w:val="Pagrindinistekstas"/>
        <w:spacing w:after="0"/>
        <w:rPr>
          <w:sz w:val="22"/>
          <w:szCs w:val="22"/>
        </w:rPr>
      </w:pPr>
      <w:r w:rsidRPr="008547C7">
        <w:rPr>
          <w:sz w:val="22"/>
          <w:szCs w:val="22"/>
        </w:rPr>
        <w:t xml:space="preserve">Klaritromicino negalima vartoti kartu su astemizolu, cizapridu, pimozidu arba terfenadinu. Klaritromiciną vartojant kartu su šiais vaistiniais preparatais gali pailgėti QT intervalas ir atsirasti širdies ritmo sutrikimai, įskaitant skilvelinę tachikardiją, skilvelių virpėjimą bei </w:t>
      </w:r>
      <w:r w:rsidRPr="008547C7">
        <w:rPr>
          <w:i/>
          <w:sz w:val="22"/>
          <w:szCs w:val="22"/>
        </w:rPr>
        <w:t>torsades de pointes</w:t>
      </w:r>
      <w:r w:rsidRPr="008547C7">
        <w:rPr>
          <w:sz w:val="22"/>
          <w:szCs w:val="22"/>
        </w:rPr>
        <w:t xml:space="preserve"> (žr. 4.5 skyrių). </w:t>
      </w:r>
    </w:p>
    <w:p w14:paraId="386922E4" w14:textId="77777777" w:rsidR="003D7A33" w:rsidRPr="008547C7" w:rsidRDefault="003D7A33" w:rsidP="003D7A33">
      <w:pPr>
        <w:pStyle w:val="Pagrindinistekstas"/>
        <w:spacing w:after="0"/>
        <w:rPr>
          <w:sz w:val="22"/>
          <w:szCs w:val="22"/>
        </w:rPr>
      </w:pPr>
      <w:r w:rsidRPr="008547C7">
        <w:rPr>
          <w:sz w:val="22"/>
          <w:szCs w:val="22"/>
        </w:rPr>
        <w:t xml:space="preserve">Klaritromicino negalima skirti pacientams, kuriems praeityje yra buvęs QT intervalo pailgėjimas arba širdies skilvelinė aritmija, įskaitant </w:t>
      </w:r>
      <w:r w:rsidRPr="008547C7">
        <w:rPr>
          <w:i/>
          <w:sz w:val="22"/>
          <w:szCs w:val="22"/>
        </w:rPr>
        <w:t>torsades de pointes</w:t>
      </w:r>
      <w:r w:rsidRPr="008547C7">
        <w:rPr>
          <w:sz w:val="22"/>
          <w:szCs w:val="22"/>
        </w:rPr>
        <w:t xml:space="preserve"> (žr. 4.4 ir 4.5 skyrius).</w:t>
      </w:r>
    </w:p>
    <w:p w14:paraId="346C444B" w14:textId="77777777" w:rsidR="003D7A33" w:rsidRPr="008547C7" w:rsidRDefault="003D7A33" w:rsidP="003D7A33">
      <w:pPr>
        <w:pStyle w:val="Pagrindinistekstas"/>
        <w:spacing w:after="0"/>
        <w:rPr>
          <w:sz w:val="22"/>
          <w:szCs w:val="22"/>
        </w:rPr>
      </w:pPr>
    </w:p>
    <w:p w14:paraId="3884C551" w14:textId="77777777" w:rsidR="003D7A33" w:rsidRPr="008547C7" w:rsidRDefault="003D7A33" w:rsidP="003D7A33">
      <w:pPr>
        <w:pStyle w:val="Pagrindinistekstas"/>
        <w:spacing w:after="0"/>
        <w:rPr>
          <w:sz w:val="22"/>
          <w:szCs w:val="22"/>
        </w:rPr>
      </w:pPr>
      <w:r w:rsidRPr="008547C7">
        <w:rPr>
          <w:sz w:val="22"/>
          <w:szCs w:val="22"/>
        </w:rPr>
        <w:t>Klaritromicinas negali būti vartojamas kartu su tikagreloru arba ranolazinu.</w:t>
      </w:r>
    </w:p>
    <w:p w14:paraId="5892869F" w14:textId="77777777" w:rsidR="003D7A33" w:rsidRPr="008547C7" w:rsidRDefault="003D7A33" w:rsidP="003D7A33">
      <w:pPr>
        <w:pStyle w:val="Pagrindinistekstas"/>
        <w:spacing w:after="0"/>
        <w:rPr>
          <w:sz w:val="22"/>
          <w:szCs w:val="22"/>
        </w:rPr>
      </w:pPr>
    </w:p>
    <w:p w14:paraId="08436592" w14:textId="77777777" w:rsidR="003D7A33" w:rsidRPr="008547C7" w:rsidRDefault="003D7A33" w:rsidP="003D7A33">
      <w:pPr>
        <w:pStyle w:val="Pagrindinistekstas"/>
        <w:spacing w:after="0"/>
        <w:rPr>
          <w:sz w:val="22"/>
          <w:szCs w:val="22"/>
        </w:rPr>
      </w:pPr>
      <w:r w:rsidRPr="008547C7">
        <w:rPr>
          <w:sz w:val="22"/>
          <w:szCs w:val="22"/>
        </w:rPr>
        <w:t>Klaritromicino draudžiama vartoti kartu su HMG – CoA reduktazės inhibitoriais (statinais), kurie yra metabolizuojami CYP3A4 (lovastatinu ar simvastatinu) dėl padidėjusio miopatijos pavojaus, įskaitant rabdomiolizę (žr. 4.5 skyrius).</w:t>
      </w:r>
    </w:p>
    <w:p w14:paraId="1C9C436B" w14:textId="77777777" w:rsidR="003D7A33" w:rsidRPr="008547C7" w:rsidRDefault="003D7A33" w:rsidP="003D7A33">
      <w:pPr>
        <w:pStyle w:val="Pagrindinistekstas"/>
        <w:spacing w:after="0"/>
        <w:rPr>
          <w:sz w:val="22"/>
          <w:szCs w:val="22"/>
        </w:rPr>
      </w:pPr>
    </w:p>
    <w:p w14:paraId="31D32E3F" w14:textId="77777777" w:rsidR="003D7A33" w:rsidRPr="008547C7" w:rsidRDefault="003D7A33" w:rsidP="003D7A33">
      <w:pPr>
        <w:pStyle w:val="Pagrindinistekstas"/>
        <w:spacing w:after="0"/>
        <w:rPr>
          <w:sz w:val="22"/>
          <w:szCs w:val="22"/>
        </w:rPr>
      </w:pPr>
      <w:r w:rsidRPr="008547C7">
        <w:rPr>
          <w:sz w:val="22"/>
          <w:szCs w:val="22"/>
        </w:rPr>
        <w:t xml:space="preserve">Kaip ir vartojant kitus stiprius CYP3A4 inhibitorius, klaritromicino negalima skirti pacientams vartojantiems kolchiciną. </w:t>
      </w:r>
    </w:p>
    <w:p w14:paraId="0DA20094" w14:textId="77777777" w:rsidR="003D7A33" w:rsidRPr="008547C7" w:rsidRDefault="003D7A33" w:rsidP="003D7A33">
      <w:pPr>
        <w:pStyle w:val="Pagrindinistekstas"/>
        <w:spacing w:after="0"/>
        <w:rPr>
          <w:sz w:val="22"/>
          <w:szCs w:val="22"/>
        </w:rPr>
      </w:pPr>
    </w:p>
    <w:p w14:paraId="1AFCF181" w14:textId="77777777" w:rsidR="003D7A33" w:rsidRPr="008547C7" w:rsidRDefault="003D7A33" w:rsidP="003D7A33">
      <w:pPr>
        <w:pStyle w:val="Pagrindinistekstas"/>
        <w:spacing w:after="0"/>
        <w:rPr>
          <w:sz w:val="22"/>
          <w:szCs w:val="22"/>
        </w:rPr>
      </w:pPr>
      <w:r w:rsidRPr="008547C7">
        <w:rPr>
          <w:sz w:val="22"/>
          <w:szCs w:val="22"/>
        </w:rPr>
        <w:t xml:space="preserve">Klaritromicino negalima skirti pacientams, sergantiems hipokalemija (pacientams, kuriems padidėjusi QT intervalo pailgėjimo rizika). </w:t>
      </w:r>
    </w:p>
    <w:p w14:paraId="74C99D21" w14:textId="77777777" w:rsidR="003D7A33" w:rsidRPr="008547C7" w:rsidRDefault="003D7A33" w:rsidP="003D7A33">
      <w:pPr>
        <w:pStyle w:val="Pagrindinistekstas"/>
        <w:spacing w:after="0"/>
        <w:rPr>
          <w:sz w:val="22"/>
          <w:szCs w:val="22"/>
        </w:rPr>
      </w:pPr>
    </w:p>
    <w:p w14:paraId="759DEED3" w14:textId="77777777" w:rsidR="003D7A33" w:rsidRPr="008547C7" w:rsidRDefault="003D7A33" w:rsidP="003D7A33">
      <w:pPr>
        <w:pStyle w:val="Pagrindinistekstas"/>
        <w:spacing w:after="0"/>
        <w:rPr>
          <w:sz w:val="22"/>
          <w:szCs w:val="22"/>
        </w:rPr>
      </w:pPr>
      <w:r w:rsidRPr="008547C7">
        <w:rPr>
          <w:sz w:val="22"/>
          <w:szCs w:val="22"/>
        </w:rPr>
        <w:t>Klaritromicino negalima skirti pacientams, sergantiems sunkiu kepenų nepakankamumu kartu su  inkstų nepakankamumu (žr. 4.4 ir 4.5 skyrius).</w:t>
      </w:r>
    </w:p>
    <w:p w14:paraId="46E00DF6" w14:textId="77777777" w:rsidR="003D7A33" w:rsidRPr="008547C7" w:rsidRDefault="003D7A33" w:rsidP="003D7A33">
      <w:pPr>
        <w:pStyle w:val="Pagrindinistekstas"/>
        <w:spacing w:after="0"/>
        <w:rPr>
          <w:sz w:val="22"/>
          <w:szCs w:val="22"/>
        </w:rPr>
      </w:pPr>
    </w:p>
    <w:p w14:paraId="1C847335" w14:textId="77777777" w:rsidR="003D7A33" w:rsidRPr="008547C7" w:rsidRDefault="003D7A33" w:rsidP="003D7A33">
      <w:pPr>
        <w:pStyle w:val="Pagrindinistekstas"/>
        <w:spacing w:after="0"/>
        <w:rPr>
          <w:sz w:val="22"/>
          <w:szCs w:val="22"/>
        </w:rPr>
      </w:pPr>
    </w:p>
    <w:p w14:paraId="20446DC1" w14:textId="77777777" w:rsidR="003D7A33" w:rsidRPr="008547C7" w:rsidRDefault="003D7A33" w:rsidP="003D7A33">
      <w:pPr>
        <w:pStyle w:val="PI-2EMEASMCA"/>
        <w:numPr>
          <w:ilvl w:val="1"/>
          <w:numId w:val="13"/>
        </w:numPr>
      </w:pPr>
      <w:bookmarkStart w:id="18" w:name="_Toc129243230"/>
      <w:bookmarkStart w:id="19" w:name="_Toc129243105"/>
      <w:r w:rsidRPr="008547C7">
        <w:t>Specialūs įspėjimai ir atsargumo priemonės</w:t>
      </w:r>
      <w:bookmarkEnd w:id="18"/>
      <w:bookmarkEnd w:id="19"/>
    </w:p>
    <w:p w14:paraId="7C33531C" w14:textId="77777777" w:rsidR="003D7A33" w:rsidRPr="008547C7" w:rsidRDefault="003D7A33" w:rsidP="003D7A33">
      <w:pPr>
        <w:pStyle w:val="BTEMEASMCA"/>
      </w:pPr>
    </w:p>
    <w:p w14:paraId="58085CBF" w14:textId="77777777" w:rsidR="003D7A33" w:rsidRPr="008547C7" w:rsidRDefault="003D7A33" w:rsidP="003D7A33">
      <w:pPr>
        <w:pStyle w:val="Pagrindinistekstas"/>
        <w:spacing w:after="0"/>
        <w:rPr>
          <w:sz w:val="22"/>
          <w:szCs w:val="22"/>
        </w:rPr>
      </w:pPr>
      <w:r w:rsidRPr="008547C7">
        <w:rPr>
          <w:sz w:val="22"/>
          <w:szCs w:val="22"/>
        </w:rPr>
        <w:t>Gydytojas negali skirti klaritromicino nėščioms moterims, prieš tai kruopščiai neįvertinęs naudos ir rizikos santykio. Tai ypač svarbu tris pirmuosius nėštumo mėnesius (žr. 4.6 skyrių).</w:t>
      </w:r>
    </w:p>
    <w:p w14:paraId="53DAE3BA" w14:textId="77777777" w:rsidR="003D7A33" w:rsidRPr="008547C7" w:rsidRDefault="003D7A33" w:rsidP="003D7A33">
      <w:pPr>
        <w:pStyle w:val="Pagrindinistekstas"/>
        <w:spacing w:after="0"/>
        <w:rPr>
          <w:sz w:val="22"/>
          <w:szCs w:val="22"/>
        </w:rPr>
      </w:pPr>
    </w:p>
    <w:p w14:paraId="0F5F3655" w14:textId="77777777" w:rsidR="003D7A33" w:rsidRPr="008547C7" w:rsidRDefault="003D7A33" w:rsidP="003D7A33">
      <w:pPr>
        <w:pStyle w:val="Pagrindinistekstas"/>
        <w:spacing w:after="0"/>
        <w:rPr>
          <w:sz w:val="22"/>
          <w:szCs w:val="22"/>
        </w:rPr>
      </w:pPr>
      <w:r w:rsidRPr="008547C7">
        <w:rPr>
          <w:sz w:val="22"/>
          <w:szCs w:val="22"/>
        </w:rPr>
        <w:t>Pacientai, kurie serga inkstų veiklos nepakankamumu, klaritromiciną, turėtų vartoti atsargiai (žr. 4.2 skyrių).</w:t>
      </w:r>
    </w:p>
    <w:p w14:paraId="52B41399" w14:textId="77777777" w:rsidR="003D7A33" w:rsidRPr="008547C7" w:rsidRDefault="003D7A33" w:rsidP="003D7A33">
      <w:pPr>
        <w:pStyle w:val="Pagrindinistekstas"/>
        <w:spacing w:after="0"/>
        <w:rPr>
          <w:sz w:val="22"/>
          <w:szCs w:val="22"/>
        </w:rPr>
      </w:pPr>
    </w:p>
    <w:p w14:paraId="6160C1AD" w14:textId="77777777" w:rsidR="003D7A33" w:rsidRPr="008547C7" w:rsidRDefault="003D7A33" w:rsidP="003D7A33">
      <w:pPr>
        <w:pStyle w:val="Pagrindinistekstas"/>
        <w:spacing w:after="0"/>
        <w:rPr>
          <w:sz w:val="22"/>
          <w:szCs w:val="22"/>
        </w:rPr>
      </w:pPr>
      <w:r w:rsidRPr="008547C7">
        <w:rPr>
          <w:sz w:val="22"/>
          <w:szCs w:val="22"/>
        </w:rPr>
        <w:t xml:space="preserve">Daugiausia klaritromicino yra pašalinama pro kepenis, todėl ligoniams, kurių kepenų veikla sutrikusi, antibiotikų turėtų būti skiriama atsargiai. Atsargumo priemonių turi būti imamasi ir vartojant klaritomiciną pacientams sergantiems vidutinio sunkumo ir sunkiu inkstų sutrikimu. </w:t>
      </w:r>
    </w:p>
    <w:p w14:paraId="57F2F5AB" w14:textId="77777777" w:rsidR="003D7A33" w:rsidRPr="008547C7" w:rsidRDefault="003D7A33" w:rsidP="003D7A33">
      <w:pPr>
        <w:pStyle w:val="Pagrindinistekstas"/>
        <w:spacing w:after="0"/>
        <w:rPr>
          <w:sz w:val="22"/>
          <w:szCs w:val="22"/>
        </w:rPr>
      </w:pPr>
    </w:p>
    <w:p w14:paraId="1EC78993" w14:textId="77777777" w:rsidR="003D7A33" w:rsidRPr="008547C7" w:rsidRDefault="003D7A33" w:rsidP="003D7A33">
      <w:pPr>
        <w:pStyle w:val="Pagrindinistekstas"/>
        <w:spacing w:after="0"/>
        <w:rPr>
          <w:sz w:val="22"/>
          <w:szCs w:val="22"/>
        </w:rPr>
      </w:pPr>
      <w:r w:rsidRPr="008547C7">
        <w:rPr>
          <w:sz w:val="22"/>
          <w:szCs w:val="22"/>
        </w:rPr>
        <w:t>Buvo gauta pranešimų apie mirtiną kepenų nepakankamumą (žr. 4.8 skyrių). Kai kurie pacientai galėjo sirgti kepenų liga arba galėjo vartoti kitus kepenims toksiškus vaistus. Pacientams reikėtų patarti nutraukti gydymą ir pasitarti su savo gydytoju jeigu atsirastų kepenų ligos požymių, tokių kaip anoreksija, gelta, tamsus šlapimas, niežulys arba pilvo skausmas.</w:t>
      </w:r>
    </w:p>
    <w:p w14:paraId="67F587D2" w14:textId="77777777" w:rsidR="003D7A33" w:rsidRPr="008547C7" w:rsidRDefault="003D7A33" w:rsidP="003D7A33">
      <w:pPr>
        <w:pStyle w:val="Pagrindinistekstas"/>
        <w:spacing w:after="0"/>
        <w:rPr>
          <w:sz w:val="22"/>
          <w:szCs w:val="22"/>
        </w:rPr>
      </w:pPr>
    </w:p>
    <w:p w14:paraId="51685EB3" w14:textId="77777777" w:rsidR="003D7A33" w:rsidRPr="008547C7" w:rsidRDefault="003D7A33" w:rsidP="003D7A33">
      <w:pPr>
        <w:pStyle w:val="Pagrindinistekstas"/>
        <w:spacing w:after="0"/>
        <w:rPr>
          <w:sz w:val="22"/>
          <w:szCs w:val="22"/>
        </w:rPr>
      </w:pPr>
      <w:r w:rsidRPr="008547C7">
        <w:rPr>
          <w:sz w:val="22"/>
          <w:szCs w:val="22"/>
        </w:rPr>
        <w:t xml:space="preserve">Buvo gauta pranešimų apie pseudomembraninio kolito atvejus vartojant beveik visų rūšių antibakterinius vaistinius preparatus, įskaitant ir makrolidus. Jo simptomai gali būti grupuojami nuo lengvų iki keliančių pavojų gyvybei. Buvo gauta pranešimų apie viduriavimą, susijusį su </w:t>
      </w:r>
      <w:r w:rsidRPr="008547C7">
        <w:rPr>
          <w:i/>
          <w:sz w:val="22"/>
          <w:szCs w:val="22"/>
        </w:rPr>
        <w:t>Clostridium difficile</w:t>
      </w:r>
      <w:r w:rsidRPr="008547C7">
        <w:rPr>
          <w:sz w:val="22"/>
          <w:szCs w:val="22"/>
        </w:rPr>
        <w:t xml:space="preserve"> (angl. CDAD) vartojant beveik visų antibakterinių vaistinių preparatų, įskaitant ir klaritromiciną. Simptomai gali varijuoti nuo lengvo viduriavimo iki kolito, galinčio pasibaigti mirtimi. Gydymas antibakteriniais vaistiniais preparatais pažeidžia normaliąją storosios žarnos florą ir tai gali sukelti </w:t>
      </w:r>
      <w:r w:rsidRPr="008547C7">
        <w:rPr>
          <w:i/>
          <w:sz w:val="22"/>
          <w:szCs w:val="22"/>
        </w:rPr>
        <w:t>C. difficile</w:t>
      </w:r>
      <w:r w:rsidRPr="008547C7">
        <w:rPr>
          <w:sz w:val="22"/>
          <w:szCs w:val="22"/>
        </w:rPr>
        <w:t xml:space="preserve"> dauginimosi proveržį. Pacientams, kurie vartoja antibiotikus ir kuriems prasideda viduriavimas, reikia pagalvoti apie CDAD. Kadangi yra duomenų jog CDAD gali prasidėti ir praėjus daugiau nei dviems mėnesiams po antibakterinių vaistinių preparatų vartojimo, reikia nuodugniai ištirti pacientą. Dėl šios priežasties,  gydymą klaritromicinu gali tekti nutraukti net ir esant indikacijai. Reikia atlikti bakteriologinį tyrimą ir pradėti tinkamą gydymą. Reikėtų vengti skirti vaistų, slopinančių peristaltiką.</w:t>
      </w:r>
    </w:p>
    <w:p w14:paraId="2C05E9F2" w14:textId="77777777" w:rsidR="003D7A33" w:rsidRPr="008547C7" w:rsidRDefault="003D7A33" w:rsidP="003D7A33">
      <w:pPr>
        <w:pStyle w:val="Pagrindinistekstas"/>
        <w:spacing w:after="0"/>
        <w:rPr>
          <w:sz w:val="22"/>
          <w:szCs w:val="22"/>
        </w:rPr>
      </w:pPr>
    </w:p>
    <w:p w14:paraId="79ECB87C" w14:textId="77777777" w:rsidR="003D7A33" w:rsidRPr="008547C7" w:rsidRDefault="003D7A33" w:rsidP="003D7A33">
      <w:pPr>
        <w:pStyle w:val="Pagrindinistekstas"/>
        <w:spacing w:after="0"/>
        <w:rPr>
          <w:sz w:val="22"/>
          <w:szCs w:val="22"/>
        </w:rPr>
      </w:pPr>
      <w:r w:rsidRPr="008547C7">
        <w:rPr>
          <w:sz w:val="22"/>
          <w:szCs w:val="22"/>
        </w:rPr>
        <w:t xml:space="preserve">Po vaistinio preparato patekimo į rinką, buvo gauta pranešimų apie kolchicino toksinio poveikio atvejus ligoniams, ypač senyviems, vartojusiems šį vaistinį preparatą kartu su klaritromicinu. Dalis šių pranešimų buvo gauta apie pacientus sergančius inkstų nepakankamumu. Kai kurie iš šių pacientų mirė (žr. 4.5 skyrių). Kartu su klaritromicinu negalima vartoti kolchicino (žr. 4.3 skyrių).  </w:t>
      </w:r>
    </w:p>
    <w:p w14:paraId="096E6982" w14:textId="77777777" w:rsidR="003D7A33" w:rsidRPr="008547C7" w:rsidRDefault="003D7A33" w:rsidP="003D7A33">
      <w:pPr>
        <w:pStyle w:val="Pagrindinistekstas"/>
        <w:spacing w:after="0"/>
        <w:rPr>
          <w:sz w:val="22"/>
          <w:szCs w:val="22"/>
        </w:rPr>
      </w:pPr>
    </w:p>
    <w:p w14:paraId="6BD24876" w14:textId="77777777" w:rsidR="003D7A33" w:rsidRPr="008547C7" w:rsidRDefault="003D7A33" w:rsidP="003D7A33">
      <w:pPr>
        <w:pStyle w:val="Pagrindinistekstas"/>
        <w:spacing w:after="0"/>
        <w:rPr>
          <w:sz w:val="22"/>
          <w:szCs w:val="22"/>
        </w:rPr>
      </w:pPr>
      <w:r w:rsidRPr="008547C7">
        <w:rPr>
          <w:sz w:val="22"/>
          <w:szCs w:val="22"/>
        </w:rPr>
        <w:t>Reikia laikytis atsargumo priemonių, kartu skiriant klaritromiciną ir triazolobenzodiazepinus, tokius kaip triazolamas ir midazolamas (žr. 4.5 skyrių).</w:t>
      </w:r>
    </w:p>
    <w:p w14:paraId="7D32C575" w14:textId="77777777" w:rsidR="003D7A33" w:rsidRPr="008547C7" w:rsidRDefault="003D7A33" w:rsidP="003D7A33">
      <w:pPr>
        <w:pStyle w:val="Pagrindinistekstas"/>
        <w:spacing w:after="0"/>
        <w:rPr>
          <w:sz w:val="22"/>
          <w:szCs w:val="22"/>
        </w:rPr>
      </w:pPr>
    </w:p>
    <w:p w14:paraId="1FCE1D9B" w14:textId="77777777" w:rsidR="003D7A33" w:rsidRPr="008547C7" w:rsidRDefault="003D7A33" w:rsidP="003D7A33">
      <w:pPr>
        <w:pStyle w:val="Pagrindinistekstas"/>
        <w:spacing w:after="0"/>
        <w:rPr>
          <w:sz w:val="22"/>
          <w:szCs w:val="22"/>
        </w:rPr>
      </w:pPr>
      <w:r w:rsidRPr="008547C7">
        <w:rPr>
          <w:sz w:val="22"/>
          <w:szCs w:val="22"/>
        </w:rPr>
        <w:t>Reikia laikytis atsargumo priemonių skiriant klaritromicino kartu su ototoksiniais vaistais, ypač su aminoglikozidas. Gydymo metu ir ir po jo reikia tirti klausą ir vestibulinę funkciją.</w:t>
      </w:r>
    </w:p>
    <w:p w14:paraId="41527FC7" w14:textId="77777777" w:rsidR="003D7A33" w:rsidRPr="008547C7" w:rsidRDefault="003D7A33" w:rsidP="003D7A33">
      <w:pPr>
        <w:pStyle w:val="Pagrindinistekstas"/>
        <w:spacing w:after="0"/>
        <w:rPr>
          <w:sz w:val="22"/>
          <w:szCs w:val="22"/>
        </w:rPr>
      </w:pPr>
    </w:p>
    <w:p w14:paraId="14FCBF2D" w14:textId="77777777" w:rsidR="003D7A33" w:rsidRPr="008547C7" w:rsidRDefault="003D7A33" w:rsidP="003D7A33">
      <w:pPr>
        <w:pStyle w:val="Pagrindinistekstas"/>
        <w:spacing w:after="0"/>
        <w:rPr>
          <w:sz w:val="22"/>
          <w:szCs w:val="22"/>
        </w:rPr>
      </w:pPr>
      <w:r w:rsidRPr="008547C7">
        <w:rPr>
          <w:sz w:val="22"/>
          <w:szCs w:val="22"/>
        </w:rPr>
        <w:lastRenderedPageBreak/>
        <w:t>Dėl QT intervalo pailgėjimo rizikos klaritromiciną reikia atsargiai vartoti ligoniams, sergantiems išemine širdies liga,  sunkiu širdies nepakankamumu, hipomagnezemija, bradikardija (&lt; 50 širdies susitraukimų per minutę), arba jeigu kartu vartojami kiti vaistiniai preparatai, ilginantys QT intervalą. Klaritromicino negalima vartoti ligoniams, kuriems diagnozuotas įgimtas arba įgytas QT intervalo pailgėjimas ar kuriems anksčiau buvo nustatyta skilvelinė aritmija (žr. 4.3 skyrių).</w:t>
      </w:r>
    </w:p>
    <w:p w14:paraId="3F3ED892" w14:textId="77777777" w:rsidR="003D7A33" w:rsidRPr="008547C7" w:rsidRDefault="003D7A33" w:rsidP="003D7A33">
      <w:pPr>
        <w:pStyle w:val="Pagrindinistekstas"/>
        <w:spacing w:after="0"/>
        <w:rPr>
          <w:sz w:val="22"/>
          <w:szCs w:val="22"/>
        </w:rPr>
      </w:pPr>
    </w:p>
    <w:p w14:paraId="69072DDB" w14:textId="77777777" w:rsidR="003D7A33" w:rsidRPr="008547C7" w:rsidRDefault="003D7A33" w:rsidP="003D7A33">
      <w:pPr>
        <w:pStyle w:val="Pagrindinistekstas"/>
        <w:spacing w:after="0"/>
        <w:rPr>
          <w:color w:val="000000"/>
          <w:sz w:val="22"/>
          <w:szCs w:val="22"/>
        </w:rPr>
      </w:pPr>
      <w:r w:rsidRPr="008547C7">
        <w:rPr>
          <w:sz w:val="22"/>
          <w:szCs w:val="22"/>
          <w:u w:val="single"/>
        </w:rPr>
        <w:t>Pneumonija:</w:t>
      </w:r>
      <w:r w:rsidRPr="008547C7">
        <w:rPr>
          <w:sz w:val="22"/>
          <w:szCs w:val="22"/>
        </w:rPr>
        <w:t xml:space="preserve"> Dėl pasireiškiančio </w:t>
      </w:r>
      <w:r w:rsidRPr="008547C7">
        <w:rPr>
          <w:i/>
          <w:color w:val="000000"/>
          <w:sz w:val="22"/>
          <w:szCs w:val="22"/>
        </w:rPr>
        <w:t>Streptococcus pneumoniae</w:t>
      </w:r>
      <w:r w:rsidRPr="008547C7">
        <w:rPr>
          <w:color w:val="000000"/>
          <w:sz w:val="22"/>
          <w:szCs w:val="22"/>
        </w:rPr>
        <w:t xml:space="preserve"> atsparumo makrolidams, reikia atlikti jautrumo testą  norint skirti klaritromiciną  bendruomenėje įgytos pneumonijos gydymui. Hospitalinės pneumonijos gydymui klaritromiciną reikėtų skirti kartu su kitais antibiotikais.</w:t>
      </w:r>
    </w:p>
    <w:p w14:paraId="53771C13" w14:textId="77777777" w:rsidR="003D7A33" w:rsidRPr="008547C7" w:rsidRDefault="003D7A33" w:rsidP="003D7A33">
      <w:pPr>
        <w:pStyle w:val="Pagrindinistekstas"/>
        <w:spacing w:after="0"/>
        <w:rPr>
          <w:iCs/>
          <w:color w:val="000000"/>
          <w:sz w:val="22"/>
          <w:szCs w:val="22"/>
        </w:rPr>
      </w:pPr>
    </w:p>
    <w:p w14:paraId="1B7CE5DD" w14:textId="77777777" w:rsidR="003D7A33" w:rsidRPr="008547C7" w:rsidRDefault="003D7A33" w:rsidP="003D7A33">
      <w:pPr>
        <w:pStyle w:val="Pagrindinistekstas"/>
        <w:spacing w:after="0"/>
        <w:rPr>
          <w:sz w:val="22"/>
          <w:szCs w:val="22"/>
        </w:rPr>
      </w:pPr>
      <w:r w:rsidRPr="008547C7">
        <w:rPr>
          <w:sz w:val="22"/>
          <w:szCs w:val="22"/>
          <w:u w:val="single"/>
        </w:rPr>
        <w:t>Lengvo ir vidutinio sunkumo odos ir poodinio audinio infekcijos:</w:t>
      </w:r>
      <w:r w:rsidRPr="008547C7">
        <w:rPr>
          <w:sz w:val="22"/>
          <w:szCs w:val="22"/>
        </w:rPr>
        <w:t xml:space="preserve"> Šias infekcijas dažniausiai sukelia </w:t>
      </w:r>
      <w:r w:rsidRPr="008547C7">
        <w:rPr>
          <w:i/>
          <w:color w:val="000000"/>
          <w:sz w:val="22"/>
          <w:szCs w:val="22"/>
        </w:rPr>
        <w:t>Staphylococcus aureus</w:t>
      </w:r>
      <w:r w:rsidRPr="008547C7">
        <w:rPr>
          <w:color w:val="000000"/>
          <w:sz w:val="22"/>
          <w:szCs w:val="22"/>
        </w:rPr>
        <w:t xml:space="preserve"> ir </w:t>
      </w:r>
      <w:r w:rsidRPr="008547C7">
        <w:rPr>
          <w:i/>
          <w:color w:val="000000"/>
          <w:sz w:val="22"/>
          <w:szCs w:val="22"/>
        </w:rPr>
        <w:t>Streptococcus pyogenes</w:t>
      </w:r>
      <w:r w:rsidRPr="008547C7">
        <w:rPr>
          <w:color w:val="000000"/>
          <w:sz w:val="22"/>
          <w:szCs w:val="22"/>
        </w:rPr>
        <w:t>,</w:t>
      </w:r>
      <w:r w:rsidRPr="008547C7">
        <w:rPr>
          <w:sz w:val="22"/>
          <w:szCs w:val="22"/>
        </w:rPr>
        <w:t xml:space="preserve"> abu šie sukėlėjai gali būti atsparūs makrolidams. Dėl to yra svarbu atlikti jautrumo tyrimus. Tais atvejais, kai negalima skirti betalaktaminių antibiotikų (pvz. dėl alergijos), pirmo pasirinkimo vaistiniais preparatais gali būti kiti antibiotikai, tokie kaip klindamicinas. Šiuo metu makrolidai skiriami tik kai kurioms odos ir poodinio audinio infekcinėms ligoms gydyti, kurias sukelia </w:t>
      </w:r>
      <w:r w:rsidRPr="008547C7">
        <w:rPr>
          <w:i/>
          <w:color w:val="000000"/>
          <w:sz w:val="22"/>
          <w:szCs w:val="22"/>
        </w:rPr>
        <w:t>Corynebacterium minutissimum</w:t>
      </w:r>
      <w:r w:rsidRPr="008547C7">
        <w:rPr>
          <w:sz w:val="22"/>
          <w:szCs w:val="22"/>
        </w:rPr>
        <w:t xml:space="preserve"> (eritrazmai), paprastiesiems spuogams, rožei ir tais atvejais, kuomet negalima gydyti penicilinu. </w:t>
      </w:r>
    </w:p>
    <w:p w14:paraId="218B0469" w14:textId="77777777" w:rsidR="003D7A33" w:rsidRPr="008547C7" w:rsidRDefault="003D7A33" w:rsidP="003D7A33">
      <w:pPr>
        <w:pStyle w:val="Pagrindinistekstas"/>
        <w:spacing w:after="0"/>
        <w:rPr>
          <w:sz w:val="22"/>
          <w:szCs w:val="22"/>
        </w:rPr>
      </w:pPr>
    </w:p>
    <w:p w14:paraId="6D3501AA" w14:textId="77777777" w:rsidR="003D7A33" w:rsidRPr="008547C7" w:rsidRDefault="003D7A33" w:rsidP="003D7A33">
      <w:pPr>
        <w:rPr>
          <w:sz w:val="22"/>
          <w:szCs w:val="22"/>
        </w:rPr>
      </w:pPr>
      <w:r w:rsidRPr="008547C7">
        <w:rPr>
          <w:sz w:val="22"/>
          <w:szCs w:val="22"/>
        </w:rPr>
        <w:t xml:space="preserve">Išsivysčius ūmiai padidėjusio jautrumo reakcijai, tokiai kaip anafilaksija, Stivenso-Džonsono </w:t>
      </w:r>
      <w:r w:rsidRPr="008547C7">
        <w:rPr>
          <w:i/>
          <w:sz w:val="22"/>
          <w:szCs w:val="22"/>
        </w:rPr>
        <w:t xml:space="preserve">(Stevens-Johnson) </w:t>
      </w:r>
      <w:r w:rsidRPr="008547C7">
        <w:rPr>
          <w:sz w:val="22"/>
          <w:szCs w:val="22"/>
        </w:rPr>
        <w:t>sindromas ir toksinė epidermio nekrolizė, gydymas klaritromicinu turi būti nedelsiant nutraukiamas ir pradedamas atitinkamas gydymas.</w:t>
      </w:r>
    </w:p>
    <w:p w14:paraId="258DC893" w14:textId="77777777" w:rsidR="003D7A33" w:rsidRPr="008547C7" w:rsidRDefault="003D7A33" w:rsidP="003D7A33">
      <w:pPr>
        <w:rPr>
          <w:sz w:val="22"/>
          <w:szCs w:val="22"/>
        </w:rPr>
      </w:pPr>
    </w:p>
    <w:p w14:paraId="4B5485F2" w14:textId="77777777" w:rsidR="003D7A33" w:rsidRPr="008547C7" w:rsidRDefault="003D7A33" w:rsidP="003D7A33">
      <w:pPr>
        <w:rPr>
          <w:sz w:val="22"/>
          <w:szCs w:val="22"/>
        </w:rPr>
      </w:pPr>
      <w:r w:rsidRPr="008547C7">
        <w:rPr>
          <w:sz w:val="22"/>
          <w:szCs w:val="22"/>
        </w:rPr>
        <w:t>Klaritromicinas turi būti skiriamas atsargiai ligoniams, vartojantiems preparatus sužadinančius CYP3A4 izofermentus. (žr. 4.5 skyrių).</w:t>
      </w:r>
    </w:p>
    <w:p w14:paraId="04A366E4" w14:textId="77777777" w:rsidR="003D7A33" w:rsidRPr="008547C7" w:rsidRDefault="003D7A33" w:rsidP="003D7A33">
      <w:pPr>
        <w:rPr>
          <w:sz w:val="22"/>
          <w:szCs w:val="22"/>
        </w:rPr>
      </w:pPr>
    </w:p>
    <w:p w14:paraId="0BAEE15E" w14:textId="77777777" w:rsidR="003D7A33" w:rsidRPr="008547C7" w:rsidRDefault="003D7A33" w:rsidP="003D7A33">
      <w:pPr>
        <w:rPr>
          <w:sz w:val="22"/>
          <w:szCs w:val="22"/>
        </w:rPr>
      </w:pPr>
      <w:r w:rsidRPr="008547C7">
        <w:rPr>
          <w:sz w:val="22"/>
          <w:szCs w:val="22"/>
          <w:u w:val="single"/>
        </w:rPr>
        <w:t>HMG-CoA reduktazės inhibitoriai (statinai):</w:t>
      </w:r>
      <w:r w:rsidRPr="008547C7">
        <w:rPr>
          <w:sz w:val="22"/>
          <w:szCs w:val="22"/>
        </w:rPr>
        <w:t xml:space="preserve"> draudžiama skirti klaritromiciną kartu su lovastatinu arba simvastatinu (žr. 4.3 skyrių). Būtina imtis atsargumo priemonių klaritromiciną skiriant kartu su kitais statinais. Yra ribotas kiekis duomenų, jog pacientams vartojant klaritromicino kartu su statinais išsivystė rabdomiolizė. Pacientus reikia tirti dėl miopatijos požymių ir simptomų pasireiškimo. Tais atvejais kai klaritromicino skyrimas kartu su statinais yra neišvengiamas, rekomenduojama skirti mažiausią įmanomą statinų dozę. Taip pat reiktų apsvarstyti statinų, neįtakojančių CYP3A metabolizmo (pzv.: fluvastatino) skyrimą (žr. 4.5 skyrių).</w:t>
      </w:r>
    </w:p>
    <w:p w14:paraId="4F0890E4" w14:textId="77777777" w:rsidR="003D7A33" w:rsidRPr="008547C7" w:rsidRDefault="003D7A33" w:rsidP="003D7A33">
      <w:pPr>
        <w:rPr>
          <w:sz w:val="22"/>
          <w:szCs w:val="22"/>
        </w:rPr>
      </w:pPr>
    </w:p>
    <w:p w14:paraId="16AB4815" w14:textId="77777777" w:rsidR="003D7A33" w:rsidRPr="008547C7" w:rsidRDefault="003D7A33" w:rsidP="003D7A33">
      <w:pPr>
        <w:rPr>
          <w:sz w:val="22"/>
          <w:szCs w:val="22"/>
        </w:rPr>
      </w:pPr>
      <w:r w:rsidRPr="008547C7">
        <w:rPr>
          <w:sz w:val="22"/>
          <w:szCs w:val="22"/>
          <w:u w:val="single"/>
        </w:rPr>
        <w:t>Geriamieji gliukozės koncentraciją mažinantys preparatai/insulinas:</w:t>
      </w:r>
      <w:r w:rsidRPr="008547C7">
        <w:rPr>
          <w:sz w:val="22"/>
          <w:szCs w:val="22"/>
        </w:rPr>
        <w:t xml:space="preserve"> kartu skiriant geriamųjų  gliukozės koncentraciją mažinančių preparatų (tokių kaip sulfonilkarbamido) arba insu</w:t>
      </w:r>
      <w:r w:rsidRPr="008547C7">
        <w:rPr>
          <w:sz w:val="22"/>
          <w:szCs w:val="22"/>
        </w:rPr>
        <w:lastRenderedPageBreak/>
        <w:t>lino gali išsivystyti reikšminga hipoglikemija. Rekomenduojama atidžiai tirti gliukozės koncentraciją kraujyje (žr. skyrių 4.5).</w:t>
      </w:r>
    </w:p>
    <w:p w14:paraId="43F90B85" w14:textId="77777777" w:rsidR="003D7A33" w:rsidRPr="008547C7" w:rsidRDefault="003D7A33" w:rsidP="003D7A33">
      <w:pPr>
        <w:rPr>
          <w:sz w:val="22"/>
          <w:szCs w:val="22"/>
        </w:rPr>
      </w:pPr>
    </w:p>
    <w:p w14:paraId="443BC881" w14:textId="77777777" w:rsidR="003D7A33" w:rsidRPr="008547C7" w:rsidRDefault="003D7A33" w:rsidP="003D7A33">
      <w:pPr>
        <w:rPr>
          <w:sz w:val="22"/>
          <w:szCs w:val="22"/>
        </w:rPr>
      </w:pPr>
      <w:r w:rsidRPr="008547C7">
        <w:rPr>
          <w:sz w:val="22"/>
          <w:szCs w:val="22"/>
          <w:u w:val="single"/>
        </w:rPr>
        <w:t>Geriamieji antikoaguliantai:</w:t>
      </w:r>
      <w:r w:rsidRPr="008547C7">
        <w:rPr>
          <w:sz w:val="22"/>
          <w:szCs w:val="22"/>
        </w:rPr>
        <w:t xml:space="preserve"> klaritromicino skiriant kartu su varfarinu yra sunkaus kraujavimo ir reikšmingo tarptautinio normalizuoto santykio (</w:t>
      </w:r>
      <w:r w:rsidRPr="008547C7">
        <w:rPr>
          <w:i/>
          <w:sz w:val="22"/>
          <w:szCs w:val="22"/>
        </w:rPr>
        <w:t>angl</w:t>
      </w:r>
      <w:r w:rsidRPr="008547C7">
        <w:rPr>
          <w:sz w:val="22"/>
          <w:szCs w:val="22"/>
        </w:rPr>
        <w:t xml:space="preserve">. INR) padidėjimo ir protrombino laiko pailgėjimo pavojus (žr. 4.5 skyrių). Pacientams, vartojantiems klaritromiciną kartu su geriamaisiais antikoaguliantais, reikia dažnai tirti INR ir protrombino laiką. </w:t>
      </w:r>
    </w:p>
    <w:p w14:paraId="4487D8E0" w14:textId="77777777" w:rsidR="003D7A33" w:rsidRPr="008547C7" w:rsidRDefault="003D7A33" w:rsidP="003D7A33">
      <w:pPr>
        <w:rPr>
          <w:sz w:val="22"/>
          <w:szCs w:val="22"/>
        </w:rPr>
      </w:pPr>
    </w:p>
    <w:p w14:paraId="2A97E550" w14:textId="77777777" w:rsidR="003D7A33" w:rsidRPr="008547C7" w:rsidRDefault="003D7A33" w:rsidP="003D7A33">
      <w:pPr>
        <w:pStyle w:val="Pagrindinistekstas"/>
        <w:spacing w:after="0"/>
        <w:rPr>
          <w:sz w:val="22"/>
          <w:szCs w:val="22"/>
        </w:rPr>
      </w:pPr>
      <w:r w:rsidRPr="008547C7">
        <w:rPr>
          <w:sz w:val="22"/>
          <w:szCs w:val="22"/>
        </w:rPr>
        <w:t xml:space="preserve">Klaritromiciną skiriant </w:t>
      </w:r>
      <w:r w:rsidRPr="008547C7">
        <w:rPr>
          <w:i/>
          <w:sz w:val="22"/>
          <w:szCs w:val="22"/>
        </w:rPr>
        <w:t xml:space="preserve">H. pylori </w:t>
      </w:r>
      <w:r w:rsidRPr="008547C7">
        <w:rPr>
          <w:sz w:val="22"/>
          <w:szCs w:val="22"/>
        </w:rPr>
        <w:t>naikinimui,  ligonių organizme gali pradėti daugintis klaritromicinui atsparūs mikroorganizmai.</w:t>
      </w:r>
    </w:p>
    <w:p w14:paraId="20450309" w14:textId="77777777" w:rsidR="003D7A33" w:rsidRPr="008547C7" w:rsidRDefault="003D7A33" w:rsidP="003D7A33">
      <w:pPr>
        <w:pStyle w:val="Pagrindinistekstas"/>
        <w:spacing w:after="0"/>
        <w:rPr>
          <w:sz w:val="22"/>
          <w:szCs w:val="22"/>
        </w:rPr>
      </w:pPr>
      <w:r w:rsidRPr="008547C7">
        <w:rPr>
          <w:sz w:val="22"/>
          <w:szCs w:val="22"/>
        </w:rPr>
        <w:t>Klaritromiciną, kaip ir kitus antibiotikus vartojant ilgą laiką, vystosi nejautrių bakterijų kolonijos ir grybeliai. Išsivysčius superinfekcijai,  klaritromicino vartojimą reikia nutraukti ir pradėti tinkamą gydymą.</w:t>
      </w:r>
    </w:p>
    <w:p w14:paraId="12922300" w14:textId="77777777" w:rsidR="003D7A33" w:rsidRPr="008547C7" w:rsidRDefault="003D7A33" w:rsidP="003D7A33">
      <w:pPr>
        <w:rPr>
          <w:sz w:val="22"/>
          <w:szCs w:val="22"/>
        </w:rPr>
      </w:pPr>
    </w:p>
    <w:p w14:paraId="0B55695B" w14:textId="77777777" w:rsidR="003D7A33" w:rsidRPr="008547C7" w:rsidRDefault="003D7A33" w:rsidP="003D7A33">
      <w:pPr>
        <w:rPr>
          <w:sz w:val="22"/>
          <w:szCs w:val="22"/>
        </w:rPr>
      </w:pPr>
      <w:r w:rsidRPr="008547C7">
        <w:rPr>
          <w:sz w:val="22"/>
          <w:szCs w:val="22"/>
        </w:rPr>
        <w:t>Reikėtų atkreipti dėmesį į galimą kryžminio atsparumo galimybę tarp klaritromicino ir kitų makrolidų, taip pat linkomicino ir klindamicino.</w:t>
      </w:r>
    </w:p>
    <w:p w14:paraId="66B77DEE" w14:textId="77777777" w:rsidR="003D7A33" w:rsidRPr="008547C7" w:rsidRDefault="003D7A33" w:rsidP="003D7A33">
      <w:pPr>
        <w:rPr>
          <w:sz w:val="22"/>
          <w:szCs w:val="22"/>
        </w:rPr>
      </w:pPr>
    </w:p>
    <w:p w14:paraId="2867044E" w14:textId="77777777" w:rsidR="003D7A33" w:rsidRPr="008547C7" w:rsidRDefault="003D7A33" w:rsidP="003D7A33">
      <w:pPr>
        <w:rPr>
          <w:sz w:val="22"/>
          <w:szCs w:val="22"/>
        </w:rPr>
      </w:pPr>
    </w:p>
    <w:p w14:paraId="131CECF2" w14:textId="77777777" w:rsidR="003D7A33" w:rsidRPr="008547C7" w:rsidRDefault="003D7A33" w:rsidP="003D7A33">
      <w:pPr>
        <w:pStyle w:val="PI-2EMEASMCA"/>
      </w:pPr>
      <w:bookmarkStart w:id="20" w:name="_Toc129243231"/>
      <w:bookmarkStart w:id="21" w:name="_Toc129243106"/>
      <w:r w:rsidRPr="008547C7">
        <w:t>4.5</w:t>
      </w:r>
      <w:r w:rsidRPr="008547C7">
        <w:tab/>
        <w:t>Sąveika su kitais vaistiniais preparatais ir kitokia sąveika</w:t>
      </w:r>
      <w:bookmarkEnd w:id="20"/>
      <w:bookmarkEnd w:id="21"/>
    </w:p>
    <w:p w14:paraId="57BAB3C3" w14:textId="77777777" w:rsidR="003D7A33" w:rsidRPr="008547C7" w:rsidRDefault="003D7A33" w:rsidP="003D7A33">
      <w:pPr>
        <w:pStyle w:val="BTEMEASMCA"/>
      </w:pPr>
    </w:p>
    <w:p w14:paraId="308F345B" w14:textId="77777777" w:rsidR="003D7A33" w:rsidRPr="008547C7" w:rsidRDefault="003D7A33" w:rsidP="003D7A33">
      <w:pPr>
        <w:rPr>
          <w:b/>
          <w:sz w:val="22"/>
          <w:szCs w:val="22"/>
        </w:rPr>
      </w:pPr>
      <w:bookmarkStart w:id="22" w:name="_Toc129243232"/>
      <w:bookmarkStart w:id="23" w:name="_Toc129243107"/>
      <w:r w:rsidRPr="008547C7">
        <w:rPr>
          <w:b/>
          <w:sz w:val="22"/>
          <w:szCs w:val="22"/>
        </w:rPr>
        <w:t>Griežtai draudžiama kartu skirti žemiau išvardintų vaistų, dėl galimų sunkių vaistų sąveikos sukeltų pasekmių:</w:t>
      </w:r>
    </w:p>
    <w:p w14:paraId="00D84BD9" w14:textId="77777777" w:rsidR="003D7A33" w:rsidRPr="008547C7" w:rsidRDefault="003D7A33" w:rsidP="003D7A33">
      <w:pPr>
        <w:rPr>
          <w:sz w:val="22"/>
          <w:szCs w:val="22"/>
          <w:u w:val="single"/>
        </w:rPr>
      </w:pPr>
    </w:p>
    <w:p w14:paraId="04E26D92" w14:textId="77777777" w:rsidR="003D7A33" w:rsidRPr="008547C7" w:rsidRDefault="003D7A33" w:rsidP="003D7A33">
      <w:pPr>
        <w:pStyle w:val="Pagrindinistekstas"/>
        <w:spacing w:after="0"/>
        <w:rPr>
          <w:sz w:val="22"/>
          <w:szCs w:val="22"/>
          <w:u w:val="single"/>
        </w:rPr>
      </w:pPr>
      <w:r w:rsidRPr="008547C7">
        <w:rPr>
          <w:sz w:val="22"/>
          <w:szCs w:val="22"/>
          <w:u w:val="single"/>
        </w:rPr>
        <w:t>Cisaprido, pimozido, astemizolio ir terfenadino.</w:t>
      </w:r>
    </w:p>
    <w:p w14:paraId="7D92342E" w14:textId="77777777" w:rsidR="003D7A33" w:rsidRPr="008547C7" w:rsidRDefault="003D7A33" w:rsidP="003D7A33">
      <w:pPr>
        <w:textAlignment w:val="top"/>
        <w:rPr>
          <w:rStyle w:val="longtext"/>
          <w:color w:val="000000"/>
          <w:sz w:val="22"/>
          <w:szCs w:val="22"/>
          <w:shd w:val="clear" w:color="auto" w:fill="FFFFFF"/>
        </w:rPr>
      </w:pPr>
      <w:r w:rsidRPr="008547C7">
        <w:rPr>
          <w:sz w:val="22"/>
          <w:szCs w:val="22"/>
        </w:rPr>
        <w:t>Pacientams, kartu gydomiems klaritromicinu ir cisapridu, pastebėta padidėjusi cisaprido koncentracija.</w:t>
      </w:r>
      <w:r w:rsidRPr="008547C7">
        <w:rPr>
          <w:rStyle w:val="longtext"/>
          <w:color w:val="000000"/>
          <w:sz w:val="22"/>
          <w:szCs w:val="22"/>
          <w:shd w:val="clear" w:color="auto" w:fill="EBEFF9"/>
        </w:rPr>
        <w:t xml:space="preserve"> </w:t>
      </w:r>
      <w:r w:rsidRPr="008547C7">
        <w:rPr>
          <w:rStyle w:val="longtext"/>
          <w:color w:val="000000"/>
          <w:sz w:val="22"/>
          <w:szCs w:val="22"/>
          <w:shd w:val="clear" w:color="auto" w:fill="FFFFFF"/>
        </w:rPr>
        <w:t xml:space="preserve">Tai gali sukelti QT intervalo pailgėjimą ir širdies aritmiją, įskaitant skilvelinę tachikardiją, skilvelių virpėjimą ir </w:t>
      </w:r>
      <w:r w:rsidRPr="008547C7">
        <w:rPr>
          <w:rStyle w:val="longtext"/>
          <w:i/>
          <w:color w:val="000000"/>
          <w:sz w:val="22"/>
          <w:szCs w:val="22"/>
          <w:shd w:val="clear" w:color="auto" w:fill="FFFFFF"/>
        </w:rPr>
        <w:t>torsades de pointes</w:t>
      </w:r>
      <w:r w:rsidRPr="008547C7">
        <w:rPr>
          <w:rStyle w:val="longtext"/>
          <w:color w:val="000000"/>
          <w:sz w:val="22"/>
          <w:szCs w:val="22"/>
          <w:shd w:val="clear" w:color="auto" w:fill="FFFFFF"/>
        </w:rPr>
        <w:t>. Panašūs reiškiniai buvo stebėti pacientams, kartu vartojantiems klaritromiciną ir pimozidą (žr. 4.3 skyrių).</w:t>
      </w:r>
    </w:p>
    <w:p w14:paraId="6CE8D29C" w14:textId="77777777" w:rsidR="003D7A33" w:rsidRPr="008547C7" w:rsidRDefault="003D7A33" w:rsidP="003D7A33">
      <w:pPr>
        <w:textAlignment w:val="top"/>
        <w:rPr>
          <w:rStyle w:val="longtext"/>
          <w:color w:val="000000"/>
          <w:sz w:val="22"/>
          <w:szCs w:val="22"/>
          <w:shd w:val="clear" w:color="auto" w:fill="FFFFFF"/>
        </w:rPr>
      </w:pPr>
    </w:p>
    <w:p w14:paraId="3AE49C0A" w14:textId="77777777" w:rsidR="003D7A33" w:rsidRPr="008547C7" w:rsidRDefault="003D7A33" w:rsidP="003D7A33">
      <w:pPr>
        <w:textAlignment w:val="top"/>
        <w:rPr>
          <w:rStyle w:val="longtext"/>
          <w:color w:val="000000"/>
          <w:sz w:val="22"/>
          <w:szCs w:val="22"/>
        </w:rPr>
      </w:pPr>
      <w:r w:rsidRPr="008547C7">
        <w:rPr>
          <w:rStyle w:val="longtext"/>
          <w:color w:val="000000"/>
          <w:sz w:val="22"/>
          <w:szCs w:val="22"/>
          <w:shd w:val="clear" w:color="auto" w:fill="FFFFFF"/>
        </w:rPr>
        <w:t xml:space="preserve">Yra duomenų, jog makrolidai keičia terfenadino metabolizmą, dėl ko padidėja terfenadino koncentracija kraujyje. Koncentracijos kraujyje padidėjimas retkarčiais gali sukelti  širdies aritmijas, pvz., QT intervalo pailgėjimą, skilvelinę tachikardiją, skilvelių virpėjimą ir </w:t>
      </w:r>
      <w:r w:rsidRPr="008547C7">
        <w:rPr>
          <w:rStyle w:val="longtext"/>
          <w:i/>
          <w:color w:val="000000"/>
          <w:sz w:val="22"/>
          <w:szCs w:val="22"/>
          <w:shd w:val="clear" w:color="auto" w:fill="FFFFFF"/>
        </w:rPr>
        <w:t>torsades de pointes</w:t>
      </w:r>
      <w:r w:rsidRPr="008547C7">
        <w:rPr>
          <w:rStyle w:val="longtext"/>
          <w:color w:val="000000"/>
          <w:sz w:val="22"/>
          <w:szCs w:val="22"/>
          <w:shd w:val="clear" w:color="auto" w:fill="FFFFFF"/>
        </w:rPr>
        <w:t xml:space="preserve"> (žr. 4.3 skyrių). </w:t>
      </w:r>
      <w:r w:rsidRPr="008547C7">
        <w:rPr>
          <w:rStyle w:val="longtext"/>
          <w:color w:val="000000"/>
          <w:sz w:val="22"/>
          <w:szCs w:val="22"/>
        </w:rPr>
        <w:t xml:space="preserve">Vieno tyrimo metu 14 sveikų savanorių kartu vartojant klaritromicino,  terfenadino rūgšties metabolito kiekis serume padidėjo  2-3 kartus ir pailgėjo QT intervalas, tačiau šie pokyčiai kliniškai pastebimo poveikio nesukėlė. Panašūs reiškiniai buvo pastebėti vartojant kartu astemizolo ir kitų makrolidų. </w:t>
      </w:r>
      <w:r w:rsidRPr="008547C7">
        <w:rPr>
          <w:color w:val="000000"/>
          <w:sz w:val="22"/>
          <w:szCs w:val="22"/>
        </w:rPr>
        <w:br/>
      </w:r>
      <w:r w:rsidRPr="008547C7">
        <w:rPr>
          <w:color w:val="000000"/>
          <w:sz w:val="22"/>
          <w:szCs w:val="22"/>
        </w:rPr>
        <w:br/>
      </w:r>
      <w:r w:rsidRPr="008547C7">
        <w:rPr>
          <w:rStyle w:val="longtext"/>
          <w:color w:val="000000"/>
          <w:sz w:val="22"/>
          <w:szCs w:val="22"/>
          <w:u w:val="single"/>
        </w:rPr>
        <w:t>Ergotaminas / dihidroergotaminas</w:t>
      </w:r>
      <w:r w:rsidRPr="008547C7">
        <w:rPr>
          <w:rStyle w:val="longtext"/>
          <w:color w:val="000000"/>
          <w:sz w:val="22"/>
          <w:szCs w:val="22"/>
        </w:rPr>
        <w:t xml:space="preserve"> </w:t>
      </w:r>
      <w:r w:rsidRPr="008547C7">
        <w:rPr>
          <w:color w:val="000000"/>
          <w:sz w:val="22"/>
          <w:szCs w:val="22"/>
        </w:rPr>
        <w:br/>
      </w:r>
      <w:r w:rsidRPr="008547C7">
        <w:rPr>
          <w:rStyle w:val="longtext"/>
          <w:color w:val="000000"/>
          <w:sz w:val="22"/>
          <w:szCs w:val="22"/>
          <w:shd w:val="clear" w:color="auto" w:fill="FFFFFF"/>
        </w:rPr>
        <w:t xml:space="preserve">Remiantis duomenimis, gautais po vaistinio preparato patekimo į rinką, klaritromiciną vartojant kartu su ergotaminu </w:t>
      </w:r>
      <w:r w:rsidRPr="008547C7">
        <w:rPr>
          <w:rStyle w:val="longtext"/>
          <w:color w:val="000000"/>
          <w:sz w:val="22"/>
          <w:szCs w:val="22"/>
          <w:shd w:val="clear" w:color="auto" w:fill="FFFFFF"/>
        </w:rPr>
        <w:lastRenderedPageBreak/>
        <w:t>arba dihidroergotaminu buvo gauta pranešimų apie ūminį skalsių toksiškumą: vazospazmą ir išemiją galūnėse bei kituose audiniuose, įskaitant centrinę nervų sistemą. K</w:t>
      </w:r>
      <w:r w:rsidRPr="008547C7">
        <w:rPr>
          <w:rStyle w:val="longtext"/>
          <w:color w:val="000000"/>
          <w:sz w:val="22"/>
          <w:szCs w:val="22"/>
        </w:rPr>
        <w:t xml:space="preserve">laritromicino ir šių vaistinių preparatų kartu vartoti draudžiama (žr. 4.3 skyrių). </w:t>
      </w:r>
    </w:p>
    <w:p w14:paraId="6F42FEBA" w14:textId="77777777" w:rsidR="003D7A33" w:rsidRPr="008547C7" w:rsidRDefault="003D7A33" w:rsidP="003D7A33">
      <w:pPr>
        <w:textAlignment w:val="top"/>
        <w:rPr>
          <w:rStyle w:val="longtext"/>
          <w:color w:val="000000"/>
          <w:sz w:val="22"/>
          <w:szCs w:val="22"/>
        </w:rPr>
      </w:pPr>
    </w:p>
    <w:p w14:paraId="78331044" w14:textId="77777777" w:rsidR="003D7A33" w:rsidRPr="008547C7" w:rsidRDefault="003D7A33" w:rsidP="003D7A33">
      <w:pPr>
        <w:textAlignment w:val="top"/>
        <w:rPr>
          <w:color w:val="000000"/>
          <w:sz w:val="22"/>
          <w:szCs w:val="22"/>
          <w:u w:val="single"/>
        </w:rPr>
      </w:pPr>
      <w:r w:rsidRPr="008547C7">
        <w:rPr>
          <w:color w:val="000000"/>
          <w:sz w:val="22"/>
          <w:szCs w:val="22"/>
          <w:u w:val="single"/>
        </w:rPr>
        <w:t>HMG-CoA reduktazės inhibitoriai (statinai)</w:t>
      </w:r>
    </w:p>
    <w:p w14:paraId="5A03F3B7" w14:textId="77777777" w:rsidR="003D7A33" w:rsidRPr="008547C7" w:rsidRDefault="003D7A33" w:rsidP="003D7A33">
      <w:pPr>
        <w:textAlignment w:val="top"/>
        <w:rPr>
          <w:color w:val="000000"/>
          <w:sz w:val="22"/>
          <w:szCs w:val="22"/>
        </w:rPr>
      </w:pPr>
      <w:r w:rsidRPr="008547C7">
        <w:rPr>
          <w:color w:val="000000"/>
          <w:sz w:val="22"/>
          <w:szCs w:val="22"/>
        </w:rPr>
        <w:t xml:space="preserve">Draudžiama klaritromiciną vartoti kartu su lovastatinu ar simvastatinu (žr. 4.3 skyrių), nes šie statinai yra metabolizuojami CYP3A4 ir vartojant kartu su klaritromicinu didėja jų koncentracija kraujo plazmoje, o tai padidina miopatijos, įskaitant rabdomiolizę riziką. Buva gauta pranešimų apie rabdomiolizės atvejus pacientams, vartojusiems klaritromicino kartu su šiais statinais. Jei gydymo klaritromicinu negalima išvengti, gydymas lovastatinu ir simvastatinu turi būti laikinai nutrauktas. </w:t>
      </w:r>
    </w:p>
    <w:p w14:paraId="64A9ACCA" w14:textId="77777777" w:rsidR="003D7A33" w:rsidRPr="008547C7" w:rsidRDefault="003D7A33" w:rsidP="003D7A33">
      <w:pPr>
        <w:textAlignment w:val="top"/>
        <w:rPr>
          <w:color w:val="000000"/>
          <w:sz w:val="22"/>
          <w:szCs w:val="22"/>
        </w:rPr>
      </w:pPr>
    </w:p>
    <w:p w14:paraId="5C569E25" w14:textId="77777777" w:rsidR="003D7A33" w:rsidRPr="008547C7" w:rsidRDefault="003D7A33" w:rsidP="003D7A33">
      <w:pPr>
        <w:textAlignment w:val="top"/>
        <w:rPr>
          <w:color w:val="000000"/>
          <w:sz w:val="22"/>
          <w:szCs w:val="22"/>
        </w:rPr>
      </w:pPr>
      <w:r w:rsidRPr="008547C7">
        <w:rPr>
          <w:color w:val="000000"/>
          <w:sz w:val="22"/>
          <w:szCs w:val="22"/>
        </w:rPr>
        <w:t xml:space="preserve">Būtina imtis atsargumo priemonių klaritromicino skiriant kartu su statinais. Tais atvejais, kai negalima apsieiti be gydymo klaritromicinu kartu su statinais, rekomenduojama skirti mažiausią galimą statinų dozę. Reiktų apsvarstyti statinų, neįtakojančių CYP3A metabolizmo (pvz.: fluvastatino) skyrimą.  </w:t>
      </w:r>
      <w:r w:rsidRPr="008547C7">
        <w:rPr>
          <w:sz w:val="22"/>
          <w:szCs w:val="22"/>
        </w:rPr>
        <w:t>Pacientus reikia tirti dėl miopatijos požymių ir simptomų pasireiškimo.</w:t>
      </w:r>
    </w:p>
    <w:p w14:paraId="01FDC657" w14:textId="77777777" w:rsidR="003D7A33" w:rsidRPr="008547C7" w:rsidRDefault="003D7A33" w:rsidP="003D7A33">
      <w:pPr>
        <w:textAlignment w:val="top"/>
        <w:rPr>
          <w:rStyle w:val="longtext"/>
          <w:color w:val="000000"/>
          <w:sz w:val="22"/>
          <w:szCs w:val="22"/>
        </w:rPr>
      </w:pPr>
      <w:r w:rsidRPr="008547C7">
        <w:rPr>
          <w:color w:val="000000"/>
          <w:sz w:val="22"/>
          <w:szCs w:val="22"/>
        </w:rPr>
        <w:br/>
      </w:r>
      <w:r w:rsidRPr="008547C7">
        <w:rPr>
          <w:rStyle w:val="longtext"/>
          <w:b/>
          <w:color w:val="000000"/>
          <w:sz w:val="22"/>
          <w:szCs w:val="22"/>
        </w:rPr>
        <w:t>Kitų vaistinių preparatų poveikis klaritromicinui</w:t>
      </w:r>
      <w:r w:rsidRPr="008547C7">
        <w:rPr>
          <w:color w:val="000000"/>
          <w:sz w:val="22"/>
          <w:szCs w:val="22"/>
        </w:rPr>
        <w:br/>
      </w:r>
      <w:r w:rsidRPr="008547C7">
        <w:rPr>
          <w:rStyle w:val="longtext"/>
          <w:color w:val="000000"/>
          <w:sz w:val="22"/>
          <w:szCs w:val="22"/>
        </w:rPr>
        <w:t>Vaistai, kurie sužadina </w:t>
      </w:r>
      <w:r w:rsidRPr="008547C7">
        <w:rPr>
          <w:rStyle w:val="longtext"/>
          <w:color w:val="000000"/>
          <w:sz w:val="22"/>
          <w:szCs w:val="22"/>
          <w:shd w:val="clear" w:color="auto" w:fill="FFFFFF"/>
        </w:rPr>
        <w:t xml:space="preserve">CYP3A (pvz., rifampicinas, fenitoinas, karbamazepinas, fenobarbitalis, jonažolė), gali sustiprinti klaritromicino metabolizmą. </w:t>
      </w:r>
      <w:r w:rsidRPr="008547C7">
        <w:rPr>
          <w:rStyle w:val="longtext"/>
          <w:color w:val="000000"/>
          <w:sz w:val="22"/>
          <w:szCs w:val="22"/>
        </w:rPr>
        <w:t xml:space="preserve">Dėl to klaritromicino koncentracija gali tapti subterapine, kas  nulemia sumažėjusį vaisto veiksmingumą. </w:t>
      </w:r>
      <w:r w:rsidRPr="008547C7">
        <w:rPr>
          <w:rStyle w:val="longtext"/>
          <w:color w:val="000000"/>
          <w:sz w:val="22"/>
          <w:szCs w:val="22"/>
          <w:shd w:val="clear" w:color="auto" w:fill="FFFFFF"/>
        </w:rPr>
        <w:t xml:space="preserve">Be to, gali prireikti stebėti CYP3A induktoriaus koncentraciją kraujo plazmoje, kuri gali padidėti dėl to, kad klaritromicinas slopina CYP3A (žr. taip pat atitinkama informacija apie vaistinį preparatą dėl CYP3A4 slopintojo skyrimo). </w:t>
      </w:r>
      <w:r w:rsidRPr="008547C7">
        <w:rPr>
          <w:rStyle w:val="longtext"/>
          <w:color w:val="000000"/>
          <w:sz w:val="22"/>
          <w:szCs w:val="22"/>
        </w:rPr>
        <w:t xml:space="preserve">Kartu vartojamas rifabutinas ir klaritromicinas lėmė rifabutino koncentracijos kraujo serume padidėjimą ir klaritromicino koncentracijos kraujo serume sumažėjimą bei uveito rizikos padidėjimą. </w:t>
      </w:r>
      <w:r w:rsidRPr="008547C7">
        <w:rPr>
          <w:color w:val="000000"/>
          <w:sz w:val="22"/>
          <w:szCs w:val="22"/>
        </w:rPr>
        <w:br/>
      </w:r>
      <w:r w:rsidRPr="008547C7">
        <w:rPr>
          <w:color w:val="000000"/>
          <w:sz w:val="22"/>
          <w:szCs w:val="22"/>
        </w:rPr>
        <w:br/>
      </w:r>
      <w:r w:rsidRPr="008547C7">
        <w:rPr>
          <w:rStyle w:val="longtext"/>
          <w:color w:val="000000"/>
          <w:sz w:val="22"/>
          <w:szCs w:val="22"/>
        </w:rPr>
        <w:t xml:space="preserve">Yra žinoma arba įtariama, kad šie vaistai įtakoja klaritromicino koncentraciją, todėl gali prireikti koreguoti klaritromicino dozę arba apsvarstyti alternatyvaus gydymo galimybę. </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Efavirenzas, nevirapinas, rifampicinas, rifabutinas ir rifapentinas </w:t>
      </w:r>
      <w:r w:rsidRPr="008547C7">
        <w:rPr>
          <w:color w:val="000000"/>
          <w:sz w:val="22"/>
          <w:szCs w:val="22"/>
          <w:u w:val="single"/>
        </w:rPr>
        <w:br/>
      </w:r>
      <w:r w:rsidRPr="008547C7">
        <w:rPr>
          <w:rStyle w:val="longtext"/>
          <w:color w:val="000000"/>
          <w:sz w:val="22"/>
          <w:szCs w:val="22"/>
        </w:rPr>
        <w:t xml:space="preserve">Stiprūs citochromo P450 metabolizmo sistemos induktoriai, pavyzdžiui, efavirenzas, nevirapinas, rifampicinas, rifabutinas, ir rifapentinas gali paspartinti klaritromicino metabolizmą ir dėl to gali sumažėti klaritromicino koncentracija plazmoje, kartu didėjant šio 14-OH-klaritromicino metabolito, kuris taip pat mikrobiologiškai aktyvus, koncentracijai. Kadangi mikrobiologinis klaritromicino ir 14-OH-klaritromicino mikrobiologinis poveikis skirtingoms bakterijoms yra skirtingas, norimas </w:t>
      </w:r>
      <w:r w:rsidRPr="008547C7">
        <w:rPr>
          <w:rStyle w:val="longtext"/>
          <w:color w:val="000000"/>
          <w:sz w:val="22"/>
          <w:szCs w:val="22"/>
        </w:rPr>
        <w:lastRenderedPageBreak/>
        <w:t>terapinis poveikis kartu vartojant klaritromicino ir fermentų induktorius gali būti pakitęs.</w:t>
      </w:r>
    </w:p>
    <w:p w14:paraId="7FAEA35C" w14:textId="77777777" w:rsidR="003D7A33" w:rsidRPr="008547C7" w:rsidRDefault="003D7A33" w:rsidP="003D7A33">
      <w:pPr>
        <w:textAlignment w:val="top"/>
        <w:rPr>
          <w:rStyle w:val="longtext"/>
          <w:color w:val="000000"/>
          <w:sz w:val="22"/>
          <w:szCs w:val="22"/>
        </w:rPr>
      </w:pPr>
      <w:r w:rsidRPr="008547C7">
        <w:rPr>
          <w:rStyle w:val="longtext"/>
          <w:color w:val="000000"/>
          <w:sz w:val="22"/>
          <w:szCs w:val="22"/>
        </w:rPr>
        <w:t xml:space="preserve"> </w:t>
      </w:r>
    </w:p>
    <w:p w14:paraId="69BE039F" w14:textId="77777777" w:rsidR="003D7A33" w:rsidRPr="008547C7" w:rsidRDefault="003D7A33" w:rsidP="003D7A33">
      <w:pPr>
        <w:textAlignment w:val="top"/>
        <w:rPr>
          <w:color w:val="000000"/>
          <w:sz w:val="22"/>
          <w:szCs w:val="22"/>
          <w:u w:val="single"/>
        </w:rPr>
      </w:pPr>
      <w:r w:rsidRPr="008547C7">
        <w:rPr>
          <w:color w:val="000000"/>
          <w:sz w:val="22"/>
          <w:szCs w:val="22"/>
          <w:u w:val="single"/>
        </w:rPr>
        <w:t>Etravirinas</w:t>
      </w:r>
    </w:p>
    <w:p w14:paraId="399DDDA1" w14:textId="77777777" w:rsidR="003D7A33" w:rsidRPr="008547C7" w:rsidRDefault="003D7A33" w:rsidP="003D7A33">
      <w:pPr>
        <w:rPr>
          <w:sz w:val="22"/>
          <w:szCs w:val="22"/>
        </w:rPr>
      </w:pPr>
      <w:r w:rsidRPr="008547C7">
        <w:rPr>
          <w:sz w:val="22"/>
          <w:szCs w:val="22"/>
        </w:rPr>
        <w:t xml:space="preserve">Etavirinas mažina kartu vartojamo klaritromicino ekspoziciją, tačiau aktyvaus metabolito 14-OH-klaritromicino koncentracija kraujyje didėja. Atsižvelgiant į tai, kad 14-OH-klaritromicino aktyvumas prieš </w:t>
      </w:r>
      <w:r w:rsidRPr="008547C7">
        <w:rPr>
          <w:i/>
          <w:sz w:val="22"/>
          <w:szCs w:val="22"/>
        </w:rPr>
        <w:t xml:space="preserve">Mycobacterium avium </w:t>
      </w:r>
      <w:r w:rsidRPr="008547C7">
        <w:rPr>
          <w:sz w:val="22"/>
          <w:szCs w:val="22"/>
        </w:rPr>
        <w:t>kompleksą</w:t>
      </w:r>
      <w:r w:rsidRPr="008547C7">
        <w:rPr>
          <w:i/>
          <w:sz w:val="22"/>
          <w:szCs w:val="22"/>
        </w:rPr>
        <w:t xml:space="preserve"> </w:t>
      </w:r>
      <w:r w:rsidRPr="008547C7">
        <w:rPr>
          <w:sz w:val="22"/>
          <w:szCs w:val="22"/>
        </w:rPr>
        <w:t xml:space="preserve">(MAK) yra mažesnis, bendras aktyvumas prieš šį sukėlėją gali būti pakitęs, taigi MAC infekcijos atveju reikia gydyti ne klaritromicinu, bet kitokiais vaistiniais preparatais. </w:t>
      </w:r>
    </w:p>
    <w:p w14:paraId="784C2E6B" w14:textId="77777777" w:rsidR="003D7A33" w:rsidRPr="008547C7" w:rsidRDefault="003D7A33" w:rsidP="003D7A33">
      <w:pPr>
        <w:textAlignment w:val="top"/>
        <w:rPr>
          <w:rStyle w:val="longtext"/>
          <w:color w:val="000000"/>
          <w:sz w:val="22"/>
          <w:szCs w:val="22"/>
        </w:rPr>
      </w:pPr>
      <w:r w:rsidRPr="008547C7">
        <w:rPr>
          <w:color w:val="000000"/>
          <w:sz w:val="22"/>
          <w:szCs w:val="22"/>
        </w:rPr>
        <w:br/>
      </w:r>
      <w:r w:rsidRPr="008547C7">
        <w:rPr>
          <w:rStyle w:val="longtext"/>
          <w:color w:val="000000"/>
          <w:sz w:val="22"/>
          <w:szCs w:val="22"/>
          <w:u w:val="single"/>
        </w:rPr>
        <w:t>Flukonazolas</w:t>
      </w:r>
      <w:r w:rsidRPr="008547C7">
        <w:rPr>
          <w:rStyle w:val="longtext"/>
          <w:color w:val="000000"/>
          <w:sz w:val="22"/>
          <w:szCs w:val="22"/>
        </w:rPr>
        <w:t xml:space="preserve"> </w:t>
      </w:r>
      <w:r w:rsidRPr="008547C7">
        <w:rPr>
          <w:color w:val="000000"/>
          <w:sz w:val="22"/>
          <w:szCs w:val="22"/>
        </w:rPr>
        <w:br/>
      </w:r>
      <w:r w:rsidRPr="008547C7">
        <w:rPr>
          <w:rStyle w:val="longtext"/>
          <w:color w:val="000000"/>
          <w:sz w:val="22"/>
          <w:szCs w:val="22"/>
        </w:rPr>
        <w:t xml:space="preserve">21 sveikam savanoriui skiriant 200 mg per parą flukonazolo kartu su 500 mg klaritromicino du kartus per parą lėmė vidutinės pusiausvyrinės minimalios klaritromicino koncentracijos (Cmin) ir ploto po koncentracijos kreive (AUC) padidėjimą atitinkamai 33% ir 18%. Kartu vartojamas flukonazolas reikšmingai neįtakojo aktyvaus metabolito 14-OH-klaritromicino pastovios koncentracijos. Klaritromicino dozės koreguoti nereikia. </w:t>
      </w:r>
      <w:r w:rsidRPr="008547C7">
        <w:rPr>
          <w:color w:val="000000"/>
          <w:sz w:val="22"/>
          <w:szCs w:val="22"/>
        </w:rPr>
        <w:br/>
      </w:r>
      <w:r w:rsidRPr="008547C7">
        <w:rPr>
          <w:color w:val="000000"/>
          <w:sz w:val="22"/>
          <w:szCs w:val="22"/>
        </w:rPr>
        <w:br/>
      </w:r>
      <w:r w:rsidRPr="008547C7">
        <w:rPr>
          <w:rStyle w:val="longtext"/>
          <w:color w:val="000000"/>
          <w:sz w:val="22"/>
          <w:szCs w:val="22"/>
          <w:u w:val="single"/>
        </w:rPr>
        <w:t>Ritonaviras</w:t>
      </w:r>
      <w:r w:rsidRPr="008547C7">
        <w:rPr>
          <w:rStyle w:val="longtext"/>
          <w:color w:val="000000"/>
          <w:sz w:val="22"/>
          <w:szCs w:val="22"/>
        </w:rPr>
        <w:t xml:space="preserve"> </w:t>
      </w:r>
      <w:r w:rsidRPr="008547C7">
        <w:rPr>
          <w:color w:val="000000"/>
          <w:sz w:val="22"/>
          <w:szCs w:val="22"/>
        </w:rPr>
        <w:br/>
      </w:r>
      <w:r w:rsidRPr="008547C7">
        <w:rPr>
          <w:rStyle w:val="longtext"/>
          <w:color w:val="000000"/>
          <w:sz w:val="22"/>
          <w:szCs w:val="22"/>
        </w:rPr>
        <w:t xml:space="preserve">Farmakokinetikos tyrimas parodė, kad kartu vartojant 200 mg ritonaviro kas aštuonias valandas ir 500 mg ritonaviro kas 12 valandų, klaritromicino metabolizmas buvo reikšmingai slopinamas. Kartu vartojant  ritonavirą, klaritromicino Cmax padidėjo 31%, Cmin padidėjo 182% ir AUC padidėjo 77%. Pastebėta, jog buvo iš esmės visiškai užslopintas 14-OH-klaritromicino formavimasis. Dėl didelio klaritromicino terapinio lango, pacientams, kurių inkstų funkcija normali, klaritromicino dozės mažinti nereikia. Tačiau, pacientams, kurių inkstų funkcija sutrikusi, reikia įvertinti poreikį koreguoti dozę: pacientams kurių kreatinino klirensas 30-60 ml/min klaritromicino dozę reikia mažinti 50%, pacientams, kurių kreatinino klirensas &lt;30 ml/min klaritromicino dozę reikia mažinti 75%. Nereikėtų kartu su ritonaviru skirti didesnių nei 1g per parą klaritromicino dozių. </w:t>
      </w:r>
      <w:r w:rsidRPr="008547C7">
        <w:rPr>
          <w:color w:val="000000"/>
          <w:sz w:val="22"/>
          <w:szCs w:val="22"/>
        </w:rPr>
        <w:br/>
      </w:r>
      <w:r w:rsidRPr="008547C7">
        <w:rPr>
          <w:color w:val="000000"/>
          <w:sz w:val="22"/>
          <w:szCs w:val="22"/>
        </w:rPr>
        <w:br/>
      </w:r>
      <w:r w:rsidRPr="008547C7">
        <w:rPr>
          <w:rStyle w:val="longtext"/>
          <w:color w:val="000000"/>
          <w:sz w:val="22"/>
          <w:szCs w:val="22"/>
        </w:rPr>
        <w:t xml:space="preserve">Panašiai dozę reikėtų apsvarstyti pacientams, kurių inkstų funkcija sutrikusi, kai ritonaviras vartojamas, kaip farmakokinetikos stipriklis su kitais ŽIV proteazės inhibitoriais, įskaitant atazanavirą ir sakvinavirą (žr. žemiau, dvikryptė vaistų sąveika) </w:t>
      </w:r>
      <w:r w:rsidRPr="008547C7">
        <w:rPr>
          <w:color w:val="000000"/>
          <w:sz w:val="22"/>
          <w:szCs w:val="22"/>
        </w:rPr>
        <w:br/>
      </w:r>
      <w:r w:rsidRPr="008547C7">
        <w:rPr>
          <w:color w:val="000000"/>
          <w:sz w:val="22"/>
          <w:szCs w:val="22"/>
        </w:rPr>
        <w:br/>
      </w:r>
      <w:r w:rsidRPr="008547C7">
        <w:rPr>
          <w:rStyle w:val="longtext"/>
          <w:b/>
          <w:color w:val="000000"/>
          <w:sz w:val="22"/>
          <w:szCs w:val="22"/>
        </w:rPr>
        <w:t>Klaritromicino poveikis kitiems vaistiniams preparatams</w:t>
      </w:r>
      <w:r w:rsidRPr="008547C7">
        <w:rPr>
          <w:rStyle w:val="longtext"/>
          <w:color w:val="000000"/>
          <w:sz w:val="22"/>
          <w:szCs w:val="22"/>
          <w:u w:val="single"/>
        </w:rPr>
        <w:t xml:space="preserve"> </w:t>
      </w:r>
      <w:r w:rsidRPr="008547C7">
        <w:rPr>
          <w:color w:val="000000"/>
          <w:sz w:val="22"/>
          <w:szCs w:val="22"/>
          <w:u w:val="single"/>
        </w:rPr>
        <w:br/>
      </w:r>
      <w:r w:rsidRPr="008547C7">
        <w:rPr>
          <w:color w:val="000000"/>
          <w:sz w:val="22"/>
          <w:szCs w:val="22"/>
        </w:rPr>
        <w:br/>
      </w:r>
      <w:r w:rsidRPr="008547C7">
        <w:rPr>
          <w:rStyle w:val="longtext"/>
          <w:color w:val="000000"/>
          <w:sz w:val="22"/>
          <w:szCs w:val="22"/>
          <w:u w:val="single"/>
        </w:rPr>
        <w:t xml:space="preserve">CYP3A pagrįstos sąveikos </w:t>
      </w:r>
      <w:r w:rsidRPr="008547C7">
        <w:rPr>
          <w:color w:val="000000"/>
          <w:sz w:val="22"/>
          <w:szCs w:val="22"/>
          <w:u w:val="single"/>
        </w:rPr>
        <w:br/>
      </w:r>
      <w:r w:rsidRPr="008547C7">
        <w:rPr>
          <w:rStyle w:val="longtext"/>
          <w:color w:val="000000"/>
          <w:sz w:val="22"/>
          <w:szCs w:val="22"/>
        </w:rPr>
        <w:t xml:space="preserve">Kartu vartojant klaritromiciną, kuris žinomai slopina CYP3A ir vaistą, kuris pirmiausia metabolizuojamas CYP3A, gali padidinti to vaisto koncentracija, o tai galėtų suintensyvinti arba pratęsti tiek terapinį, tiek ir nepageidaujamą kartu vartojamo </w:t>
      </w:r>
      <w:r w:rsidRPr="008547C7">
        <w:rPr>
          <w:rStyle w:val="longtext"/>
          <w:color w:val="000000"/>
          <w:sz w:val="22"/>
          <w:szCs w:val="22"/>
        </w:rPr>
        <w:lastRenderedPageBreak/>
        <w:t xml:space="preserve">vaisto poveikį.  Pacientams, kurie gydomi kitais vaistais, žinomais kaip CYP3A fermentų substratais, ypač jei CYP3A substratas yra siaurų saugumo ribų (pvz., karbamazepinas) ir/arba substratas yra ekstensyviai metabolizuojamas šio fermento, klaritromicino reikia skirti atsargiai. </w:t>
      </w:r>
      <w:r w:rsidRPr="008547C7">
        <w:rPr>
          <w:color w:val="000000"/>
          <w:sz w:val="22"/>
          <w:szCs w:val="22"/>
        </w:rPr>
        <w:br/>
      </w:r>
      <w:r w:rsidRPr="008547C7">
        <w:rPr>
          <w:color w:val="000000"/>
          <w:sz w:val="22"/>
          <w:szCs w:val="22"/>
        </w:rPr>
        <w:br/>
      </w:r>
      <w:r w:rsidRPr="008547C7">
        <w:rPr>
          <w:rStyle w:val="longtext"/>
          <w:color w:val="000000"/>
          <w:sz w:val="22"/>
          <w:szCs w:val="22"/>
        </w:rPr>
        <w:t>Gali tekti koreguoti vaisto dozę ir kai įmanoma, reikėtų tirti vaistų, kuriuos pirmiausia metabolizuoja CYP3A, koncentraciją kraujo serume, kuomet šie pacientai kartu dar yra gydomi ir klaritromicinu.</w:t>
      </w:r>
      <w:r w:rsidRPr="008547C7">
        <w:rPr>
          <w:color w:val="000000"/>
          <w:sz w:val="22"/>
          <w:szCs w:val="22"/>
        </w:rPr>
        <w:br/>
      </w:r>
      <w:r w:rsidRPr="008547C7">
        <w:rPr>
          <w:color w:val="000000"/>
          <w:sz w:val="22"/>
          <w:szCs w:val="22"/>
        </w:rPr>
        <w:br/>
      </w:r>
      <w:r w:rsidRPr="008547C7">
        <w:rPr>
          <w:rStyle w:val="longtext"/>
          <w:color w:val="000000"/>
          <w:sz w:val="22"/>
          <w:szCs w:val="22"/>
        </w:rPr>
        <w:t xml:space="preserve">Yra žinoma arba įtariama, jog šie vaistai ar vaistų grupės yra metabolizuojami tų pačių CYP3A izofermentų: alprazolamas, astemizolas, karbamazepinas, cilostazolas, cisapridas, ciklosporinas, dizopiramidas, skalsių alkaloidai, lovastatinas, metilprednizolonas, midazolamas, omeprazolas, geriamieji antikoaguliantai (pvz., varfarinas, žr. 4.4 skyrių) , pimozidas, chinidinas, rifabutinas, sildenafilis, simvastatinas, sirolimuzas, takrolimuzas, terfenadinas, triazolamas ir vinblastinas. Fenitoinas, teofilinas ir valproatas sąveikauja panašiais mechanizmais bet kitais izofermentais per citochromo P450 sistemą. </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Vaistai nuo aritmijos </w:t>
      </w:r>
      <w:r w:rsidRPr="008547C7">
        <w:rPr>
          <w:color w:val="000000"/>
          <w:sz w:val="22"/>
          <w:szCs w:val="22"/>
          <w:u w:val="single"/>
        </w:rPr>
        <w:br/>
      </w:r>
      <w:r w:rsidRPr="008547C7">
        <w:rPr>
          <w:rStyle w:val="longtext"/>
          <w:color w:val="000000"/>
          <w:sz w:val="22"/>
          <w:szCs w:val="22"/>
        </w:rPr>
        <w:t xml:space="preserve">Vaistiniam preparatui pasirodžius rinkoje atsirado pranešimų, jog  vienu metu skiriant klaritromicino ir chinidino ar dizopiramido pasireiškė </w:t>
      </w:r>
      <w:r w:rsidRPr="008547C7">
        <w:rPr>
          <w:rStyle w:val="longtext"/>
          <w:i/>
          <w:color w:val="000000"/>
          <w:sz w:val="22"/>
          <w:szCs w:val="22"/>
        </w:rPr>
        <w:t>torsades de pointes</w:t>
      </w:r>
      <w:r w:rsidRPr="008547C7">
        <w:rPr>
          <w:rStyle w:val="longtext"/>
          <w:color w:val="000000"/>
          <w:sz w:val="22"/>
          <w:szCs w:val="22"/>
        </w:rPr>
        <w:t xml:space="preserve">. Kartu skiriant klaritromicino su šiais vaistais, reikia užrašinėti elektrokardiogramas dėl QT intervalo pailgėjimo. Gydant klaritromicinu, reikia tirti chinidino ir dizopiramido koncentracijas kraujo serume. </w:t>
      </w:r>
    </w:p>
    <w:p w14:paraId="1D9DC346" w14:textId="77777777" w:rsidR="003D7A33" w:rsidRPr="008547C7" w:rsidRDefault="003D7A33" w:rsidP="003D7A33">
      <w:pPr>
        <w:textAlignment w:val="top"/>
        <w:rPr>
          <w:rStyle w:val="longtext"/>
          <w:color w:val="000000"/>
          <w:sz w:val="22"/>
          <w:szCs w:val="22"/>
        </w:rPr>
      </w:pPr>
    </w:p>
    <w:p w14:paraId="48590668" w14:textId="77777777" w:rsidR="003D7A33" w:rsidRPr="008547C7" w:rsidRDefault="003D7A33" w:rsidP="003D7A33">
      <w:pPr>
        <w:textAlignment w:val="top"/>
        <w:rPr>
          <w:color w:val="000000"/>
          <w:sz w:val="22"/>
          <w:szCs w:val="22"/>
        </w:rPr>
      </w:pPr>
      <w:r w:rsidRPr="008547C7">
        <w:rPr>
          <w:color w:val="000000"/>
          <w:sz w:val="22"/>
          <w:szCs w:val="22"/>
        </w:rPr>
        <w:t xml:space="preserve">Buvo gauta pranešimų apie hipoglikemijos atvejus kartu vartojant klaritromicino ir dizopiramido. Todėl kartu vartojant klaritromicino ir dizopiramido būtina stebėti gliukozės kiekį kraujyje. </w:t>
      </w:r>
    </w:p>
    <w:p w14:paraId="1A57A38B" w14:textId="77777777" w:rsidR="003D7A33" w:rsidRPr="008547C7" w:rsidRDefault="003D7A33" w:rsidP="003D7A33">
      <w:pPr>
        <w:textAlignment w:val="top"/>
        <w:rPr>
          <w:color w:val="000000"/>
          <w:sz w:val="22"/>
          <w:szCs w:val="22"/>
        </w:rPr>
      </w:pPr>
    </w:p>
    <w:p w14:paraId="2F29C438" w14:textId="77777777" w:rsidR="003D7A33" w:rsidRPr="008547C7" w:rsidRDefault="003D7A33" w:rsidP="003D7A33">
      <w:pPr>
        <w:textAlignment w:val="top"/>
        <w:rPr>
          <w:sz w:val="22"/>
          <w:szCs w:val="22"/>
          <w:u w:val="single"/>
        </w:rPr>
      </w:pPr>
      <w:r w:rsidRPr="008547C7">
        <w:rPr>
          <w:rStyle w:val="longtext"/>
          <w:color w:val="000000"/>
          <w:sz w:val="22"/>
          <w:szCs w:val="22"/>
        </w:rPr>
        <w:t>Geriamieji hipoglikemin</w:t>
      </w:r>
      <w:r w:rsidRPr="008547C7">
        <w:rPr>
          <w:rStyle w:val="longtext"/>
          <w:color w:val="000000"/>
          <w:sz w:val="22"/>
          <w:szCs w:val="22"/>
          <w:u w:val="single"/>
        </w:rPr>
        <w:t>iai</w:t>
      </w:r>
      <w:r w:rsidRPr="008547C7">
        <w:rPr>
          <w:rStyle w:val="longtext"/>
          <w:color w:val="000000"/>
          <w:sz w:val="22"/>
          <w:szCs w:val="22"/>
        </w:rPr>
        <w:t xml:space="preserve"> vaistiniai pre</w:t>
      </w:r>
      <w:r w:rsidRPr="008547C7">
        <w:rPr>
          <w:rStyle w:val="longtext"/>
          <w:color w:val="000000"/>
          <w:sz w:val="22"/>
          <w:szCs w:val="22"/>
          <w:u w:val="single"/>
        </w:rPr>
        <w:t>paratai/</w:t>
      </w:r>
      <w:r w:rsidRPr="008547C7">
        <w:rPr>
          <w:rStyle w:val="longtext"/>
          <w:color w:val="000000"/>
          <w:sz w:val="22"/>
          <w:szCs w:val="22"/>
        </w:rPr>
        <w:t xml:space="preserve"> insulinas</w:t>
      </w:r>
    </w:p>
    <w:p w14:paraId="70595F13" w14:textId="77777777" w:rsidR="003D7A33" w:rsidRPr="008547C7" w:rsidRDefault="003D7A33" w:rsidP="003D7A33">
      <w:pPr>
        <w:textAlignment w:val="top"/>
        <w:rPr>
          <w:rStyle w:val="longtext"/>
          <w:color w:val="000000"/>
          <w:sz w:val="22"/>
          <w:szCs w:val="22"/>
        </w:rPr>
      </w:pPr>
      <w:r w:rsidRPr="008547C7">
        <w:rPr>
          <w:sz w:val="22"/>
          <w:szCs w:val="22"/>
        </w:rPr>
        <w:t>Vartojant kartu kai kurių hipoglikeminių vaistų, tokių kaip nateglinido ar repaglinido, klaritromicino sukelta CYP3A fermento inhibicija gali būti susijusi ir gali sąlygoti hipoglikemijos atsiradimą. Rekomenduojama atidžiai stebėti gliukozės kiekį kraujyje.</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Omeprazolas </w:t>
      </w:r>
      <w:r w:rsidRPr="008547C7">
        <w:rPr>
          <w:color w:val="000000"/>
          <w:sz w:val="22"/>
          <w:szCs w:val="22"/>
          <w:u w:val="single"/>
        </w:rPr>
        <w:br/>
      </w:r>
      <w:r w:rsidRPr="008547C7">
        <w:rPr>
          <w:rStyle w:val="longtext"/>
          <w:color w:val="000000"/>
          <w:sz w:val="22"/>
          <w:szCs w:val="22"/>
        </w:rPr>
        <w:t xml:space="preserve">Sveikiems suaugusiems asmenims buvo skiriama klaritromicino (po 500 mg kas 8 valandas) kartu su omeprazolu (40 mg per parą). Kartu vartojant klaritromicino pusiausvyrinė omeprazolo koncentracija plazmoje padidėjo (Cmax, </w:t>
      </w:r>
      <w:r w:rsidRPr="008547C7">
        <w:rPr>
          <w:sz w:val="22"/>
          <w:szCs w:val="22"/>
        </w:rPr>
        <w:t>AUC</w:t>
      </w:r>
      <w:r w:rsidRPr="008547C7">
        <w:rPr>
          <w:sz w:val="22"/>
          <w:szCs w:val="22"/>
          <w:vertAlign w:val="subscript"/>
        </w:rPr>
        <w:t>0</w:t>
      </w:r>
      <w:r w:rsidRPr="008547C7">
        <w:rPr>
          <w:sz w:val="22"/>
          <w:szCs w:val="22"/>
          <w:vertAlign w:val="subscript"/>
        </w:rPr>
        <w:noBreakHyphen/>
        <w:t>24</w:t>
      </w:r>
      <w:r w:rsidRPr="008547C7">
        <w:rPr>
          <w:sz w:val="22"/>
          <w:szCs w:val="22"/>
        </w:rPr>
        <w:t>, ir t</w:t>
      </w:r>
      <w:r w:rsidRPr="008547C7">
        <w:rPr>
          <w:sz w:val="22"/>
          <w:szCs w:val="22"/>
          <w:vertAlign w:val="subscript"/>
        </w:rPr>
        <w:t>1/2</w:t>
      </w:r>
      <w:r w:rsidRPr="008547C7">
        <w:rPr>
          <w:rStyle w:val="longtext"/>
          <w:color w:val="000000"/>
          <w:sz w:val="22"/>
          <w:szCs w:val="22"/>
        </w:rPr>
        <w:t xml:space="preserve">, atitinkamai padidėjo 30%, 89% ir 34%). Vidutinė 24 valandų skrandžio pH vertė buvo 5,2, kai omeprazolas buvo skiriamas vienas ir 5,7 -  kai omeprazolas buvo skiriamas kartu su klaritromicinu. </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Sildenafilis, tadalafilis ir vardenafilis </w:t>
      </w:r>
      <w:r w:rsidRPr="008547C7">
        <w:rPr>
          <w:color w:val="000000"/>
          <w:sz w:val="22"/>
          <w:szCs w:val="22"/>
          <w:u w:val="single"/>
        </w:rPr>
        <w:br/>
      </w:r>
      <w:r w:rsidRPr="008547C7">
        <w:rPr>
          <w:rStyle w:val="longtext"/>
          <w:color w:val="000000"/>
          <w:sz w:val="22"/>
          <w:szCs w:val="22"/>
        </w:rPr>
        <w:lastRenderedPageBreak/>
        <w:t>Kiekvienas iš šių fosfodiesterazės inhibitorių bent jau iš dalies metabolizuojami CYP3A, todėl vartojant kartu su klaritromicinu jų metabolizmas gali būti slopinamas. Vartojant klaritromicino kartu su sildenafiliu, tadalafiliu arba vardenafiliu tikėtinas fosfodiesterazės inhibitorių ekspozicijos padidėjimas. Kai šie vaistai vartojami kartu su klaritromicinu, reikia svarstyti dėl būtinybės sumažinti sildenafilio, tadalafilio ir vardenafilio dozes.</w:t>
      </w:r>
    </w:p>
    <w:p w14:paraId="2FA147BA" w14:textId="77777777" w:rsidR="003D7A33" w:rsidRPr="008547C7" w:rsidRDefault="003D7A33" w:rsidP="003D7A33">
      <w:pPr>
        <w:textAlignment w:val="top"/>
        <w:rPr>
          <w:rStyle w:val="longtext"/>
          <w:b/>
          <w:color w:val="000000"/>
          <w:sz w:val="22"/>
          <w:szCs w:val="22"/>
        </w:rPr>
      </w:pPr>
      <w:r w:rsidRPr="008547C7">
        <w:rPr>
          <w:rStyle w:val="longtext"/>
          <w:color w:val="000000"/>
          <w:sz w:val="22"/>
          <w:szCs w:val="22"/>
        </w:rPr>
        <w:t xml:space="preserve"> </w:t>
      </w:r>
      <w:r w:rsidRPr="008547C7">
        <w:rPr>
          <w:color w:val="000000"/>
          <w:sz w:val="22"/>
          <w:szCs w:val="22"/>
        </w:rPr>
        <w:br/>
      </w:r>
      <w:r w:rsidRPr="008547C7">
        <w:rPr>
          <w:rStyle w:val="longtext"/>
          <w:color w:val="000000"/>
          <w:sz w:val="22"/>
          <w:szCs w:val="22"/>
          <w:u w:val="single"/>
        </w:rPr>
        <w:t xml:space="preserve">Teofilinas, karbamazepinas </w:t>
      </w:r>
      <w:r w:rsidRPr="008547C7">
        <w:rPr>
          <w:color w:val="000000"/>
          <w:sz w:val="22"/>
          <w:szCs w:val="22"/>
          <w:u w:val="single"/>
        </w:rPr>
        <w:br/>
      </w:r>
      <w:r w:rsidRPr="008547C7">
        <w:rPr>
          <w:rStyle w:val="longtext"/>
          <w:color w:val="000000"/>
          <w:sz w:val="22"/>
          <w:szCs w:val="22"/>
        </w:rPr>
        <w:t xml:space="preserve">Klinikinių tyrimų duomenys rodo, kad teofilino, karbamazepino koncentracija nedaug, tačiau statistiškai reikšmingai (p </w:t>
      </w:r>
      <w:r w:rsidRPr="008547C7">
        <w:rPr>
          <w:rStyle w:val="longtext"/>
          <w:color w:val="000000"/>
          <w:sz w:val="22"/>
          <w:szCs w:val="22"/>
        </w:rPr>
        <w:sym w:font="Symbol" w:char="F0A3"/>
      </w:r>
      <w:r w:rsidRPr="008547C7">
        <w:rPr>
          <w:rStyle w:val="longtext"/>
          <w:color w:val="000000"/>
          <w:sz w:val="22"/>
          <w:szCs w:val="22"/>
        </w:rPr>
        <w:t xml:space="preserve"> 0,05) padidėjo, kai kuris nors iš šių vaistų buvo vartojamas kartu su klaritromicinu. Reikia apsvarstyti, ar nereikia mažinti dozės. </w:t>
      </w:r>
      <w:r w:rsidRPr="008547C7">
        <w:rPr>
          <w:color w:val="000000"/>
          <w:sz w:val="22"/>
          <w:szCs w:val="22"/>
        </w:rPr>
        <w:br/>
      </w:r>
      <w:r w:rsidRPr="008547C7">
        <w:rPr>
          <w:color w:val="000000"/>
          <w:sz w:val="22"/>
          <w:szCs w:val="22"/>
        </w:rPr>
        <w:br/>
      </w:r>
      <w:r w:rsidRPr="008547C7">
        <w:rPr>
          <w:rStyle w:val="longtext"/>
          <w:color w:val="000000"/>
          <w:sz w:val="22"/>
          <w:szCs w:val="22"/>
          <w:u w:val="single"/>
        </w:rPr>
        <w:t>Tolterodinas</w:t>
      </w:r>
      <w:r w:rsidRPr="008547C7">
        <w:rPr>
          <w:color w:val="000000"/>
          <w:sz w:val="22"/>
          <w:szCs w:val="22"/>
          <w:u w:val="single"/>
        </w:rPr>
        <w:br/>
      </w:r>
      <w:r w:rsidRPr="008547C7">
        <w:rPr>
          <w:rStyle w:val="longtext"/>
          <w:color w:val="000000"/>
          <w:sz w:val="22"/>
          <w:szCs w:val="22"/>
        </w:rPr>
        <w:t>Pagrindinis tolterodino metabolizmo kelias yra per citochromo P450  2D6 izoformą (CYP 2D6). Tačiau, populiacijos neturinčios  2D6 subgrupėje duomenimis, nustatytas metabolizmo kelias yra per CYP3A. Šiame populiacijos pogrupyje, CYP3A slopinimas įtakojo reikšmingą tolterodino koncentracijos serume padidėjimą. Skiriant CYP3A inhibitorių, tokių kaip klaritromicino, blogai metabolizuojančiai CYP2D6 populiacijai, gali tekti mažinti tolterodino dozę.</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Triazolobenzodiazepinai (pvz., alprazolamas, midazolamas, triazolamas) </w:t>
      </w:r>
      <w:r w:rsidRPr="008547C7">
        <w:rPr>
          <w:color w:val="000000"/>
          <w:sz w:val="22"/>
          <w:szCs w:val="22"/>
          <w:u w:val="single"/>
        </w:rPr>
        <w:br/>
      </w:r>
      <w:r w:rsidRPr="008547C7">
        <w:rPr>
          <w:rStyle w:val="longtext"/>
          <w:color w:val="000000"/>
          <w:sz w:val="22"/>
          <w:szCs w:val="22"/>
        </w:rPr>
        <w:t xml:space="preserve">Kai geriamasis midazolamas buvo skiriama kartu su klaritromicino tabletėmis (500 mg du kartus per parą), midazolamo AUC padidėjo 7 kartus, į veną skiriamojo midazolamo ir 2,7 karto. Reikėtų vengti kartu skirti geriamojo midazolamo ir klaritromicino. Jei į veną midazolamo yra skiriama kartu su klaritromicinu, pacientas turi būti atidžiai stebimas, kad būtų galima pakoreguoti dozę. Tų pačių atsargumo priemonių, reikėtų laikytis skiriant ir kitų benzodiazepinų, kurie metabolizuojami CYP3A, įskaitant triazolamą ir alprazolamą. Skiriant benzodiazepinų, kurių metabolizmas nėra priklausomas nuo CYP3A (temazepamo, nitrazepamo, lorazepamo), kliniškai svarbi sąveika su klaritromicinu yra mažai tikėtina. </w:t>
      </w:r>
      <w:r w:rsidRPr="008547C7">
        <w:rPr>
          <w:color w:val="000000"/>
          <w:sz w:val="22"/>
          <w:szCs w:val="22"/>
        </w:rPr>
        <w:br/>
      </w:r>
      <w:r w:rsidRPr="008547C7">
        <w:rPr>
          <w:color w:val="000000"/>
          <w:sz w:val="22"/>
          <w:szCs w:val="22"/>
        </w:rPr>
        <w:br/>
      </w:r>
      <w:r w:rsidRPr="008547C7">
        <w:rPr>
          <w:rStyle w:val="longtext"/>
          <w:color w:val="000000"/>
          <w:sz w:val="22"/>
          <w:szCs w:val="22"/>
        </w:rPr>
        <w:t xml:space="preserve">Po vaistinio preparato patekimo į rinką buvo gauta pranešimų apie vaistų sąveikas ir poveikį centrinei nervų sistemai (CNS) (pvz., mieguistumas ir sumišimas) kartu vartojant klaritromiciną ir triazolamą. Rekomenduojama stebėti pacientą dėl galimo padidėjusio farmakologinio poveikio centrinei nervų sistemai pasireiškimo. </w:t>
      </w:r>
      <w:r w:rsidRPr="008547C7">
        <w:rPr>
          <w:color w:val="000000"/>
          <w:sz w:val="22"/>
          <w:szCs w:val="22"/>
        </w:rPr>
        <w:br/>
      </w:r>
    </w:p>
    <w:p w14:paraId="59496CBB" w14:textId="77777777" w:rsidR="003D7A33" w:rsidRPr="008547C7" w:rsidRDefault="003D7A33" w:rsidP="003D7A33">
      <w:pPr>
        <w:textAlignment w:val="top"/>
        <w:rPr>
          <w:color w:val="000000"/>
          <w:sz w:val="22"/>
          <w:szCs w:val="22"/>
        </w:rPr>
      </w:pPr>
      <w:r w:rsidRPr="008547C7">
        <w:rPr>
          <w:rStyle w:val="longtext"/>
          <w:b/>
          <w:color w:val="000000"/>
          <w:sz w:val="22"/>
          <w:szCs w:val="22"/>
        </w:rPr>
        <w:t>Kita vaistų sąveika</w:t>
      </w:r>
      <w:r w:rsidRPr="008547C7">
        <w:rPr>
          <w:rStyle w:val="longtext"/>
          <w:color w:val="000000"/>
          <w:sz w:val="22"/>
          <w:szCs w:val="22"/>
          <w:u w:val="single"/>
        </w:rPr>
        <w:t xml:space="preserve"> </w:t>
      </w:r>
      <w:r w:rsidRPr="008547C7">
        <w:rPr>
          <w:color w:val="000000"/>
          <w:sz w:val="22"/>
          <w:szCs w:val="22"/>
          <w:u w:val="single"/>
        </w:rPr>
        <w:br/>
      </w:r>
    </w:p>
    <w:p w14:paraId="70DD2AAE" w14:textId="77777777" w:rsidR="003D7A33" w:rsidRPr="008547C7" w:rsidRDefault="003D7A33" w:rsidP="003D7A33">
      <w:pPr>
        <w:textAlignment w:val="top"/>
        <w:rPr>
          <w:color w:val="000000"/>
          <w:sz w:val="22"/>
          <w:szCs w:val="22"/>
          <w:u w:val="single"/>
        </w:rPr>
      </w:pPr>
      <w:r w:rsidRPr="008547C7">
        <w:rPr>
          <w:color w:val="000000"/>
          <w:sz w:val="22"/>
          <w:szCs w:val="22"/>
          <w:u w:val="single"/>
        </w:rPr>
        <w:t>Aminoglikozidai</w:t>
      </w:r>
    </w:p>
    <w:p w14:paraId="6FBB52DD" w14:textId="77777777" w:rsidR="003D7A33" w:rsidRPr="008547C7" w:rsidRDefault="003D7A33" w:rsidP="003D7A33">
      <w:pPr>
        <w:textAlignment w:val="top"/>
        <w:rPr>
          <w:color w:val="000000"/>
          <w:sz w:val="22"/>
          <w:szCs w:val="22"/>
        </w:rPr>
      </w:pPr>
      <w:r w:rsidRPr="008547C7">
        <w:rPr>
          <w:color w:val="000000"/>
          <w:sz w:val="22"/>
          <w:szCs w:val="22"/>
        </w:rPr>
        <w:lastRenderedPageBreak/>
        <w:t>Patartina atsargiai skirti klaritromicino kartu su kitais ototoksiniais vaistiniais preparatais, ypač su aminoglikozidais. Žr. 4.4 skyrių.</w:t>
      </w:r>
    </w:p>
    <w:p w14:paraId="0066D9A8" w14:textId="77777777" w:rsidR="003D7A33" w:rsidRPr="008547C7" w:rsidRDefault="003D7A33" w:rsidP="003D7A33">
      <w:pPr>
        <w:textAlignment w:val="top"/>
        <w:rPr>
          <w:rStyle w:val="longtext"/>
          <w:color w:val="000000"/>
          <w:sz w:val="22"/>
          <w:szCs w:val="22"/>
        </w:rPr>
      </w:pPr>
      <w:r w:rsidRPr="008547C7">
        <w:rPr>
          <w:color w:val="000000"/>
          <w:sz w:val="22"/>
          <w:szCs w:val="22"/>
        </w:rPr>
        <w:br/>
      </w:r>
      <w:r w:rsidRPr="008547C7">
        <w:rPr>
          <w:rStyle w:val="longtext"/>
          <w:color w:val="000000"/>
          <w:sz w:val="22"/>
          <w:szCs w:val="22"/>
          <w:u w:val="single"/>
        </w:rPr>
        <w:t xml:space="preserve">Kolchicinas </w:t>
      </w:r>
      <w:r w:rsidRPr="008547C7">
        <w:rPr>
          <w:color w:val="000000"/>
          <w:sz w:val="22"/>
          <w:szCs w:val="22"/>
          <w:u w:val="single"/>
        </w:rPr>
        <w:br/>
      </w:r>
      <w:r w:rsidRPr="008547C7">
        <w:rPr>
          <w:rStyle w:val="longtext"/>
          <w:color w:val="000000"/>
          <w:sz w:val="22"/>
          <w:szCs w:val="22"/>
        </w:rPr>
        <w:t xml:space="preserve">Kolchicinas yra tiek CYP3A ir ištekėjimo transporterio P-glikoproteino (Pgp) substratas. Žinoma, jog klaritromicinas ir kiti makrolidai slopina CYP3A ir Pgp. Kuomet klaritromicino ir kolchicino yra vartojama kartu, dėl klaritromicino sukeliamo Pgp ir / ar CYP3A slopinimo, gali padidėti kolchicino ekspozicijos laikas. Pacientai turi būti stebimi dėl kolchicino toksiškumo klinikinių simptomų (žr. 4.4 skyrių). </w:t>
      </w:r>
      <w:r w:rsidRPr="008547C7">
        <w:rPr>
          <w:color w:val="000000"/>
          <w:sz w:val="22"/>
          <w:szCs w:val="22"/>
        </w:rPr>
        <w:br/>
      </w:r>
      <w:r w:rsidRPr="008547C7">
        <w:rPr>
          <w:color w:val="000000"/>
          <w:sz w:val="22"/>
          <w:szCs w:val="22"/>
        </w:rPr>
        <w:br/>
      </w:r>
      <w:r w:rsidRPr="008547C7">
        <w:rPr>
          <w:rStyle w:val="longtext"/>
          <w:color w:val="000000"/>
          <w:sz w:val="22"/>
          <w:szCs w:val="22"/>
          <w:u w:val="single"/>
        </w:rPr>
        <w:t>Digoksinas</w:t>
      </w:r>
      <w:r w:rsidRPr="008547C7">
        <w:rPr>
          <w:rStyle w:val="longtext"/>
          <w:b/>
          <w:color w:val="000000"/>
          <w:sz w:val="22"/>
          <w:szCs w:val="22"/>
        </w:rPr>
        <w:t xml:space="preserve"> </w:t>
      </w:r>
      <w:r w:rsidRPr="008547C7">
        <w:rPr>
          <w:color w:val="000000"/>
          <w:sz w:val="22"/>
          <w:szCs w:val="22"/>
        </w:rPr>
        <w:br/>
      </w:r>
      <w:r w:rsidRPr="008547C7">
        <w:rPr>
          <w:rStyle w:val="longtext"/>
          <w:color w:val="000000"/>
          <w:sz w:val="22"/>
          <w:szCs w:val="22"/>
        </w:rPr>
        <w:t>Manoma, kad digoksinas yra ištekėjimo transporterio P-glikoproteino (Pgp) substratas. Yra žinoma, kad klaritromicinas slopina Pgp. Kuomet klaritromicino ir digoksino yra vartojama kartu, dėl klaritromicino sukeliamo Pgp ir / ar CYP3A slopinimo, gali padidėti digoksino ekspozicija. Yra buvę pranešimų, vaistiniam preparatui jau patekus į rinką, apie padidėjusią digoksino koncentraciją kraujo serume pacientams, kartu vartojantiems klaritromicino ir digoksino. Kai kuriems pacientams pasireiškė klinikinių digoksino toksiškumo požymių, įskaitant potencialiai mirtinas aritmijas. Pacientams, kurie gydomi digoksinu kartu su klaritromicinu, reikia atidžiai stebėti digoksino koncentraciją serume.</w:t>
      </w:r>
      <w:r w:rsidRPr="008547C7">
        <w:rPr>
          <w:color w:val="000000"/>
          <w:sz w:val="22"/>
          <w:szCs w:val="22"/>
        </w:rPr>
        <w:br/>
      </w:r>
      <w:r w:rsidRPr="008547C7">
        <w:rPr>
          <w:color w:val="000000"/>
          <w:sz w:val="22"/>
          <w:szCs w:val="22"/>
        </w:rPr>
        <w:br/>
      </w:r>
      <w:r w:rsidRPr="008547C7">
        <w:rPr>
          <w:rStyle w:val="longtext"/>
          <w:color w:val="000000"/>
          <w:sz w:val="22"/>
          <w:szCs w:val="22"/>
          <w:u w:val="single"/>
        </w:rPr>
        <w:t>Zidovudinas</w:t>
      </w:r>
      <w:r w:rsidRPr="008547C7">
        <w:rPr>
          <w:rStyle w:val="longtext"/>
          <w:color w:val="000000"/>
          <w:sz w:val="22"/>
          <w:szCs w:val="22"/>
        </w:rPr>
        <w:t xml:space="preserve"> </w:t>
      </w:r>
      <w:r w:rsidRPr="008547C7">
        <w:rPr>
          <w:color w:val="000000"/>
          <w:sz w:val="22"/>
          <w:szCs w:val="22"/>
        </w:rPr>
        <w:br/>
      </w:r>
      <w:r w:rsidRPr="008547C7">
        <w:rPr>
          <w:rStyle w:val="longtext"/>
          <w:color w:val="000000"/>
          <w:sz w:val="22"/>
          <w:szCs w:val="22"/>
        </w:rPr>
        <w:t xml:space="preserve">ŽIV infekuotiems suaugusiems pacientams kartu skiriant geriamųjų klaritromicino tablečių ir zidovudino, gali sumažėti pusiausvyrinė zidovudino koncentracija. </w:t>
      </w:r>
      <w:r w:rsidRPr="008547C7">
        <w:rPr>
          <w:color w:val="000000"/>
          <w:sz w:val="22"/>
          <w:szCs w:val="22"/>
        </w:rPr>
        <w:br/>
      </w:r>
      <w:r w:rsidRPr="008547C7">
        <w:rPr>
          <w:rStyle w:val="longtext"/>
          <w:color w:val="000000"/>
          <w:sz w:val="22"/>
          <w:szCs w:val="22"/>
        </w:rPr>
        <w:t xml:space="preserve">Kadangi klaritromicinas slopina geriamojo zidovudino absorbciją, šios sąveikos galima išvengti skiriant klaritromicino ir zidovudino dozes 4 valandų intervalu. Ši sąveika nebūdinga ŽIV infekuotiems vaikams, vartojantiems klaritromicino suspensiją su zidovudinu arba dideoksinozinu. Ši sąveika yra mažai tikėtina, kai klaritromicinas yra skiriamas intraveninės infuzijos būdu. </w:t>
      </w:r>
      <w:r w:rsidRPr="008547C7">
        <w:rPr>
          <w:color w:val="000000"/>
          <w:sz w:val="22"/>
          <w:szCs w:val="22"/>
        </w:rPr>
        <w:br/>
      </w:r>
      <w:r w:rsidRPr="008547C7">
        <w:rPr>
          <w:color w:val="000000"/>
          <w:sz w:val="22"/>
          <w:szCs w:val="22"/>
        </w:rPr>
        <w:br/>
      </w:r>
      <w:r w:rsidRPr="008547C7">
        <w:rPr>
          <w:rStyle w:val="longtext"/>
          <w:color w:val="000000"/>
          <w:sz w:val="22"/>
          <w:szCs w:val="22"/>
          <w:u w:val="single"/>
        </w:rPr>
        <w:t xml:space="preserve">Fenitoinas ir valproatas </w:t>
      </w:r>
      <w:r w:rsidRPr="008547C7">
        <w:rPr>
          <w:color w:val="000000"/>
          <w:sz w:val="22"/>
          <w:szCs w:val="22"/>
          <w:u w:val="single"/>
        </w:rPr>
        <w:br/>
      </w:r>
      <w:r w:rsidRPr="008547C7">
        <w:rPr>
          <w:rStyle w:val="longtext"/>
          <w:color w:val="000000"/>
          <w:sz w:val="22"/>
          <w:szCs w:val="22"/>
        </w:rPr>
        <w:t xml:space="preserve">Buvo pavienių arba publikuotų pranešimų apie CYP3A inhibitorių, įskaitant klaritromiciną, sąveiką su vaistais, kuriems nebūdingas CYP3A metabolizmas (pvz., fenitoinas ir valproatas). Kai šie vaistai vartojami kartu su klaritromicinu, rekomenduojama nustatinėti koncentraciją kraujo serume. Buvo gauta pranešimų apie padidėjusią koncentraciją kraujo serume. </w:t>
      </w:r>
      <w:r w:rsidRPr="008547C7">
        <w:rPr>
          <w:color w:val="000000"/>
          <w:sz w:val="22"/>
          <w:szCs w:val="22"/>
        </w:rPr>
        <w:br/>
      </w:r>
      <w:r w:rsidRPr="008547C7">
        <w:rPr>
          <w:b/>
          <w:color w:val="000000"/>
          <w:sz w:val="22"/>
          <w:szCs w:val="22"/>
        </w:rPr>
        <w:br/>
      </w:r>
      <w:r w:rsidRPr="008547C7">
        <w:rPr>
          <w:rStyle w:val="longtext"/>
          <w:b/>
          <w:color w:val="000000"/>
          <w:sz w:val="22"/>
          <w:szCs w:val="22"/>
        </w:rPr>
        <w:t>Dvikryptė vaistų sąveika</w:t>
      </w:r>
      <w:r w:rsidRPr="008547C7">
        <w:rPr>
          <w:rStyle w:val="longtext"/>
          <w:color w:val="000000"/>
          <w:sz w:val="22"/>
          <w:szCs w:val="22"/>
          <w:u w:val="single"/>
        </w:rPr>
        <w:t xml:space="preserve"> </w:t>
      </w:r>
      <w:r w:rsidRPr="008547C7">
        <w:rPr>
          <w:color w:val="000000"/>
          <w:sz w:val="22"/>
          <w:szCs w:val="22"/>
          <w:u w:val="single"/>
        </w:rPr>
        <w:br/>
      </w:r>
      <w:r w:rsidRPr="008547C7">
        <w:rPr>
          <w:color w:val="000000"/>
          <w:sz w:val="22"/>
          <w:szCs w:val="22"/>
        </w:rPr>
        <w:br/>
      </w:r>
      <w:r w:rsidRPr="008547C7">
        <w:rPr>
          <w:rStyle w:val="longtext"/>
          <w:color w:val="000000"/>
          <w:sz w:val="22"/>
          <w:szCs w:val="22"/>
          <w:u w:val="single"/>
        </w:rPr>
        <w:t>Atazanaviras</w:t>
      </w:r>
      <w:r w:rsidRPr="008547C7">
        <w:rPr>
          <w:rStyle w:val="longtext"/>
          <w:b/>
          <w:color w:val="000000"/>
          <w:sz w:val="22"/>
          <w:szCs w:val="22"/>
        </w:rPr>
        <w:t xml:space="preserve"> </w:t>
      </w:r>
      <w:r w:rsidRPr="008547C7">
        <w:rPr>
          <w:color w:val="000000"/>
          <w:sz w:val="22"/>
          <w:szCs w:val="22"/>
        </w:rPr>
        <w:br/>
      </w:r>
      <w:r w:rsidRPr="008547C7">
        <w:rPr>
          <w:rStyle w:val="longtext"/>
          <w:color w:val="000000"/>
          <w:sz w:val="22"/>
          <w:szCs w:val="22"/>
        </w:rPr>
        <w:t xml:space="preserve">Tiek klaritromicinas, tiek atazanaviras yra CYP3A substratai ir inhibitoriai; buvo gauta duomenų, apie dvikryptę šių vaistų </w:t>
      </w:r>
      <w:r w:rsidRPr="008547C7">
        <w:rPr>
          <w:rStyle w:val="longtext"/>
          <w:color w:val="000000"/>
          <w:sz w:val="22"/>
          <w:szCs w:val="22"/>
        </w:rPr>
        <w:lastRenderedPageBreak/>
        <w:t>sąveika. Kartu skiriant klaritromiciną (500 mg du kartus per parą) su atazanaviru (400 mg kartą per parą), klaritromicino ekspozicijos laikas padidėjo 2 kartus  ir 14-OH-klaritromicino ekspozicijos laikas sumažėjo 70%, o atazanaviro AUC  padidėjo apie 28%. Dėl didelio klaritromicino terapinio lango, pacientams, kurių inkstų funkcija normali, dozės mažinti nebūtina. Pacientams sergantiems vidutinio sunkumo inkstų nepakankamumu (kreatinino klirensas 30-60 ml/min), klaritromicino dozę reikia mažinti 50%. Pacientams, kurių kreatinino klirensas &lt;30 ml/min, klaritromicino dozę reikia mažinti 75%, skiriant tinkamą klaritromicino farmacinę formą. Didesnių nei 1000 mg per parą klaritromicino dozių kartu su proteazės inhibitoriais skirti negalima.</w:t>
      </w:r>
    </w:p>
    <w:p w14:paraId="04B8AEC4" w14:textId="77777777" w:rsidR="003D7A33" w:rsidRPr="008547C7" w:rsidRDefault="003D7A33" w:rsidP="003D7A33">
      <w:pPr>
        <w:textAlignment w:val="top"/>
        <w:rPr>
          <w:rStyle w:val="longtext"/>
          <w:color w:val="000000"/>
          <w:sz w:val="22"/>
          <w:szCs w:val="22"/>
        </w:rPr>
      </w:pPr>
    </w:p>
    <w:p w14:paraId="3C15598A" w14:textId="77777777" w:rsidR="003D7A33" w:rsidRPr="008547C7" w:rsidRDefault="003D7A33" w:rsidP="003D7A33">
      <w:pPr>
        <w:textAlignment w:val="top"/>
        <w:rPr>
          <w:color w:val="000000"/>
          <w:sz w:val="22"/>
          <w:szCs w:val="22"/>
          <w:u w:val="single"/>
        </w:rPr>
      </w:pPr>
      <w:r w:rsidRPr="008547C7">
        <w:rPr>
          <w:color w:val="000000"/>
          <w:sz w:val="22"/>
          <w:szCs w:val="22"/>
          <w:u w:val="single"/>
        </w:rPr>
        <w:t>Kalcio kanalų blokatoriai</w:t>
      </w:r>
    </w:p>
    <w:p w14:paraId="1A18DE29" w14:textId="77777777" w:rsidR="003D7A33" w:rsidRPr="008547C7" w:rsidRDefault="003D7A33" w:rsidP="003D7A33">
      <w:pPr>
        <w:textAlignment w:val="top"/>
        <w:rPr>
          <w:color w:val="000000"/>
          <w:sz w:val="22"/>
          <w:szCs w:val="22"/>
        </w:rPr>
      </w:pPr>
      <w:r w:rsidRPr="008547C7">
        <w:rPr>
          <w:color w:val="000000"/>
          <w:sz w:val="22"/>
          <w:szCs w:val="22"/>
        </w:rPr>
        <w:t>Dėl padidėjusios hipotenzijos rizikos, patartina atsargiai vartoti klaritromicino kartu su kalcio kanalų blokatoriais(pvz., verapamiliu, amlodipinu, diltiazemu), kuriuos metabolizuoja CYP3A4 . Dėl šių medikamentų sąveikos gali padidėti klaritromicino bei kalcio kanalų blokatorių koncentracija kraujo plazmoje. Buvo pranešta apie hipotenzijos, bradiaritmijomis ir pieno rūgšties acidozės atvejų pacientams, vartojantiems klaritromicino kartu su verapamiliu.</w:t>
      </w:r>
      <w:r w:rsidRPr="008547C7">
        <w:rPr>
          <w:color w:val="000000"/>
          <w:sz w:val="22"/>
          <w:szCs w:val="22"/>
        </w:rPr>
        <w:br/>
      </w:r>
      <w:r w:rsidRPr="008547C7">
        <w:rPr>
          <w:color w:val="000000"/>
          <w:sz w:val="22"/>
          <w:szCs w:val="22"/>
        </w:rPr>
        <w:br/>
      </w:r>
      <w:r w:rsidRPr="008547C7">
        <w:rPr>
          <w:rStyle w:val="longtext"/>
          <w:color w:val="000000"/>
          <w:sz w:val="22"/>
          <w:szCs w:val="22"/>
          <w:u w:val="single"/>
        </w:rPr>
        <w:t>Itrakonazolas</w:t>
      </w:r>
      <w:r w:rsidRPr="008547C7">
        <w:rPr>
          <w:rStyle w:val="longtext"/>
          <w:b/>
          <w:color w:val="000000"/>
          <w:sz w:val="22"/>
          <w:szCs w:val="22"/>
        </w:rPr>
        <w:t xml:space="preserve"> </w:t>
      </w:r>
      <w:r w:rsidRPr="008547C7">
        <w:rPr>
          <w:color w:val="000000"/>
          <w:sz w:val="22"/>
          <w:szCs w:val="22"/>
        </w:rPr>
        <w:br/>
      </w:r>
      <w:r w:rsidRPr="008547C7">
        <w:rPr>
          <w:rStyle w:val="longtext"/>
          <w:color w:val="000000"/>
          <w:sz w:val="22"/>
          <w:szCs w:val="22"/>
        </w:rPr>
        <w:t xml:space="preserve">Tiek klaritromicinas, tiek itrakonazolas yra CYP3A substratai ir inhibitoriai, todėl yra galima dvikryptė vaistų sąveika. Klaritromicinas gali padidinti itrakonazolo, o itrakonazolas klaritromicino koncentraciją kraujo plazmoje. Pacientai, kartu vartojantys itrakonazolo ir klaritromicino, turi būti atidžiai stebimi dėl farmakologinio poveikio sustiprėjimo ar prailgėjimo požymių ir simptomų. </w:t>
      </w:r>
      <w:r w:rsidRPr="008547C7">
        <w:rPr>
          <w:color w:val="000000"/>
          <w:sz w:val="22"/>
          <w:szCs w:val="22"/>
        </w:rPr>
        <w:br/>
      </w:r>
      <w:r w:rsidRPr="008547C7">
        <w:rPr>
          <w:b/>
          <w:color w:val="000000"/>
          <w:sz w:val="22"/>
          <w:szCs w:val="22"/>
        </w:rPr>
        <w:br/>
      </w:r>
      <w:r w:rsidRPr="008547C7">
        <w:rPr>
          <w:rStyle w:val="longtext"/>
          <w:color w:val="000000"/>
          <w:sz w:val="22"/>
          <w:szCs w:val="22"/>
          <w:u w:val="single"/>
        </w:rPr>
        <w:t>Sakvinaviras</w:t>
      </w:r>
      <w:r w:rsidRPr="008547C7">
        <w:rPr>
          <w:color w:val="000000"/>
          <w:sz w:val="22"/>
          <w:szCs w:val="22"/>
        </w:rPr>
        <w:br/>
      </w:r>
      <w:r w:rsidRPr="008547C7">
        <w:rPr>
          <w:rStyle w:val="longtext"/>
          <w:color w:val="000000"/>
          <w:sz w:val="22"/>
          <w:szCs w:val="22"/>
        </w:rPr>
        <w:t xml:space="preserve">Tiek klaritromicinas, tiek sakvinaviras yra CYP3A substratai ir inhibitoriai, todėl yra duomenų dėl dvikryptės šių vaistų sąveikos. 12 sveikų savanorių skiriant klaritromicino (500 mg du kartus per parą) kartu su sakvinaviru (minkštųjų želatinos kapsulių, 1200 mg tris kartus per parą) sakvinaviro AUC ir </w:t>
      </w:r>
      <w:r w:rsidRPr="008547C7">
        <w:rPr>
          <w:sz w:val="22"/>
          <w:szCs w:val="22"/>
        </w:rPr>
        <w:t>C</w:t>
      </w:r>
      <w:r w:rsidRPr="008547C7">
        <w:rPr>
          <w:sz w:val="22"/>
          <w:szCs w:val="22"/>
          <w:vertAlign w:val="subscript"/>
        </w:rPr>
        <w:t>max</w:t>
      </w:r>
      <w:r w:rsidRPr="008547C7">
        <w:rPr>
          <w:rStyle w:val="longtext"/>
          <w:color w:val="000000"/>
          <w:sz w:val="22"/>
          <w:szCs w:val="22"/>
        </w:rPr>
        <w:t xml:space="preserve"> buvo 177% ir 187% didesni nei vartojant sakvinavirą atskirai. Klaritromicino AUC ir </w:t>
      </w:r>
      <w:r w:rsidRPr="008547C7">
        <w:rPr>
          <w:sz w:val="22"/>
          <w:szCs w:val="22"/>
        </w:rPr>
        <w:t>C</w:t>
      </w:r>
      <w:r w:rsidRPr="008547C7">
        <w:rPr>
          <w:sz w:val="22"/>
          <w:szCs w:val="22"/>
          <w:vertAlign w:val="subscript"/>
        </w:rPr>
        <w:t>max</w:t>
      </w:r>
      <w:r w:rsidRPr="008547C7">
        <w:rPr>
          <w:rStyle w:val="longtext"/>
          <w:color w:val="000000"/>
          <w:sz w:val="22"/>
          <w:szCs w:val="22"/>
        </w:rPr>
        <w:t xml:space="preserve"> buvo apytiksliai 40% didesni nei klaritromiciną vartojant atskirai. Jei du vaistai vartojami kartu ribotą laiką,  tirtomis dozėmis bei farmacinėmis formomis, dozės koreguoti nereikia. Iš vaistų sąveikos tyrimų gauti duomenys, skiriant minkštos želatinos kapsulių negali būti sutapatinami su duomenimis gautais skiriant sakvinaviro kietų želatinos kapsulių. Vaistų sąveikos tyrimų metu gauti duomenys, skiriant vien tik sakvinavirą negali būti sutapatinami su duomenimis gautais skiriant kombinuotą gydymą sakvinaviru ir ritonaviru. Kai sakvinaviras yra skiriamas kartu su ritonaviru, reikėtų atsižvelgti į galimą ritonaviro poveikį klaritromicinui (</w:t>
      </w:r>
      <w:r w:rsidRPr="008547C7">
        <w:rPr>
          <w:color w:val="000000"/>
          <w:sz w:val="22"/>
          <w:szCs w:val="22"/>
        </w:rPr>
        <w:t>žr. 4.5 skyrių: Ritonaviras).</w:t>
      </w:r>
    </w:p>
    <w:p w14:paraId="470F821E" w14:textId="77777777" w:rsidR="003D7A33" w:rsidRPr="008547C7" w:rsidRDefault="003D7A33" w:rsidP="003D7A33">
      <w:pPr>
        <w:textAlignment w:val="top"/>
        <w:rPr>
          <w:color w:val="000000"/>
          <w:sz w:val="22"/>
          <w:szCs w:val="22"/>
        </w:rPr>
      </w:pPr>
    </w:p>
    <w:p w14:paraId="38FF8DB8" w14:textId="77777777" w:rsidR="003D7A33" w:rsidRPr="008547C7" w:rsidRDefault="003D7A33" w:rsidP="003D7A33">
      <w:pPr>
        <w:textAlignment w:val="top"/>
        <w:rPr>
          <w:sz w:val="22"/>
          <w:szCs w:val="22"/>
          <w:highlight w:val="green"/>
        </w:rPr>
      </w:pPr>
      <w:r w:rsidRPr="008547C7">
        <w:rPr>
          <w:color w:val="000000"/>
          <w:sz w:val="22"/>
          <w:szCs w:val="22"/>
        </w:rPr>
        <w:lastRenderedPageBreak/>
        <w:t xml:space="preserve">Įrodyta, kad klaritromicinas nesąveikauja su geriamaisiais kontraceptikais. </w:t>
      </w:r>
      <w:r w:rsidRPr="008547C7">
        <w:rPr>
          <w:color w:val="000000"/>
          <w:sz w:val="22"/>
          <w:szCs w:val="22"/>
        </w:rPr>
        <w:br/>
      </w:r>
      <w:r w:rsidRPr="008547C7">
        <w:rPr>
          <w:sz w:val="22"/>
          <w:szCs w:val="22"/>
        </w:rPr>
        <w:br/>
      </w:r>
    </w:p>
    <w:p w14:paraId="3EEC96FF" w14:textId="77777777" w:rsidR="003D7A33" w:rsidRPr="008547C7" w:rsidRDefault="003D7A33" w:rsidP="003D7A33">
      <w:pPr>
        <w:pStyle w:val="PI-2EMEASMCA"/>
      </w:pPr>
      <w:r w:rsidRPr="008547C7">
        <w:t>4.6</w:t>
      </w:r>
      <w:r w:rsidRPr="008547C7">
        <w:tab/>
        <w:t>Vaisingumas, nėštumo ir žindymo laikotarpis</w:t>
      </w:r>
      <w:bookmarkEnd w:id="22"/>
      <w:bookmarkEnd w:id="23"/>
    </w:p>
    <w:p w14:paraId="15699599" w14:textId="77777777" w:rsidR="003D7A33" w:rsidRPr="008547C7" w:rsidRDefault="003D7A33" w:rsidP="003D7A33">
      <w:pPr>
        <w:pStyle w:val="BTEMEASMCA"/>
      </w:pPr>
    </w:p>
    <w:p w14:paraId="0E9CC3B6" w14:textId="77777777" w:rsidR="003D7A33" w:rsidRPr="008547C7" w:rsidRDefault="003D7A33" w:rsidP="003D7A33">
      <w:pPr>
        <w:rPr>
          <w:sz w:val="22"/>
          <w:szCs w:val="22"/>
        </w:rPr>
      </w:pPr>
      <w:r w:rsidRPr="008547C7">
        <w:rPr>
          <w:sz w:val="22"/>
          <w:szCs w:val="22"/>
          <w:u w:val="single"/>
        </w:rPr>
        <w:t>Nėštumas</w:t>
      </w:r>
    </w:p>
    <w:p w14:paraId="2F0CC847" w14:textId="77777777" w:rsidR="003D7A33" w:rsidRPr="008547C7" w:rsidRDefault="003D7A33" w:rsidP="003D7A33">
      <w:pPr>
        <w:textAlignment w:val="top"/>
        <w:rPr>
          <w:sz w:val="22"/>
          <w:szCs w:val="22"/>
        </w:rPr>
      </w:pPr>
      <w:r w:rsidRPr="008547C7">
        <w:rPr>
          <w:sz w:val="22"/>
          <w:szCs w:val="22"/>
        </w:rPr>
        <w:t>Klaritromicino vartojimo saugumas nėštumo metu nebuvo nustatytas. Remiantis įvairiais rezultatais, gautais tyrimų su pelėmis, žiurkėmis, triušiais ir beždžionėmis metu, negalima atmesti neigiamo poveikio embriono vystymuisi galimybės. Todėl nėštumo metu, prieš tai kruopščiai neapsvarsčius naudos ir rizikos santykio, vaisto skirti nerekomenduojama.</w:t>
      </w:r>
    </w:p>
    <w:p w14:paraId="186C1740" w14:textId="77777777" w:rsidR="003D7A33" w:rsidRPr="008547C7" w:rsidRDefault="003D7A33" w:rsidP="003D7A33">
      <w:pPr>
        <w:rPr>
          <w:sz w:val="22"/>
          <w:szCs w:val="22"/>
        </w:rPr>
      </w:pPr>
    </w:p>
    <w:p w14:paraId="05C4A25C" w14:textId="77777777" w:rsidR="003D7A33" w:rsidRPr="008547C7" w:rsidRDefault="003D7A33" w:rsidP="003D7A33">
      <w:pPr>
        <w:rPr>
          <w:sz w:val="22"/>
          <w:szCs w:val="22"/>
          <w:u w:val="single"/>
        </w:rPr>
      </w:pPr>
      <w:r w:rsidRPr="008547C7">
        <w:rPr>
          <w:sz w:val="22"/>
          <w:szCs w:val="22"/>
          <w:u w:val="single"/>
        </w:rPr>
        <w:t>Žindymo laikotarpis</w:t>
      </w:r>
    </w:p>
    <w:p w14:paraId="6395480F" w14:textId="77777777" w:rsidR="003D7A33" w:rsidRPr="008547C7" w:rsidRDefault="003D7A33" w:rsidP="003D7A33">
      <w:pPr>
        <w:pStyle w:val="BTEMEASMCA"/>
      </w:pPr>
      <w:r w:rsidRPr="008547C7">
        <w:t xml:space="preserve">Klaritromicino saugumas žindymo laikotarpiu naujagimiams nebuvo tirtas. Klaritromicinas išsiskiria į žindančios moters pieną. </w:t>
      </w:r>
    </w:p>
    <w:p w14:paraId="70FA60D5" w14:textId="77777777" w:rsidR="003D7A33" w:rsidRPr="008547C7" w:rsidRDefault="003D7A33" w:rsidP="003D7A33">
      <w:pPr>
        <w:pStyle w:val="BTEMEASMCA"/>
      </w:pPr>
    </w:p>
    <w:p w14:paraId="5061AF1C" w14:textId="77777777" w:rsidR="003D7A33" w:rsidRPr="008547C7" w:rsidRDefault="003D7A33" w:rsidP="003D7A33">
      <w:pPr>
        <w:pStyle w:val="PI-2EMEASMCA"/>
      </w:pPr>
      <w:bookmarkStart w:id="24" w:name="_Toc129243233"/>
      <w:bookmarkStart w:id="25" w:name="_Toc129243108"/>
      <w:r w:rsidRPr="008547C7">
        <w:t>4.7</w:t>
      </w:r>
      <w:r w:rsidRPr="008547C7">
        <w:tab/>
        <w:t>Poveikis gebėjimui vairuoti ir valdyti mechanizmus</w:t>
      </w:r>
      <w:bookmarkEnd w:id="24"/>
      <w:bookmarkEnd w:id="25"/>
    </w:p>
    <w:p w14:paraId="4E879605" w14:textId="77777777" w:rsidR="003D7A33" w:rsidRPr="008547C7" w:rsidRDefault="003D7A33" w:rsidP="003D7A33">
      <w:pPr>
        <w:pStyle w:val="BTEMEASMCA"/>
      </w:pPr>
    </w:p>
    <w:p w14:paraId="42931748" w14:textId="77777777" w:rsidR="003D7A33" w:rsidRPr="008547C7" w:rsidRDefault="003D7A33" w:rsidP="003D7A33">
      <w:pPr>
        <w:pStyle w:val="Pagrindinistekstas"/>
        <w:spacing w:after="0"/>
        <w:rPr>
          <w:rStyle w:val="hps"/>
          <w:color w:val="000000"/>
          <w:sz w:val="22"/>
          <w:szCs w:val="22"/>
        </w:rPr>
      </w:pPr>
      <w:r w:rsidRPr="008547C7">
        <w:rPr>
          <w:rStyle w:val="hps"/>
          <w:color w:val="000000"/>
          <w:sz w:val="22"/>
          <w:szCs w:val="22"/>
        </w:rPr>
        <w:t xml:space="preserve">Klaritromicino poveikio gebėjimui vairuoti ir valdyti mechanizmus tyrimų neatlikta. </w:t>
      </w:r>
      <w:r w:rsidRPr="008547C7">
        <w:rPr>
          <w:rStyle w:val="hps"/>
          <w:rFonts w:eastAsia="Times New Roman"/>
          <w:color w:val="000000"/>
          <w:sz w:val="22"/>
          <w:szCs w:val="22"/>
          <w:lang w:eastAsia="en-US"/>
        </w:rPr>
        <w:t>Prieš vairuojant</w:t>
      </w:r>
      <w:r w:rsidRPr="008547C7">
        <w:rPr>
          <w:rStyle w:val="hps"/>
          <w:color w:val="000000"/>
          <w:sz w:val="22"/>
          <w:szCs w:val="22"/>
        </w:rPr>
        <w:t xml:space="preserve"> ar valdant mechanizmus reikia prisiminti, kad gali pasireikšti nepageidaujamų reakcijų: galvos svaigimas, galvos sukimasis (vertigo), sumišimas, orientacijos sutrikimas.</w:t>
      </w:r>
    </w:p>
    <w:p w14:paraId="1FF0FA5A" w14:textId="77777777" w:rsidR="003D7A33" w:rsidRPr="008547C7" w:rsidRDefault="003D7A33" w:rsidP="003D7A33">
      <w:pPr>
        <w:pStyle w:val="BTEMEASMCA"/>
      </w:pPr>
    </w:p>
    <w:p w14:paraId="7AC11653" w14:textId="77777777" w:rsidR="003D7A33" w:rsidRPr="008547C7" w:rsidRDefault="003D7A33" w:rsidP="003D7A33">
      <w:pPr>
        <w:pStyle w:val="PI-2EMEASMCA"/>
      </w:pPr>
      <w:bookmarkStart w:id="26" w:name="_Toc129243234"/>
      <w:bookmarkStart w:id="27" w:name="_Toc129243109"/>
      <w:r w:rsidRPr="008547C7">
        <w:t>4.8</w:t>
      </w:r>
      <w:r w:rsidRPr="008547C7">
        <w:tab/>
        <w:t>Nepageidaujamas poveikis</w:t>
      </w:r>
      <w:bookmarkEnd w:id="26"/>
      <w:bookmarkEnd w:id="27"/>
    </w:p>
    <w:p w14:paraId="5C8260DE" w14:textId="77777777" w:rsidR="003D7A33" w:rsidRPr="008547C7" w:rsidRDefault="003D7A33" w:rsidP="003D7A33">
      <w:pPr>
        <w:pStyle w:val="BTEMEASMCA"/>
      </w:pPr>
    </w:p>
    <w:p w14:paraId="10CB0216" w14:textId="77777777" w:rsidR="003D7A33" w:rsidRPr="008547C7" w:rsidRDefault="003D7A33" w:rsidP="003D7A33">
      <w:pPr>
        <w:textAlignment w:val="top"/>
        <w:rPr>
          <w:color w:val="888888"/>
          <w:sz w:val="22"/>
          <w:szCs w:val="22"/>
        </w:rPr>
      </w:pPr>
      <w:r w:rsidRPr="008547C7">
        <w:rPr>
          <w:rStyle w:val="hps"/>
          <w:b/>
          <w:i/>
          <w:color w:val="000000"/>
          <w:sz w:val="22"/>
          <w:szCs w:val="22"/>
        </w:rPr>
        <w:t>a)</w:t>
      </w:r>
      <w:r w:rsidRPr="008547C7">
        <w:rPr>
          <w:rStyle w:val="longtext"/>
          <w:b/>
          <w:i/>
          <w:color w:val="000000"/>
          <w:sz w:val="22"/>
          <w:szCs w:val="22"/>
        </w:rPr>
        <w:t xml:space="preserve"> </w:t>
      </w:r>
      <w:r w:rsidRPr="008547C7">
        <w:rPr>
          <w:rStyle w:val="hps"/>
          <w:b/>
          <w:i/>
          <w:color w:val="000000"/>
          <w:sz w:val="22"/>
          <w:szCs w:val="22"/>
        </w:rPr>
        <w:t>Saugumo duomenų santrauka</w:t>
      </w:r>
      <w:r w:rsidRPr="008547C7">
        <w:rPr>
          <w:color w:val="000000"/>
          <w:sz w:val="22"/>
          <w:szCs w:val="22"/>
          <w:u w:val="single"/>
        </w:rPr>
        <w:br/>
      </w:r>
      <w:r w:rsidRPr="008547C7">
        <w:rPr>
          <w:color w:val="000000"/>
          <w:sz w:val="22"/>
          <w:szCs w:val="22"/>
        </w:rPr>
        <w:br/>
      </w:r>
      <w:r w:rsidRPr="008547C7">
        <w:rPr>
          <w:rStyle w:val="longtext"/>
          <w:color w:val="000000"/>
          <w:sz w:val="22"/>
          <w:szCs w:val="22"/>
        </w:rPr>
        <w:t xml:space="preserve">Dažniausios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dažnos nepageidaujamos</w:t>
      </w:r>
      <w:r w:rsidRPr="008547C7">
        <w:rPr>
          <w:rStyle w:val="longtext"/>
          <w:color w:val="000000"/>
          <w:sz w:val="22"/>
          <w:szCs w:val="22"/>
        </w:rPr>
        <w:t xml:space="preserve"> </w:t>
      </w:r>
      <w:r w:rsidRPr="008547C7">
        <w:rPr>
          <w:rStyle w:val="hps"/>
          <w:color w:val="000000"/>
          <w:sz w:val="22"/>
          <w:szCs w:val="22"/>
        </w:rPr>
        <w:t>reakcijos</w:t>
      </w:r>
      <w:r w:rsidRPr="008547C7">
        <w:rPr>
          <w:rStyle w:val="longtext"/>
          <w:color w:val="000000"/>
          <w:sz w:val="22"/>
          <w:szCs w:val="22"/>
        </w:rPr>
        <w:t xml:space="preserve">, susijusios su gydymu </w:t>
      </w:r>
      <w:r w:rsidRPr="008547C7">
        <w:rPr>
          <w:rStyle w:val="hps"/>
          <w:color w:val="000000"/>
          <w:sz w:val="22"/>
          <w:szCs w:val="22"/>
        </w:rPr>
        <w:t>klaritromicinu</w:t>
      </w:r>
      <w:r w:rsidRPr="008547C7">
        <w:rPr>
          <w:rStyle w:val="longtext"/>
          <w:color w:val="000000"/>
          <w:sz w:val="22"/>
          <w:szCs w:val="22"/>
        </w:rPr>
        <w:t xml:space="preserve"> </w:t>
      </w:r>
      <w:r w:rsidRPr="008547C7">
        <w:rPr>
          <w:rStyle w:val="hps"/>
          <w:color w:val="000000"/>
          <w:sz w:val="22"/>
          <w:szCs w:val="22"/>
        </w:rPr>
        <w:t>tiek</w:t>
      </w:r>
      <w:r w:rsidRPr="008547C7">
        <w:rPr>
          <w:rStyle w:val="longtext"/>
          <w:color w:val="000000"/>
          <w:sz w:val="22"/>
          <w:szCs w:val="22"/>
        </w:rPr>
        <w:t xml:space="preserve"> </w:t>
      </w:r>
      <w:r w:rsidRPr="008547C7">
        <w:rPr>
          <w:rStyle w:val="hps"/>
          <w:color w:val="000000"/>
          <w:sz w:val="22"/>
          <w:szCs w:val="22"/>
        </w:rPr>
        <w:t>suaugusiųjų ir vaikų</w:t>
      </w:r>
      <w:r w:rsidRPr="008547C7">
        <w:rPr>
          <w:rStyle w:val="longtext"/>
          <w:color w:val="000000"/>
          <w:sz w:val="22"/>
          <w:szCs w:val="22"/>
        </w:rPr>
        <w:t xml:space="preserve"> </w:t>
      </w:r>
      <w:r w:rsidRPr="008547C7">
        <w:rPr>
          <w:rStyle w:val="hps"/>
          <w:color w:val="000000"/>
          <w:sz w:val="22"/>
          <w:szCs w:val="22"/>
        </w:rPr>
        <w:t>populiacijose</w:t>
      </w:r>
      <w:r w:rsidRPr="008547C7">
        <w:rPr>
          <w:rStyle w:val="longtext"/>
          <w:color w:val="000000"/>
          <w:sz w:val="22"/>
          <w:szCs w:val="22"/>
        </w:rPr>
        <w:t xml:space="preserve"> </w:t>
      </w:r>
      <w:r w:rsidRPr="008547C7">
        <w:rPr>
          <w:rStyle w:val="hps"/>
          <w:color w:val="000000"/>
          <w:sz w:val="22"/>
          <w:szCs w:val="22"/>
        </w:rPr>
        <w:t>yra pilvo</w:t>
      </w:r>
      <w:r w:rsidRPr="008547C7">
        <w:rPr>
          <w:rStyle w:val="longtext"/>
          <w:color w:val="000000"/>
          <w:sz w:val="22"/>
          <w:szCs w:val="22"/>
        </w:rPr>
        <w:t xml:space="preserve"> </w:t>
      </w:r>
      <w:r w:rsidRPr="008547C7">
        <w:rPr>
          <w:rStyle w:val="hps"/>
          <w:color w:val="000000"/>
          <w:sz w:val="22"/>
          <w:szCs w:val="22"/>
        </w:rPr>
        <w:t>skausmas,</w:t>
      </w:r>
      <w:r w:rsidRPr="008547C7">
        <w:rPr>
          <w:rStyle w:val="longtext"/>
          <w:color w:val="000000"/>
          <w:sz w:val="22"/>
          <w:szCs w:val="22"/>
        </w:rPr>
        <w:t xml:space="preserve"> </w:t>
      </w:r>
      <w:r w:rsidRPr="008547C7">
        <w:rPr>
          <w:rStyle w:val="hps"/>
          <w:color w:val="000000"/>
          <w:sz w:val="22"/>
          <w:szCs w:val="22"/>
        </w:rPr>
        <w:t>viduriavimas</w:t>
      </w:r>
      <w:r w:rsidRPr="008547C7">
        <w:rPr>
          <w:rStyle w:val="longtext"/>
          <w:color w:val="000000"/>
          <w:sz w:val="22"/>
          <w:szCs w:val="22"/>
        </w:rPr>
        <w:t xml:space="preserve">, pykinimas, </w:t>
      </w:r>
      <w:r w:rsidRPr="008547C7">
        <w:rPr>
          <w:rStyle w:val="hps"/>
          <w:color w:val="000000"/>
          <w:sz w:val="22"/>
          <w:szCs w:val="22"/>
        </w:rPr>
        <w:t>vėmimas</w:t>
      </w:r>
      <w:r w:rsidRPr="008547C7">
        <w:rPr>
          <w:rStyle w:val="longtext"/>
          <w:color w:val="000000"/>
          <w:sz w:val="22"/>
          <w:szCs w:val="22"/>
        </w:rPr>
        <w:t xml:space="preserve">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skonio pojūčio sutrikimai</w:t>
      </w:r>
      <w:r w:rsidRPr="008547C7">
        <w:rPr>
          <w:rStyle w:val="longtext"/>
          <w:color w:val="000000"/>
          <w:sz w:val="22"/>
          <w:szCs w:val="22"/>
        </w:rPr>
        <w:t xml:space="preserve">. </w:t>
      </w:r>
      <w:r w:rsidRPr="008547C7">
        <w:rPr>
          <w:rStyle w:val="hps"/>
          <w:color w:val="000000"/>
          <w:sz w:val="22"/>
          <w:szCs w:val="22"/>
        </w:rPr>
        <w:t>Šios nepageidaujamos reakcijos</w:t>
      </w:r>
      <w:r w:rsidRPr="008547C7">
        <w:rPr>
          <w:rStyle w:val="longtext"/>
          <w:color w:val="000000"/>
          <w:sz w:val="22"/>
          <w:szCs w:val="22"/>
        </w:rPr>
        <w:t xml:space="preserve"> </w:t>
      </w:r>
      <w:r w:rsidRPr="008547C7">
        <w:rPr>
          <w:rStyle w:val="hps"/>
          <w:color w:val="000000"/>
          <w:sz w:val="22"/>
          <w:szCs w:val="22"/>
        </w:rPr>
        <w:t>dažniausiai yra</w:t>
      </w:r>
      <w:r w:rsidRPr="008547C7">
        <w:rPr>
          <w:rStyle w:val="longtext"/>
          <w:color w:val="000000"/>
          <w:sz w:val="22"/>
          <w:szCs w:val="22"/>
        </w:rPr>
        <w:t xml:space="preserve"> </w:t>
      </w:r>
      <w:r w:rsidRPr="008547C7">
        <w:rPr>
          <w:rStyle w:val="hps"/>
          <w:color w:val="000000"/>
          <w:sz w:val="22"/>
          <w:szCs w:val="22"/>
        </w:rPr>
        <w:t>lengvo</w:t>
      </w:r>
      <w:r w:rsidRPr="008547C7">
        <w:rPr>
          <w:rStyle w:val="longtext"/>
          <w:color w:val="000000"/>
          <w:sz w:val="22"/>
          <w:szCs w:val="22"/>
        </w:rPr>
        <w:t xml:space="preserve">s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būdingos jau žinomam</w:t>
      </w:r>
      <w:r w:rsidRPr="008547C7">
        <w:rPr>
          <w:rStyle w:val="longtext"/>
          <w:color w:val="000000"/>
          <w:sz w:val="22"/>
          <w:szCs w:val="22"/>
        </w:rPr>
        <w:t xml:space="preserve"> </w:t>
      </w:r>
      <w:r w:rsidRPr="008547C7">
        <w:rPr>
          <w:rStyle w:val="hps"/>
          <w:color w:val="000000"/>
          <w:sz w:val="22"/>
          <w:szCs w:val="22"/>
        </w:rPr>
        <w:t>makrolidų grupės antibiotikų nepageidaujamam poveikiui</w:t>
      </w:r>
      <w:r w:rsidRPr="008547C7">
        <w:rPr>
          <w:rStyle w:val="longtext"/>
          <w:color w:val="000000"/>
          <w:sz w:val="22"/>
          <w:szCs w:val="22"/>
        </w:rPr>
        <w:t xml:space="preserve">. </w:t>
      </w:r>
      <w:r w:rsidRPr="008547C7">
        <w:rPr>
          <w:rStyle w:val="hps"/>
          <w:color w:val="000000"/>
          <w:sz w:val="22"/>
          <w:szCs w:val="22"/>
        </w:rPr>
        <w:t>(</w:t>
      </w:r>
      <w:r w:rsidRPr="008547C7">
        <w:rPr>
          <w:rStyle w:val="longtext"/>
          <w:color w:val="000000"/>
          <w:sz w:val="22"/>
          <w:szCs w:val="22"/>
        </w:rPr>
        <w:t xml:space="preserve">žr. </w:t>
      </w:r>
      <w:r w:rsidRPr="008547C7">
        <w:rPr>
          <w:rStyle w:val="hps"/>
          <w:color w:val="000000"/>
          <w:sz w:val="22"/>
          <w:szCs w:val="22"/>
        </w:rPr>
        <w:t>4.8 skyriaus B dalį)</w:t>
      </w:r>
      <w:r w:rsidRPr="008547C7">
        <w:rPr>
          <w:rStyle w:val="longtext"/>
          <w:color w:val="000000"/>
          <w:sz w:val="22"/>
          <w:szCs w:val="22"/>
        </w:rPr>
        <w:t>.</w:t>
      </w:r>
      <w:r w:rsidRPr="008547C7">
        <w:rPr>
          <w:color w:val="000000"/>
          <w:sz w:val="22"/>
          <w:szCs w:val="22"/>
        </w:rPr>
        <w:br/>
      </w:r>
      <w:r w:rsidRPr="008547C7">
        <w:rPr>
          <w:color w:val="000000"/>
          <w:sz w:val="22"/>
          <w:szCs w:val="22"/>
        </w:rPr>
        <w:br/>
      </w:r>
      <w:r w:rsidRPr="008547C7">
        <w:rPr>
          <w:rStyle w:val="hps"/>
          <w:color w:val="000000"/>
          <w:sz w:val="22"/>
          <w:szCs w:val="22"/>
        </w:rPr>
        <w:t>Klinikinių</w:t>
      </w:r>
      <w:r w:rsidRPr="008547C7">
        <w:rPr>
          <w:rStyle w:val="longtext"/>
          <w:color w:val="000000"/>
          <w:sz w:val="22"/>
          <w:szCs w:val="22"/>
        </w:rPr>
        <w:t xml:space="preserve"> </w:t>
      </w:r>
      <w:r w:rsidRPr="008547C7">
        <w:rPr>
          <w:rStyle w:val="hps"/>
          <w:color w:val="000000"/>
          <w:sz w:val="22"/>
          <w:szCs w:val="22"/>
        </w:rPr>
        <w:t>tyrimų metu, nebuvo</w:t>
      </w:r>
      <w:r w:rsidRPr="008547C7">
        <w:rPr>
          <w:rStyle w:val="longtext"/>
          <w:color w:val="000000"/>
          <w:sz w:val="22"/>
          <w:szCs w:val="22"/>
        </w:rPr>
        <w:t xml:space="preserve"> </w:t>
      </w:r>
      <w:r w:rsidRPr="008547C7">
        <w:rPr>
          <w:rStyle w:val="hps"/>
          <w:color w:val="000000"/>
          <w:sz w:val="22"/>
          <w:szCs w:val="22"/>
        </w:rPr>
        <w:t>jokių reikšmingų skirtumų tarp</w:t>
      </w:r>
      <w:r w:rsidRPr="008547C7">
        <w:rPr>
          <w:rStyle w:val="longtext"/>
          <w:color w:val="000000"/>
          <w:sz w:val="22"/>
          <w:szCs w:val="22"/>
        </w:rPr>
        <w:t xml:space="preserve"> </w:t>
      </w:r>
      <w:r w:rsidRPr="008547C7">
        <w:rPr>
          <w:rStyle w:val="hps"/>
          <w:color w:val="000000"/>
          <w:sz w:val="22"/>
          <w:szCs w:val="22"/>
        </w:rPr>
        <w:t>šių</w:t>
      </w:r>
      <w:r w:rsidRPr="008547C7">
        <w:rPr>
          <w:rStyle w:val="longtext"/>
          <w:color w:val="000000"/>
          <w:sz w:val="22"/>
          <w:szCs w:val="22"/>
        </w:rPr>
        <w:t xml:space="preserve"> </w:t>
      </w:r>
      <w:r w:rsidRPr="008547C7">
        <w:rPr>
          <w:rStyle w:val="hps"/>
          <w:color w:val="000000"/>
          <w:sz w:val="22"/>
          <w:szCs w:val="22"/>
        </w:rPr>
        <w:t>nepageidaujamų virškinimo trakto</w:t>
      </w:r>
      <w:r w:rsidRPr="008547C7">
        <w:rPr>
          <w:rStyle w:val="longtext"/>
          <w:color w:val="000000"/>
          <w:sz w:val="22"/>
          <w:szCs w:val="22"/>
        </w:rPr>
        <w:t xml:space="preserve"> </w:t>
      </w:r>
      <w:r w:rsidRPr="008547C7">
        <w:rPr>
          <w:rStyle w:val="hps"/>
          <w:color w:val="000000"/>
          <w:sz w:val="22"/>
          <w:szCs w:val="22"/>
        </w:rPr>
        <w:t>reakcijų</w:t>
      </w:r>
      <w:r w:rsidRPr="008547C7">
        <w:rPr>
          <w:rStyle w:val="longtext"/>
          <w:color w:val="000000"/>
          <w:sz w:val="22"/>
          <w:szCs w:val="22"/>
        </w:rPr>
        <w:t xml:space="preserve"> </w:t>
      </w:r>
      <w:r w:rsidRPr="008547C7">
        <w:rPr>
          <w:rStyle w:val="hps"/>
          <w:color w:val="000000"/>
          <w:sz w:val="22"/>
          <w:szCs w:val="22"/>
        </w:rPr>
        <w:t>dažnio</w:t>
      </w:r>
      <w:r w:rsidRPr="008547C7">
        <w:rPr>
          <w:rStyle w:val="longtext"/>
          <w:color w:val="000000"/>
          <w:sz w:val="22"/>
          <w:szCs w:val="22"/>
        </w:rPr>
        <w:t xml:space="preserve"> </w:t>
      </w:r>
      <w:r w:rsidRPr="008547C7">
        <w:rPr>
          <w:rStyle w:val="hps"/>
          <w:color w:val="000000"/>
          <w:sz w:val="22"/>
          <w:szCs w:val="22"/>
        </w:rPr>
        <w:t>tarp</w:t>
      </w:r>
      <w:r w:rsidRPr="008547C7">
        <w:rPr>
          <w:rStyle w:val="longtext"/>
          <w:color w:val="000000"/>
          <w:sz w:val="22"/>
          <w:szCs w:val="22"/>
        </w:rPr>
        <w:t xml:space="preserve"> </w:t>
      </w:r>
      <w:r w:rsidRPr="008547C7">
        <w:rPr>
          <w:rStyle w:val="hps"/>
          <w:color w:val="000000"/>
          <w:sz w:val="22"/>
          <w:szCs w:val="22"/>
        </w:rPr>
        <w:t>pacientų</w:t>
      </w:r>
      <w:r w:rsidRPr="008547C7">
        <w:rPr>
          <w:rStyle w:val="longtext"/>
          <w:color w:val="000000"/>
          <w:sz w:val="22"/>
          <w:szCs w:val="22"/>
        </w:rPr>
        <w:t xml:space="preserve"> </w:t>
      </w:r>
      <w:r w:rsidRPr="008547C7">
        <w:rPr>
          <w:rStyle w:val="hps"/>
          <w:color w:val="000000"/>
          <w:sz w:val="22"/>
          <w:szCs w:val="22"/>
        </w:rPr>
        <w:t>kuriems yra arba kuriems nėra</w:t>
      </w:r>
      <w:r w:rsidRPr="008547C7">
        <w:rPr>
          <w:rStyle w:val="longtext"/>
          <w:color w:val="000000"/>
          <w:sz w:val="22"/>
          <w:szCs w:val="22"/>
        </w:rPr>
        <w:t xml:space="preserve"> </w:t>
      </w:r>
      <w:r w:rsidRPr="008547C7">
        <w:rPr>
          <w:rStyle w:val="hps"/>
          <w:color w:val="000000"/>
          <w:sz w:val="22"/>
          <w:szCs w:val="22"/>
        </w:rPr>
        <w:t>mikobakterijų sukeltos infekcijos</w:t>
      </w:r>
      <w:r w:rsidRPr="008547C7">
        <w:rPr>
          <w:rStyle w:val="longtext"/>
          <w:color w:val="000000"/>
          <w:sz w:val="22"/>
          <w:szCs w:val="22"/>
        </w:rPr>
        <w:t>.</w:t>
      </w:r>
      <w:r w:rsidRPr="008547C7">
        <w:rPr>
          <w:color w:val="000000"/>
          <w:sz w:val="22"/>
          <w:szCs w:val="22"/>
        </w:rPr>
        <w:br/>
      </w:r>
      <w:r w:rsidRPr="008547C7">
        <w:rPr>
          <w:color w:val="000000"/>
          <w:sz w:val="22"/>
          <w:szCs w:val="22"/>
        </w:rPr>
        <w:br/>
      </w:r>
      <w:r w:rsidRPr="008547C7">
        <w:rPr>
          <w:rStyle w:val="hps"/>
          <w:b/>
          <w:i/>
          <w:color w:val="000000"/>
          <w:sz w:val="22"/>
          <w:szCs w:val="22"/>
        </w:rPr>
        <w:t>b</w:t>
      </w:r>
      <w:r w:rsidRPr="008547C7">
        <w:rPr>
          <w:rStyle w:val="longtext"/>
          <w:b/>
          <w:i/>
          <w:color w:val="000000"/>
          <w:sz w:val="22"/>
          <w:szCs w:val="22"/>
        </w:rPr>
        <w:t xml:space="preserve">) </w:t>
      </w:r>
      <w:r w:rsidRPr="008547C7">
        <w:rPr>
          <w:rStyle w:val="hps"/>
          <w:b/>
          <w:i/>
          <w:color w:val="000000"/>
          <w:sz w:val="22"/>
          <w:szCs w:val="22"/>
        </w:rPr>
        <w:t>Nepageidaujamų</w:t>
      </w:r>
      <w:r w:rsidRPr="008547C7">
        <w:rPr>
          <w:rStyle w:val="longtext"/>
          <w:b/>
          <w:i/>
          <w:color w:val="000000"/>
          <w:sz w:val="22"/>
          <w:szCs w:val="22"/>
        </w:rPr>
        <w:t xml:space="preserve"> </w:t>
      </w:r>
      <w:r w:rsidRPr="008547C7">
        <w:rPr>
          <w:rStyle w:val="hps"/>
          <w:b/>
          <w:i/>
          <w:color w:val="000000"/>
          <w:sz w:val="22"/>
          <w:szCs w:val="22"/>
        </w:rPr>
        <w:t>reakcijų suvestinė lentelė</w:t>
      </w:r>
      <w:r w:rsidRPr="008547C7">
        <w:rPr>
          <w:color w:val="000000"/>
          <w:sz w:val="22"/>
          <w:szCs w:val="22"/>
          <w:u w:val="single"/>
        </w:rPr>
        <w:br/>
      </w:r>
      <w:r w:rsidRPr="008547C7">
        <w:rPr>
          <w:color w:val="000000"/>
          <w:sz w:val="22"/>
          <w:szCs w:val="22"/>
        </w:rPr>
        <w:br/>
      </w:r>
      <w:r w:rsidRPr="008547C7">
        <w:rPr>
          <w:rStyle w:val="longtext"/>
          <w:color w:val="000000"/>
          <w:sz w:val="22"/>
          <w:szCs w:val="22"/>
        </w:rPr>
        <w:t xml:space="preserve">Toliau lentelėje pateikiamos </w:t>
      </w:r>
      <w:r w:rsidRPr="008547C7">
        <w:rPr>
          <w:rStyle w:val="hps"/>
          <w:color w:val="000000"/>
          <w:sz w:val="22"/>
          <w:szCs w:val="22"/>
        </w:rPr>
        <w:t>nepageidaujamos reakcijos gautos</w:t>
      </w:r>
      <w:r w:rsidRPr="008547C7">
        <w:rPr>
          <w:rStyle w:val="longtext"/>
          <w:color w:val="000000"/>
          <w:sz w:val="22"/>
          <w:szCs w:val="22"/>
        </w:rPr>
        <w:t xml:space="preserve"> </w:t>
      </w:r>
      <w:r w:rsidRPr="008547C7">
        <w:rPr>
          <w:rStyle w:val="hps"/>
          <w:color w:val="000000"/>
          <w:sz w:val="22"/>
          <w:szCs w:val="22"/>
        </w:rPr>
        <w:t>klinikinių tyrimų metu</w:t>
      </w:r>
      <w:r w:rsidRPr="008547C7">
        <w:rPr>
          <w:rStyle w:val="longtext"/>
          <w:color w:val="000000"/>
          <w:sz w:val="22"/>
          <w:szCs w:val="22"/>
        </w:rPr>
        <w:t xml:space="preserve"> </w:t>
      </w:r>
      <w:r w:rsidRPr="008547C7">
        <w:rPr>
          <w:rStyle w:val="hps"/>
          <w:color w:val="000000"/>
          <w:sz w:val="22"/>
          <w:szCs w:val="22"/>
        </w:rPr>
        <w:t>ir po</w:t>
      </w:r>
      <w:r w:rsidRPr="008547C7">
        <w:rPr>
          <w:rStyle w:val="longtext"/>
          <w:color w:val="000000"/>
          <w:sz w:val="22"/>
          <w:szCs w:val="22"/>
        </w:rPr>
        <w:t xml:space="preserve"> </w:t>
      </w:r>
      <w:r w:rsidRPr="008547C7">
        <w:rPr>
          <w:rStyle w:val="hps"/>
          <w:color w:val="000000"/>
          <w:sz w:val="22"/>
          <w:szCs w:val="22"/>
        </w:rPr>
        <w:t>vaisto patekimo į rinką</w:t>
      </w:r>
      <w:r w:rsidRPr="008547C7">
        <w:rPr>
          <w:rStyle w:val="longtext"/>
          <w:color w:val="000000"/>
          <w:sz w:val="22"/>
          <w:szCs w:val="22"/>
        </w:rPr>
        <w:t xml:space="preserve"> </w:t>
      </w:r>
      <w:r w:rsidRPr="008547C7">
        <w:rPr>
          <w:rStyle w:val="hps"/>
          <w:color w:val="000000"/>
          <w:sz w:val="22"/>
          <w:szCs w:val="22"/>
        </w:rPr>
        <w:t>skiriant</w:t>
      </w:r>
      <w:r w:rsidRPr="008547C7">
        <w:rPr>
          <w:rStyle w:val="longtext"/>
          <w:color w:val="000000"/>
          <w:sz w:val="22"/>
          <w:szCs w:val="22"/>
        </w:rPr>
        <w:t xml:space="preserve"> </w:t>
      </w:r>
      <w:r w:rsidRPr="008547C7">
        <w:rPr>
          <w:rStyle w:val="hps"/>
          <w:color w:val="000000"/>
          <w:sz w:val="22"/>
          <w:szCs w:val="22"/>
        </w:rPr>
        <w:t>klaritromicino</w:t>
      </w:r>
      <w:r w:rsidRPr="008547C7">
        <w:rPr>
          <w:rStyle w:val="longtext"/>
          <w:color w:val="000000"/>
          <w:sz w:val="22"/>
          <w:szCs w:val="22"/>
        </w:rPr>
        <w:t xml:space="preserve"> </w:t>
      </w:r>
      <w:r w:rsidRPr="008547C7">
        <w:rPr>
          <w:rStyle w:val="hps"/>
          <w:color w:val="000000"/>
          <w:sz w:val="22"/>
          <w:szCs w:val="22"/>
        </w:rPr>
        <w:t>greito</w:t>
      </w:r>
      <w:r w:rsidRPr="008547C7">
        <w:rPr>
          <w:rStyle w:val="longtext"/>
          <w:color w:val="000000"/>
          <w:sz w:val="22"/>
          <w:szCs w:val="22"/>
        </w:rPr>
        <w:t xml:space="preserve"> </w:t>
      </w:r>
      <w:r w:rsidRPr="008547C7">
        <w:rPr>
          <w:rStyle w:val="hps"/>
          <w:color w:val="000000"/>
          <w:sz w:val="22"/>
          <w:szCs w:val="22"/>
        </w:rPr>
        <w:t>atpalaidavimo</w:t>
      </w:r>
      <w:r w:rsidRPr="008547C7">
        <w:rPr>
          <w:rStyle w:val="longtext"/>
          <w:color w:val="000000"/>
          <w:sz w:val="22"/>
          <w:szCs w:val="22"/>
        </w:rPr>
        <w:t xml:space="preserve"> </w:t>
      </w:r>
      <w:r w:rsidRPr="008547C7">
        <w:rPr>
          <w:rStyle w:val="hps"/>
          <w:color w:val="000000"/>
          <w:sz w:val="22"/>
          <w:szCs w:val="22"/>
        </w:rPr>
        <w:t>tablečių</w:t>
      </w:r>
      <w:r w:rsidRPr="008547C7">
        <w:rPr>
          <w:rStyle w:val="longtext"/>
          <w:color w:val="000000"/>
          <w:sz w:val="22"/>
          <w:szCs w:val="22"/>
        </w:rPr>
        <w:t xml:space="preserve">, granulių </w:t>
      </w:r>
      <w:r w:rsidRPr="008547C7">
        <w:rPr>
          <w:rStyle w:val="hps"/>
          <w:color w:val="000000"/>
          <w:sz w:val="22"/>
          <w:szCs w:val="22"/>
        </w:rPr>
        <w:t>geriamajai</w:t>
      </w:r>
      <w:r w:rsidRPr="008547C7">
        <w:rPr>
          <w:rStyle w:val="longtext"/>
          <w:color w:val="000000"/>
          <w:sz w:val="22"/>
          <w:szCs w:val="22"/>
        </w:rPr>
        <w:t xml:space="preserve"> </w:t>
      </w:r>
      <w:r w:rsidRPr="008547C7">
        <w:rPr>
          <w:rStyle w:val="hps"/>
          <w:color w:val="000000"/>
          <w:sz w:val="22"/>
          <w:szCs w:val="22"/>
        </w:rPr>
        <w:t>suspensijai</w:t>
      </w:r>
      <w:r w:rsidRPr="008547C7">
        <w:rPr>
          <w:rStyle w:val="longtext"/>
          <w:color w:val="000000"/>
          <w:sz w:val="22"/>
          <w:szCs w:val="22"/>
        </w:rPr>
        <w:t xml:space="preserve">, </w:t>
      </w:r>
      <w:r w:rsidRPr="008547C7">
        <w:rPr>
          <w:rStyle w:val="hps"/>
          <w:color w:val="000000"/>
          <w:sz w:val="22"/>
          <w:szCs w:val="22"/>
        </w:rPr>
        <w:t>miltelių</w:t>
      </w:r>
      <w:r w:rsidRPr="008547C7">
        <w:rPr>
          <w:rStyle w:val="longtext"/>
          <w:color w:val="000000"/>
          <w:sz w:val="22"/>
          <w:szCs w:val="22"/>
        </w:rPr>
        <w:t xml:space="preserve"> </w:t>
      </w:r>
      <w:r w:rsidRPr="008547C7">
        <w:rPr>
          <w:rStyle w:val="hps"/>
          <w:color w:val="000000"/>
          <w:sz w:val="22"/>
          <w:szCs w:val="22"/>
        </w:rPr>
        <w:t>injekciniam tirpalui</w:t>
      </w:r>
      <w:r w:rsidRPr="008547C7">
        <w:rPr>
          <w:rStyle w:val="longtext"/>
          <w:color w:val="000000"/>
          <w:sz w:val="22"/>
          <w:szCs w:val="22"/>
        </w:rPr>
        <w:t xml:space="preserve">, </w:t>
      </w:r>
      <w:r w:rsidRPr="008547C7">
        <w:rPr>
          <w:rStyle w:val="hps"/>
          <w:color w:val="000000"/>
          <w:sz w:val="22"/>
          <w:szCs w:val="22"/>
        </w:rPr>
        <w:t>pailginto</w:t>
      </w:r>
      <w:r w:rsidRPr="008547C7">
        <w:rPr>
          <w:rStyle w:val="longtext"/>
          <w:color w:val="000000"/>
          <w:sz w:val="22"/>
          <w:szCs w:val="22"/>
        </w:rPr>
        <w:t xml:space="preserve"> </w:t>
      </w:r>
      <w:r w:rsidRPr="008547C7">
        <w:rPr>
          <w:rStyle w:val="hps"/>
          <w:color w:val="000000"/>
          <w:sz w:val="22"/>
          <w:szCs w:val="22"/>
        </w:rPr>
        <w:t>atpalaidavimo</w:t>
      </w:r>
      <w:r w:rsidRPr="008547C7">
        <w:rPr>
          <w:rStyle w:val="longtext"/>
          <w:color w:val="000000"/>
          <w:sz w:val="22"/>
          <w:szCs w:val="22"/>
        </w:rPr>
        <w:t xml:space="preserve"> </w:t>
      </w:r>
      <w:r w:rsidRPr="008547C7">
        <w:rPr>
          <w:rStyle w:val="hps"/>
          <w:color w:val="000000"/>
          <w:sz w:val="22"/>
          <w:szCs w:val="22"/>
        </w:rPr>
        <w:t>tablečių</w:t>
      </w:r>
      <w:r w:rsidRPr="008547C7">
        <w:rPr>
          <w:rStyle w:val="longtext"/>
          <w:color w:val="000000"/>
          <w:sz w:val="22"/>
          <w:szCs w:val="22"/>
        </w:rPr>
        <w:t xml:space="preserve">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modifikuoto atpalaidavimo tablečių</w:t>
      </w:r>
      <w:r w:rsidRPr="008547C7">
        <w:rPr>
          <w:rStyle w:val="longtext"/>
          <w:color w:val="000000"/>
          <w:sz w:val="22"/>
          <w:szCs w:val="22"/>
        </w:rPr>
        <w:t>.</w:t>
      </w:r>
      <w:r w:rsidRPr="008547C7">
        <w:rPr>
          <w:color w:val="000000"/>
          <w:sz w:val="22"/>
          <w:szCs w:val="22"/>
        </w:rPr>
        <w:br/>
      </w:r>
      <w:r w:rsidRPr="008547C7">
        <w:rPr>
          <w:color w:val="000000"/>
          <w:sz w:val="22"/>
          <w:szCs w:val="22"/>
        </w:rPr>
        <w:br/>
      </w:r>
      <w:r w:rsidRPr="008547C7">
        <w:rPr>
          <w:rStyle w:val="longtext"/>
          <w:color w:val="000000"/>
          <w:sz w:val="22"/>
          <w:szCs w:val="22"/>
        </w:rPr>
        <w:lastRenderedPageBreak/>
        <w:t xml:space="preserve">Šios reakcijos, bent </w:t>
      </w:r>
      <w:r w:rsidRPr="008547C7">
        <w:rPr>
          <w:rStyle w:val="hps"/>
          <w:color w:val="000000"/>
          <w:sz w:val="22"/>
          <w:szCs w:val="22"/>
        </w:rPr>
        <w:t>galimai susijusios su</w:t>
      </w:r>
      <w:r w:rsidRPr="008547C7">
        <w:rPr>
          <w:rStyle w:val="longtext"/>
          <w:color w:val="000000"/>
          <w:sz w:val="22"/>
          <w:szCs w:val="22"/>
        </w:rPr>
        <w:t xml:space="preserve"> </w:t>
      </w:r>
      <w:r w:rsidRPr="008547C7">
        <w:rPr>
          <w:rStyle w:val="hps"/>
          <w:color w:val="000000"/>
          <w:sz w:val="22"/>
          <w:szCs w:val="22"/>
        </w:rPr>
        <w:t>klaritromicinu</w:t>
      </w:r>
      <w:r w:rsidRPr="008547C7">
        <w:rPr>
          <w:rStyle w:val="longtext"/>
          <w:color w:val="000000"/>
          <w:sz w:val="22"/>
          <w:szCs w:val="22"/>
        </w:rPr>
        <w:t xml:space="preserve"> </w:t>
      </w:r>
      <w:r w:rsidRPr="008547C7">
        <w:rPr>
          <w:rStyle w:val="hps"/>
          <w:color w:val="000000"/>
          <w:sz w:val="22"/>
          <w:szCs w:val="22"/>
        </w:rPr>
        <w:t>suskirstytos</w:t>
      </w:r>
      <w:r w:rsidRPr="008547C7">
        <w:rPr>
          <w:rStyle w:val="longtext"/>
          <w:color w:val="000000"/>
          <w:sz w:val="22"/>
          <w:szCs w:val="22"/>
        </w:rPr>
        <w:t xml:space="preserve"> </w:t>
      </w:r>
      <w:r w:rsidRPr="008547C7">
        <w:rPr>
          <w:rStyle w:val="hps"/>
          <w:color w:val="000000"/>
          <w:sz w:val="22"/>
          <w:szCs w:val="22"/>
        </w:rPr>
        <w:t>pagal</w:t>
      </w:r>
      <w:r w:rsidRPr="008547C7">
        <w:rPr>
          <w:rStyle w:val="longtext"/>
          <w:color w:val="000000"/>
          <w:sz w:val="22"/>
          <w:szCs w:val="22"/>
        </w:rPr>
        <w:t xml:space="preserve"> </w:t>
      </w:r>
      <w:r w:rsidRPr="008547C7">
        <w:rPr>
          <w:rStyle w:val="hps"/>
          <w:color w:val="000000"/>
          <w:sz w:val="22"/>
          <w:szCs w:val="22"/>
        </w:rPr>
        <w:t>organų sistemų</w:t>
      </w:r>
      <w:r w:rsidRPr="008547C7">
        <w:rPr>
          <w:rStyle w:val="longtext"/>
          <w:color w:val="000000"/>
          <w:sz w:val="22"/>
          <w:szCs w:val="22"/>
        </w:rPr>
        <w:t xml:space="preserve"> </w:t>
      </w:r>
      <w:r w:rsidRPr="008547C7">
        <w:rPr>
          <w:rStyle w:val="hps"/>
          <w:color w:val="000000"/>
          <w:sz w:val="22"/>
          <w:szCs w:val="22"/>
        </w:rPr>
        <w:t>klases</w:t>
      </w:r>
      <w:r w:rsidRPr="008547C7">
        <w:rPr>
          <w:rStyle w:val="longtext"/>
          <w:color w:val="000000"/>
          <w:sz w:val="22"/>
          <w:szCs w:val="22"/>
        </w:rPr>
        <w:t xml:space="preserve">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dažnį</w:t>
      </w:r>
      <w:r w:rsidRPr="008547C7">
        <w:rPr>
          <w:rStyle w:val="longtext"/>
          <w:color w:val="000000"/>
          <w:sz w:val="22"/>
          <w:szCs w:val="22"/>
        </w:rPr>
        <w:t xml:space="preserve">. Nepageidaujamo poveikio dažnis apibūdinamas taip: </w:t>
      </w:r>
      <w:r w:rsidRPr="008547C7">
        <w:rPr>
          <w:rStyle w:val="hps"/>
          <w:color w:val="000000"/>
          <w:sz w:val="22"/>
          <w:szCs w:val="22"/>
        </w:rPr>
        <w:t>labai</w:t>
      </w:r>
      <w:r w:rsidRPr="008547C7">
        <w:rPr>
          <w:rStyle w:val="longtext"/>
          <w:color w:val="000000"/>
          <w:sz w:val="22"/>
          <w:szCs w:val="22"/>
        </w:rPr>
        <w:t xml:space="preserve"> </w:t>
      </w:r>
      <w:r w:rsidRPr="008547C7">
        <w:rPr>
          <w:rStyle w:val="hps"/>
          <w:color w:val="000000"/>
          <w:sz w:val="22"/>
          <w:szCs w:val="22"/>
        </w:rPr>
        <w:t>dažnas (</w:t>
      </w:r>
      <w:r w:rsidRPr="008547C7">
        <w:rPr>
          <w:rStyle w:val="longtext"/>
          <w:color w:val="000000"/>
          <w:sz w:val="22"/>
          <w:szCs w:val="22"/>
        </w:rPr>
        <w:t xml:space="preserve">≥ </w:t>
      </w:r>
      <w:r w:rsidRPr="008547C7">
        <w:rPr>
          <w:rStyle w:val="hps"/>
          <w:color w:val="000000"/>
          <w:sz w:val="22"/>
          <w:szCs w:val="22"/>
        </w:rPr>
        <w:t>1 / 10</w:t>
      </w:r>
      <w:r w:rsidRPr="008547C7">
        <w:rPr>
          <w:rStyle w:val="longtext"/>
          <w:color w:val="000000"/>
          <w:sz w:val="22"/>
          <w:szCs w:val="22"/>
        </w:rPr>
        <w:t xml:space="preserve">), dažnas (nuo </w:t>
      </w:r>
      <w:r w:rsidRPr="008547C7">
        <w:rPr>
          <w:rStyle w:val="hps"/>
          <w:color w:val="000000"/>
          <w:sz w:val="22"/>
          <w:szCs w:val="22"/>
        </w:rPr>
        <w:t>≥</w:t>
      </w:r>
      <w:r w:rsidRPr="008547C7">
        <w:rPr>
          <w:rStyle w:val="longtext"/>
          <w:color w:val="000000"/>
          <w:sz w:val="22"/>
          <w:szCs w:val="22"/>
        </w:rPr>
        <w:t xml:space="preserve"> </w:t>
      </w:r>
      <w:r w:rsidRPr="008547C7">
        <w:rPr>
          <w:rStyle w:val="hps"/>
          <w:color w:val="000000"/>
          <w:sz w:val="22"/>
          <w:szCs w:val="22"/>
        </w:rPr>
        <w:t>1 / 100</w:t>
      </w:r>
      <w:r w:rsidRPr="008547C7">
        <w:rPr>
          <w:rStyle w:val="longtext"/>
          <w:color w:val="000000"/>
          <w:sz w:val="22"/>
          <w:szCs w:val="22"/>
        </w:rPr>
        <w:t xml:space="preserve"> </w:t>
      </w:r>
      <w:r w:rsidRPr="008547C7">
        <w:rPr>
          <w:rStyle w:val="hps"/>
          <w:color w:val="000000"/>
          <w:sz w:val="22"/>
          <w:szCs w:val="22"/>
        </w:rPr>
        <w:t>iki</w:t>
      </w:r>
      <w:r w:rsidRPr="008547C7">
        <w:rPr>
          <w:rStyle w:val="longtext"/>
          <w:color w:val="000000"/>
          <w:sz w:val="22"/>
          <w:szCs w:val="22"/>
        </w:rPr>
        <w:t xml:space="preserve"> </w:t>
      </w:r>
      <w:r w:rsidRPr="008547C7">
        <w:rPr>
          <w:rStyle w:val="hps"/>
          <w:color w:val="000000"/>
          <w:sz w:val="22"/>
          <w:szCs w:val="22"/>
        </w:rPr>
        <w:t>&lt;</w:t>
      </w:r>
      <w:r w:rsidRPr="008547C7">
        <w:rPr>
          <w:rStyle w:val="longtext"/>
          <w:color w:val="000000"/>
          <w:sz w:val="22"/>
          <w:szCs w:val="22"/>
        </w:rPr>
        <w:t xml:space="preserve">1 / 10), nedažnas </w:t>
      </w:r>
      <w:r w:rsidRPr="008547C7">
        <w:rPr>
          <w:rStyle w:val="hps"/>
          <w:color w:val="000000"/>
          <w:sz w:val="22"/>
          <w:szCs w:val="22"/>
        </w:rPr>
        <w:t>(</w:t>
      </w:r>
      <w:r w:rsidRPr="008547C7">
        <w:rPr>
          <w:rStyle w:val="longtext"/>
          <w:color w:val="000000"/>
          <w:sz w:val="22"/>
          <w:szCs w:val="22"/>
        </w:rPr>
        <w:t xml:space="preserve">≥ </w:t>
      </w:r>
      <w:r w:rsidRPr="008547C7">
        <w:rPr>
          <w:rStyle w:val="hps"/>
          <w:color w:val="000000"/>
          <w:sz w:val="22"/>
          <w:szCs w:val="22"/>
        </w:rPr>
        <w:t>1 / 1</w:t>
      </w:r>
      <w:r w:rsidRPr="008547C7">
        <w:rPr>
          <w:rStyle w:val="longtext"/>
          <w:color w:val="000000"/>
          <w:sz w:val="22"/>
          <w:szCs w:val="22"/>
        </w:rPr>
        <w:t>,</w:t>
      </w:r>
      <w:r w:rsidRPr="008547C7">
        <w:rPr>
          <w:rStyle w:val="hps"/>
          <w:color w:val="000000"/>
          <w:sz w:val="22"/>
          <w:szCs w:val="22"/>
        </w:rPr>
        <w:t>000</w:t>
      </w:r>
      <w:r w:rsidRPr="008547C7">
        <w:rPr>
          <w:rStyle w:val="longtext"/>
          <w:color w:val="000000"/>
          <w:sz w:val="22"/>
          <w:szCs w:val="22"/>
        </w:rPr>
        <w:t xml:space="preserve"> </w:t>
      </w:r>
      <w:r w:rsidRPr="008547C7">
        <w:rPr>
          <w:rStyle w:val="hps"/>
          <w:color w:val="000000"/>
          <w:sz w:val="22"/>
          <w:szCs w:val="22"/>
        </w:rPr>
        <w:t>iki &lt;</w:t>
      </w:r>
      <w:r w:rsidRPr="008547C7">
        <w:rPr>
          <w:rStyle w:val="longtext"/>
          <w:color w:val="000000"/>
          <w:sz w:val="22"/>
          <w:szCs w:val="22"/>
        </w:rPr>
        <w:t xml:space="preserve">1 / 100) </w:t>
      </w:r>
      <w:r w:rsidRPr="008547C7">
        <w:rPr>
          <w:rStyle w:val="hps"/>
          <w:color w:val="000000"/>
          <w:sz w:val="22"/>
          <w:szCs w:val="22"/>
        </w:rPr>
        <w:t>ir dažnis nežinomas (</w:t>
      </w:r>
      <w:r w:rsidRPr="008547C7">
        <w:rPr>
          <w:rStyle w:val="longtext"/>
          <w:color w:val="000000"/>
          <w:sz w:val="22"/>
          <w:szCs w:val="22"/>
        </w:rPr>
        <w:t xml:space="preserve">nepageidaujamos </w:t>
      </w:r>
      <w:r w:rsidRPr="008547C7">
        <w:rPr>
          <w:rStyle w:val="hps"/>
          <w:color w:val="000000"/>
          <w:sz w:val="22"/>
          <w:szCs w:val="22"/>
        </w:rPr>
        <w:t>reakcijos</w:t>
      </w:r>
      <w:r w:rsidRPr="008547C7">
        <w:rPr>
          <w:rStyle w:val="longtext"/>
          <w:color w:val="000000"/>
          <w:sz w:val="22"/>
          <w:szCs w:val="22"/>
        </w:rPr>
        <w:t xml:space="preserve">  po vaisto </w:t>
      </w:r>
      <w:r w:rsidRPr="008547C7">
        <w:rPr>
          <w:rStyle w:val="hps"/>
          <w:color w:val="000000"/>
          <w:sz w:val="22"/>
          <w:szCs w:val="22"/>
        </w:rPr>
        <w:t>patekimo į rinką</w:t>
      </w:r>
      <w:r w:rsidRPr="008547C7">
        <w:rPr>
          <w:rStyle w:val="longtext"/>
          <w:color w:val="000000"/>
          <w:sz w:val="22"/>
          <w:szCs w:val="22"/>
        </w:rPr>
        <w:t xml:space="preserve">; dažnis </w:t>
      </w:r>
      <w:r w:rsidRPr="008547C7">
        <w:rPr>
          <w:rStyle w:val="hps"/>
          <w:color w:val="000000"/>
          <w:sz w:val="22"/>
          <w:szCs w:val="22"/>
        </w:rPr>
        <w:t>negali būti</w:t>
      </w:r>
      <w:r w:rsidRPr="008547C7">
        <w:rPr>
          <w:rStyle w:val="longtext"/>
          <w:color w:val="000000"/>
          <w:sz w:val="22"/>
          <w:szCs w:val="22"/>
        </w:rPr>
        <w:t xml:space="preserve"> </w:t>
      </w:r>
      <w:r w:rsidRPr="008547C7">
        <w:rPr>
          <w:rStyle w:val="hps"/>
          <w:color w:val="000000"/>
          <w:sz w:val="22"/>
          <w:szCs w:val="22"/>
        </w:rPr>
        <w:t>įvertintas</w:t>
      </w:r>
      <w:r w:rsidRPr="008547C7">
        <w:rPr>
          <w:rStyle w:val="longtext"/>
          <w:color w:val="000000"/>
          <w:sz w:val="22"/>
          <w:szCs w:val="22"/>
        </w:rPr>
        <w:t xml:space="preserve"> pagal</w:t>
      </w:r>
      <w:r w:rsidRPr="008547C7">
        <w:rPr>
          <w:rStyle w:val="hps"/>
          <w:color w:val="000000"/>
          <w:sz w:val="22"/>
          <w:szCs w:val="22"/>
        </w:rPr>
        <w:t xml:space="preserve"> turimus</w:t>
      </w:r>
      <w:r w:rsidRPr="008547C7">
        <w:rPr>
          <w:rStyle w:val="longtext"/>
          <w:color w:val="000000"/>
          <w:sz w:val="22"/>
          <w:szCs w:val="22"/>
        </w:rPr>
        <w:t xml:space="preserve"> </w:t>
      </w:r>
      <w:r w:rsidRPr="008547C7">
        <w:rPr>
          <w:rStyle w:val="hps"/>
          <w:color w:val="000000"/>
          <w:sz w:val="22"/>
          <w:szCs w:val="22"/>
        </w:rPr>
        <w:t>duomenis</w:t>
      </w:r>
      <w:r w:rsidRPr="008547C7">
        <w:rPr>
          <w:rStyle w:val="longtext"/>
          <w:color w:val="000000"/>
          <w:sz w:val="22"/>
          <w:szCs w:val="22"/>
        </w:rPr>
        <w:t xml:space="preserve">). </w:t>
      </w:r>
      <w:r w:rsidRPr="008547C7">
        <w:rPr>
          <w:rStyle w:val="hps"/>
          <w:color w:val="000000"/>
          <w:sz w:val="22"/>
          <w:szCs w:val="22"/>
        </w:rPr>
        <w:t>Kiekvienoje</w:t>
      </w:r>
      <w:r w:rsidRPr="008547C7">
        <w:rPr>
          <w:rStyle w:val="longtext"/>
          <w:color w:val="000000"/>
          <w:sz w:val="22"/>
          <w:szCs w:val="22"/>
        </w:rPr>
        <w:t xml:space="preserve"> </w:t>
      </w:r>
      <w:r w:rsidRPr="008547C7">
        <w:rPr>
          <w:rStyle w:val="hps"/>
          <w:color w:val="000000"/>
          <w:sz w:val="22"/>
          <w:szCs w:val="22"/>
        </w:rPr>
        <w:t>dažnio</w:t>
      </w:r>
      <w:r w:rsidRPr="008547C7">
        <w:rPr>
          <w:rStyle w:val="longtext"/>
          <w:color w:val="000000"/>
          <w:sz w:val="22"/>
          <w:szCs w:val="22"/>
        </w:rPr>
        <w:t xml:space="preserve"> </w:t>
      </w:r>
      <w:r w:rsidRPr="008547C7">
        <w:rPr>
          <w:rStyle w:val="hps"/>
          <w:color w:val="000000"/>
          <w:sz w:val="22"/>
          <w:szCs w:val="22"/>
        </w:rPr>
        <w:t>grupėje</w:t>
      </w:r>
      <w:r w:rsidRPr="008547C7">
        <w:rPr>
          <w:rStyle w:val="longtext"/>
          <w:color w:val="000000"/>
          <w:sz w:val="22"/>
          <w:szCs w:val="22"/>
        </w:rPr>
        <w:t xml:space="preserve"> </w:t>
      </w:r>
      <w:r w:rsidRPr="008547C7">
        <w:rPr>
          <w:rStyle w:val="hps"/>
          <w:color w:val="000000"/>
          <w:sz w:val="22"/>
          <w:szCs w:val="22"/>
        </w:rPr>
        <w:t>nepageidaujamos</w:t>
      </w:r>
      <w:r w:rsidRPr="008547C7">
        <w:rPr>
          <w:rStyle w:val="longtext"/>
          <w:color w:val="000000"/>
          <w:sz w:val="22"/>
          <w:szCs w:val="22"/>
        </w:rPr>
        <w:t xml:space="preserve"> </w:t>
      </w:r>
      <w:r w:rsidRPr="008547C7">
        <w:rPr>
          <w:rStyle w:val="hps"/>
          <w:color w:val="000000"/>
          <w:sz w:val="22"/>
          <w:szCs w:val="22"/>
        </w:rPr>
        <w:t>reakcijos</w:t>
      </w:r>
      <w:r w:rsidRPr="008547C7">
        <w:rPr>
          <w:rStyle w:val="longtext"/>
          <w:color w:val="000000"/>
          <w:sz w:val="22"/>
          <w:szCs w:val="22"/>
        </w:rPr>
        <w:t xml:space="preserve"> </w:t>
      </w:r>
      <w:r w:rsidRPr="008547C7">
        <w:rPr>
          <w:rStyle w:val="hps"/>
          <w:color w:val="000000"/>
          <w:sz w:val="22"/>
          <w:szCs w:val="22"/>
        </w:rPr>
        <w:t>pateikiamos</w:t>
      </w:r>
      <w:r w:rsidRPr="008547C7">
        <w:rPr>
          <w:rStyle w:val="longtext"/>
          <w:color w:val="000000"/>
          <w:sz w:val="22"/>
          <w:szCs w:val="22"/>
        </w:rPr>
        <w:t xml:space="preserve"> </w:t>
      </w:r>
      <w:r w:rsidRPr="008547C7">
        <w:rPr>
          <w:rStyle w:val="hps"/>
          <w:color w:val="000000"/>
          <w:sz w:val="22"/>
          <w:szCs w:val="22"/>
        </w:rPr>
        <w:t>mažėjančio</w:t>
      </w:r>
      <w:r w:rsidRPr="008547C7">
        <w:rPr>
          <w:rStyle w:val="longtext"/>
          <w:color w:val="000000"/>
          <w:sz w:val="22"/>
          <w:szCs w:val="22"/>
        </w:rPr>
        <w:t xml:space="preserve"> </w:t>
      </w:r>
      <w:r w:rsidRPr="008547C7">
        <w:rPr>
          <w:rStyle w:val="hps"/>
          <w:color w:val="000000"/>
          <w:sz w:val="22"/>
          <w:szCs w:val="22"/>
        </w:rPr>
        <w:t>sunkumo tvarka</w:t>
      </w:r>
      <w:r w:rsidRPr="008547C7">
        <w:rPr>
          <w:rStyle w:val="longtext"/>
          <w:color w:val="000000"/>
          <w:sz w:val="22"/>
          <w:szCs w:val="22"/>
        </w:rPr>
        <w:t xml:space="preserve">, kai </w:t>
      </w:r>
      <w:r w:rsidRPr="008547C7">
        <w:rPr>
          <w:rStyle w:val="hps"/>
          <w:color w:val="000000"/>
          <w:sz w:val="22"/>
          <w:szCs w:val="22"/>
        </w:rPr>
        <w:t>sunkumas gali</w:t>
      </w:r>
      <w:r w:rsidRPr="008547C7">
        <w:rPr>
          <w:rStyle w:val="longtext"/>
          <w:color w:val="000000"/>
          <w:sz w:val="22"/>
          <w:szCs w:val="22"/>
        </w:rPr>
        <w:t xml:space="preserve"> </w:t>
      </w:r>
      <w:r w:rsidRPr="008547C7">
        <w:rPr>
          <w:rStyle w:val="hps"/>
          <w:color w:val="000000"/>
          <w:sz w:val="22"/>
          <w:szCs w:val="22"/>
        </w:rPr>
        <w:t>būti</w:t>
      </w:r>
      <w:r w:rsidRPr="008547C7">
        <w:rPr>
          <w:rStyle w:val="longtext"/>
          <w:color w:val="000000"/>
          <w:sz w:val="22"/>
          <w:szCs w:val="22"/>
        </w:rPr>
        <w:t xml:space="preserve"> </w:t>
      </w:r>
      <w:r w:rsidRPr="008547C7">
        <w:rPr>
          <w:rStyle w:val="hps"/>
          <w:color w:val="000000"/>
          <w:sz w:val="22"/>
          <w:szCs w:val="22"/>
        </w:rPr>
        <w:t>įvertintas</w:t>
      </w:r>
      <w:r w:rsidRPr="008547C7">
        <w:rPr>
          <w:rStyle w:val="longtext"/>
          <w:color w:val="000000"/>
          <w:sz w:val="22"/>
          <w:szCs w:val="22"/>
        </w:rPr>
        <w:t>.</w:t>
      </w:r>
    </w:p>
    <w:p w14:paraId="571BCCE0" w14:textId="77777777" w:rsidR="003D7A33" w:rsidRPr="008547C7" w:rsidRDefault="003D7A33" w:rsidP="003D7A33">
      <w:pPr>
        <w:rPr>
          <w:sz w:val="22"/>
          <w:szCs w:val="22"/>
        </w:rPr>
      </w:pPr>
    </w:p>
    <w:tbl>
      <w:tblPr>
        <w:tblW w:w="10605" w:type="dxa"/>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800"/>
        <w:gridCol w:w="1146"/>
        <w:gridCol w:w="1891"/>
        <w:gridCol w:w="2552"/>
        <w:gridCol w:w="3216"/>
      </w:tblGrid>
      <w:tr w:rsidR="00B407D0" w:rsidRPr="008547C7" w14:paraId="06B54663" w14:textId="77777777" w:rsidTr="00D26C49">
        <w:trPr>
          <w:trHeight w:val="765"/>
        </w:trPr>
        <w:tc>
          <w:tcPr>
            <w:tcW w:w="1800" w:type="dxa"/>
            <w:tcBorders>
              <w:top w:val="single" w:sz="18" w:space="0" w:color="auto"/>
              <w:left w:val="single" w:sz="18" w:space="0" w:color="auto"/>
              <w:bottom w:val="single" w:sz="18" w:space="0" w:color="auto"/>
              <w:right w:val="single" w:sz="18" w:space="0" w:color="auto"/>
            </w:tcBorders>
            <w:hideMark/>
          </w:tcPr>
          <w:p w14:paraId="608F80C5" w14:textId="77777777" w:rsidR="003D7A33" w:rsidRPr="008547C7" w:rsidRDefault="003D7A33" w:rsidP="00D26C49">
            <w:pPr>
              <w:rPr>
                <w:sz w:val="22"/>
                <w:szCs w:val="22"/>
                <w:lang w:val="en-US"/>
              </w:rPr>
            </w:pPr>
            <w:proofErr w:type="spellStart"/>
            <w:r w:rsidRPr="008547C7">
              <w:rPr>
                <w:sz w:val="22"/>
                <w:szCs w:val="22"/>
                <w:lang w:val="en-US"/>
              </w:rPr>
              <w:t>Organų</w:t>
            </w:r>
            <w:proofErr w:type="spellEnd"/>
            <w:r w:rsidRPr="008547C7">
              <w:rPr>
                <w:sz w:val="22"/>
                <w:szCs w:val="22"/>
                <w:lang w:val="en-US"/>
              </w:rPr>
              <w:t xml:space="preserve"> </w:t>
            </w:r>
            <w:proofErr w:type="spellStart"/>
            <w:r w:rsidRPr="008547C7">
              <w:rPr>
                <w:sz w:val="22"/>
                <w:szCs w:val="22"/>
                <w:lang w:val="en-US"/>
              </w:rPr>
              <w:t>sistemų</w:t>
            </w:r>
            <w:proofErr w:type="spellEnd"/>
            <w:r w:rsidRPr="008547C7">
              <w:rPr>
                <w:sz w:val="22"/>
                <w:szCs w:val="22"/>
                <w:lang w:val="en-US"/>
              </w:rPr>
              <w:t xml:space="preserve"> </w:t>
            </w:r>
            <w:proofErr w:type="spellStart"/>
            <w:r w:rsidRPr="008547C7">
              <w:rPr>
                <w:sz w:val="22"/>
                <w:szCs w:val="22"/>
                <w:lang w:val="en-US"/>
              </w:rPr>
              <w:t>klasė</w:t>
            </w:r>
            <w:proofErr w:type="spellEnd"/>
          </w:p>
        </w:tc>
        <w:tc>
          <w:tcPr>
            <w:tcW w:w="1145" w:type="dxa"/>
            <w:tcBorders>
              <w:top w:val="single" w:sz="18" w:space="0" w:color="auto"/>
              <w:left w:val="single" w:sz="18" w:space="0" w:color="auto"/>
              <w:bottom w:val="single" w:sz="18" w:space="0" w:color="auto"/>
              <w:right w:val="single" w:sz="8" w:space="0" w:color="auto"/>
            </w:tcBorders>
            <w:hideMark/>
          </w:tcPr>
          <w:p w14:paraId="7C4BE5C5" w14:textId="77777777" w:rsidR="003D7A33" w:rsidRPr="008547C7" w:rsidRDefault="003D7A33" w:rsidP="00D26C49">
            <w:pPr>
              <w:rPr>
                <w:sz w:val="22"/>
                <w:szCs w:val="22"/>
                <w:lang w:val="en-US"/>
              </w:rPr>
            </w:pPr>
            <w:proofErr w:type="spellStart"/>
            <w:r w:rsidRPr="008547C7">
              <w:rPr>
                <w:sz w:val="22"/>
                <w:szCs w:val="22"/>
                <w:lang w:val="en-US"/>
              </w:rPr>
              <w:t>Labai</w:t>
            </w:r>
            <w:proofErr w:type="spellEnd"/>
            <w:r w:rsidRPr="008547C7">
              <w:rPr>
                <w:sz w:val="22"/>
                <w:szCs w:val="22"/>
                <w:lang w:val="en-US"/>
              </w:rPr>
              <w:t xml:space="preserve"> </w:t>
            </w:r>
            <w:proofErr w:type="spellStart"/>
            <w:r w:rsidRPr="008547C7">
              <w:rPr>
                <w:sz w:val="22"/>
                <w:szCs w:val="22"/>
                <w:lang w:val="en-US"/>
              </w:rPr>
              <w:t>dažni</w:t>
            </w:r>
            <w:proofErr w:type="spellEnd"/>
          </w:p>
          <w:p w14:paraId="06BABF77" w14:textId="77777777" w:rsidR="003D7A33" w:rsidRPr="008547C7" w:rsidRDefault="003D7A33" w:rsidP="00D26C49">
            <w:pPr>
              <w:rPr>
                <w:sz w:val="22"/>
                <w:szCs w:val="22"/>
                <w:lang w:val="en-US"/>
              </w:rPr>
            </w:pPr>
            <w:r w:rsidRPr="008547C7">
              <w:rPr>
                <w:sz w:val="22"/>
                <w:szCs w:val="22"/>
                <w:lang w:val="en-US"/>
              </w:rPr>
              <w:t>(</w:t>
            </w:r>
            <w:proofErr w:type="spellStart"/>
            <w:r w:rsidRPr="008547C7">
              <w:rPr>
                <w:sz w:val="22"/>
                <w:szCs w:val="22"/>
                <w:lang w:val="en-US"/>
              </w:rPr>
              <w:t>Nuo</w:t>
            </w:r>
            <w:proofErr w:type="spellEnd"/>
            <w:r w:rsidRPr="008547C7">
              <w:rPr>
                <w:sz w:val="22"/>
                <w:szCs w:val="22"/>
                <w:lang w:val="en-US"/>
              </w:rPr>
              <w:t xml:space="preserve"> ≥1/</w:t>
            </w:r>
            <w:r w:rsidRPr="008547C7">
              <w:rPr>
                <w:color w:val="000000"/>
                <w:sz w:val="22"/>
                <w:szCs w:val="22"/>
                <w:lang w:val="en-US"/>
              </w:rPr>
              <w:t>10)</w:t>
            </w:r>
          </w:p>
        </w:tc>
        <w:tc>
          <w:tcPr>
            <w:tcW w:w="1890" w:type="dxa"/>
            <w:tcBorders>
              <w:top w:val="single" w:sz="18" w:space="0" w:color="auto"/>
              <w:left w:val="single" w:sz="8" w:space="0" w:color="auto"/>
              <w:bottom w:val="single" w:sz="18" w:space="0" w:color="auto"/>
              <w:right w:val="single" w:sz="8" w:space="0" w:color="auto"/>
            </w:tcBorders>
            <w:hideMark/>
          </w:tcPr>
          <w:p w14:paraId="454FE650" w14:textId="77777777" w:rsidR="003D7A33" w:rsidRPr="008547C7" w:rsidRDefault="003D7A33" w:rsidP="00D26C49">
            <w:pPr>
              <w:rPr>
                <w:sz w:val="22"/>
                <w:szCs w:val="22"/>
                <w:lang w:val="en-US"/>
              </w:rPr>
            </w:pPr>
            <w:proofErr w:type="spellStart"/>
            <w:r w:rsidRPr="008547C7">
              <w:rPr>
                <w:sz w:val="22"/>
                <w:szCs w:val="22"/>
                <w:lang w:val="en-US"/>
              </w:rPr>
              <w:t>Dažni</w:t>
            </w:r>
            <w:proofErr w:type="spellEnd"/>
          </w:p>
          <w:p w14:paraId="254359BD" w14:textId="77777777" w:rsidR="003D7A33" w:rsidRPr="008547C7" w:rsidRDefault="003D7A33" w:rsidP="00D26C49">
            <w:pPr>
              <w:rPr>
                <w:sz w:val="22"/>
                <w:szCs w:val="22"/>
                <w:lang w:val="en-US"/>
              </w:rPr>
            </w:pPr>
            <w:r w:rsidRPr="008547C7">
              <w:rPr>
                <w:sz w:val="22"/>
                <w:szCs w:val="22"/>
                <w:lang w:val="en-US"/>
              </w:rPr>
              <w:t>(</w:t>
            </w:r>
            <w:proofErr w:type="spellStart"/>
            <w:r w:rsidRPr="008547C7">
              <w:rPr>
                <w:sz w:val="22"/>
                <w:szCs w:val="22"/>
                <w:lang w:val="en-US"/>
              </w:rPr>
              <w:t>Nuo</w:t>
            </w:r>
            <w:proofErr w:type="spellEnd"/>
            <w:r w:rsidRPr="008547C7">
              <w:rPr>
                <w:sz w:val="22"/>
                <w:szCs w:val="22"/>
                <w:lang w:val="en-US"/>
              </w:rPr>
              <w:t xml:space="preserve"> ≥ 1/100 </w:t>
            </w:r>
            <w:proofErr w:type="spellStart"/>
            <w:r w:rsidRPr="008547C7">
              <w:rPr>
                <w:sz w:val="22"/>
                <w:szCs w:val="22"/>
                <w:lang w:val="en-US"/>
              </w:rPr>
              <w:t>iki</w:t>
            </w:r>
            <w:proofErr w:type="spellEnd"/>
            <w:r w:rsidRPr="008547C7">
              <w:rPr>
                <w:sz w:val="22"/>
                <w:szCs w:val="22"/>
                <w:lang w:val="en-US"/>
              </w:rPr>
              <w:t xml:space="preserve">  &lt; 1/10)</w:t>
            </w:r>
          </w:p>
        </w:tc>
        <w:tc>
          <w:tcPr>
            <w:tcW w:w="2551" w:type="dxa"/>
            <w:tcBorders>
              <w:top w:val="single" w:sz="18" w:space="0" w:color="auto"/>
              <w:left w:val="single" w:sz="8" w:space="0" w:color="auto"/>
              <w:bottom w:val="single" w:sz="18" w:space="0" w:color="auto"/>
              <w:right w:val="single" w:sz="8" w:space="0" w:color="auto"/>
            </w:tcBorders>
            <w:hideMark/>
          </w:tcPr>
          <w:p w14:paraId="23D676DD" w14:textId="77777777" w:rsidR="003D7A33" w:rsidRPr="008547C7" w:rsidRDefault="003D7A33" w:rsidP="00D26C49">
            <w:pPr>
              <w:rPr>
                <w:sz w:val="22"/>
                <w:szCs w:val="22"/>
                <w:lang w:val="en-US"/>
              </w:rPr>
            </w:pPr>
            <w:proofErr w:type="spellStart"/>
            <w:r w:rsidRPr="008547C7">
              <w:rPr>
                <w:sz w:val="22"/>
                <w:szCs w:val="22"/>
                <w:lang w:val="en-US"/>
              </w:rPr>
              <w:t>Nedažni</w:t>
            </w:r>
            <w:proofErr w:type="spellEnd"/>
          </w:p>
          <w:p w14:paraId="759AAF88" w14:textId="77777777" w:rsidR="003D7A33" w:rsidRPr="008547C7" w:rsidRDefault="003D7A33" w:rsidP="00D26C49">
            <w:pPr>
              <w:rPr>
                <w:sz w:val="22"/>
                <w:szCs w:val="22"/>
                <w:lang w:val="en-US"/>
              </w:rPr>
            </w:pPr>
            <w:r w:rsidRPr="008547C7">
              <w:rPr>
                <w:sz w:val="22"/>
                <w:szCs w:val="22"/>
                <w:lang w:val="en-US"/>
              </w:rPr>
              <w:t>(</w:t>
            </w:r>
            <w:proofErr w:type="spellStart"/>
            <w:r w:rsidRPr="008547C7">
              <w:rPr>
                <w:sz w:val="22"/>
                <w:szCs w:val="22"/>
                <w:lang w:val="en-US"/>
              </w:rPr>
              <w:t>Nuo</w:t>
            </w:r>
            <w:proofErr w:type="spellEnd"/>
            <w:r w:rsidRPr="008547C7">
              <w:rPr>
                <w:sz w:val="22"/>
                <w:szCs w:val="22"/>
                <w:lang w:val="en-US"/>
              </w:rPr>
              <w:t xml:space="preserve"> ≥</w:t>
            </w:r>
            <w:r w:rsidRPr="008547C7">
              <w:rPr>
                <w:color w:val="000000"/>
                <w:sz w:val="22"/>
                <w:szCs w:val="22"/>
                <w:lang w:val="en-US"/>
              </w:rPr>
              <w:t xml:space="preserve">1/1,000 </w:t>
            </w:r>
            <w:proofErr w:type="spellStart"/>
            <w:r w:rsidRPr="008547C7">
              <w:rPr>
                <w:color w:val="000000"/>
                <w:sz w:val="22"/>
                <w:szCs w:val="22"/>
                <w:lang w:val="en-US"/>
              </w:rPr>
              <w:t>iki</w:t>
            </w:r>
            <w:proofErr w:type="spellEnd"/>
            <w:r w:rsidRPr="008547C7">
              <w:rPr>
                <w:color w:val="000000"/>
                <w:sz w:val="22"/>
                <w:szCs w:val="22"/>
                <w:lang w:val="en-US"/>
              </w:rPr>
              <w:t xml:space="preserve"> &lt; 1/100)</w:t>
            </w:r>
          </w:p>
        </w:tc>
        <w:tc>
          <w:tcPr>
            <w:tcW w:w="3214" w:type="dxa"/>
            <w:tcBorders>
              <w:top w:val="single" w:sz="18" w:space="0" w:color="auto"/>
              <w:left w:val="single" w:sz="8" w:space="0" w:color="auto"/>
              <w:bottom w:val="single" w:sz="18" w:space="0" w:color="auto"/>
              <w:right w:val="single" w:sz="18" w:space="0" w:color="auto"/>
            </w:tcBorders>
            <w:hideMark/>
          </w:tcPr>
          <w:p w14:paraId="4A4CFDE6" w14:textId="77777777" w:rsidR="003D7A33" w:rsidRPr="008547C7" w:rsidRDefault="003D7A33" w:rsidP="00D26C49">
            <w:pPr>
              <w:rPr>
                <w:sz w:val="22"/>
                <w:szCs w:val="22"/>
                <w:lang w:val="pt-BR"/>
              </w:rPr>
            </w:pPr>
            <w:r w:rsidRPr="008547C7">
              <w:rPr>
                <w:rStyle w:val="longtext"/>
                <w:color w:val="000000"/>
                <w:sz w:val="22"/>
                <w:szCs w:val="22"/>
                <w:shd w:val="clear" w:color="auto" w:fill="FFFFFF"/>
              </w:rPr>
              <w:t xml:space="preserve">Dažnis nežinomas </w:t>
            </w:r>
            <w:r w:rsidRPr="008547C7">
              <w:rPr>
                <w:color w:val="000000"/>
                <w:sz w:val="22"/>
                <w:szCs w:val="22"/>
                <w:shd w:val="clear" w:color="auto" w:fill="FFFFFF"/>
              </w:rPr>
              <w:br/>
            </w:r>
            <w:r w:rsidRPr="008547C7">
              <w:rPr>
                <w:rStyle w:val="longtext"/>
                <w:color w:val="000000"/>
                <w:sz w:val="22"/>
                <w:szCs w:val="22"/>
                <w:shd w:val="clear" w:color="auto" w:fill="FFFFFF"/>
              </w:rPr>
              <w:t xml:space="preserve">(Negali būti įvertintas pagal turimus duomenis) </w:t>
            </w:r>
          </w:p>
        </w:tc>
      </w:tr>
      <w:tr w:rsidR="00B407D0" w:rsidRPr="008547C7" w14:paraId="55B53506" w14:textId="77777777" w:rsidTr="00D26C49">
        <w:trPr>
          <w:trHeight w:val="40"/>
        </w:trPr>
        <w:tc>
          <w:tcPr>
            <w:tcW w:w="1800" w:type="dxa"/>
            <w:tcBorders>
              <w:top w:val="single" w:sz="18" w:space="0" w:color="auto"/>
              <w:left w:val="single" w:sz="18" w:space="0" w:color="auto"/>
              <w:bottom w:val="single" w:sz="8" w:space="0" w:color="auto"/>
              <w:right w:val="single" w:sz="18" w:space="0" w:color="auto"/>
            </w:tcBorders>
            <w:hideMark/>
          </w:tcPr>
          <w:p w14:paraId="7359F1AB" w14:textId="77777777" w:rsidR="003D7A33" w:rsidRPr="008547C7" w:rsidRDefault="003D7A33" w:rsidP="00D26C49">
            <w:pPr>
              <w:rPr>
                <w:sz w:val="22"/>
                <w:szCs w:val="22"/>
              </w:rPr>
            </w:pPr>
            <w:r w:rsidRPr="008547C7">
              <w:rPr>
                <w:sz w:val="22"/>
                <w:szCs w:val="22"/>
              </w:rPr>
              <w:t>Infekcijos ir infestacijos</w:t>
            </w:r>
          </w:p>
        </w:tc>
        <w:tc>
          <w:tcPr>
            <w:tcW w:w="1145" w:type="dxa"/>
            <w:tcBorders>
              <w:top w:val="single" w:sz="18" w:space="0" w:color="auto"/>
              <w:left w:val="single" w:sz="18" w:space="0" w:color="auto"/>
              <w:bottom w:val="single" w:sz="8" w:space="0" w:color="auto"/>
              <w:right w:val="single" w:sz="8" w:space="0" w:color="auto"/>
            </w:tcBorders>
          </w:tcPr>
          <w:p w14:paraId="5C9925AE" w14:textId="77777777" w:rsidR="003D7A33" w:rsidRPr="008547C7" w:rsidRDefault="003D7A33" w:rsidP="00D26C49">
            <w:pPr>
              <w:rPr>
                <w:sz w:val="22"/>
                <w:szCs w:val="22"/>
                <w:lang w:val="en-US"/>
              </w:rPr>
            </w:pPr>
          </w:p>
        </w:tc>
        <w:tc>
          <w:tcPr>
            <w:tcW w:w="1890" w:type="dxa"/>
            <w:tcBorders>
              <w:top w:val="single" w:sz="18" w:space="0" w:color="auto"/>
              <w:left w:val="single" w:sz="8" w:space="0" w:color="auto"/>
              <w:bottom w:val="single" w:sz="8" w:space="0" w:color="auto"/>
              <w:right w:val="single" w:sz="8" w:space="0" w:color="auto"/>
            </w:tcBorders>
          </w:tcPr>
          <w:p w14:paraId="7A476816" w14:textId="77777777" w:rsidR="003D7A33" w:rsidRPr="008547C7" w:rsidRDefault="003D7A33" w:rsidP="00D26C49">
            <w:pPr>
              <w:rPr>
                <w:sz w:val="22"/>
                <w:szCs w:val="22"/>
                <w:lang w:val="en-US"/>
              </w:rPr>
            </w:pPr>
          </w:p>
        </w:tc>
        <w:tc>
          <w:tcPr>
            <w:tcW w:w="2551" w:type="dxa"/>
            <w:tcBorders>
              <w:top w:val="single" w:sz="18" w:space="0" w:color="auto"/>
              <w:left w:val="single" w:sz="8" w:space="0" w:color="auto"/>
              <w:bottom w:val="single" w:sz="8" w:space="0" w:color="auto"/>
              <w:right w:val="single" w:sz="8" w:space="0" w:color="auto"/>
            </w:tcBorders>
            <w:hideMark/>
          </w:tcPr>
          <w:p w14:paraId="20711911" w14:textId="77777777" w:rsidR="003D7A33" w:rsidRPr="008547C7" w:rsidRDefault="003D7A33" w:rsidP="00D26C49">
            <w:pPr>
              <w:rPr>
                <w:color w:val="000000"/>
                <w:sz w:val="22"/>
                <w:szCs w:val="22"/>
                <w:lang w:val="pt-BR"/>
              </w:rPr>
            </w:pPr>
            <w:r w:rsidRPr="008547C7">
              <w:rPr>
                <w:color w:val="000000"/>
                <w:sz w:val="22"/>
                <w:szCs w:val="22"/>
                <w:lang w:val="pt-BR"/>
              </w:rPr>
              <w:t>Celiulitas</w:t>
            </w:r>
            <w:r w:rsidRPr="008547C7">
              <w:rPr>
                <w:color w:val="000000"/>
                <w:sz w:val="22"/>
                <w:szCs w:val="22"/>
                <w:vertAlign w:val="superscript"/>
                <w:lang w:val="pt-BR"/>
              </w:rPr>
              <w:t>1</w:t>
            </w:r>
            <w:r w:rsidRPr="008547C7">
              <w:rPr>
                <w:color w:val="000000"/>
                <w:sz w:val="22"/>
                <w:szCs w:val="22"/>
                <w:lang w:val="pt-BR"/>
              </w:rPr>
              <w:t>, kandidozė, gastroenteritas</w:t>
            </w:r>
            <w:r w:rsidRPr="008547C7">
              <w:rPr>
                <w:color w:val="000000"/>
                <w:sz w:val="22"/>
                <w:szCs w:val="22"/>
                <w:vertAlign w:val="superscript"/>
                <w:lang w:val="pt-BR"/>
              </w:rPr>
              <w:t>2</w:t>
            </w:r>
            <w:r w:rsidRPr="008547C7">
              <w:rPr>
                <w:color w:val="000000"/>
                <w:sz w:val="22"/>
                <w:szCs w:val="22"/>
                <w:lang w:val="pt-BR"/>
              </w:rPr>
              <w:t>,infekcija</w:t>
            </w:r>
            <w:r w:rsidRPr="008547C7">
              <w:rPr>
                <w:color w:val="000000"/>
                <w:sz w:val="22"/>
                <w:szCs w:val="22"/>
                <w:vertAlign w:val="superscript"/>
                <w:lang w:val="pt-BR"/>
              </w:rPr>
              <w:t>3</w:t>
            </w:r>
            <w:r w:rsidRPr="008547C7">
              <w:rPr>
                <w:color w:val="000000"/>
                <w:sz w:val="22"/>
                <w:szCs w:val="22"/>
                <w:lang w:val="pt-BR"/>
              </w:rPr>
              <w:t xml:space="preserve">, makšties infekcija  </w:t>
            </w:r>
          </w:p>
        </w:tc>
        <w:tc>
          <w:tcPr>
            <w:tcW w:w="3214" w:type="dxa"/>
            <w:tcBorders>
              <w:top w:val="single" w:sz="18" w:space="0" w:color="auto"/>
              <w:left w:val="single" w:sz="8" w:space="0" w:color="auto"/>
              <w:bottom w:val="single" w:sz="8" w:space="0" w:color="auto"/>
              <w:right w:val="single" w:sz="18" w:space="0" w:color="auto"/>
            </w:tcBorders>
            <w:hideMark/>
          </w:tcPr>
          <w:p w14:paraId="2DDB6B6E" w14:textId="77777777" w:rsidR="003D7A33" w:rsidRPr="008547C7" w:rsidRDefault="003D7A33" w:rsidP="00D26C49">
            <w:pPr>
              <w:rPr>
                <w:sz w:val="22"/>
                <w:szCs w:val="22"/>
              </w:rPr>
            </w:pPr>
            <w:r w:rsidRPr="008547C7">
              <w:rPr>
                <w:sz w:val="22"/>
                <w:szCs w:val="22"/>
              </w:rPr>
              <w:t>Pseudomembraninis kolitas, rožė</w:t>
            </w:r>
          </w:p>
        </w:tc>
      </w:tr>
      <w:tr w:rsidR="00B407D0" w:rsidRPr="008547C7" w14:paraId="69C7CBFD"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23C00DC2" w14:textId="77777777" w:rsidR="003D7A33" w:rsidRPr="008547C7" w:rsidRDefault="003D7A33" w:rsidP="00D26C49">
            <w:pPr>
              <w:rPr>
                <w:sz w:val="22"/>
                <w:szCs w:val="22"/>
              </w:rPr>
            </w:pPr>
            <w:r w:rsidRPr="008547C7">
              <w:rPr>
                <w:sz w:val="22"/>
                <w:szCs w:val="22"/>
              </w:rPr>
              <w:t>Kraujo ir limfinės sistemos sutrikimai</w:t>
            </w:r>
          </w:p>
        </w:tc>
        <w:tc>
          <w:tcPr>
            <w:tcW w:w="1145" w:type="dxa"/>
            <w:tcBorders>
              <w:top w:val="single" w:sz="8" w:space="0" w:color="auto"/>
              <w:left w:val="single" w:sz="18" w:space="0" w:color="auto"/>
              <w:bottom w:val="single" w:sz="8" w:space="0" w:color="auto"/>
              <w:right w:val="single" w:sz="8" w:space="0" w:color="auto"/>
            </w:tcBorders>
          </w:tcPr>
          <w:p w14:paraId="19DC9881" w14:textId="77777777" w:rsidR="003D7A33" w:rsidRPr="008547C7" w:rsidRDefault="003D7A33" w:rsidP="00D26C49">
            <w:pPr>
              <w:rPr>
                <w:sz w:val="22"/>
                <w:szCs w:val="22"/>
                <w:lang w:val="fr-FR"/>
              </w:rPr>
            </w:pPr>
          </w:p>
        </w:tc>
        <w:tc>
          <w:tcPr>
            <w:tcW w:w="1890" w:type="dxa"/>
            <w:tcBorders>
              <w:top w:val="single" w:sz="8" w:space="0" w:color="auto"/>
              <w:left w:val="single" w:sz="8" w:space="0" w:color="auto"/>
              <w:bottom w:val="single" w:sz="8" w:space="0" w:color="auto"/>
              <w:right w:val="single" w:sz="8" w:space="0" w:color="auto"/>
            </w:tcBorders>
          </w:tcPr>
          <w:p w14:paraId="3ED35C36" w14:textId="77777777" w:rsidR="003D7A33" w:rsidRPr="008547C7" w:rsidRDefault="003D7A33" w:rsidP="00D26C49">
            <w:pPr>
              <w:rPr>
                <w:sz w:val="22"/>
                <w:szCs w:val="22"/>
                <w:lang w:val="fr-FR"/>
              </w:rPr>
            </w:pPr>
          </w:p>
        </w:tc>
        <w:tc>
          <w:tcPr>
            <w:tcW w:w="2551" w:type="dxa"/>
            <w:tcBorders>
              <w:top w:val="single" w:sz="8" w:space="0" w:color="auto"/>
              <w:left w:val="single" w:sz="8" w:space="0" w:color="auto"/>
              <w:bottom w:val="single" w:sz="8" w:space="0" w:color="auto"/>
              <w:right w:val="single" w:sz="8" w:space="0" w:color="auto"/>
            </w:tcBorders>
            <w:hideMark/>
          </w:tcPr>
          <w:p w14:paraId="4D856B2B" w14:textId="77777777" w:rsidR="003D7A33" w:rsidRPr="008547C7" w:rsidRDefault="003D7A33" w:rsidP="00D26C49">
            <w:pPr>
              <w:rPr>
                <w:color w:val="000000"/>
                <w:sz w:val="22"/>
                <w:szCs w:val="22"/>
              </w:rPr>
            </w:pPr>
            <w:r w:rsidRPr="008547C7">
              <w:rPr>
                <w:color w:val="000000"/>
                <w:sz w:val="22"/>
                <w:szCs w:val="22"/>
              </w:rPr>
              <w:t>Leukopenija, neutropenija</w:t>
            </w:r>
            <w:r w:rsidRPr="008547C7">
              <w:rPr>
                <w:color w:val="000000"/>
                <w:sz w:val="22"/>
                <w:szCs w:val="22"/>
                <w:vertAlign w:val="superscript"/>
              </w:rPr>
              <w:t>4</w:t>
            </w:r>
            <w:r w:rsidRPr="008547C7">
              <w:rPr>
                <w:color w:val="000000"/>
                <w:sz w:val="22"/>
                <w:szCs w:val="22"/>
              </w:rPr>
              <w:t>, trombocitopenija</w:t>
            </w:r>
            <w:r w:rsidRPr="008547C7">
              <w:rPr>
                <w:color w:val="000000"/>
                <w:sz w:val="22"/>
                <w:szCs w:val="22"/>
                <w:vertAlign w:val="superscript"/>
              </w:rPr>
              <w:t>3</w:t>
            </w:r>
            <w:r w:rsidRPr="008547C7">
              <w:rPr>
                <w:color w:val="000000"/>
                <w:sz w:val="22"/>
                <w:szCs w:val="22"/>
              </w:rPr>
              <w:t>, eozinofilija</w:t>
            </w:r>
            <w:r w:rsidRPr="008547C7">
              <w:rPr>
                <w:color w:val="000000"/>
                <w:sz w:val="22"/>
                <w:szCs w:val="22"/>
                <w:vertAlign w:val="superscript"/>
              </w:rPr>
              <w:t>4</w:t>
            </w:r>
          </w:p>
        </w:tc>
        <w:tc>
          <w:tcPr>
            <w:tcW w:w="3214" w:type="dxa"/>
            <w:tcBorders>
              <w:top w:val="single" w:sz="8" w:space="0" w:color="auto"/>
              <w:left w:val="single" w:sz="8" w:space="0" w:color="auto"/>
              <w:bottom w:val="single" w:sz="8" w:space="0" w:color="auto"/>
              <w:right w:val="single" w:sz="18" w:space="0" w:color="auto"/>
            </w:tcBorders>
            <w:hideMark/>
          </w:tcPr>
          <w:p w14:paraId="126D2B83" w14:textId="77777777" w:rsidR="003D7A33" w:rsidRPr="008547C7" w:rsidRDefault="003D7A33" w:rsidP="00D26C49">
            <w:pPr>
              <w:rPr>
                <w:color w:val="000000"/>
                <w:sz w:val="22"/>
                <w:szCs w:val="22"/>
              </w:rPr>
            </w:pPr>
            <w:r w:rsidRPr="008547C7">
              <w:rPr>
                <w:color w:val="000000"/>
                <w:sz w:val="22"/>
                <w:szCs w:val="22"/>
              </w:rPr>
              <w:t>Agranuliocitozė,</w:t>
            </w:r>
          </w:p>
          <w:p w14:paraId="012B00BC" w14:textId="77777777" w:rsidR="003D7A33" w:rsidRPr="008547C7" w:rsidRDefault="003D7A33" w:rsidP="00D26C49">
            <w:pPr>
              <w:rPr>
                <w:color w:val="000000"/>
                <w:sz w:val="22"/>
                <w:szCs w:val="22"/>
              </w:rPr>
            </w:pPr>
            <w:r w:rsidRPr="008547C7">
              <w:rPr>
                <w:color w:val="000000"/>
                <w:sz w:val="22"/>
                <w:szCs w:val="22"/>
              </w:rPr>
              <w:t>trombocitopenija</w:t>
            </w:r>
          </w:p>
        </w:tc>
      </w:tr>
      <w:tr w:rsidR="00B407D0" w:rsidRPr="008547C7" w14:paraId="78C15142"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30E9A2BF" w14:textId="77777777" w:rsidR="003D7A33" w:rsidRPr="008547C7" w:rsidRDefault="003D7A33" w:rsidP="00D26C49">
            <w:pPr>
              <w:rPr>
                <w:color w:val="000000"/>
                <w:sz w:val="22"/>
                <w:szCs w:val="22"/>
              </w:rPr>
            </w:pPr>
            <w:r w:rsidRPr="008547C7">
              <w:rPr>
                <w:color w:val="000000"/>
                <w:sz w:val="22"/>
                <w:szCs w:val="22"/>
              </w:rPr>
              <w:t>Imuninės sitemos sutrikimai</w:t>
            </w:r>
            <w:r w:rsidRPr="008547C7">
              <w:rPr>
                <w:color w:val="000000"/>
                <w:sz w:val="22"/>
                <w:szCs w:val="22"/>
                <w:vertAlign w:val="superscript"/>
              </w:rPr>
              <w:t>5</w:t>
            </w:r>
          </w:p>
        </w:tc>
        <w:tc>
          <w:tcPr>
            <w:tcW w:w="1145" w:type="dxa"/>
            <w:tcBorders>
              <w:top w:val="single" w:sz="8" w:space="0" w:color="auto"/>
              <w:left w:val="single" w:sz="18" w:space="0" w:color="auto"/>
              <w:bottom w:val="single" w:sz="8" w:space="0" w:color="auto"/>
              <w:right w:val="single" w:sz="8" w:space="0" w:color="auto"/>
            </w:tcBorders>
          </w:tcPr>
          <w:p w14:paraId="0E1545AB"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611E6126"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6581D933" w14:textId="77777777" w:rsidR="003D7A33" w:rsidRPr="008547C7" w:rsidRDefault="003D7A33" w:rsidP="00D26C49">
            <w:pPr>
              <w:rPr>
                <w:color w:val="000000"/>
                <w:sz w:val="22"/>
                <w:szCs w:val="22"/>
              </w:rPr>
            </w:pPr>
            <w:r w:rsidRPr="008547C7">
              <w:rPr>
                <w:color w:val="000000"/>
                <w:sz w:val="22"/>
                <w:szCs w:val="22"/>
              </w:rPr>
              <w:t>Anafilaktoidinė reakcija</w:t>
            </w:r>
            <w:r w:rsidRPr="008547C7">
              <w:rPr>
                <w:color w:val="000000"/>
                <w:sz w:val="22"/>
                <w:szCs w:val="22"/>
                <w:vertAlign w:val="superscript"/>
              </w:rPr>
              <w:t>1</w:t>
            </w:r>
            <w:r w:rsidRPr="008547C7">
              <w:rPr>
                <w:color w:val="000000"/>
                <w:sz w:val="22"/>
                <w:szCs w:val="22"/>
              </w:rPr>
              <w:t>, padidėjęs jautrumas</w:t>
            </w:r>
          </w:p>
        </w:tc>
        <w:tc>
          <w:tcPr>
            <w:tcW w:w="3214" w:type="dxa"/>
            <w:tcBorders>
              <w:top w:val="single" w:sz="8" w:space="0" w:color="auto"/>
              <w:left w:val="single" w:sz="8" w:space="0" w:color="auto"/>
              <w:bottom w:val="single" w:sz="8" w:space="0" w:color="auto"/>
              <w:right w:val="single" w:sz="18" w:space="0" w:color="auto"/>
            </w:tcBorders>
            <w:hideMark/>
          </w:tcPr>
          <w:p w14:paraId="41767708" w14:textId="77777777" w:rsidR="003D7A33" w:rsidRPr="008547C7" w:rsidRDefault="003D7A33" w:rsidP="00D26C49">
            <w:pPr>
              <w:rPr>
                <w:sz w:val="22"/>
                <w:szCs w:val="22"/>
                <w:lang w:val="en-US"/>
              </w:rPr>
            </w:pPr>
            <w:r w:rsidRPr="008547C7">
              <w:rPr>
                <w:color w:val="000000"/>
                <w:sz w:val="22"/>
                <w:szCs w:val="22"/>
              </w:rPr>
              <w:t xml:space="preserve"> Anafilaksinė reakcija, angioedema</w:t>
            </w:r>
          </w:p>
        </w:tc>
      </w:tr>
      <w:tr w:rsidR="00B407D0" w:rsidRPr="008547C7" w14:paraId="112844D5"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2B574BA3" w14:textId="77777777" w:rsidR="003D7A33" w:rsidRPr="008547C7" w:rsidRDefault="003D7A33" w:rsidP="00D26C49">
            <w:pPr>
              <w:rPr>
                <w:sz w:val="22"/>
                <w:szCs w:val="22"/>
                <w:lang w:val="en-US"/>
              </w:rPr>
            </w:pPr>
            <w:r w:rsidRPr="008547C7">
              <w:rPr>
                <w:color w:val="000000"/>
                <w:sz w:val="22"/>
                <w:szCs w:val="22"/>
              </w:rPr>
              <w:t>Metabolizmo ir mitybos sutrikimai</w:t>
            </w:r>
          </w:p>
        </w:tc>
        <w:tc>
          <w:tcPr>
            <w:tcW w:w="1145" w:type="dxa"/>
            <w:tcBorders>
              <w:top w:val="single" w:sz="8" w:space="0" w:color="auto"/>
              <w:left w:val="single" w:sz="18" w:space="0" w:color="auto"/>
              <w:bottom w:val="single" w:sz="8" w:space="0" w:color="auto"/>
              <w:right w:val="single" w:sz="8" w:space="0" w:color="auto"/>
            </w:tcBorders>
          </w:tcPr>
          <w:p w14:paraId="4EFD6D07"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6B4C83F3"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716EFC62" w14:textId="77777777" w:rsidR="003D7A33" w:rsidRPr="008547C7" w:rsidRDefault="003D7A33" w:rsidP="00D26C49">
            <w:pPr>
              <w:rPr>
                <w:color w:val="000000"/>
                <w:sz w:val="22"/>
                <w:szCs w:val="22"/>
              </w:rPr>
            </w:pPr>
            <w:r w:rsidRPr="008547C7">
              <w:rPr>
                <w:color w:val="000000"/>
                <w:sz w:val="22"/>
                <w:szCs w:val="22"/>
              </w:rPr>
              <w:t>Anoreksija, apetito sumažėjimas</w:t>
            </w:r>
          </w:p>
        </w:tc>
        <w:tc>
          <w:tcPr>
            <w:tcW w:w="3214" w:type="dxa"/>
            <w:tcBorders>
              <w:top w:val="single" w:sz="8" w:space="0" w:color="auto"/>
              <w:left w:val="single" w:sz="8" w:space="0" w:color="auto"/>
              <w:bottom w:val="single" w:sz="8" w:space="0" w:color="auto"/>
              <w:right w:val="single" w:sz="18" w:space="0" w:color="auto"/>
            </w:tcBorders>
          </w:tcPr>
          <w:p w14:paraId="49D52639" w14:textId="77777777" w:rsidR="003D7A33" w:rsidRPr="008547C7" w:rsidRDefault="003D7A33" w:rsidP="00D26C49">
            <w:pPr>
              <w:rPr>
                <w:sz w:val="22"/>
                <w:szCs w:val="22"/>
                <w:lang w:val="en-US"/>
              </w:rPr>
            </w:pPr>
          </w:p>
        </w:tc>
      </w:tr>
      <w:tr w:rsidR="00B407D0" w:rsidRPr="008547C7" w14:paraId="550CC204"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50E556FA" w14:textId="77777777" w:rsidR="003D7A33" w:rsidRPr="008547C7" w:rsidRDefault="003D7A33" w:rsidP="00D26C49">
            <w:pPr>
              <w:rPr>
                <w:color w:val="000000"/>
                <w:sz w:val="22"/>
                <w:szCs w:val="22"/>
              </w:rPr>
            </w:pPr>
            <w:r w:rsidRPr="008547C7">
              <w:rPr>
                <w:color w:val="000000"/>
                <w:sz w:val="22"/>
                <w:szCs w:val="22"/>
              </w:rPr>
              <w:t>Psichikos sutrikimai</w:t>
            </w:r>
          </w:p>
        </w:tc>
        <w:tc>
          <w:tcPr>
            <w:tcW w:w="1145" w:type="dxa"/>
            <w:tcBorders>
              <w:top w:val="single" w:sz="8" w:space="0" w:color="auto"/>
              <w:left w:val="single" w:sz="18" w:space="0" w:color="auto"/>
              <w:bottom w:val="single" w:sz="8" w:space="0" w:color="auto"/>
              <w:right w:val="single" w:sz="8" w:space="0" w:color="auto"/>
            </w:tcBorders>
          </w:tcPr>
          <w:p w14:paraId="0946861F"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719409CF" w14:textId="77777777" w:rsidR="003D7A33" w:rsidRPr="008547C7" w:rsidRDefault="003D7A33" w:rsidP="00D26C49">
            <w:pPr>
              <w:rPr>
                <w:color w:val="000000"/>
                <w:sz w:val="22"/>
                <w:szCs w:val="22"/>
              </w:rPr>
            </w:pPr>
            <w:r w:rsidRPr="008547C7">
              <w:rPr>
                <w:color w:val="000000"/>
                <w:sz w:val="22"/>
                <w:szCs w:val="22"/>
              </w:rPr>
              <w:t>Nemiga</w:t>
            </w:r>
          </w:p>
          <w:p w14:paraId="57492D07"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2D5155DD" w14:textId="77777777" w:rsidR="003D7A33" w:rsidRPr="008547C7" w:rsidRDefault="003D7A33" w:rsidP="00D26C49">
            <w:pPr>
              <w:rPr>
                <w:color w:val="000000"/>
                <w:sz w:val="22"/>
                <w:szCs w:val="22"/>
              </w:rPr>
            </w:pPr>
            <w:r w:rsidRPr="008547C7">
              <w:rPr>
                <w:color w:val="000000"/>
                <w:sz w:val="22"/>
                <w:szCs w:val="22"/>
              </w:rPr>
              <w:t>Nerimas, nervingumas</w:t>
            </w:r>
            <w:r w:rsidRPr="008547C7">
              <w:rPr>
                <w:color w:val="000000"/>
                <w:sz w:val="22"/>
                <w:szCs w:val="22"/>
                <w:vertAlign w:val="superscript"/>
              </w:rPr>
              <w:t>3</w:t>
            </w:r>
            <w:r w:rsidRPr="008547C7">
              <w:rPr>
                <w:color w:val="000000"/>
                <w:sz w:val="22"/>
                <w:szCs w:val="22"/>
              </w:rPr>
              <w:t>, rėkimas</w:t>
            </w:r>
            <w:r w:rsidRPr="008547C7">
              <w:rPr>
                <w:color w:val="000000"/>
                <w:sz w:val="22"/>
                <w:szCs w:val="22"/>
                <w:vertAlign w:val="superscript"/>
              </w:rPr>
              <w:t>3</w:t>
            </w:r>
          </w:p>
        </w:tc>
        <w:tc>
          <w:tcPr>
            <w:tcW w:w="3214" w:type="dxa"/>
            <w:tcBorders>
              <w:top w:val="single" w:sz="8" w:space="0" w:color="auto"/>
              <w:left w:val="single" w:sz="8" w:space="0" w:color="auto"/>
              <w:bottom w:val="single" w:sz="8" w:space="0" w:color="auto"/>
              <w:right w:val="single" w:sz="18" w:space="0" w:color="auto"/>
            </w:tcBorders>
            <w:hideMark/>
          </w:tcPr>
          <w:p w14:paraId="2457BD7A" w14:textId="77777777" w:rsidR="003D7A33" w:rsidRPr="008547C7" w:rsidRDefault="003D7A33" w:rsidP="00D26C49">
            <w:pPr>
              <w:rPr>
                <w:sz w:val="22"/>
                <w:szCs w:val="22"/>
              </w:rPr>
            </w:pPr>
            <w:r w:rsidRPr="008547C7">
              <w:rPr>
                <w:color w:val="000000"/>
                <w:sz w:val="22"/>
                <w:szCs w:val="22"/>
              </w:rPr>
              <w:t xml:space="preserve">Psichikos sutrikimai, sumišimo būsena, depersonalizacija (asmenybės jausmo netektis), depresija, dezorientacija, haliucinacijos, nenormalūs sapnai </w:t>
            </w:r>
          </w:p>
        </w:tc>
      </w:tr>
      <w:tr w:rsidR="00B407D0" w:rsidRPr="008547C7" w14:paraId="6F8D9C67"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657C0558" w14:textId="77777777" w:rsidR="003D7A33" w:rsidRPr="008547C7" w:rsidRDefault="003D7A33" w:rsidP="00D26C49">
            <w:pPr>
              <w:rPr>
                <w:color w:val="000000"/>
                <w:sz w:val="22"/>
                <w:szCs w:val="22"/>
              </w:rPr>
            </w:pPr>
            <w:r w:rsidRPr="008547C7">
              <w:rPr>
                <w:color w:val="000000"/>
                <w:sz w:val="22"/>
                <w:szCs w:val="22"/>
              </w:rPr>
              <w:t>Nervų sistemos sutrikimai</w:t>
            </w:r>
          </w:p>
        </w:tc>
        <w:tc>
          <w:tcPr>
            <w:tcW w:w="1145" w:type="dxa"/>
            <w:tcBorders>
              <w:top w:val="single" w:sz="8" w:space="0" w:color="auto"/>
              <w:left w:val="single" w:sz="18" w:space="0" w:color="auto"/>
              <w:bottom w:val="single" w:sz="8" w:space="0" w:color="auto"/>
              <w:right w:val="single" w:sz="8" w:space="0" w:color="auto"/>
            </w:tcBorders>
          </w:tcPr>
          <w:p w14:paraId="61E5DE67"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hideMark/>
          </w:tcPr>
          <w:p w14:paraId="4A9202AA" w14:textId="77777777" w:rsidR="003D7A33" w:rsidRPr="008547C7" w:rsidRDefault="003D7A33" w:rsidP="00D26C49">
            <w:pPr>
              <w:rPr>
                <w:color w:val="000000"/>
                <w:sz w:val="22"/>
                <w:szCs w:val="22"/>
              </w:rPr>
            </w:pPr>
            <w:r w:rsidRPr="008547C7">
              <w:rPr>
                <w:color w:val="000000"/>
                <w:sz w:val="22"/>
                <w:szCs w:val="22"/>
              </w:rPr>
              <w:t>Dizguezija, galvos skausmas, skonio pokyčiai</w:t>
            </w:r>
          </w:p>
        </w:tc>
        <w:tc>
          <w:tcPr>
            <w:tcW w:w="2551" w:type="dxa"/>
            <w:tcBorders>
              <w:top w:val="single" w:sz="8" w:space="0" w:color="auto"/>
              <w:left w:val="single" w:sz="8" w:space="0" w:color="auto"/>
              <w:bottom w:val="single" w:sz="8" w:space="0" w:color="auto"/>
              <w:right w:val="single" w:sz="8" w:space="0" w:color="auto"/>
            </w:tcBorders>
            <w:hideMark/>
          </w:tcPr>
          <w:p w14:paraId="5E7D0727" w14:textId="77777777" w:rsidR="003D7A33" w:rsidRPr="008547C7" w:rsidRDefault="003D7A33" w:rsidP="00D26C49">
            <w:pPr>
              <w:rPr>
                <w:color w:val="000000"/>
                <w:sz w:val="22"/>
                <w:szCs w:val="22"/>
              </w:rPr>
            </w:pPr>
            <w:r w:rsidRPr="008547C7">
              <w:rPr>
                <w:color w:val="000000"/>
                <w:sz w:val="22"/>
                <w:szCs w:val="22"/>
              </w:rPr>
              <w:t>Sąmonės praradimas</w:t>
            </w:r>
            <w:r w:rsidRPr="008547C7">
              <w:rPr>
                <w:color w:val="000000"/>
                <w:sz w:val="22"/>
                <w:szCs w:val="22"/>
                <w:vertAlign w:val="superscript"/>
              </w:rPr>
              <w:t>1</w:t>
            </w:r>
            <w:r w:rsidRPr="008547C7">
              <w:rPr>
                <w:color w:val="000000"/>
                <w:sz w:val="22"/>
                <w:szCs w:val="22"/>
              </w:rPr>
              <w:t>, diskinezija</w:t>
            </w:r>
            <w:r w:rsidRPr="008547C7">
              <w:rPr>
                <w:color w:val="000000"/>
                <w:sz w:val="22"/>
                <w:szCs w:val="22"/>
                <w:vertAlign w:val="superscript"/>
              </w:rPr>
              <w:t>1</w:t>
            </w:r>
            <w:r w:rsidRPr="008547C7">
              <w:rPr>
                <w:color w:val="000000"/>
                <w:sz w:val="22"/>
                <w:szCs w:val="22"/>
              </w:rPr>
              <w:t>, svaigulys, mieguistumas</w:t>
            </w:r>
            <w:r w:rsidRPr="008547C7">
              <w:rPr>
                <w:color w:val="000000"/>
                <w:sz w:val="22"/>
                <w:szCs w:val="22"/>
                <w:vertAlign w:val="superscript"/>
              </w:rPr>
              <w:t>7</w:t>
            </w:r>
            <w:r w:rsidRPr="008547C7">
              <w:rPr>
                <w:color w:val="000000"/>
                <w:sz w:val="22"/>
                <w:szCs w:val="22"/>
              </w:rPr>
              <w:t xml:space="preserve">, drebulys </w:t>
            </w:r>
          </w:p>
        </w:tc>
        <w:tc>
          <w:tcPr>
            <w:tcW w:w="3214" w:type="dxa"/>
            <w:tcBorders>
              <w:top w:val="single" w:sz="8" w:space="0" w:color="auto"/>
              <w:left w:val="single" w:sz="8" w:space="0" w:color="auto"/>
              <w:bottom w:val="single" w:sz="8" w:space="0" w:color="auto"/>
              <w:right w:val="single" w:sz="18" w:space="0" w:color="auto"/>
            </w:tcBorders>
            <w:hideMark/>
          </w:tcPr>
          <w:p w14:paraId="7D88435F" w14:textId="77777777" w:rsidR="003D7A33" w:rsidRPr="008547C7" w:rsidRDefault="003D7A33" w:rsidP="00D26C49">
            <w:pPr>
              <w:rPr>
                <w:sz w:val="22"/>
                <w:szCs w:val="22"/>
              </w:rPr>
            </w:pPr>
            <w:r w:rsidRPr="008547C7">
              <w:rPr>
                <w:color w:val="000000"/>
                <w:sz w:val="22"/>
                <w:szCs w:val="22"/>
              </w:rPr>
              <w:t>Traukuliai, skonio išnykimas, uoslės sutrikimai, uoslės išnykimas , parestezija</w:t>
            </w:r>
          </w:p>
        </w:tc>
      </w:tr>
      <w:tr w:rsidR="00B407D0" w:rsidRPr="008547C7" w14:paraId="3F2C514F"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26B6163A" w14:textId="77777777" w:rsidR="003D7A33" w:rsidRPr="008547C7" w:rsidRDefault="003D7A33" w:rsidP="00D26C49">
            <w:pPr>
              <w:rPr>
                <w:color w:val="000000"/>
                <w:sz w:val="22"/>
                <w:szCs w:val="22"/>
              </w:rPr>
            </w:pPr>
            <w:r w:rsidRPr="008547C7">
              <w:rPr>
                <w:color w:val="000000"/>
                <w:sz w:val="22"/>
                <w:szCs w:val="22"/>
              </w:rPr>
              <w:t>Ausų ir labirintų sutrikimai</w:t>
            </w:r>
          </w:p>
        </w:tc>
        <w:tc>
          <w:tcPr>
            <w:tcW w:w="1145" w:type="dxa"/>
            <w:tcBorders>
              <w:top w:val="single" w:sz="8" w:space="0" w:color="auto"/>
              <w:left w:val="single" w:sz="18" w:space="0" w:color="auto"/>
              <w:bottom w:val="single" w:sz="8" w:space="0" w:color="auto"/>
              <w:right w:val="single" w:sz="8" w:space="0" w:color="auto"/>
            </w:tcBorders>
          </w:tcPr>
          <w:p w14:paraId="327F7DD2"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600AB774"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162CD900" w14:textId="77777777" w:rsidR="003D7A33" w:rsidRPr="008547C7" w:rsidRDefault="003D7A33" w:rsidP="00D26C49">
            <w:pPr>
              <w:rPr>
                <w:color w:val="000000"/>
                <w:sz w:val="22"/>
                <w:szCs w:val="22"/>
              </w:rPr>
            </w:pPr>
            <w:r w:rsidRPr="008547C7">
              <w:rPr>
                <w:color w:val="000000"/>
                <w:sz w:val="22"/>
                <w:szCs w:val="22"/>
              </w:rPr>
              <w:t xml:space="preserve">Galvos svaigimas </w:t>
            </w:r>
            <w:r w:rsidRPr="008547C7">
              <w:rPr>
                <w:i/>
                <w:color w:val="000000"/>
                <w:sz w:val="22"/>
                <w:szCs w:val="22"/>
              </w:rPr>
              <w:t>(vertigo)</w:t>
            </w:r>
            <w:r w:rsidRPr="008547C7">
              <w:rPr>
                <w:color w:val="000000"/>
                <w:sz w:val="22"/>
                <w:szCs w:val="22"/>
              </w:rPr>
              <w:t>, klausos sutrikimas, spengimas ausyse</w:t>
            </w:r>
          </w:p>
        </w:tc>
        <w:tc>
          <w:tcPr>
            <w:tcW w:w="3214" w:type="dxa"/>
            <w:tcBorders>
              <w:top w:val="single" w:sz="8" w:space="0" w:color="auto"/>
              <w:left w:val="single" w:sz="8" w:space="0" w:color="auto"/>
              <w:bottom w:val="single" w:sz="8" w:space="0" w:color="auto"/>
              <w:right w:val="single" w:sz="18" w:space="0" w:color="auto"/>
            </w:tcBorders>
            <w:hideMark/>
          </w:tcPr>
          <w:p w14:paraId="518D9224" w14:textId="77777777" w:rsidR="003D7A33" w:rsidRPr="008547C7" w:rsidRDefault="003D7A33" w:rsidP="00D26C49">
            <w:pPr>
              <w:rPr>
                <w:sz w:val="22"/>
                <w:szCs w:val="22"/>
                <w:lang w:val="en-US"/>
              </w:rPr>
            </w:pPr>
            <w:r w:rsidRPr="008547C7">
              <w:rPr>
                <w:color w:val="000000"/>
                <w:sz w:val="22"/>
                <w:szCs w:val="22"/>
              </w:rPr>
              <w:t>Kurtumas</w:t>
            </w:r>
          </w:p>
        </w:tc>
      </w:tr>
      <w:tr w:rsidR="00B407D0" w:rsidRPr="008547C7" w14:paraId="5190287E"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22382290" w14:textId="77777777" w:rsidR="003D7A33" w:rsidRPr="008547C7" w:rsidRDefault="003D7A33" w:rsidP="00D26C49">
            <w:pPr>
              <w:rPr>
                <w:color w:val="000000"/>
                <w:sz w:val="22"/>
                <w:szCs w:val="22"/>
              </w:rPr>
            </w:pPr>
            <w:r w:rsidRPr="008547C7">
              <w:rPr>
                <w:color w:val="000000"/>
                <w:sz w:val="22"/>
                <w:szCs w:val="22"/>
              </w:rPr>
              <w:t>Širdies sutrikimai</w:t>
            </w:r>
          </w:p>
        </w:tc>
        <w:tc>
          <w:tcPr>
            <w:tcW w:w="1145" w:type="dxa"/>
            <w:tcBorders>
              <w:top w:val="single" w:sz="8" w:space="0" w:color="auto"/>
              <w:left w:val="single" w:sz="18" w:space="0" w:color="auto"/>
              <w:bottom w:val="single" w:sz="8" w:space="0" w:color="auto"/>
              <w:right w:val="single" w:sz="8" w:space="0" w:color="auto"/>
            </w:tcBorders>
          </w:tcPr>
          <w:p w14:paraId="5E92A023"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3A1656E7"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06109CE2" w14:textId="77777777" w:rsidR="003D7A33" w:rsidRPr="008547C7" w:rsidRDefault="003D7A33" w:rsidP="00D26C49">
            <w:pPr>
              <w:rPr>
                <w:color w:val="000000"/>
                <w:sz w:val="22"/>
                <w:szCs w:val="22"/>
                <w:lang w:val="en-US"/>
              </w:rPr>
            </w:pPr>
            <w:proofErr w:type="spellStart"/>
            <w:r w:rsidRPr="008547C7">
              <w:rPr>
                <w:color w:val="000000"/>
                <w:sz w:val="22"/>
                <w:szCs w:val="22"/>
                <w:lang w:val="en-US"/>
              </w:rPr>
              <w:t>Širdies</w:t>
            </w:r>
            <w:proofErr w:type="spellEnd"/>
            <w:r w:rsidRPr="008547C7">
              <w:rPr>
                <w:color w:val="000000"/>
                <w:sz w:val="22"/>
                <w:szCs w:val="22"/>
                <w:lang w:val="en-US"/>
              </w:rPr>
              <w:t xml:space="preserve"> sustojimas</w:t>
            </w:r>
            <w:r w:rsidRPr="008547C7">
              <w:rPr>
                <w:color w:val="000000"/>
                <w:sz w:val="22"/>
                <w:szCs w:val="22"/>
                <w:vertAlign w:val="superscript"/>
                <w:lang w:val="en-US"/>
              </w:rPr>
              <w:t>1</w:t>
            </w:r>
            <w:r w:rsidRPr="008547C7">
              <w:rPr>
                <w:color w:val="000000"/>
                <w:sz w:val="22"/>
                <w:szCs w:val="22"/>
                <w:lang w:val="en-US"/>
              </w:rPr>
              <w:t xml:space="preserve">, </w:t>
            </w:r>
            <w:proofErr w:type="spellStart"/>
            <w:r w:rsidRPr="008547C7">
              <w:rPr>
                <w:color w:val="000000"/>
                <w:sz w:val="22"/>
                <w:szCs w:val="22"/>
                <w:lang w:val="en-US"/>
              </w:rPr>
              <w:t>prieširdžių</w:t>
            </w:r>
            <w:proofErr w:type="spellEnd"/>
            <w:r w:rsidRPr="008547C7">
              <w:rPr>
                <w:color w:val="000000"/>
                <w:sz w:val="22"/>
                <w:szCs w:val="22"/>
                <w:lang w:val="en-US"/>
              </w:rPr>
              <w:t xml:space="preserve"> virpėjimas</w:t>
            </w:r>
            <w:r w:rsidRPr="008547C7">
              <w:rPr>
                <w:color w:val="000000"/>
                <w:sz w:val="22"/>
                <w:szCs w:val="22"/>
                <w:vertAlign w:val="superscript"/>
                <w:lang w:val="en-US"/>
              </w:rPr>
              <w:t>1</w:t>
            </w:r>
            <w:r w:rsidRPr="008547C7">
              <w:rPr>
                <w:color w:val="000000"/>
                <w:sz w:val="22"/>
                <w:szCs w:val="22"/>
                <w:lang w:val="en-US"/>
              </w:rPr>
              <w:t xml:space="preserve">, QT </w:t>
            </w:r>
            <w:proofErr w:type="spellStart"/>
            <w:r w:rsidRPr="008547C7">
              <w:rPr>
                <w:color w:val="000000"/>
                <w:sz w:val="22"/>
                <w:szCs w:val="22"/>
                <w:lang w:val="en-US"/>
              </w:rPr>
              <w:t>prailgėjimas</w:t>
            </w:r>
            <w:proofErr w:type="spellEnd"/>
            <w:r w:rsidRPr="008547C7">
              <w:rPr>
                <w:color w:val="000000"/>
                <w:sz w:val="22"/>
                <w:szCs w:val="22"/>
                <w:lang w:val="en-US"/>
              </w:rPr>
              <w:t xml:space="preserve"> elektrokardiogramoje</w:t>
            </w:r>
            <w:r w:rsidRPr="008547C7">
              <w:rPr>
                <w:color w:val="000000"/>
                <w:sz w:val="22"/>
                <w:szCs w:val="22"/>
                <w:vertAlign w:val="superscript"/>
                <w:lang w:val="en-US"/>
              </w:rPr>
              <w:t>7</w:t>
            </w:r>
            <w:r w:rsidRPr="008547C7">
              <w:rPr>
                <w:color w:val="000000"/>
                <w:sz w:val="22"/>
                <w:szCs w:val="22"/>
                <w:lang w:val="en-US"/>
              </w:rPr>
              <w:t>, ekstrasistolės</w:t>
            </w:r>
            <w:r w:rsidRPr="008547C7">
              <w:rPr>
                <w:color w:val="000000"/>
                <w:sz w:val="22"/>
                <w:szCs w:val="22"/>
                <w:vertAlign w:val="superscript"/>
                <w:lang w:val="en-US"/>
              </w:rPr>
              <w:t>1</w:t>
            </w:r>
            <w:r w:rsidRPr="008547C7">
              <w:rPr>
                <w:color w:val="000000"/>
                <w:sz w:val="22"/>
                <w:szCs w:val="22"/>
                <w:lang w:val="en-US"/>
              </w:rPr>
              <w:t xml:space="preserve">, </w:t>
            </w:r>
            <w:proofErr w:type="spellStart"/>
            <w:r w:rsidRPr="008547C7">
              <w:rPr>
                <w:color w:val="000000"/>
                <w:sz w:val="22"/>
                <w:szCs w:val="22"/>
                <w:lang w:val="en-US"/>
              </w:rPr>
              <w:t>palpitacija</w:t>
            </w:r>
            <w:proofErr w:type="spellEnd"/>
            <w:r w:rsidRPr="008547C7">
              <w:rPr>
                <w:color w:val="000000"/>
                <w:sz w:val="22"/>
                <w:szCs w:val="22"/>
                <w:lang w:val="en-US"/>
              </w:rPr>
              <w:t>.</w:t>
            </w:r>
          </w:p>
        </w:tc>
        <w:tc>
          <w:tcPr>
            <w:tcW w:w="3214" w:type="dxa"/>
            <w:tcBorders>
              <w:top w:val="single" w:sz="8" w:space="0" w:color="auto"/>
              <w:left w:val="single" w:sz="8" w:space="0" w:color="auto"/>
              <w:bottom w:val="single" w:sz="8" w:space="0" w:color="auto"/>
              <w:right w:val="single" w:sz="18" w:space="0" w:color="auto"/>
            </w:tcBorders>
            <w:hideMark/>
          </w:tcPr>
          <w:p w14:paraId="465F5016" w14:textId="77777777" w:rsidR="003D7A33" w:rsidRPr="008547C7" w:rsidRDefault="003D7A33" w:rsidP="00D26C49">
            <w:pPr>
              <w:rPr>
                <w:sz w:val="22"/>
                <w:szCs w:val="22"/>
                <w:lang w:val="fr-FR"/>
              </w:rPr>
            </w:pPr>
            <w:r w:rsidRPr="008547C7">
              <w:rPr>
                <w:i/>
                <w:color w:val="000000"/>
                <w:sz w:val="22"/>
                <w:szCs w:val="22"/>
                <w:lang w:val="pt-BR"/>
              </w:rPr>
              <w:t>Torsades de pointe</w:t>
            </w:r>
            <w:r w:rsidRPr="008547C7">
              <w:rPr>
                <w:i/>
                <w:color w:val="000000"/>
                <w:sz w:val="22"/>
                <w:szCs w:val="22"/>
                <w:vertAlign w:val="superscript"/>
                <w:lang w:val="pt-BR"/>
              </w:rPr>
              <w:t>7</w:t>
            </w:r>
            <w:r w:rsidRPr="008547C7">
              <w:rPr>
                <w:color w:val="000000"/>
                <w:sz w:val="22"/>
                <w:szCs w:val="22"/>
                <w:vertAlign w:val="superscript"/>
                <w:lang w:val="pt-BR"/>
              </w:rPr>
              <w:t>,</w:t>
            </w:r>
            <w:r w:rsidRPr="008547C7">
              <w:rPr>
                <w:color w:val="000000"/>
                <w:sz w:val="22"/>
                <w:szCs w:val="22"/>
                <w:lang w:val="pt-BR"/>
              </w:rPr>
              <w:t xml:space="preserve"> skilvelinė tachikardija</w:t>
            </w:r>
            <w:r w:rsidRPr="008547C7">
              <w:rPr>
                <w:color w:val="000000"/>
                <w:sz w:val="22"/>
                <w:szCs w:val="22"/>
                <w:vertAlign w:val="superscript"/>
                <w:lang w:val="pt-BR"/>
              </w:rPr>
              <w:t>7</w:t>
            </w:r>
          </w:p>
        </w:tc>
      </w:tr>
      <w:tr w:rsidR="00B407D0" w:rsidRPr="008547C7" w14:paraId="4A6D9256"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226E5513" w14:textId="77777777" w:rsidR="003D7A33" w:rsidRPr="008547C7" w:rsidRDefault="003D7A33" w:rsidP="00D26C49">
            <w:pPr>
              <w:rPr>
                <w:color w:val="000000"/>
                <w:sz w:val="22"/>
                <w:szCs w:val="22"/>
              </w:rPr>
            </w:pPr>
            <w:r w:rsidRPr="008547C7">
              <w:rPr>
                <w:color w:val="000000"/>
                <w:sz w:val="22"/>
                <w:szCs w:val="22"/>
              </w:rPr>
              <w:t>Kraujagyslių sutrikimai</w:t>
            </w:r>
          </w:p>
        </w:tc>
        <w:tc>
          <w:tcPr>
            <w:tcW w:w="1145" w:type="dxa"/>
            <w:tcBorders>
              <w:top w:val="single" w:sz="8" w:space="0" w:color="auto"/>
              <w:left w:val="single" w:sz="18" w:space="0" w:color="auto"/>
              <w:bottom w:val="single" w:sz="8" w:space="0" w:color="auto"/>
              <w:right w:val="single" w:sz="8" w:space="0" w:color="auto"/>
            </w:tcBorders>
          </w:tcPr>
          <w:p w14:paraId="7DC27192"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hideMark/>
          </w:tcPr>
          <w:p w14:paraId="278BECAB" w14:textId="77777777" w:rsidR="003D7A33" w:rsidRPr="008547C7" w:rsidRDefault="003D7A33" w:rsidP="00D26C49">
            <w:pPr>
              <w:rPr>
                <w:color w:val="000000"/>
                <w:sz w:val="22"/>
                <w:szCs w:val="22"/>
              </w:rPr>
            </w:pPr>
            <w:r w:rsidRPr="008547C7">
              <w:rPr>
                <w:color w:val="000000"/>
                <w:sz w:val="22"/>
                <w:szCs w:val="22"/>
              </w:rPr>
              <w:t>Vazodilatacija</w:t>
            </w:r>
            <w:r w:rsidRPr="008547C7">
              <w:rPr>
                <w:color w:val="000000"/>
                <w:sz w:val="22"/>
                <w:szCs w:val="22"/>
                <w:vertAlign w:val="superscript"/>
              </w:rPr>
              <w:t>1</w:t>
            </w:r>
          </w:p>
        </w:tc>
        <w:tc>
          <w:tcPr>
            <w:tcW w:w="2551" w:type="dxa"/>
            <w:tcBorders>
              <w:top w:val="single" w:sz="8" w:space="0" w:color="auto"/>
              <w:left w:val="single" w:sz="8" w:space="0" w:color="auto"/>
              <w:bottom w:val="single" w:sz="8" w:space="0" w:color="auto"/>
              <w:right w:val="single" w:sz="8" w:space="0" w:color="auto"/>
            </w:tcBorders>
          </w:tcPr>
          <w:p w14:paraId="3E033510" w14:textId="77777777" w:rsidR="003D7A33" w:rsidRPr="008547C7" w:rsidRDefault="003D7A33" w:rsidP="00D26C49">
            <w:pPr>
              <w:rPr>
                <w:sz w:val="22"/>
                <w:szCs w:val="22"/>
                <w:lang w:val="en-US"/>
              </w:rPr>
            </w:pPr>
          </w:p>
        </w:tc>
        <w:tc>
          <w:tcPr>
            <w:tcW w:w="3214" w:type="dxa"/>
            <w:tcBorders>
              <w:top w:val="single" w:sz="8" w:space="0" w:color="auto"/>
              <w:left w:val="single" w:sz="8" w:space="0" w:color="auto"/>
              <w:bottom w:val="single" w:sz="8" w:space="0" w:color="auto"/>
              <w:right w:val="single" w:sz="18" w:space="0" w:color="auto"/>
            </w:tcBorders>
            <w:hideMark/>
          </w:tcPr>
          <w:p w14:paraId="1C177198" w14:textId="77777777" w:rsidR="003D7A33" w:rsidRPr="008547C7" w:rsidRDefault="003D7A33" w:rsidP="00D26C49">
            <w:pPr>
              <w:rPr>
                <w:sz w:val="22"/>
                <w:szCs w:val="22"/>
                <w:lang w:val="en-US"/>
              </w:rPr>
            </w:pPr>
            <w:r w:rsidRPr="008547C7">
              <w:rPr>
                <w:color w:val="000000"/>
                <w:sz w:val="22"/>
                <w:szCs w:val="22"/>
              </w:rPr>
              <w:t>Kraujavimas</w:t>
            </w:r>
            <w:r w:rsidRPr="008547C7">
              <w:rPr>
                <w:color w:val="000000"/>
                <w:sz w:val="22"/>
                <w:szCs w:val="22"/>
                <w:vertAlign w:val="superscript"/>
              </w:rPr>
              <w:t>8</w:t>
            </w:r>
          </w:p>
        </w:tc>
      </w:tr>
      <w:tr w:rsidR="00B407D0" w:rsidRPr="008547C7" w14:paraId="0BC27E91"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6893B6F8" w14:textId="77777777" w:rsidR="003D7A33" w:rsidRPr="008547C7" w:rsidRDefault="003D7A33" w:rsidP="00D26C49">
            <w:pPr>
              <w:rPr>
                <w:color w:val="000000"/>
                <w:sz w:val="22"/>
                <w:szCs w:val="22"/>
              </w:rPr>
            </w:pPr>
            <w:r w:rsidRPr="008547C7">
              <w:rPr>
                <w:color w:val="000000"/>
                <w:sz w:val="22"/>
                <w:szCs w:val="22"/>
              </w:rPr>
              <w:t>Kvėpavimo sistemos, krūtinės ląstos ir tarpuplaučio sutrikimai</w:t>
            </w:r>
          </w:p>
        </w:tc>
        <w:tc>
          <w:tcPr>
            <w:tcW w:w="1145" w:type="dxa"/>
            <w:tcBorders>
              <w:top w:val="single" w:sz="8" w:space="0" w:color="auto"/>
              <w:left w:val="single" w:sz="18" w:space="0" w:color="auto"/>
              <w:bottom w:val="single" w:sz="8" w:space="0" w:color="auto"/>
              <w:right w:val="single" w:sz="8" w:space="0" w:color="auto"/>
            </w:tcBorders>
          </w:tcPr>
          <w:p w14:paraId="05DF3E1C" w14:textId="77777777" w:rsidR="003D7A33" w:rsidRPr="008547C7" w:rsidRDefault="003D7A33" w:rsidP="00D26C49">
            <w:pPr>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605E6EDE" w14:textId="77777777" w:rsidR="003D7A33" w:rsidRPr="008547C7" w:rsidRDefault="003D7A33" w:rsidP="00D26C49">
            <w:pPr>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21D02B6B" w14:textId="77777777" w:rsidR="003D7A33" w:rsidRPr="008547C7" w:rsidRDefault="003D7A33" w:rsidP="00D26C49">
            <w:pPr>
              <w:rPr>
                <w:sz w:val="22"/>
                <w:szCs w:val="22"/>
              </w:rPr>
            </w:pPr>
            <w:r w:rsidRPr="008547C7">
              <w:rPr>
                <w:color w:val="000000"/>
                <w:sz w:val="22"/>
                <w:szCs w:val="22"/>
              </w:rPr>
              <w:t>Astma</w:t>
            </w:r>
            <w:r w:rsidRPr="008547C7">
              <w:rPr>
                <w:color w:val="000000"/>
                <w:sz w:val="22"/>
                <w:szCs w:val="22"/>
                <w:vertAlign w:val="superscript"/>
              </w:rPr>
              <w:t>1</w:t>
            </w:r>
            <w:r w:rsidRPr="008547C7">
              <w:rPr>
                <w:color w:val="000000"/>
                <w:sz w:val="22"/>
                <w:szCs w:val="22"/>
              </w:rPr>
              <w:t>, kraujavimas iš nosies</w:t>
            </w:r>
            <w:r w:rsidRPr="008547C7">
              <w:rPr>
                <w:color w:val="000000"/>
                <w:sz w:val="22"/>
                <w:szCs w:val="22"/>
                <w:vertAlign w:val="superscript"/>
              </w:rPr>
              <w:t>2</w:t>
            </w:r>
            <w:r w:rsidRPr="008547C7">
              <w:rPr>
                <w:color w:val="000000"/>
                <w:sz w:val="22"/>
                <w:szCs w:val="22"/>
              </w:rPr>
              <w:t>, plaučių embolija</w:t>
            </w:r>
            <w:r w:rsidRPr="008547C7">
              <w:rPr>
                <w:color w:val="000000"/>
                <w:sz w:val="22"/>
                <w:szCs w:val="22"/>
                <w:vertAlign w:val="superscript"/>
              </w:rPr>
              <w:t>1</w:t>
            </w:r>
          </w:p>
        </w:tc>
        <w:tc>
          <w:tcPr>
            <w:tcW w:w="3214" w:type="dxa"/>
            <w:tcBorders>
              <w:top w:val="single" w:sz="8" w:space="0" w:color="auto"/>
              <w:left w:val="single" w:sz="8" w:space="0" w:color="auto"/>
              <w:bottom w:val="single" w:sz="8" w:space="0" w:color="auto"/>
              <w:right w:val="single" w:sz="18" w:space="0" w:color="auto"/>
            </w:tcBorders>
          </w:tcPr>
          <w:p w14:paraId="4A1E6982" w14:textId="77777777" w:rsidR="003D7A33" w:rsidRPr="008547C7" w:rsidRDefault="003D7A33" w:rsidP="00D26C49">
            <w:pPr>
              <w:rPr>
                <w:sz w:val="22"/>
                <w:szCs w:val="22"/>
              </w:rPr>
            </w:pPr>
          </w:p>
        </w:tc>
      </w:tr>
      <w:tr w:rsidR="00B407D0" w:rsidRPr="008547C7" w14:paraId="24B0CD2D"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hideMark/>
          </w:tcPr>
          <w:p w14:paraId="3F7E2817" w14:textId="77777777" w:rsidR="003D7A33" w:rsidRPr="008547C7" w:rsidRDefault="003D7A33" w:rsidP="00D26C49">
            <w:pPr>
              <w:rPr>
                <w:color w:val="000000"/>
                <w:sz w:val="22"/>
                <w:szCs w:val="22"/>
              </w:rPr>
            </w:pPr>
            <w:r w:rsidRPr="008547C7">
              <w:rPr>
                <w:color w:val="000000"/>
                <w:sz w:val="22"/>
                <w:szCs w:val="22"/>
              </w:rPr>
              <w:t>Virškinimo trakto sutrikimai</w:t>
            </w:r>
          </w:p>
        </w:tc>
        <w:tc>
          <w:tcPr>
            <w:tcW w:w="1145" w:type="dxa"/>
            <w:tcBorders>
              <w:top w:val="single" w:sz="8" w:space="0" w:color="auto"/>
              <w:left w:val="single" w:sz="18" w:space="0" w:color="auto"/>
              <w:bottom w:val="single" w:sz="8" w:space="0" w:color="auto"/>
              <w:right w:val="single" w:sz="8" w:space="0" w:color="auto"/>
            </w:tcBorders>
          </w:tcPr>
          <w:p w14:paraId="65D4C2A9"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hideMark/>
          </w:tcPr>
          <w:p w14:paraId="2E3CB219" w14:textId="77777777" w:rsidR="003D7A33" w:rsidRPr="008547C7" w:rsidRDefault="003D7A33" w:rsidP="00D26C49">
            <w:pPr>
              <w:rPr>
                <w:color w:val="000000"/>
                <w:sz w:val="22"/>
                <w:szCs w:val="22"/>
                <w:lang w:val="pt-BR"/>
              </w:rPr>
            </w:pPr>
            <w:r w:rsidRPr="008547C7">
              <w:rPr>
                <w:color w:val="000000"/>
                <w:sz w:val="22"/>
                <w:szCs w:val="22"/>
                <w:lang w:val="pt-BR"/>
              </w:rPr>
              <w:t>Viduriavimas</w:t>
            </w:r>
            <w:r w:rsidRPr="008547C7">
              <w:rPr>
                <w:color w:val="000000"/>
                <w:sz w:val="22"/>
                <w:szCs w:val="22"/>
                <w:vertAlign w:val="superscript"/>
                <w:lang w:val="pt-BR"/>
              </w:rPr>
              <w:t>9</w:t>
            </w:r>
            <w:r w:rsidRPr="008547C7">
              <w:rPr>
                <w:color w:val="000000"/>
                <w:sz w:val="22"/>
                <w:szCs w:val="22"/>
                <w:lang w:val="pt-BR"/>
              </w:rPr>
              <w:t>, vėmimas, dispepsija, pykinimas,  pilvo skausmas</w:t>
            </w:r>
          </w:p>
        </w:tc>
        <w:tc>
          <w:tcPr>
            <w:tcW w:w="2551" w:type="dxa"/>
            <w:tcBorders>
              <w:top w:val="single" w:sz="8" w:space="0" w:color="auto"/>
              <w:left w:val="single" w:sz="8" w:space="0" w:color="auto"/>
              <w:bottom w:val="single" w:sz="8" w:space="0" w:color="auto"/>
              <w:right w:val="single" w:sz="8" w:space="0" w:color="auto"/>
            </w:tcBorders>
            <w:hideMark/>
          </w:tcPr>
          <w:p w14:paraId="698947B7" w14:textId="77777777" w:rsidR="003D7A33" w:rsidRPr="008547C7" w:rsidRDefault="003D7A33" w:rsidP="00D26C49">
            <w:pPr>
              <w:rPr>
                <w:color w:val="000000"/>
                <w:sz w:val="22"/>
                <w:szCs w:val="22"/>
                <w:lang w:val="pt-BR"/>
              </w:rPr>
            </w:pPr>
            <w:r w:rsidRPr="008547C7">
              <w:rPr>
                <w:color w:val="000000"/>
                <w:sz w:val="22"/>
                <w:szCs w:val="22"/>
                <w:lang w:val="pt-BR"/>
              </w:rPr>
              <w:t>Ezofagitas</w:t>
            </w:r>
            <w:r w:rsidRPr="008547C7">
              <w:rPr>
                <w:color w:val="000000"/>
                <w:sz w:val="22"/>
                <w:szCs w:val="22"/>
                <w:vertAlign w:val="superscript"/>
                <w:lang w:val="pt-BR"/>
              </w:rPr>
              <w:t>1</w:t>
            </w:r>
            <w:r w:rsidRPr="008547C7">
              <w:rPr>
                <w:color w:val="000000"/>
                <w:sz w:val="22"/>
                <w:szCs w:val="22"/>
                <w:lang w:val="pt-BR"/>
              </w:rPr>
              <w:t>, gastroezofaginio refliukso liga</w:t>
            </w:r>
            <w:r w:rsidRPr="008547C7">
              <w:rPr>
                <w:color w:val="000000"/>
                <w:sz w:val="22"/>
                <w:szCs w:val="22"/>
                <w:vertAlign w:val="superscript"/>
                <w:lang w:val="pt-BR"/>
              </w:rPr>
              <w:t>2</w:t>
            </w:r>
            <w:r w:rsidRPr="008547C7">
              <w:rPr>
                <w:color w:val="000000"/>
                <w:sz w:val="22"/>
                <w:szCs w:val="22"/>
                <w:lang w:val="pt-BR"/>
              </w:rPr>
              <w:t>, gastritas, išangės skausmas</w:t>
            </w:r>
            <w:r w:rsidRPr="008547C7">
              <w:rPr>
                <w:color w:val="000000"/>
                <w:sz w:val="22"/>
                <w:szCs w:val="22"/>
                <w:vertAlign w:val="superscript"/>
                <w:lang w:val="pt-BR"/>
              </w:rPr>
              <w:t>2</w:t>
            </w:r>
            <w:r w:rsidRPr="008547C7">
              <w:rPr>
                <w:color w:val="000000"/>
                <w:sz w:val="22"/>
                <w:szCs w:val="22"/>
                <w:lang w:val="pt-BR"/>
              </w:rPr>
              <w:t>, stomatitas, glositas, pilvo pūtimas</w:t>
            </w:r>
            <w:r w:rsidRPr="008547C7">
              <w:rPr>
                <w:color w:val="000000"/>
                <w:sz w:val="22"/>
                <w:szCs w:val="22"/>
                <w:vertAlign w:val="superscript"/>
                <w:lang w:val="pt-BR"/>
              </w:rPr>
              <w:t>4</w:t>
            </w:r>
            <w:r w:rsidRPr="008547C7">
              <w:rPr>
                <w:color w:val="000000"/>
                <w:sz w:val="22"/>
                <w:szCs w:val="22"/>
                <w:lang w:val="pt-BR"/>
              </w:rPr>
              <w:t>, vidurių užkietėjimas, burnos džiūvimas, raugulys, gausus dujų išėjmas</w:t>
            </w:r>
          </w:p>
        </w:tc>
        <w:tc>
          <w:tcPr>
            <w:tcW w:w="3214" w:type="dxa"/>
            <w:tcBorders>
              <w:top w:val="single" w:sz="8" w:space="0" w:color="auto"/>
              <w:left w:val="single" w:sz="8" w:space="0" w:color="auto"/>
              <w:bottom w:val="single" w:sz="8" w:space="0" w:color="auto"/>
              <w:right w:val="single" w:sz="18" w:space="0" w:color="auto"/>
            </w:tcBorders>
            <w:hideMark/>
          </w:tcPr>
          <w:p w14:paraId="52912121" w14:textId="77777777" w:rsidR="003D7A33" w:rsidRPr="008547C7" w:rsidRDefault="003D7A33" w:rsidP="00D26C49">
            <w:pPr>
              <w:rPr>
                <w:sz w:val="22"/>
                <w:szCs w:val="22"/>
                <w:lang w:val="pt-BR"/>
              </w:rPr>
            </w:pPr>
            <w:r w:rsidRPr="008547C7">
              <w:rPr>
                <w:color w:val="000000"/>
                <w:sz w:val="22"/>
                <w:szCs w:val="22"/>
                <w:lang w:val="pt-BR"/>
              </w:rPr>
              <w:t>Ūmus pankreatitas, liežuvio spalvos pokyčiai, dantų spalvos pokyčiai</w:t>
            </w:r>
          </w:p>
        </w:tc>
      </w:tr>
      <w:tr w:rsidR="00B407D0" w:rsidRPr="008547C7" w14:paraId="49F74056" w14:textId="77777777" w:rsidTr="00D26C49">
        <w:trPr>
          <w:trHeight w:val="40"/>
        </w:trPr>
        <w:tc>
          <w:tcPr>
            <w:tcW w:w="1800" w:type="dxa"/>
            <w:tcBorders>
              <w:top w:val="single" w:sz="8" w:space="0" w:color="auto"/>
              <w:left w:val="single" w:sz="18" w:space="0" w:color="auto"/>
              <w:bottom w:val="single" w:sz="8" w:space="0" w:color="auto"/>
              <w:right w:val="single" w:sz="18" w:space="0" w:color="auto"/>
            </w:tcBorders>
          </w:tcPr>
          <w:p w14:paraId="2DBBF730" w14:textId="77777777" w:rsidR="003D7A33" w:rsidRPr="008547C7" w:rsidRDefault="003D7A33" w:rsidP="00D26C49">
            <w:pPr>
              <w:autoSpaceDE w:val="0"/>
              <w:autoSpaceDN w:val="0"/>
              <w:adjustRightInd w:val="0"/>
              <w:rPr>
                <w:color w:val="000000"/>
                <w:sz w:val="22"/>
                <w:szCs w:val="22"/>
                <w:u w:val="single"/>
              </w:rPr>
            </w:pPr>
            <w:r w:rsidRPr="008547C7">
              <w:rPr>
                <w:sz w:val="22"/>
                <w:szCs w:val="22"/>
              </w:rPr>
              <w:t>Kepenų, tulžies</w:t>
            </w:r>
            <w:r w:rsidRPr="008547C7">
              <w:rPr>
                <w:color w:val="000000"/>
                <w:sz w:val="22"/>
                <w:szCs w:val="22"/>
                <w:u w:val="single"/>
              </w:rPr>
              <w:t xml:space="preserve"> pūslės ir latakų sutrikimai</w:t>
            </w:r>
          </w:p>
          <w:p w14:paraId="1F06BCFD" w14:textId="77777777" w:rsidR="003D7A33" w:rsidRPr="008547C7" w:rsidRDefault="003D7A33" w:rsidP="00D26C49">
            <w:pPr>
              <w:autoSpaceDE w:val="0"/>
              <w:autoSpaceDN w:val="0"/>
              <w:adjustRightInd w:val="0"/>
              <w:spacing w:before="120"/>
              <w:rPr>
                <w:color w:val="000000"/>
                <w:sz w:val="22"/>
                <w:szCs w:val="22"/>
              </w:rPr>
            </w:pPr>
          </w:p>
        </w:tc>
        <w:tc>
          <w:tcPr>
            <w:tcW w:w="1145" w:type="dxa"/>
            <w:tcBorders>
              <w:top w:val="single" w:sz="8" w:space="0" w:color="auto"/>
              <w:left w:val="single" w:sz="18" w:space="0" w:color="auto"/>
              <w:bottom w:val="single" w:sz="8" w:space="0" w:color="auto"/>
              <w:right w:val="single" w:sz="8" w:space="0" w:color="auto"/>
            </w:tcBorders>
          </w:tcPr>
          <w:p w14:paraId="608CF380" w14:textId="77777777" w:rsidR="003D7A33" w:rsidRPr="008547C7" w:rsidRDefault="003D7A33" w:rsidP="00D26C49">
            <w:pPr>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1A665B2E" w14:textId="77777777" w:rsidR="003D7A33" w:rsidRPr="008547C7" w:rsidRDefault="003D7A33" w:rsidP="00D26C49">
            <w:pPr>
              <w:rPr>
                <w:color w:val="000000"/>
                <w:sz w:val="22"/>
                <w:szCs w:val="22"/>
              </w:rPr>
            </w:pPr>
            <w:r w:rsidRPr="008547C7">
              <w:rPr>
                <w:color w:val="000000"/>
                <w:sz w:val="22"/>
                <w:szCs w:val="22"/>
              </w:rPr>
              <w:t>Kepenų funkcijos rodmenų pokyčiai</w:t>
            </w:r>
          </w:p>
        </w:tc>
        <w:tc>
          <w:tcPr>
            <w:tcW w:w="2551" w:type="dxa"/>
            <w:tcBorders>
              <w:top w:val="single" w:sz="8" w:space="0" w:color="auto"/>
              <w:left w:val="single" w:sz="8" w:space="0" w:color="auto"/>
              <w:bottom w:val="single" w:sz="8" w:space="0" w:color="auto"/>
              <w:right w:val="single" w:sz="8" w:space="0" w:color="auto"/>
            </w:tcBorders>
            <w:hideMark/>
          </w:tcPr>
          <w:p w14:paraId="63C4B9D8" w14:textId="77777777" w:rsidR="003D7A33" w:rsidRPr="008547C7" w:rsidRDefault="003D7A33" w:rsidP="00D26C49">
            <w:pPr>
              <w:rPr>
                <w:color w:val="000000"/>
                <w:sz w:val="22"/>
                <w:szCs w:val="22"/>
              </w:rPr>
            </w:pPr>
            <w:r w:rsidRPr="008547C7">
              <w:rPr>
                <w:color w:val="000000"/>
                <w:sz w:val="22"/>
                <w:szCs w:val="22"/>
              </w:rPr>
              <w:t>Cholestazė</w:t>
            </w:r>
            <w:r w:rsidRPr="008547C7">
              <w:rPr>
                <w:color w:val="000000"/>
                <w:sz w:val="22"/>
                <w:szCs w:val="22"/>
                <w:vertAlign w:val="superscript"/>
              </w:rPr>
              <w:t>4</w:t>
            </w:r>
            <w:r w:rsidRPr="008547C7">
              <w:rPr>
                <w:color w:val="000000"/>
                <w:sz w:val="22"/>
                <w:szCs w:val="22"/>
              </w:rPr>
              <w:t>, hepatitas</w:t>
            </w:r>
            <w:r w:rsidRPr="008547C7">
              <w:rPr>
                <w:color w:val="000000"/>
                <w:sz w:val="22"/>
                <w:szCs w:val="22"/>
                <w:vertAlign w:val="superscript"/>
              </w:rPr>
              <w:t>4</w:t>
            </w:r>
            <w:r w:rsidRPr="008547C7">
              <w:rPr>
                <w:color w:val="000000"/>
                <w:sz w:val="22"/>
                <w:szCs w:val="22"/>
              </w:rPr>
              <w:t>, alanininės aminotransferazės  aktyvumo padidėjimas, asparagininės aminotransferazės  aktyvumo padidėjimas, gama-glutamiltransferazės aktyvumo  padidėjimas</w:t>
            </w:r>
            <w:r w:rsidRPr="008547C7">
              <w:rPr>
                <w:color w:val="000000"/>
                <w:sz w:val="22"/>
                <w:szCs w:val="22"/>
                <w:vertAlign w:val="superscript"/>
              </w:rPr>
              <w:t>4</w:t>
            </w:r>
            <w:r w:rsidRPr="008547C7">
              <w:rPr>
                <w:color w:val="000000"/>
                <w:sz w:val="22"/>
                <w:szCs w:val="22"/>
              </w:rPr>
              <w:t xml:space="preserve"> </w:t>
            </w:r>
          </w:p>
        </w:tc>
        <w:tc>
          <w:tcPr>
            <w:tcW w:w="3214" w:type="dxa"/>
            <w:tcBorders>
              <w:top w:val="single" w:sz="8" w:space="0" w:color="auto"/>
              <w:left w:val="single" w:sz="8" w:space="0" w:color="auto"/>
              <w:bottom w:val="single" w:sz="8" w:space="0" w:color="auto"/>
              <w:right w:val="single" w:sz="18" w:space="0" w:color="auto"/>
            </w:tcBorders>
            <w:hideMark/>
          </w:tcPr>
          <w:p w14:paraId="0D1A6DE9" w14:textId="77777777" w:rsidR="003D7A33" w:rsidRPr="008547C7" w:rsidRDefault="003D7A33" w:rsidP="00D26C49">
            <w:pPr>
              <w:rPr>
                <w:sz w:val="22"/>
                <w:szCs w:val="22"/>
                <w:lang w:val="en-US"/>
              </w:rPr>
            </w:pPr>
            <w:r w:rsidRPr="008547C7">
              <w:rPr>
                <w:color w:val="000000"/>
                <w:sz w:val="22"/>
                <w:szCs w:val="22"/>
              </w:rPr>
              <w:t>Kepenų nepakankamumas</w:t>
            </w:r>
            <w:r w:rsidRPr="008547C7">
              <w:rPr>
                <w:color w:val="000000"/>
                <w:sz w:val="22"/>
                <w:szCs w:val="22"/>
                <w:vertAlign w:val="superscript"/>
              </w:rPr>
              <w:t>10</w:t>
            </w:r>
            <w:r w:rsidRPr="008547C7">
              <w:rPr>
                <w:color w:val="000000"/>
                <w:sz w:val="22"/>
                <w:szCs w:val="22"/>
              </w:rPr>
              <w:t>, hepatoceliulinė gelta</w:t>
            </w:r>
          </w:p>
        </w:tc>
      </w:tr>
      <w:tr w:rsidR="00B407D0" w:rsidRPr="008547C7" w14:paraId="2870170F" w14:textId="77777777" w:rsidTr="00D26C49">
        <w:trPr>
          <w:trHeight w:val="40"/>
        </w:trPr>
        <w:tc>
          <w:tcPr>
            <w:tcW w:w="1800" w:type="dxa"/>
            <w:tcBorders>
              <w:top w:val="single" w:sz="8" w:space="0" w:color="auto"/>
              <w:left w:val="single" w:sz="18" w:space="0" w:color="auto"/>
              <w:bottom w:val="single" w:sz="18" w:space="0" w:color="auto"/>
              <w:right w:val="single" w:sz="18" w:space="0" w:color="auto"/>
            </w:tcBorders>
          </w:tcPr>
          <w:p w14:paraId="2D6C0207" w14:textId="77777777" w:rsidR="003D7A33" w:rsidRPr="008547C7" w:rsidRDefault="003D7A33" w:rsidP="00D26C49">
            <w:pPr>
              <w:autoSpaceDE w:val="0"/>
              <w:autoSpaceDN w:val="0"/>
              <w:adjustRightInd w:val="0"/>
              <w:rPr>
                <w:color w:val="000000"/>
                <w:sz w:val="22"/>
                <w:szCs w:val="22"/>
                <w:u w:val="single"/>
              </w:rPr>
            </w:pPr>
            <w:r w:rsidRPr="008547C7">
              <w:rPr>
                <w:color w:val="000000"/>
                <w:sz w:val="22"/>
                <w:szCs w:val="22"/>
                <w:u w:val="single"/>
              </w:rPr>
              <w:t>Odos ir poodinio audinio sutrikimai</w:t>
            </w:r>
          </w:p>
          <w:p w14:paraId="239697C4" w14:textId="77777777" w:rsidR="003D7A33" w:rsidRPr="008547C7" w:rsidRDefault="003D7A33" w:rsidP="00D26C49">
            <w:pPr>
              <w:autoSpaceDE w:val="0"/>
              <w:autoSpaceDN w:val="0"/>
              <w:adjustRightInd w:val="0"/>
              <w:spacing w:before="120"/>
              <w:rPr>
                <w:color w:val="000000"/>
                <w:sz w:val="22"/>
                <w:szCs w:val="22"/>
                <w:lang w:val="en-US"/>
              </w:rPr>
            </w:pPr>
          </w:p>
        </w:tc>
        <w:tc>
          <w:tcPr>
            <w:tcW w:w="1145" w:type="dxa"/>
            <w:tcBorders>
              <w:top w:val="single" w:sz="8" w:space="0" w:color="auto"/>
              <w:left w:val="single" w:sz="18" w:space="0" w:color="auto"/>
              <w:bottom w:val="single" w:sz="18" w:space="0" w:color="auto"/>
              <w:right w:val="single" w:sz="8" w:space="0" w:color="auto"/>
            </w:tcBorders>
          </w:tcPr>
          <w:p w14:paraId="63491025"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18" w:space="0" w:color="auto"/>
              <w:right w:val="single" w:sz="8" w:space="0" w:color="auto"/>
            </w:tcBorders>
          </w:tcPr>
          <w:p w14:paraId="04FD4266" w14:textId="77777777" w:rsidR="003D7A33" w:rsidRPr="008547C7" w:rsidRDefault="003D7A33" w:rsidP="00D26C49">
            <w:pPr>
              <w:rPr>
                <w:color w:val="000000"/>
                <w:sz w:val="22"/>
                <w:szCs w:val="22"/>
                <w:lang w:val="pt-BR"/>
              </w:rPr>
            </w:pPr>
            <w:r w:rsidRPr="008547C7">
              <w:rPr>
                <w:color w:val="000000"/>
                <w:sz w:val="22"/>
                <w:szCs w:val="22"/>
                <w:lang w:val="pt-BR"/>
              </w:rPr>
              <w:t xml:space="preserve">Bėrimas, padidėjęs prakaitavimas </w:t>
            </w:r>
          </w:p>
          <w:p w14:paraId="02E8E633"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18" w:space="0" w:color="auto"/>
              <w:right w:val="single" w:sz="8" w:space="0" w:color="auto"/>
            </w:tcBorders>
            <w:hideMark/>
          </w:tcPr>
          <w:p w14:paraId="3BD3ED46" w14:textId="77777777" w:rsidR="003D7A33" w:rsidRPr="008547C7" w:rsidRDefault="003D7A33" w:rsidP="00D26C49">
            <w:pPr>
              <w:rPr>
                <w:color w:val="000000"/>
                <w:sz w:val="22"/>
                <w:szCs w:val="22"/>
                <w:lang w:val="pt-BR"/>
              </w:rPr>
            </w:pPr>
            <w:r w:rsidRPr="008547C7">
              <w:rPr>
                <w:color w:val="000000"/>
                <w:sz w:val="22"/>
                <w:szCs w:val="22"/>
                <w:lang w:val="pt-BR"/>
              </w:rPr>
              <w:t>Pūslinis dermatitas</w:t>
            </w:r>
            <w:r w:rsidRPr="008547C7">
              <w:rPr>
                <w:color w:val="000000"/>
                <w:sz w:val="22"/>
                <w:szCs w:val="22"/>
                <w:vertAlign w:val="superscript"/>
                <w:lang w:val="pt-BR"/>
              </w:rPr>
              <w:t>1</w:t>
            </w:r>
            <w:r w:rsidRPr="008547C7">
              <w:rPr>
                <w:color w:val="000000"/>
                <w:sz w:val="22"/>
                <w:szCs w:val="22"/>
                <w:lang w:val="pt-BR"/>
              </w:rPr>
              <w:t>, niežulys, dilgėlinė, makulopapulinis bėrimas</w:t>
            </w:r>
            <w:r w:rsidRPr="008547C7">
              <w:rPr>
                <w:color w:val="000000"/>
                <w:sz w:val="22"/>
                <w:szCs w:val="22"/>
                <w:vertAlign w:val="superscript"/>
                <w:lang w:val="pt-BR"/>
              </w:rPr>
              <w:t>3</w:t>
            </w:r>
            <w:r w:rsidRPr="008547C7">
              <w:rPr>
                <w:color w:val="000000"/>
                <w:sz w:val="22"/>
                <w:szCs w:val="22"/>
                <w:lang w:val="pt-BR"/>
              </w:rPr>
              <w:t xml:space="preserve"> </w:t>
            </w:r>
          </w:p>
        </w:tc>
        <w:tc>
          <w:tcPr>
            <w:tcW w:w="3214" w:type="dxa"/>
            <w:tcBorders>
              <w:top w:val="single" w:sz="8" w:space="0" w:color="auto"/>
              <w:left w:val="single" w:sz="8" w:space="0" w:color="auto"/>
              <w:bottom w:val="single" w:sz="18" w:space="0" w:color="auto"/>
              <w:right w:val="single" w:sz="18" w:space="0" w:color="auto"/>
            </w:tcBorders>
            <w:hideMark/>
          </w:tcPr>
          <w:p w14:paraId="4C42597E" w14:textId="77777777" w:rsidR="003D7A33" w:rsidRPr="008547C7" w:rsidRDefault="003D7A33" w:rsidP="00D26C49">
            <w:pPr>
              <w:rPr>
                <w:color w:val="000000"/>
                <w:sz w:val="22"/>
                <w:szCs w:val="22"/>
                <w:lang w:val="pt-BR"/>
              </w:rPr>
            </w:pPr>
            <w:r w:rsidRPr="008547C7">
              <w:rPr>
                <w:color w:val="000000"/>
                <w:sz w:val="22"/>
                <w:szCs w:val="22"/>
                <w:lang w:val="pt-BR"/>
              </w:rPr>
              <w:t xml:space="preserve">Stivenso – Džonsono </w:t>
            </w:r>
            <w:r w:rsidRPr="008547C7">
              <w:rPr>
                <w:i/>
                <w:color w:val="000000"/>
                <w:sz w:val="22"/>
                <w:szCs w:val="22"/>
                <w:lang w:val="pt-BR"/>
              </w:rPr>
              <w:t>(Stevens-Johnson)</w:t>
            </w:r>
            <w:r w:rsidRPr="008547C7">
              <w:rPr>
                <w:color w:val="000000"/>
                <w:sz w:val="22"/>
                <w:szCs w:val="22"/>
                <w:lang w:val="pt-BR"/>
              </w:rPr>
              <w:t xml:space="preserve"> sindromas</w:t>
            </w:r>
            <w:r w:rsidRPr="008547C7">
              <w:rPr>
                <w:color w:val="000000"/>
                <w:sz w:val="22"/>
                <w:szCs w:val="22"/>
                <w:vertAlign w:val="superscript"/>
                <w:lang w:val="pt-BR"/>
              </w:rPr>
              <w:t>5</w:t>
            </w:r>
            <w:r w:rsidRPr="008547C7">
              <w:rPr>
                <w:color w:val="000000"/>
                <w:sz w:val="22"/>
                <w:szCs w:val="22"/>
                <w:lang w:val="pt-BR"/>
              </w:rPr>
              <w:t>, toksinė epidermio nekrolizė</w:t>
            </w:r>
            <w:r w:rsidRPr="008547C7">
              <w:rPr>
                <w:color w:val="000000"/>
                <w:sz w:val="22"/>
                <w:szCs w:val="22"/>
                <w:vertAlign w:val="superscript"/>
                <w:lang w:val="pt-BR"/>
              </w:rPr>
              <w:t>5</w:t>
            </w:r>
            <w:r w:rsidRPr="008547C7">
              <w:rPr>
                <w:color w:val="000000"/>
                <w:sz w:val="22"/>
                <w:szCs w:val="22"/>
                <w:lang w:val="pt-BR"/>
              </w:rPr>
              <w:t>, vaistų sukeltas bėrimas su eozinofilija ir sisteminiais simptomais (DRESS), spuogai</w:t>
            </w:r>
          </w:p>
        </w:tc>
      </w:tr>
      <w:tr w:rsidR="00B407D0" w:rsidRPr="008547C7" w14:paraId="71A6EC0A" w14:textId="77777777" w:rsidTr="00D26C49">
        <w:trPr>
          <w:trHeight w:val="40"/>
        </w:trPr>
        <w:tc>
          <w:tcPr>
            <w:tcW w:w="1800" w:type="dxa"/>
            <w:tcBorders>
              <w:top w:val="single" w:sz="18" w:space="0" w:color="auto"/>
              <w:left w:val="single" w:sz="18" w:space="0" w:color="auto"/>
              <w:bottom w:val="single" w:sz="8" w:space="0" w:color="auto"/>
              <w:right w:val="single" w:sz="4" w:space="0" w:color="auto"/>
            </w:tcBorders>
          </w:tcPr>
          <w:p w14:paraId="6F315D95" w14:textId="77777777" w:rsidR="003D7A33" w:rsidRPr="008547C7" w:rsidRDefault="003D7A33" w:rsidP="00D26C49">
            <w:pPr>
              <w:autoSpaceDE w:val="0"/>
              <w:autoSpaceDN w:val="0"/>
              <w:adjustRightInd w:val="0"/>
              <w:spacing w:before="120"/>
              <w:rPr>
                <w:color w:val="000000"/>
                <w:sz w:val="22"/>
                <w:szCs w:val="22"/>
                <w:u w:val="single"/>
              </w:rPr>
            </w:pPr>
            <w:r w:rsidRPr="008547C7">
              <w:rPr>
                <w:color w:val="000000"/>
                <w:sz w:val="22"/>
                <w:szCs w:val="22"/>
                <w:u w:val="single"/>
              </w:rPr>
              <w:t>Skeleto, raumenų ir jungiamojo audinio sutrikimai</w:t>
            </w:r>
          </w:p>
          <w:p w14:paraId="53E013BD" w14:textId="77777777" w:rsidR="003D7A33" w:rsidRPr="008547C7" w:rsidRDefault="003D7A33" w:rsidP="00D26C49">
            <w:pPr>
              <w:rPr>
                <w:color w:val="000000"/>
                <w:sz w:val="22"/>
                <w:szCs w:val="22"/>
              </w:rPr>
            </w:pPr>
          </w:p>
        </w:tc>
        <w:tc>
          <w:tcPr>
            <w:tcW w:w="1145" w:type="dxa"/>
            <w:tcBorders>
              <w:top w:val="single" w:sz="18" w:space="0" w:color="auto"/>
              <w:left w:val="single" w:sz="4" w:space="0" w:color="auto"/>
              <w:bottom w:val="single" w:sz="8" w:space="0" w:color="auto"/>
              <w:right w:val="single" w:sz="8" w:space="0" w:color="auto"/>
            </w:tcBorders>
          </w:tcPr>
          <w:p w14:paraId="5662282E" w14:textId="77777777" w:rsidR="003D7A33" w:rsidRPr="008547C7" w:rsidRDefault="003D7A33" w:rsidP="00D26C49">
            <w:pPr>
              <w:rPr>
                <w:sz w:val="22"/>
                <w:szCs w:val="22"/>
              </w:rPr>
            </w:pPr>
          </w:p>
        </w:tc>
        <w:tc>
          <w:tcPr>
            <w:tcW w:w="1890" w:type="dxa"/>
            <w:tcBorders>
              <w:top w:val="single" w:sz="18" w:space="0" w:color="auto"/>
              <w:left w:val="single" w:sz="8" w:space="0" w:color="auto"/>
              <w:bottom w:val="single" w:sz="8" w:space="0" w:color="auto"/>
              <w:right w:val="single" w:sz="8" w:space="0" w:color="auto"/>
            </w:tcBorders>
          </w:tcPr>
          <w:p w14:paraId="0EAC437B" w14:textId="77777777" w:rsidR="003D7A33" w:rsidRPr="008547C7" w:rsidRDefault="003D7A33" w:rsidP="00D26C49">
            <w:pPr>
              <w:rPr>
                <w:sz w:val="22"/>
                <w:szCs w:val="22"/>
              </w:rPr>
            </w:pPr>
          </w:p>
        </w:tc>
        <w:tc>
          <w:tcPr>
            <w:tcW w:w="2551" w:type="dxa"/>
            <w:tcBorders>
              <w:top w:val="single" w:sz="18" w:space="0" w:color="auto"/>
              <w:left w:val="single" w:sz="8" w:space="0" w:color="auto"/>
              <w:bottom w:val="single" w:sz="8" w:space="0" w:color="auto"/>
              <w:right w:val="single" w:sz="8" w:space="0" w:color="auto"/>
            </w:tcBorders>
            <w:hideMark/>
          </w:tcPr>
          <w:p w14:paraId="01A58633" w14:textId="77777777" w:rsidR="003D7A33" w:rsidRPr="008547C7" w:rsidRDefault="003D7A33" w:rsidP="00D26C49">
            <w:pPr>
              <w:rPr>
                <w:color w:val="000000"/>
                <w:sz w:val="22"/>
                <w:szCs w:val="22"/>
              </w:rPr>
            </w:pPr>
            <w:r w:rsidRPr="008547C7">
              <w:rPr>
                <w:color w:val="000000"/>
                <w:sz w:val="22"/>
                <w:szCs w:val="22"/>
              </w:rPr>
              <w:t>Raumenų spazmai</w:t>
            </w:r>
            <w:r w:rsidRPr="008547C7">
              <w:rPr>
                <w:color w:val="000000"/>
                <w:sz w:val="22"/>
                <w:szCs w:val="22"/>
                <w:vertAlign w:val="superscript"/>
              </w:rPr>
              <w:t>3</w:t>
            </w:r>
            <w:r w:rsidRPr="008547C7">
              <w:rPr>
                <w:color w:val="000000"/>
                <w:sz w:val="22"/>
                <w:szCs w:val="22"/>
              </w:rPr>
              <w:t>, raumenų ir skeleto sustingimas</w:t>
            </w:r>
            <w:r w:rsidRPr="008547C7">
              <w:rPr>
                <w:color w:val="000000"/>
                <w:sz w:val="22"/>
                <w:szCs w:val="22"/>
                <w:vertAlign w:val="superscript"/>
              </w:rPr>
              <w:t>1</w:t>
            </w:r>
            <w:r w:rsidRPr="008547C7">
              <w:rPr>
                <w:color w:val="000000"/>
                <w:sz w:val="22"/>
                <w:szCs w:val="22"/>
              </w:rPr>
              <w:t>, mialgija</w:t>
            </w:r>
            <w:r w:rsidRPr="008547C7">
              <w:rPr>
                <w:color w:val="000000"/>
                <w:sz w:val="22"/>
                <w:szCs w:val="22"/>
                <w:vertAlign w:val="superscript"/>
              </w:rPr>
              <w:t>2</w:t>
            </w:r>
          </w:p>
        </w:tc>
        <w:tc>
          <w:tcPr>
            <w:tcW w:w="3214" w:type="dxa"/>
            <w:tcBorders>
              <w:top w:val="single" w:sz="18" w:space="0" w:color="auto"/>
              <w:left w:val="single" w:sz="8" w:space="0" w:color="auto"/>
              <w:bottom w:val="single" w:sz="8" w:space="0" w:color="auto"/>
              <w:right w:val="single" w:sz="18" w:space="0" w:color="auto"/>
            </w:tcBorders>
            <w:hideMark/>
          </w:tcPr>
          <w:p w14:paraId="461A1510" w14:textId="77777777" w:rsidR="003D7A33" w:rsidRPr="008547C7" w:rsidRDefault="003D7A33" w:rsidP="00D26C49">
            <w:pPr>
              <w:rPr>
                <w:sz w:val="22"/>
                <w:szCs w:val="22"/>
                <w:lang w:val="en-US"/>
              </w:rPr>
            </w:pPr>
            <w:r w:rsidRPr="008547C7">
              <w:rPr>
                <w:color w:val="000000"/>
                <w:sz w:val="22"/>
                <w:szCs w:val="22"/>
              </w:rPr>
              <w:t>Rabdomiolizė</w:t>
            </w:r>
            <w:r w:rsidRPr="008547C7">
              <w:rPr>
                <w:color w:val="000000"/>
                <w:sz w:val="22"/>
                <w:szCs w:val="22"/>
                <w:vertAlign w:val="superscript"/>
              </w:rPr>
              <w:t>2,11</w:t>
            </w:r>
            <w:r w:rsidRPr="008547C7">
              <w:rPr>
                <w:color w:val="000000"/>
                <w:sz w:val="22"/>
                <w:szCs w:val="22"/>
              </w:rPr>
              <w:t>, miopatija</w:t>
            </w:r>
          </w:p>
        </w:tc>
      </w:tr>
      <w:tr w:rsidR="00B407D0" w:rsidRPr="008547C7" w14:paraId="278FEAF5" w14:textId="77777777" w:rsidTr="00D26C49">
        <w:trPr>
          <w:trHeight w:val="40"/>
        </w:trPr>
        <w:tc>
          <w:tcPr>
            <w:tcW w:w="1800" w:type="dxa"/>
            <w:tcBorders>
              <w:top w:val="single" w:sz="8" w:space="0" w:color="auto"/>
              <w:left w:val="single" w:sz="18" w:space="0" w:color="auto"/>
              <w:bottom w:val="single" w:sz="8" w:space="0" w:color="auto"/>
              <w:right w:val="single" w:sz="4" w:space="0" w:color="auto"/>
            </w:tcBorders>
          </w:tcPr>
          <w:p w14:paraId="2BBA3026" w14:textId="77777777" w:rsidR="003D7A33" w:rsidRPr="008547C7" w:rsidRDefault="003D7A33" w:rsidP="00D26C49">
            <w:pPr>
              <w:autoSpaceDE w:val="0"/>
              <w:autoSpaceDN w:val="0"/>
              <w:adjustRightInd w:val="0"/>
              <w:spacing w:before="120"/>
              <w:rPr>
                <w:color w:val="000000"/>
                <w:sz w:val="22"/>
                <w:szCs w:val="22"/>
                <w:u w:val="single"/>
              </w:rPr>
            </w:pPr>
            <w:r w:rsidRPr="008547C7">
              <w:rPr>
                <w:color w:val="000000"/>
                <w:sz w:val="22"/>
                <w:szCs w:val="22"/>
                <w:u w:val="single"/>
              </w:rPr>
              <w:t>Inkstų ir šlapimo takų sutrikimai</w:t>
            </w:r>
          </w:p>
          <w:p w14:paraId="20D5E6AB" w14:textId="77777777" w:rsidR="003D7A33" w:rsidRPr="008547C7" w:rsidRDefault="003D7A33" w:rsidP="00D26C49">
            <w:pPr>
              <w:rPr>
                <w:color w:val="000000"/>
                <w:sz w:val="22"/>
                <w:szCs w:val="22"/>
              </w:rPr>
            </w:pPr>
          </w:p>
        </w:tc>
        <w:tc>
          <w:tcPr>
            <w:tcW w:w="1145" w:type="dxa"/>
            <w:tcBorders>
              <w:top w:val="single" w:sz="8" w:space="0" w:color="auto"/>
              <w:left w:val="single" w:sz="4" w:space="0" w:color="auto"/>
              <w:bottom w:val="single" w:sz="8" w:space="0" w:color="auto"/>
              <w:right w:val="single" w:sz="8" w:space="0" w:color="auto"/>
            </w:tcBorders>
          </w:tcPr>
          <w:p w14:paraId="48FEDED3"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tcPr>
          <w:p w14:paraId="74B72109"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307B550D" w14:textId="77777777" w:rsidR="003D7A33" w:rsidRPr="008547C7" w:rsidRDefault="003D7A33" w:rsidP="00D26C49">
            <w:pPr>
              <w:rPr>
                <w:color w:val="000000"/>
                <w:sz w:val="22"/>
                <w:szCs w:val="22"/>
                <w:lang w:val="pt-BR"/>
              </w:rPr>
            </w:pPr>
            <w:r w:rsidRPr="008547C7">
              <w:rPr>
                <w:color w:val="000000"/>
                <w:sz w:val="22"/>
                <w:szCs w:val="22"/>
                <w:lang w:val="pt-BR"/>
              </w:rPr>
              <w:t>Kreatinino koncentracijos kraujyje padidėjimas</w:t>
            </w:r>
            <w:r w:rsidRPr="008547C7">
              <w:rPr>
                <w:color w:val="000000"/>
                <w:sz w:val="22"/>
                <w:szCs w:val="22"/>
                <w:vertAlign w:val="superscript"/>
                <w:lang w:val="pt-BR"/>
              </w:rPr>
              <w:t>1</w:t>
            </w:r>
            <w:r w:rsidRPr="008547C7">
              <w:rPr>
                <w:color w:val="000000"/>
                <w:sz w:val="22"/>
                <w:szCs w:val="22"/>
                <w:lang w:val="pt-BR"/>
              </w:rPr>
              <w:t>, šlapalo koncentracijos kraujyje padidėjimas</w:t>
            </w:r>
            <w:r w:rsidRPr="008547C7">
              <w:rPr>
                <w:color w:val="000000"/>
                <w:sz w:val="22"/>
                <w:szCs w:val="22"/>
                <w:vertAlign w:val="superscript"/>
                <w:lang w:val="pt-BR"/>
              </w:rPr>
              <w:t>1</w:t>
            </w:r>
          </w:p>
        </w:tc>
        <w:tc>
          <w:tcPr>
            <w:tcW w:w="3214" w:type="dxa"/>
            <w:tcBorders>
              <w:top w:val="single" w:sz="8" w:space="0" w:color="auto"/>
              <w:left w:val="single" w:sz="8" w:space="0" w:color="auto"/>
              <w:bottom w:val="single" w:sz="8" w:space="0" w:color="auto"/>
              <w:right w:val="single" w:sz="18" w:space="0" w:color="auto"/>
            </w:tcBorders>
            <w:hideMark/>
          </w:tcPr>
          <w:p w14:paraId="067A9417" w14:textId="77777777" w:rsidR="003D7A33" w:rsidRPr="008547C7" w:rsidRDefault="003D7A33" w:rsidP="00D26C49">
            <w:pPr>
              <w:rPr>
                <w:sz w:val="22"/>
                <w:szCs w:val="22"/>
              </w:rPr>
            </w:pPr>
            <w:r w:rsidRPr="008547C7">
              <w:rPr>
                <w:color w:val="000000"/>
                <w:sz w:val="22"/>
                <w:szCs w:val="22"/>
              </w:rPr>
              <w:t>Inkstų nepakankamumas, intersticinis nefritas</w:t>
            </w:r>
          </w:p>
        </w:tc>
      </w:tr>
      <w:tr w:rsidR="00B407D0" w:rsidRPr="008547C7" w14:paraId="4BDF0CA8" w14:textId="77777777" w:rsidTr="00D26C49">
        <w:trPr>
          <w:trHeight w:val="40"/>
        </w:trPr>
        <w:tc>
          <w:tcPr>
            <w:tcW w:w="1800" w:type="dxa"/>
            <w:tcBorders>
              <w:top w:val="single" w:sz="8" w:space="0" w:color="auto"/>
              <w:left w:val="single" w:sz="18" w:space="0" w:color="auto"/>
              <w:bottom w:val="single" w:sz="8" w:space="0" w:color="auto"/>
              <w:right w:val="single" w:sz="4" w:space="0" w:color="auto"/>
            </w:tcBorders>
            <w:hideMark/>
          </w:tcPr>
          <w:p w14:paraId="5735801C" w14:textId="77777777" w:rsidR="003D7A33" w:rsidRPr="008547C7" w:rsidRDefault="003D7A33" w:rsidP="00D26C49">
            <w:pPr>
              <w:rPr>
                <w:color w:val="000000"/>
                <w:sz w:val="22"/>
                <w:szCs w:val="22"/>
              </w:rPr>
            </w:pPr>
            <w:r w:rsidRPr="008547C7">
              <w:rPr>
                <w:color w:val="000000"/>
                <w:sz w:val="22"/>
                <w:szCs w:val="22"/>
              </w:rPr>
              <w:t xml:space="preserve">Bendrieji sutrikimai ir </w:t>
            </w:r>
            <w:r w:rsidRPr="008547C7">
              <w:rPr>
                <w:color w:val="000000"/>
                <w:sz w:val="22"/>
                <w:szCs w:val="22"/>
              </w:rPr>
              <w:lastRenderedPageBreak/>
              <w:t>vartojimo vietos pažeidimai</w:t>
            </w:r>
          </w:p>
        </w:tc>
        <w:tc>
          <w:tcPr>
            <w:tcW w:w="1145" w:type="dxa"/>
            <w:tcBorders>
              <w:top w:val="single" w:sz="8" w:space="0" w:color="auto"/>
              <w:left w:val="single" w:sz="4" w:space="0" w:color="auto"/>
              <w:bottom w:val="single" w:sz="8" w:space="0" w:color="auto"/>
              <w:right w:val="single" w:sz="8" w:space="0" w:color="auto"/>
            </w:tcBorders>
          </w:tcPr>
          <w:p w14:paraId="3A809A79" w14:textId="77777777" w:rsidR="003D7A33" w:rsidRPr="008547C7" w:rsidRDefault="003D7A33" w:rsidP="00D26C49">
            <w:pPr>
              <w:rPr>
                <w:color w:val="000000"/>
                <w:sz w:val="22"/>
                <w:szCs w:val="22"/>
              </w:rPr>
            </w:pPr>
            <w:r w:rsidRPr="008547C7">
              <w:rPr>
                <w:color w:val="000000"/>
                <w:sz w:val="22"/>
                <w:szCs w:val="22"/>
              </w:rPr>
              <w:lastRenderedPageBreak/>
              <w:t>Flebitas injekcijos vietoje</w:t>
            </w:r>
            <w:r w:rsidRPr="008547C7">
              <w:rPr>
                <w:color w:val="000000"/>
                <w:sz w:val="22"/>
                <w:szCs w:val="22"/>
                <w:vertAlign w:val="superscript"/>
              </w:rPr>
              <w:t>1</w:t>
            </w:r>
          </w:p>
          <w:p w14:paraId="72B2E7CD"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8" w:space="0" w:color="auto"/>
              <w:right w:val="single" w:sz="8" w:space="0" w:color="auto"/>
            </w:tcBorders>
            <w:hideMark/>
          </w:tcPr>
          <w:p w14:paraId="54738720" w14:textId="77777777" w:rsidR="003D7A33" w:rsidRPr="008547C7" w:rsidRDefault="003D7A33" w:rsidP="00D26C49">
            <w:pPr>
              <w:rPr>
                <w:color w:val="000000"/>
                <w:sz w:val="22"/>
                <w:szCs w:val="22"/>
                <w:lang w:val="pt-BR"/>
              </w:rPr>
            </w:pPr>
            <w:r w:rsidRPr="008547C7">
              <w:rPr>
                <w:color w:val="000000"/>
                <w:sz w:val="22"/>
                <w:szCs w:val="22"/>
                <w:lang w:val="pt-BR"/>
              </w:rPr>
              <w:lastRenderedPageBreak/>
              <w:t>Skausmas injekcijos vietoje</w:t>
            </w:r>
            <w:r w:rsidRPr="008547C7">
              <w:rPr>
                <w:color w:val="000000"/>
                <w:sz w:val="22"/>
                <w:szCs w:val="22"/>
                <w:vertAlign w:val="superscript"/>
                <w:lang w:val="pt-BR"/>
              </w:rPr>
              <w:t>1</w:t>
            </w:r>
            <w:r w:rsidRPr="008547C7">
              <w:rPr>
                <w:color w:val="000000"/>
                <w:sz w:val="22"/>
                <w:szCs w:val="22"/>
                <w:lang w:val="pt-BR"/>
              </w:rPr>
              <w:t>, uždegimas injekcijos vietoje</w:t>
            </w:r>
            <w:r w:rsidRPr="008547C7">
              <w:rPr>
                <w:color w:val="000000"/>
                <w:sz w:val="22"/>
                <w:szCs w:val="22"/>
                <w:vertAlign w:val="superscript"/>
                <w:lang w:val="pt-BR"/>
              </w:rPr>
              <w:t>1</w:t>
            </w:r>
          </w:p>
        </w:tc>
        <w:tc>
          <w:tcPr>
            <w:tcW w:w="2551" w:type="dxa"/>
            <w:tcBorders>
              <w:top w:val="single" w:sz="8" w:space="0" w:color="auto"/>
              <w:left w:val="single" w:sz="8" w:space="0" w:color="auto"/>
              <w:bottom w:val="single" w:sz="8" w:space="0" w:color="auto"/>
              <w:right w:val="single" w:sz="8" w:space="0" w:color="auto"/>
            </w:tcBorders>
            <w:hideMark/>
          </w:tcPr>
          <w:p w14:paraId="6F13C6F1" w14:textId="77777777" w:rsidR="003D7A33" w:rsidRPr="008547C7" w:rsidRDefault="003D7A33" w:rsidP="00D26C49">
            <w:pPr>
              <w:rPr>
                <w:sz w:val="22"/>
                <w:szCs w:val="22"/>
                <w:lang w:val="pt-BR"/>
              </w:rPr>
            </w:pPr>
            <w:r w:rsidRPr="008547C7">
              <w:rPr>
                <w:color w:val="000000"/>
                <w:sz w:val="22"/>
                <w:szCs w:val="22"/>
                <w:lang w:val="pt-BR"/>
              </w:rPr>
              <w:t>Bendras negalavimas</w:t>
            </w:r>
            <w:r w:rsidRPr="008547C7">
              <w:rPr>
                <w:color w:val="000000"/>
                <w:sz w:val="22"/>
                <w:szCs w:val="22"/>
                <w:vertAlign w:val="superscript"/>
                <w:lang w:val="pt-BR"/>
              </w:rPr>
              <w:t>4</w:t>
            </w:r>
            <w:r w:rsidRPr="008547C7">
              <w:rPr>
                <w:color w:val="000000"/>
                <w:sz w:val="22"/>
                <w:szCs w:val="22"/>
                <w:lang w:val="pt-BR"/>
              </w:rPr>
              <w:t>, karščiavimas</w:t>
            </w:r>
            <w:r w:rsidRPr="008547C7">
              <w:rPr>
                <w:color w:val="000000"/>
                <w:sz w:val="22"/>
                <w:szCs w:val="22"/>
                <w:vertAlign w:val="superscript"/>
                <w:lang w:val="pt-BR"/>
              </w:rPr>
              <w:t>3</w:t>
            </w:r>
            <w:r w:rsidRPr="008547C7">
              <w:rPr>
                <w:color w:val="000000"/>
                <w:sz w:val="22"/>
                <w:szCs w:val="22"/>
                <w:lang w:val="pt-BR"/>
              </w:rPr>
              <w:t xml:space="preserve">, astenija, </w:t>
            </w:r>
            <w:r w:rsidRPr="008547C7">
              <w:rPr>
                <w:color w:val="000000"/>
                <w:sz w:val="22"/>
                <w:szCs w:val="22"/>
                <w:lang w:val="pt-BR"/>
              </w:rPr>
              <w:lastRenderedPageBreak/>
              <w:t>krūtinės skausmas</w:t>
            </w:r>
            <w:r w:rsidRPr="008547C7">
              <w:rPr>
                <w:color w:val="000000"/>
                <w:sz w:val="22"/>
                <w:szCs w:val="22"/>
                <w:vertAlign w:val="superscript"/>
                <w:lang w:val="pt-BR"/>
              </w:rPr>
              <w:t>4</w:t>
            </w:r>
            <w:r w:rsidRPr="008547C7">
              <w:rPr>
                <w:color w:val="000000"/>
                <w:sz w:val="22"/>
                <w:szCs w:val="22"/>
                <w:lang w:val="pt-BR"/>
              </w:rPr>
              <w:t>, šalčio krėtimas</w:t>
            </w:r>
            <w:r w:rsidRPr="008547C7">
              <w:rPr>
                <w:color w:val="000000"/>
                <w:sz w:val="22"/>
                <w:szCs w:val="22"/>
                <w:vertAlign w:val="superscript"/>
                <w:lang w:val="pt-BR"/>
              </w:rPr>
              <w:t>4</w:t>
            </w:r>
            <w:r w:rsidRPr="008547C7">
              <w:rPr>
                <w:color w:val="000000"/>
                <w:sz w:val="22"/>
                <w:szCs w:val="22"/>
                <w:lang w:val="pt-BR"/>
              </w:rPr>
              <w:t>, nuovargis</w:t>
            </w:r>
            <w:r w:rsidRPr="008547C7">
              <w:rPr>
                <w:color w:val="000000"/>
                <w:sz w:val="22"/>
                <w:szCs w:val="22"/>
                <w:vertAlign w:val="superscript"/>
                <w:lang w:val="pt-BR"/>
              </w:rPr>
              <w:t>4</w:t>
            </w:r>
          </w:p>
        </w:tc>
        <w:tc>
          <w:tcPr>
            <w:tcW w:w="3214" w:type="dxa"/>
            <w:tcBorders>
              <w:top w:val="single" w:sz="8" w:space="0" w:color="auto"/>
              <w:left w:val="single" w:sz="8" w:space="0" w:color="auto"/>
              <w:bottom w:val="single" w:sz="8" w:space="0" w:color="auto"/>
              <w:right w:val="single" w:sz="18" w:space="0" w:color="auto"/>
            </w:tcBorders>
          </w:tcPr>
          <w:p w14:paraId="64C3F01A" w14:textId="77777777" w:rsidR="003D7A33" w:rsidRPr="008547C7" w:rsidRDefault="003D7A33" w:rsidP="00D26C49">
            <w:pPr>
              <w:rPr>
                <w:sz w:val="22"/>
                <w:szCs w:val="22"/>
                <w:lang w:val="pt-BR"/>
              </w:rPr>
            </w:pPr>
          </w:p>
        </w:tc>
      </w:tr>
      <w:tr w:rsidR="00B407D0" w:rsidRPr="008547C7" w14:paraId="14C5BA16" w14:textId="77777777" w:rsidTr="00D26C49">
        <w:trPr>
          <w:trHeight w:val="40"/>
        </w:trPr>
        <w:tc>
          <w:tcPr>
            <w:tcW w:w="1800" w:type="dxa"/>
            <w:tcBorders>
              <w:top w:val="single" w:sz="8" w:space="0" w:color="auto"/>
              <w:left w:val="single" w:sz="18" w:space="0" w:color="auto"/>
              <w:bottom w:val="single" w:sz="18" w:space="0" w:color="auto"/>
              <w:right w:val="single" w:sz="4" w:space="0" w:color="auto"/>
            </w:tcBorders>
          </w:tcPr>
          <w:p w14:paraId="46F5627F" w14:textId="77777777" w:rsidR="003D7A33" w:rsidRPr="008547C7" w:rsidRDefault="003D7A33" w:rsidP="00D26C49">
            <w:pPr>
              <w:rPr>
                <w:color w:val="000000"/>
                <w:sz w:val="22"/>
                <w:szCs w:val="22"/>
              </w:rPr>
            </w:pPr>
            <w:r w:rsidRPr="008547C7">
              <w:rPr>
                <w:color w:val="000000"/>
                <w:sz w:val="22"/>
                <w:szCs w:val="22"/>
              </w:rPr>
              <w:t>Tyrimai</w:t>
            </w:r>
          </w:p>
          <w:p w14:paraId="4ED07754" w14:textId="77777777" w:rsidR="003D7A33" w:rsidRPr="008547C7" w:rsidRDefault="003D7A33" w:rsidP="00D26C49">
            <w:pPr>
              <w:rPr>
                <w:sz w:val="22"/>
                <w:szCs w:val="22"/>
                <w:lang w:val="en-US"/>
              </w:rPr>
            </w:pPr>
          </w:p>
        </w:tc>
        <w:tc>
          <w:tcPr>
            <w:tcW w:w="1145" w:type="dxa"/>
            <w:tcBorders>
              <w:top w:val="single" w:sz="8" w:space="0" w:color="auto"/>
              <w:left w:val="single" w:sz="4" w:space="0" w:color="auto"/>
              <w:bottom w:val="single" w:sz="18" w:space="0" w:color="auto"/>
              <w:right w:val="single" w:sz="8" w:space="0" w:color="auto"/>
            </w:tcBorders>
          </w:tcPr>
          <w:p w14:paraId="2E7EBF83" w14:textId="77777777" w:rsidR="003D7A33" w:rsidRPr="008547C7" w:rsidRDefault="003D7A33" w:rsidP="00D26C49">
            <w:pPr>
              <w:rPr>
                <w:sz w:val="22"/>
                <w:szCs w:val="22"/>
                <w:lang w:val="en-US"/>
              </w:rPr>
            </w:pPr>
          </w:p>
        </w:tc>
        <w:tc>
          <w:tcPr>
            <w:tcW w:w="1890" w:type="dxa"/>
            <w:tcBorders>
              <w:top w:val="single" w:sz="8" w:space="0" w:color="auto"/>
              <w:left w:val="single" w:sz="8" w:space="0" w:color="auto"/>
              <w:bottom w:val="single" w:sz="18" w:space="0" w:color="auto"/>
              <w:right w:val="single" w:sz="8" w:space="0" w:color="auto"/>
            </w:tcBorders>
          </w:tcPr>
          <w:p w14:paraId="4F85D0F1" w14:textId="77777777" w:rsidR="003D7A33" w:rsidRPr="008547C7" w:rsidRDefault="003D7A33" w:rsidP="00D26C49">
            <w:pPr>
              <w:rPr>
                <w:sz w:val="22"/>
                <w:szCs w:val="22"/>
                <w:lang w:val="en-US"/>
              </w:rPr>
            </w:pPr>
          </w:p>
        </w:tc>
        <w:tc>
          <w:tcPr>
            <w:tcW w:w="2551" w:type="dxa"/>
            <w:tcBorders>
              <w:top w:val="single" w:sz="8" w:space="0" w:color="auto"/>
              <w:left w:val="single" w:sz="8" w:space="0" w:color="auto"/>
              <w:bottom w:val="single" w:sz="18" w:space="0" w:color="auto"/>
              <w:right w:val="single" w:sz="8" w:space="0" w:color="auto"/>
            </w:tcBorders>
            <w:hideMark/>
          </w:tcPr>
          <w:p w14:paraId="5BAD8AE9" w14:textId="77777777" w:rsidR="003D7A33" w:rsidRPr="008547C7" w:rsidRDefault="003D7A33" w:rsidP="00D26C49">
            <w:pPr>
              <w:rPr>
                <w:color w:val="000000"/>
                <w:sz w:val="22"/>
                <w:szCs w:val="22"/>
                <w:lang w:val="en-US"/>
              </w:rPr>
            </w:pPr>
            <w:proofErr w:type="spellStart"/>
            <w:r w:rsidRPr="008547C7">
              <w:rPr>
                <w:color w:val="000000"/>
                <w:sz w:val="22"/>
                <w:szCs w:val="22"/>
                <w:lang w:val="en-US"/>
              </w:rPr>
              <w:t>Albumino</w:t>
            </w:r>
            <w:proofErr w:type="spellEnd"/>
            <w:r w:rsidRPr="008547C7">
              <w:rPr>
                <w:color w:val="000000"/>
                <w:sz w:val="22"/>
                <w:szCs w:val="22"/>
                <w:lang w:val="en-US"/>
              </w:rPr>
              <w:t xml:space="preserve"> </w:t>
            </w:r>
            <w:proofErr w:type="spellStart"/>
            <w:r w:rsidRPr="008547C7">
              <w:rPr>
                <w:color w:val="000000"/>
                <w:sz w:val="22"/>
                <w:szCs w:val="22"/>
                <w:lang w:val="en-US"/>
              </w:rPr>
              <w:t>globulino</w:t>
            </w:r>
            <w:proofErr w:type="spellEnd"/>
            <w:r w:rsidRPr="008547C7">
              <w:rPr>
                <w:color w:val="000000"/>
                <w:sz w:val="22"/>
                <w:szCs w:val="22"/>
                <w:lang w:val="en-US"/>
              </w:rPr>
              <w:t xml:space="preserve"> </w:t>
            </w:r>
            <w:proofErr w:type="spellStart"/>
            <w:r w:rsidRPr="008547C7">
              <w:rPr>
                <w:color w:val="000000"/>
                <w:sz w:val="22"/>
                <w:szCs w:val="22"/>
                <w:lang w:val="en-US"/>
              </w:rPr>
              <w:t>santykio</w:t>
            </w:r>
            <w:proofErr w:type="spellEnd"/>
            <w:r w:rsidRPr="008547C7">
              <w:rPr>
                <w:color w:val="000000"/>
                <w:sz w:val="22"/>
                <w:szCs w:val="22"/>
                <w:lang w:val="en-US"/>
              </w:rPr>
              <w:t xml:space="preserve"> pokyčiai</w:t>
            </w:r>
            <w:r w:rsidRPr="008547C7">
              <w:rPr>
                <w:color w:val="000000"/>
                <w:sz w:val="22"/>
                <w:szCs w:val="22"/>
                <w:vertAlign w:val="superscript"/>
                <w:lang w:val="en-US"/>
              </w:rPr>
              <w:t>1</w:t>
            </w:r>
            <w:r w:rsidRPr="008547C7">
              <w:rPr>
                <w:color w:val="000000"/>
                <w:sz w:val="22"/>
                <w:szCs w:val="22"/>
                <w:lang w:val="en-US"/>
              </w:rPr>
              <w:t xml:space="preserve">, </w:t>
            </w:r>
            <w:proofErr w:type="spellStart"/>
            <w:r w:rsidRPr="008547C7">
              <w:rPr>
                <w:color w:val="000000"/>
                <w:sz w:val="22"/>
                <w:szCs w:val="22"/>
                <w:lang w:val="en-US"/>
              </w:rPr>
              <w:t>kraujo</w:t>
            </w:r>
            <w:proofErr w:type="spellEnd"/>
            <w:r w:rsidRPr="008547C7">
              <w:rPr>
                <w:color w:val="000000"/>
                <w:sz w:val="22"/>
                <w:szCs w:val="22"/>
                <w:lang w:val="en-US"/>
              </w:rPr>
              <w:t xml:space="preserve"> </w:t>
            </w:r>
            <w:proofErr w:type="spellStart"/>
            <w:r w:rsidRPr="008547C7">
              <w:rPr>
                <w:color w:val="000000"/>
                <w:sz w:val="22"/>
                <w:szCs w:val="22"/>
                <w:lang w:val="en-US"/>
              </w:rPr>
              <w:t>šarminės</w:t>
            </w:r>
            <w:proofErr w:type="spellEnd"/>
            <w:r w:rsidRPr="008547C7">
              <w:rPr>
                <w:color w:val="000000"/>
                <w:sz w:val="22"/>
                <w:szCs w:val="22"/>
                <w:lang w:val="en-US"/>
              </w:rPr>
              <w:t xml:space="preserve"> </w:t>
            </w:r>
            <w:proofErr w:type="spellStart"/>
            <w:r w:rsidRPr="008547C7">
              <w:rPr>
                <w:color w:val="000000"/>
                <w:sz w:val="22"/>
                <w:szCs w:val="22"/>
                <w:lang w:val="en-US"/>
              </w:rPr>
              <w:t>fosfatazės</w:t>
            </w:r>
            <w:proofErr w:type="spellEnd"/>
            <w:r w:rsidRPr="008547C7">
              <w:rPr>
                <w:color w:val="000000"/>
                <w:sz w:val="22"/>
                <w:szCs w:val="22"/>
                <w:lang w:val="en-US"/>
              </w:rPr>
              <w:t xml:space="preserve"> </w:t>
            </w:r>
            <w:proofErr w:type="spellStart"/>
            <w:r w:rsidRPr="008547C7">
              <w:rPr>
                <w:color w:val="000000"/>
                <w:sz w:val="22"/>
                <w:szCs w:val="22"/>
                <w:lang w:val="en-US"/>
              </w:rPr>
              <w:t>aktyvumo</w:t>
            </w:r>
            <w:proofErr w:type="spellEnd"/>
            <w:r w:rsidRPr="008547C7">
              <w:rPr>
                <w:color w:val="000000"/>
                <w:sz w:val="22"/>
                <w:szCs w:val="22"/>
                <w:lang w:val="en-US"/>
              </w:rPr>
              <w:t xml:space="preserve"> padidėjimas</w:t>
            </w:r>
            <w:r w:rsidRPr="008547C7">
              <w:rPr>
                <w:color w:val="000000"/>
                <w:sz w:val="22"/>
                <w:szCs w:val="22"/>
                <w:vertAlign w:val="superscript"/>
                <w:lang w:val="en-US"/>
              </w:rPr>
              <w:t>4</w:t>
            </w:r>
            <w:r w:rsidRPr="008547C7">
              <w:rPr>
                <w:color w:val="000000"/>
                <w:sz w:val="22"/>
                <w:szCs w:val="22"/>
                <w:lang w:val="en-US"/>
              </w:rPr>
              <w:t>,</w:t>
            </w:r>
          </w:p>
          <w:p w14:paraId="2BB6F2EC" w14:textId="77777777" w:rsidR="003D7A33" w:rsidRPr="008547C7" w:rsidRDefault="003D7A33" w:rsidP="00D26C49">
            <w:pPr>
              <w:rPr>
                <w:color w:val="000000"/>
                <w:sz w:val="22"/>
                <w:szCs w:val="22"/>
              </w:rPr>
            </w:pPr>
            <w:r w:rsidRPr="008547C7">
              <w:rPr>
                <w:color w:val="000000"/>
                <w:sz w:val="22"/>
                <w:szCs w:val="22"/>
              </w:rPr>
              <w:t>Kraujo laktatdehidrogenazės aktyvumo  padidėjimas</w:t>
            </w:r>
            <w:r w:rsidRPr="008547C7">
              <w:rPr>
                <w:color w:val="000000"/>
                <w:sz w:val="22"/>
                <w:szCs w:val="22"/>
                <w:vertAlign w:val="superscript"/>
              </w:rPr>
              <w:t>4</w:t>
            </w:r>
          </w:p>
        </w:tc>
        <w:tc>
          <w:tcPr>
            <w:tcW w:w="3214" w:type="dxa"/>
            <w:tcBorders>
              <w:top w:val="single" w:sz="8" w:space="0" w:color="auto"/>
              <w:left w:val="single" w:sz="8" w:space="0" w:color="auto"/>
              <w:bottom w:val="single" w:sz="18" w:space="0" w:color="auto"/>
              <w:right w:val="single" w:sz="18" w:space="0" w:color="auto"/>
            </w:tcBorders>
            <w:hideMark/>
          </w:tcPr>
          <w:p w14:paraId="24921F41" w14:textId="77777777" w:rsidR="003D7A33" w:rsidRPr="008547C7" w:rsidRDefault="003D7A33" w:rsidP="00D26C49">
            <w:pPr>
              <w:rPr>
                <w:sz w:val="22"/>
                <w:szCs w:val="22"/>
              </w:rPr>
            </w:pPr>
            <w:r w:rsidRPr="008547C7">
              <w:rPr>
                <w:color w:val="000000"/>
                <w:sz w:val="22"/>
                <w:szCs w:val="22"/>
              </w:rPr>
              <w:t>Tarptautinio normalizuoto santykio padidėjimas</w:t>
            </w:r>
            <w:r w:rsidRPr="008547C7">
              <w:rPr>
                <w:sz w:val="22"/>
                <w:szCs w:val="22"/>
                <w:vertAlign w:val="superscript"/>
              </w:rPr>
              <w:t>8</w:t>
            </w:r>
            <w:r w:rsidRPr="008547C7">
              <w:rPr>
                <w:color w:val="000000"/>
                <w:sz w:val="22"/>
                <w:szCs w:val="22"/>
              </w:rPr>
              <w:t>, protrombino laiko pailgėjimas</w:t>
            </w:r>
            <w:r w:rsidRPr="008547C7">
              <w:rPr>
                <w:sz w:val="22"/>
                <w:szCs w:val="22"/>
                <w:vertAlign w:val="superscript"/>
              </w:rPr>
              <w:t>8</w:t>
            </w:r>
            <w:r w:rsidRPr="008547C7">
              <w:rPr>
                <w:color w:val="000000"/>
                <w:sz w:val="22"/>
                <w:szCs w:val="22"/>
              </w:rPr>
              <w:t>, nenormali šlapimo spalva</w:t>
            </w:r>
          </w:p>
        </w:tc>
      </w:tr>
    </w:tbl>
    <w:p w14:paraId="00809DAF" w14:textId="77777777" w:rsidR="003D7A33" w:rsidRPr="008547C7" w:rsidRDefault="003D7A33" w:rsidP="003D7A33">
      <w:pPr>
        <w:pStyle w:val="PI-2EMEASMCA"/>
      </w:pPr>
      <w:bookmarkStart w:id="28" w:name="_Toc129243235"/>
      <w:bookmarkStart w:id="29" w:name="_Toc129243110"/>
    </w:p>
    <w:p w14:paraId="612E052F" w14:textId="77777777" w:rsidR="003D7A33" w:rsidRPr="008547C7" w:rsidRDefault="003D7A33" w:rsidP="003D7A33">
      <w:pPr>
        <w:pStyle w:val="Porat"/>
        <w:ind w:left="180"/>
        <w:rPr>
          <w:rStyle w:val="Puslapionumeris"/>
          <w:color w:val="000000"/>
          <w:sz w:val="22"/>
          <w:szCs w:val="22"/>
        </w:rPr>
      </w:pPr>
      <w:r w:rsidRPr="008547C7">
        <w:rPr>
          <w:color w:val="000000"/>
          <w:sz w:val="22"/>
          <w:szCs w:val="22"/>
          <w:vertAlign w:val="superscript"/>
        </w:rPr>
        <w:t xml:space="preserve">1 </w:t>
      </w:r>
      <w:r w:rsidRPr="008547C7">
        <w:rPr>
          <w:rStyle w:val="Puslapionumeris"/>
          <w:color w:val="000000"/>
          <w:sz w:val="22"/>
          <w:szCs w:val="22"/>
        </w:rPr>
        <w:t>Apie šias nepageidaujamas reakcijas pranešta  tik vartojant miltelių injekciniam tirpalui farmacinę formą</w:t>
      </w:r>
    </w:p>
    <w:p w14:paraId="3D89C846" w14:textId="77777777" w:rsidR="003D7A33" w:rsidRPr="008547C7" w:rsidRDefault="003D7A33" w:rsidP="003D7A33">
      <w:pPr>
        <w:pStyle w:val="Porat"/>
        <w:ind w:left="180"/>
        <w:rPr>
          <w:rStyle w:val="Puslapionumeris"/>
          <w:color w:val="000000"/>
          <w:sz w:val="22"/>
          <w:szCs w:val="22"/>
        </w:rPr>
      </w:pPr>
      <w:r w:rsidRPr="008547C7">
        <w:rPr>
          <w:color w:val="000000"/>
          <w:sz w:val="22"/>
          <w:szCs w:val="22"/>
          <w:vertAlign w:val="superscript"/>
        </w:rPr>
        <w:t>2</w:t>
      </w:r>
      <w:r w:rsidRPr="008547C7">
        <w:rPr>
          <w:rStyle w:val="Puslapionumeris"/>
          <w:color w:val="000000"/>
          <w:sz w:val="22"/>
          <w:szCs w:val="22"/>
        </w:rPr>
        <w:t xml:space="preserve"> Apie šias nepageidaujamas reakcijas pranešta  tik vartojant prailginto atpalaidavimo tablečių farmacinę formą</w:t>
      </w:r>
    </w:p>
    <w:p w14:paraId="69D4EF75" w14:textId="77777777" w:rsidR="003D7A33" w:rsidRPr="008547C7" w:rsidRDefault="003D7A33" w:rsidP="003D7A33">
      <w:pPr>
        <w:pStyle w:val="Porat"/>
        <w:ind w:left="180"/>
        <w:rPr>
          <w:sz w:val="22"/>
          <w:szCs w:val="22"/>
          <w:vertAlign w:val="superscript"/>
        </w:rPr>
      </w:pPr>
      <w:r w:rsidRPr="008547C7">
        <w:rPr>
          <w:rStyle w:val="Puslapionumeris"/>
          <w:color w:val="000000"/>
          <w:sz w:val="22"/>
          <w:szCs w:val="22"/>
          <w:vertAlign w:val="superscript"/>
        </w:rPr>
        <w:t xml:space="preserve">3 </w:t>
      </w:r>
      <w:r w:rsidRPr="008547C7">
        <w:rPr>
          <w:rStyle w:val="Puslapionumeris"/>
          <w:color w:val="000000"/>
          <w:sz w:val="22"/>
          <w:szCs w:val="22"/>
        </w:rPr>
        <w:t>Apie šias nepageidaujamas reakcijas pranešta  tik vartojant granulių geriamajai suspensijai farmacinę formą</w:t>
      </w:r>
      <w:r w:rsidRPr="008547C7">
        <w:rPr>
          <w:color w:val="000000"/>
          <w:sz w:val="22"/>
          <w:szCs w:val="22"/>
          <w:vertAlign w:val="superscript"/>
        </w:rPr>
        <w:t xml:space="preserve"> </w:t>
      </w:r>
    </w:p>
    <w:p w14:paraId="28F34707" w14:textId="77777777" w:rsidR="003D7A33" w:rsidRPr="008547C7" w:rsidRDefault="003D7A33" w:rsidP="003D7A33">
      <w:pPr>
        <w:pStyle w:val="Porat"/>
        <w:ind w:left="180"/>
        <w:rPr>
          <w:sz w:val="22"/>
          <w:szCs w:val="22"/>
        </w:rPr>
      </w:pPr>
      <w:r w:rsidRPr="008547C7">
        <w:rPr>
          <w:color w:val="000000"/>
          <w:sz w:val="22"/>
          <w:szCs w:val="22"/>
          <w:vertAlign w:val="superscript"/>
        </w:rPr>
        <w:t xml:space="preserve">4 </w:t>
      </w:r>
      <w:r w:rsidRPr="008547C7">
        <w:rPr>
          <w:rStyle w:val="Puslapionumeris"/>
          <w:color w:val="000000"/>
          <w:sz w:val="22"/>
          <w:szCs w:val="22"/>
        </w:rPr>
        <w:t>Apie šias nepageidaujamas reakcijas pranešta  tik vartojant greito atpalaidavimo tablečių farmacinę formą</w:t>
      </w:r>
      <w:r w:rsidRPr="008547C7">
        <w:rPr>
          <w:sz w:val="22"/>
          <w:szCs w:val="22"/>
          <w:vertAlign w:val="superscript"/>
        </w:rPr>
        <w:t xml:space="preserve"> 5,7,9,10,</w:t>
      </w:r>
      <w:r w:rsidRPr="008547C7">
        <w:rPr>
          <w:sz w:val="22"/>
          <w:szCs w:val="22"/>
        </w:rPr>
        <w:t xml:space="preserve"> Žr. a) skyrių</w:t>
      </w:r>
    </w:p>
    <w:p w14:paraId="17F8A41F" w14:textId="77777777" w:rsidR="003D7A33" w:rsidRPr="008547C7" w:rsidRDefault="003D7A33" w:rsidP="003D7A33">
      <w:pPr>
        <w:pStyle w:val="Porat"/>
        <w:ind w:left="180"/>
        <w:rPr>
          <w:sz w:val="22"/>
          <w:szCs w:val="22"/>
        </w:rPr>
      </w:pPr>
      <w:r w:rsidRPr="008547C7">
        <w:rPr>
          <w:sz w:val="22"/>
          <w:szCs w:val="22"/>
          <w:vertAlign w:val="superscript"/>
        </w:rPr>
        <w:t>6,8,11</w:t>
      </w:r>
      <w:r w:rsidRPr="008547C7">
        <w:rPr>
          <w:sz w:val="22"/>
          <w:szCs w:val="22"/>
        </w:rPr>
        <w:t>Žr.c) skyrių</w:t>
      </w:r>
    </w:p>
    <w:p w14:paraId="38BD052A" w14:textId="77777777" w:rsidR="003D7A33" w:rsidRPr="008547C7" w:rsidRDefault="003D7A33" w:rsidP="003D7A33">
      <w:pPr>
        <w:textAlignment w:val="top"/>
        <w:rPr>
          <w:color w:val="000000"/>
          <w:sz w:val="22"/>
          <w:szCs w:val="22"/>
        </w:rPr>
      </w:pPr>
    </w:p>
    <w:p w14:paraId="467BF62C" w14:textId="77777777" w:rsidR="003D7A33" w:rsidRPr="008547C7" w:rsidRDefault="003D7A33" w:rsidP="003D7A33">
      <w:pPr>
        <w:textAlignment w:val="top"/>
        <w:rPr>
          <w:color w:val="000000"/>
          <w:sz w:val="22"/>
          <w:szCs w:val="22"/>
        </w:rPr>
      </w:pPr>
      <w:r w:rsidRPr="008547C7">
        <w:rPr>
          <w:color w:val="000000"/>
          <w:sz w:val="22"/>
          <w:szCs w:val="22"/>
        </w:rPr>
        <w:t>* Kadangi pranešimai apie šias reakcijas buvo pateikti savanoriškai iš nežinomo dydžio populiacijos, ne visada įmanoma patikimai įvertinti jų dažnumą arba nustatyti priežastinį ryšį su vaisto poveikiu. Apskaičiuota, kad pacientai klaritromicinu gydėsi ilgiau nei 1 dieną, o populiacija buvo didesnė nei 1 milijardas.</w:t>
      </w:r>
    </w:p>
    <w:p w14:paraId="1C9FCEA1" w14:textId="77777777" w:rsidR="003D7A33" w:rsidRPr="008547C7" w:rsidRDefault="003D7A33" w:rsidP="003D7A33">
      <w:pPr>
        <w:textAlignment w:val="top"/>
        <w:rPr>
          <w:color w:val="000000"/>
          <w:sz w:val="22"/>
          <w:szCs w:val="22"/>
        </w:rPr>
      </w:pPr>
      <w:r w:rsidRPr="008547C7">
        <w:rPr>
          <w:color w:val="000000"/>
          <w:sz w:val="22"/>
          <w:szCs w:val="22"/>
        </w:rPr>
        <w:t>** Kai kuriuose rabdomiolizės pranešimuose, klaritromicinas buvo vartojamas kartu su vaistais, žinomais dėl rabdomiolizės (pavyzdžiui, statinais, fibratais, kolchicinu arba alopurinoliu).</w:t>
      </w:r>
    </w:p>
    <w:p w14:paraId="39C6A565" w14:textId="77777777" w:rsidR="003D7A33" w:rsidRPr="008547C7" w:rsidRDefault="003D7A33" w:rsidP="003D7A33">
      <w:pPr>
        <w:textAlignment w:val="top"/>
        <w:rPr>
          <w:rStyle w:val="longtext"/>
          <w:color w:val="000000"/>
          <w:sz w:val="22"/>
          <w:szCs w:val="22"/>
        </w:rPr>
      </w:pPr>
      <w:r w:rsidRPr="008547C7">
        <w:rPr>
          <w:color w:val="000000"/>
          <w:sz w:val="22"/>
          <w:szCs w:val="22"/>
        </w:rPr>
        <w:br/>
      </w:r>
      <w:r w:rsidRPr="008547C7">
        <w:rPr>
          <w:rStyle w:val="hps"/>
          <w:b/>
          <w:i/>
          <w:sz w:val="22"/>
          <w:szCs w:val="22"/>
        </w:rPr>
        <w:t>c) Atrinktų nepageidaujamų reakcijų apibūdinimas</w:t>
      </w:r>
      <w:r w:rsidRPr="008547C7">
        <w:rPr>
          <w:color w:val="000000"/>
          <w:sz w:val="22"/>
          <w:szCs w:val="22"/>
          <w:u w:val="single"/>
        </w:rPr>
        <w:br/>
      </w:r>
      <w:r w:rsidRPr="008547C7">
        <w:rPr>
          <w:color w:val="000000"/>
          <w:sz w:val="22"/>
          <w:szCs w:val="22"/>
        </w:rPr>
        <w:br/>
      </w:r>
      <w:r w:rsidRPr="008547C7">
        <w:rPr>
          <w:rStyle w:val="hps"/>
          <w:sz w:val="22"/>
          <w:szCs w:val="22"/>
        </w:rPr>
        <w:t xml:space="preserve">Flebitas injekcijos vietoje, skausmas injekcijos vietoje, skausmas kraujagyslės punkcijos vietoje ir injekcijos vietos uždegimas yra būdingi klaritromicino į veną vartojamai farmacinei formai. </w:t>
      </w:r>
      <w:r w:rsidRPr="008547C7">
        <w:rPr>
          <w:rStyle w:val="hps"/>
          <w:sz w:val="22"/>
          <w:szCs w:val="22"/>
        </w:rPr>
        <w:br/>
      </w:r>
      <w:r w:rsidRPr="008547C7">
        <w:rPr>
          <w:rStyle w:val="hps"/>
          <w:sz w:val="22"/>
          <w:szCs w:val="22"/>
        </w:rPr>
        <w:br/>
        <w:t xml:space="preserve">Kai kuriuose pranešimuose apie rabdomiolizę, klaritromicino buvo skiriama kartu su statinais, fibratais, kolchicinu arba alopurinoliu (žr. 4.3 skyrių ir 4.4 skyrių). </w:t>
      </w:r>
      <w:r w:rsidRPr="008547C7">
        <w:rPr>
          <w:rStyle w:val="hps"/>
          <w:sz w:val="22"/>
          <w:szCs w:val="22"/>
        </w:rPr>
        <w:br/>
      </w:r>
      <w:r w:rsidRPr="008547C7">
        <w:rPr>
          <w:rStyle w:val="hps"/>
          <w:sz w:val="22"/>
          <w:szCs w:val="22"/>
        </w:rPr>
        <w:br/>
        <w:t xml:space="preserve">Vaistui pasirodžius rinkoje buvo pranešimų, jog kartu vartojant klaritromicino ir triazolamo  pasireiškė vaistų sąveiką ir poveikis centrinei nervų sistemai (CNS) (pvz., mieguistumas ir sumišimas). Siūloma labiau stebėti pacientą dėl sustiprėjusio farmakologinio poveikio CNS (žr. 4.5 skyrių). </w:t>
      </w:r>
      <w:r w:rsidRPr="008547C7">
        <w:rPr>
          <w:rStyle w:val="hps"/>
          <w:sz w:val="22"/>
          <w:szCs w:val="22"/>
        </w:rPr>
        <w:br/>
      </w:r>
      <w:r w:rsidRPr="008547C7">
        <w:rPr>
          <w:rStyle w:val="hps"/>
          <w:sz w:val="22"/>
          <w:szCs w:val="22"/>
        </w:rPr>
        <w:br/>
        <w:t xml:space="preserve">Būta retų pranešimų apie klaritromicino prailginto atpalaidavimo tabletes išmatose, iš kurių daugeliu atvejų pacientams buvo anatominių (įskaitant ileostomiją arba kolostomiją) ar funkcinių skrandžio ir žarnyno sutrikimų, trumpinančių tranzito laiką per virškinimo traktą. Keliuose pranešimuose teigta, jog tabletės likučių aptikta viduriuojantiems pacientams. Rekomenduojama, kad pacientams, kurių išmatose aptinkama tablečių likučių ir jeigu tų pacientų būklė negerėja, </w:t>
      </w:r>
      <w:r w:rsidRPr="008547C7">
        <w:rPr>
          <w:rStyle w:val="hps"/>
          <w:sz w:val="22"/>
          <w:szCs w:val="22"/>
        </w:rPr>
        <w:lastRenderedPageBreak/>
        <w:t xml:space="preserve">jiems reikėtų skirti kitą klaritromicino farmacinę formą (pvz., suspensiją) arba kitą antibiotiką. </w:t>
      </w:r>
      <w:r w:rsidRPr="008547C7">
        <w:rPr>
          <w:rStyle w:val="hps"/>
          <w:sz w:val="22"/>
          <w:szCs w:val="22"/>
        </w:rPr>
        <w:br/>
      </w:r>
      <w:r w:rsidRPr="008547C7">
        <w:rPr>
          <w:rStyle w:val="hps"/>
          <w:sz w:val="22"/>
          <w:szCs w:val="22"/>
        </w:rPr>
        <w:br/>
        <w:t xml:space="preserve">Ypatingos pacientų grupės: Nepageidaujamos reakcijos pacientams, kurių imuninė sistema sutrikusi (žr. E skyrių) </w:t>
      </w:r>
      <w:r w:rsidRPr="008547C7">
        <w:rPr>
          <w:rStyle w:val="hps"/>
          <w:sz w:val="22"/>
          <w:szCs w:val="22"/>
        </w:rPr>
        <w:br/>
      </w:r>
      <w:r w:rsidRPr="008547C7">
        <w:rPr>
          <w:rStyle w:val="hps"/>
          <w:sz w:val="22"/>
          <w:szCs w:val="22"/>
        </w:rPr>
        <w:br/>
      </w:r>
      <w:r w:rsidRPr="008547C7">
        <w:rPr>
          <w:rStyle w:val="hps"/>
          <w:b/>
          <w:i/>
          <w:sz w:val="22"/>
          <w:szCs w:val="22"/>
        </w:rPr>
        <w:t>d) Vaikai</w:t>
      </w:r>
      <w:r w:rsidRPr="008547C7">
        <w:rPr>
          <w:rStyle w:val="hps"/>
          <w:sz w:val="22"/>
          <w:szCs w:val="22"/>
          <w:u w:val="single"/>
        </w:rPr>
        <w:t xml:space="preserve"> </w:t>
      </w:r>
      <w:r w:rsidRPr="008547C7">
        <w:rPr>
          <w:rStyle w:val="hps"/>
          <w:sz w:val="22"/>
          <w:szCs w:val="22"/>
          <w:u w:val="single"/>
        </w:rPr>
        <w:br/>
      </w:r>
      <w:r w:rsidRPr="008547C7">
        <w:rPr>
          <w:rStyle w:val="hps"/>
          <w:sz w:val="22"/>
          <w:szCs w:val="22"/>
        </w:rPr>
        <w:br/>
        <w:t xml:space="preserve">Klinikiniai tyrimai buvo atliekami vaikams nuo 6 mėnesių iki 12 metų amžiaus skiriant klaritromicino suspensijos. Todėl vaikams iki 12 metų amžiaus reikėtų skirti klaritromicino pediatrinę suspensiją. Nėra pakankamai duomenų, kad būtų galima rekomenduoti į veną skiriamos klaritromicino farmacinės formos dozavimą jaunesniems nei 18 metų amžiaus vaikams. </w:t>
      </w:r>
      <w:r w:rsidRPr="008547C7">
        <w:rPr>
          <w:rStyle w:val="hps"/>
          <w:sz w:val="22"/>
          <w:szCs w:val="22"/>
        </w:rPr>
        <w:br/>
      </w:r>
      <w:r w:rsidRPr="008547C7">
        <w:rPr>
          <w:rStyle w:val="hps"/>
          <w:sz w:val="22"/>
          <w:szCs w:val="22"/>
        </w:rPr>
        <w:br/>
        <w:t xml:space="preserve">Nepageidaujamų reakcijų vaikams dažnumas, pobūdis ir sunkumas, tikimasi, bus toks pat kaip suaugusiesiems. </w:t>
      </w:r>
      <w:r w:rsidRPr="008547C7">
        <w:rPr>
          <w:rStyle w:val="hps"/>
          <w:sz w:val="22"/>
          <w:szCs w:val="22"/>
        </w:rPr>
        <w:br/>
      </w:r>
      <w:r w:rsidRPr="008547C7">
        <w:rPr>
          <w:color w:val="000000"/>
          <w:sz w:val="22"/>
          <w:szCs w:val="22"/>
        </w:rPr>
        <w:br/>
      </w:r>
      <w:r w:rsidRPr="008547C7">
        <w:rPr>
          <w:rStyle w:val="longtext"/>
          <w:b/>
          <w:i/>
          <w:color w:val="000000"/>
          <w:sz w:val="22"/>
          <w:szCs w:val="22"/>
        </w:rPr>
        <w:t>e) Kitos ypatingos pacientų grupės</w:t>
      </w:r>
      <w:r w:rsidRPr="008547C7">
        <w:rPr>
          <w:rStyle w:val="longtext"/>
          <w:color w:val="000000"/>
          <w:sz w:val="22"/>
          <w:szCs w:val="22"/>
          <w:u w:val="single"/>
        </w:rPr>
        <w:t xml:space="preserve"> </w:t>
      </w:r>
      <w:r w:rsidRPr="008547C7">
        <w:rPr>
          <w:i/>
          <w:color w:val="000000"/>
          <w:sz w:val="22"/>
          <w:szCs w:val="22"/>
          <w:u w:val="single"/>
        </w:rPr>
        <w:br/>
      </w:r>
      <w:r w:rsidRPr="008547C7">
        <w:rPr>
          <w:color w:val="000000"/>
          <w:sz w:val="22"/>
          <w:szCs w:val="22"/>
        </w:rPr>
        <w:br/>
      </w:r>
      <w:r w:rsidRPr="008547C7">
        <w:rPr>
          <w:rStyle w:val="longtext"/>
          <w:i/>
          <w:color w:val="000000"/>
          <w:sz w:val="22"/>
          <w:szCs w:val="22"/>
        </w:rPr>
        <w:t>Pacientai, kurių imuninė sistema nusilpusi</w:t>
      </w:r>
      <w:r w:rsidRPr="008547C7">
        <w:rPr>
          <w:rStyle w:val="longtext"/>
          <w:color w:val="000000"/>
          <w:sz w:val="22"/>
          <w:szCs w:val="22"/>
        </w:rPr>
        <w:t xml:space="preserve"> </w:t>
      </w:r>
      <w:r w:rsidRPr="008547C7">
        <w:rPr>
          <w:color w:val="000000"/>
          <w:sz w:val="22"/>
          <w:szCs w:val="22"/>
        </w:rPr>
        <w:br/>
      </w:r>
      <w:r w:rsidRPr="008547C7">
        <w:rPr>
          <w:color w:val="000000"/>
          <w:sz w:val="22"/>
          <w:szCs w:val="22"/>
        </w:rPr>
        <w:br/>
      </w:r>
      <w:r w:rsidRPr="008547C7">
        <w:rPr>
          <w:rStyle w:val="longtext"/>
          <w:color w:val="000000"/>
          <w:sz w:val="22"/>
          <w:szCs w:val="22"/>
        </w:rPr>
        <w:t>AIDS ir kitomis imunodeficitą sukeliančiomis ligomis sergantiems pacientams, ilgą laiką gydytiems didesnėmis klaritromicino dozėmis, dėl mikobakterijų sukeltos infekcijos, buvo dažnai sunku atskirti nepageidaujamus reiškinius, greičiausiai susijusius su klaritromicinu skyrimu nuo žmogaus imunodeficito viruso (ŽIV) ligos ar gretutinės ligos požymių,</w:t>
      </w:r>
      <w:r w:rsidRPr="008547C7">
        <w:rPr>
          <w:color w:val="000000"/>
          <w:sz w:val="22"/>
          <w:szCs w:val="22"/>
        </w:rPr>
        <w:br/>
      </w:r>
      <w:r w:rsidRPr="008547C7">
        <w:rPr>
          <w:color w:val="000000"/>
          <w:sz w:val="22"/>
          <w:szCs w:val="22"/>
        </w:rPr>
        <w:br/>
      </w:r>
      <w:r w:rsidRPr="008547C7">
        <w:rPr>
          <w:rStyle w:val="longtext"/>
          <w:color w:val="000000"/>
          <w:sz w:val="22"/>
          <w:szCs w:val="22"/>
        </w:rPr>
        <w:t xml:space="preserve">Suaugusiems pacientams, gydytiems 1000 mg ir 2000 mg su sumine klaritromicino paros doze, dažniausiai pasireiškė šios  nepageidaujamos reakcijos: pykinimas, vėmimas, pakitęs skonis, pilvo skausmas, viduriavimas, bėrimas, vidurių pūtimas, galvos skausmas, vidurių užkietėjimas, klausos sutrikimas,  serumo gliutamatoksaloacetattransaminazės (GOT/AST) ir serumo gliutamatpiruvattransaminazės (GPT/ALT)  aktyvumo padidėjimas kraujo serume. Papildomai rečiau pasitaikė, dusulys, nemiga ir burnos džiūvimas. Dažnumas buvo panašus pacientams, gydytiems su 1000 mg  ir 2000 mg, bet apskritai buvo apie 3-4 kartus dažniau tiems pacientams, kurie vartojo  4000 mg klaritromicino per parą. </w:t>
      </w:r>
      <w:r w:rsidRPr="008547C7">
        <w:rPr>
          <w:color w:val="000000"/>
          <w:sz w:val="22"/>
          <w:szCs w:val="22"/>
        </w:rPr>
        <w:br/>
      </w:r>
      <w:r w:rsidRPr="008547C7">
        <w:rPr>
          <w:color w:val="000000"/>
          <w:sz w:val="22"/>
          <w:szCs w:val="22"/>
        </w:rPr>
        <w:br/>
      </w:r>
      <w:r w:rsidRPr="008547C7">
        <w:rPr>
          <w:rStyle w:val="longtext"/>
          <w:color w:val="000000"/>
          <w:sz w:val="22"/>
          <w:szCs w:val="22"/>
        </w:rPr>
        <w:t xml:space="preserve">Šiems pacientams, kurių imuninė sistema nusilpusi, laboratoriniai tyrimai buvo įvertinti analizuojant specifinio tyrimo žymiai pakitusias reikšmes (t.y. pernelyg aukštos arba žemos ribos). Remiantis šiais kriterijais, apie 2% iki 3% šių pacientų, kurie vartojo 1000 mg arba 2000 mg klaritromicino paros dozę, buvo stipriai neadekvačiai padidėję AST ir ALT ir nenormaliai sumažėjęs baltųjų kraujo kūnelių ir trombocitų kiekis. Mažesniam procentui iš šių pacientų dviejų dozių grupėse taip pat buvo padidėjusios šlapalo koncentracijos kraujyje. Šiek tiek aukštesnės reikšmės dažniau buvo aptinkamos visos </w:t>
      </w:r>
      <w:r w:rsidRPr="008547C7">
        <w:rPr>
          <w:rStyle w:val="longtext"/>
          <w:color w:val="000000"/>
          <w:sz w:val="22"/>
          <w:szCs w:val="22"/>
        </w:rPr>
        <w:lastRenderedPageBreak/>
        <w:t xml:space="preserve">pakitusios reikšmės  pacientams, kuriems buvo skiriama 4000 mg per parą, išskyrus baltųjų kraujo ląstelių parametrus. </w:t>
      </w:r>
    </w:p>
    <w:p w14:paraId="14C3E24B" w14:textId="77777777" w:rsidR="003D7A33" w:rsidRPr="008547C7" w:rsidRDefault="003D7A33" w:rsidP="003D7A33">
      <w:pPr>
        <w:autoSpaceDE w:val="0"/>
        <w:autoSpaceDN w:val="0"/>
        <w:adjustRightInd w:val="0"/>
        <w:jc w:val="both"/>
        <w:rPr>
          <w:sz w:val="22"/>
          <w:szCs w:val="22"/>
          <w:u w:val="single"/>
        </w:rPr>
      </w:pPr>
    </w:p>
    <w:p w14:paraId="39CD1F7A" w14:textId="77777777" w:rsidR="003D7A33" w:rsidRPr="008547C7" w:rsidRDefault="003D7A33" w:rsidP="003D7A33">
      <w:pPr>
        <w:autoSpaceDE w:val="0"/>
        <w:autoSpaceDN w:val="0"/>
        <w:adjustRightInd w:val="0"/>
        <w:rPr>
          <w:rStyle w:val="longtext"/>
          <w:b/>
          <w:color w:val="000000"/>
          <w:sz w:val="22"/>
          <w:szCs w:val="22"/>
        </w:rPr>
      </w:pPr>
      <w:r w:rsidRPr="008547C7">
        <w:rPr>
          <w:rStyle w:val="longtext"/>
          <w:b/>
          <w:color w:val="000000"/>
          <w:sz w:val="22"/>
          <w:szCs w:val="22"/>
        </w:rPr>
        <w:t>Pranešimas apie įtariamas nepageidaujamas reakcijas</w:t>
      </w:r>
    </w:p>
    <w:p w14:paraId="0D3D690F" w14:textId="77777777" w:rsidR="003D7A33" w:rsidRPr="008547C7" w:rsidRDefault="003D7A33" w:rsidP="003D7A33">
      <w:pPr>
        <w:autoSpaceDE w:val="0"/>
        <w:autoSpaceDN w:val="0"/>
        <w:adjustRightInd w:val="0"/>
        <w:rPr>
          <w:rStyle w:val="longtext"/>
          <w:color w:val="000000"/>
          <w:sz w:val="22"/>
          <w:szCs w:val="22"/>
        </w:rPr>
      </w:pPr>
      <w:r w:rsidRPr="008547C7">
        <w:rPr>
          <w:rStyle w:val="longtext"/>
          <w:color w:val="000000"/>
          <w:sz w:val="22"/>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8547C7">
        <w:rPr>
          <w:sz w:val="22"/>
          <w:szCs w:val="22"/>
        </w:rPr>
        <w:t>http://</w:t>
      </w:r>
      <w:hyperlink r:id="rId5" w:history="1">
        <w:r w:rsidRPr="008547C7">
          <w:rPr>
            <w:rStyle w:val="Hipersaitas"/>
            <w:rFonts w:eastAsia="SimSun"/>
            <w:sz w:val="22"/>
            <w:szCs w:val="22"/>
          </w:rPr>
          <w:t>www.vvkt.lt</w:t>
        </w:r>
      </w:hyperlink>
      <w:r w:rsidRPr="008547C7">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6" w:history="1">
        <w:r w:rsidRPr="008547C7">
          <w:rPr>
            <w:rStyle w:val="Hipersaitas"/>
            <w:rFonts w:eastAsia="SimSun"/>
            <w:sz w:val="22"/>
            <w:szCs w:val="22"/>
          </w:rPr>
          <w:t>NepageidaujamaR@vvkt.lt</w:t>
        </w:r>
      </w:hyperlink>
      <w:r w:rsidRPr="008547C7">
        <w:rPr>
          <w:rStyle w:val="longtext"/>
          <w:color w:val="000000"/>
          <w:sz w:val="22"/>
          <w:szCs w:val="22"/>
        </w:rPr>
        <w:t>.</w:t>
      </w:r>
    </w:p>
    <w:p w14:paraId="07F420D8" w14:textId="77777777" w:rsidR="003D7A33" w:rsidRPr="008547C7" w:rsidRDefault="003D7A33" w:rsidP="003D7A33">
      <w:pPr>
        <w:pStyle w:val="PI-2EMEASMCA"/>
      </w:pPr>
    </w:p>
    <w:p w14:paraId="3B9CC161" w14:textId="77777777" w:rsidR="003D7A33" w:rsidRPr="008547C7" w:rsidRDefault="003D7A33" w:rsidP="003D7A33">
      <w:pPr>
        <w:pStyle w:val="PI-2EMEASMCA"/>
      </w:pPr>
      <w:r w:rsidRPr="008547C7">
        <w:t>4.9</w:t>
      </w:r>
      <w:r w:rsidRPr="008547C7">
        <w:tab/>
        <w:t>Perdozavimas</w:t>
      </w:r>
      <w:bookmarkEnd w:id="28"/>
      <w:bookmarkEnd w:id="29"/>
    </w:p>
    <w:p w14:paraId="07B387F3" w14:textId="77777777" w:rsidR="003D7A33" w:rsidRPr="008547C7" w:rsidRDefault="003D7A33" w:rsidP="003D7A33">
      <w:pPr>
        <w:pStyle w:val="BTEMEASMCA"/>
      </w:pPr>
    </w:p>
    <w:p w14:paraId="0D73235D" w14:textId="77777777" w:rsidR="003D7A33" w:rsidRPr="008547C7" w:rsidRDefault="003D7A33" w:rsidP="003D7A33">
      <w:pPr>
        <w:textAlignment w:val="top"/>
        <w:rPr>
          <w:rStyle w:val="longtext"/>
          <w:color w:val="000000"/>
          <w:sz w:val="22"/>
          <w:szCs w:val="22"/>
        </w:rPr>
      </w:pPr>
      <w:r w:rsidRPr="008547C7">
        <w:rPr>
          <w:rStyle w:val="hps"/>
          <w:color w:val="000000"/>
          <w:sz w:val="22"/>
          <w:szCs w:val="22"/>
        </w:rPr>
        <w:t xml:space="preserve">Tyrimų duomenimis, per burną pavartojus didelį kiekį </w:t>
      </w:r>
      <w:r w:rsidRPr="008547C7">
        <w:rPr>
          <w:rStyle w:val="longtext"/>
          <w:color w:val="000000"/>
          <w:sz w:val="22"/>
          <w:szCs w:val="22"/>
        </w:rPr>
        <w:t xml:space="preserve"> </w:t>
      </w:r>
      <w:r w:rsidRPr="008547C7">
        <w:rPr>
          <w:rStyle w:val="hps"/>
          <w:color w:val="000000"/>
          <w:sz w:val="22"/>
          <w:szCs w:val="22"/>
        </w:rPr>
        <w:t>klaritromicino</w:t>
      </w:r>
      <w:r w:rsidRPr="008547C7">
        <w:rPr>
          <w:rStyle w:val="longtext"/>
          <w:color w:val="000000"/>
          <w:sz w:val="22"/>
          <w:szCs w:val="22"/>
        </w:rPr>
        <w:t xml:space="preserve"> </w:t>
      </w:r>
      <w:r w:rsidRPr="008547C7">
        <w:rPr>
          <w:rStyle w:val="hps"/>
          <w:color w:val="000000"/>
          <w:sz w:val="22"/>
          <w:szCs w:val="22"/>
        </w:rPr>
        <w:t>gali</w:t>
      </w:r>
      <w:r w:rsidRPr="008547C7">
        <w:rPr>
          <w:rStyle w:val="longtext"/>
          <w:color w:val="000000"/>
          <w:sz w:val="22"/>
          <w:szCs w:val="22"/>
        </w:rPr>
        <w:t xml:space="preserve"> </w:t>
      </w:r>
      <w:r w:rsidRPr="008547C7">
        <w:rPr>
          <w:rStyle w:val="hps"/>
          <w:color w:val="000000"/>
          <w:sz w:val="22"/>
          <w:szCs w:val="22"/>
        </w:rPr>
        <w:t>pasireikšti</w:t>
      </w:r>
      <w:r w:rsidRPr="008547C7">
        <w:rPr>
          <w:rStyle w:val="longtext"/>
          <w:color w:val="000000"/>
          <w:sz w:val="22"/>
          <w:szCs w:val="22"/>
        </w:rPr>
        <w:t xml:space="preserve"> </w:t>
      </w:r>
      <w:r w:rsidRPr="008547C7">
        <w:rPr>
          <w:rStyle w:val="hps"/>
          <w:color w:val="000000"/>
          <w:sz w:val="22"/>
          <w:szCs w:val="22"/>
        </w:rPr>
        <w:t>virškinimo trakto</w:t>
      </w:r>
      <w:r w:rsidRPr="008547C7">
        <w:rPr>
          <w:rStyle w:val="longtext"/>
          <w:color w:val="000000"/>
          <w:sz w:val="22"/>
          <w:szCs w:val="22"/>
        </w:rPr>
        <w:t xml:space="preserve"> </w:t>
      </w:r>
      <w:r w:rsidRPr="008547C7">
        <w:rPr>
          <w:rStyle w:val="hps"/>
          <w:color w:val="000000"/>
          <w:sz w:val="22"/>
          <w:szCs w:val="22"/>
        </w:rPr>
        <w:t>sutrikimo simptomai.</w:t>
      </w:r>
      <w:r w:rsidRPr="008547C7">
        <w:rPr>
          <w:rStyle w:val="longtext"/>
          <w:color w:val="000000"/>
          <w:sz w:val="22"/>
          <w:szCs w:val="22"/>
        </w:rPr>
        <w:t xml:space="preserve"> </w:t>
      </w:r>
      <w:r w:rsidRPr="008547C7">
        <w:rPr>
          <w:rStyle w:val="hps"/>
          <w:color w:val="000000"/>
          <w:sz w:val="22"/>
          <w:szCs w:val="22"/>
        </w:rPr>
        <w:t>Perdozavimo simptomai atitinka</w:t>
      </w:r>
      <w:r w:rsidRPr="008547C7">
        <w:rPr>
          <w:rStyle w:val="longtext"/>
          <w:color w:val="000000"/>
          <w:sz w:val="22"/>
          <w:szCs w:val="22"/>
        </w:rPr>
        <w:t xml:space="preserve"> </w:t>
      </w:r>
      <w:r w:rsidRPr="008547C7">
        <w:rPr>
          <w:rStyle w:val="hps"/>
          <w:color w:val="000000"/>
          <w:sz w:val="22"/>
          <w:szCs w:val="22"/>
        </w:rPr>
        <w:t>nepageidaujamas reakcijas</w:t>
      </w:r>
      <w:r w:rsidRPr="008547C7">
        <w:rPr>
          <w:rStyle w:val="longtext"/>
          <w:color w:val="000000"/>
          <w:sz w:val="22"/>
          <w:szCs w:val="22"/>
        </w:rPr>
        <w:t xml:space="preserve">. </w:t>
      </w:r>
      <w:r w:rsidRPr="008547C7">
        <w:rPr>
          <w:rStyle w:val="hps"/>
          <w:color w:val="000000"/>
          <w:sz w:val="22"/>
          <w:szCs w:val="22"/>
        </w:rPr>
        <w:t>Vienas</w:t>
      </w:r>
      <w:r w:rsidRPr="008547C7">
        <w:rPr>
          <w:rStyle w:val="longtext"/>
          <w:color w:val="000000"/>
          <w:sz w:val="22"/>
          <w:szCs w:val="22"/>
        </w:rPr>
        <w:t xml:space="preserve"> </w:t>
      </w:r>
      <w:r w:rsidRPr="008547C7">
        <w:rPr>
          <w:rStyle w:val="hps"/>
          <w:color w:val="000000"/>
          <w:sz w:val="22"/>
          <w:szCs w:val="22"/>
        </w:rPr>
        <w:t>pacientas, sirgęs</w:t>
      </w:r>
      <w:r w:rsidRPr="008547C7">
        <w:rPr>
          <w:rStyle w:val="longtext"/>
          <w:color w:val="000000"/>
          <w:sz w:val="22"/>
          <w:szCs w:val="22"/>
        </w:rPr>
        <w:t xml:space="preserve"> </w:t>
      </w:r>
      <w:r w:rsidRPr="008547C7">
        <w:rPr>
          <w:rStyle w:val="hps"/>
          <w:color w:val="000000"/>
          <w:sz w:val="22"/>
          <w:szCs w:val="22"/>
        </w:rPr>
        <w:t>bipoliniu</w:t>
      </w:r>
      <w:r w:rsidRPr="008547C7">
        <w:rPr>
          <w:rStyle w:val="longtext"/>
          <w:color w:val="000000"/>
          <w:sz w:val="22"/>
          <w:szCs w:val="22"/>
        </w:rPr>
        <w:t xml:space="preserve"> </w:t>
      </w:r>
      <w:r w:rsidRPr="008547C7">
        <w:rPr>
          <w:rStyle w:val="hps"/>
          <w:color w:val="000000"/>
          <w:sz w:val="22"/>
          <w:szCs w:val="22"/>
        </w:rPr>
        <w:t>sutrikimu, suvartojo</w:t>
      </w:r>
      <w:r w:rsidRPr="008547C7">
        <w:rPr>
          <w:rStyle w:val="longtext"/>
          <w:color w:val="000000"/>
          <w:sz w:val="22"/>
          <w:szCs w:val="22"/>
        </w:rPr>
        <w:t xml:space="preserve"> </w:t>
      </w:r>
      <w:r w:rsidRPr="008547C7">
        <w:rPr>
          <w:rStyle w:val="hps"/>
          <w:color w:val="000000"/>
          <w:sz w:val="22"/>
          <w:szCs w:val="22"/>
        </w:rPr>
        <w:t>8</w:t>
      </w:r>
      <w:r w:rsidRPr="008547C7">
        <w:rPr>
          <w:rStyle w:val="longtext"/>
          <w:color w:val="000000"/>
          <w:sz w:val="22"/>
          <w:szCs w:val="22"/>
        </w:rPr>
        <w:t xml:space="preserve"> </w:t>
      </w:r>
      <w:r w:rsidRPr="008547C7">
        <w:rPr>
          <w:rStyle w:val="hps"/>
          <w:color w:val="000000"/>
          <w:sz w:val="22"/>
          <w:szCs w:val="22"/>
        </w:rPr>
        <w:t>g</w:t>
      </w:r>
      <w:r w:rsidRPr="008547C7">
        <w:rPr>
          <w:rStyle w:val="longtext"/>
          <w:color w:val="000000"/>
          <w:sz w:val="22"/>
          <w:szCs w:val="22"/>
        </w:rPr>
        <w:t xml:space="preserve"> </w:t>
      </w:r>
      <w:r w:rsidRPr="008547C7">
        <w:rPr>
          <w:rStyle w:val="hps"/>
          <w:color w:val="000000"/>
          <w:sz w:val="22"/>
          <w:szCs w:val="22"/>
        </w:rPr>
        <w:t>klaritromicino</w:t>
      </w:r>
      <w:r w:rsidRPr="008547C7">
        <w:rPr>
          <w:rStyle w:val="longtext"/>
          <w:color w:val="000000"/>
          <w:sz w:val="22"/>
          <w:szCs w:val="22"/>
        </w:rPr>
        <w:t xml:space="preserve">. Jam pasireiškė psichinės būklės pokyčiai, paranojinis elgesys, </w:t>
      </w:r>
      <w:r w:rsidRPr="008547C7">
        <w:rPr>
          <w:rStyle w:val="hps"/>
          <w:color w:val="000000"/>
          <w:sz w:val="22"/>
          <w:szCs w:val="22"/>
        </w:rPr>
        <w:t>hipokalemija</w:t>
      </w:r>
      <w:r w:rsidRPr="008547C7">
        <w:rPr>
          <w:rStyle w:val="longtext"/>
          <w:color w:val="000000"/>
          <w:sz w:val="22"/>
          <w:szCs w:val="22"/>
        </w:rPr>
        <w:t xml:space="preserve"> </w:t>
      </w:r>
      <w:r w:rsidRPr="008547C7">
        <w:rPr>
          <w:rStyle w:val="hps"/>
          <w:color w:val="000000"/>
          <w:sz w:val="22"/>
          <w:szCs w:val="22"/>
        </w:rPr>
        <w:t>ir</w:t>
      </w:r>
      <w:r w:rsidRPr="008547C7">
        <w:rPr>
          <w:rStyle w:val="longtext"/>
          <w:color w:val="000000"/>
          <w:sz w:val="22"/>
          <w:szCs w:val="22"/>
        </w:rPr>
        <w:t xml:space="preserve"> </w:t>
      </w:r>
      <w:r w:rsidRPr="008547C7">
        <w:rPr>
          <w:rStyle w:val="hps"/>
          <w:color w:val="000000"/>
          <w:sz w:val="22"/>
          <w:szCs w:val="22"/>
        </w:rPr>
        <w:t>hipoksemija</w:t>
      </w:r>
      <w:r w:rsidRPr="008547C7">
        <w:rPr>
          <w:rStyle w:val="longtext"/>
          <w:color w:val="000000"/>
          <w:sz w:val="22"/>
          <w:szCs w:val="22"/>
        </w:rPr>
        <w:t>.</w:t>
      </w:r>
      <w:r w:rsidRPr="008547C7">
        <w:rPr>
          <w:color w:val="000000"/>
          <w:sz w:val="22"/>
          <w:szCs w:val="22"/>
        </w:rPr>
        <w:br/>
      </w:r>
      <w:r w:rsidRPr="008547C7">
        <w:rPr>
          <w:color w:val="000000"/>
          <w:sz w:val="22"/>
          <w:szCs w:val="22"/>
        </w:rPr>
        <w:br/>
      </w:r>
      <w:r w:rsidRPr="008547C7">
        <w:rPr>
          <w:rStyle w:val="hps"/>
          <w:i/>
          <w:color w:val="000000"/>
          <w:sz w:val="22"/>
          <w:szCs w:val="22"/>
        </w:rPr>
        <w:t>Apsinuodijimo gydymas</w:t>
      </w:r>
      <w:r w:rsidRPr="008547C7">
        <w:rPr>
          <w:rStyle w:val="longtext"/>
          <w:i/>
          <w:color w:val="000000"/>
          <w:sz w:val="22"/>
          <w:szCs w:val="22"/>
        </w:rPr>
        <w:t>:</w:t>
      </w:r>
      <w:r w:rsidRPr="008547C7">
        <w:rPr>
          <w:rStyle w:val="hps"/>
          <w:color w:val="000000"/>
          <w:sz w:val="22"/>
          <w:szCs w:val="22"/>
        </w:rPr>
        <w:t xml:space="preserve"> Nėra</w:t>
      </w:r>
      <w:r w:rsidRPr="008547C7">
        <w:rPr>
          <w:rStyle w:val="longtext"/>
          <w:color w:val="000000"/>
          <w:sz w:val="22"/>
          <w:szCs w:val="22"/>
        </w:rPr>
        <w:t xml:space="preserve"> </w:t>
      </w:r>
      <w:r w:rsidRPr="008547C7">
        <w:rPr>
          <w:rStyle w:val="hps"/>
          <w:color w:val="000000"/>
          <w:sz w:val="22"/>
          <w:szCs w:val="22"/>
        </w:rPr>
        <w:t>jokio specifinio</w:t>
      </w:r>
      <w:r w:rsidRPr="008547C7">
        <w:rPr>
          <w:rStyle w:val="longtext"/>
          <w:color w:val="000000"/>
          <w:sz w:val="22"/>
          <w:szCs w:val="22"/>
        </w:rPr>
        <w:t xml:space="preserve"> </w:t>
      </w:r>
      <w:r w:rsidRPr="008547C7">
        <w:rPr>
          <w:rStyle w:val="hps"/>
          <w:color w:val="000000"/>
          <w:sz w:val="22"/>
          <w:szCs w:val="22"/>
        </w:rPr>
        <w:t>priešnuodžio</w:t>
      </w:r>
      <w:r w:rsidRPr="008547C7">
        <w:rPr>
          <w:rStyle w:val="longtext"/>
          <w:color w:val="000000"/>
          <w:sz w:val="22"/>
          <w:szCs w:val="22"/>
        </w:rPr>
        <w:t xml:space="preserve"> </w:t>
      </w:r>
      <w:r w:rsidRPr="008547C7">
        <w:rPr>
          <w:rStyle w:val="hps"/>
          <w:color w:val="000000"/>
          <w:sz w:val="22"/>
          <w:szCs w:val="22"/>
        </w:rPr>
        <w:t>perdozavimo atveju</w:t>
      </w:r>
      <w:r w:rsidRPr="008547C7">
        <w:rPr>
          <w:rStyle w:val="longtext"/>
          <w:color w:val="000000"/>
          <w:sz w:val="22"/>
          <w:szCs w:val="22"/>
        </w:rPr>
        <w:t xml:space="preserve">. </w:t>
      </w:r>
    </w:p>
    <w:p w14:paraId="15204F19" w14:textId="77777777" w:rsidR="003D7A33" w:rsidRPr="008547C7" w:rsidRDefault="003D7A33" w:rsidP="003D7A33">
      <w:pPr>
        <w:textAlignment w:val="top"/>
        <w:rPr>
          <w:color w:val="000000"/>
          <w:sz w:val="22"/>
          <w:szCs w:val="22"/>
        </w:rPr>
      </w:pPr>
      <w:r w:rsidRPr="008547C7">
        <w:rPr>
          <w:color w:val="000000"/>
          <w:sz w:val="22"/>
          <w:szCs w:val="22"/>
        </w:rPr>
        <w:br/>
      </w:r>
      <w:r w:rsidRPr="008547C7">
        <w:rPr>
          <w:rStyle w:val="hps"/>
          <w:color w:val="000000"/>
          <w:sz w:val="22"/>
          <w:szCs w:val="22"/>
        </w:rPr>
        <w:t>Nepageidaujamas</w:t>
      </w:r>
      <w:r w:rsidRPr="008547C7">
        <w:rPr>
          <w:rStyle w:val="longtext"/>
          <w:color w:val="000000"/>
          <w:sz w:val="22"/>
          <w:szCs w:val="22"/>
        </w:rPr>
        <w:t xml:space="preserve"> </w:t>
      </w:r>
      <w:r w:rsidRPr="008547C7">
        <w:rPr>
          <w:rStyle w:val="hps"/>
          <w:color w:val="000000"/>
          <w:sz w:val="22"/>
          <w:szCs w:val="22"/>
        </w:rPr>
        <w:t>reakcijas,</w:t>
      </w:r>
      <w:r w:rsidRPr="008547C7">
        <w:rPr>
          <w:rStyle w:val="longtext"/>
          <w:color w:val="000000"/>
          <w:sz w:val="22"/>
          <w:szCs w:val="22"/>
        </w:rPr>
        <w:t xml:space="preserve"> </w:t>
      </w:r>
      <w:r w:rsidRPr="008547C7">
        <w:rPr>
          <w:rStyle w:val="hps"/>
          <w:color w:val="000000"/>
          <w:sz w:val="22"/>
          <w:szCs w:val="22"/>
        </w:rPr>
        <w:t>kurios atsiranda perdozavus,</w:t>
      </w:r>
      <w:r w:rsidRPr="008547C7">
        <w:rPr>
          <w:rStyle w:val="longtext"/>
          <w:color w:val="000000"/>
          <w:sz w:val="22"/>
          <w:szCs w:val="22"/>
        </w:rPr>
        <w:t xml:space="preserve"> </w:t>
      </w:r>
      <w:r w:rsidRPr="008547C7">
        <w:rPr>
          <w:rStyle w:val="hps"/>
          <w:color w:val="000000"/>
          <w:sz w:val="22"/>
          <w:szCs w:val="22"/>
        </w:rPr>
        <w:t>reikia gydyti greitai pašalinant neabsorbuotą preparatą ir įprastomis palaikomosiomis priemonėmis. Klaritromicino, kaip ir kitų makrolidų, koncentraciją kraujo serume labai sumažinti hemodialize arba pilvaplėvės dialize nerealu. Sunkios</w:t>
      </w:r>
      <w:r w:rsidRPr="008547C7">
        <w:rPr>
          <w:rStyle w:val="longtext"/>
          <w:color w:val="000000"/>
          <w:sz w:val="22"/>
          <w:szCs w:val="22"/>
        </w:rPr>
        <w:t xml:space="preserve"> </w:t>
      </w:r>
      <w:r w:rsidRPr="008547C7">
        <w:rPr>
          <w:rStyle w:val="hps"/>
          <w:color w:val="000000"/>
          <w:sz w:val="22"/>
          <w:szCs w:val="22"/>
        </w:rPr>
        <w:t>ūmios</w:t>
      </w:r>
      <w:r w:rsidRPr="008547C7">
        <w:rPr>
          <w:rStyle w:val="longtext"/>
          <w:color w:val="000000"/>
          <w:sz w:val="22"/>
          <w:szCs w:val="22"/>
        </w:rPr>
        <w:t xml:space="preserve"> </w:t>
      </w:r>
      <w:r w:rsidRPr="008547C7">
        <w:rPr>
          <w:rStyle w:val="hps"/>
          <w:color w:val="000000"/>
          <w:sz w:val="22"/>
          <w:szCs w:val="22"/>
        </w:rPr>
        <w:t>alerginės reakcijos</w:t>
      </w:r>
      <w:r w:rsidRPr="008547C7">
        <w:rPr>
          <w:rStyle w:val="longtext"/>
          <w:color w:val="000000"/>
          <w:sz w:val="22"/>
          <w:szCs w:val="22"/>
        </w:rPr>
        <w:t xml:space="preserve"> </w:t>
      </w:r>
      <w:r w:rsidRPr="008547C7">
        <w:rPr>
          <w:rStyle w:val="hps"/>
          <w:color w:val="000000"/>
          <w:sz w:val="22"/>
          <w:szCs w:val="22"/>
        </w:rPr>
        <w:t>gali pasireikšti</w:t>
      </w:r>
      <w:r w:rsidRPr="008547C7">
        <w:rPr>
          <w:rStyle w:val="longtext"/>
          <w:color w:val="000000"/>
          <w:sz w:val="22"/>
          <w:szCs w:val="22"/>
        </w:rPr>
        <w:t xml:space="preserve"> </w:t>
      </w:r>
      <w:r w:rsidRPr="008547C7">
        <w:rPr>
          <w:rStyle w:val="hps"/>
          <w:color w:val="000000"/>
          <w:sz w:val="22"/>
          <w:szCs w:val="22"/>
        </w:rPr>
        <w:t>labai</w:t>
      </w:r>
      <w:r w:rsidRPr="008547C7">
        <w:rPr>
          <w:rStyle w:val="longtext"/>
          <w:color w:val="000000"/>
          <w:sz w:val="22"/>
          <w:szCs w:val="22"/>
        </w:rPr>
        <w:t xml:space="preserve"> </w:t>
      </w:r>
      <w:r w:rsidRPr="008547C7">
        <w:rPr>
          <w:rStyle w:val="hps"/>
          <w:color w:val="000000"/>
          <w:sz w:val="22"/>
          <w:szCs w:val="22"/>
        </w:rPr>
        <w:t>retais atvejais</w:t>
      </w:r>
      <w:r w:rsidRPr="008547C7">
        <w:rPr>
          <w:rStyle w:val="longtext"/>
          <w:color w:val="000000"/>
          <w:sz w:val="22"/>
          <w:szCs w:val="22"/>
        </w:rPr>
        <w:t xml:space="preserve">, </w:t>
      </w:r>
      <w:r w:rsidRPr="008547C7">
        <w:rPr>
          <w:rStyle w:val="hps"/>
          <w:color w:val="000000"/>
          <w:sz w:val="22"/>
          <w:szCs w:val="22"/>
        </w:rPr>
        <w:t>pavyzdžiui,</w:t>
      </w:r>
      <w:r w:rsidRPr="008547C7">
        <w:rPr>
          <w:rStyle w:val="longtext"/>
          <w:color w:val="000000"/>
          <w:sz w:val="22"/>
          <w:szCs w:val="22"/>
        </w:rPr>
        <w:t xml:space="preserve"> </w:t>
      </w:r>
      <w:r w:rsidRPr="008547C7">
        <w:rPr>
          <w:rStyle w:val="hps"/>
          <w:color w:val="000000"/>
          <w:sz w:val="22"/>
          <w:szCs w:val="22"/>
        </w:rPr>
        <w:t>anafilaksinis šokas.</w:t>
      </w:r>
      <w:r w:rsidRPr="008547C7">
        <w:rPr>
          <w:rStyle w:val="longtext"/>
          <w:color w:val="000000"/>
          <w:sz w:val="22"/>
          <w:szCs w:val="22"/>
        </w:rPr>
        <w:t xml:space="preserve"> </w:t>
      </w:r>
      <w:r w:rsidRPr="008547C7">
        <w:rPr>
          <w:rStyle w:val="hps"/>
          <w:color w:val="000000"/>
          <w:sz w:val="22"/>
          <w:szCs w:val="22"/>
        </w:rPr>
        <w:t>Pasireiškus pirmiesiems</w:t>
      </w:r>
      <w:r w:rsidRPr="008547C7">
        <w:rPr>
          <w:rStyle w:val="longtext"/>
          <w:color w:val="000000"/>
          <w:sz w:val="22"/>
          <w:szCs w:val="22"/>
        </w:rPr>
        <w:t xml:space="preserve"> </w:t>
      </w:r>
      <w:r w:rsidRPr="008547C7">
        <w:rPr>
          <w:rStyle w:val="hps"/>
          <w:color w:val="000000"/>
          <w:sz w:val="22"/>
          <w:szCs w:val="22"/>
        </w:rPr>
        <w:t>padidėjusio jautrumo reakcijų požymiams, gydymą klaritromicinu</w:t>
      </w:r>
      <w:r w:rsidRPr="008547C7">
        <w:rPr>
          <w:rStyle w:val="longtext"/>
          <w:color w:val="000000"/>
          <w:sz w:val="22"/>
          <w:szCs w:val="22"/>
        </w:rPr>
        <w:t xml:space="preserve"> </w:t>
      </w:r>
      <w:r w:rsidRPr="008547C7">
        <w:rPr>
          <w:rStyle w:val="hps"/>
          <w:color w:val="000000"/>
          <w:sz w:val="22"/>
          <w:szCs w:val="22"/>
        </w:rPr>
        <w:t>reikia</w:t>
      </w:r>
      <w:r w:rsidRPr="008547C7">
        <w:rPr>
          <w:rStyle w:val="longtext"/>
          <w:color w:val="000000"/>
          <w:sz w:val="22"/>
          <w:szCs w:val="22"/>
        </w:rPr>
        <w:t xml:space="preserve"> </w:t>
      </w:r>
      <w:r w:rsidRPr="008547C7">
        <w:rPr>
          <w:rStyle w:val="hps"/>
          <w:color w:val="000000"/>
          <w:sz w:val="22"/>
          <w:szCs w:val="22"/>
        </w:rPr>
        <w:t>nutraukti</w:t>
      </w:r>
      <w:r w:rsidRPr="008547C7">
        <w:rPr>
          <w:rStyle w:val="longtext"/>
          <w:color w:val="000000"/>
          <w:sz w:val="22"/>
          <w:szCs w:val="22"/>
        </w:rPr>
        <w:t xml:space="preserve"> </w:t>
      </w:r>
      <w:r w:rsidRPr="008547C7">
        <w:rPr>
          <w:rStyle w:val="hps"/>
          <w:color w:val="000000"/>
          <w:sz w:val="22"/>
          <w:szCs w:val="22"/>
        </w:rPr>
        <w:t>ir</w:t>
      </w:r>
      <w:r w:rsidRPr="008547C7">
        <w:rPr>
          <w:rStyle w:val="longtext"/>
          <w:color w:val="000000"/>
          <w:sz w:val="22"/>
          <w:szCs w:val="22"/>
        </w:rPr>
        <w:t xml:space="preserve"> nedelsiant taikyti tinkamas priemones.</w:t>
      </w:r>
    </w:p>
    <w:p w14:paraId="13874149" w14:textId="77777777" w:rsidR="003D7A33" w:rsidRPr="008547C7" w:rsidRDefault="003D7A33" w:rsidP="003D7A33">
      <w:pPr>
        <w:ind w:left="720"/>
        <w:rPr>
          <w:sz w:val="22"/>
          <w:szCs w:val="22"/>
        </w:rPr>
      </w:pPr>
    </w:p>
    <w:p w14:paraId="46E040C5" w14:textId="77777777" w:rsidR="003D7A33" w:rsidRPr="008547C7" w:rsidRDefault="003D7A33" w:rsidP="003D7A33">
      <w:pPr>
        <w:pStyle w:val="BTEMEASMCA"/>
      </w:pPr>
    </w:p>
    <w:p w14:paraId="2421A8B3" w14:textId="77777777" w:rsidR="003D7A33" w:rsidRPr="008547C7" w:rsidRDefault="003D7A33" w:rsidP="003D7A33">
      <w:pPr>
        <w:pStyle w:val="PI-1EMEASMCA"/>
      </w:pPr>
      <w:bookmarkStart w:id="30" w:name="_Toc129243236"/>
      <w:bookmarkStart w:id="31" w:name="_Toc129243111"/>
      <w:r w:rsidRPr="008547C7">
        <w:t>5.</w:t>
      </w:r>
      <w:r w:rsidRPr="008547C7">
        <w:tab/>
        <w:t>FARMAKOLOGINĖS SAVYBĖS</w:t>
      </w:r>
      <w:bookmarkEnd w:id="30"/>
      <w:bookmarkEnd w:id="31"/>
    </w:p>
    <w:p w14:paraId="3A519A6B" w14:textId="77777777" w:rsidR="003D7A33" w:rsidRPr="008547C7" w:rsidRDefault="003D7A33" w:rsidP="003D7A33">
      <w:pPr>
        <w:pStyle w:val="BTEMEASMCA"/>
      </w:pPr>
    </w:p>
    <w:p w14:paraId="679DC7F8" w14:textId="77777777" w:rsidR="003D7A33" w:rsidRPr="008547C7" w:rsidRDefault="003D7A33" w:rsidP="003D7A33">
      <w:pPr>
        <w:pStyle w:val="PI-2EMEASMCA"/>
      </w:pPr>
      <w:bookmarkStart w:id="32" w:name="_Toc129243237"/>
      <w:bookmarkStart w:id="33" w:name="_Toc129243112"/>
      <w:r w:rsidRPr="008547C7">
        <w:t>5.1</w:t>
      </w:r>
      <w:r w:rsidRPr="008547C7">
        <w:tab/>
        <w:t>Farmakodinaminės savybės</w:t>
      </w:r>
      <w:bookmarkEnd w:id="32"/>
      <w:bookmarkEnd w:id="33"/>
    </w:p>
    <w:p w14:paraId="2B0D71C7" w14:textId="77777777" w:rsidR="003D7A33" w:rsidRPr="008547C7" w:rsidRDefault="003D7A33" w:rsidP="003D7A33">
      <w:pPr>
        <w:pStyle w:val="BTEMEASMCA"/>
      </w:pPr>
    </w:p>
    <w:p w14:paraId="3DD29C5C" w14:textId="77777777" w:rsidR="003D7A33" w:rsidRPr="008547C7" w:rsidRDefault="003D7A33" w:rsidP="003D7A33">
      <w:pPr>
        <w:rPr>
          <w:sz w:val="22"/>
          <w:szCs w:val="22"/>
        </w:rPr>
      </w:pPr>
      <w:r w:rsidRPr="008547C7">
        <w:rPr>
          <w:sz w:val="22"/>
          <w:szCs w:val="22"/>
        </w:rPr>
        <w:t>Farmakoterapinė grupė – sisteminio poveikio antibakteriniai vaistai, makrolidai.</w:t>
      </w:r>
    </w:p>
    <w:p w14:paraId="53C550AF" w14:textId="77777777" w:rsidR="003D7A33" w:rsidRPr="008547C7" w:rsidRDefault="003D7A33" w:rsidP="003D7A33">
      <w:pPr>
        <w:rPr>
          <w:sz w:val="22"/>
          <w:szCs w:val="22"/>
        </w:rPr>
      </w:pPr>
      <w:r w:rsidRPr="008547C7">
        <w:rPr>
          <w:sz w:val="22"/>
          <w:szCs w:val="22"/>
        </w:rPr>
        <w:t>ATC kodas – J01FA09.</w:t>
      </w:r>
    </w:p>
    <w:p w14:paraId="53B52C8E" w14:textId="77777777" w:rsidR="003D7A33" w:rsidRPr="008547C7" w:rsidRDefault="003D7A33" w:rsidP="003D7A33">
      <w:pPr>
        <w:rPr>
          <w:sz w:val="22"/>
          <w:szCs w:val="22"/>
        </w:rPr>
      </w:pPr>
    </w:p>
    <w:p w14:paraId="687B1B66" w14:textId="77777777" w:rsidR="003D7A33" w:rsidRPr="008547C7" w:rsidRDefault="003D7A33" w:rsidP="003D7A33">
      <w:pPr>
        <w:rPr>
          <w:sz w:val="22"/>
          <w:szCs w:val="22"/>
        </w:rPr>
      </w:pPr>
      <w:r w:rsidRPr="008547C7">
        <w:rPr>
          <w:sz w:val="22"/>
          <w:szCs w:val="22"/>
          <w:u w:val="single"/>
        </w:rPr>
        <w:t>Veikimo mechanizmas</w:t>
      </w:r>
    </w:p>
    <w:p w14:paraId="55D713C3" w14:textId="77777777" w:rsidR="003D7A33" w:rsidRPr="008547C7" w:rsidRDefault="003D7A33" w:rsidP="003D7A33">
      <w:pPr>
        <w:rPr>
          <w:rStyle w:val="hps"/>
          <w:color w:val="000000"/>
          <w:sz w:val="22"/>
          <w:szCs w:val="22"/>
        </w:rPr>
      </w:pPr>
      <w:r w:rsidRPr="008547C7">
        <w:rPr>
          <w:rStyle w:val="hps"/>
          <w:color w:val="000000"/>
          <w:sz w:val="22"/>
          <w:szCs w:val="22"/>
        </w:rPr>
        <w:t>Klaritromicinas yra antibiotikas, priklausantis makrolidinių antibiotikų grupei. Jis</w:t>
      </w:r>
      <w:r w:rsidRPr="008547C7">
        <w:rPr>
          <w:rStyle w:val="longtext"/>
          <w:color w:val="000000"/>
          <w:sz w:val="22"/>
          <w:szCs w:val="22"/>
        </w:rPr>
        <w:t xml:space="preserve"> </w:t>
      </w:r>
      <w:r w:rsidRPr="008547C7">
        <w:rPr>
          <w:rStyle w:val="hps"/>
          <w:color w:val="000000"/>
          <w:sz w:val="22"/>
          <w:szCs w:val="22"/>
        </w:rPr>
        <w:t xml:space="preserve">antimikrobiškai veikia </w:t>
      </w:r>
      <w:r w:rsidRPr="008547C7">
        <w:rPr>
          <w:rStyle w:val="longtext"/>
          <w:color w:val="000000"/>
          <w:sz w:val="22"/>
          <w:szCs w:val="22"/>
        </w:rPr>
        <w:t xml:space="preserve">prisijungdamas prie </w:t>
      </w:r>
      <w:r w:rsidRPr="008547C7">
        <w:rPr>
          <w:rStyle w:val="hps"/>
          <w:color w:val="000000"/>
          <w:sz w:val="22"/>
          <w:szCs w:val="22"/>
        </w:rPr>
        <w:t>50s</w:t>
      </w:r>
      <w:r w:rsidRPr="008547C7">
        <w:rPr>
          <w:rStyle w:val="longtext"/>
          <w:color w:val="000000"/>
          <w:sz w:val="22"/>
          <w:szCs w:val="22"/>
        </w:rPr>
        <w:t xml:space="preserve"> </w:t>
      </w:r>
      <w:r w:rsidRPr="008547C7">
        <w:rPr>
          <w:rStyle w:val="hps"/>
          <w:color w:val="000000"/>
          <w:sz w:val="22"/>
          <w:szCs w:val="22"/>
        </w:rPr>
        <w:t>ribosomų</w:t>
      </w:r>
      <w:r w:rsidRPr="008547C7">
        <w:rPr>
          <w:rStyle w:val="longtext"/>
          <w:color w:val="000000"/>
          <w:sz w:val="22"/>
          <w:szCs w:val="22"/>
        </w:rPr>
        <w:t xml:space="preserve"> </w:t>
      </w:r>
      <w:r w:rsidRPr="008547C7">
        <w:rPr>
          <w:rStyle w:val="hps"/>
          <w:color w:val="000000"/>
          <w:sz w:val="22"/>
          <w:szCs w:val="22"/>
        </w:rPr>
        <w:t>subvienetų</w:t>
      </w:r>
      <w:r w:rsidRPr="008547C7">
        <w:rPr>
          <w:rStyle w:val="longtext"/>
          <w:color w:val="000000"/>
          <w:sz w:val="22"/>
          <w:szCs w:val="22"/>
        </w:rPr>
        <w:t xml:space="preserve"> ir </w:t>
      </w:r>
      <w:r w:rsidRPr="008547C7">
        <w:rPr>
          <w:rStyle w:val="hps"/>
          <w:color w:val="000000"/>
          <w:sz w:val="22"/>
          <w:szCs w:val="22"/>
        </w:rPr>
        <w:t xml:space="preserve">slopindamas aktyvuotų aminorūgščių translokaciją. Jis slopina baltymų sintezę jautrių bakterijų ląstelėse. </w:t>
      </w:r>
    </w:p>
    <w:p w14:paraId="371DF569" w14:textId="77777777" w:rsidR="003D7A33" w:rsidRPr="008547C7" w:rsidRDefault="003D7A33" w:rsidP="003D7A33">
      <w:pPr>
        <w:rPr>
          <w:rStyle w:val="hps"/>
          <w:color w:val="000000"/>
          <w:sz w:val="22"/>
          <w:szCs w:val="22"/>
        </w:rPr>
      </w:pPr>
    </w:p>
    <w:p w14:paraId="135C8142" w14:textId="77777777" w:rsidR="003D7A33" w:rsidRPr="008547C7" w:rsidRDefault="003D7A33" w:rsidP="003D7A33">
      <w:pPr>
        <w:rPr>
          <w:sz w:val="22"/>
          <w:szCs w:val="22"/>
        </w:rPr>
      </w:pPr>
      <w:r w:rsidRPr="008547C7">
        <w:rPr>
          <w:sz w:val="22"/>
          <w:szCs w:val="22"/>
        </w:rPr>
        <w:lastRenderedPageBreak/>
        <w:t xml:space="preserve">Klaritromicino 14-hidroksimetabolitas irgi sukelia antibakterinį poveikį. Daugeliui mikroorganizmų, įskaitant </w:t>
      </w:r>
      <w:r w:rsidRPr="008547C7">
        <w:rPr>
          <w:i/>
          <w:sz w:val="22"/>
          <w:szCs w:val="22"/>
        </w:rPr>
        <w:t>Mycobacterium spp</w:t>
      </w:r>
      <w:r w:rsidRPr="008547C7">
        <w:rPr>
          <w:sz w:val="22"/>
          <w:szCs w:val="22"/>
        </w:rPr>
        <w:t xml:space="preserve">. klaritromicino metabolitas yra mažiau aktyvus nei pirminis junginys. Išimtis -  </w:t>
      </w:r>
      <w:r w:rsidRPr="008547C7">
        <w:rPr>
          <w:i/>
          <w:sz w:val="22"/>
          <w:szCs w:val="22"/>
        </w:rPr>
        <w:t>Haemophilus influenza</w:t>
      </w:r>
      <w:r w:rsidRPr="008547C7">
        <w:rPr>
          <w:sz w:val="22"/>
          <w:szCs w:val="22"/>
        </w:rPr>
        <w:t xml:space="preserve">, kur 14-hidroksi metabolitas yra du kartus aktyvesnis už pirminį junginį. </w:t>
      </w:r>
    </w:p>
    <w:p w14:paraId="5ED778B9" w14:textId="77777777" w:rsidR="003D7A33" w:rsidRPr="008547C7" w:rsidRDefault="003D7A33" w:rsidP="003D7A33">
      <w:pPr>
        <w:rPr>
          <w:sz w:val="22"/>
          <w:szCs w:val="22"/>
        </w:rPr>
      </w:pPr>
    </w:p>
    <w:p w14:paraId="0B3F3072" w14:textId="77777777" w:rsidR="003D7A33" w:rsidRPr="008547C7" w:rsidRDefault="003D7A33" w:rsidP="003D7A33">
      <w:pPr>
        <w:rPr>
          <w:sz w:val="22"/>
          <w:szCs w:val="22"/>
        </w:rPr>
      </w:pPr>
      <w:r w:rsidRPr="008547C7">
        <w:rPr>
          <w:i/>
          <w:sz w:val="22"/>
          <w:szCs w:val="22"/>
        </w:rPr>
        <w:t>In vitro</w:t>
      </w:r>
      <w:r w:rsidRPr="008547C7">
        <w:rPr>
          <w:sz w:val="22"/>
          <w:szCs w:val="22"/>
        </w:rPr>
        <w:t xml:space="preserve"> klaritromicinas paprastai veikia šiuos organizmus:</w:t>
      </w:r>
    </w:p>
    <w:p w14:paraId="123233B9" w14:textId="77777777" w:rsidR="003D7A33" w:rsidRPr="008547C7" w:rsidRDefault="003D7A33" w:rsidP="003D7A33">
      <w:pPr>
        <w:rPr>
          <w:sz w:val="22"/>
          <w:szCs w:val="22"/>
        </w:rPr>
      </w:pPr>
    </w:p>
    <w:p w14:paraId="2AF6FD6D" w14:textId="77777777" w:rsidR="003D7A33" w:rsidRPr="008547C7" w:rsidRDefault="003D7A33" w:rsidP="003D7A33">
      <w:pPr>
        <w:rPr>
          <w:sz w:val="22"/>
          <w:szCs w:val="22"/>
        </w:rPr>
      </w:pPr>
      <w:r w:rsidRPr="008547C7">
        <w:rPr>
          <w:sz w:val="22"/>
          <w:szCs w:val="22"/>
        </w:rPr>
        <w:t xml:space="preserve">Gramteigiamas bakterijas: </w:t>
      </w:r>
      <w:r w:rsidRPr="008547C7">
        <w:rPr>
          <w:i/>
          <w:sz w:val="22"/>
          <w:szCs w:val="22"/>
        </w:rPr>
        <w:t>Staphylococcus aureus</w:t>
      </w:r>
      <w:r w:rsidRPr="008547C7">
        <w:rPr>
          <w:sz w:val="22"/>
          <w:szCs w:val="22"/>
        </w:rPr>
        <w:t xml:space="preserve"> (jautrios meticilinui); </w:t>
      </w:r>
      <w:r w:rsidRPr="008547C7">
        <w:rPr>
          <w:i/>
          <w:sz w:val="22"/>
          <w:szCs w:val="22"/>
        </w:rPr>
        <w:t>Streptococcus pyogenes</w:t>
      </w:r>
      <w:r w:rsidRPr="008547C7">
        <w:rPr>
          <w:sz w:val="22"/>
          <w:szCs w:val="22"/>
        </w:rPr>
        <w:t xml:space="preserve"> (A grupės beta-hemoliziniai streptokokai); alfa-hemoliziniai streptokokai (viridans grupė); </w:t>
      </w:r>
      <w:r w:rsidRPr="008547C7">
        <w:rPr>
          <w:i/>
          <w:sz w:val="22"/>
          <w:szCs w:val="22"/>
        </w:rPr>
        <w:t>Streptococcus (Diplococcus) pneumoniae</w:t>
      </w:r>
      <w:r w:rsidRPr="008547C7">
        <w:rPr>
          <w:sz w:val="22"/>
          <w:szCs w:val="22"/>
        </w:rPr>
        <w:t xml:space="preserve">; </w:t>
      </w:r>
      <w:r w:rsidRPr="008547C7">
        <w:rPr>
          <w:i/>
          <w:sz w:val="22"/>
          <w:szCs w:val="22"/>
        </w:rPr>
        <w:t>Streptococcus agalactiae; Listeria monocytogenes</w:t>
      </w:r>
      <w:r w:rsidRPr="008547C7">
        <w:rPr>
          <w:sz w:val="22"/>
          <w:szCs w:val="22"/>
        </w:rPr>
        <w:t>.</w:t>
      </w:r>
    </w:p>
    <w:p w14:paraId="6065016F" w14:textId="77777777" w:rsidR="003D7A33" w:rsidRPr="008547C7" w:rsidRDefault="003D7A33" w:rsidP="003D7A33">
      <w:pPr>
        <w:rPr>
          <w:sz w:val="22"/>
          <w:szCs w:val="22"/>
        </w:rPr>
      </w:pPr>
    </w:p>
    <w:p w14:paraId="1DF4DA11" w14:textId="77777777" w:rsidR="003D7A33" w:rsidRPr="008547C7" w:rsidRDefault="003D7A33" w:rsidP="003D7A33">
      <w:pPr>
        <w:rPr>
          <w:i/>
          <w:sz w:val="22"/>
          <w:szCs w:val="22"/>
        </w:rPr>
      </w:pPr>
      <w:r w:rsidRPr="008547C7">
        <w:rPr>
          <w:sz w:val="22"/>
          <w:szCs w:val="22"/>
        </w:rPr>
        <w:t xml:space="preserve">Gramneigiamas bakterijas: </w:t>
      </w:r>
      <w:r w:rsidRPr="008547C7">
        <w:rPr>
          <w:i/>
          <w:sz w:val="22"/>
          <w:szCs w:val="22"/>
        </w:rPr>
        <w:t>Haemophilus influenzae</w:t>
      </w:r>
      <w:r w:rsidRPr="008547C7">
        <w:rPr>
          <w:sz w:val="22"/>
          <w:szCs w:val="22"/>
        </w:rPr>
        <w:t xml:space="preserve">; </w:t>
      </w:r>
      <w:r w:rsidRPr="008547C7">
        <w:rPr>
          <w:i/>
          <w:sz w:val="22"/>
          <w:szCs w:val="22"/>
        </w:rPr>
        <w:t>Haemophilus parainfluenzae; Moraxella (Branhamella) catarrhalis; Neisseria gonorrhoeae; Legionella pneumophila; Bordetella pertussis; Helicobacter pylori; Campylobacter jejuni.</w:t>
      </w:r>
    </w:p>
    <w:p w14:paraId="555E7060" w14:textId="77777777" w:rsidR="003D7A33" w:rsidRPr="008547C7" w:rsidRDefault="003D7A33" w:rsidP="003D7A33">
      <w:pPr>
        <w:rPr>
          <w:sz w:val="22"/>
          <w:szCs w:val="22"/>
        </w:rPr>
      </w:pPr>
    </w:p>
    <w:p w14:paraId="230A078A" w14:textId="77777777" w:rsidR="003D7A33" w:rsidRPr="008547C7" w:rsidRDefault="003D7A33" w:rsidP="003D7A33">
      <w:pPr>
        <w:rPr>
          <w:i/>
          <w:sz w:val="22"/>
          <w:szCs w:val="22"/>
        </w:rPr>
      </w:pPr>
      <w:r w:rsidRPr="008547C7">
        <w:rPr>
          <w:sz w:val="22"/>
          <w:szCs w:val="22"/>
        </w:rPr>
        <w:t xml:space="preserve">Mikoplazmas: </w:t>
      </w:r>
      <w:r w:rsidRPr="008547C7">
        <w:rPr>
          <w:i/>
          <w:sz w:val="22"/>
          <w:szCs w:val="22"/>
        </w:rPr>
        <w:t>Mycoplasma pneumoniae; Ureaplasma urealyticum.</w:t>
      </w:r>
    </w:p>
    <w:p w14:paraId="52D00BDA" w14:textId="77777777" w:rsidR="003D7A33" w:rsidRPr="008547C7" w:rsidRDefault="003D7A33" w:rsidP="003D7A33">
      <w:pPr>
        <w:rPr>
          <w:sz w:val="22"/>
          <w:szCs w:val="22"/>
        </w:rPr>
      </w:pPr>
    </w:p>
    <w:p w14:paraId="1263986B" w14:textId="77777777" w:rsidR="003D7A33" w:rsidRPr="008547C7" w:rsidRDefault="003D7A33" w:rsidP="003D7A33">
      <w:pPr>
        <w:rPr>
          <w:i/>
          <w:sz w:val="22"/>
          <w:szCs w:val="22"/>
        </w:rPr>
      </w:pPr>
      <w:r w:rsidRPr="008547C7">
        <w:rPr>
          <w:sz w:val="22"/>
          <w:szCs w:val="22"/>
        </w:rPr>
        <w:t xml:space="preserve">Kitus organizmus: </w:t>
      </w:r>
      <w:r w:rsidRPr="008547C7">
        <w:rPr>
          <w:i/>
          <w:sz w:val="22"/>
          <w:szCs w:val="22"/>
        </w:rPr>
        <w:t>Chlamydia trachomatis; Mycobacterium avium; Mycobacterium leprae.</w:t>
      </w:r>
    </w:p>
    <w:p w14:paraId="11DAFBC5" w14:textId="77777777" w:rsidR="003D7A33" w:rsidRPr="008547C7" w:rsidRDefault="003D7A33" w:rsidP="003D7A33">
      <w:pPr>
        <w:rPr>
          <w:sz w:val="22"/>
          <w:szCs w:val="22"/>
        </w:rPr>
      </w:pPr>
    </w:p>
    <w:p w14:paraId="18F95F34" w14:textId="77777777" w:rsidR="003D7A33" w:rsidRPr="008547C7" w:rsidRDefault="003D7A33" w:rsidP="003D7A33">
      <w:pPr>
        <w:rPr>
          <w:i/>
          <w:sz w:val="22"/>
          <w:szCs w:val="22"/>
        </w:rPr>
      </w:pPr>
      <w:r w:rsidRPr="008547C7">
        <w:rPr>
          <w:sz w:val="22"/>
          <w:szCs w:val="22"/>
        </w:rPr>
        <w:t xml:space="preserve">Anaerobus: makrolidams jautrios </w:t>
      </w:r>
      <w:r w:rsidRPr="008547C7">
        <w:rPr>
          <w:i/>
          <w:sz w:val="22"/>
          <w:szCs w:val="22"/>
        </w:rPr>
        <w:t>Bacteroides fragilis; Clostridium perfringens</w:t>
      </w:r>
      <w:r w:rsidRPr="008547C7">
        <w:rPr>
          <w:sz w:val="22"/>
          <w:szCs w:val="22"/>
        </w:rPr>
        <w:t>;</w:t>
      </w:r>
      <w:r w:rsidRPr="008547C7">
        <w:rPr>
          <w:i/>
          <w:sz w:val="22"/>
          <w:szCs w:val="22"/>
        </w:rPr>
        <w:t xml:space="preserve"> Peptococcus</w:t>
      </w:r>
      <w:r w:rsidRPr="008547C7">
        <w:rPr>
          <w:sz w:val="22"/>
          <w:szCs w:val="22"/>
        </w:rPr>
        <w:t xml:space="preserve"> rūšys; </w:t>
      </w:r>
      <w:r w:rsidRPr="008547C7">
        <w:rPr>
          <w:i/>
          <w:sz w:val="22"/>
          <w:szCs w:val="22"/>
        </w:rPr>
        <w:t>Peptostreptococcus</w:t>
      </w:r>
      <w:r w:rsidRPr="008547C7">
        <w:rPr>
          <w:sz w:val="22"/>
          <w:szCs w:val="22"/>
        </w:rPr>
        <w:t xml:space="preserve"> rūšys; </w:t>
      </w:r>
      <w:r w:rsidRPr="008547C7">
        <w:rPr>
          <w:i/>
          <w:sz w:val="22"/>
          <w:szCs w:val="22"/>
        </w:rPr>
        <w:t>Propionibacterium acnes.</w:t>
      </w:r>
    </w:p>
    <w:p w14:paraId="31C60EEE" w14:textId="77777777" w:rsidR="003D7A33" w:rsidRPr="008547C7" w:rsidRDefault="003D7A33" w:rsidP="003D7A33">
      <w:pPr>
        <w:rPr>
          <w:sz w:val="22"/>
          <w:szCs w:val="22"/>
        </w:rPr>
      </w:pPr>
    </w:p>
    <w:p w14:paraId="16378D6A" w14:textId="77777777" w:rsidR="003D7A33" w:rsidRPr="008547C7" w:rsidRDefault="003D7A33" w:rsidP="003D7A33">
      <w:pPr>
        <w:rPr>
          <w:i/>
          <w:sz w:val="22"/>
          <w:szCs w:val="22"/>
        </w:rPr>
      </w:pPr>
      <w:r w:rsidRPr="008547C7">
        <w:rPr>
          <w:sz w:val="22"/>
          <w:szCs w:val="22"/>
        </w:rPr>
        <w:t xml:space="preserve">Klaritromicinas pasižymi baktericidiniu aktyvumu prieš keletą bakterijų padermių, tokių kaip </w:t>
      </w:r>
      <w:r w:rsidRPr="008547C7">
        <w:rPr>
          <w:i/>
          <w:sz w:val="22"/>
          <w:szCs w:val="22"/>
        </w:rPr>
        <w:t xml:space="preserve">Haemophilus influenzae; Streptococcus pneumoniae; Streptococcus pyogenes; Streptococcus agalactiae; Moraxella (Branhamella) catarrhalis; Neisseria gonorrhoeae; H.pylori </w:t>
      </w:r>
      <w:r w:rsidRPr="008547C7">
        <w:rPr>
          <w:sz w:val="22"/>
          <w:szCs w:val="22"/>
        </w:rPr>
        <w:t xml:space="preserve">ir </w:t>
      </w:r>
      <w:r w:rsidRPr="008547C7">
        <w:rPr>
          <w:i/>
          <w:sz w:val="22"/>
          <w:szCs w:val="22"/>
        </w:rPr>
        <w:t>Campylobacter spp.</w:t>
      </w:r>
    </w:p>
    <w:p w14:paraId="6C38E3E3" w14:textId="77777777" w:rsidR="003D7A33" w:rsidRPr="008547C7" w:rsidRDefault="003D7A33" w:rsidP="003D7A33">
      <w:pPr>
        <w:rPr>
          <w:color w:val="888888"/>
          <w:sz w:val="22"/>
          <w:szCs w:val="22"/>
        </w:rPr>
      </w:pPr>
      <w:r w:rsidRPr="008547C7">
        <w:rPr>
          <w:color w:val="000000"/>
          <w:sz w:val="22"/>
          <w:szCs w:val="22"/>
        </w:rPr>
        <w:br/>
      </w:r>
      <w:r w:rsidRPr="008547C7">
        <w:rPr>
          <w:rStyle w:val="hps"/>
          <w:color w:val="000000"/>
          <w:sz w:val="22"/>
          <w:szCs w:val="22"/>
          <w:u w:val="single"/>
        </w:rPr>
        <w:t>Atskaitos taškai</w:t>
      </w:r>
      <w:r w:rsidRPr="008547C7">
        <w:rPr>
          <w:color w:val="000000"/>
          <w:sz w:val="22"/>
          <w:szCs w:val="22"/>
        </w:rPr>
        <w:br/>
      </w:r>
      <w:r w:rsidRPr="008547C7">
        <w:rPr>
          <w:rStyle w:val="hps"/>
          <w:color w:val="000000"/>
          <w:sz w:val="22"/>
          <w:szCs w:val="22"/>
        </w:rPr>
        <w:t>Pagal</w:t>
      </w:r>
      <w:r w:rsidRPr="008547C7">
        <w:rPr>
          <w:rStyle w:val="longtext"/>
          <w:color w:val="000000"/>
          <w:sz w:val="22"/>
          <w:szCs w:val="22"/>
        </w:rPr>
        <w:t xml:space="preserve"> </w:t>
      </w:r>
      <w:r w:rsidRPr="008547C7">
        <w:rPr>
          <w:rStyle w:val="hps"/>
          <w:color w:val="000000"/>
          <w:sz w:val="22"/>
          <w:szCs w:val="22"/>
        </w:rPr>
        <w:t>EUCAST</w:t>
      </w:r>
      <w:r w:rsidRPr="008547C7">
        <w:rPr>
          <w:rStyle w:val="longtext"/>
          <w:color w:val="000000"/>
          <w:sz w:val="22"/>
          <w:szCs w:val="22"/>
        </w:rPr>
        <w:t xml:space="preserve"> </w:t>
      </w:r>
      <w:r w:rsidRPr="008547C7">
        <w:rPr>
          <w:rStyle w:val="hps"/>
          <w:color w:val="000000"/>
          <w:sz w:val="22"/>
          <w:szCs w:val="22"/>
        </w:rPr>
        <w:t>(</w:t>
      </w:r>
      <w:r w:rsidRPr="008547C7">
        <w:rPr>
          <w:rStyle w:val="longtext"/>
          <w:color w:val="000000"/>
          <w:sz w:val="22"/>
          <w:szCs w:val="22"/>
        </w:rPr>
        <w:t xml:space="preserve">Europos </w:t>
      </w:r>
      <w:r w:rsidRPr="008547C7">
        <w:rPr>
          <w:rStyle w:val="hps"/>
          <w:color w:val="000000"/>
          <w:sz w:val="22"/>
          <w:szCs w:val="22"/>
        </w:rPr>
        <w:t>komiteto dėl antimikrobinio</w:t>
      </w:r>
      <w:r w:rsidRPr="008547C7">
        <w:rPr>
          <w:rStyle w:val="longtext"/>
          <w:color w:val="000000"/>
          <w:sz w:val="22"/>
          <w:szCs w:val="22"/>
        </w:rPr>
        <w:t xml:space="preserve"> </w:t>
      </w:r>
      <w:r w:rsidRPr="008547C7">
        <w:rPr>
          <w:rStyle w:val="hps"/>
          <w:color w:val="000000"/>
          <w:sz w:val="22"/>
          <w:szCs w:val="22"/>
        </w:rPr>
        <w:t>jautrumo tyrimo</w:t>
      </w:r>
      <w:r w:rsidRPr="008547C7">
        <w:rPr>
          <w:rStyle w:val="longtext"/>
          <w:color w:val="000000"/>
          <w:sz w:val="22"/>
          <w:szCs w:val="22"/>
        </w:rPr>
        <w:t xml:space="preserve">) </w:t>
      </w:r>
      <w:r w:rsidRPr="008547C7">
        <w:rPr>
          <w:rStyle w:val="hps"/>
          <w:color w:val="000000"/>
          <w:sz w:val="22"/>
          <w:szCs w:val="22"/>
        </w:rPr>
        <w:t xml:space="preserve">nustatytos šios klaritromicino </w:t>
      </w:r>
      <w:r w:rsidRPr="008547C7">
        <w:rPr>
          <w:rStyle w:val="longtext"/>
          <w:color w:val="000000"/>
          <w:sz w:val="22"/>
          <w:szCs w:val="22"/>
        </w:rPr>
        <w:t xml:space="preserve"> </w:t>
      </w:r>
      <w:r w:rsidRPr="008547C7">
        <w:rPr>
          <w:rStyle w:val="hps"/>
          <w:color w:val="000000"/>
          <w:sz w:val="22"/>
          <w:szCs w:val="22"/>
        </w:rPr>
        <w:t>ribinės vertės:</w:t>
      </w:r>
    </w:p>
    <w:p w14:paraId="5D8B6723" w14:textId="77777777" w:rsidR="003D7A33" w:rsidRPr="008547C7" w:rsidRDefault="003D7A33" w:rsidP="003D7A33">
      <w:pPr>
        <w:rPr>
          <w:sz w:val="22"/>
          <w:szCs w:val="22"/>
        </w:rPr>
      </w:pPr>
    </w:p>
    <w:tbl>
      <w:tblPr>
        <w:tblW w:w="620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559"/>
        <w:gridCol w:w="1701"/>
      </w:tblGrid>
      <w:tr w:rsidR="003D7A33" w:rsidRPr="008547C7" w14:paraId="56E06EF7" w14:textId="77777777" w:rsidTr="00F21294">
        <w:tc>
          <w:tcPr>
            <w:tcW w:w="6204" w:type="dxa"/>
            <w:gridSpan w:val="3"/>
            <w:tcBorders>
              <w:top w:val="single" w:sz="4" w:space="0" w:color="auto"/>
              <w:left w:val="single" w:sz="4" w:space="0" w:color="auto"/>
              <w:bottom w:val="single" w:sz="4" w:space="0" w:color="auto"/>
              <w:right w:val="single" w:sz="4" w:space="0" w:color="auto"/>
            </w:tcBorders>
          </w:tcPr>
          <w:p w14:paraId="4800844E" w14:textId="77777777" w:rsidR="003D7A33" w:rsidRPr="008547C7" w:rsidRDefault="003D7A33" w:rsidP="00D26C49">
            <w:pPr>
              <w:spacing w:before="120" w:line="276" w:lineRule="auto"/>
              <w:jc w:val="center"/>
              <w:rPr>
                <w:sz w:val="22"/>
                <w:szCs w:val="22"/>
              </w:rPr>
            </w:pPr>
            <w:r w:rsidRPr="008547C7">
              <w:rPr>
                <w:sz w:val="22"/>
                <w:szCs w:val="22"/>
              </w:rPr>
              <w:t xml:space="preserve">Ribinės vertės </w:t>
            </w:r>
          </w:p>
        </w:tc>
      </w:tr>
      <w:tr w:rsidR="003D7A33" w:rsidRPr="008547C7" w14:paraId="32FA6446"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7B0DD045" w14:textId="77777777" w:rsidR="003D7A33" w:rsidRPr="008547C7" w:rsidRDefault="003D7A33" w:rsidP="00D26C49">
            <w:pPr>
              <w:spacing w:before="120" w:line="276" w:lineRule="auto"/>
              <w:rPr>
                <w:sz w:val="22"/>
                <w:szCs w:val="22"/>
              </w:rPr>
            </w:pPr>
            <w:r w:rsidRPr="008547C7">
              <w:rPr>
                <w:sz w:val="22"/>
                <w:szCs w:val="22"/>
              </w:rPr>
              <w:t>Mikroorganizmai</w:t>
            </w:r>
          </w:p>
        </w:tc>
        <w:tc>
          <w:tcPr>
            <w:tcW w:w="1559" w:type="dxa"/>
            <w:tcBorders>
              <w:top w:val="single" w:sz="4" w:space="0" w:color="auto"/>
              <w:left w:val="single" w:sz="4" w:space="0" w:color="auto"/>
              <w:bottom w:val="single" w:sz="4" w:space="0" w:color="auto"/>
              <w:right w:val="single" w:sz="4" w:space="0" w:color="auto"/>
            </w:tcBorders>
            <w:hideMark/>
          </w:tcPr>
          <w:p w14:paraId="5BFBDF66" w14:textId="77777777" w:rsidR="003D7A33" w:rsidRPr="008547C7" w:rsidRDefault="003D7A33" w:rsidP="00D26C49">
            <w:pPr>
              <w:spacing w:before="120" w:line="276" w:lineRule="auto"/>
              <w:jc w:val="center"/>
              <w:rPr>
                <w:sz w:val="22"/>
                <w:szCs w:val="22"/>
              </w:rPr>
            </w:pPr>
            <w:r w:rsidRPr="008547C7">
              <w:rPr>
                <w:sz w:val="22"/>
                <w:szCs w:val="22"/>
              </w:rPr>
              <w:t>Jautrumas (</w:t>
            </w:r>
            <w:r w:rsidRPr="008547C7">
              <w:rPr>
                <w:sz w:val="22"/>
                <w:szCs w:val="22"/>
              </w:rPr>
              <w:sym w:font="Symbol" w:char="F0A3"/>
            </w:r>
            <w:r w:rsidRPr="008547C7">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68B64177" w14:textId="77777777" w:rsidR="003D7A33" w:rsidRPr="008547C7" w:rsidRDefault="003D7A33" w:rsidP="00D26C49">
            <w:pPr>
              <w:spacing w:before="120" w:line="276" w:lineRule="auto"/>
              <w:jc w:val="center"/>
              <w:rPr>
                <w:sz w:val="22"/>
                <w:szCs w:val="22"/>
              </w:rPr>
            </w:pPr>
            <w:r w:rsidRPr="008547C7">
              <w:rPr>
                <w:sz w:val="22"/>
                <w:szCs w:val="22"/>
              </w:rPr>
              <w:t>Atsparumas (&lt;)</w:t>
            </w:r>
          </w:p>
        </w:tc>
      </w:tr>
      <w:tr w:rsidR="003D7A33" w:rsidRPr="008547C7" w14:paraId="0B776395"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4AE59670" w14:textId="77777777" w:rsidR="003D7A33" w:rsidRPr="008547C7" w:rsidRDefault="003D7A33" w:rsidP="00D26C49">
            <w:pPr>
              <w:pStyle w:val="Antrat1"/>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Staphylococcus spp.</w:t>
            </w:r>
          </w:p>
        </w:tc>
        <w:tc>
          <w:tcPr>
            <w:tcW w:w="1559" w:type="dxa"/>
            <w:tcBorders>
              <w:top w:val="single" w:sz="4" w:space="0" w:color="auto"/>
              <w:left w:val="single" w:sz="4" w:space="0" w:color="auto"/>
              <w:bottom w:val="single" w:sz="4" w:space="0" w:color="auto"/>
              <w:right w:val="single" w:sz="4" w:space="0" w:color="auto"/>
            </w:tcBorders>
            <w:hideMark/>
          </w:tcPr>
          <w:p w14:paraId="64C92BB0" w14:textId="77777777" w:rsidR="003D7A33" w:rsidRPr="008547C7" w:rsidRDefault="003D7A33" w:rsidP="00D26C49">
            <w:pPr>
              <w:spacing w:before="120" w:line="276" w:lineRule="auto"/>
              <w:jc w:val="center"/>
              <w:rPr>
                <w:sz w:val="22"/>
                <w:szCs w:val="22"/>
              </w:rPr>
            </w:pPr>
            <w:r w:rsidRPr="008547C7">
              <w:rPr>
                <w:sz w:val="22"/>
                <w:szCs w:val="22"/>
              </w:rPr>
              <w:t>1 mg/l</w:t>
            </w:r>
          </w:p>
        </w:tc>
        <w:tc>
          <w:tcPr>
            <w:tcW w:w="1701" w:type="dxa"/>
            <w:tcBorders>
              <w:top w:val="single" w:sz="4" w:space="0" w:color="auto"/>
              <w:left w:val="single" w:sz="4" w:space="0" w:color="auto"/>
              <w:bottom w:val="single" w:sz="4" w:space="0" w:color="auto"/>
              <w:right w:val="single" w:sz="4" w:space="0" w:color="auto"/>
            </w:tcBorders>
            <w:hideMark/>
          </w:tcPr>
          <w:p w14:paraId="149DF973" w14:textId="77777777" w:rsidR="003D7A33" w:rsidRPr="008547C7" w:rsidRDefault="003D7A33" w:rsidP="00D26C49">
            <w:pPr>
              <w:spacing w:before="120" w:line="276" w:lineRule="auto"/>
              <w:jc w:val="center"/>
              <w:rPr>
                <w:sz w:val="22"/>
                <w:szCs w:val="22"/>
                <w:lang w:val="fr-FR"/>
              </w:rPr>
            </w:pPr>
            <w:r w:rsidRPr="008547C7">
              <w:rPr>
                <w:sz w:val="22"/>
                <w:szCs w:val="22"/>
                <w:lang w:val="fr-FR"/>
              </w:rPr>
              <w:t>2 mg/l</w:t>
            </w:r>
          </w:p>
        </w:tc>
      </w:tr>
      <w:tr w:rsidR="003D7A33" w:rsidRPr="008547C7" w14:paraId="0B1BBC72"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7E340472"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lang w:val="fr-FR"/>
              </w:rPr>
              <w:t xml:space="preserve">Streptococcus </w:t>
            </w:r>
            <w:r w:rsidRPr="008547C7">
              <w:rPr>
                <w:rFonts w:ascii="Times New Roman" w:eastAsia="Calibri" w:hAnsi="Times New Roman"/>
                <w:b w:val="0"/>
                <w:i/>
                <w:color w:val="auto"/>
                <w:sz w:val="22"/>
                <w:szCs w:val="22"/>
              </w:rPr>
              <w:t>A, B, C, G</w:t>
            </w:r>
          </w:p>
        </w:tc>
        <w:tc>
          <w:tcPr>
            <w:tcW w:w="1559" w:type="dxa"/>
            <w:tcBorders>
              <w:top w:val="single" w:sz="4" w:space="0" w:color="auto"/>
              <w:left w:val="single" w:sz="4" w:space="0" w:color="auto"/>
              <w:bottom w:val="single" w:sz="4" w:space="0" w:color="auto"/>
              <w:right w:val="single" w:sz="4" w:space="0" w:color="auto"/>
            </w:tcBorders>
            <w:hideMark/>
          </w:tcPr>
          <w:p w14:paraId="2C9B87E5" w14:textId="77777777" w:rsidR="003D7A33" w:rsidRPr="008547C7" w:rsidRDefault="003D7A33" w:rsidP="00D26C49">
            <w:pPr>
              <w:spacing w:before="120" w:line="276" w:lineRule="auto"/>
              <w:jc w:val="center"/>
              <w:rPr>
                <w:sz w:val="22"/>
                <w:szCs w:val="22"/>
              </w:rPr>
            </w:pPr>
            <w:r w:rsidRPr="008547C7">
              <w:rPr>
                <w:sz w:val="22"/>
                <w:szCs w:val="22"/>
              </w:rPr>
              <w:t>0,25 mg/l</w:t>
            </w:r>
          </w:p>
        </w:tc>
        <w:tc>
          <w:tcPr>
            <w:tcW w:w="1701" w:type="dxa"/>
            <w:tcBorders>
              <w:top w:val="single" w:sz="4" w:space="0" w:color="auto"/>
              <w:left w:val="single" w:sz="4" w:space="0" w:color="auto"/>
              <w:bottom w:val="single" w:sz="4" w:space="0" w:color="auto"/>
              <w:right w:val="single" w:sz="4" w:space="0" w:color="auto"/>
            </w:tcBorders>
            <w:hideMark/>
          </w:tcPr>
          <w:p w14:paraId="65B9270B" w14:textId="77777777" w:rsidR="003D7A33" w:rsidRPr="008547C7" w:rsidRDefault="003D7A33" w:rsidP="00D26C49">
            <w:pPr>
              <w:spacing w:before="120" w:line="276" w:lineRule="auto"/>
              <w:jc w:val="center"/>
              <w:rPr>
                <w:sz w:val="22"/>
                <w:szCs w:val="22"/>
              </w:rPr>
            </w:pPr>
            <w:r w:rsidRPr="008547C7">
              <w:rPr>
                <w:sz w:val="22"/>
                <w:szCs w:val="22"/>
              </w:rPr>
              <w:t>0,5 mg/l</w:t>
            </w:r>
          </w:p>
        </w:tc>
      </w:tr>
      <w:tr w:rsidR="003D7A33" w:rsidRPr="008547C7" w14:paraId="3F0C9520"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42192706"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Streptococcus pneumoniae</w:t>
            </w:r>
          </w:p>
        </w:tc>
        <w:tc>
          <w:tcPr>
            <w:tcW w:w="1559" w:type="dxa"/>
            <w:tcBorders>
              <w:top w:val="single" w:sz="4" w:space="0" w:color="auto"/>
              <w:left w:val="single" w:sz="4" w:space="0" w:color="auto"/>
              <w:bottom w:val="single" w:sz="4" w:space="0" w:color="auto"/>
              <w:right w:val="single" w:sz="4" w:space="0" w:color="auto"/>
            </w:tcBorders>
            <w:hideMark/>
          </w:tcPr>
          <w:p w14:paraId="59FAE134" w14:textId="77777777" w:rsidR="003D7A33" w:rsidRPr="008547C7" w:rsidRDefault="003D7A33" w:rsidP="00D26C49">
            <w:pPr>
              <w:spacing w:before="120" w:line="276" w:lineRule="auto"/>
              <w:jc w:val="center"/>
              <w:rPr>
                <w:sz w:val="22"/>
                <w:szCs w:val="22"/>
              </w:rPr>
            </w:pPr>
            <w:r w:rsidRPr="008547C7">
              <w:rPr>
                <w:sz w:val="22"/>
                <w:szCs w:val="22"/>
              </w:rPr>
              <w:t>0,25 mg/l</w:t>
            </w:r>
          </w:p>
        </w:tc>
        <w:tc>
          <w:tcPr>
            <w:tcW w:w="1701" w:type="dxa"/>
            <w:tcBorders>
              <w:top w:val="single" w:sz="4" w:space="0" w:color="auto"/>
              <w:left w:val="single" w:sz="4" w:space="0" w:color="auto"/>
              <w:bottom w:val="single" w:sz="4" w:space="0" w:color="auto"/>
              <w:right w:val="single" w:sz="4" w:space="0" w:color="auto"/>
            </w:tcBorders>
            <w:hideMark/>
          </w:tcPr>
          <w:p w14:paraId="089E616F" w14:textId="77777777" w:rsidR="003D7A33" w:rsidRPr="008547C7" w:rsidRDefault="003D7A33" w:rsidP="00D26C49">
            <w:pPr>
              <w:spacing w:before="120" w:line="276" w:lineRule="auto"/>
              <w:jc w:val="center"/>
              <w:rPr>
                <w:sz w:val="22"/>
                <w:szCs w:val="22"/>
              </w:rPr>
            </w:pPr>
            <w:r w:rsidRPr="008547C7">
              <w:rPr>
                <w:sz w:val="22"/>
                <w:szCs w:val="22"/>
              </w:rPr>
              <w:t>0,5 mg/l</w:t>
            </w:r>
          </w:p>
        </w:tc>
      </w:tr>
      <w:tr w:rsidR="003D7A33" w:rsidRPr="008547C7" w14:paraId="6E42B780" w14:textId="77777777" w:rsidTr="00F21294">
        <w:tc>
          <w:tcPr>
            <w:tcW w:w="2944" w:type="dxa"/>
            <w:tcBorders>
              <w:top w:val="single" w:sz="4" w:space="0" w:color="auto"/>
              <w:left w:val="single" w:sz="4" w:space="0" w:color="auto"/>
              <w:bottom w:val="single" w:sz="4" w:space="0" w:color="auto"/>
              <w:right w:val="single" w:sz="4" w:space="0" w:color="auto"/>
            </w:tcBorders>
          </w:tcPr>
          <w:p w14:paraId="60C1B022"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Viridans group streptococcus</w:t>
            </w:r>
          </w:p>
        </w:tc>
        <w:tc>
          <w:tcPr>
            <w:tcW w:w="1559" w:type="dxa"/>
            <w:tcBorders>
              <w:top w:val="single" w:sz="4" w:space="0" w:color="auto"/>
              <w:left w:val="single" w:sz="4" w:space="0" w:color="auto"/>
              <w:bottom w:val="single" w:sz="4" w:space="0" w:color="auto"/>
              <w:right w:val="single" w:sz="4" w:space="0" w:color="auto"/>
            </w:tcBorders>
          </w:tcPr>
          <w:p w14:paraId="018EFB72" w14:textId="77777777" w:rsidR="003D7A33" w:rsidRPr="008547C7" w:rsidRDefault="003D7A33" w:rsidP="00D26C49">
            <w:pPr>
              <w:spacing w:before="120" w:line="276" w:lineRule="auto"/>
              <w:jc w:val="center"/>
              <w:rPr>
                <w:sz w:val="22"/>
                <w:szCs w:val="22"/>
              </w:rPr>
            </w:pPr>
            <w:r w:rsidRPr="008547C7">
              <w:rPr>
                <w:sz w:val="22"/>
                <w:szCs w:val="22"/>
              </w:rPr>
              <w:t>NĮ</w:t>
            </w:r>
          </w:p>
        </w:tc>
        <w:tc>
          <w:tcPr>
            <w:tcW w:w="1701" w:type="dxa"/>
            <w:tcBorders>
              <w:top w:val="single" w:sz="4" w:space="0" w:color="auto"/>
              <w:left w:val="single" w:sz="4" w:space="0" w:color="auto"/>
              <w:bottom w:val="single" w:sz="4" w:space="0" w:color="auto"/>
              <w:right w:val="single" w:sz="4" w:space="0" w:color="auto"/>
            </w:tcBorders>
          </w:tcPr>
          <w:p w14:paraId="6550F7E3" w14:textId="77777777" w:rsidR="003D7A33" w:rsidRPr="008547C7" w:rsidRDefault="003D7A33" w:rsidP="00D26C49">
            <w:pPr>
              <w:spacing w:before="120" w:line="276" w:lineRule="auto"/>
              <w:jc w:val="center"/>
              <w:rPr>
                <w:sz w:val="22"/>
                <w:szCs w:val="22"/>
              </w:rPr>
            </w:pPr>
            <w:r w:rsidRPr="008547C7">
              <w:rPr>
                <w:sz w:val="22"/>
                <w:szCs w:val="22"/>
              </w:rPr>
              <w:t>NĮ</w:t>
            </w:r>
          </w:p>
        </w:tc>
      </w:tr>
      <w:tr w:rsidR="003D7A33" w:rsidRPr="008547C7" w14:paraId="557DA5E3"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10868E5B"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Haemophilus spp.</w:t>
            </w:r>
          </w:p>
        </w:tc>
        <w:tc>
          <w:tcPr>
            <w:tcW w:w="1559" w:type="dxa"/>
            <w:tcBorders>
              <w:top w:val="single" w:sz="4" w:space="0" w:color="auto"/>
              <w:left w:val="single" w:sz="4" w:space="0" w:color="auto"/>
              <w:bottom w:val="single" w:sz="4" w:space="0" w:color="auto"/>
              <w:right w:val="single" w:sz="4" w:space="0" w:color="auto"/>
            </w:tcBorders>
            <w:hideMark/>
          </w:tcPr>
          <w:p w14:paraId="150FFF6B" w14:textId="77777777" w:rsidR="003D7A33" w:rsidRPr="008547C7" w:rsidRDefault="003D7A33" w:rsidP="00D26C49">
            <w:pPr>
              <w:spacing w:before="120" w:line="276" w:lineRule="auto"/>
              <w:jc w:val="center"/>
              <w:rPr>
                <w:sz w:val="22"/>
                <w:szCs w:val="22"/>
              </w:rPr>
            </w:pPr>
            <w:r w:rsidRPr="008547C7">
              <w:rPr>
                <w:sz w:val="22"/>
                <w:szCs w:val="22"/>
              </w:rPr>
              <w:t>1 mg/l</w:t>
            </w:r>
          </w:p>
        </w:tc>
        <w:tc>
          <w:tcPr>
            <w:tcW w:w="1701" w:type="dxa"/>
            <w:tcBorders>
              <w:top w:val="single" w:sz="4" w:space="0" w:color="auto"/>
              <w:left w:val="single" w:sz="4" w:space="0" w:color="auto"/>
              <w:bottom w:val="single" w:sz="4" w:space="0" w:color="auto"/>
              <w:right w:val="single" w:sz="4" w:space="0" w:color="auto"/>
            </w:tcBorders>
            <w:hideMark/>
          </w:tcPr>
          <w:p w14:paraId="21C674DA" w14:textId="77777777" w:rsidR="003D7A33" w:rsidRPr="008547C7" w:rsidRDefault="003D7A33" w:rsidP="00D26C49">
            <w:pPr>
              <w:spacing w:before="120" w:line="276" w:lineRule="auto"/>
              <w:jc w:val="center"/>
              <w:rPr>
                <w:sz w:val="22"/>
                <w:szCs w:val="22"/>
              </w:rPr>
            </w:pPr>
            <w:r w:rsidRPr="008547C7">
              <w:rPr>
                <w:sz w:val="22"/>
                <w:szCs w:val="22"/>
              </w:rPr>
              <w:t>32 mg/l</w:t>
            </w:r>
          </w:p>
        </w:tc>
      </w:tr>
      <w:tr w:rsidR="003D7A33" w:rsidRPr="008547C7" w14:paraId="622A98B2" w14:textId="77777777" w:rsidTr="00F21294">
        <w:tc>
          <w:tcPr>
            <w:tcW w:w="2944" w:type="dxa"/>
            <w:tcBorders>
              <w:top w:val="single" w:sz="4" w:space="0" w:color="auto"/>
              <w:left w:val="single" w:sz="4" w:space="0" w:color="auto"/>
              <w:bottom w:val="single" w:sz="4" w:space="0" w:color="auto"/>
              <w:right w:val="single" w:sz="4" w:space="0" w:color="auto"/>
            </w:tcBorders>
            <w:hideMark/>
          </w:tcPr>
          <w:p w14:paraId="5051D55F"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Moraxella catarrhalis</w:t>
            </w:r>
          </w:p>
        </w:tc>
        <w:tc>
          <w:tcPr>
            <w:tcW w:w="1559" w:type="dxa"/>
            <w:tcBorders>
              <w:top w:val="single" w:sz="4" w:space="0" w:color="auto"/>
              <w:left w:val="single" w:sz="4" w:space="0" w:color="auto"/>
              <w:bottom w:val="single" w:sz="4" w:space="0" w:color="auto"/>
              <w:right w:val="single" w:sz="4" w:space="0" w:color="auto"/>
            </w:tcBorders>
            <w:hideMark/>
          </w:tcPr>
          <w:p w14:paraId="6E738A88" w14:textId="77777777" w:rsidR="003D7A33" w:rsidRPr="008547C7" w:rsidRDefault="003D7A33" w:rsidP="00D26C49">
            <w:pPr>
              <w:spacing w:before="120" w:line="276" w:lineRule="auto"/>
              <w:jc w:val="center"/>
              <w:rPr>
                <w:sz w:val="22"/>
                <w:szCs w:val="22"/>
                <w:lang w:val="it-IT"/>
              </w:rPr>
            </w:pPr>
            <w:r w:rsidRPr="008547C7">
              <w:rPr>
                <w:sz w:val="22"/>
                <w:szCs w:val="22"/>
                <w:lang w:val="it-IT"/>
              </w:rPr>
              <w:t>0,25 mg/l</w:t>
            </w:r>
          </w:p>
        </w:tc>
        <w:tc>
          <w:tcPr>
            <w:tcW w:w="1701" w:type="dxa"/>
            <w:tcBorders>
              <w:top w:val="single" w:sz="4" w:space="0" w:color="auto"/>
              <w:left w:val="single" w:sz="4" w:space="0" w:color="auto"/>
              <w:bottom w:val="single" w:sz="4" w:space="0" w:color="auto"/>
              <w:right w:val="single" w:sz="4" w:space="0" w:color="auto"/>
            </w:tcBorders>
            <w:hideMark/>
          </w:tcPr>
          <w:p w14:paraId="61966842" w14:textId="77777777" w:rsidR="003D7A33" w:rsidRPr="008547C7" w:rsidRDefault="003D7A33" w:rsidP="00D26C49">
            <w:pPr>
              <w:spacing w:before="120" w:line="276" w:lineRule="auto"/>
              <w:jc w:val="center"/>
              <w:rPr>
                <w:sz w:val="22"/>
                <w:szCs w:val="22"/>
              </w:rPr>
            </w:pPr>
            <w:r w:rsidRPr="008547C7">
              <w:rPr>
                <w:sz w:val="22"/>
                <w:szCs w:val="22"/>
              </w:rPr>
              <w:t>0,5 mg/l</w:t>
            </w:r>
            <w:r w:rsidRPr="008547C7">
              <w:rPr>
                <w:sz w:val="22"/>
                <w:szCs w:val="22"/>
                <w:vertAlign w:val="superscript"/>
                <w:lang w:val="it-IT"/>
              </w:rPr>
              <w:t>1</w:t>
            </w:r>
          </w:p>
        </w:tc>
      </w:tr>
      <w:tr w:rsidR="003D7A33" w:rsidRPr="008547C7" w14:paraId="21D6A651" w14:textId="77777777" w:rsidTr="00F21294">
        <w:tc>
          <w:tcPr>
            <w:tcW w:w="2944" w:type="dxa"/>
            <w:tcBorders>
              <w:top w:val="single" w:sz="4" w:space="0" w:color="auto"/>
              <w:left w:val="single" w:sz="4" w:space="0" w:color="auto"/>
              <w:bottom w:val="single" w:sz="4" w:space="0" w:color="auto"/>
              <w:right w:val="single" w:sz="4" w:space="0" w:color="auto"/>
            </w:tcBorders>
          </w:tcPr>
          <w:p w14:paraId="1730D403" w14:textId="77777777" w:rsidR="003D7A33" w:rsidRPr="008547C7" w:rsidRDefault="003D7A33" w:rsidP="00D26C49">
            <w:pPr>
              <w:pStyle w:val="Antrat1"/>
              <w:keepNext w:val="0"/>
              <w:spacing w:before="120" w:line="276" w:lineRule="auto"/>
              <w:rPr>
                <w:rFonts w:ascii="Times New Roman" w:eastAsia="Calibri" w:hAnsi="Times New Roman"/>
                <w:b w:val="0"/>
                <w:i/>
                <w:color w:val="auto"/>
                <w:sz w:val="22"/>
                <w:szCs w:val="22"/>
              </w:rPr>
            </w:pPr>
            <w:r w:rsidRPr="008547C7">
              <w:rPr>
                <w:rFonts w:ascii="Times New Roman" w:eastAsia="Calibri" w:hAnsi="Times New Roman"/>
                <w:b w:val="0"/>
                <w:i/>
                <w:color w:val="auto"/>
                <w:sz w:val="22"/>
                <w:szCs w:val="22"/>
              </w:rPr>
              <w:t>Helicobacter pylori</w:t>
            </w:r>
          </w:p>
        </w:tc>
        <w:tc>
          <w:tcPr>
            <w:tcW w:w="1559" w:type="dxa"/>
            <w:tcBorders>
              <w:top w:val="single" w:sz="4" w:space="0" w:color="auto"/>
              <w:left w:val="single" w:sz="4" w:space="0" w:color="auto"/>
              <w:bottom w:val="single" w:sz="4" w:space="0" w:color="auto"/>
              <w:right w:val="single" w:sz="4" w:space="0" w:color="auto"/>
            </w:tcBorders>
          </w:tcPr>
          <w:p w14:paraId="4742276B" w14:textId="77777777" w:rsidR="003D7A33" w:rsidRPr="008547C7" w:rsidRDefault="003D7A33" w:rsidP="00D26C49">
            <w:pPr>
              <w:spacing w:before="120" w:line="276" w:lineRule="auto"/>
              <w:jc w:val="center"/>
              <w:rPr>
                <w:sz w:val="22"/>
                <w:szCs w:val="22"/>
              </w:rPr>
            </w:pPr>
            <w:r w:rsidRPr="008547C7">
              <w:rPr>
                <w:sz w:val="22"/>
                <w:szCs w:val="22"/>
                <w:lang w:val="it-IT"/>
              </w:rPr>
              <w:t>0,25 mg/l</w:t>
            </w:r>
            <w:r w:rsidRPr="008547C7">
              <w:rPr>
                <w:sz w:val="22"/>
                <w:szCs w:val="22"/>
                <w:vertAlign w:val="superscript"/>
                <w:lang w:val="it-IT"/>
              </w:rPr>
              <w:t>1</w:t>
            </w:r>
          </w:p>
        </w:tc>
        <w:tc>
          <w:tcPr>
            <w:tcW w:w="1701" w:type="dxa"/>
            <w:tcBorders>
              <w:top w:val="single" w:sz="4" w:space="0" w:color="auto"/>
              <w:left w:val="single" w:sz="4" w:space="0" w:color="auto"/>
              <w:bottom w:val="single" w:sz="4" w:space="0" w:color="auto"/>
              <w:right w:val="single" w:sz="4" w:space="0" w:color="auto"/>
            </w:tcBorders>
          </w:tcPr>
          <w:p w14:paraId="4FEF13C7" w14:textId="77777777" w:rsidR="003D7A33" w:rsidRPr="008547C7" w:rsidRDefault="003D7A33" w:rsidP="00D26C49">
            <w:pPr>
              <w:spacing w:before="120" w:line="276" w:lineRule="auto"/>
              <w:jc w:val="center"/>
              <w:rPr>
                <w:sz w:val="22"/>
                <w:szCs w:val="22"/>
              </w:rPr>
            </w:pPr>
            <w:r w:rsidRPr="008547C7">
              <w:rPr>
                <w:sz w:val="22"/>
                <w:szCs w:val="22"/>
              </w:rPr>
              <w:t>0,5 mg/l</w:t>
            </w:r>
          </w:p>
        </w:tc>
      </w:tr>
    </w:tbl>
    <w:p w14:paraId="42B72FEB" w14:textId="77777777" w:rsidR="003D7A33" w:rsidRPr="008547C7" w:rsidRDefault="003D7A33" w:rsidP="003D7A33">
      <w:pPr>
        <w:rPr>
          <w:rStyle w:val="hps"/>
          <w:color w:val="000000"/>
          <w:sz w:val="22"/>
          <w:szCs w:val="22"/>
        </w:rPr>
      </w:pPr>
      <w:r w:rsidRPr="008547C7">
        <w:rPr>
          <w:sz w:val="22"/>
          <w:szCs w:val="22"/>
        </w:rPr>
        <w:lastRenderedPageBreak/>
        <w:t xml:space="preserve">1 – Ribinės vertės nustatytos </w:t>
      </w:r>
      <w:r w:rsidRPr="008547C7">
        <w:rPr>
          <w:rStyle w:val="longtext"/>
          <w:color w:val="000000"/>
          <w:sz w:val="22"/>
          <w:szCs w:val="22"/>
        </w:rPr>
        <w:t xml:space="preserve">Europos </w:t>
      </w:r>
      <w:r w:rsidRPr="008547C7">
        <w:rPr>
          <w:rStyle w:val="hps"/>
          <w:color w:val="000000"/>
          <w:sz w:val="22"/>
          <w:szCs w:val="22"/>
        </w:rPr>
        <w:t>komiteto dėl antimikrobinio</w:t>
      </w:r>
      <w:r w:rsidRPr="008547C7">
        <w:rPr>
          <w:rStyle w:val="longtext"/>
          <w:color w:val="000000"/>
          <w:sz w:val="22"/>
          <w:szCs w:val="22"/>
        </w:rPr>
        <w:t xml:space="preserve"> </w:t>
      </w:r>
      <w:r w:rsidRPr="008547C7">
        <w:rPr>
          <w:rStyle w:val="hps"/>
          <w:color w:val="000000"/>
          <w:sz w:val="22"/>
          <w:szCs w:val="22"/>
        </w:rPr>
        <w:t xml:space="preserve">jautrumo tyrimo (EUCAST), kurios  atskiria laukinio tipo izoliatus nuo turinčių sumažintą jautrumą. </w:t>
      </w:r>
    </w:p>
    <w:p w14:paraId="08B61095" w14:textId="77777777" w:rsidR="003D7A33" w:rsidRPr="008547C7" w:rsidRDefault="003D7A33" w:rsidP="003D7A33">
      <w:pPr>
        <w:rPr>
          <w:sz w:val="22"/>
          <w:szCs w:val="22"/>
        </w:rPr>
      </w:pPr>
      <w:r w:rsidRPr="008547C7">
        <w:rPr>
          <w:rStyle w:val="hps"/>
          <w:color w:val="000000"/>
          <w:sz w:val="22"/>
          <w:szCs w:val="22"/>
        </w:rPr>
        <w:t>NĮ – nepakanka įrodymų, kad vaistas yra tinkamas nurodytų mikroorganizmų naikinimui.</w:t>
      </w:r>
    </w:p>
    <w:p w14:paraId="4BA6DF2C" w14:textId="77777777" w:rsidR="003D7A33" w:rsidRPr="008547C7" w:rsidRDefault="003D7A33" w:rsidP="003D7A33">
      <w:pPr>
        <w:rPr>
          <w:sz w:val="22"/>
          <w:szCs w:val="22"/>
        </w:rPr>
      </w:pPr>
    </w:p>
    <w:p w14:paraId="5BCC79EB" w14:textId="77777777" w:rsidR="003D7A33" w:rsidRPr="008547C7" w:rsidRDefault="003D7A33" w:rsidP="003D7A33">
      <w:pPr>
        <w:pStyle w:val="BTEMEASMCA"/>
      </w:pPr>
    </w:p>
    <w:p w14:paraId="4E6E0B88" w14:textId="77777777" w:rsidR="003D7A33" w:rsidRPr="008547C7" w:rsidRDefault="003D7A33" w:rsidP="003D7A33">
      <w:pPr>
        <w:pStyle w:val="PI-2EMEASMCA"/>
      </w:pPr>
      <w:bookmarkStart w:id="34" w:name="_Toc129243238"/>
      <w:bookmarkStart w:id="35" w:name="_Toc129243113"/>
      <w:r w:rsidRPr="008547C7">
        <w:t>5.2</w:t>
      </w:r>
      <w:r w:rsidRPr="008547C7">
        <w:tab/>
        <w:t>Farmakokinetinės savybės</w:t>
      </w:r>
      <w:bookmarkEnd w:id="34"/>
      <w:bookmarkEnd w:id="35"/>
    </w:p>
    <w:p w14:paraId="6EBD2E1B" w14:textId="77777777" w:rsidR="003D7A33" w:rsidRPr="008547C7" w:rsidRDefault="003D7A33" w:rsidP="003D7A33">
      <w:pPr>
        <w:pStyle w:val="BTEMEASMCA"/>
      </w:pPr>
    </w:p>
    <w:p w14:paraId="6A9EA982" w14:textId="77777777" w:rsidR="003D7A33" w:rsidRPr="008547C7" w:rsidRDefault="003D7A33" w:rsidP="003D7A33">
      <w:pPr>
        <w:rPr>
          <w:sz w:val="22"/>
          <w:szCs w:val="22"/>
        </w:rPr>
      </w:pPr>
      <w:r w:rsidRPr="008547C7">
        <w:rPr>
          <w:sz w:val="22"/>
          <w:szCs w:val="22"/>
        </w:rPr>
        <w:t xml:space="preserve">H. pylori yra susijęs su virškinamojo trakto ligomis, įskaitant dvylikapirštės žarnos opą ir skrandžio opą, kurios pasireiškia atitinkamai  95% ir 80% pacientų. H. pylori taip pat yra pagrindinis veiksnys, pacientams įtakojantis dvylikapirštės žarnos opų ir skrandžio opų plitimą. </w:t>
      </w:r>
    </w:p>
    <w:p w14:paraId="63D9C90D" w14:textId="77777777" w:rsidR="003D7A33" w:rsidRPr="008547C7" w:rsidRDefault="003D7A33" w:rsidP="003D7A33">
      <w:pPr>
        <w:rPr>
          <w:sz w:val="22"/>
          <w:szCs w:val="22"/>
        </w:rPr>
      </w:pPr>
    </w:p>
    <w:p w14:paraId="3502D5FC" w14:textId="77777777" w:rsidR="003D7A33" w:rsidRPr="008547C7" w:rsidRDefault="003D7A33" w:rsidP="003D7A33">
      <w:pPr>
        <w:rPr>
          <w:sz w:val="22"/>
          <w:szCs w:val="22"/>
        </w:rPr>
      </w:pPr>
      <w:r w:rsidRPr="008547C7">
        <w:rPr>
          <w:sz w:val="22"/>
          <w:szCs w:val="22"/>
        </w:rPr>
        <w:t>Klaritromicinas buvo naudojamas nedidelei grupei pacientų, kituose gydymo režimuose. Galima kinetinė sąveika nėra visiškai ištirta. Šie režimai yra:</w:t>
      </w:r>
    </w:p>
    <w:p w14:paraId="48D7EB5B" w14:textId="77777777" w:rsidR="003D7A33" w:rsidRPr="008547C7" w:rsidRDefault="003D7A33" w:rsidP="003D7A33">
      <w:pPr>
        <w:rPr>
          <w:sz w:val="22"/>
          <w:szCs w:val="22"/>
        </w:rPr>
      </w:pPr>
      <w:r w:rsidRPr="008547C7">
        <w:rPr>
          <w:sz w:val="22"/>
          <w:szCs w:val="22"/>
        </w:rPr>
        <w:t xml:space="preserve">Klaritromicinas su tinidazolu ir omeprazolu; klaritromicinas su tetraciklinu, bismuto salicilatu ir ranitidinu; klaritromicinas su ranitidinu. </w:t>
      </w:r>
    </w:p>
    <w:p w14:paraId="1E6CCE7D" w14:textId="77777777" w:rsidR="003D7A33" w:rsidRPr="008547C7" w:rsidRDefault="003D7A33" w:rsidP="003D7A33">
      <w:pPr>
        <w:rPr>
          <w:sz w:val="22"/>
          <w:szCs w:val="22"/>
        </w:rPr>
      </w:pPr>
    </w:p>
    <w:p w14:paraId="4F3A4F60" w14:textId="77777777" w:rsidR="003D7A33" w:rsidRPr="008547C7" w:rsidRDefault="003D7A33" w:rsidP="003D7A33">
      <w:pPr>
        <w:rPr>
          <w:sz w:val="22"/>
          <w:szCs w:val="22"/>
        </w:rPr>
      </w:pPr>
      <w:r w:rsidRPr="008547C7">
        <w:rPr>
          <w:sz w:val="22"/>
          <w:szCs w:val="22"/>
        </w:rPr>
        <w:t xml:space="preserve">Klinikiniai tyrimai, kurių metu buvo naudotos įvairios H. Pylori naikinimo schemos parodė, kad H.Pylori išnaikinimas apsaugo nuo opos pasikartojimo. </w:t>
      </w:r>
    </w:p>
    <w:p w14:paraId="0B03F809" w14:textId="77777777" w:rsidR="003D7A33" w:rsidRPr="008547C7" w:rsidRDefault="003D7A33" w:rsidP="003D7A33">
      <w:pPr>
        <w:rPr>
          <w:sz w:val="22"/>
          <w:szCs w:val="22"/>
        </w:rPr>
      </w:pPr>
    </w:p>
    <w:p w14:paraId="324F22CC" w14:textId="77777777" w:rsidR="003D7A33" w:rsidRPr="008547C7" w:rsidRDefault="003D7A33" w:rsidP="003D7A33">
      <w:pPr>
        <w:rPr>
          <w:sz w:val="22"/>
          <w:szCs w:val="22"/>
          <w:u w:val="single"/>
        </w:rPr>
      </w:pPr>
      <w:r w:rsidRPr="008547C7">
        <w:rPr>
          <w:sz w:val="22"/>
          <w:szCs w:val="22"/>
        </w:rPr>
        <w:t xml:space="preserve"> </w:t>
      </w:r>
      <w:r w:rsidRPr="008547C7">
        <w:rPr>
          <w:sz w:val="22"/>
          <w:szCs w:val="22"/>
          <w:u w:val="single"/>
        </w:rPr>
        <w:t>Absorbcija</w:t>
      </w:r>
    </w:p>
    <w:p w14:paraId="20F6C86C" w14:textId="77777777" w:rsidR="003D7A33" w:rsidRPr="008547C7" w:rsidRDefault="003D7A33" w:rsidP="003D7A33">
      <w:pPr>
        <w:rPr>
          <w:sz w:val="22"/>
          <w:szCs w:val="22"/>
        </w:rPr>
      </w:pPr>
      <w:r w:rsidRPr="008547C7">
        <w:rPr>
          <w:sz w:val="22"/>
          <w:szCs w:val="22"/>
        </w:rPr>
        <w:t xml:space="preserve">Išgėrus klaritromicino tabletes, klaritromicinas greitai ir gerai absorbuojamas iš virškinimo trakto. Mikrobiologiniu požiūriu aktyvaus 14-hidroksimetabolito didžiausia koncentracija plazmoje is formed by first pass metabolism.. </w:t>
      </w:r>
    </w:p>
    <w:p w14:paraId="3673A8AF" w14:textId="77777777" w:rsidR="003D7A33" w:rsidRPr="008547C7" w:rsidRDefault="003D7A33" w:rsidP="003D7A33">
      <w:pPr>
        <w:rPr>
          <w:sz w:val="22"/>
          <w:szCs w:val="22"/>
        </w:rPr>
      </w:pPr>
      <w:r w:rsidRPr="008547C7">
        <w:rPr>
          <w:sz w:val="22"/>
          <w:szCs w:val="22"/>
        </w:rPr>
        <w:t xml:space="preserve">Klaritromicinas gali būti skiriamas neatsižvelgiant į maisto vartojimą, nes maistas neįtakoja biologinio prieinamumo. Maistas šiek tiek sulėtina klaritromicino absorbciją ir 14-hidroksimetabolito formavimąsi. </w:t>
      </w:r>
    </w:p>
    <w:p w14:paraId="0E1B0610" w14:textId="77777777" w:rsidR="003D7A33" w:rsidRPr="008547C7" w:rsidRDefault="003D7A33" w:rsidP="003D7A33">
      <w:pPr>
        <w:rPr>
          <w:sz w:val="22"/>
          <w:szCs w:val="22"/>
        </w:rPr>
      </w:pPr>
    </w:p>
    <w:p w14:paraId="3DC4480A" w14:textId="77777777" w:rsidR="003D7A33" w:rsidRPr="008547C7" w:rsidRDefault="003D7A33" w:rsidP="003D7A33">
      <w:pPr>
        <w:rPr>
          <w:sz w:val="22"/>
          <w:szCs w:val="22"/>
          <w:u w:val="single"/>
        </w:rPr>
      </w:pPr>
      <w:r w:rsidRPr="008547C7">
        <w:rPr>
          <w:sz w:val="22"/>
          <w:szCs w:val="22"/>
          <w:u w:val="single"/>
        </w:rPr>
        <w:t>Pasiskirstymas</w:t>
      </w:r>
    </w:p>
    <w:p w14:paraId="2E0C7243" w14:textId="77777777" w:rsidR="003D7A33" w:rsidRPr="008547C7" w:rsidRDefault="003D7A33" w:rsidP="003D7A33">
      <w:pPr>
        <w:rPr>
          <w:sz w:val="22"/>
          <w:szCs w:val="22"/>
        </w:rPr>
      </w:pPr>
      <w:r w:rsidRPr="008547C7">
        <w:rPr>
          <w:sz w:val="22"/>
          <w:szCs w:val="22"/>
        </w:rPr>
        <w:t xml:space="preserve">Kai kuriuose audiniuose klaritromicino koncentracija būna kelis kartus didesnė nei cirkuliuojančiame kraujyje. Didesnė koncentracija nustatyta abiejose migdolinėse liaukose ir plaučių audinyje. </w:t>
      </w:r>
    </w:p>
    <w:p w14:paraId="2E884AE2" w14:textId="77777777" w:rsidR="003D7A33" w:rsidRPr="008547C7" w:rsidRDefault="003D7A33" w:rsidP="003D7A33">
      <w:pPr>
        <w:rPr>
          <w:sz w:val="22"/>
          <w:szCs w:val="22"/>
        </w:rPr>
      </w:pPr>
    </w:p>
    <w:p w14:paraId="3DAD9213" w14:textId="77777777" w:rsidR="003D7A33" w:rsidRPr="008547C7" w:rsidRDefault="003D7A33" w:rsidP="003D7A33">
      <w:pPr>
        <w:rPr>
          <w:sz w:val="22"/>
          <w:szCs w:val="22"/>
        </w:rPr>
      </w:pPr>
      <w:r w:rsidRPr="008547C7">
        <w:rPr>
          <w:sz w:val="22"/>
          <w:szCs w:val="22"/>
        </w:rPr>
        <w:t xml:space="preserve">Esant gydomajai koncentracijai, maždaug 80% klaritromicino būna susijungusio su plazmos baltymais. Klaritromicinas prasiskverbia pro skrandžio gleivinę. Klaritromicino kiekis skrandžio gleivinėje ir skrandžio audiniuose yra didesnis, klaritromiciną vartojant kartu su omeprazolu, nei lyginant su klaritromicinu, vartojamu vienu.  </w:t>
      </w:r>
    </w:p>
    <w:p w14:paraId="46C9B1CD" w14:textId="77777777" w:rsidR="003D7A33" w:rsidRPr="008547C7" w:rsidRDefault="003D7A33" w:rsidP="003D7A33">
      <w:pPr>
        <w:rPr>
          <w:sz w:val="22"/>
          <w:szCs w:val="22"/>
        </w:rPr>
      </w:pPr>
    </w:p>
    <w:p w14:paraId="42B6E994" w14:textId="77777777" w:rsidR="003D7A33" w:rsidRPr="008547C7" w:rsidRDefault="003D7A33" w:rsidP="003D7A33">
      <w:pPr>
        <w:rPr>
          <w:sz w:val="22"/>
          <w:szCs w:val="22"/>
          <w:u w:val="single"/>
        </w:rPr>
      </w:pPr>
      <w:r w:rsidRPr="008547C7">
        <w:rPr>
          <w:sz w:val="22"/>
          <w:szCs w:val="22"/>
          <w:u w:val="single"/>
        </w:rPr>
        <w:t>Biotransformacija ir eliminacija</w:t>
      </w:r>
    </w:p>
    <w:p w14:paraId="7E2BA003" w14:textId="77777777" w:rsidR="003D7A33" w:rsidRPr="008547C7" w:rsidRDefault="003D7A33" w:rsidP="003D7A33">
      <w:pPr>
        <w:tabs>
          <w:tab w:val="left" w:pos="1560"/>
        </w:tabs>
        <w:autoSpaceDE w:val="0"/>
        <w:autoSpaceDN w:val="0"/>
        <w:adjustRightInd w:val="0"/>
        <w:rPr>
          <w:sz w:val="22"/>
          <w:szCs w:val="22"/>
        </w:rPr>
      </w:pPr>
      <w:r w:rsidRPr="008547C7">
        <w:rPr>
          <w:sz w:val="22"/>
          <w:szCs w:val="22"/>
        </w:rPr>
        <w:t>Klaritromicino farmakokinetika netiesinė; tačiau tiesinė stadija pasiekiama po 2 dienų vartojimo. Vartojant 250 mg per parą dozę 15-20</w:t>
      </w:r>
      <w:r w:rsidRPr="008547C7">
        <w:rPr>
          <w:sz w:val="22"/>
          <w:szCs w:val="22"/>
          <w:lang w:val="en-US"/>
        </w:rPr>
        <w:t xml:space="preserve">% </w:t>
      </w:r>
      <w:r w:rsidRPr="008547C7">
        <w:rPr>
          <w:sz w:val="22"/>
          <w:szCs w:val="22"/>
        </w:rPr>
        <w:t xml:space="preserve">nepakitusio vaistinio preparato pašalinama </w:t>
      </w:r>
      <w:r w:rsidRPr="008547C7">
        <w:rPr>
          <w:sz w:val="22"/>
          <w:szCs w:val="22"/>
        </w:rPr>
        <w:lastRenderedPageBreak/>
        <w:t>su šlapimu. Vartojant 500 mg per parą vaistinio preparato pašalinama daugiau (apie 36</w:t>
      </w:r>
      <w:r w:rsidRPr="008547C7">
        <w:rPr>
          <w:sz w:val="22"/>
          <w:szCs w:val="22"/>
          <w:lang w:val="en-US"/>
        </w:rPr>
        <w:t xml:space="preserve">%). 14-hidroksiklaritromicinas </w:t>
      </w:r>
      <w:proofErr w:type="spellStart"/>
      <w:r w:rsidRPr="008547C7">
        <w:rPr>
          <w:sz w:val="22"/>
          <w:szCs w:val="22"/>
          <w:lang w:val="en-US"/>
        </w:rPr>
        <w:t>yra</w:t>
      </w:r>
      <w:proofErr w:type="spellEnd"/>
      <w:r w:rsidRPr="008547C7">
        <w:rPr>
          <w:sz w:val="22"/>
          <w:szCs w:val="22"/>
          <w:lang w:val="en-US"/>
        </w:rPr>
        <w:t xml:space="preserve"> </w:t>
      </w:r>
      <w:proofErr w:type="spellStart"/>
      <w:r w:rsidRPr="008547C7">
        <w:rPr>
          <w:sz w:val="22"/>
          <w:szCs w:val="22"/>
          <w:lang w:val="en-US"/>
        </w:rPr>
        <w:t>pagrindinis</w:t>
      </w:r>
      <w:proofErr w:type="spellEnd"/>
      <w:r w:rsidRPr="008547C7">
        <w:rPr>
          <w:sz w:val="22"/>
          <w:szCs w:val="22"/>
          <w:lang w:val="en-US"/>
        </w:rPr>
        <w:t xml:space="preserve"> </w:t>
      </w:r>
      <w:proofErr w:type="spellStart"/>
      <w:r w:rsidRPr="008547C7">
        <w:rPr>
          <w:sz w:val="22"/>
          <w:szCs w:val="22"/>
          <w:lang w:val="en-US"/>
        </w:rPr>
        <w:t>su</w:t>
      </w:r>
      <w:proofErr w:type="spellEnd"/>
      <w:r w:rsidRPr="008547C7">
        <w:rPr>
          <w:sz w:val="22"/>
          <w:szCs w:val="22"/>
          <w:lang w:val="en-US"/>
        </w:rPr>
        <w:t xml:space="preserve"> </w:t>
      </w:r>
      <w:r w:rsidRPr="008547C7">
        <w:rPr>
          <w:sz w:val="22"/>
          <w:szCs w:val="22"/>
        </w:rPr>
        <w:t>šlapimu pašalinamas metabolitas, sudarantis 10-15</w:t>
      </w:r>
      <w:r w:rsidRPr="008547C7">
        <w:rPr>
          <w:sz w:val="22"/>
          <w:szCs w:val="22"/>
          <w:lang w:val="en-US"/>
        </w:rPr>
        <w:t xml:space="preserve">% </w:t>
      </w:r>
      <w:proofErr w:type="spellStart"/>
      <w:r w:rsidRPr="008547C7">
        <w:rPr>
          <w:sz w:val="22"/>
          <w:szCs w:val="22"/>
          <w:lang w:val="en-US"/>
        </w:rPr>
        <w:t>nuo</w:t>
      </w:r>
      <w:proofErr w:type="spellEnd"/>
      <w:r w:rsidRPr="008547C7">
        <w:rPr>
          <w:sz w:val="22"/>
          <w:szCs w:val="22"/>
          <w:lang w:val="en-US"/>
        </w:rPr>
        <w:t xml:space="preserve"> </w:t>
      </w:r>
      <w:proofErr w:type="spellStart"/>
      <w:r w:rsidRPr="008547C7">
        <w:rPr>
          <w:sz w:val="22"/>
          <w:szCs w:val="22"/>
          <w:lang w:val="en-US"/>
        </w:rPr>
        <w:t>suvartotos</w:t>
      </w:r>
      <w:proofErr w:type="spellEnd"/>
      <w:r w:rsidRPr="008547C7">
        <w:rPr>
          <w:sz w:val="22"/>
          <w:szCs w:val="22"/>
          <w:lang w:val="en-US"/>
        </w:rPr>
        <w:t xml:space="preserve"> </w:t>
      </w:r>
      <w:proofErr w:type="spellStart"/>
      <w:r w:rsidRPr="008547C7">
        <w:rPr>
          <w:sz w:val="22"/>
          <w:szCs w:val="22"/>
          <w:lang w:val="en-US"/>
        </w:rPr>
        <w:t>doz</w:t>
      </w:r>
      <w:proofErr w:type="spellEnd"/>
      <w:r w:rsidRPr="008547C7">
        <w:rPr>
          <w:sz w:val="22"/>
          <w:szCs w:val="22"/>
        </w:rPr>
        <w:t xml:space="preserve">ės. Didžioji likusios dozės dalis yra pašalinama su išmatomis, daugiausia su tulžimi. 5-10% parentariniu būdu suvartoto vaisto yra aptinkama išmatose. Kai 500 mg klaritromicino doze yra vartojama tris kartus per parą, koncentracija kraujo plazmoje didėja atitinkamai kaip vartojant 500 mg du kartus per parą. </w:t>
      </w:r>
    </w:p>
    <w:p w14:paraId="6AA69DB4" w14:textId="77777777" w:rsidR="003D7A33" w:rsidRPr="008547C7" w:rsidRDefault="003D7A33" w:rsidP="003D7A33">
      <w:pPr>
        <w:autoSpaceDE w:val="0"/>
        <w:autoSpaceDN w:val="0"/>
        <w:adjustRightInd w:val="0"/>
        <w:rPr>
          <w:sz w:val="22"/>
          <w:szCs w:val="22"/>
        </w:rPr>
      </w:pPr>
    </w:p>
    <w:p w14:paraId="14FD0418" w14:textId="77777777" w:rsidR="003D7A33" w:rsidRPr="008547C7" w:rsidRDefault="003D7A33" w:rsidP="003D7A33">
      <w:pPr>
        <w:pStyle w:val="PI-2EMEASMCA"/>
      </w:pPr>
      <w:bookmarkStart w:id="36" w:name="_Toc129243239"/>
      <w:bookmarkStart w:id="37" w:name="_Toc129243114"/>
    </w:p>
    <w:p w14:paraId="4992D04E" w14:textId="77777777" w:rsidR="003D7A33" w:rsidRPr="008547C7" w:rsidRDefault="003D7A33" w:rsidP="003D7A33">
      <w:pPr>
        <w:pStyle w:val="PI-2EMEASMCA"/>
      </w:pPr>
      <w:r w:rsidRPr="008547C7">
        <w:t>5.3</w:t>
      </w:r>
      <w:r w:rsidRPr="008547C7">
        <w:tab/>
        <w:t>Ikiklinikinių saugumo tyrimų duomenys</w:t>
      </w:r>
      <w:bookmarkEnd w:id="36"/>
      <w:bookmarkEnd w:id="37"/>
    </w:p>
    <w:p w14:paraId="204E1408" w14:textId="77777777" w:rsidR="003D7A33" w:rsidRPr="008547C7" w:rsidRDefault="003D7A33" w:rsidP="003D7A33">
      <w:pPr>
        <w:pStyle w:val="BTEMEASMCA"/>
      </w:pPr>
    </w:p>
    <w:p w14:paraId="6E634C9F" w14:textId="77777777" w:rsidR="003D7A33" w:rsidRPr="008547C7" w:rsidRDefault="003D7A33" w:rsidP="003D7A33">
      <w:pPr>
        <w:pStyle w:val="Pagrindinistekstas"/>
        <w:spacing w:after="0"/>
        <w:rPr>
          <w:sz w:val="22"/>
          <w:szCs w:val="22"/>
        </w:rPr>
      </w:pPr>
      <w:r w:rsidRPr="008547C7">
        <w:rPr>
          <w:sz w:val="22"/>
          <w:szCs w:val="22"/>
        </w:rPr>
        <w:t>Ūminio toksinio poveikio tyrimų su pelėmis ir žiurkėmis metu vidutinė letali dozė buvo didesnė už didžiausią įmanomą suvartoti dozę, t. y. 5 g/kg kūno svorio.</w:t>
      </w:r>
    </w:p>
    <w:p w14:paraId="727F682B" w14:textId="77777777" w:rsidR="003D7A33" w:rsidRPr="008547C7" w:rsidRDefault="003D7A33" w:rsidP="003D7A33">
      <w:pPr>
        <w:pStyle w:val="Pagrindinistekstas"/>
        <w:spacing w:after="0"/>
        <w:rPr>
          <w:sz w:val="22"/>
          <w:szCs w:val="22"/>
        </w:rPr>
      </w:pPr>
    </w:p>
    <w:p w14:paraId="1CCC35EE" w14:textId="77777777" w:rsidR="003D7A33" w:rsidRPr="008547C7" w:rsidRDefault="003D7A33" w:rsidP="003D7A33">
      <w:pPr>
        <w:pStyle w:val="Pagrindinistekstas"/>
        <w:spacing w:after="0"/>
        <w:rPr>
          <w:sz w:val="22"/>
          <w:szCs w:val="22"/>
        </w:rPr>
      </w:pPr>
      <w:r w:rsidRPr="008547C7">
        <w:rPr>
          <w:sz w:val="22"/>
          <w:szCs w:val="22"/>
        </w:rPr>
        <w:t>kartotinių dozių toksinio poveikio tyrimų duomenimis, toksinis poveikis priklausė nuo dozės, jos vartojimo trukmės ir gyvūnų rūšies. Šunys buvo jautresni už žiurkes ar primatus. Pagrindiniai toksinės dozės sukelti klinikiniai požymiai buvo vėmimas, silpnumas, sumažėjęs pašaro suvartojimas ir lėtesnis svorio augimas, seilėtekis, dehidracija ir padidėjęs aktyvumas. Visoms gyvūnų rūšims toksinė dozė pirmiausiai pažeidė kepenis. Vaisto toksinį poveikį kepenims rodo greitas kepenų veiklos rodmenų padidėjimas. Nutraukus vaistinio preparato vartojimą, kepenų veiklos rodmenys paprastai sunormalėja. Skrandis, užkrūčio liauka ir kiti limfiniai audiniai bei inkstai yra pažeidžiami rečiau. Dozės, artimos gydomajai dozei, tik šunims sukėlė junginės paraudimą bei ašarojimą. Labai didelė paros dozė, t. y. 400 mg, kai kuriems šunims ir beždžionėms sukėlė ragenos drumstumą ir (ar) edemą.</w:t>
      </w:r>
    </w:p>
    <w:p w14:paraId="613DAC1F" w14:textId="77777777" w:rsidR="003D7A33" w:rsidRPr="008547C7" w:rsidRDefault="003D7A33" w:rsidP="003D7A33">
      <w:pPr>
        <w:pStyle w:val="Pagrindinistekstas"/>
        <w:spacing w:after="0"/>
        <w:rPr>
          <w:sz w:val="22"/>
          <w:szCs w:val="22"/>
        </w:rPr>
      </w:pPr>
      <w:r w:rsidRPr="008547C7">
        <w:rPr>
          <w:sz w:val="22"/>
          <w:szCs w:val="22"/>
        </w:rPr>
        <w:t>Vaisingumo ir dauginimosi tyrimų su žiurkėmis metu neigiamo poveikio nepastebėta. Teratogeninio poveikio tyrimų su žiurkėmis (</w:t>
      </w:r>
      <w:r w:rsidRPr="008547C7">
        <w:rPr>
          <w:i/>
          <w:sz w:val="22"/>
          <w:szCs w:val="22"/>
        </w:rPr>
        <w:t>Wistar</w:t>
      </w:r>
      <w:r w:rsidRPr="008547C7">
        <w:rPr>
          <w:sz w:val="22"/>
          <w:szCs w:val="22"/>
        </w:rPr>
        <w:t xml:space="preserve"> veislės žiurkėms vaisto buvo sugirdoma, </w:t>
      </w:r>
      <w:r w:rsidRPr="008547C7">
        <w:rPr>
          <w:i/>
          <w:sz w:val="22"/>
          <w:szCs w:val="22"/>
        </w:rPr>
        <w:t>Sprque-Dawley</w:t>
      </w:r>
      <w:r w:rsidRPr="008547C7">
        <w:rPr>
          <w:sz w:val="22"/>
          <w:szCs w:val="22"/>
        </w:rPr>
        <w:t xml:space="preserve"> – sugirdoma ir suleidžiama į veną), baltaisiais Naujosios Zelandijos veislės triušiais ir pavianų rūšies beždžionėmis metu teratogeninio klaritromicino poveikio nepastebėta. Kito panašaus tyrimo duomenimis, </w:t>
      </w:r>
      <w:r w:rsidRPr="008547C7">
        <w:rPr>
          <w:i/>
          <w:sz w:val="22"/>
          <w:szCs w:val="22"/>
        </w:rPr>
        <w:t>Sprque-Dawley</w:t>
      </w:r>
      <w:r w:rsidRPr="008547C7">
        <w:rPr>
          <w:sz w:val="22"/>
          <w:szCs w:val="22"/>
        </w:rPr>
        <w:t xml:space="preserve"> veislės žiurkėms retai (6 %) atsirado patologinių širdies ir kraujagyslių sistemos pokyčių. Manoma, kad jie yra savaiminė genetinių pokyčių išraiška. Dviejų tyrimų metu 3 – 30 % pelių atsirado gomurio plyšys. Beždžionių patelių, vartojusių neabejotinai toksinę dozę, gemalas žuvo.</w:t>
      </w:r>
    </w:p>
    <w:p w14:paraId="1601181A" w14:textId="77777777" w:rsidR="003D7A33" w:rsidRPr="008547C7" w:rsidRDefault="003D7A33" w:rsidP="003D7A33">
      <w:pPr>
        <w:pStyle w:val="BTEMEASMCA"/>
      </w:pPr>
    </w:p>
    <w:p w14:paraId="43065411" w14:textId="77777777" w:rsidR="003D7A33" w:rsidRPr="008547C7" w:rsidRDefault="003D7A33" w:rsidP="003D7A33">
      <w:pPr>
        <w:pStyle w:val="BTEMEASMCA"/>
      </w:pPr>
    </w:p>
    <w:p w14:paraId="64D3F9F9" w14:textId="77777777" w:rsidR="003D7A33" w:rsidRPr="008547C7" w:rsidRDefault="003D7A33" w:rsidP="003D7A33">
      <w:pPr>
        <w:pStyle w:val="PI-1EMEASMCA"/>
      </w:pPr>
      <w:bookmarkStart w:id="38" w:name="_Toc129243240"/>
      <w:bookmarkStart w:id="39" w:name="_Toc129243115"/>
      <w:r w:rsidRPr="008547C7">
        <w:t>6.</w:t>
      </w:r>
      <w:r w:rsidRPr="008547C7">
        <w:tab/>
        <w:t>FARMACINĖ INFORMACIJA</w:t>
      </w:r>
      <w:bookmarkEnd w:id="38"/>
      <w:bookmarkEnd w:id="39"/>
    </w:p>
    <w:p w14:paraId="3329B194" w14:textId="77777777" w:rsidR="003D7A33" w:rsidRPr="008547C7" w:rsidRDefault="003D7A33" w:rsidP="003D7A33">
      <w:pPr>
        <w:pStyle w:val="BTEMEASMCA"/>
      </w:pPr>
    </w:p>
    <w:p w14:paraId="618E58B9" w14:textId="77777777" w:rsidR="003D7A33" w:rsidRPr="008547C7" w:rsidRDefault="003D7A33" w:rsidP="003D7A33">
      <w:pPr>
        <w:pStyle w:val="PI-2EMEASMCA"/>
      </w:pPr>
      <w:bookmarkStart w:id="40" w:name="_Toc129243241"/>
      <w:bookmarkStart w:id="41" w:name="_Toc129243116"/>
      <w:r w:rsidRPr="008547C7">
        <w:t>6.1</w:t>
      </w:r>
      <w:r w:rsidRPr="008547C7">
        <w:tab/>
        <w:t>Pagalbinių medžiagų sąrašas</w:t>
      </w:r>
      <w:bookmarkEnd w:id="40"/>
      <w:bookmarkEnd w:id="41"/>
    </w:p>
    <w:p w14:paraId="2CEEA8DE" w14:textId="77777777" w:rsidR="003D7A33" w:rsidRPr="008547C7" w:rsidRDefault="003D7A33" w:rsidP="003D7A33">
      <w:pPr>
        <w:pStyle w:val="BTEMEASMCA"/>
      </w:pPr>
    </w:p>
    <w:p w14:paraId="5AD1298F" w14:textId="77777777" w:rsidR="003D7A33" w:rsidRPr="008547C7" w:rsidRDefault="003D7A33" w:rsidP="003D7A33">
      <w:pPr>
        <w:pStyle w:val="Pagrindinistekstas"/>
        <w:spacing w:after="0"/>
        <w:rPr>
          <w:i/>
          <w:sz w:val="22"/>
          <w:szCs w:val="22"/>
          <w:u w:val="single"/>
        </w:rPr>
      </w:pPr>
      <w:r w:rsidRPr="008547C7">
        <w:rPr>
          <w:i/>
          <w:sz w:val="22"/>
          <w:szCs w:val="22"/>
          <w:u w:val="single"/>
        </w:rPr>
        <w:t>Šerdis</w:t>
      </w:r>
    </w:p>
    <w:p w14:paraId="253435C8" w14:textId="77777777" w:rsidR="003D7A33" w:rsidRPr="008547C7" w:rsidRDefault="003D7A33" w:rsidP="003D7A33">
      <w:pPr>
        <w:pStyle w:val="Pagrindinistekstas"/>
        <w:spacing w:after="0"/>
        <w:rPr>
          <w:sz w:val="22"/>
          <w:szCs w:val="22"/>
        </w:rPr>
      </w:pPr>
      <w:r w:rsidRPr="008547C7">
        <w:rPr>
          <w:sz w:val="22"/>
          <w:szCs w:val="22"/>
        </w:rPr>
        <w:t>Mikrokristalinė celiuliozė</w:t>
      </w:r>
    </w:p>
    <w:p w14:paraId="5F000389" w14:textId="77777777" w:rsidR="003D7A33" w:rsidRPr="008547C7" w:rsidRDefault="003D7A33" w:rsidP="003D7A33">
      <w:pPr>
        <w:pStyle w:val="Pagrindinistekstas"/>
        <w:spacing w:after="0"/>
        <w:rPr>
          <w:sz w:val="22"/>
          <w:szCs w:val="22"/>
        </w:rPr>
      </w:pPr>
      <w:r w:rsidRPr="008547C7">
        <w:rPr>
          <w:sz w:val="22"/>
          <w:szCs w:val="22"/>
        </w:rPr>
        <w:t>Kroskarmeliozės natrio druska</w:t>
      </w:r>
    </w:p>
    <w:p w14:paraId="1E947C5B" w14:textId="77777777" w:rsidR="003D7A33" w:rsidRPr="008547C7" w:rsidRDefault="003D7A33" w:rsidP="003D7A33">
      <w:pPr>
        <w:pStyle w:val="Pagrindinistekstas"/>
        <w:spacing w:after="0"/>
        <w:rPr>
          <w:sz w:val="22"/>
          <w:szCs w:val="22"/>
        </w:rPr>
      </w:pPr>
      <w:r w:rsidRPr="008547C7">
        <w:rPr>
          <w:sz w:val="22"/>
          <w:szCs w:val="22"/>
        </w:rPr>
        <w:lastRenderedPageBreak/>
        <w:t>Povidonas</w:t>
      </w:r>
    </w:p>
    <w:p w14:paraId="417383E1" w14:textId="77777777" w:rsidR="003D7A33" w:rsidRPr="008547C7" w:rsidRDefault="003D7A33" w:rsidP="003D7A33">
      <w:pPr>
        <w:pStyle w:val="Pagrindinistekstas"/>
        <w:spacing w:after="0"/>
        <w:rPr>
          <w:sz w:val="22"/>
          <w:szCs w:val="22"/>
        </w:rPr>
      </w:pPr>
      <w:r w:rsidRPr="008547C7">
        <w:rPr>
          <w:sz w:val="22"/>
          <w:szCs w:val="22"/>
        </w:rPr>
        <w:t>Magnio stearatas</w:t>
      </w:r>
    </w:p>
    <w:p w14:paraId="079719E5" w14:textId="77777777" w:rsidR="003D7A33" w:rsidRPr="008547C7" w:rsidRDefault="003D7A33" w:rsidP="003D7A33">
      <w:pPr>
        <w:pStyle w:val="Pagrindinistekstas"/>
        <w:spacing w:after="0"/>
        <w:rPr>
          <w:sz w:val="22"/>
          <w:szCs w:val="22"/>
        </w:rPr>
      </w:pPr>
      <w:r w:rsidRPr="008547C7">
        <w:rPr>
          <w:sz w:val="22"/>
          <w:szCs w:val="22"/>
        </w:rPr>
        <w:t>Talkas</w:t>
      </w:r>
    </w:p>
    <w:p w14:paraId="4AC920C9" w14:textId="77777777" w:rsidR="003D7A33" w:rsidRPr="008547C7" w:rsidRDefault="003D7A33" w:rsidP="003D7A33">
      <w:pPr>
        <w:pStyle w:val="Pagrindinistekstas"/>
        <w:spacing w:after="0"/>
        <w:rPr>
          <w:sz w:val="22"/>
          <w:szCs w:val="22"/>
        </w:rPr>
      </w:pPr>
      <w:r w:rsidRPr="008547C7">
        <w:rPr>
          <w:sz w:val="22"/>
          <w:szCs w:val="22"/>
        </w:rPr>
        <w:t>Bevandenis koloidinis silicio dioksidas</w:t>
      </w:r>
    </w:p>
    <w:p w14:paraId="20FB9A82" w14:textId="77777777" w:rsidR="003D7A33" w:rsidRPr="008547C7" w:rsidRDefault="003D7A33" w:rsidP="003D7A33">
      <w:pPr>
        <w:pStyle w:val="Pagrindinistekstas"/>
        <w:spacing w:after="0"/>
        <w:rPr>
          <w:sz w:val="22"/>
          <w:szCs w:val="22"/>
        </w:rPr>
      </w:pPr>
      <w:r w:rsidRPr="008547C7">
        <w:rPr>
          <w:sz w:val="22"/>
          <w:szCs w:val="22"/>
        </w:rPr>
        <w:t>Stearino rūgštis</w:t>
      </w:r>
    </w:p>
    <w:p w14:paraId="6F633EBF" w14:textId="77777777" w:rsidR="003D7A33" w:rsidRPr="008547C7" w:rsidRDefault="003D7A33" w:rsidP="003D7A33">
      <w:pPr>
        <w:pStyle w:val="Pagrindinistekstas"/>
        <w:spacing w:after="0"/>
        <w:rPr>
          <w:i/>
          <w:sz w:val="22"/>
          <w:szCs w:val="22"/>
          <w:u w:val="single"/>
        </w:rPr>
      </w:pPr>
    </w:p>
    <w:p w14:paraId="4D6B1734" w14:textId="77777777" w:rsidR="003D7A33" w:rsidRPr="008547C7" w:rsidRDefault="003D7A33" w:rsidP="003D7A33">
      <w:pPr>
        <w:pStyle w:val="Pagrindinistekstas"/>
        <w:spacing w:after="0"/>
        <w:rPr>
          <w:i/>
          <w:sz w:val="22"/>
          <w:szCs w:val="22"/>
          <w:u w:val="single"/>
        </w:rPr>
      </w:pPr>
      <w:r w:rsidRPr="008547C7">
        <w:rPr>
          <w:i/>
          <w:sz w:val="22"/>
          <w:szCs w:val="22"/>
          <w:u w:val="single"/>
        </w:rPr>
        <w:t>Plėvelė (Opadry 20H 52875)</w:t>
      </w:r>
    </w:p>
    <w:p w14:paraId="2065FC6F" w14:textId="77777777" w:rsidR="003D7A33" w:rsidRPr="008547C7" w:rsidRDefault="003D7A33" w:rsidP="003D7A33">
      <w:pPr>
        <w:pStyle w:val="Pagrindinistekstas"/>
        <w:spacing w:after="0"/>
        <w:rPr>
          <w:sz w:val="22"/>
          <w:szCs w:val="22"/>
        </w:rPr>
      </w:pPr>
      <w:r w:rsidRPr="008547C7">
        <w:rPr>
          <w:sz w:val="22"/>
          <w:szCs w:val="22"/>
        </w:rPr>
        <w:t>Hipromeliozė</w:t>
      </w:r>
    </w:p>
    <w:p w14:paraId="0392004D" w14:textId="77777777" w:rsidR="003D7A33" w:rsidRPr="008547C7" w:rsidRDefault="003D7A33" w:rsidP="003D7A33">
      <w:pPr>
        <w:pStyle w:val="Pagrindinistekstas"/>
        <w:spacing w:after="0"/>
        <w:rPr>
          <w:sz w:val="22"/>
          <w:szCs w:val="22"/>
        </w:rPr>
      </w:pPr>
      <w:r w:rsidRPr="008547C7">
        <w:rPr>
          <w:sz w:val="22"/>
          <w:szCs w:val="22"/>
        </w:rPr>
        <w:t>Hidroksipropilceliuliozė</w:t>
      </w:r>
    </w:p>
    <w:p w14:paraId="13223283" w14:textId="77777777" w:rsidR="003D7A33" w:rsidRPr="008547C7" w:rsidRDefault="003D7A33" w:rsidP="003D7A33">
      <w:pPr>
        <w:pStyle w:val="Pagrindinistekstas"/>
        <w:spacing w:after="0"/>
        <w:rPr>
          <w:sz w:val="22"/>
          <w:szCs w:val="22"/>
        </w:rPr>
      </w:pPr>
      <w:r w:rsidRPr="008547C7">
        <w:rPr>
          <w:sz w:val="22"/>
          <w:szCs w:val="22"/>
        </w:rPr>
        <w:t>Propilenglikolis</w:t>
      </w:r>
    </w:p>
    <w:p w14:paraId="21F88955" w14:textId="77777777" w:rsidR="003D7A33" w:rsidRPr="008547C7" w:rsidRDefault="003D7A33" w:rsidP="003D7A33">
      <w:pPr>
        <w:pStyle w:val="Pagrindinistekstas"/>
        <w:spacing w:after="0"/>
        <w:rPr>
          <w:sz w:val="22"/>
          <w:szCs w:val="22"/>
        </w:rPr>
      </w:pPr>
      <w:r w:rsidRPr="008547C7">
        <w:rPr>
          <w:sz w:val="22"/>
          <w:szCs w:val="22"/>
        </w:rPr>
        <w:t>Vanilinas</w:t>
      </w:r>
    </w:p>
    <w:p w14:paraId="56B94F21" w14:textId="77777777" w:rsidR="003D7A33" w:rsidRPr="008547C7" w:rsidRDefault="003D7A33" w:rsidP="003D7A33">
      <w:pPr>
        <w:pStyle w:val="Pagrindinistekstas"/>
        <w:spacing w:after="0"/>
        <w:rPr>
          <w:sz w:val="22"/>
          <w:szCs w:val="22"/>
        </w:rPr>
      </w:pPr>
      <w:r w:rsidRPr="008547C7">
        <w:rPr>
          <w:sz w:val="22"/>
          <w:szCs w:val="22"/>
        </w:rPr>
        <w:t>Titano dioksidas (E 171)</w:t>
      </w:r>
    </w:p>
    <w:p w14:paraId="1E1D893F" w14:textId="77777777" w:rsidR="003D7A33" w:rsidRPr="008547C7" w:rsidRDefault="003D7A33" w:rsidP="003D7A33">
      <w:pPr>
        <w:pStyle w:val="Pagrindinistekstas"/>
        <w:spacing w:after="0"/>
        <w:rPr>
          <w:sz w:val="22"/>
          <w:szCs w:val="22"/>
        </w:rPr>
      </w:pPr>
      <w:r w:rsidRPr="008547C7">
        <w:rPr>
          <w:sz w:val="22"/>
          <w:szCs w:val="22"/>
        </w:rPr>
        <w:t>Talkas</w:t>
      </w:r>
    </w:p>
    <w:p w14:paraId="6E26EAB5" w14:textId="77777777" w:rsidR="003D7A33" w:rsidRPr="008547C7" w:rsidRDefault="003D7A33" w:rsidP="003D7A33">
      <w:pPr>
        <w:pStyle w:val="Pagrindinistekstas"/>
        <w:spacing w:after="0"/>
        <w:rPr>
          <w:sz w:val="22"/>
          <w:szCs w:val="22"/>
        </w:rPr>
      </w:pPr>
      <w:r w:rsidRPr="008547C7">
        <w:rPr>
          <w:sz w:val="22"/>
          <w:szCs w:val="22"/>
        </w:rPr>
        <w:t>Chinolino geltonojo kraplakas (E 104)</w:t>
      </w:r>
    </w:p>
    <w:p w14:paraId="66072421" w14:textId="77777777" w:rsidR="003D7A33" w:rsidRPr="008547C7" w:rsidRDefault="003D7A33" w:rsidP="003D7A33">
      <w:pPr>
        <w:pStyle w:val="BTEMEASMCA"/>
      </w:pPr>
    </w:p>
    <w:p w14:paraId="3B01E1ED" w14:textId="77777777" w:rsidR="003D7A33" w:rsidRPr="008547C7" w:rsidRDefault="003D7A33" w:rsidP="003D7A33">
      <w:pPr>
        <w:pStyle w:val="PI-2EMEASMCA"/>
      </w:pPr>
      <w:bookmarkStart w:id="42" w:name="_Toc129243242"/>
      <w:bookmarkStart w:id="43" w:name="_Toc129243117"/>
      <w:r w:rsidRPr="008547C7">
        <w:t>6.2</w:t>
      </w:r>
      <w:r w:rsidRPr="008547C7">
        <w:tab/>
        <w:t>Nesuderinamumas</w:t>
      </w:r>
      <w:bookmarkEnd w:id="42"/>
      <w:bookmarkEnd w:id="43"/>
    </w:p>
    <w:p w14:paraId="52451611" w14:textId="77777777" w:rsidR="003D7A33" w:rsidRPr="008547C7" w:rsidRDefault="003D7A33" w:rsidP="003D7A33">
      <w:pPr>
        <w:pStyle w:val="BTEMEASMCA"/>
      </w:pPr>
    </w:p>
    <w:p w14:paraId="3F6C6344" w14:textId="77777777" w:rsidR="003D7A33" w:rsidRPr="008547C7" w:rsidRDefault="003D7A33" w:rsidP="003D7A33">
      <w:pPr>
        <w:pStyle w:val="Pagrindinistekstas"/>
        <w:spacing w:after="0"/>
        <w:rPr>
          <w:sz w:val="22"/>
          <w:szCs w:val="22"/>
        </w:rPr>
      </w:pPr>
      <w:r w:rsidRPr="008547C7">
        <w:rPr>
          <w:sz w:val="22"/>
          <w:szCs w:val="22"/>
        </w:rPr>
        <w:t>Duomenys nebūtini.</w:t>
      </w:r>
    </w:p>
    <w:p w14:paraId="3C29006B" w14:textId="77777777" w:rsidR="003D7A33" w:rsidRPr="008547C7" w:rsidRDefault="003D7A33" w:rsidP="003D7A33">
      <w:pPr>
        <w:pStyle w:val="BTEMEASMCA"/>
      </w:pPr>
    </w:p>
    <w:p w14:paraId="0C01E51C" w14:textId="77777777" w:rsidR="003D7A33" w:rsidRPr="008547C7" w:rsidRDefault="003D7A33" w:rsidP="003D7A33">
      <w:pPr>
        <w:pStyle w:val="PI-2EMEASMCA"/>
      </w:pPr>
      <w:bookmarkStart w:id="44" w:name="_Toc129243243"/>
      <w:bookmarkStart w:id="45" w:name="_Toc129243118"/>
      <w:r w:rsidRPr="008547C7">
        <w:t>6.3</w:t>
      </w:r>
      <w:r w:rsidRPr="008547C7">
        <w:tab/>
        <w:t>Tinkamumo laikas</w:t>
      </w:r>
      <w:bookmarkEnd w:id="44"/>
      <w:bookmarkEnd w:id="45"/>
    </w:p>
    <w:p w14:paraId="3FBF2DA7" w14:textId="77777777" w:rsidR="003D7A33" w:rsidRPr="008547C7" w:rsidRDefault="003D7A33" w:rsidP="003D7A33">
      <w:pPr>
        <w:pStyle w:val="BTEMEASMCA"/>
      </w:pPr>
    </w:p>
    <w:p w14:paraId="24472847" w14:textId="77777777" w:rsidR="003D7A33" w:rsidRPr="008547C7" w:rsidRDefault="003D7A33" w:rsidP="003D7A33">
      <w:pPr>
        <w:spacing w:after="120"/>
        <w:rPr>
          <w:sz w:val="22"/>
          <w:szCs w:val="22"/>
        </w:rPr>
      </w:pPr>
      <w:r w:rsidRPr="008547C7">
        <w:rPr>
          <w:sz w:val="22"/>
          <w:szCs w:val="22"/>
        </w:rPr>
        <w:t>3 metai</w:t>
      </w:r>
    </w:p>
    <w:p w14:paraId="58E0DFA4" w14:textId="77777777" w:rsidR="003D7A33" w:rsidRPr="008547C7" w:rsidRDefault="003D7A33" w:rsidP="003D7A33">
      <w:pPr>
        <w:pStyle w:val="BTEMEASMCA"/>
      </w:pPr>
    </w:p>
    <w:p w14:paraId="45F08B17" w14:textId="77777777" w:rsidR="003D7A33" w:rsidRPr="008547C7" w:rsidRDefault="003D7A33" w:rsidP="003D7A33">
      <w:pPr>
        <w:pStyle w:val="PI-2EMEASMCA"/>
      </w:pPr>
      <w:bookmarkStart w:id="46" w:name="_Toc129243244"/>
      <w:bookmarkStart w:id="47" w:name="_Toc129243119"/>
      <w:r w:rsidRPr="008547C7">
        <w:t>6.4</w:t>
      </w:r>
      <w:r w:rsidRPr="008547C7">
        <w:tab/>
        <w:t>Specialios laikymo sąlygos</w:t>
      </w:r>
      <w:bookmarkEnd w:id="46"/>
      <w:bookmarkEnd w:id="47"/>
    </w:p>
    <w:p w14:paraId="3814DC81" w14:textId="77777777" w:rsidR="003D7A33" w:rsidRPr="008547C7" w:rsidRDefault="003D7A33" w:rsidP="003D7A33">
      <w:pPr>
        <w:pStyle w:val="BTEMEASMCA"/>
      </w:pPr>
    </w:p>
    <w:p w14:paraId="135C10F7" w14:textId="77777777" w:rsidR="003D7A33" w:rsidRPr="008547C7" w:rsidRDefault="003D7A33" w:rsidP="003D7A33">
      <w:pPr>
        <w:rPr>
          <w:sz w:val="22"/>
          <w:szCs w:val="22"/>
        </w:rPr>
      </w:pPr>
      <w:r w:rsidRPr="008547C7">
        <w:rPr>
          <w:sz w:val="22"/>
          <w:szCs w:val="22"/>
        </w:rPr>
        <w:t xml:space="preserve">Šiam vaistiniam preparatu specialių laikymo sąlygų nereikia. Laikyti gamintojo pakuotėje, kad preparatas būtų apsaugotas nuo drėgmės. </w:t>
      </w:r>
    </w:p>
    <w:p w14:paraId="4E038DE0" w14:textId="77777777" w:rsidR="003D7A33" w:rsidRPr="008547C7" w:rsidRDefault="003D7A33" w:rsidP="003D7A33">
      <w:pPr>
        <w:pStyle w:val="BTEMEASMCA"/>
      </w:pPr>
    </w:p>
    <w:p w14:paraId="7966A26A" w14:textId="77777777" w:rsidR="003D7A33" w:rsidRPr="008547C7" w:rsidRDefault="003D7A33" w:rsidP="003D7A33">
      <w:pPr>
        <w:pStyle w:val="PI-2EMEASMCA"/>
      </w:pPr>
      <w:bookmarkStart w:id="48" w:name="_Toc129243245"/>
      <w:bookmarkStart w:id="49" w:name="_Toc129243120"/>
      <w:r w:rsidRPr="008547C7">
        <w:t>6.5</w:t>
      </w:r>
      <w:r w:rsidRPr="008547C7">
        <w:tab/>
        <w:t>Talpyklės pobūdis ir jos turinys</w:t>
      </w:r>
      <w:bookmarkEnd w:id="48"/>
      <w:bookmarkEnd w:id="49"/>
    </w:p>
    <w:p w14:paraId="7171A6C1" w14:textId="77777777" w:rsidR="003D7A33" w:rsidRPr="008547C7" w:rsidRDefault="003D7A33" w:rsidP="003D7A33">
      <w:pPr>
        <w:pStyle w:val="BTEMEASMCA"/>
      </w:pPr>
    </w:p>
    <w:p w14:paraId="301729D5" w14:textId="77777777" w:rsidR="003D7A33" w:rsidRPr="008547C7" w:rsidRDefault="003D7A33" w:rsidP="003D7A33">
      <w:pPr>
        <w:pStyle w:val="Pagrindinistekstas"/>
        <w:spacing w:after="0"/>
        <w:rPr>
          <w:sz w:val="22"/>
          <w:szCs w:val="22"/>
        </w:rPr>
      </w:pPr>
      <w:r w:rsidRPr="008547C7">
        <w:rPr>
          <w:sz w:val="22"/>
          <w:szCs w:val="22"/>
        </w:rPr>
        <w:t>Klabax 250 mg plėvele dengtos tabletės</w:t>
      </w:r>
    </w:p>
    <w:p w14:paraId="03ACA3A1" w14:textId="77777777" w:rsidR="003D7A33" w:rsidRPr="008547C7" w:rsidRDefault="003D7A33" w:rsidP="003D7A33">
      <w:pPr>
        <w:pStyle w:val="Pagrindinistekstas"/>
        <w:spacing w:after="0"/>
        <w:rPr>
          <w:sz w:val="22"/>
          <w:szCs w:val="22"/>
        </w:rPr>
      </w:pPr>
      <w:r w:rsidRPr="008547C7">
        <w:rPr>
          <w:sz w:val="22"/>
          <w:szCs w:val="22"/>
        </w:rPr>
        <w:t>PVC/PVdC ir aliuminio folijos lizdinės plokštelės, kurios sudėtos į kartono dėžutes. Pakuotėje yra 1, 2, 10, 12, 14, 15, 20, 42, 50, 56 arba 100 plėvele dengtų tablečių.</w:t>
      </w:r>
    </w:p>
    <w:p w14:paraId="110E0366" w14:textId="77777777" w:rsidR="003D7A33" w:rsidRPr="008547C7" w:rsidRDefault="003D7A33" w:rsidP="003D7A33">
      <w:pPr>
        <w:pStyle w:val="Pagrindinistekstas"/>
        <w:spacing w:after="0"/>
        <w:rPr>
          <w:sz w:val="22"/>
          <w:szCs w:val="22"/>
        </w:rPr>
      </w:pPr>
      <w:r w:rsidRPr="008547C7">
        <w:rPr>
          <w:sz w:val="22"/>
          <w:szCs w:val="22"/>
        </w:rPr>
        <w:t>Klabax 500 mg plėvele dengtos tabletės</w:t>
      </w:r>
    </w:p>
    <w:p w14:paraId="61A52476" w14:textId="77777777" w:rsidR="003D7A33" w:rsidRPr="008547C7" w:rsidRDefault="003D7A33" w:rsidP="003D7A33">
      <w:pPr>
        <w:pStyle w:val="Pagrindinistekstas"/>
        <w:spacing w:after="0"/>
        <w:rPr>
          <w:sz w:val="22"/>
          <w:szCs w:val="22"/>
        </w:rPr>
      </w:pPr>
      <w:r w:rsidRPr="008547C7">
        <w:rPr>
          <w:sz w:val="22"/>
          <w:szCs w:val="22"/>
        </w:rPr>
        <w:t>PVC/PVdC ir aliuminio folijos lizdinės plokštelės, kurios sudėtos į kartono dėžutes. Pakuotėje yra 1, 10, 14, 20, 21, 30, 42, 50, arba 100 plėvele dengtų tablečių.</w:t>
      </w:r>
    </w:p>
    <w:p w14:paraId="1774BCDA" w14:textId="77777777" w:rsidR="003D7A33" w:rsidRPr="008547C7" w:rsidRDefault="003D7A33" w:rsidP="003D7A33">
      <w:pPr>
        <w:pStyle w:val="Pagrindinistekstas"/>
        <w:spacing w:after="0"/>
        <w:rPr>
          <w:sz w:val="22"/>
          <w:szCs w:val="22"/>
        </w:rPr>
      </w:pPr>
    </w:p>
    <w:p w14:paraId="747DC5F1" w14:textId="77777777" w:rsidR="003D7A33" w:rsidRPr="008547C7" w:rsidRDefault="003D7A33" w:rsidP="003D7A33">
      <w:pPr>
        <w:pStyle w:val="Pagrindinistekstas"/>
        <w:spacing w:after="0"/>
        <w:rPr>
          <w:sz w:val="22"/>
          <w:szCs w:val="22"/>
        </w:rPr>
      </w:pPr>
      <w:r w:rsidRPr="008547C7">
        <w:rPr>
          <w:sz w:val="22"/>
          <w:szCs w:val="22"/>
        </w:rPr>
        <w:t>Gali būti tiekiamos ne visų dydžių pakuotės.</w:t>
      </w:r>
    </w:p>
    <w:p w14:paraId="181FAB16" w14:textId="77777777" w:rsidR="003D7A33" w:rsidRPr="008547C7" w:rsidRDefault="003D7A33" w:rsidP="003D7A33">
      <w:pPr>
        <w:pStyle w:val="BTEMEASMCA"/>
      </w:pPr>
    </w:p>
    <w:p w14:paraId="11F31A46" w14:textId="77777777" w:rsidR="003D7A33" w:rsidRPr="008547C7" w:rsidRDefault="003D7A33" w:rsidP="003D7A33">
      <w:pPr>
        <w:pStyle w:val="PI-2EMEASMCA"/>
      </w:pPr>
      <w:bookmarkStart w:id="50" w:name="_Toc129243246"/>
      <w:bookmarkStart w:id="51" w:name="_Toc129243121"/>
      <w:r w:rsidRPr="008547C7">
        <w:t>6.6</w:t>
      </w:r>
      <w:r w:rsidRPr="008547C7">
        <w:tab/>
        <w:t xml:space="preserve">Specialūs reikalavimai atliekoms tvarkyti </w:t>
      </w:r>
      <w:bookmarkEnd w:id="50"/>
      <w:bookmarkEnd w:id="51"/>
    </w:p>
    <w:p w14:paraId="3643BA82" w14:textId="77777777" w:rsidR="003D7A33" w:rsidRPr="008547C7" w:rsidRDefault="003D7A33" w:rsidP="003D7A33">
      <w:pPr>
        <w:pStyle w:val="BTEMEASMCA"/>
      </w:pPr>
    </w:p>
    <w:p w14:paraId="5F56E737" w14:textId="77777777" w:rsidR="003D7A33" w:rsidRPr="008547C7" w:rsidRDefault="003D7A33" w:rsidP="003D7A33">
      <w:pPr>
        <w:pStyle w:val="Pagrindinistekstas"/>
        <w:spacing w:after="0"/>
        <w:rPr>
          <w:sz w:val="22"/>
          <w:szCs w:val="22"/>
        </w:rPr>
      </w:pPr>
      <w:r w:rsidRPr="008547C7">
        <w:rPr>
          <w:sz w:val="22"/>
          <w:szCs w:val="22"/>
        </w:rPr>
        <w:t>Specialių reikalavimų nėra.</w:t>
      </w:r>
    </w:p>
    <w:p w14:paraId="23F10897" w14:textId="77777777" w:rsidR="003D7A33" w:rsidRPr="008547C7" w:rsidRDefault="003D7A33" w:rsidP="003D7A33">
      <w:pPr>
        <w:pStyle w:val="BTEMEASMCA"/>
      </w:pPr>
    </w:p>
    <w:p w14:paraId="70E35A00" w14:textId="77777777" w:rsidR="003D7A33" w:rsidRPr="008547C7" w:rsidRDefault="003D7A33" w:rsidP="003D7A33">
      <w:pPr>
        <w:pStyle w:val="BTEMEASMCA"/>
      </w:pPr>
    </w:p>
    <w:p w14:paraId="5D00A756" w14:textId="77777777" w:rsidR="003D7A33" w:rsidRPr="008547C7" w:rsidRDefault="003D7A33" w:rsidP="003D7A33">
      <w:pPr>
        <w:pStyle w:val="PI-1EMEASMCA"/>
      </w:pPr>
      <w:bookmarkStart w:id="52" w:name="_Toc129243247"/>
      <w:bookmarkStart w:id="53" w:name="_Toc129243122"/>
      <w:r w:rsidRPr="008547C7">
        <w:t>7.</w:t>
      </w:r>
      <w:r w:rsidRPr="008547C7">
        <w:tab/>
        <w:t>RINKODAROS TEISĖS TURĖTOJAS</w:t>
      </w:r>
      <w:bookmarkEnd w:id="52"/>
      <w:bookmarkEnd w:id="53"/>
    </w:p>
    <w:p w14:paraId="7D207976" w14:textId="77777777" w:rsidR="003D7A33" w:rsidRPr="008547C7" w:rsidRDefault="003D7A33" w:rsidP="003D7A33">
      <w:pPr>
        <w:pStyle w:val="BTEMEASMCA"/>
      </w:pPr>
    </w:p>
    <w:p w14:paraId="61E0A14C" w14:textId="77777777" w:rsidR="003D7A33" w:rsidRPr="008547C7" w:rsidRDefault="003D7A33" w:rsidP="003D7A33">
      <w:pPr>
        <w:rPr>
          <w:sz w:val="22"/>
          <w:szCs w:val="22"/>
          <w:lang w:val="pt-BR"/>
        </w:rPr>
      </w:pPr>
      <w:r w:rsidRPr="008547C7">
        <w:rPr>
          <w:sz w:val="22"/>
          <w:szCs w:val="22"/>
          <w:lang w:val="pt-BR"/>
        </w:rPr>
        <w:t>Ranbaxy (UK) Ltd.</w:t>
      </w:r>
    </w:p>
    <w:p w14:paraId="0198BD26" w14:textId="57976697" w:rsidR="003D7A33" w:rsidRPr="003D7A33" w:rsidRDefault="003D7A33" w:rsidP="003D7A33">
      <w:pPr>
        <w:rPr>
          <w:sz w:val="22"/>
          <w:szCs w:val="22"/>
          <w:lang w:val="en-US"/>
        </w:rPr>
      </w:pPr>
      <w:r w:rsidRPr="003D7A33">
        <w:rPr>
          <w:sz w:val="22"/>
          <w:szCs w:val="22"/>
          <w:lang w:val="en-US"/>
        </w:rPr>
        <w:t>5th floor, Hyde Park, Hayes 3</w:t>
      </w:r>
    </w:p>
    <w:p w14:paraId="5B9D1ACB" w14:textId="6181E444" w:rsidR="003D7A33" w:rsidRPr="003D7A33" w:rsidRDefault="003D7A33" w:rsidP="003D7A33">
      <w:pPr>
        <w:rPr>
          <w:sz w:val="22"/>
          <w:szCs w:val="22"/>
          <w:lang w:val="en-US"/>
        </w:rPr>
      </w:pPr>
      <w:r w:rsidRPr="003D7A33">
        <w:rPr>
          <w:sz w:val="22"/>
          <w:szCs w:val="22"/>
          <w:lang w:val="en-US"/>
        </w:rPr>
        <w:t>11 Millington Road</w:t>
      </w:r>
    </w:p>
    <w:p w14:paraId="3519BC3C" w14:textId="77777777" w:rsidR="003D7A33" w:rsidRDefault="003D7A33" w:rsidP="003D7A33">
      <w:pPr>
        <w:rPr>
          <w:sz w:val="22"/>
          <w:szCs w:val="22"/>
          <w:lang w:val="en-US"/>
        </w:rPr>
      </w:pPr>
      <w:r w:rsidRPr="003D7A33">
        <w:rPr>
          <w:sz w:val="22"/>
          <w:szCs w:val="22"/>
          <w:lang w:val="en-US"/>
        </w:rPr>
        <w:t>Hayes, UB3 4AZ,</w:t>
      </w:r>
    </w:p>
    <w:p w14:paraId="3480A210" w14:textId="77777777" w:rsidR="003D7A33" w:rsidRPr="008547C7" w:rsidRDefault="003D7A33" w:rsidP="003D7A33">
      <w:pPr>
        <w:rPr>
          <w:sz w:val="22"/>
          <w:szCs w:val="22"/>
          <w:lang w:val="en-US"/>
        </w:rPr>
      </w:pPr>
      <w:proofErr w:type="spellStart"/>
      <w:r w:rsidRPr="008547C7">
        <w:rPr>
          <w:sz w:val="22"/>
          <w:szCs w:val="22"/>
          <w:lang w:val="en-US"/>
        </w:rPr>
        <w:lastRenderedPageBreak/>
        <w:t>Jungtinė</w:t>
      </w:r>
      <w:proofErr w:type="spellEnd"/>
      <w:r w:rsidRPr="008547C7">
        <w:rPr>
          <w:sz w:val="22"/>
          <w:szCs w:val="22"/>
          <w:lang w:val="en-US"/>
        </w:rPr>
        <w:t xml:space="preserve"> </w:t>
      </w:r>
      <w:proofErr w:type="spellStart"/>
      <w:r w:rsidRPr="008547C7">
        <w:rPr>
          <w:sz w:val="22"/>
          <w:szCs w:val="22"/>
          <w:lang w:val="en-US"/>
        </w:rPr>
        <w:t>Karalystė</w:t>
      </w:r>
      <w:proofErr w:type="spellEnd"/>
    </w:p>
    <w:p w14:paraId="45D5FE87" w14:textId="77777777" w:rsidR="003D7A33" w:rsidRPr="008547C7" w:rsidRDefault="003D7A33" w:rsidP="003D7A33">
      <w:pPr>
        <w:pStyle w:val="BTEMEASMCA"/>
      </w:pPr>
    </w:p>
    <w:p w14:paraId="3D925C28" w14:textId="77777777" w:rsidR="003D7A33" w:rsidRPr="008547C7" w:rsidRDefault="003D7A33" w:rsidP="003D7A33">
      <w:pPr>
        <w:pStyle w:val="BTEMEASMCA"/>
      </w:pPr>
    </w:p>
    <w:p w14:paraId="32E63F93" w14:textId="77777777" w:rsidR="003D7A33" w:rsidRPr="008547C7" w:rsidRDefault="003D7A33" w:rsidP="003D7A33">
      <w:pPr>
        <w:pStyle w:val="PI-1EMEASMCA"/>
      </w:pPr>
      <w:bookmarkStart w:id="54" w:name="_Toc129243248"/>
      <w:bookmarkStart w:id="55" w:name="_Toc129243123"/>
      <w:r w:rsidRPr="008547C7">
        <w:t>8.</w:t>
      </w:r>
      <w:r w:rsidRPr="008547C7">
        <w:tab/>
        <w:t>RINKODAROS PAŽYMĖJIMO NUMERIS</w:t>
      </w:r>
      <w:bookmarkEnd w:id="54"/>
      <w:bookmarkEnd w:id="55"/>
      <w:r w:rsidRPr="008547C7">
        <w:t xml:space="preserve"> (-IAI)</w:t>
      </w:r>
    </w:p>
    <w:p w14:paraId="4621CA76" w14:textId="77777777" w:rsidR="003D7A33" w:rsidRPr="008547C7" w:rsidRDefault="003D7A33" w:rsidP="003D7A33">
      <w:pPr>
        <w:pStyle w:val="BTEMEASMCA"/>
      </w:pPr>
    </w:p>
    <w:p w14:paraId="1960E577" w14:textId="77777777" w:rsidR="003D7A33" w:rsidRPr="008547C7" w:rsidRDefault="003D7A33" w:rsidP="003D7A33">
      <w:pPr>
        <w:pStyle w:val="Pagrindinistekstas"/>
        <w:spacing w:after="0"/>
        <w:rPr>
          <w:sz w:val="22"/>
          <w:szCs w:val="22"/>
          <w:u w:val="single"/>
        </w:rPr>
      </w:pPr>
      <w:r w:rsidRPr="008547C7">
        <w:rPr>
          <w:sz w:val="22"/>
          <w:szCs w:val="22"/>
          <w:u w:val="single"/>
        </w:rPr>
        <w:t>Klabax 250 mg plėvele dengtos tabletės:</w:t>
      </w:r>
    </w:p>
    <w:p w14:paraId="354FBC7B" w14:textId="77777777" w:rsidR="003D7A33" w:rsidRPr="008547C7" w:rsidRDefault="003D7A33" w:rsidP="003D7A33">
      <w:pPr>
        <w:rPr>
          <w:sz w:val="22"/>
          <w:szCs w:val="22"/>
        </w:rPr>
      </w:pPr>
      <w:r w:rsidRPr="008547C7">
        <w:rPr>
          <w:sz w:val="22"/>
          <w:szCs w:val="22"/>
        </w:rPr>
        <w:t>N1 - LT/1/06/0494/011</w:t>
      </w:r>
    </w:p>
    <w:p w14:paraId="4EFE81A4" w14:textId="77777777" w:rsidR="003D7A33" w:rsidRPr="008547C7" w:rsidRDefault="003D7A33" w:rsidP="003D7A33">
      <w:pPr>
        <w:rPr>
          <w:sz w:val="22"/>
          <w:szCs w:val="22"/>
        </w:rPr>
      </w:pPr>
      <w:r w:rsidRPr="008547C7">
        <w:rPr>
          <w:sz w:val="22"/>
          <w:szCs w:val="22"/>
        </w:rPr>
        <w:t>N2 - LT/1/06/0494/012</w:t>
      </w:r>
    </w:p>
    <w:p w14:paraId="14C04AF2" w14:textId="77777777" w:rsidR="003D7A33" w:rsidRPr="008547C7" w:rsidRDefault="003D7A33" w:rsidP="003D7A33">
      <w:pPr>
        <w:rPr>
          <w:sz w:val="22"/>
          <w:szCs w:val="22"/>
        </w:rPr>
      </w:pPr>
      <w:r w:rsidRPr="008547C7">
        <w:rPr>
          <w:sz w:val="22"/>
          <w:szCs w:val="22"/>
        </w:rPr>
        <w:t>N10 - LT/1/06/0494/013</w:t>
      </w:r>
    </w:p>
    <w:p w14:paraId="3007DBA4" w14:textId="77777777" w:rsidR="003D7A33" w:rsidRPr="008547C7" w:rsidRDefault="003D7A33" w:rsidP="003D7A33">
      <w:pPr>
        <w:rPr>
          <w:sz w:val="22"/>
          <w:szCs w:val="22"/>
        </w:rPr>
      </w:pPr>
      <w:r w:rsidRPr="008547C7">
        <w:rPr>
          <w:sz w:val="22"/>
          <w:szCs w:val="22"/>
        </w:rPr>
        <w:t>N12 - LT/1/06/0494/014</w:t>
      </w:r>
    </w:p>
    <w:p w14:paraId="3881DF1F" w14:textId="77777777" w:rsidR="003D7A33" w:rsidRPr="008547C7" w:rsidRDefault="003D7A33" w:rsidP="003D7A33">
      <w:pPr>
        <w:rPr>
          <w:sz w:val="22"/>
          <w:szCs w:val="22"/>
        </w:rPr>
      </w:pPr>
      <w:r w:rsidRPr="008547C7">
        <w:rPr>
          <w:sz w:val="22"/>
          <w:szCs w:val="22"/>
        </w:rPr>
        <w:t>N14 - LT/1/06/0494/015</w:t>
      </w:r>
    </w:p>
    <w:p w14:paraId="6959791B" w14:textId="77777777" w:rsidR="003D7A33" w:rsidRPr="008547C7" w:rsidRDefault="003D7A33" w:rsidP="003D7A33">
      <w:pPr>
        <w:rPr>
          <w:sz w:val="22"/>
          <w:szCs w:val="22"/>
        </w:rPr>
      </w:pPr>
      <w:r w:rsidRPr="008547C7">
        <w:rPr>
          <w:sz w:val="22"/>
          <w:szCs w:val="22"/>
        </w:rPr>
        <w:t>N15 - LT/1/06/0494/016</w:t>
      </w:r>
    </w:p>
    <w:p w14:paraId="288800A3" w14:textId="77777777" w:rsidR="003D7A33" w:rsidRPr="008547C7" w:rsidRDefault="003D7A33" w:rsidP="003D7A33">
      <w:pPr>
        <w:rPr>
          <w:sz w:val="22"/>
          <w:szCs w:val="22"/>
        </w:rPr>
      </w:pPr>
      <w:r w:rsidRPr="008547C7">
        <w:rPr>
          <w:sz w:val="22"/>
          <w:szCs w:val="22"/>
        </w:rPr>
        <w:t>N20 - LT/1/06/0494/017</w:t>
      </w:r>
    </w:p>
    <w:p w14:paraId="048D426A" w14:textId="77777777" w:rsidR="003D7A33" w:rsidRPr="008547C7" w:rsidRDefault="003D7A33" w:rsidP="003D7A33">
      <w:pPr>
        <w:rPr>
          <w:sz w:val="22"/>
          <w:szCs w:val="22"/>
        </w:rPr>
      </w:pPr>
      <w:r w:rsidRPr="008547C7">
        <w:rPr>
          <w:sz w:val="22"/>
          <w:szCs w:val="22"/>
        </w:rPr>
        <w:t>N42 - LT/1/06/0494/018</w:t>
      </w:r>
    </w:p>
    <w:p w14:paraId="3A397DC7" w14:textId="77777777" w:rsidR="003D7A33" w:rsidRPr="008547C7" w:rsidRDefault="003D7A33" w:rsidP="003D7A33">
      <w:pPr>
        <w:rPr>
          <w:sz w:val="22"/>
          <w:szCs w:val="22"/>
        </w:rPr>
      </w:pPr>
      <w:r w:rsidRPr="008547C7">
        <w:rPr>
          <w:sz w:val="22"/>
          <w:szCs w:val="22"/>
        </w:rPr>
        <w:t>N50 - LT/1/06/0494/019</w:t>
      </w:r>
    </w:p>
    <w:p w14:paraId="4A9B07A5" w14:textId="77777777" w:rsidR="003D7A33" w:rsidRPr="008547C7" w:rsidRDefault="003D7A33" w:rsidP="003D7A33">
      <w:pPr>
        <w:rPr>
          <w:sz w:val="22"/>
          <w:szCs w:val="22"/>
        </w:rPr>
      </w:pPr>
      <w:r w:rsidRPr="008547C7">
        <w:rPr>
          <w:sz w:val="22"/>
          <w:szCs w:val="22"/>
        </w:rPr>
        <w:t>N56 - LT/1/06/0494/020</w:t>
      </w:r>
    </w:p>
    <w:p w14:paraId="3881224E" w14:textId="77777777" w:rsidR="003D7A33" w:rsidRPr="008547C7" w:rsidRDefault="003D7A33" w:rsidP="003D7A33">
      <w:pPr>
        <w:pStyle w:val="Pagrindinistekstas"/>
        <w:spacing w:after="0"/>
        <w:rPr>
          <w:sz w:val="22"/>
          <w:szCs w:val="22"/>
        </w:rPr>
      </w:pPr>
      <w:r w:rsidRPr="008547C7">
        <w:rPr>
          <w:sz w:val="22"/>
          <w:szCs w:val="22"/>
        </w:rPr>
        <w:t>N100 - LT/1/06/0494/021</w:t>
      </w:r>
    </w:p>
    <w:p w14:paraId="4D0DCA40" w14:textId="77777777" w:rsidR="003D7A33" w:rsidRPr="008547C7" w:rsidRDefault="003D7A33" w:rsidP="003D7A33">
      <w:pPr>
        <w:pStyle w:val="Pagrindinistekstas"/>
        <w:spacing w:after="0"/>
        <w:rPr>
          <w:sz w:val="22"/>
          <w:szCs w:val="22"/>
        </w:rPr>
      </w:pPr>
    </w:p>
    <w:p w14:paraId="2514D0C5" w14:textId="77777777" w:rsidR="003D7A33" w:rsidRPr="008547C7" w:rsidRDefault="003D7A33" w:rsidP="003D7A33">
      <w:pPr>
        <w:pStyle w:val="Pagrindinistekstas"/>
        <w:spacing w:after="0"/>
        <w:rPr>
          <w:sz w:val="22"/>
          <w:szCs w:val="22"/>
          <w:u w:val="single"/>
        </w:rPr>
      </w:pPr>
      <w:r w:rsidRPr="008547C7">
        <w:rPr>
          <w:sz w:val="22"/>
          <w:szCs w:val="22"/>
          <w:u w:val="single"/>
        </w:rPr>
        <w:t>Klabax 500 mg plėvele dengtos tabletės:</w:t>
      </w:r>
    </w:p>
    <w:p w14:paraId="2A99CF0A" w14:textId="77777777" w:rsidR="003D7A33" w:rsidRPr="008547C7" w:rsidRDefault="003D7A33" w:rsidP="003D7A33">
      <w:pPr>
        <w:rPr>
          <w:sz w:val="22"/>
          <w:szCs w:val="22"/>
        </w:rPr>
      </w:pPr>
      <w:r w:rsidRPr="008547C7">
        <w:rPr>
          <w:sz w:val="22"/>
          <w:szCs w:val="22"/>
        </w:rPr>
        <w:t>N1 - LT/1/06/0494/022</w:t>
      </w:r>
    </w:p>
    <w:p w14:paraId="69A87252" w14:textId="77777777" w:rsidR="003D7A33" w:rsidRPr="008547C7" w:rsidRDefault="003D7A33" w:rsidP="003D7A33">
      <w:pPr>
        <w:rPr>
          <w:sz w:val="22"/>
          <w:szCs w:val="22"/>
        </w:rPr>
      </w:pPr>
      <w:r w:rsidRPr="008547C7">
        <w:rPr>
          <w:sz w:val="22"/>
          <w:szCs w:val="22"/>
        </w:rPr>
        <w:t>N10 - LT/1/06/0494/023</w:t>
      </w:r>
    </w:p>
    <w:p w14:paraId="7E369CC3" w14:textId="77777777" w:rsidR="003D7A33" w:rsidRPr="008547C7" w:rsidRDefault="003D7A33" w:rsidP="003D7A33">
      <w:pPr>
        <w:rPr>
          <w:sz w:val="22"/>
          <w:szCs w:val="22"/>
        </w:rPr>
      </w:pPr>
      <w:r w:rsidRPr="008547C7">
        <w:rPr>
          <w:sz w:val="22"/>
          <w:szCs w:val="22"/>
        </w:rPr>
        <w:t>N14 - LT/1/06/0494/024</w:t>
      </w:r>
    </w:p>
    <w:p w14:paraId="1028D10A" w14:textId="77777777" w:rsidR="003D7A33" w:rsidRPr="008547C7" w:rsidRDefault="003D7A33" w:rsidP="003D7A33">
      <w:pPr>
        <w:rPr>
          <w:sz w:val="22"/>
          <w:szCs w:val="22"/>
        </w:rPr>
      </w:pPr>
      <w:r w:rsidRPr="008547C7">
        <w:rPr>
          <w:sz w:val="22"/>
          <w:szCs w:val="22"/>
        </w:rPr>
        <w:t>N20 - LT/1/06/0494/025</w:t>
      </w:r>
    </w:p>
    <w:p w14:paraId="08E82B34" w14:textId="77777777" w:rsidR="003D7A33" w:rsidRPr="008547C7" w:rsidRDefault="003D7A33" w:rsidP="003D7A33">
      <w:pPr>
        <w:rPr>
          <w:sz w:val="22"/>
          <w:szCs w:val="22"/>
        </w:rPr>
      </w:pPr>
      <w:r w:rsidRPr="008547C7">
        <w:rPr>
          <w:sz w:val="22"/>
          <w:szCs w:val="22"/>
        </w:rPr>
        <w:t>N21 - LT/1/06/0494/026</w:t>
      </w:r>
    </w:p>
    <w:p w14:paraId="4DCE10B4" w14:textId="77777777" w:rsidR="003D7A33" w:rsidRPr="008547C7" w:rsidRDefault="003D7A33" w:rsidP="003D7A33">
      <w:pPr>
        <w:rPr>
          <w:sz w:val="22"/>
          <w:szCs w:val="22"/>
        </w:rPr>
      </w:pPr>
      <w:r w:rsidRPr="008547C7">
        <w:rPr>
          <w:sz w:val="22"/>
          <w:szCs w:val="22"/>
        </w:rPr>
        <w:t>N30 - LT/1/06/0494/027</w:t>
      </w:r>
    </w:p>
    <w:p w14:paraId="7563A6AC" w14:textId="77777777" w:rsidR="003D7A33" w:rsidRPr="008547C7" w:rsidRDefault="003D7A33" w:rsidP="003D7A33">
      <w:pPr>
        <w:rPr>
          <w:sz w:val="22"/>
          <w:szCs w:val="22"/>
        </w:rPr>
      </w:pPr>
      <w:r w:rsidRPr="008547C7">
        <w:rPr>
          <w:sz w:val="22"/>
          <w:szCs w:val="22"/>
        </w:rPr>
        <w:t>N42 - LT/1/06/0494/028</w:t>
      </w:r>
    </w:p>
    <w:p w14:paraId="0AFE1A29" w14:textId="77777777" w:rsidR="003D7A33" w:rsidRPr="008547C7" w:rsidRDefault="003D7A33" w:rsidP="003D7A33">
      <w:pPr>
        <w:rPr>
          <w:sz w:val="22"/>
          <w:szCs w:val="22"/>
        </w:rPr>
      </w:pPr>
      <w:r w:rsidRPr="008547C7">
        <w:rPr>
          <w:sz w:val="22"/>
          <w:szCs w:val="22"/>
        </w:rPr>
        <w:t>N50 - LT/1/06/0494/029</w:t>
      </w:r>
    </w:p>
    <w:p w14:paraId="513E4C2B" w14:textId="77777777" w:rsidR="003D7A33" w:rsidRPr="008547C7" w:rsidRDefault="003D7A33" w:rsidP="003D7A33">
      <w:pPr>
        <w:pStyle w:val="Pagrindinistekstas"/>
        <w:spacing w:after="0"/>
        <w:rPr>
          <w:sz w:val="22"/>
          <w:szCs w:val="22"/>
        </w:rPr>
      </w:pPr>
      <w:r w:rsidRPr="008547C7">
        <w:rPr>
          <w:sz w:val="22"/>
          <w:szCs w:val="22"/>
        </w:rPr>
        <w:t>N100 - LT/1/06/0494/030</w:t>
      </w:r>
    </w:p>
    <w:p w14:paraId="5DFCED14" w14:textId="77777777" w:rsidR="003D7A33" w:rsidRPr="008547C7" w:rsidRDefault="003D7A33" w:rsidP="003D7A33">
      <w:pPr>
        <w:pStyle w:val="Pagrindinistekstas"/>
        <w:spacing w:after="0"/>
        <w:rPr>
          <w:sz w:val="22"/>
          <w:szCs w:val="22"/>
        </w:rPr>
      </w:pPr>
    </w:p>
    <w:p w14:paraId="4B2001D7" w14:textId="77777777" w:rsidR="003D7A33" w:rsidRPr="008547C7" w:rsidRDefault="003D7A33" w:rsidP="003D7A33">
      <w:pPr>
        <w:pStyle w:val="BTEMEASMCA"/>
      </w:pPr>
    </w:p>
    <w:p w14:paraId="25F36C53" w14:textId="77777777" w:rsidR="003D7A33" w:rsidRPr="008547C7" w:rsidRDefault="003D7A33" w:rsidP="003D7A33">
      <w:pPr>
        <w:pStyle w:val="PI-1EMEASMCA"/>
      </w:pPr>
      <w:bookmarkStart w:id="56" w:name="_Toc129243249"/>
      <w:bookmarkStart w:id="57" w:name="_Toc129243124"/>
      <w:r w:rsidRPr="008547C7">
        <w:t>9.</w:t>
      </w:r>
      <w:r w:rsidRPr="008547C7">
        <w:tab/>
        <w:t>RINKODAROS TEISĖS SUTEIKIMO / ATNAUJINIMO DATA</w:t>
      </w:r>
      <w:bookmarkEnd w:id="56"/>
      <w:bookmarkEnd w:id="57"/>
    </w:p>
    <w:p w14:paraId="068F701E" w14:textId="77777777" w:rsidR="003D7A33" w:rsidRPr="008547C7" w:rsidRDefault="003D7A33" w:rsidP="003D7A33">
      <w:pPr>
        <w:pStyle w:val="BTEMEASMCA"/>
      </w:pPr>
    </w:p>
    <w:p w14:paraId="47CCD8B5" w14:textId="77777777" w:rsidR="003D7A33" w:rsidRPr="008547C7" w:rsidRDefault="003D7A33" w:rsidP="003D7A33">
      <w:pPr>
        <w:rPr>
          <w:rFonts w:eastAsia="SimSun"/>
          <w:sz w:val="22"/>
          <w:szCs w:val="22"/>
        </w:rPr>
      </w:pPr>
      <w:r w:rsidRPr="008547C7">
        <w:rPr>
          <w:rFonts w:eastAsia="SimSun"/>
          <w:sz w:val="22"/>
          <w:szCs w:val="22"/>
        </w:rPr>
        <w:t>Rinkodaros teisė pirmą kartą suteikta 2007 m. kovo mėn. 23 d.</w:t>
      </w:r>
    </w:p>
    <w:p w14:paraId="18A27F3C" w14:textId="77777777" w:rsidR="003D7A33" w:rsidRPr="008547C7" w:rsidRDefault="003D7A33" w:rsidP="003D7A33">
      <w:pPr>
        <w:rPr>
          <w:rFonts w:eastAsia="SimSun"/>
          <w:sz w:val="22"/>
          <w:szCs w:val="22"/>
        </w:rPr>
      </w:pPr>
      <w:r w:rsidRPr="008547C7">
        <w:rPr>
          <w:rFonts w:eastAsia="SimSun"/>
          <w:sz w:val="22"/>
          <w:szCs w:val="22"/>
        </w:rPr>
        <w:t>Rinkodaros teisė paskutinį kartą atnaujinta 2013 m. liepos mėn. 11 d.</w:t>
      </w:r>
    </w:p>
    <w:p w14:paraId="2CF7CE5B" w14:textId="77777777" w:rsidR="003D7A33" w:rsidRPr="008547C7" w:rsidRDefault="003D7A33" w:rsidP="003D7A33">
      <w:pPr>
        <w:pStyle w:val="BTEMEASMCA"/>
      </w:pPr>
    </w:p>
    <w:p w14:paraId="39B43D52" w14:textId="77777777" w:rsidR="003D7A33" w:rsidRPr="008547C7" w:rsidRDefault="003D7A33" w:rsidP="003D7A33">
      <w:pPr>
        <w:pStyle w:val="BTEMEASMCA"/>
      </w:pPr>
    </w:p>
    <w:p w14:paraId="52A13879" w14:textId="77777777" w:rsidR="003D7A33" w:rsidRPr="008547C7" w:rsidRDefault="003D7A33" w:rsidP="003D7A33">
      <w:pPr>
        <w:pStyle w:val="PI-1EMEASMCA"/>
      </w:pPr>
      <w:bookmarkStart w:id="58" w:name="_Toc129243250"/>
      <w:bookmarkStart w:id="59" w:name="_Toc129243125"/>
      <w:r w:rsidRPr="008547C7">
        <w:t>10.</w:t>
      </w:r>
      <w:r w:rsidRPr="008547C7">
        <w:tab/>
        <w:t>TEKSTO PERŽIŪROS DATA</w:t>
      </w:r>
      <w:bookmarkEnd w:id="58"/>
      <w:bookmarkEnd w:id="59"/>
    </w:p>
    <w:p w14:paraId="0E0050F4" w14:textId="77777777" w:rsidR="003D7A33" w:rsidRPr="008547C7" w:rsidRDefault="003D7A33" w:rsidP="003D7A33">
      <w:pPr>
        <w:pStyle w:val="BTEMEASMCA"/>
      </w:pPr>
    </w:p>
    <w:p w14:paraId="33D141EB" w14:textId="77777777" w:rsidR="00BD61FF" w:rsidRDefault="00BD61FF" w:rsidP="003D7A33">
      <w:pPr>
        <w:tabs>
          <w:tab w:val="left" w:pos="0"/>
        </w:tabs>
        <w:spacing w:line="260" w:lineRule="exact"/>
        <w:rPr>
          <w:rFonts w:eastAsia="SimSun"/>
          <w:sz w:val="22"/>
          <w:szCs w:val="22"/>
        </w:rPr>
      </w:pPr>
      <w:r>
        <w:rPr>
          <w:rFonts w:eastAsia="SimSun"/>
          <w:sz w:val="22"/>
          <w:szCs w:val="22"/>
        </w:rPr>
        <w:t>2016 m. spalio 14 d.</w:t>
      </w:r>
    </w:p>
    <w:p w14:paraId="487CC93F" w14:textId="77777777" w:rsidR="00BD61FF" w:rsidRDefault="00BD61FF" w:rsidP="003D7A33">
      <w:pPr>
        <w:tabs>
          <w:tab w:val="left" w:pos="0"/>
        </w:tabs>
        <w:spacing w:line="260" w:lineRule="exact"/>
        <w:rPr>
          <w:rFonts w:eastAsia="SimSun"/>
          <w:sz w:val="22"/>
          <w:szCs w:val="22"/>
        </w:rPr>
      </w:pPr>
    </w:p>
    <w:p w14:paraId="34B43C34" w14:textId="77777777" w:rsidR="003D7A33" w:rsidRPr="008547C7" w:rsidRDefault="003D7A33" w:rsidP="003D7A33">
      <w:pPr>
        <w:tabs>
          <w:tab w:val="left" w:pos="0"/>
        </w:tabs>
        <w:spacing w:line="260" w:lineRule="exact"/>
        <w:rPr>
          <w:rFonts w:eastAsia="SimSun"/>
          <w:sz w:val="22"/>
          <w:szCs w:val="22"/>
        </w:rPr>
      </w:pPr>
    </w:p>
    <w:p w14:paraId="017656E2" w14:textId="77777777" w:rsidR="003D7A33" w:rsidRPr="008547C7" w:rsidRDefault="003D7A33" w:rsidP="003D7A33">
      <w:pPr>
        <w:tabs>
          <w:tab w:val="left" w:pos="0"/>
        </w:tabs>
        <w:spacing w:line="260" w:lineRule="exact"/>
        <w:rPr>
          <w:rFonts w:eastAsia="SimSun"/>
          <w:sz w:val="22"/>
          <w:szCs w:val="22"/>
        </w:rPr>
      </w:pPr>
      <w:r w:rsidRPr="008547C7">
        <w:rPr>
          <w:sz w:val="22"/>
          <w:szCs w:val="22"/>
        </w:rPr>
        <w:t>Išsami informacija apie šį vaistinį preparatą pateikiama Valstybinės vaistų kontrolės tarnybos prie Lietuvos Respublikos  sveikatos apsaugos ministerijos tinklalapyje</w:t>
      </w:r>
      <w:r w:rsidRPr="008547C7">
        <w:rPr>
          <w:i/>
          <w:sz w:val="22"/>
          <w:szCs w:val="22"/>
        </w:rPr>
        <w:t xml:space="preserve"> </w:t>
      </w:r>
      <w:hyperlink r:id="rId7" w:history="1">
        <w:r w:rsidRPr="008547C7">
          <w:rPr>
            <w:rStyle w:val="Hipersaitas"/>
            <w:rFonts w:eastAsia="SimSun"/>
            <w:sz w:val="22"/>
            <w:szCs w:val="22"/>
          </w:rPr>
          <w:t>http://www.vvkt.lt</w:t>
        </w:r>
      </w:hyperlink>
      <w:r w:rsidRPr="008547C7">
        <w:rPr>
          <w:rFonts w:eastAsia="SimSun"/>
          <w:color w:val="0000FF"/>
          <w:sz w:val="22"/>
          <w:szCs w:val="22"/>
        </w:rPr>
        <w:t xml:space="preserve"> </w:t>
      </w:r>
    </w:p>
    <w:p w14:paraId="33EFD439" w14:textId="77777777" w:rsidR="003D7A33" w:rsidRPr="008547C7" w:rsidRDefault="003D7A33" w:rsidP="003D7A33">
      <w:pPr>
        <w:pStyle w:val="BTEMEASMCA"/>
      </w:pPr>
      <w:r w:rsidRPr="008547C7">
        <w:br w:type="page"/>
      </w:r>
    </w:p>
    <w:p w14:paraId="12AD6A6C" w14:textId="77777777" w:rsidR="003D7A33" w:rsidRPr="008547C7" w:rsidRDefault="003D7A33" w:rsidP="003D7A33">
      <w:pPr>
        <w:pStyle w:val="BTEMEASMCA"/>
      </w:pPr>
    </w:p>
    <w:p w14:paraId="21D87CCD" w14:textId="77777777" w:rsidR="003D7A33" w:rsidRPr="008547C7" w:rsidRDefault="003D7A33" w:rsidP="003D7A33">
      <w:pPr>
        <w:pStyle w:val="BTEMEASMCA"/>
      </w:pPr>
    </w:p>
    <w:p w14:paraId="09389237" w14:textId="77777777" w:rsidR="003D7A33" w:rsidRPr="008547C7" w:rsidRDefault="003D7A33" w:rsidP="003D7A33">
      <w:pPr>
        <w:pStyle w:val="BTEMEASMCA"/>
      </w:pPr>
    </w:p>
    <w:p w14:paraId="5A4DF99F" w14:textId="77777777" w:rsidR="003D7A33" w:rsidRPr="008547C7" w:rsidRDefault="003D7A33" w:rsidP="003D7A33">
      <w:pPr>
        <w:pStyle w:val="BTEMEASMCA"/>
      </w:pPr>
    </w:p>
    <w:p w14:paraId="7C6E1C57" w14:textId="77777777" w:rsidR="003D7A33" w:rsidRPr="008547C7" w:rsidRDefault="003D7A33" w:rsidP="003D7A33">
      <w:pPr>
        <w:pStyle w:val="BTEMEASMCA"/>
      </w:pPr>
    </w:p>
    <w:p w14:paraId="27423A61" w14:textId="77777777" w:rsidR="003D7A33" w:rsidRPr="008547C7" w:rsidRDefault="003D7A33" w:rsidP="003D7A33">
      <w:pPr>
        <w:pStyle w:val="BTEMEASMCA"/>
      </w:pPr>
    </w:p>
    <w:p w14:paraId="32C66FFC" w14:textId="77777777" w:rsidR="003D7A33" w:rsidRPr="008547C7" w:rsidRDefault="003D7A33" w:rsidP="003D7A33">
      <w:pPr>
        <w:pStyle w:val="BTEMEASMCA"/>
      </w:pPr>
    </w:p>
    <w:p w14:paraId="01C2DABC" w14:textId="77777777" w:rsidR="003D7A33" w:rsidRPr="008547C7" w:rsidRDefault="003D7A33" w:rsidP="003D7A33">
      <w:pPr>
        <w:pStyle w:val="BTEMEASMCA"/>
      </w:pPr>
    </w:p>
    <w:p w14:paraId="2B4E1D03" w14:textId="77777777" w:rsidR="003D7A33" w:rsidRPr="008547C7" w:rsidRDefault="003D7A33" w:rsidP="003D7A33">
      <w:pPr>
        <w:pStyle w:val="BTEMEASMCA"/>
      </w:pPr>
    </w:p>
    <w:p w14:paraId="6EBBD734" w14:textId="77777777" w:rsidR="003D7A33" w:rsidRPr="008547C7" w:rsidRDefault="003D7A33" w:rsidP="003D7A33">
      <w:pPr>
        <w:pStyle w:val="BTEMEASMCA"/>
      </w:pPr>
    </w:p>
    <w:p w14:paraId="373BD1F0" w14:textId="77777777" w:rsidR="003D7A33" w:rsidRPr="008547C7" w:rsidRDefault="003D7A33" w:rsidP="003D7A33">
      <w:pPr>
        <w:pStyle w:val="BTEMEASMCA"/>
      </w:pPr>
    </w:p>
    <w:p w14:paraId="0CF1BB55" w14:textId="77777777" w:rsidR="003D7A33" w:rsidRPr="008547C7" w:rsidRDefault="003D7A33" w:rsidP="003D7A33">
      <w:pPr>
        <w:pStyle w:val="BTEMEASMCA"/>
      </w:pPr>
    </w:p>
    <w:p w14:paraId="30AC68DF" w14:textId="77777777" w:rsidR="003D7A33" w:rsidRPr="008547C7" w:rsidRDefault="003D7A33" w:rsidP="003D7A33">
      <w:pPr>
        <w:pStyle w:val="BTEMEASMCA"/>
      </w:pPr>
    </w:p>
    <w:p w14:paraId="6140074E" w14:textId="77777777" w:rsidR="003D7A33" w:rsidRPr="008547C7" w:rsidRDefault="003D7A33" w:rsidP="003D7A33">
      <w:pPr>
        <w:pStyle w:val="BTEMEASMCA"/>
      </w:pPr>
    </w:p>
    <w:p w14:paraId="7065226F" w14:textId="77777777" w:rsidR="003D7A33" w:rsidRPr="008547C7" w:rsidRDefault="003D7A33" w:rsidP="003D7A33">
      <w:pPr>
        <w:pStyle w:val="BTEMEASMCA"/>
      </w:pPr>
    </w:p>
    <w:p w14:paraId="72E6FA20" w14:textId="77777777" w:rsidR="003D7A33" w:rsidRPr="008547C7" w:rsidRDefault="003D7A33" w:rsidP="003D7A33">
      <w:pPr>
        <w:pStyle w:val="BTEMEASMCA"/>
      </w:pPr>
    </w:p>
    <w:p w14:paraId="22169CEE" w14:textId="77777777" w:rsidR="003D7A33" w:rsidRPr="008547C7" w:rsidRDefault="003D7A33" w:rsidP="003D7A33">
      <w:pPr>
        <w:pStyle w:val="BTEMEASMCA"/>
      </w:pPr>
    </w:p>
    <w:p w14:paraId="588F2150" w14:textId="77777777" w:rsidR="003D7A33" w:rsidRPr="008547C7" w:rsidRDefault="003D7A33" w:rsidP="003D7A33">
      <w:pPr>
        <w:pStyle w:val="BTEMEASMCA"/>
      </w:pPr>
    </w:p>
    <w:p w14:paraId="05FDE583" w14:textId="77777777" w:rsidR="003D7A33" w:rsidRPr="008547C7" w:rsidRDefault="003D7A33" w:rsidP="003D7A33">
      <w:pPr>
        <w:pStyle w:val="BTEMEASMCA"/>
      </w:pPr>
    </w:p>
    <w:p w14:paraId="785A9832" w14:textId="77777777" w:rsidR="003D7A33" w:rsidRPr="008547C7" w:rsidRDefault="003D7A33" w:rsidP="003D7A33">
      <w:pPr>
        <w:pStyle w:val="BTEMEASMCA"/>
      </w:pPr>
    </w:p>
    <w:p w14:paraId="468DAC8D" w14:textId="77777777" w:rsidR="003D7A33" w:rsidRPr="008547C7" w:rsidRDefault="003D7A33" w:rsidP="003D7A33">
      <w:pPr>
        <w:pStyle w:val="BTEMEASMCA"/>
      </w:pPr>
    </w:p>
    <w:p w14:paraId="442176C3" w14:textId="77777777" w:rsidR="003D7A33" w:rsidRPr="008547C7" w:rsidRDefault="003D7A33" w:rsidP="003D7A33">
      <w:pPr>
        <w:pStyle w:val="BTEMEASMCA"/>
      </w:pPr>
    </w:p>
    <w:p w14:paraId="52D5F300" w14:textId="77777777" w:rsidR="003D7A33" w:rsidRPr="008547C7" w:rsidRDefault="003D7A33" w:rsidP="003D7A33">
      <w:pPr>
        <w:pStyle w:val="TTEMEASMCA"/>
      </w:pPr>
      <w:bookmarkStart w:id="60" w:name="_Toc129243253"/>
      <w:bookmarkStart w:id="61" w:name="_Toc129243128"/>
    </w:p>
    <w:p w14:paraId="74D830DF" w14:textId="77777777" w:rsidR="003D7A33" w:rsidRPr="008547C7" w:rsidRDefault="003D7A33" w:rsidP="003D7A33">
      <w:pPr>
        <w:pStyle w:val="TTEMEASMCA"/>
      </w:pPr>
      <w:r w:rsidRPr="008547C7">
        <w:t>II PRIEDAS</w:t>
      </w:r>
      <w:bookmarkEnd w:id="60"/>
      <w:bookmarkEnd w:id="61"/>
    </w:p>
    <w:p w14:paraId="24D7CE1B" w14:textId="77777777" w:rsidR="003D7A33" w:rsidRPr="008547C7" w:rsidRDefault="003D7A33" w:rsidP="003D7A33">
      <w:pPr>
        <w:pStyle w:val="TTEMEASMCA"/>
      </w:pPr>
    </w:p>
    <w:p w14:paraId="060A954A" w14:textId="77777777" w:rsidR="003D7A33" w:rsidRPr="008547C7" w:rsidRDefault="003D7A33" w:rsidP="003D7A33">
      <w:pPr>
        <w:pStyle w:val="TTEMEASMCA"/>
      </w:pPr>
      <w:r w:rsidRPr="008547C7">
        <w:t>RINKODAROS SĄLYGOS</w:t>
      </w:r>
    </w:p>
    <w:p w14:paraId="5F0DE331" w14:textId="77777777" w:rsidR="003D7A33" w:rsidRPr="008547C7" w:rsidRDefault="003D7A33" w:rsidP="003D7A33">
      <w:pPr>
        <w:pStyle w:val="BTEMEASMCA"/>
      </w:pPr>
    </w:p>
    <w:p w14:paraId="32D1A831" w14:textId="77777777" w:rsidR="003D7A33" w:rsidRPr="008547C7" w:rsidRDefault="003D7A33" w:rsidP="003D7A33">
      <w:pPr>
        <w:tabs>
          <w:tab w:val="left" w:pos="567"/>
        </w:tabs>
        <w:ind w:left="1701" w:right="1416" w:hanging="708"/>
        <w:rPr>
          <w:rFonts w:eastAsia="SimSun"/>
          <w:b/>
          <w:sz w:val="22"/>
          <w:szCs w:val="22"/>
        </w:rPr>
      </w:pPr>
      <w:r w:rsidRPr="008547C7">
        <w:rPr>
          <w:rFonts w:eastAsia="SimSun"/>
          <w:b/>
          <w:sz w:val="22"/>
          <w:szCs w:val="22"/>
        </w:rPr>
        <w:t>A.</w:t>
      </w:r>
      <w:r w:rsidRPr="008547C7">
        <w:rPr>
          <w:rFonts w:eastAsia="SimSun"/>
          <w:b/>
          <w:sz w:val="22"/>
          <w:szCs w:val="22"/>
        </w:rPr>
        <w:tab/>
        <w:t>GAMINTOJAS (-AI), ATSAKINGAS (-I) UŽ SERIJŲ IŠLEIDIMĄ</w:t>
      </w:r>
    </w:p>
    <w:p w14:paraId="302E2E07" w14:textId="77777777" w:rsidR="003D7A33" w:rsidRPr="008547C7" w:rsidRDefault="003D7A33" w:rsidP="003D7A33">
      <w:pPr>
        <w:tabs>
          <w:tab w:val="left" w:pos="567"/>
        </w:tabs>
        <w:spacing w:line="260" w:lineRule="exact"/>
        <w:rPr>
          <w:rFonts w:eastAsia="SimSun"/>
          <w:sz w:val="22"/>
          <w:szCs w:val="22"/>
        </w:rPr>
      </w:pPr>
    </w:p>
    <w:p w14:paraId="76A88E4B" w14:textId="77777777" w:rsidR="003D7A33" w:rsidRPr="008547C7" w:rsidRDefault="003D7A33" w:rsidP="003D7A33">
      <w:pPr>
        <w:suppressLineNumbers/>
        <w:tabs>
          <w:tab w:val="left" w:pos="567"/>
        </w:tabs>
        <w:ind w:left="1701" w:right="1416" w:hanging="708"/>
        <w:rPr>
          <w:rFonts w:eastAsia="SimSun"/>
          <w:sz w:val="22"/>
          <w:szCs w:val="22"/>
        </w:rPr>
      </w:pPr>
      <w:r w:rsidRPr="008547C7">
        <w:rPr>
          <w:rFonts w:eastAsia="SimSun"/>
          <w:b/>
          <w:sz w:val="22"/>
          <w:szCs w:val="22"/>
        </w:rPr>
        <w:t>B.</w:t>
      </w:r>
      <w:r w:rsidRPr="008547C7">
        <w:rPr>
          <w:rFonts w:eastAsia="SimSun"/>
          <w:b/>
          <w:sz w:val="22"/>
          <w:szCs w:val="22"/>
        </w:rPr>
        <w:tab/>
        <w:t>TIEKIMO IR VARTOJIMO SĄLYGOS AR APRIBOJIMAI</w:t>
      </w:r>
    </w:p>
    <w:p w14:paraId="3B67C596" w14:textId="77777777" w:rsidR="003D7A33" w:rsidRPr="008547C7" w:rsidRDefault="003D7A33" w:rsidP="003D7A33">
      <w:pPr>
        <w:rPr>
          <w:rFonts w:eastAsia="SimSun"/>
          <w:b/>
          <w:sz w:val="22"/>
          <w:szCs w:val="22"/>
        </w:rPr>
      </w:pPr>
      <w:r w:rsidRPr="008547C7">
        <w:rPr>
          <w:sz w:val="22"/>
          <w:szCs w:val="22"/>
        </w:rPr>
        <w:br w:type="page"/>
      </w:r>
      <w:r w:rsidRPr="008547C7">
        <w:rPr>
          <w:rFonts w:eastAsia="SimSun"/>
          <w:b/>
          <w:sz w:val="22"/>
          <w:szCs w:val="22"/>
        </w:rPr>
        <w:lastRenderedPageBreak/>
        <w:t>A.</w:t>
      </w:r>
      <w:r w:rsidRPr="008547C7">
        <w:rPr>
          <w:rFonts w:eastAsia="SimSun"/>
          <w:b/>
          <w:sz w:val="22"/>
          <w:szCs w:val="22"/>
        </w:rPr>
        <w:tab/>
        <w:t>GAMINTOJAS (-AI), ATSAKINGAS (-I) UŽ SERIJŲ IŠLEIDIMĄ</w:t>
      </w:r>
    </w:p>
    <w:p w14:paraId="1713EC87" w14:textId="77777777" w:rsidR="003D7A33" w:rsidRPr="008547C7" w:rsidRDefault="003D7A33" w:rsidP="003D7A33">
      <w:pPr>
        <w:tabs>
          <w:tab w:val="left" w:pos="567"/>
        </w:tabs>
        <w:spacing w:line="260" w:lineRule="exact"/>
        <w:rPr>
          <w:rFonts w:eastAsia="SimSun"/>
          <w:sz w:val="22"/>
          <w:szCs w:val="22"/>
        </w:rPr>
      </w:pPr>
    </w:p>
    <w:p w14:paraId="7265B322" w14:textId="77777777" w:rsidR="003D7A33" w:rsidRPr="008547C7" w:rsidRDefault="003D7A33" w:rsidP="003D7A33">
      <w:pPr>
        <w:tabs>
          <w:tab w:val="left" w:pos="567"/>
        </w:tabs>
        <w:jc w:val="both"/>
        <w:rPr>
          <w:rFonts w:eastAsia="SimSun"/>
          <w:sz w:val="22"/>
          <w:szCs w:val="22"/>
        </w:rPr>
      </w:pPr>
      <w:r w:rsidRPr="008547C7">
        <w:rPr>
          <w:rFonts w:eastAsia="SimSun"/>
          <w:sz w:val="22"/>
          <w:szCs w:val="22"/>
          <w:u w:val="single"/>
        </w:rPr>
        <w:t>Gamintojo (-ų), atsakingo (-ų) už serijų išleidimą, pavadinimas (-ai) ir adresas (-ai)</w:t>
      </w:r>
    </w:p>
    <w:p w14:paraId="4296131E" w14:textId="77777777" w:rsidR="003D7A33" w:rsidRPr="008547C7" w:rsidRDefault="003D7A33" w:rsidP="003D7A33">
      <w:pPr>
        <w:pStyle w:val="PI-1EMEASMCA"/>
      </w:pPr>
    </w:p>
    <w:p w14:paraId="5658E85D" w14:textId="77777777" w:rsidR="00A74ED4" w:rsidRDefault="00A74ED4" w:rsidP="003D7A33">
      <w:pPr>
        <w:pStyle w:val="Pagrindinistekstas"/>
        <w:spacing w:after="0"/>
        <w:rPr>
          <w:sz w:val="22"/>
          <w:szCs w:val="22"/>
        </w:rPr>
      </w:pPr>
    </w:p>
    <w:p w14:paraId="2BD72662" w14:textId="77777777" w:rsidR="00A74ED4" w:rsidRPr="00A74ED4" w:rsidRDefault="00A74ED4" w:rsidP="00A74ED4">
      <w:pPr>
        <w:rPr>
          <w:sz w:val="22"/>
          <w:szCs w:val="22"/>
        </w:rPr>
      </w:pPr>
      <w:r w:rsidRPr="00A74ED4">
        <w:rPr>
          <w:sz w:val="22"/>
          <w:szCs w:val="22"/>
        </w:rPr>
        <w:t>TERAPIA S.A.</w:t>
      </w:r>
    </w:p>
    <w:p w14:paraId="77E834F8" w14:textId="77777777" w:rsidR="00A74ED4" w:rsidRPr="00A74ED4" w:rsidRDefault="00A74ED4" w:rsidP="00A74ED4">
      <w:pPr>
        <w:rPr>
          <w:sz w:val="22"/>
          <w:szCs w:val="22"/>
        </w:rPr>
      </w:pPr>
      <w:r w:rsidRPr="00A74ED4">
        <w:rPr>
          <w:sz w:val="22"/>
          <w:szCs w:val="22"/>
        </w:rPr>
        <w:t>124 Fabricii Street</w:t>
      </w:r>
    </w:p>
    <w:p w14:paraId="22451737" w14:textId="77777777" w:rsidR="00A74ED4" w:rsidRPr="00A74ED4" w:rsidRDefault="00A74ED4" w:rsidP="00A74ED4">
      <w:pPr>
        <w:rPr>
          <w:sz w:val="22"/>
          <w:szCs w:val="22"/>
        </w:rPr>
      </w:pPr>
      <w:r w:rsidRPr="00A74ED4">
        <w:rPr>
          <w:sz w:val="22"/>
          <w:szCs w:val="22"/>
        </w:rPr>
        <w:t xml:space="preserve">400 632 Cluj-Napoca </w:t>
      </w:r>
    </w:p>
    <w:p w14:paraId="4F985C0A" w14:textId="77777777" w:rsidR="00A74ED4" w:rsidRDefault="00A74ED4" w:rsidP="00A74ED4">
      <w:pPr>
        <w:rPr>
          <w:sz w:val="22"/>
          <w:szCs w:val="22"/>
        </w:rPr>
      </w:pPr>
      <w:r w:rsidRPr="00A74ED4">
        <w:rPr>
          <w:sz w:val="22"/>
          <w:szCs w:val="22"/>
        </w:rPr>
        <w:t>Rumunija</w:t>
      </w:r>
    </w:p>
    <w:p w14:paraId="230FDB47" w14:textId="77777777" w:rsidR="00A74ED4" w:rsidRDefault="00A74ED4" w:rsidP="00A74ED4">
      <w:pPr>
        <w:rPr>
          <w:sz w:val="22"/>
          <w:szCs w:val="22"/>
        </w:rPr>
      </w:pPr>
    </w:p>
    <w:p w14:paraId="325BFEFF" w14:textId="77777777" w:rsidR="00A74ED4" w:rsidRPr="00A74ED4" w:rsidRDefault="00A74ED4" w:rsidP="00A74ED4">
      <w:pPr>
        <w:rPr>
          <w:sz w:val="22"/>
          <w:szCs w:val="22"/>
        </w:rPr>
      </w:pPr>
      <w:r w:rsidRPr="00A74ED4">
        <w:rPr>
          <w:sz w:val="22"/>
          <w:szCs w:val="22"/>
        </w:rPr>
        <w:t>Sun Pharmaceutical Industries Europe B.V.</w:t>
      </w:r>
    </w:p>
    <w:p w14:paraId="0E524C10" w14:textId="77777777" w:rsidR="00A74ED4" w:rsidRPr="00A74ED4" w:rsidRDefault="00A74ED4" w:rsidP="00A74ED4">
      <w:pPr>
        <w:rPr>
          <w:sz w:val="22"/>
          <w:szCs w:val="22"/>
        </w:rPr>
      </w:pPr>
      <w:r w:rsidRPr="00A74ED4">
        <w:rPr>
          <w:sz w:val="22"/>
          <w:szCs w:val="22"/>
        </w:rPr>
        <w:t>Polarisavenue 87</w:t>
      </w:r>
    </w:p>
    <w:p w14:paraId="063CC9F9" w14:textId="77777777" w:rsidR="00A74ED4" w:rsidRPr="00A74ED4" w:rsidRDefault="00A74ED4" w:rsidP="00A74ED4">
      <w:pPr>
        <w:rPr>
          <w:sz w:val="22"/>
          <w:szCs w:val="22"/>
        </w:rPr>
      </w:pPr>
      <w:r w:rsidRPr="00A74ED4">
        <w:rPr>
          <w:sz w:val="22"/>
          <w:szCs w:val="22"/>
        </w:rPr>
        <w:t>2132JH, Hoofddorp</w:t>
      </w:r>
    </w:p>
    <w:p w14:paraId="651D05DC" w14:textId="77777777" w:rsidR="00A74ED4" w:rsidRDefault="00A74ED4" w:rsidP="00A74ED4">
      <w:pPr>
        <w:rPr>
          <w:sz w:val="22"/>
          <w:szCs w:val="22"/>
        </w:rPr>
      </w:pPr>
      <w:r w:rsidRPr="00A74ED4">
        <w:rPr>
          <w:sz w:val="22"/>
          <w:szCs w:val="22"/>
        </w:rPr>
        <w:t>Olandija</w:t>
      </w:r>
    </w:p>
    <w:p w14:paraId="2576AFCD" w14:textId="77777777" w:rsidR="003D7A33" w:rsidRPr="008547C7" w:rsidRDefault="003D7A33" w:rsidP="003D7A33">
      <w:pPr>
        <w:pStyle w:val="BTEMEASMCA"/>
        <w:rPr>
          <w:highlight w:val="yellow"/>
        </w:rPr>
      </w:pPr>
    </w:p>
    <w:p w14:paraId="55430E02" w14:textId="77777777" w:rsidR="003D7A33" w:rsidRPr="008547C7" w:rsidRDefault="003D7A33" w:rsidP="003D7A33">
      <w:pPr>
        <w:pStyle w:val="BTEMEASMCA"/>
        <w:rPr>
          <w:highlight w:val="yellow"/>
        </w:rPr>
      </w:pPr>
    </w:p>
    <w:p w14:paraId="087D47F5" w14:textId="77777777" w:rsidR="003D7A33" w:rsidRPr="008547C7" w:rsidRDefault="003D7A33" w:rsidP="003D7A33">
      <w:pPr>
        <w:suppressLineNumbers/>
        <w:tabs>
          <w:tab w:val="left" w:pos="567"/>
        </w:tabs>
        <w:ind w:left="567" w:hanging="567"/>
        <w:rPr>
          <w:rFonts w:eastAsia="SimSun"/>
          <w:sz w:val="22"/>
          <w:szCs w:val="22"/>
        </w:rPr>
      </w:pPr>
      <w:bookmarkStart w:id="62" w:name="_Toc129243254"/>
      <w:bookmarkStart w:id="63" w:name="_Toc129243129"/>
      <w:r w:rsidRPr="008547C7">
        <w:rPr>
          <w:rFonts w:eastAsia="SimSun"/>
          <w:b/>
          <w:sz w:val="22"/>
          <w:szCs w:val="22"/>
        </w:rPr>
        <w:t>B.</w:t>
      </w:r>
      <w:r w:rsidRPr="008547C7">
        <w:rPr>
          <w:rFonts w:eastAsia="SimSun"/>
          <w:b/>
          <w:sz w:val="22"/>
          <w:szCs w:val="22"/>
        </w:rPr>
        <w:tab/>
        <w:t xml:space="preserve">TIEKIMO IR VARTOJIMO SĄLYGOS AR APRIBOJIMAI </w:t>
      </w:r>
    </w:p>
    <w:p w14:paraId="493E44B1" w14:textId="77777777" w:rsidR="003D7A33" w:rsidRPr="008547C7" w:rsidRDefault="003D7A33" w:rsidP="003D7A33">
      <w:pPr>
        <w:tabs>
          <w:tab w:val="left" w:pos="567"/>
        </w:tabs>
        <w:spacing w:line="260" w:lineRule="exact"/>
        <w:rPr>
          <w:rFonts w:eastAsia="SimSun"/>
          <w:sz w:val="22"/>
          <w:szCs w:val="22"/>
        </w:rPr>
      </w:pPr>
    </w:p>
    <w:p w14:paraId="74DE0719" w14:textId="77777777" w:rsidR="003D7A33" w:rsidRPr="008547C7" w:rsidRDefault="003D7A33" w:rsidP="003D7A33">
      <w:pPr>
        <w:tabs>
          <w:tab w:val="left" w:pos="567"/>
        </w:tabs>
        <w:spacing w:line="260" w:lineRule="exact"/>
        <w:rPr>
          <w:rFonts w:eastAsia="SimSun"/>
          <w:sz w:val="22"/>
          <w:szCs w:val="22"/>
        </w:rPr>
      </w:pPr>
      <w:r w:rsidRPr="008547C7">
        <w:rPr>
          <w:rFonts w:eastAsia="SimSun"/>
          <w:sz w:val="22"/>
          <w:szCs w:val="22"/>
        </w:rPr>
        <w:t>Receptinis vaistinis preparatas.</w:t>
      </w:r>
    </w:p>
    <w:bookmarkEnd w:id="62"/>
    <w:bookmarkEnd w:id="63"/>
    <w:p w14:paraId="04C35142" w14:textId="77777777" w:rsidR="003D7A33" w:rsidRPr="008547C7" w:rsidRDefault="003D7A33" w:rsidP="003D7A33">
      <w:pPr>
        <w:pStyle w:val="BTEMEASMCA"/>
      </w:pPr>
    </w:p>
    <w:p w14:paraId="5410F82A" w14:textId="77777777" w:rsidR="003D7A33" w:rsidRPr="008547C7" w:rsidRDefault="003D7A33" w:rsidP="003D7A33">
      <w:pPr>
        <w:pStyle w:val="BTEMEASMCA"/>
      </w:pPr>
    </w:p>
    <w:p w14:paraId="2A0D3D06" w14:textId="77777777" w:rsidR="003D7A33" w:rsidRPr="008547C7" w:rsidRDefault="003D7A33" w:rsidP="003D7A33">
      <w:pPr>
        <w:pStyle w:val="BTEMEASMCA"/>
      </w:pPr>
    </w:p>
    <w:p w14:paraId="58EAD9E2" w14:textId="77777777" w:rsidR="003D7A33" w:rsidRPr="008547C7" w:rsidRDefault="003D7A33" w:rsidP="003D7A33">
      <w:pPr>
        <w:pStyle w:val="BTEMEASMCA"/>
      </w:pPr>
    </w:p>
    <w:p w14:paraId="44B5909D" w14:textId="77777777" w:rsidR="003D7A33" w:rsidRPr="008547C7" w:rsidRDefault="003D7A33" w:rsidP="003D7A33">
      <w:pPr>
        <w:pStyle w:val="BTEMEASMCA"/>
      </w:pPr>
    </w:p>
    <w:p w14:paraId="0479A4E4" w14:textId="77777777" w:rsidR="003D7A33" w:rsidRPr="008547C7" w:rsidRDefault="003D7A33" w:rsidP="003D7A33">
      <w:pPr>
        <w:pStyle w:val="BTEMEASMCA"/>
      </w:pPr>
    </w:p>
    <w:p w14:paraId="49B767BD" w14:textId="77777777" w:rsidR="003D7A33" w:rsidRPr="008547C7" w:rsidRDefault="003D7A33" w:rsidP="003D7A33">
      <w:pPr>
        <w:pStyle w:val="BTEMEASMCA"/>
      </w:pPr>
    </w:p>
    <w:p w14:paraId="1C139E3F" w14:textId="77777777" w:rsidR="003D7A33" w:rsidRPr="008547C7" w:rsidRDefault="003D7A33" w:rsidP="003D7A33">
      <w:pPr>
        <w:pStyle w:val="BTEMEASMCA"/>
      </w:pPr>
    </w:p>
    <w:p w14:paraId="37AA8F89" w14:textId="77777777" w:rsidR="003D7A33" w:rsidRPr="008547C7" w:rsidRDefault="003D7A33" w:rsidP="003D7A33">
      <w:pPr>
        <w:pStyle w:val="BTEMEASMCA"/>
      </w:pPr>
    </w:p>
    <w:p w14:paraId="25513A89" w14:textId="77777777" w:rsidR="003D7A33" w:rsidRPr="008547C7" w:rsidRDefault="003D7A33" w:rsidP="003D7A33">
      <w:pPr>
        <w:pStyle w:val="BTEMEASMCA"/>
      </w:pPr>
    </w:p>
    <w:p w14:paraId="383F635A" w14:textId="77777777" w:rsidR="003D7A33" w:rsidRPr="008547C7" w:rsidRDefault="003D7A33" w:rsidP="003D7A33">
      <w:pPr>
        <w:pStyle w:val="BTEMEASMCA"/>
      </w:pPr>
    </w:p>
    <w:p w14:paraId="72D33568" w14:textId="77777777" w:rsidR="003D7A33" w:rsidRPr="008547C7" w:rsidRDefault="003D7A33" w:rsidP="003D7A33">
      <w:pPr>
        <w:pStyle w:val="BTEMEASMCA"/>
      </w:pPr>
    </w:p>
    <w:p w14:paraId="2BB4BC16" w14:textId="77777777" w:rsidR="003D7A33" w:rsidRPr="008547C7" w:rsidRDefault="003D7A33" w:rsidP="003D7A33">
      <w:pPr>
        <w:pStyle w:val="BTEMEASMCA"/>
      </w:pPr>
    </w:p>
    <w:p w14:paraId="4FA061A5" w14:textId="77777777" w:rsidR="003D7A33" w:rsidRPr="008547C7" w:rsidRDefault="003D7A33" w:rsidP="003D7A33">
      <w:pPr>
        <w:pStyle w:val="BTEMEASMCA"/>
      </w:pPr>
    </w:p>
    <w:p w14:paraId="56CEE5FC" w14:textId="77777777" w:rsidR="003D7A33" w:rsidRPr="008547C7" w:rsidRDefault="003D7A33" w:rsidP="003D7A33">
      <w:pPr>
        <w:pStyle w:val="BTEMEASMCA"/>
      </w:pPr>
    </w:p>
    <w:p w14:paraId="5A59D5BA" w14:textId="77777777" w:rsidR="003D7A33" w:rsidRPr="008547C7" w:rsidRDefault="003D7A33" w:rsidP="003D7A33">
      <w:pPr>
        <w:pStyle w:val="BTEMEASMCA"/>
      </w:pPr>
    </w:p>
    <w:p w14:paraId="436930F6" w14:textId="77777777" w:rsidR="003D7A33" w:rsidRPr="008547C7" w:rsidRDefault="003D7A33" w:rsidP="003D7A33">
      <w:pPr>
        <w:pStyle w:val="BTEMEASMCA"/>
      </w:pPr>
    </w:p>
    <w:p w14:paraId="358838E4" w14:textId="77777777" w:rsidR="003D7A33" w:rsidRPr="008547C7" w:rsidRDefault="003D7A33" w:rsidP="003D7A33">
      <w:pPr>
        <w:pStyle w:val="BTEMEASMCA"/>
      </w:pPr>
      <w:r w:rsidRPr="008547C7">
        <w:br w:type="page"/>
      </w:r>
    </w:p>
    <w:p w14:paraId="45FB4F68" w14:textId="77777777" w:rsidR="003D7A33" w:rsidRPr="008547C7" w:rsidRDefault="003D7A33" w:rsidP="003D7A33">
      <w:pPr>
        <w:pStyle w:val="BTEMEASMCA"/>
      </w:pPr>
    </w:p>
    <w:p w14:paraId="552214AF" w14:textId="77777777" w:rsidR="003D7A33" w:rsidRPr="008547C7" w:rsidRDefault="003D7A33" w:rsidP="003D7A33">
      <w:pPr>
        <w:pStyle w:val="BTEMEASMCA"/>
      </w:pPr>
    </w:p>
    <w:p w14:paraId="1780577E" w14:textId="77777777" w:rsidR="003D7A33" w:rsidRPr="008547C7" w:rsidRDefault="003D7A33" w:rsidP="003D7A33">
      <w:pPr>
        <w:pStyle w:val="BTEMEASMCA"/>
      </w:pPr>
    </w:p>
    <w:p w14:paraId="31A92F0D" w14:textId="77777777" w:rsidR="003D7A33" w:rsidRPr="008547C7" w:rsidRDefault="003D7A33" w:rsidP="003D7A33">
      <w:pPr>
        <w:pStyle w:val="BTEMEASMCA"/>
      </w:pPr>
    </w:p>
    <w:p w14:paraId="427EDAFE" w14:textId="77777777" w:rsidR="003D7A33" w:rsidRPr="008547C7" w:rsidRDefault="003D7A33" w:rsidP="003D7A33">
      <w:pPr>
        <w:pStyle w:val="BTEMEASMCA"/>
      </w:pPr>
    </w:p>
    <w:p w14:paraId="17A410E0" w14:textId="77777777" w:rsidR="003D7A33" w:rsidRPr="008547C7" w:rsidRDefault="003D7A33" w:rsidP="003D7A33">
      <w:pPr>
        <w:pStyle w:val="BTEMEASMCA"/>
      </w:pPr>
    </w:p>
    <w:p w14:paraId="0C28299C" w14:textId="77777777" w:rsidR="003D7A33" w:rsidRPr="008547C7" w:rsidRDefault="003D7A33" w:rsidP="003D7A33">
      <w:pPr>
        <w:pStyle w:val="BTEMEASMCA"/>
      </w:pPr>
    </w:p>
    <w:p w14:paraId="7BD0FD0A" w14:textId="77777777" w:rsidR="003D7A33" w:rsidRPr="008547C7" w:rsidRDefault="003D7A33" w:rsidP="003D7A33">
      <w:pPr>
        <w:pStyle w:val="BTEMEASMCA"/>
      </w:pPr>
    </w:p>
    <w:p w14:paraId="1B8871C1" w14:textId="77777777" w:rsidR="003D7A33" w:rsidRPr="008547C7" w:rsidRDefault="003D7A33" w:rsidP="003D7A33">
      <w:pPr>
        <w:pStyle w:val="BTEMEASMCA"/>
      </w:pPr>
    </w:p>
    <w:p w14:paraId="5C80BC2C" w14:textId="77777777" w:rsidR="003D7A33" w:rsidRPr="008547C7" w:rsidRDefault="003D7A33" w:rsidP="003D7A33">
      <w:pPr>
        <w:pStyle w:val="BTEMEASMCA"/>
      </w:pPr>
    </w:p>
    <w:p w14:paraId="51BFD3A0" w14:textId="77777777" w:rsidR="003D7A33" w:rsidRPr="008547C7" w:rsidRDefault="003D7A33" w:rsidP="003D7A33">
      <w:pPr>
        <w:pStyle w:val="BTEMEASMCA"/>
      </w:pPr>
    </w:p>
    <w:p w14:paraId="472693B1" w14:textId="77777777" w:rsidR="003D7A33" w:rsidRPr="008547C7" w:rsidRDefault="003D7A33" w:rsidP="003D7A33">
      <w:pPr>
        <w:pStyle w:val="BTEMEASMCA"/>
      </w:pPr>
    </w:p>
    <w:p w14:paraId="2DFCBCBA" w14:textId="77777777" w:rsidR="003D7A33" w:rsidRPr="008547C7" w:rsidRDefault="003D7A33" w:rsidP="003D7A33">
      <w:pPr>
        <w:pStyle w:val="BTEMEASMCA"/>
      </w:pPr>
    </w:p>
    <w:p w14:paraId="53E0F3BA" w14:textId="77777777" w:rsidR="003D7A33" w:rsidRPr="008547C7" w:rsidRDefault="003D7A33" w:rsidP="003D7A33">
      <w:pPr>
        <w:pStyle w:val="BTEMEASMCA"/>
      </w:pPr>
    </w:p>
    <w:p w14:paraId="77F2FD56" w14:textId="77777777" w:rsidR="003D7A33" w:rsidRPr="008547C7" w:rsidRDefault="003D7A33" w:rsidP="003D7A33">
      <w:pPr>
        <w:pStyle w:val="BTEMEASMCA"/>
      </w:pPr>
    </w:p>
    <w:p w14:paraId="3FEDB31E" w14:textId="77777777" w:rsidR="003D7A33" w:rsidRPr="008547C7" w:rsidRDefault="003D7A33" w:rsidP="003D7A33">
      <w:pPr>
        <w:pStyle w:val="BTEMEASMCA"/>
      </w:pPr>
    </w:p>
    <w:p w14:paraId="1CFD6EE0" w14:textId="77777777" w:rsidR="003D7A33" w:rsidRPr="008547C7" w:rsidRDefault="003D7A33" w:rsidP="003D7A33">
      <w:pPr>
        <w:pStyle w:val="BTEMEASMCA"/>
      </w:pPr>
    </w:p>
    <w:p w14:paraId="41934D35" w14:textId="77777777" w:rsidR="003D7A33" w:rsidRPr="008547C7" w:rsidRDefault="003D7A33" w:rsidP="003D7A33">
      <w:pPr>
        <w:pStyle w:val="BTEMEASMCA"/>
      </w:pPr>
    </w:p>
    <w:p w14:paraId="4B05CF2F" w14:textId="77777777" w:rsidR="003D7A33" w:rsidRPr="008547C7" w:rsidRDefault="003D7A33" w:rsidP="003D7A33">
      <w:pPr>
        <w:pStyle w:val="BTEMEASMCA"/>
      </w:pPr>
    </w:p>
    <w:p w14:paraId="38EA0B40" w14:textId="77777777" w:rsidR="003D7A33" w:rsidRPr="008547C7" w:rsidRDefault="003D7A33" w:rsidP="003D7A33">
      <w:pPr>
        <w:pStyle w:val="BTEMEASMCA"/>
      </w:pPr>
    </w:p>
    <w:p w14:paraId="05BE738A" w14:textId="77777777" w:rsidR="003D7A33" w:rsidRPr="008547C7" w:rsidRDefault="003D7A33" w:rsidP="003D7A33">
      <w:pPr>
        <w:pStyle w:val="BTEMEASMCA"/>
      </w:pPr>
    </w:p>
    <w:p w14:paraId="76632E13" w14:textId="77777777" w:rsidR="003D7A33" w:rsidRPr="008547C7" w:rsidRDefault="003D7A33" w:rsidP="003D7A33">
      <w:pPr>
        <w:pStyle w:val="BTEMEASMCA"/>
      </w:pPr>
    </w:p>
    <w:p w14:paraId="55EB90E7" w14:textId="77777777" w:rsidR="003D7A33" w:rsidRPr="008547C7" w:rsidRDefault="003D7A33" w:rsidP="003D7A33">
      <w:pPr>
        <w:pStyle w:val="TTEMEASMCA"/>
      </w:pPr>
      <w:bookmarkStart w:id="64" w:name="_Toc129243259"/>
      <w:bookmarkStart w:id="65" w:name="_Toc129243134"/>
    </w:p>
    <w:p w14:paraId="4922CD74" w14:textId="77777777" w:rsidR="003D7A33" w:rsidRPr="008547C7" w:rsidRDefault="003D7A33" w:rsidP="003D7A33">
      <w:pPr>
        <w:pStyle w:val="TTEMEASMCA"/>
      </w:pPr>
      <w:r w:rsidRPr="008547C7">
        <w:t>III PRIEDAS</w:t>
      </w:r>
      <w:bookmarkEnd w:id="64"/>
      <w:bookmarkEnd w:id="65"/>
    </w:p>
    <w:p w14:paraId="5730A552" w14:textId="77777777" w:rsidR="003D7A33" w:rsidRPr="008547C7" w:rsidRDefault="003D7A33" w:rsidP="003D7A33">
      <w:pPr>
        <w:pStyle w:val="BTEMEASMCA"/>
      </w:pPr>
    </w:p>
    <w:p w14:paraId="00430DE4" w14:textId="77777777" w:rsidR="003D7A33" w:rsidRPr="008547C7" w:rsidRDefault="003D7A33" w:rsidP="003D7A33">
      <w:pPr>
        <w:pStyle w:val="TTEMEASMCA"/>
      </w:pPr>
      <w:bookmarkStart w:id="66" w:name="_Toc129243260"/>
      <w:bookmarkStart w:id="67" w:name="_Toc129243135"/>
      <w:r w:rsidRPr="008547C7">
        <w:t>ŽENKLINIMAS IR PAKUOTĖS LAPELIS</w:t>
      </w:r>
      <w:bookmarkEnd w:id="66"/>
      <w:bookmarkEnd w:id="67"/>
    </w:p>
    <w:p w14:paraId="277881CD" w14:textId="77777777" w:rsidR="003D7A33" w:rsidRPr="008547C7" w:rsidRDefault="003D7A33" w:rsidP="003D7A33">
      <w:pPr>
        <w:pStyle w:val="BTEMEASMCA"/>
      </w:pPr>
      <w:r w:rsidRPr="008547C7">
        <w:br w:type="page"/>
      </w:r>
    </w:p>
    <w:p w14:paraId="55186220" w14:textId="77777777" w:rsidR="003D7A33" w:rsidRPr="008547C7" w:rsidRDefault="003D7A33" w:rsidP="003D7A33">
      <w:pPr>
        <w:pStyle w:val="BTEMEASMCA"/>
      </w:pPr>
    </w:p>
    <w:p w14:paraId="237946E2" w14:textId="77777777" w:rsidR="003D7A33" w:rsidRPr="008547C7" w:rsidRDefault="003D7A33" w:rsidP="003D7A33">
      <w:pPr>
        <w:pStyle w:val="BTEMEASMCA"/>
      </w:pPr>
    </w:p>
    <w:p w14:paraId="7EA11D18" w14:textId="77777777" w:rsidR="003D7A33" w:rsidRPr="008547C7" w:rsidRDefault="003D7A33" w:rsidP="003D7A33">
      <w:pPr>
        <w:pStyle w:val="BTEMEASMCA"/>
      </w:pPr>
    </w:p>
    <w:p w14:paraId="05E62F7D" w14:textId="77777777" w:rsidR="003D7A33" w:rsidRPr="008547C7" w:rsidRDefault="003D7A33" w:rsidP="003D7A33">
      <w:pPr>
        <w:pStyle w:val="BTEMEASMCA"/>
      </w:pPr>
    </w:p>
    <w:p w14:paraId="6AB874FF" w14:textId="77777777" w:rsidR="003D7A33" w:rsidRPr="008547C7" w:rsidRDefault="003D7A33" w:rsidP="003D7A33">
      <w:pPr>
        <w:pStyle w:val="BTEMEASMCA"/>
      </w:pPr>
    </w:p>
    <w:p w14:paraId="416D4962" w14:textId="77777777" w:rsidR="003D7A33" w:rsidRPr="008547C7" w:rsidRDefault="003D7A33" w:rsidP="003D7A33">
      <w:pPr>
        <w:pStyle w:val="BTEMEASMCA"/>
      </w:pPr>
    </w:p>
    <w:p w14:paraId="18A4F9EA" w14:textId="77777777" w:rsidR="003D7A33" w:rsidRPr="008547C7" w:rsidRDefault="003D7A33" w:rsidP="003D7A33">
      <w:pPr>
        <w:pStyle w:val="BTEMEASMCA"/>
      </w:pPr>
    </w:p>
    <w:p w14:paraId="0C143A29" w14:textId="77777777" w:rsidR="003D7A33" w:rsidRPr="008547C7" w:rsidRDefault="003D7A33" w:rsidP="003D7A33">
      <w:pPr>
        <w:pStyle w:val="BTEMEASMCA"/>
      </w:pPr>
    </w:p>
    <w:p w14:paraId="7F07FA8D" w14:textId="77777777" w:rsidR="003D7A33" w:rsidRPr="008547C7" w:rsidRDefault="003D7A33" w:rsidP="003D7A33">
      <w:pPr>
        <w:pStyle w:val="BTEMEASMCA"/>
      </w:pPr>
    </w:p>
    <w:p w14:paraId="7023F43F" w14:textId="77777777" w:rsidR="003D7A33" w:rsidRPr="008547C7" w:rsidRDefault="003D7A33" w:rsidP="003D7A33">
      <w:pPr>
        <w:pStyle w:val="BTEMEASMCA"/>
      </w:pPr>
    </w:p>
    <w:p w14:paraId="2E5E0D00" w14:textId="77777777" w:rsidR="003D7A33" w:rsidRPr="008547C7" w:rsidRDefault="003D7A33" w:rsidP="003D7A33">
      <w:pPr>
        <w:pStyle w:val="BTEMEASMCA"/>
      </w:pPr>
    </w:p>
    <w:p w14:paraId="69257311" w14:textId="77777777" w:rsidR="003D7A33" w:rsidRPr="008547C7" w:rsidRDefault="003D7A33" w:rsidP="003D7A33">
      <w:pPr>
        <w:pStyle w:val="BTEMEASMCA"/>
      </w:pPr>
    </w:p>
    <w:p w14:paraId="5CBC4A9C" w14:textId="77777777" w:rsidR="003D7A33" w:rsidRPr="008547C7" w:rsidRDefault="003D7A33" w:rsidP="003D7A33">
      <w:pPr>
        <w:pStyle w:val="BTEMEASMCA"/>
      </w:pPr>
    </w:p>
    <w:p w14:paraId="3E87310B" w14:textId="77777777" w:rsidR="003D7A33" w:rsidRPr="008547C7" w:rsidRDefault="003D7A33" w:rsidP="003D7A33">
      <w:pPr>
        <w:pStyle w:val="BTEMEASMCA"/>
      </w:pPr>
    </w:p>
    <w:p w14:paraId="63713BD3" w14:textId="77777777" w:rsidR="003D7A33" w:rsidRPr="008547C7" w:rsidRDefault="003D7A33" w:rsidP="003D7A33">
      <w:pPr>
        <w:pStyle w:val="BTEMEASMCA"/>
      </w:pPr>
    </w:p>
    <w:p w14:paraId="0A10FCC6" w14:textId="77777777" w:rsidR="003D7A33" w:rsidRPr="008547C7" w:rsidRDefault="003D7A33" w:rsidP="003D7A33">
      <w:pPr>
        <w:pStyle w:val="BTEMEASMCA"/>
      </w:pPr>
    </w:p>
    <w:p w14:paraId="48BDF9B7" w14:textId="77777777" w:rsidR="003D7A33" w:rsidRPr="008547C7" w:rsidRDefault="003D7A33" w:rsidP="003D7A33">
      <w:pPr>
        <w:pStyle w:val="BTEMEASMCA"/>
      </w:pPr>
    </w:p>
    <w:p w14:paraId="3B21CDC1" w14:textId="77777777" w:rsidR="003D7A33" w:rsidRPr="008547C7" w:rsidRDefault="003D7A33" w:rsidP="003D7A33">
      <w:pPr>
        <w:pStyle w:val="BTEMEASMCA"/>
      </w:pPr>
    </w:p>
    <w:p w14:paraId="1ADF2AA6" w14:textId="77777777" w:rsidR="003D7A33" w:rsidRPr="008547C7" w:rsidRDefault="003D7A33" w:rsidP="003D7A33">
      <w:pPr>
        <w:pStyle w:val="BTEMEASMCA"/>
      </w:pPr>
    </w:p>
    <w:p w14:paraId="7E73EB5B" w14:textId="77777777" w:rsidR="003D7A33" w:rsidRPr="008547C7" w:rsidRDefault="003D7A33" w:rsidP="003D7A33">
      <w:pPr>
        <w:pStyle w:val="BTEMEASMCA"/>
      </w:pPr>
    </w:p>
    <w:p w14:paraId="40190615" w14:textId="77777777" w:rsidR="003D7A33" w:rsidRPr="008547C7" w:rsidRDefault="003D7A33" w:rsidP="003D7A33">
      <w:pPr>
        <w:pStyle w:val="BTEMEASMCA"/>
      </w:pPr>
    </w:p>
    <w:p w14:paraId="1B0B2F92" w14:textId="77777777" w:rsidR="003D7A33" w:rsidRPr="008547C7" w:rsidRDefault="003D7A33" w:rsidP="003D7A33">
      <w:pPr>
        <w:pStyle w:val="BTEMEASMCA"/>
      </w:pPr>
    </w:p>
    <w:p w14:paraId="172CA2A6" w14:textId="77777777" w:rsidR="003D7A33" w:rsidRPr="008547C7" w:rsidRDefault="003D7A33" w:rsidP="003D7A33">
      <w:pPr>
        <w:pStyle w:val="TTEMEASMCA"/>
      </w:pPr>
      <w:bookmarkStart w:id="68" w:name="_Toc129243261"/>
      <w:bookmarkStart w:id="69" w:name="_Toc129243136"/>
    </w:p>
    <w:p w14:paraId="26686D08" w14:textId="77777777" w:rsidR="003D7A33" w:rsidRPr="008547C7" w:rsidRDefault="003D7A33" w:rsidP="003D7A33">
      <w:pPr>
        <w:pStyle w:val="TTEMEASMCA"/>
      </w:pPr>
      <w:r w:rsidRPr="008547C7">
        <w:t>A. ŽENKLINIMAS</w:t>
      </w:r>
      <w:bookmarkEnd w:id="68"/>
      <w:bookmarkEnd w:id="69"/>
    </w:p>
    <w:p w14:paraId="0F2BA4A0" w14:textId="77777777" w:rsidR="003D7A33" w:rsidRPr="008547C7" w:rsidRDefault="003D7A33" w:rsidP="003D7A33">
      <w:pPr>
        <w:pStyle w:val="BTEMEASMCA"/>
      </w:pPr>
      <w:r w:rsidRPr="008547C7">
        <w:br w:type="page"/>
      </w:r>
    </w:p>
    <w:p w14:paraId="18574400" w14:textId="77777777" w:rsidR="003D7A33" w:rsidRPr="008547C7" w:rsidRDefault="003D7A33" w:rsidP="003D7A33">
      <w:pPr>
        <w:pStyle w:val="PI-1labEMEASMCA"/>
      </w:pPr>
      <w:r w:rsidRPr="008547C7">
        <w:lastRenderedPageBreak/>
        <w:t>INFORMACIJA ANT IŠORINĖS PAKUOTĖS</w:t>
      </w:r>
    </w:p>
    <w:p w14:paraId="66D87E7A" w14:textId="77777777" w:rsidR="003D7A33" w:rsidRPr="008547C7" w:rsidRDefault="003D7A33" w:rsidP="003D7A33">
      <w:pPr>
        <w:pStyle w:val="PI-1labEMEASMCA"/>
      </w:pPr>
    </w:p>
    <w:p w14:paraId="1A78FD4B" w14:textId="77777777" w:rsidR="003D7A33" w:rsidRPr="008547C7" w:rsidRDefault="003D7A33" w:rsidP="003D7A33">
      <w:pPr>
        <w:pStyle w:val="PI-1labEMEASMCA"/>
        <w:rPr>
          <w:caps/>
        </w:rPr>
      </w:pPr>
      <w:r w:rsidRPr="008547C7">
        <w:rPr>
          <w:caps/>
        </w:rPr>
        <w:t>Kartono dėžutė</w:t>
      </w:r>
    </w:p>
    <w:p w14:paraId="2E99DA19" w14:textId="77777777" w:rsidR="003D7A33" w:rsidRPr="008547C7" w:rsidRDefault="003D7A33" w:rsidP="003D7A33">
      <w:pPr>
        <w:pStyle w:val="BTEMEASMCA"/>
      </w:pPr>
    </w:p>
    <w:p w14:paraId="5F50BF3B" w14:textId="77777777" w:rsidR="003D7A33" w:rsidRPr="008547C7" w:rsidRDefault="003D7A33" w:rsidP="003D7A33">
      <w:pPr>
        <w:pStyle w:val="BTEMEASMCA"/>
      </w:pPr>
    </w:p>
    <w:p w14:paraId="37C52595" w14:textId="77777777" w:rsidR="003D7A33" w:rsidRPr="008547C7" w:rsidRDefault="003D7A33" w:rsidP="003D7A33">
      <w:pPr>
        <w:pStyle w:val="PI-1labEMEASMCA"/>
      </w:pPr>
      <w:r w:rsidRPr="008547C7">
        <w:t>1.</w:t>
      </w:r>
      <w:r w:rsidRPr="008547C7">
        <w:tab/>
        <w:t>VAISTINIO PREPARATO PAVADINIMAS</w:t>
      </w:r>
    </w:p>
    <w:p w14:paraId="213F953B" w14:textId="77777777" w:rsidR="003D7A33" w:rsidRPr="008547C7" w:rsidRDefault="003D7A33" w:rsidP="003D7A33">
      <w:pPr>
        <w:pStyle w:val="BTEMEASMCA"/>
      </w:pPr>
    </w:p>
    <w:p w14:paraId="1F4CB295" w14:textId="77777777" w:rsidR="003D7A33" w:rsidRPr="008547C7" w:rsidRDefault="003D7A33" w:rsidP="003D7A33">
      <w:pPr>
        <w:pStyle w:val="BTEMEASMCA"/>
      </w:pPr>
      <w:r w:rsidRPr="008547C7">
        <w:t>Klabax 250 mg plėvele dengtos tabletės</w:t>
      </w:r>
    </w:p>
    <w:p w14:paraId="5C6BAFCE" w14:textId="77777777" w:rsidR="003D7A33" w:rsidRPr="008547C7" w:rsidRDefault="003D7A33" w:rsidP="003D7A33">
      <w:pPr>
        <w:pStyle w:val="BTEMEASMCA"/>
      </w:pPr>
      <w:r w:rsidRPr="008547C7">
        <w:t>Clarithromycinum</w:t>
      </w:r>
    </w:p>
    <w:p w14:paraId="2A445C16" w14:textId="77777777" w:rsidR="003D7A33" w:rsidRPr="008547C7" w:rsidRDefault="003D7A33" w:rsidP="003D7A33">
      <w:pPr>
        <w:pStyle w:val="BTEMEASMCA"/>
      </w:pPr>
    </w:p>
    <w:p w14:paraId="1B8D8133" w14:textId="77777777" w:rsidR="003D7A33" w:rsidRPr="008547C7" w:rsidRDefault="003D7A33" w:rsidP="003D7A33">
      <w:pPr>
        <w:pStyle w:val="BTEMEASMCA"/>
      </w:pPr>
    </w:p>
    <w:p w14:paraId="1EA246C3" w14:textId="77777777" w:rsidR="003D7A33" w:rsidRPr="008547C7" w:rsidRDefault="003D7A33" w:rsidP="003D7A33">
      <w:pPr>
        <w:pStyle w:val="PI-1labEMEASMCA"/>
      </w:pPr>
      <w:r w:rsidRPr="008547C7">
        <w:t>2.</w:t>
      </w:r>
      <w:r w:rsidRPr="008547C7">
        <w:tab/>
        <w:t>VEIKLIOJI MEDŽIAGA IR JOS KIEKIS</w:t>
      </w:r>
    </w:p>
    <w:p w14:paraId="52817A62" w14:textId="77777777" w:rsidR="003D7A33" w:rsidRPr="008547C7" w:rsidRDefault="003D7A33" w:rsidP="003D7A33">
      <w:pPr>
        <w:pStyle w:val="BTEMEASMCA"/>
      </w:pPr>
    </w:p>
    <w:p w14:paraId="4C40EFBF" w14:textId="77777777" w:rsidR="003D7A33" w:rsidRPr="008547C7" w:rsidRDefault="003D7A33" w:rsidP="003D7A33">
      <w:pPr>
        <w:pStyle w:val="BTEMEASMCA"/>
      </w:pPr>
      <w:r w:rsidRPr="008547C7">
        <w:t>Vienoje plėvele dengtoje tabletėje yra 250 mg klaritromicino.</w:t>
      </w:r>
    </w:p>
    <w:p w14:paraId="723A4CAC" w14:textId="77777777" w:rsidR="003D7A33" w:rsidRPr="008547C7" w:rsidRDefault="003D7A33" w:rsidP="003D7A33">
      <w:pPr>
        <w:pStyle w:val="BTEMEASMCA"/>
      </w:pPr>
    </w:p>
    <w:p w14:paraId="419C5DF7" w14:textId="77777777" w:rsidR="003D7A33" w:rsidRPr="008547C7" w:rsidRDefault="003D7A33" w:rsidP="003D7A33">
      <w:pPr>
        <w:pStyle w:val="BTEMEASMCA"/>
      </w:pPr>
    </w:p>
    <w:p w14:paraId="26CDB3C2" w14:textId="77777777" w:rsidR="003D7A33" w:rsidRPr="008547C7" w:rsidRDefault="003D7A33" w:rsidP="003D7A33">
      <w:pPr>
        <w:pStyle w:val="PI-1labEMEASMCA"/>
      </w:pPr>
      <w:r w:rsidRPr="008547C7">
        <w:t>3.</w:t>
      </w:r>
      <w:r w:rsidRPr="008547C7">
        <w:tab/>
        <w:t>PAGALBINIŲ MEDŽIAGŲ SĄRAŠAS</w:t>
      </w:r>
    </w:p>
    <w:p w14:paraId="3C75E9F3" w14:textId="77777777" w:rsidR="003D7A33" w:rsidRPr="008547C7" w:rsidRDefault="003D7A33" w:rsidP="003D7A33">
      <w:pPr>
        <w:pStyle w:val="BTEMEASMCA"/>
      </w:pPr>
    </w:p>
    <w:p w14:paraId="129CEC44" w14:textId="77777777" w:rsidR="003D7A33" w:rsidRPr="008547C7" w:rsidRDefault="003D7A33" w:rsidP="003D7A33">
      <w:pPr>
        <w:jc w:val="both"/>
        <w:rPr>
          <w:sz w:val="22"/>
          <w:szCs w:val="22"/>
        </w:rPr>
      </w:pPr>
    </w:p>
    <w:p w14:paraId="2920B024" w14:textId="77777777" w:rsidR="003D7A33" w:rsidRPr="008547C7" w:rsidRDefault="003D7A33" w:rsidP="003D7A33">
      <w:pPr>
        <w:pStyle w:val="PI-1labEMEASMCA"/>
      </w:pPr>
      <w:r w:rsidRPr="008547C7">
        <w:t>4.</w:t>
      </w:r>
      <w:r w:rsidRPr="008547C7">
        <w:tab/>
        <w:t>FARMACINĖ FORMA IR KIEKIS PAKUOTĖJE</w:t>
      </w:r>
    </w:p>
    <w:p w14:paraId="66121AD6" w14:textId="77777777" w:rsidR="003D7A33" w:rsidRPr="008547C7" w:rsidRDefault="003D7A33" w:rsidP="003D7A33">
      <w:pPr>
        <w:pStyle w:val="BTEMEASMCA"/>
      </w:pPr>
    </w:p>
    <w:p w14:paraId="5F9C61B3" w14:textId="77777777" w:rsidR="003D7A33" w:rsidRPr="008547C7" w:rsidRDefault="003D7A33" w:rsidP="003D7A33">
      <w:pPr>
        <w:pStyle w:val="BTEMEASMCA"/>
      </w:pPr>
      <w:r w:rsidRPr="008547C7">
        <w:rPr>
          <w:highlight w:val="lightGray"/>
        </w:rPr>
        <w:t>1 plėvele dengta tabletė</w:t>
      </w:r>
    </w:p>
    <w:p w14:paraId="0D5D07B1" w14:textId="77777777" w:rsidR="003D7A33" w:rsidRPr="008547C7" w:rsidRDefault="003D7A33" w:rsidP="003D7A33">
      <w:pPr>
        <w:pStyle w:val="BTEMEASMCA"/>
        <w:rPr>
          <w:highlight w:val="lightGray"/>
        </w:rPr>
      </w:pPr>
      <w:r w:rsidRPr="008547C7">
        <w:rPr>
          <w:highlight w:val="lightGray"/>
        </w:rPr>
        <w:t>2 plėvele dengtos tabletės</w:t>
      </w:r>
    </w:p>
    <w:p w14:paraId="44FCC7D9" w14:textId="77777777" w:rsidR="003D7A33" w:rsidRPr="008547C7" w:rsidRDefault="003D7A33" w:rsidP="003D7A33">
      <w:pPr>
        <w:pStyle w:val="BTEMEASMCA"/>
        <w:rPr>
          <w:highlight w:val="lightGray"/>
        </w:rPr>
      </w:pPr>
      <w:r w:rsidRPr="008547C7">
        <w:rPr>
          <w:highlight w:val="lightGray"/>
        </w:rPr>
        <w:t>10 plėvele dengtų tablečių</w:t>
      </w:r>
    </w:p>
    <w:p w14:paraId="308BB2AA" w14:textId="77777777" w:rsidR="003D7A33" w:rsidRPr="008547C7" w:rsidRDefault="003D7A33" w:rsidP="003D7A33">
      <w:pPr>
        <w:pStyle w:val="BTEMEASMCA"/>
        <w:rPr>
          <w:highlight w:val="lightGray"/>
        </w:rPr>
      </w:pPr>
      <w:r w:rsidRPr="008547C7">
        <w:rPr>
          <w:highlight w:val="lightGray"/>
        </w:rPr>
        <w:t>12 plėvele dengtų tablečių</w:t>
      </w:r>
    </w:p>
    <w:p w14:paraId="7A51EDA2" w14:textId="77777777" w:rsidR="003D7A33" w:rsidRPr="008547C7" w:rsidRDefault="003D7A33" w:rsidP="003D7A33">
      <w:pPr>
        <w:pStyle w:val="BTEMEASMCA"/>
      </w:pPr>
      <w:r w:rsidRPr="008547C7">
        <w:t>14 plėvele dengtų tablečių</w:t>
      </w:r>
    </w:p>
    <w:p w14:paraId="341663CD" w14:textId="77777777" w:rsidR="003D7A33" w:rsidRPr="008547C7" w:rsidRDefault="003D7A33" w:rsidP="003D7A33">
      <w:pPr>
        <w:pStyle w:val="BTEMEASMCA"/>
        <w:rPr>
          <w:highlight w:val="lightGray"/>
        </w:rPr>
      </w:pPr>
      <w:r w:rsidRPr="008547C7">
        <w:rPr>
          <w:highlight w:val="lightGray"/>
        </w:rPr>
        <w:t>15 plėvele dengtų tablečių</w:t>
      </w:r>
    </w:p>
    <w:p w14:paraId="59FF845D" w14:textId="77777777" w:rsidR="003D7A33" w:rsidRPr="008547C7" w:rsidRDefault="003D7A33" w:rsidP="003D7A33">
      <w:pPr>
        <w:pStyle w:val="BTEMEASMCA"/>
        <w:rPr>
          <w:highlight w:val="lightGray"/>
        </w:rPr>
      </w:pPr>
      <w:r w:rsidRPr="008547C7">
        <w:rPr>
          <w:highlight w:val="lightGray"/>
        </w:rPr>
        <w:t>20 plėvele dengtų tablečių</w:t>
      </w:r>
    </w:p>
    <w:p w14:paraId="3A85DC45" w14:textId="77777777" w:rsidR="003D7A33" w:rsidRPr="008547C7" w:rsidRDefault="003D7A33" w:rsidP="003D7A33">
      <w:pPr>
        <w:pStyle w:val="BTEMEASMCA"/>
        <w:rPr>
          <w:highlight w:val="lightGray"/>
        </w:rPr>
      </w:pPr>
      <w:r w:rsidRPr="008547C7">
        <w:rPr>
          <w:highlight w:val="lightGray"/>
        </w:rPr>
        <w:t>42 plėvele dengtos tabletės</w:t>
      </w:r>
    </w:p>
    <w:p w14:paraId="3C601FE7" w14:textId="77777777" w:rsidR="003D7A33" w:rsidRPr="008547C7" w:rsidRDefault="003D7A33" w:rsidP="003D7A33">
      <w:pPr>
        <w:pStyle w:val="BTEMEASMCA"/>
        <w:rPr>
          <w:highlight w:val="lightGray"/>
        </w:rPr>
      </w:pPr>
      <w:r w:rsidRPr="008547C7">
        <w:rPr>
          <w:highlight w:val="lightGray"/>
        </w:rPr>
        <w:t>50 plėvele dengtų tablečių</w:t>
      </w:r>
    </w:p>
    <w:p w14:paraId="4EB4BCC8" w14:textId="77777777" w:rsidR="003D7A33" w:rsidRPr="008547C7" w:rsidRDefault="003D7A33" w:rsidP="003D7A33">
      <w:pPr>
        <w:pStyle w:val="BTEMEASMCA"/>
        <w:rPr>
          <w:highlight w:val="lightGray"/>
        </w:rPr>
      </w:pPr>
      <w:r w:rsidRPr="008547C7">
        <w:rPr>
          <w:highlight w:val="lightGray"/>
        </w:rPr>
        <w:t>56 plėvele dengtos tabletės</w:t>
      </w:r>
    </w:p>
    <w:p w14:paraId="06BB12A9" w14:textId="77777777" w:rsidR="003D7A33" w:rsidRPr="008547C7" w:rsidRDefault="003D7A33" w:rsidP="003D7A33">
      <w:pPr>
        <w:pStyle w:val="BTEMEASMCA"/>
      </w:pPr>
      <w:r w:rsidRPr="008547C7">
        <w:rPr>
          <w:highlight w:val="lightGray"/>
        </w:rPr>
        <w:t>100 plėvele dengtų tablečių</w:t>
      </w:r>
    </w:p>
    <w:p w14:paraId="51C7943E" w14:textId="77777777" w:rsidR="003D7A33" w:rsidRPr="008547C7" w:rsidRDefault="003D7A33" w:rsidP="003D7A33">
      <w:pPr>
        <w:pStyle w:val="Pagrindinistekstas"/>
        <w:spacing w:after="0"/>
        <w:rPr>
          <w:sz w:val="22"/>
          <w:szCs w:val="22"/>
        </w:rPr>
      </w:pPr>
    </w:p>
    <w:p w14:paraId="708EE6DC" w14:textId="77777777" w:rsidR="003D7A33" w:rsidRPr="008547C7" w:rsidRDefault="003D7A33" w:rsidP="003D7A33">
      <w:pPr>
        <w:pStyle w:val="Pagrindinistekstas"/>
        <w:spacing w:after="0"/>
        <w:rPr>
          <w:sz w:val="22"/>
          <w:szCs w:val="22"/>
        </w:rPr>
      </w:pPr>
    </w:p>
    <w:p w14:paraId="353B8C0B" w14:textId="77777777" w:rsidR="003D7A33" w:rsidRPr="008547C7" w:rsidRDefault="003D7A33" w:rsidP="003D7A33">
      <w:pPr>
        <w:pStyle w:val="PI-1labEMEASMCA"/>
      </w:pPr>
      <w:r w:rsidRPr="008547C7">
        <w:t>5.</w:t>
      </w:r>
      <w:r w:rsidRPr="008547C7">
        <w:tab/>
        <w:t>VARTOJIMO METODAS IR BŪDAS (-AI)</w:t>
      </w:r>
    </w:p>
    <w:p w14:paraId="4878613B" w14:textId="77777777" w:rsidR="003D7A33" w:rsidRPr="008547C7" w:rsidRDefault="003D7A33" w:rsidP="003D7A33">
      <w:pPr>
        <w:pStyle w:val="BTEMEASMCA"/>
      </w:pPr>
    </w:p>
    <w:p w14:paraId="4D36E91A" w14:textId="77777777" w:rsidR="003D7A33" w:rsidRPr="008547C7" w:rsidRDefault="003D7A33" w:rsidP="003D7A33">
      <w:pPr>
        <w:pStyle w:val="BTEMEASMCA"/>
      </w:pPr>
      <w:r w:rsidRPr="008547C7">
        <w:t>Vartoti per burną.</w:t>
      </w:r>
    </w:p>
    <w:p w14:paraId="4E996E06" w14:textId="77777777" w:rsidR="003D7A33" w:rsidRPr="008547C7" w:rsidRDefault="003D7A33" w:rsidP="003D7A33">
      <w:pPr>
        <w:pStyle w:val="BTEMEASMCA"/>
      </w:pPr>
      <w:r w:rsidRPr="008547C7">
        <w:t>Prieš vartojimą atidžiai perskaityti pakuotės lapelį.</w:t>
      </w:r>
    </w:p>
    <w:p w14:paraId="6F1EC560" w14:textId="77777777" w:rsidR="003D7A33" w:rsidRPr="008547C7" w:rsidRDefault="003D7A33" w:rsidP="003D7A33">
      <w:pPr>
        <w:pStyle w:val="BTEMEASMCA"/>
      </w:pPr>
    </w:p>
    <w:p w14:paraId="0A86F4FB" w14:textId="77777777" w:rsidR="003D7A33" w:rsidRPr="008547C7" w:rsidRDefault="003D7A33" w:rsidP="003D7A33">
      <w:pPr>
        <w:pStyle w:val="BTEMEASMCA"/>
      </w:pPr>
    </w:p>
    <w:p w14:paraId="7670F375" w14:textId="77777777" w:rsidR="003D7A33" w:rsidRPr="008547C7" w:rsidRDefault="003D7A33" w:rsidP="003D7A33">
      <w:pPr>
        <w:pStyle w:val="PI-1labEMEASMCA"/>
      </w:pPr>
      <w:r w:rsidRPr="008547C7">
        <w:t>6.</w:t>
      </w:r>
      <w:r w:rsidRPr="008547C7">
        <w:tab/>
        <w:t>SPECIALUS ĮSPĖJIMAS, KAD VAISTINĮ PREPARATĄ BŪTINA LAIKYTI VAIKAMS NEPASTEBIMOJE ir NEPASIEKIAMOJE VIETOJE</w:t>
      </w:r>
    </w:p>
    <w:p w14:paraId="6638CB22" w14:textId="77777777" w:rsidR="003D7A33" w:rsidRPr="008547C7" w:rsidRDefault="003D7A33" w:rsidP="003D7A33">
      <w:pPr>
        <w:pStyle w:val="BTEMEASMCA"/>
      </w:pPr>
    </w:p>
    <w:p w14:paraId="2BD5CC77" w14:textId="77777777" w:rsidR="003D7A33" w:rsidRPr="008547C7" w:rsidRDefault="003D7A33" w:rsidP="003D7A33">
      <w:pPr>
        <w:pStyle w:val="BTEMEASMCA"/>
      </w:pPr>
      <w:r w:rsidRPr="008547C7">
        <w:t>Laikyti vaikams nepastebimoje ir nepasiekiamoje vietoje.</w:t>
      </w:r>
    </w:p>
    <w:p w14:paraId="4411C766" w14:textId="77777777" w:rsidR="003D7A33" w:rsidRPr="008547C7" w:rsidRDefault="003D7A33" w:rsidP="003D7A33">
      <w:pPr>
        <w:pStyle w:val="BTEMEASMCA"/>
      </w:pPr>
    </w:p>
    <w:p w14:paraId="791B698B" w14:textId="77777777" w:rsidR="003D7A33" w:rsidRPr="008547C7" w:rsidRDefault="003D7A33" w:rsidP="003D7A33">
      <w:pPr>
        <w:pStyle w:val="BTEMEASMCA"/>
      </w:pPr>
    </w:p>
    <w:p w14:paraId="2BAD035E" w14:textId="77777777" w:rsidR="003D7A33" w:rsidRPr="008547C7" w:rsidRDefault="003D7A33" w:rsidP="003D7A33">
      <w:pPr>
        <w:pStyle w:val="PI-1labEMEASMCA"/>
      </w:pPr>
      <w:r w:rsidRPr="008547C7">
        <w:t>7.</w:t>
      </w:r>
      <w:r w:rsidRPr="008547C7">
        <w:tab/>
        <w:t>KITAS (-I) SPECIALUS (-ŪS) ĮSPĖJIMAS (-AI) (JEI REIKIA)</w:t>
      </w:r>
    </w:p>
    <w:p w14:paraId="2766E905" w14:textId="77777777" w:rsidR="003D7A33" w:rsidRPr="008547C7" w:rsidRDefault="003D7A33" w:rsidP="003D7A33">
      <w:pPr>
        <w:pStyle w:val="BTEMEASMCA"/>
      </w:pPr>
    </w:p>
    <w:p w14:paraId="32061D50" w14:textId="77777777" w:rsidR="003D7A33" w:rsidRPr="008547C7" w:rsidRDefault="003D7A33" w:rsidP="003D7A33">
      <w:pPr>
        <w:pStyle w:val="BTEMEASMCA"/>
      </w:pPr>
    </w:p>
    <w:p w14:paraId="2F9F5E41" w14:textId="77777777" w:rsidR="003D7A33" w:rsidRPr="008547C7" w:rsidRDefault="003D7A33" w:rsidP="003D7A33">
      <w:pPr>
        <w:pStyle w:val="PI-1labEMEASMCA"/>
      </w:pPr>
      <w:r w:rsidRPr="008547C7">
        <w:lastRenderedPageBreak/>
        <w:t>8.</w:t>
      </w:r>
      <w:r w:rsidRPr="008547C7">
        <w:tab/>
        <w:t>TINKAMUMO LAIKAS</w:t>
      </w:r>
    </w:p>
    <w:p w14:paraId="0FEFB570" w14:textId="77777777" w:rsidR="003D7A33" w:rsidRPr="008547C7" w:rsidRDefault="003D7A33" w:rsidP="003D7A33">
      <w:pPr>
        <w:pStyle w:val="BTEMEASMCA"/>
      </w:pPr>
    </w:p>
    <w:p w14:paraId="7A104AA6" w14:textId="77777777" w:rsidR="003D7A33" w:rsidRPr="008547C7" w:rsidRDefault="003D7A33" w:rsidP="003D7A33">
      <w:pPr>
        <w:pStyle w:val="BTEMEASMCA"/>
      </w:pPr>
      <w:r w:rsidRPr="008547C7">
        <w:t>Tinka iki {mm/MMMM}</w:t>
      </w:r>
    </w:p>
    <w:p w14:paraId="5E0CAEA6" w14:textId="77777777" w:rsidR="003D7A33" w:rsidRPr="008547C7" w:rsidRDefault="003D7A33" w:rsidP="003D7A33">
      <w:pPr>
        <w:pStyle w:val="BTEMEASMCA"/>
      </w:pPr>
    </w:p>
    <w:p w14:paraId="27950952" w14:textId="77777777" w:rsidR="003D7A33" w:rsidRPr="008547C7" w:rsidRDefault="003D7A33" w:rsidP="003D7A33">
      <w:pPr>
        <w:pStyle w:val="BTEMEASMCA"/>
      </w:pPr>
    </w:p>
    <w:p w14:paraId="1B9361AA" w14:textId="77777777" w:rsidR="003D7A33" w:rsidRPr="008547C7" w:rsidRDefault="003D7A33" w:rsidP="003D7A33">
      <w:pPr>
        <w:pStyle w:val="PI-1labEMEASMCA"/>
      </w:pPr>
      <w:r w:rsidRPr="008547C7">
        <w:t>9.</w:t>
      </w:r>
      <w:r w:rsidRPr="008547C7">
        <w:tab/>
        <w:t>SPECIALIOS LAIKYMO SĄLYGOS</w:t>
      </w:r>
    </w:p>
    <w:p w14:paraId="00166631" w14:textId="77777777" w:rsidR="003D7A33" w:rsidRPr="008547C7" w:rsidRDefault="003D7A33" w:rsidP="003D7A33">
      <w:pPr>
        <w:pStyle w:val="BTEMEASMCA"/>
      </w:pPr>
    </w:p>
    <w:p w14:paraId="765B1873" w14:textId="77777777" w:rsidR="003D7A33" w:rsidRPr="008547C7" w:rsidRDefault="003D7A33" w:rsidP="003D7A33">
      <w:pPr>
        <w:rPr>
          <w:sz w:val="22"/>
          <w:szCs w:val="22"/>
        </w:rPr>
      </w:pPr>
      <w:r w:rsidRPr="008547C7">
        <w:rPr>
          <w:sz w:val="22"/>
          <w:szCs w:val="22"/>
        </w:rPr>
        <w:t xml:space="preserve">Laikyti gamintojo pakuotėje, kad preparatas būtų apsaugotas nuo drėgmės. </w:t>
      </w:r>
    </w:p>
    <w:p w14:paraId="1FC5EBE4" w14:textId="77777777" w:rsidR="003D7A33" w:rsidRPr="008547C7" w:rsidRDefault="003D7A33" w:rsidP="003D7A33">
      <w:pPr>
        <w:pStyle w:val="BTEMEASMCA"/>
      </w:pPr>
    </w:p>
    <w:p w14:paraId="06F7518A" w14:textId="77777777" w:rsidR="003D7A33" w:rsidRPr="008547C7" w:rsidRDefault="003D7A33" w:rsidP="003D7A33">
      <w:pPr>
        <w:pStyle w:val="BTEMEASMCA"/>
      </w:pPr>
    </w:p>
    <w:p w14:paraId="58FFC817" w14:textId="77777777" w:rsidR="003D7A33" w:rsidRPr="008547C7" w:rsidRDefault="003D7A33" w:rsidP="003D7A33">
      <w:pPr>
        <w:pStyle w:val="PI-1labEMEASMCA"/>
      </w:pPr>
      <w:r w:rsidRPr="008547C7">
        <w:t>10.</w:t>
      </w:r>
      <w:r w:rsidRPr="008547C7">
        <w:tab/>
        <w:t>SPECIALIOS ATSARGUMO PRIEMONĖS DĖL NESUVARTOTO VAISTINIO PREPARATO AR JO ATLIEKŲ TVARKYMO (JEI REIKIA)</w:t>
      </w:r>
    </w:p>
    <w:p w14:paraId="67ABF398" w14:textId="77777777" w:rsidR="003D7A33" w:rsidRPr="008547C7" w:rsidRDefault="003D7A33" w:rsidP="003D7A33">
      <w:pPr>
        <w:pStyle w:val="BTEMEASMCA"/>
      </w:pPr>
    </w:p>
    <w:p w14:paraId="4AACF4DF" w14:textId="77777777" w:rsidR="003D7A33" w:rsidRPr="008547C7" w:rsidRDefault="003D7A33" w:rsidP="003D7A33">
      <w:pPr>
        <w:pStyle w:val="BTEMEASMCA"/>
      </w:pPr>
    </w:p>
    <w:p w14:paraId="683AE301" w14:textId="77777777" w:rsidR="003D7A33" w:rsidRPr="008547C7" w:rsidRDefault="003D7A33" w:rsidP="003D7A33">
      <w:pPr>
        <w:pStyle w:val="PI-1labEMEASMCA"/>
      </w:pPr>
      <w:r w:rsidRPr="008547C7">
        <w:t>11.</w:t>
      </w:r>
      <w:r w:rsidRPr="008547C7">
        <w:tab/>
        <w:t>RINKODAROS TEISĖS TURĖTOJO PAVADINIMAS IR ADRESAS</w:t>
      </w:r>
    </w:p>
    <w:p w14:paraId="36238EF5" w14:textId="77777777" w:rsidR="003D7A33" w:rsidRPr="008547C7" w:rsidRDefault="003D7A33" w:rsidP="003D7A33">
      <w:pPr>
        <w:pStyle w:val="BTEMEASMCA"/>
      </w:pPr>
    </w:p>
    <w:p w14:paraId="0D300E92" w14:textId="77777777" w:rsidR="003D7A33" w:rsidRPr="008547C7" w:rsidRDefault="003D7A33" w:rsidP="003D7A33">
      <w:pPr>
        <w:pStyle w:val="BTEMEASMCA"/>
      </w:pPr>
      <w:r w:rsidRPr="008547C7">
        <w:t>Rinkodaros teisės turėtojas:</w:t>
      </w:r>
    </w:p>
    <w:p w14:paraId="07ABA80C" w14:textId="77777777" w:rsidR="003D7A33" w:rsidRPr="008547C7" w:rsidRDefault="003D7A33" w:rsidP="003D7A33">
      <w:pPr>
        <w:rPr>
          <w:sz w:val="22"/>
          <w:szCs w:val="22"/>
          <w:lang w:val="pt-BR"/>
        </w:rPr>
      </w:pPr>
      <w:r w:rsidRPr="008547C7">
        <w:rPr>
          <w:sz w:val="22"/>
          <w:szCs w:val="22"/>
          <w:lang w:val="pt-BR"/>
        </w:rPr>
        <w:t>Ranbaxy (UK) Ltd.</w:t>
      </w:r>
    </w:p>
    <w:p w14:paraId="5F5A7FE4" w14:textId="6705B2C4" w:rsidR="003D7A33" w:rsidRPr="003D7A33" w:rsidRDefault="003D7A33" w:rsidP="003D7A33">
      <w:pPr>
        <w:rPr>
          <w:sz w:val="22"/>
          <w:szCs w:val="22"/>
          <w:lang w:val="en-US"/>
        </w:rPr>
      </w:pPr>
      <w:r w:rsidRPr="003D7A33">
        <w:rPr>
          <w:sz w:val="22"/>
          <w:szCs w:val="22"/>
          <w:lang w:val="en-US"/>
        </w:rPr>
        <w:t>5th floor, Hyde Park, Hayes 3</w:t>
      </w:r>
    </w:p>
    <w:p w14:paraId="2DE93C20" w14:textId="60A7FC37" w:rsidR="003D7A33" w:rsidRPr="003D7A33" w:rsidRDefault="003D7A33" w:rsidP="003D7A33">
      <w:pPr>
        <w:rPr>
          <w:sz w:val="22"/>
          <w:szCs w:val="22"/>
          <w:lang w:val="en-US"/>
        </w:rPr>
      </w:pPr>
      <w:r w:rsidRPr="003D7A33">
        <w:rPr>
          <w:sz w:val="22"/>
          <w:szCs w:val="22"/>
          <w:lang w:val="en-US"/>
        </w:rPr>
        <w:t>11 Millington Road</w:t>
      </w:r>
    </w:p>
    <w:p w14:paraId="67B4597C" w14:textId="77777777" w:rsidR="003D7A33" w:rsidRDefault="003D7A33" w:rsidP="003D7A33">
      <w:pPr>
        <w:rPr>
          <w:sz w:val="22"/>
          <w:szCs w:val="22"/>
          <w:lang w:val="en-US"/>
        </w:rPr>
      </w:pPr>
      <w:r w:rsidRPr="003D7A33">
        <w:rPr>
          <w:sz w:val="22"/>
          <w:szCs w:val="22"/>
          <w:lang w:val="en-US"/>
        </w:rPr>
        <w:t>Hayes, UB3 4AZ,</w:t>
      </w:r>
    </w:p>
    <w:p w14:paraId="2D9E9BC6" w14:textId="77777777" w:rsidR="003D7A33" w:rsidRPr="008547C7" w:rsidRDefault="003D7A33" w:rsidP="003D7A33">
      <w:pPr>
        <w:rPr>
          <w:sz w:val="22"/>
          <w:szCs w:val="22"/>
          <w:lang w:val="en-US"/>
        </w:rPr>
      </w:pPr>
      <w:proofErr w:type="spellStart"/>
      <w:r w:rsidRPr="008547C7">
        <w:rPr>
          <w:sz w:val="22"/>
          <w:szCs w:val="22"/>
          <w:lang w:val="en-US"/>
        </w:rPr>
        <w:t>Jungtinė</w:t>
      </w:r>
      <w:proofErr w:type="spellEnd"/>
      <w:r w:rsidRPr="008547C7">
        <w:rPr>
          <w:sz w:val="22"/>
          <w:szCs w:val="22"/>
          <w:lang w:val="en-US"/>
        </w:rPr>
        <w:t xml:space="preserve"> </w:t>
      </w:r>
      <w:proofErr w:type="spellStart"/>
      <w:r w:rsidRPr="008547C7">
        <w:rPr>
          <w:sz w:val="22"/>
          <w:szCs w:val="22"/>
          <w:lang w:val="en-US"/>
        </w:rPr>
        <w:t>Karalystė</w:t>
      </w:r>
      <w:proofErr w:type="spellEnd"/>
    </w:p>
    <w:p w14:paraId="38CAC21D" w14:textId="77777777" w:rsidR="003D7A33" w:rsidRPr="008547C7" w:rsidRDefault="003D7A33" w:rsidP="003D7A33">
      <w:pPr>
        <w:pStyle w:val="BTEMEASMCA"/>
      </w:pPr>
    </w:p>
    <w:p w14:paraId="55859B70" w14:textId="77777777" w:rsidR="003D7A33" w:rsidRPr="008547C7" w:rsidRDefault="003D7A33" w:rsidP="003D7A33">
      <w:pPr>
        <w:pStyle w:val="BTEMEASMCA"/>
      </w:pPr>
    </w:p>
    <w:p w14:paraId="01A90DC7" w14:textId="77777777" w:rsidR="003D7A33" w:rsidRPr="008547C7" w:rsidRDefault="003D7A33" w:rsidP="003D7A33">
      <w:pPr>
        <w:pStyle w:val="PI-1labEMEASMCA"/>
      </w:pPr>
      <w:r w:rsidRPr="008547C7">
        <w:t>12.</w:t>
      </w:r>
      <w:r w:rsidRPr="008547C7">
        <w:tab/>
        <w:t xml:space="preserve">RINKODAROS PAŽYMĖJIMO NUMERIS </w:t>
      </w:r>
    </w:p>
    <w:p w14:paraId="4D8248F5" w14:textId="77777777" w:rsidR="003D7A33" w:rsidRPr="008547C7" w:rsidRDefault="003D7A33" w:rsidP="003D7A33">
      <w:pPr>
        <w:pStyle w:val="BTEMEASMCA"/>
      </w:pPr>
    </w:p>
    <w:p w14:paraId="1A35CBA7" w14:textId="77777777" w:rsidR="003D7A33" w:rsidRPr="008547C7" w:rsidRDefault="003D7A33" w:rsidP="003D7A33">
      <w:pPr>
        <w:rPr>
          <w:sz w:val="22"/>
          <w:szCs w:val="22"/>
        </w:rPr>
      </w:pPr>
      <w:r w:rsidRPr="008547C7">
        <w:rPr>
          <w:sz w:val="22"/>
          <w:szCs w:val="22"/>
          <w:highlight w:val="lightGray"/>
        </w:rPr>
        <w:t>N1 - LT/1/06/0494/011</w:t>
      </w:r>
    </w:p>
    <w:p w14:paraId="1CD29325" w14:textId="77777777" w:rsidR="003D7A33" w:rsidRPr="008547C7" w:rsidRDefault="003D7A33" w:rsidP="003D7A33">
      <w:pPr>
        <w:rPr>
          <w:sz w:val="22"/>
          <w:szCs w:val="22"/>
          <w:highlight w:val="lightGray"/>
        </w:rPr>
      </w:pPr>
      <w:r w:rsidRPr="008547C7">
        <w:rPr>
          <w:sz w:val="22"/>
          <w:szCs w:val="22"/>
          <w:highlight w:val="lightGray"/>
        </w:rPr>
        <w:t>N2 - LT/1/06/0494/012</w:t>
      </w:r>
    </w:p>
    <w:p w14:paraId="5563C53C" w14:textId="77777777" w:rsidR="003D7A33" w:rsidRPr="008547C7" w:rsidRDefault="003D7A33" w:rsidP="003D7A33">
      <w:pPr>
        <w:rPr>
          <w:sz w:val="22"/>
          <w:szCs w:val="22"/>
          <w:highlight w:val="lightGray"/>
        </w:rPr>
      </w:pPr>
      <w:r w:rsidRPr="008547C7">
        <w:rPr>
          <w:sz w:val="22"/>
          <w:szCs w:val="22"/>
          <w:highlight w:val="lightGray"/>
        </w:rPr>
        <w:t>N10 - LT/1/06/0494/013</w:t>
      </w:r>
    </w:p>
    <w:p w14:paraId="6F9283FB" w14:textId="77777777" w:rsidR="003D7A33" w:rsidRPr="008547C7" w:rsidRDefault="003D7A33" w:rsidP="003D7A33">
      <w:pPr>
        <w:rPr>
          <w:sz w:val="22"/>
          <w:szCs w:val="22"/>
          <w:highlight w:val="lightGray"/>
        </w:rPr>
      </w:pPr>
      <w:r w:rsidRPr="008547C7">
        <w:rPr>
          <w:sz w:val="22"/>
          <w:szCs w:val="22"/>
          <w:highlight w:val="lightGray"/>
        </w:rPr>
        <w:t>N12 - LT/1/06/0494/014</w:t>
      </w:r>
    </w:p>
    <w:p w14:paraId="62DE37AE" w14:textId="77777777" w:rsidR="003D7A33" w:rsidRPr="008547C7" w:rsidRDefault="003D7A33" w:rsidP="003D7A33">
      <w:pPr>
        <w:rPr>
          <w:sz w:val="22"/>
          <w:szCs w:val="22"/>
        </w:rPr>
      </w:pPr>
      <w:r w:rsidRPr="008547C7">
        <w:rPr>
          <w:sz w:val="22"/>
          <w:szCs w:val="22"/>
        </w:rPr>
        <w:t>N14 - LT/1/06/0494/015</w:t>
      </w:r>
    </w:p>
    <w:p w14:paraId="020B0606" w14:textId="77777777" w:rsidR="003D7A33" w:rsidRPr="008547C7" w:rsidRDefault="003D7A33" w:rsidP="003D7A33">
      <w:pPr>
        <w:rPr>
          <w:sz w:val="22"/>
          <w:szCs w:val="22"/>
          <w:highlight w:val="lightGray"/>
        </w:rPr>
      </w:pPr>
      <w:r w:rsidRPr="008547C7">
        <w:rPr>
          <w:sz w:val="22"/>
          <w:szCs w:val="22"/>
          <w:highlight w:val="lightGray"/>
        </w:rPr>
        <w:t>N15 - LT/1/06/0494/016</w:t>
      </w:r>
    </w:p>
    <w:p w14:paraId="7BF2D8A9" w14:textId="77777777" w:rsidR="003D7A33" w:rsidRPr="008547C7" w:rsidRDefault="003D7A33" w:rsidP="003D7A33">
      <w:pPr>
        <w:rPr>
          <w:sz w:val="22"/>
          <w:szCs w:val="22"/>
          <w:highlight w:val="lightGray"/>
        </w:rPr>
      </w:pPr>
      <w:r w:rsidRPr="008547C7">
        <w:rPr>
          <w:sz w:val="22"/>
          <w:szCs w:val="22"/>
          <w:highlight w:val="lightGray"/>
        </w:rPr>
        <w:t>N20 - LT/1/06/0494/017</w:t>
      </w:r>
    </w:p>
    <w:p w14:paraId="2E6ECC5A" w14:textId="77777777" w:rsidR="003D7A33" w:rsidRPr="008547C7" w:rsidRDefault="003D7A33" w:rsidP="003D7A33">
      <w:pPr>
        <w:rPr>
          <w:sz w:val="22"/>
          <w:szCs w:val="22"/>
          <w:highlight w:val="lightGray"/>
        </w:rPr>
      </w:pPr>
      <w:r w:rsidRPr="008547C7">
        <w:rPr>
          <w:sz w:val="22"/>
          <w:szCs w:val="22"/>
          <w:highlight w:val="lightGray"/>
        </w:rPr>
        <w:t>N42 - LT/1/06/0494/018</w:t>
      </w:r>
    </w:p>
    <w:p w14:paraId="6BA253F6" w14:textId="77777777" w:rsidR="003D7A33" w:rsidRPr="008547C7" w:rsidRDefault="003D7A33" w:rsidP="003D7A33">
      <w:pPr>
        <w:rPr>
          <w:sz w:val="22"/>
          <w:szCs w:val="22"/>
          <w:highlight w:val="lightGray"/>
        </w:rPr>
      </w:pPr>
      <w:r w:rsidRPr="008547C7">
        <w:rPr>
          <w:sz w:val="22"/>
          <w:szCs w:val="22"/>
          <w:highlight w:val="lightGray"/>
        </w:rPr>
        <w:t>N50 - LT/1/06/0494/019</w:t>
      </w:r>
    </w:p>
    <w:p w14:paraId="4D7BF835" w14:textId="77777777" w:rsidR="003D7A33" w:rsidRPr="008547C7" w:rsidRDefault="003D7A33" w:rsidP="003D7A33">
      <w:pPr>
        <w:rPr>
          <w:sz w:val="22"/>
          <w:szCs w:val="22"/>
          <w:highlight w:val="lightGray"/>
        </w:rPr>
      </w:pPr>
      <w:r w:rsidRPr="008547C7">
        <w:rPr>
          <w:sz w:val="22"/>
          <w:szCs w:val="22"/>
          <w:highlight w:val="lightGray"/>
        </w:rPr>
        <w:t>N56 - LT/1/06/0494/020</w:t>
      </w:r>
    </w:p>
    <w:p w14:paraId="27EDDC34" w14:textId="77777777" w:rsidR="003D7A33" w:rsidRPr="008547C7" w:rsidRDefault="003D7A33" w:rsidP="003D7A33">
      <w:pPr>
        <w:pStyle w:val="Pagrindinistekstas"/>
        <w:spacing w:after="0"/>
        <w:rPr>
          <w:sz w:val="22"/>
          <w:szCs w:val="22"/>
        </w:rPr>
      </w:pPr>
      <w:r w:rsidRPr="008547C7">
        <w:rPr>
          <w:sz w:val="22"/>
          <w:szCs w:val="22"/>
          <w:highlight w:val="lightGray"/>
        </w:rPr>
        <w:t>N100 - LT/1/06/0494/021</w:t>
      </w:r>
    </w:p>
    <w:p w14:paraId="6B256D49" w14:textId="77777777" w:rsidR="003D7A33" w:rsidRPr="008547C7" w:rsidRDefault="003D7A33" w:rsidP="003D7A33">
      <w:pPr>
        <w:pStyle w:val="Pagrindinistekstas"/>
        <w:spacing w:after="0"/>
        <w:rPr>
          <w:sz w:val="22"/>
          <w:szCs w:val="22"/>
        </w:rPr>
      </w:pPr>
    </w:p>
    <w:p w14:paraId="15DE84C8" w14:textId="77777777" w:rsidR="003D7A33" w:rsidRPr="008547C7" w:rsidRDefault="003D7A33" w:rsidP="003D7A33">
      <w:pPr>
        <w:pStyle w:val="BTEMEASMCA"/>
      </w:pPr>
    </w:p>
    <w:p w14:paraId="1498987E" w14:textId="77777777" w:rsidR="003D7A33" w:rsidRPr="008547C7" w:rsidRDefault="003D7A33" w:rsidP="003D7A33">
      <w:pPr>
        <w:pStyle w:val="PI-1labEMEASMCA"/>
      </w:pPr>
      <w:r w:rsidRPr="008547C7">
        <w:t>13.</w:t>
      </w:r>
      <w:r w:rsidRPr="008547C7">
        <w:tab/>
        <w:t>SERIJOS NUMERIS</w:t>
      </w:r>
    </w:p>
    <w:p w14:paraId="3D1ED737" w14:textId="77777777" w:rsidR="003D7A33" w:rsidRPr="008547C7" w:rsidRDefault="003D7A33" w:rsidP="003D7A33">
      <w:pPr>
        <w:pStyle w:val="BTEMEASMCA"/>
      </w:pPr>
    </w:p>
    <w:p w14:paraId="633330B8" w14:textId="77777777" w:rsidR="003D7A33" w:rsidRPr="008547C7" w:rsidRDefault="003D7A33" w:rsidP="003D7A33">
      <w:pPr>
        <w:pStyle w:val="BTEMEASMCA"/>
      </w:pPr>
      <w:r w:rsidRPr="008547C7">
        <w:t>Serija</w:t>
      </w:r>
    </w:p>
    <w:p w14:paraId="3DE0F795" w14:textId="77777777" w:rsidR="003D7A33" w:rsidRPr="008547C7" w:rsidRDefault="003D7A33" w:rsidP="003D7A33">
      <w:pPr>
        <w:pStyle w:val="BTEMEASMCA"/>
      </w:pPr>
    </w:p>
    <w:p w14:paraId="7A86E8D1" w14:textId="77777777" w:rsidR="003D7A33" w:rsidRPr="008547C7" w:rsidRDefault="003D7A33" w:rsidP="003D7A33">
      <w:pPr>
        <w:pStyle w:val="BTEMEASMCA"/>
      </w:pPr>
    </w:p>
    <w:p w14:paraId="249E8407" w14:textId="77777777" w:rsidR="003D7A33" w:rsidRPr="008547C7" w:rsidRDefault="003D7A33" w:rsidP="003D7A33">
      <w:pPr>
        <w:pStyle w:val="PI-1labEMEASMCA"/>
      </w:pPr>
      <w:r w:rsidRPr="008547C7">
        <w:t>14.</w:t>
      </w:r>
      <w:r w:rsidRPr="008547C7">
        <w:tab/>
        <w:t>PARDAVIMO (IŠDAVIMO) TVARKA</w:t>
      </w:r>
    </w:p>
    <w:p w14:paraId="703BBBCF" w14:textId="77777777" w:rsidR="003D7A33" w:rsidRPr="008547C7" w:rsidRDefault="003D7A33" w:rsidP="003D7A33">
      <w:pPr>
        <w:pStyle w:val="BTEMEASMCA"/>
      </w:pPr>
    </w:p>
    <w:p w14:paraId="3EA0E80A" w14:textId="77777777" w:rsidR="003D7A33" w:rsidRPr="008547C7" w:rsidRDefault="003D7A33" w:rsidP="003D7A33">
      <w:pPr>
        <w:pStyle w:val="BTEMEASMCA"/>
      </w:pPr>
      <w:r w:rsidRPr="008547C7">
        <w:t>Receptinis vaistinis preparatas</w:t>
      </w:r>
    </w:p>
    <w:p w14:paraId="3DF29A94" w14:textId="77777777" w:rsidR="003D7A33" w:rsidRPr="008547C7" w:rsidRDefault="003D7A33" w:rsidP="003D7A33">
      <w:pPr>
        <w:pStyle w:val="BTEMEASMCA"/>
      </w:pPr>
    </w:p>
    <w:p w14:paraId="1F20FC87" w14:textId="77777777" w:rsidR="003D7A33" w:rsidRPr="008547C7" w:rsidRDefault="003D7A33" w:rsidP="003D7A33">
      <w:pPr>
        <w:pStyle w:val="BTEMEASMCA"/>
      </w:pPr>
    </w:p>
    <w:p w14:paraId="4F849BF0" w14:textId="77777777" w:rsidR="003D7A33" w:rsidRPr="008547C7" w:rsidRDefault="003D7A33" w:rsidP="003D7A33">
      <w:pPr>
        <w:pStyle w:val="PI-1labEMEASMCA"/>
      </w:pPr>
      <w:r w:rsidRPr="008547C7">
        <w:t>15.</w:t>
      </w:r>
      <w:r w:rsidRPr="008547C7">
        <w:tab/>
        <w:t>VARTOJIMO INSTRUKCIJA</w:t>
      </w:r>
    </w:p>
    <w:p w14:paraId="2D5F184F" w14:textId="77777777" w:rsidR="003D7A33" w:rsidRPr="008547C7" w:rsidRDefault="003D7A33" w:rsidP="003D7A33">
      <w:pPr>
        <w:pStyle w:val="BTEMEASMCA"/>
      </w:pPr>
    </w:p>
    <w:p w14:paraId="34346B89" w14:textId="77777777" w:rsidR="003D7A33" w:rsidRPr="008547C7" w:rsidRDefault="003D7A33" w:rsidP="003D7A33">
      <w:pPr>
        <w:pStyle w:val="BTEMEASMCA"/>
      </w:pPr>
    </w:p>
    <w:p w14:paraId="5A0E42A1" w14:textId="77777777" w:rsidR="003D7A33" w:rsidRPr="008547C7" w:rsidRDefault="003D7A33" w:rsidP="003D7A33">
      <w:pPr>
        <w:pStyle w:val="PI-1labEMEASMCA"/>
      </w:pPr>
      <w:r w:rsidRPr="008547C7">
        <w:t>16.</w:t>
      </w:r>
      <w:r w:rsidRPr="008547C7">
        <w:tab/>
        <w:t>INFORMACIJA BRAILIO RAŠTU</w:t>
      </w:r>
    </w:p>
    <w:p w14:paraId="701F0ED9" w14:textId="77777777" w:rsidR="003D7A33" w:rsidRPr="008547C7" w:rsidRDefault="003D7A33" w:rsidP="003D7A33">
      <w:pPr>
        <w:pStyle w:val="BTEMEASMCA"/>
      </w:pPr>
    </w:p>
    <w:p w14:paraId="72899E67" w14:textId="77777777" w:rsidR="003D7A33" w:rsidRPr="008547C7" w:rsidRDefault="003D7A33" w:rsidP="003D7A33">
      <w:pPr>
        <w:pStyle w:val="BTEMEASMCA"/>
        <w:rPr>
          <w:shd w:val="clear" w:color="auto" w:fill="C0C0C0"/>
        </w:rPr>
      </w:pPr>
      <w:r w:rsidRPr="008547C7">
        <w:t>Klabax 250 mg</w:t>
      </w:r>
    </w:p>
    <w:p w14:paraId="248ED420" w14:textId="77777777" w:rsidR="003D7A33" w:rsidRPr="008547C7" w:rsidRDefault="003D7A33" w:rsidP="003D7A33">
      <w:pPr>
        <w:pStyle w:val="BTEMEASMCA"/>
        <w:rPr>
          <w:shd w:val="clear" w:color="auto" w:fill="C0C0C0"/>
        </w:rPr>
      </w:pPr>
    </w:p>
    <w:p w14:paraId="166C8919" w14:textId="77777777" w:rsidR="003D7A33" w:rsidRPr="008547C7" w:rsidRDefault="003D7A33" w:rsidP="003D7A33">
      <w:pPr>
        <w:pStyle w:val="BTEMEASMCA"/>
      </w:pPr>
    </w:p>
    <w:p w14:paraId="5CD443C5" w14:textId="77777777" w:rsidR="003D7A33" w:rsidRPr="008547C7" w:rsidRDefault="003D7A33" w:rsidP="003D7A33">
      <w:pPr>
        <w:rPr>
          <w:sz w:val="22"/>
          <w:szCs w:val="22"/>
        </w:rPr>
      </w:pPr>
      <w:r w:rsidRPr="008547C7">
        <w:rPr>
          <w:sz w:val="22"/>
          <w:szCs w:val="22"/>
        </w:rPr>
        <w:br w:type="page"/>
      </w:r>
    </w:p>
    <w:p w14:paraId="5638C58A" w14:textId="77777777" w:rsidR="003D7A33" w:rsidRPr="008547C7" w:rsidRDefault="003D7A33" w:rsidP="003D7A33">
      <w:pPr>
        <w:pStyle w:val="PI-1labEMEASMCA"/>
      </w:pPr>
      <w:r w:rsidRPr="008547C7">
        <w:lastRenderedPageBreak/>
        <w:t xml:space="preserve">MINIMALI </w:t>
      </w:r>
      <w:r w:rsidRPr="008547C7">
        <w:rPr>
          <w:caps/>
        </w:rPr>
        <w:t xml:space="preserve">informacija ant </w:t>
      </w:r>
      <w:r w:rsidRPr="008547C7">
        <w:t>LIZDINIŲ PLOKŠTELIŲ ARBA DVISLUOKSNIŲ JUOSTELIŲ</w:t>
      </w:r>
    </w:p>
    <w:p w14:paraId="5AFF2B54" w14:textId="77777777" w:rsidR="003D7A33" w:rsidRPr="008547C7" w:rsidRDefault="003D7A33" w:rsidP="003D7A33">
      <w:pPr>
        <w:pStyle w:val="PI-1labEMEASMCA"/>
      </w:pPr>
    </w:p>
    <w:p w14:paraId="0A2E1A73" w14:textId="77777777" w:rsidR="003D7A33" w:rsidRPr="008547C7" w:rsidRDefault="003D7A33" w:rsidP="003D7A33">
      <w:pPr>
        <w:pStyle w:val="PI-1labEMEASMCA"/>
        <w:rPr>
          <w:caps/>
        </w:rPr>
      </w:pPr>
      <w:r w:rsidRPr="008547C7">
        <w:rPr>
          <w:caps/>
        </w:rPr>
        <w:t>Lizdinė plokštelė</w:t>
      </w:r>
    </w:p>
    <w:p w14:paraId="25B95498" w14:textId="77777777" w:rsidR="003D7A33" w:rsidRPr="008547C7" w:rsidRDefault="003D7A33" w:rsidP="003D7A33">
      <w:pPr>
        <w:pStyle w:val="BTEMEASMCA"/>
      </w:pPr>
    </w:p>
    <w:p w14:paraId="51EF0224" w14:textId="77777777" w:rsidR="003D7A33" w:rsidRPr="008547C7" w:rsidRDefault="003D7A33" w:rsidP="003D7A33">
      <w:pPr>
        <w:pStyle w:val="BTEMEASMCA"/>
      </w:pPr>
    </w:p>
    <w:p w14:paraId="5931FE63" w14:textId="77777777" w:rsidR="003D7A33" w:rsidRPr="008547C7" w:rsidRDefault="003D7A33" w:rsidP="003D7A33">
      <w:pPr>
        <w:pStyle w:val="PI-1labEMEASMCA"/>
      </w:pPr>
      <w:r w:rsidRPr="008547C7">
        <w:t>1.</w:t>
      </w:r>
      <w:r w:rsidRPr="008547C7">
        <w:tab/>
        <w:t>VAISTINIO PREPARATO PAVADINIMAS</w:t>
      </w:r>
    </w:p>
    <w:p w14:paraId="6DF8F79A" w14:textId="77777777" w:rsidR="003D7A33" w:rsidRPr="008547C7" w:rsidRDefault="003D7A33" w:rsidP="003D7A33">
      <w:pPr>
        <w:pStyle w:val="BTEMEASMCA"/>
      </w:pPr>
    </w:p>
    <w:p w14:paraId="033FAE68" w14:textId="77777777" w:rsidR="003D7A33" w:rsidRPr="008547C7" w:rsidRDefault="003D7A33" w:rsidP="003D7A33">
      <w:pPr>
        <w:pStyle w:val="BTEMEASMCA"/>
      </w:pPr>
      <w:r w:rsidRPr="008547C7">
        <w:t>Klabax 250 mg plėvele dengtos tabletės</w:t>
      </w:r>
    </w:p>
    <w:p w14:paraId="3D128F24" w14:textId="77777777" w:rsidR="003D7A33" w:rsidRPr="008547C7" w:rsidRDefault="003D7A33" w:rsidP="003D7A33">
      <w:pPr>
        <w:pStyle w:val="BTEMEASMCA"/>
      </w:pPr>
      <w:r w:rsidRPr="008547C7">
        <w:t xml:space="preserve">Clarithromycinum </w:t>
      </w:r>
    </w:p>
    <w:p w14:paraId="0C0A3D3D" w14:textId="77777777" w:rsidR="003D7A33" w:rsidRPr="008547C7" w:rsidRDefault="003D7A33" w:rsidP="003D7A33">
      <w:pPr>
        <w:pStyle w:val="BTEMEASMCA"/>
      </w:pPr>
    </w:p>
    <w:p w14:paraId="7FDBF984" w14:textId="77777777" w:rsidR="003D7A33" w:rsidRPr="008547C7" w:rsidRDefault="003D7A33" w:rsidP="003D7A33">
      <w:pPr>
        <w:pStyle w:val="BTEMEASMCA"/>
      </w:pPr>
    </w:p>
    <w:p w14:paraId="35002B2C" w14:textId="77777777" w:rsidR="003D7A33" w:rsidRPr="008547C7" w:rsidRDefault="003D7A33" w:rsidP="003D7A33">
      <w:pPr>
        <w:pStyle w:val="PI-1labEMEASMCA"/>
      </w:pPr>
      <w:r w:rsidRPr="008547C7">
        <w:t>2.</w:t>
      </w:r>
      <w:r w:rsidRPr="008547C7">
        <w:tab/>
        <w:t>RINKODAROS TEISĖS TURĖTOJO PAVADINIMAS</w:t>
      </w:r>
    </w:p>
    <w:p w14:paraId="62851850" w14:textId="77777777" w:rsidR="003D7A33" w:rsidRPr="008547C7" w:rsidRDefault="003D7A33" w:rsidP="003D7A33">
      <w:pPr>
        <w:pStyle w:val="BTEMEASMCA"/>
      </w:pPr>
    </w:p>
    <w:p w14:paraId="2702B365" w14:textId="77777777" w:rsidR="003D7A33" w:rsidRPr="008547C7" w:rsidRDefault="003D7A33" w:rsidP="003D7A33">
      <w:pPr>
        <w:pStyle w:val="BTEMEASMCA"/>
      </w:pPr>
      <w:r w:rsidRPr="008547C7">
        <w:t>Ranbaxy (UK) Ltd</w:t>
      </w:r>
    </w:p>
    <w:p w14:paraId="2DA8E69C" w14:textId="77777777" w:rsidR="003D7A33" w:rsidRPr="008547C7" w:rsidRDefault="003D7A33" w:rsidP="003D7A33">
      <w:pPr>
        <w:pStyle w:val="BTEMEASMCA"/>
      </w:pPr>
    </w:p>
    <w:p w14:paraId="43A3BBFF" w14:textId="77777777" w:rsidR="003D7A33" w:rsidRPr="008547C7" w:rsidRDefault="003D7A33" w:rsidP="003D7A33">
      <w:pPr>
        <w:pStyle w:val="BTEMEASMCA"/>
      </w:pPr>
    </w:p>
    <w:p w14:paraId="7B7010DB" w14:textId="77777777" w:rsidR="003D7A33" w:rsidRPr="008547C7" w:rsidRDefault="003D7A33" w:rsidP="003D7A33">
      <w:pPr>
        <w:pStyle w:val="PI-1labEMEASMCA"/>
      </w:pPr>
      <w:r w:rsidRPr="008547C7">
        <w:t>3.</w:t>
      </w:r>
      <w:r w:rsidRPr="008547C7">
        <w:tab/>
        <w:t>TINKAMUMO LAIKAS</w:t>
      </w:r>
    </w:p>
    <w:p w14:paraId="15439EFE" w14:textId="77777777" w:rsidR="003D7A33" w:rsidRPr="008547C7" w:rsidRDefault="003D7A33" w:rsidP="003D7A33">
      <w:pPr>
        <w:pStyle w:val="BTEMEASMCA"/>
      </w:pPr>
    </w:p>
    <w:p w14:paraId="5E372C72" w14:textId="77777777" w:rsidR="003D7A33" w:rsidRPr="008547C7" w:rsidRDefault="003D7A33" w:rsidP="003D7A33">
      <w:pPr>
        <w:pStyle w:val="BTEMEASMCA"/>
      </w:pPr>
      <w:r w:rsidRPr="008547C7">
        <w:t>EXP {mm/MMMM}</w:t>
      </w:r>
    </w:p>
    <w:p w14:paraId="05B0F7C5" w14:textId="77777777" w:rsidR="003D7A33" w:rsidRPr="008547C7" w:rsidRDefault="003D7A33" w:rsidP="003D7A33">
      <w:pPr>
        <w:pStyle w:val="BTEMEASMCA"/>
      </w:pPr>
    </w:p>
    <w:p w14:paraId="711DF8AF" w14:textId="77777777" w:rsidR="003D7A33" w:rsidRPr="008547C7" w:rsidRDefault="003D7A33" w:rsidP="003D7A33">
      <w:pPr>
        <w:pStyle w:val="BTEMEASMCA"/>
      </w:pPr>
    </w:p>
    <w:p w14:paraId="25DA53A7" w14:textId="77777777" w:rsidR="003D7A33" w:rsidRPr="008547C7" w:rsidRDefault="003D7A33" w:rsidP="003D7A33">
      <w:pPr>
        <w:pStyle w:val="PI-1labEMEASMCA"/>
      </w:pPr>
      <w:r w:rsidRPr="008547C7">
        <w:t>4.</w:t>
      </w:r>
      <w:r w:rsidRPr="008547C7">
        <w:tab/>
        <w:t>SERIJOS NUMERIS</w:t>
      </w:r>
    </w:p>
    <w:p w14:paraId="43C7EDBB" w14:textId="77777777" w:rsidR="003D7A33" w:rsidRPr="008547C7" w:rsidRDefault="003D7A33" w:rsidP="003D7A33">
      <w:pPr>
        <w:pStyle w:val="BTEMEASMCA"/>
      </w:pPr>
    </w:p>
    <w:p w14:paraId="67F80462" w14:textId="77777777" w:rsidR="003D7A33" w:rsidRPr="008547C7" w:rsidRDefault="003D7A33" w:rsidP="003D7A33">
      <w:pPr>
        <w:pStyle w:val="BTEMEASMCA"/>
      </w:pPr>
      <w:r w:rsidRPr="008547C7">
        <w:t xml:space="preserve">Lot </w:t>
      </w:r>
    </w:p>
    <w:p w14:paraId="30CD218F" w14:textId="77777777" w:rsidR="003D7A33" w:rsidRPr="008547C7" w:rsidRDefault="003D7A33" w:rsidP="003D7A33">
      <w:pPr>
        <w:pStyle w:val="BTEMEASMCA"/>
      </w:pPr>
    </w:p>
    <w:p w14:paraId="488D2B63" w14:textId="77777777" w:rsidR="003D7A33" w:rsidRPr="008547C7" w:rsidRDefault="003D7A33" w:rsidP="003D7A33">
      <w:pPr>
        <w:pStyle w:val="BTEMEASMCA"/>
      </w:pPr>
    </w:p>
    <w:p w14:paraId="6AC656E5" w14:textId="77777777" w:rsidR="003D7A33" w:rsidRPr="008547C7" w:rsidRDefault="003D7A33" w:rsidP="003D7A33">
      <w:pPr>
        <w:pStyle w:val="PI-1labEMEASMCA"/>
      </w:pPr>
      <w:r w:rsidRPr="008547C7">
        <w:t>5.</w:t>
      </w:r>
      <w:r w:rsidRPr="008547C7">
        <w:tab/>
        <w:t>KITA</w:t>
      </w:r>
    </w:p>
    <w:p w14:paraId="5600788A" w14:textId="77777777" w:rsidR="003D7A33" w:rsidRPr="008547C7" w:rsidRDefault="003D7A33" w:rsidP="003D7A33">
      <w:pPr>
        <w:rPr>
          <w:sz w:val="22"/>
          <w:szCs w:val="22"/>
        </w:rPr>
      </w:pPr>
    </w:p>
    <w:p w14:paraId="6B1D2EF5" w14:textId="77777777" w:rsidR="003D7A33" w:rsidRPr="008547C7" w:rsidRDefault="003D7A33" w:rsidP="003D7A33">
      <w:pPr>
        <w:rPr>
          <w:sz w:val="22"/>
          <w:szCs w:val="22"/>
        </w:rPr>
      </w:pPr>
    </w:p>
    <w:p w14:paraId="599F4B43" w14:textId="77777777" w:rsidR="003D7A33" w:rsidRPr="008547C7" w:rsidRDefault="003D7A33" w:rsidP="003D7A33">
      <w:pPr>
        <w:rPr>
          <w:sz w:val="22"/>
          <w:szCs w:val="22"/>
        </w:rPr>
      </w:pPr>
    </w:p>
    <w:p w14:paraId="4F1736A9" w14:textId="77777777" w:rsidR="003D7A33" w:rsidRPr="008547C7" w:rsidRDefault="003D7A33" w:rsidP="003D7A33">
      <w:pPr>
        <w:rPr>
          <w:sz w:val="22"/>
          <w:szCs w:val="22"/>
        </w:rPr>
      </w:pPr>
    </w:p>
    <w:p w14:paraId="4898CBC2" w14:textId="77777777" w:rsidR="003D7A33" w:rsidRPr="008547C7" w:rsidRDefault="003D7A33" w:rsidP="003D7A33">
      <w:pPr>
        <w:rPr>
          <w:sz w:val="22"/>
          <w:szCs w:val="22"/>
        </w:rPr>
      </w:pPr>
    </w:p>
    <w:p w14:paraId="28CDAD91" w14:textId="77777777" w:rsidR="003D7A33" w:rsidRPr="008547C7" w:rsidRDefault="003D7A33" w:rsidP="003D7A33">
      <w:pPr>
        <w:pStyle w:val="BTEMEASMCA"/>
      </w:pPr>
    </w:p>
    <w:p w14:paraId="75885037" w14:textId="77777777" w:rsidR="003D7A33" w:rsidRPr="008547C7" w:rsidRDefault="003D7A33" w:rsidP="003D7A33">
      <w:pPr>
        <w:pStyle w:val="BTEMEASMCA"/>
      </w:pPr>
    </w:p>
    <w:p w14:paraId="097A4532" w14:textId="77777777" w:rsidR="003D7A33" w:rsidRPr="008547C7" w:rsidRDefault="003D7A33" w:rsidP="003D7A33">
      <w:pPr>
        <w:rPr>
          <w:sz w:val="22"/>
          <w:szCs w:val="22"/>
        </w:rPr>
      </w:pPr>
      <w:r w:rsidRPr="008547C7">
        <w:rPr>
          <w:sz w:val="22"/>
          <w:szCs w:val="22"/>
        </w:rPr>
        <w:br w:type="page"/>
      </w:r>
    </w:p>
    <w:p w14:paraId="32BD4257" w14:textId="77777777" w:rsidR="003D7A33" w:rsidRPr="008547C7" w:rsidRDefault="003D7A33" w:rsidP="003D7A33">
      <w:pPr>
        <w:pStyle w:val="PI-1labEMEASMCA"/>
      </w:pPr>
      <w:r w:rsidRPr="008547C7">
        <w:lastRenderedPageBreak/>
        <w:t>INFORMACIJA ANT IŠORINĖS PAKUOTĖS</w:t>
      </w:r>
    </w:p>
    <w:p w14:paraId="21A6DFC5" w14:textId="77777777" w:rsidR="003D7A33" w:rsidRPr="008547C7" w:rsidRDefault="003D7A33" w:rsidP="003D7A33">
      <w:pPr>
        <w:pStyle w:val="PI-1labEMEASMCA"/>
      </w:pPr>
    </w:p>
    <w:p w14:paraId="19E34C14" w14:textId="77777777" w:rsidR="003D7A33" w:rsidRPr="008547C7" w:rsidRDefault="003D7A33" w:rsidP="003D7A33">
      <w:pPr>
        <w:pStyle w:val="PI-1labEMEASMCA"/>
        <w:rPr>
          <w:caps/>
        </w:rPr>
      </w:pPr>
      <w:r w:rsidRPr="008547C7">
        <w:rPr>
          <w:caps/>
        </w:rPr>
        <w:t>Kartono dėžutė</w:t>
      </w:r>
    </w:p>
    <w:p w14:paraId="3FEA67FE" w14:textId="77777777" w:rsidR="003D7A33" w:rsidRPr="008547C7" w:rsidRDefault="003D7A33" w:rsidP="003D7A33">
      <w:pPr>
        <w:pStyle w:val="BTEMEASMCA"/>
      </w:pPr>
    </w:p>
    <w:p w14:paraId="1EA4551D" w14:textId="77777777" w:rsidR="003D7A33" w:rsidRPr="008547C7" w:rsidRDefault="003D7A33" w:rsidP="003D7A33">
      <w:pPr>
        <w:pStyle w:val="BTEMEASMCA"/>
      </w:pPr>
    </w:p>
    <w:p w14:paraId="21620B36" w14:textId="77777777" w:rsidR="003D7A33" w:rsidRPr="008547C7" w:rsidRDefault="003D7A33" w:rsidP="003D7A33">
      <w:pPr>
        <w:pStyle w:val="PI-1labEMEASMCA"/>
      </w:pPr>
      <w:r w:rsidRPr="008547C7">
        <w:t>1.</w:t>
      </w:r>
      <w:r w:rsidRPr="008547C7">
        <w:tab/>
        <w:t>VAISTINIO PREPARATO PAVADINIMAS</w:t>
      </w:r>
    </w:p>
    <w:p w14:paraId="4954C9A5" w14:textId="77777777" w:rsidR="003D7A33" w:rsidRPr="008547C7" w:rsidRDefault="003D7A33" w:rsidP="003D7A33">
      <w:pPr>
        <w:pStyle w:val="BTEMEASMCA"/>
      </w:pPr>
    </w:p>
    <w:p w14:paraId="54C88D2A" w14:textId="77777777" w:rsidR="003D7A33" w:rsidRPr="008547C7" w:rsidRDefault="003D7A33" w:rsidP="003D7A33">
      <w:pPr>
        <w:pStyle w:val="BTEMEASMCA"/>
      </w:pPr>
      <w:r w:rsidRPr="008547C7">
        <w:t>Klabax 500 mg plėvele dengtos tabletės</w:t>
      </w:r>
    </w:p>
    <w:p w14:paraId="2CDC7660" w14:textId="77777777" w:rsidR="003D7A33" w:rsidRPr="008547C7" w:rsidRDefault="003D7A33" w:rsidP="003D7A33">
      <w:pPr>
        <w:pStyle w:val="BTEMEASMCA"/>
      </w:pPr>
      <w:r w:rsidRPr="008547C7">
        <w:t>Clarithromycinum</w:t>
      </w:r>
    </w:p>
    <w:p w14:paraId="20B60CDB" w14:textId="77777777" w:rsidR="003D7A33" w:rsidRPr="008547C7" w:rsidRDefault="003D7A33" w:rsidP="003D7A33">
      <w:pPr>
        <w:pStyle w:val="BTEMEASMCA"/>
      </w:pPr>
    </w:p>
    <w:p w14:paraId="0317E815" w14:textId="77777777" w:rsidR="003D7A33" w:rsidRPr="008547C7" w:rsidRDefault="003D7A33" w:rsidP="003D7A33">
      <w:pPr>
        <w:pStyle w:val="BTEMEASMCA"/>
      </w:pPr>
    </w:p>
    <w:p w14:paraId="472F1BC9" w14:textId="77777777" w:rsidR="003D7A33" w:rsidRPr="008547C7" w:rsidRDefault="003D7A33" w:rsidP="003D7A33">
      <w:pPr>
        <w:pStyle w:val="PI-1labEMEASMCA"/>
      </w:pPr>
      <w:r w:rsidRPr="008547C7">
        <w:t>2.</w:t>
      </w:r>
      <w:r w:rsidRPr="008547C7">
        <w:tab/>
        <w:t>VEIKLIOJI MEDŽIAGA IR JOS KIEKIS</w:t>
      </w:r>
    </w:p>
    <w:p w14:paraId="7549C3A9" w14:textId="77777777" w:rsidR="003D7A33" w:rsidRPr="008547C7" w:rsidRDefault="003D7A33" w:rsidP="003D7A33">
      <w:pPr>
        <w:pStyle w:val="BTEMEASMCA"/>
      </w:pPr>
    </w:p>
    <w:p w14:paraId="29E432D7" w14:textId="77777777" w:rsidR="003D7A33" w:rsidRPr="008547C7" w:rsidRDefault="003D7A33" w:rsidP="003D7A33">
      <w:pPr>
        <w:pStyle w:val="BTEMEASMCA"/>
      </w:pPr>
      <w:r w:rsidRPr="008547C7">
        <w:t>Vienoje plėvele dengtoje tabletėje yra 500 mg klaritromicino.</w:t>
      </w:r>
    </w:p>
    <w:p w14:paraId="327F331B" w14:textId="77777777" w:rsidR="003D7A33" w:rsidRPr="008547C7" w:rsidRDefault="003D7A33" w:rsidP="003D7A33">
      <w:pPr>
        <w:pStyle w:val="BTEMEASMCA"/>
      </w:pPr>
    </w:p>
    <w:p w14:paraId="54D853D8" w14:textId="77777777" w:rsidR="003D7A33" w:rsidRPr="008547C7" w:rsidRDefault="003D7A33" w:rsidP="003D7A33">
      <w:pPr>
        <w:pStyle w:val="BTEMEASMCA"/>
      </w:pPr>
    </w:p>
    <w:p w14:paraId="0A1578C9" w14:textId="77777777" w:rsidR="003D7A33" w:rsidRPr="008547C7" w:rsidRDefault="003D7A33" w:rsidP="003D7A33">
      <w:pPr>
        <w:pStyle w:val="PI-1labEMEASMCA"/>
      </w:pPr>
      <w:r w:rsidRPr="008547C7">
        <w:t>3.</w:t>
      </w:r>
      <w:r w:rsidRPr="008547C7">
        <w:tab/>
        <w:t>PAGALBINIŲ MEDŽIAGŲ SĄRAŠAS</w:t>
      </w:r>
    </w:p>
    <w:p w14:paraId="74C77F66" w14:textId="77777777" w:rsidR="003D7A33" w:rsidRPr="008547C7" w:rsidRDefault="003D7A33" w:rsidP="003D7A33">
      <w:pPr>
        <w:pStyle w:val="BTEMEASMCA"/>
      </w:pPr>
    </w:p>
    <w:p w14:paraId="246F57BB" w14:textId="77777777" w:rsidR="003D7A33" w:rsidRPr="008547C7" w:rsidRDefault="003D7A33" w:rsidP="003D7A33">
      <w:pPr>
        <w:jc w:val="both"/>
        <w:rPr>
          <w:sz w:val="22"/>
          <w:szCs w:val="22"/>
        </w:rPr>
      </w:pPr>
    </w:p>
    <w:p w14:paraId="5E855528" w14:textId="77777777" w:rsidR="003D7A33" w:rsidRPr="008547C7" w:rsidRDefault="003D7A33" w:rsidP="003D7A33">
      <w:pPr>
        <w:pStyle w:val="PI-1labEMEASMCA"/>
      </w:pPr>
      <w:r w:rsidRPr="008547C7">
        <w:t>4.</w:t>
      </w:r>
      <w:r w:rsidRPr="008547C7">
        <w:tab/>
        <w:t>FARMACINĖ FORMA IR KIEKIS PAKUOTĖJE</w:t>
      </w:r>
    </w:p>
    <w:p w14:paraId="3C20D086" w14:textId="77777777" w:rsidR="003D7A33" w:rsidRPr="008547C7" w:rsidRDefault="003D7A33" w:rsidP="003D7A33">
      <w:pPr>
        <w:pStyle w:val="BTEMEASMCA"/>
      </w:pPr>
    </w:p>
    <w:p w14:paraId="51EC7B39" w14:textId="77777777" w:rsidR="003D7A33" w:rsidRPr="008547C7" w:rsidRDefault="003D7A33" w:rsidP="003D7A33">
      <w:pPr>
        <w:pStyle w:val="BTEMEASMCA"/>
      </w:pPr>
      <w:r w:rsidRPr="008547C7">
        <w:rPr>
          <w:highlight w:val="lightGray"/>
        </w:rPr>
        <w:t>1 plėvele dengta tabletė</w:t>
      </w:r>
    </w:p>
    <w:p w14:paraId="78400BAD" w14:textId="77777777" w:rsidR="003D7A33" w:rsidRPr="008547C7" w:rsidRDefault="003D7A33" w:rsidP="003D7A33">
      <w:pPr>
        <w:pStyle w:val="BTEMEASMCA"/>
        <w:rPr>
          <w:highlight w:val="lightGray"/>
        </w:rPr>
      </w:pPr>
      <w:r w:rsidRPr="008547C7">
        <w:rPr>
          <w:highlight w:val="lightGray"/>
        </w:rPr>
        <w:t>10 plėvele dengtų tablečių</w:t>
      </w:r>
    </w:p>
    <w:p w14:paraId="4C0CE11C" w14:textId="77777777" w:rsidR="003D7A33" w:rsidRPr="008547C7" w:rsidRDefault="003D7A33" w:rsidP="003D7A33">
      <w:pPr>
        <w:pStyle w:val="BTEMEASMCA"/>
      </w:pPr>
      <w:r w:rsidRPr="008547C7">
        <w:t>14 plėvele dengtų tablečių</w:t>
      </w:r>
    </w:p>
    <w:p w14:paraId="2524D35A" w14:textId="77777777" w:rsidR="003D7A33" w:rsidRPr="008547C7" w:rsidRDefault="003D7A33" w:rsidP="003D7A33">
      <w:pPr>
        <w:pStyle w:val="BTEMEASMCA"/>
        <w:rPr>
          <w:highlight w:val="lightGray"/>
        </w:rPr>
      </w:pPr>
      <w:r w:rsidRPr="008547C7">
        <w:rPr>
          <w:highlight w:val="lightGray"/>
        </w:rPr>
        <w:t>20 plėvele dengtų tablečių</w:t>
      </w:r>
    </w:p>
    <w:p w14:paraId="10CCF7EB" w14:textId="77777777" w:rsidR="003D7A33" w:rsidRPr="008547C7" w:rsidRDefault="003D7A33" w:rsidP="003D7A33">
      <w:pPr>
        <w:pStyle w:val="BTEMEASMCA"/>
        <w:rPr>
          <w:highlight w:val="lightGray"/>
        </w:rPr>
      </w:pPr>
      <w:r w:rsidRPr="008547C7">
        <w:rPr>
          <w:highlight w:val="lightGray"/>
        </w:rPr>
        <w:t>21 plėvele dengta tabletė</w:t>
      </w:r>
    </w:p>
    <w:p w14:paraId="224FAC25" w14:textId="77777777" w:rsidR="003D7A33" w:rsidRPr="008547C7" w:rsidRDefault="003D7A33" w:rsidP="003D7A33">
      <w:pPr>
        <w:pStyle w:val="BTEMEASMCA"/>
        <w:rPr>
          <w:highlight w:val="lightGray"/>
        </w:rPr>
      </w:pPr>
      <w:r w:rsidRPr="008547C7">
        <w:rPr>
          <w:highlight w:val="lightGray"/>
        </w:rPr>
        <w:t xml:space="preserve">30 plėvele dengtų tablečių </w:t>
      </w:r>
    </w:p>
    <w:p w14:paraId="658BBCA3" w14:textId="77777777" w:rsidR="003D7A33" w:rsidRPr="008547C7" w:rsidRDefault="003D7A33" w:rsidP="003D7A33">
      <w:pPr>
        <w:pStyle w:val="BTEMEASMCA"/>
        <w:rPr>
          <w:highlight w:val="lightGray"/>
        </w:rPr>
      </w:pPr>
      <w:r w:rsidRPr="008547C7">
        <w:rPr>
          <w:highlight w:val="lightGray"/>
        </w:rPr>
        <w:t>42 plėvele dengtos tabletės</w:t>
      </w:r>
    </w:p>
    <w:p w14:paraId="3CD0B812" w14:textId="77777777" w:rsidR="003D7A33" w:rsidRPr="008547C7" w:rsidRDefault="003D7A33" w:rsidP="003D7A33">
      <w:pPr>
        <w:pStyle w:val="BTEMEASMCA"/>
        <w:rPr>
          <w:highlight w:val="lightGray"/>
        </w:rPr>
      </w:pPr>
      <w:r w:rsidRPr="008547C7">
        <w:rPr>
          <w:highlight w:val="lightGray"/>
        </w:rPr>
        <w:t>50 plėvele dengtų tablečių</w:t>
      </w:r>
    </w:p>
    <w:p w14:paraId="2E3251DF" w14:textId="77777777" w:rsidR="003D7A33" w:rsidRPr="008547C7" w:rsidRDefault="003D7A33" w:rsidP="003D7A33">
      <w:pPr>
        <w:pStyle w:val="BTEMEASMCA"/>
      </w:pPr>
      <w:r w:rsidRPr="008547C7">
        <w:rPr>
          <w:highlight w:val="lightGray"/>
        </w:rPr>
        <w:t>100 plėvele dengtų tablečių</w:t>
      </w:r>
    </w:p>
    <w:p w14:paraId="5B7BAEDA" w14:textId="77777777" w:rsidR="003D7A33" w:rsidRPr="008547C7" w:rsidRDefault="003D7A33" w:rsidP="003D7A33">
      <w:pPr>
        <w:pStyle w:val="Pagrindinistekstas"/>
        <w:spacing w:after="0"/>
        <w:rPr>
          <w:sz w:val="22"/>
          <w:szCs w:val="22"/>
        </w:rPr>
      </w:pPr>
    </w:p>
    <w:p w14:paraId="32EFCF0B" w14:textId="77777777" w:rsidR="003D7A33" w:rsidRPr="008547C7" w:rsidRDefault="003D7A33" w:rsidP="003D7A33">
      <w:pPr>
        <w:pStyle w:val="Pagrindinistekstas"/>
        <w:spacing w:after="0"/>
        <w:rPr>
          <w:sz w:val="22"/>
          <w:szCs w:val="22"/>
        </w:rPr>
      </w:pPr>
    </w:p>
    <w:p w14:paraId="34E6976A" w14:textId="77777777" w:rsidR="003D7A33" w:rsidRPr="008547C7" w:rsidRDefault="003D7A33" w:rsidP="003D7A33">
      <w:pPr>
        <w:pStyle w:val="PI-1labEMEASMCA"/>
      </w:pPr>
      <w:r w:rsidRPr="008547C7">
        <w:t>5.</w:t>
      </w:r>
      <w:r w:rsidRPr="008547C7">
        <w:tab/>
        <w:t>VARTOJIMO METODAS IR BŪDAS (-AI)</w:t>
      </w:r>
    </w:p>
    <w:p w14:paraId="0D4B7CC0" w14:textId="77777777" w:rsidR="003D7A33" w:rsidRPr="008547C7" w:rsidRDefault="003D7A33" w:rsidP="003D7A33">
      <w:pPr>
        <w:pStyle w:val="BTEMEASMCA"/>
      </w:pPr>
    </w:p>
    <w:p w14:paraId="23FD90EB" w14:textId="77777777" w:rsidR="003D7A33" w:rsidRPr="008547C7" w:rsidRDefault="003D7A33" w:rsidP="003D7A33">
      <w:pPr>
        <w:pStyle w:val="BTEMEASMCA"/>
      </w:pPr>
      <w:r w:rsidRPr="008547C7">
        <w:t>Vartoti per burną.</w:t>
      </w:r>
    </w:p>
    <w:p w14:paraId="51AD3F91" w14:textId="77777777" w:rsidR="003D7A33" w:rsidRPr="008547C7" w:rsidRDefault="003D7A33" w:rsidP="003D7A33">
      <w:pPr>
        <w:pStyle w:val="BTEMEASMCA"/>
      </w:pPr>
      <w:r w:rsidRPr="008547C7">
        <w:t>Prieš vartojimą atidžiai perskaityti pakuotės lapelį.</w:t>
      </w:r>
    </w:p>
    <w:p w14:paraId="7E6C805A" w14:textId="77777777" w:rsidR="003D7A33" w:rsidRPr="008547C7" w:rsidRDefault="003D7A33" w:rsidP="003D7A33">
      <w:pPr>
        <w:pStyle w:val="BTEMEASMCA"/>
      </w:pPr>
    </w:p>
    <w:p w14:paraId="2385055E" w14:textId="77777777" w:rsidR="003D7A33" w:rsidRPr="008547C7" w:rsidRDefault="003D7A33" w:rsidP="003D7A33">
      <w:pPr>
        <w:pStyle w:val="BTEMEASMCA"/>
      </w:pPr>
    </w:p>
    <w:p w14:paraId="412BA69D" w14:textId="77777777" w:rsidR="003D7A33" w:rsidRPr="008547C7" w:rsidRDefault="003D7A33" w:rsidP="003D7A33">
      <w:pPr>
        <w:pStyle w:val="PI-1labEMEASMCA"/>
      </w:pPr>
      <w:r w:rsidRPr="008547C7">
        <w:t>6.</w:t>
      </w:r>
      <w:r w:rsidRPr="008547C7">
        <w:tab/>
        <w:t>SPECIALUS ĮSPĖJIMAS, KAD VAISTINĮ PREPARATĄ BŪTINA LAIKYTI VAIKAMS NEPASTEBIMOJE IR NEPASIEKIAMOJE VIETOJE</w:t>
      </w:r>
    </w:p>
    <w:p w14:paraId="42A3A91B" w14:textId="77777777" w:rsidR="003D7A33" w:rsidRPr="008547C7" w:rsidRDefault="003D7A33" w:rsidP="003D7A33">
      <w:pPr>
        <w:pStyle w:val="BTEMEASMCA"/>
      </w:pPr>
    </w:p>
    <w:p w14:paraId="1B9B4302" w14:textId="77777777" w:rsidR="003D7A33" w:rsidRPr="008547C7" w:rsidRDefault="003D7A33" w:rsidP="003D7A33">
      <w:pPr>
        <w:pStyle w:val="BTEMEASMCA"/>
      </w:pPr>
      <w:r w:rsidRPr="008547C7">
        <w:t>Laikyti vaikams nepastebimoje ir nepasiekiamoje vietoje.</w:t>
      </w:r>
    </w:p>
    <w:p w14:paraId="2E66612B" w14:textId="77777777" w:rsidR="003D7A33" w:rsidRPr="008547C7" w:rsidRDefault="003D7A33" w:rsidP="003D7A33">
      <w:pPr>
        <w:pStyle w:val="BTEMEASMCA"/>
      </w:pPr>
    </w:p>
    <w:p w14:paraId="28AA865D" w14:textId="77777777" w:rsidR="003D7A33" w:rsidRPr="008547C7" w:rsidRDefault="003D7A33" w:rsidP="003D7A33">
      <w:pPr>
        <w:pStyle w:val="BTEMEASMCA"/>
      </w:pPr>
    </w:p>
    <w:p w14:paraId="30F16C29" w14:textId="77777777" w:rsidR="003D7A33" w:rsidRPr="008547C7" w:rsidRDefault="003D7A33" w:rsidP="003D7A33">
      <w:pPr>
        <w:pStyle w:val="PI-1labEMEASMCA"/>
      </w:pPr>
      <w:r w:rsidRPr="008547C7">
        <w:t>7.</w:t>
      </w:r>
      <w:r w:rsidRPr="008547C7">
        <w:tab/>
        <w:t>KITAS (-I) SPECIALUS (-ŪS) ĮSPĖJIMAS (-AI) (JEI REIKIA)</w:t>
      </w:r>
    </w:p>
    <w:p w14:paraId="38CF3A96" w14:textId="77777777" w:rsidR="003D7A33" w:rsidRPr="008547C7" w:rsidRDefault="003D7A33" w:rsidP="003D7A33">
      <w:pPr>
        <w:pStyle w:val="BTEMEASMCA"/>
      </w:pPr>
    </w:p>
    <w:p w14:paraId="0107503B" w14:textId="77777777" w:rsidR="003D7A33" w:rsidRPr="008547C7" w:rsidRDefault="003D7A33" w:rsidP="003D7A33">
      <w:pPr>
        <w:pStyle w:val="BTEMEASMCA"/>
      </w:pPr>
    </w:p>
    <w:p w14:paraId="109DA2B5" w14:textId="77777777" w:rsidR="003D7A33" w:rsidRPr="008547C7" w:rsidRDefault="003D7A33" w:rsidP="003D7A33">
      <w:pPr>
        <w:pStyle w:val="PI-1labEMEASMCA"/>
      </w:pPr>
      <w:r w:rsidRPr="008547C7">
        <w:t>8.</w:t>
      </w:r>
      <w:r w:rsidRPr="008547C7">
        <w:tab/>
        <w:t>TINKAMUMO LAIKAS</w:t>
      </w:r>
    </w:p>
    <w:p w14:paraId="0A77A0DF" w14:textId="77777777" w:rsidR="003D7A33" w:rsidRPr="008547C7" w:rsidRDefault="003D7A33" w:rsidP="003D7A33">
      <w:pPr>
        <w:pStyle w:val="BTEMEASMCA"/>
      </w:pPr>
    </w:p>
    <w:p w14:paraId="2A6342F3" w14:textId="77777777" w:rsidR="003D7A33" w:rsidRPr="008547C7" w:rsidRDefault="003D7A33" w:rsidP="003D7A33">
      <w:pPr>
        <w:pStyle w:val="BTEMEASMCA"/>
      </w:pPr>
      <w:r w:rsidRPr="008547C7">
        <w:lastRenderedPageBreak/>
        <w:t>Tinka iki {mm/MMMM}</w:t>
      </w:r>
    </w:p>
    <w:p w14:paraId="3D0C1B63" w14:textId="77777777" w:rsidR="003D7A33" w:rsidRPr="008547C7" w:rsidRDefault="003D7A33" w:rsidP="003D7A33">
      <w:pPr>
        <w:pStyle w:val="BTEMEASMCA"/>
      </w:pPr>
    </w:p>
    <w:p w14:paraId="14838284" w14:textId="77777777" w:rsidR="003D7A33" w:rsidRPr="008547C7" w:rsidRDefault="003D7A33" w:rsidP="003D7A33">
      <w:pPr>
        <w:pStyle w:val="BTEMEASMCA"/>
      </w:pPr>
    </w:p>
    <w:p w14:paraId="1432C026" w14:textId="77777777" w:rsidR="003D7A33" w:rsidRPr="008547C7" w:rsidRDefault="003D7A33" w:rsidP="003D7A33">
      <w:pPr>
        <w:pStyle w:val="PI-1labEMEASMCA"/>
      </w:pPr>
      <w:r w:rsidRPr="008547C7">
        <w:t>9.</w:t>
      </w:r>
      <w:r w:rsidRPr="008547C7">
        <w:tab/>
        <w:t>SPECIALIOS LAIKYMO SĄLYGOS</w:t>
      </w:r>
    </w:p>
    <w:p w14:paraId="7A021C23" w14:textId="77777777" w:rsidR="003D7A33" w:rsidRPr="008547C7" w:rsidRDefault="003D7A33" w:rsidP="003D7A33">
      <w:pPr>
        <w:pStyle w:val="BTEMEASMCA"/>
      </w:pPr>
    </w:p>
    <w:p w14:paraId="3DFE5C9B" w14:textId="77777777" w:rsidR="003D7A33" w:rsidRPr="008547C7" w:rsidRDefault="003D7A33" w:rsidP="003D7A33">
      <w:pPr>
        <w:rPr>
          <w:sz w:val="22"/>
          <w:szCs w:val="22"/>
        </w:rPr>
      </w:pPr>
      <w:r w:rsidRPr="008547C7">
        <w:rPr>
          <w:sz w:val="22"/>
          <w:szCs w:val="22"/>
        </w:rPr>
        <w:t xml:space="preserve">Laikyti gamintojo pakuotėje, kad preparatas būtų apsaugotas nuo drėgmės. </w:t>
      </w:r>
    </w:p>
    <w:p w14:paraId="623383BE" w14:textId="77777777" w:rsidR="003D7A33" w:rsidRPr="008547C7" w:rsidRDefault="003D7A33" w:rsidP="003D7A33">
      <w:pPr>
        <w:pStyle w:val="BTEMEASMCA"/>
      </w:pPr>
    </w:p>
    <w:p w14:paraId="6D51FD44" w14:textId="77777777" w:rsidR="003D7A33" w:rsidRPr="008547C7" w:rsidRDefault="003D7A33" w:rsidP="003D7A33">
      <w:pPr>
        <w:pStyle w:val="BTEMEASMCA"/>
      </w:pPr>
    </w:p>
    <w:p w14:paraId="7D6E1375" w14:textId="77777777" w:rsidR="003D7A33" w:rsidRPr="008547C7" w:rsidRDefault="003D7A33" w:rsidP="003D7A33">
      <w:pPr>
        <w:pStyle w:val="PI-1labEMEASMCA"/>
      </w:pPr>
      <w:r w:rsidRPr="008547C7">
        <w:t>10.</w:t>
      </w:r>
      <w:r w:rsidRPr="008547C7">
        <w:tab/>
        <w:t>SPECIALIOS ATSARGUMO PRIEMONĖS DĖL NESUVARTOTO VAISTINIO PREPARATO AR JO ATLIEKŲ TVARKYMO (JEI REIKIA)</w:t>
      </w:r>
    </w:p>
    <w:p w14:paraId="02ED7627" w14:textId="77777777" w:rsidR="003D7A33" w:rsidRPr="008547C7" w:rsidRDefault="003D7A33" w:rsidP="003D7A33">
      <w:pPr>
        <w:pStyle w:val="BTEMEASMCA"/>
      </w:pPr>
    </w:p>
    <w:p w14:paraId="6ADA7960" w14:textId="77777777" w:rsidR="003D7A33" w:rsidRPr="008547C7" w:rsidRDefault="003D7A33" w:rsidP="003D7A33">
      <w:pPr>
        <w:pStyle w:val="BTEMEASMCA"/>
      </w:pPr>
    </w:p>
    <w:p w14:paraId="5A6F5575" w14:textId="77777777" w:rsidR="003D7A33" w:rsidRPr="008547C7" w:rsidRDefault="003D7A33" w:rsidP="003D7A33">
      <w:pPr>
        <w:pStyle w:val="PI-1labEMEASMCA"/>
      </w:pPr>
      <w:r w:rsidRPr="008547C7">
        <w:t>11.</w:t>
      </w:r>
      <w:r w:rsidRPr="008547C7">
        <w:tab/>
        <w:t>RINKODAROS TEISĖS TURĖTOJO PAVADINIMAS IR ADRESAS</w:t>
      </w:r>
    </w:p>
    <w:p w14:paraId="7C2E448A" w14:textId="77777777" w:rsidR="003D7A33" w:rsidRPr="008547C7" w:rsidRDefault="003D7A33" w:rsidP="003D7A33">
      <w:pPr>
        <w:pStyle w:val="BTEMEASMCA"/>
      </w:pPr>
    </w:p>
    <w:p w14:paraId="16085693" w14:textId="77777777" w:rsidR="003D7A33" w:rsidRPr="008547C7" w:rsidRDefault="003D7A33" w:rsidP="003D7A33">
      <w:pPr>
        <w:pStyle w:val="BTEMEASMCA"/>
      </w:pPr>
      <w:r w:rsidRPr="008547C7">
        <w:t>Rinkodaros teisės turėtojas:</w:t>
      </w:r>
    </w:p>
    <w:p w14:paraId="58EE035E" w14:textId="77777777" w:rsidR="003D7A33" w:rsidRPr="008547C7" w:rsidRDefault="003D7A33" w:rsidP="003D7A33">
      <w:pPr>
        <w:pStyle w:val="BTEMEASMCA"/>
        <w:rPr>
          <w:lang w:val="pt-BR"/>
        </w:rPr>
      </w:pPr>
      <w:r w:rsidRPr="008547C7">
        <w:rPr>
          <w:lang w:val="pt-BR"/>
        </w:rPr>
        <w:t>Ranbaxy (UK) Limited</w:t>
      </w:r>
    </w:p>
    <w:p w14:paraId="3E040F4E" w14:textId="5D0F86F1" w:rsidR="003D7A33" w:rsidRPr="003D7A33" w:rsidRDefault="003D7A33" w:rsidP="003D7A33">
      <w:pPr>
        <w:rPr>
          <w:sz w:val="22"/>
          <w:szCs w:val="22"/>
          <w:lang w:val="en-US"/>
        </w:rPr>
      </w:pPr>
      <w:r w:rsidRPr="003D7A33">
        <w:rPr>
          <w:sz w:val="22"/>
          <w:szCs w:val="22"/>
          <w:lang w:val="en-US"/>
        </w:rPr>
        <w:t>5th floor, Hyde Park, Hayes 3</w:t>
      </w:r>
    </w:p>
    <w:p w14:paraId="3CCBFB3A" w14:textId="37B8C3A9" w:rsidR="003D7A33" w:rsidRPr="003D7A33" w:rsidRDefault="003D7A33" w:rsidP="003D7A33">
      <w:pPr>
        <w:rPr>
          <w:sz w:val="22"/>
          <w:szCs w:val="22"/>
          <w:lang w:val="en-US"/>
        </w:rPr>
      </w:pPr>
      <w:r w:rsidRPr="003D7A33">
        <w:rPr>
          <w:sz w:val="22"/>
          <w:szCs w:val="22"/>
          <w:lang w:val="en-US"/>
        </w:rPr>
        <w:t>11 Millington Road</w:t>
      </w:r>
    </w:p>
    <w:p w14:paraId="7871BC61" w14:textId="77777777" w:rsidR="003D7A33" w:rsidRDefault="003D7A33" w:rsidP="003D7A33">
      <w:pPr>
        <w:rPr>
          <w:sz w:val="22"/>
          <w:szCs w:val="22"/>
          <w:lang w:val="en-US"/>
        </w:rPr>
      </w:pPr>
      <w:r w:rsidRPr="003D7A33">
        <w:rPr>
          <w:sz w:val="22"/>
          <w:szCs w:val="22"/>
          <w:lang w:val="en-US"/>
        </w:rPr>
        <w:t>Hayes, UB3 4AZ,</w:t>
      </w:r>
    </w:p>
    <w:p w14:paraId="099C01FE" w14:textId="77777777" w:rsidR="003D7A33" w:rsidRPr="008547C7" w:rsidRDefault="003D7A33" w:rsidP="003D7A33">
      <w:pPr>
        <w:rPr>
          <w:sz w:val="22"/>
          <w:szCs w:val="22"/>
          <w:lang w:val="en-US"/>
        </w:rPr>
      </w:pPr>
      <w:proofErr w:type="spellStart"/>
      <w:r w:rsidRPr="008547C7">
        <w:rPr>
          <w:sz w:val="22"/>
          <w:szCs w:val="22"/>
          <w:lang w:val="en-US"/>
        </w:rPr>
        <w:t>Jungtinė</w:t>
      </w:r>
      <w:proofErr w:type="spellEnd"/>
      <w:r w:rsidRPr="008547C7">
        <w:rPr>
          <w:sz w:val="22"/>
          <w:szCs w:val="22"/>
          <w:lang w:val="en-US"/>
        </w:rPr>
        <w:t xml:space="preserve"> </w:t>
      </w:r>
      <w:proofErr w:type="spellStart"/>
      <w:r w:rsidRPr="008547C7">
        <w:rPr>
          <w:sz w:val="22"/>
          <w:szCs w:val="22"/>
          <w:lang w:val="en-US"/>
        </w:rPr>
        <w:t>Karalystė</w:t>
      </w:r>
      <w:proofErr w:type="spellEnd"/>
    </w:p>
    <w:p w14:paraId="41051DD4" w14:textId="77777777" w:rsidR="003D7A33" w:rsidRPr="008547C7" w:rsidRDefault="003D7A33" w:rsidP="003D7A33">
      <w:pPr>
        <w:pStyle w:val="BTEMEASMCA"/>
      </w:pPr>
    </w:p>
    <w:p w14:paraId="7C561C76" w14:textId="77777777" w:rsidR="003D7A33" w:rsidRPr="008547C7" w:rsidRDefault="003D7A33" w:rsidP="003D7A33">
      <w:pPr>
        <w:pStyle w:val="BTEMEASMCA"/>
      </w:pPr>
    </w:p>
    <w:p w14:paraId="0E8EE1E4" w14:textId="77777777" w:rsidR="003D7A33" w:rsidRPr="008547C7" w:rsidRDefault="003D7A33" w:rsidP="003D7A33">
      <w:pPr>
        <w:pStyle w:val="PI-1labEMEASMCA"/>
      </w:pPr>
      <w:r w:rsidRPr="008547C7">
        <w:t>12.</w:t>
      </w:r>
      <w:r w:rsidRPr="008547C7">
        <w:tab/>
        <w:t xml:space="preserve">RINKODAROS PAŽYMĖJIMO NUMERIS </w:t>
      </w:r>
    </w:p>
    <w:p w14:paraId="1A7CA798" w14:textId="77777777" w:rsidR="003D7A33" w:rsidRPr="008547C7" w:rsidRDefault="003D7A33" w:rsidP="003D7A33">
      <w:pPr>
        <w:pStyle w:val="BTEMEASMCA"/>
      </w:pPr>
    </w:p>
    <w:p w14:paraId="3B363BCD" w14:textId="77777777" w:rsidR="003D7A33" w:rsidRPr="008547C7" w:rsidRDefault="003D7A33" w:rsidP="003D7A33">
      <w:pPr>
        <w:rPr>
          <w:sz w:val="22"/>
          <w:szCs w:val="22"/>
        </w:rPr>
      </w:pPr>
      <w:r w:rsidRPr="008547C7">
        <w:rPr>
          <w:sz w:val="22"/>
          <w:szCs w:val="22"/>
          <w:highlight w:val="lightGray"/>
        </w:rPr>
        <w:t>N1 - LT/1/06/0494/022</w:t>
      </w:r>
    </w:p>
    <w:p w14:paraId="2AA0E930" w14:textId="77777777" w:rsidR="003D7A33" w:rsidRPr="008547C7" w:rsidRDefault="003D7A33" w:rsidP="003D7A33">
      <w:pPr>
        <w:rPr>
          <w:sz w:val="22"/>
          <w:szCs w:val="22"/>
          <w:highlight w:val="lightGray"/>
        </w:rPr>
      </w:pPr>
      <w:r w:rsidRPr="008547C7">
        <w:rPr>
          <w:sz w:val="22"/>
          <w:szCs w:val="22"/>
          <w:highlight w:val="lightGray"/>
        </w:rPr>
        <w:t>N10 - LT/1/06/0494/023</w:t>
      </w:r>
    </w:p>
    <w:p w14:paraId="7A1E9560" w14:textId="77777777" w:rsidR="003D7A33" w:rsidRPr="008547C7" w:rsidRDefault="003D7A33" w:rsidP="003D7A33">
      <w:pPr>
        <w:rPr>
          <w:sz w:val="22"/>
          <w:szCs w:val="22"/>
        </w:rPr>
      </w:pPr>
      <w:r w:rsidRPr="008547C7">
        <w:rPr>
          <w:sz w:val="22"/>
          <w:szCs w:val="22"/>
        </w:rPr>
        <w:t>N14 - LT/1/06/0494/024</w:t>
      </w:r>
    </w:p>
    <w:p w14:paraId="025573E6" w14:textId="77777777" w:rsidR="003D7A33" w:rsidRPr="008547C7" w:rsidRDefault="003D7A33" w:rsidP="003D7A33">
      <w:pPr>
        <w:rPr>
          <w:sz w:val="22"/>
          <w:szCs w:val="22"/>
          <w:highlight w:val="lightGray"/>
        </w:rPr>
      </w:pPr>
      <w:r w:rsidRPr="008547C7">
        <w:rPr>
          <w:sz w:val="22"/>
          <w:szCs w:val="22"/>
          <w:highlight w:val="lightGray"/>
        </w:rPr>
        <w:t>N20 - LT/1/06/0494/025</w:t>
      </w:r>
    </w:p>
    <w:p w14:paraId="234BE0F3" w14:textId="77777777" w:rsidR="003D7A33" w:rsidRPr="008547C7" w:rsidRDefault="003D7A33" w:rsidP="003D7A33">
      <w:pPr>
        <w:rPr>
          <w:sz w:val="22"/>
          <w:szCs w:val="22"/>
          <w:highlight w:val="lightGray"/>
        </w:rPr>
      </w:pPr>
      <w:r w:rsidRPr="008547C7">
        <w:rPr>
          <w:sz w:val="22"/>
          <w:szCs w:val="22"/>
          <w:highlight w:val="lightGray"/>
        </w:rPr>
        <w:t>N21 - LT/1/06/0494/026</w:t>
      </w:r>
    </w:p>
    <w:p w14:paraId="31018C11" w14:textId="77777777" w:rsidR="003D7A33" w:rsidRPr="008547C7" w:rsidRDefault="003D7A33" w:rsidP="003D7A33">
      <w:pPr>
        <w:rPr>
          <w:sz w:val="22"/>
          <w:szCs w:val="22"/>
          <w:highlight w:val="lightGray"/>
        </w:rPr>
      </w:pPr>
      <w:r w:rsidRPr="008547C7">
        <w:rPr>
          <w:sz w:val="22"/>
          <w:szCs w:val="22"/>
          <w:highlight w:val="lightGray"/>
        </w:rPr>
        <w:t>N30 - LT/1/06/0494/027</w:t>
      </w:r>
    </w:p>
    <w:p w14:paraId="23674517" w14:textId="77777777" w:rsidR="003D7A33" w:rsidRPr="008547C7" w:rsidRDefault="003D7A33" w:rsidP="003D7A33">
      <w:pPr>
        <w:rPr>
          <w:sz w:val="22"/>
          <w:szCs w:val="22"/>
          <w:highlight w:val="lightGray"/>
        </w:rPr>
      </w:pPr>
      <w:r w:rsidRPr="008547C7">
        <w:rPr>
          <w:sz w:val="22"/>
          <w:szCs w:val="22"/>
          <w:highlight w:val="lightGray"/>
        </w:rPr>
        <w:t>N42 - LT/1/06/0494/028</w:t>
      </w:r>
    </w:p>
    <w:p w14:paraId="4BD23FD2" w14:textId="77777777" w:rsidR="003D7A33" w:rsidRPr="008547C7" w:rsidRDefault="003D7A33" w:rsidP="003D7A33">
      <w:pPr>
        <w:rPr>
          <w:sz w:val="22"/>
          <w:szCs w:val="22"/>
          <w:highlight w:val="lightGray"/>
        </w:rPr>
      </w:pPr>
      <w:r w:rsidRPr="008547C7">
        <w:rPr>
          <w:sz w:val="22"/>
          <w:szCs w:val="22"/>
          <w:highlight w:val="lightGray"/>
        </w:rPr>
        <w:t>N50 - LT/1/06/0494/029</w:t>
      </w:r>
    </w:p>
    <w:p w14:paraId="5BE74B88" w14:textId="77777777" w:rsidR="003D7A33" w:rsidRPr="008547C7" w:rsidRDefault="003D7A33" w:rsidP="003D7A33">
      <w:pPr>
        <w:pStyle w:val="Pagrindinistekstas"/>
        <w:spacing w:after="0"/>
        <w:rPr>
          <w:sz w:val="22"/>
          <w:szCs w:val="22"/>
        </w:rPr>
      </w:pPr>
      <w:r w:rsidRPr="008547C7">
        <w:rPr>
          <w:sz w:val="22"/>
          <w:szCs w:val="22"/>
          <w:highlight w:val="lightGray"/>
        </w:rPr>
        <w:t>N100 - LT/1/06/0494/030</w:t>
      </w:r>
    </w:p>
    <w:p w14:paraId="53497DFE" w14:textId="77777777" w:rsidR="003D7A33" w:rsidRPr="008547C7" w:rsidRDefault="003D7A33" w:rsidP="003D7A33">
      <w:pPr>
        <w:pStyle w:val="BTEMEASMCA"/>
      </w:pPr>
    </w:p>
    <w:p w14:paraId="45734E18" w14:textId="77777777" w:rsidR="003D7A33" w:rsidRPr="008547C7" w:rsidRDefault="003D7A33" w:rsidP="003D7A33">
      <w:pPr>
        <w:pStyle w:val="BTEMEASMCA"/>
      </w:pPr>
    </w:p>
    <w:p w14:paraId="7387B9DE" w14:textId="77777777" w:rsidR="003D7A33" w:rsidRPr="008547C7" w:rsidRDefault="003D7A33" w:rsidP="003D7A33">
      <w:pPr>
        <w:pStyle w:val="PI-1labEMEASMCA"/>
      </w:pPr>
      <w:r w:rsidRPr="008547C7">
        <w:t>13.</w:t>
      </w:r>
      <w:r w:rsidRPr="008547C7">
        <w:tab/>
        <w:t>SERIJOS NUMERIS</w:t>
      </w:r>
    </w:p>
    <w:p w14:paraId="38F280F8" w14:textId="77777777" w:rsidR="003D7A33" w:rsidRPr="008547C7" w:rsidRDefault="003D7A33" w:rsidP="003D7A33">
      <w:pPr>
        <w:pStyle w:val="BTEMEASMCA"/>
      </w:pPr>
    </w:p>
    <w:p w14:paraId="4A4A85BB" w14:textId="77777777" w:rsidR="003D7A33" w:rsidRPr="008547C7" w:rsidRDefault="003D7A33" w:rsidP="003D7A33">
      <w:pPr>
        <w:pStyle w:val="BTEMEASMCA"/>
      </w:pPr>
      <w:r w:rsidRPr="008547C7">
        <w:t>Serija</w:t>
      </w:r>
    </w:p>
    <w:p w14:paraId="27F93665" w14:textId="77777777" w:rsidR="003D7A33" w:rsidRPr="008547C7" w:rsidRDefault="003D7A33" w:rsidP="003D7A33">
      <w:pPr>
        <w:pStyle w:val="BTEMEASMCA"/>
      </w:pPr>
    </w:p>
    <w:p w14:paraId="1EA883E8" w14:textId="77777777" w:rsidR="003D7A33" w:rsidRPr="008547C7" w:rsidRDefault="003D7A33" w:rsidP="003D7A33">
      <w:pPr>
        <w:pStyle w:val="BTEMEASMCA"/>
      </w:pPr>
    </w:p>
    <w:p w14:paraId="41D90C22" w14:textId="77777777" w:rsidR="003D7A33" w:rsidRPr="008547C7" w:rsidRDefault="003D7A33" w:rsidP="003D7A33">
      <w:pPr>
        <w:pStyle w:val="PI-1labEMEASMCA"/>
      </w:pPr>
      <w:r w:rsidRPr="008547C7">
        <w:t>14.</w:t>
      </w:r>
      <w:r w:rsidRPr="008547C7">
        <w:tab/>
        <w:t>PARDAVIMO (IŠDAVIMO) TVARKA</w:t>
      </w:r>
    </w:p>
    <w:p w14:paraId="3EB35EAD" w14:textId="77777777" w:rsidR="003D7A33" w:rsidRPr="008547C7" w:rsidRDefault="003D7A33" w:rsidP="003D7A33">
      <w:pPr>
        <w:pStyle w:val="BTEMEASMCA"/>
      </w:pPr>
    </w:p>
    <w:p w14:paraId="0243E306" w14:textId="77777777" w:rsidR="003D7A33" w:rsidRPr="008547C7" w:rsidRDefault="003D7A33" w:rsidP="003D7A33">
      <w:pPr>
        <w:pStyle w:val="BTEMEASMCA"/>
      </w:pPr>
      <w:r w:rsidRPr="008547C7">
        <w:t>Receptinis vaistinis preparatas</w:t>
      </w:r>
    </w:p>
    <w:p w14:paraId="01691E4C" w14:textId="77777777" w:rsidR="003D7A33" w:rsidRPr="008547C7" w:rsidRDefault="003D7A33" w:rsidP="003D7A33">
      <w:pPr>
        <w:pStyle w:val="BTEMEASMCA"/>
      </w:pPr>
    </w:p>
    <w:p w14:paraId="38BBF72B" w14:textId="77777777" w:rsidR="003D7A33" w:rsidRPr="008547C7" w:rsidRDefault="003D7A33" w:rsidP="003D7A33">
      <w:pPr>
        <w:pStyle w:val="BTEMEASMCA"/>
      </w:pPr>
    </w:p>
    <w:p w14:paraId="1E0607E1" w14:textId="77777777" w:rsidR="003D7A33" w:rsidRPr="008547C7" w:rsidRDefault="003D7A33" w:rsidP="003D7A33">
      <w:pPr>
        <w:pStyle w:val="PI-1labEMEASMCA"/>
      </w:pPr>
      <w:r w:rsidRPr="008547C7">
        <w:t>15.</w:t>
      </w:r>
      <w:r w:rsidRPr="008547C7">
        <w:tab/>
        <w:t>VARTOJIMO INSTRUKCIJA</w:t>
      </w:r>
    </w:p>
    <w:p w14:paraId="6869129C" w14:textId="77777777" w:rsidR="003D7A33" w:rsidRPr="008547C7" w:rsidRDefault="003D7A33" w:rsidP="003D7A33">
      <w:pPr>
        <w:pStyle w:val="BTEMEASMCA"/>
      </w:pPr>
    </w:p>
    <w:p w14:paraId="21FBDCA4" w14:textId="77777777" w:rsidR="003D7A33" w:rsidRPr="008547C7" w:rsidRDefault="003D7A33" w:rsidP="003D7A33">
      <w:pPr>
        <w:pStyle w:val="BTEMEASMCA"/>
      </w:pPr>
    </w:p>
    <w:p w14:paraId="564C3D9E" w14:textId="77777777" w:rsidR="003D7A33" w:rsidRPr="008547C7" w:rsidRDefault="003D7A33" w:rsidP="003D7A33">
      <w:pPr>
        <w:pStyle w:val="PI-1labEMEASMCA"/>
      </w:pPr>
      <w:r w:rsidRPr="008547C7">
        <w:lastRenderedPageBreak/>
        <w:t>16.</w:t>
      </w:r>
      <w:r w:rsidRPr="008547C7">
        <w:tab/>
        <w:t>INFORMACIJA BRAILIO RAŠTU</w:t>
      </w:r>
    </w:p>
    <w:p w14:paraId="45E4BF86" w14:textId="77777777" w:rsidR="003D7A33" w:rsidRPr="008547C7" w:rsidRDefault="003D7A33" w:rsidP="003D7A33">
      <w:pPr>
        <w:pStyle w:val="BTEMEASMCA"/>
      </w:pPr>
    </w:p>
    <w:p w14:paraId="73944B72" w14:textId="77777777" w:rsidR="003D7A33" w:rsidRPr="008547C7" w:rsidRDefault="003D7A33" w:rsidP="003D7A33">
      <w:pPr>
        <w:pStyle w:val="BTEMEASMCA"/>
        <w:rPr>
          <w:shd w:val="clear" w:color="auto" w:fill="C0C0C0"/>
        </w:rPr>
      </w:pPr>
      <w:r w:rsidRPr="008547C7">
        <w:t>Klabax 500 mg</w:t>
      </w:r>
    </w:p>
    <w:p w14:paraId="1B1F5777" w14:textId="77777777" w:rsidR="003D7A33" w:rsidRPr="008547C7" w:rsidRDefault="003D7A33" w:rsidP="003D7A33">
      <w:pPr>
        <w:pStyle w:val="BTEMEASMCA"/>
        <w:rPr>
          <w:shd w:val="clear" w:color="auto" w:fill="C0C0C0"/>
        </w:rPr>
      </w:pPr>
    </w:p>
    <w:p w14:paraId="1C6B3E3C" w14:textId="77777777" w:rsidR="003D7A33" w:rsidRPr="008547C7" w:rsidRDefault="003D7A33" w:rsidP="003D7A33">
      <w:pPr>
        <w:pStyle w:val="BTEMEASMCA"/>
      </w:pPr>
    </w:p>
    <w:p w14:paraId="593F3AA5" w14:textId="77777777" w:rsidR="003D7A33" w:rsidRPr="008547C7" w:rsidRDefault="003D7A33" w:rsidP="003D7A33">
      <w:pPr>
        <w:rPr>
          <w:sz w:val="22"/>
          <w:szCs w:val="22"/>
        </w:rPr>
      </w:pPr>
    </w:p>
    <w:p w14:paraId="69B9A448" w14:textId="77777777" w:rsidR="003D7A33" w:rsidRPr="008547C7" w:rsidRDefault="003D7A33" w:rsidP="003D7A33">
      <w:pPr>
        <w:pStyle w:val="PI-1labEMEASMCA"/>
      </w:pPr>
      <w:r w:rsidRPr="008547C7">
        <w:t xml:space="preserve">MINIMALI </w:t>
      </w:r>
      <w:r w:rsidRPr="008547C7">
        <w:rPr>
          <w:caps/>
        </w:rPr>
        <w:t xml:space="preserve">informacija ant </w:t>
      </w:r>
      <w:r w:rsidRPr="008547C7">
        <w:t>LIZDINIŲ PLOKŠTELIŲ ARBA DVISLUOKSNIŲ JUOSTELIŲ</w:t>
      </w:r>
    </w:p>
    <w:p w14:paraId="11E03DEB" w14:textId="77777777" w:rsidR="003D7A33" w:rsidRPr="008547C7" w:rsidRDefault="003D7A33" w:rsidP="003D7A33">
      <w:pPr>
        <w:pStyle w:val="PI-1labEMEASMCA"/>
      </w:pPr>
    </w:p>
    <w:p w14:paraId="62B41917" w14:textId="77777777" w:rsidR="003D7A33" w:rsidRPr="008547C7" w:rsidRDefault="003D7A33" w:rsidP="003D7A33">
      <w:pPr>
        <w:pStyle w:val="PI-1labEMEASMCA"/>
        <w:rPr>
          <w:caps/>
        </w:rPr>
      </w:pPr>
      <w:r w:rsidRPr="008547C7">
        <w:rPr>
          <w:caps/>
        </w:rPr>
        <w:t>Lizdinė plokštelė</w:t>
      </w:r>
    </w:p>
    <w:p w14:paraId="32337474" w14:textId="77777777" w:rsidR="003D7A33" w:rsidRPr="008547C7" w:rsidRDefault="003D7A33" w:rsidP="003D7A33">
      <w:pPr>
        <w:pStyle w:val="BTEMEASMCA"/>
      </w:pPr>
    </w:p>
    <w:p w14:paraId="7B074B99" w14:textId="77777777" w:rsidR="003D7A33" w:rsidRPr="008547C7" w:rsidRDefault="003D7A33" w:rsidP="003D7A33">
      <w:pPr>
        <w:pStyle w:val="BTEMEASMCA"/>
      </w:pPr>
    </w:p>
    <w:p w14:paraId="61EC1508" w14:textId="77777777" w:rsidR="003D7A33" w:rsidRPr="008547C7" w:rsidRDefault="003D7A33" w:rsidP="003D7A33">
      <w:pPr>
        <w:pStyle w:val="PI-1labEMEASMCA"/>
      </w:pPr>
      <w:r w:rsidRPr="008547C7">
        <w:t>1.</w:t>
      </w:r>
      <w:r w:rsidRPr="008547C7">
        <w:tab/>
        <w:t>VAISTINIO PREPARATO PAVADINIMAS</w:t>
      </w:r>
    </w:p>
    <w:p w14:paraId="38EFB5D7" w14:textId="77777777" w:rsidR="003D7A33" w:rsidRPr="008547C7" w:rsidRDefault="003D7A33" w:rsidP="003D7A33">
      <w:pPr>
        <w:pStyle w:val="BTEMEASMCA"/>
      </w:pPr>
    </w:p>
    <w:p w14:paraId="5F1FBC17" w14:textId="77777777" w:rsidR="003D7A33" w:rsidRPr="008547C7" w:rsidRDefault="003D7A33" w:rsidP="003D7A33">
      <w:pPr>
        <w:pStyle w:val="BTEMEASMCA"/>
      </w:pPr>
      <w:r w:rsidRPr="008547C7">
        <w:t>Klabax 500 mg plėvele dengtos tabletės</w:t>
      </w:r>
    </w:p>
    <w:p w14:paraId="5F7FA707" w14:textId="77777777" w:rsidR="003D7A33" w:rsidRPr="008547C7" w:rsidRDefault="003D7A33" w:rsidP="003D7A33">
      <w:pPr>
        <w:pStyle w:val="BTEMEASMCA"/>
      </w:pPr>
      <w:r w:rsidRPr="008547C7">
        <w:t>Clarithromycinum</w:t>
      </w:r>
    </w:p>
    <w:p w14:paraId="3F37AE3B" w14:textId="77777777" w:rsidR="003D7A33" w:rsidRPr="008547C7" w:rsidRDefault="003D7A33" w:rsidP="003D7A33">
      <w:pPr>
        <w:pStyle w:val="BTEMEASMCA"/>
      </w:pPr>
    </w:p>
    <w:p w14:paraId="5623DC7B" w14:textId="77777777" w:rsidR="003D7A33" w:rsidRPr="008547C7" w:rsidRDefault="003D7A33" w:rsidP="003D7A33">
      <w:pPr>
        <w:pStyle w:val="BTEMEASMCA"/>
      </w:pPr>
    </w:p>
    <w:p w14:paraId="38CE4CBA" w14:textId="77777777" w:rsidR="003D7A33" w:rsidRPr="008547C7" w:rsidRDefault="003D7A33" w:rsidP="003D7A33">
      <w:pPr>
        <w:pStyle w:val="PI-1labEMEASMCA"/>
      </w:pPr>
      <w:r w:rsidRPr="008547C7">
        <w:t>2.</w:t>
      </w:r>
      <w:r w:rsidRPr="008547C7">
        <w:tab/>
        <w:t>RINKODAROS TEISĖS TURĖTOJO PAVADINIMAS</w:t>
      </w:r>
    </w:p>
    <w:p w14:paraId="5D624094" w14:textId="77777777" w:rsidR="003D7A33" w:rsidRPr="008547C7" w:rsidRDefault="003D7A33" w:rsidP="003D7A33">
      <w:pPr>
        <w:pStyle w:val="BTEMEASMCA"/>
      </w:pPr>
    </w:p>
    <w:p w14:paraId="1D5452C5" w14:textId="77777777" w:rsidR="003D7A33" w:rsidRPr="008547C7" w:rsidRDefault="003D7A33" w:rsidP="003D7A33">
      <w:pPr>
        <w:pStyle w:val="BTEMEASMCA"/>
      </w:pPr>
      <w:r w:rsidRPr="008547C7">
        <w:t>Ranbaxy (UK) Ltd</w:t>
      </w:r>
    </w:p>
    <w:p w14:paraId="46F823B6" w14:textId="77777777" w:rsidR="003D7A33" w:rsidRPr="008547C7" w:rsidRDefault="003D7A33" w:rsidP="003D7A33">
      <w:pPr>
        <w:pStyle w:val="BTEMEASMCA"/>
      </w:pPr>
    </w:p>
    <w:p w14:paraId="387ED648" w14:textId="77777777" w:rsidR="003D7A33" w:rsidRPr="008547C7" w:rsidRDefault="003D7A33" w:rsidP="003D7A33">
      <w:pPr>
        <w:pStyle w:val="BTEMEASMCA"/>
      </w:pPr>
    </w:p>
    <w:p w14:paraId="74EF67D6" w14:textId="77777777" w:rsidR="003D7A33" w:rsidRPr="008547C7" w:rsidRDefault="003D7A33" w:rsidP="003D7A33">
      <w:pPr>
        <w:pStyle w:val="PI-1labEMEASMCA"/>
      </w:pPr>
      <w:r w:rsidRPr="008547C7">
        <w:t>3.</w:t>
      </w:r>
      <w:r w:rsidRPr="008547C7">
        <w:tab/>
        <w:t>TINKAMUMO LAIKAS</w:t>
      </w:r>
    </w:p>
    <w:p w14:paraId="1F6F7B39" w14:textId="77777777" w:rsidR="003D7A33" w:rsidRPr="008547C7" w:rsidRDefault="003D7A33" w:rsidP="003D7A33">
      <w:pPr>
        <w:pStyle w:val="BTEMEASMCA"/>
      </w:pPr>
    </w:p>
    <w:p w14:paraId="12D70490" w14:textId="77777777" w:rsidR="003D7A33" w:rsidRPr="008547C7" w:rsidRDefault="003D7A33" w:rsidP="003D7A33">
      <w:pPr>
        <w:pStyle w:val="BTEMEASMCA"/>
      </w:pPr>
      <w:r w:rsidRPr="008547C7">
        <w:t>EXP {mm/MMMM}</w:t>
      </w:r>
    </w:p>
    <w:p w14:paraId="5DD6CD65" w14:textId="77777777" w:rsidR="003D7A33" w:rsidRPr="008547C7" w:rsidRDefault="003D7A33" w:rsidP="003D7A33">
      <w:pPr>
        <w:pStyle w:val="BTEMEASMCA"/>
      </w:pPr>
    </w:p>
    <w:p w14:paraId="149287AB" w14:textId="77777777" w:rsidR="003D7A33" w:rsidRPr="008547C7" w:rsidRDefault="003D7A33" w:rsidP="003D7A33">
      <w:pPr>
        <w:pStyle w:val="BTEMEASMCA"/>
      </w:pPr>
    </w:p>
    <w:p w14:paraId="546B54C8" w14:textId="77777777" w:rsidR="003D7A33" w:rsidRPr="008547C7" w:rsidRDefault="003D7A33" w:rsidP="003D7A33">
      <w:pPr>
        <w:pStyle w:val="PI-1labEMEASMCA"/>
      </w:pPr>
      <w:r w:rsidRPr="008547C7">
        <w:t>4.</w:t>
      </w:r>
      <w:r w:rsidRPr="008547C7">
        <w:tab/>
        <w:t>SERIJOS NUMERIS</w:t>
      </w:r>
    </w:p>
    <w:p w14:paraId="34A05632" w14:textId="77777777" w:rsidR="003D7A33" w:rsidRPr="008547C7" w:rsidRDefault="003D7A33" w:rsidP="003D7A33">
      <w:pPr>
        <w:pStyle w:val="BTEMEASMCA"/>
      </w:pPr>
    </w:p>
    <w:p w14:paraId="06179854" w14:textId="77777777" w:rsidR="003D7A33" w:rsidRPr="008547C7" w:rsidRDefault="003D7A33" w:rsidP="003D7A33">
      <w:pPr>
        <w:pStyle w:val="BTEMEASMCA"/>
      </w:pPr>
      <w:r w:rsidRPr="008547C7">
        <w:t>Lot</w:t>
      </w:r>
    </w:p>
    <w:p w14:paraId="523B9206" w14:textId="77777777" w:rsidR="003D7A33" w:rsidRPr="008547C7" w:rsidRDefault="003D7A33" w:rsidP="003D7A33">
      <w:pPr>
        <w:pStyle w:val="BTEMEASMCA"/>
      </w:pPr>
    </w:p>
    <w:p w14:paraId="525DE345" w14:textId="77777777" w:rsidR="003D7A33" w:rsidRPr="008547C7" w:rsidRDefault="003D7A33" w:rsidP="003D7A33">
      <w:pPr>
        <w:pStyle w:val="BTEMEASMCA"/>
      </w:pPr>
    </w:p>
    <w:p w14:paraId="76E4A7E7" w14:textId="77777777" w:rsidR="003D7A33" w:rsidRPr="008547C7" w:rsidRDefault="003D7A33" w:rsidP="003D7A33">
      <w:pPr>
        <w:pStyle w:val="PI-1labEMEASMCA"/>
      </w:pPr>
      <w:r w:rsidRPr="008547C7">
        <w:t>5.</w:t>
      </w:r>
      <w:r w:rsidRPr="008547C7">
        <w:tab/>
        <w:t>KITA</w:t>
      </w:r>
    </w:p>
    <w:p w14:paraId="3D0A40F4" w14:textId="77777777" w:rsidR="003D7A33" w:rsidRPr="008547C7" w:rsidRDefault="003D7A33" w:rsidP="003D7A33">
      <w:pPr>
        <w:pStyle w:val="BTEMEASMCA"/>
      </w:pPr>
    </w:p>
    <w:p w14:paraId="4D6AAA2E" w14:textId="77777777" w:rsidR="003D7A33" w:rsidRPr="008547C7" w:rsidRDefault="003D7A33" w:rsidP="003D7A33">
      <w:pPr>
        <w:pStyle w:val="BTEMEASMCA"/>
      </w:pPr>
    </w:p>
    <w:p w14:paraId="100F82E0" w14:textId="77777777" w:rsidR="003D7A33" w:rsidRPr="008547C7" w:rsidRDefault="003D7A33" w:rsidP="003D7A33">
      <w:pPr>
        <w:pStyle w:val="BTEMEASMCA"/>
      </w:pPr>
    </w:p>
    <w:p w14:paraId="3E1C8EE3" w14:textId="77777777" w:rsidR="003D7A33" w:rsidRPr="008547C7" w:rsidRDefault="003D7A33" w:rsidP="003D7A33">
      <w:pPr>
        <w:pStyle w:val="BTEMEASMCA"/>
      </w:pPr>
    </w:p>
    <w:p w14:paraId="68A26730" w14:textId="77777777" w:rsidR="003D7A33" w:rsidRPr="008547C7" w:rsidRDefault="003D7A33" w:rsidP="003D7A33">
      <w:pPr>
        <w:pStyle w:val="BTEMEASMCA"/>
      </w:pPr>
    </w:p>
    <w:p w14:paraId="395D9CA4" w14:textId="77777777" w:rsidR="003D7A33" w:rsidRPr="008547C7" w:rsidRDefault="003D7A33" w:rsidP="003D7A33">
      <w:pPr>
        <w:pStyle w:val="BTEMEASMCA"/>
      </w:pPr>
    </w:p>
    <w:p w14:paraId="574F1140" w14:textId="77777777" w:rsidR="003D7A33" w:rsidRPr="008547C7" w:rsidRDefault="003D7A33" w:rsidP="003D7A33">
      <w:pPr>
        <w:pStyle w:val="BTEMEASMCA"/>
      </w:pPr>
    </w:p>
    <w:p w14:paraId="0F559DA5" w14:textId="77777777" w:rsidR="003D7A33" w:rsidRPr="008547C7" w:rsidRDefault="003D7A33" w:rsidP="003D7A33">
      <w:pPr>
        <w:pStyle w:val="BTEMEASMCA"/>
      </w:pPr>
    </w:p>
    <w:p w14:paraId="628D6ACD" w14:textId="77777777" w:rsidR="003D7A33" w:rsidRPr="008547C7" w:rsidRDefault="003D7A33" w:rsidP="003D7A33">
      <w:pPr>
        <w:pStyle w:val="BTEMEASMCA"/>
      </w:pPr>
    </w:p>
    <w:p w14:paraId="66472C96" w14:textId="77777777" w:rsidR="003D7A33" w:rsidRPr="008547C7" w:rsidRDefault="003D7A33" w:rsidP="003D7A33">
      <w:pPr>
        <w:pStyle w:val="BTEMEASMCA"/>
      </w:pPr>
    </w:p>
    <w:p w14:paraId="538668D5" w14:textId="77777777" w:rsidR="003D7A33" w:rsidRPr="008547C7" w:rsidRDefault="003D7A33" w:rsidP="003D7A33">
      <w:pPr>
        <w:pStyle w:val="BTEMEASMCA"/>
      </w:pPr>
      <w:r w:rsidRPr="008547C7">
        <w:br w:type="page"/>
      </w:r>
    </w:p>
    <w:p w14:paraId="66709442" w14:textId="77777777" w:rsidR="003D7A33" w:rsidRPr="008547C7" w:rsidRDefault="003D7A33" w:rsidP="003D7A33">
      <w:pPr>
        <w:pStyle w:val="BTEMEASMCA"/>
      </w:pPr>
    </w:p>
    <w:p w14:paraId="07F4A2DD" w14:textId="77777777" w:rsidR="003D7A33" w:rsidRPr="008547C7" w:rsidRDefault="003D7A33" w:rsidP="003D7A33">
      <w:pPr>
        <w:pStyle w:val="TTEMEASMCA"/>
      </w:pPr>
      <w:bookmarkStart w:id="70" w:name="_Toc129243262"/>
      <w:bookmarkStart w:id="71" w:name="_Toc129243137"/>
    </w:p>
    <w:p w14:paraId="4F18A790" w14:textId="77777777" w:rsidR="003D7A33" w:rsidRPr="008547C7" w:rsidRDefault="003D7A33" w:rsidP="003D7A33">
      <w:pPr>
        <w:pStyle w:val="TTEMEASMCA"/>
      </w:pPr>
    </w:p>
    <w:p w14:paraId="7FE130C0" w14:textId="77777777" w:rsidR="003D7A33" w:rsidRPr="008547C7" w:rsidRDefault="003D7A33" w:rsidP="003D7A33">
      <w:pPr>
        <w:pStyle w:val="TTEMEASMCA"/>
      </w:pPr>
    </w:p>
    <w:p w14:paraId="7D183619" w14:textId="77777777" w:rsidR="003D7A33" w:rsidRPr="008547C7" w:rsidRDefault="003D7A33" w:rsidP="003D7A33">
      <w:pPr>
        <w:pStyle w:val="TTEMEASMCA"/>
      </w:pPr>
    </w:p>
    <w:p w14:paraId="24E06321" w14:textId="77777777" w:rsidR="003D7A33" w:rsidRPr="008547C7" w:rsidRDefault="003D7A33" w:rsidP="003D7A33">
      <w:pPr>
        <w:pStyle w:val="TTEMEASMCA"/>
      </w:pPr>
    </w:p>
    <w:p w14:paraId="4F47C12E" w14:textId="77777777" w:rsidR="003D7A33" w:rsidRPr="008547C7" w:rsidRDefault="003D7A33" w:rsidP="003D7A33">
      <w:pPr>
        <w:pStyle w:val="TTEMEASMCA"/>
      </w:pPr>
    </w:p>
    <w:p w14:paraId="0ECAD389" w14:textId="77777777" w:rsidR="003D7A33" w:rsidRPr="008547C7" w:rsidRDefault="003D7A33" w:rsidP="003D7A33">
      <w:pPr>
        <w:pStyle w:val="TTEMEASMCA"/>
      </w:pPr>
    </w:p>
    <w:p w14:paraId="1621EFBC" w14:textId="77777777" w:rsidR="003D7A33" w:rsidRPr="008547C7" w:rsidRDefault="003D7A33" w:rsidP="003D7A33">
      <w:pPr>
        <w:pStyle w:val="TTEMEASMCA"/>
      </w:pPr>
    </w:p>
    <w:p w14:paraId="2EF6C548" w14:textId="77777777" w:rsidR="003D7A33" w:rsidRPr="008547C7" w:rsidRDefault="003D7A33" w:rsidP="003D7A33">
      <w:pPr>
        <w:pStyle w:val="TTEMEASMCA"/>
      </w:pPr>
    </w:p>
    <w:p w14:paraId="4BFB27A8" w14:textId="77777777" w:rsidR="003D7A33" w:rsidRPr="008547C7" w:rsidRDefault="003D7A33" w:rsidP="003D7A33">
      <w:pPr>
        <w:pStyle w:val="TTEMEASMCA"/>
      </w:pPr>
    </w:p>
    <w:p w14:paraId="7D2D4353" w14:textId="77777777" w:rsidR="003D7A33" w:rsidRPr="008547C7" w:rsidRDefault="003D7A33" w:rsidP="003D7A33">
      <w:pPr>
        <w:pStyle w:val="TTEMEASMCA"/>
      </w:pPr>
    </w:p>
    <w:p w14:paraId="4C7CCB8D" w14:textId="77777777" w:rsidR="003D7A33" w:rsidRPr="008547C7" w:rsidRDefault="003D7A33" w:rsidP="003D7A33">
      <w:pPr>
        <w:pStyle w:val="TTEMEASMCA"/>
      </w:pPr>
    </w:p>
    <w:p w14:paraId="6A99B890" w14:textId="77777777" w:rsidR="003D7A33" w:rsidRPr="008547C7" w:rsidRDefault="003D7A33" w:rsidP="003D7A33">
      <w:pPr>
        <w:pStyle w:val="TTEMEASMCA"/>
      </w:pPr>
    </w:p>
    <w:p w14:paraId="264A4C13" w14:textId="77777777" w:rsidR="003D7A33" w:rsidRPr="008547C7" w:rsidRDefault="003D7A33" w:rsidP="003D7A33">
      <w:pPr>
        <w:pStyle w:val="TTEMEASMCA"/>
      </w:pPr>
    </w:p>
    <w:p w14:paraId="0B552DA0" w14:textId="77777777" w:rsidR="003D7A33" w:rsidRPr="008547C7" w:rsidRDefault="003D7A33" w:rsidP="003D7A33">
      <w:pPr>
        <w:pStyle w:val="TTEMEASMCA"/>
      </w:pPr>
    </w:p>
    <w:p w14:paraId="5DC419DB" w14:textId="77777777" w:rsidR="003D7A33" w:rsidRPr="008547C7" w:rsidRDefault="003D7A33" w:rsidP="003D7A33">
      <w:pPr>
        <w:pStyle w:val="TTEMEASMCA"/>
      </w:pPr>
    </w:p>
    <w:p w14:paraId="4720D261" w14:textId="77777777" w:rsidR="003D7A33" w:rsidRPr="008547C7" w:rsidRDefault="003D7A33" w:rsidP="003D7A33">
      <w:pPr>
        <w:pStyle w:val="TTEMEASMCA"/>
      </w:pPr>
    </w:p>
    <w:p w14:paraId="5133BBB0" w14:textId="77777777" w:rsidR="003D7A33" w:rsidRPr="008547C7" w:rsidRDefault="003D7A33" w:rsidP="003D7A33">
      <w:pPr>
        <w:pStyle w:val="TTEMEASMCA"/>
      </w:pPr>
    </w:p>
    <w:p w14:paraId="48B430B8" w14:textId="77777777" w:rsidR="003D7A33" w:rsidRPr="008547C7" w:rsidRDefault="003D7A33" w:rsidP="003D7A33">
      <w:pPr>
        <w:pStyle w:val="TTEMEASMCA"/>
      </w:pPr>
    </w:p>
    <w:p w14:paraId="43BDDE42" w14:textId="77777777" w:rsidR="003D7A33" w:rsidRPr="008547C7" w:rsidRDefault="003D7A33" w:rsidP="003D7A33">
      <w:pPr>
        <w:pStyle w:val="TTEMEASMCA"/>
      </w:pPr>
    </w:p>
    <w:p w14:paraId="66045487" w14:textId="77777777" w:rsidR="003D7A33" w:rsidRPr="008547C7" w:rsidRDefault="003D7A33" w:rsidP="003D7A33">
      <w:pPr>
        <w:pStyle w:val="TTEMEASMCA"/>
      </w:pPr>
    </w:p>
    <w:p w14:paraId="4F2BB4FB" w14:textId="77777777" w:rsidR="003D7A33" w:rsidRPr="008547C7" w:rsidRDefault="003D7A33" w:rsidP="003D7A33">
      <w:pPr>
        <w:pStyle w:val="TTEMEASMCA"/>
      </w:pPr>
    </w:p>
    <w:p w14:paraId="5ACAD746" w14:textId="77777777" w:rsidR="003D7A33" w:rsidRPr="008547C7" w:rsidRDefault="003D7A33" w:rsidP="003D7A33">
      <w:pPr>
        <w:pStyle w:val="TTEMEASMCA"/>
      </w:pPr>
      <w:r w:rsidRPr="008547C7">
        <w:t>B. PAKUOTĖS LAPELIS</w:t>
      </w:r>
      <w:bookmarkEnd w:id="70"/>
      <w:bookmarkEnd w:id="71"/>
    </w:p>
    <w:p w14:paraId="32B18D52" w14:textId="77777777" w:rsidR="003D7A33" w:rsidRPr="008547C7" w:rsidRDefault="003D7A33" w:rsidP="003D7A33">
      <w:pPr>
        <w:pStyle w:val="TTEMEASMCA"/>
      </w:pPr>
      <w:r w:rsidRPr="008547C7">
        <w:rPr>
          <w:b w:val="0"/>
          <w:caps w:val="0"/>
        </w:rPr>
        <w:br w:type="page"/>
      </w:r>
      <w:bookmarkStart w:id="72" w:name="_Toc129243263"/>
      <w:bookmarkStart w:id="73" w:name="_Toc129243138"/>
      <w:r w:rsidRPr="008547C7">
        <w:rPr>
          <w:caps w:val="0"/>
        </w:rPr>
        <w:lastRenderedPageBreak/>
        <w:t>Pakuotės lapelis: informacija vartotojui</w:t>
      </w:r>
    </w:p>
    <w:p w14:paraId="6087440D" w14:textId="77777777" w:rsidR="003D7A33" w:rsidRPr="008547C7" w:rsidRDefault="003D7A33" w:rsidP="003D7A33">
      <w:pPr>
        <w:pStyle w:val="BTEMEASMCA"/>
      </w:pPr>
    </w:p>
    <w:p w14:paraId="404A8894" w14:textId="77777777" w:rsidR="003D7A33" w:rsidRPr="008547C7" w:rsidRDefault="003D7A33" w:rsidP="003D7A33">
      <w:pPr>
        <w:pStyle w:val="Pagrindinistekstas"/>
        <w:spacing w:after="0"/>
        <w:jc w:val="center"/>
        <w:rPr>
          <w:b/>
          <w:sz w:val="22"/>
          <w:szCs w:val="22"/>
        </w:rPr>
      </w:pPr>
      <w:r w:rsidRPr="008547C7">
        <w:rPr>
          <w:b/>
          <w:sz w:val="22"/>
          <w:szCs w:val="22"/>
        </w:rPr>
        <w:t>Klabax 250 mg plėvele dengtos tabletės</w:t>
      </w:r>
    </w:p>
    <w:p w14:paraId="06667826" w14:textId="77777777" w:rsidR="003D7A33" w:rsidRPr="008547C7" w:rsidRDefault="003D7A33" w:rsidP="003D7A33">
      <w:pPr>
        <w:pStyle w:val="Pagrindinistekstas"/>
        <w:spacing w:after="0"/>
        <w:jc w:val="center"/>
        <w:rPr>
          <w:b/>
          <w:sz w:val="22"/>
          <w:szCs w:val="22"/>
        </w:rPr>
      </w:pPr>
      <w:r w:rsidRPr="008547C7">
        <w:rPr>
          <w:b/>
          <w:sz w:val="22"/>
          <w:szCs w:val="22"/>
        </w:rPr>
        <w:t>Klabax 500 mg plėvele dengtos tabletės</w:t>
      </w:r>
    </w:p>
    <w:p w14:paraId="241C103D" w14:textId="77777777" w:rsidR="003D7A33" w:rsidRPr="008547C7" w:rsidRDefault="003D7A33" w:rsidP="003D7A33">
      <w:pPr>
        <w:pStyle w:val="Pagrindinistekstas"/>
        <w:spacing w:after="0"/>
        <w:jc w:val="center"/>
        <w:rPr>
          <w:sz w:val="22"/>
          <w:szCs w:val="22"/>
        </w:rPr>
      </w:pPr>
      <w:r w:rsidRPr="008547C7">
        <w:rPr>
          <w:sz w:val="22"/>
          <w:szCs w:val="22"/>
        </w:rPr>
        <w:t>Klaritromicinas</w:t>
      </w:r>
    </w:p>
    <w:p w14:paraId="63A7C41B" w14:textId="77777777" w:rsidR="003D7A33" w:rsidRPr="008547C7" w:rsidRDefault="003D7A33" w:rsidP="003D7A33">
      <w:pPr>
        <w:pStyle w:val="Pagrindinistekstas"/>
        <w:spacing w:after="0"/>
        <w:jc w:val="center"/>
        <w:rPr>
          <w:sz w:val="22"/>
          <w:szCs w:val="22"/>
        </w:rPr>
      </w:pPr>
    </w:p>
    <w:p w14:paraId="361B38BE" w14:textId="77777777" w:rsidR="003D7A33" w:rsidRPr="008547C7" w:rsidRDefault="003D7A33" w:rsidP="003D7A33">
      <w:pPr>
        <w:suppressAutoHyphens/>
        <w:rPr>
          <w:sz w:val="22"/>
          <w:szCs w:val="22"/>
        </w:rPr>
      </w:pPr>
      <w:r w:rsidRPr="008547C7">
        <w:rPr>
          <w:b/>
          <w:sz w:val="22"/>
          <w:szCs w:val="22"/>
        </w:rPr>
        <w:t>Atidžiai perskaitykite visą šį lapelį, prieš pradėdami vartoti vaistą, nes jame pateikiama Jums svarbi informacija.</w:t>
      </w:r>
    </w:p>
    <w:p w14:paraId="4D5CB14E" w14:textId="77777777" w:rsidR="003D7A33" w:rsidRPr="008547C7" w:rsidRDefault="003D7A33" w:rsidP="003D7A33">
      <w:pPr>
        <w:numPr>
          <w:ilvl w:val="0"/>
          <w:numId w:val="6"/>
        </w:numPr>
        <w:ind w:left="567" w:right="-2" w:hanging="567"/>
        <w:rPr>
          <w:sz w:val="22"/>
          <w:szCs w:val="22"/>
        </w:rPr>
      </w:pPr>
      <w:r w:rsidRPr="008547C7">
        <w:rPr>
          <w:sz w:val="22"/>
          <w:szCs w:val="22"/>
        </w:rPr>
        <w:t xml:space="preserve">Neišmeskite šio lapelio, nes vėl gali prireikti jį perskaityti. </w:t>
      </w:r>
    </w:p>
    <w:p w14:paraId="780AE6D5" w14:textId="77777777" w:rsidR="003D7A33" w:rsidRPr="008547C7" w:rsidRDefault="003D7A33" w:rsidP="003D7A33">
      <w:pPr>
        <w:numPr>
          <w:ilvl w:val="0"/>
          <w:numId w:val="6"/>
        </w:numPr>
        <w:ind w:left="567" w:right="-2" w:hanging="567"/>
        <w:rPr>
          <w:sz w:val="22"/>
          <w:szCs w:val="22"/>
        </w:rPr>
      </w:pPr>
      <w:r w:rsidRPr="008547C7">
        <w:rPr>
          <w:sz w:val="22"/>
          <w:szCs w:val="22"/>
        </w:rPr>
        <w:t>Jeigu kiltų daugiau klausimų, kreipkitės į gydytoją arba vaistininką.</w:t>
      </w:r>
    </w:p>
    <w:p w14:paraId="55466FFD" w14:textId="77777777" w:rsidR="003D7A33" w:rsidRPr="008547C7" w:rsidRDefault="003D7A33" w:rsidP="003D7A33">
      <w:pPr>
        <w:ind w:left="567" w:right="-2" w:hanging="567"/>
        <w:rPr>
          <w:sz w:val="22"/>
          <w:szCs w:val="22"/>
        </w:rPr>
      </w:pPr>
      <w:r w:rsidRPr="008547C7">
        <w:rPr>
          <w:sz w:val="22"/>
          <w:szCs w:val="22"/>
        </w:rPr>
        <w:t>-</w:t>
      </w:r>
      <w:r w:rsidRPr="008547C7">
        <w:rPr>
          <w:sz w:val="22"/>
          <w:szCs w:val="22"/>
        </w:rPr>
        <w:tab/>
        <w:t>Šis vaistas skirtas tik Jums, todėl kitiems žmonėms jo duoti negalima. Vaistas gali jiems pakenkti (net tiems, kurių ligos požymiai yra tokie patys kaip Jūsų).</w:t>
      </w:r>
    </w:p>
    <w:p w14:paraId="0A432B6F" w14:textId="77777777" w:rsidR="003D7A33" w:rsidRPr="008547C7" w:rsidRDefault="003D7A33" w:rsidP="003D7A33">
      <w:pPr>
        <w:ind w:left="567" w:right="-2" w:hanging="567"/>
        <w:rPr>
          <w:sz w:val="22"/>
          <w:szCs w:val="22"/>
        </w:rPr>
      </w:pPr>
      <w:r w:rsidRPr="008547C7">
        <w:rPr>
          <w:sz w:val="22"/>
          <w:szCs w:val="22"/>
        </w:rPr>
        <w:t>-</w:t>
      </w:r>
      <w:r w:rsidRPr="008547C7">
        <w:rPr>
          <w:sz w:val="22"/>
          <w:szCs w:val="22"/>
        </w:rPr>
        <w:tab/>
        <w:t>Jeigu pasireiškė šalutinis poveikis (net jeigu jis šiame lapelyje nenurodytas), kreipkitės į gydytoją arba vaistininką. Žr. 4 skyrių.</w:t>
      </w:r>
    </w:p>
    <w:p w14:paraId="4DE5F1BA" w14:textId="77777777" w:rsidR="003D7A33" w:rsidRPr="008547C7" w:rsidRDefault="003D7A33" w:rsidP="003D7A33">
      <w:pPr>
        <w:pStyle w:val="BTEMEASMCA"/>
      </w:pPr>
    </w:p>
    <w:p w14:paraId="09775373" w14:textId="77777777" w:rsidR="003D7A33" w:rsidRPr="008547C7" w:rsidRDefault="003D7A33" w:rsidP="003D7A33">
      <w:pPr>
        <w:pStyle w:val="BTEMEASMCA"/>
        <w:rPr>
          <w:b/>
        </w:rPr>
      </w:pPr>
      <w:r w:rsidRPr="008547C7">
        <w:rPr>
          <w:b/>
        </w:rPr>
        <w:t>Apie ką rašoma šiame lapelyje?</w:t>
      </w:r>
    </w:p>
    <w:p w14:paraId="41C92550" w14:textId="77777777" w:rsidR="003D7A33" w:rsidRPr="008547C7" w:rsidRDefault="003D7A33" w:rsidP="003D7A33">
      <w:pPr>
        <w:pStyle w:val="BTEMEASMCA"/>
        <w:rPr>
          <w:b/>
        </w:rPr>
      </w:pPr>
    </w:p>
    <w:p w14:paraId="5CA9534A" w14:textId="77777777" w:rsidR="003D7A33" w:rsidRPr="008547C7" w:rsidRDefault="003D7A33" w:rsidP="003D7A33">
      <w:pPr>
        <w:pStyle w:val="BTEMEASMCA"/>
      </w:pPr>
      <w:r w:rsidRPr="008547C7">
        <w:t>1.         Kas yra Klabax ir kam jis vartojamas</w:t>
      </w:r>
    </w:p>
    <w:p w14:paraId="66ED26EE" w14:textId="77777777" w:rsidR="003D7A33" w:rsidRPr="008547C7" w:rsidRDefault="003D7A33" w:rsidP="003D7A33">
      <w:pPr>
        <w:pStyle w:val="BTEMEASMCA"/>
      </w:pPr>
      <w:r w:rsidRPr="008547C7">
        <w:t xml:space="preserve">2.        Kas žinotina prieš vartojant Klabax </w:t>
      </w:r>
    </w:p>
    <w:p w14:paraId="32FB6BA0" w14:textId="77777777" w:rsidR="003D7A33" w:rsidRPr="008547C7" w:rsidRDefault="003D7A33" w:rsidP="003D7A33">
      <w:pPr>
        <w:pStyle w:val="BTEMEASMCA"/>
      </w:pPr>
      <w:r w:rsidRPr="008547C7">
        <w:t>3.        Kaip vartoti Klabax</w:t>
      </w:r>
    </w:p>
    <w:p w14:paraId="725CB9EE" w14:textId="77777777" w:rsidR="003D7A33" w:rsidRPr="008547C7" w:rsidRDefault="003D7A33" w:rsidP="003D7A33">
      <w:pPr>
        <w:pStyle w:val="BTEMEASMCA"/>
      </w:pPr>
      <w:r w:rsidRPr="008547C7">
        <w:t>4.        Galimas šalutinis poveikis</w:t>
      </w:r>
    </w:p>
    <w:p w14:paraId="6A55D35F" w14:textId="77777777" w:rsidR="003D7A33" w:rsidRPr="008547C7" w:rsidRDefault="003D7A33" w:rsidP="003D7A33">
      <w:pPr>
        <w:pStyle w:val="BTEMEASMCA"/>
      </w:pPr>
      <w:r w:rsidRPr="008547C7">
        <w:t xml:space="preserve">5.        Kaip laikyti Klabax </w:t>
      </w:r>
    </w:p>
    <w:p w14:paraId="799AE3B6" w14:textId="77777777" w:rsidR="003D7A33" w:rsidRPr="008547C7" w:rsidRDefault="003D7A33" w:rsidP="003D7A33">
      <w:pPr>
        <w:pStyle w:val="BTEMEASMCA"/>
      </w:pPr>
      <w:r w:rsidRPr="008547C7">
        <w:t>6.        Pakuotės turinys ir kita informacija</w:t>
      </w:r>
    </w:p>
    <w:p w14:paraId="461EB527" w14:textId="77777777" w:rsidR="003D7A33" w:rsidRPr="008547C7" w:rsidRDefault="003D7A33" w:rsidP="003D7A33">
      <w:pPr>
        <w:pStyle w:val="BTEMEASMCA"/>
      </w:pPr>
    </w:p>
    <w:p w14:paraId="231872B6" w14:textId="77777777" w:rsidR="003D7A33" w:rsidRPr="008547C7" w:rsidRDefault="003D7A33" w:rsidP="003D7A33">
      <w:pPr>
        <w:pStyle w:val="BTEMEASMCA"/>
      </w:pPr>
    </w:p>
    <w:p w14:paraId="7BF565EA" w14:textId="77777777" w:rsidR="003D7A33" w:rsidRPr="008547C7" w:rsidRDefault="003D7A33" w:rsidP="003D7A33">
      <w:pPr>
        <w:pStyle w:val="PI-1EMEASMCA"/>
      </w:pPr>
      <w:bookmarkStart w:id="74" w:name="_Toc129243264"/>
      <w:bookmarkStart w:id="75" w:name="_Toc129243139"/>
      <w:r w:rsidRPr="008547C7">
        <w:t>1.</w:t>
      </w:r>
      <w:r w:rsidRPr="008547C7">
        <w:tab/>
        <w:t xml:space="preserve"> Kas yra Klabax ir kam jis vartojamas</w:t>
      </w:r>
      <w:bookmarkEnd w:id="74"/>
      <w:bookmarkEnd w:id="75"/>
    </w:p>
    <w:p w14:paraId="1053ABE2" w14:textId="77777777" w:rsidR="003D7A33" w:rsidRPr="008547C7" w:rsidRDefault="003D7A33" w:rsidP="003D7A33">
      <w:pPr>
        <w:pStyle w:val="BTEMEASMCA"/>
      </w:pPr>
    </w:p>
    <w:p w14:paraId="74F5C9E6" w14:textId="77777777" w:rsidR="003D7A33" w:rsidRPr="008547C7" w:rsidRDefault="003D7A33" w:rsidP="003D7A33">
      <w:pPr>
        <w:pStyle w:val="Pagrindinistekstas"/>
        <w:spacing w:after="0"/>
        <w:rPr>
          <w:sz w:val="22"/>
          <w:szCs w:val="22"/>
        </w:rPr>
      </w:pPr>
      <w:r w:rsidRPr="008547C7">
        <w:rPr>
          <w:sz w:val="22"/>
          <w:szCs w:val="22"/>
        </w:rPr>
        <w:t>Klaritromicinas yra makrolidų grupės antibiotikas, naudojamas gydyti įvairioms infekcinėms ligoms:</w:t>
      </w:r>
    </w:p>
    <w:p w14:paraId="144F83BA" w14:textId="77777777" w:rsidR="003D7A33" w:rsidRPr="008547C7" w:rsidRDefault="003D7A33" w:rsidP="003D7A33">
      <w:pPr>
        <w:pStyle w:val="Pagrindinistekstas3"/>
        <w:numPr>
          <w:ilvl w:val="0"/>
          <w:numId w:val="15"/>
        </w:numPr>
        <w:spacing w:after="0"/>
        <w:jc w:val="both"/>
        <w:rPr>
          <w:sz w:val="22"/>
          <w:szCs w:val="22"/>
        </w:rPr>
      </w:pPr>
      <w:r w:rsidRPr="008547C7">
        <w:rPr>
          <w:sz w:val="22"/>
          <w:szCs w:val="22"/>
        </w:rPr>
        <w:t>Gerklės ir sinusų infekcijoms;</w:t>
      </w:r>
    </w:p>
    <w:p w14:paraId="497D441F" w14:textId="77777777" w:rsidR="003D7A33" w:rsidRPr="008547C7" w:rsidRDefault="003D7A33" w:rsidP="003D7A33">
      <w:pPr>
        <w:pStyle w:val="Pagrindinistekstas3"/>
        <w:numPr>
          <w:ilvl w:val="0"/>
          <w:numId w:val="15"/>
        </w:numPr>
        <w:spacing w:after="0"/>
        <w:jc w:val="both"/>
        <w:rPr>
          <w:sz w:val="22"/>
          <w:szCs w:val="22"/>
        </w:rPr>
      </w:pPr>
      <w:r w:rsidRPr="008547C7">
        <w:rPr>
          <w:sz w:val="22"/>
          <w:szCs w:val="22"/>
        </w:rPr>
        <w:t>Krūtinės ląstos infekcijoms, tokioms kaip bronchitas ir pneumonija;</w:t>
      </w:r>
    </w:p>
    <w:p w14:paraId="65AB3306" w14:textId="77777777" w:rsidR="003D7A33" w:rsidRPr="008547C7" w:rsidRDefault="003D7A33" w:rsidP="003D7A33">
      <w:pPr>
        <w:pStyle w:val="Pagrindinistekstas3"/>
        <w:numPr>
          <w:ilvl w:val="0"/>
          <w:numId w:val="15"/>
        </w:numPr>
        <w:spacing w:after="0"/>
        <w:jc w:val="both"/>
        <w:rPr>
          <w:sz w:val="22"/>
          <w:szCs w:val="22"/>
        </w:rPr>
      </w:pPr>
      <w:r w:rsidRPr="008547C7">
        <w:rPr>
          <w:sz w:val="22"/>
          <w:szCs w:val="22"/>
        </w:rPr>
        <w:t>Odos ir minkštųjų audinių infekcijoms;</w:t>
      </w:r>
    </w:p>
    <w:p w14:paraId="73D15E3E" w14:textId="77777777" w:rsidR="003D7A33" w:rsidRPr="008547C7" w:rsidRDefault="003D7A33" w:rsidP="003D7A33">
      <w:pPr>
        <w:pStyle w:val="Pagrindinistekstas3"/>
        <w:numPr>
          <w:ilvl w:val="0"/>
          <w:numId w:val="15"/>
        </w:numPr>
        <w:spacing w:after="0"/>
        <w:jc w:val="both"/>
        <w:rPr>
          <w:sz w:val="22"/>
          <w:szCs w:val="22"/>
        </w:rPr>
      </w:pPr>
      <w:r w:rsidRPr="008547C7">
        <w:rPr>
          <w:i/>
          <w:sz w:val="22"/>
          <w:szCs w:val="22"/>
        </w:rPr>
        <w:t xml:space="preserve">Helicobacter pylori </w:t>
      </w:r>
      <w:r w:rsidRPr="008547C7">
        <w:rPr>
          <w:sz w:val="22"/>
          <w:szCs w:val="22"/>
        </w:rPr>
        <w:t xml:space="preserve">sukeltoms </w:t>
      </w:r>
      <w:r w:rsidRPr="008547C7">
        <w:rPr>
          <w:sz w:val="22"/>
          <w:szCs w:val="22"/>
          <w:lang w:val="cs-CZ"/>
        </w:rPr>
        <w:t>infekcijoms, susijusioms su dvylikapirštės žarnos opomis</w:t>
      </w:r>
      <w:r w:rsidRPr="008547C7">
        <w:rPr>
          <w:sz w:val="22"/>
          <w:szCs w:val="22"/>
        </w:rPr>
        <w:t>.</w:t>
      </w:r>
    </w:p>
    <w:p w14:paraId="42197466" w14:textId="77777777" w:rsidR="003D7A33" w:rsidRPr="008547C7" w:rsidRDefault="003D7A33" w:rsidP="003D7A33">
      <w:pPr>
        <w:pStyle w:val="Pagrindinistekstas3"/>
        <w:spacing w:after="0"/>
        <w:jc w:val="both"/>
        <w:rPr>
          <w:sz w:val="22"/>
          <w:szCs w:val="22"/>
        </w:rPr>
      </w:pPr>
    </w:p>
    <w:p w14:paraId="65933AE7" w14:textId="77777777" w:rsidR="003D7A33" w:rsidRPr="008547C7" w:rsidRDefault="003D7A33" w:rsidP="003D7A33">
      <w:pPr>
        <w:pStyle w:val="BTEMEASMCA"/>
      </w:pPr>
      <w:r w:rsidRPr="008547C7">
        <w:t>Klabax plėvele dengtos tabletės  yra skirtos suaugusių ir 12 metų ar vyresnių pacientų gydymui.</w:t>
      </w:r>
    </w:p>
    <w:p w14:paraId="5C47A58E" w14:textId="77777777" w:rsidR="003D7A33" w:rsidRPr="008547C7" w:rsidRDefault="003D7A33" w:rsidP="003D7A33">
      <w:pPr>
        <w:pStyle w:val="Pagrindinistekstas3"/>
        <w:spacing w:after="0"/>
        <w:jc w:val="both"/>
        <w:rPr>
          <w:sz w:val="22"/>
          <w:szCs w:val="22"/>
        </w:rPr>
      </w:pPr>
    </w:p>
    <w:p w14:paraId="43A7192B" w14:textId="77777777" w:rsidR="003D7A33" w:rsidRPr="008547C7" w:rsidRDefault="003D7A33" w:rsidP="003D7A33">
      <w:pPr>
        <w:pStyle w:val="BTEMEASMCA"/>
      </w:pPr>
    </w:p>
    <w:p w14:paraId="7C7D65A0" w14:textId="77777777" w:rsidR="003D7A33" w:rsidRPr="008547C7" w:rsidRDefault="003D7A33" w:rsidP="003D7A33">
      <w:pPr>
        <w:pStyle w:val="PI-1EMEASMCA"/>
      </w:pPr>
      <w:bookmarkStart w:id="76" w:name="_Toc129243265"/>
      <w:bookmarkStart w:id="77" w:name="_Toc129243140"/>
      <w:r w:rsidRPr="008547C7">
        <w:t>2.</w:t>
      </w:r>
      <w:r w:rsidRPr="008547C7">
        <w:tab/>
        <w:t>Kas žinotina prieš vartojant Klabax</w:t>
      </w:r>
      <w:bookmarkEnd w:id="76"/>
      <w:bookmarkEnd w:id="77"/>
    </w:p>
    <w:p w14:paraId="71B0B79D" w14:textId="77777777" w:rsidR="003D7A33" w:rsidRPr="008547C7" w:rsidRDefault="003D7A33" w:rsidP="003D7A33">
      <w:pPr>
        <w:pStyle w:val="BTEMEASMCA"/>
      </w:pPr>
    </w:p>
    <w:p w14:paraId="2380F20E" w14:textId="77777777" w:rsidR="003D7A33" w:rsidRPr="008547C7" w:rsidRDefault="003D7A33" w:rsidP="003D7A33">
      <w:pPr>
        <w:pStyle w:val="PI-3EMEASMCA"/>
      </w:pPr>
      <w:r w:rsidRPr="008547C7">
        <w:t>Klabax plėvele dengtas tabletes vartoti draudžiama:</w:t>
      </w:r>
    </w:p>
    <w:p w14:paraId="24D2CBD8" w14:textId="77777777" w:rsidR="003D7A33" w:rsidRPr="008547C7" w:rsidRDefault="003D7A33" w:rsidP="003D7A33">
      <w:pPr>
        <w:pStyle w:val="BT-EMEASMCA"/>
      </w:pPr>
      <w:r w:rsidRPr="008547C7">
        <w:t>jeigu žinote, kad esate jautrus klaritromicinui, kitiems makrolidų grupės antibiotikams, arba bet  kuriai pagalbinei šio vaisto medžiagai (skaitykite 6 skyrių);</w:t>
      </w:r>
    </w:p>
    <w:p w14:paraId="45E2DF41" w14:textId="77777777" w:rsidR="003D7A33" w:rsidRPr="008547C7" w:rsidRDefault="003D7A33" w:rsidP="003D7A33">
      <w:pPr>
        <w:pStyle w:val="BT-EMEASMCA"/>
      </w:pPr>
      <w:r w:rsidRPr="008547C7">
        <w:t>jeigu Jūsų kraujo serume yra per mažai kalio (hipokalemija);</w:t>
      </w:r>
    </w:p>
    <w:p w14:paraId="2B9BACE3" w14:textId="77777777" w:rsidR="003D7A33" w:rsidRPr="008547C7" w:rsidRDefault="003D7A33" w:rsidP="003D7A33">
      <w:pPr>
        <w:pStyle w:val="BTEMEASMCA"/>
        <w:numPr>
          <w:ilvl w:val="0"/>
          <w:numId w:val="16"/>
        </w:numPr>
        <w:rPr>
          <w:b/>
        </w:rPr>
      </w:pPr>
      <w:r w:rsidRPr="008547C7">
        <w:lastRenderedPageBreak/>
        <w:t>jeigu yra sunkių kepenų veiklos sutrikimų kartu su inkstų veiklos sutrikimais;</w:t>
      </w:r>
    </w:p>
    <w:p w14:paraId="0E444600" w14:textId="77777777" w:rsidR="003D7A33" w:rsidRPr="008547C7" w:rsidRDefault="003D7A33" w:rsidP="003D7A33">
      <w:pPr>
        <w:pStyle w:val="BT-EMEASMCA"/>
      </w:pPr>
      <w:r w:rsidRPr="008547C7">
        <w:t xml:space="preserve">jeigu yra tam tikras širdies ritmo sutrikimas vadinamas QT intervalo pailgėjimu arba </w:t>
      </w:r>
      <w:r w:rsidRPr="008547C7">
        <w:rPr>
          <w:i/>
        </w:rPr>
        <w:t>torsades de pointes</w:t>
      </w:r>
      <w:r w:rsidRPr="008547C7">
        <w:t>;</w:t>
      </w:r>
    </w:p>
    <w:p w14:paraId="6C3E370D" w14:textId="77777777" w:rsidR="003D7A33" w:rsidRPr="008547C7" w:rsidRDefault="003D7A33" w:rsidP="003D7A33">
      <w:pPr>
        <w:pStyle w:val="BT-EMEASMCA"/>
      </w:pPr>
      <w:r w:rsidRPr="008547C7">
        <w:t>jei vartojate:</w:t>
      </w:r>
    </w:p>
    <w:p w14:paraId="29D2F1BF" w14:textId="77777777" w:rsidR="003D7A33" w:rsidRPr="008547C7" w:rsidRDefault="003D7A33" w:rsidP="003D7A33">
      <w:pPr>
        <w:pStyle w:val="BT-EMEASMCA"/>
      </w:pPr>
      <w:r w:rsidRPr="008547C7">
        <w:t>cizaprido (preparatas nuo rėmens graužimo), pimozido (vaistas nuo psichinės ligos), astemizolo ar terfenadino (vaisto nuo šienligės ar alergijos), kadangi šių vaistų deriniai gali sukelti rimtus širdies ritmo sutrikimus;</w:t>
      </w:r>
    </w:p>
    <w:p w14:paraId="1C910854" w14:textId="77777777" w:rsidR="003D7A33" w:rsidRPr="008547C7" w:rsidRDefault="003D7A33" w:rsidP="003D7A33">
      <w:pPr>
        <w:pStyle w:val="BT-EMEASMCA"/>
      </w:pPr>
      <w:r w:rsidRPr="008547C7">
        <w:t>ergotamino grupės vaistus (vaistų nuo migrenos);</w:t>
      </w:r>
    </w:p>
    <w:p w14:paraId="02F92D20" w14:textId="77777777" w:rsidR="003D7A33" w:rsidRPr="008547C7" w:rsidRDefault="003D7A33" w:rsidP="003D7A33">
      <w:pPr>
        <w:pStyle w:val="BT-EMEASMCA"/>
        <w:rPr>
          <w:b/>
        </w:rPr>
      </w:pPr>
      <w:r w:rsidRPr="008547C7">
        <w:t>lovastatino ar simvastatino (vartojami mažinti cholesterolio kiekiui kraujyje);</w:t>
      </w:r>
    </w:p>
    <w:p w14:paraId="2C44D75A" w14:textId="77777777" w:rsidR="003D7A33" w:rsidRPr="008547C7" w:rsidRDefault="003D7A33" w:rsidP="003D7A33">
      <w:pPr>
        <w:pStyle w:val="BT-EMEASMCA"/>
      </w:pPr>
      <w:r w:rsidRPr="008547C7">
        <w:t>tikagreloro (vaistus nuo insulto ar miokardo infarkto);</w:t>
      </w:r>
    </w:p>
    <w:p w14:paraId="68067069" w14:textId="77777777" w:rsidR="003D7A33" w:rsidRPr="008547C7" w:rsidRDefault="003D7A33" w:rsidP="003D7A33">
      <w:pPr>
        <w:pStyle w:val="BT-EMEASMCA"/>
      </w:pPr>
      <w:r w:rsidRPr="008547C7">
        <w:t>ranolazino (vaistų nuo krūtinės skausmo);</w:t>
      </w:r>
    </w:p>
    <w:p w14:paraId="5A135F62" w14:textId="77777777" w:rsidR="003D7A33" w:rsidRPr="008547C7" w:rsidRDefault="003D7A33" w:rsidP="003D7A33">
      <w:pPr>
        <w:pStyle w:val="BT-EMEASMCA"/>
        <w:rPr>
          <w:b/>
          <w:bCs/>
        </w:rPr>
      </w:pPr>
      <w:r w:rsidRPr="008547C7">
        <w:t>kolchicino (vaisto, skirto podagrai gydyti).</w:t>
      </w:r>
    </w:p>
    <w:p w14:paraId="343F1A61" w14:textId="77777777" w:rsidR="003D7A33" w:rsidRPr="008547C7" w:rsidRDefault="003D7A33" w:rsidP="003D7A33">
      <w:pPr>
        <w:ind w:left="567" w:hanging="567"/>
        <w:rPr>
          <w:sz w:val="22"/>
          <w:szCs w:val="22"/>
        </w:rPr>
      </w:pPr>
    </w:p>
    <w:p w14:paraId="73E3C4AA" w14:textId="77777777" w:rsidR="003D7A33" w:rsidRPr="008547C7" w:rsidRDefault="003D7A33" w:rsidP="003D7A33">
      <w:pPr>
        <w:ind w:left="567" w:hanging="567"/>
        <w:rPr>
          <w:sz w:val="22"/>
          <w:szCs w:val="22"/>
        </w:rPr>
      </w:pPr>
      <w:r w:rsidRPr="008547C7">
        <w:rPr>
          <w:sz w:val="22"/>
          <w:szCs w:val="22"/>
        </w:rPr>
        <w:t>Jei kuri nors iš minėtų būklių Jums tinka, pasitarkite su savo gydytoju apie alternatyvius vaistus.</w:t>
      </w:r>
    </w:p>
    <w:p w14:paraId="03FCAE44" w14:textId="77777777" w:rsidR="003D7A33" w:rsidRPr="008547C7" w:rsidRDefault="003D7A33" w:rsidP="003D7A33">
      <w:pPr>
        <w:ind w:left="567" w:hanging="567"/>
        <w:rPr>
          <w:sz w:val="22"/>
          <w:szCs w:val="22"/>
        </w:rPr>
      </w:pPr>
    </w:p>
    <w:p w14:paraId="0FB6079A" w14:textId="77777777" w:rsidR="003D7A33" w:rsidRPr="008547C7" w:rsidRDefault="003D7A33" w:rsidP="003D7A33">
      <w:pPr>
        <w:ind w:left="567" w:hanging="567"/>
        <w:rPr>
          <w:sz w:val="22"/>
          <w:szCs w:val="22"/>
        </w:rPr>
      </w:pPr>
      <w:r w:rsidRPr="008547C7">
        <w:rPr>
          <w:b/>
          <w:sz w:val="22"/>
          <w:szCs w:val="22"/>
        </w:rPr>
        <w:t>Įspėjimai ir atsargumo priemonės</w:t>
      </w:r>
    </w:p>
    <w:p w14:paraId="554E4874" w14:textId="77777777" w:rsidR="003D7A33" w:rsidRPr="008547C7" w:rsidRDefault="003D7A33" w:rsidP="003D7A33">
      <w:pPr>
        <w:pStyle w:val="PI-3EMEASMCA"/>
      </w:pPr>
      <w:r w:rsidRPr="008547C7">
        <w:t>Pasitarkite su gydytoju arba vaistininku, prieš pradėdami vartoti Klabax:</w:t>
      </w:r>
    </w:p>
    <w:p w14:paraId="373E7C1B" w14:textId="77777777" w:rsidR="003D7A33" w:rsidRPr="008547C7" w:rsidRDefault="003D7A33" w:rsidP="003D7A33">
      <w:pPr>
        <w:pStyle w:val="BT-EMEASMCA"/>
      </w:pPr>
      <w:r w:rsidRPr="008547C7">
        <w:t>jei Jums sutrikusi kepenų arba inkstų veikla</w:t>
      </w:r>
    </w:p>
    <w:p w14:paraId="732BFC36" w14:textId="77777777" w:rsidR="003D7A33" w:rsidRPr="008547C7" w:rsidRDefault="003D7A33" w:rsidP="003D7A33">
      <w:pPr>
        <w:pStyle w:val="BT-EMEASMCA"/>
      </w:pPr>
      <w:r w:rsidRPr="008547C7">
        <w:t>jei esate atsparūs  kitiems antibiotikams, tokiems kaip klindamicinas ar linkomicinas</w:t>
      </w:r>
    </w:p>
    <w:p w14:paraId="79778CBD" w14:textId="77777777" w:rsidR="003D7A33" w:rsidRPr="008547C7" w:rsidRDefault="003D7A33" w:rsidP="003D7A33">
      <w:pPr>
        <w:pStyle w:val="BT-EMEASMCA"/>
      </w:pPr>
      <w:r w:rsidRPr="008547C7">
        <w:t>jeigu turite širdies veiklos sutrikimų</w:t>
      </w:r>
    </w:p>
    <w:p w14:paraId="7A5F28DD" w14:textId="77777777" w:rsidR="003D7A33" w:rsidRPr="008547C7" w:rsidRDefault="003D7A33" w:rsidP="003D7A33">
      <w:pPr>
        <w:pStyle w:val="BT-EMEASMCA"/>
      </w:pPr>
      <w:r w:rsidRPr="008547C7">
        <w:t xml:space="preserve">jeigu Jūsų kraujo serume yra per mažai magnio </w:t>
      </w:r>
    </w:p>
    <w:p w14:paraId="2FAFB061" w14:textId="77777777" w:rsidR="003D7A33" w:rsidRPr="008547C7" w:rsidRDefault="003D7A33" w:rsidP="003D7A33">
      <w:pPr>
        <w:pStyle w:val="BT-EMEASMCA"/>
      </w:pPr>
      <w:r w:rsidRPr="008547C7">
        <w:t>jei vartojate vaistus, mažinančius kraujo krešumą (atikoaguliantus) tokius, kaip varfarinas. Tokiu atveju Jums reikėtų dažniau tirti protrombino laiką.</w:t>
      </w:r>
    </w:p>
    <w:p w14:paraId="020E4A17" w14:textId="77777777" w:rsidR="003D7A33" w:rsidRPr="008547C7" w:rsidRDefault="003D7A33" w:rsidP="003D7A33">
      <w:pPr>
        <w:pStyle w:val="BT-EMEASMCA"/>
      </w:pPr>
      <w:r w:rsidRPr="008547C7">
        <w:t>jei vartojate vaistus, kurie gali silpninti klausą, ypač aminoglikozidų (grupė vaistų, skirtų infekcinėms ligosm gydyti). Esant reikalui, Jūsų gydytojas patikrins Jūsų klausą.</w:t>
      </w:r>
    </w:p>
    <w:p w14:paraId="793D0774" w14:textId="77777777" w:rsidR="003D7A33" w:rsidRPr="008547C7" w:rsidRDefault="003D7A33" w:rsidP="003D7A33">
      <w:pPr>
        <w:pStyle w:val="BT-EMEASMCA"/>
      </w:pPr>
      <w:r w:rsidRPr="008547C7">
        <w:t xml:space="preserve">jei vartojate cukraus kiekį kraujyje mažinančius vaistus. Klaritromicinas gali sustiprinti jų poveikį. </w:t>
      </w:r>
    </w:p>
    <w:p w14:paraId="3553E8B3" w14:textId="77777777" w:rsidR="003D7A33" w:rsidRPr="008547C7" w:rsidRDefault="003D7A33" w:rsidP="003D7A33">
      <w:pPr>
        <w:pStyle w:val="BT-EMEASMCA"/>
      </w:pPr>
      <w:r w:rsidRPr="008547C7">
        <w:t>jei sergate plaučių uždegimu, kurį sukėlė bakterijos (</w:t>
      </w:r>
      <w:r w:rsidRPr="008547C7">
        <w:rPr>
          <w:i/>
        </w:rPr>
        <w:t>Streptococcus pneumoniae</w:t>
      </w:r>
      <w:r w:rsidRPr="008547C7">
        <w:t>), jos gali būti atsparios klaritromicinui.</w:t>
      </w:r>
    </w:p>
    <w:p w14:paraId="6F12F9A9" w14:textId="77777777" w:rsidR="003D7A33" w:rsidRPr="008547C7" w:rsidRDefault="003D7A33" w:rsidP="003D7A33">
      <w:pPr>
        <w:pStyle w:val="BTEMEASMCA"/>
      </w:pPr>
    </w:p>
    <w:p w14:paraId="4600B20B" w14:textId="77777777" w:rsidR="003D7A33" w:rsidRPr="008547C7" w:rsidRDefault="003D7A33" w:rsidP="003D7A33">
      <w:pPr>
        <w:pStyle w:val="BTEMEASMCA"/>
      </w:pPr>
      <w:r w:rsidRPr="008547C7">
        <w:t>Jei kuri nors iš minėtų būklių Jums tinka, prieš pradėdami vartoti Klabax plėvele dengtas tabletes, pasitarkite su gydytoju.</w:t>
      </w:r>
    </w:p>
    <w:p w14:paraId="23BB2E55" w14:textId="77777777" w:rsidR="003D7A33" w:rsidRPr="008547C7" w:rsidRDefault="003D7A33" w:rsidP="003D7A33">
      <w:pPr>
        <w:pStyle w:val="BTEMEASMCA"/>
      </w:pPr>
    </w:p>
    <w:p w14:paraId="5EED40A7" w14:textId="77777777" w:rsidR="003D7A33" w:rsidRPr="008547C7" w:rsidRDefault="003D7A33" w:rsidP="003D7A33">
      <w:pPr>
        <w:pStyle w:val="BTEMEASMCA"/>
      </w:pPr>
      <w:r w:rsidRPr="008547C7">
        <w:t>Nustokite vartoti Klabax plėvele dengtas tabletes ir pasakykite gydytojui, jei:</w:t>
      </w:r>
    </w:p>
    <w:p w14:paraId="4ED63556" w14:textId="77777777" w:rsidR="003D7A33" w:rsidRPr="008547C7" w:rsidRDefault="003D7A33" w:rsidP="003D7A33">
      <w:pPr>
        <w:pStyle w:val="BTEMEASMCA"/>
        <w:numPr>
          <w:ilvl w:val="0"/>
          <w:numId w:val="6"/>
        </w:numPr>
      </w:pPr>
      <w:r w:rsidRPr="008547C7">
        <w:t>gydymo klaritromicino tabletė</w:t>
      </w:r>
      <w:r w:rsidRPr="008547C7">
        <w:rPr>
          <w:lang w:val="en-US"/>
        </w:rPr>
        <w:t>mis metu pradėjote smarkiai viduriuoti. Reikt</w:t>
      </w:r>
      <w:r w:rsidRPr="008547C7">
        <w:t>ų vengti vaistų, slopinančių peristaltiką (žarnyno judesius), tokių, kaip vaistai nuo viduriavimo, vartojimo.</w:t>
      </w:r>
    </w:p>
    <w:p w14:paraId="0AC908F3" w14:textId="77777777" w:rsidR="003D7A33" w:rsidRPr="008547C7" w:rsidRDefault="003D7A33" w:rsidP="003D7A33">
      <w:pPr>
        <w:pStyle w:val="BTEMEASMCA"/>
        <w:numPr>
          <w:ilvl w:val="0"/>
          <w:numId w:val="6"/>
        </w:numPr>
      </w:pPr>
      <w:r w:rsidRPr="008547C7">
        <w:lastRenderedPageBreak/>
        <w:t xml:space="preserve">pagelto oda (gelta), atsirado ordos sudirgimas, šviesios išmatos, tamsus šlapimas, pilvo skausmas ar apetito stoka. Tai gali būti ženklas, kad jūsų kepenys nefunkcionuoja gerai. </w:t>
      </w:r>
    </w:p>
    <w:p w14:paraId="5D690A8C" w14:textId="77777777" w:rsidR="003D7A33" w:rsidRPr="008547C7" w:rsidRDefault="003D7A33" w:rsidP="003D7A33">
      <w:pPr>
        <w:pStyle w:val="BTEMEASMCA"/>
        <w:numPr>
          <w:ilvl w:val="0"/>
          <w:numId w:val="6"/>
        </w:numPr>
      </w:pPr>
      <w:r w:rsidRPr="008547C7">
        <w:t>Susirgote kita infekcine liga.</w:t>
      </w:r>
    </w:p>
    <w:p w14:paraId="21C68683" w14:textId="77777777" w:rsidR="003D7A33" w:rsidRPr="008547C7" w:rsidRDefault="003D7A33" w:rsidP="003D7A33">
      <w:pPr>
        <w:pStyle w:val="BTEMEASMCA"/>
      </w:pPr>
    </w:p>
    <w:p w14:paraId="58230769" w14:textId="77777777" w:rsidR="003D7A33" w:rsidRPr="008547C7" w:rsidRDefault="003D7A33" w:rsidP="003D7A33">
      <w:pPr>
        <w:rPr>
          <w:b/>
          <w:sz w:val="22"/>
          <w:szCs w:val="22"/>
        </w:rPr>
      </w:pPr>
      <w:r w:rsidRPr="008547C7">
        <w:rPr>
          <w:b/>
          <w:sz w:val="22"/>
          <w:szCs w:val="22"/>
        </w:rPr>
        <w:t>Kiti vaistai ir Klabax</w:t>
      </w:r>
    </w:p>
    <w:p w14:paraId="52E02D59" w14:textId="77777777" w:rsidR="003D7A33" w:rsidRPr="008547C7" w:rsidRDefault="003D7A33" w:rsidP="003D7A33">
      <w:pPr>
        <w:pStyle w:val="Pagrindinistekstas"/>
        <w:rPr>
          <w:sz w:val="22"/>
          <w:szCs w:val="22"/>
        </w:rPr>
      </w:pPr>
      <w:r w:rsidRPr="008547C7">
        <w:rPr>
          <w:sz w:val="22"/>
          <w:szCs w:val="22"/>
        </w:rPr>
        <w:t>Jeigu vartojate arba neseniai vartojote kitų vaistų, įskaitant įsigytus be recepto, pasakykite gydytojui arba vaistininkui.</w:t>
      </w:r>
    </w:p>
    <w:p w14:paraId="7D387FE0" w14:textId="77777777" w:rsidR="003D7A33" w:rsidRPr="008547C7" w:rsidRDefault="003D7A33" w:rsidP="003D7A33">
      <w:pPr>
        <w:rPr>
          <w:rFonts w:eastAsia="Calibri"/>
          <w:sz w:val="22"/>
          <w:szCs w:val="22"/>
        </w:rPr>
      </w:pPr>
      <w:r w:rsidRPr="008547C7">
        <w:rPr>
          <w:b/>
          <w:sz w:val="22"/>
          <w:szCs w:val="22"/>
        </w:rPr>
        <w:t xml:space="preserve">Nevartokite Klabax plėvele dengtų tablečių, </w:t>
      </w:r>
      <w:r w:rsidRPr="008547C7">
        <w:rPr>
          <w:sz w:val="22"/>
          <w:szCs w:val="22"/>
        </w:rPr>
        <w:t>jeigu vartojate bet kurį iš šių vaistų (</w:t>
      </w:r>
      <w:r w:rsidRPr="008547C7">
        <w:rPr>
          <w:b/>
          <w:sz w:val="22"/>
          <w:szCs w:val="22"/>
        </w:rPr>
        <w:t>skaitykite „Klabax plėvele dengtas tabletes vartoti draudžiama</w:t>
      </w:r>
      <w:r w:rsidRPr="008547C7">
        <w:rPr>
          <w:sz w:val="22"/>
          <w:szCs w:val="22"/>
        </w:rPr>
        <w:t>“)</w:t>
      </w:r>
    </w:p>
    <w:p w14:paraId="7B8EBEB0" w14:textId="77777777" w:rsidR="003D7A33" w:rsidRPr="008547C7" w:rsidRDefault="003D7A33" w:rsidP="003D7A33">
      <w:pPr>
        <w:pStyle w:val="BT-EMEASMCA"/>
      </w:pPr>
      <w:r w:rsidRPr="008547C7">
        <w:t>astemizolo arba terfenadino (vaistų nuo alerginės ligos)</w:t>
      </w:r>
    </w:p>
    <w:p w14:paraId="2E367221" w14:textId="77777777" w:rsidR="003D7A33" w:rsidRPr="008547C7" w:rsidRDefault="003D7A33" w:rsidP="003D7A33">
      <w:pPr>
        <w:pStyle w:val="BT-EMEASMCA"/>
        <w:rPr>
          <w:b/>
        </w:rPr>
      </w:pPr>
      <w:r w:rsidRPr="008547C7">
        <w:t>cizaprido (vaistas nuo rėmens graužimo)</w:t>
      </w:r>
    </w:p>
    <w:p w14:paraId="79C53021" w14:textId="77777777" w:rsidR="003D7A33" w:rsidRPr="008547C7" w:rsidRDefault="003D7A33" w:rsidP="003D7A33">
      <w:pPr>
        <w:pStyle w:val="BT-EMEASMCA"/>
      </w:pPr>
      <w:r w:rsidRPr="008547C7">
        <w:t xml:space="preserve">pimozido (vaistas nuo psichinės ligos) </w:t>
      </w:r>
    </w:p>
    <w:p w14:paraId="1CD46185" w14:textId="77777777" w:rsidR="003D7A33" w:rsidRPr="008547C7" w:rsidRDefault="003D7A33" w:rsidP="003D7A33">
      <w:pPr>
        <w:pStyle w:val="BT-EMEASMCA"/>
      </w:pPr>
      <w:r w:rsidRPr="008547C7">
        <w:t>ergotamino darinių (vaistų nuo migrenos)</w:t>
      </w:r>
    </w:p>
    <w:p w14:paraId="1AADE4CA" w14:textId="77777777" w:rsidR="003D7A33" w:rsidRPr="008547C7" w:rsidRDefault="003D7A33" w:rsidP="003D7A33">
      <w:pPr>
        <w:pStyle w:val="BT-EMEASMCA"/>
      </w:pPr>
      <w:r w:rsidRPr="008547C7">
        <w:t>lovastatino ir simvastatino (vaistai mažinantys cholesterolio [tam tikros rūšies riebalų] kiekį kraujyje)</w:t>
      </w:r>
    </w:p>
    <w:p w14:paraId="1C2ED913" w14:textId="77777777" w:rsidR="003D7A33" w:rsidRPr="008547C7" w:rsidRDefault="003D7A33" w:rsidP="003D7A33">
      <w:pPr>
        <w:pStyle w:val="BT-EMEASMCA"/>
      </w:pPr>
      <w:r w:rsidRPr="008547C7">
        <w:t>tikagreloro (vaistai nuo insulto ar širdies priepuolio)</w:t>
      </w:r>
    </w:p>
    <w:p w14:paraId="4C4A7083" w14:textId="77777777" w:rsidR="003D7A33" w:rsidRPr="008547C7" w:rsidRDefault="003D7A33" w:rsidP="003D7A33">
      <w:pPr>
        <w:pStyle w:val="BT-EMEASMCA"/>
      </w:pPr>
      <w:r w:rsidRPr="008547C7">
        <w:t>ranolazino (vaistai mažinantys skausmą krūtinės srityje)</w:t>
      </w:r>
    </w:p>
    <w:p w14:paraId="5ECB3DC9" w14:textId="77777777" w:rsidR="003D7A33" w:rsidRPr="008547C7" w:rsidRDefault="003D7A33" w:rsidP="003D7A33">
      <w:pPr>
        <w:pStyle w:val="BT-EMEASMCA"/>
      </w:pPr>
      <w:r w:rsidRPr="008547C7">
        <w:t>kolchicino (vaistai nuo podagros).</w:t>
      </w:r>
    </w:p>
    <w:p w14:paraId="360E2CF3" w14:textId="77777777" w:rsidR="003D7A33" w:rsidRPr="008547C7" w:rsidRDefault="003D7A33" w:rsidP="003D7A33">
      <w:pPr>
        <w:rPr>
          <w:b/>
          <w:sz w:val="22"/>
          <w:szCs w:val="22"/>
        </w:rPr>
      </w:pPr>
    </w:p>
    <w:p w14:paraId="58DF3374" w14:textId="77777777" w:rsidR="003D7A33" w:rsidRPr="008547C7" w:rsidRDefault="003D7A33" w:rsidP="003D7A33">
      <w:pPr>
        <w:pStyle w:val="Antrat3"/>
        <w:spacing w:before="0" w:after="0"/>
        <w:rPr>
          <w:rFonts w:ascii="Times New Roman" w:eastAsia="Calibri" w:hAnsi="Times New Roman"/>
          <w:b w:val="0"/>
          <w:sz w:val="22"/>
          <w:szCs w:val="22"/>
        </w:rPr>
      </w:pPr>
      <w:r w:rsidRPr="008547C7">
        <w:rPr>
          <w:rFonts w:ascii="Times New Roman" w:eastAsia="Calibri" w:hAnsi="Times New Roman"/>
          <w:b w:val="0"/>
          <w:sz w:val="22"/>
          <w:szCs w:val="22"/>
        </w:rPr>
        <w:t>Jei kartu su Klabax plėvele dengtomis tabletėmis vartojate bet kurį iš šių vaistų, Jūsų gydytojas gali Jums patikrinti vaisto kiekį kraujyje, koreguoti vaisto dozę arba nutraukti (kuriam laikui) gydymą:</w:t>
      </w:r>
    </w:p>
    <w:p w14:paraId="05C5C66E" w14:textId="77777777" w:rsidR="003D7A33" w:rsidRPr="008547C7" w:rsidRDefault="003D7A33" w:rsidP="003D7A33">
      <w:pPr>
        <w:pStyle w:val="BT-EMEASMCA"/>
      </w:pPr>
      <w:r w:rsidRPr="008547C7">
        <w:t xml:space="preserve">digoksino (vaistai širdies nepakankamumui gydyti) </w:t>
      </w:r>
    </w:p>
    <w:p w14:paraId="0F5A22E9" w14:textId="77777777" w:rsidR="003D7A33" w:rsidRPr="008547C7" w:rsidRDefault="003D7A33" w:rsidP="003D7A33">
      <w:pPr>
        <w:pStyle w:val="BT-EMEASMCA"/>
      </w:pPr>
      <w:r w:rsidRPr="008547C7">
        <w:t>chinidino arba dizopiramido (vaistai nuo širdies ritmo sutrikimų)</w:t>
      </w:r>
    </w:p>
    <w:p w14:paraId="0FF9F9EC" w14:textId="77777777" w:rsidR="003D7A33" w:rsidRPr="008547C7" w:rsidRDefault="003D7A33" w:rsidP="003D7A33">
      <w:pPr>
        <w:pStyle w:val="BT-EMEASMCA"/>
      </w:pPr>
      <w:r w:rsidRPr="008547C7">
        <w:t>midazolamo (raminamieji/migdantys vaistai)</w:t>
      </w:r>
    </w:p>
    <w:p w14:paraId="03F58BD5" w14:textId="77777777" w:rsidR="003D7A33" w:rsidRPr="008547C7" w:rsidRDefault="003D7A33" w:rsidP="003D7A33">
      <w:pPr>
        <w:pStyle w:val="BT-EMEASMCA"/>
      </w:pPr>
      <w:r w:rsidRPr="008547C7">
        <w:t>triazolamo (vaistai nuo nemigos)</w:t>
      </w:r>
    </w:p>
    <w:p w14:paraId="7E022D96" w14:textId="77777777" w:rsidR="003D7A33" w:rsidRPr="008547C7" w:rsidRDefault="003D7A33" w:rsidP="003D7A33">
      <w:pPr>
        <w:pStyle w:val="BT-EMEASMCA"/>
      </w:pPr>
      <w:r w:rsidRPr="008547C7">
        <w:t>alprazolamo (nerimą slopinantys vaistai)</w:t>
      </w:r>
    </w:p>
    <w:p w14:paraId="349BD113" w14:textId="77777777" w:rsidR="003D7A33" w:rsidRPr="008547C7" w:rsidRDefault="003D7A33" w:rsidP="003D7A33">
      <w:pPr>
        <w:pStyle w:val="BT-EMEASMCA"/>
      </w:pPr>
      <w:r w:rsidRPr="008547C7">
        <w:t>cilostazolo (vaistai gerinantys kraujotaką)</w:t>
      </w:r>
    </w:p>
    <w:p w14:paraId="58B089DC" w14:textId="77777777" w:rsidR="003D7A33" w:rsidRPr="008547C7" w:rsidRDefault="003D7A33" w:rsidP="003D7A33">
      <w:pPr>
        <w:pStyle w:val="BT-EMEASMCA"/>
      </w:pPr>
      <w:r w:rsidRPr="008547C7">
        <w:t>verapamilio, amlodipino ir diltiazemo (vaistas nuo aukšto karujospūdžio)</w:t>
      </w:r>
    </w:p>
    <w:p w14:paraId="07A5B376" w14:textId="77777777" w:rsidR="003D7A33" w:rsidRPr="008547C7" w:rsidRDefault="003D7A33" w:rsidP="003D7A33">
      <w:pPr>
        <w:pStyle w:val="BT-EMEASMCA"/>
      </w:pPr>
      <w:r w:rsidRPr="008547C7">
        <w:t>tolterodino (vaistas nuo šlapimo nelaikymo)</w:t>
      </w:r>
    </w:p>
    <w:p w14:paraId="7AE276FA" w14:textId="77777777" w:rsidR="003D7A33" w:rsidRPr="008547C7" w:rsidRDefault="003D7A33" w:rsidP="003D7A33">
      <w:pPr>
        <w:pStyle w:val="BT-EMEASMCA"/>
      </w:pPr>
      <w:r w:rsidRPr="008547C7">
        <w:t xml:space="preserve">jonažolių preparatų (žoliniai vaistai depresijos gydymui) </w:t>
      </w:r>
    </w:p>
    <w:p w14:paraId="5CFB4F1A" w14:textId="77777777" w:rsidR="003D7A33" w:rsidRPr="008547C7" w:rsidRDefault="003D7A33" w:rsidP="003D7A33">
      <w:pPr>
        <w:pStyle w:val="BT-EMEASMCA"/>
      </w:pPr>
      <w:r w:rsidRPr="008547C7">
        <w:t xml:space="preserve">ciklosporino, takrolimuzo arba sirolimuzo (vaistų, skiriamų po organų transplantacijos) </w:t>
      </w:r>
    </w:p>
    <w:p w14:paraId="30168312" w14:textId="77777777" w:rsidR="003D7A33" w:rsidRPr="008547C7" w:rsidRDefault="003D7A33" w:rsidP="003D7A33">
      <w:pPr>
        <w:pStyle w:val="BT-EMEASMCA"/>
      </w:pPr>
      <w:r w:rsidRPr="008547C7">
        <w:t xml:space="preserve">teofilino (vaistas vartojamas kvėpavimo sutrikimams, tokiems kaip bronchinei astmai) </w:t>
      </w:r>
    </w:p>
    <w:p w14:paraId="6AAF0F38" w14:textId="77777777" w:rsidR="003D7A33" w:rsidRPr="008547C7" w:rsidRDefault="003D7A33" w:rsidP="003D7A33">
      <w:pPr>
        <w:pStyle w:val="BT-EMEASMCA"/>
      </w:pPr>
      <w:r w:rsidRPr="008547C7">
        <w:t xml:space="preserve">efavirenzo, nevirapino, ritonaviro, zidovudino, atazanaviro arba sakvinaviro (vaistų skiriamų ŽIV infekcijos gydymui) </w:t>
      </w:r>
    </w:p>
    <w:p w14:paraId="58E7D4B3" w14:textId="77777777" w:rsidR="003D7A33" w:rsidRPr="008547C7" w:rsidRDefault="003D7A33" w:rsidP="003D7A33">
      <w:pPr>
        <w:pStyle w:val="BT-EMEASMCA"/>
      </w:pPr>
      <w:r w:rsidRPr="008547C7">
        <w:t>rifampicino, rifabutino ar rifapentino (antibiotikai, skirti tam tikrų bakterijų sukeltoms infekcijosm gydyti)</w:t>
      </w:r>
    </w:p>
    <w:p w14:paraId="50D7AC72" w14:textId="77777777" w:rsidR="003D7A33" w:rsidRPr="008547C7" w:rsidRDefault="003D7A33" w:rsidP="003D7A33">
      <w:pPr>
        <w:pStyle w:val="BT-EMEASMCA"/>
      </w:pPr>
      <w:r w:rsidRPr="008547C7">
        <w:lastRenderedPageBreak/>
        <w:t>flukonazolo, itrakonazolo (vaistai grybelinei infekcijai gydyti)</w:t>
      </w:r>
      <w:r w:rsidRPr="008547C7">
        <w:rPr>
          <w:b/>
        </w:rPr>
        <w:t xml:space="preserve"> </w:t>
      </w:r>
    </w:p>
    <w:p w14:paraId="7CFF6DF2" w14:textId="77777777" w:rsidR="003D7A33" w:rsidRPr="008547C7" w:rsidRDefault="003D7A33" w:rsidP="003D7A33">
      <w:pPr>
        <w:pStyle w:val="BT-EMEASMCA"/>
      </w:pPr>
      <w:r w:rsidRPr="008547C7">
        <w:t xml:space="preserve">varfarino (vaistai skystinantys kraują) </w:t>
      </w:r>
    </w:p>
    <w:p w14:paraId="6E29E9A0" w14:textId="77777777" w:rsidR="003D7A33" w:rsidRPr="008547C7" w:rsidRDefault="003D7A33" w:rsidP="003D7A33">
      <w:pPr>
        <w:pStyle w:val="BT-EMEASMCA"/>
      </w:pPr>
      <w:r w:rsidRPr="008547C7">
        <w:t>rozuvastatino (cholesterolio kiekį mažinančio vaisto). Statinai gali sukelti rabdomiolizę (būklė, kurios metu atsiranda raumens audinio pažeidimai, galintys įtakoti inkstų pažeidimus). Taip pat reikia stebėti mipatijos simptomus (raumenų skausmas ar silpnumas).</w:t>
      </w:r>
    </w:p>
    <w:p w14:paraId="58F4A41F" w14:textId="77777777" w:rsidR="003D7A33" w:rsidRPr="008547C7" w:rsidRDefault="003D7A33" w:rsidP="003D7A33">
      <w:pPr>
        <w:pStyle w:val="BT-EMEASMCA"/>
      </w:pPr>
      <w:r w:rsidRPr="008547C7">
        <w:t xml:space="preserve">omeprazolo (vaistų nuo rėmens ar opaligės), nebent jūsų gydytojas paskyrė šį vaistą </w:t>
      </w:r>
      <w:r w:rsidRPr="008547C7">
        <w:rPr>
          <w:bCs/>
          <w:i/>
        </w:rPr>
        <w:t>Helicobacter P</w:t>
      </w:r>
      <w:r w:rsidRPr="008547C7">
        <w:rPr>
          <w:i/>
        </w:rPr>
        <w:t>ylori</w:t>
      </w:r>
      <w:r w:rsidRPr="008547C7">
        <w:t xml:space="preserve"> infekcijos gydymui skrandyje ar dvylikapirštėje žarnoje. </w:t>
      </w:r>
    </w:p>
    <w:p w14:paraId="3C4922FC" w14:textId="77777777" w:rsidR="003D7A33" w:rsidRPr="008547C7" w:rsidRDefault="003D7A33" w:rsidP="003D7A33">
      <w:pPr>
        <w:pStyle w:val="BT-EMEASMCA"/>
      </w:pPr>
      <w:r w:rsidRPr="008547C7">
        <w:t>metilprednizolonas (kortikosteroidas)</w:t>
      </w:r>
    </w:p>
    <w:p w14:paraId="5CD002B3" w14:textId="77777777" w:rsidR="003D7A33" w:rsidRPr="008547C7" w:rsidRDefault="003D7A33" w:rsidP="003D7A33">
      <w:pPr>
        <w:pStyle w:val="BT-EMEASMCA"/>
      </w:pPr>
      <w:r w:rsidRPr="008547C7">
        <w:t>vinblastinas (vastas vėžio gydymui)</w:t>
      </w:r>
    </w:p>
    <w:p w14:paraId="33046F1C" w14:textId="77777777" w:rsidR="003D7A33" w:rsidRPr="008547C7" w:rsidRDefault="003D7A33" w:rsidP="003D7A33">
      <w:pPr>
        <w:pStyle w:val="BT-EMEASMCA"/>
      </w:pPr>
      <w:r w:rsidRPr="008547C7">
        <w:t>fenitoino, karbamazepino, valproinės rūgšties ar fenobarbitalio (vaistai nuo epilepsijos)</w:t>
      </w:r>
    </w:p>
    <w:p w14:paraId="4C275618" w14:textId="77777777" w:rsidR="003D7A33" w:rsidRPr="008547C7" w:rsidRDefault="003D7A33" w:rsidP="003D7A33">
      <w:pPr>
        <w:pStyle w:val="BT-EMEASMCA"/>
      </w:pPr>
      <w:r w:rsidRPr="008547C7">
        <w:t>insulino arba kitų cukrinio diabeto gydymui skirtų vaistų, pvz., repaglinido ir nateglinido (skirti cukraus kiekio kraujyje mažinimui)</w:t>
      </w:r>
    </w:p>
    <w:p w14:paraId="1C1EB727" w14:textId="77777777" w:rsidR="003D7A33" w:rsidRPr="008547C7" w:rsidRDefault="003D7A33" w:rsidP="003D7A33">
      <w:pPr>
        <w:pStyle w:val="BT-EMEASMCA"/>
      </w:pPr>
      <w:r w:rsidRPr="008547C7">
        <w:t>sildenafilio, tadalafilio ir vardenafilio (vaistai erekcijos sutrikimams gydyti arba esant aukštam kraujo spaudimui plaučių kraujagyslėse)</w:t>
      </w:r>
    </w:p>
    <w:p w14:paraId="6165243D" w14:textId="77777777" w:rsidR="003D7A33" w:rsidRPr="008547C7" w:rsidRDefault="003D7A33" w:rsidP="003D7A33">
      <w:pPr>
        <w:pStyle w:val="BT-EMEASMCA"/>
      </w:pPr>
      <w:r w:rsidRPr="008547C7">
        <w:t xml:space="preserve">aminoglikozidų (tam tikrų antibiotikų grupė, pvz.: gentamicinas, neomicinas). </w:t>
      </w:r>
    </w:p>
    <w:p w14:paraId="002C2689" w14:textId="77777777" w:rsidR="003D7A33" w:rsidRPr="008547C7" w:rsidRDefault="003D7A33" w:rsidP="003D7A33">
      <w:pPr>
        <w:pStyle w:val="Pagrindinistekstas"/>
        <w:spacing w:after="0"/>
        <w:rPr>
          <w:sz w:val="22"/>
          <w:szCs w:val="22"/>
        </w:rPr>
      </w:pPr>
    </w:p>
    <w:p w14:paraId="38CEF83D" w14:textId="77777777" w:rsidR="003D7A33" w:rsidRPr="008547C7" w:rsidRDefault="003D7A33" w:rsidP="003D7A33">
      <w:pPr>
        <w:pStyle w:val="Pagrindinistekstas"/>
        <w:rPr>
          <w:b/>
          <w:sz w:val="22"/>
          <w:szCs w:val="22"/>
        </w:rPr>
      </w:pPr>
      <w:r w:rsidRPr="008547C7">
        <w:rPr>
          <w:sz w:val="22"/>
          <w:szCs w:val="22"/>
        </w:rPr>
        <w:t xml:space="preserve">Gali būti jog Klabax plėvele dengtos tabletės vis tiek Jums tiks.  Jūsų gydytojas nuspręs kurį vaistą jums paskirti. </w:t>
      </w:r>
    </w:p>
    <w:p w14:paraId="771604EA" w14:textId="77777777" w:rsidR="003D7A33" w:rsidRPr="008547C7" w:rsidRDefault="003D7A33" w:rsidP="003D7A33">
      <w:pPr>
        <w:pStyle w:val="Pagrindinistekstas"/>
        <w:rPr>
          <w:sz w:val="22"/>
          <w:szCs w:val="22"/>
        </w:rPr>
      </w:pPr>
      <w:r w:rsidRPr="008547C7">
        <w:rPr>
          <w:b/>
          <w:sz w:val="22"/>
          <w:szCs w:val="22"/>
        </w:rPr>
        <w:t>Klabax plėvele dengtų tablečių vartojimas su maistu ir gėrimais</w:t>
      </w:r>
      <w:r w:rsidRPr="008547C7">
        <w:rPr>
          <w:sz w:val="22"/>
          <w:szCs w:val="22"/>
        </w:rPr>
        <w:br/>
        <w:t>Klabax plėvele dengtas tabletes galima vartoti neatsižvelgiant į valgį.</w:t>
      </w:r>
    </w:p>
    <w:p w14:paraId="22C77B8C" w14:textId="77777777" w:rsidR="003D7A33" w:rsidRPr="008547C7" w:rsidRDefault="003D7A33" w:rsidP="003D7A33">
      <w:pPr>
        <w:pStyle w:val="Pagrindinistekstas"/>
        <w:spacing w:after="0"/>
        <w:rPr>
          <w:sz w:val="22"/>
          <w:szCs w:val="22"/>
        </w:rPr>
      </w:pPr>
    </w:p>
    <w:p w14:paraId="59DB6B1F" w14:textId="77777777" w:rsidR="003D7A33" w:rsidRPr="008547C7" w:rsidRDefault="003D7A33" w:rsidP="003D7A33">
      <w:pPr>
        <w:pStyle w:val="Pagrindinistekstas"/>
        <w:spacing w:after="0"/>
        <w:rPr>
          <w:b/>
          <w:sz w:val="22"/>
          <w:szCs w:val="22"/>
        </w:rPr>
      </w:pPr>
      <w:r w:rsidRPr="008547C7">
        <w:rPr>
          <w:b/>
          <w:sz w:val="22"/>
          <w:szCs w:val="22"/>
        </w:rPr>
        <w:t>Nėštumas ir žindymo laikotarpis</w:t>
      </w:r>
    </w:p>
    <w:p w14:paraId="51A9661E" w14:textId="77777777" w:rsidR="003D7A33" w:rsidRPr="008547C7" w:rsidRDefault="003D7A33" w:rsidP="003D7A33">
      <w:pPr>
        <w:pStyle w:val="Pagrindinistekstas"/>
        <w:spacing w:after="0"/>
        <w:rPr>
          <w:sz w:val="22"/>
          <w:szCs w:val="22"/>
        </w:rPr>
      </w:pPr>
      <w:r w:rsidRPr="008547C7">
        <w:rPr>
          <w:sz w:val="22"/>
          <w:szCs w:val="22"/>
        </w:rPr>
        <w:t>Jeigu esate nėščia, žindote kūdikį, manote, kad galbūt esate nėščia, arba planuojate pastoti, tai prieš vartodama šį vaistą, pasitarkite su gydytoju arba vaistininku, nes klaritromicino plėvele dengtų tablečių saugumas nėštumo ar žindymo laikotarpiu nėra žinomas. Jūsų gydytojas nuspręs, ar Jums galima vartoti Klabax.</w:t>
      </w:r>
    </w:p>
    <w:p w14:paraId="6ABF6F47" w14:textId="77777777" w:rsidR="003D7A33" w:rsidRPr="008547C7" w:rsidRDefault="003D7A33" w:rsidP="003D7A33">
      <w:pPr>
        <w:pStyle w:val="Pagrindinistekstas"/>
        <w:spacing w:after="0"/>
        <w:rPr>
          <w:sz w:val="22"/>
          <w:szCs w:val="22"/>
        </w:rPr>
      </w:pPr>
    </w:p>
    <w:p w14:paraId="4D1CE397" w14:textId="77777777" w:rsidR="003D7A33" w:rsidRPr="008547C7" w:rsidRDefault="003D7A33" w:rsidP="003D7A33">
      <w:pPr>
        <w:pStyle w:val="Pagrindinistekstas"/>
        <w:spacing w:after="0"/>
        <w:rPr>
          <w:sz w:val="22"/>
          <w:szCs w:val="22"/>
        </w:rPr>
      </w:pPr>
      <w:r w:rsidRPr="008547C7">
        <w:rPr>
          <w:sz w:val="22"/>
          <w:szCs w:val="22"/>
        </w:rPr>
        <w:t xml:space="preserve">Prieš vartodami bet kokį vaistą pasitarkite su gydytoju arba vaistininku. </w:t>
      </w:r>
    </w:p>
    <w:p w14:paraId="6853E7CD" w14:textId="77777777" w:rsidR="003D7A33" w:rsidRPr="008547C7" w:rsidRDefault="003D7A33" w:rsidP="003D7A33">
      <w:pPr>
        <w:pStyle w:val="Pagrindinistekstas"/>
        <w:spacing w:after="0"/>
        <w:rPr>
          <w:sz w:val="22"/>
          <w:szCs w:val="22"/>
        </w:rPr>
      </w:pPr>
    </w:p>
    <w:p w14:paraId="75F09C67" w14:textId="77777777" w:rsidR="003D7A33" w:rsidRPr="008547C7" w:rsidRDefault="003D7A33" w:rsidP="003D7A33">
      <w:pPr>
        <w:pStyle w:val="Pagrindinistekstas"/>
        <w:spacing w:after="0"/>
        <w:rPr>
          <w:b/>
          <w:sz w:val="22"/>
          <w:szCs w:val="22"/>
        </w:rPr>
      </w:pPr>
      <w:r w:rsidRPr="008547C7">
        <w:rPr>
          <w:b/>
          <w:sz w:val="22"/>
          <w:szCs w:val="22"/>
        </w:rPr>
        <w:t>Vairavimas ir mechanizmų valdymas</w:t>
      </w:r>
    </w:p>
    <w:p w14:paraId="2AAD2211" w14:textId="77777777" w:rsidR="003D7A33" w:rsidRPr="008547C7" w:rsidRDefault="003D7A33" w:rsidP="003D7A33">
      <w:pPr>
        <w:pStyle w:val="Pagrindinistekstas"/>
        <w:spacing w:after="0"/>
        <w:rPr>
          <w:sz w:val="22"/>
          <w:szCs w:val="22"/>
        </w:rPr>
      </w:pPr>
      <w:r w:rsidRPr="008547C7">
        <w:rPr>
          <w:sz w:val="22"/>
          <w:szCs w:val="22"/>
        </w:rPr>
        <w:t>Klabax plėvele dengtos tabletės  gali sukelti galvos svaigimą, sukimąsį, sumišimą ar orientacijos sutrikimą (nesuvokimą, kur esate). Jeigu tai pajutote nevairuokite ir nevaldykite mechanizmų.</w:t>
      </w:r>
    </w:p>
    <w:p w14:paraId="4F00A963" w14:textId="77777777" w:rsidR="003D7A33" w:rsidRPr="008547C7" w:rsidRDefault="003D7A33" w:rsidP="003D7A33">
      <w:pPr>
        <w:pStyle w:val="BTEMEASMCA"/>
      </w:pPr>
    </w:p>
    <w:p w14:paraId="676F122E" w14:textId="77777777" w:rsidR="003D7A33" w:rsidRPr="008547C7" w:rsidRDefault="003D7A33" w:rsidP="003D7A33">
      <w:pPr>
        <w:pStyle w:val="BTEMEASMCA"/>
      </w:pPr>
    </w:p>
    <w:p w14:paraId="2B195909" w14:textId="77777777" w:rsidR="003D7A33" w:rsidRPr="008547C7" w:rsidRDefault="003D7A33" w:rsidP="003D7A33">
      <w:pPr>
        <w:pStyle w:val="PI-1EMEASMCA"/>
      </w:pPr>
      <w:bookmarkStart w:id="78" w:name="_Toc129243266"/>
      <w:bookmarkStart w:id="79" w:name="_Toc129243141"/>
      <w:r w:rsidRPr="008547C7">
        <w:lastRenderedPageBreak/>
        <w:t>3.</w:t>
      </w:r>
      <w:r w:rsidRPr="008547C7">
        <w:tab/>
        <w:t>Kaip vartoti Klabax</w:t>
      </w:r>
      <w:bookmarkEnd w:id="78"/>
      <w:bookmarkEnd w:id="79"/>
    </w:p>
    <w:p w14:paraId="06797E72" w14:textId="77777777" w:rsidR="003D7A33" w:rsidRPr="008547C7" w:rsidRDefault="003D7A33" w:rsidP="003D7A33">
      <w:pPr>
        <w:pStyle w:val="Pagrindinistekstas"/>
        <w:spacing w:after="0"/>
        <w:rPr>
          <w:sz w:val="22"/>
          <w:szCs w:val="22"/>
        </w:rPr>
      </w:pPr>
    </w:p>
    <w:p w14:paraId="7DF49C86" w14:textId="77777777" w:rsidR="003D7A33" w:rsidRPr="008547C7" w:rsidRDefault="003D7A33" w:rsidP="003D7A33">
      <w:pPr>
        <w:pStyle w:val="Pagrindinistekstas"/>
        <w:spacing w:after="0"/>
        <w:rPr>
          <w:sz w:val="22"/>
          <w:szCs w:val="22"/>
        </w:rPr>
      </w:pPr>
      <w:r w:rsidRPr="008547C7">
        <w:rPr>
          <w:sz w:val="22"/>
          <w:szCs w:val="22"/>
        </w:rPr>
        <w:t>Visada vartokite šį vaistą tiksliai taip, kaip nurodė gydytojas. Jeigu nesuprantate šių nurodymų ar abejojate, kreipkitės į gydytoją arba vaistininką.</w:t>
      </w:r>
    </w:p>
    <w:p w14:paraId="2C25BAF7" w14:textId="77777777" w:rsidR="003D7A33" w:rsidRPr="008547C7" w:rsidRDefault="003D7A33" w:rsidP="003D7A33">
      <w:pPr>
        <w:pStyle w:val="Pagrindinistekstas"/>
        <w:spacing w:after="0"/>
        <w:rPr>
          <w:sz w:val="22"/>
          <w:szCs w:val="22"/>
        </w:rPr>
      </w:pPr>
    </w:p>
    <w:p w14:paraId="3E8259FE" w14:textId="77777777" w:rsidR="003D7A33" w:rsidRPr="008547C7" w:rsidRDefault="003D7A33" w:rsidP="003D7A33">
      <w:pPr>
        <w:pStyle w:val="Pagrindinistekstas"/>
        <w:spacing w:after="0"/>
        <w:rPr>
          <w:sz w:val="22"/>
          <w:szCs w:val="22"/>
        </w:rPr>
      </w:pPr>
      <w:r w:rsidRPr="008547C7">
        <w:rPr>
          <w:b/>
          <w:sz w:val="22"/>
          <w:szCs w:val="22"/>
        </w:rPr>
        <w:t>Suaugusiems, senyviems  žmonės ir vyresniems kaip 12 metų vaikams:</w:t>
      </w:r>
    </w:p>
    <w:p w14:paraId="29C32AF5" w14:textId="77777777" w:rsidR="003D7A33" w:rsidRPr="008547C7" w:rsidRDefault="003D7A33" w:rsidP="003D7A33">
      <w:pPr>
        <w:pStyle w:val="Pagrindinistekstas"/>
        <w:spacing w:after="0"/>
        <w:rPr>
          <w:sz w:val="22"/>
          <w:szCs w:val="22"/>
        </w:rPr>
      </w:pPr>
    </w:p>
    <w:p w14:paraId="3F53CFFF" w14:textId="77777777" w:rsidR="003D7A33" w:rsidRPr="008547C7" w:rsidRDefault="003D7A33" w:rsidP="003D7A33">
      <w:pPr>
        <w:pStyle w:val="Pagrindinistekstas"/>
        <w:spacing w:after="0"/>
        <w:rPr>
          <w:sz w:val="22"/>
          <w:szCs w:val="22"/>
        </w:rPr>
      </w:pPr>
      <w:r w:rsidRPr="008547C7">
        <w:rPr>
          <w:sz w:val="22"/>
          <w:szCs w:val="22"/>
        </w:rPr>
        <w:t>Krūtinės ląstos infekcijoms, gerklės ir sinusų infekcijoms, odos ir minkštojo audinio infekcijoms:</w:t>
      </w:r>
      <w:r w:rsidRPr="008547C7">
        <w:rPr>
          <w:sz w:val="22"/>
          <w:szCs w:val="22"/>
        </w:rPr>
        <w:br/>
        <w:t>Įprasta dozė yra 250 mg du kartus per parą. Jei liga sunki, gydytojas gali paskirti 500 mg du kartus per parą.</w:t>
      </w:r>
    </w:p>
    <w:p w14:paraId="0D5F3F0F" w14:textId="77777777" w:rsidR="003D7A33" w:rsidRPr="008547C7" w:rsidRDefault="003D7A33" w:rsidP="003D7A33">
      <w:pPr>
        <w:pStyle w:val="Pagrindinistekstas"/>
        <w:spacing w:after="0"/>
        <w:rPr>
          <w:sz w:val="22"/>
          <w:szCs w:val="22"/>
          <w:highlight w:val="yellow"/>
        </w:rPr>
      </w:pPr>
    </w:p>
    <w:p w14:paraId="1A02D8A0" w14:textId="77777777" w:rsidR="003D7A33" w:rsidRPr="008547C7" w:rsidRDefault="003D7A33" w:rsidP="003D7A33">
      <w:pPr>
        <w:pStyle w:val="Pagrindinistekstas"/>
        <w:spacing w:after="0"/>
        <w:rPr>
          <w:sz w:val="22"/>
          <w:szCs w:val="22"/>
        </w:rPr>
      </w:pPr>
      <w:r w:rsidRPr="008547C7">
        <w:rPr>
          <w:i/>
          <w:sz w:val="22"/>
          <w:szCs w:val="22"/>
        </w:rPr>
        <w:t>Helicobacter pylori</w:t>
      </w:r>
      <w:r w:rsidRPr="008547C7">
        <w:rPr>
          <w:sz w:val="22"/>
          <w:szCs w:val="22"/>
        </w:rPr>
        <w:t xml:space="preserve"> infekcijai gydyti, kaip dvylikapirštės žarnos opaligės gydymo dalis:</w:t>
      </w:r>
    </w:p>
    <w:p w14:paraId="7A3D321C" w14:textId="77777777" w:rsidR="003D7A33" w:rsidRPr="008547C7" w:rsidRDefault="003D7A33" w:rsidP="003D7A33">
      <w:pPr>
        <w:pStyle w:val="Pagrindinistekstas"/>
        <w:spacing w:after="0"/>
        <w:rPr>
          <w:sz w:val="22"/>
          <w:szCs w:val="22"/>
        </w:rPr>
      </w:pPr>
      <w:r w:rsidRPr="008547C7">
        <w:rPr>
          <w:sz w:val="22"/>
          <w:szCs w:val="22"/>
        </w:rPr>
        <w:t xml:space="preserve">Yra keletas efektyvių metodu </w:t>
      </w:r>
      <w:r w:rsidRPr="008547C7">
        <w:rPr>
          <w:i/>
          <w:sz w:val="22"/>
          <w:szCs w:val="22"/>
        </w:rPr>
        <w:t>Helicobacter pylori</w:t>
      </w:r>
      <w:r w:rsidRPr="008547C7">
        <w:rPr>
          <w:sz w:val="22"/>
          <w:szCs w:val="22"/>
        </w:rPr>
        <w:t xml:space="preserve"> gydymui, kai klaritromicino tabletės yra skiriamos kartu su vienu ar dviem kitais vaistais.</w:t>
      </w:r>
    </w:p>
    <w:p w14:paraId="18B86106" w14:textId="77777777" w:rsidR="003D7A33" w:rsidRPr="008547C7" w:rsidRDefault="003D7A33" w:rsidP="003D7A33">
      <w:pPr>
        <w:pStyle w:val="Pagrindinistekstas"/>
        <w:spacing w:after="0"/>
        <w:rPr>
          <w:sz w:val="22"/>
          <w:szCs w:val="22"/>
        </w:rPr>
      </w:pPr>
    </w:p>
    <w:p w14:paraId="746ED89A" w14:textId="77777777" w:rsidR="003D7A33" w:rsidRPr="008547C7" w:rsidRDefault="003D7A33" w:rsidP="003D7A33">
      <w:pPr>
        <w:pStyle w:val="Pagrindinistekstas"/>
        <w:spacing w:after="0"/>
        <w:rPr>
          <w:sz w:val="22"/>
          <w:szCs w:val="22"/>
        </w:rPr>
      </w:pPr>
      <w:r w:rsidRPr="008547C7">
        <w:rPr>
          <w:sz w:val="22"/>
          <w:szCs w:val="22"/>
        </w:rPr>
        <w:t xml:space="preserve">Gydant šiais vaistų deriniais gydymas paprastai trunka 6 – 14 dienų. </w:t>
      </w:r>
    </w:p>
    <w:p w14:paraId="5B787957" w14:textId="77777777" w:rsidR="003D7A33" w:rsidRPr="008547C7" w:rsidRDefault="003D7A33" w:rsidP="003D7A33">
      <w:pPr>
        <w:pStyle w:val="Pagrindinistekstas"/>
        <w:numPr>
          <w:ilvl w:val="0"/>
          <w:numId w:val="34"/>
        </w:numPr>
        <w:spacing w:after="0"/>
        <w:rPr>
          <w:sz w:val="22"/>
          <w:szCs w:val="22"/>
        </w:rPr>
      </w:pPr>
      <w:r w:rsidRPr="008547C7">
        <w:rPr>
          <w:sz w:val="22"/>
          <w:szCs w:val="22"/>
        </w:rPr>
        <w:t>Viena 500 mg klaritromicino tabletė du kartus per parą kartu su 1000 mg amoksicilino  du kartus per parą ir 30 mg lansoprazolo du kartus per parą.</w:t>
      </w:r>
    </w:p>
    <w:p w14:paraId="37D3DFF0" w14:textId="77777777" w:rsidR="003D7A33" w:rsidRPr="008547C7" w:rsidRDefault="003D7A33" w:rsidP="003D7A33">
      <w:pPr>
        <w:pStyle w:val="Pagrindinistekstas"/>
        <w:numPr>
          <w:ilvl w:val="0"/>
          <w:numId w:val="34"/>
        </w:numPr>
        <w:spacing w:after="0"/>
        <w:rPr>
          <w:sz w:val="22"/>
          <w:szCs w:val="22"/>
        </w:rPr>
      </w:pPr>
      <w:r w:rsidRPr="008547C7">
        <w:rPr>
          <w:sz w:val="22"/>
          <w:szCs w:val="22"/>
        </w:rPr>
        <w:t>Viena 500 mg klaritromicino tabletė du kartus per parą kartu su 400 mg metronidazolo du kartus per parą ir 30 mg lansoprazolo du kartus per parą.</w:t>
      </w:r>
    </w:p>
    <w:p w14:paraId="5642D227" w14:textId="77777777" w:rsidR="003D7A33" w:rsidRPr="008547C7" w:rsidRDefault="003D7A33" w:rsidP="003D7A33">
      <w:pPr>
        <w:pStyle w:val="Pagrindinistekstas"/>
        <w:numPr>
          <w:ilvl w:val="0"/>
          <w:numId w:val="34"/>
        </w:numPr>
        <w:spacing w:after="0"/>
        <w:rPr>
          <w:sz w:val="22"/>
          <w:szCs w:val="22"/>
        </w:rPr>
      </w:pPr>
      <w:r w:rsidRPr="008547C7">
        <w:rPr>
          <w:sz w:val="22"/>
          <w:szCs w:val="22"/>
        </w:rPr>
        <w:t>Viena 500 mg klaritromicino tabletė du kartus per parą kartu su 1000 mg amoksicilino  du kartus per parą arba 400 mg metronidazolo du kartus per parą ir 40 mg omeprazolo du kartus per parą.</w:t>
      </w:r>
    </w:p>
    <w:p w14:paraId="5C850572" w14:textId="77777777" w:rsidR="003D7A33" w:rsidRPr="008547C7" w:rsidRDefault="003D7A33" w:rsidP="003D7A33">
      <w:pPr>
        <w:pStyle w:val="Pagrindinistekstas"/>
        <w:numPr>
          <w:ilvl w:val="0"/>
          <w:numId w:val="34"/>
        </w:numPr>
        <w:spacing w:after="0"/>
        <w:rPr>
          <w:sz w:val="22"/>
          <w:szCs w:val="22"/>
        </w:rPr>
      </w:pPr>
      <w:r w:rsidRPr="008547C7">
        <w:rPr>
          <w:sz w:val="22"/>
          <w:szCs w:val="22"/>
        </w:rPr>
        <w:t>Viena 500 mg klaritromicino tabletė du kartus per parą kartu su 1000 mg amoksicilino  du kartus per parą ir 20 mg omeprazolo vieną kartą per parą.</w:t>
      </w:r>
    </w:p>
    <w:p w14:paraId="762EDA1A" w14:textId="77777777" w:rsidR="003D7A33" w:rsidRPr="008547C7" w:rsidRDefault="003D7A33" w:rsidP="003D7A33">
      <w:pPr>
        <w:pStyle w:val="Pagrindinistekstas"/>
        <w:numPr>
          <w:ilvl w:val="0"/>
          <w:numId w:val="34"/>
        </w:numPr>
        <w:spacing w:after="0"/>
        <w:rPr>
          <w:sz w:val="22"/>
          <w:szCs w:val="22"/>
        </w:rPr>
      </w:pPr>
      <w:r w:rsidRPr="008547C7">
        <w:rPr>
          <w:sz w:val="22"/>
          <w:szCs w:val="22"/>
        </w:rPr>
        <w:t>Viena 500 mg klaritromicino tabletė tris kartus per parą kartu su 40 mg omeprazolo vieną kartą per parą.</w:t>
      </w:r>
    </w:p>
    <w:p w14:paraId="7E7202AA" w14:textId="77777777" w:rsidR="003D7A33" w:rsidRPr="008547C7" w:rsidRDefault="003D7A33" w:rsidP="003D7A33">
      <w:pPr>
        <w:rPr>
          <w:sz w:val="22"/>
          <w:szCs w:val="22"/>
        </w:rPr>
      </w:pPr>
    </w:p>
    <w:p w14:paraId="76DD3142" w14:textId="77777777" w:rsidR="003D7A33" w:rsidRPr="008547C7" w:rsidRDefault="003D7A33" w:rsidP="003D7A33">
      <w:pPr>
        <w:pStyle w:val="Pagrindinistekstas"/>
        <w:spacing w:after="0"/>
        <w:rPr>
          <w:sz w:val="22"/>
          <w:szCs w:val="22"/>
        </w:rPr>
      </w:pPr>
      <w:r w:rsidRPr="008547C7">
        <w:rPr>
          <w:sz w:val="22"/>
          <w:szCs w:val="22"/>
        </w:rPr>
        <w:t xml:space="preserve">Jums skirtas gydymas, gali skirtis nuo paminėto aukščiau. Jūsų gydytojas nuspręs, koks metodas Jums yra tinkamiausias. Jei nesate tikri, kurias tabletes reikia vartoti arba kaip ilgai reikia jas gerti, pasikonsultuokite su gydytoju. </w:t>
      </w:r>
    </w:p>
    <w:p w14:paraId="1EB7BAC6" w14:textId="77777777" w:rsidR="003D7A33" w:rsidRPr="008547C7" w:rsidRDefault="003D7A33" w:rsidP="003D7A33">
      <w:pPr>
        <w:pStyle w:val="Pagrindinistekstas"/>
        <w:spacing w:after="0"/>
        <w:rPr>
          <w:b/>
          <w:sz w:val="22"/>
          <w:szCs w:val="22"/>
        </w:rPr>
      </w:pPr>
    </w:p>
    <w:p w14:paraId="0984F2E8" w14:textId="77777777" w:rsidR="003D7A33" w:rsidRPr="008547C7" w:rsidRDefault="003D7A33" w:rsidP="003D7A33">
      <w:pPr>
        <w:pStyle w:val="Pagrindinistekstas"/>
        <w:spacing w:after="0"/>
        <w:rPr>
          <w:b/>
          <w:sz w:val="22"/>
          <w:szCs w:val="22"/>
        </w:rPr>
      </w:pPr>
      <w:r w:rsidRPr="008547C7">
        <w:rPr>
          <w:b/>
          <w:sz w:val="22"/>
          <w:szCs w:val="22"/>
        </w:rPr>
        <w:t>Inkstų funkcijos sutrikimas</w:t>
      </w:r>
    </w:p>
    <w:p w14:paraId="4C6771DE" w14:textId="77777777" w:rsidR="003D7A33" w:rsidRPr="008547C7" w:rsidRDefault="003D7A33" w:rsidP="003D7A33">
      <w:pPr>
        <w:pStyle w:val="Pagrindinistekstas"/>
        <w:spacing w:after="0"/>
        <w:rPr>
          <w:sz w:val="22"/>
          <w:szCs w:val="22"/>
        </w:rPr>
      </w:pPr>
      <w:r w:rsidRPr="008547C7">
        <w:rPr>
          <w:sz w:val="22"/>
          <w:szCs w:val="22"/>
        </w:rPr>
        <w:t>Pacientams turintiems sunkių inkstų veiklos sutrikimų, gydytojas gali skirti mažesnę dozę ir gydymas turėtų trukti ne ilgiau kaip 14 parų.</w:t>
      </w:r>
    </w:p>
    <w:p w14:paraId="37882558" w14:textId="77777777" w:rsidR="003D7A33" w:rsidRPr="008547C7" w:rsidRDefault="003D7A33" w:rsidP="003D7A33">
      <w:pPr>
        <w:pStyle w:val="Pagrindinistekstas"/>
        <w:spacing w:after="0"/>
        <w:rPr>
          <w:sz w:val="22"/>
          <w:szCs w:val="22"/>
        </w:rPr>
      </w:pPr>
    </w:p>
    <w:p w14:paraId="7D0D76AF" w14:textId="77777777" w:rsidR="003D7A33" w:rsidRPr="008547C7" w:rsidRDefault="003D7A33" w:rsidP="003D7A33">
      <w:pPr>
        <w:pStyle w:val="Pagrindinistekstas"/>
        <w:spacing w:after="0"/>
        <w:rPr>
          <w:sz w:val="22"/>
          <w:szCs w:val="22"/>
        </w:rPr>
      </w:pPr>
      <w:r w:rsidRPr="008547C7">
        <w:rPr>
          <w:sz w:val="22"/>
          <w:szCs w:val="22"/>
        </w:rPr>
        <w:t xml:space="preserve">Klabax 500 mg plėvele dengtas tabletes galima padalinti į dvi lygias dozes. </w:t>
      </w:r>
    </w:p>
    <w:p w14:paraId="088F0FFD" w14:textId="77777777" w:rsidR="003D7A33" w:rsidRPr="008547C7" w:rsidRDefault="003D7A33" w:rsidP="003D7A33">
      <w:pPr>
        <w:pStyle w:val="Pagrindinistekstas"/>
        <w:spacing w:after="0"/>
        <w:rPr>
          <w:sz w:val="22"/>
          <w:szCs w:val="22"/>
        </w:rPr>
      </w:pPr>
    </w:p>
    <w:p w14:paraId="73650C7D" w14:textId="77777777" w:rsidR="003D7A33" w:rsidRPr="008547C7" w:rsidRDefault="003D7A33" w:rsidP="003D7A33">
      <w:pPr>
        <w:pStyle w:val="Pagrindinistekstas"/>
        <w:spacing w:after="0"/>
        <w:rPr>
          <w:sz w:val="22"/>
          <w:szCs w:val="22"/>
        </w:rPr>
      </w:pPr>
      <w:r w:rsidRPr="008547C7">
        <w:rPr>
          <w:sz w:val="22"/>
          <w:szCs w:val="22"/>
        </w:rPr>
        <w:t xml:space="preserve">Klabax plėvele dengtas tabletes galima vartoti su maistu arba vienas. </w:t>
      </w:r>
    </w:p>
    <w:p w14:paraId="069CFE5E" w14:textId="77777777" w:rsidR="003D7A33" w:rsidRPr="008547C7" w:rsidRDefault="003D7A33" w:rsidP="003D7A33">
      <w:pPr>
        <w:pStyle w:val="Pagrindinistekstas"/>
        <w:spacing w:after="0"/>
        <w:rPr>
          <w:sz w:val="22"/>
          <w:szCs w:val="22"/>
        </w:rPr>
      </w:pPr>
    </w:p>
    <w:p w14:paraId="4FD6FF70" w14:textId="77777777" w:rsidR="003D7A33" w:rsidRPr="008547C7" w:rsidRDefault="003D7A33" w:rsidP="003D7A33">
      <w:pPr>
        <w:pStyle w:val="Pagrindinistekstas"/>
        <w:spacing w:after="0"/>
        <w:rPr>
          <w:b/>
          <w:sz w:val="22"/>
          <w:szCs w:val="22"/>
        </w:rPr>
      </w:pPr>
      <w:r w:rsidRPr="008547C7">
        <w:rPr>
          <w:b/>
          <w:sz w:val="22"/>
          <w:szCs w:val="22"/>
        </w:rPr>
        <w:t>Vaikams jaunesniems kaip 12 metų klaritromicino plėvele dengtos tabletės netinka. Jiems reikėtų skirti Klabax granules geriamajai suspensijai.</w:t>
      </w:r>
    </w:p>
    <w:p w14:paraId="06125ABC" w14:textId="77777777" w:rsidR="003D7A33" w:rsidRPr="008547C7" w:rsidRDefault="003D7A33" w:rsidP="003D7A33">
      <w:pPr>
        <w:pStyle w:val="BTEMEASMCA"/>
      </w:pPr>
    </w:p>
    <w:p w14:paraId="092F991F" w14:textId="77777777" w:rsidR="003D7A33" w:rsidRPr="008547C7" w:rsidRDefault="003D7A33" w:rsidP="003D7A33">
      <w:pPr>
        <w:pStyle w:val="PI-3EMEASMCA"/>
      </w:pPr>
      <w:r w:rsidRPr="008547C7">
        <w:t>Gydymo trukmė</w:t>
      </w:r>
    </w:p>
    <w:p w14:paraId="0211DDEF" w14:textId="77777777" w:rsidR="003D7A33" w:rsidRPr="008547C7" w:rsidRDefault="003D7A33" w:rsidP="003D7A33">
      <w:pPr>
        <w:pStyle w:val="Pagrindinistekstas"/>
        <w:rPr>
          <w:sz w:val="22"/>
          <w:szCs w:val="22"/>
        </w:rPr>
      </w:pPr>
      <w:r w:rsidRPr="008547C7">
        <w:rPr>
          <w:sz w:val="22"/>
          <w:szCs w:val="22"/>
        </w:rPr>
        <w:t xml:space="preserve">Įprasta gydymo trukmė yra nuo 6 iki 14 parų. </w:t>
      </w:r>
    </w:p>
    <w:p w14:paraId="027BB8A0" w14:textId="77777777" w:rsidR="003D7A33" w:rsidRPr="008547C7" w:rsidRDefault="003D7A33" w:rsidP="003D7A33">
      <w:pPr>
        <w:pStyle w:val="PI-3EMEASMCA"/>
      </w:pPr>
    </w:p>
    <w:p w14:paraId="5F667857" w14:textId="77777777" w:rsidR="003D7A33" w:rsidRPr="008547C7" w:rsidRDefault="003D7A33" w:rsidP="003D7A33">
      <w:pPr>
        <w:pStyle w:val="PI-3EMEASMCA"/>
      </w:pPr>
      <w:r w:rsidRPr="008547C7">
        <w:t>Ką daryti pavartojus per didelę Klabax dozę?</w:t>
      </w:r>
    </w:p>
    <w:p w14:paraId="79238481" w14:textId="77777777" w:rsidR="003D7A33" w:rsidRPr="008547C7" w:rsidRDefault="003D7A33" w:rsidP="003D7A33">
      <w:pPr>
        <w:pStyle w:val="BTEMEASMCA"/>
      </w:pPr>
      <w:r w:rsidRPr="008547C7">
        <w:t xml:space="preserve">Jeigu atsitiktinai išgėrėte daugiau Klabax plėvele dengtų tablečių per vieną dieną, nei nurodė gydytojas, arba jei tablečių netyčia išgėrė vaikas, susisiekite su gydytoju, vaistininku arba nedelsiant vykite į artimiausios ligoninės skubios pagalbos skyrių. Klaritromicino perdozavimas gali sukelti vėmimą ir pilvo skausmus. </w:t>
      </w:r>
    </w:p>
    <w:p w14:paraId="629F386E" w14:textId="77777777" w:rsidR="003D7A33" w:rsidRPr="008547C7" w:rsidRDefault="003D7A33" w:rsidP="003D7A33">
      <w:pPr>
        <w:pStyle w:val="BTEMEASMCA"/>
      </w:pPr>
    </w:p>
    <w:p w14:paraId="1144BFA3" w14:textId="77777777" w:rsidR="003D7A33" w:rsidRPr="008547C7" w:rsidRDefault="003D7A33" w:rsidP="003D7A33">
      <w:pPr>
        <w:pStyle w:val="PI-3EMEASMCA"/>
      </w:pPr>
      <w:r w:rsidRPr="008547C7">
        <w:t xml:space="preserve">Pamiršus pavartoti Klabax </w:t>
      </w:r>
    </w:p>
    <w:p w14:paraId="1578845E" w14:textId="77777777" w:rsidR="003D7A33" w:rsidRPr="008547C7" w:rsidRDefault="003D7A33" w:rsidP="003D7A33">
      <w:pPr>
        <w:pStyle w:val="Pagrindinistekstas"/>
        <w:spacing w:after="0"/>
        <w:rPr>
          <w:sz w:val="22"/>
          <w:szCs w:val="22"/>
        </w:rPr>
      </w:pPr>
      <w:r w:rsidRPr="008547C7">
        <w:rPr>
          <w:sz w:val="22"/>
          <w:szCs w:val="22"/>
        </w:rPr>
        <w:t>Jei pamiršote išgerti tablečių, kiek galima greičiau išgerkite įprastinę dozę. Jei greitai reikėtų gerti kitą dozę, praleiskite pamištą dozę ir toliau vaisto reikia gerkite taip, kai įprasta. Negerkite dvigubos dozės už pamirštą.</w:t>
      </w:r>
    </w:p>
    <w:p w14:paraId="4B7ACDCF" w14:textId="77777777" w:rsidR="003D7A33" w:rsidRPr="008547C7" w:rsidRDefault="003D7A33" w:rsidP="003D7A33">
      <w:pPr>
        <w:pStyle w:val="Pagrindinistekstas"/>
        <w:spacing w:after="0"/>
        <w:rPr>
          <w:sz w:val="22"/>
          <w:szCs w:val="22"/>
        </w:rPr>
      </w:pPr>
    </w:p>
    <w:p w14:paraId="413658DD" w14:textId="77777777" w:rsidR="003D7A33" w:rsidRPr="008547C7" w:rsidRDefault="003D7A33" w:rsidP="003D7A33">
      <w:pPr>
        <w:pStyle w:val="Pagrindinistekstas"/>
        <w:spacing w:after="0"/>
        <w:rPr>
          <w:b/>
          <w:sz w:val="22"/>
          <w:szCs w:val="22"/>
        </w:rPr>
      </w:pPr>
      <w:r w:rsidRPr="008547C7">
        <w:rPr>
          <w:b/>
          <w:sz w:val="22"/>
          <w:szCs w:val="22"/>
        </w:rPr>
        <w:t xml:space="preserve">Nustojus vartoti Klabax </w:t>
      </w:r>
    </w:p>
    <w:p w14:paraId="5CFBE7E1" w14:textId="77777777" w:rsidR="003D7A33" w:rsidRPr="008547C7" w:rsidRDefault="003D7A33" w:rsidP="003D7A33">
      <w:pPr>
        <w:pStyle w:val="BTEMEASMCA"/>
      </w:pPr>
      <w:r w:rsidRPr="008547C7">
        <w:t xml:space="preserve">Net pasijutus geriau, nenustokite vartoti Klabax plėvele dengtų tablečių. Labai svarbu tęsti gydymą tiek laiko, kiek nurodė gydytojas, nes Jūsų liga gali atsinaujinti. </w:t>
      </w:r>
    </w:p>
    <w:p w14:paraId="46FB9B86" w14:textId="77777777" w:rsidR="003D7A33" w:rsidRPr="008547C7" w:rsidRDefault="003D7A33" w:rsidP="003D7A33">
      <w:pPr>
        <w:pStyle w:val="BTEMEASMCA"/>
      </w:pPr>
    </w:p>
    <w:p w14:paraId="3D8A3607" w14:textId="77777777" w:rsidR="003D7A33" w:rsidRPr="008547C7" w:rsidRDefault="003D7A33" w:rsidP="003D7A33">
      <w:pPr>
        <w:pStyle w:val="NormaLT"/>
        <w:jc w:val="left"/>
        <w:rPr>
          <w:rFonts w:ascii="Times New Roman" w:hAnsi="Times New Roman"/>
          <w:sz w:val="22"/>
          <w:szCs w:val="22"/>
        </w:rPr>
      </w:pPr>
      <w:r w:rsidRPr="008547C7">
        <w:rPr>
          <w:rFonts w:ascii="Times New Roman" w:hAnsi="Times New Roman"/>
          <w:sz w:val="22"/>
          <w:szCs w:val="22"/>
        </w:rPr>
        <w:t xml:space="preserve"> Jeigu kiltų daugiau klausimų dėl šio vaisto vartojimo, kreipkitės į savo gydytoją arba vaistininką.</w:t>
      </w:r>
    </w:p>
    <w:p w14:paraId="7A4775EB" w14:textId="77777777" w:rsidR="003D7A33" w:rsidRPr="008547C7" w:rsidRDefault="003D7A33" w:rsidP="003D7A33">
      <w:pPr>
        <w:pStyle w:val="Pagrindinistekstas"/>
        <w:spacing w:after="0"/>
        <w:rPr>
          <w:sz w:val="22"/>
          <w:szCs w:val="22"/>
        </w:rPr>
      </w:pPr>
    </w:p>
    <w:p w14:paraId="2283AE3C" w14:textId="77777777" w:rsidR="003D7A33" w:rsidRPr="008547C7" w:rsidRDefault="003D7A33" w:rsidP="003D7A33">
      <w:pPr>
        <w:pStyle w:val="BTEMEASMCA"/>
      </w:pPr>
    </w:p>
    <w:p w14:paraId="30C002FF" w14:textId="77777777" w:rsidR="003D7A33" w:rsidRPr="008547C7" w:rsidRDefault="003D7A33" w:rsidP="003D7A33">
      <w:pPr>
        <w:pStyle w:val="PI-1EMEASMCA"/>
      </w:pPr>
      <w:bookmarkStart w:id="80" w:name="_Toc129243267"/>
      <w:bookmarkStart w:id="81" w:name="_Toc129243142"/>
      <w:r w:rsidRPr="008547C7">
        <w:t>4.</w:t>
      </w:r>
      <w:r w:rsidRPr="008547C7">
        <w:tab/>
        <w:t>Galimas šalutinis poveikis</w:t>
      </w:r>
      <w:bookmarkEnd w:id="80"/>
      <w:bookmarkEnd w:id="81"/>
    </w:p>
    <w:p w14:paraId="513FCA40" w14:textId="77777777" w:rsidR="003D7A33" w:rsidRPr="008547C7" w:rsidRDefault="003D7A33" w:rsidP="003D7A33">
      <w:pPr>
        <w:pStyle w:val="BTEMEASMCA"/>
      </w:pPr>
    </w:p>
    <w:p w14:paraId="173EDC62" w14:textId="77777777" w:rsidR="003D7A33" w:rsidRPr="008547C7" w:rsidRDefault="003D7A33" w:rsidP="003D7A33">
      <w:pPr>
        <w:numPr>
          <w:ilvl w:val="12"/>
          <w:numId w:val="0"/>
        </w:numPr>
        <w:ind w:right="-29"/>
        <w:rPr>
          <w:sz w:val="22"/>
          <w:szCs w:val="22"/>
        </w:rPr>
      </w:pPr>
      <w:r w:rsidRPr="008547C7">
        <w:rPr>
          <w:sz w:val="22"/>
          <w:szCs w:val="22"/>
        </w:rPr>
        <w:t>Šis vaistas, kaip ir visi kiti, gali sukelti šalutinį poveikį, nors jis pasireiškia ne visiems žmonėms.</w:t>
      </w:r>
    </w:p>
    <w:p w14:paraId="61995AFD" w14:textId="77777777" w:rsidR="003D7A33" w:rsidRPr="008547C7" w:rsidRDefault="003D7A33" w:rsidP="003D7A33">
      <w:pPr>
        <w:rPr>
          <w:sz w:val="22"/>
          <w:szCs w:val="22"/>
        </w:rPr>
      </w:pPr>
    </w:p>
    <w:p w14:paraId="53448F60" w14:textId="77777777" w:rsidR="003D7A33" w:rsidRPr="008547C7" w:rsidRDefault="003D7A33" w:rsidP="003D7A33">
      <w:pPr>
        <w:rPr>
          <w:b/>
          <w:sz w:val="22"/>
          <w:szCs w:val="22"/>
        </w:rPr>
      </w:pPr>
      <w:r w:rsidRPr="008547C7">
        <w:rPr>
          <w:b/>
          <w:sz w:val="22"/>
          <w:szCs w:val="22"/>
        </w:rPr>
        <w:t>Sunkus šalutinis poveikis</w:t>
      </w:r>
    </w:p>
    <w:p w14:paraId="083D2C32" w14:textId="77777777" w:rsidR="003D7A33" w:rsidRPr="008547C7" w:rsidRDefault="003D7A33" w:rsidP="003D7A33">
      <w:pPr>
        <w:rPr>
          <w:sz w:val="22"/>
          <w:szCs w:val="22"/>
        </w:rPr>
      </w:pPr>
      <w:r w:rsidRPr="008547C7">
        <w:rPr>
          <w:sz w:val="22"/>
          <w:szCs w:val="22"/>
        </w:rPr>
        <w:t>Jeigu bet kuriuo gydymo metu Jums pasireiškė toliau nurodytas šalutinis poveikis, nutraukite vaisto vartojimą ir nedelsiant kreipkitės į gydytoją.</w:t>
      </w:r>
    </w:p>
    <w:p w14:paraId="2DD5373B" w14:textId="77777777" w:rsidR="003D7A33" w:rsidRPr="008547C7" w:rsidRDefault="003D7A33" w:rsidP="003D7A33">
      <w:pPr>
        <w:rPr>
          <w:sz w:val="22"/>
          <w:szCs w:val="22"/>
        </w:rPr>
      </w:pPr>
    </w:p>
    <w:p w14:paraId="67B4ADB2" w14:textId="77777777" w:rsidR="003D7A33" w:rsidRPr="008547C7" w:rsidRDefault="003D7A33" w:rsidP="003D7A33">
      <w:pPr>
        <w:tabs>
          <w:tab w:val="left" w:pos="0"/>
        </w:tabs>
        <w:rPr>
          <w:sz w:val="22"/>
          <w:szCs w:val="22"/>
          <w:u w:val="single"/>
        </w:rPr>
      </w:pPr>
      <w:r w:rsidRPr="008547C7">
        <w:rPr>
          <w:sz w:val="22"/>
          <w:szCs w:val="22"/>
          <w:u w:val="single"/>
        </w:rPr>
        <w:t>Nedažnas šalutinis poveikis (pasireiškė mažiau negu 1 iš 100):</w:t>
      </w:r>
    </w:p>
    <w:p w14:paraId="197868A6" w14:textId="77777777" w:rsidR="003D7A33" w:rsidRPr="008547C7" w:rsidRDefault="003D7A33" w:rsidP="003D7A33">
      <w:pPr>
        <w:pStyle w:val="Sraopastraipa"/>
        <w:numPr>
          <w:ilvl w:val="0"/>
          <w:numId w:val="35"/>
        </w:numPr>
        <w:rPr>
          <w:sz w:val="22"/>
          <w:szCs w:val="22"/>
        </w:rPr>
      </w:pPr>
      <w:r w:rsidRPr="008547C7">
        <w:rPr>
          <w:sz w:val="22"/>
          <w:szCs w:val="22"/>
        </w:rPr>
        <w:t>staiga pasireiškiantis švokštimas, kvėpavimo pasunkėjimas, akių vokų, veido ar lūpų, išbėrimas ar niežulys.</w:t>
      </w:r>
    </w:p>
    <w:p w14:paraId="3B5359C2" w14:textId="77777777" w:rsidR="003D7A33" w:rsidRPr="008547C7" w:rsidRDefault="003D7A33" w:rsidP="003D7A33">
      <w:pPr>
        <w:rPr>
          <w:sz w:val="22"/>
          <w:szCs w:val="22"/>
          <w:u w:val="single"/>
        </w:rPr>
      </w:pPr>
    </w:p>
    <w:p w14:paraId="07A73CD3" w14:textId="77777777" w:rsidR="003D7A33" w:rsidRPr="008547C7" w:rsidRDefault="003D7A33" w:rsidP="003D7A33">
      <w:pPr>
        <w:rPr>
          <w:sz w:val="22"/>
          <w:szCs w:val="22"/>
          <w:u w:val="single"/>
        </w:rPr>
      </w:pPr>
      <w:r w:rsidRPr="008547C7">
        <w:rPr>
          <w:sz w:val="22"/>
          <w:szCs w:val="22"/>
          <w:u w:val="single"/>
        </w:rPr>
        <w:t>Dažnis nežinomas (negali būti apskaičiuotas pagal turimus duomenis):</w:t>
      </w:r>
    </w:p>
    <w:p w14:paraId="35D519DC" w14:textId="77777777" w:rsidR="003D7A33" w:rsidRPr="008547C7" w:rsidRDefault="003D7A33" w:rsidP="003D7A33">
      <w:pPr>
        <w:pStyle w:val="Sraopastraipa"/>
        <w:numPr>
          <w:ilvl w:val="0"/>
          <w:numId w:val="35"/>
        </w:numPr>
        <w:rPr>
          <w:sz w:val="22"/>
          <w:szCs w:val="22"/>
        </w:rPr>
      </w:pPr>
      <w:r w:rsidRPr="008547C7">
        <w:rPr>
          <w:sz w:val="22"/>
          <w:szCs w:val="22"/>
        </w:rPr>
        <w:t>sunkios formos odos išbėrimas su paraudimu, karščiavimas, odos pūslės ar opos (Stivenso – Džonsono sindro</w:t>
      </w:r>
      <w:r w:rsidRPr="008547C7">
        <w:rPr>
          <w:sz w:val="22"/>
          <w:szCs w:val="22"/>
        </w:rPr>
        <w:lastRenderedPageBreak/>
        <w:t>mas), sunkus bėrimas, įskaitant paraudimą, lupimąsi ir patinimą, primenantį sunkų odos nudegimą (toksinė epidermio nekrolizė);</w:t>
      </w:r>
    </w:p>
    <w:p w14:paraId="4B4DD108" w14:textId="77777777" w:rsidR="003D7A33" w:rsidRPr="008547C7" w:rsidRDefault="003D7A33" w:rsidP="003D7A33">
      <w:pPr>
        <w:pStyle w:val="Sraopastraipa"/>
        <w:numPr>
          <w:ilvl w:val="0"/>
          <w:numId w:val="35"/>
        </w:numPr>
        <w:rPr>
          <w:sz w:val="22"/>
          <w:szCs w:val="22"/>
        </w:rPr>
      </w:pPr>
      <w:r w:rsidRPr="008547C7">
        <w:rPr>
          <w:sz w:val="22"/>
          <w:szCs w:val="22"/>
        </w:rPr>
        <w:t>bėrimas, karščiavimas, nenormalūs kraujo rodiklių parodymai ir vidaus organų uždegimas. Tai gali būti vaistų reakcijos simptomai - eozinofilija ir sisteminiai simptomai;</w:t>
      </w:r>
    </w:p>
    <w:p w14:paraId="0358FE05" w14:textId="77777777" w:rsidR="003D7A33" w:rsidRPr="008547C7" w:rsidRDefault="003D7A33" w:rsidP="003D7A33">
      <w:pPr>
        <w:pStyle w:val="Sraopastraipa"/>
        <w:numPr>
          <w:ilvl w:val="0"/>
          <w:numId w:val="35"/>
        </w:numPr>
        <w:rPr>
          <w:sz w:val="22"/>
          <w:szCs w:val="22"/>
        </w:rPr>
      </w:pPr>
      <w:r w:rsidRPr="008547C7">
        <w:rPr>
          <w:sz w:val="22"/>
          <w:szCs w:val="22"/>
        </w:rPr>
        <w:t>sunkus arba ilgalaikis viduriavimas, galimai su krauju ir gleivėmis. Viduriavimas gali atsirasti po gydymo klaritromicinu (taip pat žr. skyrių "Įspėjimai ir atsargumo priemonės");</w:t>
      </w:r>
    </w:p>
    <w:p w14:paraId="0815BEB1" w14:textId="77777777" w:rsidR="003D7A33" w:rsidRPr="008547C7" w:rsidRDefault="003D7A33" w:rsidP="003D7A33">
      <w:pPr>
        <w:pStyle w:val="Sraopastraipa"/>
        <w:numPr>
          <w:ilvl w:val="0"/>
          <w:numId w:val="35"/>
        </w:numPr>
        <w:rPr>
          <w:sz w:val="22"/>
          <w:szCs w:val="22"/>
        </w:rPr>
      </w:pPr>
      <w:r w:rsidRPr="008547C7">
        <w:rPr>
          <w:sz w:val="22"/>
          <w:szCs w:val="22"/>
        </w:rPr>
        <w:t>gelta (pageltusi oda ar akys), odos sudirginimas, šviesios išmatos, tamsus šlapimas, pilvo skausmas ar apetito praradimas. Tai gali būti požymiai, kad jūsų kepenų veikla sutrikusi.</w:t>
      </w:r>
    </w:p>
    <w:p w14:paraId="45413A9B" w14:textId="77777777" w:rsidR="003D7A33" w:rsidRPr="008547C7" w:rsidRDefault="003D7A33" w:rsidP="003D7A33">
      <w:pPr>
        <w:rPr>
          <w:sz w:val="22"/>
          <w:szCs w:val="22"/>
        </w:rPr>
      </w:pPr>
    </w:p>
    <w:p w14:paraId="72722FE3" w14:textId="77777777" w:rsidR="003D7A33" w:rsidRPr="008547C7" w:rsidRDefault="003D7A33" w:rsidP="003D7A33">
      <w:pPr>
        <w:rPr>
          <w:sz w:val="22"/>
          <w:szCs w:val="22"/>
        </w:rPr>
      </w:pPr>
      <w:r w:rsidRPr="008547C7">
        <w:rPr>
          <w:sz w:val="22"/>
          <w:szCs w:val="22"/>
        </w:rPr>
        <w:t>Nedelsdami pasakykite gydytojui arba vykite į artimiausios ligoninės priimamąjį skyrių, jei:</w:t>
      </w:r>
    </w:p>
    <w:p w14:paraId="21A400AB" w14:textId="77777777" w:rsidR="003D7A33" w:rsidRPr="008547C7" w:rsidRDefault="003D7A33" w:rsidP="003D7A33">
      <w:pPr>
        <w:rPr>
          <w:sz w:val="22"/>
          <w:szCs w:val="22"/>
          <w:u w:val="single"/>
        </w:rPr>
      </w:pPr>
    </w:p>
    <w:p w14:paraId="2BBA547F" w14:textId="77777777" w:rsidR="003D7A33" w:rsidRPr="008547C7" w:rsidRDefault="003D7A33" w:rsidP="003D7A33">
      <w:pPr>
        <w:rPr>
          <w:sz w:val="22"/>
          <w:szCs w:val="22"/>
          <w:u w:val="single"/>
        </w:rPr>
      </w:pPr>
      <w:r w:rsidRPr="008547C7">
        <w:rPr>
          <w:sz w:val="22"/>
          <w:szCs w:val="22"/>
          <w:u w:val="single"/>
        </w:rPr>
        <w:t>Dažnas šalutinis poveikis (gali pasireikšti iki 1 žmogaus iš 10):</w:t>
      </w:r>
    </w:p>
    <w:p w14:paraId="264864B4" w14:textId="77777777" w:rsidR="003D7A33" w:rsidRPr="008547C7" w:rsidRDefault="003D7A33" w:rsidP="003D7A33">
      <w:pPr>
        <w:pStyle w:val="Sraopastraipa"/>
        <w:numPr>
          <w:ilvl w:val="0"/>
          <w:numId w:val="37"/>
        </w:numPr>
        <w:rPr>
          <w:sz w:val="22"/>
          <w:szCs w:val="22"/>
        </w:rPr>
      </w:pPr>
      <w:r w:rsidRPr="008547C7">
        <w:rPr>
          <w:sz w:val="22"/>
          <w:szCs w:val="22"/>
        </w:rPr>
        <w:t>nenormalūs kepenų tyrimo rezultatai</w:t>
      </w:r>
    </w:p>
    <w:p w14:paraId="424C1BB1" w14:textId="77777777" w:rsidR="003D7A33" w:rsidRPr="008547C7" w:rsidRDefault="003D7A33" w:rsidP="003D7A33">
      <w:pPr>
        <w:rPr>
          <w:sz w:val="22"/>
          <w:szCs w:val="22"/>
        </w:rPr>
      </w:pPr>
    </w:p>
    <w:p w14:paraId="7CCF2805" w14:textId="77777777" w:rsidR="003D7A33" w:rsidRPr="008547C7" w:rsidRDefault="003D7A33" w:rsidP="003D7A33">
      <w:pPr>
        <w:tabs>
          <w:tab w:val="left" w:pos="0"/>
        </w:tabs>
        <w:rPr>
          <w:sz w:val="22"/>
          <w:szCs w:val="22"/>
          <w:u w:val="single"/>
        </w:rPr>
      </w:pPr>
      <w:r w:rsidRPr="008547C7">
        <w:rPr>
          <w:sz w:val="22"/>
          <w:szCs w:val="22"/>
          <w:u w:val="single"/>
        </w:rPr>
        <w:t>Nedažnas šalutinis poveikis (pasireiškė mažiau negu 1 iš 100):</w:t>
      </w:r>
    </w:p>
    <w:p w14:paraId="323F3609" w14:textId="77777777" w:rsidR="003D7A33" w:rsidRPr="008547C7" w:rsidRDefault="003D7A33" w:rsidP="003D7A33">
      <w:pPr>
        <w:pStyle w:val="Sraopastraipa"/>
        <w:numPr>
          <w:ilvl w:val="0"/>
          <w:numId w:val="37"/>
        </w:numPr>
        <w:tabs>
          <w:tab w:val="left" w:pos="0"/>
        </w:tabs>
        <w:rPr>
          <w:sz w:val="22"/>
          <w:szCs w:val="22"/>
          <w:u w:val="single"/>
        </w:rPr>
      </w:pPr>
      <w:r w:rsidRPr="008547C7">
        <w:rPr>
          <w:sz w:val="22"/>
          <w:szCs w:val="22"/>
          <w:u w:val="single"/>
        </w:rPr>
        <w:t>širdies priepuolis, pavojingai dažnas širdies plakimas, elektrokardiogramos pokyčiai, dažnas širdies plakimas, palpitacijos;</w:t>
      </w:r>
    </w:p>
    <w:p w14:paraId="3E08D89A" w14:textId="77777777" w:rsidR="003D7A33" w:rsidRPr="008547C7" w:rsidRDefault="003D7A33" w:rsidP="003D7A33">
      <w:pPr>
        <w:pStyle w:val="Sraopastraipa"/>
        <w:numPr>
          <w:ilvl w:val="0"/>
          <w:numId w:val="37"/>
        </w:numPr>
        <w:tabs>
          <w:tab w:val="left" w:pos="0"/>
        </w:tabs>
        <w:rPr>
          <w:sz w:val="22"/>
          <w:szCs w:val="22"/>
          <w:u w:val="single"/>
        </w:rPr>
      </w:pPr>
      <w:r w:rsidRPr="008547C7">
        <w:rPr>
          <w:sz w:val="22"/>
          <w:szCs w:val="22"/>
          <w:u w:val="single"/>
        </w:rPr>
        <w:t>krešuliai plaučiuose, sukeliantys krūtinės skausmą ir dusulį.</w:t>
      </w:r>
    </w:p>
    <w:p w14:paraId="746A63E9" w14:textId="77777777" w:rsidR="003D7A33" w:rsidRPr="008547C7" w:rsidRDefault="003D7A33" w:rsidP="003D7A33">
      <w:pPr>
        <w:tabs>
          <w:tab w:val="left" w:pos="0"/>
        </w:tabs>
        <w:rPr>
          <w:sz w:val="22"/>
          <w:szCs w:val="22"/>
          <w:u w:val="single"/>
        </w:rPr>
      </w:pPr>
    </w:p>
    <w:p w14:paraId="3087C4ED" w14:textId="77777777" w:rsidR="003D7A33" w:rsidRPr="008547C7" w:rsidRDefault="003D7A33" w:rsidP="003D7A33">
      <w:pPr>
        <w:rPr>
          <w:sz w:val="22"/>
          <w:szCs w:val="22"/>
          <w:u w:val="single"/>
        </w:rPr>
      </w:pPr>
      <w:r w:rsidRPr="008547C7">
        <w:rPr>
          <w:sz w:val="22"/>
          <w:szCs w:val="22"/>
          <w:u w:val="single"/>
        </w:rPr>
        <w:t xml:space="preserve"> Dažnis nežinomas (negali būti apskaičiuotas pagal turimus duomenis):</w:t>
      </w:r>
    </w:p>
    <w:p w14:paraId="639A857F" w14:textId="77777777" w:rsidR="003D7A33" w:rsidRPr="008547C7" w:rsidRDefault="003D7A33" w:rsidP="003D7A33">
      <w:pPr>
        <w:rPr>
          <w:sz w:val="22"/>
          <w:szCs w:val="22"/>
        </w:rPr>
      </w:pPr>
      <w:r w:rsidRPr="008547C7">
        <w:rPr>
          <w:sz w:val="22"/>
          <w:szCs w:val="22"/>
        </w:rPr>
        <w:t>pakinta širdies ritmas (torsade de pointes), padidėja širdies susitraukimų dažnis (tachikardija);</w:t>
      </w:r>
    </w:p>
    <w:p w14:paraId="3A004B54" w14:textId="77777777" w:rsidR="003D7A33" w:rsidRPr="008547C7" w:rsidRDefault="003D7A33" w:rsidP="003D7A33">
      <w:pPr>
        <w:pStyle w:val="Sraopastraipa"/>
        <w:numPr>
          <w:ilvl w:val="0"/>
          <w:numId w:val="36"/>
        </w:numPr>
        <w:rPr>
          <w:sz w:val="22"/>
          <w:szCs w:val="22"/>
        </w:rPr>
      </w:pPr>
      <w:r w:rsidRPr="008547C7">
        <w:rPr>
          <w:sz w:val="22"/>
          <w:szCs w:val="22"/>
        </w:rPr>
        <w:t>atsiranda kasos uždegimas (stiprus skausmas viršutinėje pilvo dalyje, plintantis į nugarą, pasireiškia kartu su pykinimu ir vėmimu);</w:t>
      </w:r>
    </w:p>
    <w:p w14:paraId="3856A876" w14:textId="77777777" w:rsidR="003D7A33" w:rsidRPr="008547C7" w:rsidRDefault="003D7A33" w:rsidP="003D7A33">
      <w:pPr>
        <w:pStyle w:val="Sraopastraipa"/>
        <w:numPr>
          <w:ilvl w:val="0"/>
          <w:numId w:val="36"/>
        </w:numPr>
        <w:rPr>
          <w:sz w:val="22"/>
          <w:szCs w:val="22"/>
        </w:rPr>
      </w:pPr>
      <w:r w:rsidRPr="008547C7">
        <w:rPr>
          <w:sz w:val="22"/>
          <w:szCs w:val="22"/>
        </w:rPr>
        <w:t>atsiranda inkstų uždegimas (kraujas šlapime, karščiavimas, skausmas šonuose);</w:t>
      </w:r>
    </w:p>
    <w:p w14:paraId="6F8993A0" w14:textId="77777777" w:rsidR="003D7A33" w:rsidRPr="008547C7" w:rsidRDefault="003D7A33" w:rsidP="003D7A33">
      <w:pPr>
        <w:pStyle w:val="Sraopastraipa"/>
        <w:numPr>
          <w:ilvl w:val="0"/>
          <w:numId w:val="36"/>
        </w:numPr>
        <w:rPr>
          <w:sz w:val="22"/>
          <w:szCs w:val="22"/>
        </w:rPr>
      </w:pPr>
      <w:r w:rsidRPr="008547C7">
        <w:rPr>
          <w:sz w:val="22"/>
          <w:szCs w:val="22"/>
        </w:rPr>
        <w:t xml:space="preserve">hipoglikemija (nenormaliai mažas cukraus kiekis kraujyje, alkio jausmas, prakaitavimas, galvos svaigimas, širdies palpitacija), ypač pavartojus vaistų nuo diabeto; </w:t>
      </w:r>
    </w:p>
    <w:p w14:paraId="0BF15C63" w14:textId="77777777" w:rsidR="003D7A33" w:rsidRPr="008547C7" w:rsidRDefault="003D7A33" w:rsidP="003D7A33">
      <w:pPr>
        <w:pStyle w:val="Sraopastraipa"/>
        <w:numPr>
          <w:ilvl w:val="0"/>
          <w:numId w:val="36"/>
        </w:numPr>
        <w:rPr>
          <w:sz w:val="22"/>
          <w:szCs w:val="22"/>
        </w:rPr>
      </w:pPr>
      <w:r w:rsidRPr="008547C7">
        <w:rPr>
          <w:sz w:val="22"/>
          <w:szCs w:val="22"/>
        </w:rPr>
        <w:t>raumenų silpnumas, jautrumas ar skausmas, ypač, jeigu tuo pačiu metu, jūs jaučiate silpnumą arba jums pakilusi temperatūra. Tokia būklė gali būti sukelta raumenų pažeidimo, dėl kurio gali atsirasti inkstų veiklos sutrikimų (rabdomiolizė).</w:t>
      </w:r>
    </w:p>
    <w:p w14:paraId="4571EDCC" w14:textId="77777777" w:rsidR="003D7A33" w:rsidRPr="008547C7" w:rsidRDefault="003D7A33" w:rsidP="003D7A33">
      <w:pPr>
        <w:rPr>
          <w:sz w:val="22"/>
          <w:szCs w:val="22"/>
        </w:rPr>
      </w:pPr>
    </w:p>
    <w:p w14:paraId="3EBC8EEA" w14:textId="77777777" w:rsidR="003D7A33" w:rsidRPr="008547C7" w:rsidRDefault="003D7A33" w:rsidP="003D7A33">
      <w:pPr>
        <w:rPr>
          <w:b/>
          <w:sz w:val="22"/>
          <w:szCs w:val="22"/>
        </w:rPr>
      </w:pPr>
      <w:r w:rsidRPr="008547C7">
        <w:rPr>
          <w:b/>
          <w:sz w:val="22"/>
          <w:szCs w:val="22"/>
        </w:rPr>
        <w:t>Kitas šalutinis poveikis</w:t>
      </w:r>
    </w:p>
    <w:p w14:paraId="62C37EBF" w14:textId="77777777" w:rsidR="003D7A33" w:rsidRPr="008547C7" w:rsidRDefault="003D7A33" w:rsidP="003D7A33">
      <w:pPr>
        <w:pStyle w:val="Pagrindinistekstas2"/>
        <w:spacing w:after="0" w:line="240" w:lineRule="auto"/>
        <w:rPr>
          <w:sz w:val="22"/>
          <w:szCs w:val="22"/>
        </w:rPr>
      </w:pPr>
      <w:r w:rsidRPr="008547C7">
        <w:rPr>
          <w:sz w:val="22"/>
          <w:szCs w:val="22"/>
        </w:rPr>
        <w:t xml:space="preserve">Nedelsiant praneškite savo gydytojui, jei jums pasireiškė kuri nors iš žemiau paminėtų būklių: </w:t>
      </w:r>
    </w:p>
    <w:p w14:paraId="00E25A21" w14:textId="77777777" w:rsidR="003D7A33" w:rsidRPr="008547C7" w:rsidRDefault="003D7A33" w:rsidP="003D7A33">
      <w:pPr>
        <w:pStyle w:val="Pagrindinistekstas2"/>
        <w:spacing w:after="0" w:line="240" w:lineRule="auto"/>
        <w:rPr>
          <w:sz w:val="22"/>
          <w:szCs w:val="22"/>
        </w:rPr>
      </w:pPr>
    </w:p>
    <w:p w14:paraId="06A85751" w14:textId="77777777" w:rsidR="003D7A33" w:rsidRPr="008547C7" w:rsidRDefault="003D7A33" w:rsidP="003D7A33">
      <w:pPr>
        <w:pStyle w:val="Pagrindinistekstas2"/>
        <w:spacing w:after="0" w:line="240" w:lineRule="auto"/>
        <w:rPr>
          <w:sz w:val="22"/>
          <w:szCs w:val="22"/>
          <w:u w:val="single"/>
        </w:rPr>
      </w:pPr>
      <w:r w:rsidRPr="008547C7">
        <w:rPr>
          <w:sz w:val="22"/>
          <w:szCs w:val="22"/>
          <w:u w:val="single"/>
        </w:rPr>
        <w:lastRenderedPageBreak/>
        <w:t>Dažnas (pasireiškė mažiau negu 1 iš 10 pacientų):</w:t>
      </w:r>
    </w:p>
    <w:p w14:paraId="032A822B"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bėrimas;</w:t>
      </w:r>
    </w:p>
    <w:p w14:paraId="10D04C07"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negalėjimas užmigti (nemiga);</w:t>
      </w:r>
    </w:p>
    <w:p w14:paraId="220156AE"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galvos skausmas;</w:t>
      </w:r>
    </w:p>
    <w:p w14:paraId="286717B4"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pykinimas (šleikštulys), vėmimas, skrandžio skausmas, nevirškinimas, viduriavimas;</w:t>
      </w:r>
    </w:p>
    <w:p w14:paraId="16050CD1"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skonio jutimo pokyčiai (pvz., metalo ar kartaus skonio jutimas</w:t>
      </w:r>
      <w:r w:rsidRPr="008547C7">
        <w:rPr>
          <w:noProof/>
          <w:sz w:val="22"/>
          <w:szCs w:val="22"/>
        </w:rPr>
        <w:t>)</w:t>
      </w:r>
      <w:r w:rsidRPr="008547C7">
        <w:rPr>
          <w:sz w:val="22"/>
          <w:szCs w:val="22"/>
        </w:rPr>
        <w:t>, gausesnis prakaitavimas (hiperhidrozė);</w:t>
      </w:r>
    </w:p>
    <w:p w14:paraId="5AC958C9" w14:textId="77777777" w:rsidR="003D7A33" w:rsidRPr="008547C7" w:rsidRDefault="003D7A33" w:rsidP="003D7A33">
      <w:pPr>
        <w:pStyle w:val="Pagrindinistekstas2"/>
        <w:numPr>
          <w:ilvl w:val="0"/>
          <w:numId w:val="17"/>
        </w:numPr>
        <w:spacing w:after="0" w:line="240" w:lineRule="auto"/>
        <w:rPr>
          <w:sz w:val="22"/>
          <w:szCs w:val="22"/>
        </w:rPr>
      </w:pPr>
      <w:r w:rsidRPr="008547C7">
        <w:rPr>
          <w:sz w:val="22"/>
          <w:szCs w:val="22"/>
        </w:rPr>
        <w:t>kraujagyslių išsiplėtimas.</w:t>
      </w:r>
    </w:p>
    <w:p w14:paraId="795FECF6" w14:textId="77777777" w:rsidR="003D7A33" w:rsidRPr="008547C7" w:rsidRDefault="003D7A33" w:rsidP="003D7A33">
      <w:pPr>
        <w:tabs>
          <w:tab w:val="left" w:pos="0"/>
        </w:tabs>
        <w:rPr>
          <w:sz w:val="22"/>
          <w:szCs w:val="22"/>
        </w:rPr>
      </w:pPr>
    </w:p>
    <w:p w14:paraId="70128051" w14:textId="77777777" w:rsidR="003D7A33" w:rsidRPr="008547C7" w:rsidRDefault="003D7A33" w:rsidP="003D7A33">
      <w:pPr>
        <w:tabs>
          <w:tab w:val="left" w:pos="0"/>
        </w:tabs>
        <w:rPr>
          <w:sz w:val="22"/>
          <w:szCs w:val="22"/>
          <w:u w:val="single"/>
        </w:rPr>
      </w:pPr>
      <w:r w:rsidRPr="008547C7">
        <w:rPr>
          <w:sz w:val="22"/>
          <w:szCs w:val="22"/>
          <w:u w:val="single"/>
        </w:rPr>
        <w:t>Nedažnas šalutinis poveikis (pasireiškė mažiau negu 1 iš 100):</w:t>
      </w:r>
    </w:p>
    <w:p w14:paraId="10D19372" w14:textId="77777777" w:rsidR="003D7A33" w:rsidRPr="008547C7" w:rsidRDefault="003D7A33" w:rsidP="003D7A33">
      <w:pPr>
        <w:pStyle w:val="Sraopastraipa"/>
        <w:numPr>
          <w:ilvl w:val="0"/>
          <w:numId w:val="18"/>
        </w:numPr>
        <w:rPr>
          <w:noProof/>
          <w:sz w:val="22"/>
          <w:szCs w:val="22"/>
        </w:rPr>
      </w:pPr>
      <w:r w:rsidRPr="008547C7">
        <w:rPr>
          <w:noProof/>
          <w:sz w:val="22"/>
          <w:szCs w:val="22"/>
        </w:rPr>
        <w:t>odos uždegimas su pūslelėmis (pūslinis dermatitas), odos niežulys, odos bėrimas ir dilgėlinė (urtikarija), būdingas raudonas bėrimas lygiumi paviršiumi su mažais iškilimais (makulopapulinis bėrimas);</w:t>
      </w:r>
    </w:p>
    <w:p w14:paraId="5312452B" w14:textId="77777777" w:rsidR="003D7A33" w:rsidRPr="008547C7" w:rsidRDefault="003D7A33" w:rsidP="003D7A33">
      <w:pPr>
        <w:pStyle w:val="Sraopastraipa"/>
        <w:numPr>
          <w:ilvl w:val="0"/>
          <w:numId w:val="18"/>
        </w:numPr>
        <w:rPr>
          <w:noProof/>
          <w:sz w:val="22"/>
          <w:szCs w:val="22"/>
        </w:rPr>
      </w:pPr>
      <w:r w:rsidRPr="008547C7">
        <w:rPr>
          <w:noProof/>
          <w:sz w:val="22"/>
          <w:szCs w:val="22"/>
        </w:rPr>
        <w:t>karšta, įsitempusi, paraudusi oda, kartais pasireiškiantis karščiavimas ir šaltkrėtis (celiulitas);</w:t>
      </w:r>
    </w:p>
    <w:p w14:paraId="7EF46AC5" w14:textId="77777777" w:rsidR="003D7A33" w:rsidRPr="008547C7" w:rsidRDefault="003D7A33" w:rsidP="003D7A33">
      <w:pPr>
        <w:pStyle w:val="Sraopastraipa"/>
        <w:numPr>
          <w:ilvl w:val="0"/>
          <w:numId w:val="18"/>
        </w:numPr>
        <w:rPr>
          <w:sz w:val="22"/>
          <w:szCs w:val="22"/>
        </w:rPr>
      </w:pPr>
      <w:r w:rsidRPr="008547C7">
        <w:rPr>
          <w:noProof/>
          <w:sz w:val="22"/>
          <w:szCs w:val="22"/>
        </w:rPr>
        <w:t>burnos arba makšties pienligė (grybelinė infekcija);</w:t>
      </w:r>
    </w:p>
    <w:p w14:paraId="01B0F3D8" w14:textId="77777777" w:rsidR="003D7A33" w:rsidRPr="008547C7" w:rsidRDefault="003D7A33" w:rsidP="003D7A33">
      <w:pPr>
        <w:pStyle w:val="Sraopastraipa"/>
        <w:numPr>
          <w:ilvl w:val="0"/>
          <w:numId w:val="18"/>
        </w:numPr>
        <w:rPr>
          <w:sz w:val="22"/>
          <w:szCs w:val="22"/>
        </w:rPr>
      </w:pPr>
      <w:r w:rsidRPr="008547C7">
        <w:rPr>
          <w:sz w:val="22"/>
          <w:szCs w:val="22"/>
        </w:rPr>
        <w:t>lengvas arba sunkus pykinimas, vėmimas, mėšlungis, viduriavimas. Šiuos simptomus gali sukelti skrandžio ir žarnų uždegimas, dažniausiai sukeliamas viruso;</w:t>
      </w:r>
    </w:p>
    <w:p w14:paraId="7C8744B6" w14:textId="77777777" w:rsidR="003D7A33" w:rsidRPr="008547C7" w:rsidRDefault="003D7A33" w:rsidP="003D7A33">
      <w:pPr>
        <w:pStyle w:val="Sraopastraipa"/>
        <w:numPr>
          <w:ilvl w:val="0"/>
          <w:numId w:val="18"/>
        </w:numPr>
        <w:rPr>
          <w:sz w:val="22"/>
          <w:szCs w:val="22"/>
        </w:rPr>
      </w:pPr>
      <w:r w:rsidRPr="008547C7">
        <w:rPr>
          <w:sz w:val="22"/>
          <w:szCs w:val="22"/>
        </w:rPr>
        <w:t>deginimo jausmas krūtinėje, kylantis iki gerklės (rėmuo);</w:t>
      </w:r>
    </w:p>
    <w:p w14:paraId="6C63F081" w14:textId="77777777" w:rsidR="003D7A33" w:rsidRPr="008547C7" w:rsidRDefault="003D7A33" w:rsidP="003D7A33">
      <w:pPr>
        <w:pStyle w:val="Sraopastraipa"/>
        <w:numPr>
          <w:ilvl w:val="0"/>
          <w:numId w:val="18"/>
        </w:numPr>
        <w:rPr>
          <w:sz w:val="22"/>
          <w:szCs w:val="22"/>
        </w:rPr>
      </w:pPr>
      <w:r w:rsidRPr="008547C7">
        <w:rPr>
          <w:sz w:val="22"/>
          <w:szCs w:val="22"/>
        </w:rPr>
        <w:t>stemplės uždegimas (ezofagitas), skrandžio uždegimas (gastritas), burnos ar liežuvio uždegimas;</w:t>
      </w:r>
    </w:p>
    <w:p w14:paraId="510E757B" w14:textId="77777777" w:rsidR="003D7A33" w:rsidRPr="008547C7" w:rsidRDefault="003D7A33" w:rsidP="003D7A33">
      <w:pPr>
        <w:pStyle w:val="Sraopastraipa"/>
        <w:numPr>
          <w:ilvl w:val="0"/>
          <w:numId w:val="18"/>
        </w:numPr>
        <w:rPr>
          <w:sz w:val="22"/>
          <w:szCs w:val="22"/>
        </w:rPr>
      </w:pPr>
      <w:r w:rsidRPr="008547C7">
        <w:rPr>
          <w:sz w:val="22"/>
          <w:szCs w:val="22"/>
        </w:rPr>
        <w:t>vidurių užkietėjimas, burnos džiūvimas, pilvo pūtimas, raugėjimas;</w:t>
      </w:r>
    </w:p>
    <w:p w14:paraId="32BDC9D3" w14:textId="77777777" w:rsidR="003D7A33" w:rsidRPr="008547C7" w:rsidRDefault="003D7A33" w:rsidP="003D7A33">
      <w:pPr>
        <w:pStyle w:val="Sraopastraipa"/>
        <w:numPr>
          <w:ilvl w:val="0"/>
          <w:numId w:val="18"/>
        </w:numPr>
        <w:rPr>
          <w:sz w:val="22"/>
          <w:szCs w:val="22"/>
        </w:rPr>
      </w:pPr>
      <w:r w:rsidRPr="008547C7">
        <w:rPr>
          <w:sz w:val="22"/>
          <w:szCs w:val="22"/>
        </w:rPr>
        <w:t>tulžies tekėjimo sutrikimas (</w:t>
      </w:r>
      <w:r w:rsidRPr="008547C7">
        <w:rPr>
          <w:noProof/>
          <w:sz w:val="22"/>
          <w:szCs w:val="22"/>
        </w:rPr>
        <w:t>cholestazė);</w:t>
      </w:r>
    </w:p>
    <w:p w14:paraId="35F46AD6" w14:textId="77777777" w:rsidR="003D7A33" w:rsidRPr="008547C7" w:rsidRDefault="003D7A33" w:rsidP="003D7A33">
      <w:pPr>
        <w:pStyle w:val="Sraopastraipa"/>
        <w:numPr>
          <w:ilvl w:val="0"/>
          <w:numId w:val="18"/>
        </w:numPr>
        <w:rPr>
          <w:noProof/>
          <w:sz w:val="22"/>
          <w:szCs w:val="22"/>
        </w:rPr>
      </w:pPr>
      <w:r w:rsidRPr="008547C7">
        <w:rPr>
          <w:sz w:val="22"/>
          <w:szCs w:val="22"/>
        </w:rPr>
        <w:t xml:space="preserve">karščiavimas, </w:t>
      </w:r>
      <w:r w:rsidRPr="008547C7">
        <w:rPr>
          <w:noProof/>
          <w:sz w:val="22"/>
          <w:szCs w:val="22"/>
        </w:rPr>
        <w:t>bendras silpnumas</w:t>
      </w:r>
      <w:r w:rsidRPr="008547C7">
        <w:rPr>
          <w:sz w:val="22"/>
          <w:szCs w:val="22"/>
        </w:rPr>
        <w:t xml:space="preserve">, silpnumo jausmas, krūtinės skausmas, </w:t>
      </w:r>
      <w:r w:rsidRPr="008547C7">
        <w:rPr>
          <w:noProof/>
          <w:sz w:val="22"/>
          <w:szCs w:val="22"/>
        </w:rPr>
        <w:t>šaltkrėtis, nuovargis, raumenų skausmas ir sustingimas, raumenų spazmai, sumažėjęs apetitas (anoreksija);</w:t>
      </w:r>
    </w:p>
    <w:p w14:paraId="7CB35CA5" w14:textId="77777777" w:rsidR="003D7A33" w:rsidRPr="008547C7" w:rsidRDefault="003D7A33" w:rsidP="003D7A33">
      <w:pPr>
        <w:pStyle w:val="Sraopastraipa"/>
        <w:numPr>
          <w:ilvl w:val="0"/>
          <w:numId w:val="18"/>
        </w:numPr>
        <w:rPr>
          <w:sz w:val="22"/>
          <w:szCs w:val="22"/>
        </w:rPr>
      </w:pPr>
      <w:r w:rsidRPr="008547C7">
        <w:rPr>
          <w:sz w:val="22"/>
          <w:szCs w:val="22"/>
        </w:rPr>
        <w:t>nerimas, nervingumas;</w:t>
      </w:r>
    </w:p>
    <w:p w14:paraId="07F61C08" w14:textId="77777777" w:rsidR="003D7A33" w:rsidRPr="008547C7" w:rsidRDefault="003D7A33" w:rsidP="003D7A33">
      <w:pPr>
        <w:pStyle w:val="Sraopastraipa"/>
        <w:numPr>
          <w:ilvl w:val="0"/>
          <w:numId w:val="18"/>
        </w:numPr>
        <w:rPr>
          <w:sz w:val="22"/>
          <w:szCs w:val="22"/>
        </w:rPr>
      </w:pPr>
      <w:r w:rsidRPr="008547C7">
        <w:rPr>
          <w:sz w:val="22"/>
          <w:szCs w:val="22"/>
        </w:rPr>
        <w:t>sąmonės praradimas, nekontroliuojamas raumenų trūkčiojimas, trūkčiojimas ar gyvatiškas judėjimas (diskinezija), galvos svaigimas, mieguistumas, tremoras arba drebulys;</w:t>
      </w:r>
    </w:p>
    <w:p w14:paraId="079E1C93" w14:textId="77777777" w:rsidR="003D7A33" w:rsidRPr="008547C7" w:rsidRDefault="003D7A33" w:rsidP="003D7A33">
      <w:pPr>
        <w:pStyle w:val="Sraopastraipa"/>
        <w:numPr>
          <w:ilvl w:val="0"/>
          <w:numId w:val="18"/>
        </w:numPr>
        <w:rPr>
          <w:sz w:val="22"/>
          <w:szCs w:val="22"/>
        </w:rPr>
      </w:pPr>
      <w:r w:rsidRPr="008547C7">
        <w:rPr>
          <w:sz w:val="22"/>
          <w:szCs w:val="22"/>
        </w:rPr>
        <w:t>klausos sutrikimas;</w:t>
      </w:r>
    </w:p>
    <w:p w14:paraId="57BAF9AF" w14:textId="77777777" w:rsidR="003D7A33" w:rsidRPr="008547C7" w:rsidRDefault="003D7A33" w:rsidP="003D7A33">
      <w:pPr>
        <w:pStyle w:val="Sraopastraipa"/>
        <w:numPr>
          <w:ilvl w:val="0"/>
          <w:numId w:val="18"/>
        </w:numPr>
        <w:rPr>
          <w:sz w:val="22"/>
          <w:szCs w:val="22"/>
        </w:rPr>
      </w:pPr>
      <w:r w:rsidRPr="008547C7">
        <w:rPr>
          <w:noProof/>
          <w:sz w:val="22"/>
          <w:szCs w:val="22"/>
        </w:rPr>
        <w:t>vertigo (sukimosi jausmas), tinitas (</w:t>
      </w:r>
      <w:r w:rsidRPr="008547C7">
        <w:rPr>
          <w:sz w:val="22"/>
          <w:szCs w:val="22"/>
        </w:rPr>
        <w:t>spengimas ausyse</w:t>
      </w:r>
      <w:r w:rsidRPr="008547C7">
        <w:rPr>
          <w:noProof/>
          <w:sz w:val="22"/>
          <w:szCs w:val="22"/>
        </w:rPr>
        <w:t>);</w:t>
      </w:r>
    </w:p>
    <w:p w14:paraId="3B0996F3" w14:textId="77777777" w:rsidR="003D7A33" w:rsidRPr="008547C7" w:rsidRDefault="003D7A33" w:rsidP="003D7A33">
      <w:pPr>
        <w:pStyle w:val="Sraopastraipa"/>
        <w:numPr>
          <w:ilvl w:val="0"/>
          <w:numId w:val="18"/>
        </w:numPr>
        <w:rPr>
          <w:sz w:val="22"/>
          <w:szCs w:val="22"/>
        </w:rPr>
      </w:pPr>
      <w:r w:rsidRPr="008547C7">
        <w:rPr>
          <w:noProof/>
          <w:sz w:val="22"/>
          <w:szCs w:val="22"/>
        </w:rPr>
        <w:t xml:space="preserve">dažnos infekcijos, tokios kaip peršalimas, sunkus šaltkrėtis, gerklės skausmas ir burnos opos. Šie simptomai gali atsirasti dėl </w:t>
      </w:r>
      <w:r w:rsidRPr="008547C7">
        <w:rPr>
          <w:sz w:val="22"/>
          <w:szCs w:val="22"/>
        </w:rPr>
        <w:t>baltųjų kraujo ląstelių kiekio sumažėjimo kraujyje;</w:t>
      </w:r>
    </w:p>
    <w:p w14:paraId="79F0C316" w14:textId="77777777" w:rsidR="003D7A33" w:rsidRPr="008547C7" w:rsidRDefault="003D7A33" w:rsidP="003D7A33">
      <w:pPr>
        <w:pStyle w:val="Sraopastraipa"/>
        <w:numPr>
          <w:ilvl w:val="0"/>
          <w:numId w:val="18"/>
        </w:numPr>
        <w:rPr>
          <w:sz w:val="22"/>
          <w:szCs w:val="22"/>
        </w:rPr>
      </w:pPr>
      <w:r w:rsidRPr="008547C7">
        <w:rPr>
          <w:noProof/>
          <w:sz w:val="22"/>
          <w:szCs w:val="22"/>
        </w:rPr>
        <w:t xml:space="preserve">kai kurių </w:t>
      </w:r>
      <w:r w:rsidRPr="008547C7">
        <w:rPr>
          <w:sz w:val="22"/>
          <w:szCs w:val="22"/>
        </w:rPr>
        <w:t>baltųjų kraujo ląstelių kiekio padidėjimas kraujyje;</w:t>
      </w:r>
    </w:p>
    <w:p w14:paraId="247928E4" w14:textId="77777777" w:rsidR="003D7A33" w:rsidRPr="008547C7" w:rsidRDefault="003D7A33" w:rsidP="003D7A33">
      <w:pPr>
        <w:pStyle w:val="Sraopastraipa"/>
        <w:numPr>
          <w:ilvl w:val="0"/>
          <w:numId w:val="18"/>
        </w:numPr>
        <w:rPr>
          <w:sz w:val="22"/>
          <w:szCs w:val="22"/>
        </w:rPr>
      </w:pPr>
      <w:r w:rsidRPr="008547C7">
        <w:rPr>
          <w:noProof/>
          <w:sz w:val="22"/>
          <w:szCs w:val="22"/>
        </w:rPr>
        <w:lastRenderedPageBreak/>
        <w:t xml:space="preserve">trombocitų </w:t>
      </w:r>
      <w:r w:rsidRPr="008547C7">
        <w:rPr>
          <w:sz w:val="22"/>
          <w:szCs w:val="22"/>
        </w:rPr>
        <w:t xml:space="preserve"> kiekio padidėjimas kraujyje (trombocitemija);</w:t>
      </w:r>
    </w:p>
    <w:p w14:paraId="57227D15" w14:textId="77777777" w:rsidR="003D7A33" w:rsidRPr="008547C7" w:rsidRDefault="003D7A33" w:rsidP="003D7A33">
      <w:pPr>
        <w:pStyle w:val="Sraopastraipa"/>
        <w:numPr>
          <w:ilvl w:val="0"/>
          <w:numId w:val="18"/>
        </w:numPr>
        <w:rPr>
          <w:sz w:val="22"/>
          <w:szCs w:val="22"/>
        </w:rPr>
      </w:pPr>
      <w:r w:rsidRPr="008547C7">
        <w:rPr>
          <w:sz w:val="22"/>
          <w:szCs w:val="22"/>
        </w:rPr>
        <w:t>padidėjęs šlapalo, azoto arba kreatinino kiekis kraujyje (šalinimo produktai);</w:t>
      </w:r>
    </w:p>
    <w:p w14:paraId="612568B1" w14:textId="77777777" w:rsidR="003D7A33" w:rsidRPr="008547C7" w:rsidRDefault="003D7A33" w:rsidP="003D7A33">
      <w:pPr>
        <w:pStyle w:val="Sraopastraipa"/>
        <w:numPr>
          <w:ilvl w:val="0"/>
          <w:numId w:val="18"/>
        </w:numPr>
        <w:rPr>
          <w:sz w:val="22"/>
          <w:szCs w:val="22"/>
        </w:rPr>
      </w:pPr>
      <w:r w:rsidRPr="008547C7">
        <w:rPr>
          <w:sz w:val="22"/>
          <w:szCs w:val="22"/>
        </w:rPr>
        <w:t>pasikeitęs albumino, globulino ir įvairių fermentų kiekis kraujyje (šarminės fosfatazės, laktato dehidrogenazės);</w:t>
      </w:r>
    </w:p>
    <w:p w14:paraId="732E34E0" w14:textId="77777777" w:rsidR="003D7A33" w:rsidRPr="008547C7" w:rsidRDefault="003D7A33" w:rsidP="003D7A33">
      <w:pPr>
        <w:pStyle w:val="Sraopastraipa"/>
        <w:numPr>
          <w:ilvl w:val="0"/>
          <w:numId w:val="18"/>
        </w:numPr>
        <w:rPr>
          <w:sz w:val="22"/>
          <w:szCs w:val="22"/>
        </w:rPr>
      </w:pPr>
      <w:r w:rsidRPr="008547C7">
        <w:rPr>
          <w:sz w:val="22"/>
          <w:szCs w:val="22"/>
        </w:rPr>
        <w:t>dusulys, švokštimas, kosulys fizinio krūvio metu, spaudimo jausmas krūtinėje (astma);</w:t>
      </w:r>
    </w:p>
    <w:p w14:paraId="4EAF68C4" w14:textId="77777777" w:rsidR="003D7A33" w:rsidRPr="008547C7" w:rsidRDefault="003D7A33" w:rsidP="003D7A33">
      <w:pPr>
        <w:pStyle w:val="Sraopastraipa"/>
        <w:numPr>
          <w:ilvl w:val="0"/>
          <w:numId w:val="18"/>
        </w:numPr>
        <w:rPr>
          <w:sz w:val="22"/>
          <w:szCs w:val="22"/>
        </w:rPr>
      </w:pPr>
      <w:r w:rsidRPr="008547C7">
        <w:rPr>
          <w:sz w:val="22"/>
          <w:szCs w:val="22"/>
        </w:rPr>
        <w:t>kraujavimas iš nosies;</w:t>
      </w:r>
    </w:p>
    <w:p w14:paraId="3A52F68E" w14:textId="77777777" w:rsidR="003D7A33" w:rsidRPr="008547C7" w:rsidRDefault="003D7A33" w:rsidP="003D7A33">
      <w:pPr>
        <w:pStyle w:val="Sraopastraipa"/>
        <w:numPr>
          <w:ilvl w:val="0"/>
          <w:numId w:val="18"/>
        </w:numPr>
        <w:rPr>
          <w:sz w:val="22"/>
          <w:szCs w:val="22"/>
        </w:rPr>
      </w:pPr>
      <w:r w:rsidRPr="008547C7">
        <w:rPr>
          <w:sz w:val="22"/>
          <w:szCs w:val="22"/>
        </w:rPr>
        <w:t>skausmas tiesiojoje žarnoje.</w:t>
      </w:r>
    </w:p>
    <w:p w14:paraId="1BC966C7" w14:textId="77777777" w:rsidR="003D7A33" w:rsidRPr="008547C7" w:rsidRDefault="003D7A33" w:rsidP="003D7A33">
      <w:pPr>
        <w:pStyle w:val="Sraopastraipa"/>
        <w:ind w:left="1080"/>
        <w:rPr>
          <w:sz w:val="22"/>
          <w:szCs w:val="22"/>
        </w:rPr>
      </w:pPr>
    </w:p>
    <w:p w14:paraId="187894D2" w14:textId="77777777" w:rsidR="003D7A33" w:rsidRPr="008547C7" w:rsidRDefault="003D7A33" w:rsidP="003D7A33">
      <w:pPr>
        <w:rPr>
          <w:sz w:val="22"/>
          <w:szCs w:val="22"/>
          <w:u w:val="single"/>
        </w:rPr>
      </w:pPr>
      <w:r w:rsidRPr="008547C7">
        <w:rPr>
          <w:sz w:val="22"/>
          <w:szCs w:val="22"/>
          <w:u w:val="single"/>
        </w:rPr>
        <w:t>Dažnis nežinomas ( negali būti apskaičiuotas pagal turimus duomenis):</w:t>
      </w:r>
    </w:p>
    <w:p w14:paraId="64F1FC6D" w14:textId="77777777" w:rsidR="003D7A33" w:rsidRPr="008547C7" w:rsidRDefault="003D7A33" w:rsidP="003D7A33">
      <w:pPr>
        <w:pStyle w:val="Sraopastraipa"/>
        <w:numPr>
          <w:ilvl w:val="0"/>
          <w:numId w:val="19"/>
        </w:numPr>
        <w:rPr>
          <w:sz w:val="22"/>
          <w:szCs w:val="22"/>
        </w:rPr>
      </w:pPr>
      <w:r w:rsidRPr="008547C7">
        <w:rPr>
          <w:sz w:val="22"/>
          <w:szCs w:val="22"/>
        </w:rPr>
        <w:t>bakterinės odos infekcijos (rožė);</w:t>
      </w:r>
    </w:p>
    <w:p w14:paraId="326DCE05" w14:textId="77777777" w:rsidR="003D7A33" w:rsidRPr="008547C7" w:rsidRDefault="003D7A33" w:rsidP="003D7A33">
      <w:pPr>
        <w:pStyle w:val="Sraopastraipa"/>
        <w:numPr>
          <w:ilvl w:val="0"/>
          <w:numId w:val="19"/>
        </w:numPr>
        <w:rPr>
          <w:sz w:val="22"/>
          <w:szCs w:val="22"/>
        </w:rPr>
      </w:pPr>
      <w:r w:rsidRPr="008547C7">
        <w:rPr>
          <w:sz w:val="22"/>
          <w:szCs w:val="22"/>
        </w:rPr>
        <w:t>neįprastos spalvos šlapimas;</w:t>
      </w:r>
    </w:p>
    <w:p w14:paraId="3985694A" w14:textId="77777777" w:rsidR="003D7A33" w:rsidRPr="008547C7" w:rsidRDefault="003D7A33" w:rsidP="003D7A33">
      <w:pPr>
        <w:pStyle w:val="Sraopastraipa"/>
        <w:numPr>
          <w:ilvl w:val="0"/>
          <w:numId w:val="19"/>
        </w:numPr>
        <w:rPr>
          <w:sz w:val="22"/>
          <w:szCs w:val="22"/>
        </w:rPr>
      </w:pPr>
      <w:r w:rsidRPr="008547C7">
        <w:rPr>
          <w:sz w:val="22"/>
          <w:szCs w:val="22"/>
        </w:rPr>
        <w:t xml:space="preserve">liežuvio, dantų spalvos pasikeitimas; </w:t>
      </w:r>
    </w:p>
    <w:p w14:paraId="4E24FCB2" w14:textId="77777777" w:rsidR="003D7A33" w:rsidRPr="008547C7" w:rsidRDefault="003D7A33" w:rsidP="003D7A33">
      <w:pPr>
        <w:pStyle w:val="Sraopastraipa"/>
        <w:numPr>
          <w:ilvl w:val="0"/>
          <w:numId w:val="19"/>
        </w:numPr>
        <w:rPr>
          <w:sz w:val="22"/>
          <w:szCs w:val="22"/>
        </w:rPr>
      </w:pPr>
      <w:r w:rsidRPr="008547C7">
        <w:rPr>
          <w:sz w:val="22"/>
          <w:szCs w:val="22"/>
        </w:rPr>
        <w:t>inkstų veiklos nepakankamumas (inkstų nepakankamumas);</w:t>
      </w:r>
    </w:p>
    <w:p w14:paraId="7BFF1712" w14:textId="77777777" w:rsidR="003D7A33" w:rsidRPr="008547C7" w:rsidRDefault="003D7A33" w:rsidP="003D7A33">
      <w:pPr>
        <w:pStyle w:val="Sraopastraipa"/>
        <w:numPr>
          <w:ilvl w:val="0"/>
          <w:numId w:val="19"/>
        </w:numPr>
        <w:rPr>
          <w:sz w:val="22"/>
          <w:szCs w:val="22"/>
        </w:rPr>
      </w:pPr>
      <w:r w:rsidRPr="008547C7">
        <w:rPr>
          <w:sz w:val="22"/>
          <w:szCs w:val="22"/>
        </w:rPr>
        <w:t>kurtumas;</w:t>
      </w:r>
    </w:p>
    <w:p w14:paraId="042508A6" w14:textId="77777777" w:rsidR="003D7A33" w:rsidRPr="008547C7" w:rsidRDefault="003D7A33" w:rsidP="003D7A33">
      <w:pPr>
        <w:pStyle w:val="Sraopastraipa"/>
        <w:numPr>
          <w:ilvl w:val="0"/>
          <w:numId w:val="19"/>
        </w:numPr>
        <w:rPr>
          <w:sz w:val="22"/>
          <w:szCs w:val="22"/>
        </w:rPr>
      </w:pPr>
      <w:r w:rsidRPr="008547C7">
        <w:rPr>
          <w:sz w:val="22"/>
          <w:szCs w:val="22"/>
        </w:rPr>
        <w:t>depresija, haliucinacijos, psichozė (nenormalios mintys), dezorientacija; (nesuvokimas, kur esate), nuasmeninimas (savo kūno nesuvokimas), blogi sapnai, sumišimas;</w:t>
      </w:r>
    </w:p>
    <w:p w14:paraId="1BC98C91" w14:textId="77777777" w:rsidR="003D7A33" w:rsidRPr="008547C7" w:rsidRDefault="003D7A33" w:rsidP="003D7A33">
      <w:pPr>
        <w:pStyle w:val="Sraopastraipa"/>
        <w:numPr>
          <w:ilvl w:val="0"/>
          <w:numId w:val="19"/>
        </w:numPr>
        <w:rPr>
          <w:sz w:val="22"/>
          <w:szCs w:val="22"/>
        </w:rPr>
      </w:pPr>
      <w:r w:rsidRPr="008547C7">
        <w:rPr>
          <w:sz w:val="22"/>
          <w:szCs w:val="22"/>
        </w:rPr>
        <w:t>tirpimas ir dilgčiojimas rankose ir kojose (parestezija);</w:t>
      </w:r>
    </w:p>
    <w:p w14:paraId="1E225C5D" w14:textId="77777777" w:rsidR="003D7A33" w:rsidRPr="008547C7" w:rsidRDefault="003D7A33" w:rsidP="003D7A33">
      <w:pPr>
        <w:pStyle w:val="Sraopastraipa"/>
        <w:numPr>
          <w:ilvl w:val="0"/>
          <w:numId w:val="19"/>
        </w:numPr>
        <w:rPr>
          <w:sz w:val="22"/>
          <w:szCs w:val="22"/>
        </w:rPr>
      </w:pPr>
      <w:r w:rsidRPr="008547C7">
        <w:rPr>
          <w:sz w:val="22"/>
          <w:szCs w:val="22"/>
        </w:rPr>
        <w:t>traukuliai;</w:t>
      </w:r>
    </w:p>
    <w:p w14:paraId="273E0C6A" w14:textId="77777777" w:rsidR="003D7A33" w:rsidRPr="008547C7" w:rsidRDefault="003D7A33" w:rsidP="003D7A33">
      <w:pPr>
        <w:pStyle w:val="Sraopastraipa"/>
        <w:numPr>
          <w:ilvl w:val="0"/>
          <w:numId w:val="19"/>
        </w:numPr>
        <w:rPr>
          <w:sz w:val="22"/>
          <w:szCs w:val="22"/>
        </w:rPr>
      </w:pPr>
      <w:r w:rsidRPr="008547C7">
        <w:rPr>
          <w:sz w:val="22"/>
          <w:szCs w:val="22"/>
        </w:rPr>
        <w:t>skonio pojūčio praradimas liežuvyje (ageuzija);</w:t>
      </w:r>
    </w:p>
    <w:p w14:paraId="126F13EE" w14:textId="77777777" w:rsidR="003D7A33" w:rsidRPr="008547C7" w:rsidRDefault="003D7A33" w:rsidP="003D7A33">
      <w:pPr>
        <w:pStyle w:val="Sraopastraipa"/>
        <w:numPr>
          <w:ilvl w:val="0"/>
          <w:numId w:val="19"/>
        </w:numPr>
        <w:rPr>
          <w:sz w:val="22"/>
          <w:szCs w:val="22"/>
        </w:rPr>
      </w:pPr>
      <w:r w:rsidRPr="008547C7">
        <w:rPr>
          <w:sz w:val="22"/>
          <w:szCs w:val="22"/>
        </w:rPr>
        <w:t>uoslės pakitimas (parosmija), uoslės praradimas (anosmija);</w:t>
      </w:r>
    </w:p>
    <w:p w14:paraId="4A5C47A2" w14:textId="77777777" w:rsidR="003D7A33" w:rsidRPr="008547C7" w:rsidRDefault="003D7A33" w:rsidP="003D7A33">
      <w:pPr>
        <w:pStyle w:val="Sraopastraipa"/>
        <w:numPr>
          <w:ilvl w:val="0"/>
          <w:numId w:val="19"/>
        </w:numPr>
        <w:rPr>
          <w:sz w:val="22"/>
          <w:szCs w:val="22"/>
        </w:rPr>
      </w:pPr>
      <w:r w:rsidRPr="008547C7">
        <w:rPr>
          <w:sz w:val="22"/>
          <w:szCs w:val="22"/>
        </w:rPr>
        <w:t>abnormally low counts of blood platelets (which may cause bruising of the skin or</w:t>
      </w:r>
    </w:p>
    <w:p w14:paraId="5134F834" w14:textId="77777777" w:rsidR="003D7A33" w:rsidRPr="008547C7" w:rsidRDefault="003D7A33" w:rsidP="003D7A33">
      <w:pPr>
        <w:pStyle w:val="Sraopastraipa"/>
        <w:numPr>
          <w:ilvl w:val="0"/>
          <w:numId w:val="19"/>
        </w:numPr>
        <w:rPr>
          <w:sz w:val="22"/>
          <w:szCs w:val="22"/>
        </w:rPr>
      </w:pPr>
      <w:r w:rsidRPr="008547C7">
        <w:rPr>
          <w:sz w:val="22"/>
          <w:szCs w:val="22"/>
        </w:rPr>
        <w:t>increased tendency to bleed)</w:t>
      </w:r>
      <w:r w:rsidRPr="008547C7" w:rsidDel="00CD7047">
        <w:rPr>
          <w:sz w:val="22"/>
          <w:szCs w:val="22"/>
        </w:rPr>
        <w:t xml:space="preserve"> </w:t>
      </w:r>
      <w:r w:rsidRPr="008547C7">
        <w:rPr>
          <w:sz w:val="22"/>
          <w:szCs w:val="22"/>
        </w:rPr>
        <w:t>aknė;</w:t>
      </w:r>
    </w:p>
    <w:p w14:paraId="7822C15F" w14:textId="77777777" w:rsidR="003D7A33" w:rsidRPr="008547C7" w:rsidRDefault="003D7A33" w:rsidP="003D7A33">
      <w:pPr>
        <w:pStyle w:val="Sraopastraipa"/>
        <w:numPr>
          <w:ilvl w:val="0"/>
          <w:numId w:val="19"/>
        </w:numPr>
        <w:rPr>
          <w:sz w:val="22"/>
          <w:szCs w:val="22"/>
        </w:rPr>
      </w:pPr>
      <w:r w:rsidRPr="008547C7">
        <w:rPr>
          <w:sz w:val="22"/>
          <w:szCs w:val="22"/>
        </w:rPr>
        <w:t>raumenų skausmas ar silpnumas (miopatija);</w:t>
      </w:r>
    </w:p>
    <w:p w14:paraId="68615B96" w14:textId="77777777" w:rsidR="003D7A33" w:rsidRPr="008547C7" w:rsidRDefault="003D7A33" w:rsidP="003D7A33">
      <w:pPr>
        <w:pStyle w:val="Sraopastraipa"/>
        <w:numPr>
          <w:ilvl w:val="0"/>
          <w:numId w:val="19"/>
        </w:numPr>
        <w:rPr>
          <w:sz w:val="22"/>
          <w:szCs w:val="22"/>
        </w:rPr>
      </w:pPr>
      <w:r w:rsidRPr="008547C7">
        <w:rPr>
          <w:sz w:val="22"/>
          <w:szCs w:val="22"/>
        </w:rPr>
        <w:t>kraujavimas, pailgėjęs kraujavimo ir krešėjimo laikas.</w:t>
      </w:r>
    </w:p>
    <w:p w14:paraId="7A036FEA" w14:textId="77777777" w:rsidR="003D7A33" w:rsidRPr="008547C7" w:rsidRDefault="003D7A33" w:rsidP="003D7A33">
      <w:pPr>
        <w:rPr>
          <w:sz w:val="22"/>
          <w:szCs w:val="22"/>
        </w:rPr>
      </w:pPr>
    </w:p>
    <w:p w14:paraId="70E96FD2" w14:textId="77777777" w:rsidR="003D7A33" w:rsidRPr="008547C7" w:rsidRDefault="003D7A33" w:rsidP="003D7A33">
      <w:pPr>
        <w:rPr>
          <w:b/>
          <w:sz w:val="22"/>
          <w:szCs w:val="22"/>
        </w:rPr>
      </w:pPr>
      <w:r w:rsidRPr="008547C7">
        <w:rPr>
          <w:b/>
          <w:sz w:val="22"/>
          <w:szCs w:val="22"/>
        </w:rPr>
        <w:t>Pranešimas apie šalutinį poveikį</w:t>
      </w:r>
    </w:p>
    <w:p w14:paraId="4673C965" w14:textId="77777777" w:rsidR="003D7A33" w:rsidRPr="008547C7" w:rsidRDefault="003D7A33" w:rsidP="003D7A33">
      <w:pPr>
        <w:ind w:right="-449"/>
        <w:rPr>
          <w:sz w:val="22"/>
          <w:szCs w:val="22"/>
        </w:rPr>
      </w:pPr>
      <w:r w:rsidRPr="008547C7">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8547C7">
          <w:rPr>
            <w:rStyle w:val="Hipersaitas"/>
            <w:rFonts w:eastAsia="SimSun"/>
            <w:sz w:val="22"/>
            <w:szCs w:val="22"/>
          </w:rPr>
          <w:t>www.vvkt.lt</w:t>
        </w:r>
      </w:hyperlink>
      <w:r w:rsidRPr="008547C7">
        <w:rPr>
          <w:sz w:val="22"/>
          <w:szCs w:val="22"/>
        </w:rPr>
        <w:t xml:space="preserve"> esančią formą, paštu Valstybinei vaistų kontrolės tarnybai prie Lietuvos Respublikos sveikatos apsaugos ministerijos, Žirmūnų g. 139A, LT 09120 Vilnius, tel: 8 800 73568, faksu 8 800 20131 arba el. paštu </w:t>
      </w:r>
      <w:hyperlink r:id="rId9" w:history="1">
        <w:r w:rsidRPr="008547C7">
          <w:rPr>
            <w:rStyle w:val="Hipersaitas"/>
            <w:rFonts w:eastAsia="SimSun"/>
            <w:sz w:val="22"/>
            <w:szCs w:val="22"/>
          </w:rPr>
          <w:t>NepageidaujamaR@vvkt.lt</w:t>
        </w:r>
      </w:hyperlink>
      <w:r w:rsidRPr="008547C7">
        <w:rPr>
          <w:sz w:val="22"/>
          <w:szCs w:val="22"/>
        </w:rPr>
        <w:t>. Pranešdami apie šalutinį poveikį galite mums padėti gauti daugiau informacijos apie šio vaisto saugumą.</w:t>
      </w:r>
    </w:p>
    <w:p w14:paraId="6301F624" w14:textId="77777777" w:rsidR="003D7A33" w:rsidRPr="008547C7" w:rsidRDefault="003D7A33" w:rsidP="003D7A33">
      <w:pPr>
        <w:pStyle w:val="BTEMEASMCA"/>
      </w:pPr>
    </w:p>
    <w:p w14:paraId="5D4CA3BC" w14:textId="77777777" w:rsidR="003D7A33" w:rsidRPr="008547C7" w:rsidRDefault="003D7A33" w:rsidP="003D7A33">
      <w:pPr>
        <w:pStyle w:val="BTEMEASMCA"/>
      </w:pPr>
    </w:p>
    <w:p w14:paraId="60324946" w14:textId="77777777" w:rsidR="003D7A33" w:rsidRPr="008547C7" w:rsidRDefault="003D7A33" w:rsidP="003D7A33">
      <w:pPr>
        <w:pStyle w:val="PI-1EMEASMCA"/>
      </w:pPr>
      <w:bookmarkStart w:id="82" w:name="_Toc129243268"/>
      <w:bookmarkStart w:id="83" w:name="_Toc129243143"/>
      <w:r w:rsidRPr="008547C7">
        <w:t>5.</w:t>
      </w:r>
      <w:r w:rsidRPr="008547C7">
        <w:tab/>
        <w:t>Kaip laikyti Klabax</w:t>
      </w:r>
      <w:bookmarkEnd w:id="82"/>
      <w:bookmarkEnd w:id="83"/>
    </w:p>
    <w:p w14:paraId="0431E471" w14:textId="77777777" w:rsidR="003D7A33" w:rsidRPr="008547C7" w:rsidRDefault="003D7A33" w:rsidP="003D7A33">
      <w:pPr>
        <w:pStyle w:val="BTEMEASMCA"/>
      </w:pPr>
    </w:p>
    <w:p w14:paraId="091566A5" w14:textId="77777777" w:rsidR="003D7A33" w:rsidRPr="008547C7" w:rsidRDefault="003D7A33" w:rsidP="003D7A33">
      <w:pPr>
        <w:pStyle w:val="Pagrindinistekstas"/>
        <w:spacing w:after="0"/>
        <w:rPr>
          <w:sz w:val="22"/>
          <w:szCs w:val="22"/>
        </w:rPr>
      </w:pPr>
      <w:r w:rsidRPr="008547C7">
        <w:rPr>
          <w:sz w:val="22"/>
          <w:szCs w:val="22"/>
        </w:rPr>
        <w:lastRenderedPageBreak/>
        <w:t>Šį vaistą laikykite vaikams nepastebimoje ir nepasiekiamoje vietoje.</w:t>
      </w:r>
    </w:p>
    <w:p w14:paraId="150F8623" w14:textId="77777777" w:rsidR="003D7A33" w:rsidRPr="008547C7" w:rsidRDefault="003D7A33" w:rsidP="003D7A33">
      <w:pPr>
        <w:pStyle w:val="Pagrindinistekstas"/>
        <w:spacing w:after="0"/>
        <w:rPr>
          <w:sz w:val="22"/>
          <w:szCs w:val="22"/>
        </w:rPr>
      </w:pPr>
    </w:p>
    <w:p w14:paraId="0F99970D" w14:textId="77777777" w:rsidR="003D7A33" w:rsidRPr="008547C7" w:rsidRDefault="003D7A33" w:rsidP="003D7A33">
      <w:pPr>
        <w:pStyle w:val="Pagrindinistekstas"/>
        <w:spacing w:after="0"/>
        <w:rPr>
          <w:sz w:val="22"/>
          <w:szCs w:val="22"/>
        </w:rPr>
      </w:pPr>
      <w:r w:rsidRPr="008547C7">
        <w:rPr>
          <w:sz w:val="22"/>
          <w:szCs w:val="22"/>
        </w:rPr>
        <w:t>Ant kartono dėžutės po „Tinka iki“ nurodytam tinkamumo laikui pasibaigus, šio vaisto vartoti negalima. Vaistas tinkamas vartoti iki paskutinės nurodyto mėnesio dienos.</w:t>
      </w:r>
    </w:p>
    <w:p w14:paraId="12449941" w14:textId="77777777" w:rsidR="003D7A33" w:rsidRPr="008547C7" w:rsidRDefault="003D7A33" w:rsidP="003D7A33">
      <w:pPr>
        <w:pStyle w:val="Pagrindinistekstas"/>
        <w:spacing w:after="0"/>
        <w:rPr>
          <w:sz w:val="22"/>
          <w:szCs w:val="22"/>
        </w:rPr>
      </w:pPr>
    </w:p>
    <w:p w14:paraId="6CB809AF" w14:textId="77777777" w:rsidR="003D7A33" w:rsidRPr="008547C7" w:rsidRDefault="003D7A33" w:rsidP="003D7A33">
      <w:pPr>
        <w:pStyle w:val="Pagrindinistekstas"/>
        <w:spacing w:after="0"/>
        <w:rPr>
          <w:sz w:val="22"/>
          <w:szCs w:val="22"/>
        </w:rPr>
      </w:pPr>
      <w:r w:rsidRPr="008547C7">
        <w:rPr>
          <w:sz w:val="22"/>
          <w:szCs w:val="22"/>
        </w:rPr>
        <w:t>Šio vaistinio preparato laikymui specialių temperatūros sąlygų nereikalaujama. Laikyti gamintojo pakuotėje, kad preparatas būtų apsaugotas nuo drėgmės.</w:t>
      </w:r>
    </w:p>
    <w:p w14:paraId="6B586BD1" w14:textId="77777777" w:rsidR="003D7A33" w:rsidRPr="008547C7" w:rsidRDefault="003D7A33" w:rsidP="003D7A33">
      <w:pPr>
        <w:pStyle w:val="Pagrindinistekstas"/>
        <w:spacing w:after="0"/>
        <w:rPr>
          <w:sz w:val="22"/>
          <w:szCs w:val="22"/>
        </w:rPr>
      </w:pPr>
    </w:p>
    <w:p w14:paraId="3A2D2AD6" w14:textId="77777777" w:rsidR="003D7A33" w:rsidRPr="008547C7" w:rsidRDefault="003D7A33" w:rsidP="003D7A33">
      <w:pPr>
        <w:pStyle w:val="Pagrindinistekstas"/>
        <w:spacing w:after="0"/>
        <w:rPr>
          <w:sz w:val="22"/>
          <w:szCs w:val="22"/>
        </w:rPr>
      </w:pPr>
      <w:r w:rsidRPr="008547C7">
        <w:rPr>
          <w:sz w:val="22"/>
          <w:szCs w:val="22"/>
        </w:rPr>
        <w:t>Vaistų negalima išmesti į kanalizaciją arba su buitinėmis atliekomis. Kaip išmesti nereikalingus vaistus, klauskite vaistininko. Šios priemonės padės apsaugoti aplinką.</w:t>
      </w:r>
    </w:p>
    <w:p w14:paraId="71D11B99" w14:textId="77777777" w:rsidR="003D7A33" w:rsidRPr="008547C7" w:rsidRDefault="003D7A33" w:rsidP="003D7A33">
      <w:pPr>
        <w:pStyle w:val="BTEMEASMCA"/>
      </w:pPr>
    </w:p>
    <w:p w14:paraId="7E1C9DD6" w14:textId="77777777" w:rsidR="003D7A33" w:rsidRPr="008547C7" w:rsidRDefault="003D7A33" w:rsidP="003D7A33">
      <w:pPr>
        <w:pStyle w:val="BTEMEASMCA"/>
      </w:pPr>
    </w:p>
    <w:p w14:paraId="2AE01241" w14:textId="77777777" w:rsidR="003D7A33" w:rsidRPr="008547C7" w:rsidRDefault="003D7A33" w:rsidP="003D7A33">
      <w:pPr>
        <w:pStyle w:val="PI-1EMEASMCA"/>
      </w:pPr>
      <w:bookmarkStart w:id="84" w:name="_Toc129243269"/>
      <w:bookmarkStart w:id="85" w:name="_Toc129243144"/>
      <w:r w:rsidRPr="008547C7">
        <w:t>6.</w:t>
      </w:r>
      <w:r w:rsidRPr="008547C7">
        <w:tab/>
        <w:t>Pakuotės turinys ir kita informacija</w:t>
      </w:r>
    </w:p>
    <w:bookmarkEnd w:id="84"/>
    <w:bookmarkEnd w:id="85"/>
    <w:p w14:paraId="712916A9" w14:textId="77777777" w:rsidR="003D7A33" w:rsidRPr="008547C7" w:rsidRDefault="003D7A33" w:rsidP="003D7A33">
      <w:pPr>
        <w:pStyle w:val="PI-1EMEASMCA"/>
      </w:pPr>
    </w:p>
    <w:p w14:paraId="5057436F" w14:textId="77777777" w:rsidR="003D7A33" w:rsidRPr="008547C7" w:rsidRDefault="003D7A33" w:rsidP="003D7A33">
      <w:pPr>
        <w:pStyle w:val="PI-3EMEASMCA"/>
      </w:pPr>
      <w:r w:rsidRPr="008547C7">
        <w:t>Klabax sudėtis</w:t>
      </w:r>
    </w:p>
    <w:p w14:paraId="3EC2E4D9" w14:textId="77777777" w:rsidR="003D7A33" w:rsidRPr="008547C7" w:rsidRDefault="003D7A33" w:rsidP="003D7A33">
      <w:pPr>
        <w:pStyle w:val="PI-3EMEASMCA"/>
      </w:pPr>
    </w:p>
    <w:p w14:paraId="55D22568" w14:textId="77777777" w:rsidR="003D7A33" w:rsidRPr="008547C7" w:rsidRDefault="003D7A33" w:rsidP="003D7A33">
      <w:pPr>
        <w:pStyle w:val="BTEMEASMCA"/>
      </w:pPr>
      <w:r w:rsidRPr="008547C7">
        <w:t>Veiklioji medžiaga yra klaritromicinas. Vienoje tabletėje yra 250 mg arba 500 mg klaritromicino.</w:t>
      </w:r>
    </w:p>
    <w:p w14:paraId="79F1F90B" w14:textId="77777777" w:rsidR="003D7A33" w:rsidRPr="008547C7" w:rsidRDefault="003D7A33" w:rsidP="003D7A33">
      <w:pPr>
        <w:pStyle w:val="BTEMEASMCA"/>
      </w:pPr>
    </w:p>
    <w:p w14:paraId="52EC1B46" w14:textId="77777777" w:rsidR="003D7A33" w:rsidRPr="008547C7" w:rsidRDefault="003D7A33" w:rsidP="003D7A33">
      <w:pPr>
        <w:pStyle w:val="BTEMEASMCA"/>
      </w:pPr>
      <w:r w:rsidRPr="008547C7">
        <w:t xml:space="preserve">Pagalbinės medžiagos yra mikrokristalinė celiuliozė, kroskarmeliozės natrio druska, povidonas, magnio stearatas, talkas, bevandenis koloidinis silicio dioksidas, stearino rūgštis ir </w:t>
      </w:r>
      <w:r w:rsidRPr="008547C7">
        <w:rPr>
          <w:i/>
        </w:rPr>
        <w:t>Opadry 20H 52875</w:t>
      </w:r>
      <w:r w:rsidRPr="008547C7">
        <w:t xml:space="preserve">, kurio sudėtyje yra hipromeliozės, hidroksipropilceliuliozės, propilenglikolio, vanilino, titano dioksido (E 171), talko ir chinolino geltonojo kraplako (E 104). </w:t>
      </w:r>
    </w:p>
    <w:p w14:paraId="46DF2512" w14:textId="77777777" w:rsidR="003D7A33" w:rsidRPr="008547C7" w:rsidRDefault="003D7A33" w:rsidP="003D7A33">
      <w:pPr>
        <w:pStyle w:val="BTEMEASMCA"/>
      </w:pPr>
    </w:p>
    <w:p w14:paraId="799DF8CE" w14:textId="77777777" w:rsidR="003D7A33" w:rsidRPr="008547C7" w:rsidRDefault="003D7A33" w:rsidP="003D7A33">
      <w:pPr>
        <w:pStyle w:val="PI-3EMEASMCA"/>
      </w:pPr>
      <w:r w:rsidRPr="008547C7">
        <w:t>Klabax išvaizda ir kiekis pakuotėje</w:t>
      </w:r>
    </w:p>
    <w:p w14:paraId="3C5EEBCD" w14:textId="77777777" w:rsidR="003D7A33" w:rsidRPr="008547C7" w:rsidRDefault="003D7A33" w:rsidP="003D7A33">
      <w:pPr>
        <w:pStyle w:val="PI-3EMEASMCA"/>
      </w:pPr>
    </w:p>
    <w:p w14:paraId="2088DFC8" w14:textId="77777777" w:rsidR="003D7A33" w:rsidRPr="008547C7" w:rsidRDefault="003D7A33" w:rsidP="003D7A33">
      <w:pPr>
        <w:pStyle w:val="Pagrindinistekstas"/>
        <w:spacing w:after="0"/>
        <w:rPr>
          <w:sz w:val="22"/>
          <w:szCs w:val="22"/>
        </w:rPr>
      </w:pPr>
      <w:r w:rsidRPr="008547C7">
        <w:rPr>
          <w:sz w:val="22"/>
          <w:szCs w:val="22"/>
        </w:rPr>
        <w:t>Klabax 250 mg plėvele dengtos tabletės yra šviesiai geltonos, ovalios, abipusiai išgaubtos, vienoje jų pusėje yra įspaudas “C1”.</w:t>
      </w:r>
    </w:p>
    <w:p w14:paraId="3DFDB9FF" w14:textId="77777777" w:rsidR="003D7A33" w:rsidRPr="008547C7" w:rsidRDefault="003D7A33" w:rsidP="003D7A33">
      <w:pPr>
        <w:pStyle w:val="Pagrindinistekstas"/>
        <w:spacing w:after="0"/>
        <w:rPr>
          <w:sz w:val="22"/>
          <w:szCs w:val="22"/>
        </w:rPr>
      </w:pPr>
    </w:p>
    <w:p w14:paraId="49D54A45" w14:textId="77777777" w:rsidR="003D7A33" w:rsidRPr="008547C7" w:rsidRDefault="003D7A33" w:rsidP="003D7A33">
      <w:pPr>
        <w:pStyle w:val="Pagrindinistekstas"/>
        <w:spacing w:after="0"/>
        <w:rPr>
          <w:sz w:val="22"/>
          <w:szCs w:val="22"/>
        </w:rPr>
      </w:pPr>
      <w:r w:rsidRPr="008547C7">
        <w:rPr>
          <w:sz w:val="22"/>
          <w:szCs w:val="22"/>
        </w:rPr>
        <w:t>Klabax 500 mg plėvele dengtos tabletės yra šviesiai geltonos, ovalios, abipusiai išgaubtos, vienoje jų pusėje abipus laužimo vagelės yra įspaudas “C” bei “2” ir įranta kraštuose.</w:t>
      </w:r>
    </w:p>
    <w:p w14:paraId="168F22B8" w14:textId="77777777" w:rsidR="003D7A33" w:rsidRPr="008547C7" w:rsidRDefault="003D7A33" w:rsidP="003D7A33">
      <w:pPr>
        <w:pStyle w:val="Pagrindinistekstas"/>
        <w:spacing w:after="0"/>
        <w:rPr>
          <w:sz w:val="22"/>
          <w:szCs w:val="22"/>
        </w:rPr>
      </w:pPr>
    </w:p>
    <w:p w14:paraId="0C33A4AB" w14:textId="77777777" w:rsidR="003D7A33" w:rsidRPr="008547C7" w:rsidRDefault="003D7A33" w:rsidP="003D7A33">
      <w:pPr>
        <w:pStyle w:val="Pagrindinistekstas"/>
        <w:spacing w:after="0"/>
        <w:rPr>
          <w:sz w:val="22"/>
          <w:szCs w:val="22"/>
        </w:rPr>
      </w:pPr>
      <w:r w:rsidRPr="008547C7">
        <w:rPr>
          <w:sz w:val="22"/>
          <w:szCs w:val="22"/>
        </w:rPr>
        <w:t>Klabax 250 mg plėvele dengtos tabletės yra tiekiamos lizdinėmis plokštelėmis. Pakuotėje yra 1, 2, 10, 12, 14, 15, 20, 42, 50, 56 arba 100 plėvele dengtų tablečių. Gali būti tiekiamos ne visų dydžių pakuotės.</w:t>
      </w:r>
    </w:p>
    <w:p w14:paraId="3440F3F6" w14:textId="77777777" w:rsidR="003D7A33" w:rsidRPr="008547C7" w:rsidRDefault="003D7A33" w:rsidP="003D7A33">
      <w:pPr>
        <w:pStyle w:val="Pagrindinistekstas"/>
        <w:spacing w:after="0"/>
        <w:rPr>
          <w:sz w:val="22"/>
          <w:szCs w:val="22"/>
        </w:rPr>
      </w:pPr>
    </w:p>
    <w:p w14:paraId="3ADBF4EA" w14:textId="77777777" w:rsidR="003D7A33" w:rsidRPr="008547C7" w:rsidRDefault="003D7A33" w:rsidP="003D7A33">
      <w:pPr>
        <w:pStyle w:val="Pagrindinistekstas"/>
        <w:spacing w:after="0"/>
        <w:rPr>
          <w:b/>
          <w:sz w:val="22"/>
          <w:szCs w:val="22"/>
        </w:rPr>
      </w:pPr>
      <w:r w:rsidRPr="008547C7">
        <w:rPr>
          <w:sz w:val="22"/>
          <w:szCs w:val="22"/>
        </w:rPr>
        <w:t>Klabax 500 mg plėvele dengtos tabletės yra tiekiamos lizdinėmis plokštelėmis. Pakuotėje yra 1, 10, 14, 20, 21, 30, 42, 50, arba 100 plėvele dengtų tablečių. Gali būti tiekiamos ne visų dydžių pakuotės.</w:t>
      </w:r>
    </w:p>
    <w:p w14:paraId="234F98F7" w14:textId="77777777" w:rsidR="003D7A33" w:rsidRPr="008547C7" w:rsidRDefault="003D7A33" w:rsidP="003D7A33">
      <w:pPr>
        <w:pStyle w:val="BTEMEASMCA"/>
      </w:pPr>
    </w:p>
    <w:p w14:paraId="3FABFB0C" w14:textId="77777777" w:rsidR="003D7A33" w:rsidRPr="008547C7" w:rsidRDefault="003D7A33" w:rsidP="003D7A33">
      <w:pPr>
        <w:pStyle w:val="BTEMEASMCA"/>
      </w:pPr>
    </w:p>
    <w:p w14:paraId="43CAC17E" w14:textId="77777777" w:rsidR="003D7A33" w:rsidRPr="008547C7" w:rsidRDefault="003D7A33" w:rsidP="003D7A33">
      <w:pPr>
        <w:pStyle w:val="PI-3EMEASMCA"/>
      </w:pPr>
      <w:r w:rsidRPr="008547C7">
        <w:t>Rinkodaros teisės turėtojas ir gamintojas</w:t>
      </w:r>
    </w:p>
    <w:p w14:paraId="546DD936" w14:textId="77777777" w:rsidR="003D7A33" w:rsidRPr="008547C7" w:rsidRDefault="003D7A33" w:rsidP="003D7A33">
      <w:pPr>
        <w:pStyle w:val="Pagrindinistekstas"/>
        <w:spacing w:after="0"/>
        <w:rPr>
          <w:sz w:val="22"/>
          <w:szCs w:val="22"/>
        </w:rPr>
      </w:pPr>
    </w:p>
    <w:p w14:paraId="1532CFAD" w14:textId="77777777" w:rsidR="003D7A33" w:rsidRPr="008547C7" w:rsidRDefault="003D7A33" w:rsidP="003D7A33">
      <w:pPr>
        <w:pStyle w:val="Pagrindinistekstas"/>
        <w:spacing w:after="0"/>
        <w:rPr>
          <w:b/>
          <w:sz w:val="22"/>
          <w:szCs w:val="22"/>
        </w:rPr>
      </w:pPr>
      <w:r w:rsidRPr="008547C7">
        <w:rPr>
          <w:b/>
          <w:sz w:val="22"/>
          <w:szCs w:val="22"/>
        </w:rPr>
        <w:t>Rinkodaros teisės turėtojas</w:t>
      </w:r>
    </w:p>
    <w:p w14:paraId="5955D844" w14:textId="77777777" w:rsidR="003D7A33" w:rsidRPr="008547C7" w:rsidRDefault="003D7A33" w:rsidP="003D7A33">
      <w:pPr>
        <w:rPr>
          <w:sz w:val="22"/>
          <w:szCs w:val="22"/>
          <w:lang w:val="en-US"/>
        </w:rPr>
      </w:pPr>
      <w:r w:rsidRPr="008547C7">
        <w:rPr>
          <w:sz w:val="22"/>
          <w:szCs w:val="22"/>
          <w:lang w:val="en-US"/>
        </w:rPr>
        <w:t>Ranbaxy (UK) Ltd.</w:t>
      </w:r>
    </w:p>
    <w:p w14:paraId="4D56A04A" w14:textId="63D92878" w:rsidR="003D7A33" w:rsidRPr="003D7A33" w:rsidRDefault="003D7A33" w:rsidP="003D7A33">
      <w:pPr>
        <w:rPr>
          <w:sz w:val="22"/>
          <w:szCs w:val="22"/>
          <w:lang w:val="en-US"/>
        </w:rPr>
      </w:pPr>
      <w:r w:rsidRPr="003D7A33">
        <w:rPr>
          <w:sz w:val="22"/>
          <w:szCs w:val="22"/>
          <w:lang w:val="en-US"/>
        </w:rPr>
        <w:t>5th floor, Hyde Park, Hayes 3</w:t>
      </w:r>
    </w:p>
    <w:p w14:paraId="0F500CD4" w14:textId="1CF2726A" w:rsidR="003D7A33" w:rsidRPr="003D7A33" w:rsidRDefault="003D7A33" w:rsidP="003D7A33">
      <w:pPr>
        <w:rPr>
          <w:sz w:val="22"/>
          <w:szCs w:val="22"/>
          <w:lang w:val="en-US"/>
        </w:rPr>
      </w:pPr>
      <w:r w:rsidRPr="003D7A33">
        <w:rPr>
          <w:sz w:val="22"/>
          <w:szCs w:val="22"/>
          <w:lang w:val="en-US"/>
        </w:rPr>
        <w:t>11 Millington Road</w:t>
      </w:r>
    </w:p>
    <w:p w14:paraId="0D08E19B" w14:textId="77777777" w:rsidR="003D7A33" w:rsidRDefault="003D7A33" w:rsidP="003D7A33">
      <w:pPr>
        <w:rPr>
          <w:sz w:val="22"/>
          <w:szCs w:val="22"/>
          <w:lang w:val="en-US"/>
        </w:rPr>
      </w:pPr>
      <w:r w:rsidRPr="003D7A33">
        <w:rPr>
          <w:sz w:val="22"/>
          <w:szCs w:val="22"/>
          <w:lang w:val="en-US"/>
        </w:rPr>
        <w:t>Hayes, UB3 4AZ,</w:t>
      </w:r>
    </w:p>
    <w:p w14:paraId="78BBB536" w14:textId="77777777" w:rsidR="003D7A33" w:rsidRPr="008547C7" w:rsidRDefault="003D7A33" w:rsidP="003D7A33">
      <w:pPr>
        <w:rPr>
          <w:sz w:val="22"/>
          <w:szCs w:val="22"/>
          <w:lang w:val="en-US"/>
        </w:rPr>
      </w:pPr>
      <w:proofErr w:type="spellStart"/>
      <w:r w:rsidRPr="008547C7">
        <w:rPr>
          <w:sz w:val="22"/>
          <w:szCs w:val="22"/>
          <w:lang w:val="en-US"/>
        </w:rPr>
        <w:t>Jungtinė</w:t>
      </w:r>
      <w:proofErr w:type="spellEnd"/>
      <w:r w:rsidRPr="008547C7">
        <w:rPr>
          <w:sz w:val="22"/>
          <w:szCs w:val="22"/>
          <w:lang w:val="en-US"/>
        </w:rPr>
        <w:t xml:space="preserve"> </w:t>
      </w:r>
      <w:proofErr w:type="spellStart"/>
      <w:r w:rsidRPr="008547C7">
        <w:rPr>
          <w:sz w:val="22"/>
          <w:szCs w:val="22"/>
          <w:lang w:val="en-US"/>
        </w:rPr>
        <w:t>Karalystė</w:t>
      </w:r>
      <w:proofErr w:type="spellEnd"/>
    </w:p>
    <w:p w14:paraId="5423D226" w14:textId="77777777" w:rsidR="003D7A33" w:rsidRPr="008547C7" w:rsidRDefault="003D7A33" w:rsidP="003D7A33">
      <w:pPr>
        <w:pStyle w:val="Pagrindinistekstas"/>
        <w:spacing w:after="0"/>
        <w:rPr>
          <w:sz w:val="22"/>
          <w:szCs w:val="22"/>
        </w:rPr>
      </w:pPr>
    </w:p>
    <w:p w14:paraId="7D41ED9E" w14:textId="77777777" w:rsidR="003D7A33" w:rsidRPr="008547C7" w:rsidRDefault="003D7A33" w:rsidP="003D7A33">
      <w:pPr>
        <w:pStyle w:val="Pagrindinistekstas"/>
        <w:spacing w:after="0"/>
        <w:rPr>
          <w:sz w:val="22"/>
          <w:szCs w:val="22"/>
        </w:rPr>
      </w:pPr>
      <w:r w:rsidRPr="008547C7">
        <w:rPr>
          <w:b/>
          <w:sz w:val="22"/>
          <w:szCs w:val="22"/>
        </w:rPr>
        <w:t>Gamintojas</w:t>
      </w:r>
    </w:p>
    <w:p w14:paraId="4DC62D39" w14:textId="77777777" w:rsidR="003D7A33" w:rsidRDefault="003D7A33" w:rsidP="003D7A33">
      <w:pPr>
        <w:rPr>
          <w:sz w:val="22"/>
          <w:szCs w:val="22"/>
        </w:rPr>
      </w:pPr>
    </w:p>
    <w:p w14:paraId="46C1D586" w14:textId="77777777" w:rsidR="00A74ED4" w:rsidRPr="00A74ED4" w:rsidRDefault="00A74ED4" w:rsidP="00A74ED4">
      <w:pPr>
        <w:rPr>
          <w:sz w:val="22"/>
          <w:szCs w:val="22"/>
        </w:rPr>
      </w:pPr>
      <w:r w:rsidRPr="00A74ED4">
        <w:rPr>
          <w:sz w:val="22"/>
          <w:szCs w:val="22"/>
        </w:rPr>
        <w:t>TERAPIA S.A.</w:t>
      </w:r>
    </w:p>
    <w:p w14:paraId="15294C26" w14:textId="77777777" w:rsidR="00A74ED4" w:rsidRPr="00A74ED4" w:rsidRDefault="00A74ED4" w:rsidP="00A74ED4">
      <w:pPr>
        <w:rPr>
          <w:sz w:val="22"/>
          <w:szCs w:val="22"/>
        </w:rPr>
      </w:pPr>
      <w:r w:rsidRPr="00A74ED4">
        <w:rPr>
          <w:sz w:val="22"/>
          <w:szCs w:val="22"/>
        </w:rPr>
        <w:t>124 Fabricii Street</w:t>
      </w:r>
    </w:p>
    <w:p w14:paraId="6C5B18CE" w14:textId="77777777" w:rsidR="00A74ED4" w:rsidRPr="00A74ED4" w:rsidRDefault="00A74ED4" w:rsidP="00A74ED4">
      <w:pPr>
        <w:rPr>
          <w:sz w:val="22"/>
          <w:szCs w:val="22"/>
        </w:rPr>
      </w:pPr>
      <w:r w:rsidRPr="00A74ED4">
        <w:rPr>
          <w:sz w:val="22"/>
          <w:szCs w:val="22"/>
        </w:rPr>
        <w:t xml:space="preserve">400 632 Cluj-Napoca </w:t>
      </w:r>
    </w:p>
    <w:p w14:paraId="7DD39037" w14:textId="77777777" w:rsidR="00A74ED4" w:rsidRDefault="00A74ED4" w:rsidP="00A74ED4">
      <w:pPr>
        <w:rPr>
          <w:sz w:val="22"/>
          <w:szCs w:val="22"/>
        </w:rPr>
      </w:pPr>
      <w:r w:rsidRPr="00A74ED4">
        <w:rPr>
          <w:sz w:val="22"/>
          <w:szCs w:val="22"/>
        </w:rPr>
        <w:t>Rumunija</w:t>
      </w:r>
    </w:p>
    <w:p w14:paraId="38509813" w14:textId="77777777" w:rsidR="00A74ED4" w:rsidRDefault="00A74ED4" w:rsidP="00A74ED4">
      <w:pPr>
        <w:rPr>
          <w:sz w:val="22"/>
          <w:szCs w:val="22"/>
        </w:rPr>
      </w:pPr>
    </w:p>
    <w:p w14:paraId="06E6E1C1" w14:textId="77777777" w:rsidR="00A74ED4" w:rsidRPr="00A74ED4" w:rsidRDefault="00A74ED4" w:rsidP="00A74ED4">
      <w:pPr>
        <w:rPr>
          <w:sz w:val="22"/>
          <w:szCs w:val="22"/>
        </w:rPr>
      </w:pPr>
      <w:r w:rsidRPr="00A74ED4">
        <w:rPr>
          <w:sz w:val="22"/>
          <w:szCs w:val="22"/>
        </w:rPr>
        <w:t>Sun Pharmaceutical Industries Europe B.V.</w:t>
      </w:r>
    </w:p>
    <w:p w14:paraId="626F5C36" w14:textId="77777777" w:rsidR="00A74ED4" w:rsidRPr="00A74ED4" w:rsidRDefault="00A74ED4" w:rsidP="00A74ED4">
      <w:pPr>
        <w:rPr>
          <w:sz w:val="22"/>
          <w:szCs w:val="22"/>
        </w:rPr>
      </w:pPr>
      <w:r w:rsidRPr="00A74ED4">
        <w:rPr>
          <w:sz w:val="22"/>
          <w:szCs w:val="22"/>
        </w:rPr>
        <w:t>Polarisavenue 87</w:t>
      </w:r>
    </w:p>
    <w:p w14:paraId="65317F2C" w14:textId="77777777" w:rsidR="00A74ED4" w:rsidRPr="00A74ED4" w:rsidRDefault="00A74ED4" w:rsidP="00A74ED4">
      <w:pPr>
        <w:rPr>
          <w:sz w:val="22"/>
          <w:szCs w:val="22"/>
        </w:rPr>
      </w:pPr>
      <w:r w:rsidRPr="00A74ED4">
        <w:rPr>
          <w:sz w:val="22"/>
          <w:szCs w:val="22"/>
        </w:rPr>
        <w:t>2132JH, Hoofddorp</w:t>
      </w:r>
    </w:p>
    <w:p w14:paraId="36E8A8FB" w14:textId="77777777" w:rsidR="00A74ED4" w:rsidRDefault="00A74ED4" w:rsidP="00A74ED4">
      <w:pPr>
        <w:rPr>
          <w:sz w:val="22"/>
          <w:szCs w:val="22"/>
        </w:rPr>
      </w:pPr>
      <w:r w:rsidRPr="00A74ED4">
        <w:rPr>
          <w:sz w:val="22"/>
          <w:szCs w:val="22"/>
        </w:rPr>
        <w:t>Olandija</w:t>
      </w:r>
    </w:p>
    <w:p w14:paraId="16A7718A" w14:textId="77777777" w:rsidR="00A74ED4" w:rsidRPr="008547C7" w:rsidRDefault="00A74ED4" w:rsidP="003D7A33">
      <w:pPr>
        <w:rPr>
          <w:sz w:val="22"/>
          <w:szCs w:val="22"/>
        </w:rPr>
      </w:pPr>
    </w:p>
    <w:p w14:paraId="30BB7222" w14:textId="77777777" w:rsidR="003D7A33" w:rsidRPr="008547C7" w:rsidRDefault="003D7A33" w:rsidP="003D7A33">
      <w:pPr>
        <w:pStyle w:val="BTEMEASMCA"/>
      </w:pPr>
      <w:r w:rsidRPr="008547C7">
        <w:t>Jeigu apie šį vaistą norite sužinoti daugiau, kreipkitės į vietinį rinkodaros teisės turėtojo atstovą:</w:t>
      </w:r>
    </w:p>
    <w:p w14:paraId="22164244" w14:textId="77777777" w:rsidR="003D7A33" w:rsidRPr="008547C7" w:rsidRDefault="003D7A33" w:rsidP="003D7A33">
      <w:pPr>
        <w:rPr>
          <w:sz w:val="22"/>
          <w:szCs w:val="22"/>
        </w:rPr>
      </w:pPr>
    </w:p>
    <w:tbl>
      <w:tblPr>
        <w:tblW w:w="8539" w:type="dxa"/>
        <w:tblInd w:w="-34" w:type="dxa"/>
        <w:tblLayout w:type="fixed"/>
        <w:tblLook w:val="04A0" w:firstRow="1" w:lastRow="0" w:firstColumn="1" w:lastColumn="0" w:noHBand="0" w:noVBand="1"/>
      </w:tblPr>
      <w:tblGrid>
        <w:gridCol w:w="8539"/>
      </w:tblGrid>
      <w:tr w:rsidR="003D7A33" w:rsidRPr="008547C7" w14:paraId="17DADCBE" w14:textId="77777777" w:rsidTr="00F21294">
        <w:tc>
          <w:tcPr>
            <w:tcW w:w="8539" w:type="dxa"/>
            <w:hideMark/>
          </w:tcPr>
          <w:p w14:paraId="4AF90238" w14:textId="08C58356" w:rsidR="003D7A33" w:rsidRPr="008547C7" w:rsidRDefault="00BA0126" w:rsidP="00D26C49">
            <w:pPr>
              <w:pStyle w:val="BTEMEASMCA"/>
            </w:pPr>
            <w:r w:rsidRPr="00BA0126">
              <w:t xml:space="preserve">Sun Pharmaceutical Industries </w:t>
            </w:r>
            <w:r>
              <w:t>L</w:t>
            </w:r>
            <w:r w:rsidRPr="00BA0126">
              <w:t>imited</w:t>
            </w:r>
            <w:r>
              <w:t xml:space="preserve"> </w:t>
            </w:r>
            <w:r w:rsidR="003D7A33" w:rsidRPr="008547C7">
              <w:t>atstovybė Lietuvoje</w:t>
            </w:r>
          </w:p>
          <w:p w14:paraId="5CA9BE4A" w14:textId="77777777" w:rsidR="00BA0126" w:rsidRDefault="00BA0126" w:rsidP="00D26C49">
            <w:pPr>
              <w:pStyle w:val="BTEMEASMCA"/>
            </w:pPr>
            <w:r w:rsidRPr="00BA0126">
              <w:t>Karaliaus Mindaugo pr. 68-3</w:t>
            </w:r>
          </w:p>
          <w:p w14:paraId="4BE1EA66" w14:textId="337F86A0" w:rsidR="003D7A33" w:rsidRPr="008547C7" w:rsidRDefault="003D7A33" w:rsidP="00D26C49">
            <w:pPr>
              <w:pStyle w:val="BTEMEASMCA"/>
              <w:rPr>
                <w:lang w:val="de-DE"/>
              </w:rPr>
            </w:pPr>
            <w:r w:rsidRPr="008547C7">
              <w:rPr>
                <w:lang w:val="de-DE"/>
              </w:rPr>
              <w:t>Kaunas</w:t>
            </w:r>
            <w:r w:rsidR="00BA0126">
              <w:rPr>
                <w:lang w:val="de-DE"/>
              </w:rPr>
              <w:t>, Lietuva</w:t>
            </w:r>
          </w:p>
          <w:p w14:paraId="34EA3408" w14:textId="77777777" w:rsidR="003D7A33" w:rsidRPr="008547C7" w:rsidRDefault="003D7A33" w:rsidP="00D26C49">
            <w:pPr>
              <w:pStyle w:val="BTEMEASMCA"/>
            </w:pPr>
            <w:r w:rsidRPr="008547C7">
              <w:t>Tel. +370 37 311843</w:t>
            </w:r>
          </w:p>
        </w:tc>
      </w:tr>
    </w:tbl>
    <w:p w14:paraId="42532397" w14:textId="77777777" w:rsidR="003D7A33" w:rsidRPr="008547C7" w:rsidRDefault="003D7A33" w:rsidP="003D7A33">
      <w:pPr>
        <w:pStyle w:val="BTEMEASMCA"/>
      </w:pPr>
    </w:p>
    <w:p w14:paraId="0A892509" w14:textId="77777777" w:rsidR="003D7A33" w:rsidRPr="008547C7" w:rsidRDefault="003D7A33" w:rsidP="003D7A33">
      <w:pPr>
        <w:pStyle w:val="BTEMEASMCA"/>
      </w:pPr>
      <w:r w:rsidRPr="008547C7">
        <w:rPr>
          <w:b/>
        </w:rPr>
        <w:t>Šio vaistinio preparato rinkodaros teisė EEE valstybėse narėse suteikta tokiais pavadinimais</w:t>
      </w:r>
      <w:r w:rsidRPr="008547C7">
        <w:t>:</w:t>
      </w:r>
    </w:p>
    <w:p w14:paraId="5A0351CF" w14:textId="77777777" w:rsidR="003D7A33" w:rsidRPr="008547C7" w:rsidRDefault="003D7A33" w:rsidP="003D7A33">
      <w:pPr>
        <w:pStyle w:val="BTEMEASMCA"/>
      </w:pPr>
      <w:r w:rsidRPr="008547C7">
        <w:t>Airija: Clarithromycin 250mg, 500mg Film-Coated Tablets</w:t>
      </w:r>
    </w:p>
    <w:p w14:paraId="4C6651A8" w14:textId="77777777" w:rsidR="003D7A33" w:rsidRPr="008547C7" w:rsidRDefault="003D7A33" w:rsidP="003D7A33">
      <w:pPr>
        <w:pStyle w:val="BTEMEASMCA"/>
      </w:pPr>
      <w:r w:rsidRPr="008547C7">
        <w:t>Italija: Claritromicina Ranbaxy Italia 250mg, 500mg  compresse rivestite con film</w:t>
      </w:r>
    </w:p>
    <w:p w14:paraId="0C57839C" w14:textId="77777777" w:rsidR="003D7A33" w:rsidRPr="008547C7" w:rsidRDefault="003D7A33" w:rsidP="003D7A33">
      <w:pPr>
        <w:rPr>
          <w:b/>
          <w:sz w:val="22"/>
          <w:szCs w:val="22"/>
        </w:rPr>
      </w:pPr>
      <w:r w:rsidRPr="008547C7">
        <w:rPr>
          <w:sz w:val="22"/>
          <w:szCs w:val="22"/>
        </w:rPr>
        <w:t>Lietuva: Klabax 250mg, 500mg  plėvele dengtos tabletės</w:t>
      </w:r>
      <w:r w:rsidRPr="008547C7">
        <w:rPr>
          <w:b/>
          <w:sz w:val="22"/>
          <w:szCs w:val="22"/>
        </w:rPr>
        <w:t xml:space="preserve"> </w:t>
      </w:r>
    </w:p>
    <w:p w14:paraId="1460A887" w14:textId="77777777" w:rsidR="003D7A33" w:rsidRPr="008547C7" w:rsidRDefault="003D7A33" w:rsidP="003D7A33">
      <w:pPr>
        <w:rPr>
          <w:b/>
          <w:sz w:val="22"/>
          <w:szCs w:val="22"/>
        </w:rPr>
      </w:pPr>
      <w:r w:rsidRPr="008547C7">
        <w:rPr>
          <w:sz w:val="22"/>
          <w:szCs w:val="22"/>
        </w:rPr>
        <w:t>Lenkija: Klabax 250mg, 500mg tabletki powlekane</w:t>
      </w:r>
    </w:p>
    <w:p w14:paraId="5B2E0700" w14:textId="77777777" w:rsidR="003D7A33" w:rsidRPr="008547C7" w:rsidRDefault="003D7A33" w:rsidP="003D7A33">
      <w:pPr>
        <w:pStyle w:val="BTEMEASMCA"/>
      </w:pPr>
      <w:r w:rsidRPr="008547C7">
        <w:t>Jungtinė Karalystė: Clarithromycin</w:t>
      </w:r>
      <w:r w:rsidRPr="008547C7">
        <w:rPr>
          <w:b/>
        </w:rPr>
        <w:t xml:space="preserve"> </w:t>
      </w:r>
      <w:r w:rsidRPr="008547C7">
        <w:t>250mg, 500mg Film-Coated tablets</w:t>
      </w:r>
    </w:p>
    <w:p w14:paraId="0FCF818A" w14:textId="77777777" w:rsidR="003D7A33" w:rsidRPr="008547C7" w:rsidRDefault="003D7A33" w:rsidP="003D7A33">
      <w:pPr>
        <w:pStyle w:val="BTEMEASMCA"/>
      </w:pPr>
    </w:p>
    <w:p w14:paraId="764159C3" w14:textId="77777777" w:rsidR="00BD61FF" w:rsidRDefault="003D7A33" w:rsidP="003D7A33">
      <w:pPr>
        <w:tabs>
          <w:tab w:val="left" w:pos="567"/>
        </w:tabs>
        <w:autoSpaceDE w:val="0"/>
        <w:autoSpaceDN w:val="0"/>
        <w:adjustRightInd w:val="0"/>
        <w:spacing w:line="260" w:lineRule="exact"/>
        <w:rPr>
          <w:b/>
          <w:sz w:val="22"/>
          <w:szCs w:val="22"/>
        </w:rPr>
      </w:pPr>
      <w:r w:rsidRPr="008547C7">
        <w:rPr>
          <w:b/>
          <w:sz w:val="22"/>
          <w:szCs w:val="22"/>
        </w:rPr>
        <w:t xml:space="preserve">Šis pakuotės lapelis paskutinį kartą peržiūrėtas </w:t>
      </w:r>
      <w:r w:rsidR="00BD61FF">
        <w:rPr>
          <w:b/>
          <w:sz w:val="22"/>
          <w:szCs w:val="22"/>
        </w:rPr>
        <w:t>2016-10-14.</w:t>
      </w:r>
    </w:p>
    <w:p w14:paraId="47DEE0CE" w14:textId="491F923B" w:rsidR="003D7A33" w:rsidRPr="008547C7" w:rsidRDefault="003D7A33" w:rsidP="003D7A33">
      <w:pPr>
        <w:tabs>
          <w:tab w:val="left" w:pos="567"/>
        </w:tabs>
        <w:autoSpaceDE w:val="0"/>
        <w:autoSpaceDN w:val="0"/>
        <w:adjustRightInd w:val="0"/>
        <w:spacing w:line="260" w:lineRule="exact"/>
        <w:rPr>
          <w:sz w:val="22"/>
          <w:szCs w:val="22"/>
        </w:rPr>
      </w:pPr>
    </w:p>
    <w:p w14:paraId="4C632975" w14:textId="77777777" w:rsidR="003D7A33" w:rsidRPr="008547C7" w:rsidRDefault="003D7A33" w:rsidP="003D7A33">
      <w:pPr>
        <w:tabs>
          <w:tab w:val="left" w:pos="567"/>
        </w:tabs>
        <w:autoSpaceDE w:val="0"/>
        <w:autoSpaceDN w:val="0"/>
        <w:adjustRightInd w:val="0"/>
        <w:spacing w:line="260" w:lineRule="exact"/>
        <w:rPr>
          <w:sz w:val="22"/>
          <w:szCs w:val="22"/>
        </w:rPr>
      </w:pPr>
    </w:p>
    <w:p w14:paraId="133A598E" w14:textId="77777777" w:rsidR="003D7A33" w:rsidRPr="008547C7" w:rsidRDefault="003D7A33" w:rsidP="003D7A33">
      <w:pPr>
        <w:numPr>
          <w:ilvl w:val="12"/>
          <w:numId w:val="0"/>
        </w:numPr>
        <w:ind w:right="-2"/>
        <w:rPr>
          <w:sz w:val="22"/>
          <w:szCs w:val="22"/>
        </w:rPr>
      </w:pPr>
      <w:r w:rsidRPr="008547C7">
        <w:rPr>
          <w:sz w:val="22"/>
          <w:szCs w:val="22"/>
        </w:rPr>
        <w:t>Išsami informacija apie šį vaistą pateikiama Valstybinės vaistų kontrolės tarnybos prie Lietuvos Respublikos sveikatos apsaugos ministerijos tinklalapyje</w:t>
      </w:r>
      <w:r w:rsidRPr="008547C7">
        <w:rPr>
          <w:i/>
          <w:sz w:val="22"/>
          <w:szCs w:val="22"/>
        </w:rPr>
        <w:t xml:space="preserve"> </w:t>
      </w:r>
      <w:hyperlink r:id="rId10" w:history="1">
        <w:r w:rsidRPr="008547C7">
          <w:rPr>
            <w:rStyle w:val="Hipersaitas"/>
            <w:rFonts w:eastAsia="SimSun"/>
            <w:sz w:val="22"/>
            <w:szCs w:val="22"/>
          </w:rPr>
          <w:t>http://www.vvkt.lt/</w:t>
        </w:r>
      </w:hyperlink>
      <w:r w:rsidRPr="008547C7">
        <w:rPr>
          <w:sz w:val="22"/>
          <w:szCs w:val="22"/>
        </w:rPr>
        <w:t>.</w:t>
      </w:r>
    </w:p>
    <w:bookmarkEnd w:id="72"/>
    <w:bookmarkEnd w:id="73"/>
    <w:p w14:paraId="408A4D37" w14:textId="77777777" w:rsidR="003D7A33" w:rsidRPr="008547C7" w:rsidRDefault="003D7A33" w:rsidP="003D7A33">
      <w:pPr>
        <w:tabs>
          <w:tab w:val="left" w:pos="567"/>
        </w:tabs>
        <w:autoSpaceDE w:val="0"/>
        <w:autoSpaceDN w:val="0"/>
        <w:adjustRightInd w:val="0"/>
        <w:spacing w:line="260" w:lineRule="exact"/>
        <w:rPr>
          <w:sz w:val="22"/>
          <w:szCs w:val="22"/>
        </w:rPr>
      </w:pPr>
    </w:p>
    <w:p w14:paraId="14C10C67" w14:textId="77777777" w:rsidR="003D7A33" w:rsidRPr="008547C7" w:rsidRDefault="003D7A33" w:rsidP="003D7A33">
      <w:pPr>
        <w:rPr>
          <w:sz w:val="22"/>
          <w:szCs w:val="22"/>
        </w:rPr>
      </w:pPr>
      <w:bookmarkStart w:id="86" w:name="_GoBack"/>
      <w:bookmarkEnd w:id="86"/>
      <w:permStart w:id="339678723" w:edGrp="everyone"/>
      <w:permEnd w:id="339678723"/>
    </w:p>
    <w:p w14:paraId="4D058197" w14:textId="77777777" w:rsidR="003D7A33" w:rsidRPr="008547C7" w:rsidRDefault="003D7A33" w:rsidP="003D7A33">
      <w:pPr>
        <w:rPr>
          <w:sz w:val="22"/>
          <w:szCs w:val="22"/>
        </w:rPr>
      </w:pPr>
    </w:p>
    <w:p w14:paraId="67496435" w14:textId="77777777" w:rsidR="00722BC7" w:rsidRDefault="00722BC7"/>
    <w:sectPr w:rsidR="00722BC7" w:rsidSect="009920E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4C7D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30456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16856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B5EB42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3E2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0DB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70E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26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B3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B4E7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15BB6D48"/>
    <w:multiLevelType w:val="hybridMultilevel"/>
    <w:tmpl w:val="4994315A"/>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02632"/>
    <w:multiLevelType w:val="hybridMultilevel"/>
    <w:tmpl w:val="82649BC2"/>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8D3032"/>
    <w:multiLevelType w:val="hybridMultilevel"/>
    <w:tmpl w:val="58D44364"/>
    <w:lvl w:ilvl="0" w:tplc="04090001">
      <w:start w:val="1"/>
      <w:numFmt w:val="bullet"/>
      <w:lvlText w:val=""/>
      <w:lvlJc w:val="left"/>
      <w:pPr>
        <w:ind w:left="720" w:hanging="360"/>
      </w:pPr>
      <w:rPr>
        <w:rFonts w:ascii="Symbol" w:hAnsi="Symbol" w:hint="default"/>
        <w:spacing w:val="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347E"/>
    <w:multiLevelType w:val="hybridMultilevel"/>
    <w:tmpl w:val="20722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3313F"/>
    <w:multiLevelType w:val="hybridMultilevel"/>
    <w:tmpl w:val="DE1C829A"/>
    <w:lvl w:ilvl="0" w:tplc="8BEED1D2">
      <w:start w:val="1"/>
      <w:numFmt w:val="bullet"/>
      <w:lvlRestart w:val="0"/>
      <w:lvlText w:val="-"/>
      <w:lvlJc w:val="left"/>
      <w:pPr>
        <w:tabs>
          <w:tab w:val="num" w:pos="567"/>
        </w:tabs>
        <w:ind w:left="567" w:hanging="567"/>
      </w:pPr>
      <w:rPr>
        <w:rFonts w:ascii="Times New Roman" w:hAnsi="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ED7C62"/>
    <w:multiLevelType w:val="hybridMultilevel"/>
    <w:tmpl w:val="0DD877E6"/>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F70CA"/>
    <w:multiLevelType w:val="hybridMultilevel"/>
    <w:tmpl w:val="9E38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156A4"/>
    <w:multiLevelType w:val="hybridMultilevel"/>
    <w:tmpl w:val="50E02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EDFEDD74"/>
    <w:lvl w:ilvl="0" w:tplc="C24C763A">
      <w:start w:val="1"/>
      <w:numFmt w:val="bullet"/>
      <w:lvlText w:val="-"/>
      <w:lvlJc w:val="center"/>
      <w:pPr>
        <w:tabs>
          <w:tab w:val="num" w:pos="7920"/>
        </w:tabs>
        <w:ind w:left="7920" w:hanging="363"/>
      </w:pPr>
      <w:rPr>
        <w:rFonts w:ascii="Times New Roman" w:hAnsi="Times New Roman" w:cs="Times New Roman" w:hint="default"/>
        <w:spacing w:val="0"/>
        <w:kern w:val="0"/>
        <w:position w:val="0"/>
        <w14:cntxtAlts w14:val="0"/>
      </w:rPr>
    </w:lvl>
    <w:lvl w:ilvl="1" w:tplc="04270003">
      <w:start w:val="1"/>
      <w:numFmt w:val="bullet"/>
      <w:lvlText w:val="o"/>
      <w:lvlJc w:val="left"/>
      <w:pPr>
        <w:tabs>
          <w:tab w:val="num" w:pos="8640"/>
        </w:tabs>
        <w:ind w:left="8640" w:hanging="360"/>
      </w:pPr>
      <w:rPr>
        <w:rFonts w:ascii="Courier New" w:hAnsi="Courier New" w:cs="Times New Roman" w:hint="default"/>
      </w:rPr>
    </w:lvl>
    <w:lvl w:ilvl="2" w:tplc="04270005">
      <w:start w:val="1"/>
      <w:numFmt w:val="bullet"/>
      <w:lvlText w:val=""/>
      <w:lvlJc w:val="left"/>
      <w:pPr>
        <w:tabs>
          <w:tab w:val="num" w:pos="9360"/>
        </w:tabs>
        <w:ind w:left="9360" w:hanging="360"/>
      </w:pPr>
      <w:rPr>
        <w:rFonts w:ascii="Wingdings" w:hAnsi="Wingdings" w:hint="default"/>
      </w:rPr>
    </w:lvl>
    <w:lvl w:ilvl="3" w:tplc="04270001">
      <w:start w:val="1"/>
      <w:numFmt w:val="bullet"/>
      <w:lvlText w:val=""/>
      <w:lvlJc w:val="left"/>
      <w:pPr>
        <w:tabs>
          <w:tab w:val="num" w:pos="10080"/>
        </w:tabs>
        <w:ind w:left="10080" w:hanging="360"/>
      </w:pPr>
      <w:rPr>
        <w:rFonts w:ascii="Symbol" w:hAnsi="Symbol" w:hint="default"/>
      </w:rPr>
    </w:lvl>
    <w:lvl w:ilvl="4" w:tplc="04270003">
      <w:start w:val="1"/>
      <w:numFmt w:val="bullet"/>
      <w:lvlText w:val="o"/>
      <w:lvlJc w:val="left"/>
      <w:pPr>
        <w:tabs>
          <w:tab w:val="num" w:pos="10800"/>
        </w:tabs>
        <w:ind w:left="10800" w:hanging="360"/>
      </w:pPr>
      <w:rPr>
        <w:rFonts w:ascii="Courier New" w:hAnsi="Courier New" w:cs="Times New Roman" w:hint="default"/>
      </w:rPr>
    </w:lvl>
    <w:lvl w:ilvl="5" w:tplc="04270005">
      <w:start w:val="1"/>
      <w:numFmt w:val="bullet"/>
      <w:lvlText w:val=""/>
      <w:lvlJc w:val="left"/>
      <w:pPr>
        <w:tabs>
          <w:tab w:val="num" w:pos="11520"/>
        </w:tabs>
        <w:ind w:left="11520" w:hanging="360"/>
      </w:pPr>
      <w:rPr>
        <w:rFonts w:ascii="Wingdings" w:hAnsi="Wingdings" w:hint="default"/>
      </w:rPr>
    </w:lvl>
    <w:lvl w:ilvl="6" w:tplc="04270001">
      <w:start w:val="1"/>
      <w:numFmt w:val="bullet"/>
      <w:lvlText w:val=""/>
      <w:lvlJc w:val="left"/>
      <w:pPr>
        <w:tabs>
          <w:tab w:val="num" w:pos="12240"/>
        </w:tabs>
        <w:ind w:left="12240" w:hanging="360"/>
      </w:pPr>
      <w:rPr>
        <w:rFonts w:ascii="Symbol" w:hAnsi="Symbol" w:hint="default"/>
      </w:rPr>
    </w:lvl>
    <w:lvl w:ilvl="7" w:tplc="04270003">
      <w:start w:val="1"/>
      <w:numFmt w:val="bullet"/>
      <w:lvlText w:val="o"/>
      <w:lvlJc w:val="left"/>
      <w:pPr>
        <w:tabs>
          <w:tab w:val="num" w:pos="12960"/>
        </w:tabs>
        <w:ind w:left="12960" w:hanging="360"/>
      </w:pPr>
      <w:rPr>
        <w:rFonts w:ascii="Courier New" w:hAnsi="Courier New" w:cs="Times New Roman" w:hint="default"/>
      </w:rPr>
    </w:lvl>
    <w:lvl w:ilvl="8" w:tplc="04270005">
      <w:start w:val="1"/>
      <w:numFmt w:val="bullet"/>
      <w:lvlText w:val=""/>
      <w:lvlJc w:val="left"/>
      <w:pPr>
        <w:tabs>
          <w:tab w:val="num" w:pos="13680"/>
        </w:tabs>
        <w:ind w:left="13680" w:hanging="360"/>
      </w:pPr>
      <w:rPr>
        <w:rFonts w:ascii="Wingdings" w:hAnsi="Wingdings" w:hint="default"/>
      </w:rPr>
    </w:lvl>
  </w:abstractNum>
  <w:abstractNum w:abstractNumId="20" w15:restartNumberingAfterBreak="0">
    <w:nsid w:val="348E71DA"/>
    <w:multiLevelType w:val="hybridMultilevel"/>
    <w:tmpl w:val="0302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D722A5"/>
    <w:multiLevelType w:val="hybridMultilevel"/>
    <w:tmpl w:val="12AA773A"/>
    <w:lvl w:ilvl="0" w:tplc="95263EB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6E6072"/>
    <w:multiLevelType w:val="hybridMultilevel"/>
    <w:tmpl w:val="D1646F74"/>
    <w:lvl w:ilvl="0" w:tplc="30BAB038">
      <w:start w:val="1"/>
      <w:numFmt w:val="bullet"/>
      <w:pStyle w:val="BT-EMEASMC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941BB"/>
    <w:multiLevelType w:val="hybridMultilevel"/>
    <w:tmpl w:val="682CC194"/>
    <w:lvl w:ilvl="0" w:tplc="D7FA4772">
      <w:start w:val="1"/>
      <w:numFmt w:val="bullet"/>
      <w:lvlText w:val="-"/>
      <w:lvlJc w:val="left"/>
      <w:pPr>
        <w:tabs>
          <w:tab w:val="num" w:pos="1080"/>
        </w:tabs>
        <w:ind w:left="1080" w:hanging="360"/>
      </w:pPr>
      <w:rPr>
        <w:rFonts w:ascii="Times New Roman" w:eastAsia="Times New Roman" w:hAnsi="Times New Roman" w:cs="Times New Roman" w:hint="default"/>
        <w:sz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354BB"/>
    <w:multiLevelType w:val="hybridMultilevel"/>
    <w:tmpl w:val="4C78E5F0"/>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389269B"/>
    <w:multiLevelType w:val="hybridMultilevel"/>
    <w:tmpl w:val="603E7D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3320BF"/>
    <w:multiLevelType w:val="hybridMultilevel"/>
    <w:tmpl w:val="D97C0AD8"/>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64D31"/>
    <w:multiLevelType w:val="hybridMultilevel"/>
    <w:tmpl w:val="D3A4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14721E"/>
    <w:multiLevelType w:val="hybridMultilevel"/>
    <w:tmpl w:val="52B20E10"/>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D0E47"/>
    <w:multiLevelType w:val="hybridMultilevel"/>
    <w:tmpl w:val="F944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567B78"/>
    <w:multiLevelType w:val="hybridMultilevel"/>
    <w:tmpl w:val="550C3904"/>
    <w:lvl w:ilvl="0" w:tplc="69764C3A">
      <w:start w:val="1"/>
      <w:numFmt w:val="bullet"/>
      <w:lvlText w:val=""/>
      <w:lvlJc w:val="left"/>
      <w:pPr>
        <w:tabs>
          <w:tab w:val="num" w:pos="567"/>
        </w:tabs>
        <w:ind w:left="567" w:hanging="567"/>
      </w:pPr>
      <w:rPr>
        <w:rFonts w:ascii="Symbol" w:hAnsi="Symbol" w:hint="default"/>
        <w:color w:val="auto"/>
      </w:rPr>
    </w:lvl>
    <w:lvl w:ilvl="1" w:tplc="C3508C8E">
      <w:numFmt w:val="bullet"/>
      <w:lvlText w:val="-"/>
      <w:lvlJc w:val="left"/>
      <w:pPr>
        <w:tabs>
          <w:tab w:val="num" w:pos="1440"/>
        </w:tabs>
        <w:ind w:left="1364" w:hanging="284"/>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AC26ED"/>
    <w:multiLevelType w:val="multilevel"/>
    <w:tmpl w:val="1FE04B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2749A8"/>
    <w:multiLevelType w:val="hybridMultilevel"/>
    <w:tmpl w:val="C764C480"/>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43B89"/>
    <w:multiLevelType w:val="hybridMultilevel"/>
    <w:tmpl w:val="47CCDD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516E5D"/>
    <w:multiLevelType w:val="hybridMultilevel"/>
    <w:tmpl w:val="85F0DE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28"/>
  </w:num>
  <w:num w:numId="4">
    <w:abstractNumId w:val="20"/>
  </w:num>
  <w:num w:numId="5">
    <w:abstractNumId w:val="10"/>
  </w:num>
  <w:num w:numId="6">
    <w:abstractNumId w:val="10"/>
    <w:lvlOverride w:ilvl="0">
      <w:lvl w:ilvl="0">
        <w:numFmt w:val="bullet"/>
        <w:lvlText w:val="-"/>
        <w:lvlJc w:val="left"/>
        <w:pPr>
          <w:ind w:left="360" w:hanging="360"/>
        </w:pPr>
        <w:rPr>
          <w:rFonts w:cs="Times New Roman"/>
        </w:rPr>
      </w:lvl>
    </w:lvlOverride>
  </w:num>
  <w:num w:numId="7">
    <w:abstractNumId w:val="23"/>
  </w:num>
  <w:num w:numId="8">
    <w:abstractNumId w:val="18"/>
  </w:num>
  <w:num w:numId="9">
    <w:abstractNumId w:val="16"/>
  </w:num>
  <w:num w:numId="10">
    <w:abstractNumId w:val="29"/>
  </w:num>
  <w:num w:numId="11">
    <w:abstractNumId w:val="33"/>
  </w:num>
  <w:num w:numId="12">
    <w:abstractNumId w:val="11"/>
  </w:num>
  <w:num w:numId="13">
    <w:abstractNumId w:val="32"/>
  </w:num>
  <w:num w:numId="14">
    <w:abstractNumId w:val="17"/>
  </w:num>
  <w:num w:numId="15">
    <w:abstractNumId w:val="26"/>
  </w:num>
  <w:num w:numId="16">
    <w:abstractNumId w:val="22"/>
  </w:num>
  <w:num w:numId="17">
    <w:abstractNumId w:val="13"/>
  </w:num>
  <w:num w:numId="18">
    <w:abstractNumId w:val="14"/>
  </w:num>
  <w:num w:numId="19">
    <w:abstractNumId w:val="30"/>
  </w:num>
  <w:num w:numId="20">
    <w:abstractNumId w:val="27"/>
  </w:num>
  <w:num w:numId="21">
    <w:abstractNumId w:val="15"/>
  </w:num>
  <w:num w:numId="22">
    <w:abstractNumId w:val="31"/>
  </w:num>
  <w:num w:numId="23">
    <w:abstractNumId w:val="2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4"/>
  </w:num>
  <w:num w:numId="35">
    <w:abstractNumId w:val="1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n4+waX+QZB30TEymf60ncB1vqhecH1nrDfs60RGwBCZgHmiOmBHU7jDGNxuseo8wKJdKmWG4RRvLkEvH6f3aA==" w:salt="e+n6nQHXodMfPUt289FQD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33"/>
    <w:rsid w:val="003D7A33"/>
    <w:rsid w:val="0055226A"/>
    <w:rsid w:val="006A2AE2"/>
    <w:rsid w:val="00722BC7"/>
    <w:rsid w:val="00724EFD"/>
    <w:rsid w:val="007A7989"/>
    <w:rsid w:val="00895B61"/>
    <w:rsid w:val="009A288C"/>
    <w:rsid w:val="009C29B5"/>
    <w:rsid w:val="00A5072A"/>
    <w:rsid w:val="00A74ED4"/>
    <w:rsid w:val="00AC7818"/>
    <w:rsid w:val="00B407D0"/>
    <w:rsid w:val="00B76DBA"/>
    <w:rsid w:val="00BA0126"/>
    <w:rsid w:val="00BD61FF"/>
    <w:rsid w:val="00D73237"/>
    <w:rsid w:val="00F2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8A2EB-841C-4761-847F-DD53B408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ED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D7A33"/>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uiPriority w:val="99"/>
    <w:unhideWhenUsed/>
    <w:qFormat/>
    <w:rsid w:val="003D7A33"/>
    <w:pPr>
      <w:keepNext/>
      <w:keepLines/>
      <w:spacing w:before="200"/>
      <w:outlineLvl w:val="1"/>
    </w:pPr>
    <w:rPr>
      <w:rFonts w:ascii="Cambria" w:hAnsi="Cambria"/>
      <w:b/>
      <w:bCs/>
      <w:color w:val="4F81BD"/>
      <w:sz w:val="26"/>
      <w:szCs w:val="26"/>
      <w:lang w:eastAsia="lt-LT"/>
    </w:rPr>
  </w:style>
  <w:style w:type="paragraph" w:styleId="Antrat3">
    <w:name w:val="heading 3"/>
    <w:basedOn w:val="prastasis"/>
    <w:next w:val="prastasis"/>
    <w:link w:val="Antrat3Diagrama"/>
    <w:uiPriority w:val="99"/>
    <w:unhideWhenUsed/>
    <w:qFormat/>
    <w:rsid w:val="003D7A33"/>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D7A33"/>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uiPriority w:val="99"/>
    <w:rsid w:val="003D7A33"/>
    <w:rPr>
      <w:rFonts w:ascii="Cambria" w:eastAsia="Times New Roman" w:hAnsi="Cambria" w:cs="Times New Roman"/>
      <w:b/>
      <w:bCs/>
      <w:color w:val="4F81BD"/>
      <w:sz w:val="26"/>
      <w:szCs w:val="26"/>
      <w:lang w:val="lt-LT" w:eastAsia="lt-LT"/>
    </w:rPr>
  </w:style>
  <w:style w:type="character" w:customStyle="1" w:styleId="Antrat3Diagrama">
    <w:name w:val="Antraštė 3 Diagrama"/>
    <w:basedOn w:val="Numatytasispastraiposriftas"/>
    <w:link w:val="Antrat3"/>
    <w:uiPriority w:val="99"/>
    <w:rsid w:val="003D7A33"/>
    <w:rPr>
      <w:rFonts w:ascii="Arial" w:eastAsia="Times New Roman" w:hAnsi="Arial" w:cs="Times New Roman"/>
      <w:b/>
      <w:bCs/>
      <w:sz w:val="26"/>
      <w:szCs w:val="26"/>
      <w:lang w:val="lt-LT" w:eastAsia="lt-LT"/>
    </w:rPr>
  </w:style>
  <w:style w:type="character" w:styleId="Hipersaitas">
    <w:name w:val="Hyperlink"/>
    <w:uiPriority w:val="99"/>
    <w:unhideWhenUsed/>
    <w:rsid w:val="003D7A33"/>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semiHidden/>
    <w:unhideWhenUsed/>
    <w:rsid w:val="003D7A33"/>
    <w:rPr>
      <w:rFonts w:eastAsia="Calibri"/>
      <w:lang w:val="en-GB" w:eastAsia="lt-LT"/>
    </w:rPr>
  </w:style>
  <w:style w:type="character" w:customStyle="1" w:styleId="KomentarotekstasDiagrama">
    <w:name w:val="Komentaro tekstas Diagrama"/>
    <w:basedOn w:val="Numatytasispastraiposriftas"/>
    <w:link w:val="Komentarotekstas"/>
    <w:uiPriority w:val="99"/>
    <w:semiHidden/>
    <w:rsid w:val="003D7A33"/>
    <w:rPr>
      <w:rFonts w:ascii="Times New Roman" w:eastAsia="Calibri" w:hAnsi="Times New Roman" w:cs="Times New Roman"/>
      <w:sz w:val="24"/>
      <w:szCs w:val="24"/>
      <w:lang w:val="en-GB" w:eastAsia="lt-LT"/>
    </w:rPr>
  </w:style>
  <w:style w:type="character" w:customStyle="1" w:styleId="AntratsDiagrama">
    <w:name w:val="Antraštės Diagrama"/>
    <w:basedOn w:val="Numatytasispastraiposriftas"/>
    <w:link w:val="Antrats"/>
    <w:uiPriority w:val="99"/>
    <w:rsid w:val="003D7A33"/>
    <w:rPr>
      <w:rFonts w:ascii="Times New Roman" w:eastAsia="Calibri" w:hAnsi="Times New Roman" w:cs="Times New Roman"/>
      <w:sz w:val="24"/>
      <w:szCs w:val="24"/>
      <w:lang w:val="lt-LT" w:eastAsia="lt-LT"/>
    </w:rPr>
  </w:style>
  <w:style w:type="paragraph" w:styleId="Antrats">
    <w:name w:val="header"/>
    <w:basedOn w:val="prastasis"/>
    <w:link w:val="AntratsDiagrama"/>
    <w:uiPriority w:val="99"/>
    <w:unhideWhenUsed/>
    <w:rsid w:val="003D7A33"/>
    <w:pPr>
      <w:tabs>
        <w:tab w:val="center" w:pos="4819"/>
        <w:tab w:val="right" w:pos="9638"/>
      </w:tabs>
    </w:pPr>
    <w:rPr>
      <w:rFonts w:eastAsia="Calibri"/>
      <w:lang w:eastAsia="lt-LT"/>
    </w:rPr>
  </w:style>
  <w:style w:type="character" w:customStyle="1" w:styleId="HeaderChar1">
    <w:name w:val="Header Char1"/>
    <w:basedOn w:val="Numatytasispastraiposriftas"/>
    <w:uiPriority w:val="99"/>
    <w:semiHidden/>
    <w:rsid w:val="003D7A3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D7A33"/>
    <w:pPr>
      <w:tabs>
        <w:tab w:val="center" w:pos="4819"/>
        <w:tab w:val="right" w:pos="9638"/>
      </w:tabs>
    </w:pPr>
    <w:rPr>
      <w:rFonts w:eastAsia="Calibri"/>
      <w:lang w:eastAsia="lt-LT"/>
    </w:rPr>
  </w:style>
  <w:style w:type="character" w:customStyle="1" w:styleId="PoratDiagrama">
    <w:name w:val="Poraštė Diagrama"/>
    <w:basedOn w:val="Numatytasispastraiposriftas"/>
    <w:link w:val="Porat"/>
    <w:uiPriority w:val="99"/>
    <w:rsid w:val="003D7A33"/>
    <w:rPr>
      <w:rFonts w:ascii="Times New Roman" w:eastAsia="Calibri"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3D7A33"/>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3D7A33"/>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unhideWhenUsed/>
    <w:rsid w:val="003D7A33"/>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uiPriority w:val="99"/>
    <w:rsid w:val="003D7A33"/>
    <w:rPr>
      <w:rFonts w:ascii="Times New Roman" w:eastAsia="Calibri" w:hAnsi="Times New Roman" w:cs="Times New Roman"/>
      <w:sz w:val="24"/>
      <w:szCs w:val="24"/>
      <w:lang w:val="lt-LT" w:eastAsia="lt-LT"/>
    </w:rPr>
  </w:style>
  <w:style w:type="paragraph" w:styleId="Pagrindinistekstas3">
    <w:name w:val="Body Text 3"/>
    <w:basedOn w:val="prastasis"/>
    <w:link w:val="Pagrindinistekstas3Diagrama"/>
    <w:uiPriority w:val="99"/>
    <w:unhideWhenUsed/>
    <w:rsid w:val="003D7A33"/>
    <w:pPr>
      <w:spacing w:after="120"/>
    </w:pPr>
    <w:rPr>
      <w:rFonts w:eastAsia="Calibri"/>
      <w:sz w:val="16"/>
      <w:szCs w:val="16"/>
      <w:lang w:eastAsia="lt-LT"/>
    </w:rPr>
  </w:style>
  <w:style w:type="character" w:customStyle="1" w:styleId="Pagrindinistekstas3Diagrama">
    <w:name w:val="Pagrindinis tekstas 3 Diagrama"/>
    <w:basedOn w:val="Numatytasispastraiposriftas"/>
    <w:link w:val="Pagrindinistekstas3"/>
    <w:uiPriority w:val="99"/>
    <w:rsid w:val="003D7A33"/>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rsid w:val="003D7A33"/>
    <w:rPr>
      <w:rFonts w:ascii="Tahoma" w:eastAsia="Calibri"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unhideWhenUsed/>
    <w:rsid w:val="003D7A33"/>
    <w:pPr>
      <w:shd w:val="clear" w:color="auto" w:fill="000080"/>
    </w:pPr>
    <w:rPr>
      <w:rFonts w:ascii="Tahoma" w:eastAsia="Calibri" w:hAnsi="Tahoma"/>
      <w:sz w:val="20"/>
      <w:szCs w:val="20"/>
      <w:lang w:eastAsia="lt-LT"/>
    </w:rPr>
  </w:style>
  <w:style w:type="character" w:customStyle="1" w:styleId="DocumentMapChar1">
    <w:name w:val="Document Map Char1"/>
    <w:basedOn w:val="Numatytasispastraiposriftas"/>
    <w:uiPriority w:val="99"/>
    <w:semiHidden/>
    <w:rsid w:val="003D7A33"/>
    <w:rPr>
      <w:rFonts w:ascii="Tahoma" w:eastAsia="Times New Roman" w:hAnsi="Tahoma" w:cs="Tahoma"/>
      <w:sz w:val="16"/>
      <w:szCs w:val="16"/>
      <w:lang w:val="lt-LT"/>
    </w:rPr>
  </w:style>
  <w:style w:type="character" w:customStyle="1" w:styleId="KomentarotemaDiagrama">
    <w:name w:val="Komentaro tema Diagrama"/>
    <w:basedOn w:val="KomentarotekstasDiagrama"/>
    <w:link w:val="Komentarotema"/>
    <w:uiPriority w:val="99"/>
    <w:semiHidden/>
    <w:rsid w:val="003D7A33"/>
    <w:rPr>
      <w:rFonts w:ascii="Times New Roman" w:eastAsia="Calibri" w:hAnsi="Times New Roman" w:cs="Times New Roman"/>
      <w:b/>
      <w:bCs/>
      <w:sz w:val="24"/>
      <w:szCs w:val="24"/>
      <w:lang w:val="en-GB" w:eastAsia="lt-LT"/>
    </w:rPr>
  </w:style>
  <w:style w:type="paragraph" w:styleId="Komentarotema">
    <w:name w:val="annotation subject"/>
    <w:basedOn w:val="Komentarotekstas"/>
    <w:next w:val="Komentarotekstas"/>
    <w:link w:val="KomentarotemaDiagrama"/>
    <w:uiPriority w:val="99"/>
    <w:semiHidden/>
    <w:unhideWhenUsed/>
    <w:rsid w:val="003D7A33"/>
    <w:rPr>
      <w:b/>
      <w:bCs/>
    </w:rPr>
  </w:style>
  <w:style w:type="character" w:customStyle="1" w:styleId="CommentSubjectChar1">
    <w:name w:val="Comment Subject Char1"/>
    <w:basedOn w:val="KomentarotekstasDiagrama"/>
    <w:uiPriority w:val="99"/>
    <w:semiHidden/>
    <w:rsid w:val="003D7A33"/>
    <w:rPr>
      <w:rFonts w:ascii="Times New Roman" w:eastAsia="Calibri" w:hAnsi="Times New Roman" w:cs="Times New Roman"/>
      <w:b/>
      <w:bCs/>
      <w:sz w:val="24"/>
      <w:szCs w:val="24"/>
      <w:lang w:val="en-GB" w:eastAsia="lt-LT"/>
    </w:rPr>
  </w:style>
  <w:style w:type="paragraph" w:styleId="Debesliotekstas">
    <w:name w:val="Balloon Text"/>
    <w:basedOn w:val="prastasis"/>
    <w:link w:val="DebesliotekstasDiagrama"/>
    <w:uiPriority w:val="99"/>
    <w:semiHidden/>
    <w:unhideWhenUsed/>
    <w:rsid w:val="003D7A33"/>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3D7A33"/>
    <w:rPr>
      <w:rFonts w:ascii="Tahoma" w:eastAsia="Calibri" w:hAnsi="Tahoma" w:cs="Times New Roman"/>
      <w:sz w:val="16"/>
      <w:szCs w:val="16"/>
      <w:lang w:val="lt-LT" w:eastAsia="lt-LT"/>
    </w:rPr>
  </w:style>
  <w:style w:type="paragraph" w:styleId="Sraopastraipa">
    <w:name w:val="List Paragraph"/>
    <w:basedOn w:val="prastasis"/>
    <w:uiPriority w:val="99"/>
    <w:qFormat/>
    <w:rsid w:val="003D7A33"/>
    <w:pPr>
      <w:ind w:left="720"/>
      <w:contextualSpacing/>
    </w:pPr>
  </w:style>
  <w:style w:type="paragraph" w:customStyle="1" w:styleId="PI-1EMEASMCA">
    <w:name w:val="PI-1 EMEA_SMCA"/>
    <w:basedOn w:val="Antrat2"/>
    <w:autoRedefine/>
    <w:uiPriority w:val="99"/>
    <w:rsid w:val="003D7A33"/>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PI-1labEMEASMCAChar">
    <w:name w:val="PI-1_lab EMEA_SMCA Char"/>
    <w:link w:val="PI-1labEMEASMCA"/>
    <w:uiPriority w:val="99"/>
    <w:locked/>
    <w:rsid w:val="003D7A33"/>
    <w:rPr>
      <w:rFonts w:ascii="Times New Roman" w:hAnsi="Times New Roman" w:cs="Times New Roman"/>
      <w:b/>
      <w:noProof/>
      <w:lang w:val="lt-LT" w:eastAsia="lt-LT"/>
    </w:rPr>
  </w:style>
  <w:style w:type="paragraph" w:customStyle="1" w:styleId="PI-1labEMEASMCA">
    <w:name w:val="PI-1_lab EMEA_SMCA"/>
    <w:basedOn w:val="prastasis"/>
    <w:link w:val="PI-1labEMEASMCAChar"/>
    <w:autoRedefine/>
    <w:uiPriority w:val="99"/>
    <w:rsid w:val="003D7A33"/>
    <w:pPr>
      <w:pBdr>
        <w:top w:val="single" w:sz="4" w:space="1" w:color="auto"/>
        <w:left w:val="single" w:sz="4" w:space="4" w:color="auto"/>
        <w:bottom w:val="single" w:sz="4" w:space="1" w:color="auto"/>
        <w:right w:val="single" w:sz="4" w:space="4" w:color="auto"/>
      </w:pBdr>
      <w:tabs>
        <w:tab w:val="left" w:pos="540"/>
      </w:tabs>
    </w:pPr>
    <w:rPr>
      <w:rFonts w:eastAsiaTheme="minorHAnsi"/>
      <w:b/>
      <w:noProof/>
      <w:sz w:val="22"/>
      <w:szCs w:val="22"/>
      <w:lang w:eastAsia="lt-LT"/>
    </w:rPr>
  </w:style>
  <w:style w:type="paragraph" w:customStyle="1" w:styleId="PI-2EMEASMCA">
    <w:name w:val="PI-2 EMEA_SMCA"/>
    <w:basedOn w:val="Antrat3"/>
    <w:autoRedefine/>
    <w:uiPriority w:val="99"/>
    <w:rsid w:val="003D7A33"/>
    <w:pPr>
      <w:keepLines/>
      <w:tabs>
        <w:tab w:val="left" w:pos="567"/>
      </w:tabs>
      <w:spacing w:before="0" w:after="0"/>
      <w:ind w:left="567" w:hanging="567"/>
    </w:pPr>
    <w:rPr>
      <w:rFonts w:ascii="Times New Roman" w:eastAsia="Calibri" w:hAnsi="Times New Roman"/>
      <w:bCs w:val="0"/>
      <w:kern w:val="28"/>
      <w:sz w:val="22"/>
      <w:szCs w:val="22"/>
    </w:rPr>
  </w:style>
  <w:style w:type="character" w:customStyle="1" w:styleId="BTEMEASMCAChar">
    <w:name w:val="BT EMEA_SMCA Char"/>
    <w:link w:val="BTEMEASMCA"/>
    <w:uiPriority w:val="99"/>
    <w:locked/>
    <w:rsid w:val="003D7A33"/>
    <w:rPr>
      <w:rFonts w:ascii="Times New Roman" w:hAnsi="Times New Roman" w:cs="Times New Roman"/>
      <w:noProof/>
      <w:lang w:val="lt-LT" w:eastAsia="lt-LT"/>
    </w:rPr>
  </w:style>
  <w:style w:type="paragraph" w:customStyle="1" w:styleId="BTEMEASMCA">
    <w:name w:val="BT EMEA_SMCA"/>
    <w:basedOn w:val="prastasis"/>
    <w:link w:val="BTEMEASMCAChar"/>
    <w:autoRedefine/>
    <w:uiPriority w:val="99"/>
    <w:rsid w:val="003D7A33"/>
    <w:rPr>
      <w:rFonts w:eastAsiaTheme="minorHAnsi"/>
      <w:noProof/>
      <w:sz w:val="22"/>
      <w:szCs w:val="22"/>
      <w:lang w:eastAsia="lt-LT"/>
    </w:rPr>
  </w:style>
  <w:style w:type="character" w:customStyle="1" w:styleId="TTEMEASMCAChar">
    <w:name w:val="TT EMEA_SMCA Char"/>
    <w:link w:val="TTEMEASMCA"/>
    <w:uiPriority w:val="99"/>
    <w:locked/>
    <w:rsid w:val="003D7A33"/>
    <w:rPr>
      <w:rFonts w:ascii="Times New Roman" w:hAnsi="Times New Roman" w:cs="Times New Roman"/>
      <w:b/>
      <w:caps/>
      <w:lang w:val="lt-LT" w:eastAsia="lt-LT"/>
    </w:rPr>
  </w:style>
  <w:style w:type="paragraph" w:customStyle="1" w:styleId="TTEMEASMCA">
    <w:name w:val="TT EMEA_SMCA"/>
    <w:basedOn w:val="Antrat1"/>
    <w:link w:val="TTEMEASMCAChar"/>
    <w:autoRedefine/>
    <w:uiPriority w:val="99"/>
    <w:rsid w:val="003D7A33"/>
    <w:pPr>
      <w:keepNext w:val="0"/>
      <w:keepLines w:val="0"/>
      <w:tabs>
        <w:tab w:val="left" w:pos="567"/>
      </w:tabs>
      <w:spacing w:before="0"/>
      <w:ind w:left="567" w:hanging="567"/>
      <w:jc w:val="center"/>
    </w:pPr>
    <w:rPr>
      <w:rFonts w:ascii="Times New Roman" w:eastAsiaTheme="minorHAnsi" w:hAnsi="Times New Roman"/>
      <w:bCs w:val="0"/>
      <w:caps/>
      <w:color w:val="auto"/>
      <w:sz w:val="22"/>
      <w:szCs w:val="22"/>
    </w:rPr>
  </w:style>
  <w:style w:type="paragraph" w:customStyle="1" w:styleId="BTAnIIEMEASMCA">
    <w:name w:val="BT(AnII) EMEA_SMCA"/>
    <w:basedOn w:val="Debesliotekstas"/>
    <w:autoRedefine/>
    <w:uiPriority w:val="99"/>
    <w:rsid w:val="003D7A33"/>
    <w:pPr>
      <w:tabs>
        <w:tab w:val="left" w:pos="1260"/>
      </w:tabs>
      <w:ind w:left="1701" w:hanging="1161"/>
    </w:pPr>
    <w:rPr>
      <w:rFonts w:ascii="Times New Roman" w:hAnsi="Times New Roman"/>
      <w:b/>
      <w:sz w:val="22"/>
      <w:szCs w:val="22"/>
      <w:lang w:val="en-GB"/>
    </w:rPr>
  </w:style>
  <w:style w:type="paragraph" w:customStyle="1" w:styleId="BT-EMEASMCA">
    <w:name w:val="BT- EMEA_SMCA"/>
    <w:basedOn w:val="BTEMEASMCA"/>
    <w:autoRedefine/>
    <w:uiPriority w:val="99"/>
    <w:rsid w:val="003D7A33"/>
    <w:pPr>
      <w:numPr>
        <w:numId w:val="16"/>
      </w:numPr>
    </w:pPr>
  </w:style>
  <w:style w:type="paragraph" w:customStyle="1" w:styleId="PI-3EMEASMCA">
    <w:name w:val="PI-3 EMEA_SMCA"/>
    <w:basedOn w:val="prastasis"/>
    <w:autoRedefine/>
    <w:uiPriority w:val="99"/>
    <w:rsid w:val="003D7A33"/>
    <w:pPr>
      <w:spacing w:line="220" w:lineRule="exact"/>
    </w:pPr>
    <w:rPr>
      <w:b/>
      <w:bCs/>
      <w:sz w:val="22"/>
      <w:szCs w:val="22"/>
    </w:rPr>
  </w:style>
  <w:style w:type="paragraph" w:customStyle="1" w:styleId="BTbEMEASMCA">
    <w:name w:val="BT(b) EMEA_SMCA"/>
    <w:basedOn w:val="BTEMEASMCA"/>
    <w:autoRedefine/>
    <w:uiPriority w:val="99"/>
    <w:rsid w:val="003D7A33"/>
    <w:rPr>
      <w:b/>
      <w:bCs/>
      <w:noProof w:val="0"/>
    </w:rPr>
  </w:style>
  <w:style w:type="paragraph" w:customStyle="1" w:styleId="Bullet1">
    <w:name w:val="Bullet 1"/>
    <w:uiPriority w:val="99"/>
    <w:rsid w:val="003D7A33"/>
    <w:pPr>
      <w:spacing w:after="0" w:line="240" w:lineRule="auto"/>
      <w:ind w:left="576"/>
    </w:pPr>
    <w:rPr>
      <w:rFonts w:ascii="Times New Roman" w:eastAsia="Times New Roman" w:hAnsi="Times New Roman" w:cs="Times New Roman"/>
      <w:color w:val="000000"/>
      <w:sz w:val="24"/>
      <w:szCs w:val="20"/>
    </w:rPr>
  </w:style>
  <w:style w:type="paragraph" w:customStyle="1" w:styleId="BodySingle">
    <w:name w:val="Body Single"/>
    <w:uiPriority w:val="99"/>
    <w:rsid w:val="003D7A33"/>
    <w:pPr>
      <w:spacing w:after="0" w:line="240" w:lineRule="auto"/>
    </w:pPr>
    <w:rPr>
      <w:rFonts w:ascii="Times New Roman" w:eastAsia="Times New Roman" w:hAnsi="Times New Roman" w:cs="Times New Roman"/>
      <w:color w:val="000000"/>
      <w:sz w:val="24"/>
      <w:szCs w:val="20"/>
    </w:rPr>
  </w:style>
  <w:style w:type="paragraph" w:customStyle="1" w:styleId="NormaLT">
    <w:name w:val="NormaLT"/>
    <w:basedOn w:val="prastasis"/>
    <w:uiPriority w:val="99"/>
    <w:rsid w:val="003D7A33"/>
    <w:pPr>
      <w:tabs>
        <w:tab w:val="left" w:pos="425"/>
      </w:tabs>
      <w:jc w:val="both"/>
    </w:pPr>
    <w:rPr>
      <w:rFonts w:ascii="Arial" w:hAnsi="Arial"/>
      <w:szCs w:val="20"/>
    </w:rPr>
  </w:style>
  <w:style w:type="paragraph" w:customStyle="1" w:styleId="BTbeEMEASMCA">
    <w:name w:val="BT(be) EMEA_SMCA"/>
    <w:basedOn w:val="BTEMEASMCA"/>
    <w:autoRedefine/>
    <w:uiPriority w:val="99"/>
    <w:rsid w:val="003D7A33"/>
    <w:pPr>
      <w:jc w:val="center"/>
    </w:pPr>
    <w:rPr>
      <w:b/>
    </w:rPr>
  </w:style>
  <w:style w:type="paragraph" w:customStyle="1" w:styleId="BTeEMEASMCA">
    <w:name w:val="BT(e) EMEA_SMCA"/>
    <w:basedOn w:val="BTEMEASMCA"/>
    <w:autoRedefine/>
    <w:uiPriority w:val="99"/>
    <w:rsid w:val="003D7A33"/>
    <w:pPr>
      <w:jc w:val="center"/>
    </w:pPr>
  </w:style>
  <w:style w:type="character" w:customStyle="1" w:styleId="BTgEMEASMCAChar">
    <w:name w:val="BT(g) EMEA_SMCA Char"/>
    <w:link w:val="BTgEMEASMCA"/>
    <w:uiPriority w:val="99"/>
    <w:locked/>
    <w:rsid w:val="003D7A33"/>
    <w:rPr>
      <w:rFonts w:ascii="Times New Roman" w:hAnsi="Times New Roman" w:cs="Times New Roman"/>
      <w:i/>
      <w:noProof/>
      <w:color w:val="008000"/>
      <w:lang w:val="lt-LT" w:eastAsia="lt-LT"/>
    </w:rPr>
  </w:style>
  <w:style w:type="paragraph" w:customStyle="1" w:styleId="BTgEMEASMCA">
    <w:name w:val="BT(g) EMEA_SMCA"/>
    <w:basedOn w:val="BTEMEASMCA"/>
    <w:link w:val="BTgEMEASMCAChar"/>
    <w:autoRedefine/>
    <w:uiPriority w:val="99"/>
    <w:rsid w:val="003D7A33"/>
    <w:rPr>
      <w:i/>
      <w:color w:val="008000"/>
    </w:rPr>
  </w:style>
  <w:style w:type="paragraph" w:customStyle="1" w:styleId="BTuEMEASMCA">
    <w:name w:val="BT(u) EMEA_SMCA"/>
    <w:basedOn w:val="BTEMEASMCA"/>
    <w:autoRedefine/>
    <w:uiPriority w:val="99"/>
    <w:rsid w:val="003D7A33"/>
    <w:rPr>
      <w:u w:val="single"/>
    </w:rPr>
  </w:style>
  <w:style w:type="character" w:styleId="Puslapionumeris">
    <w:name w:val="page number"/>
    <w:uiPriority w:val="99"/>
    <w:unhideWhenUsed/>
    <w:rsid w:val="003D7A33"/>
    <w:rPr>
      <w:rFonts w:ascii="Times New Roman" w:hAnsi="Times New Roman" w:cs="Times New Roman" w:hint="default"/>
    </w:rPr>
  </w:style>
  <w:style w:type="character" w:customStyle="1" w:styleId="longtext">
    <w:name w:val="long_text"/>
    <w:uiPriority w:val="99"/>
    <w:rsid w:val="003D7A33"/>
  </w:style>
  <w:style w:type="character" w:customStyle="1" w:styleId="gt-icon-text1">
    <w:name w:val="gt-icon-text1"/>
    <w:uiPriority w:val="99"/>
    <w:rsid w:val="003D7A33"/>
  </w:style>
  <w:style w:type="character" w:customStyle="1" w:styleId="hps">
    <w:name w:val="hps"/>
    <w:uiPriority w:val="99"/>
    <w:rsid w:val="003D7A33"/>
  </w:style>
  <w:style w:type="character" w:customStyle="1" w:styleId="atn">
    <w:name w:val="atn"/>
    <w:uiPriority w:val="99"/>
    <w:rsid w:val="003D7A33"/>
  </w:style>
  <w:style w:type="numbering" w:customStyle="1" w:styleId="Sraonra1">
    <w:name w:val="Sąrašo nėra1"/>
    <w:next w:val="Sraonra"/>
    <w:uiPriority w:val="99"/>
    <w:semiHidden/>
    <w:unhideWhenUsed/>
    <w:rsid w:val="003D7A33"/>
  </w:style>
  <w:style w:type="paragraph" w:customStyle="1" w:styleId="Pataisymai1">
    <w:name w:val="Pataisymai1"/>
    <w:hidden/>
    <w:uiPriority w:val="99"/>
    <w:semiHidden/>
    <w:rsid w:val="003D7A33"/>
    <w:pPr>
      <w:spacing w:after="0" w:line="240" w:lineRule="auto"/>
    </w:pPr>
    <w:rPr>
      <w:rFonts w:ascii="Times New Roman" w:eastAsia="Times New Roman" w:hAnsi="Times New Roman" w:cs="Times New Roman"/>
      <w:sz w:val="24"/>
      <w:szCs w:val="24"/>
      <w:lang w:val="lt-LT"/>
    </w:rPr>
  </w:style>
  <w:style w:type="paragraph" w:customStyle="1" w:styleId="Pataisymai2">
    <w:name w:val="Pataisymai2"/>
    <w:hidden/>
    <w:uiPriority w:val="99"/>
    <w:semiHidden/>
    <w:rsid w:val="003D7A3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uiPriority w:val="99"/>
    <w:semiHidden/>
    <w:rsid w:val="003D7A33"/>
    <w:rPr>
      <w:rFonts w:cs="Times New Roman"/>
      <w:sz w:val="16"/>
    </w:rPr>
  </w:style>
  <w:style w:type="character" w:customStyle="1" w:styleId="AntratsDiagrama1">
    <w:name w:val="Antraštės Diagrama1"/>
    <w:basedOn w:val="Numatytasispastraiposriftas"/>
    <w:uiPriority w:val="99"/>
    <w:semiHidden/>
    <w:rsid w:val="00B407D0"/>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B407D0"/>
    <w:rPr>
      <w:rFonts w:ascii="Segoe UI" w:eastAsia="Times New Roman" w:hAnsi="Segoe UI" w:cs="Segoe UI"/>
      <w:sz w:val="16"/>
      <w:szCs w:val="16"/>
    </w:rPr>
  </w:style>
  <w:style w:type="character" w:customStyle="1" w:styleId="KomentarotemaDiagrama1">
    <w:name w:val="Komentaro tema Diagrama1"/>
    <w:basedOn w:val="KomentarotekstasDiagrama"/>
    <w:uiPriority w:val="99"/>
    <w:semiHidden/>
    <w:rsid w:val="00B407D0"/>
    <w:rPr>
      <w:rFonts w:ascii="Times New Roman" w:eastAsia="Calibri" w:hAnsi="Times New Roman" w:cs="Times New Roman"/>
      <w:b/>
      <w:bCs/>
      <w:sz w:val="24"/>
      <w:szCs w:val="24"/>
      <w:lang w:val="en-GB" w:eastAsia="lt-LT"/>
    </w:rPr>
  </w:style>
  <w:style w:type="paragraph" w:styleId="Pataisymai">
    <w:name w:val="Revision"/>
    <w:hidden/>
    <w:uiPriority w:val="99"/>
    <w:semiHidden/>
    <w:rsid w:val="00B407D0"/>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48964</Words>
  <Characters>27910</Characters>
  <Application>Microsoft Office Word</Application>
  <DocSecurity>8</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2016-10-14T08:53:00Z</dcterms:created>
  <dcterms:modified xsi:type="dcterms:W3CDTF">2016-10-14T08:54:00Z</dcterms:modified>
</cp:coreProperties>
</file>