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1C9" w:rsidRPr="004F7FF2" w:rsidRDefault="00E061C9" w:rsidP="00E061C9">
      <w:pPr>
        <w:pStyle w:val="TTEMEASMCA"/>
      </w:pPr>
      <w:bookmarkStart w:id="0" w:name="_Toc129243138"/>
      <w:bookmarkStart w:id="1" w:name="_Toc129243263"/>
      <w:r w:rsidRPr="004F7FF2">
        <w:rPr>
          <w:caps w:val="0"/>
        </w:rPr>
        <w:t>Pakuotės lapelis: informacija vartotojui</w:t>
      </w:r>
    </w:p>
    <w:p w:rsidR="00E061C9" w:rsidRPr="004F7FF2" w:rsidRDefault="00E061C9" w:rsidP="00E061C9">
      <w:pPr>
        <w:pStyle w:val="BTEMEASMCA"/>
      </w:pPr>
    </w:p>
    <w:p w:rsidR="00E061C9" w:rsidRPr="004F7FF2" w:rsidRDefault="00E061C9" w:rsidP="00E061C9">
      <w:pPr>
        <w:pStyle w:val="Pagrindinistekstas"/>
        <w:spacing w:after="0"/>
        <w:jc w:val="center"/>
        <w:rPr>
          <w:b/>
          <w:sz w:val="22"/>
          <w:szCs w:val="22"/>
        </w:rPr>
      </w:pPr>
      <w:proofErr w:type="spellStart"/>
      <w:r w:rsidRPr="004F7FF2">
        <w:rPr>
          <w:b/>
          <w:sz w:val="22"/>
          <w:szCs w:val="22"/>
        </w:rPr>
        <w:t>Klabax</w:t>
      </w:r>
      <w:proofErr w:type="spellEnd"/>
      <w:r w:rsidRPr="004F7FF2">
        <w:rPr>
          <w:b/>
          <w:sz w:val="22"/>
          <w:szCs w:val="22"/>
        </w:rPr>
        <w:t xml:space="preserve"> 500 mg plėvele dengtos tabletės</w:t>
      </w:r>
    </w:p>
    <w:p w:rsidR="00E061C9" w:rsidRPr="004F7FF2" w:rsidRDefault="00E061C9" w:rsidP="00E061C9">
      <w:pPr>
        <w:pStyle w:val="Pagrindinistekstas"/>
        <w:spacing w:after="0"/>
        <w:jc w:val="center"/>
        <w:rPr>
          <w:sz w:val="22"/>
          <w:szCs w:val="22"/>
        </w:rPr>
      </w:pPr>
      <w:proofErr w:type="spellStart"/>
      <w:r w:rsidRPr="004F7FF2">
        <w:rPr>
          <w:sz w:val="22"/>
          <w:szCs w:val="22"/>
        </w:rPr>
        <w:t>Klaritromicinas</w:t>
      </w:r>
      <w:proofErr w:type="spellEnd"/>
    </w:p>
    <w:p w:rsidR="00E061C9" w:rsidRPr="004F7FF2" w:rsidRDefault="00E061C9" w:rsidP="00E061C9">
      <w:pPr>
        <w:pStyle w:val="Pagrindinistekstas"/>
        <w:spacing w:after="0"/>
        <w:jc w:val="center"/>
        <w:rPr>
          <w:sz w:val="22"/>
          <w:szCs w:val="22"/>
        </w:rPr>
      </w:pPr>
    </w:p>
    <w:p w:rsidR="00E061C9" w:rsidRPr="004F7FF2" w:rsidRDefault="00E061C9" w:rsidP="00E061C9">
      <w:pPr>
        <w:suppressAutoHyphens/>
        <w:rPr>
          <w:sz w:val="22"/>
          <w:szCs w:val="22"/>
        </w:rPr>
      </w:pPr>
      <w:r w:rsidRPr="004F7FF2">
        <w:rPr>
          <w:b/>
          <w:sz w:val="22"/>
          <w:szCs w:val="22"/>
        </w:rPr>
        <w:t>Atidžiai perskaitykite visą šį lapelį, prieš pradėdami vartoti vaistą, nes jame pateikiama Jums svarbi informacija.</w:t>
      </w:r>
    </w:p>
    <w:p w:rsidR="00E061C9" w:rsidRPr="004F7FF2" w:rsidRDefault="00E061C9" w:rsidP="00E061C9">
      <w:pPr>
        <w:numPr>
          <w:ilvl w:val="0"/>
          <w:numId w:val="1"/>
        </w:numPr>
        <w:ind w:left="567" w:right="-2" w:hanging="567"/>
        <w:rPr>
          <w:sz w:val="22"/>
          <w:szCs w:val="22"/>
        </w:rPr>
      </w:pPr>
      <w:r w:rsidRPr="004F7FF2">
        <w:rPr>
          <w:sz w:val="22"/>
          <w:szCs w:val="22"/>
        </w:rPr>
        <w:t xml:space="preserve">Neišmeskite šio lapelio, nes vėl gali prireikti jį perskaityti. </w:t>
      </w:r>
    </w:p>
    <w:p w:rsidR="00E061C9" w:rsidRPr="004F7FF2" w:rsidRDefault="00E061C9" w:rsidP="00E061C9">
      <w:pPr>
        <w:numPr>
          <w:ilvl w:val="0"/>
          <w:numId w:val="1"/>
        </w:numPr>
        <w:ind w:left="567" w:right="-2" w:hanging="567"/>
        <w:rPr>
          <w:sz w:val="22"/>
          <w:szCs w:val="22"/>
        </w:rPr>
      </w:pPr>
      <w:r w:rsidRPr="004F7FF2">
        <w:rPr>
          <w:sz w:val="22"/>
          <w:szCs w:val="22"/>
        </w:rPr>
        <w:t>Jeigu kiltų daugiau klausimų, kreipkitės į gydytoją arba vaistininką.</w:t>
      </w:r>
    </w:p>
    <w:p w:rsidR="00E061C9" w:rsidRPr="004F7FF2" w:rsidRDefault="00E061C9" w:rsidP="00E061C9">
      <w:pPr>
        <w:ind w:left="567" w:right="-2" w:hanging="567"/>
        <w:rPr>
          <w:sz w:val="22"/>
          <w:szCs w:val="22"/>
        </w:rPr>
      </w:pPr>
      <w:r w:rsidRPr="004F7FF2">
        <w:rPr>
          <w:sz w:val="22"/>
          <w:szCs w:val="22"/>
        </w:rPr>
        <w:t>-</w:t>
      </w:r>
      <w:r w:rsidRPr="004F7FF2">
        <w:rPr>
          <w:sz w:val="22"/>
          <w:szCs w:val="22"/>
        </w:rPr>
        <w:tab/>
        <w:t>Šis vaistas skirtas tik Jums, todėl kitiems žmonėms jo duoti negalima. Vaistas gali jiems pakenkti (net tiems, kurių ligos požymiai yra tokie patys kaip Jūsų).</w:t>
      </w:r>
    </w:p>
    <w:p w:rsidR="00E061C9" w:rsidRPr="004F7FF2" w:rsidRDefault="00E061C9" w:rsidP="00E061C9">
      <w:pPr>
        <w:ind w:left="567" w:right="-2" w:hanging="567"/>
        <w:rPr>
          <w:sz w:val="22"/>
          <w:szCs w:val="22"/>
        </w:rPr>
      </w:pPr>
      <w:r w:rsidRPr="004F7FF2">
        <w:rPr>
          <w:sz w:val="22"/>
          <w:szCs w:val="22"/>
        </w:rPr>
        <w:t>-</w:t>
      </w:r>
      <w:r w:rsidRPr="004F7FF2">
        <w:rPr>
          <w:sz w:val="22"/>
          <w:szCs w:val="22"/>
        </w:rPr>
        <w:tab/>
        <w:t>Jeigu pasireiškė šalutinis poveikis (net jeigu jis šiame lapelyje nenurodytas), kreipkitės į gydytoją arba vaistininką. Žr. 4 skyrių.</w:t>
      </w:r>
    </w:p>
    <w:p w:rsidR="00E061C9" w:rsidRPr="00DB74C0" w:rsidRDefault="00E061C9" w:rsidP="00E061C9">
      <w:pPr>
        <w:pStyle w:val="BTEMEASMCA"/>
      </w:pPr>
    </w:p>
    <w:p w:rsidR="00E061C9" w:rsidRPr="00DB74C0" w:rsidRDefault="00E061C9" w:rsidP="00E061C9">
      <w:pPr>
        <w:pStyle w:val="BTEMEASMCA"/>
      </w:pPr>
      <w:r w:rsidRPr="00DB74C0">
        <w:t>Apie ką rašoma šiame lapelyje?</w:t>
      </w:r>
    </w:p>
    <w:p w:rsidR="00E061C9" w:rsidRPr="00DB74C0" w:rsidRDefault="00E061C9" w:rsidP="00E061C9">
      <w:pPr>
        <w:pStyle w:val="BTEMEASMCA"/>
      </w:pPr>
    </w:p>
    <w:p w:rsidR="00E061C9" w:rsidRPr="00DB74C0" w:rsidRDefault="00E061C9" w:rsidP="00E061C9">
      <w:pPr>
        <w:pStyle w:val="BTEMEASMCA"/>
      </w:pPr>
      <w:r w:rsidRPr="00DB74C0">
        <w:t>1.        Kas yra Klabax ir kam jis vartojamas</w:t>
      </w:r>
    </w:p>
    <w:p w:rsidR="00E061C9" w:rsidRPr="004F7FF2" w:rsidRDefault="00E061C9" w:rsidP="00E061C9">
      <w:pPr>
        <w:pStyle w:val="BTEMEASMCA"/>
      </w:pPr>
      <w:r w:rsidRPr="004F7FF2">
        <w:t xml:space="preserve">2.        Kas žinotina prieš vartojant Klabax </w:t>
      </w:r>
    </w:p>
    <w:p w:rsidR="00E061C9" w:rsidRPr="004F7FF2" w:rsidRDefault="00E061C9" w:rsidP="00E061C9">
      <w:pPr>
        <w:pStyle w:val="BTEMEASMCA"/>
      </w:pPr>
      <w:r w:rsidRPr="004F7FF2">
        <w:t>3.        Kaip vartoti Klabax</w:t>
      </w:r>
    </w:p>
    <w:p w:rsidR="00E061C9" w:rsidRPr="004F7FF2" w:rsidRDefault="00E061C9" w:rsidP="00E061C9">
      <w:pPr>
        <w:pStyle w:val="BTEMEASMCA"/>
      </w:pPr>
      <w:r w:rsidRPr="004F7FF2">
        <w:t>4.        Galimas šalutinis poveikis</w:t>
      </w:r>
    </w:p>
    <w:p w:rsidR="00E061C9" w:rsidRPr="004F7FF2" w:rsidRDefault="00E061C9" w:rsidP="00E061C9">
      <w:pPr>
        <w:pStyle w:val="BTEMEASMCA"/>
      </w:pPr>
      <w:r w:rsidRPr="004F7FF2">
        <w:t xml:space="preserve">5.        Kaip laikyti Klabax </w:t>
      </w:r>
    </w:p>
    <w:p w:rsidR="00E061C9" w:rsidRPr="004F7FF2" w:rsidRDefault="00E061C9" w:rsidP="00E061C9">
      <w:pPr>
        <w:pStyle w:val="BTEMEASMCA"/>
      </w:pPr>
      <w:r w:rsidRPr="004F7FF2">
        <w:t>6.        Pakuotės turinys ir kita informacija</w:t>
      </w:r>
    </w:p>
    <w:p w:rsidR="00E061C9" w:rsidRPr="004F7FF2" w:rsidRDefault="00E061C9" w:rsidP="00E061C9">
      <w:pPr>
        <w:pStyle w:val="BTEMEASMCA"/>
      </w:pPr>
    </w:p>
    <w:p w:rsidR="00E061C9" w:rsidRPr="004F7FF2" w:rsidRDefault="00E061C9" w:rsidP="00E061C9">
      <w:pPr>
        <w:pStyle w:val="BTEMEASMCA"/>
      </w:pPr>
    </w:p>
    <w:p w:rsidR="00E061C9" w:rsidRPr="004F7FF2" w:rsidRDefault="00E061C9" w:rsidP="00E061C9">
      <w:pPr>
        <w:pStyle w:val="PI-1EMEASMCA"/>
      </w:pPr>
      <w:bookmarkStart w:id="2" w:name="_Toc129243139"/>
      <w:bookmarkStart w:id="3" w:name="_Toc129243264"/>
      <w:r w:rsidRPr="004F7FF2">
        <w:t>1.</w:t>
      </w:r>
      <w:r w:rsidRPr="004F7FF2">
        <w:tab/>
        <w:t xml:space="preserve"> Kas yra </w:t>
      </w:r>
      <w:proofErr w:type="spellStart"/>
      <w:r w:rsidRPr="004F7FF2">
        <w:t>Klabax</w:t>
      </w:r>
      <w:proofErr w:type="spellEnd"/>
      <w:r w:rsidRPr="004F7FF2">
        <w:t xml:space="preserve"> ir kam jis vartojamas</w:t>
      </w:r>
      <w:bookmarkEnd w:id="2"/>
      <w:bookmarkEnd w:id="3"/>
    </w:p>
    <w:p w:rsidR="00E061C9" w:rsidRDefault="00E061C9" w:rsidP="00E061C9">
      <w:pPr>
        <w:pStyle w:val="BTEMEASMCA"/>
      </w:pPr>
    </w:p>
    <w:p w:rsidR="00E061C9" w:rsidRDefault="00E061C9" w:rsidP="00E061C9">
      <w:pPr>
        <w:pStyle w:val="BTEMEASMCA"/>
      </w:pPr>
      <w:r>
        <w:t xml:space="preserve">Klabax yra makrolidų grupės antibiotikas, </w:t>
      </w:r>
      <w:r w:rsidRPr="00005AD7">
        <w:t>kurio veiklioji medžiaga yra klaritromicinas</w:t>
      </w:r>
      <w:r>
        <w:t>. Jis stabdo bakterijų, sukeliančių infekcines ligas, augimą.</w:t>
      </w:r>
    </w:p>
    <w:p w:rsidR="00E061C9" w:rsidRDefault="00E061C9" w:rsidP="00E061C9">
      <w:pPr>
        <w:pStyle w:val="BTEMEASMCA"/>
      </w:pPr>
    </w:p>
    <w:p w:rsidR="00E061C9" w:rsidRPr="004F7FF2" w:rsidRDefault="00E061C9" w:rsidP="00E061C9">
      <w:pPr>
        <w:pStyle w:val="BTEMEASMCA"/>
      </w:pPr>
      <w:r>
        <w:t xml:space="preserve">Klabax skirtas suaugusiems žmonėms bei vyresniems nei 12 metų paaugliams </w:t>
      </w:r>
      <w:r w:rsidRPr="00EE48D8">
        <w:t>gydyti toliau išvardytas</w:t>
      </w:r>
      <w:r>
        <w:t xml:space="preserve"> </w:t>
      </w:r>
      <w:r w:rsidRPr="00EE48D8">
        <w:t>infekcines ligas, sukeltas klaritromicinui jautrių mikroorganizmų</w:t>
      </w:r>
      <w:r>
        <w:t>, tokias kaip:</w:t>
      </w:r>
    </w:p>
    <w:p w:rsidR="00E061C9" w:rsidRPr="004F7FF2" w:rsidRDefault="00E061C9" w:rsidP="00E061C9">
      <w:pPr>
        <w:pStyle w:val="Pagrindinistekstas3"/>
        <w:numPr>
          <w:ilvl w:val="0"/>
          <w:numId w:val="2"/>
        </w:numPr>
        <w:spacing w:after="0"/>
        <w:jc w:val="both"/>
        <w:rPr>
          <w:sz w:val="22"/>
          <w:szCs w:val="22"/>
        </w:rPr>
      </w:pPr>
      <w:r w:rsidRPr="00610158">
        <w:rPr>
          <w:sz w:val="22"/>
          <w:szCs w:val="22"/>
        </w:rPr>
        <w:t>viršutinių kvėpavimo takų infekcinės ligos, pvz., ryklės ir prienosinių ančių uždegimas</w:t>
      </w:r>
      <w:r>
        <w:rPr>
          <w:sz w:val="22"/>
          <w:szCs w:val="22"/>
        </w:rPr>
        <w:t>;</w:t>
      </w:r>
    </w:p>
    <w:p w:rsidR="00E061C9" w:rsidRPr="004F7FF2" w:rsidRDefault="00E061C9" w:rsidP="00E061C9">
      <w:pPr>
        <w:pStyle w:val="Pagrindinistekstas3"/>
        <w:numPr>
          <w:ilvl w:val="0"/>
          <w:numId w:val="2"/>
        </w:numPr>
        <w:spacing w:after="0"/>
        <w:jc w:val="both"/>
        <w:rPr>
          <w:sz w:val="22"/>
          <w:szCs w:val="22"/>
        </w:rPr>
      </w:pPr>
      <w:r w:rsidRPr="00610158">
        <w:rPr>
          <w:sz w:val="22"/>
          <w:szCs w:val="22"/>
        </w:rPr>
        <w:t>apatinių kvėpavimo takų infekcinės ligos, pvz., bronchitas, plaučių uždegima</w:t>
      </w:r>
      <w:r>
        <w:rPr>
          <w:sz w:val="22"/>
          <w:szCs w:val="22"/>
        </w:rPr>
        <w:t>s</w:t>
      </w:r>
      <w:r w:rsidRPr="004F7FF2">
        <w:rPr>
          <w:sz w:val="22"/>
          <w:szCs w:val="22"/>
        </w:rPr>
        <w:t>;</w:t>
      </w:r>
    </w:p>
    <w:p w:rsidR="00E061C9" w:rsidRPr="004F7FF2" w:rsidRDefault="00E061C9" w:rsidP="00E061C9">
      <w:pPr>
        <w:pStyle w:val="Pagrindinistekstas3"/>
        <w:numPr>
          <w:ilvl w:val="0"/>
          <w:numId w:val="2"/>
        </w:numPr>
        <w:spacing w:after="0"/>
        <w:jc w:val="both"/>
        <w:rPr>
          <w:sz w:val="22"/>
          <w:szCs w:val="22"/>
        </w:rPr>
      </w:pPr>
      <w:r w:rsidRPr="00D82109">
        <w:rPr>
          <w:sz w:val="22"/>
          <w:szCs w:val="22"/>
        </w:rPr>
        <w:t>ūminis vidurinės ausies uždegima</w:t>
      </w:r>
      <w:r>
        <w:rPr>
          <w:sz w:val="22"/>
          <w:szCs w:val="22"/>
        </w:rPr>
        <w:t>s</w:t>
      </w:r>
      <w:r w:rsidRPr="004F7FF2">
        <w:rPr>
          <w:sz w:val="22"/>
          <w:szCs w:val="22"/>
        </w:rPr>
        <w:t>;</w:t>
      </w:r>
    </w:p>
    <w:p w:rsidR="00E061C9" w:rsidRPr="00EB7F74" w:rsidRDefault="00E061C9" w:rsidP="00E061C9">
      <w:pPr>
        <w:pStyle w:val="Pagrindinistekstas3"/>
        <w:numPr>
          <w:ilvl w:val="0"/>
          <w:numId w:val="2"/>
        </w:numPr>
        <w:spacing w:after="0"/>
        <w:jc w:val="both"/>
        <w:rPr>
          <w:iCs/>
          <w:sz w:val="22"/>
          <w:szCs w:val="22"/>
        </w:rPr>
      </w:pPr>
      <w:r w:rsidRPr="003534AE">
        <w:rPr>
          <w:iCs/>
          <w:sz w:val="22"/>
          <w:szCs w:val="22"/>
        </w:rPr>
        <w:t xml:space="preserve">odos ir poodinio audinio infekcinės ligos, pvz., </w:t>
      </w:r>
      <w:proofErr w:type="spellStart"/>
      <w:r w:rsidRPr="003534AE">
        <w:rPr>
          <w:iCs/>
          <w:sz w:val="22"/>
          <w:szCs w:val="22"/>
        </w:rPr>
        <w:t>pūlinėlinė</w:t>
      </w:r>
      <w:proofErr w:type="spellEnd"/>
      <w:r>
        <w:rPr>
          <w:iCs/>
          <w:sz w:val="22"/>
          <w:szCs w:val="22"/>
        </w:rPr>
        <w:t>,</w:t>
      </w:r>
      <w:r w:rsidRPr="003534AE">
        <w:rPr>
          <w:iCs/>
          <w:sz w:val="22"/>
          <w:szCs w:val="22"/>
        </w:rPr>
        <w:t xml:space="preserve"> plauko maišelio uždegimas, puraus </w:t>
      </w:r>
      <w:proofErr w:type="spellStart"/>
      <w:r w:rsidRPr="003534AE">
        <w:rPr>
          <w:iCs/>
          <w:sz w:val="22"/>
          <w:szCs w:val="22"/>
        </w:rPr>
        <w:t>ląstelyno</w:t>
      </w:r>
      <w:proofErr w:type="spellEnd"/>
      <w:r w:rsidRPr="003534AE">
        <w:rPr>
          <w:iCs/>
          <w:sz w:val="22"/>
          <w:szCs w:val="22"/>
        </w:rPr>
        <w:t xml:space="preserve"> uždegimas, pūliny</w:t>
      </w:r>
      <w:r w:rsidRPr="00EB7F74">
        <w:rPr>
          <w:iCs/>
          <w:sz w:val="22"/>
          <w:szCs w:val="22"/>
          <w:lang w:val="cs-CZ"/>
        </w:rPr>
        <w:t>s</w:t>
      </w:r>
      <w:r>
        <w:rPr>
          <w:iCs/>
          <w:sz w:val="22"/>
          <w:szCs w:val="22"/>
        </w:rPr>
        <w:t>;</w:t>
      </w:r>
    </w:p>
    <w:p w:rsidR="00E061C9" w:rsidRPr="004F7FF2" w:rsidRDefault="00E061C9" w:rsidP="00E061C9">
      <w:pPr>
        <w:pStyle w:val="Pagrindinistekstas3"/>
        <w:numPr>
          <w:ilvl w:val="0"/>
          <w:numId w:val="2"/>
        </w:numPr>
        <w:spacing w:after="0"/>
        <w:jc w:val="both"/>
        <w:rPr>
          <w:sz w:val="22"/>
          <w:szCs w:val="22"/>
        </w:rPr>
      </w:pPr>
      <w:r>
        <w:rPr>
          <w:sz w:val="22"/>
          <w:szCs w:val="22"/>
        </w:rPr>
        <w:t xml:space="preserve">išplitusios </w:t>
      </w:r>
      <w:r w:rsidRPr="00343541">
        <w:rPr>
          <w:sz w:val="22"/>
          <w:szCs w:val="22"/>
        </w:rPr>
        <w:t xml:space="preserve">ar lokalizuotos </w:t>
      </w:r>
      <w:proofErr w:type="spellStart"/>
      <w:r w:rsidRPr="00343541">
        <w:rPr>
          <w:sz w:val="22"/>
          <w:szCs w:val="22"/>
        </w:rPr>
        <w:t>mikobakterinės</w:t>
      </w:r>
      <w:proofErr w:type="spellEnd"/>
      <w:r w:rsidRPr="00343541">
        <w:rPr>
          <w:sz w:val="22"/>
          <w:szCs w:val="22"/>
        </w:rPr>
        <w:t xml:space="preserve"> infekcijos</w:t>
      </w:r>
      <w:r>
        <w:rPr>
          <w:sz w:val="22"/>
          <w:szCs w:val="22"/>
        </w:rPr>
        <w:t>.</w:t>
      </w:r>
    </w:p>
    <w:p w:rsidR="00E061C9" w:rsidRPr="004F7FF2" w:rsidRDefault="00E061C9" w:rsidP="00E061C9">
      <w:pPr>
        <w:pStyle w:val="Pagrindinistekstas3"/>
        <w:spacing w:after="0"/>
        <w:jc w:val="both"/>
        <w:rPr>
          <w:sz w:val="22"/>
          <w:szCs w:val="22"/>
        </w:rPr>
      </w:pPr>
    </w:p>
    <w:p w:rsidR="00E061C9" w:rsidRPr="00DB74C0" w:rsidRDefault="00E061C9" w:rsidP="00E061C9">
      <w:pPr>
        <w:pStyle w:val="BTEMEASMCA"/>
      </w:pPr>
      <w:r w:rsidRPr="00DB74C0">
        <w:t>Klabax yra skiriamas ŽIV užsikrėtusiams pacientams (CD4 ląstelių skaičius ≤100/mm</w:t>
      </w:r>
      <w:r w:rsidRPr="00DB74C0">
        <w:rPr>
          <w:vertAlign w:val="superscript"/>
        </w:rPr>
        <w:t>3</w:t>
      </w:r>
      <w:r w:rsidRPr="00DB74C0">
        <w:t xml:space="preserve">) </w:t>
      </w:r>
      <w:r w:rsidRPr="00DB74C0">
        <w:rPr>
          <w:i/>
        </w:rPr>
        <w:t>Mycobacterium avium</w:t>
      </w:r>
      <w:r w:rsidRPr="00DB74C0">
        <w:t xml:space="preserve"> (MAC) komplekso sukeltų išplitusių infekcijų prevencijai.</w:t>
      </w:r>
    </w:p>
    <w:p w:rsidR="00E061C9" w:rsidRPr="00DB74C0" w:rsidRDefault="00E061C9" w:rsidP="00E061C9">
      <w:pPr>
        <w:pStyle w:val="BTEMEASMCA"/>
      </w:pPr>
    </w:p>
    <w:p w:rsidR="00E061C9" w:rsidRPr="00DB74C0" w:rsidRDefault="00E061C9" w:rsidP="00E061C9">
      <w:pPr>
        <w:pStyle w:val="BTEMEASMCA"/>
      </w:pPr>
      <w:r w:rsidRPr="00DB74C0">
        <w:t xml:space="preserve">Pacientams, kuriems yra dvylikapirštės žarnos opa ir kuriems yra diagnozuota </w:t>
      </w:r>
      <w:r w:rsidRPr="00DB74C0">
        <w:rPr>
          <w:i/>
        </w:rPr>
        <w:t>Helicobacter pylori</w:t>
      </w:r>
      <w:r w:rsidRPr="00DB74C0">
        <w:t xml:space="preserve"> infekcija, gydymas Klabax rekomenduojamas kartu su skrandžio rūgšties sekreciją slopinančiais vaistais ir kitais antibiotikais.</w:t>
      </w:r>
    </w:p>
    <w:p w:rsidR="00E061C9" w:rsidRPr="004F7FF2" w:rsidRDefault="00E061C9" w:rsidP="00E061C9">
      <w:pPr>
        <w:pStyle w:val="Pagrindinistekstas3"/>
        <w:spacing w:after="0"/>
        <w:jc w:val="both"/>
        <w:rPr>
          <w:sz w:val="22"/>
          <w:szCs w:val="22"/>
        </w:rPr>
      </w:pPr>
    </w:p>
    <w:p w:rsidR="00E061C9" w:rsidRPr="00DB74C0" w:rsidRDefault="00E061C9" w:rsidP="00E061C9">
      <w:pPr>
        <w:pStyle w:val="BTEMEASMCA"/>
      </w:pPr>
    </w:p>
    <w:p w:rsidR="00E061C9" w:rsidRPr="004F7FF2" w:rsidRDefault="00E061C9" w:rsidP="00E061C9">
      <w:pPr>
        <w:pStyle w:val="PI-1EMEASMCA"/>
      </w:pPr>
      <w:bookmarkStart w:id="4" w:name="_Toc129243140"/>
      <w:bookmarkStart w:id="5" w:name="_Toc129243265"/>
      <w:r w:rsidRPr="004F7FF2">
        <w:t>2.</w:t>
      </w:r>
      <w:r w:rsidRPr="004F7FF2">
        <w:tab/>
        <w:t xml:space="preserve">Kas žinotina prieš vartojant </w:t>
      </w:r>
      <w:proofErr w:type="spellStart"/>
      <w:r w:rsidRPr="004F7FF2">
        <w:t>Klabax</w:t>
      </w:r>
      <w:bookmarkEnd w:id="4"/>
      <w:bookmarkEnd w:id="5"/>
      <w:proofErr w:type="spellEnd"/>
    </w:p>
    <w:p w:rsidR="00E061C9" w:rsidRPr="004F7FF2" w:rsidRDefault="00E061C9" w:rsidP="00E061C9">
      <w:pPr>
        <w:pStyle w:val="BTEMEASMCA"/>
      </w:pPr>
    </w:p>
    <w:p w:rsidR="00E061C9" w:rsidRPr="004F7FF2" w:rsidRDefault="00E061C9" w:rsidP="00E061C9">
      <w:pPr>
        <w:pStyle w:val="PI-3EMEASMCA"/>
      </w:pPr>
      <w:proofErr w:type="spellStart"/>
      <w:r w:rsidRPr="004F7FF2">
        <w:t>Klabax</w:t>
      </w:r>
      <w:proofErr w:type="spellEnd"/>
      <w:r w:rsidRPr="004F7FF2">
        <w:t xml:space="preserve"> plėvele dengtas tabletes vartoti draudžiama:</w:t>
      </w:r>
    </w:p>
    <w:p w:rsidR="00E061C9" w:rsidRPr="00DB74C0" w:rsidRDefault="00E061C9" w:rsidP="00E061C9">
      <w:pPr>
        <w:pStyle w:val="BT-EMEASMCA"/>
        <w:tabs>
          <w:tab w:val="clear" w:pos="360"/>
        </w:tabs>
        <w:ind w:left="360" w:hanging="360"/>
      </w:pPr>
      <w:r w:rsidRPr="00DB74C0">
        <w:t>jeigu yra alergija klaritromicinui ar kitiems makrolidų grupės antibiotikams, pvz., eritromicinui arba azitromicinui, arba bet kuriai pagalbinei šio vaisto medžiagai (jos išvardytos 6 skyriuje);</w:t>
      </w:r>
    </w:p>
    <w:p w:rsidR="00E061C9" w:rsidRPr="00DB74C0" w:rsidRDefault="00E061C9" w:rsidP="00E061C9">
      <w:pPr>
        <w:pStyle w:val="BT-EMEASMCA"/>
        <w:tabs>
          <w:tab w:val="clear" w:pos="360"/>
        </w:tabs>
        <w:ind w:left="360" w:hanging="360"/>
      </w:pPr>
      <w:r w:rsidRPr="00DB74C0">
        <w:t>jei vartojate skalsių alkaloidų, pvz., ergotamino arba dihidroergotamino (vaistų, skirtų gydyti nuo migrenos) arba geriamojo midazolamo (vaisto, skirto gydyti nuo nerimo arba nemigos);</w:t>
      </w:r>
    </w:p>
    <w:p w:rsidR="00E061C9" w:rsidRPr="00DB74C0" w:rsidRDefault="00E061C9" w:rsidP="00E061C9">
      <w:pPr>
        <w:pStyle w:val="BT-EMEASMCA"/>
        <w:tabs>
          <w:tab w:val="clear" w:pos="360"/>
        </w:tabs>
        <w:ind w:left="360" w:hanging="360"/>
      </w:pPr>
      <w:r w:rsidRPr="00DB74C0">
        <w:lastRenderedPageBreak/>
        <w:t>jeigu vartojate vaistų, kurie žinomi kaip galintys stipriai sutrikdyti širdies veiklą;</w:t>
      </w:r>
    </w:p>
    <w:p w:rsidR="00E061C9" w:rsidRPr="00DB74C0" w:rsidRDefault="00E061C9" w:rsidP="00E061C9">
      <w:pPr>
        <w:pStyle w:val="BT-EMEASMCA"/>
        <w:tabs>
          <w:tab w:val="clear" w:pos="360"/>
        </w:tabs>
        <w:ind w:left="360" w:hanging="360"/>
      </w:pPr>
      <w:r w:rsidRPr="00DB74C0">
        <w:t>jeigu vartojate astemizolo ar terfenadino (vaistų nuo šienligės arba alergijos), cisaprido ar domperidono (gydyti nuo skrandžio sutrikimų) ar pimozido (vaisto gydyti nuo tam tikrų psichinių sutrikimų); jų vartojant kartu su Klabax gali sutrikti širdies ritmas;</w:t>
      </w:r>
    </w:p>
    <w:p w:rsidR="00E061C9" w:rsidRPr="00DB74C0" w:rsidRDefault="00E061C9" w:rsidP="00E061C9">
      <w:pPr>
        <w:pStyle w:val="BT-EMEASMCA"/>
        <w:tabs>
          <w:tab w:val="clear" w:pos="360"/>
        </w:tabs>
        <w:ind w:left="360" w:hanging="360"/>
      </w:pPr>
      <w:r w:rsidRPr="00DB74C0">
        <w:t>jeigu vartojate tikagreloro (vaisto, kuris slopina trombocitų agregaciją) arba ranolazino (vaisto, skirto gydyti nuo tam tikrų širdies ligų);</w:t>
      </w:r>
    </w:p>
    <w:p w:rsidR="00E061C9" w:rsidRPr="00DB74C0" w:rsidRDefault="00E061C9" w:rsidP="00E061C9">
      <w:pPr>
        <w:pStyle w:val="BT-EMEASMCA"/>
        <w:tabs>
          <w:tab w:val="clear" w:pos="360"/>
        </w:tabs>
        <w:ind w:left="360" w:hanging="360"/>
      </w:pPr>
      <w:r w:rsidRPr="00DB74C0">
        <w:t>jeigu Jums yra sumažėjęs kalio ar magnio kiekis kraujyje (hipokalemija ar hipomagnezemija);</w:t>
      </w:r>
    </w:p>
    <w:p w:rsidR="00E061C9" w:rsidRDefault="00E061C9" w:rsidP="00E061C9">
      <w:pPr>
        <w:pStyle w:val="BT-EMEASMCA"/>
        <w:tabs>
          <w:tab w:val="clear" w:pos="360"/>
        </w:tabs>
        <w:ind w:left="360" w:hanging="360"/>
      </w:pPr>
      <w:r>
        <w:t>jeigu vartojate vaistų padidėjusiam cholesterolio kiekiui mažinti (pvz., lovastatino ar simvastatino);</w:t>
      </w:r>
    </w:p>
    <w:p w:rsidR="00E061C9" w:rsidRDefault="00E061C9" w:rsidP="00E061C9">
      <w:pPr>
        <w:pStyle w:val="BT-EMEASMCA"/>
        <w:tabs>
          <w:tab w:val="clear" w:pos="360"/>
        </w:tabs>
        <w:ind w:left="360" w:hanging="360"/>
      </w:pPr>
      <w:r>
        <w:t>jeigu Jums yra kepenų ir (arba) sunkių inkstų sutrikimų;</w:t>
      </w:r>
    </w:p>
    <w:p w:rsidR="00E061C9" w:rsidRDefault="00E061C9" w:rsidP="00E061C9">
      <w:pPr>
        <w:pStyle w:val="BT-EMEASMCA"/>
        <w:tabs>
          <w:tab w:val="clear" w:pos="360"/>
        </w:tabs>
        <w:ind w:left="360" w:hanging="360"/>
      </w:pPr>
      <w:r>
        <w:t xml:space="preserve">jeigu Jums arba Jūsų šeimos nariams yra buvę tam tikrų širdies ritmo sutrikimų (vadinamų skilvelių aritmija, įskaitant </w:t>
      </w:r>
      <w:r w:rsidRPr="0054761F">
        <w:rPr>
          <w:i/>
          <w:iCs/>
        </w:rPr>
        <w:t>torsades de pointes</w:t>
      </w:r>
      <w:r>
        <w:t>)</w:t>
      </w:r>
      <w:r w:rsidRPr="0054761F">
        <w:rPr>
          <w:i/>
          <w:iCs/>
        </w:rPr>
        <w:t xml:space="preserve"> </w:t>
      </w:r>
      <w:r>
        <w:t>ar elektrokardiogramos (elektrinės širdies veiklos užrašas) pokyčių (pailgėjusio QT intervalo sindromas);</w:t>
      </w:r>
    </w:p>
    <w:p w:rsidR="00E061C9" w:rsidRPr="004F7FF2" w:rsidRDefault="00E061C9" w:rsidP="00E061C9">
      <w:pPr>
        <w:pStyle w:val="BT-EMEASMCA"/>
        <w:tabs>
          <w:tab w:val="clear" w:pos="360"/>
        </w:tabs>
        <w:ind w:left="360" w:hanging="360"/>
      </w:pPr>
      <w:r>
        <w:t>jeigu vartojate kolchicino (gydyti nuo podagros);</w:t>
      </w:r>
    </w:p>
    <w:p w:rsidR="00E061C9" w:rsidRPr="00055F34" w:rsidRDefault="00E061C9" w:rsidP="00E061C9">
      <w:pPr>
        <w:pStyle w:val="Sraopastraipa"/>
        <w:numPr>
          <w:ilvl w:val="0"/>
          <w:numId w:val="1"/>
        </w:numPr>
        <w:rPr>
          <w:rFonts w:eastAsiaTheme="minorHAnsi"/>
          <w:bCs/>
          <w:noProof/>
          <w:sz w:val="22"/>
          <w:szCs w:val="22"/>
          <w:lang w:val="en-US" w:eastAsia="lt-LT"/>
        </w:rPr>
      </w:pPr>
      <w:r w:rsidRPr="00055F34">
        <w:rPr>
          <w:rFonts w:eastAsiaTheme="minorHAnsi"/>
          <w:bCs/>
          <w:noProof/>
          <w:sz w:val="22"/>
          <w:szCs w:val="22"/>
          <w:lang w:val="en-US" w:eastAsia="lt-LT"/>
        </w:rPr>
        <w:t>vaistų, kurių sudėtyje yra lomitapido.</w:t>
      </w:r>
    </w:p>
    <w:p w:rsidR="00E061C9" w:rsidRPr="004F7FF2" w:rsidRDefault="00E061C9" w:rsidP="00E061C9">
      <w:pPr>
        <w:pStyle w:val="BT-EMEASMCA"/>
        <w:numPr>
          <w:ilvl w:val="0"/>
          <w:numId w:val="0"/>
        </w:numPr>
      </w:pPr>
    </w:p>
    <w:p w:rsidR="00E061C9" w:rsidRPr="003534AE" w:rsidRDefault="00E061C9" w:rsidP="00E061C9">
      <w:pPr>
        <w:ind w:left="567" w:hanging="567"/>
        <w:rPr>
          <w:b/>
          <w:sz w:val="22"/>
          <w:szCs w:val="22"/>
        </w:rPr>
      </w:pPr>
      <w:r w:rsidRPr="004F7FF2">
        <w:rPr>
          <w:b/>
          <w:sz w:val="22"/>
          <w:szCs w:val="22"/>
        </w:rPr>
        <w:t>Įspėjimai ir atsargumo priemonės</w:t>
      </w:r>
    </w:p>
    <w:p w:rsidR="00E061C9" w:rsidRPr="00D546AB" w:rsidRDefault="00E061C9" w:rsidP="00E061C9">
      <w:pPr>
        <w:pStyle w:val="PI-3EMEASMCA"/>
      </w:pPr>
      <w:r w:rsidRPr="00D546AB">
        <w:t xml:space="preserve">Pasitarkite su gydytoju arba vaistininku, prieš pradėdami vartoti </w:t>
      </w:r>
      <w:proofErr w:type="spellStart"/>
      <w:r w:rsidRPr="00D546AB">
        <w:t>Klabax</w:t>
      </w:r>
      <w:proofErr w:type="spellEnd"/>
      <w:r w:rsidRPr="00D546AB">
        <w:t>:</w:t>
      </w:r>
    </w:p>
    <w:p w:rsidR="00E061C9" w:rsidRDefault="00E061C9" w:rsidP="00E061C9">
      <w:pPr>
        <w:pStyle w:val="BT-EMEASMCA"/>
        <w:tabs>
          <w:tab w:val="clear" w:pos="360"/>
        </w:tabs>
        <w:ind w:left="360" w:hanging="360"/>
      </w:pPr>
      <w:r>
        <w:t>jei esate nėščia arba manote, kad pastojote;</w:t>
      </w:r>
    </w:p>
    <w:p w:rsidR="00E061C9" w:rsidRPr="004F7FF2" w:rsidRDefault="00E061C9" w:rsidP="00E061C9">
      <w:pPr>
        <w:pStyle w:val="BT-EMEASMCA"/>
        <w:tabs>
          <w:tab w:val="clear" w:pos="360"/>
        </w:tabs>
        <w:ind w:left="360" w:hanging="360"/>
      </w:pPr>
      <w:r w:rsidRPr="004F7FF2">
        <w:t>jei Jums sutrikusi kepenų arba inkstų veikla</w:t>
      </w:r>
      <w:r>
        <w:t>;</w:t>
      </w:r>
    </w:p>
    <w:p w:rsidR="00E061C9" w:rsidRDefault="00E061C9" w:rsidP="00E061C9">
      <w:pPr>
        <w:pStyle w:val="BT-EMEASMCA"/>
        <w:tabs>
          <w:tab w:val="clear" w:pos="360"/>
        </w:tabs>
        <w:ind w:left="360" w:hanging="360"/>
      </w:pPr>
      <w:r w:rsidRPr="00855AE2">
        <w:t xml:space="preserve">jei Jums diagnozuota vainikinių </w:t>
      </w:r>
      <w:r>
        <w:t xml:space="preserve">širdies </w:t>
      </w:r>
      <w:r w:rsidRPr="00855AE2">
        <w:t xml:space="preserve">arterijų liga, sunkus širdies nepakankamumas arba </w:t>
      </w:r>
      <w:r>
        <w:t>retesnis</w:t>
      </w:r>
      <w:r w:rsidRPr="00855AE2">
        <w:t xml:space="preserve"> širdies susitraukimų dažnis</w:t>
      </w:r>
      <w:r>
        <w:t>;</w:t>
      </w:r>
    </w:p>
    <w:p w:rsidR="00E061C9" w:rsidRPr="004F7FF2" w:rsidRDefault="00E061C9" w:rsidP="00E061C9">
      <w:pPr>
        <w:pStyle w:val="BT-EMEASMCA"/>
        <w:tabs>
          <w:tab w:val="clear" w:pos="360"/>
        </w:tabs>
        <w:ind w:left="360" w:hanging="360"/>
      </w:pPr>
      <w:r w:rsidRPr="00F9287F">
        <w:t>jei vartojate kur</w:t>
      </w:r>
      <w:r>
        <w:t>io</w:t>
      </w:r>
      <w:r w:rsidRPr="00F9287F">
        <w:t xml:space="preserve"> nors iš skyriuje „Kiti vaistai ir </w:t>
      </w:r>
      <w:r>
        <w:t>Klabax</w:t>
      </w:r>
      <w:r w:rsidRPr="00F9287F">
        <w:t>“ išvardytų vaistų.</w:t>
      </w:r>
    </w:p>
    <w:p w:rsidR="00E061C9" w:rsidRPr="004F7FF2" w:rsidRDefault="00E061C9" w:rsidP="00E061C9">
      <w:pPr>
        <w:pStyle w:val="BTEMEASMCA"/>
      </w:pPr>
    </w:p>
    <w:p w:rsidR="00E061C9" w:rsidRDefault="00E061C9" w:rsidP="00E061C9">
      <w:pPr>
        <w:pStyle w:val="BTEMEASMCA"/>
      </w:pPr>
      <w:r w:rsidRPr="004F7FF2">
        <w:t>Jei kuri nors iš minėtų būklių Jums tinka, prieš pradėdami vartoti Klabax plėvele dengtas tabletes, pasitarkite su gydytoju.</w:t>
      </w:r>
    </w:p>
    <w:p w:rsidR="00E061C9" w:rsidRDefault="00E061C9" w:rsidP="00E061C9">
      <w:pPr>
        <w:pStyle w:val="BTEMEASMCA"/>
      </w:pPr>
    </w:p>
    <w:p w:rsidR="00E061C9" w:rsidRDefault="00E061C9" w:rsidP="00E061C9">
      <w:pPr>
        <w:pStyle w:val="BT-EMEASMCA"/>
        <w:tabs>
          <w:tab w:val="clear" w:pos="360"/>
        </w:tabs>
        <w:ind w:left="360" w:hanging="360"/>
      </w:pPr>
      <w:r w:rsidRPr="00C92192">
        <w:t xml:space="preserve">Sunkios padidėjusio jautrumo reakcijos, tokios kaip makulopapulinis </w:t>
      </w:r>
      <w:r>
        <w:t>iš</w:t>
      </w:r>
      <w:r w:rsidRPr="00C92192">
        <w:t xml:space="preserve">bėrimas, dilgėlinė, </w:t>
      </w:r>
      <w:r>
        <w:t xml:space="preserve">echimozė, </w:t>
      </w:r>
      <w:r w:rsidRPr="00C92192">
        <w:t xml:space="preserve">gerklų </w:t>
      </w:r>
      <w:r>
        <w:t xml:space="preserve">tinimas, </w:t>
      </w:r>
      <w:r w:rsidRPr="00C92192">
        <w:t xml:space="preserve">bronchų spazmas. </w:t>
      </w:r>
      <w:r w:rsidRPr="0054761F">
        <w:rPr>
          <w:b/>
        </w:rPr>
        <w:t>Nedelsdami</w:t>
      </w:r>
      <w:r w:rsidRPr="00C92192">
        <w:t xml:space="preserve"> praneškite gydytojui, kuris </w:t>
      </w:r>
      <w:r>
        <w:t>paskirs</w:t>
      </w:r>
      <w:r w:rsidRPr="00C92192">
        <w:t xml:space="preserve"> tinkamą gydymą</w:t>
      </w:r>
      <w:r>
        <w:t>.</w:t>
      </w:r>
    </w:p>
    <w:p w:rsidR="00E061C9" w:rsidRDefault="00E061C9" w:rsidP="00E061C9">
      <w:pPr>
        <w:pStyle w:val="BT-EMEASMCA"/>
        <w:tabs>
          <w:tab w:val="clear" w:pos="360"/>
        </w:tabs>
        <w:ind w:left="360" w:hanging="360"/>
      </w:pPr>
      <w:r>
        <w:t>Su</w:t>
      </w:r>
      <w:r w:rsidRPr="0018143A">
        <w:t>nkus arba ilgalaikis viduriavimas</w:t>
      </w:r>
      <w:r w:rsidRPr="0087786F">
        <w:t>. Kuo skubiau pasitarkite su savo gydytoju. Jei reikia, gydytojas paskirs tinkamą gydymą. Ne</w:t>
      </w:r>
      <w:r>
        <w:t>vartokite</w:t>
      </w:r>
      <w:r w:rsidRPr="0087786F">
        <w:t xml:space="preserve"> vaistų nuo viduriavimo.</w:t>
      </w:r>
    </w:p>
    <w:p w:rsidR="00E061C9" w:rsidRDefault="00E061C9" w:rsidP="00E061C9">
      <w:pPr>
        <w:pStyle w:val="BT-EMEASMCA"/>
        <w:tabs>
          <w:tab w:val="clear" w:pos="360"/>
        </w:tabs>
        <w:ind w:left="360" w:hanging="360"/>
      </w:pPr>
      <w:r w:rsidRPr="00F558E8">
        <w:t>Kepenų funkcijos sutrikim</w:t>
      </w:r>
      <w:r>
        <w:t>o požymiai</w:t>
      </w:r>
      <w:r w:rsidRPr="00F558E8">
        <w:t xml:space="preserve">, tokie kaip apetito stoka, gelta, tamsi šlapimo spalva, niežulys ar </w:t>
      </w:r>
      <w:r>
        <w:t>pilvo skausmas</w:t>
      </w:r>
      <w:r w:rsidRPr="00F558E8">
        <w:t>. Nutraukite gydymą ir praneškite gydytojui.</w:t>
      </w:r>
    </w:p>
    <w:p w:rsidR="00E061C9" w:rsidRPr="004F7FF2" w:rsidRDefault="00E061C9" w:rsidP="00E061C9">
      <w:pPr>
        <w:pStyle w:val="BT-EMEASMCA"/>
        <w:tabs>
          <w:tab w:val="clear" w:pos="360"/>
        </w:tabs>
        <w:ind w:left="360" w:hanging="360"/>
      </w:pPr>
      <w:r w:rsidRPr="00783280">
        <w:t>Nauja infekcija (superinfekcija) klaritromicinui atspariomis bakterijomis ar gry</w:t>
      </w:r>
      <w:r>
        <w:t>beliais</w:t>
      </w:r>
      <w:r w:rsidRPr="00783280">
        <w:t>, ypač ilgai vartojant antibiotik</w:t>
      </w:r>
      <w:r>
        <w:t>ų</w:t>
      </w:r>
      <w:r w:rsidRPr="00783280">
        <w:t>. Gydytojas paskirs tinkamą gydymą.</w:t>
      </w:r>
    </w:p>
    <w:p w:rsidR="00E061C9" w:rsidRPr="004F7FF2" w:rsidRDefault="00E061C9" w:rsidP="00E061C9">
      <w:pPr>
        <w:pStyle w:val="BTEMEASMCA"/>
      </w:pPr>
    </w:p>
    <w:p w:rsidR="00E061C9" w:rsidRDefault="00E061C9" w:rsidP="00E061C9">
      <w:pPr>
        <w:pStyle w:val="BTEMEASMCA"/>
      </w:pPr>
      <w:r>
        <w:t>Vartojant Klabax taip pat gali pasireikšti:</w:t>
      </w:r>
    </w:p>
    <w:p w:rsidR="00E061C9" w:rsidRDefault="00E061C9" w:rsidP="00E061C9">
      <w:pPr>
        <w:pStyle w:val="BT-EMEASMCA"/>
        <w:tabs>
          <w:tab w:val="clear" w:pos="360"/>
        </w:tabs>
        <w:ind w:left="360" w:hanging="360"/>
      </w:pPr>
      <w:r w:rsidRPr="009E4192">
        <w:t>kryžminis bakterijų atsparumas (klaritromicinui atsparios bakterijos taip pat gali būti atsparios kitiems makrolidų grupės antibiotikams, taip pat linkomicinui ir klindamicinui);</w:t>
      </w:r>
    </w:p>
    <w:p w:rsidR="00E061C9" w:rsidRPr="004F7FF2" w:rsidRDefault="00E061C9" w:rsidP="00E061C9">
      <w:pPr>
        <w:pStyle w:val="BT-EMEASMCA"/>
        <w:tabs>
          <w:tab w:val="clear" w:pos="360"/>
        </w:tabs>
        <w:ind w:left="360" w:hanging="360"/>
      </w:pPr>
      <w:r w:rsidRPr="0032401A">
        <w:t xml:space="preserve">bakterijų atsparumas vaistams (pvz., </w:t>
      </w:r>
      <w:r>
        <w:t>g</w:t>
      </w:r>
      <w:r w:rsidRPr="0032401A">
        <w:t xml:space="preserve">ydant </w:t>
      </w:r>
      <w:r w:rsidRPr="0054761F">
        <w:rPr>
          <w:i/>
          <w:iCs/>
        </w:rPr>
        <w:t>Helicobacter pylori</w:t>
      </w:r>
      <w:r w:rsidRPr="0032401A">
        <w:t xml:space="preserve"> infekciją, gali atsirasti vaistams atsparių mikroorganizmų).</w:t>
      </w:r>
    </w:p>
    <w:p w:rsidR="00E061C9" w:rsidRPr="004F7FF2" w:rsidRDefault="00E061C9" w:rsidP="00E061C9">
      <w:pPr>
        <w:pStyle w:val="BTEMEASMCA"/>
      </w:pPr>
    </w:p>
    <w:p w:rsidR="00E061C9" w:rsidRPr="004F7FF2" w:rsidRDefault="00E061C9" w:rsidP="00E061C9">
      <w:pPr>
        <w:rPr>
          <w:b/>
          <w:sz w:val="22"/>
          <w:szCs w:val="22"/>
        </w:rPr>
      </w:pPr>
      <w:r w:rsidRPr="004F7FF2">
        <w:rPr>
          <w:b/>
          <w:sz w:val="22"/>
          <w:szCs w:val="22"/>
        </w:rPr>
        <w:t xml:space="preserve">Kiti vaistai ir </w:t>
      </w:r>
      <w:proofErr w:type="spellStart"/>
      <w:r w:rsidRPr="004F7FF2">
        <w:rPr>
          <w:b/>
          <w:sz w:val="22"/>
          <w:szCs w:val="22"/>
        </w:rPr>
        <w:t>Klabax</w:t>
      </w:r>
      <w:proofErr w:type="spellEnd"/>
    </w:p>
    <w:p w:rsidR="00E061C9" w:rsidRPr="004F7FF2" w:rsidRDefault="00E061C9" w:rsidP="00E061C9">
      <w:pPr>
        <w:pStyle w:val="Pagrindinistekstas"/>
        <w:rPr>
          <w:sz w:val="22"/>
          <w:szCs w:val="22"/>
        </w:rPr>
      </w:pPr>
      <w:r w:rsidRPr="004F7FF2">
        <w:rPr>
          <w:sz w:val="22"/>
          <w:szCs w:val="22"/>
        </w:rPr>
        <w:t>Jeigu vartojate</w:t>
      </w:r>
      <w:r>
        <w:rPr>
          <w:sz w:val="22"/>
          <w:szCs w:val="22"/>
        </w:rPr>
        <w:t>,</w:t>
      </w:r>
      <w:r w:rsidRPr="004F7FF2">
        <w:rPr>
          <w:sz w:val="22"/>
          <w:szCs w:val="22"/>
        </w:rPr>
        <w:t xml:space="preserve"> neseniai vartojote</w:t>
      </w:r>
      <w:r>
        <w:rPr>
          <w:sz w:val="22"/>
          <w:szCs w:val="22"/>
        </w:rPr>
        <w:t xml:space="preserve"> ar ketinate vartoti</w:t>
      </w:r>
      <w:r w:rsidRPr="004F7FF2">
        <w:rPr>
          <w:sz w:val="22"/>
          <w:szCs w:val="22"/>
        </w:rPr>
        <w:t xml:space="preserve"> kitų vaistų, įskaitant įsigytus be recepto, pasakykite gydytojui.</w:t>
      </w:r>
    </w:p>
    <w:p w:rsidR="00E061C9" w:rsidRPr="00DB74C0" w:rsidRDefault="00E061C9" w:rsidP="00E061C9">
      <w:pPr>
        <w:pStyle w:val="BT-EMEASMCA"/>
        <w:tabs>
          <w:tab w:val="clear" w:pos="360"/>
        </w:tabs>
        <w:ind w:left="360" w:hanging="360"/>
      </w:pPr>
      <w:r w:rsidRPr="00DB74C0">
        <w:t>Praneškite gydytojui, jei vartojate nors vieną iš toliau išvardintų vaistų, nes Klabax plėvele dengtų tablečių vartoti kartu su šiais vaistais draudžiama:</w:t>
      </w:r>
    </w:p>
    <w:p w:rsidR="00E061C9" w:rsidRPr="00DB74C0" w:rsidRDefault="00E061C9" w:rsidP="00E061C9">
      <w:pPr>
        <w:pStyle w:val="BT-EMEASMCA"/>
        <w:tabs>
          <w:tab w:val="clear" w:pos="360"/>
        </w:tabs>
        <w:ind w:left="360" w:hanging="360"/>
      </w:pPr>
      <w:r w:rsidRPr="00DB74C0">
        <w:t>skalsų alkaloidų, pvz., ergotamino arba dihidroergotamino (vaistų nuo migrenos);</w:t>
      </w:r>
    </w:p>
    <w:p w:rsidR="00E061C9" w:rsidRPr="006C202D" w:rsidRDefault="00E061C9" w:rsidP="00E061C9">
      <w:pPr>
        <w:pStyle w:val="BT-EMEASMCA"/>
        <w:tabs>
          <w:tab w:val="clear" w:pos="360"/>
        </w:tabs>
        <w:ind w:left="360" w:hanging="360"/>
      </w:pPr>
      <w:r w:rsidRPr="00F5640B">
        <w:t>astemizol</w:t>
      </w:r>
      <w:r>
        <w:t>o</w:t>
      </w:r>
      <w:r w:rsidRPr="00F5640B">
        <w:t xml:space="preserve"> arba terfenadin</w:t>
      </w:r>
      <w:r>
        <w:t>o</w:t>
      </w:r>
      <w:r w:rsidRPr="00F5640B">
        <w:t xml:space="preserve"> (vaist</w:t>
      </w:r>
      <w:r>
        <w:t>ų</w:t>
      </w:r>
      <w:r w:rsidRPr="00F5640B">
        <w:t xml:space="preserve"> nuo alergijos)</w:t>
      </w:r>
      <w:r>
        <w:t>;</w:t>
      </w:r>
    </w:p>
    <w:p w:rsidR="00E061C9" w:rsidRPr="0054761F" w:rsidRDefault="00E061C9" w:rsidP="00E061C9">
      <w:pPr>
        <w:pStyle w:val="BT-EMEASMCA"/>
        <w:tabs>
          <w:tab w:val="clear" w:pos="360"/>
        </w:tabs>
        <w:ind w:left="360" w:hanging="360"/>
        <w:rPr>
          <w:b/>
        </w:rPr>
      </w:pPr>
      <w:r w:rsidRPr="004F7FF2">
        <w:t>cizaprid</w:t>
      </w:r>
      <w:r>
        <w:t>o ar domperidono</w:t>
      </w:r>
      <w:r w:rsidRPr="004F7FF2">
        <w:t xml:space="preserve"> (</w:t>
      </w:r>
      <w:r w:rsidRPr="008304A7">
        <w:t>vaist</w:t>
      </w:r>
      <w:r>
        <w:t xml:space="preserve">ų gydyti nuo </w:t>
      </w:r>
      <w:r w:rsidRPr="008304A7">
        <w:t>virškinimo trakto sutrikim</w:t>
      </w:r>
      <w:r>
        <w:t>ų</w:t>
      </w:r>
      <w:r w:rsidRPr="008304A7">
        <w:t>)</w:t>
      </w:r>
      <w:r>
        <w:t>;</w:t>
      </w:r>
    </w:p>
    <w:p w:rsidR="00E061C9" w:rsidRPr="004F7FF2" w:rsidRDefault="00E061C9" w:rsidP="00E061C9">
      <w:pPr>
        <w:pStyle w:val="BT-EMEASMCA"/>
        <w:tabs>
          <w:tab w:val="clear" w:pos="360"/>
        </w:tabs>
        <w:ind w:left="360" w:hanging="360"/>
      </w:pPr>
      <w:r w:rsidRPr="004F7FF2">
        <w:t>pimozid</w:t>
      </w:r>
      <w:r>
        <w:t>o</w:t>
      </w:r>
      <w:r w:rsidRPr="004F7FF2">
        <w:t xml:space="preserve"> (vaistas nuo psichinės ligos)</w:t>
      </w:r>
      <w:r>
        <w:t>;</w:t>
      </w:r>
    </w:p>
    <w:p w:rsidR="00E061C9" w:rsidRPr="009319AE" w:rsidRDefault="00E061C9" w:rsidP="00E061C9">
      <w:pPr>
        <w:pStyle w:val="BT-EMEASMCA"/>
        <w:tabs>
          <w:tab w:val="clear" w:pos="360"/>
        </w:tabs>
        <w:ind w:left="360" w:hanging="360"/>
      </w:pPr>
      <w:r>
        <w:t>t</w:t>
      </w:r>
      <w:r w:rsidRPr="009319AE">
        <w:t>ikagrelor</w:t>
      </w:r>
      <w:r>
        <w:t>o, ranolazino</w:t>
      </w:r>
      <w:r w:rsidRPr="009319AE">
        <w:t xml:space="preserve"> (vaist</w:t>
      </w:r>
      <w:r>
        <w:t>ų gydyti</w:t>
      </w:r>
      <w:r w:rsidRPr="009319AE">
        <w:t xml:space="preserve"> </w:t>
      </w:r>
      <w:r>
        <w:t xml:space="preserve"> nuo širdies ir kraujotakos ligų</w:t>
      </w:r>
      <w:r w:rsidRPr="009319AE">
        <w:t>)</w:t>
      </w:r>
      <w:r>
        <w:t>;</w:t>
      </w:r>
    </w:p>
    <w:p w:rsidR="00E061C9" w:rsidRDefault="00E061C9" w:rsidP="00E061C9">
      <w:pPr>
        <w:pStyle w:val="BT-EMEASMCA"/>
        <w:tabs>
          <w:tab w:val="clear" w:pos="360"/>
        </w:tabs>
        <w:ind w:left="360" w:hanging="360"/>
      </w:pPr>
      <w:r w:rsidRPr="0002533E">
        <w:t>kolchicin</w:t>
      </w:r>
      <w:r>
        <w:t>o</w:t>
      </w:r>
      <w:r w:rsidRPr="0002533E">
        <w:t xml:space="preserve"> (vaist</w:t>
      </w:r>
      <w:r>
        <w:t>ų</w:t>
      </w:r>
      <w:r w:rsidRPr="0002533E">
        <w:t xml:space="preserve"> nuo podagros)</w:t>
      </w:r>
      <w:r>
        <w:t>;</w:t>
      </w:r>
    </w:p>
    <w:p w:rsidR="00E061C9" w:rsidRPr="004F7FF2" w:rsidRDefault="00E061C9" w:rsidP="00E061C9">
      <w:pPr>
        <w:pStyle w:val="BT-EMEASMCA"/>
        <w:tabs>
          <w:tab w:val="clear" w:pos="360"/>
        </w:tabs>
        <w:ind w:left="360" w:hanging="360"/>
      </w:pPr>
      <w:r>
        <w:t xml:space="preserve">statinų – </w:t>
      </w:r>
      <w:r w:rsidRPr="004F7FF2">
        <w:t>lovastatin</w:t>
      </w:r>
      <w:r>
        <w:t>o,</w:t>
      </w:r>
      <w:r w:rsidRPr="004F7FF2">
        <w:t xml:space="preserve"> simvastatin</w:t>
      </w:r>
      <w:r>
        <w:t>o</w:t>
      </w:r>
      <w:r w:rsidRPr="004F7FF2">
        <w:t xml:space="preserve"> (vaist</w:t>
      </w:r>
      <w:r>
        <w:t>ų</w:t>
      </w:r>
      <w:r w:rsidRPr="004F7FF2">
        <w:t xml:space="preserve"> mažinan</w:t>
      </w:r>
      <w:r>
        <w:t>čių</w:t>
      </w:r>
      <w:r w:rsidRPr="004F7FF2">
        <w:t xml:space="preserve"> cholesterolio kiekį kraujyje)</w:t>
      </w:r>
      <w:r>
        <w:t>;</w:t>
      </w:r>
    </w:p>
    <w:p w:rsidR="00E061C9" w:rsidRPr="004F7FF2" w:rsidRDefault="00E061C9" w:rsidP="00E061C9">
      <w:pPr>
        <w:pStyle w:val="BT-EMEASMCA"/>
        <w:tabs>
          <w:tab w:val="clear" w:pos="360"/>
        </w:tabs>
        <w:ind w:left="360" w:hanging="360"/>
      </w:pPr>
      <w:r w:rsidRPr="00765989">
        <w:lastRenderedPageBreak/>
        <w:t>geriam</w:t>
      </w:r>
      <w:r>
        <w:t>ojo</w:t>
      </w:r>
      <w:r w:rsidRPr="00765989">
        <w:t xml:space="preserve"> midazolam</w:t>
      </w:r>
      <w:r>
        <w:t>o</w:t>
      </w:r>
      <w:r w:rsidRPr="00765989">
        <w:t xml:space="preserve"> (</w:t>
      </w:r>
      <w:r>
        <w:t>vaistų gydyti nuo nerimo ar nemigos</w:t>
      </w:r>
      <w:r w:rsidRPr="00765989">
        <w:t>).</w:t>
      </w:r>
    </w:p>
    <w:p w:rsidR="00E061C9" w:rsidRPr="004F7FF2" w:rsidRDefault="00E061C9" w:rsidP="00E061C9">
      <w:pPr>
        <w:rPr>
          <w:b/>
          <w:sz w:val="22"/>
          <w:szCs w:val="22"/>
        </w:rPr>
      </w:pPr>
    </w:p>
    <w:p w:rsidR="00E061C9" w:rsidRPr="00DB74C0" w:rsidRDefault="00E061C9" w:rsidP="00E061C9">
      <w:pPr>
        <w:pStyle w:val="BT-EMEASMCA"/>
        <w:tabs>
          <w:tab w:val="clear" w:pos="360"/>
        </w:tabs>
        <w:ind w:left="360" w:hanging="360"/>
      </w:pPr>
      <w:r w:rsidRPr="00DB74C0">
        <w:t>Praneškite savo gydytojui, jei vartojate bet kurį iš šių vaistų, nes jų vartoti kartu su Klabax plėvele dengtomis tabletėmis reikia ypač atsargiai:</w:t>
      </w:r>
    </w:p>
    <w:p w:rsidR="00E061C9" w:rsidRPr="003534AE" w:rsidRDefault="00E061C9" w:rsidP="00E061C9">
      <w:pPr>
        <w:pStyle w:val="BT-EMEASMCA"/>
        <w:tabs>
          <w:tab w:val="clear" w:pos="360"/>
        </w:tabs>
        <w:ind w:left="360" w:hanging="360"/>
      </w:pPr>
      <w:r w:rsidRPr="003534AE">
        <w:t>rifampicin</w:t>
      </w:r>
      <w:r>
        <w:t>o</w:t>
      </w:r>
      <w:r w:rsidRPr="003534AE">
        <w:t>, rifapentin</w:t>
      </w:r>
      <w:r>
        <w:t>o</w:t>
      </w:r>
      <w:r w:rsidRPr="003534AE">
        <w:t>, rifabutin</w:t>
      </w:r>
      <w:r>
        <w:t>o</w:t>
      </w:r>
      <w:r w:rsidRPr="003534AE">
        <w:t xml:space="preserve"> (</w:t>
      </w:r>
      <w:r>
        <w:t xml:space="preserve">gydyti nuo </w:t>
      </w:r>
      <w:r w:rsidRPr="003534AE">
        <w:t>tuberkulioz</w:t>
      </w:r>
      <w:r>
        <w:t>ės</w:t>
      </w:r>
      <w:r w:rsidRPr="003534AE">
        <w:t>);</w:t>
      </w:r>
    </w:p>
    <w:p w:rsidR="00E061C9" w:rsidRPr="003534AE" w:rsidRDefault="00E061C9" w:rsidP="00E061C9">
      <w:pPr>
        <w:pStyle w:val="BT-EMEASMCA"/>
        <w:tabs>
          <w:tab w:val="clear" w:pos="360"/>
        </w:tabs>
        <w:ind w:left="360" w:hanging="360"/>
      </w:pPr>
      <w:r w:rsidRPr="003534AE">
        <w:t>flukonazol</w:t>
      </w:r>
      <w:r>
        <w:t>o</w:t>
      </w:r>
      <w:r w:rsidRPr="003534AE">
        <w:t>, itrakonazol</w:t>
      </w:r>
      <w:r>
        <w:t>o</w:t>
      </w:r>
      <w:r w:rsidRPr="003534AE">
        <w:t xml:space="preserve"> (vaist</w:t>
      </w:r>
      <w:r>
        <w:t>ų gydyti nuo</w:t>
      </w:r>
      <w:r w:rsidRPr="003534AE">
        <w:t xml:space="preserve"> grybelin</w:t>
      </w:r>
      <w:r>
        <w:t>ės</w:t>
      </w:r>
      <w:r w:rsidRPr="003534AE">
        <w:t xml:space="preserve"> infekcij</w:t>
      </w:r>
      <w:r>
        <w:t>os</w:t>
      </w:r>
      <w:r w:rsidRPr="003534AE">
        <w:t>);</w:t>
      </w:r>
    </w:p>
    <w:p w:rsidR="00E061C9" w:rsidRPr="003534AE" w:rsidRDefault="00E061C9" w:rsidP="00E061C9">
      <w:pPr>
        <w:pStyle w:val="BT-EMEASMCA"/>
        <w:tabs>
          <w:tab w:val="clear" w:pos="360"/>
        </w:tabs>
        <w:ind w:left="360" w:hanging="360"/>
      </w:pPr>
      <w:r w:rsidRPr="003534AE">
        <w:t>atazanavir</w:t>
      </w:r>
      <w:r>
        <w:t>o</w:t>
      </w:r>
      <w:r w:rsidRPr="003534AE">
        <w:t>, efavirenz</w:t>
      </w:r>
      <w:r>
        <w:t>o</w:t>
      </w:r>
      <w:r w:rsidRPr="003534AE">
        <w:t>, etravirin</w:t>
      </w:r>
      <w:r>
        <w:t>o</w:t>
      </w:r>
      <w:r w:rsidRPr="003534AE">
        <w:t>, nevirapin</w:t>
      </w:r>
      <w:r>
        <w:t>o</w:t>
      </w:r>
      <w:r w:rsidRPr="003534AE">
        <w:t>, ritonavir</w:t>
      </w:r>
      <w:r>
        <w:t>o</w:t>
      </w:r>
      <w:r w:rsidRPr="003534AE">
        <w:t>, sakvinavir</w:t>
      </w:r>
      <w:r>
        <w:t>o</w:t>
      </w:r>
      <w:r w:rsidRPr="003534AE">
        <w:t>, zidovudin</w:t>
      </w:r>
      <w:r>
        <w:t>o</w:t>
      </w:r>
      <w:r w:rsidRPr="003534AE">
        <w:t xml:space="preserve"> (</w:t>
      </w:r>
      <w:r>
        <w:t xml:space="preserve">gydyti nuo </w:t>
      </w:r>
      <w:r w:rsidRPr="003534AE">
        <w:t>ŽIV infekcijos);</w:t>
      </w:r>
    </w:p>
    <w:p w:rsidR="00E061C9" w:rsidRPr="003534AE" w:rsidRDefault="00E061C9" w:rsidP="00E061C9">
      <w:pPr>
        <w:pStyle w:val="BT-EMEASMCA"/>
        <w:tabs>
          <w:tab w:val="clear" w:pos="360"/>
        </w:tabs>
        <w:ind w:left="360" w:hanging="360"/>
      </w:pPr>
      <w:r w:rsidRPr="003534AE">
        <w:t>digoksin</w:t>
      </w:r>
      <w:r>
        <w:t>o</w:t>
      </w:r>
      <w:r w:rsidRPr="003534AE">
        <w:t xml:space="preserve">, </w:t>
      </w:r>
      <w:r>
        <w:t>chi</w:t>
      </w:r>
      <w:r w:rsidRPr="003534AE">
        <w:t>nidin</w:t>
      </w:r>
      <w:r>
        <w:t>o</w:t>
      </w:r>
      <w:r w:rsidRPr="003534AE">
        <w:t>, dizopiramid</w:t>
      </w:r>
      <w:r>
        <w:t>o</w:t>
      </w:r>
      <w:r w:rsidRPr="003534AE">
        <w:t>, verapamil</w:t>
      </w:r>
      <w:r>
        <w:t>io</w:t>
      </w:r>
      <w:r w:rsidRPr="003534AE">
        <w:t>, amlodipin</w:t>
      </w:r>
      <w:r>
        <w:t>o</w:t>
      </w:r>
      <w:r w:rsidRPr="003534AE">
        <w:t xml:space="preserve"> ir diltiazem</w:t>
      </w:r>
      <w:r>
        <w:t>o</w:t>
      </w:r>
      <w:r w:rsidRPr="003534AE">
        <w:t xml:space="preserve"> (</w:t>
      </w:r>
      <w:r w:rsidRPr="00C05DA6">
        <w:t>gydyti</w:t>
      </w:r>
      <w:r>
        <w:t xml:space="preserve"> nuo</w:t>
      </w:r>
      <w:r w:rsidRPr="002B5B25">
        <w:t xml:space="preserve"> </w:t>
      </w:r>
      <w:r w:rsidRPr="003534AE">
        <w:t>širdies ritmo sutrikim</w:t>
      </w:r>
      <w:r>
        <w:t>o</w:t>
      </w:r>
      <w:r w:rsidRPr="003534AE">
        <w:t xml:space="preserve"> ir padidėjusi</w:t>
      </w:r>
      <w:r>
        <w:t>o</w:t>
      </w:r>
      <w:r w:rsidRPr="003534AE">
        <w:t xml:space="preserve"> kraujo spaudim</w:t>
      </w:r>
      <w:r>
        <w:t>o</w:t>
      </w:r>
      <w:r w:rsidRPr="003534AE">
        <w:t>);</w:t>
      </w:r>
    </w:p>
    <w:p w:rsidR="00E061C9" w:rsidRPr="004F7FF2" w:rsidRDefault="00E061C9" w:rsidP="00E061C9">
      <w:pPr>
        <w:pStyle w:val="BT-EMEASMCA"/>
        <w:tabs>
          <w:tab w:val="clear" w:pos="360"/>
        </w:tabs>
        <w:ind w:left="360" w:hanging="360"/>
      </w:pPr>
      <w:r w:rsidRPr="004F7FF2">
        <w:t>alprazolam</w:t>
      </w:r>
      <w:r>
        <w:t xml:space="preserve">o, </w:t>
      </w:r>
      <w:r w:rsidRPr="004F7FF2">
        <w:t>triazolam</w:t>
      </w:r>
      <w:r>
        <w:t xml:space="preserve">o, </w:t>
      </w:r>
      <w:r w:rsidRPr="004F7FF2">
        <w:t>leidžiam</w:t>
      </w:r>
      <w:r>
        <w:t>ojo</w:t>
      </w:r>
      <w:r w:rsidRPr="004F7FF2">
        <w:t xml:space="preserve"> į veną arba ant burnos gleivinės vartoja</w:t>
      </w:r>
      <w:r>
        <w:t>mo</w:t>
      </w:r>
      <w:r w:rsidRPr="004F7FF2">
        <w:t xml:space="preserve"> midazolam</w:t>
      </w:r>
      <w:r>
        <w:t>o</w:t>
      </w:r>
      <w:r w:rsidRPr="004F7FF2">
        <w:t xml:space="preserve"> (raminamieji/migdantys vaistai)</w:t>
      </w:r>
      <w:r>
        <w:t>;</w:t>
      </w:r>
    </w:p>
    <w:p w:rsidR="00E061C9" w:rsidRPr="00EB128E" w:rsidRDefault="00E061C9" w:rsidP="00E061C9">
      <w:pPr>
        <w:pStyle w:val="BT-EMEASMCA"/>
        <w:tabs>
          <w:tab w:val="clear" w:pos="360"/>
        </w:tabs>
        <w:ind w:left="360" w:hanging="360"/>
      </w:pPr>
      <w:r w:rsidRPr="009F7A81">
        <w:t>varfarino ar bet kurio kito antikoagulianto, pvz., dabigatrano, rivaroksabano, apiksabano (kraujui skystinti)</w:t>
      </w:r>
      <w:r>
        <w:t>;</w:t>
      </w:r>
    </w:p>
    <w:p w:rsidR="00E061C9" w:rsidRPr="00352981" w:rsidRDefault="00E061C9" w:rsidP="00E061C9">
      <w:pPr>
        <w:pStyle w:val="BT-EMEASMCA"/>
        <w:tabs>
          <w:tab w:val="clear" w:pos="360"/>
        </w:tabs>
        <w:ind w:left="360" w:hanging="360"/>
      </w:pPr>
      <w:r w:rsidRPr="00352981">
        <w:t>kvetiapino ar kit</w:t>
      </w:r>
      <w:r>
        <w:t>ų</w:t>
      </w:r>
      <w:r w:rsidRPr="00352981">
        <w:t xml:space="preserve"> antipsichozini</w:t>
      </w:r>
      <w:r>
        <w:t>ų</w:t>
      </w:r>
      <w:r w:rsidRPr="00352981">
        <w:t xml:space="preserve"> vaist</w:t>
      </w:r>
      <w:r>
        <w:t>ų;</w:t>
      </w:r>
    </w:p>
    <w:p w:rsidR="00E061C9" w:rsidRPr="00E01031" w:rsidRDefault="00E061C9" w:rsidP="00E061C9">
      <w:pPr>
        <w:pStyle w:val="BT-EMEASMCA"/>
        <w:tabs>
          <w:tab w:val="clear" w:pos="360"/>
        </w:tabs>
        <w:ind w:left="360" w:hanging="360"/>
      </w:pPr>
      <w:r w:rsidRPr="00E01031">
        <w:t>karbamazepin</w:t>
      </w:r>
      <w:r>
        <w:t>o</w:t>
      </w:r>
      <w:r w:rsidRPr="00E01031">
        <w:t>, valpro</w:t>
      </w:r>
      <w:r>
        <w:t xml:space="preserve">ato, fenitoino </w:t>
      </w:r>
      <w:r w:rsidRPr="00E01031">
        <w:t>(vaist</w:t>
      </w:r>
      <w:r>
        <w:t>ų</w:t>
      </w:r>
      <w:r w:rsidRPr="00E01031">
        <w:t xml:space="preserve"> nuo epilepsijos)</w:t>
      </w:r>
      <w:r>
        <w:t>;</w:t>
      </w:r>
    </w:p>
    <w:p w:rsidR="00E061C9" w:rsidRPr="00D86502" w:rsidRDefault="00E061C9" w:rsidP="00E061C9">
      <w:pPr>
        <w:pStyle w:val="BT-EMEASMCA"/>
        <w:tabs>
          <w:tab w:val="clear" w:pos="360"/>
        </w:tabs>
        <w:ind w:left="360" w:hanging="360"/>
      </w:pPr>
      <w:r w:rsidRPr="00D86502">
        <w:t>metilprednizolon</w:t>
      </w:r>
      <w:r>
        <w:t>o</w:t>
      </w:r>
      <w:r w:rsidRPr="00D86502">
        <w:t xml:space="preserve"> (</w:t>
      </w:r>
      <w:r>
        <w:t>priešuždegiminio vaisto</w:t>
      </w:r>
      <w:r w:rsidRPr="00D86502">
        <w:t>)</w:t>
      </w:r>
      <w:r>
        <w:t>;</w:t>
      </w:r>
    </w:p>
    <w:p w:rsidR="00E061C9" w:rsidRPr="004F7FF2" w:rsidRDefault="00E061C9" w:rsidP="00E061C9">
      <w:pPr>
        <w:pStyle w:val="BT-EMEASMCA"/>
        <w:tabs>
          <w:tab w:val="clear" w:pos="360"/>
        </w:tabs>
        <w:ind w:left="360" w:hanging="360"/>
      </w:pPr>
      <w:r w:rsidRPr="000D30DF">
        <w:t>omeprazol</w:t>
      </w:r>
      <w:r>
        <w:t>o</w:t>
      </w:r>
      <w:r w:rsidRPr="000D30DF">
        <w:t xml:space="preserve"> (vaist</w:t>
      </w:r>
      <w:r>
        <w:t>ų,</w:t>
      </w:r>
      <w:r w:rsidRPr="000D30DF">
        <w:t xml:space="preserve"> </w:t>
      </w:r>
      <w:r>
        <w:t>mažinančių skrandžio rūgšties sekreciją</w:t>
      </w:r>
      <w:r w:rsidRPr="000D30DF">
        <w:t>)</w:t>
      </w:r>
      <w:r>
        <w:t>;</w:t>
      </w:r>
    </w:p>
    <w:p w:rsidR="00E061C9" w:rsidRPr="004F7FF2" w:rsidRDefault="00E061C9" w:rsidP="00E061C9">
      <w:pPr>
        <w:pStyle w:val="BT-EMEASMCA"/>
        <w:tabs>
          <w:tab w:val="clear" w:pos="360"/>
        </w:tabs>
        <w:ind w:left="360" w:hanging="360"/>
      </w:pPr>
      <w:r w:rsidRPr="004F7FF2">
        <w:t>cilostazol</w:t>
      </w:r>
      <w:r>
        <w:t>o</w:t>
      </w:r>
      <w:r w:rsidRPr="004F7FF2">
        <w:t xml:space="preserve"> (</w:t>
      </w:r>
      <w:r w:rsidRPr="00155C46">
        <w:t>vaist</w:t>
      </w:r>
      <w:r>
        <w:t>ų</w:t>
      </w:r>
      <w:r w:rsidRPr="00155C46">
        <w:t>, vartojam</w:t>
      </w:r>
      <w:r>
        <w:t>ų</w:t>
      </w:r>
      <w:r w:rsidRPr="00155C46">
        <w:t xml:space="preserve"> protarpiniam šlubavimui, kuris pasireiškia apatinių galūnių raumenų skausmu </w:t>
      </w:r>
      <w:r>
        <w:t xml:space="preserve">ir </w:t>
      </w:r>
      <w:r w:rsidRPr="00155C46">
        <w:t>praeina po trumpo poilsio</w:t>
      </w:r>
      <w:r w:rsidRPr="004F7FF2">
        <w:t>)</w:t>
      </w:r>
      <w:r>
        <w:t>;</w:t>
      </w:r>
    </w:p>
    <w:p w:rsidR="00E061C9" w:rsidRPr="00B66724" w:rsidRDefault="00E061C9" w:rsidP="00E061C9">
      <w:pPr>
        <w:pStyle w:val="BT-EMEASMCA"/>
        <w:tabs>
          <w:tab w:val="clear" w:pos="360"/>
        </w:tabs>
        <w:ind w:left="360" w:hanging="360"/>
      </w:pPr>
      <w:r w:rsidRPr="00B66724">
        <w:t>ciklosporin</w:t>
      </w:r>
      <w:r>
        <w:t>o</w:t>
      </w:r>
      <w:r w:rsidRPr="00B66724">
        <w:t>, takrolimuz</w:t>
      </w:r>
      <w:r>
        <w:t>o</w:t>
      </w:r>
      <w:r w:rsidRPr="00B66724">
        <w:t xml:space="preserve"> arba sirolimu</w:t>
      </w:r>
      <w:r>
        <w:t>zo</w:t>
      </w:r>
      <w:r w:rsidRPr="00B66724">
        <w:t xml:space="preserve"> (vaist</w:t>
      </w:r>
      <w:r>
        <w:t>ų</w:t>
      </w:r>
      <w:r w:rsidRPr="00B66724">
        <w:t>, skiriam</w:t>
      </w:r>
      <w:r>
        <w:t>ų</w:t>
      </w:r>
      <w:r w:rsidRPr="00B66724">
        <w:t xml:space="preserve"> po organų transplantacijos)</w:t>
      </w:r>
      <w:r>
        <w:t>;</w:t>
      </w:r>
    </w:p>
    <w:p w:rsidR="00E061C9" w:rsidRPr="00007312" w:rsidRDefault="00E061C9" w:rsidP="00E061C9">
      <w:pPr>
        <w:pStyle w:val="BT-EMEASMCA"/>
        <w:tabs>
          <w:tab w:val="clear" w:pos="360"/>
        </w:tabs>
        <w:ind w:left="360" w:hanging="360"/>
      </w:pPr>
      <w:r w:rsidRPr="00007312">
        <w:t>sildenafil</w:t>
      </w:r>
      <w:r>
        <w:t>io</w:t>
      </w:r>
      <w:r w:rsidRPr="00007312">
        <w:t>, tadalafil</w:t>
      </w:r>
      <w:r>
        <w:t>io</w:t>
      </w:r>
      <w:r w:rsidRPr="00007312">
        <w:t xml:space="preserve"> ir vardenafil</w:t>
      </w:r>
      <w:r>
        <w:t>io</w:t>
      </w:r>
      <w:r w:rsidRPr="00007312">
        <w:t xml:space="preserve"> (vaist</w:t>
      </w:r>
      <w:r>
        <w:t>ų gydyti nuo</w:t>
      </w:r>
      <w:r w:rsidRPr="00007312">
        <w:t xml:space="preserve"> erekcijos sutrikim</w:t>
      </w:r>
      <w:r>
        <w:t>ų);</w:t>
      </w:r>
    </w:p>
    <w:p w:rsidR="00E061C9" w:rsidRPr="0033464E" w:rsidRDefault="00E061C9" w:rsidP="00E061C9">
      <w:pPr>
        <w:pStyle w:val="BT-EMEASMCA"/>
        <w:tabs>
          <w:tab w:val="clear" w:pos="360"/>
        </w:tabs>
        <w:ind w:left="360" w:hanging="360"/>
      </w:pPr>
      <w:r w:rsidRPr="0033464E">
        <w:t>ibrutinib</w:t>
      </w:r>
      <w:r>
        <w:t>o</w:t>
      </w:r>
      <w:r w:rsidRPr="0033464E">
        <w:t xml:space="preserve"> ar vinblastin</w:t>
      </w:r>
      <w:r>
        <w:t>o</w:t>
      </w:r>
      <w:r w:rsidRPr="0033464E">
        <w:t xml:space="preserve"> (</w:t>
      </w:r>
      <w:r>
        <w:t xml:space="preserve">vaistų gydyti nuo </w:t>
      </w:r>
      <w:r w:rsidRPr="0033464E">
        <w:t>piktybini</w:t>
      </w:r>
      <w:r>
        <w:t>ų navikų</w:t>
      </w:r>
      <w:r w:rsidRPr="0033464E">
        <w:t>);</w:t>
      </w:r>
    </w:p>
    <w:p w:rsidR="00E061C9" w:rsidRPr="004F7FF2" w:rsidRDefault="00E061C9" w:rsidP="00E061C9">
      <w:pPr>
        <w:pStyle w:val="BT-EMEASMCA"/>
        <w:tabs>
          <w:tab w:val="clear" w:pos="360"/>
        </w:tabs>
        <w:ind w:left="360" w:hanging="360"/>
      </w:pPr>
      <w:r w:rsidRPr="00704714">
        <w:t>teofilin</w:t>
      </w:r>
      <w:r>
        <w:t>o</w:t>
      </w:r>
      <w:r w:rsidRPr="00704714">
        <w:t xml:space="preserve"> (vaist</w:t>
      </w:r>
      <w:r>
        <w:t xml:space="preserve">o gydyti nuo </w:t>
      </w:r>
      <w:r w:rsidRPr="00704714">
        <w:t>bronchin</w:t>
      </w:r>
      <w:r>
        <w:t>ės astmos</w:t>
      </w:r>
      <w:r w:rsidRPr="00704714">
        <w:t>)</w:t>
      </w:r>
      <w:r>
        <w:t>;</w:t>
      </w:r>
      <w:r w:rsidRPr="00704714">
        <w:t xml:space="preserve"> </w:t>
      </w:r>
    </w:p>
    <w:p w:rsidR="00E061C9" w:rsidRDefault="00E061C9" w:rsidP="00E061C9">
      <w:pPr>
        <w:pStyle w:val="BT-EMEASMCA"/>
        <w:tabs>
          <w:tab w:val="clear" w:pos="360"/>
        </w:tabs>
        <w:ind w:left="360" w:hanging="360"/>
      </w:pPr>
      <w:r w:rsidRPr="004F7FF2">
        <w:t>tolterodin</w:t>
      </w:r>
      <w:r>
        <w:t>o</w:t>
      </w:r>
      <w:r w:rsidRPr="004F7FF2">
        <w:t xml:space="preserve"> (vaist</w:t>
      </w:r>
      <w:r>
        <w:t>o</w:t>
      </w:r>
      <w:r w:rsidRPr="004F7FF2">
        <w:t xml:space="preserve"> nuo šlapimo nelaikymo)</w:t>
      </w:r>
      <w:r>
        <w:t>;</w:t>
      </w:r>
    </w:p>
    <w:p w:rsidR="00E061C9" w:rsidRDefault="00E061C9" w:rsidP="00E061C9">
      <w:pPr>
        <w:pStyle w:val="BT-EMEASMCA"/>
        <w:tabs>
          <w:tab w:val="clear" w:pos="360"/>
        </w:tabs>
        <w:ind w:left="360" w:hanging="360"/>
      </w:pPr>
      <w:r w:rsidRPr="001047F1">
        <w:t>fenobarbital</w:t>
      </w:r>
      <w:r>
        <w:t xml:space="preserve">io </w:t>
      </w:r>
      <w:r w:rsidRPr="001047F1">
        <w:t>(vaist</w:t>
      </w:r>
      <w:r>
        <w:t>o</w:t>
      </w:r>
      <w:r w:rsidRPr="001047F1">
        <w:t xml:space="preserve"> nuo priepuolių)</w:t>
      </w:r>
      <w:r>
        <w:t>;</w:t>
      </w:r>
    </w:p>
    <w:p w:rsidR="00E061C9" w:rsidRDefault="00E061C9" w:rsidP="00E061C9">
      <w:pPr>
        <w:pStyle w:val="BT-EMEASMCA"/>
        <w:tabs>
          <w:tab w:val="clear" w:pos="360"/>
        </w:tabs>
        <w:ind w:left="360" w:hanging="360"/>
      </w:pPr>
      <w:r w:rsidRPr="007542AA">
        <w:t>jonažolės preparat</w:t>
      </w:r>
      <w:r>
        <w:t>ų</w:t>
      </w:r>
      <w:r w:rsidRPr="007542AA">
        <w:t xml:space="preserve"> (</w:t>
      </w:r>
      <w:r>
        <w:t>augalinio vaisto, skirto gydyti nuo nesunkios depresijos);</w:t>
      </w:r>
    </w:p>
    <w:p w:rsidR="00E061C9" w:rsidRDefault="00E061C9" w:rsidP="00E061C9">
      <w:pPr>
        <w:pStyle w:val="BT-EMEASMCA"/>
        <w:tabs>
          <w:tab w:val="clear" w:pos="360"/>
        </w:tabs>
        <w:ind w:left="360" w:hanging="360"/>
      </w:pPr>
      <w:r w:rsidRPr="001175C6">
        <w:t>sulfonilkarbamid</w:t>
      </w:r>
      <w:r>
        <w:t xml:space="preserve">o, </w:t>
      </w:r>
      <w:r w:rsidRPr="00555979">
        <w:t>nateglinid</w:t>
      </w:r>
      <w:r>
        <w:t>o</w:t>
      </w:r>
      <w:r w:rsidRPr="00555979">
        <w:t>, repaglinid</w:t>
      </w:r>
      <w:r>
        <w:t xml:space="preserve">o, insulino </w:t>
      </w:r>
      <w:r w:rsidRPr="00555979">
        <w:t>(</w:t>
      </w:r>
      <w:r>
        <w:t xml:space="preserve">gydyti nuo </w:t>
      </w:r>
      <w:r w:rsidRPr="00555979">
        <w:t>diabet</w:t>
      </w:r>
      <w:r>
        <w:t>o</w:t>
      </w:r>
      <w:r w:rsidRPr="00555979">
        <w:t>)</w:t>
      </w:r>
      <w:r>
        <w:t>;</w:t>
      </w:r>
    </w:p>
    <w:p w:rsidR="00E061C9" w:rsidRPr="004F7FF2" w:rsidRDefault="00E061C9" w:rsidP="00E061C9">
      <w:pPr>
        <w:pStyle w:val="BT-EMEASMCA"/>
        <w:tabs>
          <w:tab w:val="clear" w:pos="360"/>
        </w:tabs>
        <w:ind w:left="360" w:hanging="360"/>
      </w:pPr>
      <w:r w:rsidRPr="00CC3251">
        <w:t>hidroksichlorokvin</w:t>
      </w:r>
      <w:r>
        <w:t>o</w:t>
      </w:r>
      <w:r w:rsidRPr="00CC3251">
        <w:t xml:space="preserve"> arba chlorokvin</w:t>
      </w:r>
      <w:r>
        <w:t>o</w:t>
      </w:r>
      <w:r w:rsidRPr="00CC3251">
        <w:t xml:space="preserve"> (vaist</w:t>
      </w:r>
      <w:r>
        <w:t>ų</w:t>
      </w:r>
      <w:r w:rsidRPr="00CC3251">
        <w:t>, vartojam</w:t>
      </w:r>
      <w:r>
        <w:t>ų</w:t>
      </w:r>
      <w:r w:rsidRPr="00CC3251">
        <w:t xml:space="preserve"> autoimuninėms ligoms gydyti).</w:t>
      </w:r>
    </w:p>
    <w:p w:rsidR="00E061C9" w:rsidRPr="004F7FF2" w:rsidRDefault="00E061C9" w:rsidP="00E061C9">
      <w:pPr>
        <w:pStyle w:val="Pagrindinistekstas"/>
        <w:spacing w:after="0"/>
        <w:rPr>
          <w:sz w:val="22"/>
          <w:szCs w:val="22"/>
        </w:rPr>
      </w:pPr>
    </w:p>
    <w:p w:rsidR="00E061C9" w:rsidRPr="004F7FF2" w:rsidRDefault="00E061C9" w:rsidP="00E061C9">
      <w:pPr>
        <w:pStyle w:val="Pagrindinistekstas"/>
        <w:spacing w:after="0"/>
        <w:rPr>
          <w:b/>
          <w:sz w:val="22"/>
          <w:szCs w:val="22"/>
        </w:rPr>
      </w:pPr>
      <w:r w:rsidRPr="004F7FF2">
        <w:rPr>
          <w:b/>
          <w:sz w:val="22"/>
          <w:szCs w:val="22"/>
        </w:rPr>
        <w:t>Nėštumas ir žindymo laikotarpis</w:t>
      </w:r>
    </w:p>
    <w:p w:rsidR="00E061C9" w:rsidRPr="004F7FF2" w:rsidRDefault="00E061C9" w:rsidP="00E061C9">
      <w:pPr>
        <w:pStyle w:val="Pagrindinistekstas"/>
        <w:spacing w:after="0"/>
        <w:rPr>
          <w:sz w:val="22"/>
          <w:szCs w:val="22"/>
        </w:rPr>
      </w:pPr>
      <w:r w:rsidRPr="004F7FF2">
        <w:rPr>
          <w:sz w:val="22"/>
          <w:szCs w:val="22"/>
        </w:rPr>
        <w:t xml:space="preserve">Jeigu esate nėščia, žindote kūdikį, manote, kad galbūt esate nėščia, arba planuojate pastoti, tai prieš vartodama šį vaistą, pasitarkite su gydytoju arba vaistininku, nes </w:t>
      </w:r>
      <w:proofErr w:type="spellStart"/>
      <w:r w:rsidRPr="004F7FF2">
        <w:rPr>
          <w:sz w:val="22"/>
          <w:szCs w:val="22"/>
        </w:rPr>
        <w:t>klaritromicino</w:t>
      </w:r>
      <w:proofErr w:type="spellEnd"/>
      <w:r w:rsidRPr="004F7FF2">
        <w:rPr>
          <w:sz w:val="22"/>
          <w:szCs w:val="22"/>
        </w:rPr>
        <w:t xml:space="preserve"> saugumas nėštumo ar žindymo laikotarpiu nėra žinomas. </w:t>
      </w:r>
      <w:r w:rsidRPr="00050C9A">
        <w:rPr>
          <w:sz w:val="22"/>
          <w:szCs w:val="22"/>
        </w:rPr>
        <w:t xml:space="preserve">Nėštumo metu </w:t>
      </w:r>
      <w:proofErr w:type="spellStart"/>
      <w:r>
        <w:rPr>
          <w:sz w:val="22"/>
          <w:szCs w:val="22"/>
        </w:rPr>
        <w:t>Klabax</w:t>
      </w:r>
      <w:proofErr w:type="spellEnd"/>
      <w:r>
        <w:rPr>
          <w:sz w:val="22"/>
          <w:szCs w:val="22"/>
        </w:rPr>
        <w:t xml:space="preserve"> plėvele dengtų tablečių </w:t>
      </w:r>
      <w:r w:rsidRPr="00050C9A">
        <w:rPr>
          <w:sz w:val="22"/>
          <w:szCs w:val="22"/>
        </w:rPr>
        <w:t>galima vartoti tik tada, kai, gydytojo nuomone, nauda motinai yra didesnė už galimą riziką vaisiui.</w:t>
      </w:r>
    </w:p>
    <w:p w:rsidR="00E061C9" w:rsidRPr="004F7FF2" w:rsidRDefault="00E061C9" w:rsidP="00E061C9">
      <w:pPr>
        <w:pStyle w:val="Pagrindinistekstas"/>
        <w:spacing w:after="0"/>
        <w:rPr>
          <w:sz w:val="22"/>
          <w:szCs w:val="22"/>
        </w:rPr>
      </w:pPr>
    </w:p>
    <w:p w:rsidR="00E061C9" w:rsidRPr="00A158BB" w:rsidRDefault="00E061C9" w:rsidP="00E061C9">
      <w:pPr>
        <w:pStyle w:val="Pagrindinistekstas"/>
        <w:spacing w:after="0"/>
        <w:rPr>
          <w:sz w:val="22"/>
          <w:szCs w:val="22"/>
        </w:rPr>
      </w:pPr>
      <w:proofErr w:type="spellStart"/>
      <w:r w:rsidRPr="00A158BB">
        <w:rPr>
          <w:sz w:val="22"/>
          <w:szCs w:val="22"/>
        </w:rPr>
        <w:t>Klaritromicinas</w:t>
      </w:r>
      <w:proofErr w:type="spellEnd"/>
      <w:r w:rsidRPr="00A158BB">
        <w:rPr>
          <w:sz w:val="22"/>
          <w:szCs w:val="22"/>
        </w:rPr>
        <w:t xml:space="preserve"> išsiskiria</w:t>
      </w:r>
      <w:r w:rsidRPr="00D10DAB">
        <w:rPr>
          <w:sz w:val="22"/>
          <w:szCs w:val="22"/>
        </w:rPr>
        <w:t xml:space="preserve"> </w:t>
      </w:r>
      <w:r w:rsidRPr="00784FA9">
        <w:rPr>
          <w:sz w:val="22"/>
          <w:szCs w:val="22"/>
        </w:rPr>
        <w:t>į</w:t>
      </w:r>
      <w:r w:rsidRPr="00E23360">
        <w:rPr>
          <w:sz w:val="22"/>
          <w:szCs w:val="22"/>
        </w:rPr>
        <w:t xml:space="preserve"> motinos pieną</w:t>
      </w:r>
      <w:r w:rsidRPr="00A0473D">
        <w:rPr>
          <w:sz w:val="22"/>
          <w:szCs w:val="22"/>
        </w:rPr>
        <w:t xml:space="preserve">, todėl žindančios moterys </w:t>
      </w:r>
      <w:proofErr w:type="spellStart"/>
      <w:r w:rsidRPr="00A0473D">
        <w:rPr>
          <w:sz w:val="22"/>
          <w:szCs w:val="22"/>
        </w:rPr>
        <w:t>Klabax</w:t>
      </w:r>
      <w:proofErr w:type="spellEnd"/>
      <w:r w:rsidRPr="00A0473D">
        <w:rPr>
          <w:sz w:val="22"/>
          <w:szCs w:val="22"/>
        </w:rPr>
        <w:t xml:space="preserve"> plėvele dengt</w:t>
      </w:r>
      <w:r>
        <w:rPr>
          <w:sz w:val="22"/>
          <w:szCs w:val="22"/>
        </w:rPr>
        <w:t xml:space="preserve">ų </w:t>
      </w:r>
      <w:r w:rsidRPr="00A0473D">
        <w:rPr>
          <w:sz w:val="22"/>
          <w:szCs w:val="22"/>
        </w:rPr>
        <w:t>table</w:t>
      </w:r>
      <w:r>
        <w:rPr>
          <w:sz w:val="22"/>
          <w:szCs w:val="22"/>
        </w:rPr>
        <w:t>čių</w:t>
      </w:r>
      <w:r w:rsidRPr="00A0473D">
        <w:rPr>
          <w:sz w:val="22"/>
          <w:szCs w:val="22"/>
        </w:rPr>
        <w:t xml:space="preserve"> tur</w:t>
      </w:r>
      <w:r>
        <w:rPr>
          <w:sz w:val="22"/>
          <w:szCs w:val="22"/>
        </w:rPr>
        <w:t>i</w:t>
      </w:r>
      <w:r w:rsidRPr="00A0473D">
        <w:rPr>
          <w:sz w:val="22"/>
          <w:szCs w:val="22"/>
        </w:rPr>
        <w:t xml:space="preserve"> </w:t>
      </w:r>
      <w:r>
        <w:rPr>
          <w:sz w:val="22"/>
          <w:szCs w:val="22"/>
        </w:rPr>
        <w:t>vartoti</w:t>
      </w:r>
      <w:r w:rsidRPr="00A0473D">
        <w:rPr>
          <w:sz w:val="22"/>
          <w:szCs w:val="22"/>
        </w:rPr>
        <w:t xml:space="preserve"> ypač atsargi</w:t>
      </w:r>
      <w:r>
        <w:rPr>
          <w:sz w:val="22"/>
          <w:szCs w:val="22"/>
        </w:rPr>
        <w:t>ai.</w:t>
      </w:r>
    </w:p>
    <w:p w:rsidR="00E061C9" w:rsidRPr="00A158BB" w:rsidRDefault="00E061C9" w:rsidP="00E061C9">
      <w:pPr>
        <w:pStyle w:val="Pagrindinistekstas"/>
        <w:spacing w:after="0"/>
        <w:rPr>
          <w:sz w:val="22"/>
          <w:szCs w:val="22"/>
        </w:rPr>
      </w:pPr>
    </w:p>
    <w:p w:rsidR="00E061C9" w:rsidRPr="00A158BB" w:rsidRDefault="00E061C9" w:rsidP="00E061C9">
      <w:pPr>
        <w:pStyle w:val="Pagrindinistekstas"/>
        <w:spacing w:after="0"/>
        <w:rPr>
          <w:b/>
          <w:sz w:val="22"/>
          <w:szCs w:val="22"/>
        </w:rPr>
      </w:pPr>
      <w:r w:rsidRPr="00A158BB">
        <w:rPr>
          <w:b/>
          <w:sz w:val="22"/>
          <w:szCs w:val="22"/>
        </w:rPr>
        <w:t>Vairavimas ir mechanizmų valdymas</w:t>
      </w:r>
    </w:p>
    <w:p w:rsidR="00E061C9" w:rsidRPr="003534AE" w:rsidRDefault="00E061C9" w:rsidP="00E061C9">
      <w:pPr>
        <w:rPr>
          <w:sz w:val="22"/>
          <w:szCs w:val="22"/>
        </w:rPr>
      </w:pPr>
      <w:proofErr w:type="spellStart"/>
      <w:r w:rsidRPr="003534AE">
        <w:rPr>
          <w:sz w:val="22"/>
          <w:szCs w:val="22"/>
        </w:rPr>
        <w:t>Klabax</w:t>
      </w:r>
      <w:proofErr w:type="spellEnd"/>
      <w:r w:rsidRPr="003534AE">
        <w:rPr>
          <w:sz w:val="22"/>
          <w:szCs w:val="22"/>
        </w:rPr>
        <w:t xml:space="preserve"> plėvele dengtos tabletės gali sukelti galvos svaigimą, </w:t>
      </w:r>
      <w:proofErr w:type="spellStart"/>
      <w:r w:rsidRPr="003534AE">
        <w:rPr>
          <w:sz w:val="22"/>
          <w:szCs w:val="22"/>
        </w:rPr>
        <w:t>sukimąsį</w:t>
      </w:r>
      <w:proofErr w:type="spellEnd"/>
      <w:r w:rsidRPr="003534AE">
        <w:rPr>
          <w:sz w:val="22"/>
          <w:szCs w:val="22"/>
        </w:rPr>
        <w:t>, sumišimą ar orientacijos sutrikimą (nesuvokimą, kur esate). Tai gali turėti įtakos gebėjimui vairuoti ir valdyti mechanizmus.</w:t>
      </w:r>
      <w:r>
        <w:rPr>
          <w:sz w:val="22"/>
          <w:szCs w:val="22"/>
        </w:rPr>
        <w:t xml:space="preserve"> </w:t>
      </w:r>
      <w:r w:rsidRPr="004B5B97">
        <w:rPr>
          <w:sz w:val="22"/>
          <w:szCs w:val="22"/>
        </w:rPr>
        <w:t>Jei pasireiškia toks poveikis, vairuoti ir valdyti mechanizmų negalima.</w:t>
      </w:r>
    </w:p>
    <w:p w:rsidR="00E061C9" w:rsidRPr="00762E3B" w:rsidRDefault="00E061C9" w:rsidP="00E061C9"/>
    <w:p w:rsidR="00E061C9" w:rsidRPr="003534AE" w:rsidRDefault="00E061C9" w:rsidP="00E061C9">
      <w:pPr>
        <w:rPr>
          <w:b/>
          <w:bCs/>
        </w:rPr>
      </w:pPr>
      <w:proofErr w:type="spellStart"/>
      <w:r w:rsidRPr="003534AE">
        <w:rPr>
          <w:b/>
          <w:bCs/>
          <w:sz w:val="22"/>
          <w:szCs w:val="22"/>
        </w:rPr>
        <w:t>Kla</w:t>
      </w:r>
      <w:r>
        <w:rPr>
          <w:b/>
          <w:bCs/>
          <w:sz w:val="22"/>
          <w:szCs w:val="22"/>
        </w:rPr>
        <w:t>bax</w:t>
      </w:r>
      <w:proofErr w:type="spellEnd"/>
      <w:r w:rsidRPr="003534AE">
        <w:rPr>
          <w:b/>
          <w:bCs/>
          <w:sz w:val="22"/>
          <w:szCs w:val="22"/>
        </w:rPr>
        <w:t xml:space="preserve"> sudėtyje yra natrio</w:t>
      </w:r>
    </w:p>
    <w:p w:rsidR="00E061C9" w:rsidRDefault="00E061C9" w:rsidP="00E061C9">
      <w:pPr>
        <w:rPr>
          <w:sz w:val="22"/>
          <w:szCs w:val="22"/>
        </w:rPr>
      </w:pPr>
      <w:r w:rsidRPr="003534AE">
        <w:rPr>
          <w:sz w:val="22"/>
          <w:szCs w:val="22"/>
        </w:rPr>
        <w:t>Šio vaisto tabletėje yra mažiau kaip 1</w:t>
      </w:r>
      <w:r>
        <w:rPr>
          <w:sz w:val="22"/>
          <w:szCs w:val="22"/>
        </w:rPr>
        <w:t> </w:t>
      </w:r>
      <w:proofErr w:type="spellStart"/>
      <w:r w:rsidRPr="003534AE">
        <w:rPr>
          <w:sz w:val="22"/>
          <w:szCs w:val="22"/>
        </w:rPr>
        <w:t>mmol</w:t>
      </w:r>
      <w:proofErr w:type="spellEnd"/>
      <w:r w:rsidRPr="003534AE">
        <w:rPr>
          <w:sz w:val="22"/>
          <w:szCs w:val="22"/>
        </w:rPr>
        <w:t xml:space="preserve"> (23</w:t>
      </w:r>
      <w:r>
        <w:rPr>
          <w:sz w:val="22"/>
          <w:szCs w:val="22"/>
        </w:rPr>
        <w:t> </w:t>
      </w:r>
      <w:r w:rsidRPr="003534AE">
        <w:rPr>
          <w:sz w:val="22"/>
          <w:szCs w:val="22"/>
        </w:rPr>
        <w:t xml:space="preserve">mg) natrio, </w:t>
      </w:r>
      <w:proofErr w:type="spellStart"/>
      <w:r w:rsidRPr="003534AE">
        <w:rPr>
          <w:sz w:val="22"/>
          <w:szCs w:val="22"/>
        </w:rPr>
        <w:t>t.y</w:t>
      </w:r>
      <w:proofErr w:type="spellEnd"/>
      <w:r w:rsidRPr="003534AE">
        <w:rPr>
          <w:sz w:val="22"/>
          <w:szCs w:val="22"/>
        </w:rPr>
        <w:t>. jis beveik neturi reikšmės</w:t>
      </w:r>
    </w:p>
    <w:p w:rsidR="00E061C9" w:rsidRPr="00DB74C0" w:rsidRDefault="00E061C9" w:rsidP="00E061C9">
      <w:pPr>
        <w:pStyle w:val="BTEMEASMCA"/>
      </w:pPr>
    </w:p>
    <w:p w:rsidR="00E061C9" w:rsidRPr="00DB74C0" w:rsidRDefault="00E061C9" w:rsidP="00E061C9">
      <w:pPr>
        <w:pStyle w:val="BTEMEASMCA"/>
      </w:pPr>
    </w:p>
    <w:p w:rsidR="00E061C9" w:rsidRPr="004F7FF2" w:rsidRDefault="00E061C9" w:rsidP="00E061C9">
      <w:pPr>
        <w:pStyle w:val="PI-1EMEASMCA"/>
      </w:pPr>
      <w:bookmarkStart w:id="6" w:name="_Toc129243141"/>
      <w:bookmarkStart w:id="7" w:name="_Toc129243266"/>
      <w:r w:rsidRPr="004F7FF2">
        <w:t>3.</w:t>
      </w:r>
      <w:r w:rsidRPr="004F7FF2">
        <w:tab/>
        <w:t xml:space="preserve">Kaip vartoti </w:t>
      </w:r>
      <w:proofErr w:type="spellStart"/>
      <w:r w:rsidRPr="004F7FF2">
        <w:t>Klabax</w:t>
      </w:r>
      <w:bookmarkEnd w:id="6"/>
      <w:bookmarkEnd w:id="7"/>
      <w:proofErr w:type="spellEnd"/>
    </w:p>
    <w:p w:rsidR="00E061C9" w:rsidRPr="004F7FF2" w:rsidRDefault="00E061C9" w:rsidP="00E061C9">
      <w:pPr>
        <w:pStyle w:val="Pagrindinistekstas"/>
        <w:spacing w:after="0"/>
        <w:rPr>
          <w:sz w:val="22"/>
          <w:szCs w:val="22"/>
        </w:rPr>
      </w:pPr>
    </w:p>
    <w:p w:rsidR="00E061C9" w:rsidRDefault="00E061C9" w:rsidP="00E061C9">
      <w:pPr>
        <w:pStyle w:val="Pagrindinistekstas"/>
        <w:spacing w:after="0"/>
        <w:rPr>
          <w:sz w:val="22"/>
          <w:szCs w:val="22"/>
        </w:rPr>
      </w:pPr>
      <w:r w:rsidRPr="004F7FF2">
        <w:rPr>
          <w:sz w:val="22"/>
          <w:szCs w:val="22"/>
        </w:rPr>
        <w:t>Visada vartokite šį vaistą tiksliai taip, kaip nurodė gydytojas. Jeigu nesuprantate šių nurodymų ar abejojate, kreipkitės į gydytoją arba vaistininką.</w:t>
      </w:r>
    </w:p>
    <w:p w:rsidR="00E061C9" w:rsidRDefault="00E061C9" w:rsidP="00E061C9">
      <w:pPr>
        <w:pStyle w:val="Pagrindinistekstas"/>
        <w:spacing w:after="0"/>
        <w:rPr>
          <w:sz w:val="22"/>
          <w:szCs w:val="22"/>
        </w:rPr>
      </w:pPr>
    </w:p>
    <w:p w:rsidR="00E061C9" w:rsidRPr="006A7935" w:rsidRDefault="00E061C9" w:rsidP="00E061C9">
      <w:pPr>
        <w:pStyle w:val="Pagrindinistekstas"/>
        <w:spacing w:after="0"/>
        <w:rPr>
          <w:sz w:val="22"/>
          <w:szCs w:val="22"/>
        </w:rPr>
      </w:pPr>
      <w:r>
        <w:rPr>
          <w:sz w:val="22"/>
          <w:szCs w:val="22"/>
        </w:rPr>
        <w:lastRenderedPageBreak/>
        <w:t>Vaistas vartojamas per burną.</w:t>
      </w:r>
    </w:p>
    <w:p w:rsidR="00E061C9" w:rsidRPr="006A7935" w:rsidRDefault="00E061C9" w:rsidP="00E061C9">
      <w:pPr>
        <w:pStyle w:val="Pagrindinistekstas"/>
        <w:spacing w:after="0"/>
        <w:rPr>
          <w:sz w:val="22"/>
          <w:szCs w:val="22"/>
        </w:rPr>
      </w:pPr>
      <w:r w:rsidRPr="006A7935">
        <w:rPr>
          <w:sz w:val="22"/>
          <w:szCs w:val="22"/>
        </w:rPr>
        <w:t>Nurykite visą tabletę užgerdami vandeniu. Kramtyti ir čiulpti tabletės negalima.</w:t>
      </w:r>
    </w:p>
    <w:p w:rsidR="00E061C9" w:rsidRDefault="00E061C9" w:rsidP="00E061C9">
      <w:pPr>
        <w:pStyle w:val="Pagrindinistekstas"/>
        <w:spacing w:after="0"/>
        <w:rPr>
          <w:sz w:val="22"/>
          <w:szCs w:val="22"/>
        </w:rPr>
      </w:pPr>
      <w:r w:rsidRPr="006A7935">
        <w:rPr>
          <w:sz w:val="22"/>
          <w:szCs w:val="22"/>
        </w:rPr>
        <w:t xml:space="preserve">Tabletes galima vartoti valgio metu arba </w:t>
      </w:r>
      <w:r>
        <w:rPr>
          <w:sz w:val="22"/>
          <w:szCs w:val="22"/>
        </w:rPr>
        <w:t>kitu laiku</w:t>
      </w:r>
      <w:r w:rsidRPr="006A7935">
        <w:rPr>
          <w:sz w:val="22"/>
          <w:szCs w:val="22"/>
        </w:rPr>
        <w:t>.</w:t>
      </w:r>
    </w:p>
    <w:p w:rsidR="00E061C9" w:rsidRDefault="00E061C9" w:rsidP="00E061C9">
      <w:pPr>
        <w:pStyle w:val="Pagrindinistekstas"/>
        <w:spacing w:after="0"/>
        <w:rPr>
          <w:sz w:val="22"/>
          <w:szCs w:val="22"/>
        </w:rPr>
      </w:pPr>
    </w:p>
    <w:p w:rsidR="00E061C9" w:rsidRPr="003534AE" w:rsidRDefault="00E061C9" w:rsidP="00E061C9">
      <w:pPr>
        <w:pStyle w:val="Pagrindinistekstas"/>
        <w:spacing w:after="0"/>
        <w:rPr>
          <w:sz w:val="22"/>
          <w:szCs w:val="22"/>
          <w:u w:val="single"/>
        </w:rPr>
      </w:pPr>
      <w:r w:rsidRPr="003534AE">
        <w:rPr>
          <w:sz w:val="22"/>
          <w:szCs w:val="22"/>
          <w:u w:val="single"/>
        </w:rPr>
        <w:t>Kvėpavimo takų, odos ir poodinio audinio infekcinės ligos, ūminis vidurinės ausies uždegimas</w:t>
      </w:r>
    </w:p>
    <w:p w:rsidR="00E061C9" w:rsidRDefault="00E061C9" w:rsidP="00E061C9">
      <w:pPr>
        <w:pStyle w:val="Pagrindinistekstas"/>
        <w:spacing w:after="0"/>
        <w:rPr>
          <w:sz w:val="22"/>
          <w:szCs w:val="22"/>
        </w:rPr>
      </w:pPr>
    </w:p>
    <w:p w:rsidR="00E061C9" w:rsidRPr="003534AE" w:rsidRDefault="00E061C9" w:rsidP="00E061C9">
      <w:pPr>
        <w:pStyle w:val="Pagrindinistekstas"/>
        <w:spacing w:after="0"/>
        <w:rPr>
          <w:i/>
          <w:iCs/>
          <w:sz w:val="22"/>
          <w:szCs w:val="22"/>
        </w:rPr>
      </w:pPr>
      <w:r w:rsidRPr="003534AE">
        <w:rPr>
          <w:i/>
          <w:iCs/>
          <w:sz w:val="22"/>
          <w:szCs w:val="22"/>
        </w:rPr>
        <w:t>Suaugusieji</w:t>
      </w:r>
    </w:p>
    <w:p w:rsidR="00E061C9" w:rsidRDefault="00E061C9" w:rsidP="00E061C9">
      <w:pPr>
        <w:pStyle w:val="Pagrindinistekstas"/>
        <w:spacing w:after="0"/>
        <w:rPr>
          <w:sz w:val="22"/>
          <w:szCs w:val="22"/>
        </w:rPr>
      </w:pPr>
      <w:r w:rsidRPr="00D47FA1">
        <w:rPr>
          <w:sz w:val="22"/>
          <w:szCs w:val="22"/>
        </w:rPr>
        <w:t xml:space="preserve">Sunkios infekcijos atveju </w:t>
      </w:r>
      <w:r>
        <w:rPr>
          <w:sz w:val="22"/>
          <w:szCs w:val="22"/>
        </w:rPr>
        <w:t xml:space="preserve">vartoti </w:t>
      </w:r>
      <w:r w:rsidRPr="00D47FA1">
        <w:rPr>
          <w:sz w:val="22"/>
          <w:szCs w:val="22"/>
        </w:rPr>
        <w:t>po vieną 500</w:t>
      </w:r>
      <w:r>
        <w:rPr>
          <w:sz w:val="22"/>
          <w:szCs w:val="22"/>
        </w:rPr>
        <w:t> </w:t>
      </w:r>
      <w:r w:rsidRPr="00D47FA1">
        <w:rPr>
          <w:sz w:val="22"/>
          <w:szCs w:val="22"/>
        </w:rPr>
        <w:t>mg tabletę du kartus per parą (kas 12 valandų).</w:t>
      </w:r>
    </w:p>
    <w:p w:rsidR="00E061C9" w:rsidRPr="00A0473D" w:rsidRDefault="00E061C9" w:rsidP="00E061C9">
      <w:pPr>
        <w:pStyle w:val="Pagrindinistekstas"/>
        <w:spacing w:after="0"/>
        <w:rPr>
          <w:sz w:val="22"/>
          <w:szCs w:val="22"/>
        </w:rPr>
      </w:pPr>
      <w:r>
        <w:rPr>
          <w:sz w:val="22"/>
          <w:szCs w:val="22"/>
        </w:rPr>
        <w:t>Į</w:t>
      </w:r>
      <w:r w:rsidRPr="00914C29">
        <w:rPr>
          <w:sz w:val="22"/>
          <w:szCs w:val="22"/>
        </w:rPr>
        <w:t xml:space="preserve">prastai gydymas trunka nuo 5 iki 14 </w:t>
      </w:r>
      <w:r>
        <w:rPr>
          <w:sz w:val="22"/>
          <w:szCs w:val="22"/>
        </w:rPr>
        <w:t>parų</w:t>
      </w:r>
      <w:r w:rsidRPr="00914C29">
        <w:rPr>
          <w:sz w:val="22"/>
          <w:szCs w:val="22"/>
        </w:rPr>
        <w:t>, plaučių uždegim</w:t>
      </w:r>
      <w:r>
        <w:rPr>
          <w:sz w:val="22"/>
          <w:szCs w:val="22"/>
        </w:rPr>
        <w:t>o</w:t>
      </w:r>
      <w:r w:rsidRPr="00914C29">
        <w:rPr>
          <w:sz w:val="22"/>
          <w:szCs w:val="22"/>
        </w:rPr>
        <w:t xml:space="preserve"> ir sinusit</w:t>
      </w:r>
      <w:r>
        <w:rPr>
          <w:sz w:val="22"/>
          <w:szCs w:val="22"/>
        </w:rPr>
        <w:t>o atveju</w:t>
      </w:r>
      <w:r w:rsidRPr="00914C29">
        <w:rPr>
          <w:sz w:val="22"/>
          <w:szCs w:val="22"/>
        </w:rPr>
        <w:t xml:space="preserve">, gydymas </w:t>
      </w:r>
      <w:r>
        <w:rPr>
          <w:sz w:val="22"/>
          <w:szCs w:val="22"/>
        </w:rPr>
        <w:t>gali užtrukti</w:t>
      </w:r>
      <w:r w:rsidRPr="00914C29">
        <w:rPr>
          <w:sz w:val="22"/>
          <w:szCs w:val="22"/>
        </w:rPr>
        <w:t xml:space="preserve"> nuo 6 iki 14 </w:t>
      </w:r>
      <w:r>
        <w:rPr>
          <w:sz w:val="22"/>
          <w:szCs w:val="22"/>
        </w:rPr>
        <w:t>parų</w:t>
      </w:r>
      <w:r w:rsidRPr="00914C29">
        <w:rPr>
          <w:sz w:val="22"/>
          <w:szCs w:val="22"/>
        </w:rPr>
        <w:t>.</w:t>
      </w:r>
    </w:p>
    <w:p w:rsidR="00E061C9" w:rsidRDefault="00E061C9" w:rsidP="00E061C9">
      <w:pPr>
        <w:pStyle w:val="Pagrindinistekstas"/>
        <w:spacing w:after="0"/>
        <w:rPr>
          <w:sz w:val="22"/>
          <w:szCs w:val="22"/>
        </w:rPr>
      </w:pPr>
    </w:p>
    <w:p w:rsidR="00E061C9" w:rsidRPr="003534AE" w:rsidRDefault="00E061C9" w:rsidP="00E061C9">
      <w:pPr>
        <w:pStyle w:val="Pagrindinistekstas"/>
        <w:spacing w:after="0"/>
        <w:rPr>
          <w:i/>
          <w:iCs/>
          <w:sz w:val="22"/>
          <w:szCs w:val="22"/>
        </w:rPr>
      </w:pPr>
      <w:r w:rsidRPr="003534AE">
        <w:rPr>
          <w:i/>
          <w:iCs/>
          <w:sz w:val="22"/>
          <w:szCs w:val="22"/>
        </w:rPr>
        <w:t xml:space="preserve">Vyresni kaip 12 metų </w:t>
      </w:r>
      <w:r>
        <w:rPr>
          <w:i/>
          <w:iCs/>
          <w:sz w:val="22"/>
          <w:szCs w:val="22"/>
        </w:rPr>
        <w:t>paaugliai</w:t>
      </w:r>
    </w:p>
    <w:p w:rsidR="00E061C9" w:rsidRPr="00A0473D" w:rsidRDefault="00E061C9" w:rsidP="00E061C9">
      <w:pPr>
        <w:pStyle w:val="Pagrindinistekstas"/>
        <w:spacing w:after="0"/>
        <w:rPr>
          <w:sz w:val="22"/>
          <w:szCs w:val="22"/>
        </w:rPr>
      </w:pPr>
      <w:proofErr w:type="spellStart"/>
      <w:r>
        <w:rPr>
          <w:sz w:val="22"/>
          <w:szCs w:val="22"/>
        </w:rPr>
        <w:t>Douojama</w:t>
      </w:r>
      <w:proofErr w:type="spellEnd"/>
      <w:r>
        <w:rPr>
          <w:sz w:val="22"/>
          <w:szCs w:val="22"/>
        </w:rPr>
        <w:t xml:space="preserve"> kaip ir suaugusiems</w:t>
      </w:r>
    </w:p>
    <w:p w:rsidR="00E061C9" w:rsidRPr="00A0473D" w:rsidRDefault="00E061C9" w:rsidP="00E061C9">
      <w:pPr>
        <w:pStyle w:val="Pagrindinistekstas"/>
        <w:spacing w:after="0"/>
        <w:rPr>
          <w:sz w:val="22"/>
          <w:szCs w:val="22"/>
        </w:rPr>
      </w:pPr>
    </w:p>
    <w:p w:rsidR="00E061C9" w:rsidRPr="003534AE" w:rsidRDefault="00E061C9" w:rsidP="00E061C9">
      <w:pPr>
        <w:pStyle w:val="Pagrindinistekstas"/>
        <w:spacing w:after="0"/>
        <w:rPr>
          <w:i/>
          <w:iCs/>
          <w:sz w:val="22"/>
          <w:szCs w:val="22"/>
        </w:rPr>
      </w:pPr>
      <w:r w:rsidRPr="003534AE">
        <w:rPr>
          <w:i/>
          <w:iCs/>
          <w:sz w:val="22"/>
          <w:szCs w:val="22"/>
        </w:rPr>
        <w:t>12 metų ir jaunesni vaikai</w:t>
      </w:r>
    </w:p>
    <w:p w:rsidR="00E061C9" w:rsidRPr="004F7FF2" w:rsidRDefault="00E061C9" w:rsidP="00E061C9">
      <w:pPr>
        <w:pStyle w:val="Pagrindinistekstas"/>
        <w:spacing w:after="0"/>
        <w:rPr>
          <w:sz w:val="22"/>
          <w:szCs w:val="22"/>
        </w:rPr>
      </w:pPr>
      <w:proofErr w:type="spellStart"/>
      <w:r>
        <w:rPr>
          <w:sz w:val="22"/>
          <w:szCs w:val="22"/>
        </w:rPr>
        <w:t>Klabax</w:t>
      </w:r>
      <w:proofErr w:type="spellEnd"/>
      <w:r>
        <w:rPr>
          <w:sz w:val="22"/>
          <w:szCs w:val="22"/>
        </w:rPr>
        <w:t xml:space="preserve"> </w:t>
      </w:r>
      <w:r w:rsidRPr="00D73035">
        <w:rPr>
          <w:sz w:val="22"/>
          <w:szCs w:val="22"/>
        </w:rPr>
        <w:t xml:space="preserve">rekomenduojama vartoti geriamosios suspensijos </w:t>
      </w:r>
      <w:r>
        <w:rPr>
          <w:sz w:val="22"/>
          <w:szCs w:val="22"/>
        </w:rPr>
        <w:t>forma.</w:t>
      </w:r>
    </w:p>
    <w:p w:rsidR="00E061C9" w:rsidRDefault="00E061C9" w:rsidP="00E061C9">
      <w:pPr>
        <w:pStyle w:val="Pagrindinistekstas"/>
        <w:spacing w:after="0"/>
        <w:rPr>
          <w:sz w:val="22"/>
          <w:szCs w:val="22"/>
        </w:rPr>
      </w:pPr>
    </w:p>
    <w:p w:rsidR="00E061C9" w:rsidRPr="003534AE" w:rsidRDefault="00E061C9" w:rsidP="00E061C9">
      <w:pPr>
        <w:pStyle w:val="Pagrindinistekstas"/>
        <w:spacing w:after="0"/>
        <w:rPr>
          <w:i/>
          <w:iCs/>
          <w:sz w:val="22"/>
          <w:szCs w:val="22"/>
        </w:rPr>
      </w:pPr>
      <w:r w:rsidRPr="003534AE">
        <w:rPr>
          <w:i/>
          <w:iCs/>
          <w:sz w:val="22"/>
          <w:szCs w:val="22"/>
        </w:rPr>
        <w:t>Dozavimas pacientams, kurių inkstų funkcija sutrikusi</w:t>
      </w:r>
    </w:p>
    <w:p w:rsidR="00E061C9" w:rsidRPr="00814EBB" w:rsidRDefault="00E061C9" w:rsidP="00E061C9">
      <w:pPr>
        <w:pStyle w:val="Pagrindinistekstas"/>
        <w:spacing w:after="0"/>
        <w:rPr>
          <w:sz w:val="22"/>
          <w:szCs w:val="22"/>
        </w:rPr>
      </w:pPr>
      <w:r w:rsidRPr="00814EBB">
        <w:rPr>
          <w:sz w:val="22"/>
          <w:szCs w:val="22"/>
        </w:rPr>
        <w:t xml:space="preserve">Gydytojas gali rekomenduoti sumažinti vaisto dozę perpus, </w:t>
      </w:r>
      <w:r>
        <w:rPr>
          <w:sz w:val="22"/>
          <w:szCs w:val="22"/>
        </w:rPr>
        <w:t>tai yra</w:t>
      </w:r>
      <w:r w:rsidRPr="00814EBB">
        <w:rPr>
          <w:sz w:val="22"/>
          <w:szCs w:val="22"/>
        </w:rPr>
        <w:t xml:space="preserve"> vartoti po vieną 250</w:t>
      </w:r>
      <w:r>
        <w:rPr>
          <w:sz w:val="22"/>
          <w:szCs w:val="22"/>
        </w:rPr>
        <w:t> </w:t>
      </w:r>
      <w:r w:rsidRPr="00814EBB">
        <w:rPr>
          <w:sz w:val="22"/>
          <w:szCs w:val="22"/>
        </w:rPr>
        <w:t>mg tabletę vieną kartą per parą.</w:t>
      </w:r>
    </w:p>
    <w:p w:rsidR="00E061C9" w:rsidRPr="00814EBB" w:rsidRDefault="00E061C9" w:rsidP="00E061C9">
      <w:pPr>
        <w:pStyle w:val="Pagrindinistekstas"/>
        <w:spacing w:after="0"/>
        <w:rPr>
          <w:sz w:val="22"/>
          <w:szCs w:val="22"/>
        </w:rPr>
      </w:pPr>
      <w:r w:rsidRPr="00814EBB">
        <w:rPr>
          <w:sz w:val="22"/>
          <w:szCs w:val="22"/>
        </w:rPr>
        <w:t>Sunkių infekcijų atveju - vien</w:t>
      </w:r>
      <w:r>
        <w:rPr>
          <w:sz w:val="22"/>
          <w:szCs w:val="22"/>
        </w:rPr>
        <w:t>ą</w:t>
      </w:r>
      <w:r w:rsidRPr="00814EBB">
        <w:rPr>
          <w:sz w:val="22"/>
          <w:szCs w:val="22"/>
        </w:rPr>
        <w:t xml:space="preserve"> 250</w:t>
      </w:r>
      <w:r>
        <w:rPr>
          <w:sz w:val="22"/>
          <w:szCs w:val="22"/>
        </w:rPr>
        <w:t> </w:t>
      </w:r>
      <w:r w:rsidRPr="00814EBB">
        <w:rPr>
          <w:sz w:val="22"/>
          <w:szCs w:val="22"/>
        </w:rPr>
        <w:t>mg tabletė du kartus per parą.</w:t>
      </w:r>
    </w:p>
    <w:p w:rsidR="00E061C9" w:rsidRPr="00814EBB" w:rsidRDefault="00E061C9" w:rsidP="00E061C9">
      <w:pPr>
        <w:pStyle w:val="Pagrindinistekstas"/>
        <w:spacing w:after="0"/>
        <w:rPr>
          <w:sz w:val="22"/>
          <w:szCs w:val="22"/>
        </w:rPr>
      </w:pPr>
      <w:r w:rsidRPr="00814EBB">
        <w:rPr>
          <w:sz w:val="22"/>
          <w:szCs w:val="22"/>
        </w:rPr>
        <w:t xml:space="preserve">Tokiu atveju rekomenduojama vartoti </w:t>
      </w:r>
      <w:proofErr w:type="spellStart"/>
      <w:r>
        <w:rPr>
          <w:sz w:val="22"/>
          <w:szCs w:val="22"/>
        </w:rPr>
        <w:t>Klabax</w:t>
      </w:r>
      <w:proofErr w:type="spellEnd"/>
      <w:r>
        <w:rPr>
          <w:sz w:val="22"/>
          <w:szCs w:val="22"/>
        </w:rPr>
        <w:t>,</w:t>
      </w:r>
      <w:r w:rsidRPr="00814EBB">
        <w:rPr>
          <w:sz w:val="22"/>
          <w:szCs w:val="22"/>
        </w:rPr>
        <w:t xml:space="preserve"> kur</w:t>
      </w:r>
      <w:r>
        <w:rPr>
          <w:sz w:val="22"/>
          <w:szCs w:val="22"/>
        </w:rPr>
        <w:t>io vienoje tabletėje</w:t>
      </w:r>
      <w:r w:rsidRPr="00814EBB">
        <w:rPr>
          <w:sz w:val="22"/>
          <w:szCs w:val="22"/>
        </w:rPr>
        <w:t xml:space="preserve"> yra 250</w:t>
      </w:r>
      <w:r>
        <w:rPr>
          <w:sz w:val="22"/>
          <w:szCs w:val="22"/>
        </w:rPr>
        <w:t> </w:t>
      </w:r>
      <w:r w:rsidRPr="00814EBB">
        <w:rPr>
          <w:sz w:val="22"/>
          <w:szCs w:val="22"/>
        </w:rPr>
        <w:t xml:space="preserve">mg </w:t>
      </w:r>
      <w:proofErr w:type="spellStart"/>
      <w:r w:rsidRPr="00814EBB">
        <w:rPr>
          <w:sz w:val="22"/>
          <w:szCs w:val="22"/>
        </w:rPr>
        <w:t>klaritromicino</w:t>
      </w:r>
      <w:proofErr w:type="spellEnd"/>
      <w:r w:rsidRPr="00814EBB">
        <w:rPr>
          <w:sz w:val="22"/>
          <w:szCs w:val="22"/>
        </w:rPr>
        <w:t>.</w:t>
      </w:r>
    </w:p>
    <w:p w:rsidR="00E061C9" w:rsidRDefault="00E061C9" w:rsidP="00E061C9">
      <w:pPr>
        <w:pStyle w:val="Pagrindinistekstas"/>
        <w:spacing w:after="0"/>
        <w:rPr>
          <w:sz w:val="22"/>
          <w:szCs w:val="22"/>
        </w:rPr>
      </w:pPr>
      <w:r w:rsidRPr="00814EBB">
        <w:rPr>
          <w:sz w:val="22"/>
          <w:szCs w:val="22"/>
        </w:rPr>
        <w:t xml:space="preserve">Gydymas </w:t>
      </w:r>
      <w:r>
        <w:rPr>
          <w:sz w:val="22"/>
          <w:szCs w:val="22"/>
        </w:rPr>
        <w:t>turi trukti</w:t>
      </w:r>
      <w:r w:rsidRPr="00814EBB">
        <w:rPr>
          <w:sz w:val="22"/>
          <w:szCs w:val="22"/>
        </w:rPr>
        <w:t xml:space="preserve"> ne ilgiau kaip 14 </w:t>
      </w:r>
      <w:r>
        <w:rPr>
          <w:sz w:val="22"/>
          <w:szCs w:val="22"/>
        </w:rPr>
        <w:t>parų</w:t>
      </w:r>
      <w:r w:rsidRPr="00814EBB">
        <w:rPr>
          <w:sz w:val="22"/>
          <w:szCs w:val="22"/>
        </w:rPr>
        <w:t>.</w:t>
      </w:r>
    </w:p>
    <w:p w:rsidR="00E061C9" w:rsidRDefault="00E061C9" w:rsidP="00E061C9">
      <w:pPr>
        <w:pStyle w:val="Pagrindinistekstas"/>
        <w:spacing w:after="0"/>
        <w:rPr>
          <w:sz w:val="22"/>
          <w:szCs w:val="22"/>
        </w:rPr>
      </w:pPr>
    </w:p>
    <w:p w:rsidR="00E061C9" w:rsidRPr="003534AE" w:rsidRDefault="00E061C9" w:rsidP="00E061C9">
      <w:pPr>
        <w:pStyle w:val="Pagrindinistekstas"/>
        <w:spacing w:after="0"/>
        <w:rPr>
          <w:sz w:val="22"/>
          <w:szCs w:val="22"/>
          <w:u w:val="single"/>
        </w:rPr>
      </w:pPr>
      <w:proofErr w:type="spellStart"/>
      <w:r w:rsidRPr="003534AE">
        <w:rPr>
          <w:sz w:val="22"/>
          <w:szCs w:val="22"/>
          <w:u w:val="single"/>
        </w:rPr>
        <w:t>Mikobakterijų</w:t>
      </w:r>
      <w:proofErr w:type="spellEnd"/>
      <w:r w:rsidRPr="003534AE">
        <w:rPr>
          <w:sz w:val="22"/>
          <w:szCs w:val="22"/>
          <w:u w:val="single"/>
        </w:rPr>
        <w:t xml:space="preserve"> sukeltos infekcijos</w:t>
      </w:r>
    </w:p>
    <w:p w:rsidR="00E061C9" w:rsidRPr="004F7FF2" w:rsidRDefault="00E061C9" w:rsidP="00E061C9">
      <w:pPr>
        <w:pStyle w:val="Pagrindinistekstas"/>
        <w:spacing w:after="0"/>
        <w:rPr>
          <w:sz w:val="22"/>
          <w:szCs w:val="22"/>
        </w:rPr>
      </w:pPr>
      <w:r w:rsidRPr="009735F2">
        <w:rPr>
          <w:sz w:val="22"/>
          <w:szCs w:val="22"/>
        </w:rPr>
        <w:t>Rekomenduojama dozė suaugusiesiems: viena 500</w:t>
      </w:r>
      <w:r>
        <w:rPr>
          <w:sz w:val="22"/>
          <w:szCs w:val="22"/>
        </w:rPr>
        <w:t> </w:t>
      </w:r>
      <w:r w:rsidRPr="009735F2">
        <w:rPr>
          <w:sz w:val="22"/>
          <w:szCs w:val="22"/>
        </w:rPr>
        <w:t>mg tabletė du kartus per parą.</w:t>
      </w:r>
    </w:p>
    <w:p w:rsidR="00E061C9" w:rsidRDefault="00E061C9" w:rsidP="00E061C9">
      <w:pPr>
        <w:pStyle w:val="PI-3EMEASMCA"/>
      </w:pPr>
    </w:p>
    <w:p w:rsidR="00E061C9" w:rsidRDefault="00E061C9" w:rsidP="00E061C9">
      <w:pPr>
        <w:pStyle w:val="Pagrindinistekstas"/>
        <w:spacing w:after="0"/>
        <w:rPr>
          <w:sz w:val="22"/>
          <w:szCs w:val="22"/>
        </w:rPr>
      </w:pPr>
      <w:r>
        <w:rPr>
          <w:sz w:val="22"/>
          <w:szCs w:val="22"/>
        </w:rPr>
        <w:t>Išplitusios</w:t>
      </w:r>
      <w:r w:rsidRPr="00641CC7">
        <w:rPr>
          <w:sz w:val="22"/>
          <w:szCs w:val="22"/>
        </w:rPr>
        <w:t xml:space="preserve"> </w:t>
      </w:r>
      <w:proofErr w:type="spellStart"/>
      <w:r w:rsidRPr="003534AE">
        <w:rPr>
          <w:i/>
          <w:iCs/>
          <w:sz w:val="22"/>
          <w:szCs w:val="22"/>
        </w:rPr>
        <w:t>Mycobacterium</w:t>
      </w:r>
      <w:proofErr w:type="spellEnd"/>
      <w:r w:rsidRPr="003534AE">
        <w:rPr>
          <w:i/>
          <w:iCs/>
          <w:sz w:val="22"/>
          <w:szCs w:val="22"/>
        </w:rPr>
        <w:t xml:space="preserve"> </w:t>
      </w:r>
      <w:proofErr w:type="spellStart"/>
      <w:r w:rsidRPr="003534AE">
        <w:rPr>
          <w:i/>
          <w:iCs/>
          <w:sz w:val="22"/>
          <w:szCs w:val="22"/>
        </w:rPr>
        <w:t>avium</w:t>
      </w:r>
      <w:proofErr w:type="spellEnd"/>
      <w:r w:rsidRPr="00641CC7">
        <w:rPr>
          <w:sz w:val="22"/>
          <w:szCs w:val="22"/>
        </w:rPr>
        <w:t xml:space="preserve"> komplekso (MAC) sukeltos infekcijos gydymas </w:t>
      </w:r>
      <w:r>
        <w:rPr>
          <w:sz w:val="22"/>
          <w:szCs w:val="22"/>
        </w:rPr>
        <w:t xml:space="preserve">AIDS sergantiems </w:t>
      </w:r>
      <w:r w:rsidRPr="00641CC7">
        <w:rPr>
          <w:sz w:val="22"/>
          <w:szCs w:val="22"/>
        </w:rPr>
        <w:t xml:space="preserve">pacientams turėtų būti tęsiamas pagal gydytojo rekomendacijas. </w:t>
      </w:r>
      <w:proofErr w:type="spellStart"/>
      <w:r>
        <w:rPr>
          <w:sz w:val="22"/>
          <w:szCs w:val="22"/>
        </w:rPr>
        <w:t>Klabax</w:t>
      </w:r>
      <w:proofErr w:type="spellEnd"/>
      <w:r>
        <w:rPr>
          <w:sz w:val="22"/>
          <w:szCs w:val="22"/>
        </w:rPr>
        <w:t xml:space="preserve"> plėvele dengtos tabletės </w:t>
      </w:r>
      <w:r w:rsidRPr="00641CC7">
        <w:rPr>
          <w:sz w:val="22"/>
          <w:szCs w:val="22"/>
        </w:rPr>
        <w:t>tur</w:t>
      </w:r>
      <w:r>
        <w:rPr>
          <w:sz w:val="22"/>
          <w:szCs w:val="22"/>
        </w:rPr>
        <w:t>i</w:t>
      </w:r>
      <w:r w:rsidRPr="00641CC7">
        <w:rPr>
          <w:sz w:val="22"/>
          <w:szCs w:val="22"/>
        </w:rPr>
        <w:t xml:space="preserve"> būti vartojam</w:t>
      </w:r>
      <w:r>
        <w:rPr>
          <w:sz w:val="22"/>
          <w:szCs w:val="22"/>
        </w:rPr>
        <w:t>o</w:t>
      </w:r>
      <w:r w:rsidRPr="00641CC7">
        <w:rPr>
          <w:sz w:val="22"/>
          <w:szCs w:val="22"/>
        </w:rPr>
        <w:t xml:space="preserve">s kartu su kitais vaistais nuo </w:t>
      </w:r>
      <w:proofErr w:type="spellStart"/>
      <w:r w:rsidRPr="003534AE">
        <w:rPr>
          <w:i/>
          <w:iCs/>
          <w:sz w:val="22"/>
          <w:szCs w:val="22"/>
        </w:rPr>
        <w:t>Mycobacterium</w:t>
      </w:r>
      <w:proofErr w:type="spellEnd"/>
      <w:r w:rsidRPr="00641CC7">
        <w:rPr>
          <w:sz w:val="22"/>
          <w:szCs w:val="22"/>
        </w:rPr>
        <w:t>.</w:t>
      </w:r>
    </w:p>
    <w:p w:rsidR="00E061C9" w:rsidRDefault="00E061C9" w:rsidP="00E061C9">
      <w:pPr>
        <w:pStyle w:val="Pagrindinistekstas"/>
        <w:spacing w:after="0"/>
        <w:rPr>
          <w:sz w:val="22"/>
          <w:szCs w:val="22"/>
        </w:rPr>
      </w:pPr>
    </w:p>
    <w:p w:rsidR="00E061C9" w:rsidRDefault="00E061C9" w:rsidP="00E061C9">
      <w:pPr>
        <w:pStyle w:val="Pagrindinistekstas"/>
        <w:spacing w:after="0"/>
        <w:rPr>
          <w:sz w:val="22"/>
          <w:szCs w:val="22"/>
        </w:rPr>
      </w:pPr>
      <w:r w:rsidRPr="004C050F">
        <w:rPr>
          <w:sz w:val="22"/>
          <w:szCs w:val="22"/>
        </w:rPr>
        <w:t xml:space="preserve">Jei nustatomos kitos, ne tuberkuliozinės </w:t>
      </w:r>
      <w:proofErr w:type="spellStart"/>
      <w:r w:rsidRPr="003534AE">
        <w:rPr>
          <w:i/>
          <w:iCs/>
          <w:sz w:val="22"/>
          <w:szCs w:val="22"/>
        </w:rPr>
        <w:t>Mycobacterium</w:t>
      </w:r>
      <w:proofErr w:type="spellEnd"/>
      <w:r w:rsidRPr="004C050F">
        <w:rPr>
          <w:sz w:val="22"/>
          <w:szCs w:val="22"/>
        </w:rPr>
        <w:t xml:space="preserve"> tipo mikroorganizmų infekcijos, gydymą reikia tęsti</w:t>
      </w:r>
      <w:r>
        <w:rPr>
          <w:sz w:val="22"/>
          <w:szCs w:val="22"/>
        </w:rPr>
        <w:t xml:space="preserve"> pagal gydytojo rekomendacijas.</w:t>
      </w:r>
    </w:p>
    <w:p w:rsidR="00E061C9" w:rsidRDefault="00E061C9" w:rsidP="00E061C9">
      <w:pPr>
        <w:pStyle w:val="Pagrindinistekstas"/>
        <w:spacing w:after="0"/>
        <w:rPr>
          <w:sz w:val="22"/>
          <w:szCs w:val="22"/>
        </w:rPr>
      </w:pPr>
    </w:p>
    <w:p w:rsidR="00E061C9" w:rsidRPr="003534AE" w:rsidRDefault="00E061C9" w:rsidP="00E061C9">
      <w:pPr>
        <w:pStyle w:val="Pagrindinistekstas"/>
        <w:spacing w:after="0"/>
        <w:rPr>
          <w:sz w:val="22"/>
          <w:szCs w:val="22"/>
          <w:u w:val="single"/>
        </w:rPr>
      </w:pPr>
      <w:r w:rsidRPr="003534AE">
        <w:rPr>
          <w:sz w:val="22"/>
          <w:szCs w:val="22"/>
          <w:u w:val="single"/>
        </w:rPr>
        <w:t>MAC sukeltų infekcijų prevencija</w:t>
      </w:r>
    </w:p>
    <w:p w:rsidR="00E061C9" w:rsidRDefault="00E061C9" w:rsidP="00E061C9">
      <w:pPr>
        <w:pStyle w:val="Pagrindinistekstas"/>
        <w:spacing w:after="0"/>
        <w:rPr>
          <w:sz w:val="22"/>
          <w:szCs w:val="22"/>
        </w:rPr>
      </w:pPr>
    </w:p>
    <w:p w:rsidR="00E061C9" w:rsidRDefault="00E061C9" w:rsidP="00E061C9">
      <w:pPr>
        <w:pStyle w:val="Pagrindinistekstas"/>
        <w:spacing w:after="0"/>
        <w:rPr>
          <w:sz w:val="22"/>
          <w:szCs w:val="22"/>
        </w:rPr>
      </w:pPr>
      <w:r w:rsidRPr="00FE0E1D">
        <w:rPr>
          <w:sz w:val="22"/>
          <w:szCs w:val="22"/>
        </w:rPr>
        <w:t>Rekomenduojama dozė suaugusiesiems: viena 500</w:t>
      </w:r>
      <w:r>
        <w:rPr>
          <w:sz w:val="22"/>
          <w:szCs w:val="22"/>
        </w:rPr>
        <w:t> </w:t>
      </w:r>
      <w:r w:rsidRPr="00FE0E1D">
        <w:rPr>
          <w:sz w:val="22"/>
          <w:szCs w:val="22"/>
        </w:rPr>
        <w:t>mg tabletė du kartus per parą.</w:t>
      </w:r>
    </w:p>
    <w:p w:rsidR="00E061C9" w:rsidRDefault="00E061C9" w:rsidP="00E061C9">
      <w:pPr>
        <w:pStyle w:val="Pagrindinistekstas"/>
        <w:spacing w:after="0"/>
        <w:rPr>
          <w:sz w:val="22"/>
          <w:szCs w:val="22"/>
        </w:rPr>
      </w:pPr>
    </w:p>
    <w:p w:rsidR="00E061C9" w:rsidRPr="003534AE" w:rsidRDefault="00E061C9" w:rsidP="00E061C9">
      <w:pPr>
        <w:pStyle w:val="Pagrindinistekstas"/>
        <w:spacing w:after="0"/>
        <w:rPr>
          <w:sz w:val="22"/>
          <w:szCs w:val="22"/>
          <w:u w:val="single"/>
        </w:rPr>
      </w:pPr>
      <w:bookmarkStart w:id="8" w:name="_Hlk57948216"/>
      <w:proofErr w:type="spellStart"/>
      <w:r w:rsidRPr="003534AE">
        <w:rPr>
          <w:i/>
          <w:iCs/>
          <w:sz w:val="22"/>
          <w:szCs w:val="22"/>
          <w:u w:val="single"/>
        </w:rPr>
        <w:t>Helicobacter</w:t>
      </w:r>
      <w:proofErr w:type="spellEnd"/>
      <w:r w:rsidRPr="003534AE">
        <w:rPr>
          <w:i/>
          <w:iCs/>
          <w:sz w:val="22"/>
          <w:szCs w:val="22"/>
          <w:u w:val="single"/>
        </w:rPr>
        <w:t xml:space="preserve"> </w:t>
      </w:r>
      <w:proofErr w:type="spellStart"/>
      <w:r w:rsidRPr="003534AE">
        <w:rPr>
          <w:i/>
          <w:iCs/>
          <w:sz w:val="22"/>
          <w:szCs w:val="22"/>
          <w:u w:val="single"/>
        </w:rPr>
        <w:t>pylori</w:t>
      </w:r>
      <w:proofErr w:type="spellEnd"/>
      <w:r w:rsidRPr="003534AE">
        <w:rPr>
          <w:i/>
          <w:iCs/>
          <w:sz w:val="22"/>
          <w:szCs w:val="22"/>
          <w:u w:val="single"/>
        </w:rPr>
        <w:t xml:space="preserve"> </w:t>
      </w:r>
      <w:bookmarkEnd w:id="8"/>
      <w:r w:rsidRPr="003534AE">
        <w:rPr>
          <w:sz w:val="22"/>
          <w:szCs w:val="22"/>
          <w:u w:val="single"/>
        </w:rPr>
        <w:t>sukeltos infekcijos</w:t>
      </w:r>
    </w:p>
    <w:p w:rsidR="00E061C9" w:rsidRDefault="00E061C9" w:rsidP="00E061C9">
      <w:pPr>
        <w:pStyle w:val="Pagrindinistekstas"/>
        <w:spacing w:after="0"/>
        <w:rPr>
          <w:sz w:val="22"/>
          <w:szCs w:val="22"/>
        </w:rPr>
      </w:pPr>
    </w:p>
    <w:p w:rsidR="00E061C9" w:rsidRPr="004F7FF2" w:rsidRDefault="00E061C9" w:rsidP="00E061C9">
      <w:pPr>
        <w:pStyle w:val="Pagrindinistekstas"/>
        <w:spacing w:after="0"/>
        <w:rPr>
          <w:sz w:val="22"/>
          <w:szCs w:val="22"/>
        </w:rPr>
      </w:pPr>
      <w:r>
        <w:rPr>
          <w:sz w:val="22"/>
          <w:szCs w:val="22"/>
        </w:rPr>
        <w:t>Pacientams</w:t>
      </w:r>
      <w:r w:rsidRPr="000E3339">
        <w:rPr>
          <w:sz w:val="22"/>
          <w:szCs w:val="22"/>
        </w:rPr>
        <w:t xml:space="preserve">, sergantiems </w:t>
      </w:r>
      <w:proofErr w:type="spellStart"/>
      <w:r w:rsidRPr="003534AE">
        <w:rPr>
          <w:i/>
          <w:iCs/>
          <w:sz w:val="22"/>
          <w:szCs w:val="22"/>
        </w:rPr>
        <w:t>Helicobacter</w:t>
      </w:r>
      <w:proofErr w:type="spellEnd"/>
      <w:r w:rsidRPr="003534AE">
        <w:rPr>
          <w:i/>
          <w:iCs/>
          <w:sz w:val="22"/>
          <w:szCs w:val="22"/>
        </w:rPr>
        <w:t xml:space="preserve"> </w:t>
      </w:r>
      <w:proofErr w:type="spellStart"/>
      <w:r w:rsidRPr="003534AE">
        <w:rPr>
          <w:i/>
          <w:iCs/>
          <w:sz w:val="22"/>
          <w:szCs w:val="22"/>
        </w:rPr>
        <w:t>pylori</w:t>
      </w:r>
      <w:proofErr w:type="spellEnd"/>
      <w:r w:rsidRPr="000E3339">
        <w:rPr>
          <w:sz w:val="22"/>
          <w:szCs w:val="22"/>
        </w:rPr>
        <w:t xml:space="preserve"> infekcijos sukelta</w:t>
      </w:r>
      <w:r>
        <w:rPr>
          <w:sz w:val="22"/>
          <w:szCs w:val="22"/>
        </w:rPr>
        <w:t xml:space="preserve"> skrandžio ar</w:t>
      </w:r>
      <w:r w:rsidRPr="000E3339">
        <w:rPr>
          <w:sz w:val="22"/>
          <w:szCs w:val="22"/>
        </w:rPr>
        <w:t xml:space="preserve"> dvylikapirštės žarnos opalige, </w:t>
      </w:r>
      <w:proofErr w:type="spellStart"/>
      <w:r w:rsidRPr="000E3339">
        <w:rPr>
          <w:sz w:val="22"/>
          <w:szCs w:val="22"/>
        </w:rPr>
        <w:t>klaritromicin</w:t>
      </w:r>
      <w:r>
        <w:rPr>
          <w:sz w:val="22"/>
          <w:szCs w:val="22"/>
        </w:rPr>
        <w:t>o</w:t>
      </w:r>
      <w:proofErr w:type="spellEnd"/>
      <w:r w:rsidRPr="000E3339">
        <w:rPr>
          <w:sz w:val="22"/>
          <w:szCs w:val="22"/>
        </w:rPr>
        <w:t xml:space="preserve"> gali</w:t>
      </w:r>
      <w:r>
        <w:rPr>
          <w:sz w:val="22"/>
          <w:szCs w:val="22"/>
        </w:rPr>
        <w:t xml:space="preserve"> būti skiriama gerti</w:t>
      </w:r>
      <w:r w:rsidRPr="000E3339">
        <w:rPr>
          <w:sz w:val="22"/>
          <w:szCs w:val="22"/>
        </w:rPr>
        <w:t xml:space="preserve"> po 500</w:t>
      </w:r>
      <w:r>
        <w:rPr>
          <w:sz w:val="22"/>
          <w:szCs w:val="22"/>
        </w:rPr>
        <w:t> </w:t>
      </w:r>
      <w:r w:rsidRPr="000E3339">
        <w:rPr>
          <w:sz w:val="22"/>
          <w:szCs w:val="22"/>
        </w:rPr>
        <w:t xml:space="preserve">mg dukart per parą kartu su </w:t>
      </w:r>
      <w:r>
        <w:rPr>
          <w:sz w:val="22"/>
          <w:szCs w:val="22"/>
        </w:rPr>
        <w:t xml:space="preserve">kitu </w:t>
      </w:r>
      <w:r w:rsidRPr="000E3339">
        <w:rPr>
          <w:sz w:val="22"/>
          <w:szCs w:val="22"/>
        </w:rPr>
        <w:t>tinkamu antimikrobiniu gydymu ir protonų siurblio inhibitoriumi 7</w:t>
      </w:r>
      <w:r>
        <w:rPr>
          <w:sz w:val="22"/>
          <w:szCs w:val="22"/>
        </w:rPr>
        <w:t>-</w:t>
      </w:r>
      <w:r w:rsidRPr="000E3339">
        <w:rPr>
          <w:sz w:val="22"/>
          <w:szCs w:val="22"/>
        </w:rPr>
        <w:t xml:space="preserve">14 </w:t>
      </w:r>
      <w:r>
        <w:rPr>
          <w:sz w:val="22"/>
          <w:szCs w:val="22"/>
        </w:rPr>
        <w:t>parų</w:t>
      </w:r>
      <w:r w:rsidRPr="000E3339">
        <w:rPr>
          <w:sz w:val="22"/>
          <w:szCs w:val="22"/>
        </w:rPr>
        <w:t xml:space="preserve"> pagal vietines ir tarptautines </w:t>
      </w:r>
      <w:proofErr w:type="spellStart"/>
      <w:r w:rsidRPr="003534AE">
        <w:rPr>
          <w:i/>
          <w:iCs/>
          <w:sz w:val="22"/>
          <w:szCs w:val="22"/>
        </w:rPr>
        <w:t>Helicobacter</w:t>
      </w:r>
      <w:proofErr w:type="spellEnd"/>
      <w:r w:rsidRPr="003534AE">
        <w:rPr>
          <w:i/>
          <w:iCs/>
          <w:sz w:val="22"/>
          <w:szCs w:val="22"/>
        </w:rPr>
        <w:t xml:space="preserve"> </w:t>
      </w:r>
      <w:proofErr w:type="spellStart"/>
      <w:r w:rsidRPr="003534AE">
        <w:rPr>
          <w:i/>
          <w:iCs/>
          <w:sz w:val="22"/>
          <w:szCs w:val="22"/>
        </w:rPr>
        <w:t>pylori</w:t>
      </w:r>
      <w:proofErr w:type="spellEnd"/>
      <w:r w:rsidRPr="00C87BED">
        <w:rPr>
          <w:sz w:val="22"/>
          <w:szCs w:val="22"/>
        </w:rPr>
        <w:t xml:space="preserve"> </w:t>
      </w:r>
      <w:r>
        <w:rPr>
          <w:sz w:val="22"/>
          <w:szCs w:val="22"/>
        </w:rPr>
        <w:t>iš</w:t>
      </w:r>
      <w:r w:rsidRPr="000E3339">
        <w:rPr>
          <w:sz w:val="22"/>
          <w:szCs w:val="22"/>
        </w:rPr>
        <w:t>naikinimo gaires.</w:t>
      </w:r>
    </w:p>
    <w:p w:rsidR="00E061C9" w:rsidRPr="004F7FF2" w:rsidRDefault="00E061C9" w:rsidP="00E061C9">
      <w:pPr>
        <w:pStyle w:val="PI-3EMEASMCA"/>
      </w:pPr>
    </w:p>
    <w:p w:rsidR="00E061C9" w:rsidRPr="004F7FF2" w:rsidRDefault="00E061C9" w:rsidP="00E061C9">
      <w:pPr>
        <w:pStyle w:val="PI-3EMEASMCA"/>
      </w:pPr>
      <w:r w:rsidRPr="00271E47">
        <w:t xml:space="preserve">Ką daryti pavartojus per didelę </w:t>
      </w:r>
      <w:proofErr w:type="spellStart"/>
      <w:r w:rsidRPr="00271E47">
        <w:t>Klabax</w:t>
      </w:r>
      <w:proofErr w:type="spellEnd"/>
      <w:r w:rsidRPr="00271E47">
        <w:t xml:space="preserve"> doz</w:t>
      </w:r>
      <w:r>
        <w:t>ę?</w:t>
      </w:r>
    </w:p>
    <w:p w:rsidR="00E061C9" w:rsidRPr="00DB74C0" w:rsidRDefault="00E061C9" w:rsidP="00E061C9">
      <w:pPr>
        <w:pStyle w:val="BTEMEASMCA"/>
      </w:pPr>
      <w:r w:rsidRPr="00DB74C0">
        <w:t xml:space="preserve">Jei netyčia išgėrėte daugiau Klabax nei Jums rekomendavo gydytojas, nedelsdami kreipkitės į gydytoją arba vaistininką. </w:t>
      </w:r>
    </w:p>
    <w:p w:rsidR="00E061C9" w:rsidRPr="00DB74C0" w:rsidRDefault="00E061C9" w:rsidP="00E061C9">
      <w:pPr>
        <w:pStyle w:val="BTEMEASMCA"/>
      </w:pPr>
      <w:r w:rsidRPr="00DB74C0">
        <w:t>Klabax perdozavimas gali sukelti virškinimo trakto sutrikimus, tokius kaip vėmimas ir skrandžio skausmas.</w:t>
      </w:r>
    </w:p>
    <w:p w:rsidR="00E061C9" w:rsidRPr="00DB74C0" w:rsidRDefault="00E061C9" w:rsidP="00E061C9">
      <w:pPr>
        <w:pStyle w:val="BTEMEASMCA"/>
      </w:pPr>
    </w:p>
    <w:p w:rsidR="00E061C9" w:rsidRPr="00271E47" w:rsidRDefault="00E061C9" w:rsidP="00E061C9">
      <w:pPr>
        <w:pStyle w:val="PI-3EMEASMCA"/>
      </w:pPr>
      <w:r w:rsidRPr="00271E47">
        <w:t xml:space="preserve">Pamiršus pavartoti </w:t>
      </w:r>
      <w:proofErr w:type="spellStart"/>
      <w:r w:rsidRPr="00271E47">
        <w:t>Klabax</w:t>
      </w:r>
      <w:proofErr w:type="spellEnd"/>
      <w:r w:rsidRPr="00271E47">
        <w:t xml:space="preserve"> </w:t>
      </w:r>
    </w:p>
    <w:p w:rsidR="00E061C9" w:rsidRPr="004F7FF2" w:rsidRDefault="00E061C9" w:rsidP="00E061C9">
      <w:pPr>
        <w:pStyle w:val="Pagrindinistekstas"/>
        <w:spacing w:after="0"/>
        <w:rPr>
          <w:sz w:val="22"/>
          <w:szCs w:val="22"/>
        </w:rPr>
      </w:pPr>
      <w:r w:rsidRPr="004F7FF2">
        <w:rPr>
          <w:sz w:val="22"/>
          <w:szCs w:val="22"/>
        </w:rPr>
        <w:t>Jei pamiršote išgerti tablečių, kiek galima greičiau išgerkite įprastinę dozę</w:t>
      </w:r>
      <w:r>
        <w:rPr>
          <w:sz w:val="22"/>
          <w:szCs w:val="22"/>
        </w:rPr>
        <w:t>, o kitą dozę vartokite įprastu laiku.</w:t>
      </w:r>
      <w:r w:rsidRPr="00E25337">
        <w:t xml:space="preserve"> </w:t>
      </w:r>
      <w:r w:rsidRPr="00E25337">
        <w:rPr>
          <w:sz w:val="22"/>
          <w:szCs w:val="22"/>
        </w:rPr>
        <w:t>Negalima vartoti dvigubos dozės norint kompensuoti praleistą dozę</w:t>
      </w:r>
      <w:r w:rsidRPr="004F7FF2">
        <w:rPr>
          <w:sz w:val="22"/>
          <w:szCs w:val="22"/>
        </w:rPr>
        <w:t>.</w:t>
      </w:r>
    </w:p>
    <w:p w:rsidR="00E061C9" w:rsidRPr="004F7FF2" w:rsidRDefault="00E061C9" w:rsidP="00E061C9">
      <w:pPr>
        <w:pStyle w:val="Pagrindinistekstas"/>
        <w:spacing w:after="0"/>
        <w:rPr>
          <w:sz w:val="22"/>
          <w:szCs w:val="22"/>
        </w:rPr>
      </w:pPr>
    </w:p>
    <w:p w:rsidR="00E061C9" w:rsidRPr="00765989" w:rsidRDefault="00E061C9" w:rsidP="00E061C9">
      <w:pPr>
        <w:pStyle w:val="Pagrindinistekstas"/>
        <w:spacing w:after="0"/>
      </w:pPr>
      <w:r w:rsidRPr="004F7FF2">
        <w:rPr>
          <w:b/>
          <w:sz w:val="22"/>
          <w:szCs w:val="22"/>
        </w:rPr>
        <w:t xml:space="preserve">Nustojus vartoti </w:t>
      </w:r>
      <w:proofErr w:type="spellStart"/>
      <w:r w:rsidRPr="004F7FF2">
        <w:rPr>
          <w:b/>
          <w:sz w:val="22"/>
          <w:szCs w:val="22"/>
        </w:rPr>
        <w:t>Klabax</w:t>
      </w:r>
      <w:proofErr w:type="spellEnd"/>
      <w:r w:rsidRPr="004F7FF2">
        <w:rPr>
          <w:b/>
          <w:sz w:val="22"/>
          <w:szCs w:val="22"/>
        </w:rPr>
        <w:t xml:space="preserve"> </w:t>
      </w:r>
    </w:p>
    <w:p w:rsidR="00E061C9" w:rsidRPr="00AA7CE0" w:rsidRDefault="00E061C9" w:rsidP="00E061C9">
      <w:pPr>
        <w:pStyle w:val="NormaLT"/>
        <w:jc w:val="left"/>
        <w:rPr>
          <w:rFonts w:ascii="Times New Roman" w:hAnsi="Times New Roman"/>
          <w:sz w:val="22"/>
          <w:szCs w:val="22"/>
        </w:rPr>
      </w:pPr>
      <w:r w:rsidRPr="00AA7CE0">
        <w:rPr>
          <w:rFonts w:ascii="Times New Roman" w:hAnsi="Times New Roman"/>
          <w:sz w:val="22"/>
          <w:szCs w:val="22"/>
        </w:rPr>
        <w:t>Jeigu kiltų daugiau klausimų dėl šio vaisto vartojimo, kreipkitės į savo gydytoją arba vaistininką.</w:t>
      </w:r>
    </w:p>
    <w:p w:rsidR="00E061C9" w:rsidRPr="00AA7CE0" w:rsidRDefault="00E061C9" w:rsidP="00E061C9">
      <w:pPr>
        <w:pStyle w:val="Pagrindinistekstas"/>
        <w:spacing w:after="0"/>
        <w:rPr>
          <w:sz w:val="22"/>
          <w:szCs w:val="22"/>
        </w:rPr>
      </w:pPr>
      <w:r w:rsidRPr="003534AE">
        <w:rPr>
          <w:sz w:val="22"/>
          <w:szCs w:val="22"/>
        </w:rPr>
        <w:t xml:space="preserve">Nenutraukite </w:t>
      </w:r>
      <w:proofErr w:type="spellStart"/>
      <w:r w:rsidRPr="003534AE">
        <w:rPr>
          <w:sz w:val="22"/>
          <w:szCs w:val="22"/>
        </w:rPr>
        <w:t>Klabax</w:t>
      </w:r>
      <w:proofErr w:type="spellEnd"/>
      <w:r w:rsidRPr="003534AE">
        <w:rPr>
          <w:sz w:val="22"/>
          <w:szCs w:val="22"/>
        </w:rPr>
        <w:t xml:space="preserve"> vartojimo, net jei jaučiatės geriau ir simptomai išnyko po kelių vaisto vartojimo</w:t>
      </w:r>
      <w:r>
        <w:rPr>
          <w:sz w:val="22"/>
          <w:szCs w:val="22"/>
        </w:rPr>
        <w:t xml:space="preserve"> dienų</w:t>
      </w:r>
      <w:r w:rsidRPr="003534AE">
        <w:rPr>
          <w:sz w:val="22"/>
          <w:szCs w:val="22"/>
        </w:rPr>
        <w:t>.</w:t>
      </w:r>
    </w:p>
    <w:p w:rsidR="00E061C9" w:rsidRPr="00DB74C0" w:rsidRDefault="00E061C9" w:rsidP="00E061C9">
      <w:pPr>
        <w:pStyle w:val="BTEMEASMCA"/>
      </w:pPr>
    </w:p>
    <w:p w:rsidR="00E061C9" w:rsidRPr="00DB74C0" w:rsidRDefault="00E061C9" w:rsidP="00E061C9">
      <w:pPr>
        <w:pStyle w:val="BTEMEASMCA"/>
      </w:pPr>
    </w:p>
    <w:p w:rsidR="00E061C9" w:rsidRPr="004F7FF2" w:rsidRDefault="00E061C9" w:rsidP="00E061C9">
      <w:pPr>
        <w:pStyle w:val="PI-1EMEASMCA"/>
      </w:pPr>
      <w:bookmarkStart w:id="9" w:name="_Toc129243142"/>
      <w:bookmarkStart w:id="10" w:name="_Toc129243267"/>
      <w:r w:rsidRPr="004F7FF2">
        <w:t>4.</w:t>
      </w:r>
      <w:r w:rsidRPr="004F7FF2">
        <w:tab/>
        <w:t>Galimas šalutinis poveikis</w:t>
      </w:r>
      <w:bookmarkEnd w:id="9"/>
      <w:bookmarkEnd w:id="10"/>
    </w:p>
    <w:p w:rsidR="00E061C9" w:rsidRPr="00DB74C0" w:rsidRDefault="00E061C9" w:rsidP="00E061C9">
      <w:pPr>
        <w:pStyle w:val="BTEMEASMCA"/>
      </w:pPr>
    </w:p>
    <w:p w:rsidR="00E061C9" w:rsidRPr="004F7FF2" w:rsidRDefault="00E061C9" w:rsidP="00E061C9">
      <w:pPr>
        <w:numPr>
          <w:ilvl w:val="12"/>
          <w:numId w:val="0"/>
        </w:numPr>
        <w:ind w:right="-29"/>
        <w:rPr>
          <w:sz w:val="22"/>
          <w:szCs w:val="22"/>
        </w:rPr>
      </w:pPr>
      <w:r w:rsidRPr="004F7FF2">
        <w:rPr>
          <w:sz w:val="22"/>
          <w:szCs w:val="22"/>
        </w:rPr>
        <w:t>Šis vaistas, kaip ir visi kiti, gali sukelti šalutinį poveikį, nors jis pasireiškia ne visiems žmonėms.</w:t>
      </w:r>
    </w:p>
    <w:p w:rsidR="00E061C9" w:rsidRPr="004F7FF2" w:rsidRDefault="00E061C9" w:rsidP="00E061C9">
      <w:pPr>
        <w:rPr>
          <w:sz w:val="22"/>
          <w:szCs w:val="22"/>
        </w:rPr>
      </w:pPr>
    </w:p>
    <w:p w:rsidR="00E061C9" w:rsidRPr="004F7FF2" w:rsidRDefault="00E061C9" w:rsidP="00E061C9">
      <w:pPr>
        <w:rPr>
          <w:sz w:val="22"/>
          <w:szCs w:val="22"/>
        </w:rPr>
      </w:pPr>
      <w:r w:rsidRPr="004F7FF2">
        <w:rPr>
          <w:sz w:val="22"/>
          <w:szCs w:val="22"/>
        </w:rPr>
        <w:t xml:space="preserve">Jeigu bet kuriuo gydymo metu Jums pasireiškė toliau nurodytas šalutinis poveikis, </w:t>
      </w:r>
      <w:r w:rsidRPr="003534AE">
        <w:rPr>
          <w:b/>
          <w:bCs/>
          <w:sz w:val="22"/>
          <w:szCs w:val="22"/>
        </w:rPr>
        <w:t xml:space="preserve">nutraukite </w:t>
      </w:r>
      <w:r w:rsidRPr="004F7FF2">
        <w:rPr>
          <w:sz w:val="22"/>
          <w:szCs w:val="22"/>
        </w:rPr>
        <w:t>vaisto vartojimą ir nedelsiant kreipkitės į gydytoją</w:t>
      </w:r>
      <w:r>
        <w:rPr>
          <w:sz w:val="22"/>
          <w:szCs w:val="22"/>
        </w:rPr>
        <w:t>:</w:t>
      </w:r>
    </w:p>
    <w:p w:rsidR="00E061C9" w:rsidRPr="003534AE" w:rsidRDefault="00E061C9" w:rsidP="00E061C9">
      <w:pPr>
        <w:pStyle w:val="Sraopastraipa"/>
        <w:numPr>
          <w:ilvl w:val="0"/>
          <w:numId w:val="3"/>
        </w:numPr>
        <w:ind w:left="426" w:hanging="426"/>
        <w:rPr>
          <w:sz w:val="22"/>
          <w:szCs w:val="22"/>
          <w:u w:val="single"/>
        </w:rPr>
      </w:pPr>
      <w:r w:rsidRPr="003534AE">
        <w:rPr>
          <w:sz w:val="22"/>
          <w:szCs w:val="22"/>
        </w:rPr>
        <w:t>anafilaksinis šokas - ūmi, gyvybei pavojinga alerginė reakcija, pasireiškianti sumišimu, blyškia oda, sumažėjusiu kraujospūdžiu, prakaitavimu, mažu šlapimo išsiskyrimu, pagreitėjusiu kvėpavimu, silpnumu ir alpimu;</w:t>
      </w:r>
    </w:p>
    <w:p w:rsidR="00E061C9" w:rsidRPr="003534AE" w:rsidRDefault="00E061C9" w:rsidP="00E061C9">
      <w:pPr>
        <w:pStyle w:val="Sraopastraipa"/>
        <w:numPr>
          <w:ilvl w:val="0"/>
          <w:numId w:val="3"/>
        </w:numPr>
        <w:ind w:left="426" w:hanging="426"/>
        <w:rPr>
          <w:sz w:val="22"/>
          <w:szCs w:val="22"/>
        </w:rPr>
      </w:pPr>
      <w:r w:rsidRPr="003534AE">
        <w:rPr>
          <w:sz w:val="22"/>
          <w:szCs w:val="22"/>
        </w:rPr>
        <w:t xml:space="preserve">alerginės reakcijos: bėrimas (labai dažnas), niežėjimas, dilgėlinė (nedažna), veido, liežuvio, lūpų, akių ir ryklės </w:t>
      </w:r>
      <w:proofErr w:type="spellStart"/>
      <w:r w:rsidRPr="003534AE">
        <w:rPr>
          <w:sz w:val="22"/>
          <w:szCs w:val="22"/>
        </w:rPr>
        <w:t>angioedema</w:t>
      </w:r>
      <w:proofErr w:type="spellEnd"/>
      <w:r w:rsidRPr="003534AE">
        <w:rPr>
          <w:sz w:val="22"/>
          <w:szCs w:val="22"/>
        </w:rPr>
        <w:t>, kvėpavimo pasunkėjimas</w:t>
      </w:r>
      <w:r w:rsidRPr="00AF692F">
        <w:rPr>
          <w:sz w:val="22"/>
          <w:szCs w:val="22"/>
        </w:rPr>
        <w:t>;</w:t>
      </w:r>
    </w:p>
    <w:p w:rsidR="00E061C9" w:rsidRPr="003534AE" w:rsidRDefault="00E061C9" w:rsidP="00E061C9">
      <w:pPr>
        <w:pStyle w:val="Sraopastraipa"/>
        <w:numPr>
          <w:ilvl w:val="0"/>
          <w:numId w:val="3"/>
        </w:numPr>
        <w:ind w:left="426" w:hanging="426"/>
        <w:rPr>
          <w:sz w:val="22"/>
          <w:szCs w:val="22"/>
        </w:rPr>
      </w:pPr>
      <w:r w:rsidRPr="003534AE">
        <w:rPr>
          <w:sz w:val="22"/>
          <w:szCs w:val="22"/>
        </w:rPr>
        <w:t>sunkios odos reakcijos</w:t>
      </w:r>
      <w:r>
        <w:rPr>
          <w:sz w:val="22"/>
          <w:szCs w:val="22"/>
        </w:rPr>
        <w:t>:</w:t>
      </w:r>
    </w:p>
    <w:p w:rsidR="00E061C9" w:rsidRPr="00755D94" w:rsidRDefault="00E061C9" w:rsidP="00E061C9">
      <w:pPr>
        <w:pStyle w:val="Sraopastraipa"/>
        <w:numPr>
          <w:ilvl w:val="0"/>
          <w:numId w:val="3"/>
        </w:numPr>
        <w:ind w:left="426" w:hanging="426"/>
        <w:rPr>
          <w:sz w:val="22"/>
          <w:szCs w:val="22"/>
        </w:rPr>
      </w:pPr>
      <w:r w:rsidRPr="00C03869">
        <w:rPr>
          <w:sz w:val="22"/>
        </w:rPr>
        <w:t xml:space="preserve">ūminė </w:t>
      </w:r>
      <w:proofErr w:type="spellStart"/>
      <w:r w:rsidRPr="00C03869">
        <w:rPr>
          <w:sz w:val="22"/>
        </w:rPr>
        <w:t>egzanteminė</w:t>
      </w:r>
      <w:proofErr w:type="spellEnd"/>
      <w:r w:rsidRPr="00C03869">
        <w:rPr>
          <w:sz w:val="22"/>
        </w:rPr>
        <w:t xml:space="preserve"> </w:t>
      </w:r>
      <w:proofErr w:type="spellStart"/>
      <w:r w:rsidRPr="00C03869">
        <w:rPr>
          <w:sz w:val="22"/>
        </w:rPr>
        <w:t>pustuliozė</w:t>
      </w:r>
      <w:proofErr w:type="spellEnd"/>
      <w:r w:rsidRPr="00C03869" w:rsidDel="00606065">
        <w:rPr>
          <w:sz w:val="22"/>
        </w:rPr>
        <w:t xml:space="preserve"> </w:t>
      </w:r>
      <w:r w:rsidRPr="00C03869">
        <w:rPr>
          <w:sz w:val="22"/>
        </w:rPr>
        <w:t>– raudoni žvynuoti išbėrimui su gumbais po oda ir pūslelėmis</w:t>
      </w:r>
      <w:r>
        <w:rPr>
          <w:sz w:val="22"/>
        </w:rPr>
        <w:t>;</w:t>
      </w:r>
    </w:p>
    <w:p w:rsidR="00E061C9" w:rsidRPr="00755D94" w:rsidRDefault="00E061C9" w:rsidP="00E061C9">
      <w:pPr>
        <w:pStyle w:val="Sraopastraipa"/>
        <w:numPr>
          <w:ilvl w:val="0"/>
          <w:numId w:val="3"/>
        </w:numPr>
        <w:ind w:left="426" w:hanging="426"/>
        <w:rPr>
          <w:sz w:val="22"/>
          <w:szCs w:val="22"/>
        </w:rPr>
      </w:pPr>
      <w:r w:rsidRPr="00C03869">
        <w:rPr>
          <w:sz w:val="22"/>
        </w:rPr>
        <w:t xml:space="preserve">daugiaformė </w:t>
      </w:r>
      <w:proofErr w:type="spellStart"/>
      <w:r w:rsidRPr="00C03869">
        <w:rPr>
          <w:sz w:val="22"/>
        </w:rPr>
        <w:t>eritema</w:t>
      </w:r>
      <w:proofErr w:type="spellEnd"/>
      <w:r w:rsidRPr="00C03869">
        <w:rPr>
          <w:sz w:val="22"/>
        </w:rPr>
        <w:t xml:space="preserve"> su pūslėmis (</w:t>
      </w:r>
      <w:proofErr w:type="spellStart"/>
      <w:r w:rsidRPr="00C03869">
        <w:rPr>
          <w:sz w:val="22"/>
        </w:rPr>
        <w:t>Stivenso</w:t>
      </w:r>
      <w:proofErr w:type="spellEnd"/>
      <w:r w:rsidRPr="00C03869">
        <w:rPr>
          <w:sz w:val="22"/>
        </w:rPr>
        <w:t xml:space="preserve">-Džonsono sindromas), pasireiškianti staigiu karščiavimu ir </w:t>
      </w:r>
      <w:proofErr w:type="spellStart"/>
      <w:r w:rsidRPr="00C03869">
        <w:rPr>
          <w:sz w:val="22"/>
        </w:rPr>
        <w:t>pustulėmis</w:t>
      </w:r>
      <w:proofErr w:type="spellEnd"/>
      <w:r w:rsidRPr="00C03869">
        <w:rPr>
          <w:sz w:val="22"/>
        </w:rPr>
        <w:t xml:space="preserve">, kurios greitai ir savaime išnyksta nutraukus vaisto vartojimą; sunki liga, pasireiškianti pūslėmis ir odos, burnos ertmės, akių ir lytinių organų </w:t>
      </w:r>
      <w:proofErr w:type="spellStart"/>
      <w:r w:rsidRPr="00C03869">
        <w:rPr>
          <w:sz w:val="22"/>
        </w:rPr>
        <w:t>erozijomis</w:t>
      </w:r>
      <w:proofErr w:type="spellEnd"/>
      <w:r w:rsidRPr="00C03869">
        <w:rPr>
          <w:sz w:val="22"/>
        </w:rPr>
        <w:t>, karščiavimu ir sąnarių skausmais</w:t>
      </w:r>
      <w:r>
        <w:rPr>
          <w:sz w:val="22"/>
        </w:rPr>
        <w:t>;</w:t>
      </w:r>
    </w:p>
    <w:p w:rsidR="00E061C9" w:rsidRPr="003534AE" w:rsidRDefault="00E061C9" w:rsidP="00E061C9">
      <w:pPr>
        <w:pStyle w:val="Sraopastraipa"/>
        <w:numPr>
          <w:ilvl w:val="0"/>
          <w:numId w:val="3"/>
        </w:numPr>
        <w:ind w:left="426" w:hanging="426"/>
        <w:rPr>
          <w:sz w:val="22"/>
          <w:szCs w:val="22"/>
        </w:rPr>
      </w:pPr>
      <w:r w:rsidRPr="003534AE">
        <w:rPr>
          <w:sz w:val="22"/>
          <w:szCs w:val="22"/>
        </w:rPr>
        <w:t xml:space="preserve">toksinė epidermio </w:t>
      </w:r>
      <w:proofErr w:type="spellStart"/>
      <w:r w:rsidRPr="003534AE">
        <w:rPr>
          <w:sz w:val="22"/>
          <w:szCs w:val="22"/>
        </w:rPr>
        <w:t>nekrolizė</w:t>
      </w:r>
      <w:proofErr w:type="spellEnd"/>
      <w:r w:rsidRPr="003534AE">
        <w:rPr>
          <w:sz w:val="22"/>
          <w:szCs w:val="22"/>
        </w:rPr>
        <w:t xml:space="preserve"> (</w:t>
      </w:r>
      <w:proofErr w:type="spellStart"/>
      <w:r w:rsidRPr="003534AE">
        <w:rPr>
          <w:i/>
          <w:iCs/>
          <w:sz w:val="22"/>
          <w:szCs w:val="22"/>
        </w:rPr>
        <w:t>Lyell</w:t>
      </w:r>
      <w:proofErr w:type="spellEnd"/>
      <w:r w:rsidRPr="003534AE">
        <w:rPr>
          <w:sz w:val="22"/>
          <w:szCs w:val="22"/>
        </w:rPr>
        <w:t xml:space="preserve"> sindromas) – sunki liga, pasireiškianti didžiulėmis, trūkinėjančiomis pūslelėmis, susidarančiomis po epidermiu, didelėmis odos </w:t>
      </w:r>
      <w:proofErr w:type="spellStart"/>
      <w:r w:rsidRPr="003534AE">
        <w:rPr>
          <w:sz w:val="22"/>
          <w:szCs w:val="22"/>
        </w:rPr>
        <w:t>erozijomis</w:t>
      </w:r>
      <w:proofErr w:type="spellEnd"/>
      <w:r w:rsidRPr="003534AE">
        <w:rPr>
          <w:sz w:val="22"/>
          <w:szCs w:val="22"/>
        </w:rPr>
        <w:t>, karščiavimu</w:t>
      </w:r>
      <w:r>
        <w:rPr>
          <w:sz w:val="22"/>
          <w:szCs w:val="22"/>
        </w:rPr>
        <w:t>;</w:t>
      </w:r>
    </w:p>
    <w:p w:rsidR="00E061C9" w:rsidRPr="003534AE" w:rsidRDefault="00E061C9" w:rsidP="00E061C9">
      <w:pPr>
        <w:pStyle w:val="Sraopastraipa"/>
        <w:numPr>
          <w:ilvl w:val="0"/>
          <w:numId w:val="3"/>
        </w:numPr>
        <w:ind w:left="426" w:hanging="426"/>
        <w:rPr>
          <w:sz w:val="22"/>
          <w:szCs w:val="22"/>
        </w:rPr>
      </w:pPr>
      <w:r w:rsidRPr="003534AE">
        <w:rPr>
          <w:sz w:val="22"/>
          <w:szCs w:val="22"/>
        </w:rPr>
        <w:t xml:space="preserve">vaisto sukelti išbėrimai su </w:t>
      </w:r>
      <w:proofErr w:type="spellStart"/>
      <w:r w:rsidRPr="003534AE">
        <w:rPr>
          <w:sz w:val="22"/>
          <w:szCs w:val="22"/>
        </w:rPr>
        <w:t>eozinofilija</w:t>
      </w:r>
      <w:proofErr w:type="spellEnd"/>
      <w:r w:rsidRPr="003534AE">
        <w:rPr>
          <w:sz w:val="22"/>
          <w:szCs w:val="22"/>
        </w:rPr>
        <w:t xml:space="preserve"> ir sisteminiais simptomais (angl. DRESS)</w:t>
      </w:r>
      <w:r>
        <w:rPr>
          <w:sz w:val="22"/>
          <w:szCs w:val="22"/>
        </w:rPr>
        <w:t>;</w:t>
      </w:r>
    </w:p>
    <w:p w:rsidR="00E061C9" w:rsidRPr="003534AE" w:rsidRDefault="00E061C9" w:rsidP="00E061C9">
      <w:pPr>
        <w:pStyle w:val="Sraopastraipa"/>
        <w:numPr>
          <w:ilvl w:val="0"/>
          <w:numId w:val="3"/>
        </w:numPr>
        <w:ind w:left="426" w:hanging="426"/>
        <w:rPr>
          <w:sz w:val="22"/>
          <w:szCs w:val="22"/>
        </w:rPr>
      </w:pPr>
      <w:r w:rsidRPr="003534AE">
        <w:rPr>
          <w:sz w:val="22"/>
          <w:szCs w:val="22"/>
        </w:rPr>
        <w:t>stiprus ir ilgalaikis viduriavimas, gali būti su krauju ar gleivėmis (</w:t>
      </w:r>
      <w:proofErr w:type="spellStart"/>
      <w:r w:rsidRPr="003534AE">
        <w:rPr>
          <w:sz w:val="22"/>
          <w:szCs w:val="22"/>
        </w:rPr>
        <w:t>pseudomembraninis</w:t>
      </w:r>
      <w:proofErr w:type="spellEnd"/>
      <w:r w:rsidRPr="003534AE">
        <w:rPr>
          <w:sz w:val="22"/>
          <w:szCs w:val="22"/>
        </w:rPr>
        <w:t xml:space="preserve"> kolitas). Viduriavimas gali pasireikšti net iki dviejų mėnesių po gydymo. Tokiu atveju kreipkitės į gydytoją</w:t>
      </w:r>
      <w:r>
        <w:rPr>
          <w:sz w:val="22"/>
          <w:szCs w:val="22"/>
        </w:rPr>
        <w:t>;</w:t>
      </w:r>
    </w:p>
    <w:p w:rsidR="00E061C9" w:rsidRPr="003534AE" w:rsidRDefault="00E061C9" w:rsidP="00E061C9">
      <w:pPr>
        <w:pStyle w:val="Sraopastraipa"/>
        <w:numPr>
          <w:ilvl w:val="0"/>
          <w:numId w:val="3"/>
        </w:numPr>
        <w:ind w:left="426" w:hanging="426"/>
        <w:rPr>
          <w:sz w:val="22"/>
          <w:szCs w:val="22"/>
        </w:rPr>
      </w:pPr>
      <w:r w:rsidRPr="003534AE">
        <w:rPr>
          <w:sz w:val="22"/>
          <w:szCs w:val="22"/>
        </w:rPr>
        <w:t xml:space="preserve">gelta, odos dirginimas, šviesi išmatų spalva, tamsi šlapimo spalva, skrandžio jautrumas ar apetito stoka. Tai gali būti kepenų nepakankamumo, </w:t>
      </w:r>
      <w:proofErr w:type="spellStart"/>
      <w:r w:rsidRPr="003534AE">
        <w:rPr>
          <w:sz w:val="22"/>
          <w:szCs w:val="22"/>
        </w:rPr>
        <w:t>cholestazės</w:t>
      </w:r>
      <w:proofErr w:type="spellEnd"/>
      <w:r w:rsidRPr="003534AE">
        <w:rPr>
          <w:sz w:val="22"/>
          <w:szCs w:val="22"/>
        </w:rPr>
        <w:t xml:space="preserve"> (tulžies produktų kiekio padidėjimas kraujyje), hepatito (retai) simptomai.</w:t>
      </w:r>
    </w:p>
    <w:p w:rsidR="00E061C9" w:rsidRPr="003534AE" w:rsidRDefault="00E061C9" w:rsidP="00E061C9">
      <w:pPr>
        <w:rPr>
          <w:sz w:val="22"/>
          <w:szCs w:val="22"/>
        </w:rPr>
      </w:pPr>
      <w:r w:rsidRPr="003534AE">
        <w:rPr>
          <w:sz w:val="22"/>
          <w:szCs w:val="22"/>
        </w:rPr>
        <w:t>Šių šalutinių poveik</w:t>
      </w:r>
      <w:r>
        <w:rPr>
          <w:sz w:val="22"/>
          <w:szCs w:val="22"/>
        </w:rPr>
        <w:t>io reiškinių</w:t>
      </w:r>
      <w:r w:rsidRPr="003534AE">
        <w:rPr>
          <w:sz w:val="22"/>
          <w:szCs w:val="22"/>
        </w:rPr>
        <w:t xml:space="preserve"> dažnis nežinomas, nebent nurodyta kitaip.</w:t>
      </w:r>
    </w:p>
    <w:p w:rsidR="00E061C9" w:rsidRPr="004F7FF2" w:rsidRDefault="00E061C9" w:rsidP="00E061C9">
      <w:pPr>
        <w:rPr>
          <w:sz w:val="22"/>
          <w:szCs w:val="22"/>
        </w:rPr>
      </w:pPr>
    </w:p>
    <w:p w:rsidR="00E061C9" w:rsidRPr="004F7FF2" w:rsidRDefault="00E061C9" w:rsidP="00E061C9">
      <w:pPr>
        <w:rPr>
          <w:sz w:val="22"/>
          <w:szCs w:val="22"/>
        </w:rPr>
      </w:pPr>
      <w:r w:rsidRPr="004F7FF2">
        <w:rPr>
          <w:b/>
          <w:sz w:val="22"/>
          <w:szCs w:val="22"/>
        </w:rPr>
        <w:t>Kitas šalutinis poveikis</w:t>
      </w:r>
    </w:p>
    <w:p w:rsidR="00E061C9" w:rsidRPr="003534AE" w:rsidRDefault="00E061C9" w:rsidP="00E061C9">
      <w:pPr>
        <w:tabs>
          <w:tab w:val="left" w:pos="0"/>
        </w:tabs>
        <w:rPr>
          <w:sz w:val="22"/>
          <w:szCs w:val="22"/>
        </w:rPr>
      </w:pPr>
      <w:r w:rsidRPr="003534AE">
        <w:rPr>
          <w:sz w:val="22"/>
          <w:szCs w:val="22"/>
        </w:rPr>
        <w:t>Klinikinių tyrimų metu ir po vaist</w:t>
      </w:r>
      <w:r>
        <w:rPr>
          <w:sz w:val="22"/>
          <w:szCs w:val="22"/>
        </w:rPr>
        <w:t>o</w:t>
      </w:r>
      <w:r w:rsidRPr="003534AE">
        <w:rPr>
          <w:sz w:val="22"/>
          <w:szCs w:val="22"/>
        </w:rPr>
        <w:t xml:space="preserve"> patekimo į rinką pranešt</w:t>
      </w:r>
      <w:r>
        <w:rPr>
          <w:sz w:val="22"/>
          <w:szCs w:val="22"/>
        </w:rPr>
        <w:t xml:space="preserve">a apie </w:t>
      </w:r>
      <w:r w:rsidRPr="003534AE">
        <w:rPr>
          <w:b/>
          <w:bCs/>
          <w:sz w:val="22"/>
          <w:szCs w:val="22"/>
        </w:rPr>
        <w:t>dažnus</w:t>
      </w:r>
      <w:r>
        <w:rPr>
          <w:sz w:val="22"/>
          <w:szCs w:val="22"/>
        </w:rPr>
        <w:t xml:space="preserve"> šalutinio poveikio reiškinius</w:t>
      </w:r>
      <w:r w:rsidRPr="003534AE">
        <w:rPr>
          <w:sz w:val="22"/>
          <w:szCs w:val="22"/>
        </w:rPr>
        <w:t xml:space="preserve"> (</w:t>
      </w:r>
      <w:r w:rsidRPr="00245A4D">
        <w:rPr>
          <w:sz w:val="22"/>
          <w:szCs w:val="22"/>
        </w:rPr>
        <w:t>gali pasireikšti rečiau kaip 1 iš 10 asmenų</w:t>
      </w:r>
      <w:r w:rsidRPr="003534AE">
        <w:rPr>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nemiga</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skonio sutrikimas, galvos skausmas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viduriavimas, vėmimas, nevirškinimas, pykinimas, pilvo skausmas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sutrikusi kepenų funkcija</w:t>
      </w:r>
      <w:r>
        <w:rPr>
          <w:noProof/>
          <w:sz w:val="22"/>
          <w:szCs w:val="22"/>
        </w:rPr>
        <w:t>;</w:t>
      </w:r>
    </w:p>
    <w:p w:rsidR="00E061C9" w:rsidRPr="004F7FF2" w:rsidRDefault="00E061C9" w:rsidP="00E061C9">
      <w:pPr>
        <w:pStyle w:val="Sraopastraipa"/>
        <w:numPr>
          <w:ilvl w:val="0"/>
          <w:numId w:val="1"/>
        </w:numPr>
        <w:rPr>
          <w:noProof/>
        </w:rPr>
      </w:pPr>
      <w:r w:rsidRPr="003534AE">
        <w:rPr>
          <w:noProof/>
          <w:sz w:val="22"/>
          <w:szCs w:val="22"/>
        </w:rPr>
        <w:t>padidėjęs prakaitavimas</w:t>
      </w:r>
      <w:r>
        <w:rPr>
          <w:noProof/>
          <w:sz w:val="22"/>
          <w:szCs w:val="22"/>
        </w:rPr>
        <w:t>.</w:t>
      </w:r>
    </w:p>
    <w:p w:rsidR="00E061C9" w:rsidRDefault="00E061C9" w:rsidP="00E061C9">
      <w:pPr>
        <w:rPr>
          <w:noProof/>
          <w:sz w:val="22"/>
          <w:szCs w:val="22"/>
        </w:rPr>
      </w:pPr>
    </w:p>
    <w:p w:rsidR="00E061C9" w:rsidRPr="003534AE" w:rsidRDefault="00E061C9" w:rsidP="00E061C9">
      <w:pPr>
        <w:tabs>
          <w:tab w:val="left" w:pos="0"/>
        </w:tabs>
        <w:rPr>
          <w:sz w:val="22"/>
          <w:szCs w:val="22"/>
        </w:rPr>
      </w:pPr>
      <w:r w:rsidRPr="00A367FD">
        <w:rPr>
          <w:b/>
          <w:bCs/>
          <w:noProof/>
          <w:snapToGrid w:val="0"/>
          <w:sz w:val="22"/>
          <w:szCs w:val="22"/>
        </w:rPr>
        <w:t>Nedažni šalutinio poveikio reiškiniai (gali pasireikšti rečiau kaip 1 iš 100 asmenų):</w:t>
      </w:r>
      <w:r w:rsidRPr="003534AE">
        <w:rPr>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Kandidozė (grybelinė infekcija), makšties infekcija</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sumažėjęs baltųjų kraujo kūnelių kiekis, sumažėjęs neutrofilų skaičius ir padidėjęs eozinofilų skaičius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anoreksija, apetito sumažėjimas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nerimas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svaigimas, mieguistumas, drebulys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galvos svaigimas, klausos praradimas, spengimas ausyse</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širdies plakimas, pokyčiai elektrokardiogramoje (QT intervalo pailgėjimas)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skrandžio uždegimas, burnos uždegimas, liežuvio uždegimas, pilvo pūtimas, vidurių užkietėjimas, burnos džiūvimas, raugėjimas, dujų kaupimasis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lastRenderedPageBreak/>
        <w:t>kepenų fermentų kiekio padidėjimas: alanino aminotransferazė, padidėjęs aspartato aminotransferazės aktyvumas, padidėjęs gama-glutamil transferazės aktyvumas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negalavimas, astenija (silpnumas, energijos trūkumas), krūtinės skausmas, drebulys, nuovargis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padidėjęs kraujo fermentų (šarminė fosfatazė ir laktato dehidrogenazė) aktyvumas</w:t>
      </w:r>
      <w:r>
        <w:rPr>
          <w:noProof/>
          <w:sz w:val="22"/>
          <w:szCs w:val="22"/>
        </w:rPr>
        <w:t>.</w:t>
      </w:r>
    </w:p>
    <w:p w:rsidR="00E061C9" w:rsidRPr="003534AE" w:rsidRDefault="00E061C9" w:rsidP="00E061C9">
      <w:pPr>
        <w:rPr>
          <w:noProof/>
          <w:sz w:val="22"/>
          <w:szCs w:val="22"/>
        </w:rPr>
      </w:pPr>
    </w:p>
    <w:p w:rsidR="00E061C9" w:rsidRPr="003534AE" w:rsidRDefault="00E061C9" w:rsidP="00E061C9">
      <w:pPr>
        <w:tabs>
          <w:tab w:val="left" w:pos="0"/>
        </w:tabs>
        <w:rPr>
          <w:sz w:val="22"/>
          <w:szCs w:val="22"/>
        </w:rPr>
      </w:pPr>
      <w:r w:rsidRPr="003534AE">
        <w:rPr>
          <w:sz w:val="22"/>
          <w:szCs w:val="22"/>
        </w:rPr>
        <w:t>Žemiau pateikt</w:t>
      </w:r>
      <w:r>
        <w:rPr>
          <w:sz w:val="22"/>
          <w:szCs w:val="22"/>
        </w:rPr>
        <w:t>o</w:t>
      </w:r>
      <w:r w:rsidRPr="003534AE">
        <w:rPr>
          <w:sz w:val="22"/>
          <w:szCs w:val="22"/>
        </w:rPr>
        <w:t xml:space="preserve"> šalutini</w:t>
      </w:r>
      <w:r>
        <w:rPr>
          <w:sz w:val="22"/>
          <w:szCs w:val="22"/>
        </w:rPr>
        <w:t>o</w:t>
      </w:r>
      <w:r w:rsidRPr="003534AE">
        <w:rPr>
          <w:sz w:val="22"/>
          <w:szCs w:val="22"/>
        </w:rPr>
        <w:t xml:space="preserve"> poveiki</w:t>
      </w:r>
      <w:r>
        <w:rPr>
          <w:sz w:val="22"/>
          <w:szCs w:val="22"/>
        </w:rPr>
        <w:t>o reiškinių</w:t>
      </w:r>
      <w:r w:rsidRPr="003534AE">
        <w:rPr>
          <w:sz w:val="22"/>
          <w:szCs w:val="22"/>
        </w:rPr>
        <w:t xml:space="preserve"> dažnis </w:t>
      </w:r>
      <w:r w:rsidRPr="003534AE">
        <w:rPr>
          <w:b/>
          <w:bCs/>
          <w:sz w:val="22"/>
          <w:szCs w:val="22"/>
        </w:rPr>
        <w:t>nežinomas</w:t>
      </w:r>
      <w:r w:rsidRPr="003534AE">
        <w:rPr>
          <w:sz w:val="22"/>
          <w:szCs w:val="22"/>
        </w:rPr>
        <w:t xml:space="preserve"> (negali būti </w:t>
      </w:r>
      <w:r>
        <w:rPr>
          <w:sz w:val="22"/>
          <w:szCs w:val="22"/>
        </w:rPr>
        <w:t>apskaičiuotas</w:t>
      </w:r>
      <w:r w:rsidRPr="003534AE">
        <w:rPr>
          <w:sz w:val="22"/>
          <w:szCs w:val="22"/>
        </w:rPr>
        <w:t xml:space="preserve"> pagal turimus duomenis); apie šiuos šalutini</w:t>
      </w:r>
      <w:r>
        <w:rPr>
          <w:sz w:val="22"/>
          <w:szCs w:val="22"/>
        </w:rPr>
        <w:t>o</w:t>
      </w:r>
      <w:r w:rsidRPr="003534AE">
        <w:rPr>
          <w:sz w:val="22"/>
          <w:szCs w:val="22"/>
        </w:rPr>
        <w:t xml:space="preserve"> poveiki</w:t>
      </w:r>
      <w:r>
        <w:rPr>
          <w:sz w:val="22"/>
          <w:szCs w:val="22"/>
        </w:rPr>
        <w:t>o reiškinius</w:t>
      </w:r>
      <w:r w:rsidRPr="003534AE">
        <w:rPr>
          <w:sz w:val="22"/>
          <w:szCs w:val="22"/>
        </w:rPr>
        <w:t xml:space="preserve"> pranešta po vaisto registracijos, </w:t>
      </w:r>
      <w:proofErr w:type="spellStart"/>
      <w:r w:rsidRPr="003534AE">
        <w:rPr>
          <w:sz w:val="22"/>
          <w:szCs w:val="22"/>
        </w:rPr>
        <w:t>Klabax</w:t>
      </w:r>
      <w:proofErr w:type="spellEnd"/>
      <w:r w:rsidRPr="003534AE">
        <w:rPr>
          <w:sz w:val="22"/>
          <w:szCs w:val="22"/>
        </w:rPr>
        <w:t xml:space="preserve"> vartojant tablečių ar suspensijos forma:</w:t>
      </w:r>
    </w:p>
    <w:p w:rsidR="00E061C9" w:rsidRPr="003534AE" w:rsidRDefault="00E061C9" w:rsidP="00E061C9">
      <w:pPr>
        <w:pStyle w:val="Sraopastraipa"/>
        <w:numPr>
          <w:ilvl w:val="0"/>
          <w:numId w:val="1"/>
        </w:numPr>
        <w:rPr>
          <w:noProof/>
          <w:sz w:val="22"/>
          <w:szCs w:val="22"/>
        </w:rPr>
      </w:pPr>
      <w:r w:rsidRPr="003534AE">
        <w:rPr>
          <w:noProof/>
          <w:sz w:val="22"/>
          <w:szCs w:val="22"/>
        </w:rPr>
        <w:t>rožė</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agranulocitozė (sumažėjęs baltųjų kraujo kūnelių kiekis kraujyje), trombocitopenija (sumažėjęs trombocitų skaičius)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spuogai</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psichikos sutrikimai, sumišimas, depersonalizacija, depresija, dezorientacija, haliucinacijos, nemalonūs sapnai, manija</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traukuliai, skonio pjūčio sutrikimas, kvapo pojūčio sutrikimas (parosmija), kvapo pojūčio praradimas, parestezija (tirpimas, dilgčiojimas)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kurtumas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širdies ritmo sutrikimas</w:t>
      </w:r>
      <w:r w:rsidRPr="003534AE">
        <w:rPr>
          <w:i/>
          <w:iCs/>
          <w:noProof/>
          <w:sz w:val="22"/>
          <w:szCs w:val="22"/>
        </w:rPr>
        <w:t xml:space="preserve"> (Torsade de pointes</w:t>
      </w:r>
      <w:r w:rsidRPr="003534AE">
        <w:rPr>
          <w:noProof/>
          <w:sz w:val="22"/>
          <w:szCs w:val="22"/>
        </w:rPr>
        <w:t xml:space="preserve"> , skilvelių tachikardija, skilvelių virpėjimas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kraujavimas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ūminis kasos uždegimas, liežuvio ar dantų spalvos pakitimai</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miopatija (raumenų liga, apimanti raumenų jėgos sumažėjimą)</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inkstų nepakankamumas, inkstų uždegimas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laboratorinių tyrimų pokyčiai (kraujo krešumo rodmenų pokyčiai, šlapimo spalvos pokyčiai).</w:t>
      </w:r>
    </w:p>
    <w:p w:rsidR="00E061C9" w:rsidRDefault="00E061C9" w:rsidP="00E061C9">
      <w:pPr>
        <w:rPr>
          <w:noProof/>
        </w:rPr>
      </w:pPr>
    </w:p>
    <w:p w:rsidR="00E061C9" w:rsidRPr="003534AE" w:rsidRDefault="00E061C9" w:rsidP="00E061C9">
      <w:pPr>
        <w:tabs>
          <w:tab w:val="left" w:pos="0"/>
        </w:tabs>
        <w:rPr>
          <w:i/>
          <w:iCs/>
          <w:sz w:val="22"/>
          <w:szCs w:val="22"/>
        </w:rPr>
      </w:pPr>
      <w:r w:rsidRPr="003534AE">
        <w:rPr>
          <w:i/>
          <w:iCs/>
          <w:sz w:val="22"/>
          <w:szCs w:val="22"/>
        </w:rPr>
        <w:t>Pacientai, kurių imuninė sistema pažeista</w:t>
      </w:r>
    </w:p>
    <w:p w:rsidR="00E061C9" w:rsidRPr="003534AE" w:rsidRDefault="00E061C9" w:rsidP="00E061C9">
      <w:pPr>
        <w:tabs>
          <w:tab w:val="left" w:pos="0"/>
        </w:tabs>
        <w:rPr>
          <w:sz w:val="22"/>
          <w:szCs w:val="22"/>
        </w:rPr>
      </w:pPr>
      <w:r w:rsidRPr="003534AE">
        <w:rPr>
          <w:sz w:val="22"/>
          <w:szCs w:val="22"/>
        </w:rPr>
        <w:t>Be simptomų, susijusių su ligos eiga, suaugusiesiems, kurių imuninė sistema yra pažeista, pastebėti ši</w:t>
      </w:r>
      <w:r>
        <w:rPr>
          <w:sz w:val="22"/>
          <w:szCs w:val="22"/>
        </w:rPr>
        <w:t>ų</w:t>
      </w:r>
      <w:r w:rsidRPr="003534AE">
        <w:rPr>
          <w:sz w:val="22"/>
          <w:szCs w:val="22"/>
        </w:rPr>
        <w:t xml:space="preserve"> šalutini</w:t>
      </w:r>
      <w:r>
        <w:rPr>
          <w:sz w:val="22"/>
          <w:szCs w:val="22"/>
        </w:rPr>
        <w:t>o poveikio reiškinių</w:t>
      </w:r>
      <w:r w:rsidRPr="003534AE">
        <w:rPr>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pykinimas, vėmimas, skonio pakitimai, vidurių užkietėjimas, pilvo skausmai, viduriavimas, pilvo pūtimas, burnos džiūvimas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galvos skausmas, klausos sutrikimai</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bėrimas</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dusulys, nemiga</w:t>
      </w:r>
      <w:r>
        <w:rPr>
          <w:noProof/>
          <w:sz w:val="22"/>
          <w:szCs w:val="22"/>
        </w:rPr>
        <w:t>;</w:t>
      </w:r>
    </w:p>
    <w:p w:rsidR="00E061C9" w:rsidRPr="003534AE" w:rsidRDefault="00E061C9" w:rsidP="00E061C9">
      <w:pPr>
        <w:pStyle w:val="Sraopastraipa"/>
        <w:numPr>
          <w:ilvl w:val="0"/>
          <w:numId w:val="1"/>
        </w:numPr>
        <w:rPr>
          <w:noProof/>
          <w:sz w:val="22"/>
          <w:szCs w:val="22"/>
        </w:rPr>
      </w:pPr>
      <w:r w:rsidRPr="003534AE">
        <w:rPr>
          <w:noProof/>
          <w:sz w:val="22"/>
          <w:szCs w:val="22"/>
        </w:rPr>
        <w:t>laboratorinių tyrimų pokyčiai: alanino aminotransferazės</w:t>
      </w:r>
      <w:r>
        <w:rPr>
          <w:noProof/>
          <w:sz w:val="22"/>
          <w:szCs w:val="22"/>
        </w:rPr>
        <w:t xml:space="preserve"> (ALT)</w:t>
      </w:r>
      <w:r w:rsidRPr="003534AE">
        <w:rPr>
          <w:noProof/>
          <w:sz w:val="22"/>
          <w:szCs w:val="22"/>
        </w:rPr>
        <w:t xml:space="preserve"> aktyvumo padidėjimas, aspartato aminotransferazės</w:t>
      </w:r>
      <w:r>
        <w:rPr>
          <w:noProof/>
          <w:sz w:val="22"/>
          <w:szCs w:val="22"/>
        </w:rPr>
        <w:t xml:space="preserve"> (AST)</w:t>
      </w:r>
      <w:r w:rsidRPr="003534AE">
        <w:rPr>
          <w:noProof/>
          <w:sz w:val="22"/>
          <w:szCs w:val="22"/>
        </w:rPr>
        <w:t xml:space="preserve"> aktyvumo padidėjimas, padidėjęs šlapalo kiekis ir sumažėjęs trombocitų bei baltųjų kraujo kūnelių skaičius</w:t>
      </w:r>
      <w:r>
        <w:rPr>
          <w:noProof/>
          <w:sz w:val="22"/>
          <w:szCs w:val="22"/>
        </w:rPr>
        <w:t>.</w:t>
      </w:r>
    </w:p>
    <w:p w:rsidR="00E061C9" w:rsidRPr="004F7FF2" w:rsidRDefault="00E061C9" w:rsidP="00E061C9">
      <w:pPr>
        <w:rPr>
          <w:sz w:val="22"/>
          <w:szCs w:val="22"/>
        </w:rPr>
      </w:pPr>
    </w:p>
    <w:p w:rsidR="00E061C9" w:rsidRPr="004F7FF2" w:rsidRDefault="00E061C9" w:rsidP="00E061C9">
      <w:pPr>
        <w:rPr>
          <w:b/>
          <w:sz w:val="22"/>
          <w:szCs w:val="22"/>
        </w:rPr>
      </w:pPr>
      <w:r w:rsidRPr="004F7FF2">
        <w:rPr>
          <w:b/>
          <w:sz w:val="22"/>
          <w:szCs w:val="22"/>
        </w:rPr>
        <w:t>Pranešimas apie šalutinį poveikį</w:t>
      </w:r>
    </w:p>
    <w:p w:rsidR="00E061C9" w:rsidRPr="004F7FF2" w:rsidRDefault="00E061C9" w:rsidP="00E061C9">
      <w:pPr>
        <w:pStyle w:val="BTEMEASMCA"/>
      </w:pPr>
      <w:r w:rsidRPr="00DB74C0">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3534AE">
          <w:rPr>
            <w:rStyle w:val="Hipersaitas"/>
          </w:rPr>
          <w:t>www.vvkt.lt</w:t>
        </w:r>
      </w:hyperlink>
      <w:r w:rsidRPr="00DB74C0">
        <w:t xml:space="preserve">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6" w:history="1">
        <w:r w:rsidRPr="003534AE">
          <w:rPr>
            <w:rStyle w:val="Hipersaitas"/>
          </w:rPr>
          <w:t>http://www.vvkt.lt</w:t>
        </w:r>
      </w:hyperlink>
      <w:r w:rsidRPr="0054761F">
        <w:t>).</w:t>
      </w:r>
      <w:r w:rsidRPr="00DB74C0">
        <w:t xml:space="preserve"> </w:t>
      </w:r>
      <w:r w:rsidRPr="004F7FF2">
        <w:t>Pranešdami apie šalutinį poveikį galite mums padėti gauti daugiau informacijos apie šio vaisto saugumą.</w:t>
      </w:r>
    </w:p>
    <w:p w:rsidR="00E061C9" w:rsidRPr="004F7FF2" w:rsidRDefault="00E061C9" w:rsidP="00E061C9">
      <w:pPr>
        <w:pStyle w:val="BTEMEASMCA"/>
      </w:pPr>
    </w:p>
    <w:p w:rsidR="00E061C9" w:rsidRPr="004F7FF2" w:rsidRDefault="00E061C9" w:rsidP="00E061C9">
      <w:pPr>
        <w:pStyle w:val="PI-1EMEASMCA"/>
      </w:pPr>
      <w:bookmarkStart w:id="11" w:name="_Toc129243143"/>
      <w:bookmarkStart w:id="12" w:name="_Toc129243268"/>
      <w:r w:rsidRPr="004F7FF2">
        <w:t>5.</w:t>
      </w:r>
      <w:r w:rsidRPr="004F7FF2">
        <w:tab/>
        <w:t xml:space="preserve">Kaip laikyti </w:t>
      </w:r>
      <w:proofErr w:type="spellStart"/>
      <w:r w:rsidRPr="004F7FF2">
        <w:t>Klabax</w:t>
      </w:r>
      <w:bookmarkEnd w:id="11"/>
      <w:bookmarkEnd w:id="12"/>
      <w:proofErr w:type="spellEnd"/>
    </w:p>
    <w:p w:rsidR="00E061C9" w:rsidRPr="004F7FF2" w:rsidRDefault="00E061C9" w:rsidP="00E061C9">
      <w:pPr>
        <w:pStyle w:val="BTEMEASMCA"/>
      </w:pPr>
    </w:p>
    <w:p w:rsidR="00E061C9" w:rsidRPr="004F7FF2" w:rsidRDefault="00E061C9" w:rsidP="00E061C9">
      <w:pPr>
        <w:pStyle w:val="Pagrindinistekstas"/>
        <w:spacing w:after="0"/>
        <w:rPr>
          <w:sz w:val="22"/>
          <w:szCs w:val="22"/>
        </w:rPr>
      </w:pPr>
      <w:r w:rsidRPr="004F7FF2">
        <w:rPr>
          <w:sz w:val="22"/>
          <w:szCs w:val="22"/>
        </w:rPr>
        <w:t>Šį vaistą laikykite vaikams nepastebimoje ir nepasiekiamoje vietoje.</w:t>
      </w:r>
    </w:p>
    <w:p w:rsidR="00E061C9" w:rsidRPr="004F7FF2" w:rsidRDefault="00E061C9" w:rsidP="00E061C9">
      <w:pPr>
        <w:pStyle w:val="Pagrindinistekstas"/>
        <w:spacing w:after="0"/>
        <w:rPr>
          <w:sz w:val="22"/>
          <w:szCs w:val="22"/>
        </w:rPr>
      </w:pPr>
    </w:p>
    <w:p w:rsidR="00E061C9" w:rsidRPr="004F7FF2" w:rsidRDefault="00E061C9" w:rsidP="00E061C9">
      <w:pPr>
        <w:pStyle w:val="Pagrindinistekstas"/>
        <w:spacing w:after="0"/>
        <w:rPr>
          <w:sz w:val="22"/>
          <w:szCs w:val="22"/>
        </w:rPr>
      </w:pPr>
      <w:r w:rsidRPr="004F7FF2">
        <w:rPr>
          <w:sz w:val="22"/>
          <w:szCs w:val="22"/>
        </w:rPr>
        <w:t xml:space="preserve">Ant kartono dėžutės </w:t>
      </w:r>
      <w:r>
        <w:rPr>
          <w:sz w:val="22"/>
          <w:szCs w:val="22"/>
        </w:rPr>
        <w:t xml:space="preserve">ir lizdinės plokštelės </w:t>
      </w:r>
      <w:r w:rsidRPr="004F7FF2">
        <w:rPr>
          <w:sz w:val="22"/>
          <w:szCs w:val="22"/>
        </w:rPr>
        <w:t>po „EXP“ nurodytam tinkamumo laikui pasibaigus, šio vaisto vartoti negalima. Vaistas tinkamas vartoti iki paskutinės nurodyto mėnesio dienos.</w:t>
      </w:r>
    </w:p>
    <w:p w:rsidR="00E061C9" w:rsidRPr="004F7FF2" w:rsidRDefault="00E061C9" w:rsidP="00E061C9">
      <w:pPr>
        <w:pStyle w:val="Pagrindinistekstas"/>
        <w:spacing w:after="0"/>
        <w:rPr>
          <w:sz w:val="22"/>
          <w:szCs w:val="22"/>
        </w:rPr>
      </w:pPr>
    </w:p>
    <w:p w:rsidR="00E061C9" w:rsidRPr="004F7FF2" w:rsidRDefault="00E061C9" w:rsidP="00E061C9">
      <w:pPr>
        <w:pStyle w:val="Pagrindinistekstas"/>
        <w:spacing w:after="0"/>
        <w:rPr>
          <w:sz w:val="22"/>
          <w:szCs w:val="22"/>
        </w:rPr>
      </w:pPr>
      <w:r w:rsidRPr="004F7FF2">
        <w:rPr>
          <w:sz w:val="22"/>
          <w:szCs w:val="22"/>
        </w:rPr>
        <w:t>Šio vaisto laikymui specialių temperatūros sąlygų nereikalaujama. Laikyti gamintojo pakuotėje, kad preparatas būtų apsaugotas nuo drėgmės.</w:t>
      </w:r>
    </w:p>
    <w:p w:rsidR="00E061C9" w:rsidRPr="004F7FF2" w:rsidRDefault="00E061C9" w:rsidP="00E061C9">
      <w:pPr>
        <w:pStyle w:val="Pagrindinistekstas"/>
        <w:spacing w:after="0"/>
        <w:rPr>
          <w:sz w:val="22"/>
          <w:szCs w:val="22"/>
        </w:rPr>
      </w:pPr>
    </w:p>
    <w:p w:rsidR="00E061C9" w:rsidRPr="004F7FF2" w:rsidRDefault="00E061C9" w:rsidP="00E061C9">
      <w:pPr>
        <w:pStyle w:val="Pagrindinistekstas"/>
        <w:spacing w:after="0"/>
        <w:rPr>
          <w:sz w:val="22"/>
          <w:szCs w:val="22"/>
        </w:rPr>
      </w:pPr>
      <w:r w:rsidRPr="004F7FF2">
        <w:rPr>
          <w:sz w:val="22"/>
          <w:szCs w:val="22"/>
        </w:rPr>
        <w:t>Vaistų negalima išmesti į kanalizaciją arba su buitinėmis atliekomis. Kaip išmesti nereikalingus vaistus, klauskite vaistininko. Šios priemonės padės apsaugoti aplinką.</w:t>
      </w:r>
    </w:p>
    <w:p w:rsidR="00E061C9" w:rsidRPr="00DB74C0" w:rsidRDefault="00E061C9" w:rsidP="00E061C9">
      <w:pPr>
        <w:pStyle w:val="BTEMEASMCA"/>
      </w:pPr>
    </w:p>
    <w:p w:rsidR="00E061C9" w:rsidRPr="00DB74C0" w:rsidRDefault="00E061C9" w:rsidP="00E061C9">
      <w:pPr>
        <w:pStyle w:val="BTEMEASMCA"/>
      </w:pPr>
    </w:p>
    <w:p w:rsidR="00E061C9" w:rsidRPr="004F7FF2" w:rsidRDefault="00E061C9" w:rsidP="00E061C9">
      <w:pPr>
        <w:pStyle w:val="PI-1EMEASMCA"/>
      </w:pPr>
      <w:bookmarkStart w:id="13" w:name="_Toc129243144"/>
      <w:bookmarkStart w:id="14" w:name="_Toc129243269"/>
      <w:r w:rsidRPr="004F7FF2">
        <w:t>6.</w:t>
      </w:r>
      <w:r w:rsidRPr="004F7FF2">
        <w:tab/>
        <w:t>Pakuotės turinys ir kita informacija</w:t>
      </w:r>
    </w:p>
    <w:bookmarkEnd w:id="13"/>
    <w:bookmarkEnd w:id="14"/>
    <w:p w:rsidR="00E061C9" w:rsidRPr="004F7FF2" w:rsidRDefault="00E061C9" w:rsidP="00E061C9">
      <w:pPr>
        <w:pStyle w:val="PI-1EMEASMCA"/>
      </w:pPr>
    </w:p>
    <w:p w:rsidR="00E061C9" w:rsidRPr="004F7FF2" w:rsidRDefault="00E061C9" w:rsidP="00E061C9">
      <w:pPr>
        <w:pStyle w:val="PI-3EMEASMCA"/>
      </w:pPr>
      <w:proofErr w:type="spellStart"/>
      <w:r w:rsidRPr="00F0538A">
        <w:t>Klabax</w:t>
      </w:r>
      <w:proofErr w:type="spellEnd"/>
      <w:r w:rsidRPr="00F0538A">
        <w:t xml:space="preserve"> sudėtis</w:t>
      </w:r>
    </w:p>
    <w:p w:rsidR="00E061C9" w:rsidRPr="004F7FF2" w:rsidRDefault="00E061C9" w:rsidP="00E061C9">
      <w:pPr>
        <w:pStyle w:val="BT-EMEASMCA"/>
        <w:tabs>
          <w:tab w:val="clear" w:pos="360"/>
        </w:tabs>
        <w:ind w:left="360" w:hanging="360"/>
      </w:pPr>
      <w:r w:rsidRPr="004F7FF2">
        <w:t>Veiklioji medžiaga yra klaritromicinas. Vienoje tabletėje yra 500 mg klaritromicino.</w:t>
      </w:r>
    </w:p>
    <w:p w:rsidR="00E061C9" w:rsidRPr="004F7FF2" w:rsidRDefault="00E061C9" w:rsidP="00E061C9">
      <w:pPr>
        <w:pStyle w:val="BT-EMEASMCA"/>
        <w:tabs>
          <w:tab w:val="clear" w:pos="360"/>
        </w:tabs>
        <w:ind w:left="360" w:hanging="360"/>
      </w:pPr>
      <w:r w:rsidRPr="004F7FF2">
        <w:t xml:space="preserve">Pagalbinės medžiagos yra mikrokristalinė celiuliozė, kroskarmeliozės natrio druska, povidonas, magnio stearatas, talkas, bevandenis koloidinis silicio dioksidas, stearino rūgštis ir </w:t>
      </w:r>
      <w:r w:rsidRPr="0054761F">
        <w:rPr>
          <w:i/>
        </w:rPr>
        <w:t>Opadry 20H 52875</w:t>
      </w:r>
      <w:r w:rsidRPr="004F7FF2">
        <w:t xml:space="preserve">, kurio sudėtyje yra hipromeliozės, hidroksipropilceliuliozės, propilenglikolio, vanilino, titano dioksido (E 171), talko ir chinolino geltonojo kraplako (E 104). </w:t>
      </w:r>
    </w:p>
    <w:p w:rsidR="00E061C9" w:rsidRPr="004F7FF2" w:rsidRDefault="00E061C9" w:rsidP="00E061C9">
      <w:pPr>
        <w:pStyle w:val="BTEMEASMCA"/>
      </w:pPr>
    </w:p>
    <w:p w:rsidR="00E061C9" w:rsidRPr="004F7FF2" w:rsidRDefault="00E061C9" w:rsidP="00E061C9">
      <w:pPr>
        <w:pStyle w:val="PI-3EMEASMCA"/>
      </w:pPr>
      <w:proofErr w:type="spellStart"/>
      <w:r w:rsidRPr="004F7FF2">
        <w:t>Klabax</w:t>
      </w:r>
      <w:proofErr w:type="spellEnd"/>
      <w:r w:rsidRPr="004F7FF2">
        <w:t xml:space="preserve"> išvaizda ir kiekis pakuotėje</w:t>
      </w:r>
    </w:p>
    <w:p w:rsidR="00E061C9" w:rsidRPr="004F7FF2" w:rsidRDefault="00E061C9" w:rsidP="00E061C9">
      <w:pPr>
        <w:pStyle w:val="Pagrindinistekstas"/>
        <w:spacing w:after="0"/>
        <w:rPr>
          <w:sz w:val="22"/>
          <w:szCs w:val="22"/>
        </w:rPr>
      </w:pPr>
      <w:proofErr w:type="spellStart"/>
      <w:r w:rsidRPr="004F7FF2">
        <w:rPr>
          <w:sz w:val="22"/>
          <w:szCs w:val="22"/>
        </w:rPr>
        <w:t>Klabax</w:t>
      </w:r>
      <w:proofErr w:type="spellEnd"/>
      <w:r w:rsidRPr="004F7FF2">
        <w:rPr>
          <w:sz w:val="22"/>
          <w:szCs w:val="22"/>
        </w:rPr>
        <w:t xml:space="preserve"> 500 mg plėvele dengtos tabletės yra šviesiai geltonos, ovalios, abipusiai išgaubtos, vienoje jų pusėje abipus laužimo vagelės yra įspaudas “C” bei “2” ir įranta kraštuose.</w:t>
      </w:r>
      <w:r>
        <w:rPr>
          <w:sz w:val="22"/>
          <w:szCs w:val="22"/>
        </w:rPr>
        <w:t xml:space="preserve"> Tabletė gali būti padalinta į lygias dozes.</w:t>
      </w:r>
    </w:p>
    <w:p w:rsidR="00E061C9" w:rsidRPr="004F7FF2" w:rsidRDefault="00E061C9" w:rsidP="00E061C9">
      <w:pPr>
        <w:pStyle w:val="Pagrindinistekstas"/>
        <w:spacing w:after="0"/>
        <w:rPr>
          <w:sz w:val="22"/>
          <w:szCs w:val="22"/>
        </w:rPr>
      </w:pPr>
    </w:p>
    <w:p w:rsidR="00E061C9" w:rsidRPr="004F7FF2" w:rsidRDefault="00E061C9" w:rsidP="00E061C9">
      <w:pPr>
        <w:pStyle w:val="Pagrindinistekstas"/>
        <w:spacing w:after="0"/>
        <w:rPr>
          <w:b/>
          <w:sz w:val="22"/>
          <w:szCs w:val="22"/>
        </w:rPr>
      </w:pPr>
      <w:proofErr w:type="spellStart"/>
      <w:r w:rsidRPr="004F7FF2">
        <w:rPr>
          <w:sz w:val="22"/>
          <w:szCs w:val="22"/>
        </w:rPr>
        <w:t>Klabax</w:t>
      </w:r>
      <w:proofErr w:type="spellEnd"/>
      <w:r w:rsidRPr="004F7FF2">
        <w:rPr>
          <w:sz w:val="22"/>
          <w:szCs w:val="22"/>
        </w:rPr>
        <w:t xml:space="preserve"> 500 mg plėvele dengtos tabletės yra tiekiamos lizdinėmis plokštelėmis. Pakuotėje yra 1, 10, </w:t>
      </w:r>
      <w:r>
        <w:rPr>
          <w:sz w:val="22"/>
          <w:szCs w:val="22"/>
        </w:rPr>
        <w:t xml:space="preserve">1x10, </w:t>
      </w:r>
      <w:r w:rsidRPr="004F7FF2">
        <w:rPr>
          <w:sz w:val="22"/>
          <w:szCs w:val="22"/>
        </w:rPr>
        <w:t xml:space="preserve">14, </w:t>
      </w:r>
      <w:r>
        <w:rPr>
          <w:sz w:val="22"/>
          <w:szCs w:val="22"/>
        </w:rPr>
        <w:t xml:space="preserve">1x14, </w:t>
      </w:r>
      <w:r w:rsidRPr="004F7FF2">
        <w:rPr>
          <w:sz w:val="22"/>
          <w:szCs w:val="22"/>
        </w:rPr>
        <w:t>20, 21, 30, 42, 50, arba 100 plėvele dengtų tablečių. Gali būti tiekiamos ne visų dydžių pakuotės.</w:t>
      </w:r>
    </w:p>
    <w:p w:rsidR="00E061C9" w:rsidRPr="00DB74C0" w:rsidRDefault="00E061C9" w:rsidP="00E061C9">
      <w:pPr>
        <w:pStyle w:val="BTEMEASMCA"/>
      </w:pPr>
    </w:p>
    <w:p w:rsidR="00E061C9" w:rsidRPr="004F7FF2" w:rsidRDefault="00E061C9" w:rsidP="00E061C9">
      <w:pPr>
        <w:pStyle w:val="PI-3EMEASMCA"/>
      </w:pPr>
      <w:r w:rsidRPr="004F7FF2">
        <w:t>Registruotojas ir gamintojas</w:t>
      </w:r>
    </w:p>
    <w:p w:rsidR="00E061C9" w:rsidRPr="004F7FF2" w:rsidRDefault="00E061C9" w:rsidP="00E061C9">
      <w:pPr>
        <w:pStyle w:val="Pagrindinistekstas"/>
        <w:spacing w:after="0"/>
        <w:rPr>
          <w:sz w:val="22"/>
          <w:szCs w:val="22"/>
        </w:rPr>
      </w:pPr>
    </w:p>
    <w:p w:rsidR="00E061C9" w:rsidRPr="004F7FF2" w:rsidRDefault="00E061C9" w:rsidP="00E061C9">
      <w:pPr>
        <w:pStyle w:val="Pagrindinistekstas"/>
        <w:spacing w:after="0"/>
        <w:rPr>
          <w:b/>
          <w:sz w:val="22"/>
          <w:szCs w:val="22"/>
        </w:rPr>
      </w:pPr>
      <w:r w:rsidRPr="004F7FF2">
        <w:rPr>
          <w:b/>
          <w:sz w:val="22"/>
          <w:szCs w:val="22"/>
        </w:rPr>
        <w:t>Registruotojas</w:t>
      </w:r>
    </w:p>
    <w:p w:rsidR="00E061C9" w:rsidRPr="00CE79AE" w:rsidRDefault="00E061C9" w:rsidP="00E061C9">
      <w:pPr>
        <w:rPr>
          <w:sz w:val="22"/>
          <w:szCs w:val="22"/>
        </w:rPr>
      </w:pPr>
      <w:proofErr w:type="spellStart"/>
      <w:r w:rsidRPr="00CE79AE">
        <w:rPr>
          <w:sz w:val="22"/>
          <w:szCs w:val="22"/>
        </w:rPr>
        <w:t>Sun</w:t>
      </w:r>
      <w:proofErr w:type="spellEnd"/>
      <w:r w:rsidRPr="00CE79AE">
        <w:rPr>
          <w:sz w:val="22"/>
          <w:szCs w:val="22"/>
        </w:rPr>
        <w:t xml:space="preserve"> </w:t>
      </w:r>
      <w:proofErr w:type="spellStart"/>
      <w:r w:rsidRPr="00CE79AE">
        <w:rPr>
          <w:sz w:val="22"/>
          <w:szCs w:val="22"/>
        </w:rPr>
        <w:t>Pharmaceutical</w:t>
      </w:r>
      <w:proofErr w:type="spellEnd"/>
      <w:r w:rsidRPr="00CE79AE">
        <w:rPr>
          <w:sz w:val="22"/>
          <w:szCs w:val="22"/>
        </w:rPr>
        <w:t xml:space="preserve"> </w:t>
      </w:r>
      <w:proofErr w:type="spellStart"/>
      <w:r w:rsidRPr="00CE79AE">
        <w:rPr>
          <w:sz w:val="22"/>
          <w:szCs w:val="22"/>
        </w:rPr>
        <w:t>Industries</w:t>
      </w:r>
      <w:proofErr w:type="spellEnd"/>
      <w:r w:rsidRPr="00CE79AE">
        <w:rPr>
          <w:sz w:val="22"/>
          <w:szCs w:val="22"/>
        </w:rPr>
        <w:t xml:space="preserve"> </w:t>
      </w:r>
      <w:proofErr w:type="spellStart"/>
      <w:r w:rsidRPr="00CE79AE">
        <w:rPr>
          <w:sz w:val="22"/>
          <w:szCs w:val="22"/>
        </w:rPr>
        <w:t>Europe</w:t>
      </w:r>
      <w:proofErr w:type="spellEnd"/>
      <w:r w:rsidRPr="00CE79AE">
        <w:rPr>
          <w:sz w:val="22"/>
          <w:szCs w:val="22"/>
        </w:rPr>
        <w:t xml:space="preserve"> B.V.</w:t>
      </w:r>
    </w:p>
    <w:p w:rsidR="00E061C9" w:rsidRPr="00CE79AE" w:rsidRDefault="00E061C9" w:rsidP="00E061C9">
      <w:pPr>
        <w:rPr>
          <w:sz w:val="22"/>
          <w:szCs w:val="22"/>
        </w:rPr>
      </w:pPr>
      <w:proofErr w:type="spellStart"/>
      <w:r w:rsidRPr="00CE79AE">
        <w:rPr>
          <w:sz w:val="22"/>
          <w:szCs w:val="22"/>
        </w:rPr>
        <w:t>Polarisavenue</w:t>
      </w:r>
      <w:proofErr w:type="spellEnd"/>
      <w:r w:rsidRPr="00CE79AE">
        <w:rPr>
          <w:sz w:val="22"/>
          <w:szCs w:val="22"/>
        </w:rPr>
        <w:t xml:space="preserve"> 87</w:t>
      </w:r>
    </w:p>
    <w:p w:rsidR="00E061C9" w:rsidRPr="00CE79AE" w:rsidRDefault="00E061C9" w:rsidP="00E061C9">
      <w:pPr>
        <w:rPr>
          <w:sz w:val="22"/>
          <w:szCs w:val="22"/>
        </w:rPr>
      </w:pPr>
      <w:r w:rsidRPr="00CE79AE">
        <w:rPr>
          <w:sz w:val="22"/>
          <w:szCs w:val="22"/>
        </w:rPr>
        <w:t xml:space="preserve">2132JH </w:t>
      </w:r>
      <w:proofErr w:type="spellStart"/>
      <w:r w:rsidRPr="00CE79AE">
        <w:rPr>
          <w:sz w:val="22"/>
          <w:szCs w:val="22"/>
        </w:rPr>
        <w:t>Hoofddorp</w:t>
      </w:r>
      <w:proofErr w:type="spellEnd"/>
    </w:p>
    <w:p w:rsidR="00E061C9" w:rsidRDefault="00E061C9" w:rsidP="00E061C9">
      <w:pPr>
        <w:rPr>
          <w:sz w:val="22"/>
          <w:szCs w:val="22"/>
        </w:rPr>
      </w:pPr>
      <w:r w:rsidRPr="00CE79AE">
        <w:rPr>
          <w:sz w:val="22"/>
          <w:szCs w:val="22"/>
        </w:rPr>
        <w:t>Nyderlandai</w:t>
      </w:r>
    </w:p>
    <w:p w:rsidR="00E061C9" w:rsidRPr="004F7FF2" w:rsidRDefault="00E061C9" w:rsidP="00E061C9">
      <w:pPr>
        <w:pStyle w:val="Pagrindinistekstas"/>
        <w:spacing w:after="0"/>
        <w:rPr>
          <w:sz w:val="22"/>
          <w:szCs w:val="22"/>
        </w:rPr>
      </w:pPr>
    </w:p>
    <w:p w:rsidR="00E061C9" w:rsidRPr="004F7FF2" w:rsidRDefault="00E061C9" w:rsidP="00E061C9">
      <w:pPr>
        <w:pStyle w:val="Pagrindinistekstas"/>
        <w:spacing w:after="0"/>
        <w:rPr>
          <w:sz w:val="22"/>
          <w:szCs w:val="22"/>
        </w:rPr>
      </w:pPr>
      <w:r w:rsidRPr="004F7FF2">
        <w:rPr>
          <w:b/>
          <w:sz w:val="22"/>
          <w:szCs w:val="22"/>
        </w:rPr>
        <w:t>Gamintojas</w:t>
      </w:r>
    </w:p>
    <w:p w:rsidR="00E061C9" w:rsidRPr="004F7FF2" w:rsidRDefault="00E061C9" w:rsidP="00E061C9">
      <w:pPr>
        <w:pStyle w:val="Pagrindinistekstas"/>
        <w:spacing w:after="0"/>
        <w:rPr>
          <w:sz w:val="22"/>
          <w:szCs w:val="22"/>
        </w:rPr>
      </w:pPr>
      <w:r w:rsidRPr="004F7FF2">
        <w:rPr>
          <w:sz w:val="22"/>
          <w:szCs w:val="22"/>
        </w:rPr>
        <w:t>TERAPIA S.A.</w:t>
      </w:r>
    </w:p>
    <w:p w:rsidR="00E061C9" w:rsidRPr="004F7FF2" w:rsidRDefault="00E061C9" w:rsidP="00E061C9">
      <w:pPr>
        <w:pStyle w:val="Pagrindinistekstas"/>
        <w:spacing w:after="0"/>
        <w:rPr>
          <w:sz w:val="22"/>
          <w:szCs w:val="22"/>
        </w:rPr>
      </w:pPr>
      <w:r w:rsidRPr="004F7FF2">
        <w:rPr>
          <w:sz w:val="22"/>
          <w:szCs w:val="22"/>
        </w:rPr>
        <w:t xml:space="preserve">124 </w:t>
      </w:r>
      <w:proofErr w:type="spellStart"/>
      <w:r w:rsidRPr="004F7FF2">
        <w:rPr>
          <w:sz w:val="22"/>
          <w:szCs w:val="22"/>
        </w:rPr>
        <w:t>Fabricii</w:t>
      </w:r>
      <w:proofErr w:type="spellEnd"/>
      <w:r w:rsidRPr="004F7FF2">
        <w:rPr>
          <w:sz w:val="22"/>
          <w:szCs w:val="22"/>
        </w:rPr>
        <w:t xml:space="preserve"> </w:t>
      </w:r>
      <w:proofErr w:type="spellStart"/>
      <w:r w:rsidRPr="004F7FF2">
        <w:rPr>
          <w:sz w:val="22"/>
          <w:szCs w:val="22"/>
        </w:rPr>
        <w:t>Street</w:t>
      </w:r>
      <w:proofErr w:type="spellEnd"/>
    </w:p>
    <w:p w:rsidR="00E061C9" w:rsidRPr="004F7FF2" w:rsidRDefault="00E061C9" w:rsidP="00E061C9">
      <w:pPr>
        <w:pStyle w:val="Pagrindinistekstas"/>
        <w:spacing w:after="0"/>
        <w:rPr>
          <w:sz w:val="22"/>
          <w:szCs w:val="22"/>
        </w:rPr>
      </w:pPr>
      <w:r w:rsidRPr="004F7FF2">
        <w:rPr>
          <w:sz w:val="22"/>
          <w:szCs w:val="22"/>
        </w:rPr>
        <w:t xml:space="preserve">400 632 </w:t>
      </w:r>
      <w:proofErr w:type="spellStart"/>
      <w:r w:rsidRPr="004F7FF2">
        <w:rPr>
          <w:sz w:val="22"/>
          <w:szCs w:val="22"/>
        </w:rPr>
        <w:t>Cluj-Napoca</w:t>
      </w:r>
      <w:proofErr w:type="spellEnd"/>
      <w:r w:rsidRPr="004F7FF2">
        <w:rPr>
          <w:sz w:val="22"/>
          <w:szCs w:val="22"/>
        </w:rPr>
        <w:t xml:space="preserve"> </w:t>
      </w:r>
    </w:p>
    <w:p w:rsidR="00E061C9" w:rsidRPr="004F7FF2" w:rsidRDefault="00E061C9" w:rsidP="00E061C9">
      <w:pPr>
        <w:pStyle w:val="Pagrindinistekstas"/>
        <w:spacing w:after="0"/>
        <w:rPr>
          <w:sz w:val="22"/>
          <w:szCs w:val="22"/>
        </w:rPr>
      </w:pPr>
      <w:r w:rsidRPr="004F7FF2">
        <w:rPr>
          <w:sz w:val="22"/>
          <w:szCs w:val="22"/>
        </w:rPr>
        <w:t>Rumunija</w:t>
      </w:r>
    </w:p>
    <w:p w:rsidR="00E061C9" w:rsidRPr="004F7FF2" w:rsidRDefault="00E061C9" w:rsidP="00E061C9">
      <w:pPr>
        <w:pStyle w:val="Pagrindinistekstas"/>
        <w:rPr>
          <w:sz w:val="22"/>
          <w:szCs w:val="22"/>
        </w:rPr>
      </w:pPr>
    </w:p>
    <w:p w:rsidR="00E061C9" w:rsidRPr="004F7FF2" w:rsidRDefault="00E061C9" w:rsidP="00E061C9">
      <w:pPr>
        <w:pStyle w:val="Pagrindinistekstas"/>
        <w:spacing w:after="0"/>
        <w:rPr>
          <w:sz w:val="22"/>
          <w:szCs w:val="22"/>
        </w:rPr>
      </w:pPr>
      <w:proofErr w:type="spellStart"/>
      <w:r w:rsidRPr="004F7FF2">
        <w:rPr>
          <w:sz w:val="22"/>
          <w:szCs w:val="22"/>
        </w:rPr>
        <w:t>Sun</w:t>
      </w:r>
      <w:proofErr w:type="spellEnd"/>
      <w:r w:rsidRPr="004F7FF2">
        <w:rPr>
          <w:sz w:val="22"/>
          <w:szCs w:val="22"/>
        </w:rPr>
        <w:t xml:space="preserve"> </w:t>
      </w:r>
      <w:proofErr w:type="spellStart"/>
      <w:r w:rsidRPr="004F7FF2">
        <w:rPr>
          <w:sz w:val="22"/>
          <w:szCs w:val="22"/>
        </w:rPr>
        <w:t>Pharmaceutical</w:t>
      </w:r>
      <w:proofErr w:type="spellEnd"/>
      <w:r w:rsidRPr="004F7FF2">
        <w:rPr>
          <w:sz w:val="22"/>
          <w:szCs w:val="22"/>
        </w:rPr>
        <w:t xml:space="preserve"> </w:t>
      </w:r>
      <w:proofErr w:type="spellStart"/>
      <w:r w:rsidRPr="004F7FF2">
        <w:rPr>
          <w:sz w:val="22"/>
          <w:szCs w:val="22"/>
        </w:rPr>
        <w:t>Industries</w:t>
      </w:r>
      <w:proofErr w:type="spellEnd"/>
      <w:r w:rsidRPr="004F7FF2">
        <w:rPr>
          <w:sz w:val="22"/>
          <w:szCs w:val="22"/>
        </w:rPr>
        <w:t xml:space="preserve"> </w:t>
      </w:r>
      <w:proofErr w:type="spellStart"/>
      <w:r w:rsidRPr="004F7FF2">
        <w:rPr>
          <w:sz w:val="22"/>
          <w:szCs w:val="22"/>
        </w:rPr>
        <w:t>Europe</w:t>
      </w:r>
      <w:proofErr w:type="spellEnd"/>
      <w:r w:rsidRPr="004F7FF2">
        <w:rPr>
          <w:sz w:val="22"/>
          <w:szCs w:val="22"/>
        </w:rPr>
        <w:t xml:space="preserve"> B.V.</w:t>
      </w:r>
    </w:p>
    <w:p w:rsidR="00E061C9" w:rsidRPr="004F7FF2" w:rsidRDefault="00E061C9" w:rsidP="00E061C9">
      <w:pPr>
        <w:pStyle w:val="Pagrindinistekstas"/>
        <w:spacing w:after="0"/>
        <w:rPr>
          <w:sz w:val="22"/>
          <w:szCs w:val="22"/>
        </w:rPr>
      </w:pPr>
      <w:proofErr w:type="spellStart"/>
      <w:r w:rsidRPr="004F7FF2">
        <w:rPr>
          <w:sz w:val="22"/>
          <w:szCs w:val="22"/>
        </w:rPr>
        <w:t>Polarisavenue</w:t>
      </w:r>
      <w:proofErr w:type="spellEnd"/>
      <w:r w:rsidRPr="004F7FF2">
        <w:rPr>
          <w:sz w:val="22"/>
          <w:szCs w:val="22"/>
        </w:rPr>
        <w:t xml:space="preserve"> 87</w:t>
      </w:r>
    </w:p>
    <w:p w:rsidR="00E061C9" w:rsidRPr="004F7FF2" w:rsidRDefault="00E061C9" w:rsidP="00E061C9">
      <w:pPr>
        <w:pStyle w:val="Pagrindinistekstas"/>
        <w:spacing w:after="0"/>
        <w:rPr>
          <w:sz w:val="22"/>
          <w:szCs w:val="22"/>
        </w:rPr>
      </w:pPr>
      <w:r w:rsidRPr="004F7FF2">
        <w:rPr>
          <w:sz w:val="22"/>
          <w:szCs w:val="22"/>
        </w:rPr>
        <w:t xml:space="preserve">2132JH, </w:t>
      </w:r>
      <w:proofErr w:type="spellStart"/>
      <w:r w:rsidRPr="004F7FF2">
        <w:rPr>
          <w:sz w:val="22"/>
          <w:szCs w:val="22"/>
        </w:rPr>
        <w:t>Hoofddorp</w:t>
      </w:r>
      <w:proofErr w:type="spellEnd"/>
    </w:p>
    <w:p w:rsidR="00E061C9" w:rsidRPr="004F7FF2" w:rsidRDefault="00E061C9" w:rsidP="00E061C9">
      <w:pPr>
        <w:rPr>
          <w:sz w:val="22"/>
          <w:szCs w:val="22"/>
        </w:rPr>
      </w:pPr>
      <w:r w:rsidRPr="004F7FF2">
        <w:rPr>
          <w:sz w:val="22"/>
          <w:szCs w:val="22"/>
        </w:rPr>
        <w:t>Olandija</w:t>
      </w:r>
    </w:p>
    <w:p w:rsidR="00E061C9" w:rsidRPr="004F7FF2" w:rsidRDefault="00E061C9" w:rsidP="00E061C9">
      <w:pPr>
        <w:rPr>
          <w:b/>
          <w:sz w:val="22"/>
          <w:szCs w:val="22"/>
        </w:rPr>
      </w:pPr>
    </w:p>
    <w:p w:rsidR="00E061C9" w:rsidRPr="00DB74C0" w:rsidRDefault="00E061C9" w:rsidP="00E061C9">
      <w:pPr>
        <w:pStyle w:val="BTEMEASMCA"/>
      </w:pPr>
      <w:r w:rsidRPr="00DB74C0">
        <w:t>Jeigu apie šį vaistą norite sužinoti daugiau, kreipkitės į vietinį registruotojo atstovą:</w:t>
      </w:r>
    </w:p>
    <w:p w:rsidR="00E061C9" w:rsidRPr="004F7FF2" w:rsidRDefault="00E061C9" w:rsidP="00E061C9">
      <w:pPr>
        <w:pStyle w:val="BTEMEASMCA"/>
        <w:rPr>
          <w:lang w:eastAsia="en-US"/>
        </w:rPr>
      </w:pPr>
      <w:r w:rsidRPr="004F7FF2">
        <w:t>Sun Pharmaceutical Industries Limited atstovyb</w:t>
      </w:r>
      <w:r w:rsidRPr="004F7FF2">
        <w:rPr>
          <w:lang w:eastAsia="en-US"/>
        </w:rPr>
        <w:t>ė Lietuvoje</w:t>
      </w:r>
    </w:p>
    <w:p w:rsidR="00E061C9" w:rsidRPr="004F7FF2" w:rsidRDefault="00E061C9" w:rsidP="00E061C9">
      <w:pPr>
        <w:pStyle w:val="BTEMEASMCA"/>
      </w:pPr>
      <w:r w:rsidRPr="004F7FF2">
        <w:t xml:space="preserve">Karaliaus Mindaugo pr. 68-3 </w:t>
      </w:r>
    </w:p>
    <w:p w:rsidR="00E061C9" w:rsidRPr="004F7FF2" w:rsidRDefault="00E061C9" w:rsidP="00E061C9">
      <w:pPr>
        <w:pStyle w:val="BTEMEASMCA"/>
      </w:pPr>
      <w:r w:rsidRPr="004F7FF2">
        <w:t>Kaunas, Lietuva</w:t>
      </w:r>
    </w:p>
    <w:p w:rsidR="00E061C9" w:rsidRPr="004F7FF2" w:rsidRDefault="00E061C9" w:rsidP="00E061C9">
      <w:pPr>
        <w:rPr>
          <w:sz w:val="22"/>
          <w:szCs w:val="22"/>
        </w:rPr>
      </w:pPr>
      <w:r w:rsidRPr="004F7FF2">
        <w:t>Tel. +370 37 311843</w:t>
      </w:r>
    </w:p>
    <w:p w:rsidR="00E061C9" w:rsidRPr="004F7FF2" w:rsidRDefault="00E061C9" w:rsidP="00E061C9">
      <w:pPr>
        <w:pStyle w:val="BTEMEASMCA"/>
      </w:pPr>
    </w:p>
    <w:p w:rsidR="00E061C9" w:rsidRPr="004F7FF2" w:rsidRDefault="00E061C9" w:rsidP="00E061C9">
      <w:pPr>
        <w:pStyle w:val="BTEMEASMCA"/>
      </w:pPr>
      <w:r w:rsidRPr="00DB74C0">
        <w:t>Šis vaistas Europos ekonominės erdvės valstybėse narėse ir Jungtinėje Karalystėje (Šiaurės Airijoje) registruotas tokiais pavadinimais</w:t>
      </w:r>
      <w:r w:rsidRPr="004F7FF2">
        <w:t>:</w:t>
      </w:r>
    </w:p>
    <w:p w:rsidR="00E061C9" w:rsidRPr="004F7FF2" w:rsidRDefault="00E061C9" w:rsidP="00E061C9">
      <w:pPr>
        <w:pStyle w:val="BTEMEASMCA"/>
      </w:pPr>
      <w:r w:rsidRPr="004F7FF2">
        <w:lastRenderedPageBreak/>
        <w:t>Airija: Clarithromycin 500</w:t>
      </w:r>
      <w:r>
        <w:t xml:space="preserve"> </w:t>
      </w:r>
      <w:r w:rsidRPr="004F7FF2">
        <w:t>mg Film-Coated Tablets</w:t>
      </w:r>
    </w:p>
    <w:p w:rsidR="00E061C9" w:rsidRPr="004F7FF2" w:rsidRDefault="00E061C9" w:rsidP="00E061C9">
      <w:pPr>
        <w:pStyle w:val="BTEMEASMCA"/>
      </w:pPr>
      <w:r w:rsidRPr="004F7FF2">
        <w:t xml:space="preserve">Italija: Claritromicina </w:t>
      </w:r>
      <w:r>
        <w:t>Sun Pharma</w:t>
      </w:r>
      <w:r w:rsidRPr="004F7FF2">
        <w:t xml:space="preserve"> 500</w:t>
      </w:r>
      <w:r>
        <w:t xml:space="preserve"> </w:t>
      </w:r>
      <w:r w:rsidRPr="004F7FF2">
        <w:t>mg compresse rivestite con film</w:t>
      </w:r>
    </w:p>
    <w:p w:rsidR="00E061C9" w:rsidRPr="004F7FF2" w:rsidRDefault="00E061C9" w:rsidP="00E061C9">
      <w:pPr>
        <w:rPr>
          <w:b/>
          <w:sz w:val="22"/>
          <w:szCs w:val="22"/>
        </w:rPr>
      </w:pPr>
      <w:r w:rsidRPr="004F7FF2">
        <w:rPr>
          <w:sz w:val="22"/>
          <w:szCs w:val="22"/>
        </w:rPr>
        <w:t xml:space="preserve">Lenkija: </w:t>
      </w:r>
      <w:proofErr w:type="spellStart"/>
      <w:r w:rsidRPr="004F7FF2">
        <w:rPr>
          <w:sz w:val="22"/>
          <w:szCs w:val="22"/>
        </w:rPr>
        <w:t>Klabax</w:t>
      </w:r>
      <w:proofErr w:type="spellEnd"/>
      <w:r w:rsidRPr="004F7FF2">
        <w:rPr>
          <w:sz w:val="22"/>
          <w:szCs w:val="22"/>
        </w:rPr>
        <w:t xml:space="preserve"> 500</w:t>
      </w:r>
      <w:r>
        <w:rPr>
          <w:sz w:val="22"/>
          <w:szCs w:val="22"/>
        </w:rPr>
        <w:t xml:space="preserve"> </w:t>
      </w:r>
      <w:r w:rsidRPr="004F7FF2">
        <w:rPr>
          <w:sz w:val="22"/>
          <w:szCs w:val="22"/>
        </w:rPr>
        <w:t xml:space="preserve">mg </w:t>
      </w:r>
      <w:proofErr w:type="spellStart"/>
      <w:r w:rsidRPr="004F7FF2">
        <w:rPr>
          <w:sz w:val="22"/>
          <w:szCs w:val="22"/>
        </w:rPr>
        <w:t>tabletki</w:t>
      </w:r>
      <w:proofErr w:type="spellEnd"/>
      <w:r w:rsidRPr="004F7FF2">
        <w:rPr>
          <w:sz w:val="22"/>
          <w:szCs w:val="22"/>
        </w:rPr>
        <w:t xml:space="preserve"> </w:t>
      </w:r>
      <w:proofErr w:type="spellStart"/>
      <w:r w:rsidRPr="004F7FF2">
        <w:rPr>
          <w:sz w:val="22"/>
          <w:szCs w:val="22"/>
        </w:rPr>
        <w:t>powlekane</w:t>
      </w:r>
      <w:proofErr w:type="spellEnd"/>
    </w:p>
    <w:p w:rsidR="00E061C9" w:rsidRPr="004F7FF2" w:rsidRDefault="00E061C9" w:rsidP="00E061C9">
      <w:pPr>
        <w:pStyle w:val="BTEMEASMCA"/>
      </w:pPr>
      <w:r w:rsidRPr="004F7FF2">
        <w:t>Jungtinė Karalystė</w:t>
      </w:r>
      <w:r>
        <w:t xml:space="preserve"> (Šiaurės Airija)</w:t>
      </w:r>
      <w:r w:rsidRPr="004F7FF2">
        <w:t>: Clarithromycin</w:t>
      </w:r>
      <w:r w:rsidRPr="004F7FF2">
        <w:rPr>
          <w:b/>
        </w:rPr>
        <w:t xml:space="preserve"> </w:t>
      </w:r>
      <w:r w:rsidRPr="004F7FF2">
        <w:t>500</w:t>
      </w:r>
      <w:r>
        <w:t xml:space="preserve"> </w:t>
      </w:r>
      <w:r w:rsidRPr="004F7FF2">
        <w:t>mg Film-Coated tablets</w:t>
      </w:r>
    </w:p>
    <w:p w:rsidR="00E061C9" w:rsidRPr="004F7FF2" w:rsidRDefault="00E061C9" w:rsidP="00E061C9">
      <w:pPr>
        <w:pStyle w:val="BTEMEASMCA"/>
      </w:pPr>
    </w:p>
    <w:p w:rsidR="00E061C9" w:rsidRPr="004F7FF2" w:rsidRDefault="00E061C9" w:rsidP="00E061C9">
      <w:pPr>
        <w:pStyle w:val="BTEMEASMCA"/>
      </w:pPr>
    </w:p>
    <w:p w:rsidR="00E061C9" w:rsidRPr="004F7FF2" w:rsidRDefault="00E061C9" w:rsidP="00E061C9">
      <w:pPr>
        <w:ind w:left="567" w:hanging="567"/>
        <w:rPr>
          <w:b/>
          <w:sz w:val="22"/>
          <w:szCs w:val="22"/>
        </w:rPr>
      </w:pPr>
      <w:r w:rsidRPr="004F7FF2">
        <w:rPr>
          <w:b/>
          <w:sz w:val="22"/>
          <w:szCs w:val="22"/>
        </w:rPr>
        <w:t xml:space="preserve">Šis pakuotės lapelis paskutinį kartą peržiūrėtas </w:t>
      </w:r>
      <w:r w:rsidRPr="00DB74C0">
        <w:rPr>
          <w:b/>
          <w:sz w:val="22"/>
          <w:szCs w:val="22"/>
        </w:rPr>
        <w:t>2022-10-14.</w:t>
      </w:r>
      <w:r>
        <w:rPr>
          <w:b/>
          <w:sz w:val="22"/>
          <w:szCs w:val="22"/>
        </w:rPr>
        <w:t xml:space="preserve"> </w:t>
      </w:r>
    </w:p>
    <w:p w:rsidR="00E061C9" w:rsidRPr="004F7FF2" w:rsidRDefault="00E061C9" w:rsidP="00E061C9">
      <w:pPr>
        <w:tabs>
          <w:tab w:val="left" w:pos="567"/>
        </w:tabs>
        <w:autoSpaceDE w:val="0"/>
        <w:autoSpaceDN w:val="0"/>
        <w:adjustRightInd w:val="0"/>
        <w:spacing w:line="260" w:lineRule="exact"/>
        <w:rPr>
          <w:b/>
          <w:sz w:val="22"/>
          <w:szCs w:val="22"/>
        </w:rPr>
      </w:pPr>
    </w:p>
    <w:p w:rsidR="00E061C9" w:rsidRPr="004F7FF2" w:rsidRDefault="00E061C9" w:rsidP="00E061C9">
      <w:pPr>
        <w:tabs>
          <w:tab w:val="left" w:pos="567"/>
        </w:tabs>
        <w:autoSpaceDE w:val="0"/>
        <w:autoSpaceDN w:val="0"/>
        <w:adjustRightInd w:val="0"/>
        <w:spacing w:line="260" w:lineRule="exact"/>
        <w:rPr>
          <w:sz w:val="22"/>
          <w:szCs w:val="22"/>
        </w:rPr>
      </w:pPr>
    </w:p>
    <w:p w:rsidR="00E061C9" w:rsidRPr="004F7FF2" w:rsidRDefault="00E061C9" w:rsidP="00E061C9">
      <w:pPr>
        <w:numPr>
          <w:ilvl w:val="12"/>
          <w:numId w:val="0"/>
        </w:numPr>
        <w:ind w:right="-2"/>
        <w:rPr>
          <w:sz w:val="22"/>
          <w:szCs w:val="22"/>
        </w:rPr>
      </w:pPr>
      <w:r w:rsidRPr="004F7FF2">
        <w:rPr>
          <w:sz w:val="22"/>
          <w:szCs w:val="22"/>
        </w:rPr>
        <w:t>Išsami informacija apie šį vaistą pateikiama Valstybinės vaistų kontrolės tarnybos prie Lietuvos Respublikos sveikatos apsaugos ministerijos tinklalapyje</w:t>
      </w:r>
      <w:r w:rsidRPr="004F7FF2">
        <w:rPr>
          <w:i/>
          <w:sz w:val="22"/>
          <w:szCs w:val="22"/>
        </w:rPr>
        <w:t xml:space="preserve"> </w:t>
      </w:r>
      <w:hyperlink r:id="rId7" w:history="1">
        <w:r w:rsidRPr="004F7FF2">
          <w:rPr>
            <w:rStyle w:val="Hipersaitas"/>
            <w:rFonts w:eastAsia="SimSun"/>
            <w:sz w:val="22"/>
            <w:szCs w:val="22"/>
          </w:rPr>
          <w:t>http://www.vvkt.lt/</w:t>
        </w:r>
      </w:hyperlink>
      <w:r w:rsidRPr="004F7FF2">
        <w:rPr>
          <w:sz w:val="22"/>
          <w:szCs w:val="22"/>
        </w:rPr>
        <w:t>.</w:t>
      </w:r>
    </w:p>
    <w:bookmarkEnd w:id="0"/>
    <w:bookmarkEnd w:id="1"/>
    <w:p w:rsidR="00E061C9" w:rsidRPr="004F7FF2" w:rsidRDefault="00E061C9" w:rsidP="00E061C9">
      <w:pPr>
        <w:tabs>
          <w:tab w:val="left" w:pos="567"/>
        </w:tabs>
        <w:autoSpaceDE w:val="0"/>
        <w:autoSpaceDN w:val="0"/>
        <w:adjustRightInd w:val="0"/>
        <w:spacing w:line="260" w:lineRule="exact"/>
        <w:rPr>
          <w:sz w:val="22"/>
          <w:szCs w:val="22"/>
        </w:rPr>
      </w:pPr>
    </w:p>
    <w:p w:rsidR="00E061C9" w:rsidRPr="004F7FF2" w:rsidRDefault="00E061C9" w:rsidP="00E061C9">
      <w:pPr>
        <w:rPr>
          <w:sz w:val="22"/>
          <w:szCs w:val="22"/>
        </w:rPr>
      </w:pPr>
    </w:p>
    <w:p w:rsidR="00E061C9" w:rsidRPr="004F7FF2" w:rsidRDefault="00E061C9" w:rsidP="00E061C9"/>
    <w:p w:rsidR="00E061C9" w:rsidRPr="004F7FF2" w:rsidRDefault="00E061C9" w:rsidP="00E061C9"/>
    <w:p w:rsidR="00E061C9" w:rsidRPr="004F7FF2" w:rsidRDefault="00E061C9" w:rsidP="00E061C9"/>
    <w:p w:rsidR="00E061C9" w:rsidRDefault="00E061C9" w:rsidP="00E061C9"/>
    <w:p w:rsidR="009041DB" w:rsidRDefault="009041DB">
      <w:bookmarkStart w:id="15" w:name="_GoBack"/>
      <w:bookmarkEnd w:id="15"/>
    </w:p>
    <w:sectPr w:rsidR="009041DB" w:rsidSect="00474AEC">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0C84C04"/>
    <w:lvl w:ilvl="0">
      <w:numFmt w:val="decimal"/>
      <w:pStyle w:val="BT-EMEASMCA"/>
      <w:lvlText w:val="*"/>
      <w:lvlJc w:val="left"/>
      <w:pPr>
        <w:ind w:left="0" w:firstLine="0"/>
      </w:pPr>
      <w:rPr>
        <w:rFonts w:cs="Times New Roman"/>
      </w:rPr>
    </w:lvl>
  </w:abstractNum>
  <w:abstractNum w:abstractNumId="1" w15:restartNumberingAfterBreak="0">
    <w:nsid w:val="473320BF"/>
    <w:multiLevelType w:val="hybridMultilevel"/>
    <w:tmpl w:val="D97C0AD8"/>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1623E33"/>
    <w:multiLevelType w:val="hybridMultilevel"/>
    <w:tmpl w:val="DF705B6A"/>
    <w:lvl w:ilvl="0" w:tplc="FFFFFFFF">
      <w:numFmt w:val="bullet"/>
      <w:lvlText w:val="-"/>
      <w:lvlJc w:val="left"/>
      <w:pPr>
        <w:ind w:left="720" w:hanging="360"/>
      </w:pPr>
      <w:rPr>
        <w:rFont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BT-EMEASMCA"/>
        <w:lvlText w:val="-"/>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C9"/>
    <w:rsid w:val="00234094"/>
    <w:rsid w:val="002A211A"/>
    <w:rsid w:val="00344695"/>
    <w:rsid w:val="00356AB3"/>
    <w:rsid w:val="004216A4"/>
    <w:rsid w:val="006860E9"/>
    <w:rsid w:val="009041DB"/>
    <w:rsid w:val="00975D35"/>
    <w:rsid w:val="00D9054B"/>
    <w:rsid w:val="00D95EFF"/>
    <w:rsid w:val="00E061C9"/>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94FCA-8C50-4BB6-94B3-09F8DC12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61C9"/>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E061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061C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061C9"/>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E061C9"/>
    <w:pPr>
      <w:spacing w:after="120"/>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E061C9"/>
    <w:rPr>
      <w:rFonts w:ascii="Times New Roman" w:eastAsia="Calibri" w:hAnsi="Times New Roman" w:cs="Times New Roman"/>
      <w:sz w:val="20"/>
      <w:szCs w:val="20"/>
      <w:lang w:eastAsia="lt-LT"/>
    </w:rPr>
  </w:style>
  <w:style w:type="paragraph" w:styleId="Pagrindinistekstas3">
    <w:name w:val="Body Text 3"/>
    <w:basedOn w:val="prastasis"/>
    <w:link w:val="Pagrindinistekstas3Diagrama"/>
    <w:uiPriority w:val="99"/>
    <w:semiHidden/>
    <w:unhideWhenUsed/>
    <w:rsid w:val="00E061C9"/>
    <w:pPr>
      <w:spacing w:after="120"/>
    </w:pPr>
    <w:rPr>
      <w:rFonts w:eastAsia="Calibri"/>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E061C9"/>
    <w:rPr>
      <w:rFonts w:ascii="Times New Roman" w:eastAsia="Calibri" w:hAnsi="Times New Roman" w:cs="Times New Roman"/>
      <w:sz w:val="16"/>
      <w:szCs w:val="16"/>
      <w:lang w:eastAsia="lt-LT"/>
    </w:rPr>
  </w:style>
  <w:style w:type="paragraph" w:styleId="Sraopastraipa">
    <w:name w:val="List Paragraph"/>
    <w:basedOn w:val="prastasis"/>
    <w:uiPriority w:val="99"/>
    <w:qFormat/>
    <w:rsid w:val="00E061C9"/>
    <w:pPr>
      <w:ind w:left="720"/>
      <w:contextualSpacing/>
    </w:pPr>
  </w:style>
  <w:style w:type="paragraph" w:customStyle="1" w:styleId="PI-1EMEASMCA">
    <w:name w:val="PI-1 EMEA_SMCA"/>
    <w:basedOn w:val="Antrat2"/>
    <w:autoRedefine/>
    <w:uiPriority w:val="99"/>
    <w:rsid w:val="00E061C9"/>
    <w:pPr>
      <w:keepLines w:val="0"/>
      <w:tabs>
        <w:tab w:val="left" w:pos="567"/>
      </w:tabs>
      <w:spacing w:before="0"/>
      <w:ind w:left="567" w:hanging="567"/>
    </w:pPr>
    <w:rPr>
      <w:rFonts w:ascii="Times New Roman" w:eastAsia="Calibri" w:hAnsi="Times New Roman" w:cs="Times New Roman"/>
      <w:b/>
      <w:color w:val="auto"/>
      <w:sz w:val="22"/>
      <w:szCs w:val="22"/>
      <w:lang w:eastAsia="lt-LT"/>
    </w:rPr>
  </w:style>
  <w:style w:type="character" w:customStyle="1" w:styleId="BTEMEASMCAChar">
    <w:name w:val="BT EMEA_SMCA Char"/>
    <w:link w:val="BTEMEASMCA"/>
    <w:uiPriority w:val="99"/>
    <w:locked/>
    <w:rsid w:val="00E061C9"/>
    <w:rPr>
      <w:rFonts w:ascii="Times New Roman" w:hAnsi="Times New Roman" w:cs="Times New Roman"/>
      <w:noProof/>
      <w:lang w:eastAsia="lt-LT"/>
    </w:rPr>
  </w:style>
  <w:style w:type="paragraph" w:customStyle="1" w:styleId="BTEMEASMCA">
    <w:name w:val="BT EMEA_SMCA"/>
    <w:basedOn w:val="prastasis"/>
    <w:link w:val="BTEMEASMCAChar"/>
    <w:autoRedefine/>
    <w:uiPriority w:val="99"/>
    <w:rsid w:val="00E061C9"/>
    <w:rPr>
      <w:noProof/>
      <w:sz w:val="22"/>
      <w:szCs w:val="22"/>
      <w:lang w:eastAsia="lt-LT"/>
    </w:rPr>
  </w:style>
  <w:style w:type="character" w:customStyle="1" w:styleId="TTEMEASMCAChar">
    <w:name w:val="TT EMEA_SMCA Char"/>
    <w:link w:val="TTEMEASMCA"/>
    <w:uiPriority w:val="99"/>
    <w:locked/>
    <w:rsid w:val="00E061C9"/>
    <w:rPr>
      <w:rFonts w:ascii="Times New Roman" w:hAnsi="Times New Roman" w:cs="Times New Roman"/>
      <w:b/>
      <w:caps/>
      <w:lang w:eastAsia="lt-LT"/>
    </w:rPr>
  </w:style>
  <w:style w:type="paragraph" w:customStyle="1" w:styleId="TTEMEASMCA">
    <w:name w:val="TT EMEA_SMCA"/>
    <w:basedOn w:val="Antrat1"/>
    <w:link w:val="TTEMEASMCAChar"/>
    <w:autoRedefine/>
    <w:uiPriority w:val="99"/>
    <w:rsid w:val="00E061C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lt-LT"/>
    </w:rPr>
  </w:style>
  <w:style w:type="paragraph" w:customStyle="1" w:styleId="BT-EMEASMCA">
    <w:name w:val="BT- EMEA_SMCA"/>
    <w:basedOn w:val="BTEMEASMCA"/>
    <w:autoRedefine/>
    <w:uiPriority w:val="99"/>
    <w:rsid w:val="00E061C9"/>
    <w:pPr>
      <w:numPr>
        <w:numId w:val="1"/>
      </w:numPr>
      <w:tabs>
        <w:tab w:val="num" w:pos="360"/>
      </w:tabs>
      <w:ind w:left="0" w:firstLine="0"/>
    </w:pPr>
    <w:rPr>
      <w:bCs/>
    </w:rPr>
  </w:style>
  <w:style w:type="paragraph" w:customStyle="1" w:styleId="PI-3EMEASMCA">
    <w:name w:val="PI-3 EMEA_SMCA"/>
    <w:basedOn w:val="prastasis"/>
    <w:autoRedefine/>
    <w:uiPriority w:val="99"/>
    <w:rsid w:val="00E061C9"/>
    <w:pPr>
      <w:spacing w:line="220" w:lineRule="exact"/>
    </w:pPr>
    <w:rPr>
      <w:b/>
      <w:bCs/>
      <w:sz w:val="22"/>
      <w:szCs w:val="22"/>
    </w:rPr>
  </w:style>
  <w:style w:type="paragraph" w:customStyle="1" w:styleId="NormaLT">
    <w:name w:val="NormaLT"/>
    <w:basedOn w:val="prastasis"/>
    <w:uiPriority w:val="99"/>
    <w:rsid w:val="00E061C9"/>
    <w:pPr>
      <w:tabs>
        <w:tab w:val="left" w:pos="425"/>
      </w:tabs>
      <w:jc w:val="both"/>
    </w:pPr>
    <w:rPr>
      <w:rFonts w:ascii="Arial" w:hAnsi="Arial"/>
      <w:szCs w:val="20"/>
    </w:rPr>
  </w:style>
  <w:style w:type="character" w:customStyle="1" w:styleId="Antrat2Diagrama">
    <w:name w:val="Antraštė 2 Diagrama"/>
    <w:basedOn w:val="Numatytasispastraiposriftas"/>
    <w:link w:val="Antrat2"/>
    <w:uiPriority w:val="9"/>
    <w:semiHidden/>
    <w:rsid w:val="00E061C9"/>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E061C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12753</Words>
  <Characters>7270</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2022-11-22T14:16:00Z</dcterms:created>
  <dcterms:modified xsi:type="dcterms:W3CDTF">2022-11-22T14:16:00Z</dcterms:modified>
</cp:coreProperties>
</file>