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E0B78" w14:textId="77777777" w:rsidR="005B323D" w:rsidRPr="004F7FF2" w:rsidRDefault="005B323D" w:rsidP="005B323D">
      <w:pPr>
        <w:rPr>
          <w:sz w:val="22"/>
          <w:szCs w:val="22"/>
        </w:rPr>
      </w:pPr>
    </w:p>
    <w:p w14:paraId="78EE0B79" w14:textId="77777777" w:rsidR="005B323D" w:rsidRPr="004F7FF2" w:rsidRDefault="005B323D" w:rsidP="005B323D">
      <w:pPr>
        <w:rPr>
          <w:sz w:val="22"/>
          <w:szCs w:val="22"/>
        </w:rPr>
      </w:pPr>
    </w:p>
    <w:p w14:paraId="78EE0B7A" w14:textId="77777777" w:rsidR="005B323D" w:rsidRPr="004F7FF2" w:rsidRDefault="005B323D" w:rsidP="005B323D">
      <w:pPr>
        <w:rPr>
          <w:sz w:val="22"/>
          <w:szCs w:val="22"/>
        </w:rPr>
      </w:pPr>
    </w:p>
    <w:p w14:paraId="78EE0B7B" w14:textId="77777777" w:rsidR="005B323D" w:rsidRPr="004F7FF2" w:rsidRDefault="005B323D" w:rsidP="005B323D">
      <w:pPr>
        <w:rPr>
          <w:sz w:val="22"/>
          <w:szCs w:val="22"/>
        </w:rPr>
      </w:pPr>
    </w:p>
    <w:p w14:paraId="78EE0B7C" w14:textId="77777777" w:rsidR="005B323D" w:rsidRPr="004F7FF2" w:rsidRDefault="005B323D" w:rsidP="005B323D">
      <w:pPr>
        <w:rPr>
          <w:sz w:val="22"/>
          <w:szCs w:val="22"/>
        </w:rPr>
      </w:pPr>
    </w:p>
    <w:p w14:paraId="78EE0B7D" w14:textId="77777777" w:rsidR="005B323D" w:rsidRPr="004F7FF2" w:rsidRDefault="005B323D" w:rsidP="005B323D">
      <w:pPr>
        <w:rPr>
          <w:sz w:val="22"/>
          <w:szCs w:val="22"/>
        </w:rPr>
      </w:pPr>
    </w:p>
    <w:p w14:paraId="78EE0B7E" w14:textId="77777777" w:rsidR="005B323D" w:rsidRPr="004F7FF2" w:rsidRDefault="005B323D" w:rsidP="005B323D">
      <w:pPr>
        <w:rPr>
          <w:sz w:val="22"/>
          <w:szCs w:val="22"/>
        </w:rPr>
      </w:pPr>
    </w:p>
    <w:p w14:paraId="78EE0B7F" w14:textId="77777777" w:rsidR="005B323D" w:rsidRPr="004F7FF2" w:rsidRDefault="005B323D" w:rsidP="005B323D">
      <w:pPr>
        <w:rPr>
          <w:sz w:val="22"/>
          <w:szCs w:val="22"/>
        </w:rPr>
      </w:pPr>
    </w:p>
    <w:p w14:paraId="78EE0B80" w14:textId="77777777" w:rsidR="005B323D" w:rsidRPr="004F7FF2" w:rsidRDefault="005B323D" w:rsidP="005B323D">
      <w:pPr>
        <w:rPr>
          <w:sz w:val="22"/>
          <w:szCs w:val="22"/>
        </w:rPr>
      </w:pPr>
    </w:p>
    <w:p w14:paraId="78EE0B81" w14:textId="77777777" w:rsidR="005B323D" w:rsidRPr="004F7FF2" w:rsidRDefault="005B323D" w:rsidP="005B323D">
      <w:pPr>
        <w:rPr>
          <w:sz w:val="22"/>
          <w:szCs w:val="22"/>
        </w:rPr>
      </w:pPr>
    </w:p>
    <w:p w14:paraId="78EE0B82" w14:textId="77777777" w:rsidR="005B323D" w:rsidRPr="004F7FF2" w:rsidRDefault="005B323D" w:rsidP="0054761F">
      <w:pPr>
        <w:pStyle w:val="BTEMEASMCA"/>
      </w:pPr>
    </w:p>
    <w:p w14:paraId="78EE0B83" w14:textId="77777777" w:rsidR="005B323D" w:rsidRPr="004F7FF2" w:rsidRDefault="005B323D" w:rsidP="0054761F">
      <w:pPr>
        <w:pStyle w:val="BTEMEASMCA"/>
      </w:pPr>
    </w:p>
    <w:p w14:paraId="78EE0B84" w14:textId="77777777" w:rsidR="005B323D" w:rsidRPr="004F7FF2" w:rsidRDefault="005B323D" w:rsidP="0054761F">
      <w:pPr>
        <w:pStyle w:val="BTEMEASMCA"/>
      </w:pPr>
    </w:p>
    <w:p w14:paraId="78EE0B85" w14:textId="77777777" w:rsidR="005B323D" w:rsidRPr="004F7FF2" w:rsidRDefault="005B323D" w:rsidP="0054761F">
      <w:pPr>
        <w:pStyle w:val="BTEMEASMCA"/>
      </w:pPr>
    </w:p>
    <w:p w14:paraId="78EE0B86" w14:textId="77777777" w:rsidR="005B323D" w:rsidRPr="004F7FF2" w:rsidRDefault="005B323D" w:rsidP="0054761F">
      <w:pPr>
        <w:pStyle w:val="BTEMEASMCA"/>
      </w:pPr>
    </w:p>
    <w:p w14:paraId="78EE0B87" w14:textId="77777777" w:rsidR="005B323D" w:rsidRPr="004F7FF2" w:rsidRDefault="005B323D" w:rsidP="0054761F">
      <w:pPr>
        <w:pStyle w:val="BTEMEASMCA"/>
      </w:pPr>
    </w:p>
    <w:p w14:paraId="78EE0B88" w14:textId="77777777" w:rsidR="005B323D" w:rsidRPr="004F7FF2" w:rsidRDefault="005B323D" w:rsidP="0054761F">
      <w:pPr>
        <w:pStyle w:val="BTEMEASMCA"/>
      </w:pPr>
    </w:p>
    <w:p w14:paraId="78EE0B89" w14:textId="77777777" w:rsidR="005B323D" w:rsidRPr="004F7FF2" w:rsidRDefault="005B323D" w:rsidP="0054761F">
      <w:pPr>
        <w:pStyle w:val="BTEMEASMCA"/>
      </w:pPr>
    </w:p>
    <w:p w14:paraId="78EE0B8A" w14:textId="77777777" w:rsidR="005B323D" w:rsidRPr="004F7FF2" w:rsidRDefault="005B323D" w:rsidP="0054761F">
      <w:pPr>
        <w:pStyle w:val="BTEMEASMCA"/>
      </w:pPr>
    </w:p>
    <w:p w14:paraId="78EE0B8B" w14:textId="77777777" w:rsidR="005B323D" w:rsidRPr="004F7FF2" w:rsidRDefault="005B323D" w:rsidP="0054761F">
      <w:pPr>
        <w:pStyle w:val="BTEMEASMCA"/>
      </w:pPr>
    </w:p>
    <w:p w14:paraId="78EE0B8C" w14:textId="77777777" w:rsidR="005B323D" w:rsidRPr="004F7FF2" w:rsidRDefault="005B323D" w:rsidP="0054761F">
      <w:pPr>
        <w:pStyle w:val="BTEMEASMCA"/>
      </w:pPr>
    </w:p>
    <w:p w14:paraId="78EE0B8D" w14:textId="77777777" w:rsidR="005B323D" w:rsidRPr="004F7FF2" w:rsidRDefault="005B323D" w:rsidP="0054761F">
      <w:pPr>
        <w:pStyle w:val="BTEMEASMCA"/>
      </w:pPr>
    </w:p>
    <w:p w14:paraId="78EE0B8E" w14:textId="77777777" w:rsidR="005B323D" w:rsidRPr="004F7FF2" w:rsidRDefault="005B323D" w:rsidP="0054761F">
      <w:pPr>
        <w:pStyle w:val="BTEMEASMCA"/>
      </w:pPr>
    </w:p>
    <w:p w14:paraId="78EE0B8F" w14:textId="053D2BA1" w:rsidR="005B323D" w:rsidRPr="004F7FF2" w:rsidRDefault="005B323D" w:rsidP="005B323D">
      <w:pPr>
        <w:pStyle w:val="TTEMEASMCA"/>
      </w:pPr>
      <w:bookmarkStart w:id="0" w:name="_Toc129243096"/>
      <w:bookmarkStart w:id="1" w:name="_Toc129243221"/>
      <w:r w:rsidRPr="004F7FF2">
        <w:t>I PRIEDAS</w:t>
      </w:r>
      <w:bookmarkEnd w:id="0"/>
      <w:bookmarkEnd w:id="1"/>
    </w:p>
    <w:p w14:paraId="78EE0B90" w14:textId="77777777" w:rsidR="005B323D" w:rsidRPr="004F7FF2" w:rsidRDefault="005B323D" w:rsidP="0054761F">
      <w:pPr>
        <w:pStyle w:val="BTEMEASMCA"/>
      </w:pPr>
    </w:p>
    <w:p w14:paraId="78EE0B91" w14:textId="32C7FB4B" w:rsidR="005B323D" w:rsidRPr="004F7FF2" w:rsidRDefault="005B323D" w:rsidP="005B323D">
      <w:pPr>
        <w:pStyle w:val="TTEMEASMCA"/>
      </w:pPr>
      <w:bookmarkStart w:id="2" w:name="_Toc129243097"/>
      <w:bookmarkStart w:id="3" w:name="_Toc129243222"/>
      <w:r w:rsidRPr="004F7FF2">
        <w:t>PREPARATO CHARAKTERISTIKŲ SANTRAUKA</w:t>
      </w:r>
      <w:bookmarkEnd w:id="2"/>
      <w:bookmarkEnd w:id="3"/>
    </w:p>
    <w:p w14:paraId="78EE0B92" w14:textId="77777777" w:rsidR="005B323D" w:rsidRPr="004F7FF2" w:rsidRDefault="005B323D" w:rsidP="00B142E1">
      <w:pPr>
        <w:pStyle w:val="PI-1EMEASMCA"/>
      </w:pPr>
      <w:r w:rsidRPr="004F7FF2">
        <w:br w:type="page"/>
      </w:r>
      <w:bookmarkStart w:id="4" w:name="_Toc129243098"/>
      <w:bookmarkStart w:id="5" w:name="_Toc129243223"/>
      <w:r w:rsidRPr="004F7FF2">
        <w:lastRenderedPageBreak/>
        <w:t>1.</w:t>
      </w:r>
      <w:r w:rsidRPr="004F7FF2">
        <w:tab/>
        <w:t>VAISTINIO PREPARATO PAVADINIMAS</w:t>
      </w:r>
      <w:bookmarkEnd w:id="4"/>
      <w:bookmarkEnd w:id="5"/>
    </w:p>
    <w:p w14:paraId="78EE0B93" w14:textId="77777777" w:rsidR="005B323D" w:rsidRPr="004F7FF2" w:rsidRDefault="005B323D" w:rsidP="0054761F">
      <w:pPr>
        <w:pStyle w:val="BTEMEASMCA"/>
      </w:pPr>
    </w:p>
    <w:p w14:paraId="78EE0B94" w14:textId="77777777" w:rsidR="005B323D" w:rsidRPr="004F7FF2" w:rsidRDefault="005B323D" w:rsidP="005B323D">
      <w:pPr>
        <w:pStyle w:val="Pagrindinistekstas"/>
        <w:spacing w:after="0"/>
        <w:rPr>
          <w:sz w:val="22"/>
          <w:szCs w:val="22"/>
        </w:rPr>
      </w:pPr>
      <w:r w:rsidRPr="004F7FF2">
        <w:rPr>
          <w:sz w:val="22"/>
          <w:szCs w:val="22"/>
        </w:rPr>
        <w:t>Klabax 500 mg plėvele dengtos tabletės</w:t>
      </w:r>
    </w:p>
    <w:p w14:paraId="78EE0B95" w14:textId="77777777" w:rsidR="005B323D" w:rsidRPr="004F7FF2" w:rsidRDefault="005B323D" w:rsidP="0054761F">
      <w:pPr>
        <w:pStyle w:val="BTEMEASMCA"/>
      </w:pPr>
    </w:p>
    <w:p w14:paraId="78EE0B96" w14:textId="77777777" w:rsidR="005B323D" w:rsidRPr="004F7FF2" w:rsidRDefault="005B323D" w:rsidP="0054761F">
      <w:pPr>
        <w:pStyle w:val="BTEMEASMCA"/>
      </w:pPr>
    </w:p>
    <w:p w14:paraId="78EE0B97" w14:textId="749CE183" w:rsidR="005B323D" w:rsidRPr="004F7FF2" w:rsidRDefault="005B323D" w:rsidP="00B142E1">
      <w:pPr>
        <w:pStyle w:val="PI-1EMEASMCA"/>
      </w:pPr>
      <w:bookmarkStart w:id="6" w:name="_Toc129243099"/>
      <w:bookmarkStart w:id="7" w:name="_Toc129243224"/>
      <w:r w:rsidRPr="004F7FF2">
        <w:t>2.</w:t>
      </w:r>
      <w:r w:rsidRPr="004F7FF2">
        <w:tab/>
        <w:t>KOKYBINĖ IR KIEKYBINĖ SUDĖTIS</w:t>
      </w:r>
      <w:bookmarkEnd w:id="6"/>
      <w:bookmarkEnd w:id="7"/>
    </w:p>
    <w:p w14:paraId="78EE0B98" w14:textId="77777777" w:rsidR="005B323D" w:rsidRPr="004F7FF2" w:rsidRDefault="005B323D" w:rsidP="0054761F">
      <w:pPr>
        <w:pStyle w:val="BTEMEASMCA"/>
      </w:pPr>
    </w:p>
    <w:p w14:paraId="78EE0B99" w14:textId="517933B4" w:rsidR="005B323D" w:rsidRPr="004F7FF2" w:rsidRDefault="005B323D" w:rsidP="005B323D">
      <w:pPr>
        <w:pStyle w:val="Pagrindinistekstas"/>
        <w:spacing w:after="0"/>
        <w:rPr>
          <w:sz w:val="22"/>
          <w:szCs w:val="22"/>
        </w:rPr>
      </w:pPr>
      <w:r w:rsidRPr="004F7FF2">
        <w:rPr>
          <w:sz w:val="22"/>
          <w:szCs w:val="22"/>
        </w:rPr>
        <w:t xml:space="preserve">Vienoje tabletėje yra </w:t>
      </w:r>
      <w:r w:rsidR="00F64FD5">
        <w:rPr>
          <w:sz w:val="22"/>
          <w:szCs w:val="22"/>
        </w:rPr>
        <w:t> </w:t>
      </w:r>
      <w:r w:rsidR="00F64FD5" w:rsidRPr="004F7FF2">
        <w:rPr>
          <w:sz w:val="22"/>
          <w:szCs w:val="22"/>
        </w:rPr>
        <w:t>500</w:t>
      </w:r>
      <w:r w:rsidR="00F64FD5">
        <w:rPr>
          <w:sz w:val="22"/>
          <w:szCs w:val="22"/>
        </w:rPr>
        <w:t> </w:t>
      </w:r>
      <w:r w:rsidRPr="004F7FF2">
        <w:rPr>
          <w:sz w:val="22"/>
          <w:szCs w:val="22"/>
        </w:rPr>
        <w:t>mg klaritromicino.</w:t>
      </w:r>
    </w:p>
    <w:p w14:paraId="78EE0B9A" w14:textId="77777777" w:rsidR="005B323D" w:rsidRPr="004F7FF2" w:rsidRDefault="005B323D" w:rsidP="005B323D">
      <w:pPr>
        <w:pStyle w:val="Pagrindinistekstas"/>
        <w:spacing w:after="0"/>
        <w:rPr>
          <w:sz w:val="22"/>
          <w:szCs w:val="22"/>
        </w:rPr>
      </w:pPr>
    </w:p>
    <w:p w14:paraId="78EE0B9B" w14:textId="77777777" w:rsidR="005B323D" w:rsidRPr="004F7FF2" w:rsidRDefault="005B323D" w:rsidP="0054761F">
      <w:pPr>
        <w:pStyle w:val="BTEMEASMCA"/>
      </w:pPr>
      <w:r w:rsidRPr="004F7FF2">
        <w:t>Visos pagalbinės medžiagos išvardytos 6.1 skyriuje.</w:t>
      </w:r>
    </w:p>
    <w:p w14:paraId="78EE0B9C" w14:textId="77777777" w:rsidR="005B323D" w:rsidRPr="004F7FF2" w:rsidRDefault="005B323D" w:rsidP="0054761F">
      <w:pPr>
        <w:pStyle w:val="BTEMEASMCA"/>
      </w:pPr>
    </w:p>
    <w:p w14:paraId="78EE0B9D" w14:textId="77777777" w:rsidR="005B323D" w:rsidRPr="004F7FF2" w:rsidRDefault="005B323D" w:rsidP="0054761F">
      <w:pPr>
        <w:pStyle w:val="BTEMEASMCA"/>
      </w:pPr>
    </w:p>
    <w:p w14:paraId="78EE0B9E" w14:textId="0A4FB942" w:rsidR="005B323D" w:rsidRPr="004F7FF2" w:rsidRDefault="005B323D" w:rsidP="00B142E1">
      <w:pPr>
        <w:pStyle w:val="PI-1EMEASMCA"/>
      </w:pPr>
      <w:bookmarkStart w:id="8" w:name="_Toc129243100"/>
      <w:bookmarkStart w:id="9" w:name="_Toc129243225"/>
      <w:r w:rsidRPr="004F7FF2">
        <w:t>3.</w:t>
      </w:r>
      <w:r w:rsidRPr="004F7FF2">
        <w:tab/>
        <w:t>FARMACINĖ FORMA</w:t>
      </w:r>
      <w:bookmarkEnd w:id="8"/>
      <w:bookmarkEnd w:id="9"/>
    </w:p>
    <w:p w14:paraId="78EE0B9F" w14:textId="77777777" w:rsidR="005B323D" w:rsidRPr="004F7FF2" w:rsidRDefault="005B323D" w:rsidP="0054761F">
      <w:pPr>
        <w:pStyle w:val="BTEMEASMCA"/>
      </w:pPr>
    </w:p>
    <w:p w14:paraId="78EE0BA0" w14:textId="77777777" w:rsidR="005B323D" w:rsidRPr="004F7FF2" w:rsidRDefault="005B323D" w:rsidP="005B323D">
      <w:pPr>
        <w:pStyle w:val="Pagrindinistekstas"/>
        <w:spacing w:after="0"/>
        <w:rPr>
          <w:sz w:val="22"/>
          <w:szCs w:val="22"/>
        </w:rPr>
      </w:pPr>
      <w:r w:rsidRPr="004F7FF2">
        <w:rPr>
          <w:sz w:val="22"/>
          <w:szCs w:val="22"/>
        </w:rPr>
        <w:t>Plėvele dengta tabletė</w:t>
      </w:r>
    </w:p>
    <w:p w14:paraId="78EE0BA1" w14:textId="77777777" w:rsidR="005B323D" w:rsidRPr="004F7FF2" w:rsidRDefault="005B323D" w:rsidP="005B323D">
      <w:pPr>
        <w:pStyle w:val="Pagrindinistekstas"/>
        <w:spacing w:after="0"/>
        <w:rPr>
          <w:sz w:val="22"/>
          <w:szCs w:val="22"/>
        </w:rPr>
      </w:pPr>
    </w:p>
    <w:p w14:paraId="78EE0BA2" w14:textId="31C1646C" w:rsidR="005B323D" w:rsidRPr="004F7FF2" w:rsidRDefault="005B323D" w:rsidP="005B323D">
      <w:pPr>
        <w:pStyle w:val="Pagrindinistekstas"/>
        <w:spacing w:after="0"/>
        <w:rPr>
          <w:sz w:val="22"/>
          <w:szCs w:val="22"/>
        </w:rPr>
      </w:pPr>
      <w:r w:rsidRPr="004F7FF2">
        <w:rPr>
          <w:sz w:val="22"/>
          <w:szCs w:val="22"/>
        </w:rPr>
        <w:t xml:space="preserve">Klabax </w:t>
      </w:r>
      <w:r w:rsidR="00F64FD5">
        <w:rPr>
          <w:sz w:val="22"/>
          <w:szCs w:val="22"/>
        </w:rPr>
        <w:t> </w:t>
      </w:r>
      <w:r w:rsidR="00F64FD5" w:rsidRPr="004F7FF2">
        <w:rPr>
          <w:sz w:val="22"/>
          <w:szCs w:val="22"/>
        </w:rPr>
        <w:t>500</w:t>
      </w:r>
      <w:r w:rsidR="00F64FD5">
        <w:rPr>
          <w:sz w:val="22"/>
          <w:szCs w:val="22"/>
        </w:rPr>
        <w:t> </w:t>
      </w:r>
      <w:r w:rsidRPr="004F7FF2">
        <w:rPr>
          <w:sz w:val="22"/>
          <w:szCs w:val="22"/>
        </w:rPr>
        <w:t>mg plėvele dengtos tabletės yra šviesiai geltonos, ovalios, abipusiai išgaubtos, vienoje jų pusėje abipus laužimo vagelės yra įspaudas “C” bei “2” ir įranta kraštuose. Tabletę galima padalyti į lygias dozes.</w:t>
      </w:r>
    </w:p>
    <w:p w14:paraId="78EE0BA3" w14:textId="77777777" w:rsidR="005B323D" w:rsidRPr="00DB74C0" w:rsidRDefault="005B323D" w:rsidP="0054761F">
      <w:pPr>
        <w:pStyle w:val="BTEMEASMCA"/>
      </w:pPr>
    </w:p>
    <w:p w14:paraId="78EE0BA4" w14:textId="77777777" w:rsidR="005B323D" w:rsidRPr="00DB74C0" w:rsidRDefault="005B323D" w:rsidP="0054761F">
      <w:pPr>
        <w:pStyle w:val="BTEMEASMCA"/>
      </w:pPr>
    </w:p>
    <w:p w14:paraId="78EE0BA5" w14:textId="6465C192" w:rsidR="005B323D" w:rsidRPr="004F7FF2" w:rsidRDefault="005B323D" w:rsidP="00B142E1">
      <w:pPr>
        <w:pStyle w:val="PI-1EMEASMCA"/>
      </w:pPr>
      <w:bookmarkStart w:id="10" w:name="_Toc129243101"/>
      <w:bookmarkStart w:id="11" w:name="_Toc129243226"/>
      <w:r w:rsidRPr="004F7FF2">
        <w:t>4.</w:t>
      </w:r>
      <w:r w:rsidRPr="004F7FF2">
        <w:tab/>
        <w:t>KLINIKINĖ INFORMACIJA</w:t>
      </w:r>
      <w:bookmarkEnd w:id="10"/>
      <w:bookmarkEnd w:id="11"/>
    </w:p>
    <w:p w14:paraId="78EE0BA6" w14:textId="77777777" w:rsidR="005B323D" w:rsidRPr="003534AE" w:rsidRDefault="005B323D" w:rsidP="003534AE">
      <w:pPr>
        <w:ind w:left="567" w:hanging="567"/>
      </w:pPr>
    </w:p>
    <w:p w14:paraId="78EE0BA7" w14:textId="0F166A01" w:rsidR="005B323D" w:rsidRPr="003534AE" w:rsidRDefault="005B323D" w:rsidP="003534AE">
      <w:pPr>
        <w:ind w:left="567" w:hanging="567"/>
        <w:rPr>
          <w:bCs/>
        </w:rPr>
      </w:pPr>
      <w:bookmarkStart w:id="12" w:name="_Toc129243102"/>
      <w:bookmarkStart w:id="13" w:name="_Toc129243227"/>
      <w:r w:rsidRPr="003534AE">
        <w:rPr>
          <w:b/>
          <w:bCs/>
          <w:sz w:val="22"/>
          <w:szCs w:val="22"/>
        </w:rPr>
        <w:t>4.1</w:t>
      </w:r>
      <w:r w:rsidRPr="003534AE">
        <w:rPr>
          <w:b/>
          <w:bCs/>
          <w:sz w:val="22"/>
          <w:szCs w:val="22"/>
        </w:rPr>
        <w:tab/>
        <w:t>Terapinės indikacijos</w:t>
      </w:r>
      <w:bookmarkEnd w:id="12"/>
      <w:bookmarkEnd w:id="13"/>
    </w:p>
    <w:p w14:paraId="6E1005C3" w14:textId="77777777" w:rsidR="00D96A62" w:rsidRPr="008D4054" w:rsidRDefault="00D96A62" w:rsidP="003534AE">
      <w:pPr>
        <w:ind w:left="567" w:hanging="567"/>
        <w:rPr>
          <w:rFonts w:eastAsia="Calibri"/>
          <w:sz w:val="22"/>
          <w:szCs w:val="22"/>
          <w:lang w:eastAsia="lt-LT"/>
        </w:rPr>
      </w:pPr>
    </w:p>
    <w:p w14:paraId="77B9FC67" w14:textId="3514F148" w:rsidR="00D96A62" w:rsidRPr="00D96A62" w:rsidRDefault="00D96A62" w:rsidP="00D96A62">
      <w:pPr>
        <w:jc w:val="both"/>
        <w:rPr>
          <w:rFonts w:eastAsia="Calibri"/>
          <w:sz w:val="22"/>
          <w:szCs w:val="22"/>
          <w:lang w:eastAsia="lt-LT"/>
        </w:rPr>
      </w:pPr>
      <w:r w:rsidRPr="00D96A62">
        <w:rPr>
          <w:rFonts w:eastAsia="Calibri"/>
          <w:sz w:val="22"/>
          <w:szCs w:val="22"/>
          <w:lang w:eastAsia="lt-LT"/>
        </w:rPr>
        <w:t>Reikia atsižvelgti į oficialias tinkamo antimikrobinių vaistinių preparatų vartojimo rekomendacijas.</w:t>
      </w:r>
    </w:p>
    <w:p w14:paraId="78EE0BAA" w14:textId="77777777" w:rsidR="005B323D" w:rsidRPr="00DB74C0" w:rsidRDefault="005B323D" w:rsidP="0054761F">
      <w:pPr>
        <w:pStyle w:val="BTEMEASMCA"/>
      </w:pPr>
    </w:p>
    <w:p w14:paraId="78EE0BAD" w14:textId="6E28459B" w:rsidR="005B323D" w:rsidRPr="00A24448" w:rsidRDefault="00D96A62" w:rsidP="005B323D">
      <w:pPr>
        <w:pStyle w:val="Pagrindinistekstas"/>
        <w:spacing w:after="0"/>
        <w:rPr>
          <w:sz w:val="22"/>
          <w:szCs w:val="22"/>
        </w:rPr>
      </w:pPr>
      <w:r>
        <w:t>Klaritromicinas</w:t>
      </w:r>
      <w:r w:rsidRPr="00A24448">
        <w:t xml:space="preserve"> </w:t>
      </w:r>
      <w:r w:rsidR="005B323D" w:rsidRPr="00A24448">
        <w:t xml:space="preserve">yra skirtas </w:t>
      </w:r>
      <w:r w:rsidR="004376AA" w:rsidRPr="00A24448">
        <w:t xml:space="preserve">suaugusiųjų ir vyresnių </w:t>
      </w:r>
      <w:r w:rsidR="00127F7A">
        <w:t xml:space="preserve">kaip 12 metų paauglių </w:t>
      </w:r>
      <w:r w:rsidR="004376AA" w:rsidRPr="00A24448">
        <w:t xml:space="preserve">infekcinių ligų, sukeltų klaritromicinui jautrių </w:t>
      </w:r>
      <w:r w:rsidR="004376AA" w:rsidRPr="00D546AB">
        <w:t xml:space="preserve">mikroorganizmų gydymui. </w:t>
      </w:r>
      <w:r w:rsidR="004376AA" w:rsidRPr="00F0538A">
        <w:t xml:space="preserve">Šios </w:t>
      </w:r>
      <w:r w:rsidR="005B323D" w:rsidRPr="00A24448">
        <w:rPr>
          <w:sz w:val="22"/>
          <w:szCs w:val="22"/>
        </w:rPr>
        <w:t>infekcinės ligos</w:t>
      </w:r>
      <w:r w:rsidR="00A01BA1" w:rsidRPr="00A24448">
        <w:rPr>
          <w:sz w:val="22"/>
          <w:szCs w:val="22"/>
        </w:rPr>
        <w:t xml:space="preserve"> yra</w:t>
      </w:r>
      <w:r w:rsidR="005B323D" w:rsidRPr="00A24448">
        <w:rPr>
          <w:sz w:val="22"/>
          <w:szCs w:val="22"/>
        </w:rPr>
        <w:t>:</w:t>
      </w:r>
    </w:p>
    <w:p w14:paraId="78EE0BAE" w14:textId="07268702" w:rsidR="005B323D" w:rsidRPr="00A24448" w:rsidRDefault="005B323D" w:rsidP="005B323D">
      <w:pPr>
        <w:pStyle w:val="Pagrindinistekstas3"/>
        <w:numPr>
          <w:ilvl w:val="0"/>
          <w:numId w:val="2"/>
        </w:numPr>
        <w:spacing w:after="0"/>
        <w:jc w:val="both"/>
        <w:rPr>
          <w:sz w:val="22"/>
          <w:szCs w:val="22"/>
        </w:rPr>
      </w:pPr>
      <w:r w:rsidRPr="00A24448">
        <w:rPr>
          <w:sz w:val="22"/>
          <w:szCs w:val="22"/>
        </w:rPr>
        <w:t>apatinių kvėpavimo takų infekcijos, pvz.</w:t>
      </w:r>
      <w:r w:rsidR="00A01BA1" w:rsidRPr="00A24448">
        <w:rPr>
          <w:sz w:val="22"/>
          <w:szCs w:val="22"/>
        </w:rPr>
        <w:t xml:space="preserve">, </w:t>
      </w:r>
      <w:r w:rsidRPr="00A24448">
        <w:rPr>
          <w:sz w:val="22"/>
          <w:szCs w:val="22"/>
        </w:rPr>
        <w:t>bronchitas</w:t>
      </w:r>
      <w:r w:rsidR="00A01BA1" w:rsidRPr="00A24448">
        <w:rPr>
          <w:sz w:val="22"/>
          <w:szCs w:val="22"/>
        </w:rPr>
        <w:t xml:space="preserve"> ir</w:t>
      </w:r>
      <w:r w:rsidRPr="00A24448">
        <w:rPr>
          <w:sz w:val="22"/>
          <w:szCs w:val="22"/>
        </w:rPr>
        <w:t xml:space="preserve"> pneumonija (žr. 4.4 ir 5.1 skyrius</w:t>
      </w:r>
      <w:r w:rsidR="009B4176">
        <w:rPr>
          <w:sz w:val="22"/>
          <w:szCs w:val="22"/>
        </w:rPr>
        <w:t xml:space="preserve"> dėl</w:t>
      </w:r>
      <w:r w:rsidRPr="00A24448">
        <w:rPr>
          <w:sz w:val="22"/>
          <w:szCs w:val="22"/>
        </w:rPr>
        <w:t xml:space="preserve"> jautrumo </w:t>
      </w:r>
      <w:r w:rsidR="009B4176" w:rsidRPr="00A24448">
        <w:rPr>
          <w:sz w:val="22"/>
          <w:szCs w:val="22"/>
        </w:rPr>
        <w:t>tyrim</w:t>
      </w:r>
      <w:r w:rsidR="009B4176">
        <w:rPr>
          <w:sz w:val="22"/>
          <w:szCs w:val="22"/>
        </w:rPr>
        <w:t>ų</w:t>
      </w:r>
      <w:r w:rsidRPr="00A24448">
        <w:rPr>
          <w:sz w:val="22"/>
          <w:szCs w:val="22"/>
        </w:rPr>
        <w:t>);</w:t>
      </w:r>
    </w:p>
    <w:p w14:paraId="78EE0BAF" w14:textId="2598D17A" w:rsidR="005B323D" w:rsidRPr="00A24448" w:rsidRDefault="005B323D" w:rsidP="005B323D">
      <w:pPr>
        <w:pStyle w:val="Pagrindinistekstas3"/>
        <w:numPr>
          <w:ilvl w:val="0"/>
          <w:numId w:val="2"/>
        </w:numPr>
        <w:spacing w:after="0"/>
        <w:jc w:val="both"/>
        <w:rPr>
          <w:sz w:val="22"/>
          <w:szCs w:val="22"/>
        </w:rPr>
      </w:pPr>
      <w:r w:rsidRPr="00A24448">
        <w:rPr>
          <w:sz w:val="22"/>
          <w:szCs w:val="22"/>
        </w:rPr>
        <w:t>viršutinių kvėpavimo takų infekcijos, pvz.</w:t>
      </w:r>
      <w:r w:rsidR="009B4176">
        <w:rPr>
          <w:sz w:val="22"/>
          <w:szCs w:val="22"/>
        </w:rPr>
        <w:t>,</w:t>
      </w:r>
      <w:r w:rsidRPr="00A24448">
        <w:rPr>
          <w:sz w:val="22"/>
          <w:szCs w:val="22"/>
        </w:rPr>
        <w:t xml:space="preserve"> sinusitas ir faringitas</w:t>
      </w:r>
      <w:r w:rsidR="00C46DF8" w:rsidRPr="00A24448">
        <w:rPr>
          <w:sz w:val="22"/>
          <w:szCs w:val="22"/>
        </w:rPr>
        <w:t>;</w:t>
      </w:r>
    </w:p>
    <w:p w14:paraId="26F2F17E" w14:textId="5328D23D" w:rsidR="00C46DF8" w:rsidRPr="00816AB7" w:rsidRDefault="004A15CB" w:rsidP="005B323D">
      <w:pPr>
        <w:pStyle w:val="Pagrindinistekstas3"/>
        <w:numPr>
          <w:ilvl w:val="0"/>
          <w:numId w:val="2"/>
        </w:numPr>
        <w:spacing w:after="0"/>
        <w:jc w:val="both"/>
        <w:rPr>
          <w:sz w:val="22"/>
          <w:szCs w:val="22"/>
        </w:rPr>
      </w:pPr>
      <w:r w:rsidRPr="00D546AB">
        <w:rPr>
          <w:sz w:val="22"/>
          <w:szCs w:val="22"/>
        </w:rPr>
        <w:t>ūminis vidurinės ausies uždegimas</w:t>
      </w:r>
      <w:r w:rsidRPr="00F0538A">
        <w:rPr>
          <w:sz w:val="22"/>
          <w:szCs w:val="22"/>
        </w:rPr>
        <w:t>;</w:t>
      </w:r>
    </w:p>
    <w:p w14:paraId="60165DBA" w14:textId="7E84A696" w:rsidR="004A15CB" w:rsidRPr="00A24448" w:rsidRDefault="004F0BB0" w:rsidP="005B323D">
      <w:pPr>
        <w:pStyle w:val="Pagrindinistekstas3"/>
        <w:numPr>
          <w:ilvl w:val="0"/>
          <w:numId w:val="2"/>
        </w:numPr>
        <w:spacing w:after="0"/>
        <w:jc w:val="both"/>
        <w:rPr>
          <w:sz w:val="22"/>
          <w:szCs w:val="22"/>
        </w:rPr>
      </w:pPr>
      <w:r w:rsidRPr="00A24448">
        <w:rPr>
          <w:sz w:val="22"/>
          <w:szCs w:val="22"/>
        </w:rPr>
        <w:t xml:space="preserve">odos ir </w:t>
      </w:r>
      <w:r w:rsidR="00BA0C03" w:rsidRPr="00A24448">
        <w:rPr>
          <w:sz w:val="22"/>
          <w:szCs w:val="22"/>
        </w:rPr>
        <w:t>minkštųjų audinių infekcijos</w:t>
      </w:r>
      <w:r w:rsidR="00D23CF3" w:rsidRPr="00A24448">
        <w:rPr>
          <w:sz w:val="22"/>
          <w:szCs w:val="22"/>
        </w:rPr>
        <w:t xml:space="preserve">, </w:t>
      </w:r>
      <w:r w:rsidR="00BA0C03" w:rsidRPr="00A24448">
        <w:rPr>
          <w:sz w:val="22"/>
          <w:szCs w:val="22"/>
        </w:rPr>
        <w:t xml:space="preserve">pvz.: </w:t>
      </w:r>
      <w:r w:rsidR="00507270" w:rsidRPr="00A24448">
        <w:rPr>
          <w:sz w:val="22"/>
          <w:szCs w:val="22"/>
        </w:rPr>
        <w:t>impetig</w:t>
      </w:r>
      <w:r w:rsidR="00D23CF3" w:rsidRPr="00A24448">
        <w:rPr>
          <w:sz w:val="22"/>
          <w:szCs w:val="22"/>
        </w:rPr>
        <w:t>a</w:t>
      </w:r>
      <w:r w:rsidR="00507270" w:rsidRPr="00A24448">
        <w:rPr>
          <w:sz w:val="22"/>
          <w:szCs w:val="22"/>
        </w:rPr>
        <w:t>,</w:t>
      </w:r>
      <w:r w:rsidR="00E96524" w:rsidRPr="00A24448">
        <w:rPr>
          <w:sz w:val="22"/>
          <w:szCs w:val="22"/>
        </w:rPr>
        <w:t xml:space="preserve"> folikulit</w:t>
      </w:r>
      <w:r w:rsidR="00D23CF3" w:rsidRPr="00A24448">
        <w:rPr>
          <w:sz w:val="22"/>
          <w:szCs w:val="22"/>
        </w:rPr>
        <w:t xml:space="preserve">as, celiulitas, abscesai (žr. </w:t>
      </w:r>
      <w:r w:rsidR="00DA3364" w:rsidRPr="00A24448">
        <w:rPr>
          <w:sz w:val="22"/>
          <w:szCs w:val="22"/>
        </w:rPr>
        <w:t>4.4 ir 5.1 skyrius</w:t>
      </w:r>
      <w:r w:rsidR="00DB5BF1">
        <w:rPr>
          <w:sz w:val="22"/>
          <w:szCs w:val="22"/>
        </w:rPr>
        <w:t xml:space="preserve"> dėl</w:t>
      </w:r>
      <w:r w:rsidR="00DA3364" w:rsidRPr="00A24448">
        <w:rPr>
          <w:sz w:val="22"/>
          <w:szCs w:val="22"/>
        </w:rPr>
        <w:t xml:space="preserve"> jautrumo tyrim</w:t>
      </w:r>
      <w:r w:rsidR="00DB5BF1">
        <w:rPr>
          <w:sz w:val="22"/>
          <w:szCs w:val="22"/>
        </w:rPr>
        <w:t>ų</w:t>
      </w:r>
      <w:r w:rsidR="00DA3364" w:rsidRPr="00A24448">
        <w:rPr>
          <w:sz w:val="22"/>
          <w:szCs w:val="22"/>
        </w:rPr>
        <w:t>)</w:t>
      </w:r>
      <w:r w:rsidR="00614B06" w:rsidRPr="00A24448">
        <w:rPr>
          <w:sz w:val="22"/>
          <w:szCs w:val="22"/>
        </w:rPr>
        <w:t>;</w:t>
      </w:r>
    </w:p>
    <w:p w14:paraId="0B439126" w14:textId="4D16A541" w:rsidR="00614B06" w:rsidRPr="00A24448" w:rsidRDefault="00977E51" w:rsidP="005B323D">
      <w:pPr>
        <w:pStyle w:val="Pagrindinistekstas3"/>
        <w:numPr>
          <w:ilvl w:val="0"/>
          <w:numId w:val="2"/>
        </w:numPr>
        <w:spacing w:after="0"/>
        <w:jc w:val="both"/>
        <w:rPr>
          <w:sz w:val="22"/>
          <w:szCs w:val="22"/>
        </w:rPr>
      </w:pPr>
      <w:r w:rsidRPr="00A24448">
        <w:rPr>
          <w:sz w:val="22"/>
          <w:szCs w:val="22"/>
        </w:rPr>
        <w:t xml:space="preserve">išplitusios ar lokalizuotos </w:t>
      </w:r>
      <w:r w:rsidRPr="00A24448">
        <w:rPr>
          <w:i/>
          <w:iCs/>
          <w:sz w:val="22"/>
          <w:szCs w:val="22"/>
        </w:rPr>
        <w:t>Mycobacterium avium</w:t>
      </w:r>
      <w:r w:rsidRPr="00A24448">
        <w:rPr>
          <w:sz w:val="22"/>
          <w:szCs w:val="22"/>
        </w:rPr>
        <w:t xml:space="preserve"> arba </w:t>
      </w:r>
      <w:r w:rsidRPr="00A24448">
        <w:rPr>
          <w:i/>
          <w:iCs/>
          <w:sz w:val="22"/>
          <w:szCs w:val="22"/>
        </w:rPr>
        <w:t>Mycobacterium intracellulare</w:t>
      </w:r>
      <w:r w:rsidRPr="00A24448">
        <w:rPr>
          <w:sz w:val="22"/>
          <w:szCs w:val="22"/>
        </w:rPr>
        <w:t xml:space="preserve"> infekcijos; lokalizuotos </w:t>
      </w:r>
      <w:r w:rsidRPr="00A24448">
        <w:rPr>
          <w:i/>
          <w:iCs/>
          <w:sz w:val="22"/>
          <w:szCs w:val="22"/>
        </w:rPr>
        <w:t>Mycobacterium chelonae</w:t>
      </w:r>
      <w:r w:rsidRPr="00A24448">
        <w:rPr>
          <w:sz w:val="22"/>
          <w:szCs w:val="22"/>
        </w:rPr>
        <w:t xml:space="preserve">, </w:t>
      </w:r>
      <w:r w:rsidRPr="00A24448">
        <w:rPr>
          <w:i/>
          <w:iCs/>
          <w:sz w:val="22"/>
          <w:szCs w:val="22"/>
        </w:rPr>
        <w:t>Mycobacterium fortuitum</w:t>
      </w:r>
      <w:r w:rsidRPr="00A24448">
        <w:rPr>
          <w:sz w:val="22"/>
          <w:szCs w:val="22"/>
        </w:rPr>
        <w:t xml:space="preserve"> arba </w:t>
      </w:r>
      <w:r w:rsidRPr="00A24448">
        <w:rPr>
          <w:i/>
          <w:iCs/>
          <w:sz w:val="22"/>
          <w:szCs w:val="22"/>
        </w:rPr>
        <w:t>Mycobacterium kansasii</w:t>
      </w:r>
      <w:r w:rsidRPr="00A24448">
        <w:rPr>
          <w:sz w:val="22"/>
          <w:szCs w:val="22"/>
        </w:rPr>
        <w:t xml:space="preserve"> infekcijos.</w:t>
      </w:r>
    </w:p>
    <w:p w14:paraId="78EE0BB0" w14:textId="77777777" w:rsidR="005B323D" w:rsidRPr="004F7FF2" w:rsidRDefault="005B323D" w:rsidP="005B323D">
      <w:pPr>
        <w:pStyle w:val="Pagrindinistekstas3"/>
        <w:spacing w:after="0"/>
        <w:jc w:val="both"/>
        <w:rPr>
          <w:sz w:val="22"/>
          <w:szCs w:val="22"/>
        </w:rPr>
      </w:pPr>
    </w:p>
    <w:p w14:paraId="090835F8" w14:textId="703F13ED" w:rsidR="00A17B44" w:rsidRPr="00A17B44" w:rsidRDefault="00A17B44" w:rsidP="00A17B44">
      <w:pPr>
        <w:pStyle w:val="Pagrindinistekstas3"/>
        <w:jc w:val="both"/>
        <w:rPr>
          <w:rFonts w:eastAsia="Times New Roman"/>
          <w:sz w:val="22"/>
          <w:szCs w:val="22"/>
          <w:lang w:eastAsia="en-US"/>
        </w:rPr>
      </w:pPr>
      <w:r w:rsidRPr="00A17B44">
        <w:rPr>
          <w:rFonts w:eastAsia="Times New Roman"/>
          <w:sz w:val="22"/>
          <w:szCs w:val="22"/>
          <w:lang w:eastAsia="en-US"/>
        </w:rPr>
        <w:t>ŽIV užsikrėtusiems pacientams (CD4 ląstelių skaičius ≤</w:t>
      </w:r>
      <w:r>
        <w:rPr>
          <w:rFonts w:eastAsia="Times New Roman"/>
          <w:sz w:val="22"/>
          <w:szCs w:val="22"/>
          <w:lang w:eastAsia="en-US"/>
        </w:rPr>
        <w:t xml:space="preserve"> </w:t>
      </w:r>
      <w:r w:rsidRPr="00A17B44">
        <w:rPr>
          <w:rFonts w:eastAsia="Times New Roman"/>
          <w:sz w:val="22"/>
          <w:szCs w:val="22"/>
          <w:lang w:eastAsia="en-US"/>
        </w:rPr>
        <w:t>100/mm</w:t>
      </w:r>
      <w:r w:rsidR="00683A84" w:rsidRPr="004D57B0">
        <w:rPr>
          <w:iCs/>
          <w:sz w:val="22"/>
          <w:vertAlign w:val="superscript"/>
        </w:rPr>
        <w:t>3</w:t>
      </w:r>
      <w:r w:rsidRPr="00A17B44">
        <w:rPr>
          <w:rFonts w:eastAsia="Times New Roman"/>
          <w:sz w:val="22"/>
          <w:szCs w:val="22"/>
          <w:lang w:eastAsia="en-US"/>
        </w:rPr>
        <w:t xml:space="preserve">) klaritromicinas yra skirtas </w:t>
      </w:r>
      <w:r w:rsidRPr="00755D94">
        <w:rPr>
          <w:rFonts w:eastAsia="Times New Roman"/>
          <w:i/>
          <w:iCs/>
          <w:sz w:val="22"/>
          <w:szCs w:val="22"/>
          <w:lang w:eastAsia="en-US"/>
        </w:rPr>
        <w:t>Mycobacterium avium</w:t>
      </w:r>
      <w:r w:rsidRPr="00A17B44">
        <w:rPr>
          <w:rFonts w:eastAsia="Times New Roman"/>
          <w:sz w:val="22"/>
          <w:szCs w:val="22"/>
          <w:lang w:eastAsia="en-US"/>
        </w:rPr>
        <w:t xml:space="preserve"> (MAC) komplekso sukeltų </w:t>
      </w:r>
      <w:r w:rsidR="00DB5BF1">
        <w:rPr>
          <w:rFonts w:eastAsia="Times New Roman"/>
          <w:sz w:val="22"/>
          <w:szCs w:val="22"/>
          <w:lang w:eastAsia="en-US"/>
        </w:rPr>
        <w:t>iš</w:t>
      </w:r>
      <w:r w:rsidR="001E7483">
        <w:rPr>
          <w:rFonts w:eastAsia="Times New Roman"/>
          <w:sz w:val="22"/>
          <w:szCs w:val="22"/>
          <w:lang w:eastAsia="en-US"/>
        </w:rPr>
        <w:t xml:space="preserve">plitusių </w:t>
      </w:r>
      <w:r w:rsidRPr="00A17B44">
        <w:rPr>
          <w:rFonts w:eastAsia="Times New Roman"/>
          <w:sz w:val="22"/>
          <w:szCs w:val="22"/>
          <w:lang w:eastAsia="en-US"/>
        </w:rPr>
        <w:t>infekcijų prevencijai.</w:t>
      </w:r>
    </w:p>
    <w:p w14:paraId="78EE0BC6" w14:textId="38AA7409" w:rsidR="005B323D" w:rsidRPr="004F7FF2" w:rsidRDefault="00A17B44" w:rsidP="005B323D">
      <w:pPr>
        <w:rPr>
          <w:sz w:val="22"/>
          <w:szCs w:val="22"/>
        </w:rPr>
      </w:pPr>
      <w:r w:rsidRPr="00A17B44">
        <w:rPr>
          <w:sz w:val="22"/>
          <w:szCs w:val="22"/>
        </w:rPr>
        <w:t>Pacientams, kuriems yra dvylikapirštės žarnos opa ir diagno</w:t>
      </w:r>
      <w:r w:rsidR="00BA265F">
        <w:rPr>
          <w:sz w:val="22"/>
          <w:szCs w:val="22"/>
        </w:rPr>
        <w:t>stiškai</w:t>
      </w:r>
      <w:r w:rsidRPr="00A17B44">
        <w:rPr>
          <w:sz w:val="22"/>
          <w:szCs w:val="22"/>
        </w:rPr>
        <w:t xml:space="preserve"> patvirtinta </w:t>
      </w:r>
      <w:r w:rsidRPr="00755D94">
        <w:rPr>
          <w:i/>
          <w:iCs/>
          <w:sz w:val="22"/>
          <w:szCs w:val="22"/>
        </w:rPr>
        <w:t>Helicobacter pylori</w:t>
      </w:r>
      <w:r w:rsidRPr="00A17B44">
        <w:rPr>
          <w:sz w:val="22"/>
          <w:szCs w:val="22"/>
        </w:rPr>
        <w:t xml:space="preserve"> infekcija, </w:t>
      </w:r>
      <w:r w:rsidR="00B303CB" w:rsidRPr="00B303CB">
        <w:rPr>
          <w:sz w:val="22"/>
          <w:szCs w:val="22"/>
        </w:rPr>
        <w:t>gydyti klaritromicin</w:t>
      </w:r>
      <w:r w:rsidR="00905CFD">
        <w:rPr>
          <w:sz w:val="22"/>
          <w:szCs w:val="22"/>
        </w:rPr>
        <w:t>u</w:t>
      </w:r>
      <w:r w:rsidR="00B303CB">
        <w:rPr>
          <w:sz w:val="22"/>
          <w:szCs w:val="22"/>
        </w:rPr>
        <w:t xml:space="preserve"> rekomenduojama </w:t>
      </w:r>
      <w:r w:rsidRPr="00A17B44">
        <w:rPr>
          <w:sz w:val="22"/>
          <w:szCs w:val="22"/>
        </w:rPr>
        <w:t xml:space="preserve">kartu su skrandžio rūgšties sekreciją slopinančiais </w:t>
      </w:r>
      <w:r w:rsidR="007377B1">
        <w:rPr>
          <w:sz w:val="22"/>
          <w:szCs w:val="22"/>
        </w:rPr>
        <w:t xml:space="preserve">vaistiniais </w:t>
      </w:r>
      <w:r w:rsidRPr="00A17B44">
        <w:rPr>
          <w:sz w:val="22"/>
          <w:szCs w:val="22"/>
        </w:rPr>
        <w:t>preparatais ir kitais antibiotikais</w:t>
      </w:r>
      <w:r w:rsidR="00B303CB">
        <w:rPr>
          <w:sz w:val="22"/>
          <w:szCs w:val="22"/>
        </w:rPr>
        <w:t>.</w:t>
      </w:r>
    </w:p>
    <w:p w14:paraId="78EE0BC7" w14:textId="77777777" w:rsidR="005B323D" w:rsidRPr="004F7FF2" w:rsidRDefault="005B323D" w:rsidP="005B323D">
      <w:pPr>
        <w:rPr>
          <w:sz w:val="22"/>
          <w:szCs w:val="22"/>
        </w:rPr>
      </w:pPr>
    </w:p>
    <w:p w14:paraId="78EE0BC8" w14:textId="77777777" w:rsidR="005B323D" w:rsidRPr="003534AE" w:rsidRDefault="005B323D" w:rsidP="003534AE">
      <w:pPr>
        <w:ind w:left="567" w:hanging="567"/>
        <w:rPr>
          <w:bCs/>
        </w:rPr>
      </w:pPr>
      <w:bookmarkStart w:id="14" w:name="_Toc129243103"/>
      <w:bookmarkStart w:id="15" w:name="_Toc129243228"/>
      <w:r w:rsidRPr="003534AE">
        <w:rPr>
          <w:b/>
          <w:bCs/>
          <w:sz w:val="22"/>
          <w:szCs w:val="22"/>
        </w:rPr>
        <w:t>4.2</w:t>
      </w:r>
      <w:r w:rsidRPr="003534AE">
        <w:rPr>
          <w:b/>
          <w:bCs/>
          <w:sz w:val="22"/>
          <w:szCs w:val="22"/>
        </w:rPr>
        <w:tab/>
        <w:t>Dozavimas ir vartojimo metodas</w:t>
      </w:r>
      <w:bookmarkEnd w:id="14"/>
      <w:bookmarkEnd w:id="15"/>
    </w:p>
    <w:p w14:paraId="78EE0BC9" w14:textId="77777777" w:rsidR="005B323D" w:rsidRPr="00DB74C0" w:rsidRDefault="005B323D" w:rsidP="0054761F">
      <w:pPr>
        <w:pStyle w:val="BTEMEASMCA"/>
      </w:pPr>
    </w:p>
    <w:p w14:paraId="476930DB" w14:textId="66EEE6A8" w:rsidR="00DB7499" w:rsidRDefault="00B755BE" w:rsidP="005B323D">
      <w:pPr>
        <w:pStyle w:val="Pagrindinistekstas"/>
        <w:spacing w:after="0"/>
        <w:rPr>
          <w:sz w:val="22"/>
          <w:szCs w:val="22"/>
          <w:u w:val="single"/>
        </w:rPr>
      </w:pPr>
      <w:r w:rsidRPr="00B755BE">
        <w:rPr>
          <w:sz w:val="22"/>
          <w:szCs w:val="22"/>
          <w:u w:val="single"/>
        </w:rPr>
        <w:t>Dozavimas</w:t>
      </w:r>
    </w:p>
    <w:p w14:paraId="3F334871" w14:textId="77777777" w:rsidR="00B755BE" w:rsidRDefault="00B755BE" w:rsidP="005B323D">
      <w:pPr>
        <w:pStyle w:val="Pagrindinistekstas"/>
        <w:spacing w:after="0"/>
        <w:rPr>
          <w:sz w:val="22"/>
          <w:szCs w:val="22"/>
          <w:u w:val="single"/>
        </w:rPr>
      </w:pPr>
    </w:p>
    <w:p w14:paraId="78EE0BCA" w14:textId="7E324EA3" w:rsidR="005B323D" w:rsidRPr="004F7FF2" w:rsidRDefault="005B323D" w:rsidP="005B323D">
      <w:pPr>
        <w:pStyle w:val="Pagrindinistekstas"/>
        <w:spacing w:after="0"/>
        <w:rPr>
          <w:sz w:val="22"/>
          <w:szCs w:val="22"/>
          <w:u w:val="single"/>
        </w:rPr>
      </w:pPr>
      <w:r w:rsidRPr="004F7FF2">
        <w:rPr>
          <w:sz w:val="22"/>
          <w:szCs w:val="22"/>
          <w:u w:val="single"/>
        </w:rPr>
        <w:t>Pacientams sergantiems kvėpavimo takų</w:t>
      </w:r>
      <w:r w:rsidR="00B44A9D">
        <w:rPr>
          <w:sz w:val="22"/>
          <w:szCs w:val="22"/>
          <w:u w:val="single"/>
        </w:rPr>
        <w:t xml:space="preserve">, </w:t>
      </w:r>
      <w:r w:rsidRPr="004F7FF2">
        <w:rPr>
          <w:sz w:val="22"/>
          <w:szCs w:val="22"/>
          <w:u w:val="single"/>
        </w:rPr>
        <w:t>odos ir minkštųjų audinių infekcijomis</w:t>
      </w:r>
      <w:r w:rsidR="000C5E96" w:rsidRPr="003534AE">
        <w:rPr>
          <w:u w:val="single"/>
        </w:rPr>
        <w:t xml:space="preserve"> </w:t>
      </w:r>
      <w:r w:rsidR="000C5E96" w:rsidRPr="000C5E96">
        <w:rPr>
          <w:sz w:val="22"/>
          <w:szCs w:val="22"/>
          <w:u w:val="single"/>
        </w:rPr>
        <w:t>bei ūmini</w:t>
      </w:r>
      <w:r w:rsidR="000C5E96">
        <w:rPr>
          <w:sz w:val="22"/>
          <w:szCs w:val="22"/>
          <w:u w:val="single"/>
        </w:rPr>
        <w:t>u</w:t>
      </w:r>
      <w:r w:rsidR="000C5E96" w:rsidRPr="000C5E96">
        <w:rPr>
          <w:sz w:val="22"/>
          <w:szCs w:val="22"/>
          <w:u w:val="single"/>
        </w:rPr>
        <w:t xml:space="preserve"> vidurinės ausies uždegim</w:t>
      </w:r>
      <w:r w:rsidR="000C5E96">
        <w:rPr>
          <w:sz w:val="22"/>
          <w:szCs w:val="22"/>
          <w:u w:val="single"/>
        </w:rPr>
        <w:t>u</w:t>
      </w:r>
    </w:p>
    <w:p w14:paraId="78EE0BCB" w14:textId="77777777" w:rsidR="005B323D" w:rsidRPr="004F7FF2" w:rsidRDefault="005B323D" w:rsidP="005B323D">
      <w:pPr>
        <w:pStyle w:val="Pagrindinistekstas"/>
        <w:spacing w:after="0"/>
        <w:rPr>
          <w:sz w:val="22"/>
          <w:szCs w:val="22"/>
        </w:rPr>
      </w:pPr>
    </w:p>
    <w:p w14:paraId="78EE0BCC" w14:textId="6AFFCD75" w:rsidR="005B323D" w:rsidRPr="004F7FF2" w:rsidRDefault="005B323D" w:rsidP="005B323D">
      <w:pPr>
        <w:pStyle w:val="Pagrindinistekstas"/>
        <w:spacing w:after="0"/>
        <w:rPr>
          <w:sz w:val="22"/>
          <w:szCs w:val="22"/>
          <w:u w:val="single"/>
        </w:rPr>
      </w:pPr>
      <w:r w:rsidRPr="004F7FF2">
        <w:rPr>
          <w:sz w:val="22"/>
          <w:szCs w:val="22"/>
          <w:u w:val="single"/>
        </w:rPr>
        <w:lastRenderedPageBreak/>
        <w:t>Suaug</w:t>
      </w:r>
      <w:r w:rsidR="008559DA">
        <w:rPr>
          <w:sz w:val="22"/>
          <w:szCs w:val="22"/>
          <w:u w:val="single"/>
        </w:rPr>
        <w:t>usiems</w:t>
      </w:r>
    </w:p>
    <w:p w14:paraId="78EE0BCD" w14:textId="286B55A7" w:rsidR="005B323D" w:rsidRPr="004F7FF2" w:rsidRDefault="005B323D" w:rsidP="005B323D">
      <w:pPr>
        <w:pStyle w:val="Pagrindinistekstas"/>
        <w:spacing w:after="0"/>
        <w:rPr>
          <w:sz w:val="22"/>
          <w:szCs w:val="22"/>
        </w:rPr>
      </w:pPr>
      <w:r w:rsidRPr="004F7FF2">
        <w:rPr>
          <w:sz w:val="22"/>
          <w:szCs w:val="22"/>
        </w:rPr>
        <w:t xml:space="preserve">Sunkios infekcijos atveju </w:t>
      </w:r>
      <w:r w:rsidR="001E7483">
        <w:rPr>
          <w:sz w:val="22"/>
          <w:szCs w:val="22"/>
        </w:rPr>
        <w:t> </w:t>
      </w:r>
      <w:r w:rsidR="001E7483" w:rsidRPr="004F7FF2">
        <w:rPr>
          <w:sz w:val="22"/>
          <w:szCs w:val="22"/>
        </w:rPr>
        <w:t>500</w:t>
      </w:r>
      <w:r w:rsidR="001E7483">
        <w:rPr>
          <w:sz w:val="22"/>
          <w:szCs w:val="22"/>
        </w:rPr>
        <w:t> </w:t>
      </w:r>
      <w:r w:rsidRPr="004F7FF2">
        <w:rPr>
          <w:sz w:val="22"/>
          <w:szCs w:val="22"/>
        </w:rPr>
        <w:t xml:space="preserve">mg </w:t>
      </w:r>
      <w:r w:rsidR="00003E60">
        <w:rPr>
          <w:sz w:val="22"/>
          <w:szCs w:val="22"/>
        </w:rPr>
        <w:t xml:space="preserve">klaritromicino </w:t>
      </w:r>
      <w:r w:rsidRPr="004F7FF2">
        <w:rPr>
          <w:sz w:val="22"/>
          <w:szCs w:val="22"/>
        </w:rPr>
        <w:t>du kartus per parą</w:t>
      </w:r>
      <w:r w:rsidR="00836D80">
        <w:rPr>
          <w:sz w:val="22"/>
          <w:szCs w:val="22"/>
        </w:rPr>
        <w:t xml:space="preserve"> (</w:t>
      </w:r>
      <w:r w:rsidR="00605E03">
        <w:rPr>
          <w:sz w:val="22"/>
          <w:szCs w:val="22"/>
        </w:rPr>
        <w:t>kas 12 valandų)</w:t>
      </w:r>
      <w:r w:rsidRPr="004F7FF2">
        <w:rPr>
          <w:sz w:val="22"/>
          <w:szCs w:val="22"/>
        </w:rPr>
        <w:t xml:space="preserve">. Paprastai gydymo trukmė yra </w:t>
      </w:r>
      <w:r w:rsidR="00EA4848">
        <w:rPr>
          <w:sz w:val="22"/>
          <w:szCs w:val="22"/>
        </w:rPr>
        <w:t>5</w:t>
      </w:r>
      <w:r w:rsidRPr="004F7FF2">
        <w:rPr>
          <w:sz w:val="22"/>
          <w:szCs w:val="22"/>
        </w:rPr>
        <w:t xml:space="preserve">–14 </w:t>
      </w:r>
      <w:r w:rsidR="00A632D9">
        <w:rPr>
          <w:sz w:val="22"/>
          <w:szCs w:val="22"/>
        </w:rPr>
        <w:t xml:space="preserve">parų, išskyrus </w:t>
      </w:r>
      <w:r w:rsidR="00FF32C9">
        <w:rPr>
          <w:sz w:val="22"/>
          <w:szCs w:val="22"/>
        </w:rPr>
        <w:t>pneumoniją ir sinusitą</w:t>
      </w:r>
      <w:r w:rsidR="009431F8">
        <w:rPr>
          <w:sz w:val="22"/>
          <w:szCs w:val="22"/>
        </w:rPr>
        <w:t xml:space="preserve"> kai gydymas tur</w:t>
      </w:r>
      <w:r w:rsidR="005C08B4">
        <w:rPr>
          <w:sz w:val="22"/>
          <w:szCs w:val="22"/>
        </w:rPr>
        <w:t xml:space="preserve">i </w:t>
      </w:r>
      <w:r w:rsidR="009431F8">
        <w:rPr>
          <w:sz w:val="22"/>
          <w:szCs w:val="22"/>
        </w:rPr>
        <w:t>trukti 6-14 parų.</w:t>
      </w:r>
    </w:p>
    <w:p w14:paraId="78EE0BCE" w14:textId="77777777" w:rsidR="005B323D" w:rsidRPr="004F7FF2" w:rsidRDefault="005B323D" w:rsidP="005B323D">
      <w:pPr>
        <w:pStyle w:val="Pagrindinistekstas"/>
        <w:spacing w:after="0"/>
        <w:rPr>
          <w:sz w:val="22"/>
          <w:szCs w:val="22"/>
        </w:rPr>
      </w:pPr>
    </w:p>
    <w:p w14:paraId="78EE0BCF" w14:textId="38C1B286" w:rsidR="005B323D" w:rsidRPr="004F7FF2" w:rsidRDefault="005B323D" w:rsidP="005B323D">
      <w:pPr>
        <w:pStyle w:val="Pagrindinistekstas"/>
        <w:spacing w:after="0"/>
        <w:rPr>
          <w:sz w:val="22"/>
          <w:szCs w:val="22"/>
        </w:rPr>
      </w:pPr>
      <w:r w:rsidRPr="004F7FF2">
        <w:rPr>
          <w:sz w:val="22"/>
          <w:szCs w:val="22"/>
        </w:rPr>
        <w:t xml:space="preserve">Vyresni nei 12 metų </w:t>
      </w:r>
      <w:r w:rsidR="00B40439">
        <w:rPr>
          <w:sz w:val="22"/>
          <w:szCs w:val="22"/>
        </w:rPr>
        <w:t>paaugliai</w:t>
      </w:r>
      <w:r w:rsidRPr="004F7FF2">
        <w:rPr>
          <w:sz w:val="22"/>
          <w:szCs w:val="22"/>
        </w:rPr>
        <w:t>: Dozuojama kaip suaugusiems.</w:t>
      </w:r>
    </w:p>
    <w:p w14:paraId="78EE0BD0" w14:textId="77777777" w:rsidR="005B323D" w:rsidRPr="004F7FF2" w:rsidRDefault="005B323D" w:rsidP="005B323D">
      <w:pPr>
        <w:pStyle w:val="Pagrindinistekstas"/>
        <w:spacing w:after="0"/>
        <w:rPr>
          <w:sz w:val="22"/>
          <w:szCs w:val="22"/>
        </w:rPr>
      </w:pPr>
    </w:p>
    <w:p w14:paraId="78EE0BD1" w14:textId="79EA83C3" w:rsidR="005B323D" w:rsidRPr="004F7FF2" w:rsidRDefault="005B323D" w:rsidP="005B323D">
      <w:pPr>
        <w:pStyle w:val="Pagrindinistekstas"/>
        <w:spacing w:after="0"/>
        <w:rPr>
          <w:rFonts w:eastAsia="Times New Roman"/>
          <w:noProof/>
          <w:sz w:val="22"/>
          <w:szCs w:val="22"/>
          <w:u w:val="single"/>
          <w:lang w:eastAsia="en-US"/>
        </w:rPr>
      </w:pPr>
      <w:r w:rsidRPr="004F7FF2">
        <w:rPr>
          <w:rFonts w:eastAsia="Times New Roman"/>
          <w:noProof/>
          <w:sz w:val="22"/>
          <w:szCs w:val="22"/>
          <w:u w:val="single"/>
          <w:lang w:eastAsia="en-US"/>
        </w:rPr>
        <w:t xml:space="preserve">12 metų </w:t>
      </w:r>
      <w:r w:rsidR="005D26F7">
        <w:rPr>
          <w:rFonts w:eastAsia="Times New Roman"/>
          <w:noProof/>
          <w:sz w:val="22"/>
          <w:szCs w:val="22"/>
          <w:u w:val="single"/>
          <w:lang w:eastAsia="en-US"/>
        </w:rPr>
        <w:t xml:space="preserve">ir jaunesni </w:t>
      </w:r>
      <w:r w:rsidRPr="004F7FF2">
        <w:rPr>
          <w:rFonts w:eastAsia="Times New Roman"/>
          <w:noProof/>
          <w:sz w:val="22"/>
          <w:szCs w:val="22"/>
          <w:u w:val="single"/>
          <w:lang w:eastAsia="en-US"/>
        </w:rPr>
        <w:t xml:space="preserve">vaikai </w:t>
      </w:r>
    </w:p>
    <w:p w14:paraId="78EE0BD2" w14:textId="34CDBBD0" w:rsidR="005B323D" w:rsidRPr="004F7FF2" w:rsidRDefault="005B323D" w:rsidP="005B323D">
      <w:pPr>
        <w:pStyle w:val="Pagrindinistekstas"/>
        <w:spacing w:after="0"/>
        <w:rPr>
          <w:sz w:val="22"/>
          <w:szCs w:val="22"/>
        </w:rPr>
      </w:pPr>
      <w:r w:rsidRPr="004F7FF2">
        <w:rPr>
          <w:sz w:val="22"/>
          <w:szCs w:val="22"/>
        </w:rPr>
        <w:t xml:space="preserve">Klaritromicino </w:t>
      </w:r>
      <w:r w:rsidR="00097285">
        <w:rPr>
          <w:sz w:val="22"/>
          <w:szCs w:val="22"/>
        </w:rPr>
        <w:t xml:space="preserve">plėvele dengtų </w:t>
      </w:r>
      <w:r w:rsidRPr="004F7FF2">
        <w:rPr>
          <w:sz w:val="22"/>
          <w:szCs w:val="22"/>
        </w:rPr>
        <w:t xml:space="preserve">tablečių </w:t>
      </w:r>
      <w:r w:rsidR="00F9666F">
        <w:rPr>
          <w:sz w:val="22"/>
          <w:szCs w:val="22"/>
        </w:rPr>
        <w:t xml:space="preserve">vartojimas nebuvo ištirtas </w:t>
      </w:r>
      <w:r w:rsidRPr="004F7FF2">
        <w:rPr>
          <w:sz w:val="22"/>
          <w:szCs w:val="22"/>
        </w:rPr>
        <w:t xml:space="preserve">vaikams iki 12 metų. </w:t>
      </w:r>
    </w:p>
    <w:p w14:paraId="78EE0BD3" w14:textId="5C67AF7C" w:rsidR="005B323D" w:rsidRDefault="007426C6" w:rsidP="005B323D">
      <w:pPr>
        <w:pStyle w:val="Pagrindinistekstas"/>
        <w:spacing w:after="0"/>
        <w:rPr>
          <w:sz w:val="22"/>
          <w:szCs w:val="22"/>
        </w:rPr>
      </w:pPr>
      <w:r>
        <w:rPr>
          <w:sz w:val="22"/>
          <w:szCs w:val="22"/>
        </w:rPr>
        <w:t xml:space="preserve">Todėl </w:t>
      </w:r>
      <w:r w:rsidR="005B323D" w:rsidRPr="004F7FF2">
        <w:rPr>
          <w:sz w:val="22"/>
          <w:szCs w:val="22"/>
        </w:rPr>
        <w:t xml:space="preserve">12 metų </w:t>
      </w:r>
      <w:r w:rsidR="0077524C">
        <w:rPr>
          <w:sz w:val="22"/>
          <w:szCs w:val="22"/>
        </w:rPr>
        <w:t xml:space="preserve">ir jaunesniems </w:t>
      </w:r>
      <w:r w:rsidR="005B323D" w:rsidRPr="004F7FF2">
        <w:rPr>
          <w:sz w:val="22"/>
          <w:szCs w:val="22"/>
        </w:rPr>
        <w:t xml:space="preserve">vaikams </w:t>
      </w:r>
      <w:r w:rsidR="0061119F">
        <w:rPr>
          <w:sz w:val="22"/>
          <w:szCs w:val="22"/>
        </w:rPr>
        <w:t>turi būti</w:t>
      </w:r>
      <w:r w:rsidR="00D74DA1">
        <w:rPr>
          <w:sz w:val="22"/>
          <w:szCs w:val="22"/>
        </w:rPr>
        <w:t xml:space="preserve"> </w:t>
      </w:r>
      <w:r w:rsidR="00765FEE">
        <w:rPr>
          <w:sz w:val="22"/>
          <w:szCs w:val="22"/>
        </w:rPr>
        <w:t>v</w:t>
      </w:r>
      <w:r w:rsidR="00D74DA1">
        <w:rPr>
          <w:sz w:val="22"/>
          <w:szCs w:val="22"/>
        </w:rPr>
        <w:t>artojama</w:t>
      </w:r>
      <w:r w:rsidR="005B323D" w:rsidRPr="004F7FF2">
        <w:rPr>
          <w:sz w:val="22"/>
          <w:szCs w:val="22"/>
        </w:rPr>
        <w:t xml:space="preserve"> </w:t>
      </w:r>
      <w:r w:rsidR="00D74DA1" w:rsidRPr="004F7FF2">
        <w:rPr>
          <w:sz w:val="22"/>
          <w:szCs w:val="22"/>
        </w:rPr>
        <w:t>pediatrin</w:t>
      </w:r>
      <w:r w:rsidR="00D74DA1">
        <w:rPr>
          <w:sz w:val="22"/>
          <w:szCs w:val="22"/>
        </w:rPr>
        <w:t>ė</w:t>
      </w:r>
      <w:r w:rsidR="00D74DA1" w:rsidRPr="004F7FF2">
        <w:rPr>
          <w:sz w:val="22"/>
          <w:szCs w:val="22"/>
        </w:rPr>
        <w:t xml:space="preserve"> </w:t>
      </w:r>
      <w:r w:rsidR="005B323D" w:rsidRPr="004F7FF2">
        <w:rPr>
          <w:sz w:val="22"/>
          <w:szCs w:val="22"/>
        </w:rPr>
        <w:t xml:space="preserve">klaritromicino </w:t>
      </w:r>
      <w:r w:rsidR="00D74DA1" w:rsidRPr="004F7FF2">
        <w:rPr>
          <w:sz w:val="22"/>
          <w:szCs w:val="22"/>
        </w:rPr>
        <w:t>suspensij</w:t>
      </w:r>
      <w:r w:rsidR="00D74DA1">
        <w:rPr>
          <w:sz w:val="22"/>
          <w:szCs w:val="22"/>
        </w:rPr>
        <w:t>a</w:t>
      </w:r>
      <w:r w:rsidR="00D74DA1" w:rsidRPr="004F7FF2">
        <w:rPr>
          <w:sz w:val="22"/>
          <w:szCs w:val="22"/>
        </w:rPr>
        <w:t xml:space="preserve"> </w:t>
      </w:r>
      <w:r w:rsidR="005B323D" w:rsidRPr="004F7FF2">
        <w:rPr>
          <w:sz w:val="22"/>
          <w:szCs w:val="22"/>
        </w:rPr>
        <w:t>(</w:t>
      </w:r>
      <w:r w:rsidR="00D74DA1" w:rsidRPr="004F7FF2">
        <w:rPr>
          <w:sz w:val="22"/>
          <w:szCs w:val="22"/>
        </w:rPr>
        <w:t>granul</w:t>
      </w:r>
      <w:r w:rsidR="00D74DA1">
        <w:rPr>
          <w:sz w:val="22"/>
          <w:szCs w:val="22"/>
        </w:rPr>
        <w:t>ė</w:t>
      </w:r>
      <w:r w:rsidR="00D74DA1" w:rsidRPr="004F7FF2">
        <w:rPr>
          <w:sz w:val="22"/>
          <w:szCs w:val="22"/>
        </w:rPr>
        <w:t xml:space="preserve">s </w:t>
      </w:r>
      <w:r w:rsidR="005B323D" w:rsidRPr="004F7FF2">
        <w:rPr>
          <w:sz w:val="22"/>
          <w:szCs w:val="22"/>
        </w:rPr>
        <w:t>geriamajai suspensijai).</w:t>
      </w:r>
    </w:p>
    <w:p w14:paraId="1173B683" w14:textId="1F2D7FA8" w:rsidR="009756AA" w:rsidRDefault="009756AA" w:rsidP="005B323D">
      <w:pPr>
        <w:pStyle w:val="Pagrindinistekstas"/>
        <w:spacing w:after="0"/>
        <w:rPr>
          <w:sz w:val="22"/>
          <w:szCs w:val="22"/>
        </w:rPr>
      </w:pPr>
    </w:p>
    <w:p w14:paraId="6B5BEFDA" w14:textId="77777777" w:rsidR="009756AA" w:rsidRPr="004F7FF2" w:rsidRDefault="009756AA" w:rsidP="009756AA">
      <w:pPr>
        <w:pStyle w:val="Pagrindinistekstas"/>
        <w:spacing w:after="0"/>
        <w:rPr>
          <w:sz w:val="22"/>
          <w:szCs w:val="22"/>
        </w:rPr>
      </w:pPr>
      <w:r w:rsidRPr="004F7FF2">
        <w:rPr>
          <w:sz w:val="22"/>
          <w:szCs w:val="22"/>
          <w:u w:val="single"/>
        </w:rPr>
        <w:t>Pacientams, kurių inkstų funkcija sutrikusi</w:t>
      </w:r>
    </w:p>
    <w:p w14:paraId="2F870F1F" w14:textId="492C0148" w:rsidR="009756AA" w:rsidRPr="004F7FF2" w:rsidRDefault="00765FEE" w:rsidP="005B323D">
      <w:pPr>
        <w:pStyle w:val="Pagrindinistekstas"/>
        <w:spacing w:after="0"/>
        <w:rPr>
          <w:sz w:val="22"/>
          <w:szCs w:val="22"/>
        </w:rPr>
      </w:pPr>
      <w:r>
        <w:rPr>
          <w:sz w:val="22"/>
          <w:szCs w:val="22"/>
        </w:rPr>
        <w:t xml:space="preserve">Pacientams, kuriems yra </w:t>
      </w:r>
      <w:r w:rsidR="00CA70BD">
        <w:rPr>
          <w:sz w:val="22"/>
          <w:szCs w:val="22"/>
        </w:rPr>
        <w:t>inkstų nepakankamumas (</w:t>
      </w:r>
      <w:r w:rsidR="009756AA" w:rsidRPr="004F7FF2">
        <w:rPr>
          <w:sz w:val="22"/>
          <w:szCs w:val="22"/>
        </w:rPr>
        <w:t>kreatinino klirensas mažesnis nei 30 ml/min.</w:t>
      </w:r>
      <w:r w:rsidR="00CA70BD">
        <w:rPr>
          <w:sz w:val="22"/>
          <w:szCs w:val="22"/>
        </w:rPr>
        <w:t>)</w:t>
      </w:r>
      <w:r w:rsidR="009756AA" w:rsidRPr="004F7FF2">
        <w:rPr>
          <w:sz w:val="22"/>
          <w:szCs w:val="22"/>
        </w:rPr>
        <w:t>, klaritromicino doz</w:t>
      </w:r>
      <w:r w:rsidR="00CA70BD">
        <w:rPr>
          <w:sz w:val="22"/>
          <w:szCs w:val="22"/>
        </w:rPr>
        <w:t>ė turi būti</w:t>
      </w:r>
      <w:r w:rsidR="004D7A23">
        <w:rPr>
          <w:sz w:val="22"/>
          <w:szCs w:val="22"/>
        </w:rPr>
        <w:t xml:space="preserve"> mažinama</w:t>
      </w:r>
      <w:r w:rsidR="009756AA" w:rsidRPr="004F7FF2">
        <w:rPr>
          <w:sz w:val="22"/>
          <w:szCs w:val="22"/>
        </w:rPr>
        <w:t xml:space="preserve"> per pusę, t.</w:t>
      </w:r>
      <w:r w:rsidR="004D7A23">
        <w:rPr>
          <w:sz w:val="22"/>
          <w:szCs w:val="22"/>
        </w:rPr>
        <w:t xml:space="preserve"> </w:t>
      </w:r>
      <w:r w:rsidR="009756AA" w:rsidRPr="004F7FF2">
        <w:rPr>
          <w:sz w:val="22"/>
          <w:szCs w:val="22"/>
        </w:rPr>
        <w:t xml:space="preserve">y. </w:t>
      </w:r>
      <w:r w:rsidR="003372F5">
        <w:rPr>
          <w:sz w:val="22"/>
          <w:szCs w:val="22"/>
        </w:rPr>
        <w:t>varto</w:t>
      </w:r>
      <w:r w:rsidR="004D7A23">
        <w:rPr>
          <w:sz w:val="22"/>
          <w:szCs w:val="22"/>
        </w:rPr>
        <w:t>jama</w:t>
      </w:r>
      <w:r w:rsidR="009756AA" w:rsidRPr="004F7FF2">
        <w:rPr>
          <w:sz w:val="22"/>
          <w:szCs w:val="22"/>
        </w:rPr>
        <w:t>i 250</w:t>
      </w:r>
      <w:r w:rsidR="004D7A23">
        <w:rPr>
          <w:sz w:val="22"/>
          <w:szCs w:val="22"/>
        </w:rPr>
        <w:t> </w:t>
      </w:r>
      <w:r w:rsidR="009756AA" w:rsidRPr="004F7FF2">
        <w:rPr>
          <w:sz w:val="22"/>
          <w:szCs w:val="22"/>
        </w:rPr>
        <w:t>mg kartą per parą arba 250</w:t>
      </w:r>
      <w:r w:rsidR="004D7A23">
        <w:rPr>
          <w:sz w:val="22"/>
          <w:szCs w:val="22"/>
        </w:rPr>
        <w:t> </w:t>
      </w:r>
      <w:r w:rsidR="009756AA" w:rsidRPr="004F7FF2">
        <w:rPr>
          <w:sz w:val="22"/>
          <w:szCs w:val="22"/>
        </w:rPr>
        <w:t xml:space="preserve">mg du kartus per parą, jei infekcinė liga sunki. </w:t>
      </w:r>
      <w:r w:rsidR="00B06F52">
        <w:rPr>
          <w:sz w:val="22"/>
          <w:szCs w:val="22"/>
        </w:rPr>
        <w:t xml:space="preserve">Rekomenduojama vartoti </w:t>
      </w:r>
      <w:r w:rsidR="004D7A23">
        <w:rPr>
          <w:sz w:val="22"/>
          <w:szCs w:val="22"/>
        </w:rPr>
        <w:t xml:space="preserve">vaistinį </w:t>
      </w:r>
      <w:r w:rsidR="00B06F52">
        <w:rPr>
          <w:sz w:val="22"/>
          <w:szCs w:val="22"/>
        </w:rPr>
        <w:t>preparatą, kurio vienoje tabletėje yra 250</w:t>
      </w:r>
      <w:r w:rsidR="004D7A23">
        <w:rPr>
          <w:sz w:val="22"/>
          <w:szCs w:val="22"/>
        </w:rPr>
        <w:t> </w:t>
      </w:r>
      <w:r w:rsidR="00B06F52">
        <w:rPr>
          <w:sz w:val="22"/>
          <w:szCs w:val="22"/>
        </w:rPr>
        <w:t>mg klaritromicino. G</w:t>
      </w:r>
      <w:r w:rsidR="009756AA" w:rsidRPr="004F7FF2">
        <w:rPr>
          <w:sz w:val="22"/>
          <w:szCs w:val="22"/>
        </w:rPr>
        <w:t>ydymo trukmė tur</w:t>
      </w:r>
      <w:r w:rsidR="005C68D9">
        <w:rPr>
          <w:sz w:val="22"/>
          <w:szCs w:val="22"/>
        </w:rPr>
        <w:t xml:space="preserve">i </w:t>
      </w:r>
      <w:r w:rsidR="009756AA" w:rsidRPr="004F7FF2">
        <w:rPr>
          <w:sz w:val="22"/>
          <w:szCs w:val="22"/>
        </w:rPr>
        <w:t xml:space="preserve">būti </w:t>
      </w:r>
      <w:r w:rsidR="005C68D9">
        <w:rPr>
          <w:sz w:val="22"/>
          <w:szCs w:val="22"/>
        </w:rPr>
        <w:t xml:space="preserve"> ne </w:t>
      </w:r>
      <w:r w:rsidR="009756AA" w:rsidRPr="004F7FF2">
        <w:rPr>
          <w:sz w:val="22"/>
          <w:szCs w:val="22"/>
        </w:rPr>
        <w:t xml:space="preserve">ilgesnė </w:t>
      </w:r>
      <w:r w:rsidR="005C68D9">
        <w:rPr>
          <w:sz w:val="22"/>
          <w:szCs w:val="22"/>
        </w:rPr>
        <w:t>kaip</w:t>
      </w:r>
      <w:r w:rsidR="009756AA" w:rsidRPr="004F7FF2">
        <w:rPr>
          <w:sz w:val="22"/>
          <w:szCs w:val="22"/>
        </w:rPr>
        <w:t xml:space="preserve"> 14 parų.</w:t>
      </w:r>
    </w:p>
    <w:p w14:paraId="78EE0BD7" w14:textId="77777777" w:rsidR="005B323D" w:rsidRPr="004F7FF2" w:rsidRDefault="005B323D" w:rsidP="005B323D">
      <w:pPr>
        <w:rPr>
          <w:sz w:val="22"/>
          <w:szCs w:val="22"/>
        </w:rPr>
      </w:pPr>
    </w:p>
    <w:p w14:paraId="0170CE90" w14:textId="07231986" w:rsidR="00B87685" w:rsidRPr="003534AE" w:rsidRDefault="00B87685" w:rsidP="00B87685">
      <w:pPr>
        <w:rPr>
          <w:rFonts w:eastAsia="Calibri"/>
          <w:sz w:val="22"/>
          <w:szCs w:val="22"/>
          <w:u w:val="single"/>
          <w:lang w:eastAsia="lt-LT"/>
        </w:rPr>
      </w:pPr>
      <w:r w:rsidRPr="003534AE">
        <w:rPr>
          <w:rFonts w:eastAsia="Calibri"/>
          <w:i/>
          <w:iCs/>
          <w:sz w:val="22"/>
          <w:szCs w:val="22"/>
          <w:u w:val="single"/>
          <w:lang w:eastAsia="lt-LT"/>
        </w:rPr>
        <w:t>Mycobacterium</w:t>
      </w:r>
      <w:r w:rsidRPr="003534AE">
        <w:rPr>
          <w:rFonts w:eastAsia="Calibri"/>
          <w:sz w:val="22"/>
          <w:szCs w:val="22"/>
          <w:u w:val="single"/>
          <w:lang w:eastAsia="lt-LT"/>
        </w:rPr>
        <w:t xml:space="preserve"> mikroorganizmų sukeltos infekcijos</w:t>
      </w:r>
    </w:p>
    <w:p w14:paraId="5FB11C5D" w14:textId="3EC9CB46" w:rsidR="00B87685" w:rsidRPr="00B87685" w:rsidRDefault="00B87685" w:rsidP="00B87685">
      <w:pPr>
        <w:rPr>
          <w:rFonts w:eastAsia="Calibri"/>
          <w:sz w:val="22"/>
          <w:szCs w:val="22"/>
          <w:lang w:eastAsia="lt-LT"/>
        </w:rPr>
      </w:pPr>
      <w:r w:rsidRPr="00B87685">
        <w:rPr>
          <w:rFonts w:eastAsia="Calibri"/>
          <w:sz w:val="22"/>
          <w:szCs w:val="22"/>
          <w:lang w:eastAsia="lt-LT"/>
        </w:rPr>
        <w:t>Rekomenduojama dozė suaugusiesiems yra 500</w:t>
      </w:r>
      <w:r w:rsidR="007377B1">
        <w:rPr>
          <w:rFonts w:eastAsia="Calibri"/>
          <w:sz w:val="22"/>
          <w:szCs w:val="22"/>
          <w:lang w:eastAsia="lt-LT"/>
        </w:rPr>
        <w:t> </w:t>
      </w:r>
      <w:r w:rsidRPr="00B87685">
        <w:rPr>
          <w:rFonts w:eastAsia="Calibri"/>
          <w:sz w:val="22"/>
          <w:szCs w:val="22"/>
          <w:lang w:eastAsia="lt-LT"/>
        </w:rPr>
        <w:t>mg klaritromicino du kartus per parą.</w:t>
      </w:r>
    </w:p>
    <w:p w14:paraId="289A0284" w14:textId="77777777" w:rsidR="00B87685" w:rsidRPr="00B87685" w:rsidRDefault="00B87685" w:rsidP="00B87685">
      <w:pPr>
        <w:rPr>
          <w:rFonts w:eastAsia="Calibri"/>
          <w:sz w:val="22"/>
          <w:szCs w:val="22"/>
          <w:lang w:eastAsia="lt-LT"/>
        </w:rPr>
      </w:pPr>
    </w:p>
    <w:p w14:paraId="375F4205" w14:textId="28E2E80B" w:rsidR="00B87685" w:rsidRPr="00B87685" w:rsidRDefault="00B87685" w:rsidP="00B87685">
      <w:pPr>
        <w:rPr>
          <w:rFonts w:eastAsia="Calibri"/>
          <w:sz w:val="22"/>
          <w:szCs w:val="22"/>
          <w:lang w:eastAsia="lt-LT"/>
        </w:rPr>
      </w:pPr>
      <w:r w:rsidRPr="00B87685">
        <w:rPr>
          <w:rFonts w:eastAsia="Calibri"/>
          <w:sz w:val="22"/>
          <w:szCs w:val="22"/>
          <w:lang w:eastAsia="lt-LT"/>
        </w:rPr>
        <w:t>Išpl</w:t>
      </w:r>
      <w:r w:rsidR="004C03EF">
        <w:rPr>
          <w:rFonts w:eastAsia="Calibri"/>
          <w:sz w:val="22"/>
          <w:szCs w:val="22"/>
          <w:lang w:eastAsia="lt-LT"/>
        </w:rPr>
        <w:t>itusios</w:t>
      </w:r>
      <w:r w:rsidRPr="00B87685">
        <w:rPr>
          <w:rFonts w:eastAsia="Calibri"/>
          <w:sz w:val="22"/>
          <w:szCs w:val="22"/>
          <w:lang w:eastAsia="lt-LT"/>
        </w:rPr>
        <w:t xml:space="preserve"> </w:t>
      </w:r>
      <w:r w:rsidRPr="003534AE">
        <w:rPr>
          <w:rFonts w:eastAsia="Calibri"/>
          <w:i/>
          <w:iCs/>
          <w:sz w:val="22"/>
          <w:szCs w:val="22"/>
          <w:lang w:eastAsia="lt-LT"/>
        </w:rPr>
        <w:t>Mycobacterium avium</w:t>
      </w:r>
      <w:r w:rsidRPr="00B87685">
        <w:rPr>
          <w:rFonts w:eastAsia="Calibri"/>
          <w:sz w:val="22"/>
          <w:szCs w:val="22"/>
          <w:lang w:eastAsia="lt-LT"/>
        </w:rPr>
        <w:t xml:space="preserve"> (MAC) komplekso sukeltos infekcijos formos gydymas pacientams, sergantiems AIDS, tur</w:t>
      </w:r>
      <w:r w:rsidR="0007344F">
        <w:rPr>
          <w:rFonts w:eastAsia="Calibri"/>
          <w:sz w:val="22"/>
          <w:szCs w:val="22"/>
          <w:lang w:eastAsia="lt-LT"/>
        </w:rPr>
        <w:t>i</w:t>
      </w:r>
      <w:r w:rsidRPr="00B87685">
        <w:rPr>
          <w:rFonts w:eastAsia="Calibri"/>
          <w:sz w:val="22"/>
          <w:szCs w:val="22"/>
          <w:lang w:eastAsia="lt-LT"/>
        </w:rPr>
        <w:t xml:space="preserve"> būti tęsiamas tol, kol stebimas </w:t>
      </w:r>
      <w:r w:rsidR="00E10E5C">
        <w:rPr>
          <w:rFonts w:eastAsia="Calibri"/>
          <w:sz w:val="22"/>
          <w:szCs w:val="22"/>
          <w:lang w:eastAsia="lt-LT"/>
        </w:rPr>
        <w:t>palankus</w:t>
      </w:r>
      <w:r w:rsidRPr="00B87685">
        <w:rPr>
          <w:rFonts w:eastAsia="Calibri"/>
          <w:sz w:val="22"/>
          <w:szCs w:val="22"/>
          <w:lang w:eastAsia="lt-LT"/>
        </w:rPr>
        <w:t xml:space="preserve"> klinikinis ir bakteriologinis poveikis. Klaritromicin</w:t>
      </w:r>
      <w:r w:rsidR="000169D9">
        <w:rPr>
          <w:rFonts w:eastAsia="Calibri"/>
          <w:sz w:val="22"/>
          <w:szCs w:val="22"/>
          <w:lang w:eastAsia="lt-LT"/>
        </w:rPr>
        <w:t>as turi būti vartojamas</w:t>
      </w:r>
      <w:r w:rsidRPr="00B87685">
        <w:rPr>
          <w:rFonts w:eastAsia="Calibri"/>
          <w:sz w:val="22"/>
          <w:szCs w:val="22"/>
          <w:lang w:eastAsia="lt-LT"/>
        </w:rPr>
        <w:t xml:space="preserve"> kartu su kitais vaist</w:t>
      </w:r>
      <w:r w:rsidR="007377B1">
        <w:rPr>
          <w:rFonts w:eastAsia="Calibri"/>
          <w:sz w:val="22"/>
          <w:szCs w:val="22"/>
          <w:lang w:eastAsia="lt-LT"/>
        </w:rPr>
        <w:t>iniais preparatais</w:t>
      </w:r>
      <w:r w:rsidRPr="00B87685">
        <w:rPr>
          <w:rFonts w:eastAsia="Calibri"/>
          <w:sz w:val="22"/>
          <w:szCs w:val="22"/>
          <w:lang w:eastAsia="lt-LT"/>
        </w:rPr>
        <w:t xml:space="preserve">, veikiančiais </w:t>
      </w:r>
      <w:r w:rsidRPr="003534AE">
        <w:rPr>
          <w:rFonts w:eastAsia="Calibri"/>
          <w:i/>
          <w:iCs/>
          <w:sz w:val="22"/>
          <w:szCs w:val="22"/>
          <w:lang w:eastAsia="lt-LT"/>
        </w:rPr>
        <w:t>Mycobacterium</w:t>
      </w:r>
      <w:r w:rsidRPr="00B87685">
        <w:rPr>
          <w:rFonts w:eastAsia="Calibri"/>
          <w:sz w:val="22"/>
          <w:szCs w:val="22"/>
          <w:lang w:eastAsia="lt-LT"/>
        </w:rPr>
        <w:t>.</w:t>
      </w:r>
    </w:p>
    <w:p w14:paraId="5C7478E8" w14:textId="77777777" w:rsidR="00B87685" w:rsidRPr="00B87685" w:rsidRDefault="00B87685" w:rsidP="00B87685">
      <w:pPr>
        <w:rPr>
          <w:rFonts w:eastAsia="Calibri"/>
          <w:sz w:val="22"/>
          <w:szCs w:val="22"/>
          <w:lang w:eastAsia="lt-LT"/>
        </w:rPr>
      </w:pPr>
    </w:p>
    <w:p w14:paraId="7B4F33DE" w14:textId="23ECB76E" w:rsidR="00B87685" w:rsidRPr="00B87685" w:rsidRDefault="00B87685" w:rsidP="00B87685">
      <w:pPr>
        <w:rPr>
          <w:rFonts w:eastAsia="Calibri"/>
          <w:sz w:val="22"/>
          <w:szCs w:val="22"/>
          <w:lang w:eastAsia="lt-LT"/>
        </w:rPr>
      </w:pPr>
      <w:r w:rsidRPr="00B87685">
        <w:rPr>
          <w:rFonts w:eastAsia="Calibri"/>
          <w:sz w:val="22"/>
          <w:szCs w:val="22"/>
          <w:lang w:eastAsia="lt-LT"/>
        </w:rPr>
        <w:t xml:space="preserve">Jei nustatomos kitos, ne tuberkuliozinės </w:t>
      </w:r>
      <w:r w:rsidRPr="003534AE">
        <w:rPr>
          <w:rFonts w:eastAsia="Calibri"/>
          <w:i/>
          <w:iCs/>
          <w:sz w:val="22"/>
          <w:szCs w:val="22"/>
          <w:lang w:eastAsia="lt-LT"/>
        </w:rPr>
        <w:t>Mycobacterium</w:t>
      </w:r>
      <w:r w:rsidRPr="00B87685">
        <w:rPr>
          <w:rFonts w:eastAsia="Calibri"/>
          <w:sz w:val="22"/>
          <w:szCs w:val="22"/>
          <w:lang w:eastAsia="lt-LT"/>
        </w:rPr>
        <w:t xml:space="preserve"> tipo </w:t>
      </w:r>
      <w:r w:rsidR="003E67F1">
        <w:rPr>
          <w:rFonts w:eastAsia="Calibri"/>
          <w:sz w:val="22"/>
          <w:szCs w:val="22"/>
          <w:lang w:eastAsia="lt-LT"/>
        </w:rPr>
        <w:t>mikro</w:t>
      </w:r>
      <w:r w:rsidRPr="00B87685">
        <w:rPr>
          <w:rFonts w:eastAsia="Calibri"/>
          <w:sz w:val="22"/>
          <w:szCs w:val="22"/>
          <w:lang w:eastAsia="lt-LT"/>
        </w:rPr>
        <w:t>organizmų infekcijos, gydym</w:t>
      </w:r>
      <w:r w:rsidR="00687EB7">
        <w:rPr>
          <w:rFonts w:eastAsia="Calibri"/>
          <w:sz w:val="22"/>
          <w:szCs w:val="22"/>
          <w:lang w:eastAsia="lt-LT"/>
        </w:rPr>
        <w:t>as turi būti tęsiamas</w:t>
      </w:r>
      <w:r w:rsidRPr="00B87685">
        <w:rPr>
          <w:rFonts w:eastAsia="Calibri"/>
          <w:sz w:val="22"/>
          <w:szCs w:val="22"/>
          <w:lang w:eastAsia="lt-LT"/>
        </w:rPr>
        <w:t>.</w:t>
      </w:r>
    </w:p>
    <w:p w14:paraId="2885D8D1" w14:textId="77777777" w:rsidR="00B87685" w:rsidRPr="00B87685" w:rsidRDefault="00B87685" w:rsidP="00B87685">
      <w:pPr>
        <w:rPr>
          <w:rFonts w:eastAsia="Calibri"/>
          <w:sz w:val="22"/>
          <w:szCs w:val="22"/>
          <w:lang w:eastAsia="lt-LT"/>
        </w:rPr>
      </w:pPr>
    </w:p>
    <w:p w14:paraId="31DB857F" w14:textId="77777777" w:rsidR="00B87685" w:rsidRPr="003534AE" w:rsidRDefault="00B87685" w:rsidP="00B87685">
      <w:pPr>
        <w:rPr>
          <w:rFonts w:eastAsia="Calibri"/>
          <w:sz w:val="22"/>
          <w:szCs w:val="22"/>
          <w:u w:val="single"/>
          <w:lang w:eastAsia="lt-LT"/>
        </w:rPr>
      </w:pPr>
      <w:r w:rsidRPr="003534AE">
        <w:rPr>
          <w:rFonts w:eastAsia="Calibri"/>
          <w:sz w:val="22"/>
          <w:szCs w:val="22"/>
          <w:u w:val="single"/>
          <w:lang w:eastAsia="lt-LT"/>
        </w:rPr>
        <w:t>MAC sukeltos infekcijos prevencija</w:t>
      </w:r>
    </w:p>
    <w:p w14:paraId="4D9D1C1F" w14:textId="4B45AABC" w:rsidR="00B87685" w:rsidRPr="00B87685" w:rsidRDefault="00B87685" w:rsidP="00B87685">
      <w:pPr>
        <w:rPr>
          <w:rFonts w:eastAsia="Calibri"/>
          <w:sz w:val="22"/>
          <w:szCs w:val="22"/>
          <w:lang w:eastAsia="lt-LT"/>
        </w:rPr>
      </w:pPr>
      <w:r w:rsidRPr="00B87685">
        <w:rPr>
          <w:rFonts w:eastAsia="Calibri"/>
          <w:sz w:val="22"/>
          <w:szCs w:val="22"/>
          <w:lang w:eastAsia="lt-LT"/>
        </w:rPr>
        <w:t>Rekomenduojama dozė suaugusiesiems yra 500</w:t>
      </w:r>
      <w:r w:rsidR="00760F5C">
        <w:rPr>
          <w:rFonts w:eastAsia="Calibri"/>
          <w:sz w:val="22"/>
          <w:szCs w:val="22"/>
          <w:lang w:eastAsia="lt-LT"/>
        </w:rPr>
        <w:t> </w:t>
      </w:r>
      <w:r w:rsidRPr="00B87685">
        <w:rPr>
          <w:rFonts w:eastAsia="Calibri"/>
          <w:sz w:val="22"/>
          <w:szCs w:val="22"/>
          <w:lang w:eastAsia="lt-LT"/>
        </w:rPr>
        <w:t>mg du kartus per parą.</w:t>
      </w:r>
    </w:p>
    <w:p w14:paraId="1F4CB9F0" w14:textId="77777777" w:rsidR="00B87685" w:rsidRPr="00B87685" w:rsidRDefault="00B87685" w:rsidP="00B87685">
      <w:pPr>
        <w:rPr>
          <w:rFonts w:eastAsia="Calibri"/>
          <w:sz w:val="22"/>
          <w:szCs w:val="22"/>
          <w:lang w:eastAsia="lt-LT"/>
        </w:rPr>
      </w:pPr>
    </w:p>
    <w:p w14:paraId="5D85FC82" w14:textId="77777777" w:rsidR="00B87685" w:rsidRPr="003534AE" w:rsidRDefault="00B87685" w:rsidP="00B87685">
      <w:pPr>
        <w:rPr>
          <w:rFonts w:eastAsia="Calibri"/>
          <w:sz w:val="22"/>
          <w:szCs w:val="22"/>
          <w:u w:val="single"/>
          <w:lang w:eastAsia="lt-LT"/>
        </w:rPr>
      </w:pPr>
      <w:r w:rsidRPr="003534AE">
        <w:rPr>
          <w:rFonts w:eastAsia="Calibri"/>
          <w:i/>
          <w:iCs/>
          <w:sz w:val="22"/>
          <w:szCs w:val="22"/>
          <w:u w:val="single"/>
          <w:lang w:eastAsia="lt-LT"/>
        </w:rPr>
        <w:t>Helicobacter pylori</w:t>
      </w:r>
      <w:r w:rsidRPr="003534AE">
        <w:rPr>
          <w:rFonts w:eastAsia="Calibri"/>
          <w:sz w:val="22"/>
          <w:szCs w:val="22"/>
          <w:u w:val="single"/>
          <w:lang w:eastAsia="lt-LT"/>
        </w:rPr>
        <w:t xml:space="preserve"> infekcija</w:t>
      </w:r>
    </w:p>
    <w:p w14:paraId="78EE0BEC" w14:textId="5D901394" w:rsidR="005B323D" w:rsidRPr="004F7FF2" w:rsidRDefault="00B87685" w:rsidP="005B323D">
      <w:pPr>
        <w:pStyle w:val="Pagrindinistekstas"/>
        <w:spacing w:after="0"/>
        <w:rPr>
          <w:i/>
          <w:sz w:val="22"/>
          <w:szCs w:val="22"/>
        </w:rPr>
      </w:pPr>
      <w:r w:rsidRPr="00B87685">
        <w:rPr>
          <w:sz w:val="22"/>
          <w:szCs w:val="22"/>
        </w:rPr>
        <w:t>Pacienta</w:t>
      </w:r>
      <w:r w:rsidR="00080F0C">
        <w:rPr>
          <w:sz w:val="22"/>
          <w:szCs w:val="22"/>
        </w:rPr>
        <w:t>i</w:t>
      </w:r>
      <w:r w:rsidRPr="00B87685">
        <w:rPr>
          <w:sz w:val="22"/>
          <w:szCs w:val="22"/>
        </w:rPr>
        <w:t>, sergant</w:t>
      </w:r>
      <w:r w:rsidR="00080F0C">
        <w:rPr>
          <w:sz w:val="22"/>
          <w:szCs w:val="22"/>
        </w:rPr>
        <w:t>ys</w:t>
      </w:r>
      <w:r w:rsidRPr="00B87685">
        <w:rPr>
          <w:sz w:val="22"/>
          <w:szCs w:val="22"/>
        </w:rPr>
        <w:t xml:space="preserve"> skrandžio ar dvylikapirštės žarnos opalige, kurią suk</w:t>
      </w:r>
      <w:r w:rsidR="00E53D38">
        <w:rPr>
          <w:sz w:val="22"/>
          <w:szCs w:val="22"/>
        </w:rPr>
        <w:t>ėlė</w:t>
      </w:r>
      <w:r w:rsidRPr="00B87685">
        <w:rPr>
          <w:sz w:val="22"/>
          <w:szCs w:val="22"/>
        </w:rPr>
        <w:t xml:space="preserve"> </w:t>
      </w:r>
      <w:r w:rsidRPr="003534AE">
        <w:rPr>
          <w:i/>
          <w:iCs/>
          <w:sz w:val="22"/>
          <w:szCs w:val="22"/>
        </w:rPr>
        <w:t>Helicobacter pylori</w:t>
      </w:r>
      <w:r w:rsidRPr="00B87685">
        <w:rPr>
          <w:sz w:val="22"/>
          <w:szCs w:val="22"/>
        </w:rPr>
        <w:t xml:space="preserve"> infekcija, </w:t>
      </w:r>
      <w:r w:rsidR="00760F5C">
        <w:rPr>
          <w:sz w:val="22"/>
          <w:szCs w:val="22"/>
        </w:rPr>
        <w:t>gali būti vartojama</w:t>
      </w:r>
      <w:r w:rsidRPr="00B87685">
        <w:rPr>
          <w:sz w:val="22"/>
          <w:szCs w:val="22"/>
        </w:rPr>
        <w:t xml:space="preserve"> po 500</w:t>
      </w:r>
      <w:r w:rsidR="00760F5C">
        <w:rPr>
          <w:sz w:val="22"/>
          <w:szCs w:val="22"/>
        </w:rPr>
        <w:t> </w:t>
      </w:r>
      <w:r w:rsidRPr="00B87685">
        <w:rPr>
          <w:sz w:val="22"/>
          <w:szCs w:val="22"/>
        </w:rPr>
        <w:t xml:space="preserve">mg </w:t>
      </w:r>
      <w:r w:rsidR="00F801F8">
        <w:rPr>
          <w:sz w:val="22"/>
          <w:szCs w:val="22"/>
        </w:rPr>
        <w:t xml:space="preserve">klaritromicino </w:t>
      </w:r>
      <w:r w:rsidRPr="00B87685">
        <w:rPr>
          <w:sz w:val="22"/>
          <w:szCs w:val="22"/>
        </w:rPr>
        <w:t xml:space="preserve">du kartus per parą </w:t>
      </w:r>
      <w:r w:rsidR="0092481B">
        <w:rPr>
          <w:sz w:val="22"/>
          <w:szCs w:val="22"/>
        </w:rPr>
        <w:t xml:space="preserve">7-14 parų </w:t>
      </w:r>
      <w:r w:rsidRPr="00B87685">
        <w:rPr>
          <w:sz w:val="22"/>
          <w:szCs w:val="22"/>
        </w:rPr>
        <w:t>kartu su kitais tinkamais</w:t>
      </w:r>
      <w:r w:rsidR="0092481B">
        <w:rPr>
          <w:sz w:val="22"/>
          <w:szCs w:val="22"/>
        </w:rPr>
        <w:t xml:space="preserve"> </w:t>
      </w:r>
      <w:r w:rsidRPr="00B87685">
        <w:rPr>
          <w:sz w:val="22"/>
          <w:szCs w:val="22"/>
        </w:rPr>
        <w:t xml:space="preserve">antibakteriniais ir protonų siurblio inhibitoriais, </w:t>
      </w:r>
      <w:r w:rsidR="001A4B01">
        <w:rPr>
          <w:sz w:val="22"/>
          <w:szCs w:val="22"/>
        </w:rPr>
        <w:t>atsižvelgiant į</w:t>
      </w:r>
      <w:r w:rsidRPr="00B87685">
        <w:rPr>
          <w:sz w:val="22"/>
          <w:szCs w:val="22"/>
        </w:rPr>
        <w:t xml:space="preserve"> nacionalin</w:t>
      </w:r>
      <w:r w:rsidR="003830CC">
        <w:rPr>
          <w:sz w:val="22"/>
          <w:szCs w:val="22"/>
        </w:rPr>
        <w:t>es</w:t>
      </w:r>
      <w:r w:rsidRPr="00B87685">
        <w:rPr>
          <w:sz w:val="22"/>
          <w:szCs w:val="22"/>
        </w:rPr>
        <w:t xml:space="preserve"> ir tarptautin</w:t>
      </w:r>
      <w:r w:rsidR="003830CC">
        <w:rPr>
          <w:sz w:val="22"/>
          <w:szCs w:val="22"/>
        </w:rPr>
        <w:t>es</w:t>
      </w:r>
      <w:r w:rsidRPr="00B87685">
        <w:rPr>
          <w:sz w:val="22"/>
          <w:szCs w:val="22"/>
        </w:rPr>
        <w:t xml:space="preserve"> rekomendacij</w:t>
      </w:r>
      <w:r w:rsidR="003830CC">
        <w:rPr>
          <w:sz w:val="22"/>
          <w:szCs w:val="22"/>
        </w:rPr>
        <w:t xml:space="preserve">as </w:t>
      </w:r>
      <w:r w:rsidRPr="00B87685">
        <w:rPr>
          <w:sz w:val="22"/>
          <w:szCs w:val="22"/>
        </w:rPr>
        <w:t xml:space="preserve">dėl </w:t>
      </w:r>
      <w:r w:rsidRPr="003534AE">
        <w:rPr>
          <w:i/>
          <w:iCs/>
          <w:sz w:val="22"/>
          <w:szCs w:val="22"/>
        </w:rPr>
        <w:t>Helicobacter pylori</w:t>
      </w:r>
      <w:r w:rsidRPr="00B87685">
        <w:rPr>
          <w:sz w:val="22"/>
          <w:szCs w:val="22"/>
        </w:rPr>
        <w:t xml:space="preserve"> </w:t>
      </w:r>
      <w:r w:rsidR="00760F5C">
        <w:rPr>
          <w:sz w:val="22"/>
          <w:szCs w:val="22"/>
        </w:rPr>
        <w:t>iš</w:t>
      </w:r>
      <w:r w:rsidRPr="00B87685">
        <w:rPr>
          <w:sz w:val="22"/>
          <w:szCs w:val="22"/>
        </w:rPr>
        <w:t>naikinimo.</w:t>
      </w:r>
    </w:p>
    <w:p w14:paraId="78EE0BED" w14:textId="77777777" w:rsidR="005B323D" w:rsidRPr="004F7FF2" w:rsidRDefault="005B323D" w:rsidP="005B323D">
      <w:pPr>
        <w:pStyle w:val="Pagrindinistekstas"/>
        <w:spacing w:after="0"/>
        <w:rPr>
          <w:sz w:val="22"/>
          <w:szCs w:val="22"/>
        </w:rPr>
      </w:pPr>
    </w:p>
    <w:p w14:paraId="78EE0BEE" w14:textId="77777777" w:rsidR="005B323D" w:rsidRPr="003534AE" w:rsidRDefault="005B323D" w:rsidP="003534AE">
      <w:pPr>
        <w:ind w:left="567" w:hanging="567"/>
        <w:rPr>
          <w:bCs/>
        </w:rPr>
      </w:pPr>
      <w:bookmarkStart w:id="16" w:name="_Toc129243104"/>
      <w:bookmarkStart w:id="17" w:name="_Toc129243229"/>
      <w:r w:rsidRPr="003534AE">
        <w:rPr>
          <w:b/>
          <w:bCs/>
          <w:sz w:val="22"/>
          <w:szCs w:val="22"/>
        </w:rPr>
        <w:t>4.3</w:t>
      </w:r>
      <w:r w:rsidRPr="003534AE">
        <w:rPr>
          <w:b/>
          <w:bCs/>
          <w:sz w:val="22"/>
          <w:szCs w:val="22"/>
        </w:rPr>
        <w:tab/>
        <w:t>Kontraindikacijos</w:t>
      </w:r>
      <w:bookmarkEnd w:id="16"/>
      <w:bookmarkEnd w:id="17"/>
    </w:p>
    <w:p w14:paraId="78EE0BEF" w14:textId="77777777" w:rsidR="005B323D" w:rsidRPr="00DB74C0" w:rsidRDefault="005B323D" w:rsidP="0054761F">
      <w:pPr>
        <w:pStyle w:val="BTEMEASMCA"/>
      </w:pPr>
    </w:p>
    <w:p w14:paraId="78EE0BF0" w14:textId="77777777" w:rsidR="005B323D" w:rsidRPr="004F7FF2" w:rsidRDefault="005B323D" w:rsidP="005B323D">
      <w:pPr>
        <w:pStyle w:val="Pagrindinistekstas"/>
        <w:spacing w:after="0"/>
        <w:rPr>
          <w:sz w:val="22"/>
          <w:szCs w:val="22"/>
        </w:rPr>
      </w:pPr>
      <w:r w:rsidRPr="004F7FF2">
        <w:rPr>
          <w:sz w:val="22"/>
          <w:szCs w:val="22"/>
        </w:rPr>
        <w:t>Padidėjęs jautrumas klaritromicinui, kitiems makrolidų grupės antibiotikams arba bet kuriai 6.1 skyriuje nurodytai pagalbinei medžiagai.</w:t>
      </w:r>
    </w:p>
    <w:p w14:paraId="78EE0BF1" w14:textId="77777777" w:rsidR="005B323D" w:rsidRPr="004F7FF2" w:rsidRDefault="005B323D" w:rsidP="005B323D">
      <w:pPr>
        <w:pStyle w:val="Pagrindinistekstas"/>
        <w:spacing w:after="0"/>
        <w:rPr>
          <w:sz w:val="22"/>
          <w:szCs w:val="22"/>
        </w:rPr>
      </w:pPr>
    </w:p>
    <w:p w14:paraId="78EE0BF2" w14:textId="77777777" w:rsidR="005B323D" w:rsidRPr="004F7FF2" w:rsidRDefault="005B323D" w:rsidP="005B323D">
      <w:pPr>
        <w:pStyle w:val="Pagrindinistekstas"/>
        <w:spacing w:after="0"/>
        <w:rPr>
          <w:sz w:val="22"/>
          <w:szCs w:val="22"/>
        </w:rPr>
      </w:pPr>
      <w:r w:rsidRPr="004F7FF2">
        <w:rPr>
          <w:sz w:val="22"/>
          <w:szCs w:val="22"/>
        </w:rPr>
        <w:t>Klaritromicino negalima vartoti kartu su skalsių alkaloidų dariniais (pvz., ergotaminu arba dihidroergotaminu), nes tai gali sukeltį toksinį skalsių poveikį (žr. 4.5 skyrių).</w:t>
      </w:r>
    </w:p>
    <w:p w14:paraId="78EE0BF5" w14:textId="77777777" w:rsidR="005B323D" w:rsidRPr="004F7FF2" w:rsidRDefault="005B323D" w:rsidP="005B323D">
      <w:pPr>
        <w:pStyle w:val="Pagrindinistekstas"/>
        <w:spacing w:after="0"/>
        <w:rPr>
          <w:sz w:val="22"/>
          <w:szCs w:val="22"/>
        </w:rPr>
      </w:pPr>
    </w:p>
    <w:p w14:paraId="78EE0BF6" w14:textId="0FC58CE4" w:rsidR="005B323D" w:rsidRDefault="005B323D" w:rsidP="005B323D">
      <w:pPr>
        <w:pStyle w:val="Pagrindinistekstas"/>
        <w:spacing w:after="0"/>
        <w:rPr>
          <w:sz w:val="22"/>
          <w:szCs w:val="22"/>
        </w:rPr>
      </w:pPr>
      <w:r w:rsidRPr="004F7FF2">
        <w:rPr>
          <w:sz w:val="22"/>
          <w:szCs w:val="22"/>
        </w:rPr>
        <w:t xml:space="preserve">Klaritromicino negalima vartoti kartu su astemizolu, cizapridu, </w:t>
      </w:r>
      <w:r w:rsidR="00D52D31">
        <w:rPr>
          <w:sz w:val="22"/>
          <w:szCs w:val="22"/>
        </w:rPr>
        <w:t xml:space="preserve">domperidonu, </w:t>
      </w:r>
      <w:r w:rsidRPr="004F7FF2">
        <w:rPr>
          <w:sz w:val="22"/>
          <w:szCs w:val="22"/>
        </w:rPr>
        <w:t>pimozidu arba terfenadinu</w:t>
      </w:r>
      <w:r w:rsidR="00D52D31">
        <w:rPr>
          <w:sz w:val="22"/>
          <w:szCs w:val="22"/>
        </w:rPr>
        <w:t xml:space="preserve">, nes </w:t>
      </w:r>
      <w:r w:rsidRPr="004F7FF2">
        <w:rPr>
          <w:sz w:val="22"/>
          <w:szCs w:val="22"/>
        </w:rPr>
        <w:t xml:space="preserve">vartojant kartu su šiais vaistiniais preparatais gali pailgėti QT intervalas ir </w:t>
      </w:r>
      <w:r w:rsidR="00CC5A14">
        <w:rPr>
          <w:sz w:val="22"/>
          <w:szCs w:val="22"/>
        </w:rPr>
        <w:t xml:space="preserve">pasireikšti </w:t>
      </w:r>
      <w:r w:rsidRPr="004F7FF2">
        <w:rPr>
          <w:sz w:val="22"/>
          <w:szCs w:val="22"/>
        </w:rPr>
        <w:t xml:space="preserve">širdies ritmo </w:t>
      </w:r>
      <w:r w:rsidR="00CC5A14" w:rsidRPr="004F7FF2">
        <w:rPr>
          <w:sz w:val="22"/>
          <w:szCs w:val="22"/>
        </w:rPr>
        <w:t>sutrikim</w:t>
      </w:r>
      <w:r w:rsidR="00CC5A14">
        <w:rPr>
          <w:sz w:val="22"/>
          <w:szCs w:val="22"/>
        </w:rPr>
        <w:t>ų</w:t>
      </w:r>
      <w:r w:rsidRPr="004F7FF2">
        <w:rPr>
          <w:sz w:val="22"/>
          <w:szCs w:val="22"/>
        </w:rPr>
        <w:t xml:space="preserve">, įskaitant skilvelinę tachikardiją, skilvelių virpėjimą bei </w:t>
      </w:r>
      <w:r w:rsidR="005970A4">
        <w:rPr>
          <w:sz w:val="22"/>
          <w:szCs w:val="22"/>
        </w:rPr>
        <w:t xml:space="preserve">skilvelinę aritmiją </w:t>
      </w:r>
      <w:r w:rsidRPr="004F7FF2">
        <w:rPr>
          <w:i/>
          <w:sz w:val="22"/>
          <w:szCs w:val="22"/>
        </w:rPr>
        <w:t>torsades de pointes</w:t>
      </w:r>
      <w:r w:rsidRPr="004F7FF2">
        <w:rPr>
          <w:sz w:val="22"/>
          <w:szCs w:val="22"/>
        </w:rPr>
        <w:t xml:space="preserve"> (žr. </w:t>
      </w:r>
      <w:r w:rsidR="00853A01">
        <w:rPr>
          <w:sz w:val="22"/>
          <w:szCs w:val="22"/>
        </w:rPr>
        <w:t xml:space="preserve">4.4 ir </w:t>
      </w:r>
      <w:r w:rsidRPr="004F7FF2">
        <w:rPr>
          <w:sz w:val="22"/>
          <w:szCs w:val="22"/>
        </w:rPr>
        <w:t>4.5 skyri</w:t>
      </w:r>
      <w:r w:rsidR="00853A01">
        <w:rPr>
          <w:sz w:val="22"/>
          <w:szCs w:val="22"/>
        </w:rPr>
        <w:t>us</w:t>
      </w:r>
      <w:r w:rsidRPr="004F7FF2">
        <w:rPr>
          <w:sz w:val="22"/>
          <w:szCs w:val="22"/>
        </w:rPr>
        <w:t xml:space="preserve">). </w:t>
      </w:r>
    </w:p>
    <w:p w14:paraId="18418866" w14:textId="251A7517" w:rsidR="003C2943" w:rsidRDefault="003C2943" w:rsidP="005B323D">
      <w:pPr>
        <w:pStyle w:val="Pagrindinistekstas"/>
        <w:spacing w:after="0"/>
        <w:rPr>
          <w:sz w:val="22"/>
          <w:szCs w:val="22"/>
        </w:rPr>
      </w:pPr>
    </w:p>
    <w:p w14:paraId="52EB715E" w14:textId="28BAB210" w:rsidR="00C13598" w:rsidRPr="004F7FF2" w:rsidRDefault="003C2943" w:rsidP="003C2943">
      <w:pPr>
        <w:pStyle w:val="Pagrindinistekstas"/>
        <w:spacing w:after="0"/>
        <w:rPr>
          <w:sz w:val="22"/>
          <w:szCs w:val="22"/>
        </w:rPr>
      </w:pPr>
      <w:r w:rsidRPr="004F7FF2">
        <w:rPr>
          <w:sz w:val="22"/>
          <w:szCs w:val="22"/>
        </w:rPr>
        <w:t>Draudžiama kartu vartoti klaritromicino ir geriamojo midazolamo (žr. 4.5 skyrių).</w:t>
      </w:r>
    </w:p>
    <w:p w14:paraId="572D1D47" w14:textId="77777777" w:rsidR="003C2943" w:rsidRPr="004F7FF2" w:rsidRDefault="003C2943" w:rsidP="005B323D">
      <w:pPr>
        <w:pStyle w:val="Pagrindinistekstas"/>
        <w:spacing w:after="0"/>
        <w:rPr>
          <w:sz w:val="22"/>
          <w:szCs w:val="22"/>
        </w:rPr>
      </w:pPr>
    </w:p>
    <w:p w14:paraId="78EE0BF7" w14:textId="77777777" w:rsidR="005B323D" w:rsidRPr="004F7FF2" w:rsidRDefault="005B323D" w:rsidP="005B323D">
      <w:pPr>
        <w:pStyle w:val="Pagrindinistekstas"/>
        <w:spacing w:after="0"/>
        <w:rPr>
          <w:sz w:val="22"/>
          <w:szCs w:val="22"/>
        </w:rPr>
      </w:pPr>
      <w:r w:rsidRPr="004F7FF2">
        <w:rPr>
          <w:sz w:val="22"/>
          <w:szCs w:val="22"/>
        </w:rPr>
        <w:lastRenderedPageBreak/>
        <w:t xml:space="preserve">Klaritromicino negalima skirti pacientams, kuriems praeityje yra buvęs QT intervalo pailgėjimas (įgimtas ar įgytas QT intervalo pailgėjimas) arba širdies skilvelinė aritmija, įskaitant </w:t>
      </w:r>
      <w:r w:rsidRPr="004F7FF2">
        <w:rPr>
          <w:i/>
          <w:sz w:val="22"/>
          <w:szCs w:val="22"/>
        </w:rPr>
        <w:t>torsades de pointes</w:t>
      </w:r>
      <w:r w:rsidRPr="004F7FF2">
        <w:rPr>
          <w:sz w:val="22"/>
          <w:szCs w:val="22"/>
        </w:rPr>
        <w:t xml:space="preserve"> (žr. 4.4 ir 4.5 skyrius).</w:t>
      </w:r>
    </w:p>
    <w:p w14:paraId="78EE0BF8" w14:textId="77777777" w:rsidR="005B323D" w:rsidRPr="004F7FF2" w:rsidRDefault="005B323D" w:rsidP="005B323D">
      <w:pPr>
        <w:pStyle w:val="Pagrindinistekstas"/>
        <w:spacing w:after="0"/>
        <w:rPr>
          <w:sz w:val="22"/>
          <w:szCs w:val="22"/>
        </w:rPr>
      </w:pPr>
    </w:p>
    <w:p w14:paraId="78EE0BF9" w14:textId="77777777" w:rsidR="005B323D" w:rsidRPr="004F7FF2" w:rsidRDefault="005B323D" w:rsidP="005B323D">
      <w:pPr>
        <w:pStyle w:val="Pagrindinistekstas"/>
        <w:spacing w:after="0"/>
        <w:rPr>
          <w:sz w:val="22"/>
          <w:szCs w:val="22"/>
        </w:rPr>
      </w:pPr>
      <w:r w:rsidRPr="004F7FF2">
        <w:rPr>
          <w:sz w:val="22"/>
          <w:szCs w:val="22"/>
        </w:rPr>
        <w:t>Klaritromicinas negali būti vartojamas kartu su tikagreloru arba ranolazinu.</w:t>
      </w:r>
    </w:p>
    <w:p w14:paraId="78EE0BFA" w14:textId="77777777" w:rsidR="005B323D" w:rsidRPr="004F7FF2" w:rsidRDefault="005B323D" w:rsidP="005B323D">
      <w:pPr>
        <w:pStyle w:val="Pagrindinistekstas"/>
        <w:spacing w:after="0"/>
        <w:rPr>
          <w:sz w:val="22"/>
          <w:szCs w:val="22"/>
        </w:rPr>
      </w:pPr>
    </w:p>
    <w:p w14:paraId="78EE0BFB" w14:textId="1D4DE23C" w:rsidR="005B323D" w:rsidRPr="004F7FF2" w:rsidRDefault="005B323D" w:rsidP="005B323D">
      <w:pPr>
        <w:pStyle w:val="Pagrindinistekstas"/>
        <w:spacing w:after="0"/>
        <w:rPr>
          <w:sz w:val="22"/>
          <w:szCs w:val="22"/>
        </w:rPr>
      </w:pPr>
      <w:r w:rsidRPr="004F7FF2">
        <w:rPr>
          <w:sz w:val="22"/>
          <w:szCs w:val="22"/>
        </w:rPr>
        <w:t>Klaritromicino draudžiama vartoti kartu su HMG–CoA reduktazės inhibitoriais (statinais), kurie yra metabolizuojami CYP3A4 (lovastatinu ar simvastatinu) dėl padidėjusio miopatijos pavojaus, įskaitant rabdomiolizę (žr. 4.</w:t>
      </w:r>
      <w:r w:rsidR="00A46DF9">
        <w:rPr>
          <w:sz w:val="22"/>
          <w:szCs w:val="22"/>
        </w:rPr>
        <w:t>4</w:t>
      </w:r>
      <w:r w:rsidRPr="004F7FF2">
        <w:rPr>
          <w:sz w:val="22"/>
          <w:szCs w:val="22"/>
        </w:rPr>
        <w:t xml:space="preserve"> skyrių).</w:t>
      </w:r>
    </w:p>
    <w:p w14:paraId="78EE0BFC" w14:textId="77777777" w:rsidR="005B323D" w:rsidRPr="004F7FF2" w:rsidRDefault="005B323D" w:rsidP="005B323D">
      <w:pPr>
        <w:pStyle w:val="Pagrindinistekstas"/>
        <w:spacing w:after="0"/>
        <w:rPr>
          <w:sz w:val="22"/>
          <w:szCs w:val="22"/>
        </w:rPr>
      </w:pPr>
    </w:p>
    <w:p w14:paraId="78EE0BFD" w14:textId="061EF783" w:rsidR="005B323D" w:rsidRPr="004F7FF2" w:rsidRDefault="005B323D" w:rsidP="005B323D">
      <w:pPr>
        <w:pStyle w:val="Pagrindinistekstas"/>
        <w:spacing w:after="0"/>
        <w:rPr>
          <w:sz w:val="22"/>
          <w:szCs w:val="22"/>
        </w:rPr>
      </w:pPr>
      <w:r w:rsidRPr="004F7FF2">
        <w:rPr>
          <w:sz w:val="22"/>
          <w:szCs w:val="22"/>
        </w:rPr>
        <w:t xml:space="preserve">Kaip ir vartojant </w:t>
      </w:r>
      <w:r w:rsidR="000C415E" w:rsidRPr="004F7FF2">
        <w:rPr>
          <w:sz w:val="22"/>
          <w:szCs w:val="22"/>
        </w:rPr>
        <w:t>kit</w:t>
      </w:r>
      <w:r w:rsidR="000C415E">
        <w:rPr>
          <w:sz w:val="22"/>
          <w:szCs w:val="22"/>
        </w:rPr>
        <w:t>ų</w:t>
      </w:r>
      <w:r w:rsidR="000C415E" w:rsidRPr="004F7FF2">
        <w:rPr>
          <w:sz w:val="22"/>
          <w:szCs w:val="22"/>
        </w:rPr>
        <w:t xml:space="preserve"> stipri</w:t>
      </w:r>
      <w:r w:rsidR="000C415E">
        <w:rPr>
          <w:sz w:val="22"/>
          <w:szCs w:val="22"/>
        </w:rPr>
        <w:t>ų</w:t>
      </w:r>
      <w:r w:rsidR="000C415E" w:rsidRPr="004F7FF2">
        <w:rPr>
          <w:sz w:val="22"/>
          <w:szCs w:val="22"/>
        </w:rPr>
        <w:t xml:space="preserve"> </w:t>
      </w:r>
      <w:r w:rsidRPr="004F7FF2">
        <w:rPr>
          <w:sz w:val="22"/>
          <w:szCs w:val="22"/>
        </w:rPr>
        <w:t xml:space="preserve">CYP3A4 </w:t>
      </w:r>
      <w:r w:rsidR="000C415E" w:rsidRPr="004F7FF2">
        <w:rPr>
          <w:sz w:val="22"/>
          <w:szCs w:val="22"/>
        </w:rPr>
        <w:t>inhibitori</w:t>
      </w:r>
      <w:r w:rsidR="000C415E">
        <w:rPr>
          <w:sz w:val="22"/>
          <w:szCs w:val="22"/>
        </w:rPr>
        <w:t>ų</w:t>
      </w:r>
      <w:r w:rsidRPr="004F7FF2">
        <w:rPr>
          <w:sz w:val="22"/>
          <w:szCs w:val="22"/>
        </w:rPr>
        <w:t xml:space="preserve">, klaritromicino negalima skirti pacientams vartojantiems </w:t>
      </w:r>
      <w:r w:rsidR="000C415E" w:rsidRPr="004F7FF2">
        <w:rPr>
          <w:sz w:val="22"/>
          <w:szCs w:val="22"/>
        </w:rPr>
        <w:t>kolchicin</w:t>
      </w:r>
      <w:r w:rsidR="000C415E">
        <w:rPr>
          <w:sz w:val="22"/>
          <w:szCs w:val="22"/>
        </w:rPr>
        <w:t>o</w:t>
      </w:r>
      <w:r w:rsidR="000C415E" w:rsidRPr="004F7FF2">
        <w:rPr>
          <w:sz w:val="22"/>
          <w:szCs w:val="22"/>
        </w:rPr>
        <w:t xml:space="preserve"> </w:t>
      </w:r>
      <w:r w:rsidRPr="004F7FF2">
        <w:rPr>
          <w:sz w:val="22"/>
          <w:szCs w:val="22"/>
        </w:rPr>
        <w:t>(žr. 4.4 ir 4.5 skyrius).</w:t>
      </w:r>
    </w:p>
    <w:p w14:paraId="78EE0BFE" w14:textId="77777777" w:rsidR="005B323D" w:rsidRPr="004F7FF2" w:rsidRDefault="005B323D" w:rsidP="005B323D">
      <w:pPr>
        <w:pStyle w:val="Pagrindinistekstas"/>
        <w:spacing w:after="0"/>
        <w:rPr>
          <w:sz w:val="22"/>
          <w:szCs w:val="22"/>
        </w:rPr>
      </w:pPr>
    </w:p>
    <w:p w14:paraId="78EE0BFF" w14:textId="753103D4" w:rsidR="005B323D" w:rsidRPr="004F7FF2" w:rsidRDefault="005B323D" w:rsidP="005B323D">
      <w:pPr>
        <w:pStyle w:val="Pagrindinistekstas"/>
        <w:spacing w:after="0"/>
        <w:rPr>
          <w:sz w:val="22"/>
          <w:szCs w:val="22"/>
        </w:rPr>
      </w:pPr>
      <w:r w:rsidRPr="004F7FF2">
        <w:rPr>
          <w:sz w:val="22"/>
          <w:szCs w:val="22"/>
        </w:rPr>
        <w:t xml:space="preserve">Klaritromicino negalima skirti pacientams, </w:t>
      </w:r>
      <w:r w:rsidR="00DB3DDA">
        <w:rPr>
          <w:sz w:val="22"/>
          <w:szCs w:val="22"/>
        </w:rPr>
        <w:t xml:space="preserve">kuriems yra </w:t>
      </w:r>
      <w:r w:rsidR="003E7139">
        <w:rPr>
          <w:sz w:val="22"/>
          <w:szCs w:val="22"/>
        </w:rPr>
        <w:t xml:space="preserve">elektrolitų pusiausvyros sutrikimų </w:t>
      </w:r>
      <w:r w:rsidR="00683229">
        <w:rPr>
          <w:sz w:val="22"/>
          <w:szCs w:val="22"/>
        </w:rPr>
        <w:t>(</w:t>
      </w:r>
      <w:r w:rsidRPr="004F7FF2">
        <w:rPr>
          <w:sz w:val="22"/>
          <w:szCs w:val="22"/>
        </w:rPr>
        <w:t>hipokalemija</w:t>
      </w:r>
      <w:r w:rsidR="00683229">
        <w:rPr>
          <w:sz w:val="22"/>
          <w:szCs w:val="22"/>
        </w:rPr>
        <w:t xml:space="preserve"> ar hipomagnezemija</w:t>
      </w:r>
      <w:r w:rsidR="00D00099">
        <w:rPr>
          <w:sz w:val="22"/>
          <w:szCs w:val="22"/>
        </w:rPr>
        <w:t>,</w:t>
      </w:r>
      <w:r w:rsidRPr="004F7FF2">
        <w:rPr>
          <w:sz w:val="22"/>
          <w:szCs w:val="22"/>
        </w:rPr>
        <w:t xml:space="preserve"> </w:t>
      </w:r>
      <w:r w:rsidR="007E0787">
        <w:rPr>
          <w:sz w:val="22"/>
          <w:szCs w:val="22"/>
        </w:rPr>
        <w:t>dėl</w:t>
      </w:r>
      <w:r w:rsidRPr="004F7FF2">
        <w:rPr>
          <w:sz w:val="22"/>
          <w:szCs w:val="22"/>
        </w:rPr>
        <w:t xml:space="preserve"> QT intervalo pailgėjimo rizik</w:t>
      </w:r>
      <w:r w:rsidR="00BB1900">
        <w:rPr>
          <w:sz w:val="22"/>
          <w:szCs w:val="22"/>
        </w:rPr>
        <w:t>os</w:t>
      </w:r>
      <w:r w:rsidRPr="004F7FF2">
        <w:rPr>
          <w:sz w:val="22"/>
          <w:szCs w:val="22"/>
        </w:rPr>
        <w:t xml:space="preserve">). </w:t>
      </w:r>
    </w:p>
    <w:p w14:paraId="78EE0C00" w14:textId="77777777" w:rsidR="005B323D" w:rsidRPr="004F7FF2" w:rsidRDefault="005B323D" w:rsidP="005B323D">
      <w:pPr>
        <w:pStyle w:val="Pagrindinistekstas"/>
        <w:spacing w:after="0"/>
        <w:rPr>
          <w:sz w:val="22"/>
          <w:szCs w:val="22"/>
        </w:rPr>
      </w:pPr>
    </w:p>
    <w:p w14:paraId="78EE0C01" w14:textId="34DE53EF" w:rsidR="005B323D" w:rsidRPr="004F7FF2" w:rsidRDefault="005B323D" w:rsidP="005B323D">
      <w:pPr>
        <w:pStyle w:val="Pagrindinistekstas"/>
        <w:spacing w:after="0"/>
        <w:rPr>
          <w:sz w:val="22"/>
          <w:szCs w:val="22"/>
        </w:rPr>
      </w:pPr>
      <w:r w:rsidRPr="004F7FF2">
        <w:rPr>
          <w:sz w:val="22"/>
          <w:szCs w:val="22"/>
        </w:rPr>
        <w:t xml:space="preserve">Klaritromicino negalima skirti pacientams, </w:t>
      </w:r>
      <w:r w:rsidR="00D36049">
        <w:rPr>
          <w:sz w:val="22"/>
          <w:szCs w:val="22"/>
        </w:rPr>
        <w:t>kuriems yra</w:t>
      </w:r>
      <w:r w:rsidR="00D36049" w:rsidRPr="004F7FF2">
        <w:rPr>
          <w:sz w:val="22"/>
          <w:szCs w:val="22"/>
        </w:rPr>
        <w:t xml:space="preserve"> sunk</w:t>
      </w:r>
      <w:r w:rsidR="00D36049">
        <w:rPr>
          <w:sz w:val="22"/>
          <w:szCs w:val="22"/>
        </w:rPr>
        <w:t>us</w:t>
      </w:r>
      <w:r w:rsidR="00D36049" w:rsidRPr="004F7FF2">
        <w:rPr>
          <w:sz w:val="22"/>
          <w:szCs w:val="22"/>
        </w:rPr>
        <w:t xml:space="preserve"> </w:t>
      </w:r>
      <w:r w:rsidRPr="004F7FF2">
        <w:rPr>
          <w:sz w:val="22"/>
          <w:szCs w:val="22"/>
        </w:rPr>
        <w:t xml:space="preserve">kepenų </w:t>
      </w:r>
      <w:r w:rsidR="00D36049" w:rsidRPr="004F7FF2">
        <w:rPr>
          <w:sz w:val="22"/>
          <w:szCs w:val="22"/>
        </w:rPr>
        <w:t>nepakankamum</w:t>
      </w:r>
      <w:r w:rsidR="00D36049">
        <w:rPr>
          <w:sz w:val="22"/>
          <w:szCs w:val="22"/>
        </w:rPr>
        <w:t>as</w:t>
      </w:r>
      <w:r w:rsidR="00D36049" w:rsidRPr="004F7FF2">
        <w:rPr>
          <w:sz w:val="22"/>
          <w:szCs w:val="22"/>
        </w:rPr>
        <w:t xml:space="preserve"> </w:t>
      </w:r>
      <w:r w:rsidRPr="004F7FF2">
        <w:rPr>
          <w:sz w:val="22"/>
          <w:szCs w:val="22"/>
        </w:rPr>
        <w:t xml:space="preserve">kartu su inkstų </w:t>
      </w:r>
      <w:r w:rsidR="00395954">
        <w:rPr>
          <w:sz w:val="22"/>
          <w:szCs w:val="22"/>
        </w:rPr>
        <w:t>pakenkimu</w:t>
      </w:r>
      <w:r w:rsidRPr="004F7FF2">
        <w:rPr>
          <w:sz w:val="22"/>
          <w:szCs w:val="22"/>
        </w:rPr>
        <w:t>.</w:t>
      </w:r>
    </w:p>
    <w:p w14:paraId="78EE0C02" w14:textId="2CB1527D" w:rsidR="005B323D" w:rsidRDefault="005B323D" w:rsidP="005B323D">
      <w:pPr>
        <w:pStyle w:val="Pagrindinistekstas"/>
        <w:spacing w:after="0"/>
        <w:rPr>
          <w:sz w:val="22"/>
          <w:szCs w:val="22"/>
        </w:rPr>
      </w:pPr>
    </w:p>
    <w:p w14:paraId="1EF0EF0C" w14:textId="5046DA21" w:rsidR="00760F5C" w:rsidRPr="004F7FF2" w:rsidRDefault="008F1021" w:rsidP="005B323D">
      <w:pPr>
        <w:pStyle w:val="Pagrindinistekstas"/>
        <w:spacing w:after="0"/>
        <w:rPr>
          <w:sz w:val="22"/>
          <w:szCs w:val="22"/>
        </w:rPr>
      </w:pPr>
      <w:r w:rsidRPr="008F1021">
        <w:rPr>
          <w:sz w:val="22"/>
          <w:szCs w:val="22"/>
        </w:rPr>
        <w:t>Klaritromicino kartu su lomitapidu vartoti negalima (žr. 4.5 skyrių).</w:t>
      </w:r>
    </w:p>
    <w:p w14:paraId="78EE0C03" w14:textId="77777777" w:rsidR="005B323D" w:rsidRPr="005F76EE" w:rsidRDefault="005B323D" w:rsidP="005B323D">
      <w:pPr>
        <w:pStyle w:val="Pagrindinistekstas"/>
        <w:spacing w:after="0"/>
        <w:rPr>
          <w:sz w:val="22"/>
          <w:szCs w:val="22"/>
        </w:rPr>
      </w:pPr>
    </w:p>
    <w:p w14:paraId="78EE0C04" w14:textId="3C697DF5" w:rsidR="005B323D" w:rsidRPr="003534AE" w:rsidRDefault="005F76EE" w:rsidP="003534AE">
      <w:pPr>
        <w:ind w:left="567" w:hanging="567"/>
        <w:rPr>
          <w:bCs/>
        </w:rPr>
      </w:pPr>
      <w:bookmarkStart w:id="18" w:name="_Toc129243105"/>
      <w:bookmarkStart w:id="19" w:name="_Toc129243230"/>
      <w:r w:rsidRPr="003534AE">
        <w:rPr>
          <w:b/>
          <w:bCs/>
          <w:sz w:val="22"/>
          <w:szCs w:val="22"/>
        </w:rPr>
        <w:t>4.4</w:t>
      </w:r>
      <w:r w:rsidRPr="003534AE">
        <w:rPr>
          <w:b/>
          <w:bCs/>
          <w:sz w:val="22"/>
          <w:szCs w:val="22"/>
        </w:rPr>
        <w:tab/>
      </w:r>
      <w:r w:rsidR="005B323D" w:rsidRPr="003534AE">
        <w:rPr>
          <w:b/>
          <w:bCs/>
          <w:sz w:val="22"/>
          <w:szCs w:val="22"/>
        </w:rPr>
        <w:t>Specialūs įspėjimai ir atsargumo priemonės</w:t>
      </w:r>
      <w:bookmarkEnd w:id="18"/>
      <w:bookmarkEnd w:id="19"/>
    </w:p>
    <w:p w14:paraId="78EE0C05" w14:textId="77777777" w:rsidR="005B323D" w:rsidRPr="00DB74C0" w:rsidRDefault="005B323D" w:rsidP="0054761F">
      <w:pPr>
        <w:pStyle w:val="BTEMEASMCA"/>
      </w:pPr>
    </w:p>
    <w:p w14:paraId="78EE0C06" w14:textId="51946FD1" w:rsidR="005B323D" w:rsidRPr="00DB74C0" w:rsidRDefault="00D268FF" w:rsidP="0054761F">
      <w:pPr>
        <w:pStyle w:val="BTEMEASMCA"/>
      </w:pPr>
      <w:r w:rsidRPr="00DB74C0">
        <w:t>Bet kurio antibakterinio vaist</w:t>
      </w:r>
      <w:r w:rsidR="005F76EE" w:rsidRPr="00DB74C0">
        <w:t>inio</w:t>
      </w:r>
      <w:r w:rsidR="00CD7155" w:rsidRPr="00DB74C0">
        <w:t xml:space="preserve"> preparato</w:t>
      </w:r>
      <w:r w:rsidRPr="00DB74C0">
        <w:t xml:space="preserve">, pavyzdžiui, klaritromicino, vartojimas gydant </w:t>
      </w:r>
      <w:r w:rsidRPr="00DB74C0">
        <w:rPr>
          <w:i/>
        </w:rPr>
        <w:t>Helicobacter pylori</w:t>
      </w:r>
      <w:r w:rsidRPr="00DB74C0">
        <w:t xml:space="preserve"> infekciją</w:t>
      </w:r>
      <w:r w:rsidR="005B323D" w:rsidRPr="00DB74C0">
        <w:t xml:space="preserve"> gali sąlygoti mikroorganizmų atsparumo vaist</w:t>
      </w:r>
      <w:r w:rsidR="00CD7155" w:rsidRPr="00DB74C0">
        <w:t>iniam preparat</w:t>
      </w:r>
      <w:r w:rsidR="005B323D" w:rsidRPr="00DB74C0">
        <w:t>ui išsivystimą.</w:t>
      </w:r>
    </w:p>
    <w:p w14:paraId="78EE0C07" w14:textId="77777777" w:rsidR="005B323D" w:rsidRPr="00DB74C0" w:rsidRDefault="005B323D" w:rsidP="0054761F">
      <w:pPr>
        <w:pStyle w:val="BTEMEASMCA"/>
      </w:pPr>
    </w:p>
    <w:p w14:paraId="78EE0C08" w14:textId="4692734D" w:rsidR="005B323D" w:rsidRPr="004F7FF2" w:rsidRDefault="005B323D" w:rsidP="005B323D">
      <w:pPr>
        <w:pStyle w:val="Pagrindinistekstas"/>
        <w:spacing w:after="0"/>
        <w:rPr>
          <w:sz w:val="22"/>
          <w:szCs w:val="22"/>
        </w:rPr>
      </w:pPr>
      <w:r w:rsidRPr="004F7FF2">
        <w:rPr>
          <w:sz w:val="22"/>
          <w:szCs w:val="22"/>
        </w:rPr>
        <w:t>Gydytojas negali skirti klaritromicino nėščioms moterims, prieš tai kruopščiai neįvertinęs naudos ir rizikos santykio. Tai ypač svarbu tris pirmuosius nėštumo mėnesius.</w:t>
      </w:r>
    </w:p>
    <w:p w14:paraId="78EE0C09" w14:textId="08405AC2" w:rsidR="005B323D" w:rsidRDefault="005B323D" w:rsidP="005B323D">
      <w:pPr>
        <w:pStyle w:val="Pagrindinistekstas"/>
        <w:spacing w:after="0"/>
        <w:rPr>
          <w:sz w:val="22"/>
          <w:szCs w:val="22"/>
        </w:rPr>
      </w:pPr>
    </w:p>
    <w:p w14:paraId="27E68B96" w14:textId="0AADE00B" w:rsidR="00C21A06" w:rsidRDefault="003A5527" w:rsidP="005B323D">
      <w:pPr>
        <w:pStyle w:val="Pagrindinistekstas"/>
        <w:spacing w:after="0"/>
        <w:rPr>
          <w:sz w:val="22"/>
          <w:szCs w:val="22"/>
        </w:rPr>
      </w:pPr>
      <w:r>
        <w:rPr>
          <w:sz w:val="22"/>
          <w:szCs w:val="22"/>
        </w:rPr>
        <w:t>Užsitęsę</w:t>
      </w:r>
      <w:r w:rsidR="00AD14AA">
        <w:rPr>
          <w:sz w:val="22"/>
          <w:szCs w:val="22"/>
        </w:rPr>
        <w:t>s vartojimas</w:t>
      </w:r>
      <w:r w:rsidR="00073F1A" w:rsidRPr="00073F1A">
        <w:rPr>
          <w:sz w:val="22"/>
          <w:szCs w:val="22"/>
        </w:rPr>
        <w:t>, kaip ir kit</w:t>
      </w:r>
      <w:r w:rsidR="00B316ED">
        <w:rPr>
          <w:sz w:val="22"/>
          <w:szCs w:val="22"/>
        </w:rPr>
        <w:t>ų</w:t>
      </w:r>
      <w:r w:rsidR="00073F1A" w:rsidRPr="00073F1A">
        <w:rPr>
          <w:sz w:val="22"/>
          <w:szCs w:val="22"/>
        </w:rPr>
        <w:t xml:space="preserve"> antibiotik</w:t>
      </w:r>
      <w:r w:rsidR="00B316ED">
        <w:rPr>
          <w:sz w:val="22"/>
          <w:szCs w:val="22"/>
        </w:rPr>
        <w:t>ų</w:t>
      </w:r>
      <w:r w:rsidR="00073F1A" w:rsidRPr="00073F1A">
        <w:rPr>
          <w:sz w:val="22"/>
          <w:szCs w:val="22"/>
        </w:rPr>
        <w:t xml:space="preserve">, gali </w:t>
      </w:r>
      <w:r w:rsidR="00B316ED">
        <w:rPr>
          <w:sz w:val="22"/>
          <w:szCs w:val="22"/>
        </w:rPr>
        <w:t xml:space="preserve">sukelti </w:t>
      </w:r>
      <w:r w:rsidR="00073F1A" w:rsidRPr="00073F1A">
        <w:rPr>
          <w:sz w:val="22"/>
          <w:szCs w:val="22"/>
        </w:rPr>
        <w:t xml:space="preserve"> ne</w:t>
      </w:r>
      <w:r w:rsidR="00C20AED">
        <w:rPr>
          <w:sz w:val="22"/>
          <w:szCs w:val="22"/>
        </w:rPr>
        <w:t>jautrių</w:t>
      </w:r>
      <w:r w:rsidR="00073F1A" w:rsidRPr="00073F1A">
        <w:rPr>
          <w:sz w:val="22"/>
          <w:szCs w:val="22"/>
        </w:rPr>
        <w:t xml:space="preserve"> bakterij</w:t>
      </w:r>
      <w:r w:rsidR="00C20AED">
        <w:rPr>
          <w:sz w:val="22"/>
          <w:szCs w:val="22"/>
        </w:rPr>
        <w:t>ų</w:t>
      </w:r>
      <w:r w:rsidR="00073F1A" w:rsidRPr="00073F1A">
        <w:rPr>
          <w:sz w:val="22"/>
          <w:szCs w:val="22"/>
        </w:rPr>
        <w:t xml:space="preserve"> ir gryb</w:t>
      </w:r>
      <w:r w:rsidR="00073F1A">
        <w:rPr>
          <w:sz w:val="22"/>
          <w:szCs w:val="22"/>
        </w:rPr>
        <w:t>eli</w:t>
      </w:r>
      <w:r w:rsidR="00C20AED">
        <w:rPr>
          <w:sz w:val="22"/>
          <w:szCs w:val="22"/>
        </w:rPr>
        <w:t>ų vystymąsi</w:t>
      </w:r>
      <w:r w:rsidR="00073F1A" w:rsidRPr="00073F1A">
        <w:rPr>
          <w:sz w:val="22"/>
          <w:szCs w:val="22"/>
        </w:rPr>
        <w:t xml:space="preserve">. Jei </w:t>
      </w:r>
      <w:r w:rsidR="00073F1A">
        <w:rPr>
          <w:sz w:val="22"/>
          <w:szCs w:val="22"/>
        </w:rPr>
        <w:t>pasireiškia</w:t>
      </w:r>
      <w:r w:rsidR="00073F1A" w:rsidRPr="00073F1A">
        <w:rPr>
          <w:sz w:val="22"/>
          <w:szCs w:val="22"/>
        </w:rPr>
        <w:t xml:space="preserve"> superinfekcija, </w:t>
      </w:r>
      <w:r w:rsidR="00B26F95">
        <w:rPr>
          <w:sz w:val="22"/>
          <w:szCs w:val="22"/>
        </w:rPr>
        <w:t>turi būti pradėtas</w:t>
      </w:r>
      <w:r w:rsidR="00073F1A" w:rsidRPr="00073F1A">
        <w:rPr>
          <w:sz w:val="22"/>
          <w:szCs w:val="22"/>
        </w:rPr>
        <w:t xml:space="preserve"> tinkam</w:t>
      </w:r>
      <w:r w:rsidR="00B26F95">
        <w:rPr>
          <w:sz w:val="22"/>
          <w:szCs w:val="22"/>
        </w:rPr>
        <w:t>as</w:t>
      </w:r>
      <w:r w:rsidR="00073F1A" w:rsidRPr="00073F1A">
        <w:rPr>
          <w:sz w:val="22"/>
          <w:szCs w:val="22"/>
        </w:rPr>
        <w:t xml:space="preserve"> gydym</w:t>
      </w:r>
      <w:r w:rsidR="00B26F95">
        <w:rPr>
          <w:sz w:val="22"/>
          <w:szCs w:val="22"/>
        </w:rPr>
        <w:t>as</w:t>
      </w:r>
      <w:r w:rsidR="00073F1A" w:rsidRPr="00073F1A">
        <w:rPr>
          <w:sz w:val="22"/>
          <w:szCs w:val="22"/>
        </w:rPr>
        <w:t>.</w:t>
      </w:r>
    </w:p>
    <w:p w14:paraId="6F743ECE" w14:textId="77777777" w:rsidR="00C21A06" w:rsidRPr="004F7FF2" w:rsidRDefault="00C21A06" w:rsidP="005B323D">
      <w:pPr>
        <w:pStyle w:val="Pagrindinistekstas"/>
        <w:spacing w:after="0"/>
        <w:rPr>
          <w:sz w:val="22"/>
          <w:szCs w:val="22"/>
        </w:rPr>
      </w:pPr>
    </w:p>
    <w:p w14:paraId="78EE0C0A" w14:textId="69A90FE5" w:rsidR="005B323D" w:rsidRPr="004F7FF2" w:rsidRDefault="0022306F" w:rsidP="005B323D">
      <w:pPr>
        <w:pStyle w:val="Pagrindinistekstas"/>
        <w:spacing w:after="0"/>
        <w:rPr>
          <w:sz w:val="22"/>
          <w:szCs w:val="22"/>
        </w:rPr>
      </w:pPr>
      <w:r>
        <w:rPr>
          <w:sz w:val="22"/>
          <w:szCs w:val="22"/>
        </w:rPr>
        <w:t>K</w:t>
      </w:r>
      <w:r w:rsidR="005B323D" w:rsidRPr="004F7FF2">
        <w:rPr>
          <w:sz w:val="22"/>
          <w:szCs w:val="22"/>
        </w:rPr>
        <w:t>laritromicin</w:t>
      </w:r>
      <w:r>
        <w:rPr>
          <w:sz w:val="22"/>
          <w:szCs w:val="22"/>
        </w:rPr>
        <w:t>ą daugiausia</w:t>
      </w:r>
      <w:r w:rsidR="005B323D" w:rsidRPr="004F7FF2">
        <w:rPr>
          <w:sz w:val="22"/>
          <w:szCs w:val="22"/>
        </w:rPr>
        <w:t xml:space="preserve"> </w:t>
      </w:r>
      <w:r w:rsidR="00B30D03">
        <w:rPr>
          <w:sz w:val="22"/>
          <w:szCs w:val="22"/>
        </w:rPr>
        <w:t>metab</w:t>
      </w:r>
      <w:r w:rsidR="001936A8">
        <w:rPr>
          <w:sz w:val="22"/>
          <w:szCs w:val="22"/>
        </w:rPr>
        <w:t>o</w:t>
      </w:r>
      <w:r w:rsidR="00B30D03">
        <w:rPr>
          <w:sz w:val="22"/>
          <w:szCs w:val="22"/>
        </w:rPr>
        <w:t>lizuoja</w:t>
      </w:r>
      <w:r w:rsidR="005B323D" w:rsidRPr="004F7FF2">
        <w:rPr>
          <w:sz w:val="22"/>
          <w:szCs w:val="22"/>
        </w:rPr>
        <w:t xml:space="preserve"> kepen</w:t>
      </w:r>
      <w:r w:rsidR="00B30D03">
        <w:rPr>
          <w:sz w:val="22"/>
          <w:szCs w:val="22"/>
        </w:rPr>
        <w:t>ys</w:t>
      </w:r>
      <w:r w:rsidR="005B323D" w:rsidRPr="004F7FF2">
        <w:rPr>
          <w:sz w:val="22"/>
          <w:szCs w:val="22"/>
        </w:rPr>
        <w:t xml:space="preserve">, todėl ligoniams, kurių kepenų veikla sutrikusi, </w:t>
      </w:r>
      <w:r w:rsidR="00C86EB4" w:rsidRPr="004F7FF2">
        <w:rPr>
          <w:sz w:val="22"/>
          <w:szCs w:val="22"/>
        </w:rPr>
        <w:t>antibiotik</w:t>
      </w:r>
      <w:r w:rsidR="00C86EB4">
        <w:rPr>
          <w:sz w:val="22"/>
          <w:szCs w:val="22"/>
        </w:rPr>
        <w:t>o</w:t>
      </w:r>
      <w:r w:rsidR="00C86EB4" w:rsidRPr="004F7FF2">
        <w:rPr>
          <w:sz w:val="22"/>
          <w:szCs w:val="22"/>
        </w:rPr>
        <w:t xml:space="preserve"> </w:t>
      </w:r>
      <w:r w:rsidR="005B323D" w:rsidRPr="004F7FF2">
        <w:rPr>
          <w:sz w:val="22"/>
          <w:szCs w:val="22"/>
        </w:rPr>
        <w:t>tur</w:t>
      </w:r>
      <w:r w:rsidR="00C86EB4">
        <w:rPr>
          <w:sz w:val="22"/>
          <w:szCs w:val="22"/>
        </w:rPr>
        <w:t>i būti</w:t>
      </w:r>
      <w:r w:rsidR="005B323D" w:rsidRPr="004F7FF2">
        <w:rPr>
          <w:sz w:val="22"/>
          <w:szCs w:val="22"/>
        </w:rPr>
        <w:t xml:space="preserve"> skiriama atsargiai. Atsargumo priemonių turi būti imamasi ir vartojant </w:t>
      </w:r>
      <w:r w:rsidR="00B6203E" w:rsidRPr="004F7FF2">
        <w:rPr>
          <w:sz w:val="22"/>
          <w:szCs w:val="22"/>
        </w:rPr>
        <w:t>klaritomicin</w:t>
      </w:r>
      <w:r w:rsidR="00B6203E">
        <w:rPr>
          <w:sz w:val="22"/>
          <w:szCs w:val="22"/>
        </w:rPr>
        <w:t>o</w:t>
      </w:r>
      <w:r w:rsidR="00B6203E" w:rsidRPr="004F7FF2">
        <w:rPr>
          <w:sz w:val="22"/>
          <w:szCs w:val="22"/>
        </w:rPr>
        <w:t xml:space="preserve"> </w:t>
      </w:r>
      <w:r w:rsidR="005B323D" w:rsidRPr="004F7FF2">
        <w:rPr>
          <w:sz w:val="22"/>
          <w:szCs w:val="22"/>
        </w:rPr>
        <w:t>pacientams</w:t>
      </w:r>
      <w:r w:rsidR="00B6203E">
        <w:rPr>
          <w:sz w:val="22"/>
          <w:szCs w:val="22"/>
        </w:rPr>
        <w:t>,</w:t>
      </w:r>
      <w:r w:rsidR="005B323D" w:rsidRPr="004F7FF2">
        <w:rPr>
          <w:sz w:val="22"/>
          <w:szCs w:val="22"/>
        </w:rPr>
        <w:t xml:space="preserve"> </w:t>
      </w:r>
      <w:r w:rsidR="00B6203E">
        <w:rPr>
          <w:sz w:val="22"/>
          <w:szCs w:val="22"/>
        </w:rPr>
        <w:t>kuriems yra</w:t>
      </w:r>
      <w:r w:rsidR="00B6203E" w:rsidRPr="004F7FF2">
        <w:rPr>
          <w:sz w:val="22"/>
          <w:szCs w:val="22"/>
        </w:rPr>
        <w:t xml:space="preserve"> </w:t>
      </w:r>
      <w:r w:rsidR="005B323D" w:rsidRPr="004F7FF2">
        <w:rPr>
          <w:sz w:val="22"/>
          <w:szCs w:val="22"/>
        </w:rPr>
        <w:t xml:space="preserve">vidutinio sunkumo </w:t>
      </w:r>
      <w:r w:rsidR="00B6203E">
        <w:rPr>
          <w:sz w:val="22"/>
          <w:szCs w:val="22"/>
        </w:rPr>
        <w:t>a</w:t>
      </w:r>
      <w:r w:rsidR="00B6203E" w:rsidRPr="004F7FF2">
        <w:rPr>
          <w:sz w:val="22"/>
          <w:szCs w:val="22"/>
        </w:rPr>
        <w:t>r sunk</w:t>
      </w:r>
      <w:r w:rsidR="00B6203E">
        <w:rPr>
          <w:sz w:val="22"/>
          <w:szCs w:val="22"/>
        </w:rPr>
        <w:t>us</w:t>
      </w:r>
      <w:r w:rsidR="00B6203E" w:rsidRPr="004F7FF2">
        <w:rPr>
          <w:sz w:val="22"/>
          <w:szCs w:val="22"/>
        </w:rPr>
        <w:t xml:space="preserve"> </w:t>
      </w:r>
      <w:r w:rsidR="005B323D" w:rsidRPr="004F7FF2">
        <w:rPr>
          <w:sz w:val="22"/>
          <w:szCs w:val="22"/>
        </w:rPr>
        <w:t xml:space="preserve">inkstų </w:t>
      </w:r>
      <w:r w:rsidR="00B6203E">
        <w:rPr>
          <w:sz w:val="22"/>
          <w:szCs w:val="22"/>
        </w:rPr>
        <w:t>pakenkimas</w:t>
      </w:r>
      <w:r w:rsidR="005B323D" w:rsidRPr="004F7FF2">
        <w:rPr>
          <w:sz w:val="22"/>
          <w:szCs w:val="22"/>
        </w:rPr>
        <w:t xml:space="preserve">. </w:t>
      </w:r>
    </w:p>
    <w:p w14:paraId="78EE0C0B" w14:textId="77777777" w:rsidR="005B323D" w:rsidRPr="004F7FF2" w:rsidRDefault="005B323D" w:rsidP="005B323D">
      <w:pPr>
        <w:pStyle w:val="Pagrindinistekstas"/>
        <w:spacing w:after="0"/>
        <w:rPr>
          <w:sz w:val="22"/>
          <w:szCs w:val="22"/>
        </w:rPr>
      </w:pPr>
    </w:p>
    <w:p w14:paraId="544B4A13" w14:textId="49899895" w:rsidR="00D26B1B" w:rsidRDefault="00D26B1B" w:rsidP="005B323D">
      <w:pPr>
        <w:pStyle w:val="Pagrindinistekstas"/>
        <w:spacing w:after="0"/>
        <w:rPr>
          <w:sz w:val="22"/>
          <w:szCs w:val="22"/>
        </w:rPr>
      </w:pPr>
      <w:r w:rsidRPr="00D26B1B">
        <w:rPr>
          <w:sz w:val="22"/>
          <w:szCs w:val="22"/>
        </w:rPr>
        <w:t xml:space="preserve">Klaritromicino vartojimo metu buvo gauta pranešimų apie kepenų funkcijos sutrikimą, įskaitant kepenų fermentų </w:t>
      </w:r>
      <w:r w:rsidR="00B6203E">
        <w:rPr>
          <w:sz w:val="22"/>
          <w:szCs w:val="22"/>
        </w:rPr>
        <w:t>aktyvumo</w:t>
      </w:r>
      <w:r w:rsidRPr="00D26B1B">
        <w:rPr>
          <w:sz w:val="22"/>
          <w:szCs w:val="22"/>
        </w:rPr>
        <w:t xml:space="preserve"> padidėjimą, ir hepatoceliulinį ir (arba) cholestazinį hepatitą su </w:t>
      </w:r>
      <w:r w:rsidR="00D05647">
        <w:rPr>
          <w:sz w:val="22"/>
          <w:szCs w:val="22"/>
        </w:rPr>
        <w:t xml:space="preserve">gelta </w:t>
      </w:r>
      <w:r w:rsidRPr="00D26B1B">
        <w:rPr>
          <w:sz w:val="22"/>
          <w:szCs w:val="22"/>
        </w:rPr>
        <w:t xml:space="preserve">arba be </w:t>
      </w:r>
      <w:r w:rsidR="00D05647">
        <w:rPr>
          <w:sz w:val="22"/>
          <w:szCs w:val="22"/>
        </w:rPr>
        <w:t>j</w:t>
      </w:r>
      <w:r w:rsidRPr="00D26B1B">
        <w:rPr>
          <w:sz w:val="22"/>
          <w:szCs w:val="22"/>
        </w:rPr>
        <w:t>os. Šis kepenų funkcijos sutrikimas gali būti sunkus, bet paprastai praeinant</w:t>
      </w:r>
      <w:r w:rsidR="00436590">
        <w:rPr>
          <w:sz w:val="22"/>
          <w:szCs w:val="22"/>
        </w:rPr>
        <w:t>i</w:t>
      </w:r>
      <w:r w:rsidRPr="00D26B1B">
        <w:rPr>
          <w:sz w:val="22"/>
          <w:szCs w:val="22"/>
        </w:rPr>
        <w:t>s. Buvo gauta pranešimų apie mirtinus kepenų funkcijos nepakankamumo atvejus.</w:t>
      </w:r>
      <w:r w:rsidR="001B07CF">
        <w:rPr>
          <w:sz w:val="22"/>
          <w:szCs w:val="22"/>
        </w:rPr>
        <w:t xml:space="preserve"> Dažniausiai tai buvo susiję su </w:t>
      </w:r>
      <w:r w:rsidR="006F25A9">
        <w:rPr>
          <w:sz w:val="22"/>
          <w:szCs w:val="22"/>
        </w:rPr>
        <w:t xml:space="preserve">sunkiomis ligomis ir/arba </w:t>
      </w:r>
      <w:r w:rsidR="008E4621">
        <w:rPr>
          <w:sz w:val="22"/>
          <w:szCs w:val="22"/>
        </w:rPr>
        <w:t>kartu vartojamais vaistiniais preparatais</w:t>
      </w:r>
      <w:r w:rsidRPr="00D26B1B">
        <w:rPr>
          <w:sz w:val="22"/>
          <w:szCs w:val="22"/>
        </w:rPr>
        <w:t>. Pacienta</w:t>
      </w:r>
      <w:r w:rsidR="00D05647">
        <w:rPr>
          <w:sz w:val="22"/>
          <w:szCs w:val="22"/>
        </w:rPr>
        <w:t>i turi būti informuoti</w:t>
      </w:r>
      <w:r w:rsidR="008368CC">
        <w:rPr>
          <w:sz w:val="22"/>
          <w:szCs w:val="22"/>
        </w:rPr>
        <w:t>, kad</w:t>
      </w:r>
      <w:r w:rsidRPr="00D26B1B">
        <w:rPr>
          <w:sz w:val="22"/>
          <w:szCs w:val="22"/>
        </w:rPr>
        <w:t xml:space="preserve"> reikia </w:t>
      </w:r>
      <w:r w:rsidR="00E15AE3">
        <w:rPr>
          <w:sz w:val="22"/>
          <w:szCs w:val="22"/>
        </w:rPr>
        <w:t xml:space="preserve">nedelsiant </w:t>
      </w:r>
      <w:r w:rsidRPr="00D26B1B">
        <w:rPr>
          <w:sz w:val="22"/>
          <w:szCs w:val="22"/>
        </w:rPr>
        <w:t>nutraukti gydymą ir kreiptis į gydytoją, jeigu pasireiškia kepenų ligos požymių ir simptomų, tokių kaip anoreksija, gelta, tamsus šlapimas, odos niežulys ar pilvo skausm</w:t>
      </w:r>
      <w:r w:rsidR="0054504C">
        <w:rPr>
          <w:sz w:val="22"/>
          <w:szCs w:val="22"/>
        </w:rPr>
        <w:t>ingumas</w:t>
      </w:r>
      <w:r w:rsidRPr="00D26B1B">
        <w:rPr>
          <w:sz w:val="22"/>
          <w:szCs w:val="22"/>
        </w:rPr>
        <w:t>.</w:t>
      </w:r>
    </w:p>
    <w:p w14:paraId="78EE0C0D" w14:textId="77777777" w:rsidR="005B323D" w:rsidRPr="004F7FF2" w:rsidRDefault="005B323D" w:rsidP="005B323D">
      <w:pPr>
        <w:pStyle w:val="Pagrindinistekstas"/>
        <w:spacing w:after="0"/>
        <w:rPr>
          <w:sz w:val="22"/>
          <w:szCs w:val="22"/>
        </w:rPr>
      </w:pPr>
    </w:p>
    <w:p w14:paraId="78EE0C0E" w14:textId="051270E2" w:rsidR="005B323D" w:rsidRDefault="005B323D" w:rsidP="005B323D">
      <w:pPr>
        <w:pStyle w:val="Pagrindinistekstas"/>
        <w:spacing w:after="0"/>
        <w:rPr>
          <w:sz w:val="22"/>
          <w:szCs w:val="22"/>
        </w:rPr>
      </w:pPr>
      <w:r w:rsidRPr="004F7FF2">
        <w:rPr>
          <w:sz w:val="22"/>
          <w:szCs w:val="22"/>
        </w:rPr>
        <w:t xml:space="preserve">Buvo gauta pranešimų apie pseudomembraninio kolito atvejus vartojant beveik visų rūšių antibakterinius vaistinius preparatus, įskaitant ir makrolidus. Jo simptomai gali būti grupuojami nuo lengvų iki keliančių pavojų gyvybei. Buvo gauta pranešimų apie viduriavimą, susijusį su </w:t>
      </w:r>
      <w:r w:rsidRPr="004F7FF2">
        <w:rPr>
          <w:i/>
          <w:sz w:val="22"/>
          <w:szCs w:val="22"/>
        </w:rPr>
        <w:t>Clostridium difficile</w:t>
      </w:r>
      <w:r w:rsidRPr="004F7FF2">
        <w:rPr>
          <w:sz w:val="22"/>
          <w:szCs w:val="22"/>
        </w:rPr>
        <w:t xml:space="preserve"> (angl. CDAD) vartojant beveik visų antibakterinių vaistinių preparatų, įskaitant ir klaritromiciną. Simptomai gali varijuoti nuo lengvo viduriavimo iki kolito, galinčio pasibaigti mirtimi. Gydymas antibakteriniais vaistiniais preparatais pažeidžia normaliąją storosios žarnos florą ir tai gali sukelti </w:t>
      </w:r>
      <w:r w:rsidRPr="004F7FF2">
        <w:rPr>
          <w:i/>
          <w:sz w:val="22"/>
          <w:szCs w:val="22"/>
        </w:rPr>
        <w:t>C. difficile</w:t>
      </w:r>
      <w:r w:rsidRPr="004F7FF2">
        <w:rPr>
          <w:sz w:val="22"/>
          <w:szCs w:val="22"/>
        </w:rPr>
        <w:t xml:space="preserve"> dauginimosi proveržį. Pacientams, kurie vartoja </w:t>
      </w:r>
      <w:r w:rsidR="00830DFD" w:rsidRPr="004F7FF2">
        <w:rPr>
          <w:sz w:val="22"/>
          <w:szCs w:val="22"/>
        </w:rPr>
        <w:t>antibiotik</w:t>
      </w:r>
      <w:r w:rsidR="00830DFD">
        <w:rPr>
          <w:sz w:val="22"/>
          <w:szCs w:val="22"/>
        </w:rPr>
        <w:t>ų</w:t>
      </w:r>
      <w:r w:rsidR="00830DFD" w:rsidRPr="004F7FF2">
        <w:rPr>
          <w:sz w:val="22"/>
          <w:szCs w:val="22"/>
        </w:rPr>
        <w:t xml:space="preserve"> </w:t>
      </w:r>
      <w:r w:rsidRPr="004F7FF2">
        <w:rPr>
          <w:sz w:val="22"/>
          <w:szCs w:val="22"/>
        </w:rPr>
        <w:t xml:space="preserve">ir kuriems prasideda viduriavimas, reikia pagalvoti apie CDAD. </w:t>
      </w:r>
      <w:r w:rsidR="00636077" w:rsidRPr="00636077">
        <w:rPr>
          <w:sz w:val="22"/>
          <w:szCs w:val="22"/>
        </w:rPr>
        <w:t>Svarbu atidžiai surinkti ligos istoriją, nes yra pranešimų, kad CDSV gali pasireikšti net praėjus keletui mėnesių po antibiotikų vartojimo.</w:t>
      </w:r>
      <w:r w:rsidRPr="004F7FF2">
        <w:rPr>
          <w:sz w:val="22"/>
          <w:szCs w:val="22"/>
        </w:rPr>
        <w:t>.</w:t>
      </w:r>
    </w:p>
    <w:p w14:paraId="001EA13E" w14:textId="321C6A11" w:rsidR="006C627C" w:rsidRDefault="006C627C" w:rsidP="005B323D">
      <w:pPr>
        <w:pStyle w:val="Pagrindinistekstas"/>
        <w:spacing w:after="0"/>
        <w:rPr>
          <w:sz w:val="22"/>
          <w:szCs w:val="22"/>
        </w:rPr>
      </w:pPr>
    </w:p>
    <w:p w14:paraId="78EE0C0F" w14:textId="2F813AE9" w:rsidR="005B323D" w:rsidRPr="004F7FF2" w:rsidRDefault="006C627C" w:rsidP="005B323D">
      <w:pPr>
        <w:pStyle w:val="Pagrindinistekstas"/>
        <w:spacing w:after="0"/>
        <w:rPr>
          <w:sz w:val="22"/>
          <w:szCs w:val="22"/>
        </w:rPr>
      </w:pPr>
      <w:r w:rsidRPr="003534AE">
        <w:rPr>
          <w:sz w:val="22"/>
          <w:szCs w:val="22"/>
          <w:u w:val="single"/>
        </w:rPr>
        <w:t>Kolchicinas</w:t>
      </w:r>
    </w:p>
    <w:p w14:paraId="78EE0C10" w14:textId="0AAC7DD0" w:rsidR="005B323D" w:rsidRPr="004F7FF2" w:rsidRDefault="005B323D" w:rsidP="005B323D">
      <w:pPr>
        <w:pStyle w:val="Pagrindinistekstas"/>
        <w:spacing w:after="0"/>
        <w:rPr>
          <w:sz w:val="22"/>
          <w:szCs w:val="22"/>
        </w:rPr>
      </w:pPr>
      <w:r w:rsidRPr="004F7FF2">
        <w:rPr>
          <w:sz w:val="22"/>
          <w:szCs w:val="22"/>
        </w:rPr>
        <w:t xml:space="preserve">Po vaistinio preparato patekimo į rinką, buvo gauta pranešimų apie kolchicino toksinio poveikio atvejus ligoniams, ypač senyviems, vartojusiems </w:t>
      </w:r>
      <w:r w:rsidR="007D7009">
        <w:rPr>
          <w:sz w:val="22"/>
          <w:szCs w:val="22"/>
        </w:rPr>
        <w:t>kolchiciną</w:t>
      </w:r>
      <w:r w:rsidRPr="004F7FF2">
        <w:rPr>
          <w:sz w:val="22"/>
          <w:szCs w:val="22"/>
        </w:rPr>
        <w:t xml:space="preserve"> kartu su klaritromicinu. Dalis šių pranešimų buvo gauta apie pacientus sergančius inkstų nepakankamumu. Kai kurie iš šių pacientų mirė (žr. 4.5 skyrių). Kartu su klaritromicinu negalima vartoti kolchicino (žr. 4.3 skyrių).</w:t>
      </w:r>
    </w:p>
    <w:p w14:paraId="78EE0C11" w14:textId="77777777" w:rsidR="005B323D" w:rsidRPr="004F7FF2" w:rsidRDefault="005B323D" w:rsidP="005B323D">
      <w:pPr>
        <w:pStyle w:val="Pagrindinistekstas"/>
        <w:spacing w:after="0"/>
        <w:rPr>
          <w:sz w:val="22"/>
          <w:szCs w:val="22"/>
        </w:rPr>
      </w:pPr>
    </w:p>
    <w:p w14:paraId="78EE0C12" w14:textId="3F391859" w:rsidR="005B323D" w:rsidRPr="004F7FF2" w:rsidRDefault="005B323D" w:rsidP="005B323D">
      <w:pPr>
        <w:pStyle w:val="Pagrindinistekstas"/>
        <w:spacing w:after="0"/>
        <w:rPr>
          <w:sz w:val="22"/>
          <w:szCs w:val="22"/>
        </w:rPr>
      </w:pPr>
      <w:r w:rsidRPr="004F7FF2">
        <w:rPr>
          <w:sz w:val="22"/>
          <w:szCs w:val="22"/>
        </w:rPr>
        <w:t xml:space="preserve">Reikia laikytis atsargumo priemonių, kartu skiriant </w:t>
      </w:r>
      <w:r w:rsidR="00DC3562" w:rsidRPr="004F7FF2">
        <w:rPr>
          <w:sz w:val="22"/>
          <w:szCs w:val="22"/>
        </w:rPr>
        <w:t>klaritromicin</w:t>
      </w:r>
      <w:r w:rsidR="00DC3562">
        <w:rPr>
          <w:sz w:val="22"/>
          <w:szCs w:val="22"/>
        </w:rPr>
        <w:t>o</w:t>
      </w:r>
      <w:r w:rsidR="00DC3562" w:rsidRPr="004F7FF2">
        <w:rPr>
          <w:sz w:val="22"/>
          <w:szCs w:val="22"/>
        </w:rPr>
        <w:t xml:space="preserve"> </w:t>
      </w:r>
      <w:r w:rsidRPr="004F7FF2">
        <w:rPr>
          <w:sz w:val="22"/>
          <w:szCs w:val="22"/>
        </w:rPr>
        <w:t xml:space="preserve">ir </w:t>
      </w:r>
      <w:r w:rsidR="00DC3562" w:rsidRPr="004F7FF2">
        <w:rPr>
          <w:sz w:val="22"/>
          <w:szCs w:val="22"/>
        </w:rPr>
        <w:t>triazolobenzodiazepin</w:t>
      </w:r>
      <w:r w:rsidR="00DC3562">
        <w:rPr>
          <w:sz w:val="22"/>
          <w:szCs w:val="22"/>
        </w:rPr>
        <w:t>ų</w:t>
      </w:r>
      <w:r w:rsidRPr="004F7FF2">
        <w:rPr>
          <w:sz w:val="22"/>
          <w:szCs w:val="22"/>
        </w:rPr>
        <w:t xml:space="preserve">, </w:t>
      </w:r>
      <w:r w:rsidR="00DC3562" w:rsidRPr="004F7FF2">
        <w:rPr>
          <w:sz w:val="22"/>
          <w:szCs w:val="22"/>
        </w:rPr>
        <w:t>toki</w:t>
      </w:r>
      <w:r w:rsidR="00DC3562">
        <w:rPr>
          <w:sz w:val="22"/>
          <w:szCs w:val="22"/>
        </w:rPr>
        <w:t>ų</w:t>
      </w:r>
      <w:r w:rsidR="00DC3562" w:rsidRPr="004F7FF2">
        <w:rPr>
          <w:sz w:val="22"/>
          <w:szCs w:val="22"/>
        </w:rPr>
        <w:t xml:space="preserve"> </w:t>
      </w:r>
      <w:r w:rsidRPr="004F7FF2">
        <w:rPr>
          <w:sz w:val="22"/>
          <w:szCs w:val="22"/>
        </w:rPr>
        <w:t>kaip triazolamas ir į veną leidžiamas ar ant burnos gleivinės vartojamas midazolamas (žr. 4.5 skyrių).</w:t>
      </w:r>
    </w:p>
    <w:p w14:paraId="78EE0C14" w14:textId="77777777" w:rsidR="005B323D" w:rsidRPr="004F7FF2" w:rsidRDefault="005B323D" w:rsidP="005B323D">
      <w:pPr>
        <w:pStyle w:val="Pagrindinistekstas"/>
        <w:spacing w:after="0"/>
        <w:rPr>
          <w:sz w:val="22"/>
          <w:szCs w:val="22"/>
        </w:rPr>
      </w:pPr>
    </w:p>
    <w:p w14:paraId="78EE0C15" w14:textId="77777777" w:rsidR="005B323D" w:rsidRPr="004F7FF2" w:rsidRDefault="005B323D" w:rsidP="005B323D">
      <w:pPr>
        <w:pStyle w:val="Pagrindinistekstas"/>
        <w:spacing w:after="0"/>
        <w:rPr>
          <w:sz w:val="22"/>
          <w:szCs w:val="22"/>
          <w:u w:val="single"/>
        </w:rPr>
      </w:pPr>
      <w:r w:rsidRPr="004F7FF2">
        <w:rPr>
          <w:sz w:val="22"/>
          <w:szCs w:val="22"/>
          <w:u w:val="single"/>
        </w:rPr>
        <w:t>Kardiovaskuliniai reiškiniai</w:t>
      </w:r>
    </w:p>
    <w:p w14:paraId="78EE0C16" w14:textId="7134C768" w:rsidR="005B323D" w:rsidRDefault="00CA60AE" w:rsidP="005B323D">
      <w:pPr>
        <w:pStyle w:val="Pagrindinistekstas"/>
        <w:spacing w:after="0"/>
        <w:rPr>
          <w:sz w:val="22"/>
          <w:szCs w:val="22"/>
        </w:rPr>
      </w:pPr>
      <w:r w:rsidRPr="00CA60AE">
        <w:rPr>
          <w:sz w:val="22"/>
          <w:szCs w:val="22"/>
        </w:rPr>
        <w:t>Pacientams, gydomiems makrolidais, įskaitant klaritromiciną, buvo stebimas QT intervalo pailgėjimas, turintis poveikį širdies repoliarizacijai, dėl kurio gali išsivystyti širdies aritmija ir</w:t>
      </w:r>
      <w:r w:rsidRPr="003534AE">
        <w:rPr>
          <w:i/>
          <w:iCs/>
          <w:sz w:val="22"/>
          <w:szCs w:val="22"/>
        </w:rPr>
        <w:t xml:space="preserve"> torsades de pointes</w:t>
      </w:r>
      <w:r w:rsidRPr="00CA60AE">
        <w:rPr>
          <w:sz w:val="22"/>
          <w:szCs w:val="22"/>
        </w:rPr>
        <w:t xml:space="preserve"> (žr. 4.8 skyrių). Dėl padidėjusios QT intervalo pailgėjimo ir skilvelių aritmijos (įskaitant </w:t>
      </w:r>
      <w:r w:rsidRPr="003534AE">
        <w:rPr>
          <w:i/>
          <w:iCs/>
          <w:sz w:val="22"/>
          <w:szCs w:val="22"/>
        </w:rPr>
        <w:t>torsades de pointes</w:t>
      </w:r>
      <w:r w:rsidRPr="00CA60AE">
        <w:rPr>
          <w:sz w:val="22"/>
          <w:szCs w:val="22"/>
        </w:rPr>
        <w:t>) rizikos, klaritromicino vartoti negalima: pacientams, vartojantiems astemizolą, cisapridą, domperidoną, pimozidą ir terfenadiną; pacientams, kuriems yra hipokalemija; taip pat pacientams, kuriems anksčiau yra buvęs QT intervalo pailgėjimas arba skilvelių aritmija (žr. 4.3 skyrių).</w:t>
      </w:r>
    </w:p>
    <w:p w14:paraId="03396FE8" w14:textId="77777777" w:rsidR="002B2957" w:rsidRPr="004F7FF2" w:rsidRDefault="002B2957" w:rsidP="005B323D">
      <w:pPr>
        <w:pStyle w:val="Pagrindinistekstas"/>
        <w:spacing w:after="0"/>
        <w:rPr>
          <w:sz w:val="22"/>
          <w:szCs w:val="22"/>
        </w:rPr>
      </w:pPr>
    </w:p>
    <w:p w14:paraId="2BBEF06E" w14:textId="77777777" w:rsidR="002B2957" w:rsidRPr="002B2957" w:rsidRDefault="002B2957" w:rsidP="003534AE">
      <w:pPr>
        <w:pStyle w:val="Pagrindinistekstas"/>
        <w:spacing w:after="0"/>
        <w:rPr>
          <w:sz w:val="22"/>
          <w:szCs w:val="22"/>
        </w:rPr>
      </w:pPr>
      <w:r w:rsidRPr="002B2957">
        <w:rPr>
          <w:sz w:val="22"/>
          <w:szCs w:val="22"/>
        </w:rPr>
        <w:t>Toliau išvardytiems pacientams reikia vartoti atsargiai:</w:t>
      </w:r>
    </w:p>
    <w:p w14:paraId="571A868C" w14:textId="77777777" w:rsidR="002B2957" w:rsidRPr="002B2957" w:rsidRDefault="002B2957" w:rsidP="003534AE">
      <w:pPr>
        <w:pStyle w:val="Pagrindinistekstas"/>
        <w:spacing w:after="0"/>
        <w:ind w:left="567" w:hanging="567"/>
        <w:rPr>
          <w:sz w:val="22"/>
          <w:szCs w:val="22"/>
        </w:rPr>
      </w:pPr>
      <w:r w:rsidRPr="002B2957">
        <w:rPr>
          <w:sz w:val="22"/>
          <w:szCs w:val="22"/>
        </w:rPr>
        <w:t>-</w:t>
      </w:r>
      <w:r w:rsidRPr="002B2957">
        <w:rPr>
          <w:sz w:val="22"/>
          <w:szCs w:val="22"/>
        </w:rPr>
        <w:tab/>
        <w:t>Pacientams, sergantiems vainikinių kraujagyslių liga, sunkiu širdies nepakankamumu, kuriems yra laidumo sutrikimų ar kliniškai reikšminga bradikardija;</w:t>
      </w:r>
    </w:p>
    <w:p w14:paraId="32ECEB9D" w14:textId="06166966" w:rsidR="001C7237" w:rsidRPr="004F7FF2" w:rsidRDefault="002B2957" w:rsidP="003534AE">
      <w:pPr>
        <w:pStyle w:val="Pagrindinistekstas"/>
        <w:spacing w:after="0"/>
        <w:rPr>
          <w:sz w:val="22"/>
          <w:szCs w:val="22"/>
        </w:rPr>
      </w:pPr>
      <w:r w:rsidRPr="002B2957">
        <w:rPr>
          <w:sz w:val="22"/>
          <w:szCs w:val="22"/>
        </w:rPr>
        <w:t>-</w:t>
      </w:r>
      <w:r w:rsidRPr="002B2957">
        <w:rPr>
          <w:sz w:val="22"/>
          <w:szCs w:val="22"/>
        </w:rPr>
        <w:tab/>
        <w:t>Pacientams, kartu vartojantiems kitų vaistinių preparatų, susijusių su QT intervalo pailgėjimu, kitų nei tie, kurių vartoti negalima.</w:t>
      </w:r>
    </w:p>
    <w:p w14:paraId="78EE0C1C" w14:textId="77777777" w:rsidR="005B323D" w:rsidRPr="004F7FF2" w:rsidRDefault="005B323D" w:rsidP="005B323D">
      <w:pPr>
        <w:pStyle w:val="Pagrindinistekstas"/>
        <w:spacing w:after="0"/>
        <w:rPr>
          <w:sz w:val="22"/>
          <w:szCs w:val="22"/>
        </w:rPr>
      </w:pPr>
    </w:p>
    <w:p w14:paraId="78EE0C1D" w14:textId="77777777" w:rsidR="005B323D" w:rsidRPr="004F7FF2" w:rsidRDefault="005B323D" w:rsidP="005B323D">
      <w:pPr>
        <w:pStyle w:val="Pagrindinistekstas"/>
        <w:spacing w:after="0"/>
        <w:rPr>
          <w:sz w:val="22"/>
          <w:szCs w:val="22"/>
        </w:rPr>
      </w:pPr>
      <w:r w:rsidRPr="004F7FF2">
        <w:rPr>
          <w:bCs/>
          <w:sz w:val="22"/>
          <w:szCs w:val="22"/>
        </w:rPr>
        <w:t>Epidemiologinių tyrimų, kurių metu tirta nepageidaujamų padarinių širdies ir kraujagyslių sistemai, vartojant makrolidų, rizika, rezultatai įvairūs. Kai kurių stebėjimo tyrimų rezultatai rodo retą trumpalaikę aritmijos, miokardo infarkto bei kardiovaskulinio mirtingumo riziką, susijusią su makrolidais, įskaitant klaritromiciną. Skiriant klaritromicino, reikia atsižvelgti į šių tyrimų rezultatų ir gydymo naudos santykį.</w:t>
      </w:r>
    </w:p>
    <w:p w14:paraId="78EE0C1E" w14:textId="77777777" w:rsidR="005B323D" w:rsidRPr="004F7FF2" w:rsidRDefault="005B323D" w:rsidP="005B323D">
      <w:pPr>
        <w:pStyle w:val="Pagrindinistekstas"/>
        <w:spacing w:after="0"/>
        <w:rPr>
          <w:sz w:val="22"/>
          <w:szCs w:val="22"/>
        </w:rPr>
      </w:pPr>
    </w:p>
    <w:p w14:paraId="78EE0C1F" w14:textId="19DA3143" w:rsidR="005B323D" w:rsidRPr="004F7FF2" w:rsidRDefault="005B323D" w:rsidP="005B323D">
      <w:pPr>
        <w:pStyle w:val="Pagrindinistekstas"/>
        <w:spacing w:after="0"/>
        <w:rPr>
          <w:color w:val="000000"/>
          <w:sz w:val="22"/>
          <w:szCs w:val="22"/>
        </w:rPr>
      </w:pPr>
      <w:r w:rsidRPr="004F7FF2">
        <w:rPr>
          <w:sz w:val="22"/>
          <w:szCs w:val="22"/>
          <w:u w:val="single"/>
        </w:rPr>
        <w:t>Pneumonija:</w:t>
      </w:r>
      <w:r w:rsidRPr="004F7FF2">
        <w:rPr>
          <w:sz w:val="22"/>
          <w:szCs w:val="22"/>
        </w:rPr>
        <w:t xml:space="preserve"> Dėl pasireiškiančio </w:t>
      </w:r>
      <w:r w:rsidRPr="004F7FF2">
        <w:rPr>
          <w:i/>
          <w:color w:val="000000"/>
          <w:sz w:val="22"/>
          <w:szCs w:val="22"/>
        </w:rPr>
        <w:t>Streptococcus pneumoniae</w:t>
      </w:r>
      <w:r w:rsidRPr="004F7FF2">
        <w:rPr>
          <w:color w:val="000000"/>
          <w:sz w:val="22"/>
          <w:szCs w:val="22"/>
        </w:rPr>
        <w:t xml:space="preserve"> atsparumo makrolidams, reikia atlikti jautrumo testą norint skirti klaritromiciną bendruomenėje įgytos pneumonijos gydymui. Hospitalinės pneumonijos gydymui klaritromiciną reikėtų skirti kartu su kitais antibiotikais.</w:t>
      </w:r>
    </w:p>
    <w:p w14:paraId="78EE0C20" w14:textId="77777777" w:rsidR="005B323D" w:rsidRPr="004F7FF2" w:rsidRDefault="005B323D" w:rsidP="005B323D">
      <w:pPr>
        <w:pStyle w:val="Pagrindinistekstas"/>
        <w:spacing w:after="0"/>
        <w:rPr>
          <w:iCs/>
          <w:color w:val="000000"/>
          <w:sz w:val="22"/>
          <w:szCs w:val="22"/>
        </w:rPr>
      </w:pPr>
    </w:p>
    <w:p w14:paraId="78EE0C21" w14:textId="77777777" w:rsidR="005B323D" w:rsidRPr="004F7FF2" w:rsidRDefault="005B323D" w:rsidP="005B323D">
      <w:pPr>
        <w:pStyle w:val="Pagrindinistekstas"/>
        <w:spacing w:after="0"/>
        <w:rPr>
          <w:sz w:val="22"/>
          <w:szCs w:val="22"/>
        </w:rPr>
      </w:pPr>
      <w:r w:rsidRPr="004F7FF2">
        <w:rPr>
          <w:sz w:val="22"/>
          <w:szCs w:val="22"/>
          <w:u w:val="single"/>
        </w:rPr>
        <w:t>Lengvo ir vidutinio sunkumo odos ir poodinio audinio infekcijos:</w:t>
      </w:r>
      <w:r w:rsidRPr="004F7FF2">
        <w:rPr>
          <w:sz w:val="22"/>
          <w:szCs w:val="22"/>
        </w:rPr>
        <w:t xml:space="preserve"> Šias infekcijas dažniausiai sukelia </w:t>
      </w:r>
      <w:r w:rsidRPr="004F7FF2">
        <w:rPr>
          <w:i/>
          <w:color w:val="000000"/>
          <w:sz w:val="22"/>
          <w:szCs w:val="22"/>
        </w:rPr>
        <w:t>Staphylococcus aureus</w:t>
      </w:r>
      <w:r w:rsidRPr="004F7FF2">
        <w:rPr>
          <w:color w:val="000000"/>
          <w:sz w:val="22"/>
          <w:szCs w:val="22"/>
        </w:rPr>
        <w:t xml:space="preserve"> ir </w:t>
      </w:r>
      <w:r w:rsidRPr="004F7FF2">
        <w:rPr>
          <w:i/>
          <w:color w:val="000000"/>
          <w:sz w:val="22"/>
          <w:szCs w:val="22"/>
        </w:rPr>
        <w:t>Streptococcus pyogenes</w:t>
      </w:r>
      <w:r w:rsidRPr="004F7FF2">
        <w:rPr>
          <w:color w:val="000000"/>
          <w:sz w:val="22"/>
          <w:szCs w:val="22"/>
        </w:rPr>
        <w:t>,</w:t>
      </w:r>
      <w:r w:rsidRPr="004F7FF2">
        <w:rPr>
          <w:sz w:val="22"/>
          <w:szCs w:val="22"/>
        </w:rPr>
        <w:t xml:space="preserve"> abu šie sukėlėjai gali būti atsparūs makrolidams. Dėl to yra svarbu atlikti jautrumo tyrimus. Tais atvejais, kai negalima skirti betalaktaminių antibiotikų (pvz. dėl alergijos), pirmo pasirinkimo vaistiniais preparatais gali būti kiti antibiotikai, tokie kaip klindamicinas. Šiuo metu makrolidai skiriami tik kai kurioms odos ir poodinio audinio infekcinėms ligoms gydyti, kurias sukelia </w:t>
      </w:r>
      <w:r w:rsidRPr="004F7FF2">
        <w:rPr>
          <w:i/>
          <w:color w:val="000000"/>
          <w:sz w:val="22"/>
          <w:szCs w:val="22"/>
        </w:rPr>
        <w:t>Corynebacterium minutissimum</w:t>
      </w:r>
      <w:r w:rsidRPr="004F7FF2">
        <w:rPr>
          <w:sz w:val="22"/>
          <w:szCs w:val="22"/>
        </w:rPr>
        <w:t xml:space="preserve"> (eritrazmai), paprastiesiems spuogams, rožei ir tais atvejais, kuomet negalima gydyti penicilinu. </w:t>
      </w:r>
    </w:p>
    <w:p w14:paraId="78EE0C22" w14:textId="77777777" w:rsidR="005B323D" w:rsidRPr="004F7FF2" w:rsidRDefault="005B323D" w:rsidP="005B323D">
      <w:pPr>
        <w:pStyle w:val="Pagrindinistekstas"/>
        <w:spacing w:after="0"/>
        <w:rPr>
          <w:sz w:val="22"/>
          <w:szCs w:val="22"/>
        </w:rPr>
      </w:pPr>
    </w:p>
    <w:p w14:paraId="78EE0C23" w14:textId="289CB5A6" w:rsidR="005B323D" w:rsidRPr="004F7FF2" w:rsidRDefault="005B323D" w:rsidP="005B323D">
      <w:pPr>
        <w:rPr>
          <w:sz w:val="22"/>
          <w:szCs w:val="22"/>
        </w:rPr>
      </w:pPr>
      <w:r w:rsidRPr="004F7FF2">
        <w:rPr>
          <w:sz w:val="22"/>
          <w:szCs w:val="22"/>
        </w:rPr>
        <w:t xml:space="preserve">Išsivysčius ūmiai padidėjusio jautrumo reakcijai, tokiai kaip anafilaksija, </w:t>
      </w:r>
      <w:r w:rsidRPr="004F7FF2">
        <w:rPr>
          <w:sz w:val="22"/>
        </w:rPr>
        <w:t>sunkioms nepageidaujamoms odos reakcijoms (SNOR) (pvz., ūminei generalizuotai egzanteminei pustuliozei (ŪGEP),</w:t>
      </w:r>
      <w:r w:rsidRPr="004F7FF2">
        <w:t xml:space="preserve"> </w:t>
      </w:r>
      <w:r w:rsidRPr="004F7FF2">
        <w:rPr>
          <w:sz w:val="22"/>
          <w:szCs w:val="22"/>
        </w:rPr>
        <w:t xml:space="preserve">Stivenso-Džonsono </w:t>
      </w:r>
      <w:r w:rsidRPr="003534AE">
        <w:rPr>
          <w:iCs/>
          <w:sz w:val="22"/>
          <w:szCs w:val="22"/>
        </w:rPr>
        <w:t>(Stevens-Johnson)</w:t>
      </w:r>
      <w:r w:rsidRPr="004F7FF2">
        <w:rPr>
          <w:i/>
          <w:sz w:val="22"/>
          <w:szCs w:val="22"/>
        </w:rPr>
        <w:t xml:space="preserve"> </w:t>
      </w:r>
      <w:r w:rsidRPr="004F7FF2">
        <w:rPr>
          <w:sz w:val="22"/>
          <w:szCs w:val="22"/>
        </w:rPr>
        <w:t>sindromui, toksinei epidermio nekrolizei ir</w:t>
      </w:r>
      <w:r w:rsidRPr="004F7FF2">
        <w:t xml:space="preserve"> </w:t>
      </w:r>
      <w:r w:rsidR="006D2E89">
        <w:rPr>
          <w:sz w:val="22"/>
          <w:szCs w:val="22"/>
        </w:rPr>
        <w:t>vaistinio preparato sukeltam išbėrimui</w:t>
      </w:r>
      <w:r w:rsidRPr="004F7FF2">
        <w:rPr>
          <w:sz w:val="22"/>
          <w:szCs w:val="22"/>
        </w:rPr>
        <w:t xml:space="preserve"> su eozinofilija ir sisteminiais simptomais (</w:t>
      </w:r>
      <w:r w:rsidR="00FD5B7A">
        <w:rPr>
          <w:sz w:val="22"/>
          <w:szCs w:val="22"/>
        </w:rPr>
        <w:t xml:space="preserve">angl. </w:t>
      </w:r>
      <w:r w:rsidR="00FD5B7A" w:rsidRPr="003534AE">
        <w:rPr>
          <w:i/>
          <w:iCs/>
          <w:sz w:val="22"/>
          <w:szCs w:val="22"/>
        </w:rPr>
        <w:t>DR</w:t>
      </w:r>
      <w:r w:rsidRPr="003534AE">
        <w:rPr>
          <w:i/>
          <w:iCs/>
          <w:sz w:val="22"/>
          <w:szCs w:val="22"/>
        </w:rPr>
        <w:t>ESS</w:t>
      </w:r>
      <w:r w:rsidRPr="004F7FF2">
        <w:rPr>
          <w:sz w:val="22"/>
          <w:szCs w:val="22"/>
        </w:rPr>
        <w:t>) gydymas klaritromicinu turi būti nedelsiant nutraukiamas ir pradedamas tinkamas gydymas.</w:t>
      </w:r>
    </w:p>
    <w:p w14:paraId="78EE0C24" w14:textId="77777777" w:rsidR="005B323D" w:rsidRPr="004F7FF2" w:rsidRDefault="005B323D" w:rsidP="005B323D">
      <w:pPr>
        <w:rPr>
          <w:sz w:val="22"/>
          <w:szCs w:val="22"/>
        </w:rPr>
      </w:pPr>
    </w:p>
    <w:p w14:paraId="78EE0C25" w14:textId="4F553844" w:rsidR="005B323D" w:rsidRPr="004F7FF2" w:rsidRDefault="005B323D" w:rsidP="005B323D">
      <w:pPr>
        <w:rPr>
          <w:sz w:val="22"/>
          <w:szCs w:val="22"/>
        </w:rPr>
      </w:pPr>
      <w:r w:rsidRPr="004F7FF2">
        <w:rPr>
          <w:sz w:val="22"/>
          <w:szCs w:val="22"/>
        </w:rPr>
        <w:t>Klaritromicinas turi būti skiriamas atsargiai ligoniams, vartojantiems preparatus</w:t>
      </w:r>
      <w:r w:rsidR="00C255F7">
        <w:rPr>
          <w:sz w:val="22"/>
          <w:szCs w:val="22"/>
        </w:rPr>
        <w:t>,</w:t>
      </w:r>
      <w:r w:rsidRPr="004F7FF2">
        <w:rPr>
          <w:sz w:val="22"/>
          <w:szCs w:val="22"/>
        </w:rPr>
        <w:t xml:space="preserve"> sužadinančius CYP3A4 izofermentus. (žr. 4.5 skyrių).</w:t>
      </w:r>
    </w:p>
    <w:p w14:paraId="78EE0C26" w14:textId="5EFBB767" w:rsidR="005B323D" w:rsidRDefault="005B323D" w:rsidP="005B323D">
      <w:pPr>
        <w:rPr>
          <w:sz w:val="22"/>
          <w:szCs w:val="22"/>
        </w:rPr>
      </w:pPr>
    </w:p>
    <w:p w14:paraId="79B7CC59" w14:textId="0E1494A9" w:rsidR="00B372FB" w:rsidRDefault="00356686" w:rsidP="005B323D">
      <w:pPr>
        <w:rPr>
          <w:sz w:val="22"/>
          <w:szCs w:val="22"/>
        </w:rPr>
      </w:pPr>
      <w:r>
        <w:rPr>
          <w:sz w:val="22"/>
          <w:szCs w:val="22"/>
        </w:rPr>
        <w:t xml:space="preserve">Klaritromicinui atsparios bakterijos taip pat gali </w:t>
      </w:r>
      <w:r w:rsidR="00DF633A">
        <w:rPr>
          <w:sz w:val="22"/>
          <w:szCs w:val="22"/>
        </w:rPr>
        <w:t xml:space="preserve">būti atsparios kitiems </w:t>
      </w:r>
      <w:r w:rsidR="00993987">
        <w:rPr>
          <w:sz w:val="22"/>
          <w:szCs w:val="22"/>
        </w:rPr>
        <w:t>makrolidų grupės antibioti</w:t>
      </w:r>
      <w:r w:rsidR="001762AF">
        <w:rPr>
          <w:sz w:val="22"/>
          <w:szCs w:val="22"/>
        </w:rPr>
        <w:t>kams, linkomicinui ir klindamicinui (</w:t>
      </w:r>
      <w:r w:rsidR="0065238B">
        <w:rPr>
          <w:sz w:val="22"/>
          <w:szCs w:val="22"/>
        </w:rPr>
        <w:t xml:space="preserve">vadinamasis </w:t>
      </w:r>
      <w:r w:rsidR="007767C5">
        <w:rPr>
          <w:sz w:val="22"/>
          <w:szCs w:val="22"/>
        </w:rPr>
        <w:t>kryžminis atsparumas).</w:t>
      </w:r>
    </w:p>
    <w:p w14:paraId="4FF50B09" w14:textId="7A6FA034" w:rsidR="00B372FB" w:rsidRPr="004F7FF2" w:rsidRDefault="00B372FB" w:rsidP="005B323D">
      <w:pPr>
        <w:rPr>
          <w:sz w:val="22"/>
          <w:szCs w:val="22"/>
        </w:rPr>
      </w:pPr>
    </w:p>
    <w:p w14:paraId="25EFFAAD" w14:textId="77777777" w:rsidR="001B2E0F" w:rsidRDefault="005B323D" w:rsidP="005B323D">
      <w:pPr>
        <w:rPr>
          <w:sz w:val="22"/>
          <w:szCs w:val="22"/>
        </w:rPr>
      </w:pPr>
      <w:r w:rsidRPr="004F7FF2">
        <w:rPr>
          <w:sz w:val="22"/>
          <w:szCs w:val="22"/>
          <w:u w:val="single"/>
        </w:rPr>
        <w:lastRenderedPageBreak/>
        <w:t>HMG-CoA reduktazės inhibitoriai (statinai):</w:t>
      </w:r>
      <w:r w:rsidRPr="004F7FF2">
        <w:rPr>
          <w:sz w:val="22"/>
          <w:szCs w:val="22"/>
        </w:rPr>
        <w:t xml:space="preserve"> draudžiama skirti klaritromiciną kartu su lovastatinu arba simvastatinu (žr. 4.3 skyrių). Būtina imtis atsargumo priemonių klaritromiciną skiriant kartu su kitais statinais. Yra ribotas kiekis duomenų, jog pacientams vartojant klaritromicino kartu su statinais išsivystė rabdomiolizė. Pacientus reikia tirti dėl miopatijos požymių ir simptomų pasireiškimo. </w:t>
      </w:r>
    </w:p>
    <w:p w14:paraId="6875AC60" w14:textId="77777777" w:rsidR="001B2E0F" w:rsidRDefault="001B2E0F" w:rsidP="005B323D">
      <w:pPr>
        <w:rPr>
          <w:sz w:val="22"/>
          <w:szCs w:val="22"/>
        </w:rPr>
      </w:pPr>
    </w:p>
    <w:p w14:paraId="78EE0C27" w14:textId="4E4281AD" w:rsidR="005B323D" w:rsidRPr="004F7FF2" w:rsidRDefault="005B323D" w:rsidP="005B323D">
      <w:pPr>
        <w:rPr>
          <w:sz w:val="22"/>
          <w:szCs w:val="22"/>
        </w:rPr>
      </w:pPr>
      <w:r w:rsidRPr="004F7FF2">
        <w:rPr>
          <w:sz w:val="22"/>
          <w:szCs w:val="22"/>
        </w:rPr>
        <w:t>Tais atvejais kai klaritromicino skyrimas kartu su statinais yra neišvengiamas, rekomenduojama skirti mažiausią įmanomą statinų dozę. Taip pat reiktų apsvarstyti statinų, neįtakojančių CYP3A metabolizmo (pzv.: fluvastatino) skyrimą (žr. 4.5 skyrių).</w:t>
      </w:r>
    </w:p>
    <w:p w14:paraId="78EE0C28" w14:textId="77777777" w:rsidR="005B323D" w:rsidRPr="004F7FF2" w:rsidRDefault="005B323D" w:rsidP="005B323D">
      <w:pPr>
        <w:rPr>
          <w:sz w:val="22"/>
          <w:szCs w:val="22"/>
        </w:rPr>
      </w:pPr>
    </w:p>
    <w:p w14:paraId="78EE0C29" w14:textId="2A0EEA04" w:rsidR="005B323D" w:rsidRPr="004F7FF2" w:rsidRDefault="005B323D" w:rsidP="005B323D">
      <w:pPr>
        <w:rPr>
          <w:sz w:val="22"/>
          <w:szCs w:val="22"/>
        </w:rPr>
      </w:pPr>
      <w:r w:rsidRPr="004F7FF2">
        <w:rPr>
          <w:sz w:val="22"/>
          <w:szCs w:val="22"/>
          <w:u w:val="single"/>
        </w:rPr>
        <w:t>Geriamieji gliukozės koncentraciją mažinantys preparatai</w:t>
      </w:r>
      <w:r w:rsidR="0026376B">
        <w:rPr>
          <w:sz w:val="22"/>
          <w:szCs w:val="22"/>
          <w:u w:val="single"/>
        </w:rPr>
        <w:t xml:space="preserve"> ir</w:t>
      </w:r>
      <w:r w:rsidRPr="004F7FF2">
        <w:rPr>
          <w:sz w:val="22"/>
          <w:szCs w:val="22"/>
          <w:u w:val="single"/>
        </w:rPr>
        <w:t>/</w:t>
      </w:r>
      <w:r w:rsidR="0026376B">
        <w:rPr>
          <w:sz w:val="22"/>
          <w:szCs w:val="22"/>
          <w:u w:val="single"/>
        </w:rPr>
        <w:t xml:space="preserve">ar </w:t>
      </w:r>
      <w:r w:rsidRPr="004F7FF2">
        <w:rPr>
          <w:sz w:val="22"/>
          <w:szCs w:val="22"/>
          <w:u w:val="single"/>
        </w:rPr>
        <w:t>insulinas:</w:t>
      </w:r>
      <w:r w:rsidRPr="004F7FF2">
        <w:rPr>
          <w:sz w:val="22"/>
          <w:szCs w:val="22"/>
        </w:rPr>
        <w:t xml:space="preserve"> kartu skiriant geriamųjų gliukozės koncentraciją mažinančių </w:t>
      </w:r>
      <w:r w:rsidR="00A35C8D">
        <w:rPr>
          <w:sz w:val="22"/>
          <w:szCs w:val="22"/>
        </w:rPr>
        <w:t xml:space="preserve">vaistinių </w:t>
      </w:r>
      <w:r w:rsidRPr="004F7FF2">
        <w:rPr>
          <w:sz w:val="22"/>
          <w:szCs w:val="22"/>
        </w:rPr>
        <w:t>preparatų (tokių</w:t>
      </w:r>
      <w:r w:rsidR="00A35C8D">
        <w:rPr>
          <w:sz w:val="22"/>
          <w:szCs w:val="22"/>
        </w:rPr>
        <w:t>,</w:t>
      </w:r>
      <w:r w:rsidRPr="004F7FF2">
        <w:rPr>
          <w:sz w:val="22"/>
          <w:szCs w:val="22"/>
        </w:rPr>
        <w:t xml:space="preserve"> kaip </w:t>
      </w:r>
      <w:r w:rsidR="00A35C8D" w:rsidRPr="004F7FF2">
        <w:rPr>
          <w:sz w:val="22"/>
          <w:szCs w:val="22"/>
        </w:rPr>
        <w:t>sulfonilkarbamid</w:t>
      </w:r>
      <w:r w:rsidR="00A35C8D">
        <w:rPr>
          <w:sz w:val="22"/>
          <w:szCs w:val="22"/>
        </w:rPr>
        <w:t>as</w:t>
      </w:r>
      <w:r w:rsidRPr="004F7FF2">
        <w:rPr>
          <w:sz w:val="22"/>
          <w:szCs w:val="22"/>
        </w:rPr>
        <w:t xml:space="preserve">) arba insulino gali išsivystyti reikšminga hipoglikemija. Rekomenduojama atidžiai </w:t>
      </w:r>
      <w:r w:rsidR="00A35C8D">
        <w:rPr>
          <w:sz w:val="22"/>
          <w:szCs w:val="22"/>
        </w:rPr>
        <w:t>stebėti</w:t>
      </w:r>
      <w:r w:rsidR="00A35C8D" w:rsidRPr="004F7FF2">
        <w:rPr>
          <w:sz w:val="22"/>
          <w:szCs w:val="22"/>
        </w:rPr>
        <w:t xml:space="preserve"> </w:t>
      </w:r>
      <w:r w:rsidRPr="004F7FF2">
        <w:rPr>
          <w:sz w:val="22"/>
          <w:szCs w:val="22"/>
        </w:rPr>
        <w:t>gliukozės koncentraciją kraujyje</w:t>
      </w:r>
      <w:r w:rsidR="00BB306D">
        <w:rPr>
          <w:sz w:val="22"/>
          <w:szCs w:val="22"/>
        </w:rPr>
        <w:t>.</w:t>
      </w:r>
    </w:p>
    <w:p w14:paraId="78EE0C2A" w14:textId="77777777" w:rsidR="005B323D" w:rsidRPr="004F7FF2" w:rsidRDefault="005B323D" w:rsidP="005B323D">
      <w:pPr>
        <w:rPr>
          <w:sz w:val="22"/>
          <w:szCs w:val="22"/>
        </w:rPr>
      </w:pPr>
    </w:p>
    <w:p w14:paraId="0255C505" w14:textId="19345FF1" w:rsidR="0068511F" w:rsidRDefault="005B323D" w:rsidP="005B323D">
      <w:pPr>
        <w:rPr>
          <w:sz w:val="22"/>
          <w:szCs w:val="22"/>
        </w:rPr>
      </w:pPr>
      <w:r w:rsidRPr="004F7FF2">
        <w:rPr>
          <w:sz w:val="22"/>
          <w:szCs w:val="22"/>
          <w:u w:val="single"/>
        </w:rPr>
        <w:t>Geriamieji antikoaguliantai:</w:t>
      </w:r>
      <w:r w:rsidRPr="004F7FF2">
        <w:rPr>
          <w:sz w:val="22"/>
          <w:szCs w:val="22"/>
        </w:rPr>
        <w:t xml:space="preserve"> klaritromicino skiriant kartu su varfarinu yra sunkaus kraujavimo ir reikšmingo tarptautinio normalizuoto santykio (</w:t>
      </w:r>
      <w:r w:rsidRPr="004F7FF2">
        <w:rPr>
          <w:i/>
          <w:sz w:val="22"/>
          <w:szCs w:val="22"/>
        </w:rPr>
        <w:t>angl</w:t>
      </w:r>
      <w:r w:rsidRPr="004F7FF2">
        <w:rPr>
          <w:sz w:val="22"/>
          <w:szCs w:val="22"/>
        </w:rPr>
        <w:t>. INR) padidėjimo ir protrombino laiko pailgėjimo pavojus</w:t>
      </w:r>
      <w:r w:rsidR="00026D30">
        <w:rPr>
          <w:sz w:val="22"/>
          <w:szCs w:val="22"/>
        </w:rPr>
        <w:t xml:space="preserve">. </w:t>
      </w:r>
      <w:r w:rsidRPr="004F7FF2">
        <w:rPr>
          <w:sz w:val="22"/>
          <w:szCs w:val="22"/>
        </w:rPr>
        <w:t>Pacientams, vartojantiems klaritromiciną kartu su geriamaisiais antikoaguliantais, reikia dažnai tirti INR ir protrombino laiką.</w:t>
      </w:r>
    </w:p>
    <w:p w14:paraId="12FA8A39" w14:textId="3B10AEE9" w:rsidR="0068511F" w:rsidRDefault="0068511F" w:rsidP="005B323D">
      <w:pPr>
        <w:rPr>
          <w:sz w:val="22"/>
          <w:szCs w:val="22"/>
        </w:rPr>
      </w:pPr>
      <w:r w:rsidRPr="0068511F">
        <w:rPr>
          <w:sz w:val="22"/>
          <w:szCs w:val="22"/>
        </w:rPr>
        <w:t>Klaritromicin</w:t>
      </w:r>
      <w:r w:rsidR="008B104B">
        <w:rPr>
          <w:sz w:val="22"/>
          <w:szCs w:val="22"/>
        </w:rPr>
        <w:t>ą</w:t>
      </w:r>
      <w:r w:rsidRPr="0068511F">
        <w:rPr>
          <w:sz w:val="22"/>
          <w:szCs w:val="22"/>
        </w:rPr>
        <w:t xml:space="preserve"> reikia atsargiai </w:t>
      </w:r>
      <w:r w:rsidR="006438E4">
        <w:rPr>
          <w:sz w:val="22"/>
          <w:szCs w:val="22"/>
        </w:rPr>
        <w:t xml:space="preserve">vartoti </w:t>
      </w:r>
      <w:r w:rsidRPr="0068511F">
        <w:rPr>
          <w:sz w:val="22"/>
          <w:szCs w:val="22"/>
        </w:rPr>
        <w:t>kartu su tiesiogi</w:t>
      </w:r>
      <w:r w:rsidR="006438E4">
        <w:rPr>
          <w:sz w:val="22"/>
          <w:szCs w:val="22"/>
        </w:rPr>
        <w:t>nio poveikio</w:t>
      </w:r>
      <w:r w:rsidRPr="0068511F">
        <w:rPr>
          <w:sz w:val="22"/>
          <w:szCs w:val="22"/>
        </w:rPr>
        <w:t xml:space="preserve"> geriamaisiais antikoaguliantais, </w:t>
      </w:r>
      <w:r w:rsidR="0077289F">
        <w:rPr>
          <w:sz w:val="22"/>
          <w:szCs w:val="22"/>
        </w:rPr>
        <w:t>pavyzdžiui,</w:t>
      </w:r>
      <w:r w:rsidRPr="0068511F">
        <w:rPr>
          <w:sz w:val="22"/>
          <w:szCs w:val="22"/>
        </w:rPr>
        <w:t xml:space="preserve"> dabigatran</w:t>
      </w:r>
      <w:r w:rsidR="0077289F">
        <w:rPr>
          <w:sz w:val="22"/>
          <w:szCs w:val="22"/>
        </w:rPr>
        <w:t>u</w:t>
      </w:r>
      <w:r w:rsidRPr="0068511F">
        <w:rPr>
          <w:sz w:val="22"/>
          <w:szCs w:val="22"/>
        </w:rPr>
        <w:t>, rivaroksaban</w:t>
      </w:r>
      <w:r w:rsidR="007951D4">
        <w:rPr>
          <w:sz w:val="22"/>
          <w:szCs w:val="22"/>
        </w:rPr>
        <w:t>u</w:t>
      </w:r>
      <w:r w:rsidRPr="0068511F">
        <w:rPr>
          <w:sz w:val="22"/>
          <w:szCs w:val="22"/>
        </w:rPr>
        <w:t xml:space="preserve"> ir apiksaban</w:t>
      </w:r>
      <w:r w:rsidR="007951D4">
        <w:rPr>
          <w:sz w:val="22"/>
          <w:szCs w:val="22"/>
        </w:rPr>
        <w:t>u</w:t>
      </w:r>
      <w:r w:rsidRPr="0068511F">
        <w:rPr>
          <w:sz w:val="22"/>
          <w:szCs w:val="22"/>
        </w:rPr>
        <w:t>, ypač pacientams, kuriems yra didelė kraujavimo rizika (žr. 4.5 skyrių).</w:t>
      </w:r>
    </w:p>
    <w:p w14:paraId="78EE0C2B" w14:textId="095154C8" w:rsidR="005B323D" w:rsidRPr="004F7FF2" w:rsidRDefault="005B323D" w:rsidP="005B323D">
      <w:pPr>
        <w:rPr>
          <w:sz w:val="22"/>
          <w:szCs w:val="22"/>
        </w:rPr>
      </w:pPr>
    </w:p>
    <w:p w14:paraId="080E9A7B" w14:textId="102E20ED" w:rsidR="003C02B1" w:rsidRPr="004F7FF2" w:rsidRDefault="004B6599" w:rsidP="005B323D">
      <w:pPr>
        <w:rPr>
          <w:sz w:val="22"/>
          <w:szCs w:val="22"/>
        </w:rPr>
      </w:pPr>
      <w:r w:rsidRPr="003534AE">
        <w:rPr>
          <w:sz w:val="22"/>
          <w:szCs w:val="22"/>
          <w:u w:val="single"/>
        </w:rPr>
        <w:t>Pagalbinės medžiagos</w:t>
      </w:r>
    </w:p>
    <w:p w14:paraId="579C9340" w14:textId="0A21EABE" w:rsidR="003A452E" w:rsidRDefault="00FD4B0E" w:rsidP="005B323D">
      <w:pPr>
        <w:rPr>
          <w:sz w:val="22"/>
          <w:szCs w:val="22"/>
        </w:rPr>
      </w:pPr>
      <w:r>
        <w:rPr>
          <w:sz w:val="22"/>
          <w:szCs w:val="22"/>
        </w:rPr>
        <w:t>Š</w:t>
      </w:r>
      <w:r w:rsidR="006D2122" w:rsidRPr="006D2122">
        <w:rPr>
          <w:sz w:val="22"/>
          <w:szCs w:val="22"/>
        </w:rPr>
        <w:t>io vaistinio preparato dozėje yra mažiau kaip 1</w:t>
      </w:r>
      <w:r>
        <w:rPr>
          <w:sz w:val="22"/>
          <w:szCs w:val="22"/>
        </w:rPr>
        <w:t> </w:t>
      </w:r>
      <w:r w:rsidR="006D2122" w:rsidRPr="006D2122">
        <w:rPr>
          <w:sz w:val="22"/>
          <w:szCs w:val="22"/>
        </w:rPr>
        <w:t>mmol (23</w:t>
      </w:r>
      <w:r>
        <w:rPr>
          <w:sz w:val="22"/>
          <w:szCs w:val="22"/>
        </w:rPr>
        <w:t> </w:t>
      </w:r>
      <w:r w:rsidR="006D2122" w:rsidRPr="006D2122">
        <w:rPr>
          <w:sz w:val="22"/>
          <w:szCs w:val="22"/>
        </w:rPr>
        <w:t>mg) natrio</w:t>
      </w:r>
      <w:r w:rsidR="00D10DAB">
        <w:rPr>
          <w:sz w:val="22"/>
          <w:szCs w:val="22"/>
        </w:rPr>
        <w:t>,</w:t>
      </w:r>
      <w:r w:rsidR="00A158BB" w:rsidRPr="00A158BB">
        <w:rPr>
          <w:sz w:val="22"/>
          <w:szCs w:val="22"/>
        </w:rPr>
        <w:t xml:space="preserve"> t.</w:t>
      </w:r>
      <w:r>
        <w:rPr>
          <w:sz w:val="22"/>
          <w:szCs w:val="22"/>
        </w:rPr>
        <w:t xml:space="preserve"> </w:t>
      </w:r>
      <w:r w:rsidR="00A158BB" w:rsidRPr="00A158BB">
        <w:rPr>
          <w:sz w:val="22"/>
          <w:szCs w:val="22"/>
        </w:rPr>
        <w:t>y. jis beveik neturi reikšmės</w:t>
      </w:r>
      <w:r w:rsidR="00CE70F5">
        <w:rPr>
          <w:sz w:val="22"/>
          <w:szCs w:val="22"/>
        </w:rPr>
        <w:t xml:space="preserve">. </w:t>
      </w:r>
    </w:p>
    <w:p w14:paraId="78EE0C31" w14:textId="77777777" w:rsidR="005B323D" w:rsidRPr="004F7FF2" w:rsidRDefault="005B323D" w:rsidP="005B323D">
      <w:pPr>
        <w:rPr>
          <w:sz w:val="22"/>
          <w:szCs w:val="22"/>
        </w:rPr>
      </w:pPr>
    </w:p>
    <w:p w14:paraId="78EE0C32" w14:textId="77777777" w:rsidR="005B323D" w:rsidRPr="003534AE" w:rsidRDefault="005B323D" w:rsidP="003534AE">
      <w:pPr>
        <w:rPr>
          <w:bCs/>
        </w:rPr>
      </w:pPr>
      <w:bookmarkStart w:id="20" w:name="_Toc129243106"/>
      <w:bookmarkStart w:id="21" w:name="_Toc129243231"/>
      <w:r w:rsidRPr="003534AE">
        <w:rPr>
          <w:b/>
          <w:bCs/>
          <w:sz w:val="22"/>
          <w:szCs w:val="22"/>
        </w:rPr>
        <w:t>4.5</w:t>
      </w:r>
      <w:r w:rsidRPr="003534AE">
        <w:rPr>
          <w:b/>
          <w:bCs/>
          <w:sz w:val="22"/>
          <w:szCs w:val="22"/>
        </w:rPr>
        <w:tab/>
        <w:t>Sąveika su kitais vaistiniais preparatais ir kitokia sąveika</w:t>
      </w:r>
      <w:bookmarkEnd w:id="20"/>
      <w:bookmarkEnd w:id="21"/>
    </w:p>
    <w:p w14:paraId="78EE0C33" w14:textId="77777777" w:rsidR="005B323D" w:rsidRPr="004F7FF2" w:rsidRDefault="005B323D" w:rsidP="0054761F">
      <w:pPr>
        <w:pStyle w:val="BTEMEASMCA"/>
      </w:pPr>
    </w:p>
    <w:p w14:paraId="78EE0C34" w14:textId="5E7E15B2" w:rsidR="005B323D" w:rsidRPr="004F7FF2" w:rsidRDefault="005B323D" w:rsidP="005B323D">
      <w:pPr>
        <w:rPr>
          <w:b/>
          <w:sz w:val="22"/>
          <w:szCs w:val="22"/>
        </w:rPr>
      </w:pPr>
      <w:bookmarkStart w:id="22" w:name="_Toc129243107"/>
      <w:bookmarkStart w:id="23" w:name="_Toc129243232"/>
      <w:r w:rsidRPr="004F7FF2">
        <w:rPr>
          <w:b/>
          <w:sz w:val="22"/>
          <w:szCs w:val="22"/>
        </w:rPr>
        <w:t>Griežtai draudžiama kartu skirti žemiau išvardintų vaist</w:t>
      </w:r>
      <w:r w:rsidR="00722212">
        <w:rPr>
          <w:b/>
          <w:sz w:val="22"/>
          <w:szCs w:val="22"/>
        </w:rPr>
        <w:t>inių preparat</w:t>
      </w:r>
      <w:r w:rsidRPr="004F7FF2">
        <w:rPr>
          <w:b/>
          <w:sz w:val="22"/>
          <w:szCs w:val="22"/>
        </w:rPr>
        <w:t>ų, dėl galimų sunkių vaist</w:t>
      </w:r>
      <w:r w:rsidR="00722212">
        <w:rPr>
          <w:b/>
          <w:sz w:val="22"/>
          <w:szCs w:val="22"/>
        </w:rPr>
        <w:t>inių preparat</w:t>
      </w:r>
      <w:r w:rsidRPr="004F7FF2">
        <w:rPr>
          <w:b/>
          <w:sz w:val="22"/>
          <w:szCs w:val="22"/>
        </w:rPr>
        <w:t xml:space="preserve">ų sąveikos sukeltų </w:t>
      </w:r>
      <w:r w:rsidR="00C604E0">
        <w:rPr>
          <w:b/>
          <w:sz w:val="22"/>
          <w:szCs w:val="22"/>
        </w:rPr>
        <w:t>efektų</w:t>
      </w:r>
      <w:r w:rsidRPr="004F7FF2">
        <w:rPr>
          <w:b/>
          <w:sz w:val="22"/>
          <w:szCs w:val="22"/>
        </w:rPr>
        <w:t>:</w:t>
      </w:r>
    </w:p>
    <w:p w14:paraId="78EE0C35" w14:textId="77777777" w:rsidR="005B323D" w:rsidRPr="004F7FF2" w:rsidRDefault="005B323D" w:rsidP="005B323D">
      <w:pPr>
        <w:rPr>
          <w:sz w:val="22"/>
          <w:szCs w:val="22"/>
          <w:u w:val="single"/>
        </w:rPr>
      </w:pPr>
    </w:p>
    <w:p w14:paraId="78EE0C36" w14:textId="5A58D380" w:rsidR="005B323D" w:rsidRPr="004F7FF2" w:rsidRDefault="00C604E0" w:rsidP="005B323D">
      <w:pPr>
        <w:pStyle w:val="Pagrindinistekstas"/>
        <w:spacing w:after="0"/>
        <w:rPr>
          <w:sz w:val="22"/>
          <w:szCs w:val="22"/>
          <w:u w:val="single"/>
        </w:rPr>
      </w:pPr>
      <w:r w:rsidRPr="004F7FF2">
        <w:rPr>
          <w:sz w:val="22"/>
          <w:szCs w:val="22"/>
          <w:u w:val="single"/>
        </w:rPr>
        <w:t>Cisaprid</w:t>
      </w:r>
      <w:r>
        <w:rPr>
          <w:sz w:val="22"/>
          <w:szCs w:val="22"/>
          <w:u w:val="single"/>
        </w:rPr>
        <w:t>as</w:t>
      </w:r>
      <w:r w:rsidR="005B323D" w:rsidRPr="004F7FF2">
        <w:rPr>
          <w:sz w:val="22"/>
          <w:szCs w:val="22"/>
          <w:u w:val="single"/>
        </w:rPr>
        <w:t xml:space="preserve">, </w:t>
      </w:r>
      <w:r w:rsidRPr="004F7FF2">
        <w:rPr>
          <w:sz w:val="22"/>
          <w:szCs w:val="22"/>
          <w:u w:val="single"/>
        </w:rPr>
        <w:t>pimozid</w:t>
      </w:r>
      <w:r>
        <w:rPr>
          <w:sz w:val="22"/>
          <w:szCs w:val="22"/>
          <w:u w:val="single"/>
        </w:rPr>
        <w:t>as</w:t>
      </w:r>
      <w:r w:rsidR="005B323D" w:rsidRPr="004F7FF2">
        <w:rPr>
          <w:sz w:val="22"/>
          <w:szCs w:val="22"/>
          <w:u w:val="single"/>
        </w:rPr>
        <w:t>,</w:t>
      </w:r>
      <w:r w:rsidR="005C2F23">
        <w:rPr>
          <w:sz w:val="22"/>
          <w:szCs w:val="22"/>
          <w:u w:val="single"/>
        </w:rPr>
        <w:t xml:space="preserve"> domperidon</w:t>
      </w:r>
      <w:r>
        <w:rPr>
          <w:sz w:val="22"/>
          <w:szCs w:val="22"/>
          <w:u w:val="single"/>
        </w:rPr>
        <w:t>as</w:t>
      </w:r>
      <w:r w:rsidR="005C2F23">
        <w:rPr>
          <w:sz w:val="22"/>
          <w:szCs w:val="22"/>
          <w:u w:val="single"/>
        </w:rPr>
        <w:t>,</w:t>
      </w:r>
      <w:r w:rsidR="005B323D" w:rsidRPr="004F7FF2">
        <w:rPr>
          <w:sz w:val="22"/>
          <w:szCs w:val="22"/>
          <w:u w:val="single"/>
        </w:rPr>
        <w:t xml:space="preserve"> astemizol</w:t>
      </w:r>
      <w:r>
        <w:rPr>
          <w:sz w:val="22"/>
          <w:szCs w:val="22"/>
          <w:u w:val="single"/>
        </w:rPr>
        <w:t>as</w:t>
      </w:r>
      <w:r w:rsidR="005B323D" w:rsidRPr="004F7FF2">
        <w:rPr>
          <w:sz w:val="22"/>
          <w:szCs w:val="22"/>
          <w:u w:val="single"/>
        </w:rPr>
        <w:t xml:space="preserve"> ir </w:t>
      </w:r>
      <w:r w:rsidRPr="004F7FF2">
        <w:rPr>
          <w:sz w:val="22"/>
          <w:szCs w:val="22"/>
          <w:u w:val="single"/>
        </w:rPr>
        <w:t>terfenadin</w:t>
      </w:r>
      <w:r>
        <w:rPr>
          <w:sz w:val="22"/>
          <w:szCs w:val="22"/>
          <w:u w:val="single"/>
        </w:rPr>
        <w:t>as</w:t>
      </w:r>
    </w:p>
    <w:p w14:paraId="78EE0C37" w14:textId="64D3F615" w:rsidR="005B323D" w:rsidRPr="004F7FF2" w:rsidRDefault="005B323D" w:rsidP="005B323D">
      <w:pPr>
        <w:textAlignment w:val="top"/>
        <w:rPr>
          <w:rStyle w:val="longtext"/>
          <w:color w:val="000000"/>
          <w:shd w:val="clear" w:color="auto" w:fill="FFFFFF"/>
        </w:rPr>
      </w:pPr>
      <w:r w:rsidRPr="004F7FF2">
        <w:rPr>
          <w:sz w:val="22"/>
          <w:szCs w:val="22"/>
        </w:rPr>
        <w:t>Pacientams, kartu gydomiems klaritromicinu ir cisapridu, pastebėta padidėjusi cisaprido koncentracija.</w:t>
      </w:r>
      <w:r w:rsidRPr="004F7FF2">
        <w:rPr>
          <w:rStyle w:val="longtext"/>
          <w:color w:val="000000"/>
          <w:sz w:val="22"/>
          <w:szCs w:val="22"/>
          <w:shd w:val="clear" w:color="auto" w:fill="EBEFF9"/>
        </w:rPr>
        <w:t xml:space="preserve"> </w:t>
      </w:r>
      <w:r w:rsidRPr="004F7FF2">
        <w:rPr>
          <w:rStyle w:val="longtext"/>
          <w:color w:val="000000"/>
          <w:sz w:val="22"/>
          <w:szCs w:val="22"/>
          <w:shd w:val="clear" w:color="auto" w:fill="FFFFFF"/>
        </w:rPr>
        <w:t xml:space="preserve">Tai gali sukelti </w:t>
      </w:r>
      <w:r w:rsidR="00E50410">
        <w:rPr>
          <w:rStyle w:val="longtext"/>
          <w:color w:val="000000"/>
          <w:sz w:val="22"/>
          <w:szCs w:val="22"/>
          <w:shd w:val="clear" w:color="auto" w:fill="FFFFFF"/>
        </w:rPr>
        <w:t xml:space="preserve">EKG pakitimus - </w:t>
      </w:r>
      <w:r w:rsidRPr="004F7FF2">
        <w:rPr>
          <w:rStyle w:val="longtext"/>
          <w:color w:val="000000"/>
          <w:sz w:val="22"/>
          <w:szCs w:val="22"/>
          <w:shd w:val="clear" w:color="auto" w:fill="FFFFFF"/>
        </w:rPr>
        <w:t xml:space="preserve">QT intervalo pailgėjimą ir širdies aritmiją, įskaitant skilvelinę tachikardiją, skilvelių virpėjimą ir </w:t>
      </w:r>
      <w:r w:rsidRPr="004F7FF2">
        <w:rPr>
          <w:rStyle w:val="longtext"/>
          <w:i/>
          <w:color w:val="000000"/>
          <w:sz w:val="22"/>
          <w:szCs w:val="22"/>
          <w:shd w:val="clear" w:color="auto" w:fill="FFFFFF"/>
        </w:rPr>
        <w:t>torsades de pointes</w:t>
      </w:r>
      <w:r w:rsidRPr="004F7FF2">
        <w:rPr>
          <w:rStyle w:val="longtext"/>
          <w:color w:val="000000"/>
          <w:sz w:val="22"/>
          <w:szCs w:val="22"/>
          <w:shd w:val="clear" w:color="auto" w:fill="FFFFFF"/>
        </w:rPr>
        <w:t>. Panašūs reiškiniai buvo stebėti pacientams, kartu vartojantiems klaritromiciną ir pimozidą (žr. 4.3 skyrių).</w:t>
      </w:r>
    </w:p>
    <w:p w14:paraId="78EE0C38" w14:textId="77777777" w:rsidR="005B323D" w:rsidRPr="004F7FF2" w:rsidRDefault="005B323D" w:rsidP="005B323D">
      <w:pPr>
        <w:textAlignment w:val="top"/>
        <w:rPr>
          <w:rStyle w:val="longtext"/>
          <w:color w:val="000000"/>
          <w:sz w:val="22"/>
          <w:szCs w:val="22"/>
          <w:shd w:val="clear" w:color="auto" w:fill="FFFFFF"/>
        </w:rPr>
      </w:pPr>
    </w:p>
    <w:p w14:paraId="556F6B3F" w14:textId="77777777" w:rsidR="006278BE" w:rsidRDefault="005B323D" w:rsidP="006278BE">
      <w:pPr>
        <w:textAlignment w:val="top"/>
        <w:rPr>
          <w:rStyle w:val="longtext"/>
          <w:color w:val="000000"/>
          <w:sz w:val="22"/>
          <w:szCs w:val="22"/>
        </w:rPr>
      </w:pPr>
      <w:r w:rsidRPr="004F7FF2">
        <w:rPr>
          <w:rStyle w:val="longtext"/>
          <w:color w:val="000000"/>
          <w:sz w:val="22"/>
          <w:szCs w:val="22"/>
          <w:shd w:val="clear" w:color="auto" w:fill="FFFFFF"/>
        </w:rPr>
        <w:t xml:space="preserve">Yra duomenų, jog makrolidai keičia terfenadino metabolizmą, dėl ko padidėja terfenadino koncentracija kraujyje. Koncentracijos kraujyje padidėjimas retkarčiais gali sukelti širdies aritmijas, pvz., QT intervalo pailgėjimą, skilvelinę tachikardiją, skilvelių virpėjimą ir </w:t>
      </w:r>
      <w:r w:rsidRPr="004F7FF2">
        <w:rPr>
          <w:rStyle w:val="longtext"/>
          <w:i/>
          <w:color w:val="000000"/>
          <w:sz w:val="22"/>
          <w:szCs w:val="22"/>
          <w:shd w:val="clear" w:color="auto" w:fill="FFFFFF"/>
        </w:rPr>
        <w:t>torsades de pointes</w:t>
      </w:r>
      <w:r w:rsidRPr="004F7FF2">
        <w:rPr>
          <w:rStyle w:val="longtext"/>
          <w:color w:val="000000"/>
          <w:sz w:val="22"/>
          <w:szCs w:val="22"/>
          <w:shd w:val="clear" w:color="auto" w:fill="FFFFFF"/>
        </w:rPr>
        <w:t xml:space="preserve"> (žr. 4.3 skyrių). </w:t>
      </w:r>
      <w:r w:rsidRPr="004F7FF2">
        <w:rPr>
          <w:rStyle w:val="longtext"/>
          <w:color w:val="000000"/>
          <w:sz w:val="22"/>
          <w:szCs w:val="22"/>
        </w:rPr>
        <w:t xml:space="preserve">Vieno tyrimo metu 14 sveikų savanorių kartu vartojant klaritromicino, terfenadino rūgšties metabolito kiekis serume padidėjo 2-3 kartus ir pailgėjo QT intervalas, tačiau šie pokyčiai kliniškai pastebimo poveikio nesukėlė. Panašūs reiškiniai buvo pastebėti vartojant kartu astemizolo ir kitų makrolidų. </w:t>
      </w:r>
    </w:p>
    <w:p w14:paraId="776B6D5A" w14:textId="113C6806" w:rsidR="006278BE" w:rsidRPr="004F7FF2" w:rsidRDefault="005B323D" w:rsidP="006278BE">
      <w:pPr>
        <w:textAlignment w:val="top"/>
        <w:rPr>
          <w:rStyle w:val="longtext"/>
          <w:color w:val="000000"/>
          <w:sz w:val="22"/>
          <w:szCs w:val="22"/>
        </w:rPr>
      </w:pPr>
      <w:r w:rsidRPr="004F7FF2">
        <w:rPr>
          <w:color w:val="000000"/>
          <w:sz w:val="22"/>
          <w:szCs w:val="22"/>
        </w:rPr>
        <w:br/>
      </w:r>
      <w:r w:rsidR="006278BE" w:rsidRPr="004F7FF2">
        <w:rPr>
          <w:rStyle w:val="longtext"/>
          <w:color w:val="000000"/>
          <w:sz w:val="22"/>
          <w:szCs w:val="22"/>
          <w:u w:val="single"/>
        </w:rPr>
        <w:t>Skalsių alkaloidai</w:t>
      </w:r>
      <w:r w:rsidR="006278BE" w:rsidRPr="004F7FF2">
        <w:rPr>
          <w:color w:val="000000"/>
          <w:sz w:val="22"/>
          <w:szCs w:val="22"/>
        </w:rPr>
        <w:br/>
      </w:r>
      <w:r w:rsidR="006278BE" w:rsidRPr="004F7FF2">
        <w:rPr>
          <w:rStyle w:val="longtext"/>
          <w:color w:val="000000"/>
          <w:sz w:val="22"/>
          <w:szCs w:val="22"/>
          <w:shd w:val="clear" w:color="auto" w:fill="FFFFFF"/>
        </w:rPr>
        <w:t>Remiantis duomenimis, gautais po vaistinio preparato patekimo į rinką, klaritromiciną vartojant kartu su ergotaminu arba dihidroergotaminu buvo gauta pranešimų apie ūminį skalsių toksiškumą: vazospazmą ir išemiją galūnėse bei kituose audiniuose, įskaitant centrinę nervų sistemą. K</w:t>
      </w:r>
      <w:r w:rsidR="006278BE" w:rsidRPr="004F7FF2">
        <w:rPr>
          <w:rStyle w:val="longtext"/>
          <w:color w:val="000000"/>
          <w:sz w:val="22"/>
          <w:szCs w:val="22"/>
        </w:rPr>
        <w:t xml:space="preserve">laritromicino ir skalsių alkaloidų kartu vartoti draudžiama (žr. 4.3 skyrių). </w:t>
      </w:r>
    </w:p>
    <w:p w14:paraId="78EE0C39" w14:textId="43E8F9B0" w:rsidR="005B323D" w:rsidRPr="004F7FF2" w:rsidRDefault="005B323D" w:rsidP="005B323D">
      <w:pPr>
        <w:textAlignment w:val="top"/>
        <w:rPr>
          <w:color w:val="000000"/>
          <w:sz w:val="22"/>
          <w:szCs w:val="22"/>
        </w:rPr>
      </w:pPr>
    </w:p>
    <w:p w14:paraId="78EE0C3A" w14:textId="77777777" w:rsidR="005B323D" w:rsidRPr="004F7FF2" w:rsidRDefault="005B323D" w:rsidP="005B323D">
      <w:pPr>
        <w:textAlignment w:val="top"/>
        <w:rPr>
          <w:color w:val="000000"/>
          <w:sz w:val="22"/>
          <w:szCs w:val="22"/>
          <w:u w:val="single"/>
        </w:rPr>
      </w:pPr>
      <w:r w:rsidRPr="004F7FF2">
        <w:rPr>
          <w:color w:val="000000"/>
          <w:sz w:val="22"/>
          <w:szCs w:val="22"/>
          <w:u w:val="single"/>
        </w:rPr>
        <w:t>Per burną vartojamas midazolamas</w:t>
      </w:r>
    </w:p>
    <w:p w14:paraId="78EE0C3D" w14:textId="5D3AD563" w:rsidR="005B323D" w:rsidRPr="004F7FF2" w:rsidRDefault="005B323D" w:rsidP="005B323D">
      <w:pPr>
        <w:textAlignment w:val="top"/>
        <w:rPr>
          <w:rStyle w:val="longtext"/>
          <w:color w:val="000000"/>
          <w:sz w:val="22"/>
          <w:szCs w:val="22"/>
        </w:rPr>
      </w:pPr>
      <w:r w:rsidRPr="004F7FF2">
        <w:rPr>
          <w:color w:val="000000"/>
          <w:sz w:val="22"/>
          <w:szCs w:val="22"/>
        </w:rPr>
        <w:t xml:space="preserve">Kartu varojant </w:t>
      </w:r>
      <w:r w:rsidR="00972B50" w:rsidRPr="004F7FF2">
        <w:rPr>
          <w:color w:val="000000"/>
          <w:sz w:val="22"/>
          <w:szCs w:val="22"/>
        </w:rPr>
        <w:t>klaritromicin</w:t>
      </w:r>
      <w:r w:rsidR="00972B50">
        <w:rPr>
          <w:color w:val="000000"/>
          <w:sz w:val="22"/>
          <w:szCs w:val="22"/>
        </w:rPr>
        <w:t>o table</w:t>
      </w:r>
      <w:r w:rsidR="00C604E0">
        <w:rPr>
          <w:color w:val="000000"/>
          <w:sz w:val="22"/>
          <w:szCs w:val="22"/>
        </w:rPr>
        <w:t>čių</w:t>
      </w:r>
      <w:r w:rsidR="00972B50" w:rsidRPr="004F7FF2" w:rsidDel="00972B50">
        <w:rPr>
          <w:color w:val="000000"/>
          <w:sz w:val="22"/>
          <w:szCs w:val="22"/>
        </w:rPr>
        <w:t xml:space="preserve"> </w:t>
      </w:r>
      <w:r w:rsidRPr="004F7FF2">
        <w:rPr>
          <w:color w:val="000000"/>
          <w:sz w:val="22"/>
          <w:szCs w:val="22"/>
        </w:rPr>
        <w:t>(</w:t>
      </w:r>
      <w:r w:rsidR="00C604E0">
        <w:rPr>
          <w:color w:val="000000"/>
          <w:sz w:val="22"/>
          <w:szCs w:val="22"/>
        </w:rPr>
        <w:t> </w:t>
      </w:r>
      <w:r w:rsidR="00C604E0" w:rsidRPr="004F7FF2">
        <w:rPr>
          <w:color w:val="000000"/>
          <w:sz w:val="22"/>
          <w:szCs w:val="22"/>
        </w:rPr>
        <w:t>500</w:t>
      </w:r>
      <w:r w:rsidR="00C604E0">
        <w:rPr>
          <w:color w:val="000000"/>
          <w:sz w:val="22"/>
          <w:szCs w:val="22"/>
        </w:rPr>
        <w:t> </w:t>
      </w:r>
      <w:r w:rsidRPr="004F7FF2">
        <w:rPr>
          <w:color w:val="000000"/>
          <w:sz w:val="22"/>
          <w:szCs w:val="22"/>
        </w:rPr>
        <w:t xml:space="preserve">mg du kartus per parą) ir </w:t>
      </w:r>
      <w:r w:rsidR="00972B50" w:rsidRPr="004F7FF2">
        <w:rPr>
          <w:color w:val="000000"/>
          <w:sz w:val="22"/>
          <w:szCs w:val="22"/>
        </w:rPr>
        <w:t>geriam</w:t>
      </w:r>
      <w:r w:rsidR="00C604E0">
        <w:rPr>
          <w:color w:val="000000"/>
          <w:sz w:val="22"/>
          <w:szCs w:val="22"/>
        </w:rPr>
        <w:t>ojo</w:t>
      </w:r>
      <w:r w:rsidR="00972B50" w:rsidRPr="004F7FF2">
        <w:rPr>
          <w:color w:val="000000"/>
          <w:sz w:val="22"/>
          <w:szCs w:val="22"/>
        </w:rPr>
        <w:t xml:space="preserve"> midazolam</w:t>
      </w:r>
      <w:r w:rsidR="00C604E0">
        <w:rPr>
          <w:color w:val="000000"/>
          <w:sz w:val="22"/>
          <w:szCs w:val="22"/>
        </w:rPr>
        <w:t>o</w:t>
      </w:r>
      <w:r w:rsidRPr="004F7FF2">
        <w:rPr>
          <w:color w:val="000000"/>
          <w:sz w:val="22"/>
          <w:szCs w:val="22"/>
        </w:rPr>
        <w:t>, midazolamo</w:t>
      </w:r>
      <w:r w:rsidR="006209BD">
        <w:rPr>
          <w:color w:val="000000"/>
          <w:sz w:val="22"/>
          <w:szCs w:val="22"/>
          <w:u w:val="single"/>
        </w:rPr>
        <w:t xml:space="preserve"> </w:t>
      </w:r>
      <w:r w:rsidRPr="004F7FF2">
        <w:rPr>
          <w:rStyle w:val="longtext"/>
          <w:color w:val="000000"/>
          <w:sz w:val="22"/>
          <w:szCs w:val="22"/>
        </w:rPr>
        <w:t>plotas po koncentracijos kreive padidėjo septynis kartus. Draudžiama kartu vartoti geriam</w:t>
      </w:r>
      <w:r w:rsidR="00C604E0">
        <w:rPr>
          <w:rStyle w:val="longtext"/>
          <w:color w:val="000000"/>
          <w:sz w:val="22"/>
          <w:szCs w:val="22"/>
        </w:rPr>
        <w:t>ojo</w:t>
      </w:r>
      <w:r w:rsidRPr="004F7FF2">
        <w:rPr>
          <w:rStyle w:val="longtext"/>
          <w:color w:val="000000"/>
          <w:sz w:val="22"/>
          <w:szCs w:val="22"/>
        </w:rPr>
        <w:t xml:space="preserve"> midazolam</w:t>
      </w:r>
      <w:r w:rsidR="00C604E0">
        <w:rPr>
          <w:rStyle w:val="longtext"/>
          <w:color w:val="000000"/>
          <w:sz w:val="22"/>
          <w:szCs w:val="22"/>
        </w:rPr>
        <w:t>o</w:t>
      </w:r>
      <w:r w:rsidRPr="004F7FF2">
        <w:rPr>
          <w:rStyle w:val="longtext"/>
          <w:color w:val="000000"/>
          <w:sz w:val="22"/>
          <w:szCs w:val="22"/>
        </w:rPr>
        <w:t xml:space="preserve"> ir klaritromicin</w:t>
      </w:r>
      <w:r w:rsidR="00C604E0">
        <w:rPr>
          <w:rStyle w:val="longtext"/>
          <w:color w:val="000000"/>
          <w:sz w:val="22"/>
          <w:szCs w:val="22"/>
        </w:rPr>
        <w:t>o</w:t>
      </w:r>
      <w:r w:rsidR="007A17FD">
        <w:rPr>
          <w:rStyle w:val="longtext"/>
          <w:color w:val="000000"/>
          <w:sz w:val="22"/>
          <w:szCs w:val="22"/>
        </w:rPr>
        <w:t xml:space="preserve"> </w:t>
      </w:r>
      <w:r w:rsidR="007A17FD" w:rsidRPr="007A17FD">
        <w:rPr>
          <w:rStyle w:val="longtext"/>
          <w:color w:val="000000"/>
          <w:sz w:val="22"/>
          <w:szCs w:val="22"/>
        </w:rPr>
        <w:t>(žr. 4.3 skyrių)</w:t>
      </w:r>
      <w:r w:rsidRPr="004F7FF2">
        <w:rPr>
          <w:rStyle w:val="longtext"/>
          <w:color w:val="000000"/>
          <w:sz w:val="22"/>
          <w:szCs w:val="22"/>
        </w:rPr>
        <w:t xml:space="preserve">. </w:t>
      </w:r>
      <w:r w:rsidRPr="004F7FF2">
        <w:rPr>
          <w:color w:val="000000"/>
          <w:sz w:val="22"/>
          <w:szCs w:val="22"/>
        </w:rPr>
        <w:br/>
      </w:r>
    </w:p>
    <w:p w14:paraId="78EE0C3E" w14:textId="77777777" w:rsidR="005B323D" w:rsidRPr="004F7FF2" w:rsidRDefault="005B323D" w:rsidP="005B323D">
      <w:pPr>
        <w:textAlignment w:val="top"/>
        <w:rPr>
          <w:u w:val="single"/>
        </w:rPr>
      </w:pPr>
      <w:r w:rsidRPr="004F7FF2">
        <w:rPr>
          <w:color w:val="000000"/>
          <w:sz w:val="22"/>
          <w:szCs w:val="22"/>
          <w:u w:val="single"/>
        </w:rPr>
        <w:lastRenderedPageBreak/>
        <w:t>HMG-CoA reduktazės inhibitoriai (statinai)</w:t>
      </w:r>
    </w:p>
    <w:p w14:paraId="78EE0C3F" w14:textId="35190C02" w:rsidR="005B323D" w:rsidRPr="004F7FF2" w:rsidRDefault="005B323D" w:rsidP="005B323D">
      <w:pPr>
        <w:textAlignment w:val="top"/>
        <w:rPr>
          <w:color w:val="000000"/>
          <w:sz w:val="22"/>
          <w:szCs w:val="22"/>
        </w:rPr>
      </w:pPr>
      <w:r w:rsidRPr="004F7FF2">
        <w:rPr>
          <w:color w:val="000000"/>
          <w:sz w:val="22"/>
          <w:szCs w:val="22"/>
        </w:rPr>
        <w:t>Draudžiama klaritromiciną vartoti kartu su lovastatinu ar simvastatinu (žr. 4.3 skyrių), nes šie statinai yra metabolizuojami CYP3A4 ir vartojant kartu su klaritromicinu didėja jų koncentracija kraujo plazmoje, o tai padidina miopatijos, įskaitant rabdomiolizę riziką. Buv</w:t>
      </w:r>
      <w:r w:rsidR="003C04FF">
        <w:rPr>
          <w:color w:val="000000"/>
          <w:sz w:val="22"/>
          <w:szCs w:val="22"/>
        </w:rPr>
        <w:t>o</w:t>
      </w:r>
      <w:r w:rsidRPr="004F7FF2">
        <w:rPr>
          <w:color w:val="000000"/>
          <w:sz w:val="22"/>
          <w:szCs w:val="22"/>
        </w:rPr>
        <w:t xml:space="preserve"> gauta pranešimų apie rabdomiolizės atvejus pacientams, vartojusiems klaritromicino kartu su šiais statinais. Jei gydymo klaritromicinu negalima išvengti, gydymas lovastatinu ir simvastatinu turi būti laikinai nutrauktas. </w:t>
      </w:r>
    </w:p>
    <w:p w14:paraId="78EE0C40" w14:textId="77777777" w:rsidR="005B323D" w:rsidRPr="004F7FF2" w:rsidRDefault="005B323D" w:rsidP="005B323D">
      <w:pPr>
        <w:textAlignment w:val="top"/>
        <w:rPr>
          <w:color w:val="000000"/>
          <w:sz w:val="22"/>
          <w:szCs w:val="22"/>
        </w:rPr>
      </w:pPr>
    </w:p>
    <w:p w14:paraId="78EE0C41" w14:textId="37BCBAD6" w:rsidR="005B323D" w:rsidRDefault="005B323D" w:rsidP="005B323D">
      <w:pPr>
        <w:textAlignment w:val="top"/>
        <w:rPr>
          <w:sz w:val="22"/>
          <w:szCs w:val="22"/>
        </w:rPr>
      </w:pPr>
      <w:r w:rsidRPr="004F7FF2">
        <w:rPr>
          <w:color w:val="000000"/>
          <w:sz w:val="22"/>
          <w:szCs w:val="22"/>
        </w:rPr>
        <w:t>Būtina imtis atsargumo priemonių klaritromicino skiriant kartu su statinais. Tais atvejais, kai negalima apsieiti be gydymo klaritromicinu kartu su statinais, rekomenduojama skirti mažiausią galimą statinų dozę. Reik</w:t>
      </w:r>
      <w:r w:rsidR="0072632D">
        <w:rPr>
          <w:color w:val="000000"/>
          <w:sz w:val="22"/>
          <w:szCs w:val="22"/>
        </w:rPr>
        <w:t>ė</w:t>
      </w:r>
      <w:r w:rsidRPr="004F7FF2">
        <w:rPr>
          <w:color w:val="000000"/>
          <w:sz w:val="22"/>
          <w:szCs w:val="22"/>
        </w:rPr>
        <w:t xml:space="preserve">tų apsvarstyti </w:t>
      </w:r>
      <w:r w:rsidR="0072632D" w:rsidRPr="0072632D">
        <w:rPr>
          <w:color w:val="000000"/>
          <w:sz w:val="22"/>
          <w:szCs w:val="22"/>
        </w:rPr>
        <w:t>nuo CYP3A metabolizmo nepriklausom</w:t>
      </w:r>
      <w:r w:rsidR="0072632D">
        <w:rPr>
          <w:color w:val="000000"/>
          <w:sz w:val="22"/>
          <w:szCs w:val="22"/>
        </w:rPr>
        <w:t>o</w:t>
      </w:r>
      <w:r w:rsidR="0072632D" w:rsidRPr="0072632D">
        <w:rPr>
          <w:color w:val="000000"/>
          <w:sz w:val="22"/>
          <w:szCs w:val="22"/>
        </w:rPr>
        <w:t xml:space="preserve"> statin</w:t>
      </w:r>
      <w:r w:rsidR="0072632D">
        <w:rPr>
          <w:color w:val="000000"/>
          <w:sz w:val="22"/>
          <w:szCs w:val="22"/>
        </w:rPr>
        <w:t>o</w:t>
      </w:r>
      <w:r w:rsidR="0072632D" w:rsidRPr="0072632D">
        <w:rPr>
          <w:color w:val="000000"/>
          <w:sz w:val="22"/>
          <w:szCs w:val="22"/>
        </w:rPr>
        <w:t xml:space="preserve"> </w:t>
      </w:r>
      <w:r w:rsidRPr="004F7FF2">
        <w:rPr>
          <w:color w:val="000000"/>
          <w:sz w:val="22"/>
          <w:szCs w:val="22"/>
        </w:rPr>
        <w:t xml:space="preserve">(pvz.: fluvastatino) skyrimą. </w:t>
      </w:r>
      <w:r w:rsidR="0072632D" w:rsidRPr="004F7FF2">
        <w:rPr>
          <w:sz w:val="22"/>
          <w:szCs w:val="22"/>
        </w:rPr>
        <w:t>Pacient</w:t>
      </w:r>
      <w:r w:rsidR="0072632D">
        <w:rPr>
          <w:sz w:val="22"/>
          <w:szCs w:val="22"/>
        </w:rPr>
        <w:t>ai turi būti stebimi</w:t>
      </w:r>
      <w:r w:rsidRPr="004F7FF2">
        <w:rPr>
          <w:sz w:val="22"/>
          <w:szCs w:val="22"/>
        </w:rPr>
        <w:t xml:space="preserve"> dėl miopatijos požymių ir simptomų pasireiškimo.</w:t>
      </w:r>
    </w:p>
    <w:p w14:paraId="31A844DB" w14:textId="1F665F7A" w:rsidR="007622EB" w:rsidRDefault="007622EB" w:rsidP="005B323D">
      <w:pPr>
        <w:textAlignment w:val="top"/>
        <w:rPr>
          <w:sz w:val="22"/>
          <w:szCs w:val="22"/>
        </w:rPr>
      </w:pPr>
    </w:p>
    <w:p w14:paraId="186B2BCD" w14:textId="77777777" w:rsidR="00935921" w:rsidRDefault="00935921" w:rsidP="005B323D">
      <w:pPr>
        <w:textAlignment w:val="top"/>
        <w:rPr>
          <w:color w:val="000000"/>
          <w:sz w:val="22"/>
          <w:szCs w:val="22"/>
        </w:rPr>
      </w:pPr>
      <w:r w:rsidRPr="00935921">
        <w:rPr>
          <w:color w:val="000000"/>
          <w:sz w:val="22"/>
          <w:szCs w:val="22"/>
        </w:rPr>
        <w:t>Klaritromicino kartu su lomitapidu vartoti negalima, nes gali žymiai padidėti transaminazių aktyvumas (žr. 4.3 skyrių).</w:t>
      </w:r>
    </w:p>
    <w:p w14:paraId="59180236" w14:textId="364F39DA" w:rsidR="004E3364" w:rsidRDefault="005B323D" w:rsidP="005B323D">
      <w:pPr>
        <w:textAlignment w:val="top"/>
        <w:rPr>
          <w:rStyle w:val="longtext"/>
          <w:b/>
          <w:color w:val="000000"/>
          <w:sz w:val="22"/>
          <w:szCs w:val="22"/>
        </w:rPr>
      </w:pPr>
      <w:r w:rsidRPr="004F7FF2">
        <w:rPr>
          <w:color w:val="000000"/>
          <w:sz w:val="22"/>
          <w:szCs w:val="22"/>
        </w:rPr>
        <w:br/>
      </w:r>
      <w:r w:rsidRPr="004F7FF2">
        <w:rPr>
          <w:rStyle w:val="longtext"/>
          <w:b/>
          <w:color w:val="000000"/>
          <w:sz w:val="22"/>
          <w:szCs w:val="22"/>
        </w:rPr>
        <w:t>Kitų vaistinių preparatų poveikis klaritromicinui</w:t>
      </w:r>
    </w:p>
    <w:p w14:paraId="78EE0C42" w14:textId="032456D3" w:rsidR="005B323D" w:rsidRPr="004F7FF2" w:rsidRDefault="005B323D" w:rsidP="005B323D">
      <w:pPr>
        <w:textAlignment w:val="top"/>
        <w:rPr>
          <w:rStyle w:val="longtext"/>
        </w:rPr>
      </w:pPr>
      <w:r w:rsidRPr="004F7FF2">
        <w:rPr>
          <w:color w:val="000000"/>
          <w:sz w:val="22"/>
          <w:szCs w:val="22"/>
        </w:rPr>
        <w:br/>
      </w:r>
      <w:r w:rsidRPr="00122E50">
        <w:rPr>
          <w:rStyle w:val="longtext"/>
          <w:color w:val="000000"/>
          <w:sz w:val="22"/>
          <w:szCs w:val="22"/>
        </w:rPr>
        <w:t>Vaistai, kurie sužadina </w:t>
      </w:r>
      <w:r w:rsidRPr="00122E50">
        <w:rPr>
          <w:rStyle w:val="longtext"/>
          <w:color w:val="000000"/>
          <w:sz w:val="22"/>
          <w:szCs w:val="22"/>
          <w:shd w:val="clear" w:color="auto" w:fill="FFFFFF"/>
        </w:rPr>
        <w:t xml:space="preserve">CYP3A (pvz., rifampicinas, fenitoinas, karbamazepinas, fenobarbitalis, jonažolė), gali sustiprinti klaritromicino metabolizmą. </w:t>
      </w:r>
      <w:r w:rsidRPr="00122E50">
        <w:rPr>
          <w:rStyle w:val="longtext"/>
          <w:color w:val="000000"/>
          <w:sz w:val="22"/>
          <w:szCs w:val="22"/>
        </w:rPr>
        <w:t>Dėl to klaritromicino koncentracija gali tapti subterapine, kas nulemia sumažėjusį vaist</w:t>
      </w:r>
      <w:r w:rsidR="00122E50">
        <w:rPr>
          <w:rStyle w:val="longtext"/>
          <w:color w:val="000000"/>
          <w:sz w:val="22"/>
          <w:szCs w:val="22"/>
        </w:rPr>
        <w:t>inio preparat</w:t>
      </w:r>
      <w:r w:rsidRPr="00122E50">
        <w:rPr>
          <w:rStyle w:val="longtext"/>
          <w:color w:val="000000"/>
          <w:sz w:val="22"/>
          <w:szCs w:val="22"/>
        </w:rPr>
        <w:t>o</w:t>
      </w:r>
      <w:r w:rsidRPr="004F7FF2">
        <w:rPr>
          <w:rStyle w:val="longtext"/>
          <w:color w:val="000000"/>
          <w:sz w:val="22"/>
          <w:szCs w:val="22"/>
        </w:rPr>
        <w:t xml:space="preserve"> veiksmingumą. </w:t>
      </w:r>
      <w:r w:rsidRPr="004F7FF2">
        <w:rPr>
          <w:rStyle w:val="longtext"/>
          <w:color w:val="000000"/>
          <w:sz w:val="22"/>
          <w:szCs w:val="22"/>
          <w:shd w:val="clear" w:color="auto" w:fill="FFFFFF"/>
        </w:rPr>
        <w:t xml:space="preserve">Be to, gali prireikti stebėti CYP3A induktoriaus koncentraciją kraujo plazmoje, kuri gali padidėti dėl to, kad klaritromicinas slopina CYP3A (žr. taip pat atitinkama informacija apie vaistinį preparatą dėl CYP3A4 slopintojo skyrimo). </w:t>
      </w:r>
      <w:r w:rsidRPr="004F7FF2">
        <w:rPr>
          <w:rStyle w:val="longtext"/>
          <w:color w:val="000000"/>
          <w:sz w:val="22"/>
          <w:szCs w:val="22"/>
        </w:rPr>
        <w:t xml:space="preserve">Kartu vartojamas rifabutinas ir klaritromicinas lėmė rifabutino koncentracijos kraujo serume padidėjimą ir klaritromicino koncentracijos kraujo serume sumažėjimą bei uveito rizikos padidėjimą. </w:t>
      </w:r>
      <w:r w:rsidRPr="004F7FF2">
        <w:rPr>
          <w:color w:val="000000"/>
          <w:sz w:val="22"/>
          <w:szCs w:val="22"/>
        </w:rPr>
        <w:br/>
      </w:r>
      <w:r w:rsidRPr="004F7FF2">
        <w:rPr>
          <w:color w:val="000000"/>
          <w:sz w:val="22"/>
          <w:szCs w:val="22"/>
        </w:rPr>
        <w:br/>
      </w:r>
      <w:r w:rsidRPr="004F7FF2">
        <w:rPr>
          <w:rStyle w:val="longtext"/>
          <w:color w:val="000000"/>
          <w:sz w:val="22"/>
          <w:szCs w:val="22"/>
        </w:rPr>
        <w:t xml:space="preserve">Yra žinoma arba įtariama, kad šie </w:t>
      </w:r>
      <w:r w:rsidR="00BB7289" w:rsidRPr="004F7FF2">
        <w:rPr>
          <w:rStyle w:val="longtext"/>
          <w:color w:val="000000"/>
          <w:sz w:val="22"/>
          <w:szCs w:val="22"/>
        </w:rPr>
        <w:t>vaist</w:t>
      </w:r>
      <w:r w:rsidR="00BB7289">
        <w:rPr>
          <w:rStyle w:val="longtext"/>
          <w:color w:val="000000"/>
          <w:sz w:val="22"/>
          <w:szCs w:val="22"/>
        </w:rPr>
        <w:t>iniai preparatai</w:t>
      </w:r>
      <w:r w:rsidR="00BB7289" w:rsidRPr="004F7FF2">
        <w:rPr>
          <w:rStyle w:val="longtext"/>
          <w:color w:val="000000"/>
          <w:sz w:val="22"/>
          <w:szCs w:val="22"/>
        </w:rPr>
        <w:t xml:space="preserve"> </w:t>
      </w:r>
      <w:r w:rsidRPr="004F7FF2">
        <w:rPr>
          <w:rStyle w:val="longtext"/>
          <w:color w:val="000000"/>
          <w:sz w:val="22"/>
          <w:szCs w:val="22"/>
        </w:rPr>
        <w:t xml:space="preserve">įtakoja klaritromicino koncentraciją, todėl gali prireikti koreguoti klaritromicino dozę arba apsvarstyti alternatyvaus gydymo galimybę. </w:t>
      </w:r>
      <w:r w:rsidRPr="004F7FF2">
        <w:rPr>
          <w:color w:val="000000"/>
          <w:sz w:val="22"/>
          <w:szCs w:val="22"/>
        </w:rPr>
        <w:br/>
      </w:r>
      <w:r w:rsidRPr="004F7FF2">
        <w:rPr>
          <w:color w:val="000000"/>
          <w:sz w:val="22"/>
          <w:szCs w:val="22"/>
        </w:rPr>
        <w:br/>
      </w:r>
      <w:r w:rsidRPr="004F7FF2">
        <w:rPr>
          <w:rStyle w:val="longtext"/>
          <w:color w:val="000000"/>
          <w:sz w:val="22"/>
          <w:szCs w:val="22"/>
          <w:u w:val="single"/>
        </w:rPr>
        <w:t xml:space="preserve">Efavirenzas, nevirapinas, rifampicinas, rifabutinas ir rifapentinas </w:t>
      </w:r>
      <w:r w:rsidRPr="004F7FF2">
        <w:rPr>
          <w:color w:val="000000"/>
          <w:sz w:val="22"/>
          <w:szCs w:val="22"/>
          <w:u w:val="single"/>
        </w:rPr>
        <w:br/>
      </w:r>
      <w:r w:rsidRPr="004F7FF2">
        <w:rPr>
          <w:rStyle w:val="longtext"/>
          <w:color w:val="000000"/>
          <w:sz w:val="22"/>
          <w:szCs w:val="22"/>
        </w:rPr>
        <w:t>Stiprūs citochromo P450 metabolizmo sistemos induktoriai, pavyzdžiui, efavirenzas, nevirapinas, rifampicinas, rifabutinas, ir rifapentinas gali paspartinti klaritromicino metabolizmą ir dėl to gali sumažėti klaritromicino koncentracija plazmoje, kartu didėjant šio 14-OH-klaritromicino metabolito, kuris taip pat mikrobiologiškai aktyvus, koncentracijai. Kadangi mikrobiologinis klaritromicino ir 14-OH-klaritromicino mikrobiologinis poveikis skirtingoms bakterijoms yra skirtingas, norimas terapinis poveikis kartu vartojant klaritromicino ir fermentų induktorius gali būti pakitęs.</w:t>
      </w:r>
    </w:p>
    <w:p w14:paraId="78EE0C43" w14:textId="77777777" w:rsidR="005B323D" w:rsidRPr="004F7FF2" w:rsidRDefault="005B323D" w:rsidP="005B323D">
      <w:pPr>
        <w:textAlignment w:val="top"/>
        <w:rPr>
          <w:rStyle w:val="longtext"/>
          <w:color w:val="000000"/>
          <w:sz w:val="22"/>
          <w:szCs w:val="22"/>
        </w:rPr>
      </w:pPr>
      <w:r w:rsidRPr="004F7FF2">
        <w:rPr>
          <w:rStyle w:val="longtext"/>
          <w:color w:val="000000"/>
          <w:sz w:val="22"/>
          <w:szCs w:val="22"/>
        </w:rPr>
        <w:t xml:space="preserve"> </w:t>
      </w:r>
    </w:p>
    <w:p w14:paraId="78EE0C44" w14:textId="77777777" w:rsidR="005B323D" w:rsidRPr="004F7FF2" w:rsidRDefault="005B323D" w:rsidP="005B323D">
      <w:pPr>
        <w:textAlignment w:val="top"/>
        <w:rPr>
          <w:u w:val="single"/>
        </w:rPr>
      </w:pPr>
      <w:r w:rsidRPr="004F7FF2">
        <w:rPr>
          <w:color w:val="000000"/>
          <w:sz w:val="22"/>
          <w:szCs w:val="22"/>
          <w:u w:val="single"/>
        </w:rPr>
        <w:t>Etravirinas</w:t>
      </w:r>
    </w:p>
    <w:p w14:paraId="78EE0C45" w14:textId="77777777" w:rsidR="005B323D" w:rsidRPr="004F7FF2" w:rsidRDefault="005B323D" w:rsidP="005B323D">
      <w:pPr>
        <w:rPr>
          <w:sz w:val="22"/>
          <w:szCs w:val="22"/>
        </w:rPr>
      </w:pPr>
      <w:r w:rsidRPr="004F7FF2">
        <w:rPr>
          <w:sz w:val="22"/>
          <w:szCs w:val="22"/>
        </w:rPr>
        <w:t xml:space="preserve">Etavirinas mažina kartu vartojamo klaritromicino ekspoziciją, tačiau aktyvaus metabolito 14-OH-klaritromicino koncentracija kraujyje didėja. Atsižvelgiant į tai, kad 14-OH-klaritromicino aktyvumas prieš </w:t>
      </w:r>
      <w:r w:rsidRPr="004F7FF2">
        <w:rPr>
          <w:i/>
          <w:sz w:val="22"/>
          <w:szCs w:val="22"/>
        </w:rPr>
        <w:t xml:space="preserve">Mycobacterium avium </w:t>
      </w:r>
      <w:r w:rsidRPr="004F7FF2">
        <w:rPr>
          <w:sz w:val="22"/>
          <w:szCs w:val="22"/>
        </w:rPr>
        <w:t>kompleksą</w:t>
      </w:r>
      <w:r w:rsidRPr="004F7FF2">
        <w:rPr>
          <w:i/>
          <w:sz w:val="22"/>
          <w:szCs w:val="22"/>
        </w:rPr>
        <w:t xml:space="preserve"> </w:t>
      </w:r>
      <w:r w:rsidRPr="004F7FF2">
        <w:rPr>
          <w:sz w:val="22"/>
          <w:szCs w:val="22"/>
        </w:rPr>
        <w:t xml:space="preserve">(MAK) yra mažesnis, bendras aktyvumas prieš šį sukėlėją gali būti pakitęs, taigi MAC infekcijos atveju reikia gydyti ne klaritromicinu, bet kitokiais vaistiniais preparatais. </w:t>
      </w:r>
    </w:p>
    <w:p w14:paraId="60BBBB81" w14:textId="3290B769" w:rsidR="001F2AC5" w:rsidRDefault="005B323D" w:rsidP="005B323D">
      <w:pPr>
        <w:textAlignment w:val="top"/>
        <w:rPr>
          <w:rStyle w:val="longtext"/>
          <w:color w:val="000000"/>
          <w:sz w:val="22"/>
          <w:szCs w:val="22"/>
        </w:rPr>
      </w:pPr>
      <w:r w:rsidRPr="004F7FF2">
        <w:rPr>
          <w:color w:val="000000"/>
          <w:sz w:val="22"/>
          <w:szCs w:val="22"/>
        </w:rPr>
        <w:br/>
      </w:r>
      <w:r w:rsidRPr="004F7FF2">
        <w:rPr>
          <w:rStyle w:val="longtext"/>
          <w:color w:val="000000"/>
          <w:sz w:val="22"/>
          <w:szCs w:val="22"/>
          <w:u w:val="single"/>
        </w:rPr>
        <w:t>Flukonazolas</w:t>
      </w:r>
      <w:r w:rsidRPr="004F7FF2">
        <w:rPr>
          <w:rStyle w:val="longtext"/>
          <w:color w:val="000000"/>
          <w:sz w:val="22"/>
          <w:szCs w:val="22"/>
        </w:rPr>
        <w:t xml:space="preserve"> </w:t>
      </w:r>
      <w:r w:rsidRPr="004F7FF2">
        <w:rPr>
          <w:color w:val="000000"/>
          <w:sz w:val="22"/>
          <w:szCs w:val="22"/>
        </w:rPr>
        <w:br/>
      </w:r>
      <w:r w:rsidRPr="004F7FF2">
        <w:rPr>
          <w:rStyle w:val="longtext"/>
          <w:color w:val="000000"/>
          <w:sz w:val="22"/>
          <w:szCs w:val="22"/>
        </w:rPr>
        <w:t xml:space="preserve">21 sveikam savanoriui skiriant </w:t>
      </w:r>
      <w:r w:rsidR="007A5617">
        <w:rPr>
          <w:rStyle w:val="longtext"/>
          <w:color w:val="000000"/>
          <w:sz w:val="22"/>
          <w:szCs w:val="22"/>
        </w:rPr>
        <w:t> </w:t>
      </w:r>
      <w:r w:rsidR="007A5617" w:rsidRPr="004F7FF2">
        <w:rPr>
          <w:rStyle w:val="longtext"/>
          <w:color w:val="000000"/>
          <w:sz w:val="22"/>
          <w:szCs w:val="22"/>
        </w:rPr>
        <w:t>200</w:t>
      </w:r>
      <w:r w:rsidR="007A5617">
        <w:rPr>
          <w:rStyle w:val="longtext"/>
          <w:color w:val="000000"/>
          <w:sz w:val="22"/>
          <w:szCs w:val="22"/>
        </w:rPr>
        <w:t> </w:t>
      </w:r>
      <w:r w:rsidRPr="004F7FF2">
        <w:rPr>
          <w:rStyle w:val="longtext"/>
          <w:color w:val="000000"/>
          <w:sz w:val="22"/>
          <w:szCs w:val="22"/>
        </w:rPr>
        <w:t xml:space="preserve">mg per parą flukonazolo kartu su </w:t>
      </w:r>
      <w:r w:rsidR="007A5617">
        <w:rPr>
          <w:rStyle w:val="longtext"/>
          <w:color w:val="000000"/>
          <w:sz w:val="22"/>
          <w:szCs w:val="22"/>
        </w:rPr>
        <w:t> </w:t>
      </w:r>
      <w:r w:rsidR="007A5617" w:rsidRPr="004F7FF2">
        <w:rPr>
          <w:rStyle w:val="longtext"/>
          <w:color w:val="000000"/>
          <w:sz w:val="22"/>
          <w:szCs w:val="22"/>
        </w:rPr>
        <w:t>500</w:t>
      </w:r>
      <w:r w:rsidR="007A5617">
        <w:rPr>
          <w:rStyle w:val="longtext"/>
          <w:color w:val="000000"/>
          <w:sz w:val="22"/>
          <w:szCs w:val="22"/>
        </w:rPr>
        <w:t> </w:t>
      </w:r>
      <w:r w:rsidRPr="004F7FF2">
        <w:rPr>
          <w:rStyle w:val="longtext"/>
          <w:color w:val="000000"/>
          <w:sz w:val="22"/>
          <w:szCs w:val="22"/>
        </w:rPr>
        <w:t>mg klaritromicino du kartus per parą lėmė vidutinės pusiausvyrinės minimalios klaritromicino koncentracijos (C</w:t>
      </w:r>
      <w:r w:rsidRPr="004F7FF2">
        <w:rPr>
          <w:rStyle w:val="longtext"/>
          <w:color w:val="000000"/>
          <w:sz w:val="22"/>
          <w:vertAlign w:val="subscript"/>
        </w:rPr>
        <w:t>min</w:t>
      </w:r>
      <w:r w:rsidRPr="004F7FF2">
        <w:rPr>
          <w:rStyle w:val="longtext"/>
          <w:color w:val="000000"/>
          <w:sz w:val="22"/>
          <w:szCs w:val="22"/>
        </w:rPr>
        <w:t xml:space="preserve">) ir ploto po koncentracijos kreive (AUC) padidėjimą atitinkamai 33 % ir 18 %. Kartu vartojamas flukonazolas reikšmingai neįtakojo aktyvaus metabolito 14-OH-klaritromicino pastovios koncentracijos. Klaritromicino dozės koreguoti nereikia. </w:t>
      </w:r>
      <w:r w:rsidRPr="004F7FF2">
        <w:rPr>
          <w:color w:val="000000"/>
          <w:sz w:val="22"/>
          <w:szCs w:val="22"/>
        </w:rPr>
        <w:br/>
      </w:r>
      <w:r w:rsidRPr="004F7FF2">
        <w:rPr>
          <w:color w:val="000000"/>
          <w:sz w:val="22"/>
          <w:szCs w:val="22"/>
        </w:rPr>
        <w:br/>
      </w:r>
      <w:r w:rsidRPr="004F7FF2">
        <w:rPr>
          <w:rStyle w:val="longtext"/>
          <w:color w:val="000000"/>
          <w:sz w:val="22"/>
          <w:szCs w:val="22"/>
          <w:u w:val="single"/>
        </w:rPr>
        <w:t>Ritonaviras</w:t>
      </w:r>
      <w:r w:rsidRPr="004F7FF2">
        <w:rPr>
          <w:rStyle w:val="longtext"/>
          <w:color w:val="000000"/>
          <w:sz w:val="22"/>
          <w:szCs w:val="22"/>
        </w:rPr>
        <w:t xml:space="preserve"> </w:t>
      </w:r>
      <w:r w:rsidRPr="004F7FF2">
        <w:rPr>
          <w:color w:val="000000"/>
          <w:sz w:val="22"/>
          <w:szCs w:val="22"/>
        </w:rPr>
        <w:br/>
      </w:r>
      <w:r w:rsidRPr="004F7FF2">
        <w:rPr>
          <w:rStyle w:val="longtext"/>
          <w:color w:val="000000"/>
          <w:sz w:val="22"/>
          <w:szCs w:val="22"/>
        </w:rPr>
        <w:t xml:space="preserve">Farmakokinetikos tyrimas parodė, kad kartu vartojant </w:t>
      </w:r>
      <w:r w:rsidR="007A5617">
        <w:rPr>
          <w:rStyle w:val="longtext"/>
          <w:color w:val="000000"/>
          <w:sz w:val="22"/>
          <w:szCs w:val="22"/>
        </w:rPr>
        <w:t> </w:t>
      </w:r>
      <w:r w:rsidR="007A5617" w:rsidRPr="004F7FF2">
        <w:rPr>
          <w:rStyle w:val="longtext"/>
          <w:color w:val="000000"/>
          <w:sz w:val="22"/>
          <w:szCs w:val="22"/>
        </w:rPr>
        <w:t>200</w:t>
      </w:r>
      <w:r w:rsidR="007A5617">
        <w:rPr>
          <w:rStyle w:val="longtext"/>
          <w:color w:val="000000"/>
          <w:sz w:val="22"/>
          <w:szCs w:val="22"/>
        </w:rPr>
        <w:t> </w:t>
      </w:r>
      <w:r w:rsidRPr="004F7FF2">
        <w:rPr>
          <w:rStyle w:val="longtext"/>
          <w:color w:val="000000"/>
          <w:sz w:val="22"/>
          <w:szCs w:val="22"/>
        </w:rPr>
        <w:t xml:space="preserve">mg ritonaviro kas aštuonias valandas ir </w:t>
      </w:r>
      <w:r w:rsidR="007A5617">
        <w:rPr>
          <w:rStyle w:val="longtext"/>
          <w:color w:val="000000"/>
          <w:sz w:val="22"/>
          <w:szCs w:val="22"/>
        </w:rPr>
        <w:t> </w:t>
      </w:r>
      <w:r w:rsidR="007A5617" w:rsidRPr="004F7FF2">
        <w:rPr>
          <w:rStyle w:val="longtext"/>
          <w:color w:val="000000"/>
          <w:sz w:val="22"/>
          <w:szCs w:val="22"/>
        </w:rPr>
        <w:t>500</w:t>
      </w:r>
      <w:r w:rsidR="007A5617">
        <w:rPr>
          <w:rStyle w:val="longtext"/>
          <w:color w:val="000000"/>
          <w:sz w:val="22"/>
          <w:szCs w:val="22"/>
        </w:rPr>
        <w:t> </w:t>
      </w:r>
      <w:r w:rsidRPr="004F7FF2">
        <w:rPr>
          <w:rStyle w:val="longtext"/>
          <w:color w:val="000000"/>
          <w:sz w:val="22"/>
          <w:szCs w:val="22"/>
        </w:rPr>
        <w:t xml:space="preserve">mg </w:t>
      </w:r>
      <w:r w:rsidR="00797CD6">
        <w:rPr>
          <w:rStyle w:val="longtext"/>
          <w:color w:val="000000"/>
          <w:sz w:val="22"/>
          <w:szCs w:val="22"/>
        </w:rPr>
        <w:t>klaritromicino</w:t>
      </w:r>
      <w:r w:rsidR="00797CD6" w:rsidRPr="004F7FF2">
        <w:rPr>
          <w:rStyle w:val="longtext"/>
          <w:color w:val="000000"/>
          <w:sz w:val="22"/>
          <w:szCs w:val="22"/>
        </w:rPr>
        <w:t xml:space="preserve"> </w:t>
      </w:r>
      <w:r w:rsidRPr="004F7FF2">
        <w:rPr>
          <w:rStyle w:val="longtext"/>
          <w:color w:val="000000"/>
          <w:sz w:val="22"/>
          <w:szCs w:val="22"/>
        </w:rPr>
        <w:t xml:space="preserve">kas 12 valandų, klaritromicino metabolizmas buvo reikšmingai slopinamas. </w:t>
      </w:r>
      <w:r w:rsidRPr="004F7FF2">
        <w:rPr>
          <w:rStyle w:val="longtext"/>
          <w:color w:val="000000"/>
          <w:sz w:val="22"/>
          <w:szCs w:val="22"/>
        </w:rPr>
        <w:lastRenderedPageBreak/>
        <w:t>Kartu vartojant ritonavirą, klaritromicino Cmax padidėjo 31 %, C</w:t>
      </w:r>
      <w:r w:rsidRPr="004F7FF2">
        <w:rPr>
          <w:rStyle w:val="longtext"/>
          <w:color w:val="000000"/>
          <w:sz w:val="22"/>
          <w:vertAlign w:val="subscript"/>
        </w:rPr>
        <w:t>min</w:t>
      </w:r>
      <w:r w:rsidRPr="004F7FF2">
        <w:rPr>
          <w:rStyle w:val="longtext"/>
          <w:color w:val="000000"/>
          <w:sz w:val="22"/>
          <w:szCs w:val="22"/>
        </w:rPr>
        <w:t xml:space="preserve"> padidėjo 182 % ir AUC padidėjo 77 %. Pastebėta, jog buvo iš esmės visiškai užslopintas 14-OH-klaritromicino formavimasis. Dėl didelio klaritromicino terapinio lango, pacientams, kurių inkstų funkcija normali, klaritromicino dozės mažinti nereikia. Tačiau, pacientams, kurių inkstų funkcija sutrikusi, reikia įvertinti poreikį koreguoti dozę: pacientams kurių kreatinino klirensas 30-</w:t>
      </w:r>
      <w:r w:rsidR="007A5617" w:rsidRPr="004F7FF2">
        <w:rPr>
          <w:rStyle w:val="longtext"/>
          <w:color w:val="000000"/>
          <w:sz w:val="22"/>
          <w:szCs w:val="22"/>
        </w:rPr>
        <w:t>60</w:t>
      </w:r>
      <w:r w:rsidR="007A5617">
        <w:rPr>
          <w:rStyle w:val="longtext"/>
          <w:color w:val="000000"/>
          <w:sz w:val="22"/>
          <w:szCs w:val="22"/>
        </w:rPr>
        <w:t> </w:t>
      </w:r>
      <w:r w:rsidRPr="004F7FF2">
        <w:rPr>
          <w:rStyle w:val="longtext"/>
          <w:color w:val="000000"/>
          <w:sz w:val="22"/>
          <w:szCs w:val="22"/>
        </w:rPr>
        <w:t>ml/min klaritromicino dozę reikia mažinti 50 %, pacientams, kurių kreatinino klirensas &lt;</w:t>
      </w:r>
      <w:r w:rsidR="007A5617" w:rsidRPr="004F7FF2">
        <w:rPr>
          <w:rStyle w:val="longtext"/>
          <w:color w:val="000000"/>
          <w:sz w:val="22"/>
          <w:szCs w:val="22"/>
        </w:rPr>
        <w:t>30</w:t>
      </w:r>
      <w:r w:rsidR="007A5617">
        <w:rPr>
          <w:rStyle w:val="longtext"/>
          <w:color w:val="000000"/>
          <w:sz w:val="22"/>
          <w:szCs w:val="22"/>
        </w:rPr>
        <w:t> </w:t>
      </w:r>
      <w:r w:rsidRPr="004F7FF2">
        <w:rPr>
          <w:rStyle w:val="longtext"/>
          <w:color w:val="000000"/>
          <w:sz w:val="22"/>
          <w:szCs w:val="22"/>
        </w:rPr>
        <w:t>ml/min klaritromicino dozę reikia mažinti 75 %. Nereikėtų kartu su ritonaviru skirti didesnių nei 1</w:t>
      </w:r>
      <w:r w:rsidR="009E2A84">
        <w:rPr>
          <w:rStyle w:val="longtext"/>
          <w:color w:val="000000"/>
          <w:sz w:val="22"/>
          <w:szCs w:val="22"/>
        </w:rPr>
        <w:t> </w:t>
      </w:r>
      <w:r w:rsidRPr="004F7FF2">
        <w:rPr>
          <w:rStyle w:val="longtext"/>
          <w:color w:val="000000"/>
          <w:sz w:val="22"/>
          <w:szCs w:val="22"/>
        </w:rPr>
        <w:t xml:space="preserve">g per parą klaritromicino dozių. </w:t>
      </w:r>
      <w:r w:rsidRPr="004F7FF2">
        <w:rPr>
          <w:color w:val="000000"/>
          <w:sz w:val="22"/>
          <w:szCs w:val="22"/>
        </w:rPr>
        <w:br/>
      </w:r>
      <w:r w:rsidRPr="004F7FF2">
        <w:rPr>
          <w:color w:val="000000"/>
          <w:sz w:val="22"/>
          <w:szCs w:val="22"/>
        </w:rPr>
        <w:br/>
      </w:r>
      <w:r w:rsidRPr="004F7FF2">
        <w:rPr>
          <w:rStyle w:val="longtext"/>
          <w:color w:val="000000"/>
          <w:sz w:val="22"/>
          <w:szCs w:val="22"/>
        </w:rPr>
        <w:t xml:space="preserve">Panašiai dozę reikėtų apsvarstyti pacientams, kurių inkstų funkcija sutrikusi, kai ritonaviras vartojamas, kaip farmakokinetikos stipriklis su kitais ŽIV proteazės inhibitoriais, įskaitant atazanavirą ir sakvinavirą (žr. žemiau, dvikryptė vaistų sąveika) </w:t>
      </w:r>
      <w:r w:rsidRPr="004F7FF2">
        <w:rPr>
          <w:color w:val="000000"/>
          <w:sz w:val="22"/>
          <w:szCs w:val="22"/>
        </w:rPr>
        <w:br/>
      </w:r>
      <w:r w:rsidRPr="004F7FF2">
        <w:rPr>
          <w:color w:val="000000"/>
          <w:sz w:val="22"/>
          <w:szCs w:val="22"/>
        </w:rPr>
        <w:br/>
      </w:r>
      <w:r w:rsidRPr="004F7FF2">
        <w:rPr>
          <w:rStyle w:val="longtext"/>
          <w:b/>
          <w:color w:val="000000"/>
          <w:sz w:val="22"/>
          <w:szCs w:val="22"/>
        </w:rPr>
        <w:t>Klaritromicino poveikis kitiems vaistiniams preparatams</w:t>
      </w:r>
      <w:r w:rsidRPr="004F7FF2">
        <w:rPr>
          <w:rStyle w:val="longtext"/>
          <w:color w:val="000000"/>
          <w:sz w:val="22"/>
          <w:szCs w:val="22"/>
          <w:u w:val="single"/>
        </w:rPr>
        <w:t xml:space="preserve"> </w:t>
      </w:r>
      <w:r w:rsidRPr="004F7FF2">
        <w:rPr>
          <w:color w:val="000000"/>
          <w:sz w:val="22"/>
          <w:szCs w:val="22"/>
          <w:u w:val="single"/>
        </w:rPr>
        <w:br/>
      </w:r>
      <w:r w:rsidRPr="004F7FF2">
        <w:rPr>
          <w:color w:val="000000"/>
          <w:sz w:val="22"/>
          <w:szCs w:val="22"/>
        </w:rPr>
        <w:br/>
      </w:r>
      <w:r w:rsidRPr="004F7FF2">
        <w:rPr>
          <w:rStyle w:val="longtext"/>
          <w:color w:val="000000"/>
          <w:sz w:val="22"/>
          <w:szCs w:val="22"/>
          <w:u w:val="single"/>
        </w:rPr>
        <w:t xml:space="preserve">CYP3A pagrįstos sąveikos </w:t>
      </w:r>
      <w:r w:rsidRPr="004F7FF2">
        <w:rPr>
          <w:color w:val="000000"/>
          <w:sz w:val="22"/>
          <w:szCs w:val="22"/>
          <w:u w:val="single"/>
        </w:rPr>
        <w:br/>
      </w:r>
      <w:r w:rsidRPr="004F7FF2">
        <w:rPr>
          <w:rStyle w:val="longtext"/>
          <w:color w:val="000000"/>
          <w:sz w:val="22"/>
          <w:szCs w:val="22"/>
        </w:rPr>
        <w:t>Kartu vartojant klaritromiciną, kuris žinomai slopina CYP3A</w:t>
      </w:r>
      <w:r w:rsidR="00C60EDF">
        <w:rPr>
          <w:rStyle w:val="longtext"/>
          <w:color w:val="000000"/>
          <w:sz w:val="22"/>
          <w:szCs w:val="22"/>
        </w:rPr>
        <w:t>,</w:t>
      </w:r>
      <w:r w:rsidRPr="004F7FF2">
        <w:rPr>
          <w:rStyle w:val="longtext"/>
          <w:color w:val="000000"/>
          <w:sz w:val="22"/>
          <w:szCs w:val="22"/>
        </w:rPr>
        <w:t xml:space="preserve"> ir vaistą, kuris pirmiausia metabolizuojamas CYP3A, gali padidinti to vaisto koncentracija, o tai galėtų suintensyvinti arba pratęsti tiek terapinį, tiek ir nepageidaujamą kartu vartojamo vaisto poveikį. </w:t>
      </w:r>
    </w:p>
    <w:p w14:paraId="3C28C072" w14:textId="568FBC72" w:rsidR="001F2AC5" w:rsidRDefault="001F2AC5" w:rsidP="005B323D">
      <w:pPr>
        <w:textAlignment w:val="top"/>
        <w:rPr>
          <w:rStyle w:val="longtext"/>
          <w:color w:val="000000"/>
          <w:sz w:val="22"/>
          <w:szCs w:val="22"/>
        </w:rPr>
      </w:pPr>
    </w:p>
    <w:p w14:paraId="633D57A6" w14:textId="0FA40F40" w:rsidR="00D06510" w:rsidRDefault="00DD2B51" w:rsidP="005B323D">
      <w:pPr>
        <w:textAlignment w:val="top"/>
        <w:rPr>
          <w:rStyle w:val="longtext"/>
          <w:color w:val="000000"/>
          <w:sz w:val="22"/>
          <w:szCs w:val="22"/>
        </w:rPr>
      </w:pPr>
      <w:r w:rsidRPr="00DD2B51">
        <w:rPr>
          <w:rStyle w:val="longtext"/>
          <w:color w:val="000000"/>
          <w:sz w:val="22"/>
          <w:szCs w:val="22"/>
        </w:rPr>
        <w:t xml:space="preserve">Dėl padidėjusios QT intervalo pailgėjimo ir skilvelių aritmijos, įskaitant skilvelinę tachikardiją, skilvelių virpėjimą ir </w:t>
      </w:r>
      <w:r w:rsidRPr="003534AE">
        <w:rPr>
          <w:rStyle w:val="longtext"/>
          <w:i/>
          <w:iCs/>
          <w:color w:val="000000"/>
          <w:sz w:val="22"/>
          <w:szCs w:val="22"/>
        </w:rPr>
        <w:t>torsades de pointes</w:t>
      </w:r>
      <w:r w:rsidRPr="00DD2B51">
        <w:rPr>
          <w:rStyle w:val="longtext"/>
          <w:color w:val="000000"/>
          <w:sz w:val="22"/>
          <w:szCs w:val="22"/>
        </w:rPr>
        <w:t>, rizikos, klaritromicino vartoti negalima pacientams, vartojantiems CYP3A substrat</w:t>
      </w:r>
      <w:r w:rsidR="00C72FC3">
        <w:rPr>
          <w:rStyle w:val="longtext"/>
          <w:color w:val="000000"/>
          <w:sz w:val="22"/>
          <w:szCs w:val="22"/>
        </w:rPr>
        <w:t>ų</w:t>
      </w:r>
      <w:r w:rsidRPr="00DD2B51">
        <w:rPr>
          <w:rStyle w:val="longtext"/>
          <w:color w:val="000000"/>
          <w:sz w:val="22"/>
          <w:szCs w:val="22"/>
        </w:rPr>
        <w:t>: astemizol</w:t>
      </w:r>
      <w:r w:rsidR="00C72FC3">
        <w:rPr>
          <w:rStyle w:val="longtext"/>
          <w:color w:val="000000"/>
          <w:sz w:val="22"/>
          <w:szCs w:val="22"/>
        </w:rPr>
        <w:t>o</w:t>
      </w:r>
      <w:r w:rsidRPr="00DD2B51">
        <w:rPr>
          <w:rStyle w:val="longtext"/>
          <w:color w:val="000000"/>
          <w:sz w:val="22"/>
          <w:szCs w:val="22"/>
        </w:rPr>
        <w:t>, cisaprid</w:t>
      </w:r>
      <w:r w:rsidR="00C72FC3">
        <w:rPr>
          <w:rStyle w:val="longtext"/>
          <w:color w:val="000000"/>
          <w:sz w:val="22"/>
          <w:szCs w:val="22"/>
        </w:rPr>
        <w:t>o</w:t>
      </w:r>
      <w:r w:rsidRPr="00DD2B51">
        <w:rPr>
          <w:rStyle w:val="longtext"/>
          <w:color w:val="000000"/>
          <w:sz w:val="22"/>
          <w:szCs w:val="22"/>
        </w:rPr>
        <w:t>, domperidon</w:t>
      </w:r>
      <w:r w:rsidR="00C72FC3">
        <w:rPr>
          <w:rStyle w:val="longtext"/>
          <w:color w:val="000000"/>
          <w:sz w:val="22"/>
          <w:szCs w:val="22"/>
        </w:rPr>
        <w:t>o</w:t>
      </w:r>
      <w:r w:rsidRPr="00DD2B51">
        <w:rPr>
          <w:rStyle w:val="longtext"/>
          <w:color w:val="000000"/>
          <w:sz w:val="22"/>
          <w:szCs w:val="22"/>
        </w:rPr>
        <w:t>, pimozid</w:t>
      </w:r>
      <w:r w:rsidR="00C72FC3">
        <w:rPr>
          <w:rStyle w:val="longtext"/>
          <w:color w:val="000000"/>
          <w:sz w:val="22"/>
          <w:szCs w:val="22"/>
        </w:rPr>
        <w:t>o</w:t>
      </w:r>
      <w:r w:rsidRPr="00DD2B51">
        <w:rPr>
          <w:rStyle w:val="longtext"/>
          <w:color w:val="000000"/>
          <w:sz w:val="22"/>
          <w:szCs w:val="22"/>
        </w:rPr>
        <w:t xml:space="preserve"> ir terfenadin</w:t>
      </w:r>
      <w:r w:rsidR="00C72FC3">
        <w:rPr>
          <w:rStyle w:val="longtext"/>
          <w:color w:val="000000"/>
          <w:sz w:val="22"/>
          <w:szCs w:val="22"/>
        </w:rPr>
        <w:t>o</w:t>
      </w:r>
      <w:r w:rsidRPr="00DD2B51">
        <w:rPr>
          <w:rStyle w:val="longtext"/>
          <w:color w:val="000000"/>
          <w:sz w:val="22"/>
          <w:szCs w:val="22"/>
        </w:rPr>
        <w:t xml:space="preserve"> (žr. 4.3 ir 4.4 skyrių).</w:t>
      </w:r>
    </w:p>
    <w:p w14:paraId="62F1D06E" w14:textId="7792F81A" w:rsidR="003D3E3E" w:rsidRDefault="003D3E3E" w:rsidP="005B323D">
      <w:pPr>
        <w:textAlignment w:val="top"/>
        <w:rPr>
          <w:rStyle w:val="longtext"/>
          <w:color w:val="000000"/>
          <w:sz w:val="22"/>
          <w:szCs w:val="22"/>
        </w:rPr>
      </w:pPr>
    </w:p>
    <w:p w14:paraId="5C44E2BF" w14:textId="7BDD22A4" w:rsidR="003D3E3E" w:rsidRDefault="003D3E3E" w:rsidP="005B323D">
      <w:pPr>
        <w:textAlignment w:val="top"/>
        <w:rPr>
          <w:rStyle w:val="longtext"/>
          <w:color w:val="000000"/>
          <w:sz w:val="22"/>
          <w:szCs w:val="22"/>
        </w:rPr>
      </w:pPr>
      <w:r w:rsidRPr="003D3E3E">
        <w:rPr>
          <w:rStyle w:val="longtext"/>
          <w:color w:val="000000"/>
          <w:sz w:val="22"/>
          <w:szCs w:val="22"/>
        </w:rPr>
        <w:t>Klaritromicino negalima vartoti kartu su skalsi</w:t>
      </w:r>
      <w:r w:rsidR="00B60147">
        <w:rPr>
          <w:rStyle w:val="longtext"/>
          <w:color w:val="000000"/>
          <w:sz w:val="22"/>
          <w:szCs w:val="22"/>
        </w:rPr>
        <w:t>ų</w:t>
      </w:r>
      <w:r w:rsidRPr="003D3E3E">
        <w:rPr>
          <w:rStyle w:val="longtext"/>
          <w:color w:val="000000"/>
          <w:sz w:val="22"/>
          <w:szCs w:val="22"/>
        </w:rPr>
        <w:t xml:space="preserve"> alkaloidais, </w:t>
      </w:r>
      <w:r w:rsidR="00973B5E">
        <w:rPr>
          <w:rStyle w:val="longtext"/>
          <w:color w:val="000000"/>
          <w:sz w:val="22"/>
          <w:szCs w:val="22"/>
        </w:rPr>
        <w:t>geriamuoju</w:t>
      </w:r>
      <w:r w:rsidRPr="003D3E3E">
        <w:rPr>
          <w:rStyle w:val="longtext"/>
          <w:color w:val="000000"/>
          <w:sz w:val="22"/>
          <w:szCs w:val="22"/>
        </w:rPr>
        <w:t xml:space="preserve"> midazolamu, HMG C</w:t>
      </w:r>
      <w:r w:rsidR="000809AD">
        <w:rPr>
          <w:rStyle w:val="longtext"/>
          <w:color w:val="000000"/>
          <w:sz w:val="22"/>
          <w:szCs w:val="22"/>
        </w:rPr>
        <w:t>o</w:t>
      </w:r>
      <w:r w:rsidRPr="003D3E3E">
        <w:rPr>
          <w:rStyle w:val="longtext"/>
          <w:color w:val="000000"/>
          <w:sz w:val="22"/>
          <w:szCs w:val="22"/>
        </w:rPr>
        <w:t>A reduktazės inhibitoriais metabolizuojamais daugiausia CYP3A4 (</w:t>
      </w:r>
      <w:r w:rsidR="00C72FC3">
        <w:rPr>
          <w:rStyle w:val="longtext"/>
          <w:color w:val="000000"/>
          <w:sz w:val="22"/>
          <w:szCs w:val="22"/>
        </w:rPr>
        <w:t>pvz.,</w:t>
      </w:r>
      <w:r w:rsidRPr="003D3E3E">
        <w:rPr>
          <w:rStyle w:val="longtext"/>
          <w:color w:val="000000"/>
          <w:sz w:val="22"/>
          <w:szCs w:val="22"/>
        </w:rPr>
        <w:t xml:space="preserve"> lovastatinu ir simvastatinu), kolchicinu, tikagreloru ir ranolazinu (žr. 4.3 skyrių).</w:t>
      </w:r>
    </w:p>
    <w:p w14:paraId="56F44B82" w14:textId="77777777" w:rsidR="00D06510" w:rsidRDefault="00D06510" w:rsidP="005B323D">
      <w:pPr>
        <w:textAlignment w:val="top"/>
        <w:rPr>
          <w:rStyle w:val="longtext"/>
          <w:color w:val="000000"/>
          <w:sz w:val="22"/>
          <w:szCs w:val="22"/>
        </w:rPr>
      </w:pPr>
    </w:p>
    <w:p w14:paraId="78EE0C46" w14:textId="1CF6DD1A" w:rsidR="005B323D" w:rsidRPr="004F7FF2" w:rsidRDefault="005B323D" w:rsidP="005B323D">
      <w:pPr>
        <w:textAlignment w:val="top"/>
        <w:rPr>
          <w:rStyle w:val="longtext"/>
          <w:color w:val="000000"/>
        </w:rPr>
      </w:pPr>
      <w:r w:rsidRPr="004F7FF2">
        <w:rPr>
          <w:rStyle w:val="longtext"/>
          <w:color w:val="000000"/>
          <w:sz w:val="22"/>
          <w:szCs w:val="22"/>
        </w:rPr>
        <w:t xml:space="preserve">Pacientams, kurie gydomi kitais vaistais, žinomais kaip CYP3A fermentų substratais, ypač jei CYP3A substratas yra siaurų saugumo ribų (pvz., karbamazepinas) ir/arba substratas yra ekstensyviai metabolizuojamas šio fermento, klaritromicino reikia skirti atsargiai. </w:t>
      </w:r>
      <w:r w:rsidRPr="004F7FF2">
        <w:rPr>
          <w:color w:val="000000"/>
          <w:sz w:val="22"/>
          <w:szCs w:val="22"/>
        </w:rPr>
        <w:br/>
      </w:r>
      <w:r w:rsidRPr="004F7FF2">
        <w:rPr>
          <w:color w:val="000000"/>
          <w:sz w:val="22"/>
          <w:szCs w:val="22"/>
        </w:rPr>
        <w:br/>
      </w:r>
      <w:r w:rsidRPr="004F7FF2">
        <w:rPr>
          <w:rStyle w:val="longtext"/>
          <w:color w:val="000000"/>
          <w:sz w:val="22"/>
          <w:szCs w:val="22"/>
        </w:rPr>
        <w:t>Gali tekti koreguoti vaisto dozę ir kai įmanoma, reikėtų tirti vaistų, kuriuos pirmiausia metabolizuoja CYP3A, koncentraciją kraujo serume, kuomet šie pacientai kartu dar yra gydomi ir klaritromicinu.</w:t>
      </w:r>
      <w:r w:rsidRPr="004F7FF2">
        <w:rPr>
          <w:color w:val="000000"/>
          <w:sz w:val="22"/>
          <w:szCs w:val="22"/>
        </w:rPr>
        <w:br/>
      </w:r>
      <w:r w:rsidRPr="004F7FF2">
        <w:rPr>
          <w:color w:val="000000"/>
          <w:sz w:val="22"/>
          <w:szCs w:val="22"/>
        </w:rPr>
        <w:br/>
      </w:r>
      <w:r w:rsidRPr="004F7FF2">
        <w:rPr>
          <w:rStyle w:val="longtext"/>
          <w:color w:val="000000"/>
          <w:sz w:val="22"/>
          <w:szCs w:val="22"/>
        </w:rPr>
        <w:t>Yra žinoma arba įtariama, jog šie vaist</w:t>
      </w:r>
      <w:r w:rsidR="00887891">
        <w:rPr>
          <w:rStyle w:val="longtext"/>
          <w:color w:val="000000"/>
          <w:sz w:val="22"/>
          <w:szCs w:val="22"/>
        </w:rPr>
        <w:t>iniai preparat</w:t>
      </w:r>
      <w:r w:rsidRPr="004F7FF2">
        <w:rPr>
          <w:rStyle w:val="longtext"/>
          <w:color w:val="000000"/>
          <w:sz w:val="22"/>
          <w:szCs w:val="22"/>
        </w:rPr>
        <w:t>ai ar vaist</w:t>
      </w:r>
      <w:r w:rsidR="00887891">
        <w:rPr>
          <w:rStyle w:val="longtext"/>
          <w:color w:val="000000"/>
          <w:sz w:val="22"/>
          <w:szCs w:val="22"/>
        </w:rPr>
        <w:t>inių preparat</w:t>
      </w:r>
      <w:r w:rsidRPr="004F7FF2">
        <w:rPr>
          <w:rStyle w:val="longtext"/>
          <w:color w:val="000000"/>
          <w:sz w:val="22"/>
          <w:szCs w:val="22"/>
        </w:rPr>
        <w:t>ų grupės yra metabolizuojami tų pačių CYP3A izofermentų: alprazolamas, karbamazepinas, cilostazolas, ciklosporinas, dizopiramidas,</w:t>
      </w:r>
      <w:r w:rsidR="00D5021D" w:rsidRPr="00D5021D">
        <w:t xml:space="preserve"> </w:t>
      </w:r>
      <w:r w:rsidR="00D5021D" w:rsidRPr="00D5021D">
        <w:rPr>
          <w:rStyle w:val="longtext"/>
          <w:color w:val="000000"/>
          <w:sz w:val="22"/>
          <w:szCs w:val="22"/>
        </w:rPr>
        <w:t>ibrutinibas</w:t>
      </w:r>
      <w:r w:rsidR="00D5021D">
        <w:rPr>
          <w:rStyle w:val="longtext"/>
          <w:color w:val="000000"/>
          <w:sz w:val="22"/>
          <w:szCs w:val="22"/>
        </w:rPr>
        <w:t>,</w:t>
      </w:r>
      <w:r w:rsidRPr="004F7FF2">
        <w:rPr>
          <w:rStyle w:val="longtext"/>
          <w:color w:val="000000"/>
          <w:sz w:val="22"/>
          <w:szCs w:val="22"/>
        </w:rPr>
        <w:t xml:space="preserve"> metilprednizolonas, midazolamas</w:t>
      </w:r>
      <w:r w:rsidR="001C2772">
        <w:rPr>
          <w:rStyle w:val="longtext"/>
          <w:color w:val="000000"/>
          <w:sz w:val="22"/>
          <w:szCs w:val="22"/>
        </w:rPr>
        <w:t xml:space="preserve"> (į veną)</w:t>
      </w:r>
      <w:r w:rsidRPr="004F7FF2">
        <w:rPr>
          <w:rStyle w:val="longtext"/>
          <w:color w:val="000000"/>
          <w:sz w:val="22"/>
          <w:szCs w:val="22"/>
        </w:rPr>
        <w:t>, omeprazolas, geriamieji antikoaguliantai (pvz., varfarinas</w:t>
      </w:r>
      <w:r w:rsidR="003555F2">
        <w:rPr>
          <w:rStyle w:val="longtext"/>
          <w:color w:val="000000"/>
          <w:sz w:val="22"/>
          <w:szCs w:val="22"/>
        </w:rPr>
        <w:t>, ri</w:t>
      </w:r>
      <w:r w:rsidR="005C45EC">
        <w:rPr>
          <w:rStyle w:val="longtext"/>
          <w:color w:val="000000"/>
          <w:sz w:val="22"/>
          <w:szCs w:val="22"/>
        </w:rPr>
        <w:t>varoksabanas, apiksabanas</w:t>
      </w:r>
      <w:r w:rsidRPr="004F7FF2">
        <w:rPr>
          <w:rStyle w:val="longtext"/>
          <w:color w:val="000000"/>
          <w:sz w:val="22"/>
          <w:szCs w:val="22"/>
        </w:rPr>
        <w:t xml:space="preserve">), netipiniai antipsichoziniai vaistiniai preparatai (pavyzdžiui, kvetiapinas), chinidinas, rifabutinas, sildenafilis, </w:t>
      </w:r>
      <w:r w:rsidR="002605CE" w:rsidRPr="002605CE">
        <w:rPr>
          <w:rStyle w:val="longtext"/>
          <w:color w:val="000000"/>
          <w:sz w:val="22"/>
          <w:szCs w:val="22"/>
        </w:rPr>
        <w:t>sirolimuzas</w:t>
      </w:r>
      <w:r w:rsidRPr="004F7FF2">
        <w:rPr>
          <w:rStyle w:val="longtext"/>
          <w:color w:val="000000"/>
          <w:sz w:val="22"/>
          <w:szCs w:val="22"/>
        </w:rPr>
        <w:t xml:space="preserve">, takrolimuzas, triazolamas ir vinblastinas, tačiau šis sąrašas nėra išsamus. Fenitoinas, teofilinas ir valproatas sąveikauja panašiais mechanizmais bet kitais izofermentais per citochromo P450 sistemą. </w:t>
      </w:r>
      <w:r w:rsidRPr="004F7FF2">
        <w:rPr>
          <w:color w:val="000000"/>
          <w:sz w:val="22"/>
          <w:szCs w:val="22"/>
        </w:rPr>
        <w:br/>
      </w:r>
      <w:r w:rsidRPr="004F7FF2">
        <w:rPr>
          <w:color w:val="000000"/>
          <w:sz w:val="22"/>
          <w:szCs w:val="22"/>
        </w:rPr>
        <w:br/>
      </w:r>
      <w:r w:rsidRPr="004F7FF2">
        <w:rPr>
          <w:rStyle w:val="longtext"/>
          <w:color w:val="000000"/>
          <w:sz w:val="22"/>
          <w:szCs w:val="22"/>
          <w:u w:val="single"/>
        </w:rPr>
        <w:t xml:space="preserve">Vaistai nuo aritmijos </w:t>
      </w:r>
      <w:r w:rsidRPr="004F7FF2">
        <w:rPr>
          <w:color w:val="000000"/>
          <w:sz w:val="22"/>
          <w:szCs w:val="22"/>
          <w:u w:val="single"/>
        </w:rPr>
        <w:br/>
      </w:r>
      <w:r w:rsidRPr="004F7FF2">
        <w:rPr>
          <w:rStyle w:val="longtext"/>
          <w:color w:val="000000"/>
          <w:sz w:val="22"/>
          <w:szCs w:val="22"/>
        </w:rPr>
        <w:t xml:space="preserve">Vaistiniam preparatui pasirodžius rinkoje atsirado pranešimų, jog vienu metu skiriant klaritromicino ir chinidino ar dizopiramido pasireiškė </w:t>
      </w:r>
      <w:r w:rsidRPr="004F7FF2">
        <w:rPr>
          <w:rStyle w:val="longtext"/>
          <w:i/>
          <w:color w:val="000000"/>
          <w:sz w:val="22"/>
          <w:szCs w:val="22"/>
        </w:rPr>
        <w:t>torsades de pointes</w:t>
      </w:r>
      <w:r w:rsidRPr="004F7FF2">
        <w:rPr>
          <w:rStyle w:val="longtext"/>
          <w:color w:val="000000"/>
          <w:sz w:val="22"/>
          <w:szCs w:val="22"/>
        </w:rPr>
        <w:t xml:space="preserve">. Kartu skiriant klaritromicino su šiais vaistais, reikia užrašinėti elektrokardiogramas dėl QT intervalo pailgėjimo. Gydant klaritromicinu, reikia tirti chinidino ir dizopiramido koncentracijas kraujo serume. </w:t>
      </w:r>
    </w:p>
    <w:p w14:paraId="78EE0C47" w14:textId="77777777" w:rsidR="005B323D" w:rsidRPr="004F7FF2" w:rsidRDefault="005B323D" w:rsidP="005B323D">
      <w:pPr>
        <w:textAlignment w:val="top"/>
        <w:rPr>
          <w:rStyle w:val="longtext"/>
          <w:color w:val="000000"/>
          <w:sz w:val="22"/>
          <w:szCs w:val="22"/>
        </w:rPr>
      </w:pPr>
    </w:p>
    <w:p w14:paraId="78EE0C48" w14:textId="77777777" w:rsidR="005B323D" w:rsidRPr="004F7FF2" w:rsidRDefault="005B323D" w:rsidP="005B323D">
      <w:pPr>
        <w:textAlignment w:val="top"/>
      </w:pPr>
      <w:r w:rsidRPr="004F7FF2">
        <w:rPr>
          <w:color w:val="000000"/>
          <w:sz w:val="22"/>
          <w:szCs w:val="22"/>
        </w:rPr>
        <w:t xml:space="preserve">Buvo gauta pranešimų apie hipoglikemijos atvejus kartu vartojant klaritromicino ir dizopiramido. Todėl kartu vartojant klaritromicino ir dizopiramido būtina stebėti gliukozės kiekį kraujyje. </w:t>
      </w:r>
    </w:p>
    <w:p w14:paraId="78EE0C49" w14:textId="77777777" w:rsidR="005B323D" w:rsidRPr="004F7FF2" w:rsidRDefault="005B323D" w:rsidP="005B323D">
      <w:pPr>
        <w:textAlignment w:val="top"/>
        <w:rPr>
          <w:color w:val="000000"/>
          <w:sz w:val="22"/>
          <w:szCs w:val="22"/>
        </w:rPr>
      </w:pPr>
    </w:p>
    <w:p w14:paraId="78EE0C4A" w14:textId="5339B104" w:rsidR="005B323D" w:rsidRPr="004F7FF2" w:rsidRDefault="005B323D" w:rsidP="005B323D">
      <w:pPr>
        <w:textAlignment w:val="top"/>
        <w:rPr>
          <w:sz w:val="22"/>
          <w:szCs w:val="22"/>
          <w:u w:val="single"/>
        </w:rPr>
      </w:pPr>
      <w:r w:rsidRPr="004F7FF2">
        <w:rPr>
          <w:rStyle w:val="longtext"/>
          <w:color w:val="000000"/>
          <w:sz w:val="22"/>
          <w:u w:val="single"/>
        </w:rPr>
        <w:t>Geriamieji hipoglikemin</w:t>
      </w:r>
      <w:r w:rsidRPr="004F7FF2">
        <w:rPr>
          <w:rStyle w:val="longtext"/>
          <w:color w:val="000000"/>
          <w:sz w:val="22"/>
          <w:szCs w:val="22"/>
          <w:u w:val="single"/>
        </w:rPr>
        <w:t>iai</w:t>
      </w:r>
      <w:r w:rsidRPr="004F7FF2">
        <w:rPr>
          <w:rStyle w:val="longtext"/>
          <w:color w:val="000000"/>
          <w:sz w:val="22"/>
          <w:u w:val="single"/>
        </w:rPr>
        <w:t xml:space="preserve"> vaistiniai pre</w:t>
      </w:r>
      <w:r w:rsidRPr="004F7FF2">
        <w:rPr>
          <w:rStyle w:val="longtext"/>
          <w:color w:val="000000"/>
          <w:sz w:val="22"/>
          <w:szCs w:val="22"/>
          <w:u w:val="single"/>
        </w:rPr>
        <w:t>paratai</w:t>
      </w:r>
      <w:r w:rsidR="00C253CF">
        <w:rPr>
          <w:rStyle w:val="longtext"/>
          <w:color w:val="000000"/>
          <w:sz w:val="22"/>
          <w:szCs w:val="22"/>
          <w:u w:val="single"/>
        </w:rPr>
        <w:t xml:space="preserve"> ir</w:t>
      </w:r>
      <w:r w:rsidRPr="004F7FF2">
        <w:rPr>
          <w:rStyle w:val="longtext"/>
          <w:color w:val="000000"/>
          <w:sz w:val="22"/>
          <w:szCs w:val="22"/>
          <w:u w:val="single"/>
        </w:rPr>
        <w:t>/</w:t>
      </w:r>
      <w:r w:rsidR="00C253CF">
        <w:rPr>
          <w:rStyle w:val="longtext"/>
          <w:color w:val="000000"/>
          <w:sz w:val="22"/>
          <w:szCs w:val="22"/>
          <w:u w:val="single"/>
        </w:rPr>
        <w:t xml:space="preserve">ar </w:t>
      </w:r>
      <w:r w:rsidRPr="004F7FF2">
        <w:rPr>
          <w:rStyle w:val="longtext"/>
          <w:color w:val="000000"/>
          <w:sz w:val="22"/>
          <w:u w:val="single"/>
        </w:rPr>
        <w:t>insulinas</w:t>
      </w:r>
    </w:p>
    <w:p w14:paraId="78EE0C4B" w14:textId="4AA08CF5" w:rsidR="005B323D" w:rsidRPr="004F7FF2" w:rsidRDefault="005B323D" w:rsidP="005B323D">
      <w:pPr>
        <w:textAlignment w:val="top"/>
        <w:rPr>
          <w:rStyle w:val="longtext"/>
          <w:color w:val="000000"/>
        </w:rPr>
      </w:pPr>
      <w:r w:rsidRPr="004F7FF2">
        <w:rPr>
          <w:sz w:val="22"/>
          <w:szCs w:val="22"/>
        </w:rPr>
        <w:lastRenderedPageBreak/>
        <w:t>Vartojant kartu kai kurių hipoglikeminių vaist</w:t>
      </w:r>
      <w:r w:rsidR="00887891">
        <w:rPr>
          <w:sz w:val="22"/>
          <w:szCs w:val="22"/>
        </w:rPr>
        <w:t>inių preparat</w:t>
      </w:r>
      <w:r w:rsidRPr="004F7FF2">
        <w:rPr>
          <w:sz w:val="22"/>
          <w:szCs w:val="22"/>
        </w:rPr>
        <w:t>ų, tokių kaip nateglinido ar repaglinido, klaritromicino sukelta CYP3A fermento inhibicija gali būti susijusi ir gali sąlygoti hipoglikemijos atsiradimą. Rekomenduojama atidžiai stebėti gliukozės kiekį kraujyje.</w:t>
      </w:r>
      <w:r w:rsidRPr="004F7FF2">
        <w:rPr>
          <w:color w:val="000000"/>
          <w:sz w:val="22"/>
          <w:szCs w:val="22"/>
        </w:rPr>
        <w:br/>
      </w:r>
      <w:r w:rsidRPr="004F7FF2">
        <w:rPr>
          <w:color w:val="000000"/>
          <w:sz w:val="22"/>
          <w:szCs w:val="22"/>
        </w:rPr>
        <w:br/>
      </w:r>
      <w:r w:rsidRPr="004F7FF2">
        <w:rPr>
          <w:rStyle w:val="longtext"/>
          <w:color w:val="000000"/>
          <w:sz w:val="22"/>
          <w:szCs w:val="22"/>
          <w:u w:val="single"/>
        </w:rPr>
        <w:t xml:space="preserve">Omeprazolas </w:t>
      </w:r>
      <w:r w:rsidRPr="004F7FF2">
        <w:rPr>
          <w:color w:val="000000"/>
          <w:sz w:val="22"/>
          <w:szCs w:val="22"/>
          <w:u w:val="single"/>
        </w:rPr>
        <w:br/>
      </w:r>
      <w:r w:rsidRPr="004F7FF2">
        <w:rPr>
          <w:rStyle w:val="longtext"/>
          <w:color w:val="000000"/>
          <w:sz w:val="22"/>
          <w:szCs w:val="22"/>
        </w:rPr>
        <w:t xml:space="preserve">Sveikiems suaugusiems asmenims buvo skiriama klaritromicino (po </w:t>
      </w:r>
      <w:r w:rsidR="00887891">
        <w:rPr>
          <w:rStyle w:val="longtext"/>
          <w:color w:val="000000"/>
          <w:sz w:val="22"/>
          <w:szCs w:val="22"/>
        </w:rPr>
        <w:t> </w:t>
      </w:r>
      <w:r w:rsidR="00887891" w:rsidRPr="004F7FF2">
        <w:rPr>
          <w:rStyle w:val="longtext"/>
          <w:color w:val="000000"/>
          <w:sz w:val="22"/>
          <w:szCs w:val="22"/>
        </w:rPr>
        <w:t>500</w:t>
      </w:r>
      <w:r w:rsidR="00887891">
        <w:rPr>
          <w:rStyle w:val="longtext"/>
          <w:color w:val="000000"/>
          <w:sz w:val="22"/>
          <w:szCs w:val="22"/>
        </w:rPr>
        <w:t> </w:t>
      </w:r>
      <w:r w:rsidRPr="004F7FF2">
        <w:rPr>
          <w:rStyle w:val="longtext"/>
          <w:color w:val="000000"/>
          <w:sz w:val="22"/>
          <w:szCs w:val="22"/>
        </w:rPr>
        <w:t>mg kas 8 valandas) kartu su omeprazolu (</w:t>
      </w:r>
      <w:r w:rsidR="00887891" w:rsidRPr="004F7FF2">
        <w:rPr>
          <w:rStyle w:val="longtext"/>
          <w:color w:val="000000"/>
          <w:sz w:val="22"/>
          <w:szCs w:val="22"/>
        </w:rPr>
        <w:t>40</w:t>
      </w:r>
      <w:r w:rsidR="00887891">
        <w:rPr>
          <w:rStyle w:val="longtext"/>
          <w:color w:val="000000"/>
          <w:sz w:val="22"/>
          <w:szCs w:val="22"/>
        </w:rPr>
        <w:t> </w:t>
      </w:r>
      <w:r w:rsidRPr="004F7FF2">
        <w:rPr>
          <w:rStyle w:val="longtext"/>
          <w:color w:val="000000"/>
          <w:sz w:val="22"/>
          <w:szCs w:val="22"/>
        </w:rPr>
        <w:t>mg per parą). Kartu vartojant klaritromicino pusiausvyrinė omeprazolo koncentracija plazmoje padidėjo (C</w:t>
      </w:r>
      <w:r w:rsidRPr="004F7FF2">
        <w:rPr>
          <w:rStyle w:val="longtext"/>
          <w:color w:val="000000"/>
          <w:sz w:val="22"/>
          <w:vertAlign w:val="subscript"/>
        </w:rPr>
        <w:t>max</w:t>
      </w:r>
      <w:r w:rsidRPr="004F7FF2">
        <w:rPr>
          <w:rStyle w:val="longtext"/>
          <w:color w:val="000000"/>
          <w:sz w:val="22"/>
          <w:szCs w:val="22"/>
        </w:rPr>
        <w:t xml:space="preserve">, </w:t>
      </w:r>
      <w:r w:rsidRPr="004F7FF2">
        <w:rPr>
          <w:sz w:val="22"/>
          <w:szCs w:val="22"/>
        </w:rPr>
        <w:t>AUC</w:t>
      </w:r>
      <w:r w:rsidRPr="004F7FF2">
        <w:rPr>
          <w:sz w:val="22"/>
          <w:szCs w:val="22"/>
          <w:vertAlign w:val="subscript"/>
        </w:rPr>
        <w:t>0</w:t>
      </w:r>
      <w:r w:rsidRPr="004F7FF2">
        <w:rPr>
          <w:sz w:val="22"/>
          <w:szCs w:val="22"/>
          <w:vertAlign w:val="subscript"/>
        </w:rPr>
        <w:noBreakHyphen/>
        <w:t>24</w:t>
      </w:r>
      <w:r w:rsidRPr="004F7FF2">
        <w:rPr>
          <w:sz w:val="22"/>
          <w:szCs w:val="22"/>
        </w:rPr>
        <w:t>, ir t</w:t>
      </w:r>
      <w:r w:rsidRPr="004F7FF2">
        <w:rPr>
          <w:sz w:val="22"/>
          <w:szCs w:val="22"/>
          <w:vertAlign w:val="subscript"/>
        </w:rPr>
        <w:t>1/2</w:t>
      </w:r>
      <w:r w:rsidRPr="004F7FF2">
        <w:rPr>
          <w:rStyle w:val="longtext"/>
          <w:color w:val="000000"/>
          <w:sz w:val="22"/>
          <w:szCs w:val="22"/>
        </w:rPr>
        <w:t xml:space="preserve">, atitinkamai padidėjo 30 %, 89 % ir 34 %). Vidutinė 24 valandų skrandžio pH vertė buvo 5,2, kai omeprazolas buvo skiriamas vienas ir 5,7 - kai omeprazolas buvo skiriamas kartu su klaritromicinu. </w:t>
      </w:r>
      <w:r w:rsidRPr="004F7FF2">
        <w:rPr>
          <w:color w:val="000000"/>
          <w:sz w:val="22"/>
          <w:szCs w:val="22"/>
        </w:rPr>
        <w:br/>
      </w:r>
      <w:r w:rsidRPr="004F7FF2">
        <w:rPr>
          <w:color w:val="000000"/>
          <w:sz w:val="22"/>
          <w:szCs w:val="22"/>
        </w:rPr>
        <w:br/>
      </w:r>
      <w:r w:rsidRPr="004F7FF2">
        <w:rPr>
          <w:rStyle w:val="longtext"/>
          <w:color w:val="000000"/>
          <w:sz w:val="22"/>
          <w:szCs w:val="22"/>
          <w:u w:val="single"/>
        </w:rPr>
        <w:t xml:space="preserve">Sildenafilis, tadalafilis ir vardenafilis </w:t>
      </w:r>
      <w:r w:rsidRPr="004F7FF2">
        <w:rPr>
          <w:color w:val="000000"/>
          <w:sz w:val="22"/>
          <w:szCs w:val="22"/>
          <w:u w:val="single"/>
        </w:rPr>
        <w:br/>
      </w:r>
      <w:r w:rsidRPr="004F7FF2">
        <w:rPr>
          <w:rStyle w:val="longtext"/>
          <w:color w:val="000000"/>
          <w:sz w:val="22"/>
          <w:szCs w:val="22"/>
        </w:rPr>
        <w:t>Kiekvienas iš šių fosfodiesterazės inhibitorių bent jau iš dalies metabolizuojami CYP3A, todėl vartojant kartu su klaritromicinu jų metabolizmas gali būti slopinamas. Vartojant klaritromicino kartu su sildenafiliu, tadalafiliu arba vardenafiliu tikėtinas fosfodiesterazės inhibitorių ekspozicijos padidėjimas. Kai šie vaistai vartojami kartu su klaritromicinu, reikia svarstyti dėl būtinybės sumažinti sildenafilio, tadalafilio ir vardenafilio dozes.</w:t>
      </w:r>
    </w:p>
    <w:p w14:paraId="7AA6175D" w14:textId="76B400C3" w:rsidR="00E44155" w:rsidRDefault="005B323D" w:rsidP="005B323D">
      <w:pPr>
        <w:textAlignment w:val="top"/>
        <w:rPr>
          <w:rStyle w:val="longtext"/>
          <w:color w:val="000000"/>
          <w:sz w:val="22"/>
          <w:szCs w:val="22"/>
        </w:rPr>
      </w:pPr>
      <w:r w:rsidRPr="004F7FF2">
        <w:rPr>
          <w:rStyle w:val="longtext"/>
          <w:color w:val="000000"/>
          <w:sz w:val="22"/>
          <w:szCs w:val="22"/>
        </w:rPr>
        <w:t xml:space="preserve"> </w:t>
      </w:r>
      <w:r w:rsidRPr="004F7FF2">
        <w:rPr>
          <w:color w:val="000000"/>
          <w:sz w:val="22"/>
          <w:szCs w:val="22"/>
        </w:rPr>
        <w:br/>
      </w:r>
      <w:r w:rsidRPr="004F7FF2">
        <w:rPr>
          <w:rStyle w:val="longtext"/>
          <w:color w:val="000000"/>
          <w:sz w:val="22"/>
          <w:szCs w:val="22"/>
          <w:u w:val="single"/>
        </w:rPr>
        <w:t xml:space="preserve">Teofilinas, karbamazepinas </w:t>
      </w:r>
      <w:r w:rsidRPr="004F7FF2">
        <w:rPr>
          <w:color w:val="000000"/>
          <w:sz w:val="22"/>
          <w:szCs w:val="22"/>
          <w:u w:val="single"/>
        </w:rPr>
        <w:br/>
      </w:r>
      <w:r w:rsidRPr="004F7FF2">
        <w:rPr>
          <w:rStyle w:val="longtext"/>
          <w:color w:val="000000"/>
          <w:sz w:val="22"/>
          <w:szCs w:val="22"/>
        </w:rPr>
        <w:t xml:space="preserve">Klinikinių tyrimų duomenys rodo, kad teofilino, karbamazepino koncentracija nedaug, tačiau statistiškai reikšmingai (p </w:t>
      </w:r>
      <w:r w:rsidRPr="004F7FF2">
        <w:rPr>
          <w:rStyle w:val="longtext"/>
          <w:color w:val="000000"/>
          <w:sz w:val="22"/>
          <w:szCs w:val="22"/>
        </w:rPr>
        <w:sym w:font="Symbol" w:char="F0A3"/>
      </w:r>
      <w:r w:rsidRPr="004F7FF2">
        <w:rPr>
          <w:rStyle w:val="longtext"/>
          <w:color w:val="000000"/>
          <w:sz w:val="22"/>
          <w:szCs w:val="22"/>
        </w:rPr>
        <w:t xml:space="preserve"> 0,05) padidėjo, kai kuris nors iš šių vaistų buvo vartojamas kartu su klaritromicinu. Reikia apsvarstyti, ar nereikia mažinti dozės. </w:t>
      </w:r>
      <w:r w:rsidRPr="004F7FF2">
        <w:rPr>
          <w:color w:val="000000"/>
          <w:sz w:val="22"/>
          <w:szCs w:val="22"/>
        </w:rPr>
        <w:br/>
      </w:r>
      <w:r w:rsidRPr="004F7FF2">
        <w:rPr>
          <w:color w:val="000000"/>
          <w:sz w:val="22"/>
          <w:szCs w:val="22"/>
        </w:rPr>
        <w:br/>
      </w:r>
      <w:r w:rsidRPr="004F7FF2">
        <w:rPr>
          <w:rStyle w:val="longtext"/>
          <w:color w:val="000000"/>
          <w:sz w:val="22"/>
          <w:szCs w:val="22"/>
          <w:u w:val="single"/>
        </w:rPr>
        <w:t>Tolterodinas</w:t>
      </w:r>
      <w:r w:rsidRPr="004F7FF2">
        <w:rPr>
          <w:color w:val="000000"/>
          <w:sz w:val="22"/>
          <w:szCs w:val="22"/>
          <w:u w:val="single"/>
        </w:rPr>
        <w:br/>
      </w:r>
      <w:r w:rsidRPr="004F7FF2">
        <w:rPr>
          <w:rStyle w:val="longtext"/>
          <w:color w:val="000000"/>
          <w:sz w:val="22"/>
          <w:szCs w:val="22"/>
        </w:rPr>
        <w:t>Pagrindinis tolterodino metabolizmo kelias yra per citochromo P450 2D6 izoformą (CYP 2D6). Tačiau, populiacijos neturinčios 2D6 subgrupėje duomenimis, nustatytas metabolizmo kelias yra per CYP3A. Šiame populiacijos pogrupyje, CYP3A slopinimas įtakojo reikšmingą tolterodino koncentracijos serume padidėjimą. Skiriant CYP3A inhibitorių, tokių kaip klaritromicino, blogai metabolizuojančiai CYP2D6 populiacijai, gali tekti mažinti tolterodino dozę.</w:t>
      </w:r>
      <w:r w:rsidRPr="004F7FF2">
        <w:rPr>
          <w:color w:val="000000"/>
          <w:sz w:val="22"/>
          <w:szCs w:val="22"/>
        </w:rPr>
        <w:br/>
      </w:r>
      <w:r w:rsidRPr="004F7FF2">
        <w:rPr>
          <w:color w:val="000000"/>
          <w:sz w:val="22"/>
          <w:szCs w:val="22"/>
        </w:rPr>
        <w:br/>
      </w:r>
      <w:r w:rsidRPr="004F7FF2">
        <w:rPr>
          <w:rStyle w:val="longtext"/>
          <w:color w:val="000000"/>
          <w:sz w:val="22"/>
          <w:szCs w:val="22"/>
          <w:u w:val="single"/>
        </w:rPr>
        <w:t xml:space="preserve">Triazolobenzodiazepinai (pvz., alprazolamas, midazolamas, triazolamas) </w:t>
      </w:r>
      <w:r w:rsidRPr="004F7FF2">
        <w:rPr>
          <w:color w:val="000000"/>
          <w:sz w:val="22"/>
          <w:szCs w:val="22"/>
          <w:u w:val="single"/>
        </w:rPr>
        <w:br/>
      </w:r>
      <w:r w:rsidRPr="004F7FF2">
        <w:rPr>
          <w:rStyle w:val="longtext"/>
          <w:color w:val="000000"/>
          <w:sz w:val="22"/>
          <w:szCs w:val="22"/>
        </w:rPr>
        <w:t>Kai midazolamas buvo skiriamas kartu su klaritromicino tabletėmis (</w:t>
      </w:r>
      <w:r w:rsidR="00887891">
        <w:rPr>
          <w:rStyle w:val="longtext"/>
          <w:color w:val="000000"/>
          <w:sz w:val="22"/>
          <w:szCs w:val="22"/>
        </w:rPr>
        <w:t> </w:t>
      </w:r>
      <w:r w:rsidR="00887891" w:rsidRPr="004F7FF2">
        <w:rPr>
          <w:rStyle w:val="longtext"/>
          <w:color w:val="000000"/>
          <w:sz w:val="22"/>
          <w:szCs w:val="22"/>
        </w:rPr>
        <w:t>500</w:t>
      </w:r>
      <w:r w:rsidR="00887891">
        <w:rPr>
          <w:rStyle w:val="longtext"/>
          <w:color w:val="000000"/>
          <w:sz w:val="22"/>
          <w:szCs w:val="22"/>
        </w:rPr>
        <w:t> </w:t>
      </w:r>
      <w:r w:rsidRPr="004F7FF2">
        <w:rPr>
          <w:rStyle w:val="longtext"/>
          <w:color w:val="000000"/>
          <w:sz w:val="22"/>
          <w:szCs w:val="22"/>
        </w:rPr>
        <w:t xml:space="preserve">mg du kartus per parą), į veną leidžiamo midazolamo AUC padidėjo 2,7 karto. Jei į veną leidžiamo midazolamo yra skiriama kartu su klaritromicinu, pacientas turi būti atidžiai stebimas, kad būtų galima pakoreguoti dozę. Labiausiai tikėtina, kad midazolamo pasisavinimas per burnos gleivinę, kurio metu gali būti išvengta </w:t>
      </w:r>
      <w:r w:rsidR="009F604B">
        <w:rPr>
          <w:rStyle w:val="longtext"/>
          <w:color w:val="000000"/>
          <w:sz w:val="22"/>
          <w:szCs w:val="22"/>
        </w:rPr>
        <w:t xml:space="preserve">priešsisteminės </w:t>
      </w:r>
      <w:r w:rsidRPr="004F7FF2">
        <w:rPr>
          <w:rStyle w:val="longtext"/>
          <w:color w:val="000000"/>
          <w:sz w:val="22"/>
          <w:szCs w:val="22"/>
        </w:rPr>
        <w:t>vaist</w:t>
      </w:r>
      <w:r w:rsidR="00403A29">
        <w:rPr>
          <w:rStyle w:val="longtext"/>
          <w:color w:val="000000"/>
          <w:sz w:val="22"/>
          <w:szCs w:val="22"/>
        </w:rPr>
        <w:t>inio preparato</w:t>
      </w:r>
      <w:r w:rsidRPr="004F7FF2">
        <w:rPr>
          <w:rStyle w:val="longtext"/>
          <w:color w:val="000000"/>
          <w:sz w:val="22"/>
          <w:szCs w:val="22"/>
        </w:rPr>
        <w:t xml:space="preserve"> eliminacijos, </w:t>
      </w:r>
      <w:r w:rsidR="007F0D60" w:rsidRPr="007F0D60">
        <w:rPr>
          <w:noProof/>
          <w:sz w:val="22"/>
          <w:szCs w:val="22"/>
          <w:lang w:eastAsia="lt-LT"/>
        </w:rPr>
        <w:t>sąveika labiau bus panaši į midazolamo, leidžiamo į veną, nei į vartojamo per burną.</w:t>
      </w:r>
      <w:r w:rsidRPr="004F7FF2">
        <w:rPr>
          <w:rStyle w:val="longtext"/>
          <w:color w:val="000000"/>
          <w:sz w:val="22"/>
          <w:szCs w:val="22"/>
        </w:rPr>
        <w:t xml:space="preserve">. Tų pačių atsargumo priemonių, </w:t>
      </w:r>
      <w:r w:rsidR="007F0D60" w:rsidRPr="004F7FF2">
        <w:rPr>
          <w:rStyle w:val="longtext"/>
          <w:color w:val="000000"/>
          <w:sz w:val="22"/>
          <w:szCs w:val="22"/>
        </w:rPr>
        <w:t>reik</w:t>
      </w:r>
      <w:r w:rsidR="007F0D60">
        <w:rPr>
          <w:rStyle w:val="longtext"/>
          <w:color w:val="000000"/>
          <w:sz w:val="22"/>
          <w:szCs w:val="22"/>
        </w:rPr>
        <w:t>ia</w:t>
      </w:r>
      <w:r w:rsidR="007F0D60" w:rsidRPr="004F7FF2">
        <w:rPr>
          <w:rStyle w:val="longtext"/>
          <w:color w:val="000000"/>
          <w:sz w:val="22"/>
          <w:szCs w:val="22"/>
        </w:rPr>
        <w:t xml:space="preserve"> </w:t>
      </w:r>
      <w:r w:rsidRPr="004F7FF2">
        <w:rPr>
          <w:rStyle w:val="longtext"/>
          <w:color w:val="000000"/>
          <w:sz w:val="22"/>
          <w:szCs w:val="22"/>
        </w:rPr>
        <w:t xml:space="preserve">laikytis skiriant ir kitų benzodiazepinų, kurie metabolizuojami CYP3A, įskaitant triazolamą ir alprazolamą. Skiriant benzodiazepinų, kurių metabolizmas nėra priklausomas nuo CYP3A (temazepamo, nitrazepamo, lorazepamo), kliniškai svarbi sąveika su klaritromicinu yra mažai tikėtina. </w:t>
      </w:r>
      <w:r w:rsidRPr="004F7FF2">
        <w:rPr>
          <w:color w:val="000000"/>
          <w:sz w:val="22"/>
          <w:szCs w:val="22"/>
        </w:rPr>
        <w:br/>
      </w:r>
      <w:r w:rsidRPr="004F7FF2">
        <w:rPr>
          <w:color w:val="000000"/>
          <w:sz w:val="22"/>
          <w:szCs w:val="22"/>
        </w:rPr>
        <w:br/>
      </w:r>
      <w:r w:rsidRPr="004F7FF2">
        <w:rPr>
          <w:rStyle w:val="longtext"/>
          <w:color w:val="000000"/>
          <w:sz w:val="22"/>
          <w:szCs w:val="22"/>
        </w:rPr>
        <w:t>Po vaistinio preparato patekimo į rinką buvo gauta pranešimų apie vaist</w:t>
      </w:r>
      <w:r w:rsidR="00EC5BE5">
        <w:rPr>
          <w:rStyle w:val="longtext"/>
          <w:color w:val="000000"/>
          <w:sz w:val="22"/>
          <w:szCs w:val="22"/>
        </w:rPr>
        <w:t>inių preparat</w:t>
      </w:r>
      <w:r w:rsidRPr="004F7FF2">
        <w:rPr>
          <w:rStyle w:val="longtext"/>
          <w:color w:val="000000"/>
          <w:sz w:val="22"/>
          <w:szCs w:val="22"/>
        </w:rPr>
        <w:t>ų sąveikas ir poveikį centrinei nervų sistemai (CNS) (pvz., mieguistumas ir sumišimas) kartu vartojant klaritromiciną ir triazolamą. Rekomenduojama stebėti pacientą dėl galimo padidėjusio farmakologinio poveikio centrinei nervų sistemai pasireiškimo.</w:t>
      </w:r>
    </w:p>
    <w:p w14:paraId="09AA48B6" w14:textId="77777777" w:rsidR="00E44155" w:rsidRDefault="00E44155" w:rsidP="005B323D">
      <w:pPr>
        <w:textAlignment w:val="top"/>
        <w:rPr>
          <w:rStyle w:val="longtext"/>
          <w:color w:val="000000"/>
          <w:sz w:val="22"/>
          <w:szCs w:val="22"/>
        </w:rPr>
      </w:pPr>
    </w:p>
    <w:p w14:paraId="79184D0F" w14:textId="77777777" w:rsidR="0081719F" w:rsidRPr="0081719F" w:rsidRDefault="0081719F" w:rsidP="0081719F">
      <w:pPr>
        <w:textAlignment w:val="top"/>
        <w:rPr>
          <w:rStyle w:val="longtext"/>
          <w:color w:val="000000"/>
          <w:sz w:val="22"/>
          <w:szCs w:val="22"/>
          <w:u w:val="single"/>
        </w:rPr>
      </w:pPr>
      <w:r w:rsidRPr="0081719F">
        <w:rPr>
          <w:rStyle w:val="longtext"/>
          <w:color w:val="000000"/>
          <w:sz w:val="22"/>
          <w:szCs w:val="22"/>
          <w:u w:val="single"/>
        </w:rPr>
        <w:t>Tiesioginio poveikio geriamieji antikoaguliantai (TPGA)</w:t>
      </w:r>
    </w:p>
    <w:p w14:paraId="78EE0C4C" w14:textId="34512E76" w:rsidR="005B323D" w:rsidRPr="006612A8" w:rsidRDefault="0081719F" w:rsidP="0081719F">
      <w:pPr>
        <w:textAlignment w:val="top"/>
        <w:rPr>
          <w:rStyle w:val="longtext"/>
          <w:b/>
          <w:color w:val="000000"/>
          <w:sz w:val="22"/>
          <w:szCs w:val="22"/>
        </w:rPr>
      </w:pPr>
      <w:r w:rsidRPr="006612A8">
        <w:rPr>
          <w:rStyle w:val="longtext"/>
          <w:color w:val="000000"/>
          <w:sz w:val="22"/>
          <w:szCs w:val="22"/>
        </w:rPr>
        <w:t>TPGA dabigatranas yra pernašos iš ląstelės į išorę nešiklio P-gp substratas. Rivaroksabanas ir apiksabanas yra metabolizuojami CYP3A4, jie taip pat yra P-gp substratai. Reikia imtis atsargumo priemonių, kai klaritromicinas vartojamas kartu su šiais vaistiniais preparatais, ypač pacientams, kuriems yra didelė kraujavimo rizika (žr. 4.4 skyrių).</w:t>
      </w:r>
      <w:r w:rsidR="005B323D" w:rsidRPr="006612A8">
        <w:rPr>
          <w:color w:val="000000"/>
          <w:sz w:val="22"/>
          <w:szCs w:val="22"/>
        </w:rPr>
        <w:br/>
      </w:r>
    </w:p>
    <w:p w14:paraId="78EE0C4D" w14:textId="261EF8CF" w:rsidR="005B323D" w:rsidRDefault="005B323D" w:rsidP="005B323D">
      <w:pPr>
        <w:textAlignment w:val="top"/>
        <w:rPr>
          <w:color w:val="000000"/>
          <w:sz w:val="22"/>
        </w:rPr>
      </w:pPr>
      <w:r w:rsidRPr="004F7FF2">
        <w:rPr>
          <w:rStyle w:val="longtext"/>
          <w:b/>
          <w:color w:val="000000"/>
          <w:sz w:val="22"/>
          <w:szCs w:val="22"/>
        </w:rPr>
        <w:lastRenderedPageBreak/>
        <w:t>Kita vaistų sąveika</w:t>
      </w:r>
      <w:r w:rsidRPr="004F7FF2">
        <w:rPr>
          <w:rStyle w:val="longtext"/>
          <w:color w:val="000000"/>
          <w:sz w:val="22"/>
          <w:szCs w:val="22"/>
          <w:u w:val="single"/>
        </w:rPr>
        <w:t xml:space="preserve"> </w:t>
      </w:r>
      <w:r w:rsidRPr="004F7FF2">
        <w:rPr>
          <w:color w:val="000000"/>
          <w:sz w:val="22"/>
          <w:szCs w:val="22"/>
          <w:u w:val="single"/>
        </w:rPr>
        <w:br/>
      </w:r>
    </w:p>
    <w:p w14:paraId="777FB0C0" w14:textId="77777777" w:rsidR="008F5C9A" w:rsidRPr="0054761F" w:rsidRDefault="008F5C9A" w:rsidP="008F5C9A">
      <w:pPr>
        <w:textAlignment w:val="top"/>
        <w:rPr>
          <w:color w:val="000000"/>
          <w:sz w:val="22"/>
          <w:u w:val="single"/>
        </w:rPr>
      </w:pPr>
      <w:r w:rsidRPr="0054761F">
        <w:rPr>
          <w:color w:val="000000"/>
          <w:sz w:val="22"/>
          <w:u w:val="single"/>
        </w:rPr>
        <w:t>Hidroksichlorokvinas ir chlorokvinas</w:t>
      </w:r>
    </w:p>
    <w:p w14:paraId="0D3BF65E" w14:textId="7C522F37" w:rsidR="008F5C9A" w:rsidRDefault="008F5C9A" w:rsidP="008F5C9A">
      <w:pPr>
        <w:textAlignment w:val="top"/>
        <w:rPr>
          <w:color w:val="000000"/>
          <w:sz w:val="22"/>
        </w:rPr>
      </w:pPr>
      <w:r w:rsidRPr="008F5C9A">
        <w:rPr>
          <w:color w:val="000000"/>
          <w:sz w:val="22"/>
        </w:rPr>
        <w:t>Klaritromicino reikia atsargiai vartoti pacientams, vartojantiems vaistų</w:t>
      </w:r>
      <w:r>
        <w:rPr>
          <w:color w:val="000000"/>
          <w:sz w:val="22"/>
        </w:rPr>
        <w:t xml:space="preserve">, kurie </w:t>
      </w:r>
      <w:r w:rsidRPr="008F5C9A">
        <w:rPr>
          <w:color w:val="000000"/>
          <w:sz w:val="22"/>
        </w:rPr>
        <w:t>p</w:t>
      </w:r>
      <w:r>
        <w:rPr>
          <w:color w:val="000000"/>
          <w:sz w:val="22"/>
        </w:rPr>
        <w:t>r</w:t>
      </w:r>
      <w:r w:rsidRPr="008F5C9A">
        <w:rPr>
          <w:color w:val="000000"/>
          <w:sz w:val="22"/>
        </w:rPr>
        <w:t>ailgin</w:t>
      </w:r>
      <w:r>
        <w:rPr>
          <w:color w:val="000000"/>
          <w:sz w:val="22"/>
        </w:rPr>
        <w:t>a</w:t>
      </w:r>
      <w:r w:rsidRPr="008F5C9A">
        <w:rPr>
          <w:color w:val="000000"/>
          <w:sz w:val="22"/>
        </w:rPr>
        <w:t xml:space="preserve"> QT intervalą</w:t>
      </w:r>
      <w:r w:rsidR="00374CBB">
        <w:rPr>
          <w:color w:val="000000"/>
          <w:sz w:val="22"/>
        </w:rPr>
        <w:t xml:space="preserve"> ir gali </w:t>
      </w:r>
      <w:r w:rsidRPr="008F5C9A">
        <w:rPr>
          <w:color w:val="000000"/>
          <w:sz w:val="22"/>
        </w:rPr>
        <w:t>sukelti širdies aritmiją, pvz.</w:t>
      </w:r>
      <w:r>
        <w:rPr>
          <w:color w:val="000000"/>
          <w:sz w:val="22"/>
        </w:rPr>
        <w:t xml:space="preserve"> </w:t>
      </w:r>
      <w:r w:rsidRPr="008F5C9A">
        <w:rPr>
          <w:color w:val="000000"/>
          <w:sz w:val="22"/>
        </w:rPr>
        <w:t>hidroksichlorokvin</w:t>
      </w:r>
      <w:r>
        <w:rPr>
          <w:color w:val="000000"/>
          <w:sz w:val="22"/>
        </w:rPr>
        <w:t>o</w:t>
      </w:r>
      <w:r w:rsidRPr="008F5C9A">
        <w:rPr>
          <w:color w:val="000000"/>
          <w:sz w:val="22"/>
        </w:rPr>
        <w:t xml:space="preserve"> ir chlorokvin</w:t>
      </w:r>
      <w:r>
        <w:rPr>
          <w:color w:val="000000"/>
          <w:sz w:val="22"/>
        </w:rPr>
        <w:t>o</w:t>
      </w:r>
      <w:r w:rsidRPr="008F5C9A">
        <w:rPr>
          <w:color w:val="000000"/>
          <w:sz w:val="22"/>
        </w:rPr>
        <w:t>.</w:t>
      </w:r>
    </w:p>
    <w:p w14:paraId="6C8A72EA" w14:textId="77777777" w:rsidR="008F5C9A" w:rsidRPr="004F7FF2" w:rsidRDefault="008F5C9A" w:rsidP="005B323D">
      <w:pPr>
        <w:textAlignment w:val="top"/>
        <w:rPr>
          <w:color w:val="000000"/>
          <w:sz w:val="22"/>
        </w:rPr>
      </w:pPr>
    </w:p>
    <w:p w14:paraId="78EE0C4E" w14:textId="1DE261D9" w:rsidR="005B323D" w:rsidRPr="004F7FF2" w:rsidRDefault="005B323D" w:rsidP="005B323D">
      <w:pPr>
        <w:textAlignment w:val="top"/>
        <w:rPr>
          <w:rStyle w:val="longtext"/>
        </w:rPr>
      </w:pPr>
      <w:r w:rsidRPr="004F7FF2">
        <w:rPr>
          <w:rStyle w:val="longtext"/>
          <w:color w:val="000000"/>
          <w:sz w:val="22"/>
          <w:szCs w:val="22"/>
          <w:u w:val="single"/>
        </w:rPr>
        <w:t xml:space="preserve">Kolchicinas </w:t>
      </w:r>
      <w:r w:rsidRPr="004F7FF2">
        <w:rPr>
          <w:color w:val="000000"/>
          <w:sz w:val="22"/>
          <w:szCs w:val="22"/>
          <w:u w:val="single"/>
        </w:rPr>
        <w:br/>
      </w:r>
      <w:r w:rsidRPr="004F7FF2">
        <w:rPr>
          <w:rStyle w:val="longtext"/>
          <w:color w:val="000000"/>
          <w:sz w:val="22"/>
          <w:szCs w:val="22"/>
        </w:rPr>
        <w:t>Kolchicinas yra tiek CYP3A ir ištekėjimo transporterio P-glikoproteino (P</w:t>
      </w:r>
      <w:r w:rsidR="005333E4">
        <w:rPr>
          <w:rStyle w:val="longtext"/>
          <w:color w:val="000000"/>
          <w:sz w:val="22"/>
          <w:szCs w:val="22"/>
        </w:rPr>
        <w:t>-</w:t>
      </w:r>
      <w:r w:rsidRPr="004F7FF2">
        <w:rPr>
          <w:rStyle w:val="longtext"/>
          <w:color w:val="000000"/>
          <w:sz w:val="22"/>
          <w:szCs w:val="22"/>
        </w:rPr>
        <w:t>gp) substratas. Žinoma, jog klaritromicinas ir kiti makrolidai slopina CYP3A ir P</w:t>
      </w:r>
      <w:r w:rsidR="005333E4">
        <w:rPr>
          <w:rStyle w:val="longtext"/>
          <w:color w:val="000000"/>
          <w:sz w:val="22"/>
          <w:szCs w:val="22"/>
        </w:rPr>
        <w:t>-</w:t>
      </w:r>
      <w:r w:rsidRPr="004F7FF2">
        <w:rPr>
          <w:rStyle w:val="longtext"/>
          <w:color w:val="000000"/>
          <w:sz w:val="22"/>
          <w:szCs w:val="22"/>
        </w:rPr>
        <w:t>gp. Kuomet klaritromicino ir kolchicino yra vartojama kartu, dėl klaritromicino sukeliamo P</w:t>
      </w:r>
      <w:r w:rsidR="005333E4">
        <w:rPr>
          <w:rStyle w:val="longtext"/>
          <w:color w:val="000000"/>
          <w:sz w:val="22"/>
          <w:szCs w:val="22"/>
        </w:rPr>
        <w:t>-</w:t>
      </w:r>
      <w:r w:rsidRPr="004F7FF2">
        <w:rPr>
          <w:rStyle w:val="longtext"/>
          <w:color w:val="000000"/>
          <w:sz w:val="22"/>
          <w:szCs w:val="22"/>
        </w:rPr>
        <w:t xml:space="preserve">gp ir/ar CYP3A slopinimo, gali padidėti kolchicino ekspozicijos laikas (žr. 4.3 ir 4.4 skyrių). </w:t>
      </w:r>
      <w:r w:rsidRPr="004F7FF2">
        <w:rPr>
          <w:color w:val="000000"/>
          <w:sz w:val="22"/>
          <w:szCs w:val="22"/>
        </w:rPr>
        <w:br/>
      </w:r>
      <w:r w:rsidRPr="004F7FF2">
        <w:rPr>
          <w:color w:val="000000"/>
          <w:sz w:val="22"/>
          <w:szCs w:val="22"/>
        </w:rPr>
        <w:br/>
      </w:r>
      <w:r w:rsidRPr="004F7FF2">
        <w:rPr>
          <w:rStyle w:val="longtext"/>
          <w:color w:val="000000"/>
          <w:sz w:val="22"/>
          <w:szCs w:val="22"/>
          <w:u w:val="single"/>
        </w:rPr>
        <w:t>Digoksinas</w:t>
      </w:r>
      <w:r w:rsidRPr="004F7FF2">
        <w:rPr>
          <w:rStyle w:val="longtext"/>
          <w:b/>
          <w:color w:val="000000"/>
          <w:sz w:val="22"/>
          <w:szCs w:val="22"/>
        </w:rPr>
        <w:t xml:space="preserve"> </w:t>
      </w:r>
      <w:r w:rsidRPr="004F7FF2">
        <w:rPr>
          <w:color w:val="000000"/>
          <w:sz w:val="22"/>
          <w:szCs w:val="22"/>
        </w:rPr>
        <w:br/>
      </w:r>
      <w:r w:rsidRPr="004F7FF2">
        <w:rPr>
          <w:rStyle w:val="longtext"/>
          <w:color w:val="000000"/>
          <w:sz w:val="22"/>
          <w:szCs w:val="22"/>
        </w:rPr>
        <w:t>Manoma, kad digoksinas yra ištekėjimo transporterio P-glikoproteino (P</w:t>
      </w:r>
      <w:r w:rsidR="005333E4">
        <w:rPr>
          <w:rStyle w:val="longtext"/>
          <w:color w:val="000000"/>
          <w:sz w:val="22"/>
          <w:szCs w:val="22"/>
        </w:rPr>
        <w:t>-</w:t>
      </w:r>
      <w:r w:rsidRPr="004F7FF2">
        <w:rPr>
          <w:rStyle w:val="longtext"/>
          <w:color w:val="000000"/>
          <w:sz w:val="22"/>
          <w:szCs w:val="22"/>
        </w:rPr>
        <w:t>gp) substratas. Yra žinoma, kad klaritromicinas slopina P</w:t>
      </w:r>
      <w:r w:rsidR="005333E4">
        <w:rPr>
          <w:rStyle w:val="longtext"/>
          <w:color w:val="000000"/>
          <w:sz w:val="22"/>
          <w:szCs w:val="22"/>
        </w:rPr>
        <w:t>-</w:t>
      </w:r>
      <w:r w:rsidRPr="004F7FF2">
        <w:rPr>
          <w:rStyle w:val="longtext"/>
          <w:color w:val="000000"/>
          <w:sz w:val="22"/>
          <w:szCs w:val="22"/>
        </w:rPr>
        <w:t>gp. Kuomet klaritromicino ir digoksino yra vartojama kartu, dėl klaritromicino sukeliamo P</w:t>
      </w:r>
      <w:r w:rsidR="005333E4">
        <w:rPr>
          <w:rStyle w:val="longtext"/>
          <w:color w:val="000000"/>
          <w:sz w:val="22"/>
          <w:szCs w:val="22"/>
        </w:rPr>
        <w:t>-</w:t>
      </w:r>
      <w:r w:rsidRPr="004F7FF2">
        <w:rPr>
          <w:rStyle w:val="longtext"/>
          <w:color w:val="000000"/>
          <w:sz w:val="22"/>
          <w:szCs w:val="22"/>
        </w:rPr>
        <w:t>gp ir/ar CYP3A slopinimo, gali padidėti digoksino ekspozicija. Yra buvę pranešimų, vaistiniam preparatui jau patekus į rinką, apie padidėjusią digoksino koncentraciją kraujo serume pacientams, kartu vartojantiems klaritromicino ir digoksino. Kai kuriems pacientams pasireiškė klinikinių digoksino toksiškumo požymių, įskaitant potencialiai mirtinas aritmijas. Pacientams, kurie gydomi digoksinu kartu su klaritromicinu, reikia atidžiai stebėti digoksino koncentraciją serume.</w:t>
      </w:r>
      <w:r w:rsidRPr="004F7FF2">
        <w:rPr>
          <w:color w:val="000000"/>
          <w:sz w:val="22"/>
          <w:szCs w:val="22"/>
        </w:rPr>
        <w:br/>
      </w:r>
      <w:r w:rsidRPr="004F7FF2">
        <w:rPr>
          <w:color w:val="000000"/>
          <w:sz w:val="22"/>
          <w:szCs w:val="22"/>
        </w:rPr>
        <w:br/>
      </w:r>
      <w:r w:rsidRPr="004F7FF2">
        <w:rPr>
          <w:rStyle w:val="longtext"/>
          <w:color w:val="000000"/>
          <w:sz w:val="22"/>
          <w:szCs w:val="22"/>
          <w:u w:val="single"/>
        </w:rPr>
        <w:t>Zidovudinas</w:t>
      </w:r>
      <w:r w:rsidRPr="004F7FF2">
        <w:rPr>
          <w:rStyle w:val="longtext"/>
          <w:color w:val="000000"/>
          <w:sz w:val="22"/>
          <w:szCs w:val="22"/>
        </w:rPr>
        <w:t xml:space="preserve"> </w:t>
      </w:r>
      <w:r w:rsidRPr="004F7FF2">
        <w:rPr>
          <w:color w:val="000000"/>
          <w:sz w:val="22"/>
          <w:szCs w:val="22"/>
        </w:rPr>
        <w:br/>
      </w:r>
      <w:r w:rsidRPr="004F7FF2">
        <w:rPr>
          <w:rStyle w:val="longtext"/>
          <w:color w:val="000000"/>
          <w:sz w:val="22"/>
          <w:szCs w:val="22"/>
        </w:rPr>
        <w:t xml:space="preserve">ŽIV infekuotiems suaugusiems pacientams kartu skiriant geriamųjų klaritromicino tablečių ir zidovudino, gali sumažėti pusiausvyrinė zidovudino koncentracija. </w:t>
      </w:r>
      <w:r w:rsidRPr="004F7FF2">
        <w:rPr>
          <w:color w:val="000000"/>
          <w:sz w:val="22"/>
          <w:szCs w:val="22"/>
        </w:rPr>
        <w:br/>
      </w:r>
      <w:r w:rsidRPr="004F7FF2">
        <w:rPr>
          <w:rStyle w:val="longtext"/>
          <w:color w:val="000000"/>
          <w:sz w:val="22"/>
          <w:szCs w:val="22"/>
        </w:rPr>
        <w:t xml:space="preserve">Kadangi klaritromicinas slopina geriamojo zidovudino absorbciją, šios sąveikos galima išvengti skiriant klaritromicino ir zidovudino dozes 4 valandų intervalu. Ši sąveika nebūdinga ŽIV infekuotiems vaikams, vartojantiems klaritromicino suspensiją su zidovudinu arba dideoksinozinu. Ši sąveika yra mažai tikėtina, kai klaritromicinas yra skiriamas intraveninės infuzijos būdu. </w:t>
      </w:r>
      <w:r w:rsidRPr="004F7FF2">
        <w:rPr>
          <w:color w:val="000000"/>
          <w:sz w:val="22"/>
          <w:szCs w:val="22"/>
        </w:rPr>
        <w:br/>
      </w:r>
      <w:r w:rsidRPr="004F7FF2">
        <w:rPr>
          <w:color w:val="000000"/>
          <w:sz w:val="22"/>
          <w:szCs w:val="22"/>
        </w:rPr>
        <w:br/>
      </w:r>
      <w:r w:rsidRPr="004F7FF2">
        <w:rPr>
          <w:rStyle w:val="longtext"/>
          <w:color w:val="000000"/>
          <w:sz w:val="22"/>
          <w:szCs w:val="22"/>
          <w:u w:val="single"/>
        </w:rPr>
        <w:t xml:space="preserve">Fenitoinas ir valproatas </w:t>
      </w:r>
      <w:r w:rsidRPr="004F7FF2">
        <w:rPr>
          <w:color w:val="000000"/>
          <w:sz w:val="22"/>
          <w:szCs w:val="22"/>
          <w:u w:val="single"/>
        </w:rPr>
        <w:br/>
      </w:r>
      <w:r w:rsidRPr="004F7FF2">
        <w:rPr>
          <w:rStyle w:val="longtext"/>
          <w:color w:val="000000"/>
          <w:sz w:val="22"/>
          <w:szCs w:val="22"/>
        </w:rPr>
        <w:t xml:space="preserve">Buvo pavienių arba publikuotų pranešimų apie CYP3A inhibitorių, įskaitant klaritromiciną, sąveiką su vaistais, kuriems nebūdingas CYP3A metabolizmas (pvz., fenitoinas ir valproatas). Kai šie vaistai vartojami kartu su klaritromicinu, rekomenduojama nustatinėti koncentraciją kraujo serume. Buvo gauta pranešimų apie padidėjusią koncentraciją kraujo serume. </w:t>
      </w:r>
      <w:r w:rsidRPr="004F7FF2">
        <w:rPr>
          <w:color w:val="000000"/>
          <w:sz w:val="22"/>
          <w:szCs w:val="22"/>
        </w:rPr>
        <w:br/>
      </w:r>
      <w:r w:rsidRPr="004F7FF2">
        <w:rPr>
          <w:b/>
          <w:color w:val="000000"/>
          <w:sz w:val="22"/>
          <w:szCs w:val="22"/>
        </w:rPr>
        <w:br/>
      </w:r>
      <w:r w:rsidR="003A67F6" w:rsidRPr="003A67F6">
        <w:rPr>
          <w:rStyle w:val="longtext"/>
          <w:b/>
          <w:color w:val="000000"/>
          <w:sz w:val="22"/>
          <w:szCs w:val="22"/>
        </w:rPr>
        <w:t xml:space="preserve">Klaritromicino </w:t>
      </w:r>
      <w:r w:rsidR="003A67F6">
        <w:rPr>
          <w:rStyle w:val="longtext"/>
          <w:b/>
          <w:color w:val="000000"/>
          <w:sz w:val="22"/>
          <w:szCs w:val="22"/>
        </w:rPr>
        <w:t>sąveika su kitais</w:t>
      </w:r>
      <w:r w:rsidR="003A67F6" w:rsidRPr="003A67F6">
        <w:rPr>
          <w:rStyle w:val="longtext"/>
          <w:b/>
          <w:color w:val="000000"/>
          <w:sz w:val="22"/>
          <w:szCs w:val="22"/>
        </w:rPr>
        <w:t xml:space="preserve"> vaistinia</w:t>
      </w:r>
      <w:r w:rsidR="003A67F6">
        <w:rPr>
          <w:rStyle w:val="longtext"/>
          <w:b/>
          <w:color w:val="000000"/>
          <w:sz w:val="22"/>
          <w:szCs w:val="22"/>
        </w:rPr>
        <w:t>i</w:t>
      </w:r>
      <w:r w:rsidR="003A67F6" w:rsidRPr="003A67F6">
        <w:rPr>
          <w:rStyle w:val="longtext"/>
          <w:b/>
          <w:color w:val="000000"/>
          <w:sz w:val="22"/>
          <w:szCs w:val="22"/>
        </w:rPr>
        <w:t>s preparata</w:t>
      </w:r>
      <w:r w:rsidR="003A67F6">
        <w:rPr>
          <w:rStyle w:val="longtext"/>
          <w:b/>
          <w:color w:val="000000"/>
          <w:sz w:val="22"/>
          <w:szCs w:val="22"/>
        </w:rPr>
        <w:t>i</w:t>
      </w:r>
      <w:r w:rsidR="003A67F6" w:rsidRPr="003A67F6">
        <w:rPr>
          <w:rStyle w:val="longtext"/>
          <w:b/>
          <w:color w:val="000000"/>
          <w:sz w:val="22"/>
          <w:szCs w:val="22"/>
        </w:rPr>
        <w:t>s</w:t>
      </w:r>
      <w:r w:rsidRPr="004F7FF2">
        <w:rPr>
          <w:color w:val="000000"/>
          <w:sz w:val="22"/>
          <w:szCs w:val="22"/>
          <w:u w:val="single"/>
        </w:rPr>
        <w:br/>
      </w:r>
      <w:r w:rsidRPr="004F7FF2">
        <w:rPr>
          <w:color w:val="000000"/>
          <w:sz w:val="22"/>
          <w:szCs w:val="22"/>
        </w:rPr>
        <w:br/>
      </w:r>
      <w:r w:rsidRPr="004F7FF2">
        <w:rPr>
          <w:rStyle w:val="longtext"/>
          <w:color w:val="000000"/>
          <w:sz w:val="22"/>
          <w:szCs w:val="22"/>
          <w:u w:val="single"/>
        </w:rPr>
        <w:t>Atazanaviras</w:t>
      </w:r>
      <w:r w:rsidRPr="004F7FF2">
        <w:rPr>
          <w:rStyle w:val="longtext"/>
          <w:b/>
          <w:color w:val="000000"/>
          <w:sz w:val="22"/>
          <w:szCs w:val="22"/>
        </w:rPr>
        <w:t xml:space="preserve"> </w:t>
      </w:r>
      <w:r w:rsidRPr="004F7FF2">
        <w:rPr>
          <w:color w:val="000000"/>
          <w:sz w:val="22"/>
          <w:szCs w:val="22"/>
        </w:rPr>
        <w:br/>
      </w:r>
      <w:r w:rsidRPr="004F7FF2">
        <w:rPr>
          <w:rStyle w:val="longtext"/>
          <w:color w:val="000000"/>
          <w:sz w:val="22"/>
          <w:szCs w:val="22"/>
        </w:rPr>
        <w:t>Tiek klaritromicinas, tiek atazanaviras yra CYP3A substratai ir inhibitoriai; buvo gauta duomenų, apie dvikryptę šių vaistų sąveika. Kartu skiriant klaritromiciną (500 mg du kartus per parą) su atazanaviru (400 mg kartą per parą), klaritromicino ekspozicijos laikas padidėjo 2 kartus ir 14-OH-klaritromicino ekspozicijos laikas sumažėjo 70 %, o atazanaviro AUC padidėjo apie 28 %. Dėl didelio klaritromicino terapinio lango, pacientams, kurių inkstų funkcija normali, dozės mažinti nebūtina. Pacientams sergantiems vidutinio sunkumo inkstų nepakankamumu (kreatinino klirensas 30-60 ml/min), klaritromicino dozę reikia mažinti 50 %. Pacientams, kurių kreatinino klirensas &lt;30 ml/min, klaritromicino dozę reikia mažinti 75 %, skiriant tinkamą klaritromicino farmacinę formą. Didesnių nei 1000 mg per parą klaritromicino dozių kartu su proteazės inhibitoriais skirti negalima.</w:t>
      </w:r>
    </w:p>
    <w:p w14:paraId="78EE0C4F" w14:textId="77777777" w:rsidR="005B323D" w:rsidRPr="004F7FF2" w:rsidRDefault="005B323D" w:rsidP="005B323D">
      <w:pPr>
        <w:textAlignment w:val="top"/>
        <w:rPr>
          <w:rStyle w:val="longtext"/>
          <w:color w:val="000000"/>
          <w:sz w:val="22"/>
          <w:szCs w:val="22"/>
        </w:rPr>
      </w:pPr>
    </w:p>
    <w:p w14:paraId="78EE0C50" w14:textId="77777777" w:rsidR="005B323D" w:rsidRPr="004F7FF2" w:rsidRDefault="005B323D" w:rsidP="005B323D">
      <w:pPr>
        <w:textAlignment w:val="top"/>
        <w:rPr>
          <w:u w:val="single"/>
        </w:rPr>
      </w:pPr>
      <w:r w:rsidRPr="004F7FF2">
        <w:rPr>
          <w:color w:val="000000"/>
          <w:sz w:val="22"/>
          <w:szCs w:val="22"/>
          <w:u w:val="single"/>
        </w:rPr>
        <w:t>Kalcio kanalų blokatoriai</w:t>
      </w:r>
    </w:p>
    <w:p w14:paraId="78EE0C51" w14:textId="10D07ED4" w:rsidR="005B323D" w:rsidRPr="004F7FF2" w:rsidRDefault="005B323D" w:rsidP="005B323D">
      <w:pPr>
        <w:textAlignment w:val="top"/>
        <w:rPr>
          <w:color w:val="000000"/>
          <w:sz w:val="22"/>
          <w:szCs w:val="22"/>
        </w:rPr>
      </w:pPr>
      <w:r w:rsidRPr="004F7FF2">
        <w:rPr>
          <w:color w:val="000000"/>
          <w:sz w:val="22"/>
          <w:szCs w:val="22"/>
        </w:rPr>
        <w:t xml:space="preserve">Dėl padidėjusios hipotenzijos rizikos, patartina atsargiai vartoti klaritromicino kartu su kalcio kanalų blokatoriais (pvz., verapamiliu, amlodipinu, diltiazemu), kuriuos metabolizuoja CYP3A4 . Dėl šių medikamentų sąveikos gali padidėti klaritromicino bei kalcio kanalų blokatorių koncentracija kraujo plazmoje. Buvo pranešta apie hipotenzijos, bradiaritmijomis ir pieno rūgšties acidozės atvejų pacientams, </w:t>
      </w:r>
      <w:r w:rsidRPr="004F7FF2">
        <w:rPr>
          <w:color w:val="000000"/>
          <w:sz w:val="22"/>
          <w:szCs w:val="22"/>
        </w:rPr>
        <w:lastRenderedPageBreak/>
        <w:t>vartojantiems klaritromicino kartu su verapamiliu.</w:t>
      </w:r>
      <w:r w:rsidRPr="004F7FF2">
        <w:rPr>
          <w:color w:val="000000"/>
          <w:sz w:val="22"/>
          <w:szCs w:val="22"/>
        </w:rPr>
        <w:br/>
      </w:r>
      <w:r w:rsidRPr="004F7FF2">
        <w:rPr>
          <w:color w:val="000000"/>
          <w:sz w:val="22"/>
          <w:szCs w:val="22"/>
        </w:rPr>
        <w:br/>
      </w:r>
      <w:r w:rsidRPr="004F7FF2">
        <w:rPr>
          <w:rStyle w:val="longtext"/>
          <w:color w:val="000000"/>
          <w:sz w:val="22"/>
          <w:szCs w:val="22"/>
          <w:u w:val="single"/>
        </w:rPr>
        <w:t>Itrakonazolas</w:t>
      </w:r>
      <w:r w:rsidRPr="004F7FF2">
        <w:rPr>
          <w:rStyle w:val="longtext"/>
          <w:b/>
          <w:color w:val="000000"/>
          <w:sz w:val="22"/>
          <w:szCs w:val="22"/>
        </w:rPr>
        <w:t xml:space="preserve"> </w:t>
      </w:r>
      <w:r w:rsidRPr="004F7FF2">
        <w:rPr>
          <w:color w:val="000000"/>
          <w:sz w:val="22"/>
          <w:szCs w:val="22"/>
        </w:rPr>
        <w:br/>
      </w:r>
      <w:r w:rsidRPr="004F7FF2">
        <w:rPr>
          <w:rStyle w:val="longtext"/>
          <w:color w:val="000000"/>
          <w:sz w:val="22"/>
          <w:szCs w:val="22"/>
        </w:rPr>
        <w:t xml:space="preserve">Tiek klaritromicinas, tiek itrakonazolas yra CYP3A substratai ir inhibitoriai, todėl yra galima dvikryptė vaistų sąveika. Klaritromicinas gali padidinti itrakonazolo, o itrakonazolas klaritromicino koncentraciją kraujo plazmoje. Pacientai, kartu vartojantys itrakonazolo ir klaritromicino, turi būti atidžiai stebimi dėl farmakologinio poveikio sustiprėjimo ar prailgėjimo požymių ir simptomų. </w:t>
      </w:r>
      <w:r w:rsidRPr="004F7FF2">
        <w:rPr>
          <w:color w:val="000000"/>
          <w:sz w:val="22"/>
          <w:szCs w:val="22"/>
        </w:rPr>
        <w:br/>
      </w:r>
      <w:r w:rsidRPr="004F7FF2">
        <w:rPr>
          <w:b/>
          <w:color w:val="000000"/>
          <w:sz w:val="22"/>
          <w:szCs w:val="22"/>
        </w:rPr>
        <w:br/>
      </w:r>
      <w:r w:rsidRPr="004F7FF2">
        <w:rPr>
          <w:rStyle w:val="longtext"/>
          <w:color w:val="000000"/>
          <w:sz w:val="22"/>
          <w:szCs w:val="22"/>
          <w:u w:val="single"/>
        </w:rPr>
        <w:t>Sakvinaviras</w:t>
      </w:r>
      <w:r w:rsidRPr="004F7FF2">
        <w:rPr>
          <w:color w:val="000000"/>
          <w:sz w:val="22"/>
          <w:szCs w:val="22"/>
        </w:rPr>
        <w:br/>
      </w:r>
      <w:r w:rsidRPr="004F7FF2">
        <w:rPr>
          <w:rStyle w:val="longtext"/>
          <w:color w:val="000000"/>
          <w:sz w:val="22"/>
          <w:szCs w:val="22"/>
        </w:rPr>
        <w:t xml:space="preserve">Tiek klaritromicinas, tiek sakvinaviras yra CYP3A substratai ir inhibitoriai, todėl yra duomenų dėl dvikryptės šių vaistų sąveikos. 12 sveikų savanorių skiriant klaritromicino (500 mg du kartus per parą) kartu su sakvinaviru (minkštųjų želatinos kapsulių, 1200 mg tris kartus per parą) sakvinaviro AUC ir </w:t>
      </w:r>
      <w:r w:rsidRPr="004F7FF2">
        <w:rPr>
          <w:sz w:val="22"/>
          <w:szCs w:val="22"/>
        </w:rPr>
        <w:t>C</w:t>
      </w:r>
      <w:r w:rsidRPr="004F7FF2">
        <w:rPr>
          <w:sz w:val="22"/>
          <w:szCs w:val="22"/>
          <w:vertAlign w:val="subscript"/>
        </w:rPr>
        <w:t>max</w:t>
      </w:r>
      <w:r w:rsidRPr="004F7FF2">
        <w:rPr>
          <w:rStyle w:val="longtext"/>
          <w:color w:val="000000"/>
          <w:sz w:val="22"/>
          <w:szCs w:val="22"/>
        </w:rPr>
        <w:t xml:space="preserve"> buvo 177 % ir 187 % didesni nei vartojant sakvinavirą atskirai. Klaritromicino AUC ir </w:t>
      </w:r>
      <w:r w:rsidRPr="004F7FF2">
        <w:rPr>
          <w:sz w:val="22"/>
          <w:szCs w:val="22"/>
        </w:rPr>
        <w:t>C</w:t>
      </w:r>
      <w:r w:rsidRPr="004F7FF2">
        <w:rPr>
          <w:sz w:val="22"/>
          <w:szCs w:val="22"/>
          <w:vertAlign w:val="subscript"/>
        </w:rPr>
        <w:t>max</w:t>
      </w:r>
      <w:r w:rsidRPr="004F7FF2">
        <w:rPr>
          <w:rStyle w:val="longtext"/>
          <w:color w:val="000000"/>
          <w:sz w:val="22"/>
          <w:szCs w:val="22"/>
        </w:rPr>
        <w:t xml:space="preserve"> buvo apytiksliai 40 % didesni nei klaritromiciną vartojant atskirai. Jei du vaistai vartojami kartu ribotą laiką, tirtomis dozėmis bei farmacinėmis formomis, dozės koreguoti nereikia. Iš vaistų sąveikos tyrimų gauti duomenys, skiriant minkštos želatinos kapsulių negali būti sutapatinami su duomenimis gautais skiriant sakvinaviro kietų želatinos kapsulių. Vaistų sąveikos tyrimų metu gauti duomenys, skiriant vien tik sakvinavirą negali būti sutapatinami su duomenimis gautais skiriant kombinuotą gydymą sakvinaviru ir ritonaviru. Kai sakvinaviras yra skiriamas kartu su ritonaviru, reikėtų atsižvelgti į galimą ritonaviro poveikį klaritromicinui (</w:t>
      </w:r>
      <w:r w:rsidRPr="004F7FF2">
        <w:rPr>
          <w:color w:val="000000"/>
          <w:sz w:val="22"/>
          <w:szCs w:val="22"/>
        </w:rPr>
        <w:t xml:space="preserve">žr. </w:t>
      </w:r>
      <w:r w:rsidR="00EF5781">
        <w:rPr>
          <w:color w:val="000000"/>
          <w:sz w:val="22"/>
          <w:szCs w:val="22"/>
        </w:rPr>
        <w:t>aukščiau</w:t>
      </w:r>
      <w:r w:rsidRPr="004F7FF2">
        <w:rPr>
          <w:color w:val="000000"/>
          <w:sz w:val="22"/>
          <w:szCs w:val="22"/>
        </w:rPr>
        <w:t>: Ritonaviras).</w:t>
      </w:r>
    </w:p>
    <w:p w14:paraId="78EE0C54" w14:textId="0CDE07E6" w:rsidR="005B323D" w:rsidRPr="004F7FF2" w:rsidRDefault="005B323D" w:rsidP="005B323D">
      <w:pPr>
        <w:textAlignment w:val="top"/>
        <w:rPr>
          <w:sz w:val="22"/>
          <w:szCs w:val="22"/>
        </w:rPr>
      </w:pPr>
    </w:p>
    <w:p w14:paraId="78EE0C55" w14:textId="4DC44A9B" w:rsidR="005B323D" w:rsidRPr="003534AE" w:rsidRDefault="005B323D" w:rsidP="003534AE">
      <w:pPr>
        <w:rPr>
          <w:bCs/>
        </w:rPr>
      </w:pPr>
      <w:r w:rsidRPr="003534AE">
        <w:rPr>
          <w:b/>
          <w:bCs/>
          <w:sz w:val="22"/>
          <w:szCs w:val="22"/>
        </w:rPr>
        <w:t>4.6</w:t>
      </w:r>
      <w:r w:rsidRPr="003534AE">
        <w:rPr>
          <w:b/>
          <w:bCs/>
          <w:sz w:val="22"/>
          <w:szCs w:val="22"/>
        </w:rPr>
        <w:tab/>
        <w:t>Vaisingumas, nėštumo ir žindymo laikotarpis</w:t>
      </w:r>
      <w:bookmarkEnd w:id="22"/>
      <w:bookmarkEnd w:id="23"/>
    </w:p>
    <w:p w14:paraId="78EE0C56" w14:textId="77777777" w:rsidR="005B323D" w:rsidRPr="00DB74C0" w:rsidRDefault="005B323D" w:rsidP="0054761F">
      <w:pPr>
        <w:pStyle w:val="BTEMEASMCA"/>
      </w:pPr>
    </w:p>
    <w:p w14:paraId="78EE0C57" w14:textId="77777777" w:rsidR="005B323D" w:rsidRPr="004F7FF2" w:rsidRDefault="005B323D" w:rsidP="005B323D">
      <w:pPr>
        <w:rPr>
          <w:sz w:val="22"/>
          <w:szCs w:val="22"/>
        </w:rPr>
      </w:pPr>
      <w:r w:rsidRPr="004F7FF2">
        <w:rPr>
          <w:sz w:val="22"/>
          <w:szCs w:val="22"/>
          <w:u w:val="single"/>
        </w:rPr>
        <w:t>Nėštumas</w:t>
      </w:r>
    </w:p>
    <w:p w14:paraId="78EE0C58" w14:textId="1F96C2F2" w:rsidR="005B323D" w:rsidRPr="004F7FF2" w:rsidRDefault="005521B6" w:rsidP="005B323D">
      <w:pPr>
        <w:textAlignment w:val="top"/>
        <w:rPr>
          <w:sz w:val="22"/>
          <w:szCs w:val="22"/>
        </w:rPr>
      </w:pPr>
      <w:r w:rsidRPr="005521B6">
        <w:rPr>
          <w:sz w:val="22"/>
          <w:szCs w:val="22"/>
        </w:rPr>
        <w:t>Klaritromicino saugumas vartojant nėštumo metu nenustaty</w:t>
      </w:r>
      <w:r w:rsidR="00265F6C">
        <w:rPr>
          <w:sz w:val="22"/>
          <w:szCs w:val="22"/>
        </w:rPr>
        <w:t>t</w:t>
      </w:r>
      <w:r w:rsidRPr="005521B6">
        <w:rPr>
          <w:sz w:val="22"/>
          <w:szCs w:val="22"/>
        </w:rPr>
        <w:t xml:space="preserve">as. </w:t>
      </w:r>
      <w:r w:rsidR="00E11B5A" w:rsidRPr="00E11B5A">
        <w:rPr>
          <w:sz w:val="22"/>
          <w:szCs w:val="22"/>
        </w:rPr>
        <w:t>Remiantis skirtingais tyrimų su gyvūnais rezultatais ir patirtimi su žmonėmis, negalima atmesti neigiamo poveikio embriono ir vaisiaus vystymuisi.</w:t>
      </w:r>
      <w:r w:rsidR="00E11B5A">
        <w:rPr>
          <w:sz w:val="22"/>
          <w:szCs w:val="22"/>
        </w:rPr>
        <w:t xml:space="preserve"> </w:t>
      </w:r>
      <w:r w:rsidRPr="005521B6">
        <w:rPr>
          <w:sz w:val="22"/>
          <w:szCs w:val="22"/>
        </w:rPr>
        <w:t xml:space="preserve">Kai kurių stebėjimo tyrimų, vertinusių klaritromicino poveikį pirmojo ir antrojo nėštumo trimestro metu, buvo gauta pranešimų apie padidėjusią persileidimo riziką lyginant su antibiotikų nevartojimu ar kitų antibiotikų vartojimu tuo pačiu laikotarpiu. Turimi epidemiologiniai tyrimai apie didelių įgimtų formavimosi ydų riziką, kai nėštumo metu buvo vartojami makrolidai, įskaitant klaritromiciną, pateikia prieštaringus rezultatus. </w:t>
      </w:r>
      <w:r w:rsidR="005B323D" w:rsidRPr="004F7FF2">
        <w:rPr>
          <w:sz w:val="22"/>
          <w:szCs w:val="22"/>
        </w:rPr>
        <w:t>Todėl nėštumo metu, prieš tai kruopščiai neapsvarsčius naudos ir rizikos santykio, vaist</w:t>
      </w:r>
      <w:r w:rsidR="00B76089">
        <w:rPr>
          <w:sz w:val="22"/>
          <w:szCs w:val="22"/>
        </w:rPr>
        <w:t>inio preparat</w:t>
      </w:r>
      <w:r w:rsidR="005B323D" w:rsidRPr="004F7FF2">
        <w:rPr>
          <w:sz w:val="22"/>
          <w:szCs w:val="22"/>
        </w:rPr>
        <w:t>o skirti nerekomenduojama.</w:t>
      </w:r>
    </w:p>
    <w:p w14:paraId="78EE0C59" w14:textId="77777777" w:rsidR="005B323D" w:rsidRPr="004F7FF2" w:rsidRDefault="005B323D" w:rsidP="005B323D">
      <w:pPr>
        <w:rPr>
          <w:sz w:val="22"/>
          <w:szCs w:val="22"/>
        </w:rPr>
      </w:pPr>
    </w:p>
    <w:p w14:paraId="78EE0C5A" w14:textId="77777777" w:rsidR="005B323D" w:rsidRPr="004F7FF2" w:rsidRDefault="005B323D" w:rsidP="005B323D">
      <w:pPr>
        <w:rPr>
          <w:sz w:val="22"/>
          <w:szCs w:val="22"/>
          <w:u w:val="single"/>
        </w:rPr>
      </w:pPr>
      <w:r w:rsidRPr="004F7FF2">
        <w:rPr>
          <w:sz w:val="22"/>
          <w:szCs w:val="22"/>
          <w:u w:val="single"/>
        </w:rPr>
        <w:t>Žindymo laikotarpis</w:t>
      </w:r>
    </w:p>
    <w:p w14:paraId="78EE0C5B" w14:textId="1EDA982E" w:rsidR="005B323D" w:rsidRPr="00DB74C0" w:rsidRDefault="005B323D" w:rsidP="0054761F">
      <w:pPr>
        <w:pStyle w:val="BTEMEASMCA"/>
      </w:pPr>
      <w:r w:rsidRPr="00DB74C0">
        <w:t xml:space="preserve">Klaritromicino saugumas žindymo laikotarpiu naujagimiams nebuvo tirtas. </w:t>
      </w:r>
      <w:r w:rsidR="003C556E" w:rsidRPr="00DB74C0">
        <w:t>Mažas klaritromicino kiekis patenka į moterų pieną. Apskaičiuota, kad vien žindomas kūdikis gautų apie 1,7 % motinai pagal svorį apskaičiuotos klaritromicino dozės.</w:t>
      </w:r>
    </w:p>
    <w:p w14:paraId="55C6645B" w14:textId="62292609" w:rsidR="00C91617" w:rsidRPr="00DB74C0" w:rsidRDefault="00C91617" w:rsidP="0054761F">
      <w:pPr>
        <w:pStyle w:val="BTEMEASMCA"/>
      </w:pPr>
    </w:p>
    <w:p w14:paraId="5FA51C9B" w14:textId="0C8455A5" w:rsidR="00C91617" w:rsidRPr="00DB74C0" w:rsidRDefault="00C91617" w:rsidP="0054761F">
      <w:pPr>
        <w:pStyle w:val="BTEMEASMCA"/>
      </w:pPr>
      <w:r w:rsidRPr="00DB74C0">
        <w:t>Vaisingumas</w:t>
      </w:r>
    </w:p>
    <w:p w14:paraId="4BD65563" w14:textId="5B4C4A59" w:rsidR="00C91617" w:rsidRPr="00DB74C0" w:rsidRDefault="00C91617" w:rsidP="0054761F">
      <w:pPr>
        <w:pStyle w:val="BTEMEASMCA"/>
      </w:pPr>
      <w:r w:rsidRPr="00DB74C0">
        <w:t>Vaisingumo tyrimų su žiurkėmis metu nebuvo gauta jokių įrodymų apie žalingą poveikį</w:t>
      </w:r>
      <w:r w:rsidR="00627F8E" w:rsidRPr="00DB74C0">
        <w:t xml:space="preserve"> (žr. 5.3 skyrių).</w:t>
      </w:r>
    </w:p>
    <w:p w14:paraId="78EE0C5C" w14:textId="77777777" w:rsidR="005B323D" w:rsidRPr="00DB74C0" w:rsidRDefault="005B323D" w:rsidP="0054761F">
      <w:pPr>
        <w:pStyle w:val="BTEMEASMCA"/>
      </w:pPr>
    </w:p>
    <w:p w14:paraId="78EE0C5D" w14:textId="331FFAA4" w:rsidR="005B323D" w:rsidRPr="004F7FF2" w:rsidRDefault="005B323D">
      <w:pPr>
        <w:pStyle w:val="PI-2EMEASMCA"/>
      </w:pPr>
      <w:bookmarkStart w:id="24" w:name="_Toc129243108"/>
      <w:bookmarkStart w:id="25" w:name="_Toc129243233"/>
      <w:r w:rsidRPr="004F7FF2">
        <w:t>4.7</w:t>
      </w:r>
      <w:r w:rsidRPr="004F7FF2">
        <w:tab/>
        <w:t>Poveikis gebėjimui vairuoti ir valdyti mechanizmus</w:t>
      </w:r>
      <w:bookmarkEnd w:id="24"/>
      <w:bookmarkEnd w:id="25"/>
    </w:p>
    <w:p w14:paraId="78EE0C5E" w14:textId="77777777" w:rsidR="005B323D" w:rsidRPr="004F7FF2" w:rsidRDefault="005B323D" w:rsidP="0054761F">
      <w:pPr>
        <w:pStyle w:val="BTEMEASMCA"/>
      </w:pPr>
    </w:p>
    <w:p w14:paraId="78EE0C5F" w14:textId="77777777" w:rsidR="005B323D" w:rsidRPr="004F7FF2" w:rsidRDefault="005B323D" w:rsidP="005B323D">
      <w:pPr>
        <w:pStyle w:val="Pagrindinistekstas"/>
        <w:spacing w:after="0"/>
        <w:rPr>
          <w:rStyle w:val="hps"/>
          <w:color w:val="000000"/>
          <w:sz w:val="22"/>
          <w:szCs w:val="22"/>
        </w:rPr>
      </w:pPr>
      <w:r w:rsidRPr="004F7FF2">
        <w:rPr>
          <w:rStyle w:val="hps"/>
          <w:color w:val="000000"/>
          <w:sz w:val="22"/>
          <w:szCs w:val="22"/>
        </w:rPr>
        <w:t xml:space="preserve">Klaritromicino poveikio gebėjimui vairuoti ir valdyti mechanizmus tyrimų neatlikta. </w:t>
      </w:r>
      <w:r w:rsidRPr="004F7FF2">
        <w:rPr>
          <w:rStyle w:val="hps"/>
          <w:rFonts w:eastAsia="Times New Roman"/>
          <w:color w:val="000000"/>
          <w:sz w:val="22"/>
          <w:szCs w:val="22"/>
          <w:lang w:eastAsia="en-US"/>
        </w:rPr>
        <w:t>Prieš vairuojant</w:t>
      </w:r>
      <w:r w:rsidRPr="004F7FF2">
        <w:rPr>
          <w:rStyle w:val="hps"/>
          <w:color w:val="000000"/>
          <w:sz w:val="22"/>
          <w:szCs w:val="22"/>
        </w:rPr>
        <w:t xml:space="preserve"> ar valdant mechanizmus reikia prisiminti, kad gali pasireikšti nepageidaujamų reakcijų: galvos svaigimas, galvos sukimasis (vertigo), sumišimas, orientacijos sutrikimas.</w:t>
      </w:r>
    </w:p>
    <w:p w14:paraId="78EE0C60" w14:textId="77777777" w:rsidR="005B323D" w:rsidRPr="00DB74C0" w:rsidRDefault="005B323D" w:rsidP="0054761F">
      <w:pPr>
        <w:pStyle w:val="BTEMEASMCA"/>
      </w:pPr>
    </w:p>
    <w:p w14:paraId="78EE0C61" w14:textId="1CE32053" w:rsidR="005B323D" w:rsidRPr="004F7FF2" w:rsidRDefault="005B323D">
      <w:pPr>
        <w:pStyle w:val="PI-2EMEASMCA"/>
      </w:pPr>
      <w:bookmarkStart w:id="26" w:name="_Toc129243109"/>
      <w:bookmarkStart w:id="27" w:name="_Toc129243234"/>
      <w:r w:rsidRPr="004F7FF2">
        <w:t>4.8</w:t>
      </w:r>
      <w:r w:rsidRPr="004F7FF2">
        <w:tab/>
        <w:t>Nepageidaujamas poveikis</w:t>
      </w:r>
      <w:bookmarkEnd w:id="26"/>
      <w:bookmarkEnd w:id="27"/>
    </w:p>
    <w:p w14:paraId="78EE0C63" w14:textId="38ADB497" w:rsidR="005B323D" w:rsidRPr="004F7FF2" w:rsidRDefault="005B323D" w:rsidP="005B323D">
      <w:pPr>
        <w:textAlignment w:val="top"/>
        <w:rPr>
          <w:color w:val="888888"/>
          <w:sz w:val="22"/>
          <w:szCs w:val="22"/>
        </w:rPr>
      </w:pPr>
      <w:r w:rsidRPr="004F7FF2">
        <w:rPr>
          <w:color w:val="000000"/>
          <w:sz w:val="22"/>
          <w:szCs w:val="22"/>
        </w:rPr>
        <w:br/>
      </w:r>
      <w:r w:rsidRPr="004F7FF2">
        <w:rPr>
          <w:rStyle w:val="longtext"/>
          <w:color w:val="000000"/>
          <w:sz w:val="22"/>
          <w:szCs w:val="22"/>
        </w:rPr>
        <w:t xml:space="preserve">Dažniausios </w:t>
      </w:r>
      <w:r w:rsidRPr="004F7FF2">
        <w:rPr>
          <w:rStyle w:val="hps"/>
          <w:color w:val="000000"/>
          <w:sz w:val="22"/>
          <w:szCs w:val="22"/>
        </w:rPr>
        <w:t>ir</w:t>
      </w:r>
      <w:r w:rsidRPr="004F7FF2">
        <w:rPr>
          <w:rStyle w:val="longtext"/>
          <w:color w:val="000000"/>
          <w:sz w:val="22"/>
          <w:szCs w:val="22"/>
        </w:rPr>
        <w:t xml:space="preserve"> </w:t>
      </w:r>
      <w:r w:rsidRPr="004F7FF2">
        <w:rPr>
          <w:rStyle w:val="hps"/>
          <w:color w:val="000000"/>
          <w:sz w:val="22"/>
          <w:szCs w:val="22"/>
        </w:rPr>
        <w:t>dažnos nepageidaujamos</w:t>
      </w:r>
      <w:r w:rsidRPr="004F7FF2">
        <w:rPr>
          <w:rStyle w:val="longtext"/>
          <w:color w:val="000000"/>
          <w:sz w:val="22"/>
          <w:szCs w:val="22"/>
        </w:rPr>
        <w:t xml:space="preserve"> </w:t>
      </w:r>
      <w:r w:rsidRPr="004F7FF2">
        <w:rPr>
          <w:rStyle w:val="hps"/>
          <w:color w:val="000000"/>
          <w:sz w:val="22"/>
          <w:szCs w:val="22"/>
        </w:rPr>
        <w:t>reakcijos</w:t>
      </w:r>
      <w:r w:rsidRPr="004F7FF2">
        <w:rPr>
          <w:rStyle w:val="longtext"/>
          <w:color w:val="000000"/>
          <w:sz w:val="22"/>
          <w:szCs w:val="22"/>
        </w:rPr>
        <w:t xml:space="preserve">, susijusios su gydymu </w:t>
      </w:r>
      <w:r w:rsidRPr="004F7FF2">
        <w:rPr>
          <w:rStyle w:val="hps"/>
          <w:color w:val="000000"/>
          <w:sz w:val="22"/>
          <w:szCs w:val="22"/>
        </w:rPr>
        <w:t>klaritromicinu</w:t>
      </w:r>
      <w:r w:rsidRPr="004F7FF2">
        <w:rPr>
          <w:rStyle w:val="longtext"/>
          <w:color w:val="000000"/>
          <w:sz w:val="22"/>
          <w:szCs w:val="22"/>
        </w:rPr>
        <w:t xml:space="preserve"> </w:t>
      </w:r>
      <w:r w:rsidRPr="004F7FF2">
        <w:rPr>
          <w:rStyle w:val="hps"/>
          <w:color w:val="000000"/>
          <w:sz w:val="22"/>
          <w:szCs w:val="22"/>
        </w:rPr>
        <w:t>tiek</w:t>
      </w:r>
      <w:r w:rsidRPr="004F7FF2">
        <w:rPr>
          <w:rStyle w:val="longtext"/>
          <w:color w:val="000000"/>
          <w:sz w:val="22"/>
          <w:szCs w:val="22"/>
        </w:rPr>
        <w:t xml:space="preserve"> </w:t>
      </w:r>
      <w:r w:rsidRPr="004F7FF2">
        <w:rPr>
          <w:rStyle w:val="hps"/>
          <w:color w:val="000000"/>
          <w:sz w:val="22"/>
          <w:szCs w:val="22"/>
        </w:rPr>
        <w:t>suaugusiųjų ir vaikų</w:t>
      </w:r>
      <w:r w:rsidRPr="004F7FF2">
        <w:rPr>
          <w:rStyle w:val="longtext"/>
          <w:color w:val="000000"/>
          <w:sz w:val="22"/>
          <w:szCs w:val="22"/>
        </w:rPr>
        <w:t xml:space="preserve"> </w:t>
      </w:r>
      <w:r w:rsidRPr="004F7FF2">
        <w:rPr>
          <w:rStyle w:val="hps"/>
          <w:color w:val="000000"/>
          <w:sz w:val="22"/>
          <w:szCs w:val="22"/>
        </w:rPr>
        <w:t>populiacijose</w:t>
      </w:r>
      <w:r w:rsidRPr="004F7FF2">
        <w:rPr>
          <w:rStyle w:val="longtext"/>
          <w:color w:val="000000"/>
          <w:sz w:val="22"/>
          <w:szCs w:val="22"/>
        </w:rPr>
        <w:t xml:space="preserve"> </w:t>
      </w:r>
      <w:r w:rsidRPr="004F7FF2">
        <w:rPr>
          <w:rStyle w:val="hps"/>
          <w:color w:val="000000"/>
          <w:sz w:val="22"/>
          <w:szCs w:val="22"/>
        </w:rPr>
        <w:t>yra pilvo</w:t>
      </w:r>
      <w:r w:rsidRPr="004F7FF2">
        <w:rPr>
          <w:rStyle w:val="longtext"/>
          <w:color w:val="000000"/>
          <w:sz w:val="22"/>
          <w:szCs w:val="22"/>
        </w:rPr>
        <w:t xml:space="preserve"> </w:t>
      </w:r>
      <w:r w:rsidRPr="004F7FF2">
        <w:rPr>
          <w:rStyle w:val="hps"/>
          <w:color w:val="000000"/>
          <w:sz w:val="22"/>
          <w:szCs w:val="22"/>
        </w:rPr>
        <w:t>skausmas,</w:t>
      </w:r>
      <w:r w:rsidRPr="004F7FF2">
        <w:rPr>
          <w:rStyle w:val="longtext"/>
          <w:color w:val="000000"/>
          <w:sz w:val="22"/>
          <w:szCs w:val="22"/>
        </w:rPr>
        <w:t xml:space="preserve"> </w:t>
      </w:r>
      <w:r w:rsidRPr="004F7FF2">
        <w:rPr>
          <w:rStyle w:val="hps"/>
          <w:color w:val="000000"/>
          <w:sz w:val="22"/>
          <w:szCs w:val="22"/>
        </w:rPr>
        <w:t>viduriavimas</w:t>
      </w:r>
      <w:r w:rsidRPr="004F7FF2">
        <w:rPr>
          <w:rStyle w:val="longtext"/>
          <w:color w:val="000000"/>
          <w:sz w:val="22"/>
          <w:szCs w:val="22"/>
        </w:rPr>
        <w:t xml:space="preserve">, pykinimas, </w:t>
      </w:r>
      <w:r w:rsidRPr="004F7FF2">
        <w:rPr>
          <w:rStyle w:val="hps"/>
          <w:color w:val="000000"/>
          <w:sz w:val="22"/>
          <w:szCs w:val="22"/>
        </w:rPr>
        <w:t>vėmimas</w:t>
      </w:r>
      <w:r w:rsidRPr="004F7FF2">
        <w:rPr>
          <w:rStyle w:val="longtext"/>
          <w:color w:val="000000"/>
          <w:sz w:val="22"/>
          <w:szCs w:val="22"/>
        </w:rPr>
        <w:t xml:space="preserve"> </w:t>
      </w:r>
      <w:r w:rsidRPr="004F7FF2">
        <w:rPr>
          <w:rStyle w:val="hps"/>
          <w:color w:val="000000"/>
          <w:sz w:val="22"/>
          <w:szCs w:val="22"/>
        </w:rPr>
        <w:t>ir</w:t>
      </w:r>
      <w:r w:rsidRPr="004F7FF2">
        <w:rPr>
          <w:rStyle w:val="longtext"/>
          <w:color w:val="000000"/>
          <w:sz w:val="22"/>
          <w:szCs w:val="22"/>
        </w:rPr>
        <w:t xml:space="preserve"> </w:t>
      </w:r>
      <w:r w:rsidRPr="004F7FF2">
        <w:rPr>
          <w:rStyle w:val="hps"/>
          <w:color w:val="000000"/>
          <w:sz w:val="22"/>
          <w:szCs w:val="22"/>
        </w:rPr>
        <w:t>skonio pojūčio sutrikimai</w:t>
      </w:r>
      <w:r w:rsidRPr="004F7FF2">
        <w:rPr>
          <w:rStyle w:val="longtext"/>
          <w:color w:val="000000"/>
          <w:sz w:val="22"/>
          <w:szCs w:val="22"/>
        </w:rPr>
        <w:t xml:space="preserve">. </w:t>
      </w:r>
      <w:r w:rsidRPr="004F7FF2">
        <w:rPr>
          <w:rStyle w:val="hps"/>
          <w:color w:val="000000"/>
          <w:sz w:val="22"/>
          <w:szCs w:val="22"/>
        </w:rPr>
        <w:t>Šios nepageidaujamos reakcijos</w:t>
      </w:r>
      <w:r w:rsidRPr="004F7FF2">
        <w:rPr>
          <w:rStyle w:val="longtext"/>
          <w:color w:val="000000"/>
          <w:sz w:val="22"/>
          <w:szCs w:val="22"/>
        </w:rPr>
        <w:t xml:space="preserve"> </w:t>
      </w:r>
      <w:r w:rsidRPr="004F7FF2">
        <w:rPr>
          <w:rStyle w:val="hps"/>
          <w:color w:val="000000"/>
          <w:sz w:val="22"/>
          <w:szCs w:val="22"/>
        </w:rPr>
        <w:t>dažniausiai yra</w:t>
      </w:r>
      <w:r w:rsidRPr="004F7FF2">
        <w:rPr>
          <w:rStyle w:val="longtext"/>
          <w:color w:val="000000"/>
          <w:sz w:val="22"/>
          <w:szCs w:val="22"/>
        </w:rPr>
        <w:t xml:space="preserve"> </w:t>
      </w:r>
      <w:r w:rsidRPr="004F7FF2">
        <w:rPr>
          <w:rStyle w:val="hps"/>
          <w:color w:val="000000"/>
          <w:sz w:val="22"/>
          <w:szCs w:val="22"/>
        </w:rPr>
        <w:t>lengvo</w:t>
      </w:r>
      <w:r w:rsidRPr="004F7FF2">
        <w:rPr>
          <w:rStyle w:val="longtext"/>
          <w:color w:val="000000"/>
          <w:sz w:val="22"/>
          <w:szCs w:val="22"/>
        </w:rPr>
        <w:t xml:space="preserve">s </w:t>
      </w:r>
      <w:r w:rsidRPr="004F7FF2">
        <w:rPr>
          <w:rStyle w:val="hps"/>
          <w:color w:val="000000"/>
          <w:sz w:val="22"/>
          <w:szCs w:val="22"/>
        </w:rPr>
        <w:t>ir</w:t>
      </w:r>
      <w:r w:rsidRPr="004F7FF2">
        <w:rPr>
          <w:rStyle w:val="longtext"/>
          <w:color w:val="000000"/>
          <w:sz w:val="22"/>
          <w:szCs w:val="22"/>
        </w:rPr>
        <w:t xml:space="preserve"> </w:t>
      </w:r>
      <w:r w:rsidRPr="004F7FF2">
        <w:rPr>
          <w:rStyle w:val="hps"/>
          <w:color w:val="000000"/>
          <w:sz w:val="22"/>
          <w:szCs w:val="22"/>
        </w:rPr>
        <w:t>būdingos jau žinomam</w:t>
      </w:r>
      <w:r w:rsidRPr="004F7FF2">
        <w:rPr>
          <w:rStyle w:val="longtext"/>
          <w:color w:val="000000"/>
          <w:sz w:val="22"/>
          <w:szCs w:val="22"/>
        </w:rPr>
        <w:t xml:space="preserve"> </w:t>
      </w:r>
      <w:r w:rsidRPr="004F7FF2">
        <w:rPr>
          <w:rStyle w:val="hps"/>
          <w:color w:val="000000"/>
          <w:sz w:val="22"/>
          <w:szCs w:val="22"/>
        </w:rPr>
        <w:t>makrolidų grupės antibiotikų nepageidaujamam poveikiui</w:t>
      </w:r>
      <w:r w:rsidRPr="004F7FF2">
        <w:rPr>
          <w:rStyle w:val="longtext"/>
          <w:color w:val="000000"/>
          <w:sz w:val="22"/>
          <w:szCs w:val="22"/>
        </w:rPr>
        <w:t>.</w:t>
      </w:r>
      <w:r w:rsidRPr="004F7FF2">
        <w:rPr>
          <w:color w:val="000000"/>
          <w:sz w:val="22"/>
          <w:szCs w:val="22"/>
        </w:rPr>
        <w:br/>
      </w:r>
      <w:r w:rsidRPr="004F7FF2">
        <w:rPr>
          <w:color w:val="000000"/>
          <w:sz w:val="22"/>
          <w:szCs w:val="22"/>
        </w:rPr>
        <w:lastRenderedPageBreak/>
        <w:br/>
      </w:r>
      <w:r w:rsidRPr="004F7FF2">
        <w:rPr>
          <w:rStyle w:val="hps"/>
          <w:color w:val="000000"/>
          <w:sz w:val="22"/>
          <w:szCs w:val="22"/>
        </w:rPr>
        <w:t>Klinikinių</w:t>
      </w:r>
      <w:r w:rsidRPr="004F7FF2">
        <w:rPr>
          <w:rStyle w:val="longtext"/>
          <w:color w:val="000000"/>
          <w:sz w:val="22"/>
          <w:szCs w:val="22"/>
        </w:rPr>
        <w:t xml:space="preserve"> </w:t>
      </w:r>
      <w:r w:rsidRPr="004F7FF2">
        <w:rPr>
          <w:rStyle w:val="hps"/>
          <w:color w:val="000000"/>
          <w:sz w:val="22"/>
          <w:szCs w:val="22"/>
        </w:rPr>
        <w:t>tyrimų metu, nebuvo</w:t>
      </w:r>
      <w:r w:rsidRPr="004F7FF2">
        <w:rPr>
          <w:rStyle w:val="longtext"/>
          <w:color w:val="000000"/>
          <w:sz w:val="22"/>
          <w:szCs w:val="22"/>
        </w:rPr>
        <w:t xml:space="preserve"> </w:t>
      </w:r>
      <w:r w:rsidRPr="004F7FF2">
        <w:rPr>
          <w:rStyle w:val="hps"/>
          <w:color w:val="000000"/>
          <w:sz w:val="22"/>
          <w:szCs w:val="22"/>
        </w:rPr>
        <w:t>jokių reikšmingų skirtumų tarp</w:t>
      </w:r>
      <w:r w:rsidRPr="004F7FF2">
        <w:rPr>
          <w:rStyle w:val="longtext"/>
          <w:color w:val="000000"/>
          <w:sz w:val="22"/>
          <w:szCs w:val="22"/>
        </w:rPr>
        <w:t xml:space="preserve"> </w:t>
      </w:r>
      <w:r w:rsidRPr="004F7FF2">
        <w:rPr>
          <w:rStyle w:val="hps"/>
          <w:color w:val="000000"/>
          <w:sz w:val="22"/>
          <w:szCs w:val="22"/>
        </w:rPr>
        <w:t>šių</w:t>
      </w:r>
      <w:r w:rsidRPr="004F7FF2">
        <w:rPr>
          <w:rStyle w:val="longtext"/>
          <w:color w:val="000000"/>
          <w:sz w:val="22"/>
          <w:szCs w:val="22"/>
        </w:rPr>
        <w:t xml:space="preserve"> </w:t>
      </w:r>
      <w:r w:rsidRPr="004F7FF2">
        <w:rPr>
          <w:rStyle w:val="hps"/>
          <w:color w:val="000000"/>
          <w:sz w:val="22"/>
          <w:szCs w:val="22"/>
        </w:rPr>
        <w:t>nepageidaujamų virškinimo trakto</w:t>
      </w:r>
      <w:r w:rsidRPr="004F7FF2">
        <w:rPr>
          <w:rStyle w:val="longtext"/>
          <w:color w:val="000000"/>
          <w:sz w:val="22"/>
          <w:szCs w:val="22"/>
        </w:rPr>
        <w:t xml:space="preserve"> </w:t>
      </w:r>
      <w:r w:rsidRPr="004F7FF2">
        <w:rPr>
          <w:rStyle w:val="hps"/>
          <w:color w:val="000000"/>
          <w:sz w:val="22"/>
          <w:szCs w:val="22"/>
        </w:rPr>
        <w:t>reakcijų</w:t>
      </w:r>
      <w:r w:rsidRPr="004F7FF2">
        <w:rPr>
          <w:rStyle w:val="longtext"/>
          <w:color w:val="000000"/>
          <w:sz w:val="22"/>
          <w:szCs w:val="22"/>
        </w:rPr>
        <w:t xml:space="preserve"> </w:t>
      </w:r>
      <w:r w:rsidRPr="004F7FF2">
        <w:rPr>
          <w:rStyle w:val="hps"/>
          <w:color w:val="000000"/>
          <w:sz w:val="22"/>
          <w:szCs w:val="22"/>
        </w:rPr>
        <w:t>dažnio</w:t>
      </w:r>
      <w:r w:rsidRPr="004F7FF2">
        <w:rPr>
          <w:rStyle w:val="longtext"/>
          <w:color w:val="000000"/>
          <w:sz w:val="22"/>
          <w:szCs w:val="22"/>
        </w:rPr>
        <w:t xml:space="preserve"> </w:t>
      </w:r>
      <w:r w:rsidRPr="004F7FF2">
        <w:rPr>
          <w:rStyle w:val="hps"/>
          <w:color w:val="000000"/>
          <w:sz w:val="22"/>
          <w:szCs w:val="22"/>
        </w:rPr>
        <w:t>tarp</w:t>
      </w:r>
      <w:r w:rsidRPr="004F7FF2">
        <w:rPr>
          <w:rStyle w:val="longtext"/>
          <w:color w:val="000000"/>
          <w:sz w:val="22"/>
          <w:szCs w:val="22"/>
        </w:rPr>
        <w:t xml:space="preserve"> </w:t>
      </w:r>
      <w:r w:rsidRPr="004F7FF2">
        <w:rPr>
          <w:rStyle w:val="hps"/>
          <w:color w:val="000000"/>
          <w:sz w:val="22"/>
          <w:szCs w:val="22"/>
        </w:rPr>
        <w:t>pacientų</w:t>
      </w:r>
      <w:r w:rsidRPr="004F7FF2">
        <w:rPr>
          <w:rStyle w:val="longtext"/>
          <w:color w:val="000000"/>
          <w:sz w:val="22"/>
          <w:szCs w:val="22"/>
        </w:rPr>
        <w:t xml:space="preserve"> </w:t>
      </w:r>
      <w:r w:rsidRPr="004F7FF2">
        <w:rPr>
          <w:rStyle w:val="hps"/>
          <w:color w:val="000000"/>
          <w:sz w:val="22"/>
          <w:szCs w:val="22"/>
        </w:rPr>
        <w:t>kuriems yra arba kuriems nėra</w:t>
      </w:r>
      <w:r w:rsidRPr="004F7FF2">
        <w:rPr>
          <w:rStyle w:val="longtext"/>
          <w:color w:val="000000"/>
          <w:sz w:val="22"/>
          <w:szCs w:val="22"/>
        </w:rPr>
        <w:t xml:space="preserve"> </w:t>
      </w:r>
      <w:r w:rsidRPr="004F7FF2">
        <w:rPr>
          <w:rStyle w:val="hps"/>
          <w:color w:val="000000"/>
          <w:sz w:val="22"/>
          <w:szCs w:val="22"/>
        </w:rPr>
        <w:t>mikobakterijų sukeltos infekcijos</w:t>
      </w:r>
      <w:r w:rsidRPr="004F7FF2">
        <w:rPr>
          <w:rStyle w:val="longtext"/>
          <w:color w:val="000000"/>
          <w:sz w:val="22"/>
          <w:szCs w:val="22"/>
        </w:rPr>
        <w:t>.</w:t>
      </w:r>
      <w:r w:rsidRPr="004F7FF2">
        <w:rPr>
          <w:color w:val="000000"/>
          <w:sz w:val="22"/>
          <w:szCs w:val="22"/>
          <w:u w:val="single"/>
        </w:rPr>
        <w:br/>
      </w:r>
      <w:r w:rsidRPr="004F7FF2">
        <w:rPr>
          <w:color w:val="000000"/>
          <w:sz w:val="22"/>
          <w:szCs w:val="22"/>
        </w:rPr>
        <w:br/>
      </w:r>
      <w:r w:rsidRPr="004F7FF2">
        <w:rPr>
          <w:rStyle w:val="longtext"/>
          <w:color w:val="000000"/>
          <w:sz w:val="22"/>
          <w:szCs w:val="22"/>
        </w:rPr>
        <w:t xml:space="preserve">Toliau lentelėje pateikiamos </w:t>
      </w:r>
      <w:r w:rsidRPr="004F7FF2">
        <w:rPr>
          <w:rStyle w:val="hps"/>
          <w:color w:val="000000"/>
          <w:sz w:val="22"/>
          <w:szCs w:val="22"/>
        </w:rPr>
        <w:t>nepageidaujamos reakcijos gautos</w:t>
      </w:r>
      <w:r w:rsidRPr="004F7FF2">
        <w:rPr>
          <w:rStyle w:val="longtext"/>
          <w:color w:val="000000"/>
          <w:sz w:val="22"/>
          <w:szCs w:val="22"/>
        </w:rPr>
        <w:t xml:space="preserve"> </w:t>
      </w:r>
      <w:r w:rsidRPr="004F7FF2">
        <w:rPr>
          <w:rStyle w:val="hps"/>
          <w:color w:val="000000"/>
          <w:sz w:val="22"/>
          <w:szCs w:val="22"/>
        </w:rPr>
        <w:t>klinikinių tyrimų metu</w:t>
      </w:r>
      <w:r w:rsidRPr="004F7FF2">
        <w:rPr>
          <w:rStyle w:val="longtext"/>
          <w:color w:val="000000"/>
          <w:sz w:val="22"/>
          <w:szCs w:val="22"/>
        </w:rPr>
        <w:t xml:space="preserve"> </w:t>
      </w:r>
      <w:r w:rsidRPr="004F7FF2">
        <w:rPr>
          <w:rStyle w:val="hps"/>
          <w:color w:val="000000"/>
          <w:sz w:val="22"/>
          <w:szCs w:val="22"/>
        </w:rPr>
        <w:t>ir po</w:t>
      </w:r>
      <w:r w:rsidRPr="004F7FF2">
        <w:rPr>
          <w:rStyle w:val="longtext"/>
          <w:color w:val="000000"/>
          <w:sz w:val="22"/>
          <w:szCs w:val="22"/>
        </w:rPr>
        <w:t xml:space="preserve"> </w:t>
      </w:r>
      <w:r w:rsidRPr="004F7FF2">
        <w:rPr>
          <w:rStyle w:val="hps"/>
          <w:color w:val="000000"/>
          <w:sz w:val="22"/>
          <w:szCs w:val="22"/>
        </w:rPr>
        <w:t>vaisto patekimo į rinką</w:t>
      </w:r>
      <w:r w:rsidRPr="004F7FF2">
        <w:rPr>
          <w:rStyle w:val="longtext"/>
          <w:color w:val="000000"/>
          <w:sz w:val="22"/>
          <w:szCs w:val="22"/>
        </w:rPr>
        <w:t xml:space="preserve"> </w:t>
      </w:r>
      <w:r w:rsidRPr="004F7FF2">
        <w:rPr>
          <w:rStyle w:val="hps"/>
          <w:color w:val="000000"/>
          <w:sz w:val="22"/>
          <w:szCs w:val="22"/>
        </w:rPr>
        <w:t>skiriant</w:t>
      </w:r>
      <w:r w:rsidRPr="004F7FF2">
        <w:rPr>
          <w:rStyle w:val="longtext"/>
          <w:color w:val="000000"/>
          <w:sz w:val="22"/>
          <w:szCs w:val="22"/>
        </w:rPr>
        <w:t xml:space="preserve"> </w:t>
      </w:r>
      <w:r w:rsidRPr="004F7FF2">
        <w:rPr>
          <w:rStyle w:val="hps"/>
          <w:color w:val="000000"/>
          <w:sz w:val="22"/>
          <w:szCs w:val="22"/>
        </w:rPr>
        <w:t>klaritromicino</w:t>
      </w:r>
      <w:r w:rsidRPr="004F7FF2">
        <w:rPr>
          <w:rStyle w:val="longtext"/>
          <w:color w:val="000000"/>
          <w:sz w:val="22"/>
          <w:szCs w:val="22"/>
        </w:rPr>
        <w:t xml:space="preserve"> </w:t>
      </w:r>
      <w:r w:rsidRPr="004F7FF2">
        <w:rPr>
          <w:rStyle w:val="hps"/>
          <w:color w:val="000000"/>
          <w:sz w:val="22"/>
          <w:szCs w:val="22"/>
        </w:rPr>
        <w:t>greito</w:t>
      </w:r>
      <w:r w:rsidRPr="004F7FF2">
        <w:rPr>
          <w:rStyle w:val="longtext"/>
          <w:color w:val="000000"/>
          <w:sz w:val="22"/>
          <w:szCs w:val="22"/>
        </w:rPr>
        <w:t xml:space="preserve"> </w:t>
      </w:r>
      <w:r w:rsidRPr="004F7FF2">
        <w:rPr>
          <w:rStyle w:val="hps"/>
          <w:color w:val="000000"/>
          <w:sz w:val="22"/>
          <w:szCs w:val="22"/>
        </w:rPr>
        <w:t>atpalaidavimo</w:t>
      </w:r>
      <w:r w:rsidRPr="004F7FF2">
        <w:rPr>
          <w:rStyle w:val="longtext"/>
          <w:color w:val="000000"/>
          <w:sz w:val="22"/>
          <w:szCs w:val="22"/>
        </w:rPr>
        <w:t xml:space="preserve"> </w:t>
      </w:r>
      <w:r w:rsidRPr="004F7FF2">
        <w:rPr>
          <w:rStyle w:val="hps"/>
          <w:color w:val="000000"/>
          <w:sz w:val="22"/>
          <w:szCs w:val="22"/>
        </w:rPr>
        <w:t>tablečių</w:t>
      </w:r>
      <w:r w:rsidRPr="004F7FF2">
        <w:rPr>
          <w:rStyle w:val="longtext"/>
          <w:color w:val="000000"/>
          <w:sz w:val="22"/>
          <w:szCs w:val="22"/>
        </w:rPr>
        <w:t xml:space="preserve">, granulių </w:t>
      </w:r>
      <w:r w:rsidRPr="004F7FF2">
        <w:rPr>
          <w:rStyle w:val="hps"/>
          <w:color w:val="000000"/>
          <w:sz w:val="22"/>
          <w:szCs w:val="22"/>
        </w:rPr>
        <w:t>geriamajai</w:t>
      </w:r>
      <w:r w:rsidRPr="004F7FF2">
        <w:rPr>
          <w:rStyle w:val="longtext"/>
          <w:color w:val="000000"/>
          <w:sz w:val="22"/>
          <w:szCs w:val="22"/>
        </w:rPr>
        <w:t xml:space="preserve"> </w:t>
      </w:r>
      <w:r w:rsidRPr="004F7FF2">
        <w:rPr>
          <w:rStyle w:val="hps"/>
          <w:color w:val="000000"/>
          <w:sz w:val="22"/>
          <w:szCs w:val="22"/>
        </w:rPr>
        <w:t>suspensijai</w:t>
      </w:r>
      <w:r w:rsidRPr="004F7FF2">
        <w:rPr>
          <w:rStyle w:val="longtext"/>
          <w:color w:val="000000"/>
          <w:sz w:val="22"/>
          <w:szCs w:val="22"/>
        </w:rPr>
        <w:t xml:space="preserve">, </w:t>
      </w:r>
      <w:r w:rsidRPr="004F7FF2">
        <w:rPr>
          <w:rStyle w:val="hps"/>
          <w:color w:val="000000"/>
          <w:sz w:val="22"/>
          <w:szCs w:val="22"/>
        </w:rPr>
        <w:t>miltelių</w:t>
      </w:r>
      <w:r w:rsidRPr="004F7FF2">
        <w:rPr>
          <w:rStyle w:val="longtext"/>
          <w:color w:val="000000"/>
          <w:sz w:val="22"/>
          <w:szCs w:val="22"/>
        </w:rPr>
        <w:t xml:space="preserve"> </w:t>
      </w:r>
      <w:r w:rsidRPr="004F7FF2">
        <w:rPr>
          <w:rStyle w:val="hps"/>
          <w:color w:val="000000"/>
          <w:sz w:val="22"/>
          <w:szCs w:val="22"/>
        </w:rPr>
        <w:t>injekciniam tirpalui</w:t>
      </w:r>
      <w:r w:rsidRPr="004F7FF2">
        <w:rPr>
          <w:rStyle w:val="longtext"/>
          <w:color w:val="000000"/>
          <w:sz w:val="22"/>
          <w:szCs w:val="22"/>
        </w:rPr>
        <w:t xml:space="preserve"> </w:t>
      </w:r>
      <w:r w:rsidRPr="004F7FF2">
        <w:rPr>
          <w:rStyle w:val="hps"/>
          <w:color w:val="000000"/>
          <w:sz w:val="22"/>
          <w:szCs w:val="22"/>
        </w:rPr>
        <w:t>ir</w:t>
      </w:r>
      <w:r w:rsidRPr="004F7FF2">
        <w:rPr>
          <w:rStyle w:val="longtext"/>
          <w:color w:val="000000"/>
          <w:sz w:val="22"/>
          <w:szCs w:val="22"/>
        </w:rPr>
        <w:t xml:space="preserve"> </w:t>
      </w:r>
      <w:r w:rsidRPr="004F7FF2">
        <w:rPr>
          <w:rStyle w:val="hps"/>
          <w:color w:val="000000"/>
          <w:sz w:val="22"/>
          <w:szCs w:val="22"/>
        </w:rPr>
        <w:t>modifikuoto atpalaidavimo tablečių</w:t>
      </w:r>
      <w:r w:rsidRPr="004F7FF2">
        <w:rPr>
          <w:rStyle w:val="longtext"/>
          <w:color w:val="000000"/>
          <w:sz w:val="22"/>
          <w:szCs w:val="22"/>
        </w:rPr>
        <w:t>.</w:t>
      </w:r>
      <w:r w:rsidRPr="004F7FF2">
        <w:rPr>
          <w:color w:val="000000"/>
          <w:sz w:val="22"/>
          <w:szCs w:val="22"/>
        </w:rPr>
        <w:br/>
      </w:r>
      <w:r w:rsidRPr="004F7FF2">
        <w:rPr>
          <w:color w:val="000000"/>
          <w:sz w:val="22"/>
          <w:szCs w:val="22"/>
        </w:rPr>
        <w:br/>
      </w:r>
      <w:r w:rsidRPr="004F7FF2">
        <w:rPr>
          <w:rStyle w:val="longtext"/>
          <w:color w:val="000000"/>
          <w:sz w:val="22"/>
          <w:szCs w:val="22"/>
        </w:rPr>
        <w:t xml:space="preserve">Šios reakcijos, bent </w:t>
      </w:r>
      <w:r w:rsidRPr="004F7FF2">
        <w:rPr>
          <w:rStyle w:val="hps"/>
          <w:color w:val="000000"/>
          <w:sz w:val="22"/>
          <w:szCs w:val="22"/>
        </w:rPr>
        <w:t>galimai susijusios su</w:t>
      </w:r>
      <w:r w:rsidRPr="004F7FF2">
        <w:rPr>
          <w:rStyle w:val="longtext"/>
          <w:color w:val="000000"/>
          <w:sz w:val="22"/>
          <w:szCs w:val="22"/>
        </w:rPr>
        <w:t xml:space="preserve"> </w:t>
      </w:r>
      <w:r w:rsidRPr="004F7FF2">
        <w:rPr>
          <w:rStyle w:val="hps"/>
          <w:color w:val="000000"/>
          <w:sz w:val="22"/>
          <w:szCs w:val="22"/>
        </w:rPr>
        <w:t>klaritromicinu</w:t>
      </w:r>
      <w:r w:rsidRPr="004F7FF2">
        <w:rPr>
          <w:rStyle w:val="longtext"/>
          <w:color w:val="000000"/>
          <w:sz w:val="22"/>
          <w:szCs w:val="22"/>
        </w:rPr>
        <w:t xml:space="preserve"> </w:t>
      </w:r>
      <w:r w:rsidRPr="004F7FF2">
        <w:rPr>
          <w:rStyle w:val="hps"/>
          <w:color w:val="000000"/>
          <w:sz w:val="22"/>
          <w:szCs w:val="22"/>
        </w:rPr>
        <w:t>suskirstytos</w:t>
      </w:r>
      <w:r w:rsidRPr="004F7FF2">
        <w:rPr>
          <w:rStyle w:val="longtext"/>
          <w:color w:val="000000"/>
          <w:sz w:val="22"/>
          <w:szCs w:val="22"/>
        </w:rPr>
        <w:t xml:space="preserve"> </w:t>
      </w:r>
      <w:r w:rsidRPr="004F7FF2">
        <w:rPr>
          <w:rStyle w:val="hps"/>
          <w:color w:val="000000"/>
          <w:sz w:val="22"/>
          <w:szCs w:val="22"/>
        </w:rPr>
        <w:t>pagal</w:t>
      </w:r>
      <w:r w:rsidRPr="004F7FF2">
        <w:rPr>
          <w:rStyle w:val="longtext"/>
          <w:color w:val="000000"/>
          <w:sz w:val="22"/>
          <w:szCs w:val="22"/>
        </w:rPr>
        <w:t xml:space="preserve"> </w:t>
      </w:r>
      <w:r w:rsidRPr="004F7FF2">
        <w:rPr>
          <w:rStyle w:val="hps"/>
          <w:color w:val="000000"/>
          <w:sz w:val="22"/>
          <w:szCs w:val="22"/>
        </w:rPr>
        <w:t>organų sistemų</w:t>
      </w:r>
      <w:r w:rsidRPr="004F7FF2">
        <w:rPr>
          <w:rStyle w:val="longtext"/>
          <w:color w:val="000000"/>
          <w:sz w:val="22"/>
          <w:szCs w:val="22"/>
        </w:rPr>
        <w:t xml:space="preserve"> </w:t>
      </w:r>
      <w:r w:rsidRPr="004F7FF2">
        <w:rPr>
          <w:rStyle w:val="hps"/>
          <w:color w:val="000000"/>
          <w:sz w:val="22"/>
          <w:szCs w:val="22"/>
        </w:rPr>
        <w:t>klases</w:t>
      </w:r>
      <w:r w:rsidRPr="004F7FF2">
        <w:rPr>
          <w:rStyle w:val="longtext"/>
          <w:color w:val="000000"/>
          <w:sz w:val="22"/>
          <w:szCs w:val="22"/>
        </w:rPr>
        <w:t xml:space="preserve"> </w:t>
      </w:r>
      <w:r w:rsidRPr="004F7FF2">
        <w:rPr>
          <w:rStyle w:val="hps"/>
          <w:color w:val="000000"/>
          <w:sz w:val="22"/>
          <w:szCs w:val="22"/>
        </w:rPr>
        <w:t>ir</w:t>
      </w:r>
      <w:r w:rsidRPr="004F7FF2">
        <w:rPr>
          <w:rStyle w:val="longtext"/>
          <w:color w:val="000000"/>
          <w:sz w:val="22"/>
          <w:szCs w:val="22"/>
        </w:rPr>
        <w:t xml:space="preserve"> </w:t>
      </w:r>
      <w:r w:rsidRPr="004F7FF2">
        <w:rPr>
          <w:rStyle w:val="hps"/>
          <w:color w:val="000000"/>
          <w:sz w:val="22"/>
          <w:szCs w:val="22"/>
        </w:rPr>
        <w:t>dažnį</w:t>
      </w:r>
      <w:r w:rsidRPr="004F7FF2">
        <w:rPr>
          <w:rStyle w:val="longtext"/>
          <w:color w:val="000000"/>
          <w:sz w:val="22"/>
          <w:szCs w:val="22"/>
        </w:rPr>
        <w:t xml:space="preserve">. Nepageidaujamo poveikio dažnis apibūdinamas taip: </w:t>
      </w:r>
      <w:r w:rsidRPr="004F7FF2">
        <w:rPr>
          <w:rStyle w:val="hps"/>
          <w:color w:val="000000"/>
          <w:sz w:val="22"/>
          <w:szCs w:val="22"/>
        </w:rPr>
        <w:t>labai</w:t>
      </w:r>
      <w:r w:rsidRPr="004F7FF2">
        <w:rPr>
          <w:rStyle w:val="longtext"/>
          <w:color w:val="000000"/>
          <w:sz w:val="22"/>
          <w:szCs w:val="22"/>
        </w:rPr>
        <w:t xml:space="preserve"> </w:t>
      </w:r>
      <w:r w:rsidRPr="004F7FF2">
        <w:rPr>
          <w:rStyle w:val="hps"/>
          <w:color w:val="000000"/>
          <w:sz w:val="22"/>
          <w:szCs w:val="22"/>
        </w:rPr>
        <w:t>dažnas (</w:t>
      </w:r>
      <w:r w:rsidRPr="004F7FF2">
        <w:rPr>
          <w:rStyle w:val="longtext"/>
          <w:color w:val="000000"/>
          <w:sz w:val="22"/>
          <w:szCs w:val="22"/>
        </w:rPr>
        <w:t xml:space="preserve">≥ </w:t>
      </w:r>
      <w:r w:rsidRPr="004F7FF2">
        <w:rPr>
          <w:rStyle w:val="hps"/>
          <w:color w:val="000000"/>
          <w:sz w:val="22"/>
          <w:szCs w:val="22"/>
        </w:rPr>
        <w:t>1/10</w:t>
      </w:r>
      <w:r w:rsidRPr="004F7FF2">
        <w:rPr>
          <w:rStyle w:val="longtext"/>
          <w:color w:val="000000"/>
          <w:sz w:val="22"/>
          <w:szCs w:val="22"/>
        </w:rPr>
        <w:t xml:space="preserve">), dažnas (nuo </w:t>
      </w:r>
      <w:r w:rsidRPr="004F7FF2">
        <w:rPr>
          <w:rStyle w:val="hps"/>
          <w:color w:val="000000"/>
          <w:sz w:val="22"/>
          <w:szCs w:val="22"/>
        </w:rPr>
        <w:t>≥</w:t>
      </w:r>
      <w:r w:rsidRPr="004F7FF2">
        <w:rPr>
          <w:rStyle w:val="longtext"/>
          <w:color w:val="000000"/>
          <w:sz w:val="22"/>
          <w:szCs w:val="22"/>
        </w:rPr>
        <w:t xml:space="preserve"> </w:t>
      </w:r>
      <w:r w:rsidRPr="004F7FF2">
        <w:rPr>
          <w:rStyle w:val="hps"/>
          <w:color w:val="000000"/>
          <w:sz w:val="22"/>
          <w:szCs w:val="22"/>
        </w:rPr>
        <w:t>1/100</w:t>
      </w:r>
      <w:r w:rsidRPr="004F7FF2">
        <w:rPr>
          <w:rStyle w:val="longtext"/>
          <w:color w:val="000000"/>
          <w:sz w:val="22"/>
          <w:szCs w:val="22"/>
        </w:rPr>
        <w:t xml:space="preserve"> </w:t>
      </w:r>
      <w:r w:rsidRPr="004F7FF2">
        <w:rPr>
          <w:rStyle w:val="hps"/>
          <w:color w:val="000000"/>
          <w:sz w:val="22"/>
          <w:szCs w:val="22"/>
        </w:rPr>
        <w:t>iki</w:t>
      </w:r>
      <w:r w:rsidRPr="004F7FF2">
        <w:rPr>
          <w:rStyle w:val="longtext"/>
          <w:color w:val="000000"/>
          <w:sz w:val="22"/>
          <w:szCs w:val="22"/>
        </w:rPr>
        <w:t xml:space="preserve"> </w:t>
      </w:r>
      <w:r w:rsidRPr="004F7FF2">
        <w:rPr>
          <w:rStyle w:val="hps"/>
          <w:color w:val="000000"/>
          <w:sz w:val="22"/>
          <w:szCs w:val="22"/>
        </w:rPr>
        <w:t>&lt;</w:t>
      </w:r>
      <w:r w:rsidRPr="004F7FF2">
        <w:rPr>
          <w:rStyle w:val="longtext"/>
          <w:color w:val="000000"/>
          <w:sz w:val="22"/>
          <w:szCs w:val="22"/>
        </w:rPr>
        <w:t xml:space="preserve">1/10), nedažnas </w:t>
      </w:r>
      <w:r w:rsidRPr="004F7FF2">
        <w:rPr>
          <w:rStyle w:val="hps"/>
          <w:color w:val="000000"/>
          <w:sz w:val="22"/>
          <w:szCs w:val="22"/>
        </w:rPr>
        <w:t>(</w:t>
      </w:r>
      <w:r w:rsidRPr="004F7FF2">
        <w:rPr>
          <w:rStyle w:val="longtext"/>
          <w:color w:val="000000"/>
          <w:sz w:val="22"/>
          <w:szCs w:val="22"/>
        </w:rPr>
        <w:t xml:space="preserve">≥ </w:t>
      </w:r>
      <w:r w:rsidRPr="004F7FF2">
        <w:rPr>
          <w:rStyle w:val="hps"/>
          <w:color w:val="000000"/>
          <w:sz w:val="22"/>
          <w:szCs w:val="22"/>
        </w:rPr>
        <w:t>1/1000</w:t>
      </w:r>
      <w:r w:rsidRPr="004F7FF2">
        <w:rPr>
          <w:rStyle w:val="longtext"/>
          <w:color w:val="000000"/>
          <w:sz w:val="22"/>
          <w:szCs w:val="22"/>
        </w:rPr>
        <w:t xml:space="preserve"> </w:t>
      </w:r>
      <w:r w:rsidRPr="004F7FF2">
        <w:rPr>
          <w:rStyle w:val="hps"/>
          <w:color w:val="000000"/>
          <w:sz w:val="22"/>
          <w:szCs w:val="22"/>
        </w:rPr>
        <w:t>iki &lt;</w:t>
      </w:r>
      <w:r w:rsidRPr="004F7FF2">
        <w:rPr>
          <w:rStyle w:val="longtext"/>
          <w:color w:val="000000"/>
          <w:sz w:val="22"/>
          <w:szCs w:val="22"/>
        </w:rPr>
        <w:t xml:space="preserve">1/100) </w:t>
      </w:r>
      <w:r w:rsidRPr="004F7FF2">
        <w:rPr>
          <w:rStyle w:val="hps"/>
          <w:color w:val="000000"/>
          <w:sz w:val="22"/>
          <w:szCs w:val="22"/>
        </w:rPr>
        <w:t>ir dažnis nežinomas (</w:t>
      </w:r>
      <w:r w:rsidRPr="004F7FF2">
        <w:rPr>
          <w:rStyle w:val="longtext"/>
          <w:color w:val="000000"/>
          <w:sz w:val="22"/>
          <w:szCs w:val="22"/>
        </w:rPr>
        <w:t xml:space="preserve">nepageidaujamos </w:t>
      </w:r>
      <w:r w:rsidRPr="004F7FF2">
        <w:rPr>
          <w:rStyle w:val="hps"/>
          <w:color w:val="000000"/>
          <w:sz w:val="22"/>
          <w:szCs w:val="22"/>
        </w:rPr>
        <w:t>reakcijos</w:t>
      </w:r>
      <w:r w:rsidRPr="004F7FF2">
        <w:rPr>
          <w:rStyle w:val="longtext"/>
          <w:color w:val="000000"/>
          <w:sz w:val="22"/>
          <w:szCs w:val="22"/>
        </w:rPr>
        <w:t xml:space="preserve"> po vaist</w:t>
      </w:r>
      <w:r w:rsidR="00606A91">
        <w:rPr>
          <w:rStyle w:val="longtext"/>
          <w:color w:val="000000"/>
          <w:sz w:val="22"/>
          <w:szCs w:val="22"/>
        </w:rPr>
        <w:t>inio preparat</w:t>
      </w:r>
      <w:r w:rsidRPr="004F7FF2">
        <w:rPr>
          <w:rStyle w:val="longtext"/>
          <w:color w:val="000000"/>
          <w:sz w:val="22"/>
          <w:szCs w:val="22"/>
        </w:rPr>
        <w:t xml:space="preserve">o </w:t>
      </w:r>
      <w:r w:rsidRPr="004F7FF2">
        <w:rPr>
          <w:rStyle w:val="hps"/>
          <w:color w:val="000000"/>
          <w:sz w:val="22"/>
          <w:szCs w:val="22"/>
        </w:rPr>
        <w:t>patekimo į rinką</w:t>
      </w:r>
      <w:r w:rsidRPr="004F7FF2">
        <w:rPr>
          <w:rStyle w:val="longtext"/>
          <w:color w:val="000000"/>
          <w:sz w:val="22"/>
          <w:szCs w:val="22"/>
        </w:rPr>
        <w:t xml:space="preserve">; dažnis </w:t>
      </w:r>
      <w:r w:rsidRPr="004F7FF2">
        <w:rPr>
          <w:rStyle w:val="hps"/>
          <w:color w:val="000000"/>
          <w:sz w:val="22"/>
          <w:szCs w:val="22"/>
        </w:rPr>
        <w:t>negali būti</w:t>
      </w:r>
      <w:r w:rsidRPr="004F7FF2">
        <w:rPr>
          <w:rStyle w:val="longtext"/>
          <w:color w:val="000000"/>
          <w:sz w:val="22"/>
          <w:szCs w:val="22"/>
        </w:rPr>
        <w:t xml:space="preserve"> </w:t>
      </w:r>
      <w:r w:rsidRPr="004F7FF2">
        <w:rPr>
          <w:rStyle w:val="hps"/>
          <w:color w:val="000000"/>
          <w:sz w:val="22"/>
          <w:szCs w:val="22"/>
        </w:rPr>
        <w:t>apskaičiuotas</w:t>
      </w:r>
      <w:r w:rsidRPr="004F7FF2">
        <w:rPr>
          <w:rStyle w:val="longtext"/>
          <w:color w:val="000000"/>
          <w:sz w:val="22"/>
          <w:szCs w:val="22"/>
        </w:rPr>
        <w:t xml:space="preserve"> pagal</w:t>
      </w:r>
      <w:r w:rsidRPr="004F7FF2">
        <w:rPr>
          <w:rStyle w:val="hps"/>
          <w:color w:val="000000"/>
          <w:sz w:val="22"/>
          <w:szCs w:val="22"/>
        </w:rPr>
        <w:t xml:space="preserve"> turimus</w:t>
      </w:r>
      <w:r w:rsidRPr="004F7FF2">
        <w:rPr>
          <w:rStyle w:val="longtext"/>
          <w:color w:val="000000"/>
          <w:sz w:val="22"/>
          <w:szCs w:val="22"/>
        </w:rPr>
        <w:t xml:space="preserve"> </w:t>
      </w:r>
      <w:r w:rsidRPr="004F7FF2">
        <w:rPr>
          <w:rStyle w:val="hps"/>
          <w:color w:val="000000"/>
          <w:sz w:val="22"/>
          <w:szCs w:val="22"/>
        </w:rPr>
        <w:t>duomenis</w:t>
      </w:r>
      <w:r w:rsidRPr="004F7FF2">
        <w:rPr>
          <w:rStyle w:val="longtext"/>
          <w:color w:val="000000"/>
          <w:sz w:val="22"/>
          <w:szCs w:val="22"/>
        </w:rPr>
        <w:t xml:space="preserve">). </w:t>
      </w:r>
      <w:r w:rsidRPr="004F7FF2">
        <w:rPr>
          <w:rStyle w:val="hps"/>
          <w:color w:val="000000"/>
          <w:sz w:val="22"/>
          <w:szCs w:val="22"/>
        </w:rPr>
        <w:t>Kiekvienoje</w:t>
      </w:r>
      <w:r w:rsidRPr="004F7FF2">
        <w:rPr>
          <w:rStyle w:val="longtext"/>
          <w:color w:val="000000"/>
          <w:sz w:val="22"/>
          <w:szCs w:val="22"/>
        </w:rPr>
        <w:t xml:space="preserve"> </w:t>
      </w:r>
      <w:r w:rsidRPr="004F7FF2">
        <w:rPr>
          <w:rStyle w:val="hps"/>
          <w:color w:val="000000"/>
          <w:sz w:val="22"/>
          <w:szCs w:val="22"/>
        </w:rPr>
        <w:t>dažnio</w:t>
      </w:r>
      <w:r w:rsidRPr="004F7FF2">
        <w:rPr>
          <w:rStyle w:val="longtext"/>
          <w:color w:val="000000"/>
          <w:sz w:val="22"/>
          <w:szCs w:val="22"/>
        </w:rPr>
        <w:t xml:space="preserve"> </w:t>
      </w:r>
      <w:r w:rsidRPr="004F7FF2">
        <w:rPr>
          <w:rStyle w:val="hps"/>
          <w:color w:val="000000"/>
          <w:sz w:val="22"/>
          <w:szCs w:val="22"/>
        </w:rPr>
        <w:t>grupėje</w:t>
      </w:r>
      <w:r w:rsidRPr="004F7FF2">
        <w:rPr>
          <w:rStyle w:val="longtext"/>
          <w:color w:val="000000"/>
          <w:sz w:val="22"/>
          <w:szCs w:val="22"/>
        </w:rPr>
        <w:t xml:space="preserve"> </w:t>
      </w:r>
      <w:r w:rsidRPr="004F7FF2">
        <w:rPr>
          <w:rStyle w:val="hps"/>
          <w:color w:val="000000"/>
          <w:sz w:val="22"/>
          <w:szCs w:val="22"/>
        </w:rPr>
        <w:t>nepageidaujamos</w:t>
      </w:r>
      <w:r w:rsidRPr="004F7FF2">
        <w:rPr>
          <w:rStyle w:val="longtext"/>
          <w:color w:val="000000"/>
          <w:sz w:val="22"/>
          <w:szCs w:val="22"/>
        </w:rPr>
        <w:t xml:space="preserve"> </w:t>
      </w:r>
      <w:r w:rsidRPr="004F7FF2">
        <w:rPr>
          <w:rStyle w:val="hps"/>
          <w:color w:val="000000"/>
          <w:sz w:val="22"/>
          <w:szCs w:val="22"/>
        </w:rPr>
        <w:t>reakcijos</w:t>
      </w:r>
      <w:r w:rsidRPr="004F7FF2">
        <w:rPr>
          <w:rStyle w:val="longtext"/>
          <w:color w:val="000000"/>
          <w:sz w:val="22"/>
          <w:szCs w:val="22"/>
        </w:rPr>
        <w:t xml:space="preserve"> </w:t>
      </w:r>
      <w:r w:rsidRPr="004F7FF2">
        <w:rPr>
          <w:rStyle w:val="hps"/>
          <w:color w:val="000000"/>
          <w:sz w:val="22"/>
          <w:szCs w:val="22"/>
        </w:rPr>
        <w:t>pateikiamos</w:t>
      </w:r>
      <w:r w:rsidRPr="004F7FF2">
        <w:rPr>
          <w:rStyle w:val="longtext"/>
          <w:color w:val="000000"/>
          <w:sz w:val="22"/>
          <w:szCs w:val="22"/>
        </w:rPr>
        <w:t xml:space="preserve"> </w:t>
      </w:r>
      <w:r w:rsidRPr="004F7FF2">
        <w:rPr>
          <w:rStyle w:val="hps"/>
          <w:color w:val="000000"/>
          <w:sz w:val="22"/>
          <w:szCs w:val="22"/>
        </w:rPr>
        <w:t>mažėjančio</w:t>
      </w:r>
      <w:r w:rsidRPr="004F7FF2">
        <w:rPr>
          <w:rStyle w:val="longtext"/>
          <w:color w:val="000000"/>
          <w:sz w:val="22"/>
          <w:szCs w:val="22"/>
        </w:rPr>
        <w:t xml:space="preserve"> </w:t>
      </w:r>
      <w:r w:rsidRPr="004F7FF2">
        <w:rPr>
          <w:rStyle w:val="hps"/>
          <w:color w:val="000000"/>
          <w:sz w:val="22"/>
          <w:szCs w:val="22"/>
        </w:rPr>
        <w:t>sunkumo tvarka</w:t>
      </w:r>
      <w:r w:rsidRPr="004F7FF2">
        <w:rPr>
          <w:rStyle w:val="longtext"/>
          <w:color w:val="000000"/>
          <w:sz w:val="22"/>
          <w:szCs w:val="22"/>
        </w:rPr>
        <w:t xml:space="preserve">, kai </w:t>
      </w:r>
      <w:r w:rsidRPr="004F7FF2">
        <w:rPr>
          <w:rStyle w:val="hps"/>
          <w:color w:val="000000"/>
          <w:sz w:val="22"/>
          <w:szCs w:val="22"/>
        </w:rPr>
        <w:t>sunkumas gali</w:t>
      </w:r>
      <w:r w:rsidRPr="004F7FF2">
        <w:rPr>
          <w:rStyle w:val="longtext"/>
          <w:color w:val="000000"/>
          <w:sz w:val="22"/>
          <w:szCs w:val="22"/>
        </w:rPr>
        <w:t xml:space="preserve"> </w:t>
      </w:r>
      <w:r w:rsidRPr="004F7FF2">
        <w:rPr>
          <w:rStyle w:val="hps"/>
          <w:color w:val="000000"/>
          <w:sz w:val="22"/>
          <w:szCs w:val="22"/>
        </w:rPr>
        <w:t>būti</w:t>
      </w:r>
      <w:r w:rsidRPr="004F7FF2">
        <w:rPr>
          <w:rStyle w:val="longtext"/>
          <w:color w:val="000000"/>
          <w:sz w:val="22"/>
          <w:szCs w:val="22"/>
        </w:rPr>
        <w:t xml:space="preserve"> </w:t>
      </w:r>
      <w:r w:rsidRPr="004F7FF2">
        <w:rPr>
          <w:rStyle w:val="hps"/>
          <w:color w:val="000000"/>
          <w:sz w:val="22"/>
          <w:szCs w:val="22"/>
        </w:rPr>
        <w:t>įvertintas</w:t>
      </w:r>
      <w:r w:rsidRPr="004F7FF2">
        <w:rPr>
          <w:rStyle w:val="longtext"/>
          <w:color w:val="000000"/>
          <w:sz w:val="22"/>
          <w:szCs w:val="22"/>
        </w:rPr>
        <w:t>.</w:t>
      </w:r>
    </w:p>
    <w:p w14:paraId="78EE0C64" w14:textId="77777777" w:rsidR="005B323D" w:rsidRPr="004F7FF2" w:rsidRDefault="005B323D" w:rsidP="005B323D">
      <w:pPr>
        <w:rPr>
          <w:sz w:val="22"/>
          <w:szCs w:val="22"/>
        </w:rPr>
      </w:pPr>
    </w:p>
    <w:tbl>
      <w:tblPr>
        <w:tblW w:w="10605" w:type="dxa"/>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800"/>
        <w:gridCol w:w="1146"/>
        <w:gridCol w:w="1891"/>
        <w:gridCol w:w="2552"/>
        <w:gridCol w:w="3216"/>
      </w:tblGrid>
      <w:tr w:rsidR="00A526F0" w:rsidRPr="004F7FF2" w14:paraId="78EE0C6D" w14:textId="77777777" w:rsidTr="00117C63">
        <w:trPr>
          <w:trHeight w:val="765"/>
        </w:trPr>
        <w:tc>
          <w:tcPr>
            <w:tcW w:w="1800" w:type="dxa"/>
            <w:tcBorders>
              <w:top w:val="single" w:sz="18" w:space="0" w:color="auto"/>
              <w:left w:val="single" w:sz="18" w:space="0" w:color="auto"/>
              <w:bottom w:val="single" w:sz="18" w:space="0" w:color="auto"/>
              <w:right w:val="single" w:sz="18" w:space="0" w:color="auto"/>
            </w:tcBorders>
            <w:hideMark/>
          </w:tcPr>
          <w:p w14:paraId="78EE0C65" w14:textId="77777777" w:rsidR="005B323D" w:rsidRPr="003534AE" w:rsidRDefault="005B323D" w:rsidP="00117C63">
            <w:pPr>
              <w:spacing w:line="276" w:lineRule="auto"/>
              <w:rPr>
                <w:sz w:val="22"/>
                <w:szCs w:val="22"/>
              </w:rPr>
            </w:pPr>
            <w:r w:rsidRPr="003534AE">
              <w:rPr>
                <w:sz w:val="22"/>
                <w:szCs w:val="22"/>
              </w:rPr>
              <w:t>Organų sistemų klasė</w:t>
            </w:r>
          </w:p>
        </w:tc>
        <w:tc>
          <w:tcPr>
            <w:tcW w:w="1145" w:type="dxa"/>
            <w:tcBorders>
              <w:top w:val="single" w:sz="18" w:space="0" w:color="auto"/>
              <w:left w:val="single" w:sz="18" w:space="0" w:color="auto"/>
              <w:bottom w:val="single" w:sz="18" w:space="0" w:color="auto"/>
              <w:right w:val="single" w:sz="8" w:space="0" w:color="auto"/>
            </w:tcBorders>
            <w:hideMark/>
          </w:tcPr>
          <w:p w14:paraId="78EE0C66" w14:textId="77777777" w:rsidR="005B323D" w:rsidRPr="003534AE" w:rsidRDefault="005B323D" w:rsidP="00117C63">
            <w:pPr>
              <w:spacing w:line="276" w:lineRule="auto"/>
              <w:rPr>
                <w:sz w:val="22"/>
                <w:szCs w:val="22"/>
              </w:rPr>
            </w:pPr>
            <w:r w:rsidRPr="003534AE">
              <w:rPr>
                <w:sz w:val="22"/>
                <w:szCs w:val="22"/>
              </w:rPr>
              <w:t>Labai dažni</w:t>
            </w:r>
          </w:p>
          <w:p w14:paraId="78EE0C67" w14:textId="77777777" w:rsidR="005B323D" w:rsidRPr="003534AE" w:rsidRDefault="005B323D" w:rsidP="00117C63">
            <w:pPr>
              <w:spacing w:line="276" w:lineRule="auto"/>
              <w:rPr>
                <w:sz w:val="22"/>
                <w:szCs w:val="22"/>
              </w:rPr>
            </w:pPr>
            <w:r w:rsidRPr="003534AE">
              <w:rPr>
                <w:sz w:val="22"/>
                <w:szCs w:val="22"/>
              </w:rPr>
              <w:t>(Nuo ≥1/</w:t>
            </w:r>
            <w:r w:rsidRPr="003534AE">
              <w:rPr>
                <w:color w:val="000000"/>
                <w:sz w:val="22"/>
                <w:szCs w:val="22"/>
              </w:rPr>
              <w:t>10)</w:t>
            </w:r>
          </w:p>
        </w:tc>
        <w:tc>
          <w:tcPr>
            <w:tcW w:w="1890" w:type="dxa"/>
            <w:tcBorders>
              <w:top w:val="single" w:sz="18" w:space="0" w:color="auto"/>
              <w:left w:val="single" w:sz="8" w:space="0" w:color="auto"/>
              <w:bottom w:val="single" w:sz="18" w:space="0" w:color="auto"/>
              <w:right w:val="single" w:sz="8" w:space="0" w:color="auto"/>
            </w:tcBorders>
            <w:hideMark/>
          </w:tcPr>
          <w:p w14:paraId="78EE0C68" w14:textId="77777777" w:rsidR="005B323D" w:rsidRPr="003534AE" w:rsidRDefault="005B323D" w:rsidP="00117C63">
            <w:pPr>
              <w:spacing w:line="276" w:lineRule="auto"/>
              <w:rPr>
                <w:sz w:val="22"/>
                <w:szCs w:val="22"/>
              </w:rPr>
            </w:pPr>
            <w:r w:rsidRPr="003534AE">
              <w:rPr>
                <w:sz w:val="22"/>
                <w:szCs w:val="22"/>
              </w:rPr>
              <w:t>Dažni</w:t>
            </w:r>
          </w:p>
          <w:p w14:paraId="78EE0C69" w14:textId="7AF5E50F" w:rsidR="005B323D" w:rsidRPr="003534AE" w:rsidRDefault="005B323D" w:rsidP="00117C63">
            <w:pPr>
              <w:spacing w:line="276" w:lineRule="auto"/>
              <w:rPr>
                <w:sz w:val="22"/>
                <w:szCs w:val="22"/>
              </w:rPr>
            </w:pPr>
            <w:r w:rsidRPr="003534AE">
              <w:rPr>
                <w:sz w:val="22"/>
                <w:szCs w:val="22"/>
              </w:rPr>
              <w:t>(Nuo ≥ 1/100 iki</w:t>
            </w:r>
            <w:r w:rsidR="004279A7">
              <w:rPr>
                <w:sz w:val="22"/>
                <w:szCs w:val="22"/>
              </w:rPr>
              <w:t xml:space="preserve"> </w:t>
            </w:r>
            <w:r w:rsidRPr="003534AE">
              <w:rPr>
                <w:sz w:val="22"/>
                <w:szCs w:val="22"/>
              </w:rPr>
              <w:t xml:space="preserve"> &lt; 1/10)</w:t>
            </w:r>
          </w:p>
        </w:tc>
        <w:tc>
          <w:tcPr>
            <w:tcW w:w="2551" w:type="dxa"/>
            <w:tcBorders>
              <w:top w:val="single" w:sz="18" w:space="0" w:color="auto"/>
              <w:left w:val="single" w:sz="8" w:space="0" w:color="auto"/>
              <w:bottom w:val="single" w:sz="18" w:space="0" w:color="auto"/>
              <w:right w:val="single" w:sz="8" w:space="0" w:color="auto"/>
            </w:tcBorders>
            <w:hideMark/>
          </w:tcPr>
          <w:p w14:paraId="78EE0C6A" w14:textId="77777777" w:rsidR="005B323D" w:rsidRPr="003534AE" w:rsidRDefault="005B323D" w:rsidP="00117C63">
            <w:pPr>
              <w:spacing w:line="276" w:lineRule="auto"/>
              <w:rPr>
                <w:sz w:val="22"/>
                <w:szCs w:val="22"/>
              </w:rPr>
            </w:pPr>
            <w:r w:rsidRPr="003534AE">
              <w:rPr>
                <w:sz w:val="22"/>
                <w:szCs w:val="22"/>
              </w:rPr>
              <w:t>Nedažni</w:t>
            </w:r>
          </w:p>
          <w:p w14:paraId="78EE0C6B" w14:textId="77777777" w:rsidR="005B323D" w:rsidRPr="003534AE" w:rsidRDefault="005B323D" w:rsidP="00117C63">
            <w:pPr>
              <w:spacing w:line="276" w:lineRule="auto"/>
              <w:rPr>
                <w:sz w:val="22"/>
                <w:szCs w:val="22"/>
              </w:rPr>
            </w:pPr>
            <w:r w:rsidRPr="003534AE">
              <w:rPr>
                <w:sz w:val="22"/>
                <w:szCs w:val="22"/>
              </w:rPr>
              <w:t>(Nuo ≥</w:t>
            </w:r>
            <w:r w:rsidRPr="003534AE">
              <w:rPr>
                <w:color w:val="000000"/>
                <w:sz w:val="22"/>
                <w:szCs w:val="22"/>
              </w:rPr>
              <w:t>1/1000 iki &lt; 1/100)</w:t>
            </w:r>
          </w:p>
        </w:tc>
        <w:tc>
          <w:tcPr>
            <w:tcW w:w="3214" w:type="dxa"/>
            <w:tcBorders>
              <w:top w:val="single" w:sz="18" w:space="0" w:color="auto"/>
              <w:left w:val="single" w:sz="8" w:space="0" w:color="auto"/>
              <w:bottom w:val="single" w:sz="18" w:space="0" w:color="auto"/>
              <w:right w:val="single" w:sz="18" w:space="0" w:color="auto"/>
            </w:tcBorders>
            <w:hideMark/>
          </w:tcPr>
          <w:p w14:paraId="78EE0C6C" w14:textId="415CC14D" w:rsidR="005B323D" w:rsidRPr="003534AE" w:rsidRDefault="005B323D" w:rsidP="00117C63">
            <w:pPr>
              <w:spacing w:line="276" w:lineRule="auto"/>
              <w:rPr>
                <w:sz w:val="22"/>
                <w:szCs w:val="22"/>
              </w:rPr>
            </w:pPr>
            <w:r w:rsidRPr="003534AE">
              <w:rPr>
                <w:rStyle w:val="longtext"/>
                <w:color w:val="000000"/>
                <w:sz w:val="22"/>
                <w:szCs w:val="22"/>
                <w:shd w:val="clear" w:color="auto" w:fill="FFFFFF"/>
              </w:rPr>
              <w:t xml:space="preserve">Dažnis nežinomas </w:t>
            </w:r>
            <w:r w:rsidR="00E462A6" w:rsidRPr="003534AE">
              <w:rPr>
                <w:rStyle w:val="longtext"/>
                <w:color w:val="000000"/>
                <w:sz w:val="22"/>
                <w:szCs w:val="22"/>
                <w:shd w:val="clear" w:color="auto" w:fill="FFFFFF"/>
              </w:rPr>
              <w:t>*</w:t>
            </w:r>
            <w:r w:rsidRPr="003534AE">
              <w:rPr>
                <w:color w:val="000000"/>
                <w:sz w:val="22"/>
                <w:szCs w:val="22"/>
                <w:shd w:val="clear" w:color="auto" w:fill="FFFFFF"/>
              </w:rPr>
              <w:br/>
            </w:r>
            <w:r w:rsidRPr="003534AE">
              <w:rPr>
                <w:rStyle w:val="longtext"/>
                <w:color w:val="000000"/>
                <w:sz w:val="22"/>
                <w:szCs w:val="22"/>
                <w:shd w:val="clear" w:color="auto" w:fill="FFFFFF"/>
              </w:rPr>
              <w:t xml:space="preserve">(Negali būti įvertintas pagal turimus duomenis) </w:t>
            </w:r>
          </w:p>
        </w:tc>
      </w:tr>
      <w:tr w:rsidR="00A526F0" w:rsidRPr="004F7FF2" w14:paraId="78EE0C73" w14:textId="77777777" w:rsidTr="00117C63">
        <w:trPr>
          <w:trHeight w:val="40"/>
        </w:trPr>
        <w:tc>
          <w:tcPr>
            <w:tcW w:w="1800" w:type="dxa"/>
            <w:tcBorders>
              <w:top w:val="single" w:sz="18" w:space="0" w:color="auto"/>
              <w:left w:val="single" w:sz="18" w:space="0" w:color="auto"/>
              <w:bottom w:val="single" w:sz="8" w:space="0" w:color="auto"/>
              <w:right w:val="single" w:sz="18" w:space="0" w:color="auto"/>
            </w:tcBorders>
            <w:hideMark/>
          </w:tcPr>
          <w:p w14:paraId="78EE0C6E" w14:textId="77777777" w:rsidR="005B323D" w:rsidRPr="003534AE" w:rsidRDefault="005B323D" w:rsidP="00117C63">
            <w:pPr>
              <w:spacing w:line="276" w:lineRule="auto"/>
              <w:rPr>
                <w:sz w:val="22"/>
                <w:szCs w:val="22"/>
              </w:rPr>
            </w:pPr>
            <w:r w:rsidRPr="003534AE">
              <w:rPr>
                <w:sz w:val="22"/>
                <w:szCs w:val="22"/>
              </w:rPr>
              <w:t>Infekcijos ir infestacijos</w:t>
            </w:r>
          </w:p>
        </w:tc>
        <w:tc>
          <w:tcPr>
            <w:tcW w:w="1145" w:type="dxa"/>
            <w:tcBorders>
              <w:top w:val="single" w:sz="18" w:space="0" w:color="auto"/>
              <w:left w:val="single" w:sz="18" w:space="0" w:color="auto"/>
              <w:bottom w:val="single" w:sz="8" w:space="0" w:color="auto"/>
              <w:right w:val="single" w:sz="8" w:space="0" w:color="auto"/>
            </w:tcBorders>
          </w:tcPr>
          <w:p w14:paraId="78EE0C6F" w14:textId="77777777" w:rsidR="005B323D" w:rsidRPr="003534AE" w:rsidRDefault="005B323D" w:rsidP="00117C63">
            <w:pPr>
              <w:spacing w:line="276" w:lineRule="auto"/>
              <w:rPr>
                <w:sz w:val="22"/>
                <w:szCs w:val="22"/>
              </w:rPr>
            </w:pPr>
          </w:p>
        </w:tc>
        <w:tc>
          <w:tcPr>
            <w:tcW w:w="1890" w:type="dxa"/>
            <w:tcBorders>
              <w:top w:val="single" w:sz="18" w:space="0" w:color="auto"/>
              <w:left w:val="single" w:sz="8" w:space="0" w:color="auto"/>
              <w:bottom w:val="single" w:sz="8" w:space="0" w:color="auto"/>
              <w:right w:val="single" w:sz="8" w:space="0" w:color="auto"/>
            </w:tcBorders>
          </w:tcPr>
          <w:p w14:paraId="78EE0C70" w14:textId="77777777" w:rsidR="005B323D" w:rsidRPr="003534AE" w:rsidRDefault="005B323D" w:rsidP="00117C63">
            <w:pPr>
              <w:spacing w:line="276" w:lineRule="auto"/>
              <w:rPr>
                <w:sz w:val="22"/>
                <w:szCs w:val="22"/>
              </w:rPr>
            </w:pPr>
          </w:p>
        </w:tc>
        <w:tc>
          <w:tcPr>
            <w:tcW w:w="2551" w:type="dxa"/>
            <w:tcBorders>
              <w:top w:val="single" w:sz="18" w:space="0" w:color="auto"/>
              <w:left w:val="single" w:sz="8" w:space="0" w:color="auto"/>
              <w:bottom w:val="single" w:sz="8" w:space="0" w:color="auto"/>
              <w:right w:val="single" w:sz="8" w:space="0" w:color="auto"/>
            </w:tcBorders>
            <w:hideMark/>
          </w:tcPr>
          <w:p w14:paraId="78EE0C71" w14:textId="46617958" w:rsidR="005B323D" w:rsidRPr="003534AE" w:rsidRDefault="005B323D" w:rsidP="00117C63">
            <w:pPr>
              <w:spacing w:line="276" w:lineRule="auto"/>
              <w:rPr>
                <w:color w:val="000000"/>
                <w:sz w:val="22"/>
                <w:szCs w:val="22"/>
              </w:rPr>
            </w:pPr>
            <w:r w:rsidRPr="003534AE">
              <w:rPr>
                <w:color w:val="000000"/>
                <w:sz w:val="22"/>
                <w:szCs w:val="22"/>
              </w:rPr>
              <w:t>Celiulitas</w:t>
            </w:r>
            <w:r w:rsidRPr="003534AE">
              <w:rPr>
                <w:color w:val="000000"/>
                <w:sz w:val="22"/>
                <w:szCs w:val="22"/>
                <w:vertAlign w:val="superscript"/>
              </w:rPr>
              <w:t>1</w:t>
            </w:r>
            <w:r w:rsidRPr="003534AE">
              <w:rPr>
                <w:color w:val="000000"/>
                <w:sz w:val="22"/>
                <w:szCs w:val="22"/>
              </w:rPr>
              <w:t>, kandidozė, gastroenteritas</w:t>
            </w:r>
            <w:r w:rsidRPr="003534AE">
              <w:rPr>
                <w:color w:val="000000"/>
                <w:sz w:val="22"/>
                <w:szCs w:val="22"/>
                <w:vertAlign w:val="superscript"/>
              </w:rPr>
              <w:t>2</w:t>
            </w:r>
            <w:r w:rsidRPr="003534AE">
              <w:rPr>
                <w:color w:val="000000"/>
                <w:sz w:val="22"/>
                <w:szCs w:val="22"/>
              </w:rPr>
              <w:t>,infekcija</w:t>
            </w:r>
            <w:r w:rsidRPr="003534AE">
              <w:rPr>
                <w:color w:val="000000"/>
                <w:sz w:val="22"/>
                <w:szCs w:val="22"/>
                <w:vertAlign w:val="superscript"/>
              </w:rPr>
              <w:t>3</w:t>
            </w:r>
            <w:r w:rsidRPr="003534AE">
              <w:rPr>
                <w:color w:val="000000"/>
                <w:sz w:val="22"/>
                <w:szCs w:val="22"/>
              </w:rPr>
              <w:t xml:space="preserve">, makšties infekcija </w:t>
            </w:r>
          </w:p>
        </w:tc>
        <w:tc>
          <w:tcPr>
            <w:tcW w:w="3214" w:type="dxa"/>
            <w:tcBorders>
              <w:top w:val="single" w:sz="18" w:space="0" w:color="auto"/>
              <w:left w:val="single" w:sz="8" w:space="0" w:color="auto"/>
              <w:bottom w:val="single" w:sz="8" w:space="0" w:color="auto"/>
              <w:right w:val="single" w:sz="18" w:space="0" w:color="auto"/>
            </w:tcBorders>
            <w:hideMark/>
          </w:tcPr>
          <w:p w14:paraId="78EE0C72" w14:textId="77777777" w:rsidR="005B323D" w:rsidRPr="003534AE" w:rsidRDefault="005B323D" w:rsidP="00117C63">
            <w:pPr>
              <w:spacing w:line="276" w:lineRule="auto"/>
              <w:rPr>
                <w:sz w:val="22"/>
                <w:szCs w:val="22"/>
              </w:rPr>
            </w:pPr>
            <w:r w:rsidRPr="003534AE">
              <w:rPr>
                <w:sz w:val="22"/>
                <w:szCs w:val="22"/>
              </w:rPr>
              <w:t>Pseudomembraninis kolitas, rožė</w:t>
            </w:r>
          </w:p>
        </w:tc>
      </w:tr>
      <w:tr w:rsidR="00A526F0" w:rsidRPr="004F7FF2" w14:paraId="78EE0C7A"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74" w14:textId="77777777" w:rsidR="005B323D" w:rsidRPr="003534AE" w:rsidRDefault="005B323D" w:rsidP="00117C63">
            <w:pPr>
              <w:spacing w:line="276" w:lineRule="auto"/>
              <w:rPr>
                <w:sz w:val="22"/>
                <w:szCs w:val="22"/>
              </w:rPr>
            </w:pPr>
            <w:r w:rsidRPr="003534AE">
              <w:rPr>
                <w:sz w:val="22"/>
                <w:szCs w:val="22"/>
              </w:rPr>
              <w:t>Kraujo ir limfinės sistemos sutrikimai</w:t>
            </w:r>
          </w:p>
        </w:tc>
        <w:tc>
          <w:tcPr>
            <w:tcW w:w="1145" w:type="dxa"/>
            <w:tcBorders>
              <w:top w:val="single" w:sz="8" w:space="0" w:color="auto"/>
              <w:left w:val="single" w:sz="18" w:space="0" w:color="auto"/>
              <w:bottom w:val="single" w:sz="8" w:space="0" w:color="auto"/>
              <w:right w:val="single" w:sz="8" w:space="0" w:color="auto"/>
            </w:tcBorders>
          </w:tcPr>
          <w:p w14:paraId="78EE0C75"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78EE0C76"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78EE0C77" w14:textId="77777777" w:rsidR="005B323D" w:rsidRPr="003534AE" w:rsidRDefault="005B323D" w:rsidP="00117C63">
            <w:pPr>
              <w:spacing w:line="276" w:lineRule="auto"/>
              <w:rPr>
                <w:color w:val="000000"/>
                <w:sz w:val="22"/>
                <w:szCs w:val="22"/>
              </w:rPr>
            </w:pPr>
            <w:r w:rsidRPr="003534AE">
              <w:rPr>
                <w:color w:val="000000"/>
                <w:sz w:val="22"/>
                <w:szCs w:val="22"/>
              </w:rPr>
              <w:t>Leukopenija, neutropenija</w:t>
            </w:r>
            <w:r w:rsidRPr="003534AE">
              <w:rPr>
                <w:color w:val="000000"/>
                <w:sz w:val="22"/>
                <w:szCs w:val="22"/>
                <w:vertAlign w:val="superscript"/>
              </w:rPr>
              <w:t>4</w:t>
            </w:r>
            <w:r w:rsidRPr="003534AE">
              <w:rPr>
                <w:color w:val="000000"/>
                <w:sz w:val="22"/>
                <w:szCs w:val="22"/>
              </w:rPr>
              <w:t>, trombocitopenija</w:t>
            </w:r>
            <w:r w:rsidRPr="003534AE">
              <w:rPr>
                <w:color w:val="000000"/>
                <w:sz w:val="22"/>
                <w:szCs w:val="22"/>
                <w:vertAlign w:val="superscript"/>
              </w:rPr>
              <w:t>3</w:t>
            </w:r>
            <w:r w:rsidRPr="003534AE">
              <w:rPr>
                <w:color w:val="000000"/>
                <w:sz w:val="22"/>
                <w:szCs w:val="22"/>
              </w:rPr>
              <w:t>, eozinofilija</w:t>
            </w:r>
            <w:r w:rsidRPr="003534AE">
              <w:rPr>
                <w:color w:val="000000"/>
                <w:sz w:val="22"/>
                <w:szCs w:val="22"/>
                <w:vertAlign w:val="superscript"/>
              </w:rPr>
              <w:t>4</w:t>
            </w:r>
          </w:p>
        </w:tc>
        <w:tc>
          <w:tcPr>
            <w:tcW w:w="3214" w:type="dxa"/>
            <w:tcBorders>
              <w:top w:val="single" w:sz="8" w:space="0" w:color="auto"/>
              <w:left w:val="single" w:sz="8" w:space="0" w:color="auto"/>
              <w:bottom w:val="single" w:sz="8" w:space="0" w:color="auto"/>
              <w:right w:val="single" w:sz="18" w:space="0" w:color="auto"/>
            </w:tcBorders>
            <w:hideMark/>
          </w:tcPr>
          <w:p w14:paraId="78EE0C78" w14:textId="77777777" w:rsidR="005B323D" w:rsidRPr="003534AE" w:rsidRDefault="005B323D" w:rsidP="00117C63">
            <w:pPr>
              <w:spacing w:line="276" w:lineRule="auto"/>
              <w:rPr>
                <w:color w:val="000000"/>
                <w:sz w:val="22"/>
                <w:szCs w:val="22"/>
              </w:rPr>
            </w:pPr>
            <w:r w:rsidRPr="003534AE">
              <w:rPr>
                <w:color w:val="000000"/>
                <w:sz w:val="22"/>
                <w:szCs w:val="22"/>
              </w:rPr>
              <w:t>Agranuliocitozė,</w:t>
            </w:r>
          </w:p>
          <w:p w14:paraId="78EE0C79" w14:textId="77777777" w:rsidR="005B323D" w:rsidRPr="003534AE" w:rsidRDefault="005B323D" w:rsidP="00117C63">
            <w:pPr>
              <w:spacing w:line="276" w:lineRule="auto"/>
              <w:rPr>
                <w:color w:val="000000"/>
                <w:sz w:val="22"/>
                <w:szCs w:val="22"/>
              </w:rPr>
            </w:pPr>
            <w:r w:rsidRPr="003534AE">
              <w:rPr>
                <w:color w:val="000000"/>
                <w:sz w:val="22"/>
                <w:szCs w:val="22"/>
              </w:rPr>
              <w:t>trombocitopenija</w:t>
            </w:r>
          </w:p>
        </w:tc>
      </w:tr>
      <w:tr w:rsidR="00A526F0" w:rsidRPr="004F7FF2" w14:paraId="78EE0C80"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7B" w14:textId="77777777" w:rsidR="005B323D" w:rsidRPr="003534AE" w:rsidRDefault="005B323D" w:rsidP="00117C63">
            <w:pPr>
              <w:spacing w:line="276" w:lineRule="auto"/>
              <w:rPr>
                <w:color w:val="000000"/>
                <w:sz w:val="22"/>
                <w:szCs w:val="22"/>
              </w:rPr>
            </w:pPr>
            <w:r w:rsidRPr="003534AE">
              <w:rPr>
                <w:color w:val="000000"/>
                <w:sz w:val="22"/>
                <w:szCs w:val="22"/>
              </w:rPr>
              <w:t>Imuninės sitemos sutrikimai</w:t>
            </w:r>
            <w:r w:rsidRPr="003534AE">
              <w:rPr>
                <w:color w:val="000000"/>
                <w:sz w:val="22"/>
                <w:szCs w:val="22"/>
                <w:vertAlign w:val="superscript"/>
              </w:rPr>
              <w:t>5</w:t>
            </w:r>
          </w:p>
        </w:tc>
        <w:tc>
          <w:tcPr>
            <w:tcW w:w="1145" w:type="dxa"/>
            <w:tcBorders>
              <w:top w:val="single" w:sz="8" w:space="0" w:color="auto"/>
              <w:left w:val="single" w:sz="18" w:space="0" w:color="auto"/>
              <w:bottom w:val="single" w:sz="8" w:space="0" w:color="auto"/>
              <w:right w:val="single" w:sz="8" w:space="0" w:color="auto"/>
            </w:tcBorders>
          </w:tcPr>
          <w:p w14:paraId="78EE0C7C"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78EE0C7D"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78EE0C7E" w14:textId="77777777" w:rsidR="005B323D" w:rsidRPr="003534AE" w:rsidRDefault="005B323D" w:rsidP="00117C63">
            <w:pPr>
              <w:spacing w:line="276" w:lineRule="auto"/>
              <w:rPr>
                <w:color w:val="000000"/>
                <w:sz w:val="22"/>
                <w:szCs w:val="22"/>
              </w:rPr>
            </w:pPr>
            <w:r w:rsidRPr="003534AE">
              <w:rPr>
                <w:color w:val="000000"/>
                <w:sz w:val="22"/>
                <w:szCs w:val="22"/>
              </w:rPr>
              <w:t>Anafilaktoidinė reakcija</w:t>
            </w:r>
            <w:r w:rsidRPr="003534AE">
              <w:rPr>
                <w:color w:val="000000"/>
                <w:sz w:val="22"/>
                <w:szCs w:val="22"/>
                <w:vertAlign w:val="superscript"/>
              </w:rPr>
              <w:t>1</w:t>
            </w:r>
            <w:r w:rsidRPr="003534AE">
              <w:rPr>
                <w:color w:val="000000"/>
                <w:sz w:val="22"/>
                <w:szCs w:val="22"/>
              </w:rPr>
              <w:t>, padidėjęs jautrumas</w:t>
            </w:r>
          </w:p>
        </w:tc>
        <w:tc>
          <w:tcPr>
            <w:tcW w:w="3214" w:type="dxa"/>
            <w:tcBorders>
              <w:top w:val="single" w:sz="8" w:space="0" w:color="auto"/>
              <w:left w:val="single" w:sz="8" w:space="0" w:color="auto"/>
              <w:bottom w:val="single" w:sz="8" w:space="0" w:color="auto"/>
              <w:right w:val="single" w:sz="18" w:space="0" w:color="auto"/>
            </w:tcBorders>
            <w:hideMark/>
          </w:tcPr>
          <w:p w14:paraId="78EE0C7F" w14:textId="77777777" w:rsidR="005B323D" w:rsidRPr="003534AE" w:rsidRDefault="005B323D" w:rsidP="00117C63">
            <w:pPr>
              <w:spacing w:line="276" w:lineRule="auto"/>
              <w:rPr>
                <w:sz w:val="22"/>
                <w:szCs w:val="22"/>
              </w:rPr>
            </w:pPr>
            <w:r w:rsidRPr="003534AE">
              <w:rPr>
                <w:color w:val="000000"/>
                <w:sz w:val="22"/>
                <w:szCs w:val="22"/>
              </w:rPr>
              <w:t xml:space="preserve"> Anafilaksinė reakcija, angioedema</w:t>
            </w:r>
          </w:p>
        </w:tc>
      </w:tr>
      <w:tr w:rsidR="00A526F0" w:rsidRPr="004F7FF2" w14:paraId="78EE0C86"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81" w14:textId="77777777" w:rsidR="005B323D" w:rsidRPr="003534AE" w:rsidRDefault="005B323D" w:rsidP="00117C63">
            <w:pPr>
              <w:spacing w:line="276" w:lineRule="auto"/>
              <w:rPr>
                <w:sz w:val="22"/>
                <w:szCs w:val="22"/>
              </w:rPr>
            </w:pPr>
            <w:r w:rsidRPr="003534AE">
              <w:rPr>
                <w:color w:val="000000"/>
                <w:sz w:val="22"/>
                <w:szCs w:val="22"/>
              </w:rPr>
              <w:t>Metabolizmo ir mitybos sutrikimai</w:t>
            </w:r>
          </w:p>
        </w:tc>
        <w:tc>
          <w:tcPr>
            <w:tcW w:w="1145" w:type="dxa"/>
            <w:tcBorders>
              <w:top w:val="single" w:sz="8" w:space="0" w:color="auto"/>
              <w:left w:val="single" w:sz="18" w:space="0" w:color="auto"/>
              <w:bottom w:val="single" w:sz="8" w:space="0" w:color="auto"/>
              <w:right w:val="single" w:sz="8" w:space="0" w:color="auto"/>
            </w:tcBorders>
          </w:tcPr>
          <w:p w14:paraId="78EE0C82"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78EE0C83"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78EE0C84" w14:textId="77777777" w:rsidR="005B323D" w:rsidRPr="003534AE" w:rsidRDefault="005B323D" w:rsidP="00117C63">
            <w:pPr>
              <w:spacing w:line="276" w:lineRule="auto"/>
              <w:rPr>
                <w:color w:val="000000"/>
                <w:sz w:val="22"/>
                <w:szCs w:val="22"/>
              </w:rPr>
            </w:pPr>
            <w:r w:rsidRPr="003534AE">
              <w:rPr>
                <w:color w:val="000000"/>
                <w:sz w:val="22"/>
                <w:szCs w:val="22"/>
              </w:rPr>
              <w:t>Anoreksija, apetito sumažėjimas</w:t>
            </w:r>
          </w:p>
        </w:tc>
        <w:tc>
          <w:tcPr>
            <w:tcW w:w="3214" w:type="dxa"/>
            <w:tcBorders>
              <w:top w:val="single" w:sz="8" w:space="0" w:color="auto"/>
              <w:left w:val="single" w:sz="8" w:space="0" w:color="auto"/>
              <w:bottom w:val="single" w:sz="8" w:space="0" w:color="auto"/>
              <w:right w:val="single" w:sz="18" w:space="0" w:color="auto"/>
            </w:tcBorders>
          </w:tcPr>
          <w:p w14:paraId="78EE0C85" w14:textId="77777777" w:rsidR="005B323D" w:rsidRPr="003534AE" w:rsidRDefault="005B323D" w:rsidP="00117C63">
            <w:pPr>
              <w:spacing w:line="276" w:lineRule="auto"/>
              <w:rPr>
                <w:sz w:val="22"/>
                <w:szCs w:val="22"/>
              </w:rPr>
            </w:pPr>
          </w:p>
        </w:tc>
      </w:tr>
      <w:tr w:rsidR="00A526F0" w:rsidRPr="004F7FF2" w14:paraId="78EE0C8D"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87" w14:textId="77777777" w:rsidR="005B323D" w:rsidRPr="003534AE" w:rsidRDefault="005B323D" w:rsidP="00117C63">
            <w:pPr>
              <w:spacing w:line="276" w:lineRule="auto"/>
              <w:rPr>
                <w:color w:val="000000"/>
                <w:sz w:val="22"/>
                <w:szCs w:val="22"/>
              </w:rPr>
            </w:pPr>
            <w:r w:rsidRPr="003534AE">
              <w:rPr>
                <w:color w:val="000000"/>
                <w:sz w:val="22"/>
                <w:szCs w:val="22"/>
              </w:rPr>
              <w:t>Psichikos sutrikimai</w:t>
            </w:r>
          </w:p>
        </w:tc>
        <w:tc>
          <w:tcPr>
            <w:tcW w:w="1145" w:type="dxa"/>
            <w:tcBorders>
              <w:top w:val="single" w:sz="8" w:space="0" w:color="auto"/>
              <w:left w:val="single" w:sz="18" w:space="0" w:color="auto"/>
              <w:bottom w:val="single" w:sz="8" w:space="0" w:color="auto"/>
              <w:right w:val="single" w:sz="8" w:space="0" w:color="auto"/>
            </w:tcBorders>
          </w:tcPr>
          <w:p w14:paraId="78EE0C88"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78EE0C89" w14:textId="77777777" w:rsidR="005B323D" w:rsidRPr="003534AE" w:rsidRDefault="005B323D" w:rsidP="00117C63">
            <w:pPr>
              <w:spacing w:line="276" w:lineRule="auto"/>
              <w:rPr>
                <w:color w:val="000000"/>
                <w:sz w:val="22"/>
                <w:szCs w:val="22"/>
              </w:rPr>
            </w:pPr>
            <w:r w:rsidRPr="003534AE">
              <w:rPr>
                <w:color w:val="000000"/>
                <w:sz w:val="22"/>
                <w:szCs w:val="22"/>
              </w:rPr>
              <w:t>Nemiga</w:t>
            </w:r>
          </w:p>
          <w:p w14:paraId="78EE0C8A"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78EE0C8B" w14:textId="77777777" w:rsidR="005B323D" w:rsidRPr="003534AE" w:rsidRDefault="005B323D" w:rsidP="00117C63">
            <w:pPr>
              <w:spacing w:line="276" w:lineRule="auto"/>
              <w:rPr>
                <w:color w:val="000000"/>
                <w:sz w:val="22"/>
                <w:szCs w:val="22"/>
              </w:rPr>
            </w:pPr>
            <w:r w:rsidRPr="003534AE">
              <w:rPr>
                <w:color w:val="000000"/>
                <w:sz w:val="22"/>
                <w:szCs w:val="22"/>
              </w:rPr>
              <w:t>Nerimas, nervingumas</w:t>
            </w:r>
            <w:r w:rsidRPr="003534AE">
              <w:rPr>
                <w:color w:val="000000"/>
                <w:sz w:val="22"/>
                <w:szCs w:val="22"/>
                <w:vertAlign w:val="superscript"/>
              </w:rPr>
              <w:t>3</w:t>
            </w:r>
            <w:r w:rsidRPr="003534AE">
              <w:rPr>
                <w:color w:val="000000"/>
                <w:sz w:val="22"/>
                <w:szCs w:val="22"/>
              </w:rPr>
              <w:t xml:space="preserve">, </w:t>
            </w:r>
          </w:p>
        </w:tc>
        <w:tc>
          <w:tcPr>
            <w:tcW w:w="3214" w:type="dxa"/>
            <w:tcBorders>
              <w:top w:val="single" w:sz="8" w:space="0" w:color="auto"/>
              <w:left w:val="single" w:sz="8" w:space="0" w:color="auto"/>
              <w:bottom w:val="single" w:sz="8" w:space="0" w:color="auto"/>
              <w:right w:val="single" w:sz="18" w:space="0" w:color="auto"/>
            </w:tcBorders>
            <w:hideMark/>
          </w:tcPr>
          <w:p w14:paraId="78EE0C8C" w14:textId="2478F96A" w:rsidR="005B323D" w:rsidRPr="003534AE" w:rsidRDefault="005B323D" w:rsidP="00117C63">
            <w:pPr>
              <w:spacing w:line="276" w:lineRule="auto"/>
              <w:rPr>
                <w:sz w:val="22"/>
                <w:szCs w:val="22"/>
              </w:rPr>
            </w:pPr>
            <w:r w:rsidRPr="003534AE">
              <w:rPr>
                <w:color w:val="000000"/>
                <w:sz w:val="22"/>
                <w:szCs w:val="22"/>
              </w:rPr>
              <w:t xml:space="preserve">Psichikos sutrikimai, sumišimo būsena, depersonalizacija (asmenybės jausmo netektis), depresija, dezorientacija, haliucinacijos, nenormalūs sapnai, manija </w:t>
            </w:r>
          </w:p>
        </w:tc>
      </w:tr>
      <w:tr w:rsidR="00A526F0" w:rsidRPr="004F7FF2" w14:paraId="78EE0C93"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8E" w14:textId="77777777" w:rsidR="005B323D" w:rsidRPr="003534AE" w:rsidRDefault="005B323D" w:rsidP="00117C63">
            <w:pPr>
              <w:spacing w:line="276" w:lineRule="auto"/>
              <w:rPr>
                <w:color w:val="000000"/>
                <w:sz w:val="22"/>
                <w:szCs w:val="22"/>
              </w:rPr>
            </w:pPr>
            <w:r w:rsidRPr="003534AE">
              <w:rPr>
                <w:color w:val="000000"/>
                <w:sz w:val="22"/>
                <w:szCs w:val="22"/>
              </w:rPr>
              <w:t>Nervų sistemos sutrikimai</w:t>
            </w:r>
          </w:p>
        </w:tc>
        <w:tc>
          <w:tcPr>
            <w:tcW w:w="1145" w:type="dxa"/>
            <w:tcBorders>
              <w:top w:val="single" w:sz="8" w:space="0" w:color="auto"/>
              <w:left w:val="single" w:sz="18" w:space="0" w:color="auto"/>
              <w:bottom w:val="single" w:sz="8" w:space="0" w:color="auto"/>
              <w:right w:val="single" w:sz="8" w:space="0" w:color="auto"/>
            </w:tcBorders>
          </w:tcPr>
          <w:p w14:paraId="78EE0C8F"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hideMark/>
          </w:tcPr>
          <w:p w14:paraId="78EE0C90" w14:textId="5005262F" w:rsidR="005B323D" w:rsidRPr="003534AE" w:rsidRDefault="005B323D" w:rsidP="00117C63">
            <w:pPr>
              <w:spacing w:line="276" w:lineRule="auto"/>
              <w:rPr>
                <w:color w:val="000000"/>
                <w:sz w:val="22"/>
                <w:szCs w:val="22"/>
              </w:rPr>
            </w:pPr>
            <w:r w:rsidRPr="003534AE">
              <w:rPr>
                <w:color w:val="000000"/>
                <w:sz w:val="22"/>
                <w:szCs w:val="22"/>
              </w:rPr>
              <w:t>Dizguezija, galvos skausmas</w:t>
            </w:r>
          </w:p>
        </w:tc>
        <w:tc>
          <w:tcPr>
            <w:tcW w:w="2551" w:type="dxa"/>
            <w:tcBorders>
              <w:top w:val="single" w:sz="8" w:space="0" w:color="auto"/>
              <w:left w:val="single" w:sz="8" w:space="0" w:color="auto"/>
              <w:bottom w:val="single" w:sz="8" w:space="0" w:color="auto"/>
              <w:right w:val="single" w:sz="8" w:space="0" w:color="auto"/>
            </w:tcBorders>
            <w:hideMark/>
          </w:tcPr>
          <w:p w14:paraId="78EE0C91" w14:textId="7096A845" w:rsidR="005B323D" w:rsidRPr="003534AE" w:rsidRDefault="005B323D" w:rsidP="00117C63">
            <w:pPr>
              <w:spacing w:line="276" w:lineRule="auto"/>
              <w:rPr>
                <w:color w:val="000000"/>
                <w:sz w:val="22"/>
                <w:szCs w:val="22"/>
              </w:rPr>
            </w:pPr>
            <w:r w:rsidRPr="003534AE">
              <w:rPr>
                <w:color w:val="000000"/>
                <w:sz w:val="22"/>
                <w:szCs w:val="22"/>
              </w:rPr>
              <w:t>Sąmonės praradimas</w:t>
            </w:r>
            <w:r w:rsidRPr="003534AE">
              <w:rPr>
                <w:color w:val="000000"/>
                <w:sz w:val="22"/>
                <w:szCs w:val="22"/>
                <w:vertAlign w:val="superscript"/>
              </w:rPr>
              <w:t>1</w:t>
            </w:r>
            <w:r w:rsidRPr="003534AE">
              <w:rPr>
                <w:color w:val="000000"/>
                <w:sz w:val="22"/>
                <w:szCs w:val="22"/>
              </w:rPr>
              <w:t>, diskinezija</w:t>
            </w:r>
            <w:r w:rsidRPr="003534AE">
              <w:rPr>
                <w:color w:val="000000"/>
                <w:sz w:val="22"/>
                <w:szCs w:val="22"/>
                <w:vertAlign w:val="superscript"/>
              </w:rPr>
              <w:t>1</w:t>
            </w:r>
            <w:r w:rsidRPr="003534AE">
              <w:rPr>
                <w:color w:val="000000"/>
                <w:sz w:val="22"/>
                <w:szCs w:val="22"/>
              </w:rPr>
              <w:t xml:space="preserve">, svaigulys, mieguistumas, drebulys </w:t>
            </w:r>
          </w:p>
        </w:tc>
        <w:tc>
          <w:tcPr>
            <w:tcW w:w="3214" w:type="dxa"/>
            <w:tcBorders>
              <w:top w:val="single" w:sz="8" w:space="0" w:color="auto"/>
              <w:left w:val="single" w:sz="8" w:space="0" w:color="auto"/>
              <w:bottom w:val="single" w:sz="8" w:space="0" w:color="auto"/>
              <w:right w:val="single" w:sz="18" w:space="0" w:color="auto"/>
            </w:tcBorders>
            <w:hideMark/>
          </w:tcPr>
          <w:p w14:paraId="78EE0C92" w14:textId="5EC25F0B" w:rsidR="005B323D" w:rsidRPr="003534AE" w:rsidRDefault="005B323D" w:rsidP="00117C63">
            <w:pPr>
              <w:spacing w:line="276" w:lineRule="auto"/>
              <w:rPr>
                <w:sz w:val="22"/>
                <w:szCs w:val="22"/>
              </w:rPr>
            </w:pPr>
            <w:r w:rsidRPr="003534AE">
              <w:rPr>
                <w:color w:val="000000"/>
                <w:sz w:val="22"/>
                <w:szCs w:val="22"/>
              </w:rPr>
              <w:t>Traukuliai, skonio išnykimas, uoslės sutrikimai, uoslės išnykimas, parestezija</w:t>
            </w:r>
          </w:p>
        </w:tc>
      </w:tr>
      <w:tr w:rsidR="00A526F0" w:rsidRPr="004F7FF2" w14:paraId="78EE0C99"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94" w14:textId="77777777" w:rsidR="005B323D" w:rsidRPr="003534AE" w:rsidRDefault="005B323D" w:rsidP="00117C63">
            <w:pPr>
              <w:spacing w:line="276" w:lineRule="auto"/>
              <w:rPr>
                <w:color w:val="000000"/>
                <w:sz w:val="22"/>
                <w:szCs w:val="22"/>
              </w:rPr>
            </w:pPr>
            <w:r w:rsidRPr="003534AE">
              <w:rPr>
                <w:color w:val="000000"/>
                <w:sz w:val="22"/>
                <w:szCs w:val="22"/>
              </w:rPr>
              <w:t>Ausų ir labirintų sutrikimai</w:t>
            </w:r>
          </w:p>
        </w:tc>
        <w:tc>
          <w:tcPr>
            <w:tcW w:w="1145" w:type="dxa"/>
            <w:tcBorders>
              <w:top w:val="single" w:sz="8" w:space="0" w:color="auto"/>
              <w:left w:val="single" w:sz="18" w:space="0" w:color="auto"/>
              <w:bottom w:val="single" w:sz="8" w:space="0" w:color="auto"/>
              <w:right w:val="single" w:sz="8" w:space="0" w:color="auto"/>
            </w:tcBorders>
          </w:tcPr>
          <w:p w14:paraId="78EE0C95"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78EE0C96"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78EE0C97" w14:textId="77777777" w:rsidR="005B323D" w:rsidRPr="003534AE" w:rsidRDefault="005B323D" w:rsidP="00117C63">
            <w:pPr>
              <w:spacing w:line="276" w:lineRule="auto"/>
              <w:rPr>
                <w:color w:val="000000"/>
                <w:sz w:val="22"/>
                <w:szCs w:val="22"/>
              </w:rPr>
            </w:pPr>
            <w:r w:rsidRPr="003534AE">
              <w:rPr>
                <w:color w:val="000000"/>
                <w:sz w:val="22"/>
                <w:szCs w:val="22"/>
              </w:rPr>
              <w:t xml:space="preserve">Galvos svaigimas </w:t>
            </w:r>
            <w:r w:rsidRPr="003534AE">
              <w:rPr>
                <w:i/>
                <w:color w:val="000000"/>
                <w:sz w:val="22"/>
                <w:szCs w:val="22"/>
              </w:rPr>
              <w:t>(vertigo)</w:t>
            </w:r>
            <w:r w:rsidRPr="003534AE">
              <w:rPr>
                <w:color w:val="000000"/>
                <w:sz w:val="22"/>
                <w:szCs w:val="22"/>
              </w:rPr>
              <w:t>, klausos sutrikimas, spengimas ausyse</w:t>
            </w:r>
          </w:p>
        </w:tc>
        <w:tc>
          <w:tcPr>
            <w:tcW w:w="3214" w:type="dxa"/>
            <w:tcBorders>
              <w:top w:val="single" w:sz="8" w:space="0" w:color="auto"/>
              <w:left w:val="single" w:sz="8" w:space="0" w:color="auto"/>
              <w:bottom w:val="single" w:sz="8" w:space="0" w:color="auto"/>
              <w:right w:val="single" w:sz="18" w:space="0" w:color="auto"/>
            </w:tcBorders>
            <w:hideMark/>
          </w:tcPr>
          <w:p w14:paraId="78EE0C98" w14:textId="77777777" w:rsidR="005B323D" w:rsidRPr="003534AE" w:rsidRDefault="005B323D" w:rsidP="00117C63">
            <w:pPr>
              <w:spacing w:line="276" w:lineRule="auto"/>
              <w:rPr>
                <w:sz w:val="22"/>
                <w:szCs w:val="22"/>
              </w:rPr>
            </w:pPr>
            <w:r w:rsidRPr="003534AE">
              <w:rPr>
                <w:color w:val="000000"/>
                <w:sz w:val="22"/>
                <w:szCs w:val="22"/>
              </w:rPr>
              <w:t>Kurtumas</w:t>
            </w:r>
          </w:p>
        </w:tc>
      </w:tr>
      <w:tr w:rsidR="00A526F0" w:rsidRPr="004F7FF2" w14:paraId="78EE0C9F"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9A" w14:textId="77777777" w:rsidR="005B323D" w:rsidRPr="003534AE" w:rsidRDefault="005B323D" w:rsidP="00117C63">
            <w:pPr>
              <w:spacing w:line="276" w:lineRule="auto"/>
              <w:rPr>
                <w:color w:val="000000"/>
                <w:sz w:val="22"/>
                <w:szCs w:val="22"/>
              </w:rPr>
            </w:pPr>
            <w:r w:rsidRPr="003534AE">
              <w:rPr>
                <w:color w:val="000000"/>
                <w:sz w:val="22"/>
                <w:szCs w:val="22"/>
              </w:rPr>
              <w:t>Širdies sutrikimai</w:t>
            </w:r>
          </w:p>
        </w:tc>
        <w:tc>
          <w:tcPr>
            <w:tcW w:w="1145" w:type="dxa"/>
            <w:tcBorders>
              <w:top w:val="single" w:sz="8" w:space="0" w:color="auto"/>
              <w:left w:val="single" w:sz="18" w:space="0" w:color="auto"/>
              <w:bottom w:val="single" w:sz="8" w:space="0" w:color="auto"/>
              <w:right w:val="single" w:sz="8" w:space="0" w:color="auto"/>
            </w:tcBorders>
          </w:tcPr>
          <w:p w14:paraId="78EE0C9B"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78EE0C9C"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78EE0C9D" w14:textId="5F6F0D60" w:rsidR="005B323D" w:rsidRPr="003534AE" w:rsidRDefault="005B323D" w:rsidP="00117C63">
            <w:pPr>
              <w:spacing w:line="276" w:lineRule="auto"/>
              <w:rPr>
                <w:color w:val="000000"/>
                <w:sz w:val="22"/>
                <w:szCs w:val="22"/>
              </w:rPr>
            </w:pPr>
            <w:r w:rsidRPr="003534AE">
              <w:rPr>
                <w:color w:val="000000"/>
                <w:sz w:val="22"/>
                <w:szCs w:val="22"/>
              </w:rPr>
              <w:t>Širdies sustojimas</w:t>
            </w:r>
            <w:r w:rsidRPr="003534AE">
              <w:rPr>
                <w:color w:val="000000"/>
                <w:sz w:val="22"/>
                <w:szCs w:val="22"/>
                <w:vertAlign w:val="superscript"/>
              </w:rPr>
              <w:t>1</w:t>
            </w:r>
            <w:r w:rsidRPr="003534AE">
              <w:rPr>
                <w:color w:val="000000"/>
                <w:sz w:val="22"/>
                <w:szCs w:val="22"/>
              </w:rPr>
              <w:t>, prieširdžių virpėjimas</w:t>
            </w:r>
            <w:r w:rsidRPr="003534AE">
              <w:rPr>
                <w:color w:val="000000"/>
                <w:sz w:val="22"/>
                <w:szCs w:val="22"/>
                <w:vertAlign w:val="superscript"/>
              </w:rPr>
              <w:t>1</w:t>
            </w:r>
            <w:r w:rsidRPr="003534AE">
              <w:rPr>
                <w:color w:val="000000"/>
                <w:sz w:val="22"/>
                <w:szCs w:val="22"/>
              </w:rPr>
              <w:t xml:space="preserve">, QT prailgėjimas </w:t>
            </w:r>
            <w:r w:rsidRPr="003534AE">
              <w:rPr>
                <w:color w:val="000000"/>
                <w:sz w:val="22"/>
                <w:szCs w:val="22"/>
              </w:rPr>
              <w:lastRenderedPageBreak/>
              <w:t>elektrokardiogramoje, ekstrasistolės</w:t>
            </w:r>
            <w:r w:rsidR="00045A9A" w:rsidRPr="00B36647">
              <w:rPr>
                <w:color w:val="000000"/>
                <w:sz w:val="22"/>
                <w:szCs w:val="22"/>
                <w:vertAlign w:val="superscript"/>
              </w:rPr>
              <w:t>1</w:t>
            </w:r>
            <w:r w:rsidRPr="003534AE">
              <w:rPr>
                <w:color w:val="000000"/>
                <w:sz w:val="22"/>
                <w:szCs w:val="22"/>
              </w:rPr>
              <w:t>, palpitacija</w:t>
            </w:r>
          </w:p>
        </w:tc>
        <w:tc>
          <w:tcPr>
            <w:tcW w:w="3214" w:type="dxa"/>
            <w:tcBorders>
              <w:top w:val="single" w:sz="8" w:space="0" w:color="auto"/>
              <w:left w:val="single" w:sz="8" w:space="0" w:color="auto"/>
              <w:bottom w:val="single" w:sz="8" w:space="0" w:color="auto"/>
              <w:right w:val="single" w:sz="18" w:space="0" w:color="auto"/>
            </w:tcBorders>
            <w:hideMark/>
          </w:tcPr>
          <w:p w14:paraId="78EE0C9E" w14:textId="41F80B2A" w:rsidR="005B323D" w:rsidRPr="003534AE" w:rsidRDefault="005B323D" w:rsidP="00117C63">
            <w:pPr>
              <w:spacing w:line="276" w:lineRule="auto"/>
              <w:rPr>
                <w:sz w:val="22"/>
                <w:szCs w:val="22"/>
              </w:rPr>
            </w:pPr>
            <w:r w:rsidRPr="003534AE">
              <w:rPr>
                <w:i/>
                <w:color w:val="000000"/>
                <w:sz w:val="22"/>
                <w:szCs w:val="22"/>
              </w:rPr>
              <w:lastRenderedPageBreak/>
              <w:t>Torsades de pointe</w:t>
            </w:r>
            <w:r w:rsidR="00F244EA">
              <w:rPr>
                <w:i/>
                <w:color w:val="000000"/>
                <w:sz w:val="22"/>
                <w:szCs w:val="22"/>
              </w:rPr>
              <w:t>s</w:t>
            </w:r>
            <w:r w:rsidR="00FB6C29">
              <w:rPr>
                <w:color w:val="000000"/>
                <w:sz w:val="22"/>
                <w:szCs w:val="22"/>
              </w:rPr>
              <w:t xml:space="preserve">, </w:t>
            </w:r>
            <w:r w:rsidRPr="003534AE">
              <w:rPr>
                <w:color w:val="000000"/>
                <w:sz w:val="22"/>
                <w:szCs w:val="22"/>
              </w:rPr>
              <w:t>skilvelinė tachikardija, skilvelių virpėjimas</w:t>
            </w:r>
          </w:p>
        </w:tc>
      </w:tr>
      <w:tr w:rsidR="00A526F0" w:rsidRPr="004F7FF2" w14:paraId="78EE0CA5"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A0" w14:textId="77777777" w:rsidR="005B323D" w:rsidRPr="003534AE" w:rsidRDefault="005B323D" w:rsidP="00117C63">
            <w:pPr>
              <w:spacing w:line="276" w:lineRule="auto"/>
              <w:rPr>
                <w:color w:val="000000"/>
                <w:sz w:val="22"/>
                <w:szCs w:val="22"/>
              </w:rPr>
            </w:pPr>
            <w:r w:rsidRPr="003534AE">
              <w:rPr>
                <w:color w:val="000000"/>
                <w:sz w:val="22"/>
                <w:szCs w:val="22"/>
              </w:rPr>
              <w:t>Kraujagyslių sutrikimai</w:t>
            </w:r>
          </w:p>
        </w:tc>
        <w:tc>
          <w:tcPr>
            <w:tcW w:w="1145" w:type="dxa"/>
            <w:tcBorders>
              <w:top w:val="single" w:sz="8" w:space="0" w:color="auto"/>
              <w:left w:val="single" w:sz="18" w:space="0" w:color="auto"/>
              <w:bottom w:val="single" w:sz="8" w:space="0" w:color="auto"/>
              <w:right w:val="single" w:sz="8" w:space="0" w:color="auto"/>
            </w:tcBorders>
          </w:tcPr>
          <w:p w14:paraId="78EE0CA1"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hideMark/>
          </w:tcPr>
          <w:p w14:paraId="78EE0CA2" w14:textId="77777777" w:rsidR="005B323D" w:rsidRPr="003534AE" w:rsidRDefault="005B323D" w:rsidP="00117C63">
            <w:pPr>
              <w:spacing w:line="276" w:lineRule="auto"/>
              <w:rPr>
                <w:color w:val="000000"/>
                <w:sz w:val="22"/>
                <w:szCs w:val="22"/>
              </w:rPr>
            </w:pPr>
            <w:r w:rsidRPr="003534AE">
              <w:rPr>
                <w:color w:val="000000"/>
                <w:sz w:val="22"/>
                <w:szCs w:val="22"/>
              </w:rPr>
              <w:t>Vazodilatacija</w:t>
            </w:r>
            <w:r w:rsidRPr="003534AE">
              <w:rPr>
                <w:color w:val="000000"/>
                <w:sz w:val="22"/>
                <w:szCs w:val="22"/>
                <w:vertAlign w:val="superscript"/>
              </w:rPr>
              <w:t>1</w:t>
            </w:r>
          </w:p>
        </w:tc>
        <w:tc>
          <w:tcPr>
            <w:tcW w:w="2551" w:type="dxa"/>
            <w:tcBorders>
              <w:top w:val="single" w:sz="8" w:space="0" w:color="auto"/>
              <w:left w:val="single" w:sz="8" w:space="0" w:color="auto"/>
              <w:bottom w:val="single" w:sz="8" w:space="0" w:color="auto"/>
              <w:right w:val="single" w:sz="8" w:space="0" w:color="auto"/>
            </w:tcBorders>
          </w:tcPr>
          <w:p w14:paraId="78EE0CA3" w14:textId="77777777" w:rsidR="005B323D" w:rsidRPr="003534AE" w:rsidRDefault="005B323D" w:rsidP="00117C63">
            <w:pPr>
              <w:spacing w:line="276" w:lineRule="auto"/>
              <w:rPr>
                <w:sz w:val="22"/>
                <w:szCs w:val="22"/>
              </w:rPr>
            </w:pPr>
          </w:p>
        </w:tc>
        <w:tc>
          <w:tcPr>
            <w:tcW w:w="3214" w:type="dxa"/>
            <w:tcBorders>
              <w:top w:val="single" w:sz="8" w:space="0" w:color="auto"/>
              <w:left w:val="single" w:sz="8" w:space="0" w:color="auto"/>
              <w:bottom w:val="single" w:sz="8" w:space="0" w:color="auto"/>
              <w:right w:val="single" w:sz="18" w:space="0" w:color="auto"/>
            </w:tcBorders>
            <w:hideMark/>
          </w:tcPr>
          <w:p w14:paraId="78EE0CA4" w14:textId="77777777" w:rsidR="005B323D" w:rsidRPr="003534AE" w:rsidRDefault="005B323D" w:rsidP="00117C63">
            <w:pPr>
              <w:spacing w:line="276" w:lineRule="auto"/>
              <w:rPr>
                <w:sz w:val="22"/>
                <w:szCs w:val="22"/>
              </w:rPr>
            </w:pPr>
            <w:r w:rsidRPr="003534AE">
              <w:rPr>
                <w:color w:val="000000"/>
                <w:sz w:val="22"/>
                <w:szCs w:val="22"/>
              </w:rPr>
              <w:t>Kraujavimas</w:t>
            </w:r>
          </w:p>
        </w:tc>
      </w:tr>
      <w:tr w:rsidR="00A526F0" w:rsidRPr="004F7FF2" w14:paraId="78EE0CAB"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A6" w14:textId="77777777" w:rsidR="005B323D" w:rsidRPr="003534AE" w:rsidRDefault="005B323D" w:rsidP="00117C63">
            <w:pPr>
              <w:spacing w:line="276" w:lineRule="auto"/>
              <w:rPr>
                <w:color w:val="000000"/>
                <w:sz w:val="22"/>
                <w:szCs w:val="22"/>
              </w:rPr>
            </w:pPr>
            <w:r w:rsidRPr="003534AE">
              <w:rPr>
                <w:color w:val="000000"/>
                <w:sz w:val="22"/>
                <w:szCs w:val="22"/>
              </w:rPr>
              <w:t>Kvėpavimo sistemos, krūtinės ląstos ir tarpuplaučio sutrikimai</w:t>
            </w:r>
          </w:p>
        </w:tc>
        <w:tc>
          <w:tcPr>
            <w:tcW w:w="1145" w:type="dxa"/>
            <w:tcBorders>
              <w:top w:val="single" w:sz="8" w:space="0" w:color="auto"/>
              <w:left w:val="single" w:sz="18" w:space="0" w:color="auto"/>
              <w:bottom w:val="single" w:sz="8" w:space="0" w:color="auto"/>
              <w:right w:val="single" w:sz="8" w:space="0" w:color="auto"/>
            </w:tcBorders>
          </w:tcPr>
          <w:p w14:paraId="78EE0CA7"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78EE0CA8"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78EE0CA9" w14:textId="77777777" w:rsidR="005B323D" w:rsidRPr="003534AE" w:rsidRDefault="005B323D" w:rsidP="00117C63">
            <w:pPr>
              <w:spacing w:line="276" w:lineRule="auto"/>
              <w:rPr>
                <w:sz w:val="22"/>
                <w:szCs w:val="22"/>
              </w:rPr>
            </w:pPr>
            <w:r w:rsidRPr="003534AE">
              <w:rPr>
                <w:color w:val="000000"/>
                <w:sz w:val="22"/>
                <w:szCs w:val="22"/>
              </w:rPr>
              <w:t>Astma</w:t>
            </w:r>
            <w:r w:rsidRPr="003534AE">
              <w:rPr>
                <w:color w:val="000000"/>
                <w:sz w:val="22"/>
                <w:szCs w:val="22"/>
                <w:vertAlign w:val="superscript"/>
              </w:rPr>
              <w:t>1</w:t>
            </w:r>
            <w:r w:rsidRPr="003534AE">
              <w:rPr>
                <w:color w:val="000000"/>
                <w:sz w:val="22"/>
                <w:szCs w:val="22"/>
              </w:rPr>
              <w:t>, kraujavimas iš nosies</w:t>
            </w:r>
            <w:r w:rsidRPr="003534AE">
              <w:rPr>
                <w:color w:val="000000"/>
                <w:sz w:val="22"/>
                <w:szCs w:val="22"/>
                <w:vertAlign w:val="superscript"/>
              </w:rPr>
              <w:t>2</w:t>
            </w:r>
            <w:r w:rsidRPr="003534AE">
              <w:rPr>
                <w:color w:val="000000"/>
                <w:sz w:val="22"/>
                <w:szCs w:val="22"/>
              </w:rPr>
              <w:t>, plaučių embolija</w:t>
            </w:r>
            <w:r w:rsidRPr="003534AE">
              <w:rPr>
                <w:color w:val="000000"/>
                <w:sz w:val="22"/>
                <w:szCs w:val="22"/>
                <w:vertAlign w:val="superscript"/>
              </w:rPr>
              <w:t>1</w:t>
            </w:r>
          </w:p>
        </w:tc>
        <w:tc>
          <w:tcPr>
            <w:tcW w:w="3214" w:type="dxa"/>
            <w:tcBorders>
              <w:top w:val="single" w:sz="8" w:space="0" w:color="auto"/>
              <w:left w:val="single" w:sz="8" w:space="0" w:color="auto"/>
              <w:bottom w:val="single" w:sz="8" w:space="0" w:color="auto"/>
              <w:right w:val="single" w:sz="18" w:space="0" w:color="auto"/>
            </w:tcBorders>
          </w:tcPr>
          <w:p w14:paraId="78EE0CAA" w14:textId="77777777" w:rsidR="005B323D" w:rsidRPr="003534AE" w:rsidRDefault="005B323D" w:rsidP="00117C63">
            <w:pPr>
              <w:spacing w:line="276" w:lineRule="auto"/>
              <w:rPr>
                <w:sz w:val="22"/>
                <w:szCs w:val="22"/>
              </w:rPr>
            </w:pPr>
          </w:p>
        </w:tc>
      </w:tr>
      <w:tr w:rsidR="00A526F0" w:rsidRPr="004F7FF2" w14:paraId="78EE0CB1"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hideMark/>
          </w:tcPr>
          <w:p w14:paraId="78EE0CAC" w14:textId="77777777" w:rsidR="005B323D" w:rsidRPr="003534AE" w:rsidRDefault="005B323D" w:rsidP="00117C63">
            <w:pPr>
              <w:spacing w:line="276" w:lineRule="auto"/>
              <w:rPr>
                <w:color w:val="000000"/>
                <w:sz w:val="22"/>
                <w:szCs w:val="22"/>
              </w:rPr>
            </w:pPr>
            <w:r w:rsidRPr="003534AE">
              <w:rPr>
                <w:color w:val="000000"/>
                <w:sz w:val="22"/>
                <w:szCs w:val="22"/>
              </w:rPr>
              <w:t>Virškinimo trakto sutrikimai</w:t>
            </w:r>
          </w:p>
        </w:tc>
        <w:tc>
          <w:tcPr>
            <w:tcW w:w="1145" w:type="dxa"/>
            <w:tcBorders>
              <w:top w:val="single" w:sz="8" w:space="0" w:color="auto"/>
              <w:left w:val="single" w:sz="18" w:space="0" w:color="auto"/>
              <w:bottom w:val="single" w:sz="8" w:space="0" w:color="auto"/>
              <w:right w:val="single" w:sz="8" w:space="0" w:color="auto"/>
            </w:tcBorders>
          </w:tcPr>
          <w:p w14:paraId="78EE0CAD"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hideMark/>
          </w:tcPr>
          <w:p w14:paraId="78EE0CAE" w14:textId="63D12585" w:rsidR="005B323D" w:rsidRPr="003534AE" w:rsidRDefault="005B323D" w:rsidP="00117C63">
            <w:pPr>
              <w:spacing w:line="276" w:lineRule="auto"/>
              <w:rPr>
                <w:color w:val="000000"/>
                <w:sz w:val="22"/>
                <w:szCs w:val="22"/>
              </w:rPr>
            </w:pPr>
            <w:r w:rsidRPr="003534AE">
              <w:rPr>
                <w:color w:val="000000"/>
                <w:sz w:val="22"/>
                <w:szCs w:val="22"/>
              </w:rPr>
              <w:t>Viduriavimas</w:t>
            </w:r>
            <w:r w:rsidR="008A7CC2" w:rsidRPr="003534AE">
              <w:rPr>
                <w:color w:val="000000"/>
                <w:sz w:val="22"/>
                <w:szCs w:val="22"/>
                <w:vertAlign w:val="superscript"/>
              </w:rPr>
              <w:t>9</w:t>
            </w:r>
            <w:r w:rsidRPr="003534AE">
              <w:rPr>
                <w:color w:val="000000"/>
                <w:sz w:val="22"/>
                <w:szCs w:val="22"/>
              </w:rPr>
              <w:t>, vėmimas, dispepsija, pykinimas, pilvo skausmas</w:t>
            </w:r>
          </w:p>
        </w:tc>
        <w:tc>
          <w:tcPr>
            <w:tcW w:w="2551" w:type="dxa"/>
            <w:tcBorders>
              <w:top w:val="single" w:sz="8" w:space="0" w:color="auto"/>
              <w:left w:val="single" w:sz="8" w:space="0" w:color="auto"/>
              <w:bottom w:val="single" w:sz="8" w:space="0" w:color="auto"/>
              <w:right w:val="single" w:sz="8" w:space="0" w:color="auto"/>
            </w:tcBorders>
            <w:hideMark/>
          </w:tcPr>
          <w:p w14:paraId="78EE0CAF" w14:textId="77777777" w:rsidR="005B323D" w:rsidRPr="003534AE" w:rsidRDefault="005B323D" w:rsidP="00117C63">
            <w:pPr>
              <w:spacing w:line="276" w:lineRule="auto"/>
              <w:rPr>
                <w:color w:val="000000"/>
                <w:sz w:val="22"/>
                <w:szCs w:val="22"/>
              </w:rPr>
            </w:pPr>
            <w:r w:rsidRPr="003534AE">
              <w:rPr>
                <w:color w:val="000000"/>
                <w:sz w:val="22"/>
                <w:szCs w:val="22"/>
              </w:rPr>
              <w:t>Ezofagitas</w:t>
            </w:r>
            <w:r w:rsidRPr="003534AE">
              <w:rPr>
                <w:color w:val="000000"/>
                <w:sz w:val="22"/>
                <w:szCs w:val="22"/>
                <w:vertAlign w:val="superscript"/>
              </w:rPr>
              <w:t>1</w:t>
            </w:r>
            <w:r w:rsidRPr="003534AE">
              <w:rPr>
                <w:color w:val="000000"/>
                <w:sz w:val="22"/>
                <w:szCs w:val="22"/>
              </w:rPr>
              <w:t>, gastroezofaginio refliukso liga</w:t>
            </w:r>
            <w:r w:rsidRPr="003534AE">
              <w:rPr>
                <w:color w:val="000000"/>
                <w:sz w:val="22"/>
                <w:szCs w:val="22"/>
                <w:vertAlign w:val="superscript"/>
              </w:rPr>
              <w:t>2</w:t>
            </w:r>
            <w:r w:rsidRPr="003534AE">
              <w:rPr>
                <w:color w:val="000000"/>
                <w:sz w:val="22"/>
                <w:szCs w:val="22"/>
              </w:rPr>
              <w:t>, gastritas, išangės skausmas</w:t>
            </w:r>
            <w:r w:rsidRPr="003534AE">
              <w:rPr>
                <w:color w:val="000000"/>
                <w:sz w:val="22"/>
                <w:szCs w:val="22"/>
                <w:vertAlign w:val="superscript"/>
              </w:rPr>
              <w:t>2</w:t>
            </w:r>
            <w:r w:rsidRPr="003534AE">
              <w:rPr>
                <w:color w:val="000000"/>
                <w:sz w:val="22"/>
                <w:szCs w:val="22"/>
              </w:rPr>
              <w:t>, stomatitas, glositas, pilvo pūtimas</w:t>
            </w:r>
            <w:r w:rsidRPr="003534AE">
              <w:rPr>
                <w:color w:val="000000"/>
                <w:sz w:val="22"/>
                <w:szCs w:val="22"/>
                <w:vertAlign w:val="superscript"/>
              </w:rPr>
              <w:t>4</w:t>
            </w:r>
            <w:r w:rsidRPr="003534AE">
              <w:rPr>
                <w:color w:val="000000"/>
                <w:sz w:val="22"/>
                <w:szCs w:val="22"/>
              </w:rPr>
              <w:t>, vidurių užkietėjimas, burnos džiūvimas, raugulys, gausus dujų išėjmas</w:t>
            </w:r>
          </w:p>
        </w:tc>
        <w:tc>
          <w:tcPr>
            <w:tcW w:w="3214" w:type="dxa"/>
            <w:tcBorders>
              <w:top w:val="single" w:sz="8" w:space="0" w:color="auto"/>
              <w:left w:val="single" w:sz="8" w:space="0" w:color="auto"/>
              <w:bottom w:val="single" w:sz="8" w:space="0" w:color="auto"/>
              <w:right w:val="single" w:sz="18" w:space="0" w:color="auto"/>
            </w:tcBorders>
            <w:hideMark/>
          </w:tcPr>
          <w:p w14:paraId="78EE0CB0" w14:textId="77777777" w:rsidR="005B323D" w:rsidRPr="003534AE" w:rsidRDefault="005B323D" w:rsidP="00117C63">
            <w:pPr>
              <w:spacing w:line="276" w:lineRule="auto"/>
              <w:rPr>
                <w:sz w:val="22"/>
                <w:szCs w:val="22"/>
              </w:rPr>
            </w:pPr>
            <w:r w:rsidRPr="003534AE">
              <w:rPr>
                <w:color w:val="000000"/>
                <w:sz w:val="22"/>
                <w:szCs w:val="22"/>
              </w:rPr>
              <w:t>Ūmus pankreatitas, liežuvio spalvos pokyčiai, dantų spalvos pokyčiai</w:t>
            </w:r>
          </w:p>
        </w:tc>
      </w:tr>
      <w:tr w:rsidR="00A526F0" w:rsidRPr="004F7FF2" w14:paraId="78EE0CB8" w14:textId="77777777" w:rsidTr="00117C63">
        <w:trPr>
          <w:trHeight w:val="40"/>
        </w:trPr>
        <w:tc>
          <w:tcPr>
            <w:tcW w:w="1800" w:type="dxa"/>
            <w:tcBorders>
              <w:top w:val="single" w:sz="8" w:space="0" w:color="auto"/>
              <w:left w:val="single" w:sz="18" w:space="0" w:color="auto"/>
              <w:bottom w:val="single" w:sz="8" w:space="0" w:color="auto"/>
              <w:right w:val="single" w:sz="18" w:space="0" w:color="auto"/>
            </w:tcBorders>
          </w:tcPr>
          <w:p w14:paraId="78EE0CB2" w14:textId="77777777" w:rsidR="005B323D" w:rsidRPr="003534AE" w:rsidRDefault="005B323D" w:rsidP="00117C63">
            <w:pPr>
              <w:autoSpaceDE w:val="0"/>
              <w:autoSpaceDN w:val="0"/>
              <w:adjustRightInd w:val="0"/>
              <w:spacing w:line="276" w:lineRule="auto"/>
              <w:rPr>
                <w:color w:val="000000"/>
                <w:sz w:val="22"/>
                <w:szCs w:val="22"/>
                <w:u w:val="single"/>
              </w:rPr>
            </w:pPr>
            <w:r w:rsidRPr="003534AE">
              <w:rPr>
                <w:sz w:val="22"/>
                <w:szCs w:val="22"/>
              </w:rPr>
              <w:t>Kepenų, tulžies</w:t>
            </w:r>
            <w:r w:rsidRPr="003534AE">
              <w:rPr>
                <w:color w:val="000000"/>
                <w:sz w:val="22"/>
                <w:szCs w:val="22"/>
                <w:u w:val="single"/>
              </w:rPr>
              <w:t xml:space="preserve"> pūslės ir latakų sutrikimai</w:t>
            </w:r>
          </w:p>
          <w:p w14:paraId="78EE0CB3" w14:textId="77777777" w:rsidR="005B323D" w:rsidRPr="003534AE" w:rsidRDefault="005B323D" w:rsidP="00117C63">
            <w:pPr>
              <w:autoSpaceDE w:val="0"/>
              <w:autoSpaceDN w:val="0"/>
              <w:adjustRightInd w:val="0"/>
              <w:spacing w:before="120" w:line="276" w:lineRule="auto"/>
              <w:rPr>
                <w:color w:val="000000"/>
                <w:sz w:val="22"/>
                <w:szCs w:val="22"/>
              </w:rPr>
            </w:pPr>
          </w:p>
        </w:tc>
        <w:tc>
          <w:tcPr>
            <w:tcW w:w="1145" w:type="dxa"/>
            <w:tcBorders>
              <w:top w:val="single" w:sz="8" w:space="0" w:color="auto"/>
              <w:left w:val="single" w:sz="18" w:space="0" w:color="auto"/>
              <w:bottom w:val="single" w:sz="8" w:space="0" w:color="auto"/>
              <w:right w:val="single" w:sz="8" w:space="0" w:color="auto"/>
            </w:tcBorders>
          </w:tcPr>
          <w:p w14:paraId="78EE0CB4"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hideMark/>
          </w:tcPr>
          <w:p w14:paraId="78EE0CB5" w14:textId="77777777" w:rsidR="005B323D" w:rsidRPr="003534AE" w:rsidRDefault="005B323D" w:rsidP="00117C63">
            <w:pPr>
              <w:spacing w:line="276" w:lineRule="auto"/>
              <w:rPr>
                <w:color w:val="000000"/>
                <w:sz w:val="22"/>
                <w:szCs w:val="22"/>
              </w:rPr>
            </w:pPr>
            <w:r w:rsidRPr="003534AE">
              <w:rPr>
                <w:color w:val="000000"/>
                <w:sz w:val="22"/>
                <w:szCs w:val="22"/>
              </w:rPr>
              <w:t>Kepenų funkcijos rodmenų pokyčiai</w:t>
            </w:r>
          </w:p>
        </w:tc>
        <w:tc>
          <w:tcPr>
            <w:tcW w:w="2551" w:type="dxa"/>
            <w:tcBorders>
              <w:top w:val="single" w:sz="8" w:space="0" w:color="auto"/>
              <w:left w:val="single" w:sz="8" w:space="0" w:color="auto"/>
              <w:bottom w:val="single" w:sz="8" w:space="0" w:color="auto"/>
              <w:right w:val="single" w:sz="8" w:space="0" w:color="auto"/>
            </w:tcBorders>
            <w:hideMark/>
          </w:tcPr>
          <w:p w14:paraId="78EE0CB6" w14:textId="3791356D" w:rsidR="005B323D" w:rsidRPr="003534AE" w:rsidRDefault="005B323D" w:rsidP="00117C63">
            <w:pPr>
              <w:spacing w:line="276" w:lineRule="auto"/>
              <w:rPr>
                <w:color w:val="000000"/>
                <w:sz w:val="22"/>
                <w:szCs w:val="22"/>
              </w:rPr>
            </w:pPr>
            <w:r w:rsidRPr="003534AE">
              <w:rPr>
                <w:color w:val="000000"/>
                <w:sz w:val="22"/>
                <w:szCs w:val="22"/>
              </w:rPr>
              <w:t>Cholestazė</w:t>
            </w:r>
            <w:r w:rsidRPr="003534AE">
              <w:rPr>
                <w:color w:val="000000"/>
                <w:sz w:val="22"/>
                <w:szCs w:val="22"/>
                <w:vertAlign w:val="superscript"/>
              </w:rPr>
              <w:t>4</w:t>
            </w:r>
            <w:r w:rsidRPr="003534AE">
              <w:rPr>
                <w:color w:val="000000"/>
                <w:sz w:val="22"/>
                <w:szCs w:val="22"/>
              </w:rPr>
              <w:t>, hepatitas</w:t>
            </w:r>
            <w:r w:rsidRPr="003534AE">
              <w:rPr>
                <w:color w:val="000000"/>
                <w:sz w:val="22"/>
                <w:szCs w:val="22"/>
                <w:vertAlign w:val="superscript"/>
              </w:rPr>
              <w:t>4</w:t>
            </w:r>
            <w:r w:rsidRPr="003534AE">
              <w:rPr>
                <w:color w:val="000000"/>
                <w:sz w:val="22"/>
                <w:szCs w:val="22"/>
              </w:rPr>
              <w:t>, alanininės aminotransferazės aktyvumo padidėjimas, asparagininės aminotransferazės aktyvumo padidėjimas, gama-glutamiltransferazės aktyvumo padidėjimas</w:t>
            </w:r>
            <w:r w:rsidRPr="003534AE">
              <w:rPr>
                <w:color w:val="000000"/>
                <w:sz w:val="22"/>
                <w:szCs w:val="22"/>
                <w:vertAlign w:val="superscript"/>
              </w:rPr>
              <w:t>4</w:t>
            </w:r>
            <w:r w:rsidRPr="003534AE">
              <w:rPr>
                <w:color w:val="000000"/>
                <w:sz w:val="22"/>
                <w:szCs w:val="22"/>
              </w:rPr>
              <w:t xml:space="preserve"> </w:t>
            </w:r>
          </w:p>
        </w:tc>
        <w:tc>
          <w:tcPr>
            <w:tcW w:w="3214" w:type="dxa"/>
            <w:tcBorders>
              <w:top w:val="single" w:sz="8" w:space="0" w:color="auto"/>
              <w:left w:val="single" w:sz="8" w:space="0" w:color="auto"/>
              <w:bottom w:val="single" w:sz="8" w:space="0" w:color="auto"/>
              <w:right w:val="single" w:sz="18" w:space="0" w:color="auto"/>
            </w:tcBorders>
            <w:hideMark/>
          </w:tcPr>
          <w:p w14:paraId="78EE0CB7" w14:textId="58BB6BF1" w:rsidR="005B323D" w:rsidRPr="003534AE" w:rsidRDefault="005B323D" w:rsidP="00117C63">
            <w:pPr>
              <w:spacing w:line="276" w:lineRule="auto"/>
              <w:rPr>
                <w:sz w:val="22"/>
                <w:szCs w:val="22"/>
              </w:rPr>
            </w:pPr>
            <w:r w:rsidRPr="003534AE">
              <w:rPr>
                <w:color w:val="000000"/>
                <w:sz w:val="22"/>
                <w:szCs w:val="22"/>
              </w:rPr>
              <w:t>Kepenų nepakankamumas, hepatoceliulinė gelta</w:t>
            </w:r>
          </w:p>
        </w:tc>
      </w:tr>
      <w:tr w:rsidR="00A526F0" w:rsidRPr="004F7FF2" w14:paraId="78EE0CC0" w14:textId="77777777" w:rsidTr="00117C63">
        <w:trPr>
          <w:trHeight w:val="40"/>
        </w:trPr>
        <w:tc>
          <w:tcPr>
            <w:tcW w:w="1800" w:type="dxa"/>
            <w:tcBorders>
              <w:top w:val="single" w:sz="8" w:space="0" w:color="auto"/>
              <w:left w:val="single" w:sz="18" w:space="0" w:color="auto"/>
              <w:bottom w:val="single" w:sz="18" w:space="0" w:color="auto"/>
              <w:right w:val="single" w:sz="18" w:space="0" w:color="auto"/>
            </w:tcBorders>
          </w:tcPr>
          <w:p w14:paraId="78EE0CB9" w14:textId="77777777" w:rsidR="005B323D" w:rsidRPr="003534AE" w:rsidRDefault="005B323D" w:rsidP="00117C63">
            <w:pPr>
              <w:autoSpaceDE w:val="0"/>
              <w:autoSpaceDN w:val="0"/>
              <w:adjustRightInd w:val="0"/>
              <w:spacing w:line="276" w:lineRule="auto"/>
              <w:rPr>
                <w:color w:val="000000"/>
                <w:sz w:val="22"/>
                <w:szCs w:val="22"/>
                <w:u w:val="single"/>
              </w:rPr>
            </w:pPr>
            <w:r w:rsidRPr="003534AE">
              <w:rPr>
                <w:color w:val="000000"/>
                <w:sz w:val="22"/>
                <w:szCs w:val="22"/>
                <w:u w:val="single"/>
              </w:rPr>
              <w:t>Odos ir poodinio audinio sutrikimai</w:t>
            </w:r>
          </w:p>
          <w:p w14:paraId="78EE0CBA" w14:textId="77777777" w:rsidR="005B323D" w:rsidRPr="003534AE" w:rsidRDefault="005B323D" w:rsidP="00117C63">
            <w:pPr>
              <w:autoSpaceDE w:val="0"/>
              <w:autoSpaceDN w:val="0"/>
              <w:adjustRightInd w:val="0"/>
              <w:spacing w:before="120" w:line="276" w:lineRule="auto"/>
              <w:rPr>
                <w:color w:val="000000"/>
                <w:sz w:val="22"/>
                <w:szCs w:val="22"/>
              </w:rPr>
            </w:pPr>
          </w:p>
        </w:tc>
        <w:tc>
          <w:tcPr>
            <w:tcW w:w="1145" w:type="dxa"/>
            <w:tcBorders>
              <w:top w:val="single" w:sz="8" w:space="0" w:color="auto"/>
              <w:left w:val="single" w:sz="18" w:space="0" w:color="auto"/>
              <w:bottom w:val="single" w:sz="18" w:space="0" w:color="auto"/>
              <w:right w:val="single" w:sz="8" w:space="0" w:color="auto"/>
            </w:tcBorders>
          </w:tcPr>
          <w:p w14:paraId="78EE0CBB"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18" w:space="0" w:color="auto"/>
              <w:right w:val="single" w:sz="8" w:space="0" w:color="auto"/>
            </w:tcBorders>
          </w:tcPr>
          <w:p w14:paraId="78EE0CBC" w14:textId="77777777" w:rsidR="005B323D" w:rsidRPr="003534AE" w:rsidRDefault="005B323D" w:rsidP="00117C63">
            <w:pPr>
              <w:spacing w:line="276" w:lineRule="auto"/>
              <w:rPr>
                <w:color w:val="000000"/>
                <w:sz w:val="22"/>
                <w:szCs w:val="22"/>
              </w:rPr>
            </w:pPr>
            <w:r w:rsidRPr="003534AE">
              <w:rPr>
                <w:color w:val="000000"/>
                <w:sz w:val="22"/>
                <w:szCs w:val="22"/>
              </w:rPr>
              <w:t xml:space="preserve">Bėrimas, padidėjęs prakaitavimas </w:t>
            </w:r>
          </w:p>
          <w:p w14:paraId="78EE0CBD"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18" w:space="0" w:color="auto"/>
              <w:right w:val="single" w:sz="8" w:space="0" w:color="auto"/>
            </w:tcBorders>
            <w:hideMark/>
          </w:tcPr>
          <w:p w14:paraId="78EE0CBE" w14:textId="77777777" w:rsidR="005B323D" w:rsidRPr="003534AE" w:rsidRDefault="005B323D" w:rsidP="00117C63">
            <w:pPr>
              <w:spacing w:line="276" w:lineRule="auto"/>
              <w:rPr>
                <w:color w:val="000000"/>
                <w:sz w:val="22"/>
                <w:szCs w:val="22"/>
              </w:rPr>
            </w:pPr>
            <w:r w:rsidRPr="003534AE">
              <w:rPr>
                <w:color w:val="000000"/>
                <w:sz w:val="22"/>
                <w:szCs w:val="22"/>
              </w:rPr>
              <w:t>Pūslinis dermatitas</w:t>
            </w:r>
            <w:r w:rsidRPr="003534AE">
              <w:rPr>
                <w:color w:val="000000"/>
                <w:sz w:val="22"/>
                <w:szCs w:val="22"/>
                <w:vertAlign w:val="superscript"/>
              </w:rPr>
              <w:t>1</w:t>
            </w:r>
            <w:r w:rsidRPr="003534AE">
              <w:rPr>
                <w:color w:val="000000"/>
                <w:sz w:val="22"/>
                <w:szCs w:val="22"/>
              </w:rPr>
              <w:t>, niežulys, dilgėlinė, makulopapulinis bėrimas</w:t>
            </w:r>
            <w:r w:rsidRPr="003534AE">
              <w:rPr>
                <w:color w:val="000000"/>
                <w:sz w:val="22"/>
                <w:szCs w:val="22"/>
                <w:vertAlign w:val="superscript"/>
              </w:rPr>
              <w:t>3</w:t>
            </w:r>
            <w:r w:rsidRPr="003534AE">
              <w:rPr>
                <w:color w:val="000000"/>
                <w:sz w:val="22"/>
                <w:szCs w:val="22"/>
              </w:rPr>
              <w:t xml:space="preserve"> </w:t>
            </w:r>
          </w:p>
        </w:tc>
        <w:tc>
          <w:tcPr>
            <w:tcW w:w="3214" w:type="dxa"/>
            <w:tcBorders>
              <w:top w:val="single" w:sz="8" w:space="0" w:color="auto"/>
              <w:left w:val="single" w:sz="8" w:space="0" w:color="auto"/>
              <w:bottom w:val="single" w:sz="18" w:space="0" w:color="auto"/>
              <w:right w:val="single" w:sz="18" w:space="0" w:color="auto"/>
            </w:tcBorders>
            <w:hideMark/>
          </w:tcPr>
          <w:p w14:paraId="78EE0CBF" w14:textId="7E5AAB8B" w:rsidR="005B323D" w:rsidRPr="003534AE" w:rsidRDefault="005B323D" w:rsidP="00117C63">
            <w:pPr>
              <w:spacing w:line="276" w:lineRule="auto"/>
              <w:rPr>
                <w:color w:val="000000"/>
                <w:sz w:val="22"/>
                <w:szCs w:val="22"/>
              </w:rPr>
            </w:pPr>
            <w:r w:rsidRPr="003534AE">
              <w:rPr>
                <w:color w:val="000000"/>
                <w:sz w:val="22"/>
                <w:szCs w:val="22"/>
              </w:rPr>
              <w:t xml:space="preserve">Stivenso–Džonsono </w:t>
            </w:r>
            <w:r w:rsidRPr="003534AE">
              <w:rPr>
                <w:iCs/>
                <w:color w:val="000000"/>
                <w:sz w:val="22"/>
                <w:szCs w:val="22"/>
              </w:rPr>
              <w:t>(Stevens-Johnson)</w:t>
            </w:r>
            <w:r w:rsidRPr="003534AE">
              <w:rPr>
                <w:color w:val="000000"/>
                <w:sz w:val="22"/>
                <w:szCs w:val="22"/>
              </w:rPr>
              <w:t xml:space="preserve"> sindromas, toksinė epidermio nekrolizė, vaistų sukeltas bėrimas su eozinofilija ir sisteminiais simptomais (DRESS), spuogai,</w:t>
            </w:r>
            <w:r w:rsidR="008F27D5" w:rsidRPr="003534AE">
              <w:rPr>
                <w:color w:val="000000"/>
                <w:sz w:val="22"/>
                <w:szCs w:val="22"/>
              </w:rPr>
              <w:t xml:space="preserve"> </w:t>
            </w:r>
            <w:r w:rsidR="005019B8">
              <w:rPr>
                <w:color w:val="000000"/>
                <w:sz w:val="22"/>
                <w:szCs w:val="22"/>
              </w:rPr>
              <w:t>s</w:t>
            </w:r>
            <w:r w:rsidR="005019B8" w:rsidRPr="005019B8">
              <w:rPr>
                <w:color w:val="000000"/>
                <w:sz w:val="22"/>
                <w:szCs w:val="22"/>
              </w:rPr>
              <w:t>unkios nepageidaujamos odos reakcijos (SCAR)</w:t>
            </w:r>
            <w:r w:rsidR="005019B8">
              <w:rPr>
                <w:color w:val="000000"/>
                <w:sz w:val="22"/>
                <w:szCs w:val="22"/>
              </w:rPr>
              <w:t>, pvz.</w:t>
            </w:r>
            <w:r w:rsidRPr="003534AE">
              <w:rPr>
                <w:color w:val="000000"/>
                <w:sz w:val="22"/>
                <w:szCs w:val="22"/>
              </w:rPr>
              <w:t xml:space="preserve"> </w:t>
            </w:r>
            <w:r w:rsidRPr="003534AE">
              <w:rPr>
                <w:sz w:val="22"/>
                <w:szCs w:val="22"/>
              </w:rPr>
              <w:t>ūminė generalizuota egzanteminė pustuliozė (ŪGEP)</w:t>
            </w:r>
          </w:p>
        </w:tc>
      </w:tr>
      <w:tr w:rsidR="00A526F0" w:rsidRPr="004F7FF2" w14:paraId="78EE0CC7" w14:textId="77777777" w:rsidTr="00117C63">
        <w:trPr>
          <w:trHeight w:val="40"/>
        </w:trPr>
        <w:tc>
          <w:tcPr>
            <w:tcW w:w="1800" w:type="dxa"/>
            <w:tcBorders>
              <w:top w:val="single" w:sz="18" w:space="0" w:color="auto"/>
              <w:left w:val="single" w:sz="18" w:space="0" w:color="auto"/>
              <w:bottom w:val="single" w:sz="8" w:space="0" w:color="auto"/>
              <w:right w:val="single" w:sz="4" w:space="0" w:color="auto"/>
            </w:tcBorders>
          </w:tcPr>
          <w:p w14:paraId="78EE0CC1" w14:textId="77777777" w:rsidR="005B323D" w:rsidRPr="003534AE" w:rsidRDefault="005B323D" w:rsidP="00117C63">
            <w:pPr>
              <w:autoSpaceDE w:val="0"/>
              <w:autoSpaceDN w:val="0"/>
              <w:adjustRightInd w:val="0"/>
              <w:spacing w:before="120" w:line="276" w:lineRule="auto"/>
              <w:rPr>
                <w:color w:val="000000"/>
                <w:sz w:val="22"/>
                <w:szCs w:val="22"/>
                <w:u w:val="single"/>
              </w:rPr>
            </w:pPr>
            <w:r w:rsidRPr="003534AE">
              <w:rPr>
                <w:color w:val="000000"/>
                <w:sz w:val="22"/>
                <w:szCs w:val="22"/>
                <w:u w:val="single"/>
              </w:rPr>
              <w:t>Skeleto, raumenų ir jungiamojo audinio sutrikimai</w:t>
            </w:r>
          </w:p>
          <w:p w14:paraId="78EE0CC2" w14:textId="77777777" w:rsidR="005B323D" w:rsidRPr="003534AE" w:rsidRDefault="005B323D" w:rsidP="00117C63">
            <w:pPr>
              <w:spacing w:line="276" w:lineRule="auto"/>
              <w:rPr>
                <w:color w:val="000000"/>
                <w:sz w:val="22"/>
                <w:szCs w:val="22"/>
              </w:rPr>
            </w:pPr>
          </w:p>
        </w:tc>
        <w:tc>
          <w:tcPr>
            <w:tcW w:w="1145" w:type="dxa"/>
            <w:tcBorders>
              <w:top w:val="single" w:sz="18" w:space="0" w:color="auto"/>
              <w:left w:val="single" w:sz="4" w:space="0" w:color="auto"/>
              <w:bottom w:val="single" w:sz="8" w:space="0" w:color="auto"/>
              <w:right w:val="single" w:sz="8" w:space="0" w:color="auto"/>
            </w:tcBorders>
          </w:tcPr>
          <w:p w14:paraId="78EE0CC3" w14:textId="77777777" w:rsidR="005B323D" w:rsidRPr="003534AE" w:rsidRDefault="005B323D" w:rsidP="00117C63">
            <w:pPr>
              <w:spacing w:line="276" w:lineRule="auto"/>
              <w:rPr>
                <w:sz w:val="22"/>
                <w:szCs w:val="22"/>
              </w:rPr>
            </w:pPr>
          </w:p>
        </w:tc>
        <w:tc>
          <w:tcPr>
            <w:tcW w:w="1890" w:type="dxa"/>
            <w:tcBorders>
              <w:top w:val="single" w:sz="18" w:space="0" w:color="auto"/>
              <w:left w:val="single" w:sz="8" w:space="0" w:color="auto"/>
              <w:bottom w:val="single" w:sz="8" w:space="0" w:color="auto"/>
              <w:right w:val="single" w:sz="8" w:space="0" w:color="auto"/>
            </w:tcBorders>
          </w:tcPr>
          <w:p w14:paraId="78EE0CC4" w14:textId="77777777" w:rsidR="005B323D" w:rsidRPr="003534AE" w:rsidRDefault="005B323D" w:rsidP="00117C63">
            <w:pPr>
              <w:spacing w:line="276" w:lineRule="auto"/>
              <w:rPr>
                <w:sz w:val="22"/>
                <w:szCs w:val="22"/>
              </w:rPr>
            </w:pPr>
          </w:p>
        </w:tc>
        <w:tc>
          <w:tcPr>
            <w:tcW w:w="2551" w:type="dxa"/>
            <w:tcBorders>
              <w:top w:val="single" w:sz="18" w:space="0" w:color="auto"/>
              <w:left w:val="single" w:sz="8" w:space="0" w:color="auto"/>
              <w:bottom w:val="single" w:sz="8" w:space="0" w:color="auto"/>
              <w:right w:val="single" w:sz="8" w:space="0" w:color="auto"/>
            </w:tcBorders>
            <w:hideMark/>
          </w:tcPr>
          <w:p w14:paraId="78EE0CC5" w14:textId="77777777" w:rsidR="005B323D" w:rsidRPr="003534AE" w:rsidRDefault="005B323D" w:rsidP="00117C63">
            <w:pPr>
              <w:spacing w:line="276" w:lineRule="auto"/>
              <w:rPr>
                <w:color w:val="000000"/>
                <w:sz w:val="22"/>
                <w:szCs w:val="22"/>
              </w:rPr>
            </w:pPr>
            <w:r w:rsidRPr="003534AE">
              <w:rPr>
                <w:color w:val="000000"/>
                <w:sz w:val="22"/>
                <w:szCs w:val="22"/>
              </w:rPr>
              <w:t>Raumenų spazmai</w:t>
            </w:r>
            <w:r w:rsidRPr="003534AE">
              <w:rPr>
                <w:color w:val="000000"/>
                <w:sz w:val="22"/>
                <w:szCs w:val="22"/>
                <w:vertAlign w:val="superscript"/>
              </w:rPr>
              <w:t>3</w:t>
            </w:r>
            <w:r w:rsidRPr="003534AE">
              <w:rPr>
                <w:color w:val="000000"/>
                <w:sz w:val="22"/>
                <w:szCs w:val="22"/>
              </w:rPr>
              <w:t>, raumenų ir skeleto sustingimas</w:t>
            </w:r>
            <w:r w:rsidRPr="003534AE">
              <w:rPr>
                <w:color w:val="000000"/>
                <w:sz w:val="22"/>
                <w:szCs w:val="22"/>
                <w:vertAlign w:val="superscript"/>
              </w:rPr>
              <w:t>1</w:t>
            </w:r>
            <w:r w:rsidRPr="003534AE">
              <w:rPr>
                <w:color w:val="000000"/>
                <w:sz w:val="22"/>
                <w:szCs w:val="22"/>
              </w:rPr>
              <w:t>, mialgija</w:t>
            </w:r>
            <w:r w:rsidRPr="003534AE">
              <w:rPr>
                <w:color w:val="000000"/>
                <w:sz w:val="22"/>
                <w:szCs w:val="22"/>
                <w:vertAlign w:val="superscript"/>
              </w:rPr>
              <w:t>2</w:t>
            </w:r>
          </w:p>
        </w:tc>
        <w:tc>
          <w:tcPr>
            <w:tcW w:w="3214" w:type="dxa"/>
            <w:tcBorders>
              <w:top w:val="single" w:sz="18" w:space="0" w:color="auto"/>
              <w:left w:val="single" w:sz="8" w:space="0" w:color="auto"/>
              <w:bottom w:val="single" w:sz="8" w:space="0" w:color="auto"/>
              <w:right w:val="single" w:sz="18" w:space="0" w:color="auto"/>
            </w:tcBorders>
            <w:hideMark/>
          </w:tcPr>
          <w:p w14:paraId="78EE0CC6" w14:textId="2928D21F" w:rsidR="005B323D" w:rsidRPr="003534AE" w:rsidRDefault="005B323D" w:rsidP="00117C63">
            <w:pPr>
              <w:spacing w:line="276" w:lineRule="auto"/>
              <w:rPr>
                <w:sz w:val="22"/>
                <w:szCs w:val="22"/>
              </w:rPr>
            </w:pPr>
            <w:r w:rsidRPr="003534AE">
              <w:rPr>
                <w:color w:val="000000"/>
                <w:sz w:val="22"/>
                <w:szCs w:val="22"/>
              </w:rPr>
              <w:t>Rabdomiolizė</w:t>
            </w:r>
            <w:r w:rsidRPr="003534AE">
              <w:rPr>
                <w:color w:val="000000"/>
                <w:sz w:val="22"/>
                <w:szCs w:val="22"/>
                <w:vertAlign w:val="superscript"/>
              </w:rPr>
              <w:t>2</w:t>
            </w:r>
            <w:r w:rsidR="00DB17A6">
              <w:rPr>
                <w:color w:val="000000"/>
                <w:sz w:val="22"/>
                <w:szCs w:val="22"/>
                <w:vertAlign w:val="superscript"/>
              </w:rPr>
              <w:t xml:space="preserve">, </w:t>
            </w:r>
            <w:r w:rsidR="00482D8D">
              <w:rPr>
                <w:color w:val="000000"/>
                <w:sz w:val="22"/>
                <w:szCs w:val="22"/>
                <w:vertAlign w:val="superscript"/>
                <w:lang w:val="en-US"/>
              </w:rPr>
              <w:t>**</w:t>
            </w:r>
            <w:r w:rsidRPr="003534AE">
              <w:rPr>
                <w:color w:val="000000"/>
                <w:sz w:val="22"/>
                <w:szCs w:val="22"/>
              </w:rPr>
              <w:t>, miopatija</w:t>
            </w:r>
          </w:p>
        </w:tc>
      </w:tr>
      <w:tr w:rsidR="00A526F0" w:rsidRPr="004F7FF2" w14:paraId="78EE0CCE" w14:textId="77777777" w:rsidTr="00117C63">
        <w:trPr>
          <w:trHeight w:val="40"/>
        </w:trPr>
        <w:tc>
          <w:tcPr>
            <w:tcW w:w="1800" w:type="dxa"/>
            <w:tcBorders>
              <w:top w:val="single" w:sz="8" w:space="0" w:color="auto"/>
              <w:left w:val="single" w:sz="18" w:space="0" w:color="auto"/>
              <w:bottom w:val="single" w:sz="8" w:space="0" w:color="auto"/>
              <w:right w:val="single" w:sz="4" w:space="0" w:color="auto"/>
            </w:tcBorders>
          </w:tcPr>
          <w:p w14:paraId="78EE0CC8" w14:textId="77777777" w:rsidR="005B323D" w:rsidRPr="003534AE" w:rsidRDefault="005B323D" w:rsidP="00117C63">
            <w:pPr>
              <w:autoSpaceDE w:val="0"/>
              <w:autoSpaceDN w:val="0"/>
              <w:adjustRightInd w:val="0"/>
              <w:spacing w:before="120" w:line="276" w:lineRule="auto"/>
              <w:rPr>
                <w:color w:val="000000"/>
                <w:sz w:val="22"/>
                <w:szCs w:val="22"/>
                <w:u w:val="single"/>
              </w:rPr>
            </w:pPr>
            <w:r w:rsidRPr="003534AE">
              <w:rPr>
                <w:color w:val="000000"/>
                <w:sz w:val="22"/>
                <w:szCs w:val="22"/>
                <w:u w:val="single"/>
              </w:rPr>
              <w:t>Inkstų ir šlapimo takų sutrikimai</w:t>
            </w:r>
          </w:p>
          <w:p w14:paraId="78EE0CC9" w14:textId="77777777" w:rsidR="005B323D" w:rsidRPr="003534AE" w:rsidRDefault="005B323D" w:rsidP="00117C63">
            <w:pPr>
              <w:spacing w:line="276" w:lineRule="auto"/>
              <w:rPr>
                <w:color w:val="000000"/>
                <w:sz w:val="22"/>
                <w:szCs w:val="22"/>
              </w:rPr>
            </w:pPr>
          </w:p>
        </w:tc>
        <w:tc>
          <w:tcPr>
            <w:tcW w:w="1145" w:type="dxa"/>
            <w:tcBorders>
              <w:top w:val="single" w:sz="8" w:space="0" w:color="auto"/>
              <w:left w:val="single" w:sz="4" w:space="0" w:color="auto"/>
              <w:bottom w:val="single" w:sz="8" w:space="0" w:color="auto"/>
              <w:right w:val="single" w:sz="8" w:space="0" w:color="auto"/>
            </w:tcBorders>
          </w:tcPr>
          <w:p w14:paraId="78EE0CCA"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tcPr>
          <w:p w14:paraId="78EE0CCB"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8" w:space="0" w:color="auto"/>
              <w:right w:val="single" w:sz="8" w:space="0" w:color="auto"/>
            </w:tcBorders>
            <w:hideMark/>
          </w:tcPr>
          <w:p w14:paraId="78EE0CCC" w14:textId="77777777" w:rsidR="005B323D" w:rsidRPr="003534AE" w:rsidRDefault="005B323D" w:rsidP="00117C63">
            <w:pPr>
              <w:spacing w:line="276" w:lineRule="auto"/>
              <w:rPr>
                <w:color w:val="000000"/>
                <w:sz w:val="22"/>
                <w:szCs w:val="22"/>
              </w:rPr>
            </w:pPr>
            <w:r w:rsidRPr="003534AE">
              <w:rPr>
                <w:color w:val="000000"/>
                <w:sz w:val="22"/>
                <w:szCs w:val="22"/>
              </w:rPr>
              <w:t>Kreatinino koncentracijos kraujyje padidėjimas</w:t>
            </w:r>
            <w:r w:rsidRPr="003534AE">
              <w:rPr>
                <w:color w:val="000000"/>
                <w:sz w:val="22"/>
                <w:szCs w:val="22"/>
                <w:vertAlign w:val="superscript"/>
              </w:rPr>
              <w:t>1</w:t>
            </w:r>
            <w:r w:rsidRPr="003534AE">
              <w:rPr>
                <w:color w:val="000000"/>
                <w:sz w:val="22"/>
                <w:szCs w:val="22"/>
              </w:rPr>
              <w:t xml:space="preserve">, </w:t>
            </w:r>
            <w:r w:rsidRPr="003534AE">
              <w:rPr>
                <w:color w:val="000000"/>
                <w:sz w:val="22"/>
                <w:szCs w:val="22"/>
              </w:rPr>
              <w:lastRenderedPageBreak/>
              <w:t>šlapalo koncentracijos kraujyje padidėjimas</w:t>
            </w:r>
            <w:r w:rsidRPr="003534AE">
              <w:rPr>
                <w:color w:val="000000"/>
                <w:sz w:val="22"/>
                <w:szCs w:val="22"/>
                <w:vertAlign w:val="superscript"/>
              </w:rPr>
              <w:t>1</w:t>
            </w:r>
          </w:p>
        </w:tc>
        <w:tc>
          <w:tcPr>
            <w:tcW w:w="3214" w:type="dxa"/>
            <w:tcBorders>
              <w:top w:val="single" w:sz="8" w:space="0" w:color="auto"/>
              <w:left w:val="single" w:sz="8" w:space="0" w:color="auto"/>
              <w:bottom w:val="single" w:sz="8" w:space="0" w:color="auto"/>
              <w:right w:val="single" w:sz="18" w:space="0" w:color="auto"/>
            </w:tcBorders>
            <w:hideMark/>
          </w:tcPr>
          <w:p w14:paraId="78EE0CCD" w14:textId="77777777" w:rsidR="005B323D" w:rsidRPr="003534AE" w:rsidRDefault="005B323D" w:rsidP="00117C63">
            <w:pPr>
              <w:spacing w:line="276" w:lineRule="auto"/>
              <w:rPr>
                <w:sz w:val="22"/>
                <w:szCs w:val="22"/>
              </w:rPr>
            </w:pPr>
            <w:r w:rsidRPr="003534AE">
              <w:rPr>
                <w:color w:val="000000"/>
                <w:sz w:val="22"/>
                <w:szCs w:val="22"/>
              </w:rPr>
              <w:lastRenderedPageBreak/>
              <w:t>Inkstų nepakankamumas, intersticinis nefritas</w:t>
            </w:r>
          </w:p>
        </w:tc>
      </w:tr>
      <w:tr w:rsidR="00A526F0" w:rsidRPr="004F7FF2" w14:paraId="78EE0CD5" w14:textId="77777777" w:rsidTr="00117C63">
        <w:trPr>
          <w:trHeight w:val="40"/>
        </w:trPr>
        <w:tc>
          <w:tcPr>
            <w:tcW w:w="1800" w:type="dxa"/>
            <w:tcBorders>
              <w:top w:val="single" w:sz="8" w:space="0" w:color="auto"/>
              <w:left w:val="single" w:sz="18" w:space="0" w:color="auto"/>
              <w:bottom w:val="single" w:sz="8" w:space="0" w:color="auto"/>
              <w:right w:val="single" w:sz="4" w:space="0" w:color="auto"/>
            </w:tcBorders>
            <w:hideMark/>
          </w:tcPr>
          <w:p w14:paraId="78EE0CCF" w14:textId="77777777" w:rsidR="005B323D" w:rsidRPr="003534AE" w:rsidRDefault="005B323D" w:rsidP="00117C63">
            <w:pPr>
              <w:spacing w:line="276" w:lineRule="auto"/>
              <w:rPr>
                <w:color w:val="000000"/>
                <w:sz w:val="22"/>
                <w:szCs w:val="22"/>
              </w:rPr>
            </w:pPr>
            <w:r w:rsidRPr="003534AE">
              <w:rPr>
                <w:color w:val="000000"/>
                <w:sz w:val="22"/>
                <w:szCs w:val="22"/>
              </w:rPr>
              <w:t>Bendrieji sutrikimai ir vartojimo vietos pažeidimai</w:t>
            </w:r>
          </w:p>
        </w:tc>
        <w:tc>
          <w:tcPr>
            <w:tcW w:w="1145" w:type="dxa"/>
            <w:tcBorders>
              <w:top w:val="single" w:sz="8" w:space="0" w:color="auto"/>
              <w:left w:val="single" w:sz="4" w:space="0" w:color="auto"/>
              <w:bottom w:val="single" w:sz="8" w:space="0" w:color="auto"/>
              <w:right w:val="single" w:sz="8" w:space="0" w:color="auto"/>
            </w:tcBorders>
          </w:tcPr>
          <w:p w14:paraId="78EE0CD0" w14:textId="77777777" w:rsidR="005B323D" w:rsidRPr="003534AE" w:rsidRDefault="005B323D" w:rsidP="00117C63">
            <w:pPr>
              <w:spacing w:line="276" w:lineRule="auto"/>
              <w:rPr>
                <w:color w:val="000000"/>
                <w:sz w:val="22"/>
                <w:szCs w:val="22"/>
              </w:rPr>
            </w:pPr>
            <w:r w:rsidRPr="003534AE">
              <w:rPr>
                <w:color w:val="000000"/>
                <w:sz w:val="22"/>
                <w:szCs w:val="22"/>
              </w:rPr>
              <w:t>Flebitas injekcijos vietoje</w:t>
            </w:r>
            <w:r w:rsidRPr="003534AE">
              <w:rPr>
                <w:color w:val="000000"/>
                <w:sz w:val="22"/>
                <w:szCs w:val="22"/>
                <w:vertAlign w:val="superscript"/>
              </w:rPr>
              <w:t>1</w:t>
            </w:r>
          </w:p>
          <w:p w14:paraId="78EE0CD1"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8" w:space="0" w:color="auto"/>
              <w:right w:val="single" w:sz="8" w:space="0" w:color="auto"/>
            </w:tcBorders>
            <w:hideMark/>
          </w:tcPr>
          <w:p w14:paraId="78EE0CD2" w14:textId="77777777" w:rsidR="005B323D" w:rsidRPr="003534AE" w:rsidRDefault="005B323D" w:rsidP="00117C63">
            <w:pPr>
              <w:spacing w:line="276" w:lineRule="auto"/>
              <w:rPr>
                <w:color w:val="000000"/>
                <w:sz w:val="22"/>
                <w:szCs w:val="22"/>
              </w:rPr>
            </w:pPr>
            <w:r w:rsidRPr="003534AE">
              <w:rPr>
                <w:color w:val="000000"/>
                <w:sz w:val="22"/>
                <w:szCs w:val="22"/>
              </w:rPr>
              <w:t>Skausmas injekcijos vietoje</w:t>
            </w:r>
            <w:r w:rsidRPr="003534AE">
              <w:rPr>
                <w:color w:val="000000"/>
                <w:sz w:val="22"/>
                <w:szCs w:val="22"/>
                <w:vertAlign w:val="superscript"/>
              </w:rPr>
              <w:t>1</w:t>
            </w:r>
            <w:r w:rsidRPr="003534AE">
              <w:rPr>
                <w:color w:val="000000"/>
                <w:sz w:val="22"/>
                <w:szCs w:val="22"/>
              </w:rPr>
              <w:t>, uždegimas injekcijos vietoje</w:t>
            </w:r>
            <w:r w:rsidRPr="003534AE">
              <w:rPr>
                <w:color w:val="000000"/>
                <w:sz w:val="22"/>
                <w:szCs w:val="22"/>
                <w:vertAlign w:val="superscript"/>
              </w:rPr>
              <w:t>1</w:t>
            </w:r>
          </w:p>
        </w:tc>
        <w:tc>
          <w:tcPr>
            <w:tcW w:w="2551" w:type="dxa"/>
            <w:tcBorders>
              <w:top w:val="single" w:sz="8" w:space="0" w:color="auto"/>
              <w:left w:val="single" w:sz="8" w:space="0" w:color="auto"/>
              <w:bottom w:val="single" w:sz="8" w:space="0" w:color="auto"/>
              <w:right w:val="single" w:sz="8" w:space="0" w:color="auto"/>
            </w:tcBorders>
            <w:hideMark/>
          </w:tcPr>
          <w:p w14:paraId="78EE0CD3" w14:textId="77777777" w:rsidR="005B323D" w:rsidRPr="003534AE" w:rsidRDefault="005B323D" w:rsidP="00117C63">
            <w:pPr>
              <w:spacing w:line="276" w:lineRule="auto"/>
              <w:rPr>
                <w:sz w:val="22"/>
                <w:szCs w:val="22"/>
              </w:rPr>
            </w:pPr>
            <w:r w:rsidRPr="003534AE">
              <w:rPr>
                <w:color w:val="000000"/>
                <w:sz w:val="22"/>
                <w:szCs w:val="22"/>
              </w:rPr>
              <w:t>Bendras negalavimas</w:t>
            </w:r>
            <w:r w:rsidRPr="003534AE">
              <w:rPr>
                <w:color w:val="000000"/>
                <w:sz w:val="22"/>
                <w:szCs w:val="22"/>
                <w:vertAlign w:val="superscript"/>
              </w:rPr>
              <w:t>4</w:t>
            </w:r>
            <w:r w:rsidRPr="003534AE">
              <w:rPr>
                <w:color w:val="000000"/>
                <w:sz w:val="22"/>
                <w:szCs w:val="22"/>
              </w:rPr>
              <w:t>, karščiavimas</w:t>
            </w:r>
            <w:r w:rsidRPr="003534AE">
              <w:rPr>
                <w:color w:val="000000"/>
                <w:sz w:val="22"/>
                <w:szCs w:val="22"/>
                <w:vertAlign w:val="superscript"/>
              </w:rPr>
              <w:t>3</w:t>
            </w:r>
            <w:r w:rsidRPr="003534AE">
              <w:rPr>
                <w:color w:val="000000"/>
                <w:sz w:val="22"/>
                <w:szCs w:val="22"/>
              </w:rPr>
              <w:t>, astenija, krūtinės skausmas</w:t>
            </w:r>
            <w:r w:rsidRPr="003534AE">
              <w:rPr>
                <w:color w:val="000000"/>
                <w:sz w:val="22"/>
                <w:szCs w:val="22"/>
                <w:vertAlign w:val="superscript"/>
              </w:rPr>
              <w:t>4</w:t>
            </w:r>
            <w:r w:rsidRPr="003534AE">
              <w:rPr>
                <w:color w:val="000000"/>
                <w:sz w:val="22"/>
                <w:szCs w:val="22"/>
              </w:rPr>
              <w:t>, šalčio krėtimas</w:t>
            </w:r>
            <w:r w:rsidRPr="003534AE">
              <w:rPr>
                <w:color w:val="000000"/>
                <w:sz w:val="22"/>
                <w:szCs w:val="22"/>
                <w:vertAlign w:val="superscript"/>
              </w:rPr>
              <w:t>4</w:t>
            </w:r>
            <w:r w:rsidRPr="003534AE">
              <w:rPr>
                <w:color w:val="000000"/>
                <w:sz w:val="22"/>
                <w:szCs w:val="22"/>
              </w:rPr>
              <w:t>, nuovargis</w:t>
            </w:r>
            <w:r w:rsidRPr="003534AE">
              <w:rPr>
                <w:color w:val="000000"/>
                <w:sz w:val="22"/>
                <w:szCs w:val="22"/>
                <w:vertAlign w:val="superscript"/>
              </w:rPr>
              <w:t>4</w:t>
            </w:r>
          </w:p>
        </w:tc>
        <w:tc>
          <w:tcPr>
            <w:tcW w:w="3214" w:type="dxa"/>
            <w:tcBorders>
              <w:top w:val="single" w:sz="8" w:space="0" w:color="auto"/>
              <w:left w:val="single" w:sz="8" w:space="0" w:color="auto"/>
              <w:bottom w:val="single" w:sz="8" w:space="0" w:color="auto"/>
              <w:right w:val="single" w:sz="18" w:space="0" w:color="auto"/>
            </w:tcBorders>
          </w:tcPr>
          <w:p w14:paraId="78EE0CD4" w14:textId="77777777" w:rsidR="005B323D" w:rsidRPr="003534AE" w:rsidRDefault="005B323D" w:rsidP="00117C63">
            <w:pPr>
              <w:spacing w:line="276" w:lineRule="auto"/>
              <w:rPr>
                <w:sz w:val="22"/>
                <w:szCs w:val="22"/>
              </w:rPr>
            </w:pPr>
          </w:p>
        </w:tc>
      </w:tr>
      <w:tr w:rsidR="00A526F0" w:rsidRPr="004F7FF2" w14:paraId="78EE0CDD" w14:textId="77777777" w:rsidTr="00117C63">
        <w:trPr>
          <w:trHeight w:val="40"/>
        </w:trPr>
        <w:tc>
          <w:tcPr>
            <w:tcW w:w="1800" w:type="dxa"/>
            <w:tcBorders>
              <w:top w:val="single" w:sz="8" w:space="0" w:color="auto"/>
              <w:left w:val="single" w:sz="18" w:space="0" w:color="auto"/>
              <w:bottom w:val="single" w:sz="18" w:space="0" w:color="auto"/>
              <w:right w:val="single" w:sz="4" w:space="0" w:color="auto"/>
            </w:tcBorders>
          </w:tcPr>
          <w:p w14:paraId="78EE0CD6" w14:textId="77777777" w:rsidR="005B323D" w:rsidRPr="003534AE" w:rsidRDefault="005B323D" w:rsidP="00117C63">
            <w:pPr>
              <w:spacing w:line="276" w:lineRule="auto"/>
              <w:rPr>
                <w:color w:val="000000"/>
                <w:sz w:val="22"/>
                <w:szCs w:val="22"/>
              </w:rPr>
            </w:pPr>
            <w:r w:rsidRPr="003534AE">
              <w:rPr>
                <w:color w:val="000000"/>
                <w:sz w:val="22"/>
                <w:szCs w:val="22"/>
              </w:rPr>
              <w:t>Tyrimai</w:t>
            </w:r>
          </w:p>
          <w:p w14:paraId="78EE0CD7" w14:textId="77777777" w:rsidR="005B323D" w:rsidRPr="003534AE" w:rsidRDefault="005B323D" w:rsidP="00117C63">
            <w:pPr>
              <w:spacing w:line="276" w:lineRule="auto"/>
              <w:rPr>
                <w:sz w:val="22"/>
                <w:szCs w:val="22"/>
              </w:rPr>
            </w:pPr>
          </w:p>
        </w:tc>
        <w:tc>
          <w:tcPr>
            <w:tcW w:w="1145" w:type="dxa"/>
            <w:tcBorders>
              <w:top w:val="single" w:sz="8" w:space="0" w:color="auto"/>
              <w:left w:val="single" w:sz="4" w:space="0" w:color="auto"/>
              <w:bottom w:val="single" w:sz="18" w:space="0" w:color="auto"/>
              <w:right w:val="single" w:sz="8" w:space="0" w:color="auto"/>
            </w:tcBorders>
          </w:tcPr>
          <w:p w14:paraId="78EE0CD8" w14:textId="77777777" w:rsidR="005B323D" w:rsidRPr="003534AE" w:rsidRDefault="005B323D" w:rsidP="00117C63">
            <w:pPr>
              <w:spacing w:line="276" w:lineRule="auto"/>
              <w:rPr>
                <w:sz w:val="22"/>
                <w:szCs w:val="22"/>
              </w:rPr>
            </w:pPr>
          </w:p>
        </w:tc>
        <w:tc>
          <w:tcPr>
            <w:tcW w:w="1890" w:type="dxa"/>
            <w:tcBorders>
              <w:top w:val="single" w:sz="8" w:space="0" w:color="auto"/>
              <w:left w:val="single" w:sz="8" w:space="0" w:color="auto"/>
              <w:bottom w:val="single" w:sz="18" w:space="0" w:color="auto"/>
              <w:right w:val="single" w:sz="8" w:space="0" w:color="auto"/>
            </w:tcBorders>
          </w:tcPr>
          <w:p w14:paraId="78EE0CD9" w14:textId="77777777" w:rsidR="005B323D" w:rsidRPr="003534AE" w:rsidRDefault="005B323D" w:rsidP="00117C63">
            <w:pPr>
              <w:spacing w:line="276" w:lineRule="auto"/>
              <w:rPr>
                <w:sz w:val="22"/>
                <w:szCs w:val="22"/>
              </w:rPr>
            </w:pPr>
          </w:p>
        </w:tc>
        <w:tc>
          <w:tcPr>
            <w:tcW w:w="2551" w:type="dxa"/>
            <w:tcBorders>
              <w:top w:val="single" w:sz="8" w:space="0" w:color="auto"/>
              <w:left w:val="single" w:sz="8" w:space="0" w:color="auto"/>
              <w:bottom w:val="single" w:sz="18" w:space="0" w:color="auto"/>
              <w:right w:val="single" w:sz="8" w:space="0" w:color="auto"/>
            </w:tcBorders>
            <w:hideMark/>
          </w:tcPr>
          <w:p w14:paraId="78EE0CDA" w14:textId="77777777" w:rsidR="005B323D" w:rsidRPr="003534AE" w:rsidRDefault="005B323D" w:rsidP="00117C63">
            <w:pPr>
              <w:spacing w:line="276" w:lineRule="auto"/>
              <w:rPr>
                <w:color w:val="000000"/>
                <w:sz w:val="22"/>
                <w:szCs w:val="22"/>
              </w:rPr>
            </w:pPr>
            <w:r w:rsidRPr="003534AE">
              <w:rPr>
                <w:color w:val="000000"/>
                <w:sz w:val="22"/>
                <w:szCs w:val="22"/>
              </w:rPr>
              <w:t>Albumino globulino santykio pokyčiai</w:t>
            </w:r>
            <w:r w:rsidRPr="003534AE">
              <w:rPr>
                <w:color w:val="000000"/>
                <w:sz w:val="22"/>
                <w:szCs w:val="22"/>
                <w:vertAlign w:val="superscript"/>
              </w:rPr>
              <w:t>1</w:t>
            </w:r>
            <w:r w:rsidRPr="003534AE">
              <w:rPr>
                <w:color w:val="000000"/>
                <w:sz w:val="22"/>
                <w:szCs w:val="22"/>
              </w:rPr>
              <w:t>, kraujo šarminės fosfatazės aktyvumo padidėjimas</w:t>
            </w:r>
            <w:r w:rsidRPr="003534AE">
              <w:rPr>
                <w:color w:val="000000"/>
                <w:sz w:val="22"/>
                <w:szCs w:val="22"/>
                <w:vertAlign w:val="superscript"/>
              </w:rPr>
              <w:t>4</w:t>
            </w:r>
            <w:r w:rsidRPr="003534AE">
              <w:rPr>
                <w:color w:val="000000"/>
                <w:sz w:val="22"/>
                <w:szCs w:val="22"/>
              </w:rPr>
              <w:t>,</w:t>
            </w:r>
          </w:p>
          <w:p w14:paraId="78EE0CDB" w14:textId="281B21A0" w:rsidR="005B323D" w:rsidRPr="003534AE" w:rsidRDefault="00816F16" w:rsidP="00117C63">
            <w:pPr>
              <w:spacing w:line="276" w:lineRule="auto"/>
              <w:rPr>
                <w:color w:val="000000"/>
                <w:sz w:val="22"/>
                <w:szCs w:val="22"/>
              </w:rPr>
            </w:pPr>
            <w:r>
              <w:rPr>
                <w:color w:val="000000"/>
                <w:sz w:val="22"/>
                <w:szCs w:val="22"/>
              </w:rPr>
              <w:t>k</w:t>
            </w:r>
            <w:r w:rsidR="005B323D" w:rsidRPr="003534AE">
              <w:rPr>
                <w:color w:val="000000"/>
                <w:sz w:val="22"/>
                <w:szCs w:val="22"/>
              </w:rPr>
              <w:t>raujo laktatdehidrogenazės aktyvumo padidėjimas</w:t>
            </w:r>
            <w:r w:rsidR="005B323D" w:rsidRPr="003534AE">
              <w:rPr>
                <w:color w:val="000000"/>
                <w:sz w:val="22"/>
                <w:szCs w:val="22"/>
                <w:vertAlign w:val="superscript"/>
              </w:rPr>
              <w:t>4</w:t>
            </w:r>
          </w:p>
        </w:tc>
        <w:tc>
          <w:tcPr>
            <w:tcW w:w="3214" w:type="dxa"/>
            <w:tcBorders>
              <w:top w:val="single" w:sz="8" w:space="0" w:color="auto"/>
              <w:left w:val="single" w:sz="8" w:space="0" w:color="auto"/>
              <w:bottom w:val="single" w:sz="18" w:space="0" w:color="auto"/>
              <w:right w:val="single" w:sz="18" w:space="0" w:color="auto"/>
            </w:tcBorders>
            <w:hideMark/>
          </w:tcPr>
          <w:p w14:paraId="78EE0CDC" w14:textId="77777777" w:rsidR="005B323D" w:rsidRPr="003534AE" w:rsidRDefault="005B323D" w:rsidP="00117C63">
            <w:pPr>
              <w:spacing w:line="276" w:lineRule="auto"/>
              <w:rPr>
                <w:sz w:val="22"/>
                <w:szCs w:val="22"/>
              </w:rPr>
            </w:pPr>
            <w:r w:rsidRPr="003534AE">
              <w:rPr>
                <w:color w:val="000000"/>
                <w:sz w:val="22"/>
                <w:szCs w:val="22"/>
              </w:rPr>
              <w:t>Tarptautinio normalizuoto santykio padidėjimas, protrombino laiko pailgėjimas, nenormali šlapimo spalva</w:t>
            </w:r>
          </w:p>
        </w:tc>
      </w:tr>
    </w:tbl>
    <w:p w14:paraId="78EE0CDE" w14:textId="77777777" w:rsidR="005B323D" w:rsidRPr="004F7FF2" w:rsidRDefault="005B323D">
      <w:pPr>
        <w:pStyle w:val="PI-2EMEASMCA"/>
      </w:pPr>
      <w:bookmarkStart w:id="28" w:name="_Toc129243110"/>
      <w:bookmarkStart w:id="29" w:name="_Toc129243235"/>
    </w:p>
    <w:p w14:paraId="78EE0CDF" w14:textId="77777777" w:rsidR="005B323D" w:rsidRPr="004F7FF2" w:rsidRDefault="005B323D" w:rsidP="005B323D">
      <w:pPr>
        <w:pStyle w:val="Porat"/>
        <w:ind w:left="180"/>
        <w:rPr>
          <w:rStyle w:val="Puslapionumeris"/>
          <w:color w:val="000000"/>
          <w:sz w:val="22"/>
          <w:szCs w:val="22"/>
        </w:rPr>
      </w:pPr>
      <w:r w:rsidRPr="004F7FF2">
        <w:rPr>
          <w:color w:val="000000"/>
          <w:sz w:val="22"/>
          <w:szCs w:val="22"/>
          <w:vertAlign w:val="superscript"/>
        </w:rPr>
        <w:t xml:space="preserve">1 </w:t>
      </w:r>
      <w:r w:rsidRPr="004F7FF2">
        <w:rPr>
          <w:rStyle w:val="Puslapionumeris"/>
          <w:color w:val="000000"/>
          <w:sz w:val="22"/>
          <w:szCs w:val="22"/>
        </w:rPr>
        <w:t>Apie šias nepageidaujamas reakcijas pranešta tik vartojant miltelių injekciniam tirpalui farmacinę formą</w:t>
      </w:r>
    </w:p>
    <w:p w14:paraId="78EE0CE0" w14:textId="33E5AFFF" w:rsidR="005B323D" w:rsidRPr="004F7FF2" w:rsidRDefault="005B323D" w:rsidP="005B323D">
      <w:pPr>
        <w:pStyle w:val="Porat"/>
        <w:ind w:left="180"/>
        <w:rPr>
          <w:rStyle w:val="Puslapionumeris"/>
          <w:color w:val="000000"/>
          <w:sz w:val="22"/>
          <w:szCs w:val="22"/>
        </w:rPr>
      </w:pPr>
      <w:r w:rsidRPr="004F7FF2">
        <w:rPr>
          <w:color w:val="000000"/>
          <w:sz w:val="22"/>
          <w:szCs w:val="22"/>
          <w:vertAlign w:val="superscript"/>
        </w:rPr>
        <w:t>2</w:t>
      </w:r>
      <w:r w:rsidRPr="004F7FF2">
        <w:rPr>
          <w:rStyle w:val="Puslapionumeris"/>
          <w:color w:val="000000"/>
          <w:sz w:val="22"/>
          <w:szCs w:val="22"/>
        </w:rPr>
        <w:t xml:space="preserve"> Apie šias nepageidaujamas reakcijas pranešta tik vartojant </w:t>
      </w:r>
      <w:r w:rsidR="00904FB9">
        <w:rPr>
          <w:rStyle w:val="Puslapionumeris"/>
          <w:color w:val="000000"/>
          <w:sz w:val="22"/>
          <w:szCs w:val="22"/>
        </w:rPr>
        <w:t>modifikuoto</w:t>
      </w:r>
      <w:r w:rsidRPr="004F7FF2">
        <w:rPr>
          <w:rStyle w:val="Puslapionumeris"/>
          <w:color w:val="000000"/>
          <w:sz w:val="22"/>
          <w:szCs w:val="22"/>
        </w:rPr>
        <w:t xml:space="preserve"> atpalaidavimo tablečių farmacinę formą</w:t>
      </w:r>
    </w:p>
    <w:p w14:paraId="78EE0CE1" w14:textId="77777777" w:rsidR="005B323D" w:rsidRPr="004F7FF2" w:rsidRDefault="005B323D" w:rsidP="005B323D">
      <w:pPr>
        <w:pStyle w:val="Porat"/>
        <w:ind w:left="180"/>
        <w:rPr>
          <w:vertAlign w:val="superscript"/>
        </w:rPr>
      </w:pPr>
      <w:r w:rsidRPr="004F7FF2">
        <w:rPr>
          <w:rStyle w:val="Puslapionumeris"/>
          <w:color w:val="000000"/>
          <w:sz w:val="22"/>
          <w:szCs w:val="22"/>
          <w:vertAlign w:val="superscript"/>
        </w:rPr>
        <w:t xml:space="preserve">3 </w:t>
      </w:r>
      <w:r w:rsidRPr="004F7FF2">
        <w:rPr>
          <w:rStyle w:val="Puslapionumeris"/>
          <w:color w:val="000000"/>
          <w:sz w:val="22"/>
          <w:szCs w:val="22"/>
        </w:rPr>
        <w:t>Apie šias nepageidaujamas reakcijas pranešta tik vartojant granulių geriamajai suspensijai farmacinę formą</w:t>
      </w:r>
      <w:r w:rsidRPr="004F7FF2">
        <w:rPr>
          <w:color w:val="000000"/>
          <w:sz w:val="22"/>
          <w:szCs w:val="22"/>
          <w:vertAlign w:val="superscript"/>
        </w:rPr>
        <w:t xml:space="preserve"> </w:t>
      </w:r>
    </w:p>
    <w:p w14:paraId="78EE0CE2" w14:textId="77777777" w:rsidR="005B323D" w:rsidRPr="004F7FF2" w:rsidRDefault="005B323D" w:rsidP="005B323D">
      <w:pPr>
        <w:pStyle w:val="Porat"/>
        <w:ind w:left="180"/>
        <w:rPr>
          <w:sz w:val="22"/>
          <w:szCs w:val="22"/>
        </w:rPr>
      </w:pPr>
      <w:r w:rsidRPr="004F7FF2">
        <w:rPr>
          <w:color w:val="000000"/>
          <w:sz w:val="22"/>
          <w:szCs w:val="22"/>
          <w:vertAlign w:val="superscript"/>
        </w:rPr>
        <w:t xml:space="preserve">4 </w:t>
      </w:r>
      <w:r w:rsidRPr="004F7FF2">
        <w:rPr>
          <w:rStyle w:val="Puslapionumeris"/>
          <w:color w:val="000000"/>
          <w:sz w:val="22"/>
          <w:szCs w:val="22"/>
        </w:rPr>
        <w:t>Apie šias nepageidaujamas reakcijas pranešta tik vartojant greito atpalaidavimo tablečių farmacinę formą</w:t>
      </w:r>
      <w:r w:rsidRPr="004F7FF2">
        <w:rPr>
          <w:sz w:val="22"/>
          <w:szCs w:val="22"/>
          <w:vertAlign w:val="superscript"/>
        </w:rPr>
        <w:t xml:space="preserve"> </w:t>
      </w:r>
    </w:p>
    <w:p w14:paraId="78EE0CE4" w14:textId="77777777" w:rsidR="005B323D" w:rsidRPr="004F7FF2" w:rsidRDefault="005B323D" w:rsidP="005B323D">
      <w:pPr>
        <w:textAlignment w:val="top"/>
        <w:rPr>
          <w:color w:val="000000"/>
          <w:sz w:val="22"/>
          <w:szCs w:val="22"/>
        </w:rPr>
      </w:pPr>
    </w:p>
    <w:p w14:paraId="78EE0CE5" w14:textId="4F501EE1" w:rsidR="005B323D" w:rsidRDefault="005B323D" w:rsidP="005B323D">
      <w:pPr>
        <w:textAlignment w:val="top"/>
        <w:rPr>
          <w:color w:val="000000"/>
          <w:sz w:val="22"/>
          <w:szCs w:val="22"/>
        </w:rPr>
      </w:pPr>
      <w:r w:rsidRPr="004F7FF2">
        <w:rPr>
          <w:color w:val="000000"/>
          <w:sz w:val="22"/>
          <w:szCs w:val="22"/>
        </w:rPr>
        <w:t xml:space="preserve">* Kadangi pranešimai apie šias reakcijas buvo pateikti savanoriškai iš nežinomo dydžio populiacijos, ne visada įmanoma patikimai įvertinti jų dažnumą arba nustatyti priežastinį ryšį su vaisto poveikiu. </w:t>
      </w:r>
      <w:r w:rsidR="00FF1136" w:rsidRPr="00FF1136">
        <w:rPr>
          <w:color w:val="000000"/>
          <w:sz w:val="22"/>
          <w:szCs w:val="22"/>
        </w:rPr>
        <w:t>Pagal apskaičiavimus, daugiau nei 1 milijonas pacientų klaritromicino vartoja kiekvieną dieną.</w:t>
      </w:r>
      <w:r w:rsidR="00FF1136">
        <w:rPr>
          <w:color w:val="000000"/>
          <w:sz w:val="22"/>
          <w:szCs w:val="22"/>
        </w:rPr>
        <w:t xml:space="preserve"> </w:t>
      </w:r>
    </w:p>
    <w:p w14:paraId="6C82621D" w14:textId="7E4005A4" w:rsidR="00697736" w:rsidRDefault="00697736" w:rsidP="005B323D">
      <w:pPr>
        <w:textAlignment w:val="top"/>
        <w:rPr>
          <w:color w:val="000000"/>
          <w:sz w:val="22"/>
          <w:szCs w:val="22"/>
        </w:rPr>
      </w:pPr>
    </w:p>
    <w:p w14:paraId="79257064" w14:textId="53F51EFE" w:rsidR="00697736" w:rsidRPr="004F7FF2" w:rsidRDefault="00697736" w:rsidP="005B323D">
      <w:pPr>
        <w:textAlignment w:val="top"/>
        <w:rPr>
          <w:color w:val="000000"/>
          <w:sz w:val="22"/>
          <w:szCs w:val="22"/>
        </w:rPr>
      </w:pPr>
      <w:r w:rsidRPr="003534AE">
        <w:rPr>
          <w:rStyle w:val="hps"/>
          <w:sz w:val="22"/>
          <w:szCs w:val="22"/>
        </w:rPr>
        <w:t xml:space="preserve">** </w:t>
      </w:r>
      <w:r w:rsidRPr="004F7FF2">
        <w:rPr>
          <w:rStyle w:val="hps"/>
          <w:sz w:val="22"/>
          <w:szCs w:val="22"/>
        </w:rPr>
        <w:t>Kai kuriuose pranešimuose apie rabdomiolizę, klaritromicino buvo skiriama kartu su</w:t>
      </w:r>
      <w:r>
        <w:rPr>
          <w:rStyle w:val="hps"/>
          <w:sz w:val="22"/>
          <w:szCs w:val="22"/>
        </w:rPr>
        <w:t xml:space="preserve"> </w:t>
      </w:r>
      <w:r w:rsidRPr="00697736">
        <w:rPr>
          <w:rStyle w:val="hps"/>
          <w:sz w:val="22"/>
          <w:szCs w:val="22"/>
        </w:rPr>
        <w:t>kitais vaistiniais preparatais, kurie yra susiję su rabdomiolize</w:t>
      </w:r>
      <w:r w:rsidRPr="004F7FF2">
        <w:rPr>
          <w:rStyle w:val="hps"/>
          <w:sz w:val="22"/>
          <w:szCs w:val="22"/>
        </w:rPr>
        <w:t xml:space="preserve"> </w:t>
      </w:r>
      <w:r w:rsidR="00E45C0B">
        <w:rPr>
          <w:rStyle w:val="hps"/>
          <w:sz w:val="22"/>
          <w:szCs w:val="22"/>
        </w:rPr>
        <w:t xml:space="preserve">(tokiais kaip </w:t>
      </w:r>
      <w:r w:rsidRPr="004F7FF2">
        <w:rPr>
          <w:rStyle w:val="hps"/>
          <w:sz w:val="22"/>
          <w:szCs w:val="22"/>
        </w:rPr>
        <w:t>statinais, fibratais, kolchicinu arba alopurinoliu</w:t>
      </w:r>
      <w:r w:rsidR="00E45C0B">
        <w:rPr>
          <w:rStyle w:val="hps"/>
          <w:sz w:val="22"/>
          <w:szCs w:val="22"/>
        </w:rPr>
        <w:t>)</w:t>
      </w:r>
    </w:p>
    <w:p w14:paraId="18570458" w14:textId="77777777" w:rsidR="003A07EE" w:rsidRDefault="003A07EE" w:rsidP="005B323D">
      <w:pPr>
        <w:textAlignment w:val="top"/>
        <w:rPr>
          <w:color w:val="000000"/>
          <w:sz w:val="22"/>
          <w:szCs w:val="22"/>
        </w:rPr>
      </w:pPr>
    </w:p>
    <w:p w14:paraId="78EE0CE6" w14:textId="5C4B3ABE" w:rsidR="005B323D" w:rsidRPr="004F7FF2" w:rsidRDefault="003A07EE" w:rsidP="005B323D">
      <w:pPr>
        <w:textAlignment w:val="top"/>
        <w:rPr>
          <w:rStyle w:val="longtext"/>
        </w:rPr>
      </w:pPr>
      <w:r w:rsidRPr="004F7FF2">
        <w:rPr>
          <w:rStyle w:val="hps"/>
          <w:sz w:val="22"/>
          <w:szCs w:val="22"/>
        </w:rPr>
        <w:t xml:space="preserve">Nepageidaujamų reakcijų vaikams dažnumas, pobūdis ir sunkumas, </w:t>
      </w:r>
      <w:r w:rsidR="00A66C35">
        <w:rPr>
          <w:rStyle w:val="hps"/>
          <w:sz w:val="22"/>
          <w:szCs w:val="22"/>
        </w:rPr>
        <w:t>manoma</w:t>
      </w:r>
      <w:r w:rsidR="00F70F21">
        <w:rPr>
          <w:rStyle w:val="hps"/>
          <w:sz w:val="22"/>
          <w:szCs w:val="22"/>
        </w:rPr>
        <w:t xml:space="preserve">, yra </w:t>
      </w:r>
      <w:r w:rsidRPr="004F7FF2">
        <w:rPr>
          <w:rStyle w:val="hps"/>
          <w:sz w:val="22"/>
          <w:szCs w:val="22"/>
        </w:rPr>
        <w:t xml:space="preserve"> toks pat kaip suaugusiesiems.</w:t>
      </w:r>
      <w:r w:rsidR="005B323D" w:rsidRPr="004F7FF2">
        <w:rPr>
          <w:i/>
          <w:color w:val="000000"/>
          <w:sz w:val="22"/>
          <w:szCs w:val="22"/>
          <w:u w:val="single"/>
        </w:rPr>
        <w:br/>
      </w:r>
      <w:r w:rsidR="005B323D" w:rsidRPr="004F7FF2">
        <w:rPr>
          <w:color w:val="000000"/>
          <w:sz w:val="22"/>
          <w:szCs w:val="22"/>
        </w:rPr>
        <w:br/>
      </w:r>
      <w:r w:rsidR="005B323D" w:rsidRPr="004F7FF2">
        <w:rPr>
          <w:rStyle w:val="longtext"/>
          <w:i/>
          <w:color w:val="000000"/>
          <w:sz w:val="22"/>
          <w:szCs w:val="22"/>
        </w:rPr>
        <w:t>Pacientai, kurių imuninė sistema nusilpusi</w:t>
      </w:r>
      <w:r w:rsidR="005B323D" w:rsidRPr="004F7FF2">
        <w:rPr>
          <w:rStyle w:val="longtext"/>
          <w:color w:val="000000"/>
          <w:sz w:val="22"/>
          <w:szCs w:val="22"/>
        </w:rPr>
        <w:t xml:space="preserve"> </w:t>
      </w:r>
      <w:r w:rsidR="005B323D" w:rsidRPr="004F7FF2">
        <w:rPr>
          <w:color w:val="000000"/>
          <w:sz w:val="22"/>
          <w:szCs w:val="22"/>
        </w:rPr>
        <w:br/>
      </w:r>
      <w:r w:rsidR="005B323D" w:rsidRPr="004F7FF2">
        <w:rPr>
          <w:color w:val="000000"/>
          <w:sz w:val="22"/>
          <w:szCs w:val="22"/>
        </w:rPr>
        <w:br/>
      </w:r>
      <w:r w:rsidR="005B323D" w:rsidRPr="004F7FF2">
        <w:rPr>
          <w:rStyle w:val="longtext"/>
          <w:color w:val="000000"/>
          <w:sz w:val="22"/>
          <w:szCs w:val="22"/>
        </w:rPr>
        <w:t>AIDS ir kitomis imunodeficitą sukeliančiomis ligomis sergantiems pacientams, ilgą laiką gydytiems didesnėmis klaritromicino dozėmis, dėl mikobakterijų sukeltos infekcijos, buvo dažnai sunku atskirti nepageidaujamus reiškinius, greičiausiai susijusius su klaritromicinu skyrimu nuo žmogaus imunodeficito viruso (ŽIV) ligos ar gretutinės ligos požymių,</w:t>
      </w:r>
      <w:r w:rsidR="005B323D" w:rsidRPr="004F7FF2">
        <w:rPr>
          <w:color w:val="000000"/>
          <w:sz w:val="22"/>
          <w:szCs w:val="22"/>
        </w:rPr>
        <w:br/>
      </w:r>
      <w:r w:rsidR="005B323D" w:rsidRPr="004F7FF2">
        <w:rPr>
          <w:color w:val="000000"/>
          <w:sz w:val="22"/>
          <w:szCs w:val="22"/>
        </w:rPr>
        <w:br/>
      </w:r>
      <w:r w:rsidR="005B323D" w:rsidRPr="004F7FF2">
        <w:rPr>
          <w:rStyle w:val="longtext"/>
          <w:color w:val="000000"/>
          <w:sz w:val="22"/>
          <w:szCs w:val="22"/>
        </w:rPr>
        <w:t xml:space="preserve">Suaugusiems pacientams, gydytiems </w:t>
      </w:r>
      <w:r w:rsidR="00975E1C" w:rsidRPr="004F7FF2">
        <w:rPr>
          <w:rStyle w:val="longtext"/>
          <w:color w:val="000000"/>
          <w:sz w:val="22"/>
          <w:szCs w:val="22"/>
        </w:rPr>
        <w:t>1000</w:t>
      </w:r>
      <w:r w:rsidR="00975E1C">
        <w:rPr>
          <w:rStyle w:val="longtext"/>
          <w:color w:val="000000"/>
          <w:sz w:val="22"/>
          <w:szCs w:val="22"/>
        </w:rPr>
        <w:t> </w:t>
      </w:r>
      <w:r w:rsidR="005B323D" w:rsidRPr="004F7FF2">
        <w:rPr>
          <w:rStyle w:val="longtext"/>
          <w:color w:val="000000"/>
          <w:sz w:val="22"/>
          <w:szCs w:val="22"/>
        </w:rPr>
        <w:t>mg klaritromicino paros doze, dažniausiai pasireiškė šios nepageidaujamos reakcijos: pykinimas, vėmimas, pakitęs skonis, pilvo skausmas, viduriavimas, bėrimas, vidurių pūtimas, galvos skausmas, vidurių užkietėjimas, klausos sutrikimas, serumo gliutamatoksaloacetattransaminazės (GOT/AST) ir serumo gliutamatpiruvattransaminazės (GPT/ALT) aktyvumo padidėjimas kraujo serume. Papildomai rečiau pasitaikė, dusulys, nemiga ir burnos džiūvimas.</w:t>
      </w:r>
      <w:r w:rsidR="005B323D" w:rsidRPr="004F7FF2">
        <w:rPr>
          <w:color w:val="000000"/>
          <w:sz w:val="22"/>
          <w:szCs w:val="22"/>
        </w:rPr>
        <w:br/>
      </w:r>
      <w:r w:rsidR="005B323D" w:rsidRPr="004F7FF2">
        <w:rPr>
          <w:color w:val="000000"/>
          <w:sz w:val="22"/>
          <w:szCs w:val="22"/>
        </w:rPr>
        <w:br/>
      </w:r>
      <w:r w:rsidR="005B323D" w:rsidRPr="004F7FF2">
        <w:rPr>
          <w:rStyle w:val="longtext"/>
          <w:color w:val="000000"/>
          <w:sz w:val="22"/>
          <w:szCs w:val="22"/>
        </w:rPr>
        <w:t xml:space="preserve">Šiems pacientams, kurių imuninė sistema nusilpusi, laboratoriniai tyrimai buvo įvertinti analizuojant specifinio tyrimo žymiai pakitusias reikšmes (t.y. pernelyg aukštos arba žemos ribos). Remiantis šiais kriterijais, apie 2 % iki 3 % šių pacientų, kurie vartojo </w:t>
      </w:r>
      <w:r w:rsidR="00975E1C" w:rsidRPr="004F7FF2">
        <w:rPr>
          <w:rStyle w:val="longtext"/>
          <w:color w:val="000000"/>
          <w:sz w:val="22"/>
          <w:szCs w:val="22"/>
        </w:rPr>
        <w:t>1000</w:t>
      </w:r>
      <w:r w:rsidR="00975E1C">
        <w:rPr>
          <w:rStyle w:val="longtext"/>
          <w:color w:val="000000"/>
          <w:sz w:val="22"/>
          <w:szCs w:val="22"/>
        </w:rPr>
        <w:t> </w:t>
      </w:r>
      <w:r w:rsidR="005B323D" w:rsidRPr="004F7FF2">
        <w:rPr>
          <w:rStyle w:val="longtext"/>
          <w:color w:val="000000"/>
          <w:sz w:val="22"/>
          <w:szCs w:val="22"/>
        </w:rPr>
        <w:t xml:space="preserve">mg klaritromicino paros dozę, buvo stipriai neadekvačiai padidėję AST ir ALT ir nenormaliai sumažėjęs baltųjų kraujo kūnelių ir trombocitų kiekis. </w:t>
      </w:r>
      <w:r w:rsidR="005B323D" w:rsidRPr="004F7FF2">
        <w:rPr>
          <w:rStyle w:val="longtext"/>
          <w:color w:val="000000"/>
          <w:sz w:val="22"/>
          <w:szCs w:val="22"/>
        </w:rPr>
        <w:lastRenderedPageBreak/>
        <w:t>Mažesniam procentui iš šių pacientų dviejų dozių grupėse taip pat buvo padidėjusios šlapalo koncentracijos kraujyje.</w:t>
      </w:r>
    </w:p>
    <w:p w14:paraId="78EE0CE7" w14:textId="77777777" w:rsidR="005B323D" w:rsidRPr="004F7FF2" w:rsidRDefault="005B323D" w:rsidP="005B323D">
      <w:pPr>
        <w:autoSpaceDE w:val="0"/>
        <w:autoSpaceDN w:val="0"/>
        <w:adjustRightInd w:val="0"/>
        <w:jc w:val="both"/>
        <w:rPr>
          <w:u w:val="single"/>
        </w:rPr>
      </w:pPr>
    </w:p>
    <w:p w14:paraId="78EE0CE8" w14:textId="77777777" w:rsidR="005B323D" w:rsidRPr="003534AE" w:rsidRDefault="005B323D" w:rsidP="005B323D">
      <w:pPr>
        <w:autoSpaceDE w:val="0"/>
        <w:autoSpaceDN w:val="0"/>
        <w:adjustRightInd w:val="0"/>
        <w:rPr>
          <w:rStyle w:val="longtext"/>
          <w:bCs/>
          <w:color w:val="000000"/>
          <w:u w:val="single"/>
        </w:rPr>
      </w:pPr>
      <w:r w:rsidRPr="003534AE">
        <w:rPr>
          <w:rStyle w:val="longtext"/>
          <w:bCs/>
          <w:color w:val="000000"/>
          <w:sz w:val="22"/>
          <w:szCs w:val="22"/>
          <w:u w:val="single"/>
        </w:rPr>
        <w:t>Pranešimas apie įtariamas nepageidaujamas reakcijas</w:t>
      </w:r>
    </w:p>
    <w:p w14:paraId="78EE0CE9" w14:textId="77777777" w:rsidR="005B323D" w:rsidRPr="004F7FF2" w:rsidRDefault="005B323D">
      <w:pPr>
        <w:pStyle w:val="PI-2EMEASMCA"/>
        <w:rPr>
          <w:rStyle w:val="longtext"/>
          <w:b w:val="0"/>
          <w:color w:val="auto"/>
          <w:kern w:val="0"/>
          <w:sz w:val="24"/>
          <w:szCs w:val="24"/>
          <w:lang w:eastAsia="en-US"/>
        </w:rPr>
      </w:pPr>
      <w:r w:rsidRPr="004F7FF2">
        <w:rPr>
          <w:rStyle w:val="longtext"/>
          <w:b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6" w:history="1">
        <w:r w:rsidRPr="004F7FF2">
          <w:rPr>
            <w:rStyle w:val="Hipersaitas"/>
            <w:b w:val="0"/>
          </w:rPr>
          <w:t>http://www.vvkt.lt</w:t>
        </w:r>
      </w:hyperlink>
      <w:r w:rsidRPr="004F7FF2">
        <w:rPr>
          <w:rStyle w:val="longtext"/>
          <w:b w:val="0"/>
        </w:rPr>
        <w:t>).</w:t>
      </w:r>
    </w:p>
    <w:p w14:paraId="78EE0CEB" w14:textId="77777777" w:rsidR="005B323D" w:rsidRPr="004F7FF2" w:rsidRDefault="005B323D">
      <w:pPr>
        <w:pStyle w:val="PI-2EMEASMCA"/>
      </w:pPr>
    </w:p>
    <w:p w14:paraId="78EE0CEC" w14:textId="4F2CEA57" w:rsidR="005B323D" w:rsidRPr="004F7FF2" w:rsidRDefault="005B323D">
      <w:pPr>
        <w:pStyle w:val="PI-2EMEASMCA"/>
      </w:pPr>
      <w:r w:rsidRPr="004F7FF2">
        <w:t>4.9</w:t>
      </w:r>
      <w:r w:rsidRPr="004F7FF2">
        <w:tab/>
        <w:t>Perdozavimas</w:t>
      </w:r>
      <w:bookmarkEnd w:id="28"/>
      <w:bookmarkEnd w:id="29"/>
    </w:p>
    <w:p w14:paraId="78EE0CED" w14:textId="77777777" w:rsidR="005B323D" w:rsidRPr="00DB74C0" w:rsidRDefault="005B323D" w:rsidP="0054761F">
      <w:pPr>
        <w:pStyle w:val="BTEMEASMCA"/>
      </w:pPr>
    </w:p>
    <w:p w14:paraId="295D211F" w14:textId="0D556930" w:rsidR="00DF0381" w:rsidRPr="003534AE" w:rsidRDefault="00A1178D" w:rsidP="005B323D">
      <w:pPr>
        <w:textAlignment w:val="top"/>
        <w:rPr>
          <w:rStyle w:val="hps"/>
          <w:color w:val="000000"/>
          <w:sz w:val="22"/>
          <w:szCs w:val="22"/>
          <w:u w:val="single"/>
        </w:rPr>
      </w:pPr>
      <w:r w:rsidRPr="003534AE">
        <w:rPr>
          <w:rStyle w:val="hps"/>
          <w:color w:val="000000"/>
          <w:sz w:val="22"/>
          <w:szCs w:val="22"/>
          <w:u w:val="single"/>
        </w:rPr>
        <w:t>Simptomai</w:t>
      </w:r>
    </w:p>
    <w:p w14:paraId="78EE0CEE" w14:textId="189AD54E" w:rsidR="005B323D" w:rsidRPr="004F7FF2" w:rsidRDefault="005B323D" w:rsidP="005B323D">
      <w:pPr>
        <w:textAlignment w:val="top"/>
        <w:rPr>
          <w:rStyle w:val="longtext"/>
          <w:color w:val="000000"/>
          <w:sz w:val="22"/>
          <w:szCs w:val="22"/>
        </w:rPr>
      </w:pPr>
      <w:r w:rsidRPr="004F7FF2">
        <w:rPr>
          <w:rStyle w:val="hps"/>
          <w:color w:val="000000"/>
          <w:sz w:val="22"/>
          <w:szCs w:val="22"/>
        </w:rPr>
        <w:t>Tyrimų duomenimis, per burną pavartojus didelį kiekį</w:t>
      </w:r>
      <w:r w:rsidRPr="004F7FF2">
        <w:rPr>
          <w:rStyle w:val="longtext"/>
          <w:color w:val="000000"/>
          <w:sz w:val="22"/>
          <w:szCs w:val="22"/>
        </w:rPr>
        <w:t xml:space="preserve"> </w:t>
      </w:r>
      <w:r w:rsidRPr="004F7FF2">
        <w:rPr>
          <w:rStyle w:val="hps"/>
          <w:color w:val="000000"/>
          <w:sz w:val="22"/>
          <w:szCs w:val="22"/>
        </w:rPr>
        <w:t>klaritromicino</w:t>
      </w:r>
      <w:r w:rsidRPr="004F7FF2">
        <w:rPr>
          <w:rStyle w:val="longtext"/>
          <w:color w:val="000000"/>
          <w:sz w:val="22"/>
          <w:szCs w:val="22"/>
        </w:rPr>
        <w:t xml:space="preserve"> </w:t>
      </w:r>
      <w:r w:rsidRPr="004F7FF2">
        <w:rPr>
          <w:rStyle w:val="hps"/>
          <w:color w:val="000000"/>
          <w:sz w:val="22"/>
          <w:szCs w:val="22"/>
        </w:rPr>
        <w:t>gali</w:t>
      </w:r>
      <w:r w:rsidRPr="004F7FF2">
        <w:rPr>
          <w:rStyle w:val="longtext"/>
          <w:color w:val="000000"/>
          <w:sz w:val="22"/>
          <w:szCs w:val="22"/>
        </w:rPr>
        <w:t xml:space="preserve"> </w:t>
      </w:r>
      <w:r w:rsidRPr="004F7FF2">
        <w:rPr>
          <w:rStyle w:val="hps"/>
          <w:color w:val="000000"/>
          <w:sz w:val="22"/>
          <w:szCs w:val="22"/>
        </w:rPr>
        <w:t>pasireikšti</w:t>
      </w:r>
      <w:r w:rsidRPr="004F7FF2">
        <w:rPr>
          <w:rStyle w:val="longtext"/>
          <w:color w:val="000000"/>
          <w:sz w:val="22"/>
          <w:szCs w:val="22"/>
        </w:rPr>
        <w:t xml:space="preserve"> </w:t>
      </w:r>
      <w:r w:rsidRPr="004F7FF2">
        <w:rPr>
          <w:rStyle w:val="hps"/>
          <w:color w:val="000000"/>
          <w:sz w:val="22"/>
          <w:szCs w:val="22"/>
        </w:rPr>
        <w:t>virškinimo trakto</w:t>
      </w:r>
      <w:r w:rsidRPr="004F7FF2">
        <w:rPr>
          <w:rStyle w:val="longtext"/>
          <w:color w:val="000000"/>
          <w:sz w:val="22"/>
          <w:szCs w:val="22"/>
        </w:rPr>
        <w:t xml:space="preserve"> </w:t>
      </w:r>
      <w:r w:rsidRPr="004F7FF2">
        <w:rPr>
          <w:rStyle w:val="hps"/>
          <w:color w:val="000000"/>
          <w:sz w:val="22"/>
          <w:szCs w:val="22"/>
        </w:rPr>
        <w:t>sutrikimo simptomai.</w:t>
      </w:r>
      <w:r w:rsidRPr="004F7FF2">
        <w:rPr>
          <w:rStyle w:val="longtext"/>
          <w:color w:val="000000"/>
          <w:sz w:val="22"/>
          <w:szCs w:val="22"/>
        </w:rPr>
        <w:t xml:space="preserve"> </w:t>
      </w:r>
      <w:r w:rsidRPr="004F7FF2">
        <w:rPr>
          <w:rStyle w:val="hps"/>
          <w:color w:val="000000"/>
          <w:sz w:val="22"/>
          <w:szCs w:val="22"/>
        </w:rPr>
        <w:t>Perdozavimo simptomai atitinka</w:t>
      </w:r>
      <w:r w:rsidRPr="004F7FF2">
        <w:rPr>
          <w:rStyle w:val="longtext"/>
          <w:color w:val="000000"/>
          <w:sz w:val="22"/>
          <w:szCs w:val="22"/>
        </w:rPr>
        <w:t xml:space="preserve"> </w:t>
      </w:r>
      <w:r w:rsidRPr="004F7FF2">
        <w:rPr>
          <w:rStyle w:val="hps"/>
          <w:color w:val="000000"/>
          <w:sz w:val="22"/>
          <w:szCs w:val="22"/>
        </w:rPr>
        <w:t>nepageidaujamas reakcijas</w:t>
      </w:r>
      <w:r w:rsidRPr="004F7FF2">
        <w:rPr>
          <w:rStyle w:val="longtext"/>
          <w:color w:val="000000"/>
          <w:sz w:val="22"/>
          <w:szCs w:val="22"/>
        </w:rPr>
        <w:t xml:space="preserve">. </w:t>
      </w:r>
      <w:r w:rsidRPr="004F7FF2">
        <w:rPr>
          <w:rStyle w:val="hps"/>
          <w:color w:val="000000"/>
          <w:sz w:val="22"/>
          <w:szCs w:val="22"/>
        </w:rPr>
        <w:t>Vienas</w:t>
      </w:r>
      <w:r w:rsidRPr="004F7FF2">
        <w:rPr>
          <w:rStyle w:val="longtext"/>
          <w:color w:val="000000"/>
          <w:sz w:val="22"/>
          <w:szCs w:val="22"/>
        </w:rPr>
        <w:t xml:space="preserve"> </w:t>
      </w:r>
      <w:r w:rsidRPr="004F7FF2">
        <w:rPr>
          <w:rStyle w:val="hps"/>
          <w:color w:val="000000"/>
          <w:sz w:val="22"/>
          <w:szCs w:val="22"/>
        </w:rPr>
        <w:t>pacientas, sirgęs</w:t>
      </w:r>
      <w:r w:rsidRPr="004F7FF2">
        <w:rPr>
          <w:rStyle w:val="longtext"/>
          <w:color w:val="000000"/>
          <w:sz w:val="22"/>
          <w:szCs w:val="22"/>
        </w:rPr>
        <w:t xml:space="preserve"> </w:t>
      </w:r>
      <w:r w:rsidRPr="004F7FF2">
        <w:rPr>
          <w:rStyle w:val="hps"/>
          <w:color w:val="000000"/>
          <w:sz w:val="22"/>
          <w:szCs w:val="22"/>
        </w:rPr>
        <w:t>bipoliniu</w:t>
      </w:r>
      <w:r w:rsidRPr="004F7FF2">
        <w:rPr>
          <w:rStyle w:val="longtext"/>
          <w:color w:val="000000"/>
          <w:sz w:val="22"/>
          <w:szCs w:val="22"/>
        </w:rPr>
        <w:t xml:space="preserve"> </w:t>
      </w:r>
      <w:r w:rsidRPr="004F7FF2">
        <w:rPr>
          <w:rStyle w:val="hps"/>
          <w:color w:val="000000"/>
          <w:sz w:val="22"/>
          <w:szCs w:val="22"/>
        </w:rPr>
        <w:t>sutrikimu, suvartojo</w:t>
      </w:r>
      <w:r w:rsidRPr="004F7FF2">
        <w:rPr>
          <w:rStyle w:val="longtext"/>
          <w:color w:val="000000"/>
          <w:sz w:val="22"/>
          <w:szCs w:val="22"/>
        </w:rPr>
        <w:t xml:space="preserve"> </w:t>
      </w:r>
      <w:r w:rsidRPr="004F7FF2">
        <w:rPr>
          <w:rStyle w:val="hps"/>
          <w:color w:val="000000"/>
          <w:sz w:val="22"/>
          <w:szCs w:val="22"/>
        </w:rPr>
        <w:t>8</w:t>
      </w:r>
      <w:r w:rsidRPr="004F7FF2">
        <w:rPr>
          <w:rStyle w:val="longtext"/>
          <w:color w:val="000000"/>
          <w:sz w:val="22"/>
          <w:szCs w:val="22"/>
        </w:rPr>
        <w:t xml:space="preserve"> </w:t>
      </w:r>
      <w:r w:rsidRPr="004F7FF2">
        <w:rPr>
          <w:rStyle w:val="hps"/>
          <w:color w:val="000000"/>
          <w:sz w:val="22"/>
          <w:szCs w:val="22"/>
        </w:rPr>
        <w:t>g</w:t>
      </w:r>
      <w:r w:rsidRPr="004F7FF2">
        <w:rPr>
          <w:rStyle w:val="longtext"/>
          <w:color w:val="000000"/>
          <w:sz w:val="22"/>
          <w:szCs w:val="22"/>
        </w:rPr>
        <w:t xml:space="preserve"> </w:t>
      </w:r>
      <w:r w:rsidRPr="004F7FF2">
        <w:rPr>
          <w:rStyle w:val="hps"/>
          <w:color w:val="000000"/>
          <w:sz w:val="22"/>
          <w:szCs w:val="22"/>
        </w:rPr>
        <w:t>klaritromicino</w:t>
      </w:r>
      <w:r w:rsidRPr="004F7FF2">
        <w:rPr>
          <w:rStyle w:val="longtext"/>
          <w:color w:val="000000"/>
          <w:sz w:val="22"/>
          <w:szCs w:val="22"/>
        </w:rPr>
        <w:t xml:space="preserve">. Jam pasireiškė psichinės būklės pokyčiai, paranojinis elgesys, </w:t>
      </w:r>
      <w:r w:rsidRPr="004F7FF2">
        <w:rPr>
          <w:rStyle w:val="hps"/>
          <w:color w:val="000000"/>
          <w:sz w:val="22"/>
          <w:szCs w:val="22"/>
        </w:rPr>
        <w:t>hipokalemija</w:t>
      </w:r>
      <w:r w:rsidRPr="004F7FF2">
        <w:rPr>
          <w:rStyle w:val="longtext"/>
          <w:color w:val="000000"/>
          <w:sz w:val="22"/>
          <w:szCs w:val="22"/>
        </w:rPr>
        <w:t xml:space="preserve"> </w:t>
      </w:r>
      <w:r w:rsidRPr="004F7FF2">
        <w:rPr>
          <w:rStyle w:val="hps"/>
          <w:color w:val="000000"/>
          <w:sz w:val="22"/>
          <w:szCs w:val="22"/>
        </w:rPr>
        <w:t>ir</w:t>
      </w:r>
      <w:r w:rsidRPr="004F7FF2">
        <w:rPr>
          <w:rStyle w:val="longtext"/>
          <w:color w:val="000000"/>
          <w:sz w:val="22"/>
          <w:szCs w:val="22"/>
        </w:rPr>
        <w:t xml:space="preserve"> </w:t>
      </w:r>
      <w:r w:rsidRPr="004F7FF2">
        <w:rPr>
          <w:rStyle w:val="hps"/>
          <w:color w:val="000000"/>
          <w:sz w:val="22"/>
          <w:szCs w:val="22"/>
        </w:rPr>
        <w:t>hipoksemija</w:t>
      </w:r>
      <w:r w:rsidRPr="004F7FF2">
        <w:rPr>
          <w:rStyle w:val="longtext"/>
          <w:color w:val="000000"/>
          <w:sz w:val="22"/>
          <w:szCs w:val="22"/>
        </w:rPr>
        <w:t>.</w:t>
      </w:r>
      <w:r w:rsidRPr="004F7FF2">
        <w:rPr>
          <w:color w:val="000000"/>
          <w:sz w:val="22"/>
          <w:szCs w:val="22"/>
        </w:rPr>
        <w:br/>
      </w:r>
    </w:p>
    <w:p w14:paraId="78EE0CEF" w14:textId="41CB5038" w:rsidR="005B323D" w:rsidRPr="004F7FF2" w:rsidRDefault="00FA1A5C" w:rsidP="005B323D">
      <w:pPr>
        <w:textAlignment w:val="top"/>
      </w:pPr>
      <w:r w:rsidRPr="003534AE">
        <w:rPr>
          <w:color w:val="000000"/>
          <w:sz w:val="22"/>
          <w:szCs w:val="22"/>
          <w:u w:val="single"/>
        </w:rPr>
        <w:t>Gydymas</w:t>
      </w:r>
      <w:r w:rsidR="005B323D" w:rsidRPr="004F7FF2">
        <w:rPr>
          <w:color w:val="000000"/>
          <w:sz w:val="22"/>
          <w:szCs w:val="22"/>
        </w:rPr>
        <w:br/>
      </w:r>
      <w:r w:rsidR="005B323D" w:rsidRPr="004F7FF2">
        <w:rPr>
          <w:rStyle w:val="hps"/>
          <w:color w:val="000000"/>
          <w:sz w:val="22"/>
          <w:szCs w:val="22"/>
        </w:rPr>
        <w:t>Nepageidaujamas</w:t>
      </w:r>
      <w:r w:rsidR="005B323D" w:rsidRPr="004F7FF2">
        <w:rPr>
          <w:rStyle w:val="longtext"/>
          <w:color w:val="000000"/>
          <w:sz w:val="22"/>
          <w:szCs w:val="22"/>
        </w:rPr>
        <w:t xml:space="preserve"> </w:t>
      </w:r>
      <w:r w:rsidR="005B323D" w:rsidRPr="004F7FF2">
        <w:rPr>
          <w:rStyle w:val="hps"/>
          <w:color w:val="000000"/>
          <w:sz w:val="22"/>
          <w:szCs w:val="22"/>
        </w:rPr>
        <w:t>reakcijas,</w:t>
      </w:r>
      <w:r w:rsidR="005B323D" w:rsidRPr="004F7FF2">
        <w:rPr>
          <w:rStyle w:val="longtext"/>
          <w:color w:val="000000"/>
          <w:sz w:val="22"/>
          <w:szCs w:val="22"/>
        </w:rPr>
        <w:t xml:space="preserve"> </w:t>
      </w:r>
      <w:r w:rsidR="005B323D" w:rsidRPr="004F7FF2">
        <w:rPr>
          <w:rStyle w:val="hps"/>
          <w:color w:val="000000"/>
          <w:sz w:val="22"/>
          <w:szCs w:val="22"/>
        </w:rPr>
        <w:t>kurios atsiranda perdozavus,</w:t>
      </w:r>
      <w:r w:rsidR="005B323D" w:rsidRPr="004F7FF2">
        <w:rPr>
          <w:rStyle w:val="longtext"/>
          <w:color w:val="000000"/>
          <w:sz w:val="22"/>
          <w:szCs w:val="22"/>
        </w:rPr>
        <w:t xml:space="preserve"> </w:t>
      </w:r>
      <w:r w:rsidR="005B323D" w:rsidRPr="004F7FF2">
        <w:rPr>
          <w:rStyle w:val="hps"/>
          <w:color w:val="000000"/>
          <w:sz w:val="22"/>
          <w:szCs w:val="22"/>
        </w:rPr>
        <w:t>reikia gydyti greitai pašalinant neabsorbuotą preparatą ir įprastomis palaikomosiomis priemonėmis. Klaritromicino, kaip ir kitų makrolidų, koncentraciją kraujo serume labai sumažinti hemodialize arba pilvaplėvės dialize nerealu</w:t>
      </w:r>
      <w:r w:rsidR="005B323D" w:rsidRPr="004F7FF2">
        <w:rPr>
          <w:rStyle w:val="longtext"/>
          <w:color w:val="000000"/>
          <w:sz w:val="22"/>
          <w:szCs w:val="22"/>
        </w:rPr>
        <w:t>.</w:t>
      </w:r>
    </w:p>
    <w:p w14:paraId="78EE0CF0" w14:textId="77777777" w:rsidR="005B323D" w:rsidRPr="004F7FF2" w:rsidRDefault="005B323D" w:rsidP="005B323D">
      <w:pPr>
        <w:ind w:left="720"/>
        <w:rPr>
          <w:sz w:val="22"/>
          <w:szCs w:val="22"/>
        </w:rPr>
      </w:pPr>
    </w:p>
    <w:p w14:paraId="78EE0CF1" w14:textId="77777777" w:rsidR="005B323D" w:rsidRPr="00765989" w:rsidRDefault="005B323D" w:rsidP="0054761F">
      <w:pPr>
        <w:pStyle w:val="BTEMEASMCA"/>
      </w:pPr>
    </w:p>
    <w:p w14:paraId="78EE0CF2" w14:textId="2EFC4264" w:rsidR="005B323D" w:rsidRPr="004F7FF2" w:rsidRDefault="005B323D" w:rsidP="00B142E1">
      <w:pPr>
        <w:pStyle w:val="PI-1EMEASMCA"/>
      </w:pPr>
      <w:bookmarkStart w:id="30" w:name="_Toc129243111"/>
      <w:bookmarkStart w:id="31" w:name="_Toc129243236"/>
      <w:r w:rsidRPr="004F7FF2">
        <w:t>5.</w:t>
      </w:r>
      <w:r w:rsidRPr="004F7FF2">
        <w:tab/>
        <w:t>FARMAKOLOGINĖS SAVYBĖS</w:t>
      </w:r>
      <w:bookmarkEnd w:id="30"/>
      <w:bookmarkEnd w:id="31"/>
    </w:p>
    <w:p w14:paraId="78EE0CF3" w14:textId="77777777" w:rsidR="005B323D" w:rsidRPr="00765989" w:rsidRDefault="005B323D" w:rsidP="0054761F">
      <w:pPr>
        <w:pStyle w:val="BTEMEASMCA"/>
      </w:pPr>
    </w:p>
    <w:p w14:paraId="78EE0CF4" w14:textId="140EF17F" w:rsidR="005B323D" w:rsidRPr="004F7FF2" w:rsidRDefault="005B323D">
      <w:pPr>
        <w:pStyle w:val="PI-2EMEASMCA"/>
      </w:pPr>
      <w:bookmarkStart w:id="32" w:name="_Toc129243112"/>
      <w:bookmarkStart w:id="33" w:name="_Toc129243237"/>
      <w:r w:rsidRPr="004F7FF2">
        <w:t>5.1</w:t>
      </w:r>
      <w:r w:rsidRPr="004F7FF2">
        <w:tab/>
        <w:t>Farmakodinaminės savybės</w:t>
      </w:r>
      <w:bookmarkEnd w:id="32"/>
      <w:bookmarkEnd w:id="33"/>
    </w:p>
    <w:p w14:paraId="78EE0CF5" w14:textId="77777777" w:rsidR="005B323D" w:rsidRPr="00765989" w:rsidRDefault="005B323D" w:rsidP="0054761F">
      <w:pPr>
        <w:pStyle w:val="BTEMEASMCA"/>
      </w:pPr>
    </w:p>
    <w:p w14:paraId="78EE0CF6" w14:textId="77777777" w:rsidR="005B323D" w:rsidRPr="004F7FF2" w:rsidRDefault="005B323D" w:rsidP="005B323D">
      <w:pPr>
        <w:rPr>
          <w:sz w:val="22"/>
          <w:szCs w:val="22"/>
        </w:rPr>
      </w:pPr>
      <w:r w:rsidRPr="004F7FF2">
        <w:rPr>
          <w:sz w:val="22"/>
          <w:szCs w:val="22"/>
        </w:rPr>
        <w:t>Farmakoterapinė grupė – sisteminio poveikio antibakteriniai vaistai, makrolidai.</w:t>
      </w:r>
    </w:p>
    <w:p w14:paraId="78EE0CF7" w14:textId="77777777" w:rsidR="005B323D" w:rsidRPr="004F7FF2" w:rsidRDefault="005B323D" w:rsidP="005B323D">
      <w:pPr>
        <w:rPr>
          <w:sz w:val="22"/>
          <w:szCs w:val="22"/>
        </w:rPr>
      </w:pPr>
      <w:r w:rsidRPr="004F7FF2">
        <w:rPr>
          <w:sz w:val="22"/>
          <w:szCs w:val="22"/>
        </w:rPr>
        <w:t>ATC kodas – J01FA09.</w:t>
      </w:r>
    </w:p>
    <w:p w14:paraId="78EE0CF8" w14:textId="77777777" w:rsidR="005B323D" w:rsidRPr="004F7FF2" w:rsidRDefault="005B323D" w:rsidP="005B323D">
      <w:pPr>
        <w:rPr>
          <w:sz w:val="22"/>
          <w:szCs w:val="22"/>
        </w:rPr>
      </w:pPr>
    </w:p>
    <w:p w14:paraId="78EE0CF9" w14:textId="77777777" w:rsidR="005B323D" w:rsidRPr="003534AE" w:rsidRDefault="005B323D" w:rsidP="005B323D">
      <w:pPr>
        <w:rPr>
          <w:i/>
          <w:iCs/>
          <w:sz w:val="22"/>
          <w:szCs w:val="22"/>
        </w:rPr>
      </w:pPr>
      <w:r w:rsidRPr="003534AE">
        <w:rPr>
          <w:i/>
          <w:iCs/>
          <w:sz w:val="22"/>
          <w:szCs w:val="22"/>
          <w:u w:val="single"/>
        </w:rPr>
        <w:t>Veikimo mechanizmas</w:t>
      </w:r>
    </w:p>
    <w:p w14:paraId="14DAD129" w14:textId="20CBFADF" w:rsidR="003C6F6F" w:rsidRPr="004F7FF2" w:rsidRDefault="003C6F6F" w:rsidP="005B323D">
      <w:pPr>
        <w:rPr>
          <w:rStyle w:val="hps"/>
          <w:color w:val="000000"/>
        </w:rPr>
      </w:pPr>
      <w:r w:rsidRPr="003C6F6F">
        <w:rPr>
          <w:rStyle w:val="hps"/>
          <w:color w:val="000000"/>
          <w:sz w:val="22"/>
          <w:szCs w:val="22"/>
        </w:rPr>
        <w:t xml:space="preserve">Klaritromicinas yra pusiau sintetinis eritromicino A darinys. </w:t>
      </w:r>
      <w:r w:rsidR="008F66A4" w:rsidRPr="008F66A4">
        <w:rPr>
          <w:rStyle w:val="hps"/>
          <w:color w:val="000000"/>
          <w:sz w:val="22"/>
          <w:szCs w:val="22"/>
        </w:rPr>
        <w:t xml:space="preserve">Preparatas jungiasi prie jam jautrių bakterijų ribosomų 50S subvieneto ir slopina baltymų sintezę, todėl pasireiškia antibakterinis poveikis. </w:t>
      </w:r>
    </w:p>
    <w:p w14:paraId="78EE0CFB" w14:textId="77777777" w:rsidR="005B323D" w:rsidRPr="004F7FF2" w:rsidRDefault="005B323D" w:rsidP="005B323D">
      <w:pPr>
        <w:rPr>
          <w:rStyle w:val="hps"/>
          <w:color w:val="000000"/>
          <w:sz w:val="22"/>
          <w:szCs w:val="22"/>
        </w:rPr>
      </w:pPr>
    </w:p>
    <w:p w14:paraId="53F3F643" w14:textId="4AE3C3F2" w:rsidR="007C325C" w:rsidRPr="004F7FF2" w:rsidRDefault="00654F3C" w:rsidP="005B323D">
      <w:r w:rsidRPr="00654F3C">
        <w:rPr>
          <w:sz w:val="22"/>
          <w:szCs w:val="22"/>
        </w:rPr>
        <w:t xml:space="preserve">Klaritromicinas pasižymi puikiu </w:t>
      </w:r>
      <w:r w:rsidRPr="003534AE">
        <w:rPr>
          <w:i/>
          <w:iCs/>
          <w:sz w:val="22"/>
          <w:szCs w:val="22"/>
        </w:rPr>
        <w:t>in vitro</w:t>
      </w:r>
      <w:r w:rsidRPr="00654F3C">
        <w:rPr>
          <w:sz w:val="22"/>
          <w:szCs w:val="22"/>
        </w:rPr>
        <w:t xml:space="preserve"> </w:t>
      </w:r>
      <w:r w:rsidR="003044F6">
        <w:rPr>
          <w:sz w:val="22"/>
          <w:szCs w:val="22"/>
        </w:rPr>
        <w:t>aktyvumu prieš</w:t>
      </w:r>
      <w:r w:rsidRPr="00654F3C">
        <w:rPr>
          <w:sz w:val="22"/>
          <w:szCs w:val="22"/>
        </w:rPr>
        <w:t xml:space="preserve"> standartin</w:t>
      </w:r>
      <w:r w:rsidR="002571FB">
        <w:rPr>
          <w:sz w:val="22"/>
          <w:szCs w:val="22"/>
        </w:rPr>
        <w:t>e</w:t>
      </w:r>
      <w:r w:rsidR="009B5E60">
        <w:rPr>
          <w:sz w:val="22"/>
          <w:szCs w:val="22"/>
        </w:rPr>
        <w:t>s</w:t>
      </w:r>
      <w:r w:rsidRPr="00654F3C">
        <w:rPr>
          <w:sz w:val="22"/>
          <w:szCs w:val="22"/>
        </w:rPr>
        <w:t xml:space="preserve"> klinikinių izoliatų paderm</w:t>
      </w:r>
      <w:r w:rsidR="002571FB">
        <w:rPr>
          <w:sz w:val="22"/>
          <w:szCs w:val="22"/>
        </w:rPr>
        <w:t>es</w:t>
      </w:r>
      <w:r w:rsidRPr="00654F3C">
        <w:rPr>
          <w:sz w:val="22"/>
          <w:szCs w:val="22"/>
        </w:rPr>
        <w:t xml:space="preserve">. </w:t>
      </w:r>
      <w:r w:rsidR="00E01256" w:rsidRPr="00E01256">
        <w:rPr>
          <w:sz w:val="22"/>
          <w:szCs w:val="22"/>
        </w:rPr>
        <w:t xml:space="preserve">Vaistinis preparatas labai stipriai veikia įvairius aerobinius ir anaerobinius gramteigiamus ir gramneigiamus mikroorganizmus. Klaritromicino mažiausia slopinamoji koncentracija (MSK) yra </w:t>
      </w:r>
      <w:r w:rsidR="00086D25">
        <w:rPr>
          <w:sz w:val="22"/>
          <w:szCs w:val="22"/>
        </w:rPr>
        <w:t xml:space="preserve">paprastai </w:t>
      </w:r>
      <w:r w:rsidR="00BA78AC">
        <w:rPr>
          <w:sz w:val="22"/>
          <w:szCs w:val="22"/>
        </w:rPr>
        <w:t>yra</w:t>
      </w:r>
      <w:r w:rsidR="00E01256" w:rsidRPr="00E01256">
        <w:rPr>
          <w:sz w:val="22"/>
          <w:szCs w:val="22"/>
        </w:rPr>
        <w:t xml:space="preserve"> du kartus mažesnė negu eritromicino.</w:t>
      </w:r>
      <w:r w:rsidR="00E01256" w:rsidRPr="00E01256" w:rsidDel="007C325C">
        <w:rPr>
          <w:sz w:val="22"/>
          <w:szCs w:val="22"/>
        </w:rPr>
        <w:t xml:space="preserve"> </w:t>
      </w:r>
    </w:p>
    <w:p w14:paraId="78EE0CFD" w14:textId="00E76CBB" w:rsidR="005B323D" w:rsidRDefault="005B323D" w:rsidP="005B323D">
      <w:pPr>
        <w:rPr>
          <w:sz w:val="22"/>
          <w:szCs w:val="22"/>
        </w:rPr>
      </w:pPr>
    </w:p>
    <w:p w14:paraId="4942F1F6" w14:textId="7221C7F9" w:rsidR="00CF04D1" w:rsidRDefault="000D5648" w:rsidP="005B323D">
      <w:pPr>
        <w:rPr>
          <w:sz w:val="22"/>
          <w:szCs w:val="22"/>
        </w:rPr>
      </w:pPr>
      <w:r w:rsidRPr="003534AE">
        <w:rPr>
          <w:i/>
          <w:iCs/>
          <w:sz w:val="22"/>
          <w:szCs w:val="22"/>
        </w:rPr>
        <w:t>In vitro</w:t>
      </w:r>
      <w:r>
        <w:rPr>
          <w:sz w:val="22"/>
          <w:szCs w:val="22"/>
        </w:rPr>
        <w:t xml:space="preserve"> tyrim</w:t>
      </w:r>
      <w:r w:rsidR="00DE4511">
        <w:rPr>
          <w:sz w:val="22"/>
          <w:szCs w:val="22"/>
        </w:rPr>
        <w:t>ai rodo</w:t>
      </w:r>
      <w:r w:rsidRPr="000D5648">
        <w:rPr>
          <w:sz w:val="22"/>
          <w:szCs w:val="22"/>
        </w:rPr>
        <w:t xml:space="preserve"> </w:t>
      </w:r>
      <w:r w:rsidR="00DE4511">
        <w:rPr>
          <w:sz w:val="22"/>
          <w:szCs w:val="22"/>
        </w:rPr>
        <w:t>didelį</w:t>
      </w:r>
      <w:r w:rsidRPr="000D5648">
        <w:rPr>
          <w:sz w:val="22"/>
          <w:szCs w:val="22"/>
        </w:rPr>
        <w:t xml:space="preserve"> klaritromicino aktyvumą </w:t>
      </w:r>
      <w:r w:rsidRPr="003534AE">
        <w:rPr>
          <w:i/>
          <w:iCs/>
          <w:sz w:val="22"/>
          <w:szCs w:val="22"/>
        </w:rPr>
        <w:t>Legionella pneumophila</w:t>
      </w:r>
      <w:r w:rsidRPr="000D5648">
        <w:rPr>
          <w:sz w:val="22"/>
          <w:szCs w:val="22"/>
        </w:rPr>
        <w:t xml:space="preserve"> ir </w:t>
      </w:r>
      <w:r w:rsidRPr="003534AE">
        <w:rPr>
          <w:i/>
          <w:iCs/>
          <w:sz w:val="22"/>
          <w:szCs w:val="22"/>
        </w:rPr>
        <w:t>Mycoplasma pneumoniae</w:t>
      </w:r>
      <w:r w:rsidR="00C0632E">
        <w:rPr>
          <w:sz w:val="22"/>
          <w:szCs w:val="22"/>
        </w:rPr>
        <w:t xml:space="preserve"> bakterijoms</w:t>
      </w:r>
      <w:r w:rsidRPr="000D5648">
        <w:rPr>
          <w:sz w:val="22"/>
          <w:szCs w:val="22"/>
        </w:rPr>
        <w:t>.</w:t>
      </w:r>
      <w:r w:rsidR="004143CC">
        <w:rPr>
          <w:sz w:val="22"/>
          <w:szCs w:val="22"/>
        </w:rPr>
        <w:t xml:space="preserve"> </w:t>
      </w:r>
      <w:r w:rsidR="004143CC" w:rsidRPr="004143CC">
        <w:rPr>
          <w:sz w:val="22"/>
          <w:szCs w:val="22"/>
        </w:rPr>
        <w:t xml:space="preserve">Klaritromicinas turi baktericidinį poveikį </w:t>
      </w:r>
      <w:r w:rsidR="004143CC" w:rsidRPr="003534AE">
        <w:rPr>
          <w:i/>
          <w:iCs/>
          <w:sz w:val="22"/>
          <w:szCs w:val="22"/>
        </w:rPr>
        <w:t>Helicobacter pylori</w:t>
      </w:r>
      <w:r w:rsidR="005D55ED">
        <w:rPr>
          <w:sz w:val="22"/>
          <w:szCs w:val="22"/>
        </w:rPr>
        <w:t xml:space="preserve"> bakterijai</w:t>
      </w:r>
      <w:r w:rsidR="004143CC" w:rsidRPr="004143CC">
        <w:rPr>
          <w:sz w:val="22"/>
          <w:szCs w:val="22"/>
        </w:rPr>
        <w:t>, poveikis inertiškoje aplinkoje yra stipresnis nei rūgštinėje aplinkoje.</w:t>
      </w:r>
    </w:p>
    <w:p w14:paraId="15019CC9" w14:textId="1EE1016C" w:rsidR="00BB16AF" w:rsidRDefault="004C7CEA" w:rsidP="005B323D">
      <w:pPr>
        <w:rPr>
          <w:sz w:val="22"/>
          <w:szCs w:val="22"/>
        </w:rPr>
      </w:pPr>
      <w:r w:rsidRPr="003534AE">
        <w:rPr>
          <w:i/>
          <w:iCs/>
          <w:sz w:val="22"/>
          <w:szCs w:val="22"/>
        </w:rPr>
        <w:t>In vitro</w:t>
      </w:r>
      <w:r w:rsidRPr="004C7CEA">
        <w:rPr>
          <w:sz w:val="22"/>
          <w:szCs w:val="22"/>
        </w:rPr>
        <w:t xml:space="preserve"> ir </w:t>
      </w:r>
      <w:r w:rsidRPr="003534AE">
        <w:rPr>
          <w:i/>
          <w:iCs/>
          <w:sz w:val="22"/>
          <w:szCs w:val="22"/>
        </w:rPr>
        <w:t>in vivo</w:t>
      </w:r>
      <w:r>
        <w:rPr>
          <w:sz w:val="22"/>
          <w:szCs w:val="22"/>
        </w:rPr>
        <w:t xml:space="preserve"> tyrimų</w:t>
      </w:r>
      <w:r w:rsidRPr="004C7CEA">
        <w:rPr>
          <w:sz w:val="22"/>
          <w:szCs w:val="22"/>
        </w:rPr>
        <w:t xml:space="preserve"> duomenys rodo, kad šis antibiotikas veikia kliniškai reikšmingus </w:t>
      </w:r>
      <w:r w:rsidRPr="003534AE">
        <w:rPr>
          <w:i/>
          <w:iCs/>
          <w:sz w:val="22"/>
          <w:szCs w:val="22"/>
        </w:rPr>
        <w:t>Mycobacterium</w:t>
      </w:r>
      <w:r w:rsidRPr="004C7CEA">
        <w:rPr>
          <w:sz w:val="22"/>
          <w:szCs w:val="22"/>
        </w:rPr>
        <w:t xml:space="preserve"> genties mikroorganizmus.</w:t>
      </w:r>
      <w:r w:rsidR="002A3A25">
        <w:rPr>
          <w:sz w:val="22"/>
          <w:szCs w:val="22"/>
        </w:rPr>
        <w:t xml:space="preserve"> </w:t>
      </w:r>
      <w:r w:rsidR="002A3A25" w:rsidRPr="003534AE">
        <w:rPr>
          <w:i/>
          <w:iCs/>
          <w:sz w:val="22"/>
          <w:szCs w:val="22"/>
        </w:rPr>
        <w:t>In vitro</w:t>
      </w:r>
      <w:r w:rsidR="002A3A25">
        <w:rPr>
          <w:sz w:val="22"/>
          <w:szCs w:val="22"/>
        </w:rPr>
        <w:t xml:space="preserve"> tyrimų</w:t>
      </w:r>
      <w:r w:rsidR="002A3A25" w:rsidRPr="002A3A25">
        <w:rPr>
          <w:sz w:val="22"/>
          <w:szCs w:val="22"/>
        </w:rPr>
        <w:t xml:space="preserve"> metu buvo įrodytas </w:t>
      </w:r>
      <w:r w:rsidR="002A3A25" w:rsidRPr="003534AE">
        <w:rPr>
          <w:i/>
          <w:iCs/>
          <w:sz w:val="22"/>
          <w:szCs w:val="22"/>
        </w:rPr>
        <w:t>Enterobacteriaceae</w:t>
      </w:r>
      <w:r w:rsidR="002A3A25" w:rsidRPr="002A3A25">
        <w:rPr>
          <w:sz w:val="22"/>
          <w:szCs w:val="22"/>
        </w:rPr>
        <w:t xml:space="preserve"> ir </w:t>
      </w:r>
      <w:r w:rsidR="002A3A25" w:rsidRPr="003534AE">
        <w:rPr>
          <w:i/>
          <w:iCs/>
          <w:sz w:val="22"/>
          <w:szCs w:val="22"/>
        </w:rPr>
        <w:t>Pseudomonas</w:t>
      </w:r>
      <w:r w:rsidR="002A3A25" w:rsidRPr="002A3A25">
        <w:rPr>
          <w:sz w:val="22"/>
          <w:szCs w:val="22"/>
        </w:rPr>
        <w:t xml:space="preserve"> gen</w:t>
      </w:r>
      <w:r w:rsidR="00B414AE">
        <w:rPr>
          <w:sz w:val="22"/>
          <w:szCs w:val="22"/>
        </w:rPr>
        <w:t>čių</w:t>
      </w:r>
      <w:r w:rsidR="002A3A25" w:rsidRPr="002A3A25">
        <w:rPr>
          <w:sz w:val="22"/>
          <w:szCs w:val="22"/>
        </w:rPr>
        <w:t xml:space="preserve"> bei kit</w:t>
      </w:r>
      <w:r w:rsidR="00B414AE">
        <w:rPr>
          <w:sz w:val="22"/>
          <w:szCs w:val="22"/>
        </w:rPr>
        <w:t>ų</w:t>
      </w:r>
      <w:r w:rsidR="002A3A25" w:rsidRPr="002A3A25">
        <w:rPr>
          <w:sz w:val="22"/>
          <w:szCs w:val="22"/>
        </w:rPr>
        <w:t xml:space="preserve"> </w:t>
      </w:r>
      <w:r w:rsidR="00C65F46">
        <w:rPr>
          <w:sz w:val="22"/>
          <w:szCs w:val="22"/>
        </w:rPr>
        <w:t>laktozės fermentacijos nesukel</w:t>
      </w:r>
      <w:r w:rsidR="0037714E">
        <w:rPr>
          <w:sz w:val="22"/>
          <w:szCs w:val="22"/>
        </w:rPr>
        <w:t>ia</w:t>
      </w:r>
      <w:r w:rsidR="00C65F46">
        <w:rPr>
          <w:sz w:val="22"/>
          <w:szCs w:val="22"/>
        </w:rPr>
        <w:t>nčių</w:t>
      </w:r>
      <w:r w:rsidR="002A3A25" w:rsidRPr="002A3A25">
        <w:rPr>
          <w:sz w:val="22"/>
          <w:szCs w:val="22"/>
        </w:rPr>
        <w:t xml:space="preserve"> </w:t>
      </w:r>
      <w:r w:rsidR="00406D29">
        <w:rPr>
          <w:sz w:val="22"/>
          <w:szCs w:val="22"/>
        </w:rPr>
        <w:t xml:space="preserve">gramneigiamų </w:t>
      </w:r>
      <w:r w:rsidR="002A3A25" w:rsidRPr="002A3A25">
        <w:rPr>
          <w:sz w:val="22"/>
          <w:szCs w:val="22"/>
        </w:rPr>
        <w:t>bacil</w:t>
      </w:r>
      <w:r w:rsidR="00B414AE">
        <w:rPr>
          <w:sz w:val="22"/>
          <w:szCs w:val="22"/>
        </w:rPr>
        <w:t>ų</w:t>
      </w:r>
      <w:r w:rsidR="00C65F46">
        <w:rPr>
          <w:sz w:val="22"/>
          <w:szCs w:val="22"/>
        </w:rPr>
        <w:t xml:space="preserve"> </w:t>
      </w:r>
      <w:r w:rsidR="00234E45">
        <w:rPr>
          <w:sz w:val="22"/>
          <w:szCs w:val="22"/>
        </w:rPr>
        <w:t xml:space="preserve">jautrumo </w:t>
      </w:r>
      <w:r w:rsidR="002A3A25" w:rsidRPr="002A3A25">
        <w:rPr>
          <w:sz w:val="22"/>
          <w:szCs w:val="22"/>
        </w:rPr>
        <w:t>trūkumas</w:t>
      </w:r>
      <w:r w:rsidR="00234E45">
        <w:rPr>
          <w:sz w:val="22"/>
          <w:szCs w:val="22"/>
        </w:rPr>
        <w:t xml:space="preserve"> klaritromicinui.</w:t>
      </w:r>
    </w:p>
    <w:p w14:paraId="6D7A85C3" w14:textId="77777777" w:rsidR="00CF04D1" w:rsidRPr="004F7FF2" w:rsidRDefault="00CF04D1" w:rsidP="005B323D">
      <w:pPr>
        <w:rPr>
          <w:sz w:val="22"/>
          <w:szCs w:val="22"/>
        </w:rPr>
      </w:pPr>
    </w:p>
    <w:p w14:paraId="78EE0CFE" w14:textId="5A14953A" w:rsidR="005B323D" w:rsidRPr="00035AEB" w:rsidRDefault="004E0E55" w:rsidP="005B323D">
      <w:pPr>
        <w:rPr>
          <w:iCs/>
          <w:sz w:val="22"/>
          <w:szCs w:val="22"/>
        </w:rPr>
      </w:pPr>
      <w:r>
        <w:rPr>
          <w:iCs/>
          <w:sz w:val="22"/>
          <w:szCs w:val="22"/>
        </w:rPr>
        <w:t xml:space="preserve">Toliau išvardyti </w:t>
      </w:r>
      <w:r w:rsidRPr="003534AE">
        <w:rPr>
          <w:i/>
          <w:sz w:val="22"/>
          <w:szCs w:val="22"/>
        </w:rPr>
        <w:t>i</w:t>
      </w:r>
      <w:r w:rsidR="00526EBB" w:rsidRPr="00125CFE">
        <w:rPr>
          <w:i/>
          <w:sz w:val="22"/>
          <w:szCs w:val="22"/>
        </w:rPr>
        <w:t>n vitro</w:t>
      </w:r>
      <w:r w:rsidR="00526EBB" w:rsidRPr="003534AE">
        <w:rPr>
          <w:iCs/>
          <w:sz w:val="22"/>
          <w:szCs w:val="22"/>
        </w:rPr>
        <w:t xml:space="preserve"> ir </w:t>
      </w:r>
      <w:r w:rsidR="00526EBB" w:rsidRPr="00125CFE">
        <w:rPr>
          <w:i/>
          <w:sz w:val="22"/>
          <w:szCs w:val="22"/>
        </w:rPr>
        <w:t>in vivo</w:t>
      </w:r>
      <w:r w:rsidR="00526EBB" w:rsidRPr="003534AE">
        <w:rPr>
          <w:iCs/>
          <w:sz w:val="22"/>
          <w:szCs w:val="22"/>
        </w:rPr>
        <w:t xml:space="preserve"> </w:t>
      </w:r>
      <w:r w:rsidR="00035AEB" w:rsidRPr="003534AE">
        <w:rPr>
          <w:iCs/>
          <w:sz w:val="22"/>
          <w:szCs w:val="22"/>
        </w:rPr>
        <w:t xml:space="preserve">klaritromicinui jautrūs </w:t>
      </w:r>
      <w:r w:rsidR="00035AEB">
        <w:rPr>
          <w:iCs/>
          <w:sz w:val="22"/>
          <w:szCs w:val="22"/>
        </w:rPr>
        <w:t>mikro</w:t>
      </w:r>
      <w:r w:rsidR="00035AEB" w:rsidRPr="003534AE">
        <w:rPr>
          <w:iCs/>
          <w:sz w:val="22"/>
          <w:szCs w:val="22"/>
        </w:rPr>
        <w:t>organizmai</w:t>
      </w:r>
      <w:r>
        <w:rPr>
          <w:iCs/>
          <w:sz w:val="22"/>
          <w:szCs w:val="22"/>
        </w:rPr>
        <w:t>.</w:t>
      </w:r>
    </w:p>
    <w:p w14:paraId="78EE0CFF" w14:textId="77777777" w:rsidR="005B323D" w:rsidRPr="004F7FF2" w:rsidRDefault="005B323D" w:rsidP="005B323D">
      <w:pPr>
        <w:rPr>
          <w:sz w:val="22"/>
          <w:szCs w:val="22"/>
        </w:rPr>
      </w:pPr>
    </w:p>
    <w:p w14:paraId="69D98CE0" w14:textId="7E41D578" w:rsidR="00DF5233" w:rsidRPr="003534AE" w:rsidRDefault="0069525E" w:rsidP="005B323D">
      <w:pPr>
        <w:rPr>
          <w:b/>
          <w:bCs/>
          <w:sz w:val="22"/>
          <w:szCs w:val="22"/>
        </w:rPr>
      </w:pPr>
      <w:r w:rsidRPr="003534AE">
        <w:rPr>
          <w:b/>
          <w:bCs/>
          <w:sz w:val="22"/>
          <w:szCs w:val="22"/>
        </w:rPr>
        <w:t xml:space="preserve">Aerobinės </w:t>
      </w:r>
      <w:r w:rsidR="00DF5233" w:rsidRPr="003534AE">
        <w:rPr>
          <w:b/>
          <w:bCs/>
          <w:sz w:val="22"/>
          <w:szCs w:val="22"/>
        </w:rPr>
        <w:t>g</w:t>
      </w:r>
      <w:r w:rsidR="005B323D" w:rsidRPr="003534AE">
        <w:rPr>
          <w:b/>
          <w:bCs/>
          <w:sz w:val="22"/>
          <w:szCs w:val="22"/>
        </w:rPr>
        <w:t>ramteigiam</w:t>
      </w:r>
      <w:r w:rsidR="006A39B2">
        <w:rPr>
          <w:b/>
          <w:bCs/>
          <w:sz w:val="22"/>
          <w:szCs w:val="22"/>
        </w:rPr>
        <w:t>o</w:t>
      </w:r>
      <w:r w:rsidR="005B323D" w:rsidRPr="003534AE">
        <w:rPr>
          <w:b/>
          <w:bCs/>
          <w:sz w:val="22"/>
          <w:szCs w:val="22"/>
        </w:rPr>
        <w:t>s bakterij</w:t>
      </w:r>
      <w:r w:rsidR="005D7002">
        <w:rPr>
          <w:b/>
          <w:bCs/>
          <w:sz w:val="22"/>
          <w:szCs w:val="22"/>
        </w:rPr>
        <w:t>o</w:t>
      </w:r>
      <w:r w:rsidR="005B323D" w:rsidRPr="003534AE">
        <w:rPr>
          <w:b/>
          <w:bCs/>
          <w:sz w:val="22"/>
          <w:szCs w:val="22"/>
        </w:rPr>
        <w:t>s</w:t>
      </w:r>
    </w:p>
    <w:p w14:paraId="4EC8A67C" w14:textId="797EE56B" w:rsidR="00E726A3" w:rsidRPr="004F7FF2" w:rsidRDefault="00E726A3" w:rsidP="005B323D">
      <w:pPr>
        <w:rPr>
          <w:sz w:val="22"/>
          <w:szCs w:val="22"/>
        </w:rPr>
      </w:pPr>
      <w:r w:rsidRPr="003534AE">
        <w:rPr>
          <w:i/>
          <w:iCs/>
          <w:sz w:val="22"/>
          <w:szCs w:val="22"/>
        </w:rPr>
        <w:t>Staphylococcus aureus, Streptococcus pneumoniae, Streptococcus pyogenes; Listeria monocytogenes.</w:t>
      </w:r>
    </w:p>
    <w:p w14:paraId="78EE0D01" w14:textId="77777777" w:rsidR="005B323D" w:rsidRPr="004F7FF2" w:rsidRDefault="005B323D" w:rsidP="005B323D">
      <w:pPr>
        <w:rPr>
          <w:sz w:val="22"/>
          <w:szCs w:val="22"/>
        </w:rPr>
      </w:pPr>
    </w:p>
    <w:p w14:paraId="12BCD4AA" w14:textId="33286F46" w:rsidR="005D7002" w:rsidRPr="003534AE" w:rsidRDefault="005D7002" w:rsidP="005B323D">
      <w:pPr>
        <w:rPr>
          <w:b/>
          <w:bCs/>
          <w:sz w:val="22"/>
          <w:szCs w:val="22"/>
        </w:rPr>
      </w:pPr>
      <w:r w:rsidRPr="003534AE">
        <w:rPr>
          <w:b/>
          <w:bCs/>
          <w:sz w:val="22"/>
          <w:szCs w:val="22"/>
        </w:rPr>
        <w:t>Aerobinės g</w:t>
      </w:r>
      <w:r w:rsidR="005B323D" w:rsidRPr="003534AE">
        <w:rPr>
          <w:b/>
          <w:bCs/>
          <w:sz w:val="22"/>
          <w:szCs w:val="22"/>
        </w:rPr>
        <w:t>ramneigiam</w:t>
      </w:r>
      <w:r w:rsidR="006A39B2">
        <w:rPr>
          <w:b/>
          <w:bCs/>
          <w:sz w:val="22"/>
          <w:szCs w:val="22"/>
        </w:rPr>
        <w:t>o</w:t>
      </w:r>
      <w:r w:rsidR="005B323D" w:rsidRPr="003534AE">
        <w:rPr>
          <w:b/>
          <w:bCs/>
          <w:sz w:val="22"/>
          <w:szCs w:val="22"/>
        </w:rPr>
        <w:t>s bakterij</w:t>
      </w:r>
      <w:r w:rsidRPr="003534AE">
        <w:rPr>
          <w:b/>
          <w:bCs/>
          <w:sz w:val="22"/>
          <w:szCs w:val="22"/>
        </w:rPr>
        <w:t>o</w:t>
      </w:r>
      <w:r w:rsidR="005B323D" w:rsidRPr="003534AE">
        <w:rPr>
          <w:b/>
          <w:bCs/>
          <w:sz w:val="22"/>
          <w:szCs w:val="22"/>
        </w:rPr>
        <w:t xml:space="preserve">s </w:t>
      </w:r>
    </w:p>
    <w:p w14:paraId="1D2324DB" w14:textId="382237EF" w:rsidR="00883429" w:rsidRPr="004F7FF2" w:rsidRDefault="00883429" w:rsidP="005B323D">
      <w:pPr>
        <w:rPr>
          <w:i/>
          <w:sz w:val="22"/>
          <w:szCs w:val="22"/>
        </w:rPr>
      </w:pPr>
      <w:r w:rsidRPr="00883429">
        <w:rPr>
          <w:i/>
          <w:sz w:val="22"/>
          <w:szCs w:val="22"/>
        </w:rPr>
        <w:t>Haemophilus influenzae</w:t>
      </w:r>
      <w:r>
        <w:rPr>
          <w:i/>
          <w:sz w:val="22"/>
          <w:szCs w:val="22"/>
        </w:rPr>
        <w:t>,</w:t>
      </w:r>
      <w:r w:rsidRPr="00883429">
        <w:rPr>
          <w:i/>
          <w:sz w:val="22"/>
          <w:szCs w:val="22"/>
        </w:rPr>
        <w:t xml:space="preserve"> Haemophilus parainfluenzae</w:t>
      </w:r>
      <w:r>
        <w:rPr>
          <w:i/>
          <w:sz w:val="22"/>
          <w:szCs w:val="22"/>
        </w:rPr>
        <w:t>,</w:t>
      </w:r>
      <w:r w:rsidRPr="00883429">
        <w:rPr>
          <w:i/>
          <w:sz w:val="22"/>
          <w:szCs w:val="22"/>
        </w:rPr>
        <w:t xml:space="preserve"> Moraxella catarrhalis, Neisseria gonorrhoeae</w:t>
      </w:r>
      <w:r>
        <w:rPr>
          <w:i/>
          <w:sz w:val="22"/>
          <w:szCs w:val="22"/>
        </w:rPr>
        <w:t>,</w:t>
      </w:r>
      <w:r w:rsidRPr="00883429">
        <w:rPr>
          <w:i/>
          <w:sz w:val="22"/>
          <w:szCs w:val="22"/>
        </w:rPr>
        <w:t xml:space="preserve"> Legionella pneumophila.</w:t>
      </w:r>
    </w:p>
    <w:p w14:paraId="424E0AC2" w14:textId="4E5B8EF9" w:rsidR="004E0033" w:rsidRDefault="004E0033" w:rsidP="005B323D">
      <w:pPr>
        <w:rPr>
          <w:sz w:val="22"/>
          <w:szCs w:val="22"/>
        </w:rPr>
      </w:pPr>
    </w:p>
    <w:p w14:paraId="78EE0D04" w14:textId="10915E93" w:rsidR="005B323D" w:rsidRPr="003534AE" w:rsidRDefault="004E0033" w:rsidP="005B323D">
      <w:pPr>
        <w:rPr>
          <w:b/>
          <w:bCs/>
          <w:sz w:val="22"/>
          <w:szCs w:val="22"/>
        </w:rPr>
      </w:pPr>
      <w:r w:rsidRPr="003534AE">
        <w:rPr>
          <w:b/>
          <w:bCs/>
          <w:sz w:val="22"/>
          <w:szCs w:val="22"/>
        </w:rPr>
        <w:t>Kiti mikrooganizmai</w:t>
      </w:r>
    </w:p>
    <w:p w14:paraId="2A062CEF" w14:textId="75303B71" w:rsidR="004E0033" w:rsidRPr="004F7FF2" w:rsidRDefault="00F12510" w:rsidP="005B323D">
      <w:pPr>
        <w:rPr>
          <w:i/>
          <w:sz w:val="22"/>
          <w:szCs w:val="22"/>
        </w:rPr>
      </w:pPr>
      <w:r w:rsidRPr="00F12510">
        <w:rPr>
          <w:i/>
          <w:sz w:val="22"/>
          <w:szCs w:val="22"/>
        </w:rPr>
        <w:t>Mycoplasma pneumoniae, Chlamydia pneumoniae.</w:t>
      </w:r>
    </w:p>
    <w:p w14:paraId="78EE0D05" w14:textId="77777777" w:rsidR="005B323D" w:rsidRPr="004F7FF2" w:rsidRDefault="005B323D" w:rsidP="005B323D">
      <w:pPr>
        <w:rPr>
          <w:sz w:val="22"/>
          <w:szCs w:val="22"/>
        </w:rPr>
      </w:pPr>
    </w:p>
    <w:p w14:paraId="58A04484" w14:textId="21DD2C17" w:rsidR="00BA7CD8" w:rsidRPr="004F7FF2" w:rsidRDefault="00BA7CD8" w:rsidP="005B323D">
      <w:pPr>
        <w:rPr>
          <w:i/>
          <w:sz w:val="22"/>
          <w:szCs w:val="22"/>
        </w:rPr>
      </w:pPr>
      <w:r w:rsidRPr="003534AE">
        <w:rPr>
          <w:b/>
          <w:bCs/>
          <w:sz w:val="22"/>
          <w:szCs w:val="22"/>
        </w:rPr>
        <w:t>Mikobakterijos</w:t>
      </w:r>
    </w:p>
    <w:p w14:paraId="51952B67" w14:textId="3CF12D12" w:rsidR="00557F54" w:rsidRPr="004F7FF2" w:rsidRDefault="004E0E55" w:rsidP="005B323D">
      <w:pPr>
        <w:rPr>
          <w:sz w:val="22"/>
          <w:szCs w:val="22"/>
        </w:rPr>
      </w:pPr>
      <w:r w:rsidRPr="003534AE">
        <w:rPr>
          <w:i/>
          <w:iCs/>
          <w:sz w:val="22"/>
          <w:szCs w:val="22"/>
        </w:rPr>
        <w:t xml:space="preserve">Mycobacterium leprae, Mycobacterium kansasii, Mycobacterium chelonae, Mycobacterium fortuitum, Mycobacterium avium complex (MAC), </w:t>
      </w:r>
      <w:r w:rsidR="0004009D">
        <w:rPr>
          <w:sz w:val="22"/>
          <w:szCs w:val="22"/>
        </w:rPr>
        <w:t>į kurį įeina</w:t>
      </w:r>
      <w:r w:rsidRPr="003534AE">
        <w:rPr>
          <w:i/>
          <w:iCs/>
          <w:sz w:val="22"/>
          <w:szCs w:val="22"/>
        </w:rPr>
        <w:t xml:space="preserve"> Mycobacterium avium </w:t>
      </w:r>
      <w:r w:rsidR="0004009D">
        <w:rPr>
          <w:sz w:val="22"/>
          <w:szCs w:val="22"/>
        </w:rPr>
        <w:t>ir</w:t>
      </w:r>
      <w:r w:rsidRPr="003534AE">
        <w:rPr>
          <w:i/>
          <w:iCs/>
          <w:sz w:val="22"/>
          <w:szCs w:val="22"/>
        </w:rPr>
        <w:t xml:space="preserve"> Mycobacterium intracellulare.</w:t>
      </w:r>
    </w:p>
    <w:p w14:paraId="0E7DDA6C" w14:textId="07D7D6DD" w:rsidR="00895002" w:rsidRDefault="00895002" w:rsidP="005B323D">
      <w:pPr>
        <w:rPr>
          <w:sz w:val="22"/>
          <w:szCs w:val="22"/>
        </w:rPr>
      </w:pPr>
    </w:p>
    <w:p w14:paraId="7E5A80B2" w14:textId="3641FDE9" w:rsidR="00895002" w:rsidRPr="003534AE" w:rsidRDefault="002F5A57" w:rsidP="005B323D">
      <w:pPr>
        <w:rPr>
          <w:iCs/>
          <w:sz w:val="22"/>
          <w:szCs w:val="22"/>
        </w:rPr>
      </w:pPr>
      <w:r w:rsidRPr="003534AE">
        <w:rPr>
          <w:iCs/>
          <w:sz w:val="22"/>
          <w:szCs w:val="22"/>
        </w:rPr>
        <w:t>Beta-laktamazės gamyba paprastai neturi įtakos klaritromicino aktyvumui.</w:t>
      </w:r>
    </w:p>
    <w:p w14:paraId="78EE0D09" w14:textId="77777777" w:rsidR="005B323D" w:rsidRPr="004F7FF2" w:rsidRDefault="005B323D" w:rsidP="005B323D">
      <w:pPr>
        <w:rPr>
          <w:sz w:val="22"/>
          <w:szCs w:val="22"/>
        </w:rPr>
      </w:pPr>
    </w:p>
    <w:p w14:paraId="698F52D9" w14:textId="320D83B9" w:rsidR="00617A65" w:rsidRDefault="0098787A" w:rsidP="005B323D">
      <w:pPr>
        <w:rPr>
          <w:sz w:val="22"/>
          <w:szCs w:val="22"/>
        </w:rPr>
      </w:pPr>
      <w:r w:rsidRPr="003534AE">
        <w:rPr>
          <w:b/>
          <w:bCs/>
          <w:sz w:val="22"/>
          <w:szCs w:val="22"/>
        </w:rPr>
        <w:t>Pastaba.</w:t>
      </w:r>
      <w:r w:rsidRPr="0098787A">
        <w:rPr>
          <w:sz w:val="22"/>
          <w:szCs w:val="22"/>
        </w:rPr>
        <w:t xml:space="preserve"> Dauguma meticilinui ir oksacilinui atsparių </w:t>
      </w:r>
      <w:r w:rsidR="00B42601" w:rsidRPr="003534AE">
        <w:rPr>
          <w:i/>
          <w:iCs/>
          <w:sz w:val="22"/>
          <w:szCs w:val="22"/>
        </w:rPr>
        <w:t>Staphylococci</w:t>
      </w:r>
      <w:r w:rsidRPr="0098787A">
        <w:rPr>
          <w:sz w:val="22"/>
          <w:szCs w:val="22"/>
        </w:rPr>
        <w:t xml:space="preserve"> padermių taip pat yra atsparūs klaritromicinui.</w:t>
      </w:r>
    </w:p>
    <w:p w14:paraId="1B417FA0" w14:textId="788E4416" w:rsidR="00617A65" w:rsidRDefault="00617A65" w:rsidP="005B323D">
      <w:pPr>
        <w:rPr>
          <w:sz w:val="22"/>
          <w:szCs w:val="22"/>
        </w:rPr>
      </w:pPr>
    </w:p>
    <w:p w14:paraId="04D6F7E2" w14:textId="79794A73" w:rsidR="00617A65" w:rsidRPr="003534AE" w:rsidRDefault="00617A65" w:rsidP="005B323D">
      <w:pPr>
        <w:rPr>
          <w:b/>
          <w:bCs/>
          <w:sz w:val="22"/>
          <w:szCs w:val="22"/>
        </w:rPr>
      </w:pPr>
      <w:r w:rsidRPr="003534AE">
        <w:rPr>
          <w:b/>
          <w:bCs/>
          <w:sz w:val="22"/>
          <w:szCs w:val="22"/>
        </w:rPr>
        <w:t>Mikroaerofilin</w:t>
      </w:r>
      <w:r w:rsidR="00C755A0">
        <w:rPr>
          <w:b/>
          <w:bCs/>
          <w:sz w:val="22"/>
          <w:szCs w:val="22"/>
        </w:rPr>
        <w:t>ė</w:t>
      </w:r>
      <w:r w:rsidRPr="003534AE">
        <w:rPr>
          <w:b/>
          <w:bCs/>
          <w:sz w:val="22"/>
          <w:szCs w:val="22"/>
        </w:rPr>
        <w:t>s bakterijos</w:t>
      </w:r>
    </w:p>
    <w:p w14:paraId="1251B492" w14:textId="3DCDC090" w:rsidR="00617A65" w:rsidRPr="003534AE" w:rsidRDefault="00C755A0" w:rsidP="005B323D">
      <w:pPr>
        <w:rPr>
          <w:i/>
          <w:iCs/>
          <w:sz w:val="22"/>
          <w:szCs w:val="22"/>
        </w:rPr>
      </w:pPr>
      <w:r w:rsidRPr="003534AE">
        <w:rPr>
          <w:i/>
          <w:iCs/>
          <w:sz w:val="22"/>
          <w:szCs w:val="22"/>
        </w:rPr>
        <w:t>Helicobacter pylori.</w:t>
      </w:r>
    </w:p>
    <w:p w14:paraId="0E8D097E" w14:textId="77777777" w:rsidR="0098787A" w:rsidRPr="004F7FF2" w:rsidRDefault="0098787A" w:rsidP="005B323D">
      <w:pPr>
        <w:rPr>
          <w:i/>
          <w:sz w:val="22"/>
          <w:szCs w:val="22"/>
        </w:rPr>
      </w:pPr>
    </w:p>
    <w:p w14:paraId="43574076" w14:textId="4F4E0663" w:rsidR="00EB78E5" w:rsidRDefault="00EB78E5" w:rsidP="005B323D">
      <w:pPr>
        <w:rPr>
          <w:color w:val="000000"/>
          <w:sz w:val="22"/>
          <w:szCs w:val="22"/>
        </w:rPr>
      </w:pPr>
      <w:r w:rsidRPr="00EB78E5">
        <w:rPr>
          <w:color w:val="000000"/>
          <w:sz w:val="22"/>
          <w:szCs w:val="22"/>
        </w:rPr>
        <w:t>Tyrimai parodė, kad</w:t>
      </w:r>
      <w:r>
        <w:rPr>
          <w:color w:val="000000"/>
          <w:sz w:val="22"/>
          <w:szCs w:val="22"/>
        </w:rPr>
        <w:t xml:space="preserve"> toliau išvardyti mikrooganizmai</w:t>
      </w:r>
      <w:r w:rsidR="00D755FB">
        <w:rPr>
          <w:color w:val="000000"/>
          <w:sz w:val="22"/>
          <w:szCs w:val="22"/>
        </w:rPr>
        <w:t xml:space="preserve"> yra jautrūs</w:t>
      </w:r>
      <w:r w:rsidRPr="00EB78E5">
        <w:rPr>
          <w:color w:val="000000"/>
          <w:sz w:val="22"/>
          <w:szCs w:val="22"/>
        </w:rPr>
        <w:t xml:space="preserve"> </w:t>
      </w:r>
      <w:r w:rsidRPr="003534AE">
        <w:rPr>
          <w:i/>
          <w:iCs/>
          <w:color w:val="000000"/>
          <w:sz w:val="22"/>
          <w:szCs w:val="22"/>
        </w:rPr>
        <w:t>in vitro</w:t>
      </w:r>
      <w:r w:rsidRPr="00EB78E5">
        <w:rPr>
          <w:color w:val="000000"/>
          <w:sz w:val="22"/>
          <w:szCs w:val="22"/>
        </w:rPr>
        <w:t xml:space="preserve"> klaritromicinui, tačiau šių </w:t>
      </w:r>
      <w:r w:rsidR="00D755FB">
        <w:rPr>
          <w:color w:val="000000"/>
          <w:sz w:val="22"/>
          <w:szCs w:val="22"/>
        </w:rPr>
        <w:t>tyrimų</w:t>
      </w:r>
      <w:r w:rsidRPr="00EB78E5">
        <w:rPr>
          <w:color w:val="000000"/>
          <w:sz w:val="22"/>
          <w:szCs w:val="22"/>
        </w:rPr>
        <w:t xml:space="preserve"> klinikinė svarba nebuvo patvirtinta tinkamai dokument</w:t>
      </w:r>
      <w:r w:rsidR="00771E8B">
        <w:rPr>
          <w:color w:val="000000"/>
          <w:sz w:val="22"/>
          <w:szCs w:val="22"/>
        </w:rPr>
        <w:t>uotais</w:t>
      </w:r>
      <w:r w:rsidRPr="00EB78E5">
        <w:rPr>
          <w:color w:val="000000"/>
          <w:sz w:val="22"/>
          <w:szCs w:val="22"/>
        </w:rPr>
        <w:t xml:space="preserve"> klinikiniais tyrimais:</w:t>
      </w:r>
    </w:p>
    <w:p w14:paraId="7F57E78A" w14:textId="7167EBE0" w:rsidR="00593991" w:rsidRDefault="00593991" w:rsidP="005B323D">
      <w:pPr>
        <w:rPr>
          <w:color w:val="000000"/>
          <w:sz w:val="22"/>
          <w:szCs w:val="22"/>
        </w:rPr>
      </w:pPr>
    </w:p>
    <w:p w14:paraId="3AD0D873" w14:textId="68CC1637" w:rsidR="00593991" w:rsidRPr="003534AE" w:rsidRDefault="00E7684C" w:rsidP="005B323D">
      <w:pPr>
        <w:rPr>
          <w:b/>
          <w:bCs/>
          <w:color w:val="000000"/>
          <w:sz w:val="22"/>
          <w:szCs w:val="22"/>
        </w:rPr>
      </w:pPr>
      <w:r w:rsidRPr="003534AE">
        <w:rPr>
          <w:b/>
          <w:bCs/>
          <w:color w:val="000000"/>
          <w:sz w:val="22"/>
          <w:szCs w:val="22"/>
        </w:rPr>
        <w:t>Aerobinės gramteigiamos bakterijos</w:t>
      </w:r>
    </w:p>
    <w:p w14:paraId="787D1D9C" w14:textId="05122F59" w:rsidR="00E7684C" w:rsidRPr="003534AE" w:rsidRDefault="004B21EA" w:rsidP="005B323D">
      <w:pPr>
        <w:rPr>
          <w:i/>
          <w:iCs/>
          <w:color w:val="000000"/>
          <w:sz w:val="22"/>
          <w:szCs w:val="22"/>
        </w:rPr>
      </w:pPr>
      <w:r w:rsidRPr="003534AE">
        <w:rPr>
          <w:i/>
          <w:iCs/>
          <w:color w:val="000000"/>
          <w:sz w:val="22"/>
          <w:szCs w:val="22"/>
        </w:rPr>
        <w:t xml:space="preserve">Streptococcus agalactiae, Streptococcus </w:t>
      </w:r>
      <w:r w:rsidRPr="00691300">
        <w:rPr>
          <w:color w:val="000000"/>
          <w:sz w:val="22"/>
          <w:szCs w:val="22"/>
        </w:rPr>
        <w:t>(C, F, G</w:t>
      </w:r>
      <w:r w:rsidR="00691300" w:rsidRPr="003534AE">
        <w:rPr>
          <w:color w:val="000000"/>
          <w:sz w:val="22"/>
          <w:szCs w:val="22"/>
        </w:rPr>
        <w:t xml:space="preserve"> grupės</w:t>
      </w:r>
      <w:r w:rsidRPr="00691300">
        <w:rPr>
          <w:color w:val="000000"/>
          <w:sz w:val="22"/>
          <w:szCs w:val="22"/>
        </w:rPr>
        <w:t>),</w:t>
      </w:r>
      <w:r w:rsidRPr="003534AE">
        <w:rPr>
          <w:i/>
          <w:iCs/>
          <w:color w:val="000000"/>
          <w:sz w:val="22"/>
          <w:szCs w:val="22"/>
        </w:rPr>
        <w:t xml:space="preserve"> Streptococcus viridans.</w:t>
      </w:r>
    </w:p>
    <w:p w14:paraId="296A91A6" w14:textId="77777777" w:rsidR="004B21EA" w:rsidRDefault="004B21EA" w:rsidP="005B323D">
      <w:pPr>
        <w:rPr>
          <w:color w:val="000000"/>
          <w:sz w:val="22"/>
          <w:szCs w:val="22"/>
        </w:rPr>
      </w:pPr>
    </w:p>
    <w:p w14:paraId="08677BAE" w14:textId="7CE8C858" w:rsidR="00E7684C" w:rsidRPr="003534AE" w:rsidRDefault="00E7684C" w:rsidP="005B323D">
      <w:pPr>
        <w:rPr>
          <w:b/>
          <w:bCs/>
          <w:color w:val="000000"/>
          <w:sz w:val="22"/>
          <w:szCs w:val="22"/>
        </w:rPr>
      </w:pPr>
      <w:r w:rsidRPr="003534AE">
        <w:rPr>
          <w:b/>
          <w:bCs/>
          <w:color w:val="000000"/>
          <w:sz w:val="22"/>
          <w:szCs w:val="22"/>
        </w:rPr>
        <w:t>Aerobinės gramneigiamos bakterijos</w:t>
      </w:r>
    </w:p>
    <w:p w14:paraId="095AC36B" w14:textId="796BB6DF" w:rsidR="00E7684C" w:rsidRPr="003534AE" w:rsidRDefault="008F00C0" w:rsidP="005B323D">
      <w:pPr>
        <w:rPr>
          <w:i/>
          <w:iCs/>
          <w:color w:val="000000"/>
          <w:sz w:val="22"/>
          <w:szCs w:val="22"/>
        </w:rPr>
      </w:pPr>
      <w:r w:rsidRPr="003534AE">
        <w:rPr>
          <w:i/>
          <w:iCs/>
          <w:color w:val="000000"/>
          <w:sz w:val="22"/>
          <w:szCs w:val="22"/>
        </w:rPr>
        <w:t>Bordetella pertussis, Pasteurella multocida.</w:t>
      </w:r>
    </w:p>
    <w:p w14:paraId="19A62082" w14:textId="2284FB70" w:rsidR="004B21EA" w:rsidRDefault="004B21EA" w:rsidP="005B323D">
      <w:pPr>
        <w:rPr>
          <w:color w:val="000000"/>
          <w:sz w:val="22"/>
          <w:szCs w:val="22"/>
        </w:rPr>
      </w:pPr>
    </w:p>
    <w:p w14:paraId="62AEB2BB" w14:textId="76336087" w:rsidR="00374CBB" w:rsidRDefault="00374CBB" w:rsidP="005B323D">
      <w:pPr>
        <w:rPr>
          <w:b/>
          <w:bCs/>
          <w:color w:val="000000"/>
          <w:sz w:val="22"/>
          <w:szCs w:val="22"/>
        </w:rPr>
      </w:pPr>
      <w:r w:rsidRPr="0054761F">
        <w:rPr>
          <w:b/>
          <w:bCs/>
          <w:color w:val="000000"/>
          <w:sz w:val="22"/>
          <w:szCs w:val="22"/>
        </w:rPr>
        <w:t>Anaerobinės gramteigiamos bakterijos</w:t>
      </w:r>
    </w:p>
    <w:p w14:paraId="3F4031E7" w14:textId="77777777" w:rsidR="00374CBB" w:rsidRPr="00374CBB" w:rsidRDefault="00374CBB" w:rsidP="0054761F">
      <w:pPr>
        <w:rPr>
          <w:b/>
          <w:iCs/>
          <w:sz w:val="22"/>
          <w:szCs w:val="22"/>
          <w:lang w:val="en-US" w:eastAsia="en-GB"/>
        </w:rPr>
      </w:pPr>
      <w:r w:rsidRPr="00374CBB">
        <w:rPr>
          <w:i/>
          <w:iCs/>
          <w:sz w:val="22"/>
          <w:szCs w:val="22"/>
          <w:lang w:val="en-GB" w:eastAsia="en-GB"/>
        </w:rPr>
        <w:t xml:space="preserve">Clostridium perfringens, Peptococcus </w:t>
      </w:r>
      <w:proofErr w:type="gramStart"/>
      <w:r w:rsidRPr="00374CBB">
        <w:rPr>
          <w:i/>
          <w:iCs/>
          <w:sz w:val="22"/>
          <w:szCs w:val="22"/>
          <w:lang w:val="en-GB" w:eastAsia="en-GB"/>
        </w:rPr>
        <w:t>niger</w:t>
      </w:r>
      <w:proofErr w:type="gramEnd"/>
      <w:r w:rsidRPr="00374CBB">
        <w:rPr>
          <w:i/>
          <w:iCs/>
          <w:sz w:val="22"/>
          <w:szCs w:val="22"/>
          <w:lang w:val="en-GB" w:eastAsia="en-GB"/>
        </w:rPr>
        <w:t>, Propionibacterium acnes.</w:t>
      </w:r>
    </w:p>
    <w:p w14:paraId="0E80F75F" w14:textId="77777777" w:rsidR="00374CBB" w:rsidRDefault="00374CBB" w:rsidP="00374CBB">
      <w:pPr>
        <w:rPr>
          <w:color w:val="000000"/>
          <w:sz w:val="22"/>
          <w:szCs w:val="22"/>
        </w:rPr>
      </w:pPr>
    </w:p>
    <w:p w14:paraId="36CADE00" w14:textId="44737EDF" w:rsidR="00E7684C" w:rsidRPr="003534AE" w:rsidRDefault="00E7684C" w:rsidP="005B323D">
      <w:pPr>
        <w:rPr>
          <w:b/>
          <w:bCs/>
          <w:color w:val="000000"/>
          <w:sz w:val="22"/>
          <w:szCs w:val="22"/>
        </w:rPr>
      </w:pPr>
      <w:r w:rsidRPr="003534AE">
        <w:rPr>
          <w:b/>
          <w:bCs/>
          <w:color w:val="000000"/>
          <w:sz w:val="22"/>
          <w:szCs w:val="22"/>
        </w:rPr>
        <w:t xml:space="preserve">Anaerobinės </w:t>
      </w:r>
      <w:r w:rsidR="009E6F6F" w:rsidRPr="003534AE">
        <w:rPr>
          <w:b/>
          <w:bCs/>
          <w:color w:val="000000"/>
          <w:sz w:val="22"/>
          <w:szCs w:val="22"/>
        </w:rPr>
        <w:t>gram</w:t>
      </w:r>
      <w:r w:rsidR="00374CBB">
        <w:rPr>
          <w:b/>
          <w:bCs/>
          <w:color w:val="000000"/>
          <w:sz w:val="22"/>
          <w:szCs w:val="22"/>
        </w:rPr>
        <w:t>n</w:t>
      </w:r>
      <w:r w:rsidR="009E6F6F" w:rsidRPr="003534AE">
        <w:rPr>
          <w:b/>
          <w:bCs/>
          <w:color w:val="000000"/>
          <w:sz w:val="22"/>
          <w:szCs w:val="22"/>
        </w:rPr>
        <w:t>eigiamos bakterijos</w:t>
      </w:r>
    </w:p>
    <w:p w14:paraId="2C8E4D0E" w14:textId="1C194F43" w:rsidR="009E6F6F" w:rsidRPr="003534AE" w:rsidRDefault="00984FC9" w:rsidP="005B323D">
      <w:pPr>
        <w:rPr>
          <w:i/>
          <w:iCs/>
          <w:color w:val="000000"/>
          <w:sz w:val="22"/>
          <w:szCs w:val="22"/>
        </w:rPr>
      </w:pPr>
      <w:r w:rsidRPr="003534AE">
        <w:rPr>
          <w:i/>
          <w:iCs/>
          <w:color w:val="000000"/>
          <w:sz w:val="22"/>
          <w:szCs w:val="22"/>
        </w:rPr>
        <w:t>Bacteroides melaninogenicus.</w:t>
      </w:r>
    </w:p>
    <w:p w14:paraId="182B0701" w14:textId="77777777" w:rsidR="004B21EA" w:rsidRDefault="004B21EA" w:rsidP="005B323D">
      <w:pPr>
        <w:rPr>
          <w:color w:val="000000"/>
          <w:sz w:val="22"/>
          <w:szCs w:val="22"/>
        </w:rPr>
      </w:pPr>
    </w:p>
    <w:p w14:paraId="49C46601" w14:textId="4AF0C3BE" w:rsidR="00DF0EA5" w:rsidRPr="003534AE" w:rsidRDefault="00374CBB" w:rsidP="00DF0EA5">
      <w:pPr>
        <w:rPr>
          <w:b/>
          <w:bCs/>
          <w:color w:val="000000"/>
          <w:sz w:val="22"/>
          <w:szCs w:val="22"/>
        </w:rPr>
      </w:pPr>
      <w:r>
        <w:rPr>
          <w:b/>
          <w:bCs/>
          <w:color w:val="000000"/>
          <w:sz w:val="22"/>
          <w:szCs w:val="22"/>
        </w:rPr>
        <w:t>Kitos</w:t>
      </w:r>
      <w:r w:rsidR="00DF0EA5" w:rsidRPr="003534AE">
        <w:rPr>
          <w:b/>
          <w:bCs/>
          <w:color w:val="000000"/>
          <w:sz w:val="22"/>
          <w:szCs w:val="22"/>
        </w:rPr>
        <w:t xml:space="preserve"> bakterijos</w:t>
      </w:r>
    </w:p>
    <w:p w14:paraId="502D666C" w14:textId="776D46D1" w:rsidR="004B21EA" w:rsidRPr="003534AE" w:rsidRDefault="00984FC9" w:rsidP="005B323D">
      <w:pPr>
        <w:rPr>
          <w:i/>
          <w:iCs/>
          <w:color w:val="000000"/>
          <w:sz w:val="22"/>
          <w:szCs w:val="22"/>
        </w:rPr>
      </w:pPr>
      <w:r w:rsidRPr="003534AE">
        <w:rPr>
          <w:i/>
          <w:iCs/>
          <w:color w:val="000000"/>
          <w:sz w:val="22"/>
          <w:szCs w:val="22"/>
        </w:rPr>
        <w:t>Borrelia burgdorferi, Treponema pallidum, Campylobacter jejuni.</w:t>
      </w:r>
    </w:p>
    <w:p w14:paraId="09ADF697" w14:textId="77777777" w:rsidR="00327287" w:rsidRPr="003534AE" w:rsidRDefault="00327287" w:rsidP="005B323D">
      <w:pPr>
        <w:rPr>
          <w:color w:val="000000"/>
          <w:sz w:val="22"/>
          <w:szCs w:val="22"/>
          <w:lang w:val="en-US"/>
        </w:rPr>
      </w:pPr>
    </w:p>
    <w:p w14:paraId="6758C9B2" w14:textId="13BB5DF3" w:rsidR="00327287" w:rsidRDefault="00B97D53" w:rsidP="005B323D">
      <w:pPr>
        <w:rPr>
          <w:color w:val="000000"/>
          <w:sz w:val="22"/>
          <w:szCs w:val="22"/>
        </w:rPr>
      </w:pPr>
      <w:r>
        <w:rPr>
          <w:color w:val="000000"/>
          <w:sz w:val="22"/>
          <w:szCs w:val="22"/>
        </w:rPr>
        <w:t>K</w:t>
      </w:r>
      <w:r w:rsidRPr="00F27DAD">
        <w:rPr>
          <w:color w:val="000000"/>
          <w:sz w:val="22"/>
          <w:szCs w:val="22"/>
        </w:rPr>
        <w:t xml:space="preserve">laritromicino </w:t>
      </w:r>
      <w:r>
        <w:rPr>
          <w:color w:val="000000"/>
          <w:sz w:val="22"/>
          <w:szCs w:val="22"/>
        </w:rPr>
        <w:t>m</w:t>
      </w:r>
      <w:r w:rsidR="00F27DAD" w:rsidRPr="00F27DAD">
        <w:rPr>
          <w:color w:val="000000"/>
          <w:sz w:val="22"/>
          <w:szCs w:val="22"/>
        </w:rPr>
        <w:t xml:space="preserve">ikrobiologiškai </w:t>
      </w:r>
      <w:r w:rsidR="00D677D1">
        <w:rPr>
          <w:color w:val="000000"/>
          <w:sz w:val="22"/>
          <w:szCs w:val="22"/>
        </w:rPr>
        <w:t xml:space="preserve">žmonėms </w:t>
      </w:r>
      <w:r w:rsidR="00F27DAD" w:rsidRPr="00F27DAD">
        <w:rPr>
          <w:color w:val="000000"/>
          <w:sz w:val="22"/>
          <w:szCs w:val="22"/>
        </w:rPr>
        <w:t>aktyvus</w:t>
      </w:r>
      <w:r w:rsidR="00542790">
        <w:rPr>
          <w:color w:val="000000"/>
          <w:sz w:val="22"/>
          <w:szCs w:val="22"/>
        </w:rPr>
        <w:t xml:space="preserve"> </w:t>
      </w:r>
      <w:r w:rsidR="00F27DAD" w:rsidRPr="00F27DAD">
        <w:rPr>
          <w:color w:val="000000"/>
          <w:sz w:val="22"/>
          <w:szCs w:val="22"/>
        </w:rPr>
        <w:t>metabolitas yra 14-OH-klaritromicinas. Šis metabolitas daugumą bakterijų</w:t>
      </w:r>
      <w:r w:rsidR="00C21B2C">
        <w:rPr>
          <w:color w:val="000000"/>
          <w:sz w:val="22"/>
          <w:szCs w:val="22"/>
        </w:rPr>
        <w:t xml:space="preserve"> veikia </w:t>
      </w:r>
      <w:r w:rsidR="00AC0B83">
        <w:rPr>
          <w:color w:val="000000"/>
          <w:sz w:val="22"/>
          <w:szCs w:val="22"/>
        </w:rPr>
        <w:t xml:space="preserve">tokiu pat arba iki </w:t>
      </w:r>
      <w:r w:rsidR="00AC0B83" w:rsidRPr="00F27DAD">
        <w:rPr>
          <w:color w:val="000000"/>
          <w:sz w:val="22"/>
          <w:szCs w:val="22"/>
        </w:rPr>
        <w:t>2 kartų</w:t>
      </w:r>
      <w:r w:rsidR="00AC0B83">
        <w:rPr>
          <w:color w:val="000000"/>
          <w:sz w:val="22"/>
          <w:szCs w:val="22"/>
        </w:rPr>
        <w:t xml:space="preserve"> mažesniu stiprumu </w:t>
      </w:r>
      <w:r w:rsidR="00F27DAD" w:rsidRPr="00F27DAD">
        <w:rPr>
          <w:color w:val="000000"/>
          <w:sz w:val="22"/>
          <w:szCs w:val="22"/>
        </w:rPr>
        <w:t>kaip</w:t>
      </w:r>
      <w:r w:rsidR="006758B7">
        <w:rPr>
          <w:color w:val="000000"/>
          <w:sz w:val="22"/>
          <w:szCs w:val="22"/>
        </w:rPr>
        <w:t xml:space="preserve"> ir</w:t>
      </w:r>
      <w:r w:rsidR="00F27DAD" w:rsidRPr="00F27DAD">
        <w:rPr>
          <w:color w:val="000000"/>
          <w:sz w:val="22"/>
          <w:szCs w:val="22"/>
        </w:rPr>
        <w:t xml:space="preserve"> pirmini</w:t>
      </w:r>
      <w:r w:rsidR="006758B7">
        <w:rPr>
          <w:color w:val="000000"/>
          <w:sz w:val="22"/>
          <w:szCs w:val="22"/>
        </w:rPr>
        <w:t>s</w:t>
      </w:r>
      <w:r w:rsidR="00F27DAD" w:rsidRPr="00F27DAD">
        <w:rPr>
          <w:color w:val="000000"/>
          <w:sz w:val="22"/>
          <w:szCs w:val="22"/>
        </w:rPr>
        <w:t xml:space="preserve"> jungin</w:t>
      </w:r>
      <w:r w:rsidR="006758B7">
        <w:rPr>
          <w:color w:val="000000"/>
          <w:sz w:val="22"/>
          <w:szCs w:val="22"/>
        </w:rPr>
        <w:t>ys</w:t>
      </w:r>
      <w:r w:rsidR="00F27DAD" w:rsidRPr="00F27DAD">
        <w:rPr>
          <w:color w:val="000000"/>
          <w:sz w:val="22"/>
          <w:szCs w:val="22"/>
        </w:rPr>
        <w:t xml:space="preserve">; tik </w:t>
      </w:r>
      <w:r w:rsidR="00F27DAD" w:rsidRPr="003534AE">
        <w:rPr>
          <w:i/>
          <w:iCs/>
          <w:color w:val="000000"/>
          <w:sz w:val="22"/>
          <w:szCs w:val="22"/>
        </w:rPr>
        <w:t>H. influenzae</w:t>
      </w:r>
      <w:r w:rsidR="00F27DAD" w:rsidRPr="00F27DAD">
        <w:rPr>
          <w:color w:val="000000"/>
          <w:sz w:val="22"/>
          <w:szCs w:val="22"/>
        </w:rPr>
        <w:t xml:space="preserve"> veikia dvigubai stipriau. Pirminis junginys ir 14-OH-klaritromicinas turi </w:t>
      </w:r>
      <w:r w:rsidR="00F27DAD" w:rsidRPr="003534AE">
        <w:rPr>
          <w:i/>
          <w:iCs/>
          <w:color w:val="000000"/>
          <w:sz w:val="22"/>
          <w:szCs w:val="22"/>
        </w:rPr>
        <w:t>in vitro</w:t>
      </w:r>
      <w:r w:rsidR="00F27DAD" w:rsidRPr="00F27DAD">
        <w:rPr>
          <w:color w:val="000000"/>
          <w:sz w:val="22"/>
          <w:szCs w:val="22"/>
        </w:rPr>
        <w:t xml:space="preserve"> ir </w:t>
      </w:r>
      <w:r w:rsidR="00F27DAD" w:rsidRPr="003534AE">
        <w:rPr>
          <w:i/>
          <w:iCs/>
          <w:color w:val="000000"/>
          <w:sz w:val="22"/>
          <w:szCs w:val="22"/>
        </w:rPr>
        <w:t>in vivo</w:t>
      </w:r>
      <w:r w:rsidR="00F27DAD" w:rsidRPr="00F27DAD">
        <w:rPr>
          <w:color w:val="000000"/>
          <w:sz w:val="22"/>
          <w:szCs w:val="22"/>
        </w:rPr>
        <w:t xml:space="preserve"> pri</w:t>
      </w:r>
      <w:r w:rsidR="00AA38B1">
        <w:rPr>
          <w:color w:val="000000"/>
          <w:sz w:val="22"/>
          <w:szCs w:val="22"/>
        </w:rPr>
        <w:t>dėt</w:t>
      </w:r>
      <w:r w:rsidR="00F27DAD" w:rsidRPr="00F27DAD">
        <w:rPr>
          <w:color w:val="000000"/>
          <w:sz w:val="22"/>
          <w:szCs w:val="22"/>
        </w:rPr>
        <w:t xml:space="preserve">inį arba sinerginį poveikį su </w:t>
      </w:r>
      <w:r w:rsidR="00F27DAD" w:rsidRPr="003534AE">
        <w:rPr>
          <w:i/>
          <w:iCs/>
          <w:color w:val="000000"/>
          <w:sz w:val="22"/>
          <w:szCs w:val="22"/>
        </w:rPr>
        <w:t>H. influenzae</w:t>
      </w:r>
      <w:r w:rsidR="00F27DAD" w:rsidRPr="00F27DAD">
        <w:rPr>
          <w:color w:val="000000"/>
          <w:sz w:val="22"/>
          <w:szCs w:val="22"/>
        </w:rPr>
        <w:t>, priklausomai nuo padermės tipo.</w:t>
      </w:r>
    </w:p>
    <w:p w14:paraId="2A7E6649" w14:textId="77777777" w:rsidR="00C27118" w:rsidRDefault="00C27118" w:rsidP="005B323D">
      <w:pPr>
        <w:rPr>
          <w:color w:val="000000"/>
          <w:sz w:val="22"/>
          <w:szCs w:val="22"/>
        </w:rPr>
      </w:pPr>
    </w:p>
    <w:p w14:paraId="40FCAD7A" w14:textId="43C442B9" w:rsidR="00C27118" w:rsidRDefault="00C27118" w:rsidP="005B323D">
      <w:pPr>
        <w:rPr>
          <w:color w:val="000000"/>
          <w:sz w:val="22"/>
          <w:szCs w:val="22"/>
        </w:rPr>
      </w:pPr>
      <w:r w:rsidRPr="00C27118">
        <w:rPr>
          <w:color w:val="000000"/>
          <w:sz w:val="22"/>
          <w:szCs w:val="22"/>
        </w:rPr>
        <w:t>Keli</w:t>
      </w:r>
      <w:r w:rsidR="007546B7">
        <w:rPr>
          <w:color w:val="000000"/>
          <w:sz w:val="22"/>
          <w:szCs w:val="22"/>
        </w:rPr>
        <w:t>u</w:t>
      </w:r>
      <w:r w:rsidRPr="00C27118">
        <w:rPr>
          <w:color w:val="000000"/>
          <w:sz w:val="22"/>
          <w:szCs w:val="22"/>
        </w:rPr>
        <w:t>ose eksperimentiniuose gyvūnų infekcijos modeliuose nustatyta, kad klaritromicinas veikia 2–10 kartų stipriau nei eritromicinas.</w:t>
      </w:r>
      <w:r w:rsidR="00D46997">
        <w:rPr>
          <w:color w:val="000000"/>
          <w:sz w:val="22"/>
          <w:szCs w:val="22"/>
        </w:rPr>
        <w:t xml:space="preserve"> </w:t>
      </w:r>
      <w:r w:rsidR="00D46997" w:rsidRPr="00D46997">
        <w:rPr>
          <w:color w:val="000000"/>
          <w:sz w:val="22"/>
          <w:szCs w:val="22"/>
        </w:rPr>
        <w:t>Pavyzdžiui, nustatyta, kad</w:t>
      </w:r>
      <w:r w:rsidR="0011511F">
        <w:rPr>
          <w:color w:val="000000"/>
          <w:sz w:val="22"/>
          <w:szCs w:val="22"/>
        </w:rPr>
        <w:t xml:space="preserve"> pelė</w:t>
      </w:r>
      <w:r w:rsidR="001F7C96">
        <w:rPr>
          <w:color w:val="000000"/>
          <w:sz w:val="22"/>
          <w:szCs w:val="22"/>
        </w:rPr>
        <w:t>se</w:t>
      </w:r>
      <w:r w:rsidR="0011511F">
        <w:rPr>
          <w:color w:val="000000"/>
          <w:sz w:val="22"/>
          <w:szCs w:val="22"/>
        </w:rPr>
        <w:t>, sergančio</w:t>
      </w:r>
      <w:r w:rsidR="001F7C96">
        <w:rPr>
          <w:color w:val="000000"/>
          <w:sz w:val="22"/>
          <w:szCs w:val="22"/>
        </w:rPr>
        <w:t>se</w:t>
      </w:r>
      <w:r w:rsidR="00D46997" w:rsidRPr="00D46997">
        <w:rPr>
          <w:color w:val="000000"/>
          <w:sz w:val="22"/>
          <w:szCs w:val="22"/>
        </w:rPr>
        <w:t xml:space="preserve"> sistemine infekcija, poodiniu pūliniu ir kvėpavimo takų infekcijomis, kurias sukelia </w:t>
      </w:r>
      <w:r w:rsidR="00E11B3F" w:rsidRPr="003534AE">
        <w:rPr>
          <w:i/>
          <w:iCs/>
          <w:color w:val="000000"/>
          <w:sz w:val="22"/>
          <w:szCs w:val="22"/>
        </w:rPr>
        <w:t xml:space="preserve">S. pneumoniae, S. aureus, S. pyogenes </w:t>
      </w:r>
      <w:r w:rsidR="0058543A">
        <w:rPr>
          <w:color w:val="000000"/>
          <w:sz w:val="22"/>
          <w:szCs w:val="22"/>
        </w:rPr>
        <w:t xml:space="preserve">ir </w:t>
      </w:r>
      <w:r w:rsidR="00E11B3F" w:rsidRPr="003534AE">
        <w:rPr>
          <w:i/>
          <w:iCs/>
          <w:color w:val="000000"/>
          <w:sz w:val="22"/>
          <w:szCs w:val="22"/>
        </w:rPr>
        <w:t>H. Influenzae</w:t>
      </w:r>
      <w:r w:rsidR="001326A6">
        <w:rPr>
          <w:i/>
          <w:iCs/>
          <w:color w:val="000000"/>
          <w:sz w:val="22"/>
          <w:szCs w:val="22"/>
        </w:rPr>
        <w:t xml:space="preserve">, </w:t>
      </w:r>
      <w:r w:rsidR="001326A6" w:rsidRPr="00D46997">
        <w:rPr>
          <w:color w:val="000000"/>
          <w:sz w:val="22"/>
          <w:szCs w:val="22"/>
        </w:rPr>
        <w:t>klaritromicinas yra efektyvesnis nei eritromicinas</w:t>
      </w:r>
      <w:r w:rsidR="001326A6">
        <w:rPr>
          <w:color w:val="000000"/>
          <w:sz w:val="22"/>
          <w:szCs w:val="22"/>
        </w:rPr>
        <w:t>.</w:t>
      </w:r>
      <w:r w:rsidR="00525D61">
        <w:rPr>
          <w:color w:val="000000"/>
          <w:sz w:val="22"/>
          <w:szCs w:val="22"/>
        </w:rPr>
        <w:t xml:space="preserve"> </w:t>
      </w:r>
      <w:r w:rsidR="00525D61" w:rsidRPr="003534AE">
        <w:rPr>
          <w:i/>
          <w:iCs/>
          <w:color w:val="000000"/>
          <w:sz w:val="22"/>
          <w:szCs w:val="22"/>
        </w:rPr>
        <w:t>Legionella</w:t>
      </w:r>
      <w:r w:rsidR="00525D61" w:rsidRPr="00525D61">
        <w:rPr>
          <w:color w:val="000000"/>
          <w:sz w:val="22"/>
          <w:szCs w:val="22"/>
        </w:rPr>
        <w:t xml:space="preserve"> </w:t>
      </w:r>
      <w:r w:rsidR="00525D61">
        <w:rPr>
          <w:color w:val="000000"/>
          <w:sz w:val="22"/>
          <w:szCs w:val="22"/>
        </w:rPr>
        <w:t>infekuot</w:t>
      </w:r>
      <w:r w:rsidR="00785086">
        <w:rPr>
          <w:color w:val="000000"/>
          <w:sz w:val="22"/>
          <w:szCs w:val="22"/>
        </w:rPr>
        <w:t>ose</w:t>
      </w:r>
      <w:r w:rsidR="00525D61" w:rsidRPr="00525D61">
        <w:rPr>
          <w:color w:val="000000"/>
          <w:sz w:val="22"/>
          <w:szCs w:val="22"/>
        </w:rPr>
        <w:t xml:space="preserve"> jūrų kiaulytė</w:t>
      </w:r>
      <w:r w:rsidR="00785086">
        <w:rPr>
          <w:color w:val="000000"/>
          <w:sz w:val="22"/>
          <w:szCs w:val="22"/>
        </w:rPr>
        <w:t>se</w:t>
      </w:r>
      <w:r w:rsidR="00525D61" w:rsidRPr="00525D61">
        <w:rPr>
          <w:color w:val="000000"/>
          <w:sz w:val="22"/>
          <w:szCs w:val="22"/>
        </w:rPr>
        <w:t xml:space="preserve"> šis poveikis buvo </w:t>
      </w:r>
      <w:r w:rsidR="00E32148">
        <w:rPr>
          <w:color w:val="000000"/>
          <w:sz w:val="22"/>
          <w:szCs w:val="22"/>
        </w:rPr>
        <w:t>labiau pastebimas</w:t>
      </w:r>
      <w:r w:rsidR="00525D61" w:rsidRPr="00525D61">
        <w:rPr>
          <w:color w:val="000000"/>
          <w:sz w:val="22"/>
          <w:szCs w:val="22"/>
        </w:rPr>
        <w:t xml:space="preserve"> </w:t>
      </w:r>
      <w:r w:rsidR="00E32148">
        <w:rPr>
          <w:color w:val="000000"/>
          <w:sz w:val="22"/>
          <w:szCs w:val="22"/>
        </w:rPr>
        <w:t>–</w:t>
      </w:r>
      <w:r w:rsidR="00525D61" w:rsidRPr="00525D61">
        <w:rPr>
          <w:color w:val="000000"/>
          <w:sz w:val="22"/>
          <w:szCs w:val="22"/>
        </w:rPr>
        <w:t xml:space="preserve"> intraperitoniniu būdu,</w:t>
      </w:r>
      <w:r w:rsidR="0092295B">
        <w:rPr>
          <w:color w:val="000000"/>
          <w:sz w:val="22"/>
          <w:szCs w:val="22"/>
        </w:rPr>
        <w:t xml:space="preserve"> </w:t>
      </w:r>
      <w:r w:rsidR="0092295B" w:rsidRPr="00525D61">
        <w:rPr>
          <w:color w:val="000000"/>
          <w:sz w:val="22"/>
          <w:szCs w:val="22"/>
        </w:rPr>
        <w:t>1,6</w:t>
      </w:r>
      <w:r w:rsidR="00BC08BB">
        <w:rPr>
          <w:color w:val="000000"/>
          <w:sz w:val="22"/>
          <w:szCs w:val="22"/>
        </w:rPr>
        <w:t> </w:t>
      </w:r>
      <w:r w:rsidR="0092295B" w:rsidRPr="00525D61">
        <w:rPr>
          <w:color w:val="000000"/>
          <w:sz w:val="22"/>
          <w:szCs w:val="22"/>
        </w:rPr>
        <w:t>mg/kg per parą</w:t>
      </w:r>
      <w:r w:rsidR="0092295B">
        <w:rPr>
          <w:color w:val="000000"/>
          <w:sz w:val="22"/>
          <w:szCs w:val="22"/>
        </w:rPr>
        <w:t xml:space="preserve"> vartojamas </w:t>
      </w:r>
      <w:r w:rsidR="0092295B" w:rsidRPr="00525D61">
        <w:rPr>
          <w:color w:val="000000"/>
          <w:sz w:val="22"/>
          <w:szCs w:val="22"/>
        </w:rPr>
        <w:t>klaritromicinas</w:t>
      </w:r>
      <w:r w:rsidR="0092295B">
        <w:rPr>
          <w:color w:val="000000"/>
          <w:sz w:val="22"/>
          <w:szCs w:val="22"/>
        </w:rPr>
        <w:t xml:space="preserve"> </w:t>
      </w:r>
      <w:r w:rsidR="00525D61" w:rsidRPr="00525D61">
        <w:rPr>
          <w:color w:val="000000"/>
          <w:sz w:val="22"/>
          <w:szCs w:val="22"/>
        </w:rPr>
        <w:t>buvo efektyvesnis nei 50</w:t>
      </w:r>
      <w:r w:rsidR="00BC08BB">
        <w:rPr>
          <w:color w:val="000000"/>
          <w:sz w:val="22"/>
          <w:szCs w:val="22"/>
        </w:rPr>
        <w:t> </w:t>
      </w:r>
      <w:r w:rsidR="00525D61" w:rsidRPr="00525D61">
        <w:rPr>
          <w:color w:val="000000"/>
          <w:sz w:val="22"/>
          <w:szCs w:val="22"/>
        </w:rPr>
        <w:t>mg/kg per parą</w:t>
      </w:r>
      <w:r w:rsidR="0092295B">
        <w:rPr>
          <w:color w:val="000000"/>
          <w:sz w:val="22"/>
          <w:szCs w:val="22"/>
        </w:rPr>
        <w:t xml:space="preserve"> vartojamas </w:t>
      </w:r>
      <w:r w:rsidR="0092295B" w:rsidRPr="00525D61">
        <w:rPr>
          <w:color w:val="000000"/>
          <w:sz w:val="22"/>
          <w:szCs w:val="22"/>
        </w:rPr>
        <w:t>eritromicinas</w:t>
      </w:r>
      <w:r w:rsidR="0092295B">
        <w:rPr>
          <w:color w:val="000000"/>
          <w:sz w:val="22"/>
          <w:szCs w:val="22"/>
        </w:rPr>
        <w:t>.</w:t>
      </w:r>
    </w:p>
    <w:p w14:paraId="285FC9FB" w14:textId="77777777" w:rsidR="005D4C46" w:rsidRDefault="005D4C46" w:rsidP="005B323D">
      <w:pPr>
        <w:rPr>
          <w:color w:val="000000"/>
          <w:sz w:val="22"/>
          <w:szCs w:val="22"/>
        </w:rPr>
      </w:pPr>
    </w:p>
    <w:p w14:paraId="2AEE1063" w14:textId="77777777" w:rsidR="0021094A" w:rsidRPr="003534AE" w:rsidRDefault="0021094A" w:rsidP="0021094A">
      <w:pPr>
        <w:rPr>
          <w:b/>
          <w:bCs/>
          <w:i/>
          <w:iCs/>
          <w:color w:val="000000"/>
          <w:sz w:val="22"/>
          <w:szCs w:val="22"/>
        </w:rPr>
      </w:pPr>
      <w:r w:rsidRPr="003534AE">
        <w:rPr>
          <w:b/>
          <w:bCs/>
          <w:i/>
          <w:iCs/>
          <w:color w:val="000000"/>
          <w:sz w:val="22"/>
          <w:szCs w:val="22"/>
        </w:rPr>
        <w:t>Atsparumo mechanizmas</w:t>
      </w:r>
    </w:p>
    <w:p w14:paraId="771FB14E" w14:textId="50B816CE" w:rsidR="0021094A" w:rsidRDefault="0021094A" w:rsidP="0021094A">
      <w:pPr>
        <w:rPr>
          <w:color w:val="000000"/>
          <w:sz w:val="22"/>
          <w:szCs w:val="22"/>
        </w:rPr>
      </w:pPr>
      <w:r w:rsidRPr="0021094A">
        <w:rPr>
          <w:color w:val="000000"/>
          <w:sz w:val="22"/>
          <w:szCs w:val="22"/>
        </w:rPr>
        <w:lastRenderedPageBreak/>
        <w:t xml:space="preserve">Įgytas makrolidų atsparumas </w:t>
      </w:r>
      <w:r w:rsidRPr="003534AE">
        <w:rPr>
          <w:i/>
          <w:iCs/>
          <w:color w:val="000000"/>
          <w:sz w:val="22"/>
          <w:szCs w:val="22"/>
        </w:rPr>
        <w:t>S. pneumoniae, S. pyogenes</w:t>
      </w:r>
      <w:r w:rsidRPr="0021094A">
        <w:rPr>
          <w:color w:val="000000"/>
          <w:sz w:val="22"/>
          <w:szCs w:val="22"/>
        </w:rPr>
        <w:t xml:space="preserve"> ir </w:t>
      </w:r>
      <w:r w:rsidRPr="003534AE">
        <w:rPr>
          <w:i/>
          <w:iCs/>
          <w:color w:val="000000"/>
          <w:sz w:val="22"/>
          <w:szCs w:val="22"/>
        </w:rPr>
        <w:t>S. aureus</w:t>
      </w:r>
      <w:r w:rsidRPr="0021094A">
        <w:rPr>
          <w:color w:val="000000"/>
          <w:sz w:val="22"/>
          <w:szCs w:val="22"/>
        </w:rPr>
        <w:t xml:space="preserve"> yra sąlygotas vieno iš dviejų mechanizmų (t.y. </w:t>
      </w:r>
      <w:r w:rsidRPr="003534AE">
        <w:rPr>
          <w:i/>
          <w:iCs/>
          <w:color w:val="000000"/>
          <w:sz w:val="22"/>
          <w:szCs w:val="22"/>
        </w:rPr>
        <w:t>erm</w:t>
      </w:r>
      <w:r w:rsidRPr="0021094A">
        <w:rPr>
          <w:color w:val="000000"/>
          <w:sz w:val="22"/>
          <w:szCs w:val="22"/>
        </w:rPr>
        <w:t xml:space="preserve"> ir </w:t>
      </w:r>
      <w:r w:rsidRPr="003534AE">
        <w:rPr>
          <w:i/>
          <w:iCs/>
          <w:color w:val="000000"/>
          <w:sz w:val="22"/>
          <w:szCs w:val="22"/>
        </w:rPr>
        <w:t>mef</w:t>
      </w:r>
      <w:r w:rsidRPr="0021094A">
        <w:rPr>
          <w:color w:val="000000"/>
          <w:sz w:val="22"/>
          <w:szCs w:val="22"/>
        </w:rPr>
        <w:t xml:space="preserve"> arba </w:t>
      </w:r>
      <w:r w:rsidRPr="003534AE">
        <w:rPr>
          <w:i/>
          <w:iCs/>
          <w:color w:val="000000"/>
          <w:sz w:val="22"/>
          <w:szCs w:val="22"/>
        </w:rPr>
        <w:t>msr</w:t>
      </w:r>
      <w:r w:rsidRPr="0021094A">
        <w:rPr>
          <w:color w:val="000000"/>
          <w:sz w:val="22"/>
          <w:szCs w:val="22"/>
        </w:rPr>
        <w:t>).</w:t>
      </w:r>
      <w:r w:rsidR="00664F9D">
        <w:rPr>
          <w:color w:val="000000"/>
          <w:sz w:val="22"/>
          <w:szCs w:val="22"/>
        </w:rPr>
        <w:t xml:space="preserve"> </w:t>
      </w:r>
      <w:r w:rsidRPr="0021094A">
        <w:rPr>
          <w:color w:val="000000"/>
          <w:sz w:val="22"/>
          <w:szCs w:val="22"/>
        </w:rPr>
        <w:t>Antibiotikų prisijungimas prie ribosomų yra stabdomas per ribosomos metilinimo procesą, kurį aktyvina fermentas (</w:t>
      </w:r>
      <w:r w:rsidRPr="003534AE">
        <w:rPr>
          <w:i/>
          <w:iCs/>
          <w:color w:val="000000"/>
          <w:sz w:val="22"/>
          <w:szCs w:val="22"/>
        </w:rPr>
        <w:t>erm</w:t>
      </w:r>
      <w:r w:rsidRPr="0021094A">
        <w:rPr>
          <w:color w:val="000000"/>
          <w:sz w:val="22"/>
          <w:szCs w:val="22"/>
        </w:rPr>
        <w:t>). Taip pat antibiotikų prisijungimą prie ribosomų galima stabdyti ir „išpumpavimo“ mechanizmu (</w:t>
      </w:r>
      <w:r w:rsidRPr="003534AE">
        <w:rPr>
          <w:i/>
          <w:iCs/>
          <w:color w:val="000000"/>
          <w:sz w:val="22"/>
          <w:szCs w:val="22"/>
        </w:rPr>
        <w:t>mef</w:t>
      </w:r>
      <w:r w:rsidRPr="0021094A">
        <w:rPr>
          <w:color w:val="000000"/>
          <w:sz w:val="22"/>
          <w:szCs w:val="22"/>
        </w:rPr>
        <w:t xml:space="preserve"> arba </w:t>
      </w:r>
      <w:r w:rsidRPr="003534AE">
        <w:rPr>
          <w:i/>
          <w:iCs/>
          <w:color w:val="000000"/>
          <w:sz w:val="22"/>
          <w:szCs w:val="22"/>
        </w:rPr>
        <w:t>msr</w:t>
      </w:r>
      <w:r w:rsidRPr="0021094A">
        <w:rPr>
          <w:color w:val="000000"/>
          <w:sz w:val="22"/>
          <w:szCs w:val="22"/>
        </w:rPr>
        <w:t xml:space="preserve">), kai antibiotikai yra pašalinami iš ląstelės nepasiekę ribosomų. Įgyto atsparumo išsivystymo mechanizmai </w:t>
      </w:r>
      <w:r w:rsidRPr="003534AE">
        <w:rPr>
          <w:i/>
          <w:iCs/>
          <w:color w:val="000000"/>
          <w:sz w:val="22"/>
          <w:szCs w:val="22"/>
        </w:rPr>
        <w:t>Moraxella</w:t>
      </w:r>
      <w:r w:rsidRPr="0021094A">
        <w:rPr>
          <w:color w:val="000000"/>
          <w:sz w:val="22"/>
          <w:szCs w:val="22"/>
        </w:rPr>
        <w:t xml:space="preserve"> ar </w:t>
      </w:r>
      <w:r w:rsidRPr="003534AE">
        <w:rPr>
          <w:i/>
          <w:iCs/>
          <w:color w:val="000000"/>
          <w:sz w:val="22"/>
          <w:szCs w:val="22"/>
        </w:rPr>
        <w:t xml:space="preserve">Haemophilus </w:t>
      </w:r>
      <w:r w:rsidRPr="005E7E78">
        <w:rPr>
          <w:color w:val="000000"/>
          <w:sz w:val="22"/>
          <w:szCs w:val="22"/>
        </w:rPr>
        <w:t>spp.</w:t>
      </w:r>
      <w:r w:rsidRPr="0021094A">
        <w:rPr>
          <w:color w:val="000000"/>
          <w:sz w:val="22"/>
          <w:szCs w:val="22"/>
        </w:rPr>
        <w:t xml:space="preserve"> nėra nustatyti. Atsparumo makrolidams mechanizmai vienodai veikia ir 14-, ir 15- makrolidus, įskaitant eritromiciną, klaritromiciną, roksitromiciną ir azitromiciną. Atsparumo mechanizmai penicilinams ir makrolidams nėra susiję.</w:t>
      </w:r>
    </w:p>
    <w:p w14:paraId="414FBDDF" w14:textId="77777777" w:rsidR="000E33F1" w:rsidRPr="0021094A" w:rsidRDefault="000E33F1" w:rsidP="0021094A">
      <w:pPr>
        <w:rPr>
          <w:color w:val="000000"/>
          <w:sz w:val="22"/>
          <w:szCs w:val="22"/>
        </w:rPr>
      </w:pPr>
    </w:p>
    <w:p w14:paraId="5648C1AB" w14:textId="0E2087F8" w:rsidR="005D4C46" w:rsidRDefault="0021094A" w:rsidP="0021094A">
      <w:pPr>
        <w:rPr>
          <w:color w:val="000000"/>
          <w:sz w:val="22"/>
          <w:szCs w:val="22"/>
        </w:rPr>
      </w:pPr>
      <w:r w:rsidRPr="0021094A">
        <w:rPr>
          <w:color w:val="000000"/>
          <w:sz w:val="22"/>
          <w:szCs w:val="22"/>
        </w:rPr>
        <w:t xml:space="preserve">Reikia atkreipti dėmesį į </w:t>
      </w:r>
      <w:r w:rsidRPr="003534AE">
        <w:rPr>
          <w:i/>
          <w:iCs/>
          <w:color w:val="000000"/>
          <w:sz w:val="22"/>
          <w:szCs w:val="22"/>
        </w:rPr>
        <w:t>erm</w:t>
      </w:r>
      <w:r w:rsidRPr="0021094A">
        <w:rPr>
          <w:color w:val="000000"/>
          <w:sz w:val="22"/>
          <w:szCs w:val="22"/>
        </w:rPr>
        <w:t xml:space="preserve"> sąlygotą kryžminį rezistentiškumą tarp makrolidų, tokių kaip klaritromicinas, ir linkozamidų, tokių kaip linkomicinas ir klindamicinas.</w:t>
      </w:r>
    </w:p>
    <w:p w14:paraId="032237CA" w14:textId="52C300BF" w:rsidR="007A2B9B" w:rsidRPr="003534AE" w:rsidRDefault="005B323D" w:rsidP="005B323D">
      <w:pPr>
        <w:rPr>
          <w:rStyle w:val="hps"/>
          <w:b/>
          <w:bCs/>
          <w:color w:val="000000"/>
          <w:sz w:val="22"/>
          <w:szCs w:val="22"/>
        </w:rPr>
      </w:pPr>
      <w:r w:rsidRPr="004F7FF2">
        <w:rPr>
          <w:color w:val="000000"/>
          <w:sz w:val="22"/>
          <w:szCs w:val="22"/>
        </w:rPr>
        <w:br/>
      </w:r>
      <w:r w:rsidRPr="003534AE">
        <w:rPr>
          <w:rStyle w:val="hps"/>
          <w:b/>
          <w:bCs/>
          <w:color w:val="000000"/>
          <w:sz w:val="22"/>
          <w:szCs w:val="22"/>
        </w:rPr>
        <w:t>Atskaitos taškai</w:t>
      </w:r>
      <w:r w:rsidR="007A2B9B">
        <w:rPr>
          <w:rStyle w:val="hps"/>
          <w:b/>
          <w:bCs/>
          <w:color w:val="000000"/>
          <w:sz w:val="22"/>
          <w:szCs w:val="22"/>
        </w:rPr>
        <w:t>:</w:t>
      </w:r>
    </w:p>
    <w:p w14:paraId="78EE0D0B" w14:textId="5B409C08" w:rsidR="005B323D" w:rsidRPr="004F7FF2" w:rsidRDefault="005B323D" w:rsidP="005B323D">
      <w:pPr>
        <w:rPr>
          <w:color w:val="888888"/>
          <w:sz w:val="22"/>
          <w:szCs w:val="22"/>
        </w:rPr>
      </w:pPr>
      <w:r w:rsidRPr="004F7FF2">
        <w:rPr>
          <w:color w:val="000000"/>
          <w:sz w:val="22"/>
          <w:szCs w:val="22"/>
        </w:rPr>
        <w:br/>
      </w:r>
      <w:r w:rsidRPr="004F7FF2">
        <w:rPr>
          <w:rStyle w:val="hps"/>
          <w:color w:val="000000"/>
          <w:sz w:val="22"/>
          <w:szCs w:val="22"/>
        </w:rPr>
        <w:t>Pagal</w:t>
      </w:r>
      <w:r w:rsidRPr="004F7FF2">
        <w:rPr>
          <w:rStyle w:val="longtext"/>
          <w:color w:val="000000"/>
          <w:sz w:val="22"/>
          <w:szCs w:val="22"/>
        </w:rPr>
        <w:t xml:space="preserve"> </w:t>
      </w:r>
      <w:r w:rsidRPr="004F7FF2">
        <w:rPr>
          <w:rStyle w:val="hps"/>
          <w:color w:val="000000"/>
          <w:sz w:val="22"/>
          <w:szCs w:val="22"/>
        </w:rPr>
        <w:t>EUCAST</w:t>
      </w:r>
      <w:r w:rsidRPr="004F7FF2">
        <w:rPr>
          <w:rStyle w:val="longtext"/>
          <w:color w:val="000000"/>
          <w:sz w:val="22"/>
          <w:szCs w:val="22"/>
        </w:rPr>
        <w:t xml:space="preserve"> </w:t>
      </w:r>
      <w:r w:rsidRPr="004F7FF2">
        <w:rPr>
          <w:rStyle w:val="hps"/>
          <w:color w:val="000000"/>
          <w:sz w:val="22"/>
          <w:szCs w:val="22"/>
        </w:rPr>
        <w:t>(</w:t>
      </w:r>
      <w:r w:rsidRPr="004F7FF2">
        <w:rPr>
          <w:rStyle w:val="longtext"/>
          <w:color w:val="000000"/>
          <w:sz w:val="22"/>
          <w:szCs w:val="22"/>
        </w:rPr>
        <w:t xml:space="preserve">Europos </w:t>
      </w:r>
      <w:r w:rsidRPr="004F7FF2">
        <w:rPr>
          <w:rStyle w:val="hps"/>
          <w:color w:val="000000"/>
          <w:sz w:val="22"/>
          <w:szCs w:val="22"/>
        </w:rPr>
        <w:t>komiteto dėl antimikrobinio</w:t>
      </w:r>
      <w:r w:rsidRPr="004F7FF2">
        <w:rPr>
          <w:rStyle w:val="longtext"/>
          <w:color w:val="000000"/>
          <w:sz w:val="22"/>
          <w:szCs w:val="22"/>
        </w:rPr>
        <w:t xml:space="preserve"> </w:t>
      </w:r>
      <w:r w:rsidRPr="004F7FF2">
        <w:rPr>
          <w:rStyle w:val="hps"/>
          <w:color w:val="000000"/>
          <w:sz w:val="22"/>
          <w:szCs w:val="22"/>
        </w:rPr>
        <w:t>jautrumo tyrimo</w:t>
      </w:r>
      <w:r w:rsidRPr="004F7FF2">
        <w:rPr>
          <w:rStyle w:val="longtext"/>
          <w:color w:val="000000"/>
          <w:sz w:val="22"/>
          <w:szCs w:val="22"/>
        </w:rPr>
        <w:t xml:space="preserve">) </w:t>
      </w:r>
      <w:r w:rsidRPr="004F7FF2">
        <w:rPr>
          <w:rStyle w:val="hps"/>
          <w:color w:val="000000"/>
          <w:sz w:val="22"/>
          <w:szCs w:val="22"/>
        </w:rPr>
        <w:t>nustatytos šios klaritromicino ribinės vertės:</w:t>
      </w:r>
    </w:p>
    <w:p w14:paraId="78EE0D0C" w14:textId="77777777" w:rsidR="005B323D" w:rsidRPr="004F7FF2" w:rsidRDefault="005B323D" w:rsidP="005B323D">
      <w:pPr>
        <w:rPr>
          <w:sz w:val="22"/>
          <w:szCs w:val="22"/>
        </w:rPr>
      </w:pPr>
    </w:p>
    <w:tbl>
      <w:tblPr>
        <w:tblW w:w="620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559"/>
        <w:gridCol w:w="1701"/>
      </w:tblGrid>
      <w:tr w:rsidR="005B323D" w:rsidRPr="004F7FF2" w14:paraId="78EE0D0E" w14:textId="77777777" w:rsidTr="003534AE">
        <w:tc>
          <w:tcPr>
            <w:tcW w:w="620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8EE0D0D" w14:textId="22B21DAE" w:rsidR="005B323D" w:rsidRPr="004F7FF2" w:rsidRDefault="005B323D" w:rsidP="00117C63">
            <w:pPr>
              <w:spacing w:before="120" w:line="276" w:lineRule="auto"/>
              <w:jc w:val="center"/>
              <w:rPr>
                <w:sz w:val="22"/>
                <w:szCs w:val="22"/>
                <w:lang w:val="en-US"/>
              </w:rPr>
            </w:pPr>
            <w:r w:rsidRPr="004F7FF2">
              <w:rPr>
                <w:sz w:val="22"/>
                <w:szCs w:val="22"/>
                <w:lang w:val="en-US"/>
              </w:rPr>
              <w:t xml:space="preserve">Ribinės vertės </w:t>
            </w:r>
            <w:r w:rsidR="00EE30DA">
              <w:rPr>
                <w:sz w:val="22"/>
                <w:szCs w:val="22"/>
                <w:lang w:val="en-US"/>
              </w:rPr>
              <w:t>(</w:t>
            </w:r>
            <w:r w:rsidR="001C37C8" w:rsidRPr="001C37C8">
              <w:rPr>
                <w:sz w:val="22"/>
                <w:szCs w:val="22"/>
                <w:lang w:val="en-US"/>
              </w:rPr>
              <w:t>MSK</w:t>
            </w:r>
            <w:r w:rsidR="00AD091D">
              <w:rPr>
                <w:sz w:val="22"/>
                <w:szCs w:val="22"/>
                <w:lang w:val="en-US"/>
              </w:rPr>
              <w:t xml:space="preserve">, </w:t>
            </w:r>
            <w:r w:rsidR="00311FCF" w:rsidRPr="00311FCF">
              <w:rPr>
                <w:sz w:val="22"/>
                <w:szCs w:val="22"/>
                <w:lang w:val="en-US"/>
              </w:rPr>
              <w:t>μ</w:t>
            </w:r>
            <w:r w:rsidR="00AD091D" w:rsidRPr="00AD091D">
              <w:rPr>
                <w:sz w:val="22"/>
                <w:szCs w:val="22"/>
                <w:lang w:val="en-US"/>
              </w:rPr>
              <w:t>/ml</w:t>
            </w:r>
            <w:r w:rsidR="00720B61">
              <w:rPr>
                <w:sz w:val="22"/>
                <w:szCs w:val="22"/>
                <w:lang w:val="en-US"/>
              </w:rPr>
              <w:t>)</w:t>
            </w:r>
          </w:p>
        </w:tc>
      </w:tr>
      <w:tr w:rsidR="005B323D" w:rsidRPr="004F7FF2" w14:paraId="78EE0D12" w14:textId="77777777" w:rsidTr="003534AE">
        <w:tc>
          <w:tcPr>
            <w:tcW w:w="2944" w:type="dxa"/>
            <w:tcBorders>
              <w:top w:val="single" w:sz="4" w:space="0" w:color="auto"/>
              <w:left w:val="single" w:sz="4" w:space="0" w:color="auto"/>
              <w:bottom w:val="single" w:sz="4" w:space="0" w:color="auto"/>
              <w:right w:val="single" w:sz="4" w:space="0" w:color="auto"/>
            </w:tcBorders>
            <w:shd w:val="clear" w:color="auto" w:fill="E6E6E6"/>
            <w:hideMark/>
          </w:tcPr>
          <w:p w14:paraId="78EE0D0F" w14:textId="77777777" w:rsidR="005B323D" w:rsidRPr="004F7FF2" w:rsidRDefault="005B323D" w:rsidP="00117C63">
            <w:pPr>
              <w:spacing w:before="120" w:line="276" w:lineRule="auto"/>
              <w:rPr>
                <w:sz w:val="22"/>
                <w:szCs w:val="22"/>
                <w:lang w:val="en-US"/>
              </w:rPr>
            </w:pPr>
            <w:r w:rsidRPr="004F7FF2">
              <w:rPr>
                <w:sz w:val="22"/>
                <w:szCs w:val="22"/>
                <w:lang w:val="en-US"/>
              </w:rPr>
              <w:t>Mikroorganizmai</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78EE0D10" w14:textId="77777777" w:rsidR="005B323D" w:rsidRPr="004F7FF2" w:rsidRDefault="005B323D" w:rsidP="00117C63">
            <w:pPr>
              <w:spacing w:before="120" w:line="276" w:lineRule="auto"/>
              <w:jc w:val="center"/>
              <w:rPr>
                <w:sz w:val="22"/>
                <w:szCs w:val="22"/>
                <w:lang w:val="en-US"/>
              </w:rPr>
            </w:pPr>
            <w:r w:rsidRPr="004F7FF2">
              <w:rPr>
                <w:sz w:val="22"/>
                <w:szCs w:val="22"/>
                <w:lang w:val="en-US"/>
              </w:rPr>
              <w:t>Jautrumas (</w:t>
            </w:r>
            <w:r w:rsidRPr="004F7FF2">
              <w:rPr>
                <w:sz w:val="22"/>
                <w:szCs w:val="22"/>
                <w:lang w:val="en-US"/>
              </w:rPr>
              <w:sym w:font="Symbol" w:char="F0A3"/>
            </w:r>
            <w:r w:rsidRPr="004F7FF2">
              <w:rPr>
                <w:sz w:val="22"/>
                <w:szCs w:val="22"/>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78EE0D11" w14:textId="77777777" w:rsidR="005B323D" w:rsidRPr="004F7FF2" w:rsidRDefault="005B323D" w:rsidP="00117C63">
            <w:pPr>
              <w:spacing w:before="120" w:line="276" w:lineRule="auto"/>
              <w:jc w:val="center"/>
              <w:rPr>
                <w:sz w:val="22"/>
                <w:szCs w:val="22"/>
                <w:lang w:val="en-US"/>
              </w:rPr>
            </w:pPr>
            <w:r w:rsidRPr="004F7FF2">
              <w:rPr>
                <w:sz w:val="22"/>
                <w:szCs w:val="22"/>
                <w:lang w:val="en-US"/>
              </w:rPr>
              <w:t>Atsparumas (&lt;)</w:t>
            </w:r>
          </w:p>
        </w:tc>
      </w:tr>
      <w:tr w:rsidR="005B323D" w:rsidRPr="004F7FF2" w14:paraId="78EE0D16" w14:textId="77777777" w:rsidTr="003534AE">
        <w:tc>
          <w:tcPr>
            <w:tcW w:w="2944" w:type="dxa"/>
            <w:tcBorders>
              <w:top w:val="single" w:sz="4" w:space="0" w:color="auto"/>
              <w:left w:val="single" w:sz="4" w:space="0" w:color="auto"/>
              <w:bottom w:val="single" w:sz="4" w:space="0" w:color="auto"/>
              <w:right w:val="single" w:sz="4" w:space="0" w:color="auto"/>
            </w:tcBorders>
            <w:shd w:val="clear" w:color="auto" w:fill="E6E6E6"/>
            <w:hideMark/>
          </w:tcPr>
          <w:p w14:paraId="78EE0D13" w14:textId="58AEBD2A" w:rsidR="005B323D" w:rsidRPr="004F7FF2" w:rsidRDefault="005B323D" w:rsidP="00117C63">
            <w:pPr>
              <w:pStyle w:val="Antrat1"/>
              <w:spacing w:before="120" w:line="276" w:lineRule="auto"/>
              <w:rPr>
                <w:rFonts w:ascii="Times New Roman" w:eastAsia="Calibri" w:hAnsi="Times New Roman"/>
                <w:b w:val="0"/>
                <w:i/>
                <w:color w:val="auto"/>
                <w:sz w:val="22"/>
                <w:szCs w:val="22"/>
                <w:lang w:val="en-US"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78EE0D14" w14:textId="429BE16E" w:rsidR="005B323D" w:rsidRPr="004F7FF2" w:rsidRDefault="005B323D" w:rsidP="00117C63">
            <w:pPr>
              <w:spacing w:before="120" w:line="276" w:lineRule="auto"/>
              <w:jc w:val="center"/>
              <w:rPr>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78EE0D15" w14:textId="71240563" w:rsidR="005B323D" w:rsidRPr="004F7FF2" w:rsidRDefault="005B323D" w:rsidP="00117C63">
            <w:pPr>
              <w:spacing w:before="120" w:line="276" w:lineRule="auto"/>
              <w:jc w:val="center"/>
              <w:rPr>
                <w:sz w:val="22"/>
                <w:szCs w:val="22"/>
                <w:lang w:val="fr-FR"/>
              </w:rPr>
            </w:pPr>
          </w:p>
        </w:tc>
      </w:tr>
      <w:tr w:rsidR="005B323D" w:rsidRPr="004F7FF2" w14:paraId="78EE0D1A" w14:textId="77777777" w:rsidTr="003534AE">
        <w:tc>
          <w:tcPr>
            <w:tcW w:w="2944" w:type="dxa"/>
            <w:tcBorders>
              <w:top w:val="single" w:sz="4" w:space="0" w:color="auto"/>
              <w:left w:val="single" w:sz="4" w:space="0" w:color="auto"/>
              <w:bottom w:val="single" w:sz="4" w:space="0" w:color="auto"/>
              <w:right w:val="single" w:sz="4" w:space="0" w:color="auto"/>
            </w:tcBorders>
            <w:shd w:val="clear" w:color="auto" w:fill="E6E6E6"/>
            <w:hideMark/>
          </w:tcPr>
          <w:p w14:paraId="78EE0D17" w14:textId="0DEF8B4C" w:rsidR="005B323D" w:rsidRPr="003534AE" w:rsidRDefault="005B323D" w:rsidP="00117C63">
            <w:pPr>
              <w:pStyle w:val="Antrat1"/>
              <w:keepNext w:val="0"/>
              <w:spacing w:before="120" w:line="276" w:lineRule="auto"/>
              <w:rPr>
                <w:rFonts w:ascii="Times New Roman" w:eastAsia="Calibri" w:hAnsi="Times New Roman"/>
                <w:b w:val="0"/>
                <w:iCs/>
                <w:color w:val="auto"/>
                <w:sz w:val="22"/>
                <w:szCs w:val="22"/>
                <w:lang w:val="en-US" w:eastAsia="en-US"/>
              </w:rPr>
            </w:pPr>
            <w:r w:rsidRPr="004F7FF2">
              <w:rPr>
                <w:rFonts w:ascii="Times New Roman" w:eastAsia="Calibri" w:hAnsi="Times New Roman"/>
                <w:b w:val="0"/>
                <w:i/>
                <w:color w:val="auto"/>
                <w:sz w:val="22"/>
                <w:szCs w:val="22"/>
                <w:lang w:val="fr-FR" w:eastAsia="en-US"/>
              </w:rPr>
              <w:t xml:space="preserve">Streptococcus </w:t>
            </w:r>
            <w:r w:rsidR="005E7E78">
              <w:rPr>
                <w:rFonts w:ascii="Times New Roman" w:eastAsia="Calibri" w:hAnsi="Times New Roman"/>
                <w:b w:val="0"/>
                <w:iCs/>
                <w:color w:val="auto"/>
                <w:sz w:val="22"/>
                <w:szCs w:val="22"/>
                <w:lang w:val="en-US" w:eastAsia="en-US"/>
              </w:rPr>
              <w:t>spp.</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78EE0D18" w14:textId="39BF9E7A" w:rsidR="005B323D" w:rsidRPr="004F7FF2" w:rsidRDefault="005B323D" w:rsidP="00117C63">
            <w:pPr>
              <w:spacing w:before="120" w:line="276" w:lineRule="auto"/>
              <w:jc w:val="center"/>
              <w:rPr>
                <w:sz w:val="22"/>
                <w:szCs w:val="22"/>
                <w:lang w:val="en-US"/>
              </w:rPr>
            </w:pPr>
            <w:r w:rsidRPr="004F7FF2">
              <w:rPr>
                <w:sz w:val="22"/>
                <w:szCs w:val="22"/>
                <w:lang w:val="en-US"/>
              </w:rPr>
              <w:t xml:space="preserve">0,25 </w:t>
            </w:r>
            <w:r w:rsidR="00E80B43" w:rsidRPr="00311FCF">
              <w:rPr>
                <w:sz w:val="22"/>
                <w:szCs w:val="22"/>
                <w:lang w:val="en-US"/>
              </w:rPr>
              <w:t>μ</w:t>
            </w:r>
            <w:r w:rsidR="00E80B43" w:rsidRPr="00AD091D">
              <w:rPr>
                <w:sz w:val="22"/>
                <w:szCs w:val="22"/>
                <w:lang w:val="en-US"/>
              </w:rPr>
              <w:t>/ml</w:t>
            </w:r>
            <w:r w:rsidR="00E80B43" w:rsidRPr="004F7FF2" w:rsidDel="00AD07B2">
              <w:rPr>
                <w:sz w:val="22"/>
                <w:szCs w:val="22"/>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78EE0D19" w14:textId="072F8D2F" w:rsidR="005B323D" w:rsidRPr="004F7FF2" w:rsidRDefault="005B323D" w:rsidP="00117C63">
            <w:pPr>
              <w:spacing w:before="120" w:line="276" w:lineRule="auto"/>
              <w:jc w:val="center"/>
              <w:rPr>
                <w:sz w:val="22"/>
                <w:szCs w:val="22"/>
                <w:lang w:val="en-US"/>
              </w:rPr>
            </w:pPr>
            <w:r w:rsidRPr="004F7FF2">
              <w:rPr>
                <w:sz w:val="22"/>
                <w:szCs w:val="22"/>
                <w:lang w:val="en-US"/>
              </w:rPr>
              <w:t xml:space="preserve">0,5 </w:t>
            </w:r>
            <w:r w:rsidR="00E80B43" w:rsidRPr="00311FCF">
              <w:rPr>
                <w:sz w:val="22"/>
                <w:szCs w:val="22"/>
                <w:lang w:val="en-US"/>
              </w:rPr>
              <w:t>μ</w:t>
            </w:r>
            <w:r w:rsidR="00E80B43" w:rsidRPr="00AD091D">
              <w:rPr>
                <w:sz w:val="22"/>
                <w:szCs w:val="22"/>
                <w:lang w:val="en-US"/>
              </w:rPr>
              <w:t>/ml</w:t>
            </w:r>
            <w:r w:rsidR="00E80B43" w:rsidRPr="004F7FF2" w:rsidDel="00AD07B2">
              <w:rPr>
                <w:sz w:val="22"/>
                <w:szCs w:val="22"/>
                <w:lang w:val="en-US"/>
              </w:rPr>
              <w:t xml:space="preserve"> </w:t>
            </w:r>
          </w:p>
        </w:tc>
      </w:tr>
      <w:tr w:rsidR="005B323D" w:rsidRPr="004F7FF2" w14:paraId="78EE0D1E" w14:textId="77777777" w:rsidTr="003534AE">
        <w:tc>
          <w:tcPr>
            <w:tcW w:w="2944" w:type="dxa"/>
            <w:tcBorders>
              <w:top w:val="single" w:sz="4" w:space="0" w:color="auto"/>
              <w:left w:val="single" w:sz="4" w:space="0" w:color="auto"/>
              <w:bottom w:val="single" w:sz="4" w:space="0" w:color="auto"/>
              <w:right w:val="single" w:sz="4" w:space="0" w:color="auto"/>
            </w:tcBorders>
            <w:shd w:val="clear" w:color="auto" w:fill="E6E6E6"/>
            <w:hideMark/>
          </w:tcPr>
          <w:p w14:paraId="78EE0D1B" w14:textId="4647F5E7" w:rsidR="005B323D" w:rsidRPr="004F7FF2" w:rsidRDefault="00B93758" w:rsidP="00117C63">
            <w:pPr>
              <w:pStyle w:val="Antrat1"/>
              <w:keepNext w:val="0"/>
              <w:spacing w:before="120" w:line="276" w:lineRule="auto"/>
              <w:rPr>
                <w:rFonts w:ascii="Times New Roman" w:eastAsia="Calibri" w:hAnsi="Times New Roman"/>
                <w:b w:val="0"/>
                <w:i/>
                <w:color w:val="auto"/>
                <w:sz w:val="22"/>
                <w:szCs w:val="22"/>
                <w:lang w:val="en-US" w:eastAsia="en-US"/>
              </w:rPr>
            </w:pPr>
            <w:r w:rsidRPr="004F7FF2">
              <w:rPr>
                <w:rFonts w:ascii="Times New Roman" w:eastAsia="Calibri" w:hAnsi="Times New Roman"/>
                <w:b w:val="0"/>
                <w:i/>
                <w:color w:val="auto"/>
                <w:sz w:val="22"/>
                <w:szCs w:val="22"/>
                <w:lang w:val="en-US" w:eastAsia="en-US"/>
              </w:rPr>
              <w:t xml:space="preserve">Staphylococcus </w:t>
            </w:r>
            <w:r w:rsidRPr="003534AE">
              <w:rPr>
                <w:rFonts w:ascii="Times New Roman" w:eastAsia="Calibri" w:hAnsi="Times New Roman"/>
                <w:b w:val="0"/>
                <w:iCs/>
                <w:color w:val="auto"/>
                <w:sz w:val="22"/>
                <w:szCs w:val="22"/>
                <w:lang w:val="en-US" w:eastAsia="en-US"/>
              </w:rPr>
              <w:t>spp.</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78EE0D1C" w14:textId="51B170BD" w:rsidR="005B323D" w:rsidRPr="004F7FF2" w:rsidRDefault="00B93758" w:rsidP="00117C63">
            <w:pPr>
              <w:spacing w:before="120" w:line="276" w:lineRule="auto"/>
              <w:jc w:val="center"/>
              <w:rPr>
                <w:sz w:val="22"/>
                <w:szCs w:val="22"/>
                <w:lang w:val="en-US"/>
              </w:rPr>
            </w:pPr>
            <w:r w:rsidRPr="004F7FF2">
              <w:rPr>
                <w:sz w:val="22"/>
                <w:szCs w:val="22"/>
                <w:lang w:val="en-US"/>
              </w:rPr>
              <w:t xml:space="preserve">1 </w:t>
            </w:r>
            <w:r w:rsidR="00E80B43" w:rsidRPr="00311FCF">
              <w:rPr>
                <w:sz w:val="22"/>
                <w:szCs w:val="22"/>
                <w:lang w:val="en-US"/>
              </w:rPr>
              <w:t>μ</w:t>
            </w:r>
            <w:r w:rsidR="00E80B43" w:rsidRPr="00AD091D">
              <w:rPr>
                <w:sz w:val="22"/>
                <w:szCs w:val="22"/>
                <w:lang w:val="en-US"/>
              </w:rPr>
              <w:t>/ml</w:t>
            </w:r>
            <w:r w:rsidR="00E80B43" w:rsidRPr="004F7FF2" w:rsidDel="00B93758">
              <w:rPr>
                <w:sz w:val="22"/>
                <w:szCs w:val="22"/>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78EE0D1D" w14:textId="1F3EE9FD" w:rsidR="005B323D" w:rsidRPr="004F7FF2" w:rsidRDefault="00B93758" w:rsidP="00117C63">
            <w:pPr>
              <w:spacing w:before="120" w:line="276" w:lineRule="auto"/>
              <w:jc w:val="center"/>
              <w:rPr>
                <w:sz w:val="22"/>
                <w:szCs w:val="22"/>
                <w:lang w:val="en-US"/>
              </w:rPr>
            </w:pPr>
            <w:r w:rsidRPr="004F7FF2">
              <w:rPr>
                <w:sz w:val="22"/>
                <w:szCs w:val="22"/>
                <w:lang w:val="fr-FR"/>
              </w:rPr>
              <w:t xml:space="preserve">2 </w:t>
            </w:r>
            <w:r w:rsidR="00E80B43" w:rsidRPr="00311FCF">
              <w:rPr>
                <w:sz w:val="22"/>
                <w:szCs w:val="22"/>
                <w:lang w:val="en-US"/>
              </w:rPr>
              <w:t>μ</w:t>
            </w:r>
            <w:r w:rsidR="00E80B43" w:rsidRPr="00AD091D">
              <w:rPr>
                <w:sz w:val="22"/>
                <w:szCs w:val="22"/>
                <w:lang w:val="en-US"/>
              </w:rPr>
              <w:t>/ml</w:t>
            </w:r>
            <w:r w:rsidR="00E80B43" w:rsidRPr="004F7FF2" w:rsidDel="00B93758">
              <w:rPr>
                <w:sz w:val="22"/>
                <w:szCs w:val="22"/>
                <w:lang w:val="en-US"/>
              </w:rPr>
              <w:t xml:space="preserve"> </w:t>
            </w:r>
          </w:p>
        </w:tc>
      </w:tr>
      <w:tr w:rsidR="005B323D" w:rsidRPr="004F7FF2" w14:paraId="78EE0D26" w14:textId="77777777" w:rsidTr="003534AE">
        <w:tc>
          <w:tcPr>
            <w:tcW w:w="2944" w:type="dxa"/>
            <w:tcBorders>
              <w:top w:val="single" w:sz="4" w:space="0" w:color="auto"/>
              <w:left w:val="single" w:sz="4" w:space="0" w:color="auto"/>
              <w:bottom w:val="single" w:sz="4" w:space="0" w:color="auto"/>
              <w:right w:val="single" w:sz="4" w:space="0" w:color="auto"/>
            </w:tcBorders>
            <w:shd w:val="clear" w:color="auto" w:fill="E6E6E6"/>
            <w:hideMark/>
          </w:tcPr>
          <w:p w14:paraId="78EE0D23" w14:textId="77777777" w:rsidR="005B323D" w:rsidRPr="004F7FF2" w:rsidRDefault="005B323D" w:rsidP="00117C63">
            <w:pPr>
              <w:pStyle w:val="Antrat1"/>
              <w:keepNext w:val="0"/>
              <w:spacing w:before="120" w:line="276" w:lineRule="auto"/>
              <w:rPr>
                <w:rFonts w:ascii="Times New Roman" w:eastAsia="Calibri" w:hAnsi="Times New Roman"/>
                <w:b w:val="0"/>
                <w:i/>
                <w:color w:val="auto"/>
                <w:sz w:val="22"/>
                <w:szCs w:val="22"/>
                <w:lang w:val="en-US" w:eastAsia="en-US"/>
              </w:rPr>
            </w:pPr>
            <w:r w:rsidRPr="004F7FF2">
              <w:rPr>
                <w:rFonts w:ascii="Times New Roman" w:eastAsia="Calibri" w:hAnsi="Times New Roman"/>
                <w:b w:val="0"/>
                <w:i/>
                <w:color w:val="auto"/>
                <w:sz w:val="22"/>
                <w:szCs w:val="22"/>
                <w:lang w:val="en-US" w:eastAsia="en-US"/>
              </w:rPr>
              <w:t>Haemophilus spp.</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78EE0D24" w14:textId="4BA354E5" w:rsidR="005B323D" w:rsidRPr="004F7FF2" w:rsidRDefault="005B323D" w:rsidP="00117C63">
            <w:pPr>
              <w:spacing w:before="120" w:line="276" w:lineRule="auto"/>
              <w:jc w:val="center"/>
              <w:rPr>
                <w:sz w:val="22"/>
                <w:szCs w:val="22"/>
                <w:lang w:val="en-US"/>
              </w:rPr>
            </w:pPr>
            <w:r w:rsidRPr="004F7FF2">
              <w:rPr>
                <w:sz w:val="22"/>
                <w:szCs w:val="22"/>
                <w:lang w:val="en-US"/>
              </w:rPr>
              <w:t xml:space="preserve">1 </w:t>
            </w:r>
            <w:r w:rsidR="00E80B43" w:rsidRPr="00311FCF">
              <w:rPr>
                <w:sz w:val="22"/>
                <w:szCs w:val="22"/>
                <w:lang w:val="en-US"/>
              </w:rPr>
              <w:t>μ</w:t>
            </w:r>
            <w:r w:rsidR="00E80B43" w:rsidRPr="00AD091D">
              <w:rPr>
                <w:sz w:val="22"/>
                <w:szCs w:val="22"/>
                <w:lang w:val="en-US"/>
              </w:rPr>
              <w:t>/ml</w:t>
            </w:r>
            <w:r w:rsidR="00E80B43" w:rsidRPr="004F7FF2" w:rsidDel="005E494D">
              <w:rPr>
                <w:sz w:val="22"/>
                <w:szCs w:val="22"/>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78EE0D25" w14:textId="53FCA1B1" w:rsidR="005B323D" w:rsidRPr="004F7FF2" w:rsidRDefault="005B323D" w:rsidP="00117C63">
            <w:pPr>
              <w:spacing w:before="120" w:line="276" w:lineRule="auto"/>
              <w:jc w:val="center"/>
              <w:rPr>
                <w:sz w:val="22"/>
                <w:szCs w:val="22"/>
                <w:lang w:val="en-US"/>
              </w:rPr>
            </w:pPr>
            <w:r w:rsidRPr="004F7FF2">
              <w:rPr>
                <w:sz w:val="22"/>
                <w:szCs w:val="22"/>
                <w:lang w:val="en-US"/>
              </w:rPr>
              <w:t xml:space="preserve">32 </w:t>
            </w:r>
            <w:r w:rsidR="00E80B43" w:rsidRPr="00311FCF">
              <w:rPr>
                <w:sz w:val="22"/>
                <w:szCs w:val="22"/>
                <w:lang w:val="en-US"/>
              </w:rPr>
              <w:t>μ</w:t>
            </w:r>
            <w:r w:rsidR="00E80B43" w:rsidRPr="00AD091D">
              <w:rPr>
                <w:sz w:val="22"/>
                <w:szCs w:val="22"/>
                <w:lang w:val="en-US"/>
              </w:rPr>
              <w:t>/ml</w:t>
            </w:r>
            <w:r w:rsidR="00E80B43" w:rsidRPr="004F7FF2" w:rsidDel="00A2747C">
              <w:rPr>
                <w:sz w:val="22"/>
                <w:szCs w:val="22"/>
                <w:lang w:val="en-US"/>
              </w:rPr>
              <w:t xml:space="preserve"> </w:t>
            </w:r>
          </w:p>
        </w:tc>
      </w:tr>
      <w:tr w:rsidR="005B323D" w:rsidRPr="004F7FF2" w14:paraId="78EE0D2A" w14:textId="77777777" w:rsidTr="003534AE">
        <w:tc>
          <w:tcPr>
            <w:tcW w:w="2944" w:type="dxa"/>
            <w:tcBorders>
              <w:top w:val="single" w:sz="4" w:space="0" w:color="auto"/>
              <w:left w:val="single" w:sz="4" w:space="0" w:color="auto"/>
              <w:bottom w:val="single" w:sz="4" w:space="0" w:color="auto"/>
              <w:right w:val="single" w:sz="4" w:space="0" w:color="auto"/>
            </w:tcBorders>
            <w:shd w:val="clear" w:color="auto" w:fill="E6E6E6"/>
            <w:hideMark/>
          </w:tcPr>
          <w:p w14:paraId="78EE0D27" w14:textId="77777777" w:rsidR="005B323D" w:rsidRPr="004F7FF2" w:rsidRDefault="005B323D" w:rsidP="00117C63">
            <w:pPr>
              <w:pStyle w:val="Antrat1"/>
              <w:keepNext w:val="0"/>
              <w:spacing w:before="120" w:line="276" w:lineRule="auto"/>
              <w:rPr>
                <w:rFonts w:ascii="Times New Roman" w:eastAsia="Calibri" w:hAnsi="Times New Roman"/>
                <w:b w:val="0"/>
                <w:i/>
                <w:color w:val="auto"/>
                <w:sz w:val="22"/>
                <w:szCs w:val="22"/>
                <w:lang w:val="en-US" w:eastAsia="en-US"/>
              </w:rPr>
            </w:pPr>
            <w:r w:rsidRPr="004F7FF2">
              <w:rPr>
                <w:rFonts w:ascii="Times New Roman" w:eastAsia="Calibri" w:hAnsi="Times New Roman"/>
                <w:b w:val="0"/>
                <w:i/>
                <w:color w:val="auto"/>
                <w:sz w:val="22"/>
                <w:szCs w:val="22"/>
                <w:lang w:val="en-US" w:eastAsia="en-US"/>
              </w:rPr>
              <w:t>Moraxella catarrhalis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78EE0D28" w14:textId="1DD3EE9A" w:rsidR="005B323D" w:rsidRPr="004F7FF2" w:rsidRDefault="005B323D" w:rsidP="00117C63">
            <w:pPr>
              <w:spacing w:before="120" w:line="276" w:lineRule="auto"/>
              <w:jc w:val="center"/>
              <w:rPr>
                <w:sz w:val="22"/>
                <w:szCs w:val="22"/>
                <w:lang w:val="it-IT"/>
              </w:rPr>
            </w:pPr>
            <w:r w:rsidRPr="004F7FF2">
              <w:rPr>
                <w:sz w:val="22"/>
                <w:szCs w:val="22"/>
                <w:lang w:val="it-IT"/>
              </w:rPr>
              <w:t xml:space="preserve">0,25 </w:t>
            </w:r>
            <w:r w:rsidR="00E80B43" w:rsidRPr="00311FCF">
              <w:rPr>
                <w:sz w:val="22"/>
                <w:szCs w:val="22"/>
                <w:lang w:val="en-US"/>
              </w:rPr>
              <w:t>μ</w:t>
            </w:r>
            <w:r w:rsidR="00E80B43" w:rsidRPr="00AD091D">
              <w:rPr>
                <w:sz w:val="22"/>
                <w:szCs w:val="22"/>
                <w:lang w:val="en-US"/>
              </w:rPr>
              <w:t>/ml</w:t>
            </w:r>
            <w:r w:rsidR="00E80B43" w:rsidRPr="004F7FF2" w:rsidDel="00A2747C">
              <w:rPr>
                <w:sz w:val="22"/>
                <w:szCs w:val="22"/>
                <w:lang w:val="it-I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78EE0D29" w14:textId="3B6322AA" w:rsidR="005B323D" w:rsidRPr="004F7FF2" w:rsidRDefault="005B323D" w:rsidP="00117C63">
            <w:pPr>
              <w:spacing w:before="120" w:line="276" w:lineRule="auto"/>
              <w:jc w:val="center"/>
              <w:rPr>
                <w:sz w:val="22"/>
                <w:szCs w:val="22"/>
                <w:lang w:val="en-US"/>
              </w:rPr>
            </w:pPr>
            <w:r w:rsidRPr="004F7FF2">
              <w:rPr>
                <w:sz w:val="22"/>
                <w:szCs w:val="22"/>
                <w:lang w:val="en-US"/>
              </w:rPr>
              <w:t xml:space="preserve">0,5 </w:t>
            </w:r>
            <w:r w:rsidR="00E80B43" w:rsidRPr="00311FCF">
              <w:rPr>
                <w:sz w:val="22"/>
                <w:szCs w:val="22"/>
                <w:lang w:val="en-US"/>
              </w:rPr>
              <w:t>μ</w:t>
            </w:r>
            <w:r w:rsidR="00E80B43" w:rsidRPr="00AD091D">
              <w:rPr>
                <w:sz w:val="22"/>
                <w:szCs w:val="22"/>
                <w:lang w:val="en-US"/>
              </w:rPr>
              <w:t>/ml</w:t>
            </w:r>
            <w:r w:rsidR="00E80B43" w:rsidRPr="004F7FF2" w:rsidDel="00A2747C">
              <w:rPr>
                <w:sz w:val="22"/>
                <w:szCs w:val="22"/>
                <w:lang w:val="en-US"/>
              </w:rPr>
              <w:t xml:space="preserve"> </w:t>
            </w:r>
          </w:p>
        </w:tc>
      </w:tr>
      <w:tr w:rsidR="00E070C3" w:rsidRPr="004F7FF2" w14:paraId="78EE0D2E" w14:textId="77777777" w:rsidTr="003534AE">
        <w:tc>
          <w:tcPr>
            <w:tcW w:w="6204" w:type="dxa"/>
            <w:gridSpan w:val="3"/>
            <w:tcBorders>
              <w:top w:val="single" w:sz="4" w:space="0" w:color="auto"/>
              <w:left w:val="single" w:sz="4" w:space="0" w:color="auto"/>
              <w:bottom w:val="single" w:sz="4" w:space="0" w:color="auto"/>
              <w:right w:val="single" w:sz="4" w:space="0" w:color="auto"/>
            </w:tcBorders>
            <w:shd w:val="clear" w:color="auto" w:fill="E6E6E6"/>
          </w:tcPr>
          <w:p w14:paraId="78EE0D2D" w14:textId="3BB4C1BA" w:rsidR="00E070C3" w:rsidRPr="004F7FF2" w:rsidRDefault="00CC2F64" w:rsidP="003534AE">
            <w:pPr>
              <w:pStyle w:val="Antrat1"/>
              <w:keepNext w:val="0"/>
              <w:spacing w:before="120" w:line="276" w:lineRule="auto"/>
              <w:rPr>
                <w:lang w:val="en-US"/>
              </w:rPr>
            </w:pPr>
            <w:r w:rsidRPr="00CC2F64">
              <w:rPr>
                <w:rFonts w:ascii="Times New Roman" w:eastAsia="Calibri" w:hAnsi="Times New Roman"/>
                <w:b w:val="0"/>
                <w:iCs/>
                <w:color w:val="auto"/>
                <w:sz w:val="22"/>
                <w:szCs w:val="22"/>
                <w:lang w:val="en-US" w:eastAsia="en-US"/>
              </w:rPr>
              <w:t xml:space="preserve">Klaritromicinas </w:t>
            </w:r>
            <w:r w:rsidR="00265F6C">
              <w:rPr>
                <w:rFonts w:ascii="Times New Roman" w:eastAsia="Calibri" w:hAnsi="Times New Roman"/>
                <w:b w:val="0"/>
                <w:iCs/>
                <w:color w:val="auto"/>
                <w:sz w:val="22"/>
                <w:szCs w:val="22"/>
                <w:lang w:val="en-US" w:eastAsia="en-US"/>
              </w:rPr>
              <w:t>vartojamas</w:t>
            </w:r>
            <w:r w:rsidRPr="00CC2F64">
              <w:rPr>
                <w:rFonts w:ascii="Times New Roman" w:eastAsia="Calibri" w:hAnsi="Times New Roman"/>
                <w:b w:val="0"/>
                <w:iCs/>
                <w:color w:val="auto"/>
                <w:sz w:val="22"/>
                <w:szCs w:val="22"/>
                <w:lang w:val="en-US" w:eastAsia="en-US"/>
              </w:rPr>
              <w:t xml:space="preserve"> </w:t>
            </w:r>
            <w:r w:rsidRPr="003534AE">
              <w:rPr>
                <w:rFonts w:eastAsia="Calibri"/>
                <w:i/>
                <w:color w:val="auto"/>
                <w:sz w:val="22"/>
                <w:lang w:val="en-US"/>
              </w:rPr>
              <w:t>H. pylori</w:t>
            </w:r>
            <w:r w:rsidRPr="003534AE">
              <w:rPr>
                <w:rFonts w:ascii="Times New Roman" w:eastAsia="Calibri" w:hAnsi="Times New Roman"/>
                <w:b w:val="0"/>
                <w:iCs/>
                <w:color w:val="auto"/>
                <w:sz w:val="22"/>
                <w:szCs w:val="22"/>
                <w:lang w:val="en-US" w:eastAsia="en-US"/>
              </w:rPr>
              <w:t xml:space="preserve"> </w:t>
            </w:r>
            <w:r w:rsidRPr="00CC2F64">
              <w:rPr>
                <w:rFonts w:ascii="Times New Roman" w:eastAsia="Calibri" w:hAnsi="Times New Roman"/>
                <w:b w:val="0"/>
                <w:iCs/>
                <w:color w:val="auto"/>
                <w:sz w:val="22"/>
                <w:szCs w:val="22"/>
                <w:lang w:val="en-US" w:eastAsia="en-US"/>
              </w:rPr>
              <w:t>išnaikinimui, kai mažiausia slopinamoji koncentracija (MSK) ≤</w:t>
            </w:r>
            <w:r>
              <w:rPr>
                <w:rFonts w:ascii="Times New Roman" w:eastAsia="Calibri" w:hAnsi="Times New Roman"/>
                <w:b w:val="0"/>
                <w:iCs/>
                <w:color w:val="auto"/>
                <w:sz w:val="22"/>
                <w:szCs w:val="22"/>
                <w:lang w:val="en-US" w:eastAsia="en-US"/>
              </w:rPr>
              <w:t xml:space="preserve"> </w:t>
            </w:r>
            <w:r w:rsidRPr="00CC2F64">
              <w:rPr>
                <w:rFonts w:ascii="Times New Roman" w:eastAsia="Calibri" w:hAnsi="Times New Roman"/>
                <w:b w:val="0"/>
                <w:iCs/>
                <w:color w:val="auto"/>
                <w:sz w:val="22"/>
                <w:szCs w:val="22"/>
                <w:lang w:val="en-US" w:eastAsia="en-US"/>
              </w:rPr>
              <w:t>0</w:t>
            </w:r>
            <w:proofErr w:type="gramStart"/>
            <w:r w:rsidRPr="00CC2F64">
              <w:rPr>
                <w:rFonts w:ascii="Times New Roman" w:eastAsia="Calibri" w:hAnsi="Times New Roman"/>
                <w:b w:val="0"/>
                <w:iCs/>
                <w:color w:val="auto"/>
                <w:sz w:val="22"/>
                <w:szCs w:val="22"/>
                <w:lang w:val="en-US" w:eastAsia="en-US"/>
              </w:rPr>
              <w:t>,25</w:t>
            </w:r>
            <w:proofErr w:type="gramEnd"/>
            <w:r w:rsidR="00BC08BB">
              <w:rPr>
                <w:rFonts w:ascii="Times New Roman" w:eastAsia="Calibri" w:hAnsi="Times New Roman"/>
                <w:b w:val="0"/>
                <w:iCs/>
                <w:color w:val="auto"/>
                <w:sz w:val="22"/>
                <w:szCs w:val="22"/>
                <w:lang w:val="en-US" w:eastAsia="en-US"/>
              </w:rPr>
              <w:t> </w:t>
            </w:r>
            <w:r w:rsidR="002039C1" w:rsidRPr="002039C1">
              <w:rPr>
                <w:rFonts w:ascii="Times New Roman" w:eastAsia="Calibri" w:hAnsi="Times New Roman"/>
                <w:b w:val="0"/>
                <w:iCs/>
                <w:color w:val="auto"/>
                <w:sz w:val="22"/>
                <w:szCs w:val="22"/>
                <w:lang w:val="en-US" w:eastAsia="en-US"/>
              </w:rPr>
              <w:t>μ</w:t>
            </w:r>
            <w:r w:rsidR="00876FE0">
              <w:rPr>
                <w:rFonts w:ascii="Times New Roman" w:eastAsia="Calibri" w:hAnsi="Times New Roman"/>
                <w:b w:val="0"/>
                <w:iCs/>
                <w:color w:val="auto"/>
                <w:sz w:val="22"/>
                <w:szCs w:val="22"/>
                <w:lang w:val="en-US" w:eastAsia="en-US"/>
              </w:rPr>
              <w:t>g</w:t>
            </w:r>
            <w:r w:rsidR="002039C1" w:rsidRPr="002039C1">
              <w:rPr>
                <w:rFonts w:ascii="Times New Roman" w:eastAsia="Calibri" w:hAnsi="Times New Roman"/>
                <w:b w:val="0"/>
                <w:iCs/>
                <w:color w:val="auto"/>
                <w:sz w:val="22"/>
                <w:szCs w:val="22"/>
                <w:lang w:val="en-US" w:eastAsia="en-US"/>
              </w:rPr>
              <w:t>/ml</w:t>
            </w:r>
            <w:r w:rsidRPr="00CC2F64">
              <w:rPr>
                <w:rFonts w:ascii="Times New Roman" w:eastAsia="Calibri" w:hAnsi="Times New Roman"/>
                <w:b w:val="0"/>
                <w:iCs/>
                <w:color w:val="auto"/>
                <w:sz w:val="22"/>
                <w:szCs w:val="22"/>
                <w:lang w:val="en-US" w:eastAsia="en-US"/>
              </w:rPr>
              <w:t xml:space="preserve">, </w:t>
            </w:r>
            <w:r>
              <w:rPr>
                <w:rFonts w:ascii="Times New Roman" w:eastAsia="Calibri" w:hAnsi="Times New Roman"/>
                <w:b w:val="0"/>
                <w:iCs/>
                <w:color w:val="auto"/>
                <w:sz w:val="22"/>
                <w:szCs w:val="22"/>
                <w:lang w:val="en-US" w:eastAsia="en-US"/>
              </w:rPr>
              <w:t>K</w:t>
            </w:r>
            <w:r w:rsidRPr="00CC2F64">
              <w:rPr>
                <w:rFonts w:ascii="Times New Roman" w:eastAsia="Calibri" w:hAnsi="Times New Roman"/>
                <w:b w:val="0"/>
                <w:iCs/>
                <w:color w:val="auto"/>
                <w:sz w:val="22"/>
                <w:szCs w:val="22"/>
                <w:lang w:val="en-US" w:eastAsia="en-US"/>
              </w:rPr>
              <w:t xml:space="preserve">linikinių ir laboratorinių standartų instituto (Clinical and Laboratory Standards Institute </w:t>
            </w:r>
            <w:r w:rsidR="00876FE0">
              <w:rPr>
                <w:rFonts w:ascii="Times New Roman" w:eastAsia="Calibri" w:hAnsi="Times New Roman"/>
                <w:b w:val="0"/>
                <w:iCs/>
                <w:color w:val="auto"/>
                <w:sz w:val="22"/>
                <w:szCs w:val="22"/>
                <w:lang w:val="en-US" w:eastAsia="en-US"/>
              </w:rPr>
              <w:t>[</w:t>
            </w:r>
            <w:r w:rsidRPr="00CC2F64">
              <w:rPr>
                <w:rFonts w:ascii="Times New Roman" w:eastAsia="Calibri" w:hAnsi="Times New Roman"/>
                <w:b w:val="0"/>
                <w:iCs/>
                <w:color w:val="auto"/>
                <w:sz w:val="22"/>
                <w:szCs w:val="22"/>
                <w:lang w:val="en-US" w:eastAsia="en-US"/>
              </w:rPr>
              <w:t>CLSI</w:t>
            </w:r>
            <w:r w:rsidR="00876FE0">
              <w:rPr>
                <w:rFonts w:ascii="Times New Roman" w:eastAsia="Calibri" w:hAnsi="Times New Roman"/>
                <w:b w:val="0"/>
                <w:iCs/>
                <w:color w:val="auto"/>
                <w:sz w:val="22"/>
                <w:szCs w:val="22"/>
                <w:lang w:val="en-US" w:eastAsia="en-US"/>
              </w:rPr>
              <w:t>]</w:t>
            </w:r>
            <w:r w:rsidRPr="00CC2F64">
              <w:rPr>
                <w:rFonts w:ascii="Times New Roman" w:eastAsia="Calibri" w:hAnsi="Times New Roman"/>
                <w:b w:val="0"/>
                <w:iCs/>
                <w:color w:val="auto"/>
                <w:sz w:val="22"/>
                <w:szCs w:val="22"/>
                <w:lang w:val="en-US" w:eastAsia="en-US"/>
              </w:rPr>
              <w:t>) nustatyta kaip jautrumo kriterijus.</w:t>
            </w:r>
            <w:r w:rsidRPr="00CC2F64" w:rsidDel="00B779CB">
              <w:rPr>
                <w:rFonts w:ascii="Times New Roman" w:eastAsia="Calibri" w:hAnsi="Times New Roman"/>
                <w:b w:val="0"/>
                <w:iCs/>
                <w:color w:val="auto"/>
                <w:sz w:val="22"/>
                <w:szCs w:val="22"/>
                <w:lang w:val="en-US" w:eastAsia="en-US"/>
              </w:rPr>
              <w:t xml:space="preserve"> </w:t>
            </w:r>
          </w:p>
        </w:tc>
      </w:tr>
    </w:tbl>
    <w:p w14:paraId="0A2C1618" w14:textId="6FF19504" w:rsidR="006B0409" w:rsidRPr="00DB74C0" w:rsidRDefault="0062261A" w:rsidP="0054761F">
      <w:pPr>
        <w:pStyle w:val="BTEMEASMCA"/>
      </w:pPr>
      <w:r w:rsidRPr="00DB74C0">
        <w:t>Pasirinktų m</w:t>
      </w:r>
      <w:r w:rsidR="006B0409" w:rsidRPr="00DB74C0">
        <w:t>ikroorganizmų</w:t>
      </w:r>
      <w:r w:rsidR="008E166F" w:rsidRPr="00DB74C0">
        <w:t xml:space="preserve"> įgyt</w:t>
      </w:r>
      <w:r w:rsidR="005606EB" w:rsidRPr="00DB74C0">
        <w:t>o</w:t>
      </w:r>
      <w:r w:rsidR="008E166F" w:rsidRPr="00DB74C0">
        <w:t xml:space="preserve"> atsparum</w:t>
      </w:r>
      <w:r w:rsidR="007E696B" w:rsidRPr="00DB74C0">
        <w:t>o rodikliai g</w:t>
      </w:r>
      <w:r w:rsidR="008E166F" w:rsidRPr="00DB74C0">
        <w:t>ali skirtis</w:t>
      </w:r>
      <w:r w:rsidR="006B0409" w:rsidRPr="00DB74C0">
        <w:t xml:space="preserve"> priklausomai nuo geografinės vietos ir laiko, todėl r</w:t>
      </w:r>
      <w:r w:rsidR="006451FB" w:rsidRPr="00DB74C0">
        <w:t>ekomenduojama</w:t>
      </w:r>
      <w:r w:rsidR="006B0409" w:rsidRPr="00DB74C0">
        <w:t xml:space="preserve"> susipažinti su vietine informacija apie atsparumą, ypač gydant sunkias užkrečiamąsias ligas. Jeigu vietinis mikroorganizmų atsparumas yra toks, kad </w:t>
      </w:r>
      <w:r w:rsidR="00876FE0" w:rsidRPr="00DB74C0">
        <w:t xml:space="preserve">vaistinio </w:t>
      </w:r>
      <w:r w:rsidR="006B0409" w:rsidRPr="00DB74C0">
        <w:t>preparato veiksmingumas nors tik kai kurių užkrečiamųjų ligų atveju yra abejotinas, reikia kreiptis patarimo į ekspertą.</w:t>
      </w:r>
    </w:p>
    <w:p w14:paraId="7EF2C9C5" w14:textId="77777777" w:rsidR="006B0409" w:rsidRPr="00DB74C0" w:rsidRDefault="006B0409" w:rsidP="0054761F">
      <w:pPr>
        <w:pStyle w:val="BTEMEASMCA"/>
      </w:pPr>
    </w:p>
    <w:p w14:paraId="78EE0D33" w14:textId="43B19862" w:rsidR="005B323D" w:rsidRPr="004F7FF2" w:rsidRDefault="005B323D">
      <w:pPr>
        <w:pStyle w:val="PI-2EMEASMCA"/>
      </w:pPr>
      <w:bookmarkStart w:id="34" w:name="_Toc129243113"/>
      <w:bookmarkStart w:id="35" w:name="_Toc129243238"/>
      <w:r w:rsidRPr="004F7FF2">
        <w:t>5.2</w:t>
      </w:r>
      <w:r w:rsidRPr="004F7FF2">
        <w:tab/>
        <w:t>Farmakokinetinės savybės</w:t>
      </w:r>
      <w:bookmarkEnd w:id="34"/>
      <w:bookmarkEnd w:id="35"/>
    </w:p>
    <w:p w14:paraId="78EE0D3B" w14:textId="77777777" w:rsidR="005B323D" w:rsidRPr="004F7FF2" w:rsidRDefault="005B323D" w:rsidP="005B323D">
      <w:pPr>
        <w:rPr>
          <w:sz w:val="22"/>
          <w:szCs w:val="22"/>
        </w:rPr>
      </w:pPr>
    </w:p>
    <w:p w14:paraId="78EE0D3C" w14:textId="4AFD4ECB" w:rsidR="005B323D" w:rsidRPr="003534AE" w:rsidRDefault="005B323D" w:rsidP="005B323D">
      <w:pPr>
        <w:rPr>
          <w:b/>
          <w:bCs/>
          <w:i/>
          <w:iCs/>
          <w:sz w:val="22"/>
          <w:szCs w:val="22"/>
          <w:u w:val="single"/>
        </w:rPr>
      </w:pPr>
      <w:r w:rsidRPr="003534AE">
        <w:rPr>
          <w:b/>
          <w:bCs/>
          <w:i/>
          <w:iCs/>
          <w:sz w:val="22"/>
          <w:szCs w:val="22"/>
          <w:u w:val="single"/>
        </w:rPr>
        <w:t>Absorbcija</w:t>
      </w:r>
      <w:r w:rsidR="00B91BEB" w:rsidRPr="003534AE">
        <w:rPr>
          <w:b/>
          <w:bCs/>
          <w:i/>
          <w:iCs/>
          <w:sz w:val="22"/>
          <w:szCs w:val="22"/>
          <w:u w:val="single"/>
        </w:rPr>
        <w:t>:</w:t>
      </w:r>
    </w:p>
    <w:p w14:paraId="66AADF63" w14:textId="55DD2367" w:rsidR="00ED54FF" w:rsidRDefault="00452408" w:rsidP="005B323D">
      <w:pPr>
        <w:rPr>
          <w:sz w:val="22"/>
          <w:szCs w:val="22"/>
        </w:rPr>
      </w:pPr>
      <w:r w:rsidRPr="00452408">
        <w:rPr>
          <w:sz w:val="22"/>
          <w:szCs w:val="22"/>
        </w:rPr>
        <w:t xml:space="preserve">Geriamojo klaritromicino farmakokinetinės savybės buvo įvertintos </w:t>
      </w:r>
      <w:r w:rsidR="00986886">
        <w:rPr>
          <w:sz w:val="22"/>
          <w:szCs w:val="22"/>
        </w:rPr>
        <w:t xml:space="preserve">atliekant </w:t>
      </w:r>
      <w:r w:rsidRPr="00452408">
        <w:rPr>
          <w:sz w:val="22"/>
          <w:szCs w:val="22"/>
        </w:rPr>
        <w:t>daug tyrimų</w:t>
      </w:r>
      <w:r w:rsidR="00B9103A">
        <w:rPr>
          <w:sz w:val="22"/>
          <w:szCs w:val="22"/>
        </w:rPr>
        <w:t xml:space="preserve"> </w:t>
      </w:r>
      <w:r w:rsidRPr="00452408">
        <w:rPr>
          <w:sz w:val="22"/>
          <w:szCs w:val="22"/>
        </w:rPr>
        <w:t xml:space="preserve">su </w:t>
      </w:r>
      <w:r w:rsidR="00041C9A">
        <w:rPr>
          <w:sz w:val="22"/>
          <w:szCs w:val="22"/>
        </w:rPr>
        <w:t xml:space="preserve">skirtingomis </w:t>
      </w:r>
      <w:r w:rsidR="00E26AC2">
        <w:rPr>
          <w:sz w:val="22"/>
          <w:szCs w:val="22"/>
        </w:rPr>
        <w:t>gyvūn</w:t>
      </w:r>
      <w:r w:rsidR="00041C9A">
        <w:rPr>
          <w:sz w:val="22"/>
          <w:szCs w:val="22"/>
        </w:rPr>
        <w:t>ų rūšimis</w:t>
      </w:r>
      <w:r w:rsidRPr="00452408">
        <w:rPr>
          <w:sz w:val="22"/>
          <w:szCs w:val="22"/>
        </w:rPr>
        <w:t xml:space="preserve"> ir suaugusi</w:t>
      </w:r>
      <w:r w:rsidR="00E26AC2">
        <w:rPr>
          <w:sz w:val="22"/>
          <w:szCs w:val="22"/>
        </w:rPr>
        <w:t>ais</w:t>
      </w:r>
      <w:r w:rsidRPr="00452408">
        <w:rPr>
          <w:sz w:val="22"/>
          <w:szCs w:val="22"/>
        </w:rPr>
        <w:t xml:space="preserve"> žmon</w:t>
      </w:r>
      <w:r w:rsidR="00E26AC2">
        <w:rPr>
          <w:sz w:val="22"/>
          <w:szCs w:val="22"/>
        </w:rPr>
        <w:t>ėmis</w:t>
      </w:r>
      <w:r w:rsidR="003A07E2">
        <w:rPr>
          <w:sz w:val="22"/>
          <w:szCs w:val="22"/>
        </w:rPr>
        <w:t xml:space="preserve">. Tyrimai parodė, kad </w:t>
      </w:r>
      <w:r w:rsidR="005B323D" w:rsidRPr="004F7FF2">
        <w:rPr>
          <w:sz w:val="22"/>
          <w:szCs w:val="22"/>
        </w:rPr>
        <w:t>klaritromicinas greitai ir gerai absorbuojamas iš virškinimo trakto</w:t>
      </w:r>
      <w:r w:rsidR="00ED54FF">
        <w:rPr>
          <w:sz w:val="22"/>
          <w:szCs w:val="22"/>
        </w:rPr>
        <w:t xml:space="preserve">, </w:t>
      </w:r>
      <w:r w:rsidR="00850E6B">
        <w:rPr>
          <w:sz w:val="22"/>
          <w:szCs w:val="22"/>
        </w:rPr>
        <w:t>jo bio</w:t>
      </w:r>
      <w:r w:rsidR="00876FE0">
        <w:rPr>
          <w:sz w:val="22"/>
          <w:szCs w:val="22"/>
        </w:rPr>
        <w:t>pasisavinamumas</w:t>
      </w:r>
      <w:r w:rsidR="00850E6B">
        <w:rPr>
          <w:sz w:val="22"/>
          <w:szCs w:val="22"/>
        </w:rPr>
        <w:t xml:space="preserve"> yra apie </w:t>
      </w:r>
      <w:r w:rsidR="00F74C50" w:rsidRPr="003D0DAE">
        <w:rPr>
          <w:iCs/>
          <w:sz w:val="22"/>
          <w:szCs w:val="22"/>
        </w:rPr>
        <w:t>50%.</w:t>
      </w:r>
      <w:r w:rsidR="00AE773C">
        <w:rPr>
          <w:iCs/>
          <w:sz w:val="22"/>
          <w:szCs w:val="22"/>
        </w:rPr>
        <w:t xml:space="preserve"> </w:t>
      </w:r>
      <w:r w:rsidR="00AE773C" w:rsidRPr="00AE773C">
        <w:rPr>
          <w:iCs/>
          <w:sz w:val="22"/>
          <w:szCs w:val="22"/>
        </w:rPr>
        <w:t>Vaist</w:t>
      </w:r>
      <w:r w:rsidR="00876FE0">
        <w:rPr>
          <w:iCs/>
          <w:sz w:val="22"/>
          <w:szCs w:val="22"/>
        </w:rPr>
        <w:t>inio preparato</w:t>
      </w:r>
      <w:r w:rsidR="00752688">
        <w:rPr>
          <w:iCs/>
          <w:sz w:val="22"/>
          <w:szCs w:val="22"/>
        </w:rPr>
        <w:t xml:space="preserve"> kaupimasis nepastebėtas </w:t>
      </w:r>
      <w:r w:rsidR="00AE773C" w:rsidRPr="00AE773C">
        <w:rPr>
          <w:iCs/>
          <w:sz w:val="22"/>
          <w:szCs w:val="22"/>
        </w:rPr>
        <w:t xml:space="preserve">arba </w:t>
      </w:r>
      <w:r w:rsidR="00752688">
        <w:rPr>
          <w:iCs/>
          <w:sz w:val="22"/>
          <w:szCs w:val="22"/>
        </w:rPr>
        <w:t>jis</w:t>
      </w:r>
      <w:r w:rsidR="0019437F">
        <w:rPr>
          <w:iCs/>
          <w:sz w:val="22"/>
          <w:szCs w:val="22"/>
        </w:rPr>
        <w:t xml:space="preserve"> </w:t>
      </w:r>
      <w:r w:rsidR="00AE773C" w:rsidRPr="00AE773C">
        <w:rPr>
          <w:iCs/>
          <w:sz w:val="22"/>
          <w:szCs w:val="22"/>
        </w:rPr>
        <w:t>buvo mažas.</w:t>
      </w:r>
      <w:r w:rsidR="00555656">
        <w:rPr>
          <w:iCs/>
          <w:sz w:val="22"/>
          <w:szCs w:val="22"/>
        </w:rPr>
        <w:t xml:space="preserve"> </w:t>
      </w:r>
      <w:r w:rsidR="00842DD8" w:rsidRPr="00842DD8">
        <w:rPr>
          <w:iCs/>
          <w:sz w:val="22"/>
          <w:szCs w:val="22"/>
        </w:rPr>
        <w:t>Maisto vartojimas prieš pat dozės vartojimą padidina klaritromicino bio</w:t>
      </w:r>
      <w:r w:rsidR="00B7612A">
        <w:rPr>
          <w:iCs/>
          <w:sz w:val="22"/>
          <w:szCs w:val="22"/>
        </w:rPr>
        <w:t>pasisavinamumą</w:t>
      </w:r>
      <w:r w:rsidR="00842DD8" w:rsidRPr="00842DD8">
        <w:rPr>
          <w:iCs/>
          <w:sz w:val="22"/>
          <w:szCs w:val="22"/>
        </w:rPr>
        <w:t xml:space="preserve"> vidutiniškai 25%</w:t>
      </w:r>
      <w:r w:rsidR="006B5012">
        <w:rPr>
          <w:iCs/>
          <w:sz w:val="22"/>
          <w:szCs w:val="22"/>
        </w:rPr>
        <w:t xml:space="preserve">, tačiau tai turi mažą klinikinę reikšmę vartojant </w:t>
      </w:r>
      <w:r w:rsidR="006B5012" w:rsidRPr="000F407F">
        <w:rPr>
          <w:iCs/>
          <w:sz w:val="22"/>
          <w:szCs w:val="22"/>
        </w:rPr>
        <w:t>rekomenduojamas dozes</w:t>
      </w:r>
      <w:r w:rsidR="006B5012">
        <w:rPr>
          <w:iCs/>
          <w:sz w:val="22"/>
          <w:szCs w:val="22"/>
        </w:rPr>
        <w:t>.</w:t>
      </w:r>
      <w:r w:rsidR="006B4484">
        <w:rPr>
          <w:iCs/>
          <w:sz w:val="22"/>
          <w:szCs w:val="22"/>
        </w:rPr>
        <w:t xml:space="preserve"> Taigi </w:t>
      </w:r>
      <w:r w:rsidR="0090250D">
        <w:rPr>
          <w:iCs/>
          <w:sz w:val="22"/>
          <w:szCs w:val="22"/>
        </w:rPr>
        <w:t xml:space="preserve">klaritromicinas </w:t>
      </w:r>
      <w:r w:rsidR="001179AE">
        <w:rPr>
          <w:iCs/>
          <w:sz w:val="22"/>
          <w:szCs w:val="22"/>
        </w:rPr>
        <w:t xml:space="preserve">gali būti vartojamas kartu su maistu ar </w:t>
      </w:r>
      <w:r w:rsidR="0061343D">
        <w:rPr>
          <w:iCs/>
          <w:sz w:val="22"/>
          <w:szCs w:val="22"/>
        </w:rPr>
        <w:t>nevalgius (tuščiu skrandžiu).</w:t>
      </w:r>
    </w:p>
    <w:p w14:paraId="78EE0D3F" w14:textId="77777777" w:rsidR="005B323D" w:rsidRPr="004F7FF2" w:rsidRDefault="005B323D" w:rsidP="005B323D">
      <w:pPr>
        <w:rPr>
          <w:sz w:val="22"/>
          <w:szCs w:val="22"/>
        </w:rPr>
      </w:pPr>
    </w:p>
    <w:p w14:paraId="52C1BA4C" w14:textId="745715DD" w:rsidR="00125CFE" w:rsidRPr="003534AE" w:rsidRDefault="005B323D" w:rsidP="005B323D">
      <w:pPr>
        <w:rPr>
          <w:b/>
          <w:bCs/>
          <w:i/>
          <w:iCs/>
          <w:sz w:val="22"/>
          <w:szCs w:val="22"/>
          <w:u w:val="single"/>
        </w:rPr>
      </w:pPr>
      <w:r w:rsidRPr="003534AE">
        <w:rPr>
          <w:b/>
          <w:bCs/>
          <w:i/>
          <w:iCs/>
          <w:sz w:val="22"/>
          <w:szCs w:val="22"/>
          <w:u w:val="single"/>
        </w:rPr>
        <w:t>Pasiskirstymas</w:t>
      </w:r>
      <w:r w:rsidR="00D65E0D" w:rsidRPr="003534AE">
        <w:rPr>
          <w:b/>
          <w:bCs/>
          <w:i/>
          <w:iCs/>
          <w:sz w:val="22"/>
          <w:szCs w:val="22"/>
          <w:u w:val="single"/>
        </w:rPr>
        <w:t>, biotransformacija, eliminacija</w:t>
      </w:r>
    </w:p>
    <w:p w14:paraId="6C6B31D5" w14:textId="52BBBD56" w:rsidR="00125CFE" w:rsidRPr="003534AE" w:rsidRDefault="00125CFE" w:rsidP="005B323D">
      <w:pPr>
        <w:rPr>
          <w:i/>
          <w:iCs/>
          <w:sz w:val="22"/>
          <w:szCs w:val="22"/>
          <w:u w:val="single"/>
        </w:rPr>
      </w:pPr>
      <w:r w:rsidRPr="003534AE">
        <w:rPr>
          <w:i/>
          <w:iCs/>
          <w:sz w:val="22"/>
          <w:szCs w:val="22"/>
          <w:u w:val="single"/>
        </w:rPr>
        <w:t>In vitro</w:t>
      </w:r>
    </w:p>
    <w:p w14:paraId="644BD141" w14:textId="27F959E9" w:rsidR="009D658C" w:rsidRDefault="00246EB1" w:rsidP="005B323D">
      <w:pPr>
        <w:rPr>
          <w:sz w:val="22"/>
          <w:szCs w:val="22"/>
          <w:u w:val="single"/>
        </w:rPr>
      </w:pPr>
      <w:r w:rsidRPr="003534AE">
        <w:rPr>
          <w:i/>
          <w:iCs/>
          <w:sz w:val="22"/>
          <w:szCs w:val="22"/>
        </w:rPr>
        <w:t>In vitro</w:t>
      </w:r>
      <w:r w:rsidRPr="003534AE">
        <w:rPr>
          <w:sz w:val="22"/>
          <w:szCs w:val="22"/>
        </w:rPr>
        <w:t xml:space="preserve"> nustatyta, kad</w:t>
      </w:r>
      <w:r w:rsidR="00A24070" w:rsidRPr="003534AE">
        <w:rPr>
          <w:sz w:val="22"/>
          <w:szCs w:val="22"/>
        </w:rPr>
        <w:t xml:space="preserve"> </w:t>
      </w:r>
      <w:r w:rsidRPr="003534AE">
        <w:rPr>
          <w:sz w:val="22"/>
          <w:szCs w:val="22"/>
        </w:rPr>
        <w:t>klaritromicin</w:t>
      </w:r>
      <w:r w:rsidR="00AD1120" w:rsidRPr="003534AE">
        <w:rPr>
          <w:sz w:val="22"/>
          <w:szCs w:val="22"/>
        </w:rPr>
        <w:t>o konentracijai esant</w:t>
      </w:r>
      <w:r w:rsidR="006B5935" w:rsidRPr="003534AE">
        <w:rPr>
          <w:sz w:val="22"/>
          <w:szCs w:val="22"/>
        </w:rPr>
        <w:t xml:space="preserve"> </w:t>
      </w:r>
      <w:r w:rsidR="00AD1120" w:rsidRPr="003534AE">
        <w:rPr>
          <w:sz w:val="22"/>
          <w:szCs w:val="22"/>
        </w:rPr>
        <w:t>tarp 0,45 ir 4,5</w:t>
      </w:r>
      <w:r w:rsidR="00B7612A">
        <w:rPr>
          <w:sz w:val="22"/>
          <w:szCs w:val="22"/>
        </w:rPr>
        <w:t> </w:t>
      </w:r>
      <w:r w:rsidR="00AD1120" w:rsidRPr="003534AE">
        <w:rPr>
          <w:sz w:val="22"/>
          <w:szCs w:val="22"/>
        </w:rPr>
        <w:t xml:space="preserve">μg/ml, </w:t>
      </w:r>
      <w:r w:rsidR="00913C95" w:rsidRPr="003534AE">
        <w:rPr>
          <w:sz w:val="22"/>
          <w:szCs w:val="22"/>
        </w:rPr>
        <w:t xml:space="preserve">maždaug 70% </w:t>
      </w:r>
      <w:r w:rsidR="00913C95" w:rsidRPr="009B3A4A">
        <w:rPr>
          <w:sz w:val="22"/>
          <w:szCs w:val="22"/>
        </w:rPr>
        <w:t>klaritromicino b</w:t>
      </w:r>
      <w:r w:rsidR="00062B93" w:rsidRPr="009B3A4A">
        <w:rPr>
          <w:sz w:val="22"/>
          <w:szCs w:val="22"/>
        </w:rPr>
        <w:t>uvo</w:t>
      </w:r>
      <w:r w:rsidR="00913C95" w:rsidRPr="009B3A4A">
        <w:rPr>
          <w:sz w:val="22"/>
          <w:szCs w:val="22"/>
        </w:rPr>
        <w:t xml:space="preserve"> susijungusio su </w:t>
      </w:r>
      <w:r w:rsidRPr="003534AE">
        <w:rPr>
          <w:sz w:val="22"/>
          <w:szCs w:val="22"/>
        </w:rPr>
        <w:t xml:space="preserve">žmogaus plazmos </w:t>
      </w:r>
      <w:r w:rsidR="00913C95" w:rsidRPr="003534AE">
        <w:rPr>
          <w:sz w:val="22"/>
          <w:szCs w:val="22"/>
        </w:rPr>
        <w:t>baltymais.</w:t>
      </w:r>
      <w:r w:rsidR="00AF5944" w:rsidRPr="003534AE">
        <w:rPr>
          <w:sz w:val="22"/>
          <w:szCs w:val="22"/>
        </w:rPr>
        <w:t xml:space="preserve"> </w:t>
      </w:r>
      <w:r w:rsidR="00625193" w:rsidRPr="003534AE">
        <w:rPr>
          <w:sz w:val="22"/>
          <w:szCs w:val="22"/>
        </w:rPr>
        <w:t xml:space="preserve">Koncentracijai esant </w:t>
      </w:r>
      <w:r w:rsidR="00593B69" w:rsidRPr="003534AE">
        <w:rPr>
          <w:sz w:val="22"/>
          <w:szCs w:val="22"/>
        </w:rPr>
        <w:t>45,0</w:t>
      </w:r>
      <w:r w:rsidR="00B7612A">
        <w:rPr>
          <w:sz w:val="22"/>
          <w:szCs w:val="22"/>
        </w:rPr>
        <w:t> </w:t>
      </w:r>
      <w:r w:rsidR="00593B69" w:rsidRPr="003534AE">
        <w:rPr>
          <w:sz w:val="22"/>
          <w:szCs w:val="22"/>
        </w:rPr>
        <w:t xml:space="preserve">μg/ml, </w:t>
      </w:r>
      <w:r w:rsidR="00593B69" w:rsidRPr="003534AE">
        <w:rPr>
          <w:sz w:val="22"/>
          <w:szCs w:val="22"/>
        </w:rPr>
        <w:lastRenderedPageBreak/>
        <w:t>a</w:t>
      </w:r>
      <w:r w:rsidR="00AF5944" w:rsidRPr="003534AE">
        <w:rPr>
          <w:sz w:val="22"/>
          <w:szCs w:val="22"/>
        </w:rPr>
        <w:t>ntibiotiko</w:t>
      </w:r>
      <w:r w:rsidR="00F3142A" w:rsidRPr="003534AE">
        <w:rPr>
          <w:sz w:val="22"/>
          <w:szCs w:val="22"/>
        </w:rPr>
        <w:t xml:space="preserve"> </w:t>
      </w:r>
      <w:r w:rsidR="009A5FA6" w:rsidRPr="003534AE">
        <w:rPr>
          <w:sz w:val="22"/>
          <w:szCs w:val="22"/>
        </w:rPr>
        <w:t>prisijungimo</w:t>
      </w:r>
      <w:r w:rsidR="00AF5944" w:rsidRPr="003534AE">
        <w:rPr>
          <w:sz w:val="22"/>
          <w:szCs w:val="22"/>
        </w:rPr>
        <w:t xml:space="preserve"> procentas sumažėjo iki 41%</w:t>
      </w:r>
      <w:r w:rsidR="00F3142A" w:rsidRPr="003534AE">
        <w:rPr>
          <w:sz w:val="22"/>
          <w:szCs w:val="22"/>
        </w:rPr>
        <w:t xml:space="preserve">. </w:t>
      </w:r>
      <w:r w:rsidR="00A32828" w:rsidRPr="003534AE">
        <w:rPr>
          <w:sz w:val="22"/>
          <w:szCs w:val="22"/>
        </w:rPr>
        <w:t xml:space="preserve">Tai </w:t>
      </w:r>
      <w:r w:rsidR="00CB1E3B" w:rsidRPr="003534AE">
        <w:rPr>
          <w:sz w:val="22"/>
          <w:szCs w:val="22"/>
        </w:rPr>
        <w:t>gali rodyti, kad jungimosi vieta prisotinta, tačiau tai įvyksta tik tuomet, kai vaistinio preparato koncentracija daug didesnė už gydomąją.</w:t>
      </w:r>
    </w:p>
    <w:p w14:paraId="785EA79D" w14:textId="62511C6E" w:rsidR="007A1856" w:rsidRDefault="007A1856" w:rsidP="005B323D">
      <w:pPr>
        <w:rPr>
          <w:sz w:val="22"/>
          <w:szCs w:val="22"/>
          <w:u w:val="single"/>
        </w:rPr>
      </w:pPr>
    </w:p>
    <w:p w14:paraId="5CBCA577" w14:textId="625D0976" w:rsidR="007A1856" w:rsidRPr="003534AE" w:rsidRDefault="007A1856" w:rsidP="005B323D">
      <w:pPr>
        <w:rPr>
          <w:i/>
          <w:iCs/>
          <w:sz w:val="22"/>
          <w:szCs w:val="22"/>
        </w:rPr>
      </w:pPr>
      <w:r w:rsidRPr="003534AE">
        <w:rPr>
          <w:i/>
          <w:iCs/>
          <w:sz w:val="22"/>
          <w:szCs w:val="22"/>
          <w:u w:val="single"/>
        </w:rPr>
        <w:t>In vivo</w:t>
      </w:r>
    </w:p>
    <w:p w14:paraId="3CBF8DD0" w14:textId="263171FB" w:rsidR="008A1248" w:rsidRPr="003534AE" w:rsidRDefault="008A1248" w:rsidP="005B323D">
      <w:pPr>
        <w:rPr>
          <w:sz w:val="22"/>
          <w:szCs w:val="22"/>
        </w:rPr>
      </w:pPr>
      <w:r w:rsidRPr="003534AE">
        <w:rPr>
          <w:sz w:val="22"/>
          <w:szCs w:val="22"/>
        </w:rPr>
        <w:t>Tyrimų su gyvūnais rezultatai parodė, kad visuose audiniuose, išskyrus centrinę nervų sistemą, susidaro keliskart didesnė klaritromicino koncentracija negu kraujyje. Didžiausia koncentracija dažniausiai buvo kepenyse ir plaučių audinyje – 10–20 kartų didesnė negu plazmoje.</w:t>
      </w:r>
    </w:p>
    <w:p w14:paraId="4198FF22" w14:textId="25B81F66" w:rsidR="00125CFE" w:rsidRDefault="00125CFE" w:rsidP="005B323D">
      <w:pPr>
        <w:rPr>
          <w:sz w:val="22"/>
          <w:szCs w:val="22"/>
          <w:u w:val="single"/>
        </w:rPr>
      </w:pPr>
    </w:p>
    <w:p w14:paraId="2399551D" w14:textId="477D4B9C" w:rsidR="00377E78" w:rsidRDefault="00377E78" w:rsidP="005B323D">
      <w:pPr>
        <w:rPr>
          <w:sz w:val="22"/>
          <w:szCs w:val="22"/>
          <w:u w:val="single"/>
        </w:rPr>
      </w:pPr>
      <w:r>
        <w:rPr>
          <w:sz w:val="22"/>
          <w:szCs w:val="22"/>
          <w:u w:val="single"/>
        </w:rPr>
        <w:t>Sveiki asmenys</w:t>
      </w:r>
    </w:p>
    <w:p w14:paraId="5A6E3D9A" w14:textId="660B7F67" w:rsidR="006E4F53" w:rsidRPr="004F7FF2" w:rsidRDefault="00F75846" w:rsidP="005B323D">
      <w:pPr>
        <w:rPr>
          <w:sz w:val="22"/>
          <w:szCs w:val="22"/>
          <w:u w:val="single"/>
        </w:rPr>
      </w:pPr>
      <w:r w:rsidRPr="003534AE">
        <w:rPr>
          <w:sz w:val="22"/>
          <w:szCs w:val="22"/>
        </w:rPr>
        <w:t>Skiriant geriamą 250</w:t>
      </w:r>
      <w:r w:rsidR="00B7612A">
        <w:rPr>
          <w:sz w:val="22"/>
          <w:szCs w:val="22"/>
        </w:rPr>
        <w:t> </w:t>
      </w:r>
      <w:r w:rsidRPr="003534AE">
        <w:rPr>
          <w:sz w:val="22"/>
          <w:szCs w:val="22"/>
        </w:rPr>
        <w:t>mg dozę du kartus per parą, pusiausvyra pasiekiama per 2-3 dienas, kurios metu didžiausia pastovi klaritromicino koncentracija plazmoje yra apie 1</w:t>
      </w:r>
      <w:r w:rsidR="00B7612A">
        <w:rPr>
          <w:sz w:val="22"/>
          <w:szCs w:val="22"/>
        </w:rPr>
        <w:t> </w:t>
      </w:r>
      <w:r w:rsidRPr="003534AE">
        <w:rPr>
          <w:sz w:val="22"/>
          <w:szCs w:val="22"/>
        </w:rPr>
        <w:t>μg/ml, o 14-OH-klaritromicino 0</w:t>
      </w:r>
      <w:r w:rsidR="003476A5" w:rsidRPr="003534AE">
        <w:rPr>
          <w:sz w:val="22"/>
          <w:szCs w:val="22"/>
        </w:rPr>
        <w:t>,</w:t>
      </w:r>
      <w:r w:rsidRPr="003534AE">
        <w:rPr>
          <w:sz w:val="22"/>
          <w:szCs w:val="22"/>
        </w:rPr>
        <w:t>6</w:t>
      </w:r>
      <w:r w:rsidR="00B7612A">
        <w:t> </w:t>
      </w:r>
      <w:r w:rsidRPr="003534AE">
        <w:rPr>
          <w:sz w:val="22"/>
          <w:szCs w:val="22"/>
        </w:rPr>
        <w:t xml:space="preserve">μg/ml. </w:t>
      </w:r>
      <w:r w:rsidR="00F25B5E" w:rsidRPr="003534AE">
        <w:rPr>
          <w:sz w:val="22"/>
          <w:szCs w:val="22"/>
        </w:rPr>
        <w:t>V</w:t>
      </w:r>
      <w:r w:rsidR="004E6591" w:rsidRPr="003534AE">
        <w:rPr>
          <w:sz w:val="22"/>
          <w:szCs w:val="22"/>
        </w:rPr>
        <w:t>aistinio preparato ir metabolito</w:t>
      </w:r>
      <w:r w:rsidR="00F25B5E" w:rsidRPr="003534AE">
        <w:rPr>
          <w:sz w:val="22"/>
          <w:szCs w:val="22"/>
        </w:rPr>
        <w:t xml:space="preserve"> pusperiodis atitinkamai </w:t>
      </w:r>
      <w:r w:rsidR="004E6591" w:rsidRPr="003534AE">
        <w:rPr>
          <w:sz w:val="22"/>
          <w:szCs w:val="22"/>
        </w:rPr>
        <w:t>3-4 valandos ir 5-6 valandos. Skiriant 500</w:t>
      </w:r>
      <w:r w:rsidR="00B7612A">
        <w:rPr>
          <w:sz w:val="22"/>
          <w:szCs w:val="22"/>
        </w:rPr>
        <w:t> </w:t>
      </w:r>
      <w:r w:rsidR="004E6591" w:rsidRPr="003534AE">
        <w:rPr>
          <w:sz w:val="22"/>
          <w:szCs w:val="22"/>
        </w:rPr>
        <w:t>mg geriamąją dozę du kartus per parą, pastov</w:t>
      </w:r>
      <w:r w:rsidR="00166D97" w:rsidRPr="003534AE">
        <w:rPr>
          <w:sz w:val="22"/>
          <w:szCs w:val="22"/>
        </w:rPr>
        <w:t>i</w:t>
      </w:r>
      <w:r w:rsidR="00894E0F" w:rsidRPr="003534AE">
        <w:rPr>
          <w:sz w:val="22"/>
          <w:szCs w:val="22"/>
        </w:rPr>
        <w:t xml:space="preserve"> didžiausia koncentracija</w:t>
      </w:r>
      <w:r w:rsidR="004E6591" w:rsidRPr="003534AE">
        <w:rPr>
          <w:sz w:val="22"/>
          <w:szCs w:val="22"/>
        </w:rPr>
        <w:t xml:space="preserve"> </w:t>
      </w:r>
      <w:r w:rsidR="00894E0F" w:rsidRPr="003534AE">
        <w:rPr>
          <w:sz w:val="22"/>
          <w:szCs w:val="22"/>
        </w:rPr>
        <w:t>(</w:t>
      </w:r>
      <w:r w:rsidR="004E6591" w:rsidRPr="003534AE">
        <w:rPr>
          <w:sz w:val="22"/>
          <w:szCs w:val="22"/>
        </w:rPr>
        <w:t>C</w:t>
      </w:r>
      <w:r w:rsidR="004E6591" w:rsidRPr="003534AE">
        <w:rPr>
          <w:sz w:val="22"/>
          <w:szCs w:val="22"/>
          <w:vertAlign w:val="subscript"/>
        </w:rPr>
        <w:t>max</w:t>
      </w:r>
      <w:r w:rsidR="00166D97" w:rsidRPr="003534AE">
        <w:rPr>
          <w:sz w:val="22"/>
          <w:szCs w:val="22"/>
        </w:rPr>
        <w:t>)</w:t>
      </w:r>
      <w:r w:rsidR="004E6591" w:rsidRPr="003534AE">
        <w:rPr>
          <w:sz w:val="22"/>
          <w:szCs w:val="22"/>
        </w:rPr>
        <w:t xml:space="preserve"> tiek </w:t>
      </w:r>
      <w:r w:rsidR="00441A11" w:rsidRPr="003534AE">
        <w:rPr>
          <w:sz w:val="22"/>
          <w:szCs w:val="22"/>
        </w:rPr>
        <w:t>vaistinio preparato</w:t>
      </w:r>
      <w:r w:rsidR="004E6591" w:rsidRPr="003534AE">
        <w:rPr>
          <w:sz w:val="22"/>
          <w:szCs w:val="22"/>
        </w:rPr>
        <w:t xml:space="preserve">, tiek metabolito buvo pasiekta </w:t>
      </w:r>
      <w:r w:rsidR="00304849" w:rsidRPr="003534AE">
        <w:rPr>
          <w:sz w:val="22"/>
          <w:szCs w:val="22"/>
        </w:rPr>
        <w:t>po</w:t>
      </w:r>
      <w:r w:rsidR="004E6591" w:rsidRPr="003534AE">
        <w:rPr>
          <w:sz w:val="22"/>
          <w:szCs w:val="22"/>
        </w:rPr>
        <w:t xml:space="preserve"> penkt</w:t>
      </w:r>
      <w:r w:rsidR="00304849" w:rsidRPr="003534AE">
        <w:rPr>
          <w:sz w:val="22"/>
          <w:szCs w:val="22"/>
        </w:rPr>
        <w:t>os</w:t>
      </w:r>
      <w:r w:rsidR="004E6591" w:rsidRPr="003534AE">
        <w:rPr>
          <w:sz w:val="22"/>
          <w:szCs w:val="22"/>
        </w:rPr>
        <w:t xml:space="preserve"> doz</w:t>
      </w:r>
      <w:r w:rsidR="00304849" w:rsidRPr="003534AE">
        <w:rPr>
          <w:sz w:val="22"/>
          <w:szCs w:val="22"/>
        </w:rPr>
        <w:t>ės</w:t>
      </w:r>
      <w:r w:rsidR="004E6591" w:rsidRPr="003534AE">
        <w:rPr>
          <w:sz w:val="22"/>
          <w:szCs w:val="22"/>
        </w:rPr>
        <w:t>. Po penktos</w:t>
      </w:r>
      <w:r w:rsidR="003476A5" w:rsidRPr="003534AE">
        <w:rPr>
          <w:sz w:val="22"/>
          <w:szCs w:val="22"/>
        </w:rPr>
        <w:t xml:space="preserve"> ir </w:t>
      </w:r>
      <w:r w:rsidR="004E6591" w:rsidRPr="003534AE">
        <w:rPr>
          <w:sz w:val="22"/>
          <w:szCs w:val="22"/>
        </w:rPr>
        <w:t xml:space="preserve">septintos dozės </w:t>
      </w:r>
      <w:r w:rsidR="00C12363" w:rsidRPr="003534AE">
        <w:rPr>
          <w:sz w:val="22"/>
          <w:szCs w:val="22"/>
        </w:rPr>
        <w:t>vidutinis</w:t>
      </w:r>
      <w:r w:rsidR="004E6591" w:rsidRPr="003534AE">
        <w:rPr>
          <w:sz w:val="22"/>
          <w:szCs w:val="22"/>
        </w:rPr>
        <w:t xml:space="preserve"> klaritromicino C</w:t>
      </w:r>
      <w:r w:rsidR="004E6591" w:rsidRPr="003534AE">
        <w:rPr>
          <w:sz w:val="22"/>
          <w:szCs w:val="22"/>
          <w:vertAlign w:val="subscript"/>
        </w:rPr>
        <w:t>max</w:t>
      </w:r>
      <w:r w:rsidR="004E6591" w:rsidRPr="003534AE">
        <w:rPr>
          <w:sz w:val="22"/>
          <w:szCs w:val="22"/>
        </w:rPr>
        <w:t xml:space="preserve"> buvo 2,7 ir 2,9</w:t>
      </w:r>
      <w:r w:rsidR="00B7612A">
        <w:rPr>
          <w:sz w:val="22"/>
          <w:szCs w:val="22"/>
        </w:rPr>
        <w:t> </w:t>
      </w:r>
      <w:r w:rsidR="004E6591" w:rsidRPr="003534AE">
        <w:rPr>
          <w:sz w:val="22"/>
          <w:szCs w:val="22"/>
        </w:rPr>
        <w:t>μg/ml, atitinkamai</w:t>
      </w:r>
      <w:r w:rsidR="000C574E">
        <w:rPr>
          <w:sz w:val="22"/>
          <w:szCs w:val="22"/>
        </w:rPr>
        <w:t>, o</w:t>
      </w:r>
      <w:r w:rsidR="004E6591" w:rsidRPr="003534AE">
        <w:rPr>
          <w:sz w:val="22"/>
          <w:szCs w:val="22"/>
        </w:rPr>
        <w:t xml:space="preserve"> </w:t>
      </w:r>
      <w:r w:rsidR="003476A5" w:rsidRPr="003534AE">
        <w:rPr>
          <w:sz w:val="22"/>
          <w:szCs w:val="22"/>
        </w:rPr>
        <w:t>14-OH-klaritromicino</w:t>
      </w:r>
      <w:r w:rsidR="004E6591" w:rsidRPr="003534AE">
        <w:rPr>
          <w:sz w:val="22"/>
          <w:szCs w:val="22"/>
        </w:rPr>
        <w:t xml:space="preserve"> - 0,88 ir 0,83</w:t>
      </w:r>
      <w:r w:rsidR="00B7612A">
        <w:rPr>
          <w:sz w:val="22"/>
          <w:szCs w:val="22"/>
        </w:rPr>
        <w:t> </w:t>
      </w:r>
      <w:r w:rsidR="004E6591" w:rsidRPr="003534AE">
        <w:rPr>
          <w:sz w:val="22"/>
          <w:szCs w:val="22"/>
        </w:rPr>
        <w:t xml:space="preserve">μg/ml. </w:t>
      </w:r>
      <w:r w:rsidR="004907D0" w:rsidRPr="003534AE">
        <w:rPr>
          <w:sz w:val="22"/>
          <w:szCs w:val="22"/>
        </w:rPr>
        <w:t>Klaritromicino s</w:t>
      </w:r>
      <w:r w:rsidR="004E6591" w:rsidRPr="003534AE">
        <w:rPr>
          <w:sz w:val="22"/>
          <w:szCs w:val="22"/>
        </w:rPr>
        <w:t>kilimo pusperiodis atitinkamai 4,5-4,8 valandos, skiriant 500</w:t>
      </w:r>
      <w:r w:rsidR="00B7612A">
        <w:rPr>
          <w:sz w:val="22"/>
          <w:szCs w:val="22"/>
        </w:rPr>
        <w:t> </w:t>
      </w:r>
      <w:r w:rsidR="004E6591" w:rsidRPr="003534AE">
        <w:rPr>
          <w:sz w:val="22"/>
          <w:szCs w:val="22"/>
        </w:rPr>
        <w:t xml:space="preserve">mg dozę, o </w:t>
      </w:r>
      <w:r w:rsidR="00A0744B">
        <w:rPr>
          <w:sz w:val="22"/>
          <w:szCs w:val="22"/>
        </w:rPr>
        <w:t>14-</w:t>
      </w:r>
      <w:r w:rsidR="00B7612A">
        <w:rPr>
          <w:sz w:val="22"/>
          <w:szCs w:val="22"/>
        </w:rPr>
        <w:t> </w:t>
      </w:r>
      <w:r w:rsidR="00593DB5">
        <w:rPr>
          <w:sz w:val="22"/>
          <w:szCs w:val="22"/>
        </w:rPr>
        <w:t>hidroksi</w:t>
      </w:r>
      <w:r w:rsidR="004E6591" w:rsidRPr="003534AE">
        <w:rPr>
          <w:sz w:val="22"/>
          <w:szCs w:val="22"/>
        </w:rPr>
        <w:t xml:space="preserve">metabolito - nuo 6,9 iki 8,7 valandų. </w:t>
      </w:r>
      <w:r w:rsidR="00312D9D" w:rsidRPr="003534AE">
        <w:rPr>
          <w:sz w:val="22"/>
          <w:szCs w:val="22"/>
        </w:rPr>
        <w:t>Pasiekus</w:t>
      </w:r>
      <w:r w:rsidR="004E6591" w:rsidRPr="003534AE">
        <w:rPr>
          <w:sz w:val="22"/>
          <w:szCs w:val="22"/>
        </w:rPr>
        <w:t xml:space="preserve"> </w:t>
      </w:r>
      <w:r w:rsidR="00B7612A">
        <w:rPr>
          <w:sz w:val="22"/>
          <w:szCs w:val="22"/>
        </w:rPr>
        <w:t>pusiausvyrinę apykaitą</w:t>
      </w:r>
      <w:r w:rsidR="00677312" w:rsidRPr="003534AE">
        <w:rPr>
          <w:sz w:val="22"/>
          <w:szCs w:val="22"/>
        </w:rPr>
        <w:t xml:space="preserve">, </w:t>
      </w:r>
      <w:r w:rsidR="00C842CE" w:rsidRPr="003534AE">
        <w:rPr>
          <w:sz w:val="22"/>
          <w:szCs w:val="22"/>
        </w:rPr>
        <w:t xml:space="preserve">padidinus </w:t>
      </w:r>
      <w:r w:rsidR="00677312" w:rsidRPr="003534AE">
        <w:rPr>
          <w:sz w:val="22"/>
          <w:szCs w:val="22"/>
        </w:rPr>
        <w:t>klaritromicino doz</w:t>
      </w:r>
      <w:r w:rsidR="00C842CE" w:rsidRPr="003534AE">
        <w:rPr>
          <w:sz w:val="22"/>
          <w:szCs w:val="22"/>
        </w:rPr>
        <w:t>ę</w:t>
      </w:r>
      <w:r w:rsidR="00677312" w:rsidRPr="003534AE">
        <w:rPr>
          <w:sz w:val="22"/>
          <w:szCs w:val="22"/>
        </w:rPr>
        <w:t xml:space="preserve"> </w:t>
      </w:r>
      <w:r w:rsidR="00312D9D" w:rsidRPr="003534AE">
        <w:rPr>
          <w:sz w:val="22"/>
          <w:szCs w:val="22"/>
        </w:rPr>
        <w:t xml:space="preserve">14-OH-klaritromicino </w:t>
      </w:r>
      <w:r w:rsidR="00C842CE" w:rsidRPr="003534AE">
        <w:rPr>
          <w:sz w:val="22"/>
          <w:szCs w:val="22"/>
        </w:rPr>
        <w:t>koncentracija nedidėj</w:t>
      </w:r>
      <w:r w:rsidR="009B7DF0" w:rsidRPr="003534AE">
        <w:rPr>
          <w:sz w:val="22"/>
          <w:szCs w:val="22"/>
        </w:rPr>
        <w:t>a</w:t>
      </w:r>
      <w:r w:rsidR="004E6591" w:rsidRPr="003534AE">
        <w:rPr>
          <w:sz w:val="22"/>
          <w:szCs w:val="22"/>
        </w:rPr>
        <w:t>. O skilimo pusperiodžiai abiejų - tiek klaritromicino, tiek jo metabolito, yra ilgesni, esant didesnei vaistinio preparato dozei.</w:t>
      </w:r>
      <w:r w:rsidR="00C16C16" w:rsidRPr="003534AE">
        <w:rPr>
          <w:sz w:val="22"/>
          <w:szCs w:val="22"/>
        </w:rPr>
        <w:t xml:space="preserve"> </w:t>
      </w:r>
      <w:r w:rsidR="004B34DF" w:rsidRPr="003534AE">
        <w:rPr>
          <w:sz w:val="22"/>
          <w:szCs w:val="22"/>
        </w:rPr>
        <w:t>Ši</w:t>
      </w:r>
      <w:r w:rsidR="00FA4278">
        <w:rPr>
          <w:sz w:val="22"/>
          <w:szCs w:val="22"/>
        </w:rPr>
        <w:t>e</w:t>
      </w:r>
      <w:r w:rsidR="004B34DF" w:rsidRPr="003534AE">
        <w:rPr>
          <w:sz w:val="22"/>
          <w:szCs w:val="22"/>
        </w:rPr>
        <w:t>, ne linijini</w:t>
      </w:r>
      <w:r w:rsidR="00FA4278">
        <w:rPr>
          <w:sz w:val="22"/>
          <w:szCs w:val="22"/>
        </w:rPr>
        <w:t>ai</w:t>
      </w:r>
      <w:r w:rsidR="004B34DF" w:rsidRPr="003534AE">
        <w:rPr>
          <w:sz w:val="22"/>
          <w:szCs w:val="22"/>
        </w:rPr>
        <w:t>, farmakokinetini</w:t>
      </w:r>
      <w:r w:rsidR="00D26051">
        <w:rPr>
          <w:sz w:val="22"/>
          <w:szCs w:val="22"/>
        </w:rPr>
        <w:t>ų</w:t>
      </w:r>
      <w:r w:rsidR="004B34DF" w:rsidRPr="003534AE">
        <w:rPr>
          <w:sz w:val="22"/>
          <w:szCs w:val="22"/>
        </w:rPr>
        <w:t xml:space="preserve"> klaritromicino </w:t>
      </w:r>
      <w:r w:rsidR="00D26051">
        <w:rPr>
          <w:sz w:val="22"/>
          <w:szCs w:val="22"/>
        </w:rPr>
        <w:t>parametrų pokyčiai</w:t>
      </w:r>
      <w:r w:rsidR="004B34DF" w:rsidRPr="003534AE">
        <w:rPr>
          <w:sz w:val="22"/>
          <w:szCs w:val="22"/>
        </w:rPr>
        <w:t xml:space="preserve"> siejam</w:t>
      </w:r>
      <w:r w:rsidR="00D26051">
        <w:rPr>
          <w:sz w:val="22"/>
          <w:szCs w:val="22"/>
        </w:rPr>
        <w:t>i</w:t>
      </w:r>
      <w:r w:rsidR="004B34DF" w:rsidRPr="003534AE">
        <w:rPr>
          <w:sz w:val="22"/>
          <w:szCs w:val="22"/>
        </w:rPr>
        <w:t xml:space="preserve"> su sumažėjusi</w:t>
      </w:r>
      <w:r w:rsidR="00B15574">
        <w:rPr>
          <w:sz w:val="22"/>
          <w:szCs w:val="22"/>
        </w:rPr>
        <w:t>a</w:t>
      </w:r>
      <w:r w:rsidR="004B34DF" w:rsidRPr="003534AE">
        <w:rPr>
          <w:sz w:val="22"/>
          <w:szCs w:val="22"/>
        </w:rPr>
        <w:t xml:space="preserve"> 14</w:t>
      </w:r>
      <w:r w:rsidR="00AA64A3" w:rsidRPr="003534AE">
        <w:rPr>
          <w:sz w:val="22"/>
          <w:szCs w:val="22"/>
        </w:rPr>
        <w:t>-</w:t>
      </w:r>
      <w:r w:rsidR="00B15574">
        <w:rPr>
          <w:sz w:val="22"/>
          <w:szCs w:val="22"/>
        </w:rPr>
        <w:t> </w:t>
      </w:r>
      <w:r w:rsidR="004B34DF" w:rsidRPr="003534AE">
        <w:rPr>
          <w:sz w:val="22"/>
          <w:szCs w:val="22"/>
        </w:rPr>
        <w:t>hidroksilo ir N</w:t>
      </w:r>
      <w:r w:rsidR="00AA64A3" w:rsidRPr="003534AE">
        <w:rPr>
          <w:sz w:val="22"/>
          <w:szCs w:val="22"/>
        </w:rPr>
        <w:t>-</w:t>
      </w:r>
      <w:r w:rsidR="004B34DF" w:rsidRPr="003534AE">
        <w:rPr>
          <w:sz w:val="22"/>
          <w:szCs w:val="22"/>
        </w:rPr>
        <w:t xml:space="preserve">demetilo produkto </w:t>
      </w:r>
      <w:r w:rsidR="00B15574">
        <w:rPr>
          <w:sz w:val="22"/>
          <w:szCs w:val="22"/>
        </w:rPr>
        <w:t>gamyba</w:t>
      </w:r>
      <w:r w:rsidR="004B34DF" w:rsidRPr="003534AE">
        <w:rPr>
          <w:sz w:val="22"/>
          <w:szCs w:val="22"/>
        </w:rPr>
        <w:t xml:space="preserve">, kai yra didesnės vaistinio preparato dozės, ir tai rodo, kad </w:t>
      </w:r>
      <w:r w:rsidR="00C821AB">
        <w:rPr>
          <w:sz w:val="22"/>
          <w:szCs w:val="22"/>
        </w:rPr>
        <w:t xml:space="preserve">ne linijinis </w:t>
      </w:r>
      <w:r w:rsidR="004B34DF" w:rsidRPr="003534AE">
        <w:rPr>
          <w:sz w:val="22"/>
          <w:szCs w:val="22"/>
        </w:rPr>
        <w:t xml:space="preserve">klaritromicino metabolizmas </w:t>
      </w:r>
      <w:r w:rsidR="00EE4FF9">
        <w:rPr>
          <w:sz w:val="22"/>
          <w:szCs w:val="22"/>
        </w:rPr>
        <w:t xml:space="preserve">būdingesnis </w:t>
      </w:r>
      <w:r w:rsidR="004B34DF" w:rsidRPr="003534AE">
        <w:rPr>
          <w:sz w:val="22"/>
          <w:szCs w:val="22"/>
        </w:rPr>
        <w:t>esant didelėms vaistinio preparato dozėms.</w:t>
      </w:r>
    </w:p>
    <w:p w14:paraId="17749AE8" w14:textId="7628E64F" w:rsidR="009E520B" w:rsidRDefault="00A928A8" w:rsidP="005B323D">
      <w:pPr>
        <w:rPr>
          <w:sz w:val="22"/>
          <w:szCs w:val="22"/>
        </w:rPr>
      </w:pPr>
      <w:r>
        <w:rPr>
          <w:sz w:val="22"/>
          <w:szCs w:val="22"/>
        </w:rPr>
        <w:t>K</w:t>
      </w:r>
      <w:r w:rsidRPr="00A928A8">
        <w:rPr>
          <w:sz w:val="22"/>
          <w:szCs w:val="22"/>
        </w:rPr>
        <w:t>laritromicino</w:t>
      </w:r>
      <w:r w:rsidR="00924372">
        <w:rPr>
          <w:sz w:val="22"/>
          <w:szCs w:val="22"/>
        </w:rPr>
        <w:t>as</w:t>
      </w:r>
      <w:r w:rsidRPr="00A928A8">
        <w:rPr>
          <w:sz w:val="22"/>
          <w:szCs w:val="22"/>
        </w:rPr>
        <w:t xml:space="preserve"> metabolizuojama</w:t>
      </w:r>
      <w:r w:rsidR="00924372">
        <w:rPr>
          <w:sz w:val="22"/>
          <w:szCs w:val="22"/>
        </w:rPr>
        <w:t>s</w:t>
      </w:r>
      <w:r w:rsidRPr="00A928A8">
        <w:rPr>
          <w:sz w:val="22"/>
          <w:szCs w:val="22"/>
        </w:rPr>
        <w:t xml:space="preserve"> kepenyse</w:t>
      </w:r>
      <w:r w:rsidR="00924372">
        <w:rPr>
          <w:sz w:val="22"/>
          <w:szCs w:val="22"/>
        </w:rPr>
        <w:t xml:space="preserve">. </w:t>
      </w:r>
      <w:r w:rsidR="00D90454" w:rsidRPr="00D90454">
        <w:rPr>
          <w:sz w:val="22"/>
          <w:szCs w:val="22"/>
        </w:rPr>
        <w:t>Žmonėms skyrus vienkartinę 250</w:t>
      </w:r>
      <w:r w:rsidR="00B15574">
        <w:rPr>
          <w:sz w:val="22"/>
          <w:szCs w:val="22"/>
        </w:rPr>
        <w:t> </w:t>
      </w:r>
      <w:r w:rsidR="00D90454" w:rsidRPr="00D90454">
        <w:rPr>
          <w:sz w:val="22"/>
          <w:szCs w:val="22"/>
        </w:rPr>
        <w:t>mg ar 1</w:t>
      </w:r>
      <w:r w:rsidR="00EF7367">
        <w:rPr>
          <w:sz w:val="22"/>
          <w:szCs w:val="22"/>
        </w:rPr>
        <w:t>,</w:t>
      </w:r>
      <w:r w:rsidR="00D90454" w:rsidRPr="00D90454">
        <w:rPr>
          <w:sz w:val="22"/>
          <w:szCs w:val="22"/>
        </w:rPr>
        <w:t>2</w:t>
      </w:r>
      <w:r w:rsidR="00B15574">
        <w:rPr>
          <w:sz w:val="22"/>
          <w:szCs w:val="22"/>
        </w:rPr>
        <w:t> </w:t>
      </w:r>
      <w:r w:rsidR="00D90454" w:rsidRPr="00D90454">
        <w:rPr>
          <w:sz w:val="22"/>
          <w:szCs w:val="22"/>
        </w:rPr>
        <w:t>g</w:t>
      </w:r>
      <w:r w:rsidR="00B15574">
        <w:rPr>
          <w:sz w:val="22"/>
          <w:szCs w:val="22"/>
        </w:rPr>
        <w:t xml:space="preserve"> </w:t>
      </w:r>
      <w:r w:rsidR="00D90454" w:rsidRPr="00D90454">
        <w:rPr>
          <w:sz w:val="22"/>
          <w:szCs w:val="22"/>
        </w:rPr>
        <w:t>geriamąją klaritromicino dozę, su šlapimu išsiskyrė atitinkamai 37,9% ir 46,0%</w:t>
      </w:r>
      <w:r w:rsidR="003C308A">
        <w:rPr>
          <w:sz w:val="22"/>
          <w:szCs w:val="22"/>
        </w:rPr>
        <w:t xml:space="preserve"> suvartotos dozės</w:t>
      </w:r>
      <w:r w:rsidR="00E54DD8">
        <w:rPr>
          <w:sz w:val="22"/>
          <w:szCs w:val="22"/>
        </w:rPr>
        <w:t>, s</w:t>
      </w:r>
      <w:r w:rsidR="00D90454" w:rsidRPr="00D90454">
        <w:rPr>
          <w:sz w:val="22"/>
          <w:szCs w:val="22"/>
        </w:rPr>
        <w:t>u išmatomis 40,2% ir 29,1%</w:t>
      </w:r>
      <w:r w:rsidR="00E54DD8">
        <w:rPr>
          <w:sz w:val="22"/>
          <w:szCs w:val="22"/>
        </w:rPr>
        <w:t>.</w:t>
      </w:r>
    </w:p>
    <w:p w14:paraId="6F5391FF" w14:textId="129F6330" w:rsidR="009E520B" w:rsidRDefault="009E520B" w:rsidP="005B323D">
      <w:pPr>
        <w:rPr>
          <w:sz w:val="22"/>
          <w:szCs w:val="22"/>
        </w:rPr>
      </w:pPr>
    </w:p>
    <w:p w14:paraId="07ACEAE7" w14:textId="0594CB58" w:rsidR="009E520B" w:rsidRPr="003534AE" w:rsidRDefault="009E520B" w:rsidP="005B323D">
      <w:pPr>
        <w:rPr>
          <w:sz w:val="22"/>
          <w:szCs w:val="22"/>
          <w:u w:val="single"/>
        </w:rPr>
      </w:pPr>
      <w:r w:rsidRPr="003534AE">
        <w:rPr>
          <w:sz w:val="22"/>
          <w:szCs w:val="22"/>
          <w:u w:val="single"/>
        </w:rPr>
        <w:t>Pacientai</w:t>
      </w:r>
    </w:p>
    <w:p w14:paraId="78EE0D47" w14:textId="6D8CCB2C" w:rsidR="005B323D" w:rsidRPr="004F7FF2" w:rsidRDefault="009E520B" w:rsidP="003534AE">
      <w:r w:rsidRPr="003534AE">
        <w:rPr>
          <w:sz w:val="22"/>
          <w:szCs w:val="22"/>
        </w:rPr>
        <w:t xml:space="preserve">Klaritromicinas ir </w:t>
      </w:r>
      <w:r w:rsidR="00764714" w:rsidRPr="003534AE">
        <w:rPr>
          <w:sz w:val="22"/>
          <w:szCs w:val="22"/>
        </w:rPr>
        <w:t xml:space="preserve">jo metabolitas, 14-OH-klaritromicinas, </w:t>
      </w:r>
      <w:r w:rsidR="00201C59" w:rsidRPr="003534AE">
        <w:rPr>
          <w:sz w:val="22"/>
          <w:szCs w:val="22"/>
        </w:rPr>
        <w:t>greitai prasiskverbia į</w:t>
      </w:r>
      <w:r w:rsidRPr="003534AE">
        <w:rPr>
          <w:sz w:val="22"/>
          <w:szCs w:val="22"/>
        </w:rPr>
        <w:t xml:space="preserve"> organizmo audiniu</w:t>
      </w:r>
      <w:r w:rsidR="00201C59" w:rsidRPr="003534AE">
        <w:rPr>
          <w:sz w:val="22"/>
          <w:szCs w:val="22"/>
        </w:rPr>
        <w:t>s</w:t>
      </w:r>
      <w:r w:rsidRPr="003534AE">
        <w:rPr>
          <w:sz w:val="22"/>
          <w:szCs w:val="22"/>
        </w:rPr>
        <w:t xml:space="preserve"> ir skysčiu</w:t>
      </w:r>
      <w:r w:rsidR="00201C59" w:rsidRPr="003534AE">
        <w:rPr>
          <w:sz w:val="22"/>
          <w:szCs w:val="22"/>
        </w:rPr>
        <w:t>s</w:t>
      </w:r>
      <w:r w:rsidRPr="003534AE">
        <w:rPr>
          <w:sz w:val="22"/>
          <w:szCs w:val="22"/>
        </w:rPr>
        <w:t xml:space="preserve">. </w:t>
      </w:r>
      <w:r w:rsidR="008D4463" w:rsidRPr="003534AE">
        <w:rPr>
          <w:sz w:val="22"/>
          <w:szCs w:val="22"/>
        </w:rPr>
        <w:t>Riboti</w:t>
      </w:r>
      <w:r w:rsidR="004B34DF" w:rsidRPr="003534AE">
        <w:rPr>
          <w:sz w:val="22"/>
          <w:szCs w:val="22"/>
        </w:rPr>
        <w:t xml:space="preserve">, </w:t>
      </w:r>
      <w:r w:rsidR="008D4463" w:rsidRPr="003534AE">
        <w:rPr>
          <w:sz w:val="22"/>
          <w:szCs w:val="22"/>
        </w:rPr>
        <w:t>nedidelio pacientų</w:t>
      </w:r>
      <w:r w:rsidR="004B34DF" w:rsidRPr="003534AE">
        <w:rPr>
          <w:sz w:val="22"/>
          <w:szCs w:val="22"/>
        </w:rPr>
        <w:t xml:space="preserve"> skaičiaus duomenys rodo,</w:t>
      </w:r>
      <w:r w:rsidR="001D73E7" w:rsidRPr="003534AE">
        <w:rPr>
          <w:sz w:val="22"/>
          <w:szCs w:val="22"/>
        </w:rPr>
        <w:t xml:space="preserve"> kad per burną vartojam</w:t>
      </w:r>
      <w:r w:rsidR="00636C12">
        <w:rPr>
          <w:sz w:val="22"/>
          <w:szCs w:val="22"/>
        </w:rPr>
        <w:t>as</w:t>
      </w:r>
      <w:r w:rsidR="001D73E7" w:rsidRPr="003534AE">
        <w:rPr>
          <w:sz w:val="22"/>
          <w:szCs w:val="22"/>
        </w:rPr>
        <w:t xml:space="preserve"> klaritromicin</w:t>
      </w:r>
      <w:r w:rsidR="002A6355" w:rsidRPr="003534AE">
        <w:rPr>
          <w:sz w:val="22"/>
          <w:szCs w:val="22"/>
        </w:rPr>
        <w:t>as nepasiekia reikšmingos</w:t>
      </w:r>
      <w:r w:rsidR="001D73E7" w:rsidRPr="003534AE">
        <w:rPr>
          <w:sz w:val="22"/>
          <w:szCs w:val="22"/>
        </w:rPr>
        <w:t xml:space="preserve"> </w:t>
      </w:r>
      <w:r w:rsidR="00ED235F" w:rsidRPr="003534AE">
        <w:rPr>
          <w:sz w:val="22"/>
          <w:szCs w:val="22"/>
        </w:rPr>
        <w:t>koncentracij</w:t>
      </w:r>
      <w:r w:rsidR="002A6355" w:rsidRPr="003534AE">
        <w:rPr>
          <w:sz w:val="22"/>
          <w:szCs w:val="22"/>
        </w:rPr>
        <w:t>os</w:t>
      </w:r>
      <w:r w:rsidR="00ED235F" w:rsidRPr="003534AE">
        <w:rPr>
          <w:sz w:val="22"/>
          <w:szCs w:val="22"/>
        </w:rPr>
        <w:t xml:space="preserve"> </w:t>
      </w:r>
      <w:r w:rsidR="0076104B" w:rsidRPr="003534AE">
        <w:rPr>
          <w:sz w:val="22"/>
          <w:szCs w:val="22"/>
        </w:rPr>
        <w:t>smegenų skystyje</w:t>
      </w:r>
      <w:r w:rsidR="006F7D92" w:rsidRPr="003534AE">
        <w:rPr>
          <w:sz w:val="22"/>
          <w:szCs w:val="22"/>
        </w:rPr>
        <w:t>. (</w:t>
      </w:r>
      <w:r w:rsidR="00CE60E9">
        <w:rPr>
          <w:sz w:val="22"/>
          <w:szCs w:val="22"/>
        </w:rPr>
        <w:t xml:space="preserve">Pacientams, kurių </w:t>
      </w:r>
      <w:r w:rsidR="006F7D92" w:rsidRPr="003534AE">
        <w:rPr>
          <w:sz w:val="22"/>
          <w:szCs w:val="22"/>
        </w:rPr>
        <w:t>kraujo ir smegenų skysčio barjer</w:t>
      </w:r>
      <w:r w:rsidR="00CE60E9">
        <w:rPr>
          <w:sz w:val="22"/>
          <w:szCs w:val="22"/>
        </w:rPr>
        <w:t>as yra normalus,</w:t>
      </w:r>
      <w:r w:rsidR="006F7D92" w:rsidRPr="003534AE">
        <w:rPr>
          <w:sz w:val="22"/>
          <w:szCs w:val="22"/>
        </w:rPr>
        <w:t xml:space="preserve"> klaritromicino koncentracija </w:t>
      </w:r>
      <w:r w:rsidR="006A23F5" w:rsidRPr="003534AE">
        <w:rPr>
          <w:sz w:val="22"/>
          <w:szCs w:val="22"/>
        </w:rPr>
        <w:t>smegenų skystyje</w:t>
      </w:r>
      <w:r w:rsidR="006F7D92" w:rsidRPr="003534AE">
        <w:rPr>
          <w:sz w:val="22"/>
          <w:szCs w:val="22"/>
        </w:rPr>
        <w:t xml:space="preserve"> </w:t>
      </w:r>
      <w:r w:rsidR="006A23F5" w:rsidRPr="003534AE">
        <w:rPr>
          <w:sz w:val="22"/>
          <w:szCs w:val="22"/>
        </w:rPr>
        <w:t>siekia</w:t>
      </w:r>
      <w:r w:rsidR="006F7D92" w:rsidRPr="003534AE">
        <w:rPr>
          <w:sz w:val="22"/>
          <w:szCs w:val="22"/>
        </w:rPr>
        <w:t xml:space="preserve"> tik 1–2% </w:t>
      </w:r>
      <w:r w:rsidR="00926DDC" w:rsidRPr="003534AE">
        <w:rPr>
          <w:sz w:val="22"/>
          <w:szCs w:val="22"/>
        </w:rPr>
        <w:t xml:space="preserve">serume nustatytos </w:t>
      </w:r>
      <w:r w:rsidR="006F7D92" w:rsidRPr="003534AE">
        <w:rPr>
          <w:sz w:val="22"/>
          <w:szCs w:val="22"/>
        </w:rPr>
        <w:t xml:space="preserve">koncentracijos). </w:t>
      </w:r>
      <w:r w:rsidR="00E6726C" w:rsidRPr="003534AE">
        <w:rPr>
          <w:sz w:val="22"/>
          <w:szCs w:val="22"/>
        </w:rPr>
        <w:t xml:space="preserve">Klaritromicino koncentracija audiniuose dažniausiai yra </w:t>
      </w:r>
      <w:r w:rsidR="00EC3D87" w:rsidRPr="003534AE">
        <w:rPr>
          <w:sz w:val="22"/>
          <w:szCs w:val="22"/>
        </w:rPr>
        <w:t xml:space="preserve">kelis </w:t>
      </w:r>
      <w:r w:rsidR="00E6726C" w:rsidRPr="003534AE">
        <w:rPr>
          <w:sz w:val="22"/>
          <w:szCs w:val="22"/>
        </w:rPr>
        <w:t>kartus didesnė nei serume</w:t>
      </w:r>
      <w:r w:rsidR="00EC3D87" w:rsidRPr="003534AE">
        <w:rPr>
          <w:sz w:val="22"/>
          <w:szCs w:val="22"/>
        </w:rPr>
        <w:t xml:space="preserve">. </w:t>
      </w:r>
      <w:r w:rsidRPr="003534AE">
        <w:rPr>
          <w:sz w:val="22"/>
          <w:szCs w:val="22"/>
        </w:rPr>
        <w:t>Žemiau išvardyta keletas jų pasiskirstymo audiniuose ir serume pavyzdžių.</w:t>
      </w:r>
    </w:p>
    <w:p w14:paraId="78EE0D48" w14:textId="49725F16" w:rsidR="005B323D" w:rsidRDefault="005B323D" w:rsidP="003534AE">
      <w:bookmarkStart w:id="36" w:name="_Toc129243114"/>
      <w:bookmarkStart w:id="37" w:name="_Toc129243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448"/>
        <w:gridCol w:w="2448"/>
      </w:tblGrid>
      <w:tr w:rsidR="00F53A24" w:rsidRPr="00D04405" w14:paraId="1A005E8C" w14:textId="77777777" w:rsidTr="00F53A24">
        <w:trPr>
          <w:cantSplit/>
          <w:trHeight w:val="520"/>
        </w:trPr>
        <w:tc>
          <w:tcPr>
            <w:tcW w:w="7344" w:type="dxa"/>
            <w:gridSpan w:val="3"/>
            <w:tcBorders>
              <w:top w:val="single" w:sz="4" w:space="0" w:color="auto"/>
              <w:left w:val="single" w:sz="4" w:space="0" w:color="auto"/>
              <w:bottom w:val="single" w:sz="4" w:space="0" w:color="auto"/>
              <w:right w:val="single" w:sz="4" w:space="0" w:color="auto"/>
            </w:tcBorders>
            <w:hideMark/>
          </w:tcPr>
          <w:p w14:paraId="38EB93DE" w14:textId="77777777" w:rsidR="00F53A24" w:rsidRPr="003534AE" w:rsidRDefault="00F53A24" w:rsidP="003534AE">
            <w:pPr>
              <w:rPr>
                <w:bCs/>
                <w:sz w:val="22"/>
                <w:szCs w:val="22"/>
                <w:lang w:eastAsia="lt-LT"/>
              </w:rPr>
            </w:pPr>
            <w:r w:rsidRPr="003534AE">
              <w:rPr>
                <w:bCs/>
                <w:sz w:val="22"/>
                <w:szCs w:val="22"/>
                <w:lang w:eastAsia="lt-LT"/>
              </w:rPr>
              <w:t>Koncentracija</w:t>
            </w:r>
          </w:p>
          <w:p w14:paraId="409472AE" w14:textId="4D5B4E0C" w:rsidR="00F53A24" w:rsidRPr="003534AE" w:rsidRDefault="00F53A24" w:rsidP="003534AE">
            <w:pPr>
              <w:rPr>
                <w:b/>
                <w:bCs/>
                <w:sz w:val="22"/>
                <w:szCs w:val="22"/>
                <w:lang w:eastAsia="lt-LT"/>
              </w:rPr>
            </w:pPr>
            <w:r w:rsidRPr="003534AE">
              <w:rPr>
                <w:sz w:val="22"/>
                <w:szCs w:val="22"/>
                <w:lang w:eastAsia="lt-LT"/>
              </w:rPr>
              <w:t>(</w:t>
            </w:r>
            <w:r w:rsidR="00E57640" w:rsidRPr="003534AE">
              <w:rPr>
                <w:sz w:val="22"/>
                <w:szCs w:val="22"/>
                <w:lang w:eastAsia="lt-LT"/>
              </w:rPr>
              <w:t xml:space="preserve">po </w:t>
            </w:r>
            <w:r w:rsidRPr="003534AE">
              <w:rPr>
                <w:sz w:val="22"/>
                <w:szCs w:val="22"/>
                <w:lang w:eastAsia="lt-LT"/>
              </w:rPr>
              <w:t>250 mg dozė</w:t>
            </w:r>
            <w:r w:rsidR="001054AF" w:rsidRPr="003534AE">
              <w:rPr>
                <w:sz w:val="22"/>
                <w:szCs w:val="22"/>
                <w:lang w:eastAsia="lt-LT"/>
              </w:rPr>
              <w:t>s</w:t>
            </w:r>
            <w:r w:rsidRPr="003534AE">
              <w:rPr>
                <w:sz w:val="22"/>
                <w:szCs w:val="22"/>
                <w:lang w:eastAsia="lt-LT"/>
              </w:rPr>
              <w:t xml:space="preserve"> </w:t>
            </w:r>
            <w:r w:rsidR="00E57640" w:rsidRPr="003534AE">
              <w:rPr>
                <w:sz w:val="22"/>
                <w:szCs w:val="22"/>
                <w:lang w:eastAsia="lt-LT"/>
              </w:rPr>
              <w:t>kas</w:t>
            </w:r>
            <w:r w:rsidRPr="003534AE">
              <w:rPr>
                <w:sz w:val="22"/>
                <w:szCs w:val="22"/>
                <w:lang w:eastAsia="lt-LT"/>
              </w:rPr>
              <w:t xml:space="preserve"> 12 </w:t>
            </w:r>
            <w:r w:rsidR="0054296F">
              <w:rPr>
                <w:sz w:val="22"/>
                <w:szCs w:val="22"/>
                <w:lang w:eastAsia="lt-LT"/>
              </w:rPr>
              <w:t>val</w:t>
            </w:r>
            <w:r w:rsidR="00FB73FB">
              <w:rPr>
                <w:sz w:val="22"/>
                <w:szCs w:val="22"/>
                <w:lang w:eastAsia="lt-LT"/>
              </w:rPr>
              <w:t>.</w:t>
            </w:r>
            <w:r w:rsidRPr="003534AE">
              <w:rPr>
                <w:sz w:val="22"/>
                <w:szCs w:val="22"/>
                <w:lang w:eastAsia="lt-LT"/>
              </w:rPr>
              <w:t>)</w:t>
            </w:r>
          </w:p>
        </w:tc>
      </w:tr>
      <w:tr w:rsidR="00F53A24" w:rsidRPr="00D04405" w14:paraId="3495BC36" w14:textId="77777777" w:rsidTr="00F53A24">
        <w:tc>
          <w:tcPr>
            <w:tcW w:w="2448" w:type="dxa"/>
            <w:tcBorders>
              <w:top w:val="single" w:sz="4" w:space="0" w:color="auto"/>
              <w:left w:val="single" w:sz="4" w:space="0" w:color="auto"/>
              <w:bottom w:val="single" w:sz="4" w:space="0" w:color="auto"/>
              <w:right w:val="single" w:sz="4" w:space="0" w:color="auto"/>
            </w:tcBorders>
            <w:hideMark/>
          </w:tcPr>
          <w:p w14:paraId="1B37D277" w14:textId="77777777" w:rsidR="00F53A24" w:rsidRPr="003534AE" w:rsidRDefault="00F53A24" w:rsidP="003534AE">
            <w:pPr>
              <w:rPr>
                <w:sz w:val="22"/>
                <w:szCs w:val="22"/>
                <w:lang w:eastAsia="lt-LT"/>
              </w:rPr>
            </w:pPr>
            <w:r w:rsidRPr="003534AE">
              <w:rPr>
                <w:sz w:val="22"/>
                <w:szCs w:val="22"/>
                <w:lang w:eastAsia="lt-LT"/>
              </w:rPr>
              <w:t>Audinio tipas</w:t>
            </w:r>
          </w:p>
        </w:tc>
        <w:tc>
          <w:tcPr>
            <w:tcW w:w="2448" w:type="dxa"/>
            <w:tcBorders>
              <w:top w:val="single" w:sz="4" w:space="0" w:color="auto"/>
              <w:left w:val="single" w:sz="4" w:space="0" w:color="auto"/>
              <w:bottom w:val="single" w:sz="4" w:space="0" w:color="auto"/>
              <w:right w:val="single" w:sz="4" w:space="0" w:color="auto"/>
            </w:tcBorders>
            <w:hideMark/>
          </w:tcPr>
          <w:p w14:paraId="4791DC26" w14:textId="77777777" w:rsidR="00F53A24" w:rsidRPr="003534AE" w:rsidRDefault="00F53A24" w:rsidP="003534AE">
            <w:pPr>
              <w:rPr>
                <w:sz w:val="22"/>
                <w:szCs w:val="22"/>
                <w:lang w:eastAsia="lt-LT"/>
              </w:rPr>
            </w:pPr>
            <w:r w:rsidRPr="003534AE">
              <w:rPr>
                <w:sz w:val="22"/>
                <w:szCs w:val="22"/>
                <w:lang w:eastAsia="lt-LT"/>
              </w:rPr>
              <w:t>Audinyje (μg/g)</w:t>
            </w:r>
          </w:p>
        </w:tc>
        <w:tc>
          <w:tcPr>
            <w:tcW w:w="2448" w:type="dxa"/>
            <w:tcBorders>
              <w:top w:val="single" w:sz="4" w:space="0" w:color="auto"/>
              <w:left w:val="single" w:sz="4" w:space="0" w:color="auto"/>
              <w:bottom w:val="single" w:sz="4" w:space="0" w:color="auto"/>
              <w:right w:val="single" w:sz="4" w:space="0" w:color="auto"/>
            </w:tcBorders>
            <w:hideMark/>
          </w:tcPr>
          <w:p w14:paraId="41B76B22" w14:textId="77777777" w:rsidR="00F53A24" w:rsidRPr="003534AE" w:rsidRDefault="00F53A24" w:rsidP="003534AE">
            <w:pPr>
              <w:rPr>
                <w:sz w:val="22"/>
                <w:szCs w:val="22"/>
                <w:lang w:eastAsia="lt-LT"/>
              </w:rPr>
            </w:pPr>
            <w:r w:rsidRPr="003534AE">
              <w:rPr>
                <w:sz w:val="22"/>
                <w:szCs w:val="22"/>
                <w:lang w:eastAsia="lt-LT"/>
              </w:rPr>
              <w:t>Serume (μg/ml)</w:t>
            </w:r>
          </w:p>
        </w:tc>
      </w:tr>
      <w:tr w:rsidR="00F53A24" w:rsidRPr="00D04405" w14:paraId="6C861F40" w14:textId="77777777" w:rsidTr="00F53A24">
        <w:tc>
          <w:tcPr>
            <w:tcW w:w="2448" w:type="dxa"/>
            <w:tcBorders>
              <w:top w:val="single" w:sz="4" w:space="0" w:color="auto"/>
              <w:left w:val="single" w:sz="4" w:space="0" w:color="auto"/>
              <w:bottom w:val="single" w:sz="4" w:space="0" w:color="auto"/>
              <w:right w:val="single" w:sz="4" w:space="0" w:color="auto"/>
            </w:tcBorders>
            <w:hideMark/>
          </w:tcPr>
          <w:p w14:paraId="6F623AAE" w14:textId="77777777" w:rsidR="00F53A24" w:rsidRPr="003534AE" w:rsidRDefault="00F53A24" w:rsidP="003534AE">
            <w:pPr>
              <w:rPr>
                <w:sz w:val="22"/>
                <w:szCs w:val="22"/>
                <w:lang w:eastAsia="lt-LT"/>
              </w:rPr>
            </w:pPr>
            <w:r w:rsidRPr="003534AE">
              <w:rPr>
                <w:sz w:val="22"/>
                <w:szCs w:val="22"/>
                <w:lang w:eastAsia="lt-LT"/>
              </w:rPr>
              <w:t>Tonzilės</w:t>
            </w:r>
          </w:p>
        </w:tc>
        <w:tc>
          <w:tcPr>
            <w:tcW w:w="2448" w:type="dxa"/>
            <w:tcBorders>
              <w:top w:val="single" w:sz="4" w:space="0" w:color="auto"/>
              <w:left w:val="single" w:sz="4" w:space="0" w:color="auto"/>
              <w:bottom w:val="single" w:sz="4" w:space="0" w:color="auto"/>
              <w:right w:val="single" w:sz="4" w:space="0" w:color="auto"/>
            </w:tcBorders>
            <w:hideMark/>
          </w:tcPr>
          <w:p w14:paraId="267227F6" w14:textId="77777777" w:rsidR="00F53A24" w:rsidRPr="003534AE" w:rsidRDefault="00F53A24" w:rsidP="003534AE">
            <w:pPr>
              <w:rPr>
                <w:sz w:val="22"/>
                <w:szCs w:val="22"/>
              </w:rPr>
            </w:pPr>
            <w:r w:rsidRPr="003534AE">
              <w:rPr>
                <w:sz w:val="22"/>
                <w:szCs w:val="22"/>
              </w:rPr>
              <w:t>1,6</w:t>
            </w:r>
          </w:p>
        </w:tc>
        <w:tc>
          <w:tcPr>
            <w:tcW w:w="2448" w:type="dxa"/>
            <w:tcBorders>
              <w:top w:val="single" w:sz="4" w:space="0" w:color="auto"/>
              <w:left w:val="single" w:sz="4" w:space="0" w:color="auto"/>
              <w:bottom w:val="single" w:sz="4" w:space="0" w:color="auto"/>
              <w:right w:val="single" w:sz="4" w:space="0" w:color="auto"/>
            </w:tcBorders>
            <w:hideMark/>
          </w:tcPr>
          <w:p w14:paraId="0473E0DD" w14:textId="77777777" w:rsidR="00F53A24" w:rsidRPr="003534AE" w:rsidRDefault="00F53A24" w:rsidP="003534AE">
            <w:pPr>
              <w:rPr>
                <w:sz w:val="22"/>
                <w:szCs w:val="22"/>
                <w:lang w:eastAsia="lt-LT"/>
              </w:rPr>
            </w:pPr>
            <w:r w:rsidRPr="003534AE">
              <w:rPr>
                <w:sz w:val="22"/>
                <w:szCs w:val="22"/>
                <w:lang w:eastAsia="lt-LT"/>
              </w:rPr>
              <w:t>0,8</w:t>
            </w:r>
          </w:p>
        </w:tc>
      </w:tr>
      <w:tr w:rsidR="00F53A24" w:rsidRPr="00D04405" w14:paraId="22E1E185" w14:textId="77777777" w:rsidTr="00F53A24">
        <w:tc>
          <w:tcPr>
            <w:tcW w:w="2448" w:type="dxa"/>
            <w:tcBorders>
              <w:top w:val="single" w:sz="4" w:space="0" w:color="auto"/>
              <w:left w:val="single" w:sz="4" w:space="0" w:color="auto"/>
              <w:bottom w:val="single" w:sz="4" w:space="0" w:color="auto"/>
              <w:right w:val="single" w:sz="4" w:space="0" w:color="auto"/>
            </w:tcBorders>
            <w:hideMark/>
          </w:tcPr>
          <w:p w14:paraId="7069D774" w14:textId="77777777" w:rsidR="00F53A24" w:rsidRPr="003534AE" w:rsidRDefault="00F53A24" w:rsidP="003534AE">
            <w:pPr>
              <w:rPr>
                <w:sz w:val="22"/>
                <w:szCs w:val="22"/>
                <w:lang w:eastAsia="lt-LT"/>
              </w:rPr>
            </w:pPr>
            <w:r w:rsidRPr="003534AE">
              <w:rPr>
                <w:sz w:val="22"/>
                <w:szCs w:val="22"/>
                <w:lang w:eastAsia="lt-LT"/>
              </w:rPr>
              <w:t>Plaučiai</w:t>
            </w:r>
          </w:p>
        </w:tc>
        <w:tc>
          <w:tcPr>
            <w:tcW w:w="2448" w:type="dxa"/>
            <w:tcBorders>
              <w:top w:val="single" w:sz="4" w:space="0" w:color="auto"/>
              <w:left w:val="single" w:sz="4" w:space="0" w:color="auto"/>
              <w:bottom w:val="single" w:sz="4" w:space="0" w:color="auto"/>
              <w:right w:val="single" w:sz="4" w:space="0" w:color="auto"/>
            </w:tcBorders>
            <w:hideMark/>
          </w:tcPr>
          <w:p w14:paraId="277B6B10" w14:textId="77777777" w:rsidR="00F53A24" w:rsidRPr="003534AE" w:rsidRDefault="00F53A24" w:rsidP="003534AE">
            <w:pPr>
              <w:rPr>
                <w:sz w:val="22"/>
                <w:szCs w:val="22"/>
                <w:lang w:eastAsia="lt-LT"/>
              </w:rPr>
            </w:pPr>
            <w:r w:rsidRPr="003534AE">
              <w:rPr>
                <w:sz w:val="22"/>
                <w:szCs w:val="22"/>
                <w:lang w:eastAsia="lt-LT"/>
              </w:rPr>
              <w:t>8,8</w:t>
            </w:r>
          </w:p>
        </w:tc>
        <w:tc>
          <w:tcPr>
            <w:tcW w:w="2448" w:type="dxa"/>
            <w:tcBorders>
              <w:top w:val="single" w:sz="4" w:space="0" w:color="auto"/>
              <w:left w:val="single" w:sz="4" w:space="0" w:color="auto"/>
              <w:bottom w:val="single" w:sz="4" w:space="0" w:color="auto"/>
              <w:right w:val="single" w:sz="4" w:space="0" w:color="auto"/>
            </w:tcBorders>
            <w:hideMark/>
          </w:tcPr>
          <w:p w14:paraId="44C70A45" w14:textId="77777777" w:rsidR="00F53A24" w:rsidRPr="003534AE" w:rsidRDefault="00F53A24" w:rsidP="003534AE">
            <w:pPr>
              <w:rPr>
                <w:sz w:val="22"/>
                <w:szCs w:val="22"/>
                <w:lang w:eastAsia="lt-LT"/>
              </w:rPr>
            </w:pPr>
            <w:r w:rsidRPr="003534AE">
              <w:rPr>
                <w:sz w:val="22"/>
                <w:szCs w:val="22"/>
                <w:lang w:eastAsia="lt-LT"/>
              </w:rPr>
              <w:t>1,7</w:t>
            </w:r>
          </w:p>
        </w:tc>
      </w:tr>
    </w:tbl>
    <w:p w14:paraId="43B6B7E4" w14:textId="40918C8A" w:rsidR="004E2958" w:rsidRPr="009B3A4A" w:rsidRDefault="004E2958" w:rsidP="003534AE"/>
    <w:p w14:paraId="518EA993" w14:textId="77777777" w:rsidR="00E8692D" w:rsidRPr="003534AE" w:rsidRDefault="00E8692D" w:rsidP="003534AE">
      <w:pPr>
        <w:rPr>
          <w:i/>
          <w:iCs/>
        </w:rPr>
      </w:pPr>
      <w:r w:rsidRPr="003534AE">
        <w:rPr>
          <w:i/>
          <w:iCs/>
          <w:sz w:val="22"/>
          <w:szCs w:val="22"/>
        </w:rPr>
        <w:t>Sutrikusi kepenų funkcija</w:t>
      </w:r>
    </w:p>
    <w:p w14:paraId="2AC95882" w14:textId="09028228" w:rsidR="004E2958" w:rsidRPr="009B3A4A" w:rsidRDefault="002B1BF7" w:rsidP="003534AE">
      <w:r w:rsidRPr="003534AE">
        <w:rPr>
          <w:sz w:val="22"/>
          <w:szCs w:val="22"/>
        </w:rPr>
        <w:t>Tyrimo metu, kuriame sveiki suaugusieji buvo lyginami su pacient</w:t>
      </w:r>
      <w:r w:rsidR="00233EED">
        <w:rPr>
          <w:sz w:val="22"/>
          <w:szCs w:val="22"/>
        </w:rPr>
        <w:t>ai</w:t>
      </w:r>
      <w:r w:rsidR="00A522EA">
        <w:rPr>
          <w:sz w:val="22"/>
          <w:szCs w:val="22"/>
        </w:rPr>
        <w:t>s</w:t>
      </w:r>
      <w:r w:rsidRPr="003534AE">
        <w:rPr>
          <w:sz w:val="22"/>
          <w:szCs w:val="22"/>
        </w:rPr>
        <w:t xml:space="preserve">, </w:t>
      </w:r>
      <w:r w:rsidR="007C3C61">
        <w:rPr>
          <w:sz w:val="22"/>
          <w:szCs w:val="22"/>
        </w:rPr>
        <w:t>kuriems yra</w:t>
      </w:r>
      <w:r w:rsidRPr="003534AE">
        <w:rPr>
          <w:sz w:val="22"/>
          <w:szCs w:val="22"/>
        </w:rPr>
        <w:t xml:space="preserve"> kepenų nepakankamum</w:t>
      </w:r>
      <w:r w:rsidR="007C3C61">
        <w:rPr>
          <w:sz w:val="22"/>
          <w:szCs w:val="22"/>
        </w:rPr>
        <w:t>as</w:t>
      </w:r>
      <w:r w:rsidRPr="003534AE">
        <w:rPr>
          <w:sz w:val="22"/>
          <w:szCs w:val="22"/>
        </w:rPr>
        <w:t>, buvo skiriama 250</w:t>
      </w:r>
      <w:r w:rsidR="007C3C61">
        <w:rPr>
          <w:sz w:val="22"/>
          <w:szCs w:val="22"/>
        </w:rPr>
        <w:t> </w:t>
      </w:r>
      <w:r w:rsidRPr="003534AE">
        <w:rPr>
          <w:sz w:val="22"/>
          <w:szCs w:val="22"/>
        </w:rPr>
        <w:t>mg klaritromicino du kartus per parą dvi dienas ir viena 250</w:t>
      </w:r>
      <w:r w:rsidR="007C3C61">
        <w:rPr>
          <w:sz w:val="22"/>
          <w:szCs w:val="22"/>
        </w:rPr>
        <w:t> </w:t>
      </w:r>
      <w:r w:rsidRPr="003534AE">
        <w:rPr>
          <w:sz w:val="22"/>
          <w:szCs w:val="22"/>
        </w:rPr>
        <w:t>mg klaritromicino dozė trečią dieną.</w:t>
      </w:r>
      <w:r w:rsidR="000971AB" w:rsidRPr="003534AE">
        <w:rPr>
          <w:sz w:val="22"/>
          <w:szCs w:val="22"/>
        </w:rPr>
        <w:t xml:space="preserve"> </w:t>
      </w:r>
      <w:r w:rsidR="007057BD" w:rsidRPr="003534AE">
        <w:rPr>
          <w:sz w:val="22"/>
          <w:szCs w:val="22"/>
        </w:rPr>
        <w:t>R</w:t>
      </w:r>
      <w:r w:rsidR="000971AB" w:rsidRPr="003534AE">
        <w:rPr>
          <w:sz w:val="22"/>
          <w:szCs w:val="22"/>
        </w:rPr>
        <w:t xml:space="preserve">eikšmingų skirtumų tarp klaritromicino koncentracijos plazmoje </w:t>
      </w:r>
      <w:r w:rsidR="006119BE">
        <w:rPr>
          <w:sz w:val="22"/>
          <w:szCs w:val="22"/>
        </w:rPr>
        <w:t>esant pusiausvyrinei apykaitai</w:t>
      </w:r>
      <w:r w:rsidR="005064AB">
        <w:rPr>
          <w:sz w:val="22"/>
          <w:szCs w:val="22"/>
        </w:rPr>
        <w:t xml:space="preserve"> </w:t>
      </w:r>
      <w:r w:rsidR="000971AB" w:rsidRPr="003534AE">
        <w:rPr>
          <w:sz w:val="22"/>
          <w:szCs w:val="22"/>
        </w:rPr>
        <w:t>ir bendro vaist</w:t>
      </w:r>
      <w:r w:rsidR="005064AB">
        <w:rPr>
          <w:sz w:val="22"/>
          <w:szCs w:val="22"/>
        </w:rPr>
        <w:t>inio preparato</w:t>
      </w:r>
      <w:r w:rsidR="000971AB" w:rsidRPr="003534AE">
        <w:rPr>
          <w:sz w:val="22"/>
          <w:szCs w:val="22"/>
        </w:rPr>
        <w:t xml:space="preserve"> klirenso </w:t>
      </w:r>
      <w:r w:rsidR="00BF6833" w:rsidRPr="003534AE">
        <w:rPr>
          <w:sz w:val="22"/>
          <w:szCs w:val="22"/>
        </w:rPr>
        <w:t>nenustatyta.</w:t>
      </w:r>
      <w:r w:rsidR="00EB7DA4" w:rsidRPr="003534AE">
        <w:rPr>
          <w:sz w:val="22"/>
          <w:szCs w:val="22"/>
        </w:rPr>
        <w:t xml:space="preserve"> P</w:t>
      </w:r>
      <w:r w:rsidR="0023507F" w:rsidRPr="003534AE">
        <w:rPr>
          <w:sz w:val="22"/>
          <w:szCs w:val="22"/>
        </w:rPr>
        <w:t>acientams</w:t>
      </w:r>
      <w:r w:rsidR="008E1379" w:rsidRPr="003534AE">
        <w:rPr>
          <w:sz w:val="22"/>
          <w:szCs w:val="22"/>
        </w:rPr>
        <w:t xml:space="preserve">, </w:t>
      </w:r>
      <w:r w:rsidR="005064AB">
        <w:rPr>
          <w:sz w:val="22"/>
          <w:szCs w:val="22"/>
        </w:rPr>
        <w:t xml:space="preserve">kuriems yra </w:t>
      </w:r>
      <w:r w:rsidR="0023507F" w:rsidRPr="003534AE">
        <w:rPr>
          <w:sz w:val="22"/>
          <w:szCs w:val="22"/>
        </w:rPr>
        <w:t>kepenų nepakankamu</w:t>
      </w:r>
      <w:r w:rsidR="00A540B4" w:rsidRPr="003534AE">
        <w:rPr>
          <w:sz w:val="22"/>
          <w:szCs w:val="22"/>
        </w:rPr>
        <w:t>m</w:t>
      </w:r>
      <w:r w:rsidR="005064AB">
        <w:rPr>
          <w:sz w:val="22"/>
          <w:szCs w:val="22"/>
        </w:rPr>
        <w:t>as</w:t>
      </w:r>
      <w:r w:rsidR="0023507F" w:rsidRPr="003534AE">
        <w:rPr>
          <w:sz w:val="22"/>
          <w:szCs w:val="22"/>
        </w:rPr>
        <w:t xml:space="preserve">, </w:t>
      </w:r>
      <w:r w:rsidR="008E1379" w:rsidRPr="003534AE">
        <w:rPr>
          <w:sz w:val="22"/>
          <w:szCs w:val="22"/>
        </w:rPr>
        <w:t xml:space="preserve">14-hidroksimetabolito </w:t>
      </w:r>
      <w:r w:rsidR="0023507F" w:rsidRPr="003534AE">
        <w:rPr>
          <w:sz w:val="22"/>
          <w:szCs w:val="22"/>
        </w:rPr>
        <w:t xml:space="preserve">koncentracija </w:t>
      </w:r>
      <w:r w:rsidR="00D94F9C">
        <w:rPr>
          <w:sz w:val="22"/>
          <w:szCs w:val="22"/>
        </w:rPr>
        <w:t>esant pusiausvyrinei apykaitai</w:t>
      </w:r>
      <w:r w:rsidR="0023507F" w:rsidRPr="003534AE">
        <w:rPr>
          <w:sz w:val="22"/>
          <w:szCs w:val="22"/>
        </w:rPr>
        <w:t xml:space="preserve"> buvo mažesnė</w:t>
      </w:r>
      <w:r w:rsidR="00BD5784" w:rsidRPr="003534AE">
        <w:rPr>
          <w:sz w:val="22"/>
          <w:szCs w:val="22"/>
        </w:rPr>
        <w:t xml:space="preserve">. </w:t>
      </w:r>
      <w:r w:rsidR="00E8692D" w:rsidRPr="003534AE">
        <w:rPr>
          <w:sz w:val="22"/>
          <w:szCs w:val="22"/>
        </w:rPr>
        <w:t>14</w:t>
      </w:r>
      <w:r w:rsidR="00F3744A" w:rsidRPr="003534AE">
        <w:rPr>
          <w:sz w:val="22"/>
          <w:szCs w:val="22"/>
        </w:rPr>
        <w:t>-</w:t>
      </w:r>
      <w:r w:rsidR="00E8692D" w:rsidRPr="003534AE">
        <w:rPr>
          <w:sz w:val="22"/>
          <w:szCs w:val="22"/>
        </w:rPr>
        <w:t>OH</w:t>
      </w:r>
      <w:r w:rsidR="00F3744A" w:rsidRPr="003534AE">
        <w:rPr>
          <w:sz w:val="22"/>
          <w:szCs w:val="22"/>
        </w:rPr>
        <w:t>-</w:t>
      </w:r>
      <w:r w:rsidR="00E8692D" w:rsidRPr="003534AE">
        <w:rPr>
          <w:sz w:val="22"/>
          <w:szCs w:val="22"/>
        </w:rPr>
        <w:t xml:space="preserve">klaritromicino formavimo sumažėjimas buvo </w:t>
      </w:r>
      <w:r w:rsidR="001D2720" w:rsidRPr="003534AE">
        <w:rPr>
          <w:sz w:val="22"/>
          <w:szCs w:val="22"/>
        </w:rPr>
        <w:t>iš dalies</w:t>
      </w:r>
      <w:r w:rsidR="00E8692D" w:rsidRPr="003534AE">
        <w:rPr>
          <w:sz w:val="22"/>
          <w:szCs w:val="22"/>
        </w:rPr>
        <w:t xml:space="preserve"> kompensuotas didesniu klaritromicino inkstų klirensu, pacientų, kurių kepenų funkcija yra sutrikusi, organizme, lyginant su sveikais asmenimis.</w:t>
      </w:r>
      <w:r w:rsidR="007B74B1" w:rsidRPr="003534AE">
        <w:rPr>
          <w:sz w:val="22"/>
          <w:szCs w:val="22"/>
        </w:rPr>
        <w:t xml:space="preserve"> Šis tyrimas rodo, kad</w:t>
      </w:r>
      <w:r w:rsidR="0029192B" w:rsidRPr="003534AE">
        <w:rPr>
          <w:sz w:val="22"/>
          <w:szCs w:val="22"/>
        </w:rPr>
        <w:t xml:space="preserve"> </w:t>
      </w:r>
      <w:r w:rsidR="007C141E" w:rsidRPr="003534AE">
        <w:rPr>
          <w:sz w:val="22"/>
          <w:szCs w:val="22"/>
        </w:rPr>
        <w:t>pacientam</w:t>
      </w:r>
      <w:r w:rsidR="0029192B" w:rsidRPr="003534AE">
        <w:rPr>
          <w:sz w:val="22"/>
          <w:szCs w:val="22"/>
        </w:rPr>
        <w:t xml:space="preserve">s, kuriems yra </w:t>
      </w:r>
      <w:r w:rsidR="005E0261" w:rsidRPr="003534AE">
        <w:rPr>
          <w:sz w:val="22"/>
          <w:szCs w:val="22"/>
        </w:rPr>
        <w:t xml:space="preserve">vidutinio </w:t>
      </w:r>
      <w:r w:rsidR="00D94F9C">
        <w:rPr>
          <w:sz w:val="22"/>
          <w:szCs w:val="22"/>
        </w:rPr>
        <w:t>sunkumo</w:t>
      </w:r>
      <w:r w:rsidR="005E0261" w:rsidRPr="003534AE">
        <w:rPr>
          <w:sz w:val="22"/>
          <w:szCs w:val="22"/>
        </w:rPr>
        <w:t xml:space="preserve"> </w:t>
      </w:r>
      <w:r w:rsidR="007C141E" w:rsidRPr="003534AE">
        <w:rPr>
          <w:sz w:val="22"/>
          <w:szCs w:val="22"/>
        </w:rPr>
        <w:t>a</w:t>
      </w:r>
      <w:r w:rsidR="005E0261" w:rsidRPr="003534AE">
        <w:rPr>
          <w:sz w:val="22"/>
          <w:szCs w:val="22"/>
        </w:rPr>
        <w:t xml:space="preserve">r </w:t>
      </w:r>
      <w:r w:rsidR="00D94F9C">
        <w:rPr>
          <w:sz w:val="22"/>
          <w:szCs w:val="22"/>
        </w:rPr>
        <w:t>sunkus</w:t>
      </w:r>
      <w:r w:rsidR="005E0261" w:rsidRPr="003534AE">
        <w:rPr>
          <w:sz w:val="22"/>
          <w:szCs w:val="22"/>
        </w:rPr>
        <w:t xml:space="preserve"> </w:t>
      </w:r>
      <w:r w:rsidR="0029192B" w:rsidRPr="003534AE">
        <w:rPr>
          <w:sz w:val="22"/>
          <w:szCs w:val="22"/>
        </w:rPr>
        <w:t xml:space="preserve">kepenų nepakankamumas, </w:t>
      </w:r>
      <w:r w:rsidR="005E0261" w:rsidRPr="003534AE">
        <w:rPr>
          <w:sz w:val="22"/>
          <w:szCs w:val="22"/>
        </w:rPr>
        <w:t xml:space="preserve">tačiau </w:t>
      </w:r>
      <w:r w:rsidR="002428C1" w:rsidRPr="003534AE">
        <w:rPr>
          <w:sz w:val="22"/>
          <w:szCs w:val="22"/>
        </w:rPr>
        <w:t>įnkstų funkcij</w:t>
      </w:r>
      <w:r w:rsidR="00511F28">
        <w:rPr>
          <w:sz w:val="22"/>
          <w:szCs w:val="22"/>
        </w:rPr>
        <w:t>a</w:t>
      </w:r>
      <w:r w:rsidR="002428C1" w:rsidRPr="003534AE">
        <w:rPr>
          <w:sz w:val="22"/>
          <w:szCs w:val="22"/>
        </w:rPr>
        <w:t xml:space="preserve"> nepakitusi, </w:t>
      </w:r>
      <w:r w:rsidR="0029192B" w:rsidRPr="003534AE">
        <w:rPr>
          <w:sz w:val="22"/>
          <w:szCs w:val="22"/>
        </w:rPr>
        <w:t xml:space="preserve">klaritromicino </w:t>
      </w:r>
      <w:r w:rsidR="00F71505" w:rsidRPr="003534AE">
        <w:rPr>
          <w:sz w:val="22"/>
          <w:szCs w:val="22"/>
        </w:rPr>
        <w:t>dozės keisti nereikia.</w:t>
      </w:r>
    </w:p>
    <w:p w14:paraId="0FAD3AC2" w14:textId="03FAF9B3" w:rsidR="00400F81" w:rsidRPr="00755D94" w:rsidRDefault="00400F81" w:rsidP="003534AE"/>
    <w:p w14:paraId="31B8D7A6" w14:textId="77777777" w:rsidR="00F83AEB" w:rsidRPr="003534AE" w:rsidRDefault="00F83AEB" w:rsidP="003534AE">
      <w:pPr>
        <w:rPr>
          <w:i/>
          <w:iCs/>
        </w:rPr>
      </w:pPr>
      <w:r w:rsidRPr="003534AE">
        <w:rPr>
          <w:i/>
          <w:iCs/>
          <w:sz w:val="22"/>
          <w:szCs w:val="22"/>
        </w:rPr>
        <w:t>Sutrikusi inkstų funkcija</w:t>
      </w:r>
    </w:p>
    <w:p w14:paraId="4E4A034C" w14:textId="3D1E2221" w:rsidR="00400F81" w:rsidRPr="003534AE" w:rsidRDefault="00E266C3" w:rsidP="00125EA7">
      <w:pPr>
        <w:rPr>
          <w:sz w:val="22"/>
          <w:szCs w:val="22"/>
        </w:rPr>
      </w:pPr>
      <w:r w:rsidRPr="003534AE">
        <w:rPr>
          <w:sz w:val="22"/>
          <w:szCs w:val="22"/>
        </w:rPr>
        <w:lastRenderedPageBreak/>
        <w:t xml:space="preserve">Klaritromicino farmakokinetiniai parametrai </w:t>
      </w:r>
      <w:r w:rsidR="00313E38" w:rsidRPr="003534AE">
        <w:rPr>
          <w:sz w:val="22"/>
          <w:szCs w:val="22"/>
        </w:rPr>
        <w:t>buvo lyginami tarp pacientų</w:t>
      </w:r>
      <w:r w:rsidR="00D34540" w:rsidRPr="003534AE">
        <w:rPr>
          <w:sz w:val="22"/>
          <w:szCs w:val="22"/>
        </w:rPr>
        <w:t>,</w:t>
      </w:r>
      <w:r w:rsidR="00313E38" w:rsidRPr="003534AE">
        <w:rPr>
          <w:sz w:val="22"/>
          <w:szCs w:val="22"/>
        </w:rPr>
        <w:t xml:space="preserve"> </w:t>
      </w:r>
      <w:r w:rsidR="00D94F9C">
        <w:rPr>
          <w:sz w:val="22"/>
          <w:szCs w:val="22"/>
        </w:rPr>
        <w:t xml:space="preserve">kurių </w:t>
      </w:r>
      <w:r w:rsidR="00F558C0" w:rsidRPr="003534AE">
        <w:rPr>
          <w:sz w:val="22"/>
          <w:szCs w:val="22"/>
        </w:rPr>
        <w:t xml:space="preserve">inkstų </w:t>
      </w:r>
      <w:r w:rsidR="004D262A" w:rsidRPr="003534AE">
        <w:rPr>
          <w:sz w:val="22"/>
          <w:szCs w:val="22"/>
        </w:rPr>
        <w:t>veikla</w:t>
      </w:r>
      <w:r w:rsidR="00F558C0" w:rsidRPr="003534AE">
        <w:rPr>
          <w:sz w:val="22"/>
          <w:szCs w:val="22"/>
        </w:rPr>
        <w:t xml:space="preserve"> </w:t>
      </w:r>
      <w:r w:rsidR="00D94F9C">
        <w:rPr>
          <w:sz w:val="22"/>
          <w:szCs w:val="22"/>
        </w:rPr>
        <w:t xml:space="preserve">normali, </w:t>
      </w:r>
      <w:r w:rsidR="00F558C0" w:rsidRPr="003534AE">
        <w:rPr>
          <w:sz w:val="22"/>
          <w:szCs w:val="22"/>
        </w:rPr>
        <w:t>ir pacientų</w:t>
      </w:r>
      <w:r w:rsidR="00D94F9C">
        <w:rPr>
          <w:sz w:val="22"/>
          <w:szCs w:val="22"/>
        </w:rPr>
        <w:t>, kurių</w:t>
      </w:r>
      <w:r w:rsidR="00F558C0" w:rsidRPr="003534AE">
        <w:rPr>
          <w:sz w:val="22"/>
          <w:szCs w:val="22"/>
        </w:rPr>
        <w:t xml:space="preserve"> inkstų </w:t>
      </w:r>
      <w:r w:rsidR="004D262A" w:rsidRPr="003534AE">
        <w:rPr>
          <w:sz w:val="22"/>
          <w:szCs w:val="22"/>
        </w:rPr>
        <w:t>veikla</w:t>
      </w:r>
      <w:r w:rsidR="00D94F9C" w:rsidRPr="00A41A1D">
        <w:rPr>
          <w:sz w:val="22"/>
          <w:szCs w:val="22"/>
        </w:rPr>
        <w:t xml:space="preserve"> sutrikusi</w:t>
      </w:r>
      <w:r w:rsidR="00451A40" w:rsidRPr="003534AE">
        <w:rPr>
          <w:sz w:val="22"/>
          <w:szCs w:val="22"/>
        </w:rPr>
        <w:t>, jiems skiriant daugkartines 500</w:t>
      </w:r>
      <w:r w:rsidR="00D94F9C">
        <w:rPr>
          <w:sz w:val="22"/>
          <w:szCs w:val="22"/>
        </w:rPr>
        <w:t> </w:t>
      </w:r>
      <w:r w:rsidR="00451A40" w:rsidRPr="003534AE">
        <w:rPr>
          <w:sz w:val="22"/>
          <w:szCs w:val="22"/>
        </w:rPr>
        <w:t>mg klaritromicino dozes</w:t>
      </w:r>
      <w:r w:rsidR="00373F0E">
        <w:rPr>
          <w:sz w:val="22"/>
          <w:szCs w:val="22"/>
        </w:rPr>
        <w:t xml:space="preserve"> vartoti per burną</w:t>
      </w:r>
      <w:r w:rsidR="00451A40" w:rsidRPr="003534AE">
        <w:rPr>
          <w:sz w:val="22"/>
          <w:szCs w:val="22"/>
        </w:rPr>
        <w:t xml:space="preserve">. </w:t>
      </w:r>
      <w:r w:rsidR="00F83AEB" w:rsidRPr="003534AE">
        <w:rPr>
          <w:sz w:val="22"/>
          <w:szCs w:val="22"/>
        </w:rPr>
        <w:t xml:space="preserve">Pacientų, </w:t>
      </w:r>
      <w:r w:rsidR="00D94F9C">
        <w:rPr>
          <w:sz w:val="22"/>
          <w:szCs w:val="22"/>
        </w:rPr>
        <w:t>kurių</w:t>
      </w:r>
      <w:r w:rsidR="00F83AEB" w:rsidRPr="003534AE">
        <w:rPr>
          <w:sz w:val="22"/>
          <w:szCs w:val="22"/>
        </w:rPr>
        <w:t xml:space="preserve"> inkstų </w:t>
      </w:r>
      <w:r w:rsidR="00D94F9C">
        <w:rPr>
          <w:sz w:val="22"/>
          <w:szCs w:val="22"/>
        </w:rPr>
        <w:t>veikla sutrikusi</w:t>
      </w:r>
      <w:r w:rsidR="00F83AEB" w:rsidRPr="003534AE">
        <w:rPr>
          <w:sz w:val="22"/>
          <w:szCs w:val="22"/>
        </w:rPr>
        <w:t xml:space="preserve">, organizme </w:t>
      </w:r>
      <w:r w:rsidR="00955E58" w:rsidRPr="003534AE">
        <w:rPr>
          <w:sz w:val="22"/>
          <w:szCs w:val="22"/>
        </w:rPr>
        <w:t>nustatyta</w:t>
      </w:r>
      <w:r w:rsidR="004A181F" w:rsidRPr="003534AE">
        <w:rPr>
          <w:sz w:val="22"/>
          <w:szCs w:val="22"/>
        </w:rPr>
        <w:t xml:space="preserve"> pakitusi farmakokinetika.</w:t>
      </w:r>
      <w:r w:rsidR="00707CFD" w:rsidRPr="003534AE">
        <w:rPr>
          <w:sz w:val="22"/>
          <w:szCs w:val="22"/>
        </w:rPr>
        <w:t xml:space="preserve"> Jiem</w:t>
      </w:r>
      <w:r w:rsidR="00125EA7" w:rsidRPr="003534AE">
        <w:rPr>
          <w:sz w:val="22"/>
          <w:szCs w:val="22"/>
        </w:rPr>
        <w:t>s</w:t>
      </w:r>
      <w:r w:rsidR="00707CFD" w:rsidRPr="003534AE">
        <w:rPr>
          <w:sz w:val="22"/>
          <w:szCs w:val="22"/>
        </w:rPr>
        <w:t xml:space="preserve"> padidėjo</w:t>
      </w:r>
      <w:r w:rsidR="00F83AEB" w:rsidRPr="003534AE">
        <w:rPr>
          <w:sz w:val="22"/>
          <w:szCs w:val="22"/>
        </w:rPr>
        <w:t xml:space="preserve"> </w:t>
      </w:r>
      <w:r w:rsidR="00707CFD" w:rsidRPr="003534AE">
        <w:rPr>
          <w:sz w:val="22"/>
          <w:szCs w:val="22"/>
        </w:rPr>
        <w:t>k</w:t>
      </w:r>
      <w:r w:rsidR="00F83AEB" w:rsidRPr="003534AE">
        <w:rPr>
          <w:sz w:val="22"/>
          <w:szCs w:val="22"/>
        </w:rPr>
        <w:t xml:space="preserve">iekis plazmoje, </w:t>
      </w:r>
      <w:r w:rsidR="0021311B" w:rsidRPr="003534AE">
        <w:rPr>
          <w:sz w:val="22"/>
          <w:szCs w:val="22"/>
        </w:rPr>
        <w:t>pusperiodis</w:t>
      </w:r>
      <w:r w:rsidR="00F83AEB" w:rsidRPr="003534AE">
        <w:rPr>
          <w:sz w:val="22"/>
          <w:szCs w:val="22"/>
        </w:rPr>
        <w:t>, C</w:t>
      </w:r>
      <w:r w:rsidR="00F83AEB" w:rsidRPr="003534AE">
        <w:rPr>
          <w:sz w:val="22"/>
          <w:szCs w:val="22"/>
          <w:vertAlign w:val="subscript"/>
        </w:rPr>
        <w:t>max</w:t>
      </w:r>
      <w:r w:rsidR="00F83AEB" w:rsidRPr="003534AE">
        <w:rPr>
          <w:sz w:val="22"/>
          <w:szCs w:val="22"/>
        </w:rPr>
        <w:t xml:space="preserve"> ir C</w:t>
      </w:r>
      <w:r w:rsidR="00F83AEB" w:rsidRPr="003534AE">
        <w:rPr>
          <w:sz w:val="22"/>
          <w:szCs w:val="22"/>
          <w:vertAlign w:val="subscript"/>
        </w:rPr>
        <w:t>min</w:t>
      </w:r>
      <w:r w:rsidR="00B716D5" w:rsidRPr="003534AE">
        <w:rPr>
          <w:sz w:val="22"/>
          <w:szCs w:val="22"/>
        </w:rPr>
        <w:t xml:space="preserve"> </w:t>
      </w:r>
      <w:r w:rsidR="00020305" w:rsidRPr="003534AE">
        <w:rPr>
          <w:sz w:val="22"/>
          <w:szCs w:val="22"/>
        </w:rPr>
        <w:t xml:space="preserve">bei </w:t>
      </w:r>
      <w:r w:rsidR="00F83AEB" w:rsidRPr="003534AE">
        <w:rPr>
          <w:sz w:val="22"/>
          <w:szCs w:val="22"/>
        </w:rPr>
        <w:t>klaritromicino</w:t>
      </w:r>
      <w:r w:rsidR="00020305" w:rsidRPr="003534AE">
        <w:rPr>
          <w:sz w:val="22"/>
          <w:szCs w:val="22"/>
        </w:rPr>
        <w:t xml:space="preserve"> ir</w:t>
      </w:r>
      <w:r w:rsidR="00F83AEB" w:rsidRPr="003534AE">
        <w:rPr>
          <w:sz w:val="22"/>
          <w:szCs w:val="22"/>
        </w:rPr>
        <w:t xml:space="preserve"> </w:t>
      </w:r>
      <w:r w:rsidR="00020305" w:rsidRPr="003534AE">
        <w:rPr>
          <w:sz w:val="22"/>
          <w:szCs w:val="22"/>
        </w:rPr>
        <w:t>14-hidroksimetabolito AUC</w:t>
      </w:r>
      <w:r w:rsidR="007854FF" w:rsidRPr="003534AE">
        <w:rPr>
          <w:bCs/>
          <w:sz w:val="22"/>
          <w:szCs w:val="22"/>
        </w:rPr>
        <w:t xml:space="preserve">. </w:t>
      </w:r>
      <w:r w:rsidR="00E010A5" w:rsidRPr="003534AE">
        <w:rPr>
          <w:bCs/>
          <w:sz w:val="22"/>
          <w:szCs w:val="22"/>
        </w:rPr>
        <w:t>K</w:t>
      </w:r>
      <w:r w:rsidR="00E010A5" w:rsidRPr="003534AE">
        <w:rPr>
          <w:bCs/>
          <w:sz w:val="22"/>
          <w:szCs w:val="22"/>
          <w:vertAlign w:val="subscript"/>
        </w:rPr>
        <w:t>-elim</w:t>
      </w:r>
      <w:r w:rsidR="00E010A5" w:rsidRPr="003534AE">
        <w:rPr>
          <w:bCs/>
          <w:sz w:val="22"/>
          <w:szCs w:val="22"/>
        </w:rPr>
        <w:t xml:space="preserve"> vertė </w:t>
      </w:r>
      <w:r w:rsidR="00A86427" w:rsidRPr="003534AE">
        <w:rPr>
          <w:bCs/>
          <w:sz w:val="22"/>
          <w:szCs w:val="22"/>
        </w:rPr>
        <w:t xml:space="preserve">ir </w:t>
      </w:r>
      <w:r w:rsidR="000426EC">
        <w:rPr>
          <w:bCs/>
          <w:sz w:val="22"/>
          <w:szCs w:val="22"/>
        </w:rPr>
        <w:t xml:space="preserve">šalinimas su šlapimu </w:t>
      </w:r>
      <w:r w:rsidR="00A86427" w:rsidRPr="003534AE">
        <w:rPr>
          <w:bCs/>
          <w:sz w:val="22"/>
          <w:szCs w:val="22"/>
        </w:rPr>
        <w:t xml:space="preserve">sumažėjo. </w:t>
      </w:r>
      <w:r w:rsidR="00F83AEB" w:rsidRPr="003534AE">
        <w:rPr>
          <w:bCs/>
          <w:sz w:val="22"/>
          <w:szCs w:val="22"/>
        </w:rPr>
        <w:t>Š</w:t>
      </w:r>
      <w:r w:rsidR="00F83AEB" w:rsidRPr="003534AE">
        <w:rPr>
          <w:sz w:val="22"/>
          <w:szCs w:val="22"/>
        </w:rPr>
        <w:t>ių parametrų skirtumai koreliavo su inkstų nepakankamumo laipsniu; kuo didesnis inkstų pažeidimo laipsnis, tuo ryškesni skirtumai (žr. 4.2 skyrių).</w:t>
      </w:r>
    </w:p>
    <w:p w14:paraId="5AE83889" w14:textId="1BAF0F7A" w:rsidR="00EF7596" w:rsidRPr="003534AE" w:rsidRDefault="00EF7596" w:rsidP="00125EA7">
      <w:pPr>
        <w:rPr>
          <w:sz w:val="22"/>
          <w:szCs w:val="22"/>
        </w:rPr>
      </w:pPr>
    </w:p>
    <w:p w14:paraId="72DD2D88" w14:textId="77777777" w:rsidR="00EE76E7" w:rsidRPr="003534AE" w:rsidRDefault="00EE76E7" w:rsidP="00EE76E7">
      <w:pPr>
        <w:rPr>
          <w:i/>
          <w:iCs/>
          <w:sz w:val="22"/>
          <w:szCs w:val="22"/>
        </w:rPr>
      </w:pPr>
      <w:r w:rsidRPr="003534AE">
        <w:rPr>
          <w:i/>
          <w:iCs/>
          <w:sz w:val="22"/>
          <w:szCs w:val="22"/>
        </w:rPr>
        <w:t>Senyvi pacientai</w:t>
      </w:r>
    </w:p>
    <w:p w14:paraId="25F16FD9" w14:textId="48102F31" w:rsidR="00EF7596" w:rsidRPr="003534AE" w:rsidRDefault="00EE76E7" w:rsidP="00EE76E7">
      <w:pPr>
        <w:rPr>
          <w:sz w:val="22"/>
          <w:szCs w:val="22"/>
        </w:rPr>
      </w:pPr>
      <w:r w:rsidRPr="003534AE">
        <w:rPr>
          <w:sz w:val="22"/>
          <w:szCs w:val="22"/>
        </w:rPr>
        <w:t xml:space="preserve">Tyrimo metu lyginant sveikus jaunus </w:t>
      </w:r>
      <w:r w:rsidR="00C6194D" w:rsidRPr="003534AE">
        <w:rPr>
          <w:sz w:val="22"/>
          <w:szCs w:val="22"/>
        </w:rPr>
        <w:t>vyrus</w:t>
      </w:r>
      <w:r w:rsidRPr="003534AE">
        <w:rPr>
          <w:sz w:val="22"/>
          <w:szCs w:val="22"/>
        </w:rPr>
        <w:t xml:space="preserve"> ir sveikus vyresnio amžiaus </w:t>
      </w:r>
      <w:r w:rsidR="00481FB8" w:rsidRPr="003534AE">
        <w:rPr>
          <w:sz w:val="22"/>
          <w:szCs w:val="22"/>
        </w:rPr>
        <w:t>vyrus ir moteris</w:t>
      </w:r>
      <w:r w:rsidRPr="003534AE">
        <w:rPr>
          <w:sz w:val="22"/>
          <w:szCs w:val="22"/>
        </w:rPr>
        <w:t>, kuriems duotos daugkartinės geriamojo klaritromicino 500</w:t>
      </w:r>
      <w:r w:rsidR="00D94F9C">
        <w:rPr>
          <w:sz w:val="22"/>
          <w:szCs w:val="22"/>
        </w:rPr>
        <w:t> </w:t>
      </w:r>
      <w:r w:rsidRPr="003534AE">
        <w:rPr>
          <w:sz w:val="22"/>
          <w:szCs w:val="22"/>
        </w:rPr>
        <w:t xml:space="preserve">mg dozės, vyresnio amžiaus asmenų grupėje vaistinio preparato koncentracija plazmoje buvo didesnė, o vaistinio preparato eliminacija lėtesnė, lyginant su jaunesnių asmenų grupe. Tačiau nebuvo skirtumo tarp grupių, kai klaritromicino inkstų klirensas koreliavo su kreatinino klirensu. </w:t>
      </w:r>
      <w:r w:rsidR="00A438EC" w:rsidRPr="003534AE">
        <w:rPr>
          <w:sz w:val="22"/>
          <w:szCs w:val="22"/>
        </w:rPr>
        <w:t>Tyrimas rodo</w:t>
      </w:r>
      <w:r w:rsidRPr="003534AE">
        <w:rPr>
          <w:sz w:val="22"/>
          <w:szCs w:val="22"/>
        </w:rPr>
        <w:t>, kad bet kokie poveikiai klaritromicino metabolizmui priklauso nuo inkstų veiklos, o ne nuo amžiaus.</w:t>
      </w:r>
    </w:p>
    <w:p w14:paraId="3F4AA9C3" w14:textId="1329FB1E" w:rsidR="00A65F3A" w:rsidRPr="003534AE" w:rsidRDefault="00A65F3A" w:rsidP="00EE76E7">
      <w:pPr>
        <w:rPr>
          <w:sz w:val="22"/>
          <w:szCs w:val="22"/>
        </w:rPr>
      </w:pPr>
    </w:p>
    <w:p w14:paraId="1C338F96" w14:textId="45A93CAF" w:rsidR="00610300" w:rsidRPr="003534AE" w:rsidRDefault="00666C05" w:rsidP="00610300">
      <w:pPr>
        <w:rPr>
          <w:i/>
          <w:iCs/>
          <w:sz w:val="22"/>
          <w:szCs w:val="22"/>
        </w:rPr>
      </w:pPr>
      <w:r w:rsidRPr="003534AE">
        <w:rPr>
          <w:i/>
          <w:iCs/>
          <w:sz w:val="22"/>
          <w:szCs w:val="22"/>
        </w:rPr>
        <w:t xml:space="preserve">Mycobacterium avium sukeltos </w:t>
      </w:r>
      <w:r w:rsidR="00610300" w:rsidRPr="003534AE">
        <w:rPr>
          <w:i/>
          <w:iCs/>
          <w:sz w:val="22"/>
          <w:szCs w:val="22"/>
        </w:rPr>
        <w:t>infekci</w:t>
      </w:r>
      <w:r w:rsidRPr="003534AE">
        <w:rPr>
          <w:i/>
          <w:iCs/>
          <w:sz w:val="22"/>
          <w:szCs w:val="22"/>
        </w:rPr>
        <w:t>jos</w:t>
      </w:r>
    </w:p>
    <w:p w14:paraId="4C935755" w14:textId="31798A30" w:rsidR="00A65F3A" w:rsidRPr="003534AE" w:rsidRDefault="00EA5935" w:rsidP="00610300">
      <w:pPr>
        <w:rPr>
          <w:sz w:val="22"/>
          <w:szCs w:val="22"/>
        </w:rPr>
      </w:pPr>
      <w:r w:rsidRPr="003534AE">
        <w:rPr>
          <w:sz w:val="22"/>
          <w:szCs w:val="22"/>
        </w:rPr>
        <w:t>Kas 12 valandų vartojant klaritromicino 500</w:t>
      </w:r>
      <w:r w:rsidR="00D94F9C">
        <w:rPr>
          <w:sz w:val="22"/>
          <w:szCs w:val="22"/>
        </w:rPr>
        <w:t> </w:t>
      </w:r>
      <w:r w:rsidRPr="003534AE">
        <w:rPr>
          <w:sz w:val="22"/>
          <w:szCs w:val="22"/>
        </w:rPr>
        <w:t xml:space="preserve">mg dozę </w:t>
      </w:r>
      <w:r w:rsidR="00C0133E" w:rsidRPr="003534AE">
        <w:rPr>
          <w:sz w:val="22"/>
          <w:szCs w:val="22"/>
        </w:rPr>
        <w:t>žmogaus imunodeficito virusu (</w:t>
      </w:r>
      <w:r w:rsidR="00610300" w:rsidRPr="003534AE">
        <w:rPr>
          <w:sz w:val="22"/>
          <w:szCs w:val="22"/>
        </w:rPr>
        <w:t>ŽIV</w:t>
      </w:r>
      <w:r w:rsidR="00C0133E" w:rsidRPr="003534AE">
        <w:rPr>
          <w:sz w:val="22"/>
          <w:szCs w:val="22"/>
        </w:rPr>
        <w:t>)</w:t>
      </w:r>
      <w:r w:rsidR="00610300" w:rsidRPr="003534AE">
        <w:rPr>
          <w:sz w:val="22"/>
          <w:szCs w:val="22"/>
        </w:rPr>
        <w:t xml:space="preserve"> infekuotų pacientų klaritromicino ir 14-hidroksiklaritromicino koncentracija </w:t>
      </w:r>
      <w:r w:rsidR="00D94F9C">
        <w:rPr>
          <w:sz w:val="22"/>
          <w:szCs w:val="22"/>
        </w:rPr>
        <w:t xml:space="preserve">esant pusiausvyrinei apykaitai </w:t>
      </w:r>
      <w:r w:rsidR="009F034D" w:rsidRPr="003534AE">
        <w:rPr>
          <w:sz w:val="22"/>
          <w:szCs w:val="22"/>
        </w:rPr>
        <w:t>buvo panaši</w:t>
      </w:r>
      <w:r w:rsidR="00C0133E" w:rsidRPr="003534AE">
        <w:rPr>
          <w:sz w:val="22"/>
          <w:szCs w:val="22"/>
        </w:rPr>
        <w:t xml:space="preserve"> į sveikų </w:t>
      </w:r>
      <w:r w:rsidR="00A80758" w:rsidRPr="003534AE">
        <w:rPr>
          <w:sz w:val="22"/>
          <w:szCs w:val="22"/>
        </w:rPr>
        <w:t>asmenų</w:t>
      </w:r>
      <w:r w:rsidR="00610300" w:rsidRPr="003534AE">
        <w:rPr>
          <w:sz w:val="22"/>
          <w:szCs w:val="22"/>
        </w:rPr>
        <w:t xml:space="preserve">. Tačiau skiriant didesnes dozes, kurios reikalingos </w:t>
      </w:r>
      <w:r w:rsidR="002A6837" w:rsidRPr="003534AE">
        <w:rPr>
          <w:i/>
          <w:iCs/>
          <w:sz w:val="22"/>
          <w:szCs w:val="22"/>
        </w:rPr>
        <w:t>Mycobacterium avium</w:t>
      </w:r>
      <w:r w:rsidR="00610300" w:rsidRPr="003534AE">
        <w:rPr>
          <w:sz w:val="22"/>
          <w:szCs w:val="22"/>
        </w:rPr>
        <w:t xml:space="preserve"> </w:t>
      </w:r>
      <w:r w:rsidR="002A6837" w:rsidRPr="003534AE">
        <w:rPr>
          <w:sz w:val="22"/>
          <w:szCs w:val="22"/>
        </w:rPr>
        <w:t xml:space="preserve">sukeltoms </w:t>
      </w:r>
      <w:r w:rsidR="00610300" w:rsidRPr="003534AE">
        <w:rPr>
          <w:sz w:val="22"/>
          <w:szCs w:val="22"/>
        </w:rPr>
        <w:t>infekcijos gydy</w:t>
      </w:r>
      <w:r w:rsidR="00EF2699" w:rsidRPr="003534AE">
        <w:rPr>
          <w:sz w:val="22"/>
          <w:szCs w:val="22"/>
        </w:rPr>
        <w:t>ti</w:t>
      </w:r>
      <w:r w:rsidR="00610300" w:rsidRPr="003534AE">
        <w:rPr>
          <w:sz w:val="22"/>
          <w:szCs w:val="22"/>
        </w:rPr>
        <w:t xml:space="preserve">, </w:t>
      </w:r>
      <w:r w:rsidR="00581AE7" w:rsidRPr="003534AE">
        <w:rPr>
          <w:sz w:val="22"/>
          <w:szCs w:val="22"/>
        </w:rPr>
        <w:t xml:space="preserve">klaritromicino </w:t>
      </w:r>
      <w:r w:rsidR="00610300" w:rsidRPr="003534AE">
        <w:rPr>
          <w:sz w:val="22"/>
          <w:szCs w:val="22"/>
        </w:rPr>
        <w:t xml:space="preserve">koncentracija ŽIV infekuotų pacientų </w:t>
      </w:r>
      <w:r w:rsidR="00B30125" w:rsidRPr="003534AE">
        <w:rPr>
          <w:sz w:val="22"/>
          <w:szCs w:val="22"/>
        </w:rPr>
        <w:t>plazmoje</w:t>
      </w:r>
      <w:r w:rsidR="00610300" w:rsidRPr="003534AE">
        <w:rPr>
          <w:sz w:val="22"/>
          <w:szCs w:val="22"/>
        </w:rPr>
        <w:t xml:space="preserve"> buvo kur kas didesnė nei </w:t>
      </w:r>
      <w:r w:rsidR="00F1076B" w:rsidRPr="003534AE">
        <w:rPr>
          <w:sz w:val="22"/>
          <w:szCs w:val="22"/>
        </w:rPr>
        <w:t>vartojusių</w:t>
      </w:r>
      <w:r w:rsidR="00445A94" w:rsidRPr="003534AE">
        <w:rPr>
          <w:sz w:val="22"/>
          <w:szCs w:val="22"/>
        </w:rPr>
        <w:t xml:space="preserve"> įprast</w:t>
      </w:r>
      <w:r w:rsidR="00F1076B" w:rsidRPr="003534AE">
        <w:rPr>
          <w:sz w:val="22"/>
          <w:szCs w:val="22"/>
        </w:rPr>
        <w:t>ą</w:t>
      </w:r>
      <w:r w:rsidR="00445A94" w:rsidRPr="003534AE">
        <w:rPr>
          <w:sz w:val="22"/>
          <w:szCs w:val="22"/>
        </w:rPr>
        <w:t xml:space="preserve"> doz</w:t>
      </w:r>
      <w:r w:rsidR="00F1076B" w:rsidRPr="003534AE">
        <w:rPr>
          <w:sz w:val="22"/>
          <w:szCs w:val="22"/>
        </w:rPr>
        <w:t>ę</w:t>
      </w:r>
      <w:r w:rsidR="00610300" w:rsidRPr="003534AE">
        <w:rPr>
          <w:sz w:val="22"/>
          <w:szCs w:val="22"/>
        </w:rPr>
        <w:t>.</w:t>
      </w:r>
      <w:r w:rsidR="00FF241F" w:rsidRPr="003534AE">
        <w:rPr>
          <w:sz w:val="22"/>
          <w:szCs w:val="22"/>
        </w:rPr>
        <w:t xml:space="preserve"> Suaugusiems ŽIV užsikrėtusiems pacientams, vartojantiems po 1</w:t>
      </w:r>
      <w:r w:rsidR="00D94F9C">
        <w:rPr>
          <w:sz w:val="22"/>
          <w:szCs w:val="22"/>
        </w:rPr>
        <w:t> </w:t>
      </w:r>
      <w:r w:rsidR="00FF241F" w:rsidRPr="003534AE">
        <w:rPr>
          <w:sz w:val="22"/>
          <w:szCs w:val="22"/>
        </w:rPr>
        <w:t>gramą ir 2</w:t>
      </w:r>
      <w:r w:rsidR="00D94F9C">
        <w:rPr>
          <w:sz w:val="22"/>
          <w:szCs w:val="22"/>
        </w:rPr>
        <w:t> </w:t>
      </w:r>
      <w:r w:rsidR="00FF241F" w:rsidRPr="003534AE">
        <w:rPr>
          <w:sz w:val="22"/>
          <w:szCs w:val="22"/>
        </w:rPr>
        <w:t xml:space="preserve">gramus klaritromicino per parą </w:t>
      </w:r>
      <w:r w:rsidR="00F27724">
        <w:rPr>
          <w:sz w:val="22"/>
          <w:szCs w:val="22"/>
        </w:rPr>
        <w:t>padalinus į dvi dalis</w:t>
      </w:r>
      <w:r w:rsidR="00FF241F" w:rsidRPr="003534AE">
        <w:rPr>
          <w:sz w:val="22"/>
          <w:szCs w:val="22"/>
        </w:rPr>
        <w:t xml:space="preserve">, </w:t>
      </w:r>
      <w:r w:rsidR="00514E44">
        <w:rPr>
          <w:sz w:val="22"/>
          <w:szCs w:val="22"/>
        </w:rPr>
        <w:t>esant pusiausvyrinei apykaitai</w:t>
      </w:r>
      <w:r w:rsidR="00FF241F" w:rsidRPr="003534AE">
        <w:rPr>
          <w:sz w:val="22"/>
          <w:szCs w:val="22"/>
        </w:rPr>
        <w:t xml:space="preserve"> C</w:t>
      </w:r>
      <w:r w:rsidR="00FF241F" w:rsidRPr="003534AE">
        <w:rPr>
          <w:sz w:val="22"/>
          <w:szCs w:val="22"/>
          <w:vertAlign w:val="subscript"/>
        </w:rPr>
        <w:t>max</w:t>
      </w:r>
      <w:r w:rsidR="00FF241F" w:rsidRPr="003534AE">
        <w:rPr>
          <w:sz w:val="22"/>
          <w:szCs w:val="22"/>
        </w:rPr>
        <w:t xml:space="preserve"> buvo atitinkamai 2–4</w:t>
      </w:r>
      <w:r w:rsidR="00514E44">
        <w:rPr>
          <w:sz w:val="22"/>
          <w:szCs w:val="22"/>
        </w:rPr>
        <w:t> </w:t>
      </w:r>
      <w:r w:rsidR="00FF241F" w:rsidRPr="003534AE">
        <w:rPr>
          <w:sz w:val="22"/>
          <w:szCs w:val="22"/>
        </w:rPr>
        <w:t>μg/ml ir 5–10</w:t>
      </w:r>
      <w:r w:rsidR="00514E44">
        <w:rPr>
          <w:sz w:val="22"/>
          <w:szCs w:val="22"/>
        </w:rPr>
        <w:t> </w:t>
      </w:r>
      <w:r w:rsidR="00FF241F" w:rsidRPr="003534AE">
        <w:rPr>
          <w:sz w:val="22"/>
          <w:szCs w:val="22"/>
        </w:rPr>
        <w:t>μg/ml.</w:t>
      </w:r>
      <w:r w:rsidR="00465DAD" w:rsidRPr="003534AE">
        <w:rPr>
          <w:sz w:val="22"/>
          <w:szCs w:val="22"/>
        </w:rPr>
        <w:t xml:space="preserve"> </w:t>
      </w:r>
      <w:r w:rsidR="00610300" w:rsidRPr="003534AE">
        <w:rPr>
          <w:sz w:val="22"/>
          <w:szCs w:val="22"/>
        </w:rPr>
        <w:t xml:space="preserve">Vaistinio preparato </w:t>
      </w:r>
      <w:r w:rsidR="007E13B6" w:rsidRPr="003534AE">
        <w:rPr>
          <w:sz w:val="22"/>
          <w:szCs w:val="22"/>
        </w:rPr>
        <w:t>eliminacijos</w:t>
      </w:r>
      <w:r w:rsidR="00620C6B" w:rsidRPr="003534AE">
        <w:rPr>
          <w:sz w:val="22"/>
          <w:szCs w:val="22"/>
        </w:rPr>
        <w:t xml:space="preserve"> pusperiodis</w:t>
      </w:r>
      <w:r w:rsidR="00610300" w:rsidRPr="003534AE">
        <w:rPr>
          <w:sz w:val="22"/>
          <w:szCs w:val="22"/>
        </w:rPr>
        <w:t xml:space="preserve"> buvo ilgesnis, kai buvo skiriamos didesnės dozės, lyginant su </w:t>
      </w:r>
      <w:r w:rsidR="00FC4939" w:rsidRPr="003534AE">
        <w:rPr>
          <w:sz w:val="22"/>
          <w:szCs w:val="22"/>
        </w:rPr>
        <w:t>įprast</w:t>
      </w:r>
      <w:r w:rsidR="00CD4123" w:rsidRPr="003534AE">
        <w:rPr>
          <w:sz w:val="22"/>
          <w:szCs w:val="22"/>
        </w:rPr>
        <w:t>ą</w:t>
      </w:r>
      <w:r w:rsidR="00FC4939" w:rsidRPr="003534AE">
        <w:rPr>
          <w:sz w:val="22"/>
          <w:szCs w:val="22"/>
        </w:rPr>
        <w:t xml:space="preserve"> doz</w:t>
      </w:r>
      <w:r w:rsidR="00CD4123" w:rsidRPr="003534AE">
        <w:rPr>
          <w:sz w:val="22"/>
          <w:szCs w:val="22"/>
        </w:rPr>
        <w:t>ę gavusiais asmenimis</w:t>
      </w:r>
      <w:r w:rsidR="00610300" w:rsidRPr="003534AE">
        <w:rPr>
          <w:sz w:val="22"/>
          <w:szCs w:val="22"/>
        </w:rPr>
        <w:t>. Didesnė klaritromicino koncentracija</w:t>
      </w:r>
      <w:r w:rsidR="00B60EFD" w:rsidRPr="003534AE">
        <w:rPr>
          <w:sz w:val="22"/>
          <w:szCs w:val="22"/>
        </w:rPr>
        <w:t xml:space="preserve"> plazmoje</w:t>
      </w:r>
      <w:r w:rsidR="00610300" w:rsidRPr="003534AE">
        <w:rPr>
          <w:sz w:val="22"/>
          <w:szCs w:val="22"/>
        </w:rPr>
        <w:t xml:space="preserve"> ir ilgesnis pusperiodis</w:t>
      </w:r>
      <w:r w:rsidR="00020221" w:rsidRPr="003534AE">
        <w:rPr>
          <w:sz w:val="22"/>
          <w:szCs w:val="22"/>
        </w:rPr>
        <w:t xml:space="preserve"> </w:t>
      </w:r>
      <w:r w:rsidR="00610300" w:rsidRPr="003534AE">
        <w:rPr>
          <w:sz w:val="22"/>
          <w:szCs w:val="22"/>
        </w:rPr>
        <w:t>yra susiję su žinoma nelinijine klaritromicino farmakokinetika.</w:t>
      </w:r>
    </w:p>
    <w:p w14:paraId="0C09AA94" w14:textId="69E1A111" w:rsidR="00EC6E8C" w:rsidRPr="003534AE" w:rsidRDefault="00EC6E8C" w:rsidP="00610300">
      <w:pPr>
        <w:rPr>
          <w:sz w:val="22"/>
          <w:szCs w:val="22"/>
        </w:rPr>
      </w:pPr>
    </w:p>
    <w:p w14:paraId="0FECF6F3" w14:textId="1683F7C3" w:rsidR="00EC6E8C" w:rsidRPr="003534AE" w:rsidRDefault="00EC6E8C" w:rsidP="00610300">
      <w:pPr>
        <w:rPr>
          <w:i/>
          <w:iCs/>
          <w:sz w:val="22"/>
          <w:szCs w:val="22"/>
        </w:rPr>
      </w:pPr>
      <w:r w:rsidRPr="003534AE">
        <w:rPr>
          <w:i/>
          <w:iCs/>
          <w:sz w:val="22"/>
          <w:szCs w:val="22"/>
        </w:rPr>
        <w:t>Kombinuotas gydymas su omeprazolu</w:t>
      </w:r>
    </w:p>
    <w:p w14:paraId="7C477B68" w14:textId="0064ECF1" w:rsidR="0036605A" w:rsidRPr="003534AE" w:rsidRDefault="00500033" w:rsidP="00610300">
      <w:pPr>
        <w:rPr>
          <w:sz w:val="22"/>
          <w:szCs w:val="22"/>
        </w:rPr>
      </w:pPr>
      <w:r w:rsidRPr="003534AE">
        <w:rPr>
          <w:sz w:val="22"/>
          <w:szCs w:val="22"/>
        </w:rPr>
        <w:t>Klaritromicino farmakokin</w:t>
      </w:r>
      <w:r w:rsidR="002F7572" w:rsidRPr="003534AE">
        <w:rPr>
          <w:sz w:val="22"/>
          <w:szCs w:val="22"/>
        </w:rPr>
        <w:t xml:space="preserve">etika tirta </w:t>
      </w:r>
      <w:r w:rsidR="00A71BA0" w:rsidRPr="003534AE">
        <w:rPr>
          <w:sz w:val="22"/>
          <w:szCs w:val="22"/>
        </w:rPr>
        <w:t xml:space="preserve">asmenims </w:t>
      </w:r>
      <w:r w:rsidR="00BF425E">
        <w:rPr>
          <w:sz w:val="22"/>
          <w:szCs w:val="22"/>
        </w:rPr>
        <w:t>tr</w:t>
      </w:r>
      <w:r w:rsidR="005E011E">
        <w:rPr>
          <w:sz w:val="22"/>
          <w:szCs w:val="22"/>
        </w:rPr>
        <w:t>is</w:t>
      </w:r>
      <w:r w:rsidR="00BF425E">
        <w:rPr>
          <w:sz w:val="22"/>
          <w:szCs w:val="22"/>
        </w:rPr>
        <w:t xml:space="preserve"> kartus </w:t>
      </w:r>
      <w:r w:rsidR="00A71BA0" w:rsidRPr="003534AE">
        <w:rPr>
          <w:sz w:val="22"/>
          <w:szCs w:val="22"/>
        </w:rPr>
        <w:t xml:space="preserve">per </w:t>
      </w:r>
      <w:r w:rsidR="00C86426" w:rsidRPr="003534AE">
        <w:rPr>
          <w:sz w:val="22"/>
          <w:szCs w:val="22"/>
        </w:rPr>
        <w:t>parą</w:t>
      </w:r>
      <w:r w:rsidR="00A71BA0" w:rsidRPr="003534AE">
        <w:rPr>
          <w:sz w:val="22"/>
          <w:szCs w:val="22"/>
        </w:rPr>
        <w:t xml:space="preserve"> skiriant 500</w:t>
      </w:r>
      <w:r w:rsidR="005E011E">
        <w:rPr>
          <w:sz w:val="22"/>
          <w:szCs w:val="22"/>
        </w:rPr>
        <w:t> </w:t>
      </w:r>
      <w:r w:rsidR="00A71BA0" w:rsidRPr="003534AE">
        <w:rPr>
          <w:sz w:val="22"/>
          <w:szCs w:val="22"/>
        </w:rPr>
        <w:t>mg klaritromicino</w:t>
      </w:r>
      <w:r w:rsidR="00C86426" w:rsidRPr="003534AE">
        <w:rPr>
          <w:sz w:val="22"/>
          <w:szCs w:val="22"/>
        </w:rPr>
        <w:t xml:space="preserve"> ir </w:t>
      </w:r>
      <w:r w:rsidR="008B6AB2">
        <w:rPr>
          <w:sz w:val="22"/>
          <w:szCs w:val="22"/>
        </w:rPr>
        <w:t xml:space="preserve">vieną kartą per parą </w:t>
      </w:r>
      <w:r w:rsidR="00C86426" w:rsidRPr="003534AE">
        <w:rPr>
          <w:sz w:val="22"/>
          <w:szCs w:val="22"/>
        </w:rPr>
        <w:t>40</w:t>
      </w:r>
      <w:r w:rsidR="005E011E">
        <w:rPr>
          <w:sz w:val="22"/>
          <w:szCs w:val="22"/>
        </w:rPr>
        <w:t> </w:t>
      </w:r>
      <w:r w:rsidR="00C86426" w:rsidRPr="003534AE">
        <w:rPr>
          <w:sz w:val="22"/>
          <w:szCs w:val="22"/>
        </w:rPr>
        <w:t>mg omeprazolo.</w:t>
      </w:r>
      <w:r w:rsidR="00C87177" w:rsidRPr="003534AE">
        <w:rPr>
          <w:sz w:val="22"/>
          <w:szCs w:val="22"/>
        </w:rPr>
        <w:t xml:space="preserve"> Kai</w:t>
      </w:r>
      <w:r w:rsidR="00FF4B32" w:rsidRPr="003534AE">
        <w:rPr>
          <w:sz w:val="22"/>
          <w:szCs w:val="22"/>
        </w:rPr>
        <w:t xml:space="preserve"> klaritromicin</w:t>
      </w:r>
      <w:r w:rsidR="00C87177" w:rsidRPr="003534AE">
        <w:rPr>
          <w:sz w:val="22"/>
          <w:szCs w:val="22"/>
        </w:rPr>
        <w:t>as buvo skirtas</w:t>
      </w:r>
      <w:r w:rsidR="00FF4B32" w:rsidRPr="003534AE">
        <w:rPr>
          <w:sz w:val="22"/>
          <w:szCs w:val="22"/>
        </w:rPr>
        <w:t xml:space="preserve"> kas 8 valandas </w:t>
      </w:r>
      <w:r w:rsidR="005E011E">
        <w:rPr>
          <w:sz w:val="22"/>
          <w:szCs w:val="22"/>
        </w:rPr>
        <w:t>nusistovėjus pusiausvyrinei apykaitai</w:t>
      </w:r>
      <w:r w:rsidR="0016334F">
        <w:rPr>
          <w:sz w:val="22"/>
          <w:szCs w:val="22"/>
        </w:rPr>
        <w:t xml:space="preserve">  </w:t>
      </w:r>
      <w:r w:rsidR="00FF4B32" w:rsidRPr="003534AE">
        <w:rPr>
          <w:sz w:val="22"/>
          <w:szCs w:val="22"/>
        </w:rPr>
        <w:t>C</w:t>
      </w:r>
      <w:r w:rsidR="00FF4B32" w:rsidRPr="003534AE">
        <w:rPr>
          <w:sz w:val="22"/>
          <w:szCs w:val="22"/>
          <w:vertAlign w:val="subscript"/>
        </w:rPr>
        <w:t>max</w:t>
      </w:r>
      <w:r w:rsidR="00716886" w:rsidRPr="003534AE">
        <w:rPr>
          <w:sz w:val="22"/>
          <w:szCs w:val="22"/>
        </w:rPr>
        <w:t xml:space="preserve"> </w:t>
      </w:r>
      <w:r w:rsidR="0016334F">
        <w:rPr>
          <w:sz w:val="22"/>
          <w:szCs w:val="22"/>
        </w:rPr>
        <w:t>buvo</w:t>
      </w:r>
      <w:r w:rsidR="00716886" w:rsidRPr="003534AE">
        <w:rPr>
          <w:sz w:val="22"/>
          <w:szCs w:val="22"/>
        </w:rPr>
        <w:t xml:space="preserve"> apie 3.8</w:t>
      </w:r>
      <w:r w:rsidR="0016334F">
        <w:rPr>
          <w:sz w:val="22"/>
          <w:szCs w:val="22"/>
        </w:rPr>
        <w:t> </w:t>
      </w:r>
      <w:r w:rsidR="00716886" w:rsidRPr="003534AE">
        <w:rPr>
          <w:sz w:val="22"/>
          <w:szCs w:val="22"/>
        </w:rPr>
        <w:t>μg/ml</w:t>
      </w:r>
      <w:r w:rsidR="00815E1E" w:rsidRPr="003534AE">
        <w:rPr>
          <w:sz w:val="22"/>
          <w:szCs w:val="22"/>
        </w:rPr>
        <w:t>, o C</w:t>
      </w:r>
      <w:r w:rsidR="00815E1E" w:rsidRPr="003534AE">
        <w:rPr>
          <w:sz w:val="22"/>
          <w:szCs w:val="22"/>
          <w:vertAlign w:val="subscript"/>
        </w:rPr>
        <w:t>min</w:t>
      </w:r>
      <w:r w:rsidR="00815E1E" w:rsidRPr="003534AE">
        <w:rPr>
          <w:sz w:val="22"/>
          <w:szCs w:val="22"/>
        </w:rPr>
        <w:t xml:space="preserve"> apie 1.8</w:t>
      </w:r>
      <w:r w:rsidR="0016334F">
        <w:rPr>
          <w:sz w:val="22"/>
          <w:szCs w:val="22"/>
        </w:rPr>
        <w:t> </w:t>
      </w:r>
      <w:r w:rsidR="00815E1E" w:rsidRPr="003534AE">
        <w:rPr>
          <w:sz w:val="22"/>
          <w:szCs w:val="22"/>
        </w:rPr>
        <w:t>μg/ml.</w:t>
      </w:r>
      <w:r w:rsidR="00FF4B32" w:rsidRPr="003534AE">
        <w:rPr>
          <w:sz w:val="22"/>
          <w:szCs w:val="22"/>
        </w:rPr>
        <w:t xml:space="preserve"> </w:t>
      </w:r>
      <w:r w:rsidR="00815E1E" w:rsidRPr="003534AE">
        <w:rPr>
          <w:sz w:val="22"/>
          <w:szCs w:val="22"/>
        </w:rPr>
        <w:t xml:space="preserve">Klaritromicino </w:t>
      </w:r>
      <w:r w:rsidR="00FF4B32" w:rsidRPr="003534AE">
        <w:rPr>
          <w:sz w:val="22"/>
          <w:szCs w:val="22"/>
        </w:rPr>
        <w:t>AUC</w:t>
      </w:r>
      <w:r w:rsidR="00FF4B32" w:rsidRPr="003534AE">
        <w:rPr>
          <w:sz w:val="22"/>
          <w:szCs w:val="22"/>
          <w:vertAlign w:val="subscript"/>
        </w:rPr>
        <w:t>0</w:t>
      </w:r>
      <w:r w:rsidR="002B0719" w:rsidRPr="003534AE">
        <w:rPr>
          <w:sz w:val="22"/>
          <w:szCs w:val="22"/>
          <w:vertAlign w:val="subscript"/>
        </w:rPr>
        <w:t>-</w:t>
      </w:r>
      <w:r w:rsidR="002B0719" w:rsidRPr="003534AE">
        <w:rPr>
          <w:sz w:val="22"/>
          <w:szCs w:val="22"/>
          <w:vertAlign w:val="subscript"/>
          <w:lang w:val="en-US"/>
        </w:rPr>
        <w:t>8</w:t>
      </w:r>
      <w:r w:rsidR="00DE4006" w:rsidRPr="003534AE">
        <w:rPr>
          <w:sz w:val="22"/>
          <w:szCs w:val="22"/>
          <w:vertAlign w:val="subscript"/>
        </w:rPr>
        <w:t xml:space="preserve"> </w:t>
      </w:r>
      <w:r w:rsidR="00DE4006" w:rsidRPr="003534AE">
        <w:rPr>
          <w:sz w:val="22"/>
          <w:szCs w:val="22"/>
        </w:rPr>
        <w:t xml:space="preserve">vertė buvo </w:t>
      </w:r>
      <w:r w:rsidR="00134CE5" w:rsidRPr="003534AE">
        <w:rPr>
          <w:sz w:val="22"/>
          <w:szCs w:val="22"/>
        </w:rPr>
        <w:t>22.9 μg*</w:t>
      </w:r>
      <w:r w:rsidR="00544E52">
        <w:rPr>
          <w:sz w:val="22"/>
          <w:szCs w:val="22"/>
        </w:rPr>
        <w:t>val.</w:t>
      </w:r>
      <w:r w:rsidR="00134CE5" w:rsidRPr="003534AE">
        <w:rPr>
          <w:sz w:val="22"/>
          <w:szCs w:val="22"/>
        </w:rPr>
        <w:t>/ml</w:t>
      </w:r>
      <w:r w:rsidR="0036605A" w:rsidRPr="003534AE">
        <w:rPr>
          <w:sz w:val="22"/>
          <w:szCs w:val="22"/>
        </w:rPr>
        <w:t>, T</w:t>
      </w:r>
      <w:r w:rsidR="0036605A" w:rsidRPr="003534AE">
        <w:rPr>
          <w:sz w:val="22"/>
          <w:szCs w:val="22"/>
          <w:vertAlign w:val="subscript"/>
        </w:rPr>
        <w:t>max</w:t>
      </w:r>
      <w:r w:rsidR="0036605A" w:rsidRPr="003534AE">
        <w:rPr>
          <w:sz w:val="22"/>
          <w:szCs w:val="22"/>
        </w:rPr>
        <w:t xml:space="preserve"> </w:t>
      </w:r>
      <w:r w:rsidR="00731DF1" w:rsidRPr="003534AE">
        <w:rPr>
          <w:sz w:val="22"/>
          <w:szCs w:val="22"/>
        </w:rPr>
        <w:t>ir pusperiodis atitinkamai</w:t>
      </w:r>
      <w:r w:rsidR="0036605A" w:rsidRPr="003534AE">
        <w:rPr>
          <w:sz w:val="22"/>
          <w:szCs w:val="22"/>
        </w:rPr>
        <w:t xml:space="preserve"> 2</w:t>
      </w:r>
      <w:r w:rsidR="00731DF1" w:rsidRPr="003534AE">
        <w:rPr>
          <w:sz w:val="22"/>
          <w:szCs w:val="22"/>
        </w:rPr>
        <w:t>,</w:t>
      </w:r>
      <w:r w:rsidR="0036605A" w:rsidRPr="003534AE">
        <w:rPr>
          <w:sz w:val="22"/>
          <w:szCs w:val="22"/>
        </w:rPr>
        <w:t xml:space="preserve">1 </w:t>
      </w:r>
      <w:r w:rsidR="00731DF1" w:rsidRPr="003534AE">
        <w:rPr>
          <w:sz w:val="22"/>
          <w:szCs w:val="22"/>
        </w:rPr>
        <w:t>va</w:t>
      </w:r>
      <w:r w:rsidR="00D31C8A" w:rsidRPr="003534AE">
        <w:rPr>
          <w:sz w:val="22"/>
          <w:szCs w:val="22"/>
        </w:rPr>
        <w:t>landos</w:t>
      </w:r>
      <w:r w:rsidR="00731DF1" w:rsidRPr="003534AE">
        <w:rPr>
          <w:sz w:val="22"/>
          <w:szCs w:val="22"/>
        </w:rPr>
        <w:t xml:space="preserve"> ir</w:t>
      </w:r>
      <w:r w:rsidR="0036605A" w:rsidRPr="003534AE">
        <w:rPr>
          <w:sz w:val="22"/>
          <w:szCs w:val="22"/>
        </w:rPr>
        <w:t xml:space="preserve"> 5</w:t>
      </w:r>
      <w:r w:rsidR="00731DF1" w:rsidRPr="003534AE">
        <w:rPr>
          <w:sz w:val="22"/>
          <w:szCs w:val="22"/>
        </w:rPr>
        <w:t>,</w:t>
      </w:r>
      <w:r w:rsidR="0036605A" w:rsidRPr="003534AE">
        <w:rPr>
          <w:sz w:val="22"/>
          <w:szCs w:val="22"/>
        </w:rPr>
        <w:t xml:space="preserve">3 </w:t>
      </w:r>
      <w:r w:rsidR="00D31C8A" w:rsidRPr="003534AE">
        <w:rPr>
          <w:sz w:val="22"/>
          <w:szCs w:val="22"/>
        </w:rPr>
        <w:t>valandos.</w:t>
      </w:r>
    </w:p>
    <w:p w14:paraId="55791632" w14:textId="0369BCD0" w:rsidR="00793C4E" w:rsidRPr="003534AE" w:rsidRDefault="00793C4E" w:rsidP="00610300">
      <w:pPr>
        <w:rPr>
          <w:sz w:val="22"/>
          <w:szCs w:val="22"/>
        </w:rPr>
      </w:pPr>
    </w:p>
    <w:p w14:paraId="0A7D24AC" w14:textId="022DAB3E" w:rsidR="00793C4E" w:rsidRPr="003534AE" w:rsidRDefault="003904FF" w:rsidP="00610300">
      <w:pPr>
        <w:rPr>
          <w:sz w:val="22"/>
          <w:szCs w:val="22"/>
        </w:rPr>
      </w:pPr>
      <w:r w:rsidRPr="003534AE">
        <w:rPr>
          <w:sz w:val="22"/>
          <w:szCs w:val="22"/>
        </w:rPr>
        <w:t>To paties tyrimo metu, kai klaritromicino buvo skiriama kartu su omeprazol</w:t>
      </w:r>
      <w:r w:rsidR="00285518">
        <w:rPr>
          <w:sz w:val="22"/>
          <w:szCs w:val="22"/>
        </w:rPr>
        <w:t>u</w:t>
      </w:r>
      <w:r w:rsidRPr="003534AE">
        <w:rPr>
          <w:sz w:val="22"/>
          <w:szCs w:val="22"/>
        </w:rPr>
        <w:t xml:space="preserve">, padidėjo </w:t>
      </w:r>
      <w:r w:rsidR="00CA2B09" w:rsidRPr="003534AE">
        <w:rPr>
          <w:sz w:val="22"/>
          <w:szCs w:val="22"/>
        </w:rPr>
        <w:t>omeprazolo AUC</w:t>
      </w:r>
      <w:r w:rsidR="00CA2B09" w:rsidRPr="003534AE">
        <w:rPr>
          <w:sz w:val="22"/>
          <w:szCs w:val="22"/>
          <w:vertAlign w:val="subscript"/>
        </w:rPr>
        <w:t>0-24</w:t>
      </w:r>
      <w:r w:rsidR="00CA2B09" w:rsidRPr="003534AE">
        <w:rPr>
          <w:sz w:val="22"/>
          <w:szCs w:val="22"/>
        </w:rPr>
        <w:t xml:space="preserve"> ir pusperiodis.</w:t>
      </w:r>
      <w:r w:rsidR="005C50EA" w:rsidRPr="003534AE">
        <w:rPr>
          <w:sz w:val="22"/>
          <w:szCs w:val="22"/>
        </w:rPr>
        <w:t xml:space="preserve"> </w:t>
      </w:r>
      <w:r w:rsidR="00950688" w:rsidRPr="003534AE">
        <w:rPr>
          <w:sz w:val="22"/>
          <w:szCs w:val="22"/>
        </w:rPr>
        <w:t>Kartu vartojant klaritromicin</w:t>
      </w:r>
      <w:r w:rsidR="0013797D">
        <w:rPr>
          <w:sz w:val="22"/>
          <w:szCs w:val="22"/>
        </w:rPr>
        <w:t>o</w:t>
      </w:r>
      <w:r w:rsidR="00950688" w:rsidRPr="003534AE">
        <w:rPr>
          <w:sz w:val="22"/>
          <w:szCs w:val="22"/>
        </w:rPr>
        <w:t xml:space="preserve">, </w:t>
      </w:r>
      <w:r w:rsidR="00C023D1" w:rsidRPr="003534AE">
        <w:rPr>
          <w:sz w:val="22"/>
          <w:szCs w:val="22"/>
        </w:rPr>
        <w:t>vidutinė</w:t>
      </w:r>
      <w:r w:rsidR="00793C4E" w:rsidRPr="003534AE">
        <w:rPr>
          <w:sz w:val="22"/>
          <w:szCs w:val="22"/>
        </w:rPr>
        <w:t xml:space="preserve"> omeprazolo </w:t>
      </w:r>
      <w:r w:rsidR="00C023D1" w:rsidRPr="003534AE">
        <w:rPr>
          <w:sz w:val="22"/>
          <w:szCs w:val="22"/>
        </w:rPr>
        <w:t>AUC</w:t>
      </w:r>
      <w:r w:rsidR="00C023D1" w:rsidRPr="003534AE">
        <w:rPr>
          <w:sz w:val="22"/>
          <w:szCs w:val="22"/>
          <w:vertAlign w:val="subscript"/>
        </w:rPr>
        <w:t>0-24</w:t>
      </w:r>
      <w:r w:rsidR="00C023D1" w:rsidRPr="003534AE">
        <w:rPr>
          <w:sz w:val="22"/>
          <w:szCs w:val="22"/>
        </w:rPr>
        <w:t xml:space="preserve"> vertė </w:t>
      </w:r>
      <w:r w:rsidR="00116917" w:rsidRPr="003534AE">
        <w:rPr>
          <w:sz w:val="22"/>
          <w:szCs w:val="22"/>
        </w:rPr>
        <w:t>buvo</w:t>
      </w:r>
      <w:r w:rsidR="00C023D1" w:rsidRPr="003534AE">
        <w:rPr>
          <w:sz w:val="22"/>
          <w:szCs w:val="22"/>
        </w:rPr>
        <w:t xml:space="preserve"> </w:t>
      </w:r>
      <w:r w:rsidR="0013797D">
        <w:rPr>
          <w:sz w:val="22"/>
          <w:szCs w:val="22"/>
        </w:rPr>
        <w:t xml:space="preserve"> </w:t>
      </w:r>
      <w:r w:rsidR="001274BB">
        <w:rPr>
          <w:sz w:val="22"/>
          <w:szCs w:val="22"/>
        </w:rPr>
        <w:t>89</w:t>
      </w:r>
      <w:r w:rsidR="001274BB" w:rsidRPr="003534AE">
        <w:rPr>
          <w:sz w:val="22"/>
          <w:szCs w:val="22"/>
        </w:rPr>
        <w:t>%</w:t>
      </w:r>
      <w:r w:rsidR="004505C4" w:rsidRPr="003534AE">
        <w:rPr>
          <w:sz w:val="22"/>
          <w:szCs w:val="22"/>
        </w:rPr>
        <w:t xml:space="preserve"> didesn</w:t>
      </w:r>
      <w:r w:rsidR="004505C4">
        <w:rPr>
          <w:sz w:val="22"/>
          <w:szCs w:val="22"/>
        </w:rPr>
        <w:t>ė, o vidutinė T</w:t>
      </w:r>
      <w:r w:rsidR="004505C4" w:rsidRPr="003534AE">
        <w:rPr>
          <w:sz w:val="22"/>
          <w:szCs w:val="22"/>
          <w:vertAlign w:val="subscript"/>
        </w:rPr>
        <w:t>1/2</w:t>
      </w:r>
      <w:r w:rsidR="004505C4">
        <w:rPr>
          <w:sz w:val="22"/>
          <w:szCs w:val="22"/>
        </w:rPr>
        <w:t xml:space="preserve"> harmoninė vert</w:t>
      </w:r>
      <w:r w:rsidR="00F24414">
        <w:rPr>
          <w:sz w:val="22"/>
          <w:szCs w:val="22"/>
        </w:rPr>
        <w:t xml:space="preserve">ė 34% didesnė nei vartojant </w:t>
      </w:r>
      <w:r w:rsidR="00D01DD9">
        <w:rPr>
          <w:sz w:val="22"/>
          <w:szCs w:val="22"/>
        </w:rPr>
        <w:t>vien tik omeprazol</w:t>
      </w:r>
      <w:r w:rsidR="0013797D">
        <w:rPr>
          <w:sz w:val="22"/>
          <w:szCs w:val="22"/>
        </w:rPr>
        <w:t>o</w:t>
      </w:r>
      <w:r w:rsidR="00D01DD9">
        <w:rPr>
          <w:sz w:val="22"/>
          <w:szCs w:val="22"/>
        </w:rPr>
        <w:t>.</w:t>
      </w:r>
      <w:r w:rsidR="006E22CA">
        <w:rPr>
          <w:sz w:val="22"/>
          <w:szCs w:val="22"/>
        </w:rPr>
        <w:t xml:space="preserve"> Tuo tarpu, </w:t>
      </w:r>
      <w:r w:rsidR="0013797D">
        <w:rPr>
          <w:sz w:val="22"/>
          <w:szCs w:val="22"/>
        </w:rPr>
        <w:t>esant pusiausvyrinei apykaitai</w:t>
      </w:r>
      <w:r w:rsidR="006E22CA">
        <w:rPr>
          <w:sz w:val="22"/>
          <w:szCs w:val="22"/>
        </w:rPr>
        <w:t xml:space="preserve"> </w:t>
      </w:r>
      <w:r w:rsidR="00D41536" w:rsidRPr="003534AE">
        <w:rPr>
          <w:sz w:val="22"/>
          <w:szCs w:val="22"/>
          <w:lang w:eastAsia="en-GB"/>
        </w:rPr>
        <w:t>C</w:t>
      </w:r>
      <w:r w:rsidR="00D41536" w:rsidRPr="003534AE">
        <w:rPr>
          <w:sz w:val="22"/>
          <w:szCs w:val="22"/>
          <w:vertAlign w:val="subscript"/>
          <w:lang w:eastAsia="en-GB"/>
        </w:rPr>
        <w:t>max</w:t>
      </w:r>
      <w:r w:rsidR="00D41536" w:rsidRPr="003534AE">
        <w:rPr>
          <w:sz w:val="22"/>
          <w:szCs w:val="22"/>
          <w:lang w:eastAsia="en-GB"/>
        </w:rPr>
        <w:t>, C</w:t>
      </w:r>
      <w:r w:rsidR="00D41536" w:rsidRPr="003534AE">
        <w:rPr>
          <w:sz w:val="22"/>
          <w:szCs w:val="22"/>
          <w:vertAlign w:val="subscript"/>
          <w:lang w:eastAsia="en-GB"/>
        </w:rPr>
        <w:t>min</w:t>
      </w:r>
      <w:r w:rsidR="00D41536" w:rsidRPr="003534AE">
        <w:rPr>
          <w:sz w:val="22"/>
          <w:szCs w:val="22"/>
          <w:lang w:eastAsia="en-GB"/>
        </w:rPr>
        <w:t xml:space="preserve"> ir AUC</w:t>
      </w:r>
      <w:r w:rsidR="00D41536" w:rsidRPr="003534AE">
        <w:rPr>
          <w:sz w:val="22"/>
          <w:szCs w:val="22"/>
          <w:vertAlign w:val="subscript"/>
          <w:lang w:eastAsia="en-GB"/>
        </w:rPr>
        <w:t>0-8</w:t>
      </w:r>
      <w:r w:rsidR="00D41536">
        <w:rPr>
          <w:sz w:val="22"/>
          <w:szCs w:val="22"/>
        </w:rPr>
        <w:t xml:space="preserve"> vertės </w:t>
      </w:r>
      <w:r w:rsidR="007445C8">
        <w:rPr>
          <w:sz w:val="22"/>
          <w:szCs w:val="22"/>
        </w:rPr>
        <w:t xml:space="preserve">buvo </w:t>
      </w:r>
      <w:r w:rsidR="004647BE" w:rsidRPr="003534AE">
        <w:rPr>
          <w:sz w:val="22"/>
          <w:szCs w:val="22"/>
        </w:rPr>
        <w:t xml:space="preserve">atitinkamai </w:t>
      </w:r>
      <w:r w:rsidR="001377A1" w:rsidRPr="003534AE">
        <w:rPr>
          <w:sz w:val="22"/>
          <w:szCs w:val="22"/>
        </w:rPr>
        <w:t>10%, 27% ir</w:t>
      </w:r>
      <w:r w:rsidR="007445C8">
        <w:rPr>
          <w:sz w:val="22"/>
          <w:szCs w:val="22"/>
        </w:rPr>
        <w:t xml:space="preserve"> </w:t>
      </w:r>
      <w:r w:rsidR="001377A1" w:rsidRPr="003534AE">
        <w:rPr>
          <w:sz w:val="22"/>
          <w:szCs w:val="22"/>
        </w:rPr>
        <w:t xml:space="preserve">15% </w:t>
      </w:r>
      <w:r w:rsidR="00DC4099" w:rsidRPr="003534AE">
        <w:rPr>
          <w:sz w:val="22"/>
          <w:szCs w:val="22"/>
        </w:rPr>
        <w:t>didesnė</w:t>
      </w:r>
      <w:r w:rsidR="001377A1" w:rsidRPr="003534AE">
        <w:rPr>
          <w:sz w:val="22"/>
          <w:szCs w:val="22"/>
        </w:rPr>
        <w:t>s</w:t>
      </w:r>
      <w:r w:rsidR="00DC4099" w:rsidRPr="003534AE">
        <w:rPr>
          <w:sz w:val="22"/>
          <w:szCs w:val="22"/>
        </w:rPr>
        <w:t xml:space="preserve"> </w:t>
      </w:r>
      <w:r w:rsidR="00D00EE7" w:rsidRPr="003534AE">
        <w:rPr>
          <w:sz w:val="22"/>
          <w:szCs w:val="22"/>
        </w:rPr>
        <w:t>lyginant su vertėmis, gautomis vartojant klaritromicin</w:t>
      </w:r>
      <w:r w:rsidR="0013797D">
        <w:rPr>
          <w:sz w:val="22"/>
          <w:szCs w:val="22"/>
        </w:rPr>
        <w:t>o</w:t>
      </w:r>
      <w:r w:rsidR="00D00EE7" w:rsidRPr="003534AE">
        <w:rPr>
          <w:sz w:val="22"/>
          <w:szCs w:val="22"/>
        </w:rPr>
        <w:t xml:space="preserve"> kartu su placeb</w:t>
      </w:r>
      <w:r w:rsidR="0013797D">
        <w:rPr>
          <w:sz w:val="22"/>
          <w:szCs w:val="22"/>
        </w:rPr>
        <w:t>u</w:t>
      </w:r>
      <w:r w:rsidR="00DC4099" w:rsidRPr="003534AE">
        <w:rPr>
          <w:sz w:val="22"/>
          <w:szCs w:val="22"/>
        </w:rPr>
        <w:t>.</w:t>
      </w:r>
    </w:p>
    <w:p w14:paraId="33F55A82" w14:textId="669DEB0A" w:rsidR="00760E1C" w:rsidRPr="003534AE" w:rsidRDefault="00760E1C" w:rsidP="00610300">
      <w:pPr>
        <w:rPr>
          <w:sz w:val="22"/>
          <w:szCs w:val="22"/>
        </w:rPr>
      </w:pPr>
    </w:p>
    <w:p w14:paraId="478169AD" w14:textId="789CB7CF" w:rsidR="00B5481E" w:rsidRPr="003534AE" w:rsidRDefault="00760E1C" w:rsidP="00B5481E">
      <w:pPr>
        <w:rPr>
          <w:sz w:val="22"/>
          <w:szCs w:val="22"/>
        </w:rPr>
      </w:pPr>
      <w:r w:rsidRPr="003534AE">
        <w:rPr>
          <w:sz w:val="22"/>
          <w:szCs w:val="22"/>
        </w:rPr>
        <w:t xml:space="preserve">Esant pusiausvyrinei </w:t>
      </w:r>
      <w:r w:rsidR="0013797D">
        <w:rPr>
          <w:sz w:val="22"/>
          <w:szCs w:val="22"/>
        </w:rPr>
        <w:t>apykaitai</w:t>
      </w:r>
      <w:r w:rsidRPr="003534AE">
        <w:rPr>
          <w:sz w:val="22"/>
          <w:szCs w:val="22"/>
        </w:rPr>
        <w:t>, praėjus 6 valandoms po vartojimo, klaritromicino koncentracija skrandžio gleivinėje buvo maždaug 25 kartus didesnė</w:t>
      </w:r>
      <w:r w:rsidR="000E3639" w:rsidRPr="003534AE">
        <w:rPr>
          <w:sz w:val="22"/>
          <w:szCs w:val="22"/>
        </w:rPr>
        <w:t xml:space="preserve"> klaritromiciną kartu su omeprazolu </w:t>
      </w:r>
      <w:r w:rsidR="00B5481E" w:rsidRPr="003534AE">
        <w:rPr>
          <w:sz w:val="22"/>
          <w:szCs w:val="22"/>
        </w:rPr>
        <w:t>vartojusioje grupėje nei tik klaritromiciną vartojusioje grupėje.</w:t>
      </w:r>
      <w:r w:rsidR="00F01408" w:rsidRPr="003534AE">
        <w:rPr>
          <w:sz w:val="22"/>
          <w:szCs w:val="22"/>
        </w:rPr>
        <w:t xml:space="preserve"> Praėjus šešioms valandoms po vaist</w:t>
      </w:r>
      <w:r w:rsidR="0013797D">
        <w:rPr>
          <w:sz w:val="22"/>
          <w:szCs w:val="22"/>
        </w:rPr>
        <w:t>inio preparato</w:t>
      </w:r>
      <w:r w:rsidR="00F01408" w:rsidRPr="003534AE">
        <w:rPr>
          <w:sz w:val="22"/>
          <w:szCs w:val="22"/>
        </w:rPr>
        <w:t xml:space="preserve"> vartojimo vidutinė klaritromicino koncentracija skrandžio audinyje buvo maždaug 2 kartus didesnė</w:t>
      </w:r>
      <w:r w:rsidR="00804505" w:rsidRPr="003534AE">
        <w:rPr>
          <w:sz w:val="22"/>
          <w:szCs w:val="22"/>
        </w:rPr>
        <w:t xml:space="preserve"> klaritromicin</w:t>
      </w:r>
      <w:r w:rsidR="0014439D">
        <w:rPr>
          <w:sz w:val="22"/>
          <w:szCs w:val="22"/>
        </w:rPr>
        <w:t>o</w:t>
      </w:r>
      <w:r w:rsidR="00804505" w:rsidRPr="003534AE">
        <w:rPr>
          <w:sz w:val="22"/>
          <w:szCs w:val="22"/>
        </w:rPr>
        <w:t xml:space="preserve"> kartu su omeprazolu vartojusioje grupėje nei klaritromicin</w:t>
      </w:r>
      <w:r w:rsidR="0014439D">
        <w:rPr>
          <w:sz w:val="22"/>
          <w:szCs w:val="22"/>
        </w:rPr>
        <w:t>o</w:t>
      </w:r>
      <w:r w:rsidR="00804505" w:rsidRPr="003534AE">
        <w:rPr>
          <w:sz w:val="22"/>
          <w:szCs w:val="22"/>
        </w:rPr>
        <w:t xml:space="preserve"> su placeb</w:t>
      </w:r>
      <w:r w:rsidR="0014439D">
        <w:rPr>
          <w:sz w:val="22"/>
          <w:szCs w:val="22"/>
        </w:rPr>
        <w:t>u</w:t>
      </w:r>
      <w:r w:rsidR="00804505" w:rsidRPr="003534AE">
        <w:rPr>
          <w:sz w:val="22"/>
          <w:szCs w:val="22"/>
        </w:rPr>
        <w:t xml:space="preserve"> vartojusioje grupėje.</w:t>
      </w:r>
    </w:p>
    <w:p w14:paraId="02689A08" w14:textId="77777777" w:rsidR="00E8692D" w:rsidRPr="009B3A4A" w:rsidRDefault="00E8692D" w:rsidP="003534AE"/>
    <w:p w14:paraId="78EE0D49" w14:textId="2761C396" w:rsidR="005B323D" w:rsidRPr="00D04405" w:rsidRDefault="005B323D">
      <w:pPr>
        <w:pStyle w:val="PI-2EMEASMCA"/>
      </w:pPr>
      <w:r w:rsidRPr="00D04405">
        <w:t>5.3</w:t>
      </w:r>
      <w:r w:rsidRPr="00D04405">
        <w:tab/>
        <w:t>Ikiklinikinių saugumo tyrimų duomenys</w:t>
      </w:r>
      <w:bookmarkEnd w:id="36"/>
      <w:bookmarkEnd w:id="37"/>
    </w:p>
    <w:p w14:paraId="78EE0D4A" w14:textId="77777777" w:rsidR="005B323D" w:rsidRPr="00DB74C0" w:rsidRDefault="005B323D" w:rsidP="0054761F">
      <w:pPr>
        <w:pStyle w:val="BTEMEASMCA"/>
      </w:pPr>
    </w:p>
    <w:p w14:paraId="38A35EA8" w14:textId="2F44819A" w:rsidR="00A65C48" w:rsidRPr="003534AE" w:rsidRDefault="00A65C48" w:rsidP="003534AE">
      <w:pPr>
        <w:rPr>
          <w:i/>
          <w:iCs/>
          <w:sz w:val="22"/>
          <w:szCs w:val="22"/>
        </w:rPr>
      </w:pPr>
      <w:r w:rsidRPr="003534AE">
        <w:rPr>
          <w:i/>
          <w:iCs/>
          <w:sz w:val="22"/>
          <w:szCs w:val="22"/>
        </w:rPr>
        <w:t xml:space="preserve">Ūmaus, </w:t>
      </w:r>
      <w:r w:rsidR="0014439D">
        <w:rPr>
          <w:i/>
          <w:iCs/>
          <w:sz w:val="22"/>
          <w:szCs w:val="22"/>
        </w:rPr>
        <w:t>poūmio</w:t>
      </w:r>
      <w:r w:rsidRPr="003534AE">
        <w:rPr>
          <w:i/>
          <w:iCs/>
          <w:sz w:val="22"/>
          <w:szCs w:val="22"/>
        </w:rPr>
        <w:t xml:space="preserve"> ir lėtinio toksiškumo tyrimai</w:t>
      </w:r>
    </w:p>
    <w:p w14:paraId="2A0FB3B6" w14:textId="722CBF18" w:rsidR="00A65C48" w:rsidRPr="003534AE" w:rsidRDefault="00652333" w:rsidP="003534AE">
      <w:pPr>
        <w:rPr>
          <w:sz w:val="22"/>
          <w:szCs w:val="22"/>
        </w:rPr>
      </w:pPr>
      <w:r w:rsidRPr="003534AE">
        <w:rPr>
          <w:sz w:val="22"/>
          <w:szCs w:val="22"/>
        </w:rPr>
        <w:t xml:space="preserve">Tyrimai atlikti su pelėmis, žiurkėmis, šunimis ir beždžionėmis, </w:t>
      </w:r>
      <w:r w:rsidR="00917972" w:rsidRPr="003534AE">
        <w:rPr>
          <w:sz w:val="22"/>
          <w:szCs w:val="22"/>
        </w:rPr>
        <w:t>klaritromicin</w:t>
      </w:r>
      <w:r w:rsidR="004619F2">
        <w:rPr>
          <w:sz w:val="22"/>
          <w:szCs w:val="22"/>
        </w:rPr>
        <w:t>o</w:t>
      </w:r>
      <w:r w:rsidR="00917972" w:rsidRPr="003534AE">
        <w:rPr>
          <w:sz w:val="22"/>
          <w:szCs w:val="22"/>
        </w:rPr>
        <w:t xml:space="preserve"> vartojant per burną. </w:t>
      </w:r>
      <w:r w:rsidR="0024255F" w:rsidRPr="003534AE">
        <w:rPr>
          <w:sz w:val="22"/>
          <w:szCs w:val="22"/>
        </w:rPr>
        <w:t xml:space="preserve">Vaistinio preparato vartojimo trukmė svyravo nuo </w:t>
      </w:r>
      <w:r w:rsidR="00D617FE" w:rsidRPr="003534AE">
        <w:rPr>
          <w:sz w:val="22"/>
          <w:szCs w:val="22"/>
        </w:rPr>
        <w:t xml:space="preserve">vienkartinės dozės iki </w:t>
      </w:r>
      <w:r w:rsidR="00BC5877" w:rsidRPr="003534AE">
        <w:rPr>
          <w:sz w:val="22"/>
          <w:szCs w:val="22"/>
        </w:rPr>
        <w:t>besikartojančio kasdienio vartojimo 6 mėnesius iš eilės.</w:t>
      </w:r>
    </w:p>
    <w:p w14:paraId="5DB07A74" w14:textId="77777777" w:rsidR="001478B7" w:rsidRPr="003534AE" w:rsidRDefault="001478B7" w:rsidP="003534AE">
      <w:pPr>
        <w:rPr>
          <w:sz w:val="22"/>
          <w:szCs w:val="22"/>
        </w:rPr>
      </w:pPr>
    </w:p>
    <w:p w14:paraId="78EE0D4B" w14:textId="49FFBC84" w:rsidR="005B323D" w:rsidRPr="003534AE" w:rsidRDefault="005B323D" w:rsidP="003534AE">
      <w:pPr>
        <w:rPr>
          <w:sz w:val="22"/>
          <w:szCs w:val="22"/>
        </w:rPr>
      </w:pPr>
      <w:r w:rsidRPr="003534AE">
        <w:rPr>
          <w:sz w:val="22"/>
          <w:szCs w:val="22"/>
        </w:rPr>
        <w:lastRenderedPageBreak/>
        <w:t>Ūminio toksinio poveikio tyrimų su pelėmis ir žiurkėmis metu</w:t>
      </w:r>
      <w:r w:rsidR="00183E6F" w:rsidRPr="003534AE">
        <w:rPr>
          <w:sz w:val="22"/>
          <w:szCs w:val="22"/>
        </w:rPr>
        <w:t xml:space="preserve">, </w:t>
      </w:r>
      <w:r w:rsidR="00761DD3" w:rsidRPr="003534AE">
        <w:rPr>
          <w:sz w:val="22"/>
          <w:szCs w:val="22"/>
        </w:rPr>
        <w:t xml:space="preserve">po </w:t>
      </w:r>
      <w:r w:rsidR="007C5A50" w:rsidRPr="003534AE">
        <w:rPr>
          <w:sz w:val="22"/>
          <w:szCs w:val="22"/>
        </w:rPr>
        <w:t>vienkartinės</w:t>
      </w:r>
      <w:r w:rsidR="0026381A">
        <w:rPr>
          <w:sz w:val="22"/>
          <w:szCs w:val="22"/>
        </w:rPr>
        <w:t xml:space="preserve"> </w:t>
      </w:r>
      <w:r w:rsidR="00E91369" w:rsidRPr="003534AE">
        <w:rPr>
          <w:sz w:val="22"/>
          <w:szCs w:val="22"/>
        </w:rPr>
        <w:t>5</w:t>
      </w:r>
      <w:r w:rsidR="004619F2">
        <w:rPr>
          <w:sz w:val="22"/>
          <w:szCs w:val="22"/>
        </w:rPr>
        <w:t> </w:t>
      </w:r>
      <w:r w:rsidR="00E91369" w:rsidRPr="003534AE">
        <w:rPr>
          <w:sz w:val="22"/>
          <w:szCs w:val="22"/>
        </w:rPr>
        <w:t>g/kg kūno svoriui</w:t>
      </w:r>
      <w:r w:rsidR="0026381A">
        <w:rPr>
          <w:sz w:val="22"/>
          <w:szCs w:val="22"/>
        </w:rPr>
        <w:t xml:space="preserve"> dozės, </w:t>
      </w:r>
      <w:r w:rsidR="004619F2">
        <w:rPr>
          <w:sz w:val="22"/>
          <w:szCs w:val="22"/>
        </w:rPr>
        <w:t>nugaišo</w:t>
      </w:r>
      <w:r w:rsidR="0026381A">
        <w:rPr>
          <w:sz w:val="22"/>
          <w:szCs w:val="22"/>
        </w:rPr>
        <w:t xml:space="preserve"> 1 žiurkė, </w:t>
      </w:r>
      <w:r w:rsidR="00340472">
        <w:rPr>
          <w:sz w:val="22"/>
          <w:szCs w:val="22"/>
        </w:rPr>
        <w:t>tačiau</w:t>
      </w:r>
      <w:r w:rsidR="0026381A">
        <w:rPr>
          <w:sz w:val="22"/>
          <w:szCs w:val="22"/>
        </w:rPr>
        <w:t xml:space="preserve"> nė viena pelė</w:t>
      </w:r>
      <w:r w:rsidR="00E91369" w:rsidRPr="003534AE">
        <w:rPr>
          <w:sz w:val="22"/>
          <w:szCs w:val="22"/>
        </w:rPr>
        <w:t>.</w:t>
      </w:r>
      <w:r w:rsidRPr="003534AE">
        <w:rPr>
          <w:sz w:val="22"/>
          <w:szCs w:val="22"/>
        </w:rPr>
        <w:t xml:space="preserve"> </w:t>
      </w:r>
      <w:r w:rsidR="00E91369" w:rsidRPr="003534AE">
        <w:rPr>
          <w:sz w:val="22"/>
          <w:szCs w:val="22"/>
        </w:rPr>
        <w:t>V</w:t>
      </w:r>
      <w:r w:rsidRPr="003534AE">
        <w:rPr>
          <w:sz w:val="22"/>
          <w:szCs w:val="22"/>
        </w:rPr>
        <w:t xml:space="preserve">idutinė letali dozė buvo didesnė už didžiausią įmanomą suvartoti dozę, t. y. </w:t>
      </w:r>
      <w:r w:rsidR="004619F2" w:rsidRPr="003534AE">
        <w:rPr>
          <w:sz w:val="22"/>
          <w:szCs w:val="22"/>
        </w:rPr>
        <w:t>5</w:t>
      </w:r>
      <w:r w:rsidR="004619F2">
        <w:rPr>
          <w:sz w:val="22"/>
          <w:szCs w:val="22"/>
        </w:rPr>
        <w:t> </w:t>
      </w:r>
      <w:r w:rsidRPr="003534AE">
        <w:rPr>
          <w:sz w:val="22"/>
          <w:szCs w:val="22"/>
        </w:rPr>
        <w:t>g/kg kūno svorio.</w:t>
      </w:r>
    </w:p>
    <w:p w14:paraId="78EE0D4C" w14:textId="77777777" w:rsidR="005B323D" w:rsidRPr="003534AE" w:rsidRDefault="005B323D" w:rsidP="003534AE">
      <w:pPr>
        <w:rPr>
          <w:sz w:val="22"/>
          <w:szCs w:val="22"/>
        </w:rPr>
      </w:pPr>
    </w:p>
    <w:p w14:paraId="67ED36F7" w14:textId="4BC42092" w:rsidR="009B1B1E" w:rsidRPr="00EB7F74" w:rsidRDefault="004B7347" w:rsidP="003534AE">
      <w:r w:rsidRPr="003534AE">
        <w:rPr>
          <w:sz w:val="22"/>
          <w:szCs w:val="22"/>
        </w:rPr>
        <w:t xml:space="preserve">Primatams nenustatyta jokio neigiamo poveikio </w:t>
      </w:r>
      <w:r w:rsidR="00A11AF4" w:rsidRPr="003534AE">
        <w:rPr>
          <w:sz w:val="22"/>
          <w:szCs w:val="22"/>
        </w:rPr>
        <w:t xml:space="preserve">po </w:t>
      </w:r>
      <w:r w:rsidR="00F223FB" w:rsidRPr="003534AE">
        <w:rPr>
          <w:sz w:val="22"/>
          <w:szCs w:val="22"/>
        </w:rPr>
        <w:t>100</w:t>
      </w:r>
      <w:r w:rsidR="009717CE">
        <w:rPr>
          <w:sz w:val="22"/>
          <w:szCs w:val="22"/>
        </w:rPr>
        <w:t> </w:t>
      </w:r>
      <w:r w:rsidR="00F223FB" w:rsidRPr="003534AE">
        <w:rPr>
          <w:sz w:val="22"/>
          <w:szCs w:val="22"/>
        </w:rPr>
        <w:t>mg/kg/</w:t>
      </w:r>
      <w:r w:rsidR="00541ECF">
        <w:rPr>
          <w:sz w:val="22"/>
          <w:szCs w:val="22"/>
        </w:rPr>
        <w:t xml:space="preserve">per </w:t>
      </w:r>
      <w:r w:rsidR="00216358" w:rsidRPr="003534AE">
        <w:rPr>
          <w:sz w:val="22"/>
          <w:szCs w:val="22"/>
        </w:rPr>
        <w:t xml:space="preserve">parą </w:t>
      </w:r>
      <w:r w:rsidR="00541ECF" w:rsidRPr="00C23464">
        <w:rPr>
          <w:sz w:val="22"/>
          <w:szCs w:val="22"/>
        </w:rPr>
        <w:t>klaritromicin</w:t>
      </w:r>
      <w:r w:rsidR="00541ECF">
        <w:rPr>
          <w:sz w:val="22"/>
          <w:szCs w:val="22"/>
        </w:rPr>
        <w:t>o</w:t>
      </w:r>
      <w:r w:rsidR="00541ECF" w:rsidRPr="003534AE">
        <w:rPr>
          <w:sz w:val="22"/>
          <w:szCs w:val="22"/>
        </w:rPr>
        <w:t xml:space="preserve"> </w:t>
      </w:r>
      <w:r w:rsidR="00B10E58" w:rsidRPr="003534AE">
        <w:rPr>
          <w:sz w:val="22"/>
          <w:szCs w:val="22"/>
        </w:rPr>
        <w:t xml:space="preserve">dozės </w:t>
      </w:r>
      <w:r w:rsidR="007C6495" w:rsidRPr="003534AE">
        <w:rPr>
          <w:sz w:val="22"/>
          <w:szCs w:val="22"/>
        </w:rPr>
        <w:t>14</w:t>
      </w:r>
      <w:r w:rsidR="00423D30" w:rsidRPr="003534AE">
        <w:rPr>
          <w:sz w:val="22"/>
          <w:szCs w:val="22"/>
        </w:rPr>
        <w:t xml:space="preserve"> parų ar po </w:t>
      </w:r>
      <w:r w:rsidR="00CB379C" w:rsidRPr="003534AE">
        <w:rPr>
          <w:sz w:val="22"/>
          <w:szCs w:val="22"/>
        </w:rPr>
        <w:t>35</w:t>
      </w:r>
      <w:r w:rsidR="009717CE">
        <w:rPr>
          <w:sz w:val="22"/>
          <w:szCs w:val="22"/>
        </w:rPr>
        <w:t> </w:t>
      </w:r>
      <w:r w:rsidR="00CB379C" w:rsidRPr="003534AE">
        <w:rPr>
          <w:sz w:val="22"/>
          <w:szCs w:val="22"/>
        </w:rPr>
        <w:t>mg/kg/</w:t>
      </w:r>
      <w:r w:rsidR="00541ECF">
        <w:rPr>
          <w:sz w:val="22"/>
          <w:szCs w:val="22"/>
        </w:rPr>
        <w:t xml:space="preserve">per </w:t>
      </w:r>
      <w:r w:rsidR="00CB379C" w:rsidRPr="003534AE">
        <w:rPr>
          <w:sz w:val="22"/>
          <w:szCs w:val="22"/>
        </w:rPr>
        <w:t xml:space="preserve">parą dozės 1 mėnesį. </w:t>
      </w:r>
      <w:r w:rsidR="00C35076" w:rsidRPr="003534AE">
        <w:rPr>
          <w:sz w:val="22"/>
          <w:szCs w:val="22"/>
        </w:rPr>
        <w:t xml:space="preserve">Žiurkėms taip pat nenustatyta jokio neigiamo poveikio po </w:t>
      </w:r>
      <w:r w:rsidR="00AC7CF7" w:rsidRPr="003534AE">
        <w:rPr>
          <w:sz w:val="22"/>
          <w:szCs w:val="22"/>
        </w:rPr>
        <w:t>75</w:t>
      </w:r>
      <w:r w:rsidR="009717CE">
        <w:rPr>
          <w:sz w:val="22"/>
          <w:szCs w:val="22"/>
        </w:rPr>
        <w:t> </w:t>
      </w:r>
      <w:r w:rsidR="00AC7CF7" w:rsidRPr="003534AE">
        <w:rPr>
          <w:sz w:val="22"/>
          <w:szCs w:val="22"/>
        </w:rPr>
        <w:t>mg/kg/</w:t>
      </w:r>
      <w:r w:rsidR="00541ECF">
        <w:rPr>
          <w:sz w:val="22"/>
          <w:szCs w:val="22"/>
        </w:rPr>
        <w:t xml:space="preserve">per </w:t>
      </w:r>
      <w:r w:rsidR="0091269E" w:rsidRPr="003534AE">
        <w:rPr>
          <w:sz w:val="22"/>
          <w:szCs w:val="22"/>
        </w:rPr>
        <w:t xml:space="preserve">parą </w:t>
      </w:r>
      <w:r w:rsidR="00541ECF">
        <w:rPr>
          <w:sz w:val="22"/>
          <w:szCs w:val="22"/>
        </w:rPr>
        <w:t xml:space="preserve">klaritromicino </w:t>
      </w:r>
      <w:r w:rsidR="0091269E" w:rsidRPr="003534AE">
        <w:rPr>
          <w:sz w:val="22"/>
          <w:szCs w:val="22"/>
        </w:rPr>
        <w:t>dozės 1 mėnesį</w:t>
      </w:r>
      <w:r w:rsidR="0023612B" w:rsidRPr="003534AE">
        <w:rPr>
          <w:sz w:val="22"/>
          <w:szCs w:val="22"/>
        </w:rPr>
        <w:t>, po 35 mg/kg/</w:t>
      </w:r>
      <w:r w:rsidR="00541ECF">
        <w:rPr>
          <w:sz w:val="22"/>
          <w:szCs w:val="22"/>
        </w:rPr>
        <w:t xml:space="preserve">per </w:t>
      </w:r>
      <w:r w:rsidR="0023612B" w:rsidRPr="003534AE">
        <w:rPr>
          <w:sz w:val="22"/>
          <w:szCs w:val="22"/>
        </w:rPr>
        <w:t>parą dozės 3 mėnesius a</w:t>
      </w:r>
      <w:r w:rsidR="00B47CC7" w:rsidRPr="003534AE">
        <w:rPr>
          <w:sz w:val="22"/>
          <w:szCs w:val="22"/>
        </w:rPr>
        <w:t>r</w:t>
      </w:r>
      <w:r w:rsidR="0023612B" w:rsidRPr="003534AE">
        <w:rPr>
          <w:sz w:val="22"/>
          <w:szCs w:val="22"/>
        </w:rPr>
        <w:t xml:space="preserve"> po </w:t>
      </w:r>
      <w:r w:rsidR="00B47CC7" w:rsidRPr="003534AE">
        <w:rPr>
          <w:sz w:val="22"/>
          <w:szCs w:val="22"/>
        </w:rPr>
        <w:t>8 mg/kg/</w:t>
      </w:r>
      <w:r w:rsidR="00541ECF">
        <w:rPr>
          <w:sz w:val="22"/>
          <w:szCs w:val="22"/>
        </w:rPr>
        <w:t>per parą</w:t>
      </w:r>
      <w:r w:rsidR="00B47CC7" w:rsidRPr="003534AE">
        <w:rPr>
          <w:sz w:val="22"/>
          <w:szCs w:val="22"/>
        </w:rPr>
        <w:t xml:space="preserve"> dozės </w:t>
      </w:r>
      <w:r w:rsidR="00434FDD" w:rsidRPr="003534AE">
        <w:rPr>
          <w:sz w:val="22"/>
          <w:szCs w:val="22"/>
        </w:rPr>
        <w:t>6</w:t>
      </w:r>
      <w:r w:rsidR="00B47CC7" w:rsidRPr="003534AE">
        <w:rPr>
          <w:sz w:val="22"/>
          <w:szCs w:val="22"/>
        </w:rPr>
        <w:t xml:space="preserve"> mėnesius.</w:t>
      </w:r>
      <w:r w:rsidR="00B2009A" w:rsidRPr="003534AE">
        <w:rPr>
          <w:sz w:val="22"/>
          <w:szCs w:val="22"/>
        </w:rPr>
        <w:t xml:space="preserve"> Šunys buvo jautresni klaritromicinui, </w:t>
      </w:r>
      <w:r w:rsidR="00ED21D8" w:rsidRPr="003534AE">
        <w:rPr>
          <w:sz w:val="22"/>
          <w:szCs w:val="22"/>
        </w:rPr>
        <w:t>toleruodami 50 mg/kg/</w:t>
      </w:r>
      <w:r w:rsidR="00541ECF">
        <w:rPr>
          <w:sz w:val="22"/>
          <w:szCs w:val="22"/>
        </w:rPr>
        <w:t xml:space="preserve">per </w:t>
      </w:r>
      <w:r w:rsidR="00ED21D8" w:rsidRPr="003534AE">
        <w:rPr>
          <w:sz w:val="22"/>
          <w:szCs w:val="22"/>
        </w:rPr>
        <w:t>parą</w:t>
      </w:r>
      <w:r w:rsidR="00B379BC" w:rsidRPr="003534AE">
        <w:rPr>
          <w:sz w:val="22"/>
          <w:szCs w:val="22"/>
        </w:rPr>
        <w:t xml:space="preserve"> dozę</w:t>
      </w:r>
      <w:r w:rsidR="00ED21D8" w:rsidRPr="003534AE">
        <w:rPr>
          <w:sz w:val="22"/>
          <w:szCs w:val="22"/>
        </w:rPr>
        <w:t xml:space="preserve"> 1</w:t>
      </w:r>
      <w:r w:rsidR="00827647" w:rsidRPr="003534AE">
        <w:rPr>
          <w:sz w:val="22"/>
          <w:szCs w:val="22"/>
        </w:rPr>
        <w:t>4</w:t>
      </w:r>
      <w:r w:rsidR="00ED21D8" w:rsidRPr="003534AE">
        <w:rPr>
          <w:sz w:val="22"/>
          <w:szCs w:val="22"/>
        </w:rPr>
        <w:t xml:space="preserve"> dienų</w:t>
      </w:r>
      <w:r w:rsidR="00B129DA" w:rsidRPr="003534AE">
        <w:rPr>
          <w:sz w:val="22"/>
          <w:szCs w:val="22"/>
        </w:rPr>
        <w:t xml:space="preserve">, </w:t>
      </w:r>
      <w:r w:rsidR="00E52E74" w:rsidRPr="003534AE">
        <w:rPr>
          <w:sz w:val="22"/>
          <w:szCs w:val="22"/>
        </w:rPr>
        <w:t>10</w:t>
      </w:r>
      <w:r w:rsidR="00B379BC" w:rsidRPr="003534AE">
        <w:rPr>
          <w:sz w:val="22"/>
          <w:szCs w:val="22"/>
        </w:rPr>
        <w:t xml:space="preserve"> mg/kg/</w:t>
      </w:r>
      <w:r w:rsidR="00541ECF">
        <w:rPr>
          <w:sz w:val="22"/>
          <w:szCs w:val="22"/>
        </w:rPr>
        <w:t xml:space="preserve">per </w:t>
      </w:r>
      <w:r w:rsidR="00B379BC" w:rsidRPr="003534AE">
        <w:rPr>
          <w:sz w:val="22"/>
          <w:szCs w:val="22"/>
        </w:rPr>
        <w:t>parą doz</w:t>
      </w:r>
      <w:r w:rsidR="00BE1BE2" w:rsidRPr="003534AE">
        <w:rPr>
          <w:sz w:val="22"/>
          <w:szCs w:val="22"/>
        </w:rPr>
        <w:t>ę</w:t>
      </w:r>
      <w:r w:rsidR="00B379BC" w:rsidRPr="003534AE">
        <w:rPr>
          <w:sz w:val="22"/>
          <w:szCs w:val="22"/>
        </w:rPr>
        <w:t xml:space="preserve"> </w:t>
      </w:r>
      <w:r w:rsidR="00B94DB3">
        <w:rPr>
          <w:sz w:val="22"/>
          <w:szCs w:val="22"/>
        </w:rPr>
        <w:t xml:space="preserve">1 bei </w:t>
      </w:r>
      <w:r w:rsidR="00B379BC" w:rsidRPr="003534AE">
        <w:rPr>
          <w:sz w:val="22"/>
          <w:szCs w:val="22"/>
        </w:rPr>
        <w:t xml:space="preserve">3 mėnesius </w:t>
      </w:r>
      <w:r w:rsidR="00BE1BE2" w:rsidRPr="003534AE">
        <w:rPr>
          <w:sz w:val="22"/>
          <w:szCs w:val="22"/>
        </w:rPr>
        <w:t>ir</w:t>
      </w:r>
      <w:r w:rsidR="00B379BC" w:rsidRPr="003534AE">
        <w:rPr>
          <w:sz w:val="22"/>
          <w:szCs w:val="22"/>
        </w:rPr>
        <w:t xml:space="preserve"> </w:t>
      </w:r>
      <w:r w:rsidR="00E52E74" w:rsidRPr="003534AE">
        <w:rPr>
          <w:sz w:val="22"/>
          <w:szCs w:val="22"/>
        </w:rPr>
        <w:t>4</w:t>
      </w:r>
      <w:r w:rsidR="00B379BC" w:rsidRPr="003534AE">
        <w:rPr>
          <w:sz w:val="22"/>
          <w:szCs w:val="22"/>
        </w:rPr>
        <w:t xml:space="preserve"> mg/kg/</w:t>
      </w:r>
      <w:r w:rsidR="00541ECF">
        <w:rPr>
          <w:sz w:val="22"/>
          <w:szCs w:val="22"/>
        </w:rPr>
        <w:t>per parą</w:t>
      </w:r>
      <w:r w:rsidR="00B379BC" w:rsidRPr="003534AE">
        <w:rPr>
          <w:sz w:val="22"/>
          <w:szCs w:val="22"/>
        </w:rPr>
        <w:t xml:space="preserve"> doz</w:t>
      </w:r>
      <w:r w:rsidR="00BE1BE2" w:rsidRPr="003534AE">
        <w:rPr>
          <w:sz w:val="22"/>
          <w:szCs w:val="22"/>
        </w:rPr>
        <w:t>ę</w:t>
      </w:r>
      <w:r w:rsidR="00E52E74" w:rsidRPr="003534AE">
        <w:rPr>
          <w:sz w:val="22"/>
          <w:szCs w:val="22"/>
        </w:rPr>
        <w:t xml:space="preserve"> 6</w:t>
      </w:r>
      <w:r w:rsidR="00BE1BE2" w:rsidRPr="003534AE">
        <w:rPr>
          <w:sz w:val="22"/>
          <w:szCs w:val="22"/>
        </w:rPr>
        <w:t xml:space="preserve"> mėnesius</w:t>
      </w:r>
      <w:r w:rsidR="00E52E74" w:rsidRPr="003534AE">
        <w:rPr>
          <w:sz w:val="22"/>
          <w:szCs w:val="22"/>
        </w:rPr>
        <w:t xml:space="preserve"> </w:t>
      </w:r>
      <w:r w:rsidR="00ED21D8" w:rsidRPr="003534AE">
        <w:rPr>
          <w:sz w:val="22"/>
          <w:szCs w:val="22"/>
        </w:rPr>
        <w:t xml:space="preserve">be </w:t>
      </w:r>
      <w:r w:rsidR="002A3738" w:rsidRPr="003534AE">
        <w:rPr>
          <w:sz w:val="22"/>
          <w:szCs w:val="22"/>
        </w:rPr>
        <w:t xml:space="preserve">jokio </w:t>
      </w:r>
      <w:r w:rsidR="00ED21D8" w:rsidRPr="003534AE">
        <w:rPr>
          <w:sz w:val="22"/>
          <w:szCs w:val="22"/>
        </w:rPr>
        <w:t>neigiamo poveikio.</w:t>
      </w:r>
    </w:p>
    <w:p w14:paraId="048D0134" w14:textId="77777777" w:rsidR="009B1B1E" w:rsidRPr="003534AE" w:rsidRDefault="009B1B1E" w:rsidP="003534AE">
      <w:pPr>
        <w:rPr>
          <w:sz w:val="22"/>
          <w:szCs w:val="22"/>
        </w:rPr>
      </w:pPr>
    </w:p>
    <w:p w14:paraId="15B72C70" w14:textId="0DB89D3A" w:rsidR="00BF1BC6" w:rsidRPr="00EB7F74" w:rsidRDefault="00622AF6" w:rsidP="003534AE">
      <w:r w:rsidRPr="003534AE">
        <w:rPr>
          <w:sz w:val="22"/>
          <w:szCs w:val="22"/>
        </w:rPr>
        <w:t xml:space="preserve">Pagrindiniai toksinio poveikio klinikiniai simptomai yra vėmimas, silpnumas, sumažėjęs maisto suvartojimas, svorio kritimas, seilėtekis, dehidratacija ir padidėjęs aktyvumas. </w:t>
      </w:r>
      <w:r w:rsidR="00E64130" w:rsidRPr="003534AE">
        <w:rPr>
          <w:sz w:val="22"/>
          <w:szCs w:val="22"/>
        </w:rPr>
        <w:t>2</w:t>
      </w:r>
      <w:r w:rsidR="00DB35E4" w:rsidRPr="003534AE">
        <w:rPr>
          <w:sz w:val="22"/>
          <w:szCs w:val="22"/>
        </w:rPr>
        <w:t xml:space="preserve"> iš 10 </w:t>
      </w:r>
      <w:r w:rsidR="008537F7" w:rsidRPr="003534AE">
        <w:rPr>
          <w:sz w:val="22"/>
          <w:szCs w:val="22"/>
        </w:rPr>
        <w:t xml:space="preserve">beždžionių </w:t>
      </w:r>
      <w:r w:rsidR="00541ECF">
        <w:rPr>
          <w:sz w:val="22"/>
          <w:szCs w:val="22"/>
        </w:rPr>
        <w:t xml:space="preserve">nugaišo </w:t>
      </w:r>
      <w:r w:rsidR="00E64130" w:rsidRPr="003534AE">
        <w:rPr>
          <w:sz w:val="22"/>
          <w:szCs w:val="22"/>
        </w:rPr>
        <w:t xml:space="preserve">aštuntą </w:t>
      </w:r>
      <w:r w:rsidR="006464F1">
        <w:rPr>
          <w:sz w:val="22"/>
          <w:szCs w:val="22"/>
        </w:rPr>
        <w:t>vartojim</w:t>
      </w:r>
      <w:r w:rsidR="00A753B9" w:rsidRPr="003534AE">
        <w:rPr>
          <w:sz w:val="22"/>
          <w:szCs w:val="22"/>
        </w:rPr>
        <w:t xml:space="preserve">o </w:t>
      </w:r>
      <w:r w:rsidR="00E64130" w:rsidRPr="003534AE">
        <w:rPr>
          <w:sz w:val="22"/>
          <w:szCs w:val="22"/>
        </w:rPr>
        <w:t>dieną po 400 mg/kg/</w:t>
      </w:r>
      <w:r w:rsidR="00541ECF">
        <w:rPr>
          <w:sz w:val="22"/>
          <w:szCs w:val="22"/>
        </w:rPr>
        <w:t xml:space="preserve">per </w:t>
      </w:r>
      <w:r w:rsidR="00E64130" w:rsidRPr="003534AE">
        <w:rPr>
          <w:sz w:val="22"/>
          <w:szCs w:val="22"/>
        </w:rPr>
        <w:t xml:space="preserve">parą dozės </w:t>
      </w:r>
      <w:r w:rsidR="00183E07" w:rsidRPr="003534AE">
        <w:rPr>
          <w:sz w:val="22"/>
          <w:szCs w:val="22"/>
        </w:rPr>
        <w:t>28 dienas.</w:t>
      </w:r>
      <w:r w:rsidR="00CA2C3F" w:rsidRPr="003534AE">
        <w:rPr>
          <w:sz w:val="22"/>
          <w:szCs w:val="22"/>
        </w:rPr>
        <w:t xml:space="preserve"> </w:t>
      </w:r>
      <w:r w:rsidR="008B3C94" w:rsidRPr="003534AE">
        <w:rPr>
          <w:sz w:val="22"/>
          <w:szCs w:val="22"/>
        </w:rPr>
        <w:t xml:space="preserve">Pavieniais atvejais buvo aptiktos geltonos, pakitusios spalvos </w:t>
      </w:r>
      <w:r w:rsidR="00BF1BC6" w:rsidRPr="003534AE">
        <w:rPr>
          <w:sz w:val="22"/>
          <w:szCs w:val="22"/>
        </w:rPr>
        <w:t xml:space="preserve">kai kurių gyvų beždžionių </w:t>
      </w:r>
      <w:r w:rsidR="008B3C94" w:rsidRPr="003534AE">
        <w:rPr>
          <w:sz w:val="22"/>
          <w:szCs w:val="22"/>
        </w:rPr>
        <w:t>išmatos</w:t>
      </w:r>
      <w:r w:rsidR="003F04B8" w:rsidRPr="003534AE">
        <w:rPr>
          <w:sz w:val="22"/>
          <w:szCs w:val="22"/>
        </w:rPr>
        <w:t>.</w:t>
      </w:r>
    </w:p>
    <w:p w14:paraId="5D3A3998" w14:textId="534DC906" w:rsidR="00AD0052" w:rsidRPr="009B3A4A" w:rsidRDefault="001B3278" w:rsidP="003534AE">
      <w:r w:rsidRPr="003534AE">
        <w:rPr>
          <w:sz w:val="22"/>
          <w:szCs w:val="22"/>
        </w:rPr>
        <w:t>Preparato toksinės dozės visoms gyvūnų rūšims daugiausia veikia kepenis</w:t>
      </w:r>
      <w:r w:rsidR="0074610B" w:rsidRPr="003534AE">
        <w:rPr>
          <w:sz w:val="22"/>
          <w:szCs w:val="22"/>
        </w:rPr>
        <w:t xml:space="preserve">. </w:t>
      </w:r>
      <w:r w:rsidR="00A118AC" w:rsidRPr="003534AE">
        <w:rPr>
          <w:sz w:val="22"/>
          <w:szCs w:val="22"/>
        </w:rPr>
        <w:t>Vis</w:t>
      </w:r>
      <w:r w:rsidR="007A62E8" w:rsidRPr="003534AE">
        <w:rPr>
          <w:sz w:val="22"/>
          <w:szCs w:val="22"/>
        </w:rPr>
        <w:t>ose gyvūnų rūšyse</w:t>
      </w:r>
      <w:r w:rsidR="00A118AC" w:rsidRPr="003534AE">
        <w:rPr>
          <w:sz w:val="22"/>
          <w:szCs w:val="22"/>
        </w:rPr>
        <w:t xml:space="preserve"> išsivystė </w:t>
      </w:r>
      <w:r w:rsidR="00321270" w:rsidRPr="003534AE">
        <w:rPr>
          <w:sz w:val="22"/>
          <w:szCs w:val="22"/>
        </w:rPr>
        <w:t xml:space="preserve">hepatoksiškumas dėl </w:t>
      </w:r>
      <w:r w:rsidR="00A118AC" w:rsidRPr="003534AE">
        <w:rPr>
          <w:sz w:val="22"/>
          <w:szCs w:val="22"/>
        </w:rPr>
        <w:t>ankstyv</w:t>
      </w:r>
      <w:r w:rsidR="005D0064" w:rsidRPr="003534AE">
        <w:rPr>
          <w:sz w:val="22"/>
          <w:szCs w:val="22"/>
        </w:rPr>
        <w:t>o</w:t>
      </w:r>
      <w:r w:rsidR="00A118AC" w:rsidRPr="003534AE">
        <w:rPr>
          <w:sz w:val="22"/>
          <w:szCs w:val="22"/>
        </w:rPr>
        <w:t xml:space="preserve"> šarminės fosfatazės, alanino ir aspartato aminotransferazės, gama-glutamiltransferazės ir (arba) pieno dehidrogenazės </w:t>
      </w:r>
      <w:r w:rsidR="00541ECF">
        <w:rPr>
          <w:sz w:val="22"/>
          <w:szCs w:val="22"/>
        </w:rPr>
        <w:t>aktyvumo</w:t>
      </w:r>
      <w:r w:rsidR="005D0064" w:rsidRPr="003534AE">
        <w:rPr>
          <w:sz w:val="22"/>
          <w:szCs w:val="22"/>
        </w:rPr>
        <w:t xml:space="preserve"> padidėjimo</w:t>
      </w:r>
      <w:r w:rsidR="00A118AC" w:rsidRPr="003534AE">
        <w:rPr>
          <w:sz w:val="22"/>
          <w:szCs w:val="22"/>
        </w:rPr>
        <w:t xml:space="preserve"> serume.</w:t>
      </w:r>
      <w:r w:rsidR="00FC41FE" w:rsidRPr="003534AE">
        <w:rPr>
          <w:sz w:val="22"/>
          <w:szCs w:val="22"/>
        </w:rPr>
        <w:t xml:space="preserve"> </w:t>
      </w:r>
      <w:r w:rsidR="00D71331" w:rsidRPr="003534AE">
        <w:rPr>
          <w:sz w:val="22"/>
          <w:szCs w:val="22"/>
        </w:rPr>
        <w:t>Nutraukus vaistinio preparato vartojimą, rezultatai sunormalėjo.</w:t>
      </w:r>
    </w:p>
    <w:p w14:paraId="47442A3B" w14:textId="188E152E" w:rsidR="003E7163" w:rsidRPr="00755D94" w:rsidRDefault="003E7163" w:rsidP="003534AE"/>
    <w:p w14:paraId="7AC3B3FA" w14:textId="456329BB" w:rsidR="00AC50FE" w:rsidRPr="009B3A4A" w:rsidRDefault="008C49CD" w:rsidP="003534AE">
      <w:r w:rsidRPr="003534AE">
        <w:rPr>
          <w:sz w:val="22"/>
          <w:szCs w:val="22"/>
        </w:rPr>
        <w:t>Kiti organai, įskaitant skrandį, užkrūčio liauką bei kitus limfoidinius audinius</w:t>
      </w:r>
      <w:r w:rsidR="000D1868">
        <w:rPr>
          <w:sz w:val="22"/>
          <w:szCs w:val="22"/>
        </w:rPr>
        <w:t xml:space="preserve"> bei inkstus</w:t>
      </w:r>
      <w:r w:rsidRPr="003534AE">
        <w:rPr>
          <w:sz w:val="22"/>
          <w:szCs w:val="22"/>
        </w:rPr>
        <w:t>, pažeidžiami rečiau. Pavartojus artimas terapinėms dozes, akių junginės paraudimas ir ašarojimas atsirado tik šunims. Gyvūnams duodant dideles dozes, t.</w:t>
      </w:r>
      <w:r w:rsidR="00B62C18">
        <w:rPr>
          <w:sz w:val="22"/>
          <w:szCs w:val="22"/>
        </w:rPr>
        <w:t xml:space="preserve"> </w:t>
      </w:r>
      <w:r w:rsidRPr="003534AE">
        <w:rPr>
          <w:sz w:val="22"/>
          <w:szCs w:val="22"/>
        </w:rPr>
        <w:t xml:space="preserve">y. 400 mg/kg kūno svorio per </w:t>
      </w:r>
      <w:r w:rsidR="00B62C18">
        <w:rPr>
          <w:sz w:val="22"/>
          <w:szCs w:val="22"/>
        </w:rPr>
        <w:t>parą</w:t>
      </w:r>
      <w:r w:rsidRPr="003534AE">
        <w:rPr>
          <w:sz w:val="22"/>
          <w:szCs w:val="22"/>
        </w:rPr>
        <w:t>, kai kuriems šunims ir beždžionėms padrumstėjo ragena ir (arba) pasireiškė edema.</w:t>
      </w:r>
    </w:p>
    <w:p w14:paraId="741062CE" w14:textId="77777777" w:rsidR="00DF10FE" w:rsidRPr="00755D94" w:rsidRDefault="00DF10FE" w:rsidP="003534AE"/>
    <w:p w14:paraId="7118564B" w14:textId="463E6816" w:rsidR="00AC50FE" w:rsidRPr="003534AE" w:rsidRDefault="00056696" w:rsidP="003534AE">
      <w:pPr>
        <w:rPr>
          <w:i/>
          <w:iCs/>
          <w:sz w:val="22"/>
          <w:szCs w:val="22"/>
        </w:rPr>
      </w:pPr>
      <w:r w:rsidRPr="003534AE">
        <w:rPr>
          <w:i/>
          <w:iCs/>
          <w:sz w:val="22"/>
          <w:szCs w:val="22"/>
        </w:rPr>
        <w:t>Vaisingumas, vislumas, mutageniškumas ir teratogeniškumas</w:t>
      </w:r>
    </w:p>
    <w:p w14:paraId="5A2A130E" w14:textId="359983EE" w:rsidR="00E3255D" w:rsidRPr="00EB7F74" w:rsidRDefault="00B62C18" w:rsidP="003534AE">
      <w:r>
        <w:rPr>
          <w:sz w:val="22"/>
          <w:szCs w:val="22"/>
        </w:rPr>
        <w:t>Vaistinio p</w:t>
      </w:r>
      <w:r w:rsidR="007F1CF0" w:rsidRPr="003534AE">
        <w:rPr>
          <w:sz w:val="22"/>
          <w:szCs w:val="22"/>
        </w:rPr>
        <w:t>reparato poveikio vaisingumui ir dauginimosi funkcijai tyrimai atlikti su žiurkių patelėmis ir patinais. Gyvūna</w:t>
      </w:r>
      <w:r w:rsidR="00EF5A36">
        <w:rPr>
          <w:sz w:val="22"/>
          <w:szCs w:val="22"/>
        </w:rPr>
        <w:t>ms duota</w:t>
      </w:r>
      <w:r w:rsidR="007F1CF0" w:rsidRPr="003534AE">
        <w:rPr>
          <w:sz w:val="22"/>
          <w:szCs w:val="22"/>
        </w:rPr>
        <w:t xml:space="preserve"> 150 </w:t>
      </w:r>
      <w:r w:rsidR="00B445C1" w:rsidRPr="003534AE">
        <w:rPr>
          <w:sz w:val="22"/>
          <w:szCs w:val="22"/>
        </w:rPr>
        <w:t>-</w:t>
      </w:r>
      <w:r w:rsidR="007F1CF0" w:rsidRPr="003534AE">
        <w:rPr>
          <w:sz w:val="22"/>
          <w:szCs w:val="22"/>
        </w:rPr>
        <w:t>160</w:t>
      </w:r>
      <w:r>
        <w:rPr>
          <w:sz w:val="22"/>
          <w:szCs w:val="22"/>
        </w:rPr>
        <w:t> </w:t>
      </w:r>
      <w:r w:rsidR="007F1CF0" w:rsidRPr="003534AE">
        <w:rPr>
          <w:sz w:val="22"/>
          <w:szCs w:val="22"/>
        </w:rPr>
        <w:t xml:space="preserve">mg/kg kūno svorio </w:t>
      </w:r>
      <w:r w:rsidR="000D32A1">
        <w:rPr>
          <w:sz w:val="22"/>
          <w:szCs w:val="22"/>
        </w:rPr>
        <w:t>paros</w:t>
      </w:r>
      <w:r w:rsidR="007F1CF0" w:rsidRPr="003534AE">
        <w:rPr>
          <w:sz w:val="22"/>
          <w:szCs w:val="22"/>
        </w:rPr>
        <w:t xml:space="preserve"> doz</w:t>
      </w:r>
      <w:r w:rsidR="00EF5A36">
        <w:rPr>
          <w:sz w:val="22"/>
          <w:szCs w:val="22"/>
        </w:rPr>
        <w:t>ė</w:t>
      </w:r>
      <w:r w:rsidR="007F1CF0" w:rsidRPr="003534AE">
        <w:rPr>
          <w:sz w:val="22"/>
          <w:szCs w:val="22"/>
        </w:rPr>
        <w:t>. Nepageidaujamo poveikio rujo</w:t>
      </w:r>
      <w:r w:rsidR="00F3329F">
        <w:rPr>
          <w:sz w:val="22"/>
          <w:szCs w:val="22"/>
        </w:rPr>
        <w:t>s</w:t>
      </w:r>
      <w:r w:rsidR="007F1CF0" w:rsidRPr="003534AE">
        <w:rPr>
          <w:sz w:val="22"/>
          <w:szCs w:val="22"/>
        </w:rPr>
        <w:t xml:space="preserve"> ciklui, vaisingumui, palikuonių atsivedimui, jų gyvybingumui ir vados dydžiui nepasireiškė. Dviejų tyrimų, atliktų su </w:t>
      </w:r>
      <w:r w:rsidR="007F1CF0" w:rsidRPr="003534AE">
        <w:rPr>
          <w:i/>
          <w:iCs/>
          <w:sz w:val="22"/>
          <w:szCs w:val="22"/>
        </w:rPr>
        <w:t>Wistar</w:t>
      </w:r>
      <w:r w:rsidR="007F1CF0" w:rsidRPr="003534AE">
        <w:rPr>
          <w:sz w:val="22"/>
          <w:szCs w:val="22"/>
        </w:rPr>
        <w:t xml:space="preserve"> rūšies žiurkėmis, </w:t>
      </w:r>
      <w:r w:rsidR="007F1CF0" w:rsidRPr="003534AE">
        <w:rPr>
          <w:i/>
          <w:iCs/>
          <w:sz w:val="22"/>
          <w:szCs w:val="22"/>
        </w:rPr>
        <w:t>Sprague-Dawley</w:t>
      </w:r>
      <w:r w:rsidR="007F1CF0" w:rsidRPr="003534AE">
        <w:rPr>
          <w:sz w:val="22"/>
          <w:szCs w:val="22"/>
        </w:rPr>
        <w:t xml:space="preserve"> rūšies žiurkėmis, vieno tyrimo su Naujosios Zelandijos baltaisiais triušiais ir vieno tyrimo su </w:t>
      </w:r>
      <w:r w:rsidR="00F3329F" w:rsidRPr="003534AE">
        <w:rPr>
          <w:i/>
          <w:iCs/>
          <w:sz w:val="22"/>
          <w:szCs w:val="22"/>
        </w:rPr>
        <w:t>C</w:t>
      </w:r>
      <w:r w:rsidR="007F1CF0" w:rsidRPr="003534AE">
        <w:rPr>
          <w:i/>
          <w:iCs/>
          <w:sz w:val="22"/>
          <w:szCs w:val="22"/>
        </w:rPr>
        <w:t>ynomolgus</w:t>
      </w:r>
      <w:r w:rsidR="007F1CF0" w:rsidRPr="003534AE">
        <w:rPr>
          <w:sz w:val="22"/>
          <w:szCs w:val="22"/>
        </w:rPr>
        <w:t xml:space="preserve"> rūšies beždžionėmis rezultatai parodė, kad klaritromicinas teratogeninio poveikio nesukelia.</w:t>
      </w:r>
      <w:r w:rsidR="006A3CEB" w:rsidRPr="003534AE">
        <w:rPr>
          <w:sz w:val="22"/>
          <w:szCs w:val="22"/>
        </w:rPr>
        <w:t xml:space="preserve"> </w:t>
      </w:r>
      <w:r w:rsidR="008E3D24" w:rsidRPr="003534AE">
        <w:rPr>
          <w:sz w:val="22"/>
          <w:szCs w:val="22"/>
        </w:rPr>
        <w:t xml:space="preserve">Vis dėlto, vėliau atlikti panašūs tyrimai su </w:t>
      </w:r>
      <w:r w:rsidR="008E3D24" w:rsidRPr="003534AE">
        <w:rPr>
          <w:i/>
          <w:iCs/>
          <w:sz w:val="22"/>
          <w:szCs w:val="22"/>
        </w:rPr>
        <w:t>Spraque-Dawley</w:t>
      </w:r>
      <w:r w:rsidR="008E3D24" w:rsidRPr="003534AE">
        <w:rPr>
          <w:sz w:val="22"/>
          <w:szCs w:val="22"/>
        </w:rPr>
        <w:t xml:space="preserve"> žiurkėmis parodė, kad pasireiškia nereikšming</w:t>
      </w:r>
      <w:r w:rsidR="00B71A3D" w:rsidRPr="003534AE">
        <w:rPr>
          <w:sz w:val="22"/>
          <w:szCs w:val="22"/>
        </w:rPr>
        <w:t>ų</w:t>
      </w:r>
      <w:r w:rsidR="008E3D24" w:rsidRPr="003534AE">
        <w:rPr>
          <w:sz w:val="22"/>
          <w:szCs w:val="22"/>
        </w:rPr>
        <w:t xml:space="preserve"> (6%) širdies ir kraujagyslių sistemos anomalijų atvejų, kurie atsiranda dėl savaiminio genų pokyčio. </w:t>
      </w:r>
      <w:r w:rsidR="0020162A" w:rsidRPr="003534AE">
        <w:rPr>
          <w:sz w:val="22"/>
          <w:szCs w:val="22"/>
        </w:rPr>
        <w:t xml:space="preserve">Dviejų tyrimų su pelėmis rezultatai </w:t>
      </w:r>
      <w:r w:rsidR="006A3CEB" w:rsidRPr="003534AE">
        <w:rPr>
          <w:sz w:val="22"/>
          <w:szCs w:val="22"/>
        </w:rPr>
        <w:t xml:space="preserve">taip </w:t>
      </w:r>
      <w:r w:rsidR="004162AF" w:rsidRPr="003534AE">
        <w:rPr>
          <w:sz w:val="22"/>
          <w:szCs w:val="22"/>
        </w:rPr>
        <w:t>pat parodė</w:t>
      </w:r>
      <w:r w:rsidR="004D658B" w:rsidRPr="003534AE">
        <w:rPr>
          <w:sz w:val="22"/>
          <w:szCs w:val="22"/>
        </w:rPr>
        <w:t>, kad 3-30% atvejų atsira</w:t>
      </w:r>
      <w:r w:rsidR="00DD4799" w:rsidRPr="003534AE">
        <w:rPr>
          <w:sz w:val="22"/>
          <w:szCs w:val="22"/>
        </w:rPr>
        <w:t>do</w:t>
      </w:r>
      <w:r w:rsidR="006A3CEB" w:rsidRPr="003534AE">
        <w:rPr>
          <w:sz w:val="22"/>
          <w:szCs w:val="22"/>
        </w:rPr>
        <w:t xml:space="preserve"> </w:t>
      </w:r>
      <w:r w:rsidR="00B650BF" w:rsidRPr="003534AE">
        <w:rPr>
          <w:sz w:val="22"/>
          <w:szCs w:val="22"/>
        </w:rPr>
        <w:t>gomurio nesuaugim</w:t>
      </w:r>
      <w:r w:rsidR="004D658B" w:rsidRPr="003534AE">
        <w:rPr>
          <w:sz w:val="22"/>
          <w:szCs w:val="22"/>
        </w:rPr>
        <w:t>as</w:t>
      </w:r>
      <w:r w:rsidR="006A3CEB" w:rsidRPr="003534AE">
        <w:rPr>
          <w:sz w:val="22"/>
          <w:szCs w:val="22"/>
        </w:rPr>
        <w:t xml:space="preserve">, kai dozės buvo 70 kartų didesnės </w:t>
      </w:r>
      <w:r w:rsidR="00B11238" w:rsidRPr="003534AE">
        <w:rPr>
          <w:sz w:val="22"/>
          <w:szCs w:val="22"/>
        </w:rPr>
        <w:t xml:space="preserve">nei geriamoji dozė žmonėms </w:t>
      </w:r>
      <w:r w:rsidR="006A3CEB" w:rsidRPr="003534AE">
        <w:rPr>
          <w:sz w:val="22"/>
          <w:szCs w:val="22"/>
        </w:rPr>
        <w:t>(500</w:t>
      </w:r>
      <w:r w:rsidR="00F3329F">
        <w:rPr>
          <w:sz w:val="22"/>
          <w:szCs w:val="22"/>
        </w:rPr>
        <w:t> </w:t>
      </w:r>
      <w:r w:rsidR="006A3CEB" w:rsidRPr="003534AE">
        <w:rPr>
          <w:sz w:val="22"/>
          <w:szCs w:val="22"/>
        </w:rPr>
        <w:t xml:space="preserve">mg </w:t>
      </w:r>
      <w:r w:rsidR="001F48AC" w:rsidRPr="003534AE">
        <w:rPr>
          <w:sz w:val="22"/>
          <w:szCs w:val="22"/>
        </w:rPr>
        <w:t>du ka</w:t>
      </w:r>
      <w:r w:rsidR="00F3329F">
        <w:rPr>
          <w:sz w:val="22"/>
          <w:szCs w:val="22"/>
        </w:rPr>
        <w:t>r</w:t>
      </w:r>
      <w:r w:rsidR="001F48AC" w:rsidRPr="003534AE">
        <w:rPr>
          <w:sz w:val="22"/>
          <w:szCs w:val="22"/>
        </w:rPr>
        <w:t xml:space="preserve">tus </w:t>
      </w:r>
      <w:r w:rsidR="006A3CEB" w:rsidRPr="003534AE">
        <w:rPr>
          <w:sz w:val="22"/>
          <w:szCs w:val="22"/>
        </w:rPr>
        <w:t>per parą), o tai rodo toksiškumą</w:t>
      </w:r>
      <w:r w:rsidR="00361436">
        <w:rPr>
          <w:sz w:val="22"/>
          <w:szCs w:val="22"/>
        </w:rPr>
        <w:t xml:space="preserve"> </w:t>
      </w:r>
      <w:r w:rsidR="00F3329F">
        <w:rPr>
          <w:sz w:val="22"/>
          <w:szCs w:val="22"/>
        </w:rPr>
        <w:t>patelei</w:t>
      </w:r>
      <w:r w:rsidR="00361436">
        <w:rPr>
          <w:sz w:val="22"/>
          <w:szCs w:val="22"/>
        </w:rPr>
        <w:t xml:space="preserve"> ir vaisiui</w:t>
      </w:r>
      <w:r w:rsidR="006A3CEB" w:rsidRPr="003534AE">
        <w:rPr>
          <w:sz w:val="22"/>
          <w:szCs w:val="22"/>
        </w:rPr>
        <w:t>, bet ne teratogeniškumą.</w:t>
      </w:r>
    </w:p>
    <w:p w14:paraId="6F4652E1" w14:textId="21EE56FD" w:rsidR="00E3255D" w:rsidRPr="009B3A4A" w:rsidRDefault="003C3846" w:rsidP="003534AE">
      <w:r>
        <w:rPr>
          <w:sz w:val="22"/>
          <w:szCs w:val="22"/>
        </w:rPr>
        <w:t>Be</w:t>
      </w:r>
      <w:r w:rsidR="008768C7">
        <w:rPr>
          <w:sz w:val="22"/>
          <w:szCs w:val="22"/>
        </w:rPr>
        <w:t>ždžionėms s</w:t>
      </w:r>
      <w:r w:rsidR="00E573A7" w:rsidRPr="003534AE">
        <w:rPr>
          <w:sz w:val="22"/>
          <w:szCs w:val="22"/>
        </w:rPr>
        <w:t>kiriant apie dešimt kartų didesnę dozę nei geriamąją dozę žmonėms (500</w:t>
      </w:r>
      <w:r w:rsidR="00F3329F">
        <w:rPr>
          <w:sz w:val="22"/>
          <w:szCs w:val="22"/>
        </w:rPr>
        <w:t> </w:t>
      </w:r>
      <w:r w:rsidR="00E573A7" w:rsidRPr="003534AE">
        <w:rPr>
          <w:sz w:val="22"/>
          <w:szCs w:val="22"/>
        </w:rPr>
        <w:t xml:space="preserve">mg du kartus per parą), pasireiškė klaritromicino poveikis embrionams, jie žūdavo pradedant nuo 20 gestacinės dienos. Šis efektas yra priskiriamas didelių vaistinio preparato dozių toksiniam poveikiui </w:t>
      </w:r>
      <w:r w:rsidR="00F3329F">
        <w:rPr>
          <w:sz w:val="22"/>
          <w:szCs w:val="22"/>
        </w:rPr>
        <w:t>patelėms</w:t>
      </w:r>
      <w:r w:rsidR="00E573A7" w:rsidRPr="003534AE">
        <w:rPr>
          <w:sz w:val="22"/>
          <w:szCs w:val="22"/>
        </w:rPr>
        <w:t xml:space="preserve">. Papildomai atlikti </w:t>
      </w:r>
      <w:r w:rsidR="00F3329F">
        <w:rPr>
          <w:sz w:val="22"/>
          <w:szCs w:val="22"/>
        </w:rPr>
        <w:t>vaikingų</w:t>
      </w:r>
      <w:r w:rsidR="00E573A7" w:rsidRPr="003534AE">
        <w:rPr>
          <w:sz w:val="22"/>
          <w:szCs w:val="22"/>
        </w:rPr>
        <w:t xml:space="preserve"> beždžionių tyrimai, skiriant joms maždaug 2,5-5 kartus didesnes paros dozes, nei paprastai vartojamos maksimalios paros dozės, neparodė jokio išskirtinio pavojaus embrionui.</w:t>
      </w:r>
    </w:p>
    <w:p w14:paraId="4172A771" w14:textId="34A3B61C" w:rsidR="00E3255D" w:rsidRPr="00755D94" w:rsidRDefault="00E3255D" w:rsidP="003534AE"/>
    <w:p w14:paraId="078E2EF6" w14:textId="084C61CF" w:rsidR="00E3255D" w:rsidRPr="009B3A4A" w:rsidRDefault="00F059CF" w:rsidP="003534AE">
      <w:r>
        <w:rPr>
          <w:sz w:val="22"/>
          <w:szCs w:val="22"/>
        </w:rPr>
        <w:t>Dominantinis</w:t>
      </w:r>
      <w:r w:rsidR="00A905ED">
        <w:rPr>
          <w:sz w:val="22"/>
          <w:szCs w:val="22"/>
        </w:rPr>
        <w:t xml:space="preserve"> letalumo</w:t>
      </w:r>
      <w:r w:rsidR="00AB31A5" w:rsidRPr="003534AE">
        <w:rPr>
          <w:sz w:val="22"/>
          <w:szCs w:val="22"/>
        </w:rPr>
        <w:t xml:space="preserve"> testas pelėms, s</w:t>
      </w:r>
      <w:r w:rsidR="004E1285" w:rsidRPr="003534AE">
        <w:rPr>
          <w:sz w:val="22"/>
          <w:szCs w:val="22"/>
        </w:rPr>
        <w:t>kiriant</w:t>
      </w:r>
      <w:r w:rsidR="00A113DE" w:rsidRPr="003534AE">
        <w:rPr>
          <w:sz w:val="22"/>
          <w:szCs w:val="22"/>
        </w:rPr>
        <w:t xml:space="preserve"> 1000</w:t>
      </w:r>
      <w:r w:rsidR="00F3329F">
        <w:rPr>
          <w:sz w:val="22"/>
          <w:szCs w:val="22"/>
        </w:rPr>
        <w:t> </w:t>
      </w:r>
      <w:r w:rsidR="00A113DE" w:rsidRPr="003534AE">
        <w:rPr>
          <w:sz w:val="22"/>
          <w:szCs w:val="22"/>
        </w:rPr>
        <w:t>mg/kg</w:t>
      </w:r>
      <w:r w:rsidR="004E1285" w:rsidRPr="003534AE">
        <w:rPr>
          <w:sz w:val="22"/>
          <w:szCs w:val="22"/>
        </w:rPr>
        <w:t>/</w:t>
      </w:r>
      <w:r w:rsidR="00A113DE" w:rsidRPr="003534AE">
        <w:rPr>
          <w:sz w:val="22"/>
          <w:szCs w:val="22"/>
        </w:rPr>
        <w:t xml:space="preserve">parą (maždaug 70 kartų didesnė </w:t>
      </w:r>
      <w:r w:rsidR="004E1285" w:rsidRPr="003534AE">
        <w:rPr>
          <w:sz w:val="22"/>
          <w:szCs w:val="22"/>
        </w:rPr>
        <w:t>nei geriamoji dozė žmonėms</w:t>
      </w:r>
      <w:r w:rsidR="00A113DE" w:rsidRPr="003534AE">
        <w:rPr>
          <w:sz w:val="22"/>
          <w:szCs w:val="22"/>
        </w:rPr>
        <w:t xml:space="preserve">), </w:t>
      </w:r>
      <w:r w:rsidR="00A905ED">
        <w:rPr>
          <w:sz w:val="22"/>
          <w:szCs w:val="22"/>
        </w:rPr>
        <w:t>buvo aiškiai negatyvus</w:t>
      </w:r>
      <w:r w:rsidR="00587165" w:rsidRPr="003534AE">
        <w:rPr>
          <w:sz w:val="22"/>
          <w:szCs w:val="22"/>
        </w:rPr>
        <w:t xml:space="preserve"> bet kok</w:t>
      </w:r>
      <w:r w:rsidR="00F26386">
        <w:rPr>
          <w:sz w:val="22"/>
          <w:szCs w:val="22"/>
        </w:rPr>
        <w:t>iam</w:t>
      </w:r>
      <w:r w:rsidR="00587165" w:rsidRPr="003534AE">
        <w:rPr>
          <w:sz w:val="22"/>
          <w:szCs w:val="22"/>
        </w:rPr>
        <w:t xml:space="preserve"> mutagenin</w:t>
      </w:r>
      <w:r w:rsidR="00F26386">
        <w:rPr>
          <w:sz w:val="22"/>
          <w:szCs w:val="22"/>
        </w:rPr>
        <w:t>iam</w:t>
      </w:r>
      <w:r w:rsidR="00587165" w:rsidRPr="003534AE">
        <w:rPr>
          <w:sz w:val="22"/>
          <w:szCs w:val="22"/>
        </w:rPr>
        <w:t xml:space="preserve"> aktyvum</w:t>
      </w:r>
      <w:r w:rsidR="00F26386">
        <w:rPr>
          <w:sz w:val="22"/>
          <w:szCs w:val="22"/>
        </w:rPr>
        <w:t>ui</w:t>
      </w:r>
      <w:r w:rsidR="00A113DE" w:rsidRPr="003534AE">
        <w:rPr>
          <w:sz w:val="22"/>
          <w:szCs w:val="22"/>
        </w:rPr>
        <w:t>. Tyrim</w:t>
      </w:r>
      <w:r w:rsidR="00072C36" w:rsidRPr="003534AE">
        <w:rPr>
          <w:sz w:val="22"/>
          <w:szCs w:val="22"/>
        </w:rPr>
        <w:t>o</w:t>
      </w:r>
      <w:r w:rsidR="00A113DE" w:rsidRPr="003534AE">
        <w:rPr>
          <w:sz w:val="22"/>
          <w:szCs w:val="22"/>
        </w:rPr>
        <w:t xml:space="preserve"> su žiurkėmis</w:t>
      </w:r>
      <w:r w:rsidR="00072C36" w:rsidRPr="003534AE">
        <w:rPr>
          <w:sz w:val="22"/>
          <w:szCs w:val="22"/>
        </w:rPr>
        <w:t xml:space="preserve"> metu</w:t>
      </w:r>
      <w:r w:rsidR="00A113DE" w:rsidRPr="003534AE">
        <w:rPr>
          <w:sz w:val="22"/>
          <w:szCs w:val="22"/>
        </w:rPr>
        <w:t xml:space="preserve">, </w:t>
      </w:r>
      <w:r w:rsidR="00072C36" w:rsidRPr="003534AE">
        <w:rPr>
          <w:sz w:val="22"/>
          <w:szCs w:val="22"/>
        </w:rPr>
        <w:t>skiriant</w:t>
      </w:r>
      <w:r w:rsidR="00A113DE" w:rsidRPr="003534AE">
        <w:rPr>
          <w:sz w:val="22"/>
          <w:szCs w:val="22"/>
        </w:rPr>
        <w:t xml:space="preserve"> iki 500</w:t>
      </w:r>
      <w:r>
        <w:rPr>
          <w:sz w:val="22"/>
          <w:szCs w:val="22"/>
        </w:rPr>
        <w:t> </w:t>
      </w:r>
      <w:r w:rsidR="00A113DE" w:rsidRPr="003534AE">
        <w:rPr>
          <w:sz w:val="22"/>
          <w:szCs w:val="22"/>
        </w:rPr>
        <w:t>mg/kg</w:t>
      </w:r>
      <w:r w:rsidR="00DE1134" w:rsidRPr="003534AE">
        <w:rPr>
          <w:sz w:val="22"/>
          <w:szCs w:val="22"/>
        </w:rPr>
        <w:t>/</w:t>
      </w:r>
      <w:r w:rsidR="00A113DE" w:rsidRPr="003534AE">
        <w:rPr>
          <w:sz w:val="22"/>
          <w:szCs w:val="22"/>
        </w:rPr>
        <w:t>parą</w:t>
      </w:r>
      <w:r w:rsidR="00DE1134" w:rsidRPr="003534AE">
        <w:rPr>
          <w:sz w:val="22"/>
          <w:szCs w:val="22"/>
        </w:rPr>
        <w:t xml:space="preserve"> </w:t>
      </w:r>
      <w:r w:rsidR="00072C36" w:rsidRPr="003534AE">
        <w:rPr>
          <w:sz w:val="22"/>
          <w:szCs w:val="22"/>
        </w:rPr>
        <w:t>klaritromicino</w:t>
      </w:r>
      <w:r w:rsidR="002B3743" w:rsidRPr="003534AE">
        <w:rPr>
          <w:sz w:val="22"/>
          <w:szCs w:val="22"/>
        </w:rPr>
        <w:t xml:space="preserve"> </w:t>
      </w:r>
      <w:r w:rsidR="00A113DE" w:rsidRPr="003534AE">
        <w:rPr>
          <w:sz w:val="22"/>
          <w:szCs w:val="22"/>
        </w:rPr>
        <w:t xml:space="preserve">(maždaug 35 kartus didesnė už </w:t>
      </w:r>
      <w:r w:rsidR="002B3743" w:rsidRPr="003534AE">
        <w:rPr>
          <w:sz w:val="22"/>
          <w:szCs w:val="22"/>
        </w:rPr>
        <w:t>geriamąją dozę žmonėms</w:t>
      </w:r>
      <w:r w:rsidR="00A113DE" w:rsidRPr="003534AE">
        <w:rPr>
          <w:sz w:val="22"/>
          <w:szCs w:val="22"/>
        </w:rPr>
        <w:t>),</w:t>
      </w:r>
      <w:r w:rsidR="00ED5796" w:rsidRPr="003534AE">
        <w:rPr>
          <w:sz w:val="22"/>
          <w:szCs w:val="22"/>
        </w:rPr>
        <w:t xml:space="preserve"> </w:t>
      </w:r>
      <w:r w:rsidR="00A113DE" w:rsidRPr="003534AE">
        <w:rPr>
          <w:sz w:val="22"/>
          <w:szCs w:val="22"/>
        </w:rPr>
        <w:t>ne</w:t>
      </w:r>
      <w:r w:rsidR="00072C36" w:rsidRPr="003534AE">
        <w:rPr>
          <w:sz w:val="22"/>
          <w:szCs w:val="22"/>
        </w:rPr>
        <w:t>nu</w:t>
      </w:r>
      <w:r w:rsidR="00A113DE" w:rsidRPr="003534AE">
        <w:rPr>
          <w:sz w:val="22"/>
          <w:szCs w:val="22"/>
        </w:rPr>
        <w:t xml:space="preserve">statyta jokių funkcinių </w:t>
      </w:r>
      <w:r w:rsidR="008F7F65" w:rsidRPr="003534AE">
        <w:rPr>
          <w:sz w:val="22"/>
          <w:szCs w:val="22"/>
        </w:rPr>
        <w:t>patinų</w:t>
      </w:r>
      <w:r w:rsidR="00A113DE" w:rsidRPr="003534AE">
        <w:rPr>
          <w:sz w:val="22"/>
          <w:szCs w:val="22"/>
        </w:rPr>
        <w:t xml:space="preserve"> vaisingumo sutrikimų dėl ilgalaik</w:t>
      </w:r>
      <w:r w:rsidR="007B045E" w:rsidRPr="003534AE">
        <w:rPr>
          <w:sz w:val="22"/>
          <w:szCs w:val="22"/>
        </w:rPr>
        <w:t xml:space="preserve">ės </w:t>
      </w:r>
      <w:r w:rsidR="00A113DE" w:rsidRPr="003534AE">
        <w:rPr>
          <w:sz w:val="22"/>
          <w:szCs w:val="22"/>
        </w:rPr>
        <w:t>didel</w:t>
      </w:r>
      <w:r w:rsidR="007B045E" w:rsidRPr="003534AE">
        <w:rPr>
          <w:sz w:val="22"/>
          <w:szCs w:val="22"/>
        </w:rPr>
        <w:t>ės</w:t>
      </w:r>
      <w:r w:rsidR="00A113DE" w:rsidRPr="003534AE">
        <w:rPr>
          <w:sz w:val="22"/>
          <w:szCs w:val="22"/>
        </w:rPr>
        <w:t xml:space="preserve"> klaritromicino doz</w:t>
      </w:r>
      <w:r w:rsidR="007B045E" w:rsidRPr="003534AE">
        <w:rPr>
          <w:sz w:val="22"/>
          <w:szCs w:val="22"/>
        </w:rPr>
        <w:t>ės.</w:t>
      </w:r>
    </w:p>
    <w:p w14:paraId="2C86FE2A" w14:textId="77777777" w:rsidR="00087FA2" w:rsidRPr="00755D94" w:rsidRDefault="00087FA2" w:rsidP="003534AE"/>
    <w:p w14:paraId="111DDA8D" w14:textId="77777777" w:rsidR="00E3255D" w:rsidRPr="003534AE" w:rsidRDefault="00E3255D" w:rsidP="003534AE">
      <w:pPr>
        <w:rPr>
          <w:i/>
          <w:iCs/>
        </w:rPr>
      </w:pPr>
      <w:r w:rsidRPr="003534AE">
        <w:rPr>
          <w:i/>
          <w:iCs/>
          <w:sz w:val="22"/>
          <w:szCs w:val="22"/>
        </w:rPr>
        <w:t>Mutageniškumas</w:t>
      </w:r>
    </w:p>
    <w:p w14:paraId="3E7B61D1" w14:textId="69350EF3" w:rsidR="005B38CE" w:rsidRPr="00EB7F74" w:rsidRDefault="00E3255D" w:rsidP="003534AE">
      <w:r w:rsidRPr="003534AE">
        <w:rPr>
          <w:sz w:val="22"/>
          <w:szCs w:val="22"/>
        </w:rPr>
        <w:t>Buvo atlikti klaritromicino mutageniškumo tyrimai</w:t>
      </w:r>
      <w:r w:rsidR="00AD2D5B" w:rsidRPr="003534AE">
        <w:rPr>
          <w:sz w:val="22"/>
          <w:szCs w:val="22"/>
        </w:rPr>
        <w:t xml:space="preserve"> </w:t>
      </w:r>
      <w:r w:rsidRPr="003534AE">
        <w:rPr>
          <w:sz w:val="22"/>
          <w:szCs w:val="22"/>
        </w:rPr>
        <w:t>(</w:t>
      </w:r>
      <w:r w:rsidRPr="003534AE">
        <w:rPr>
          <w:i/>
          <w:iCs/>
          <w:sz w:val="22"/>
          <w:szCs w:val="22"/>
        </w:rPr>
        <w:t>Ames Test</w:t>
      </w:r>
      <w:r w:rsidRPr="003534AE">
        <w:rPr>
          <w:sz w:val="22"/>
          <w:szCs w:val="22"/>
        </w:rPr>
        <w:t>). Rezultatai neparodė galimo mutageniškumo, kai vaistinio preparato koncentracija buvo 25</w:t>
      </w:r>
      <w:r w:rsidR="004973CF">
        <w:rPr>
          <w:sz w:val="22"/>
          <w:szCs w:val="22"/>
        </w:rPr>
        <w:t> </w:t>
      </w:r>
      <w:r w:rsidRPr="003534AE">
        <w:rPr>
          <w:sz w:val="22"/>
          <w:szCs w:val="22"/>
        </w:rPr>
        <w:t>μg/Petri lėkštutėje ar mažesnė. 50</w:t>
      </w:r>
      <w:r w:rsidR="004973CF">
        <w:rPr>
          <w:sz w:val="22"/>
          <w:szCs w:val="22"/>
        </w:rPr>
        <w:t> </w:t>
      </w:r>
      <w:r w:rsidRPr="003534AE">
        <w:rPr>
          <w:sz w:val="22"/>
          <w:szCs w:val="22"/>
        </w:rPr>
        <w:t>μg vaist</w:t>
      </w:r>
      <w:r w:rsidR="004973CF">
        <w:rPr>
          <w:sz w:val="22"/>
          <w:szCs w:val="22"/>
        </w:rPr>
        <w:t>inio preparato</w:t>
      </w:r>
      <w:r w:rsidRPr="003534AE">
        <w:rPr>
          <w:sz w:val="22"/>
          <w:szCs w:val="22"/>
        </w:rPr>
        <w:t xml:space="preserve"> koncentracija buvo toksinė visoms tirtoms </w:t>
      </w:r>
      <w:r w:rsidR="006440B1">
        <w:rPr>
          <w:sz w:val="22"/>
          <w:szCs w:val="22"/>
        </w:rPr>
        <w:t>padermėms</w:t>
      </w:r>
      <w:r w:rsidRPr="003534AE">
        <w:rPr>
          <w:sz w:val="22"/>
          <w:szCs w:val="22"/>
        </w:rPr>
        <w:t>.</w:t>
      </w:r>
    </w:p>
    <w:p w14:paraId="14048095" w14:textId="77777777" w:rsidR="00B142E1" w:rsidRPr="00DB74C0" w:rsidRDefault="00B142E1" w:rsidP="0054761F">
      <w:pPr>
        <w:pStyle w:val="BTEMEASMCA"/>
      </w:pPr>
      <w:bookmarkStart w:id="38" w:name="_Toc129243115"/>
      <w:bookmarkStart w:id="39" w:name="_Toc129243240"/>
      <w:r w:rsidRPr="00DB74C0">
        <w:br w:type="page"/>
      </w:r>
    </w:p>
    <w:p w14:paraId="78EE0D51" w14:textId="4013F4DF" w:rsidR="005B323D" w:rsidRPr="004F7FF2" w:rsidRDefault="005B323D" w:rsidP="00B142E1">
      <w:pPr>
        <w:pStyle w:val="PI-1EMEASMCA"/>
      </w:pPr>
      <w:r w:rsidRPr="004F7FF2">
        <w:lastRenderedPageBreak/>
        <w:t>6.</w:t>
      </w:r>
      <w:r w:rsidRPr="004F7FF2">
        <w:tab/>
        <w:t>FARMACINĖ INFORMACIJA</w:t>
      </w:r>
      <w:bookmarkEnd w:id="38"/>
      <w:bookmarkEnd w:id="39"/>
    </w:p>
    <w:p w14:paraId="78EE0D52" w14:textId="77777777" w:rsidR="005B323D" w:rsidRPr="00DB74C0" w:rsidRDefault="005B323D" w:rsidP="0054761F">
      <w:pPr>
        <w:pStyle w:val="BTEMEASMCA"/>
      </w:pPr>
    </w:p>
    <w:p w14:paraId="78EE0D53" w14:textId="2F5BDD9D" w:rsidR="005B323D" w:rsidRPr="004F7FF2" w:rsidRDefault="005B323D">
      <w:pPr>
        <w:pStyle w:val="PI-2EMEASMCA"/>
      </w:pPr>
      <w:bookmarkStart w:id="40" w:name="_Toc129243116"/>
      <w:bookmarkStart w:id="41" w:name="_Toc129243241"/>
      <w:r w:rsidRPr="004F7FF2">
        <w:t>6.1</w:t>
      </w:r>
      <w:r w:rsidRPr="004F7FF2">
        <w:tab/>
        <w:t>Pagalbinių medžiagų sąrašas</w:t>
      </w:r>
      <w:bookmarkEnd w:id="40"/>
      <w:bookmarkEnd w:id="41"/>
    </w:p>
    <w:p w14:paraId="78EE0D54" w14:textId="77777777" w:rsidR="005B323D" w:rsidRPr="00DB74C0" w:rsidRDefault="005B323D" w:rsidP="0054761F">
      <w:pPr>
        <w:pStyle w:val="BTEMEASMCA"/>
      </w:pPr>
    </w:p>
    <w:p w14:paraId="78EE0D55" w14:textId="77777777" w:rsidR="005B323D" w:rsidRPr="004F7FF2" w:rsidRDefault="005B323D" w:rsidP="005B323D">
      <w:pPr>
        <w:pStyle w:val="Pagrindinistekstas"/>
        <w:spacing w:after="0"/>
        <w:rPr>
          <w:i/>
          <w:sz w:val="22"/>
          <w:szCs w:val="22"/>
          <w:u w:val="single"/>
        </w:rPr>
      </w:pPr>
      <w:r w:rsidRPr="004F7FF2">
        <w:rPr>
          <w:i/>
          <w:sz w:val="22"/>
          <w:szCs w:val="22"/>
          <w:u w:val="single"/>
        </w:rPr>
        <w:t>Šerdis</w:t>
      </w:r>
    </w:p>
    <w:p w14:paraId="78EE0D56" w14:textId="77777777" w:rsidR="005B323D" w:rsidRPr="004F7FF2" w:rsidRDefault="005B323D" w:rsidP="005B323D">
      <w:pPr>
        <w:pStyle w:val="Pagrindinistekstas"/>
        <w:spacing w:after="0"/>
        <w:rPr>
          <w:sz w:val="22"/>
          <w:szCs w:val="22"/>
        </w:rPr>
      </w:pPr>
      <w:r w:rsidRPr="004F7FF2">
        <w:rPr>
          <w:sz w:val="22"/>
          <w:szCs w:val="22"/>
        </w:rPr>
        <w:t>Mikrokristalinė celiuliozė</w:t>
      </w:r>
    </w:p>
    <w:p w14:paraId="78EE0D57" w14:textId="77777777" w:rsidR="005B323D" w:rsidRPr="004F7FF2" w:rsidRDefault="005B323D" w:rsidP="005B323D">
      <w:pPr>
        <w:pStyle w:val="Pagrindinistekstas"/>
        <w:spacing w:after="0"/>
        <w:rPr>
          <w:sz w:val="22"/>
          <w:szCs w:val="22"/>
        </w:rPr>
      </w:pPr>
      <w:r w:rsidRPr="004F7FF2">
        <w:rPr>
          <w:sz w:val="22"/>
          <w:szCs w:val="22"/>
        </w:rPr>
        <w:t>Kroskarmeliozės natrio druska</w:t>
      </w:r>
    </w:p>
    <w:p w14:paraId="78EE0D58" w14:textId="77777777" w:rsidR="005B323D" w:rsidRPr="004F7FF2" w:rsidRDefault="005B323D" w:rsidP="005B323D">
      <w:pPr>
        <w:pStyle w:val="Pagrindinistekstas"/>
        <w:spacing w:after="0"/>
        <w:rPr>
          <w:sz w:val="22"/>
          <w:szCs w:val="22"/>
        </w:rPr>
      </w:pPr>
      <w:r w:rsidRPr="004F7FF2">
        <w:rPr>
          <w:sz w:val="22"/>
          <w:szCs w:val="22"/>
        </w:rPr>
        <w:t>Povidonas</w:t>
      </w:r>
    </w:p>
    <w:p w14:paraId="78EE0D59" w14:textId="77777777" w:rsidR="005B323D" w:rsidRPr="004F7FF2" w:rsidRDefault="005B323D" w:rsidP="005B323D">
      <w:pPr>
        <w:pStyle w:val="Pagrindinistekstas"/>
        <w:spacing w:after="0"/>
        <w:rPr>
          <w:sz w:val="22"/>
          <w:szCs w:val="22"/>
        </w:rPr>
      </w:pPr>
      <w:r w:rsidRPr="004F7FF2">
        <w:rPr>
          <w:sz w:val="22"/>
          <w:szCs w:val="22"/>
        </w:rPr>
        <w:t>Magnio stearatas</w:t>
      </w:r>
    </w:p>
    <w:p w14:paraId="78EE0D5A" w14:textId="77777777" w:rsidR="005B323D" w:rsidRPr="004F7FF2" w:rsidRDefault="005B323D" w:rsidP="005B323D">
      <w:pPr>
        <w:pStyle w:val="Pagrindinistekstas"/>
        <w:spacing w:after="0"/>
        <w:rPr>
          <w:sz w:val="22"/>
          <w:szCs w:val="22"/>
        </w:rPr>
      </w:pPr>
      <w:r w:rsidRPr="004F7FF2">
        <w:rPr>
          <w:sz w:val="22"/>
          <w:szCs w:val="22"/>
        </w:rPr>
        <w:t>Talkas</w:t>
      </w:r>
    </w:p>
    <w:p w14:paraId="78EE0D5B" w14:textId="77777777" w:rsidR="005B323D" w:rsidRPr="004F7FF2" w:rsidRDefault="005B323D" w:rsidP="005B323D">
      <w:pPr>
        <w:pStyle w:val="Pagrindinistekstas"/>
        <w:spacing w:after="0"/>
        <w:rPr>
          <w:sz w:val="22"/>
          <w:szCs w:val="22"/>
        </w:rPr>
      </w:pPr>
      <w:r w:rsidRPr="004F7FF2">
        <w:rPr>
          <w:sz w:val="22"/>
          <w:szCs w:val="22"/>
        </w:rPr>
        <w:t>Bevandenis koloidinis silicio dioksidas</w:t>
      </w:r>
    </w:p>
    <w:p w14:paraId="78EE0D5C" w14:textId="77777777" w:rsidR="005B323D" w:rsidRPr="004F7FF2" w:rsidRDefault="005B323D" w:rsidP="005B323D">
      <w:pPr>
        <w:pStyle w:val="Pagrindinistekstas"/>
        <w:spacing w:after="0"/>
        <w:rPr>
          <w:sz w:val="22"/>
          <w:szCs w:val="22"/>
        </w:rPr>
      </w:pPr>
      <w:r w:rsidRPr="004F7FF2">
        <w:rPr>
          <w:sz w:val="22"/>
          <w:szCs w:val="22"/>
        </w:rPr>
        <w:t>Stearino rūgštis</w:t>
      </w:r>
    </w:p>
    <w:p w14:paraId="78EE0D5D" w14:textId="77777777" w:rsidR="005B323D" w:rsidRPr="004F7FF2" w:rsidRDefault="005B323D" w:rsidP="005B323D">
      <w:pPr>
        <w:pStyle w:val="Pagrindinistekstas"/>
        <w:spacing w:after="0"/>
        <w:rPr>
          <w:i/>
          <w:sz w:val="22"/>
          <w:szCs w:val="22"/>
          <w:u w:val="single"/>
        </w:rPr>
      </w:pPr>
    </w:p>
    <w:p w14:paraId="78EE0D5E" w14:textId="77777777" w:rsidR="005B323D" w:rsidRPr="004F7FF2" w:rsidRDefault="005B323D" w:rsidP="005B323D">
      <w:pPr>
        <w:pStyle w:val="Pagrindinistekstas"/>
        <w:spacing w:after="0"/>
        <w:rPr>
          <w:i/>
          <w:sz w:val="22"/>
          <w:szCs w:val="22"/>
          <w:u w:val="single"/>
        </w:rPr>
      </w:pPr>
      <w:r w:rsidRPr="004F7FF2">
        <w:rPr>
          <w:i/>
          <w:sz w:val="22"/>
          <w:szCs w:val="22"/>
          <w:u w:val="single"/>
        </w:rPr>
        <w:t>Plėvelė (Opadry 20H 52875)</w:t>
      </w:r>
    </w:p>
    <w:p w14:paraId="78EE0D5F" w14:textId="77777777" w:rsidR="005B323D" w:rsidRPr="004F7FF2" w:rsidRDefault="005B323D" w:rsidP="005B323D">
      <w:pPr>
        <w:pStyle w:val="Pagrindinistekstas"/>
        <w:spacing w:after="0"/>
        <w:rPr>
          <w:sz w:val="22"/>
          <w:szCs w:val="22"/>
        </w:rPr>
      </w:pPr>
      <w:r w:rsidRPr="004F7FF2">
        <w:rPr>
          <w:sz w:val="22"/>
          <w:szCs w:val="22"/>
        </w:rPr>
        <w:t>Hipromeliozė</w:t>
      </w:r>
    </w:p>
    <w:p w14:paraId="78EE0D60" w14:textId="77777777" w:rsidR="005B323D" w:rsidRPr="004F7FF2" w:rsidRDefault="005B323D" w:rsidP="005B323D">
      <w:pPr>
        <w:pStyle w:val="Pagrindinistekstas"/>
        <w:spacing w:after="0"/>
        <w:rPr>
          <w:sz w:val="22"/>
          <w:szCs w:val="22"/>
        </w:rPr>
      </w:pPr>
      <w:r w:rsidRPr="004F7FF2">
        <w:rPr>
          <w:sz w:val="22"/>
          <w:szCs w:val="22"/>
        </w:rPr>
        <w:t>Hidroksipropilceliuliozė</w:t>
      </w:r>
    </w:p>
    <w:p w14:paraId="78EE0D61" w14:textId="77777777" w:rsidR="005B323D" w:rsidRPr="004F7FF2" w:rsidRDefault="005B323D" w:rsidP="005B323D">
      <w:pPr>
        <w:pStyle w:val="Pagrindinistekstas"/>
        <w:spacing w:after="0"/>
        <w:rPr>
          <w:sz w:val="22"/>
          <w:szCs w:val="22"/>
        </w:rPr>
      </w:pPr>
      <w:r w:rsidRPr="004F7FF2">
        <w:rPr>
          <w:sz w:val="22"/>
          <w:szCs w:val="22"/>
        </w:rPr>
        <w:t>Propilenglikolis</w:t>
      </w:r>
    </w:p>
    <w:p w14:paraId="78EE0D62" w14:textId="77777777" w:rsidR="005B323D" w:rsidRPr="004F7FF2" w:rsidRDefault="005B323D" w:rsidP="005B323D">
      <w:pPr>
        <w:pStyle w:val="Pagrindinistekstas"/>
        <w:spacing w:after="0"/>
        <w:rPr>
          <w:sz w:val="22"/>
          <w:szCs w:val="22"/>
        </w:rPr>
      </w:pPr>
      <w:r w:rsidRPr="004F7FF2">
        <w:rPr>
          <w:sz w:val="22"/>
          <w:szCs w:val="22"/>
        </w:rPr>
        <w:t>Vanilinas</w:t>
      </w:r>
    </w:p>
    <w:p w14:paraId="78EE0D63" w14:textId="77777777" w:rsidR="005B323D" w:rsidRPr="004F7FF2" w:rsidRDefault="005B323D" w:rsidP="005B323D">
      <w:pPr>
        <w:pStyle w:val="Pagrindinistekstas"/>
        <w:spacing w:after="0"/>
        <w:rPr>
          <w:sz w:val="22"/>
          <w:szCs w:val="22"/>
        </w:rPr>
      </w:pPr>
      <w:r w:rsidRPr="004F7FF2">
        <w:rPr>
          <w:sz w:val="22"/>
          <w:szCs w:val="22"/>
        </w:rPr>
        <w:t>Titano dioksidas (E 171)</w:t>
      </w:r>
    </w:p>
    <w:p w14:paraId="78EE0D64" w14:textId="77777777" w:rsidR="005B323D" w:rsidRPr="004F7FF2" w:rsidRDefault="005B323D" w:rsidP="005B323D">
      <w:pPr>
        <w:pStyle w:val="Pagrindinistekstas"/>
        <w:spacing w:after="0"/>
        <w:rPr>
          <w:sz w:val="22"/>
          <w:szCs w:val="22"/>
        </w:rPr>
      </w:pPr>
      <w:r w:rsidRPr="004F7FF2">
        <w:rPr>
          <w:sz w:val="22"/>
          <w:szCs w:val="22"/>
        </w:rPr>
        <w:t>Talkas</w:t>
      </w:r>
    </w:p>
    <w:p w14:paraId="78EE0D65" w14:textId="77777777" w:rsidR="005B323D" w:rsidRPr="004F7FF2" w:rsidRDefault="005B323D" w:rsidP="005B323D">
      <w:pPr>
        <w:pStyle w:val="Pagrindinistekstas"/>
        <w:spacing w:after="0"/>
        <w:rPr>
          <w:sz w:val="22"/>
          <w:szCs w:val="22"/>
        </w:rPr>
      </w:pPr>
      <w:r w:rsidRPr="004F7FF2">
        <w:rPr>
          <w:sz w:val="22"/>
          <w:szCs w:val="22"/>
        </w:rPr>
        <w:t>Chinolino geltonojo kraplakas (E 104)</w:t>
      </w:r>
    </w:p>
    <w:p w14:paraId="78EE0D66" w14:textId="77777777" w:rsidR="005B323D" w:rsidRPr="004F7FF2" w:rsidRDefault="005B323D" w:rsidP="0054761F">
      <w:pPr>
        <w:pStyle w:val="BTEMEASMCA"/>
      </w:pPr>
    </w:p>
    <w:p w14:paraId="78EE0D67" w14:textId="690B9EB5" w:rsidR="005B323D" w:rsidRPr="004F7FF2" w:rsidRDefault="005B323D">
      <w:pPr>
        <w:pStyle w:val="PI-2EMEASMCA"/>
      </w:pPr>
      <w:bookmarkStart w:id="42" w:name="_Toc129243117"/>
      <w:bookmarkStart w:id="43" w:name="_Toc129243242"/>
      <w:r w:rsidRPr="004F7FF2">
        <w:t>6.2</w:t>
      </w:r>
      <w:r w:rsidRPr="004F7FF2">
        <w:tab/>
        <w:t>Nesuderinamumas</w:t>
      </w:r>
      <w:bookmarkEnd w:id="42"/>
      <w:bookmarkEnd w:id="43"/>
    </w:p>
    <w:p w14:paraId="78EE0D68" w14:textId="77777777" w:rsidR="005B323D" w:rsidRPr="004F7FF2" w:rsidRDefault="005B323D" w:rsidP="0054761F">
      <w:pPr>
        <w:pStyle w:val="BTEMEASMCA"/>
      </w:pPr>
    </w:p>
    <w:p w14:paraId="78EE0D69" w14:textId="77777777" w:rsidR="005B323D" w:rsidRPr="004F7FF2" w:rsidRDefault="005B323D" w:rsidP="005B323D">
      <w:pPr>
        <w:pStyle w:val="Pagrindinistekstas"/>
        <w:spacing w:after="0"/>
        <w:rPr>
          <w:sz w:val="22"/>
          <w:szCs w:val="22"/>
        </w:rPr>
      </w:pPr>
      <w:r w:rsidRPr="004F7FF2">
        <w:rPr>
          <w:sz w:val="22"/>
          <w:szCs w:val="22"/>
        </w:rPr>
        <w:t>Duomenys nebūtini.</w:t>
      </w:r>
    </w:p>
    <w:p w14:paraId="78EE0D6A" w14:textId="77777777" w:rsidR="005B323D" w:rsidRPr="004F7FF2" w:rsidRDefault="005B323D" w:rsidP="0054761F">
      <w:pPr>
        <w:pStyle w:val="BTEMEASMCA"/>
      </w:pPr>
    </w:p>
    <w:p w14:paraId="78EE0D6B" w14:textId="106C8077" w:rsidR="005B323D" w:rsidRPr="004F7FF2" w:rsidRDefault="005B323D">
      <w:pPr>
        <w:pStyle w:val="PI-2EMEASMCA"/>
      </w:pPr>
      <w:bookmarkStart w:id="44" w:name="_Toc129243118"/>
      <w:bookmarkStart w:id="45" w:name="_Toc129243243"/>
      <w:r w:rsidRPr="004F7FF2">
        <w:t>6.3</w:t>
      </w:r>
      <w:r w:rsidRPr="004F7FF2">
        <w:tab/>
        <w:t>Tinkamumo laikas</w:t>
      </w:r>
      <w:bookmarkEnd w:id="44"/>
      <w:bookmarkEnd w:id="45"/>
    </w:p>
    <w:p w14:paraId="78EE0D6C" w14:textId="77777777" w:rsidR="005B323D" w:rsidRPr="004F7FF2" w:rsidRDefault="005B323D" w:rsidP="0054761F">
      <w:pPr>
        <w:pStyle w:val="BTEMEASMCA"/>
      </w:pPr>
    </w:p>
    <w:p w14:paraId="78EE0D6D" w14:textId="77777777" w:rsidR="005B323D" w:rsidRPr="004F7FF2" w:rsidRDefault="005B323D" w:rsidP="005B323D">
      <w:pPr>
        <w:spacing w:after="120"/>
        <w:rPr>
          <w:sz w:val="22"/>
          <w:szCs w:val="22"/>
        </w:rPr>
      </w:pPr>
      <w:r w:rsidRPr="004F7FF2">
        <w:rPr>
          <w:sz w:val="22"/>
          <w:szCs w:val="22"/>
        </w:rPr>
        <w:t>3 metai</w:t>
      </w:r>
    </w:p>
    <w:p w14:paraId="78EE0D6E" w14:textId="77777777" w:rsidR="005B323D" w:rsidRPr="004F7FF2" w:rsidRDefault="005B323D" w:rsidP="0054761F">
      <w:pPr>
        <w:pStyle w:val="BTEMEASMCA"/>
      </w:pPr>
    </w:p>
    <w:p w14:paraId="78EE0D6F" w14:textId="51F0E443" w:rsidR="005B323D" w:rsidRPr="004F7FF2" w:rsidRDefault="005B323D">
      <w:pPr>
        <w:pStyle w:val="PI-2EMEASMCA"/>
      </w:pPr>
      <w:bookmarkStart w:id="46" w:name="_Toc129243119"/>
      <w:bookmarkStart w:id="47" w:name="_Toc129243244"/>
      <w:r w:rsidRPr="004F7FF2">
        <w:t>6.4</w:t>
      </w:r>
      <w:r w:rsidRPr="004F7FF2">
        <w:tab/>
        <w:t>Specialios laikymo sąlygos</w:t>
      </w:r>
      <w:bookmarkEnd w:id="46"/>
      <w:bookmarkEnd w:id="47"/>
    </w:p>
    <w:p w14:paraId="78EE0D70" w14:textId="77777777" w:rsidR="005B323D" w:rsidRPr="004F7FF2" w:rsidRDefault="005B323D" w:rsidP="0054761F">
      <w:pPr>
        <w:pStyle w:val="BTEMEASMCA"/>
      </w:pPr>
    </w:p>
    <w:p w14:paraId="78EE0D71" w14:textId="77777777" w:rsidR="005B323D" w:rsidRPr="004F7FF2" w:rsidRDefault="005B323D" w:rsidP="005B323D">
      <w:pPr>
        <w:rPr>
          <w:sz w:val="22"/>
          <w:szCs w:val="22"/>
        </w:rPr>
      </w:pPr>
      <w:r w:rsidRPr="004F7FF2">
        <w:rPr>
          <w:sz w:val="22"/>
          <w:szCs w:val="22"/>
        </w:rPr>
        <w:t xml:space="preserve">Šiam vaistiniam preparatu specialių laikymo sąlygų nereikia. Laikyti gamintojo pakuotėje, kad preparatas būtų apsaugotas nuo drėgmės. </w:t>
      </w:r>
    </w:p>
    <w:p w14:paraId="78EE0D72" w14:textId="77777777" w:rsidR="005B323D" w:rsidRPr="004F7FF2" w:rsidRDefault="005B323D" w:rsidP="0054761F">
      <w:pPr>
        <w:pStyle w:val="BTEMEASMCA"/>
      </w:pPr>
    </w:p>
    <w:p w14:paraId="78EE0D73" w14:textId="61A9BE02" w:rsidR="005B323D" w:rsidRPr="004F7FF2" w:rsidRDefault="005B323D">
      <w:pPr>
        <w:pStyle w:val="PI-2EMEASMCA"/>
      </w:pPr>
      <w:bookmarkStart w:id="48" w:name="_Toc129243120"/>
      <w:bookmarkStart w:id="49" w:name="_Toc129243245"/>
      <w:r w:rsidRPr="004F7FF2">
        <w:t>6.5</w:t>
      </w:r>
      <w:r w:rsidRPr="004F7FF2">
        <w:tab/>
        <w:t>Talpyklės pobūdis ir jos turinys</w:t>
      </w:r>
      <w:bookmarkEnd w:id="48"/>
      <w:bookmarkEnd w:id="49"/>
    </w:p>
    <w:p w14:paraId="78EE0D74" w14:textId="77777777" w:rsidR="005B323D" w:rsidRPr="004F7FF2" w:rsidRDefault="005B323D" w:rsidP="0054761F">
      <w:pPr>
        <w:pStyle w:val="BTEMEASMCA"/>
      </w:pPr>
    </w:p>
    <w:p w14:paraId="78EE0D75" w14:textId="77777777" w:rsidR="005B323D" w:rsidRPr="004F7FF2" w:rsidRDefault="005B323D" w:rsidP="005B323D">
      <w:pPr>
        <w:pStyle w:val="Pagrindinistekstas"/>
        <w:spacing w:after="0"/>
        <w:rPr>
          <w:sz w:val="22"/>
          <w:szCs w:val="22"/>
        </w:rPr>
      </w:pPr>
      <w:r w:rsidRPr="004F7FF2">
        <w:rPr>
          <w:sz w:val="22"/>
          <w:szCs w:val="22"/>
        </w:rPr>
        <w:t>Klabax 250 mg plėvele dengtos tabletės</w:t>
      </w:r>
    </w:p>
    <w:p w14:paraId="78EE0D76" w14:textId="77777777" w:rsidR="005B323D" w:rsidRPr="004F7FF2" w:rsidRDefault="005B323D" w:rsidP="005B323D">
      <w:pPr>
        <w:pStyle w:val="Pagrindinistekstas"/>
        <w:spacing w:after="0"/>
        <w:rPr>
          <w:sz w:val="22"/>
          <w:szCs w:val="22"/>
        </w:rPr>
      </w:pPr>
      <w:r w:rsidRPr="004F7FF2">
        <w:rPr>
          <w:sz w:val="22"/>
          <w:szCs w:val="22"/>
        </w:rPr>
        <w:t>PVC/PVdC ir aliuminio folijos lizdinės plokštelės, kurios sudėtos į kartono dėžutes. Pakuotėje yra 1, 2, 10, 12, 14, 15, 20, 42, 50, 56 arba 100 plėvele dengtų tablečių.</w:t>
      </w:r>
    </w:p>
    <w:p w14:paraId="78EE0D77" w14:textId="77777777" w:rsidR="005B323D" w:rsidRPr="004F7FF2" w:rsidRDefault="005B323D" w:rsidP="005B323D">
      <w:pPr>
        <w:pStyle w:val="Pagrindinistekstas"/>
        <w:spacing w:after="0"/>
        <w:rPr>
          <w:sz w:val="22"/>
          <w:szCs w:val="22"/>
        </w:rPr>
      </w:pPr>
      <w:r w:rsidRPr="004F7FF2">
        <w:rPr>
          <w:sz w:val="22"/>
          <w:szCs w:val="22"/>
        </w:rPr>
        <w:t>Klabax 500 mg plėvele dengtos tabletės</w:t>
      </w:r>
    </w:p>
    <w:p w14:paraId="78EE0D78" w14:textId="77777777" w:rsidR="005B323D" w:rsidRPr="004F7FF2" w:rsidRDefault="005B323D" w:rsidP="005B323D">
      <w:pPr>
        <w:pStyle w:val="Pagrindinistekstas"/>
        <w:spacing w:after="0"/>
        <w:rPr>
          <w:sz w:val="22"/>
          <w:szCs w:val="22"/>
        </w:rPr>
      </w:pPr>
      <w:r w:rsidRPr="004F7FF2">
        <w:rPr>
          <w:sz w:val="22"/>
          <w:szCs w:val="22"/>
        </w:rPr>
        <w:t>PVC/PVdC ir aliuminio folijos lizdinės plokštelės, kurios sudėtos į kartono dėžutes. Pakuotėje yra 1, 10, 14, 20, 21, 30, 42, 50, arba 100 plėvele dengtų tablečių.</w:t>
      </w:r>
    </w:p>
    <w:p w14:paraId="78EE0D79" w14:textId="77777777" w:rsidR="005B323D" w:rsidRPr="004F7FF2" w:rsidRDefault="005B323D" w:rsidP="005B323D">
      <w:pPr>
        <w:pStyle w:val="Pagrindinistekstas"/>
        <w:spacing w:after="0"/>
        <w:rPr>
          <w:sz w:val="22"/>
          <w:szCs w:val="22"/>
        </w:rPr>
      </w:pPr>
    </w:p>
    <w:p w14:paraId="78EE0D7A" w14:textId="77777777" w:rsidR="005B323D" w:rsidRPr="004F7FF2" w:rsidRDefault="005B323D" w:rsidP="005B323D">
      <w:pPr>
        <w:pStyle w:val="Pagrindinistekstas"/>
        <w:spacing w:after="0"/>
        <w:rPr>
          <w:sz w:val="22"/>
          <w:szCs w:val="22"/>
        </w:rPr>
      </w:pPr>
      <w:r w:rsidRPr="004F7FF2">
        <w:rPr>
          <w:sz w:val="22"/>
          <w:szCs w:val="22"/>
        </w:rPr>
        <w:t>Gali būti tiekiamos ne visų dydžių pakuotės.</w:t>
      </w:r>
    </w:p>
    <w:p w14:paraId="78EE0D7B" w14:textId="77777777" w:rsidR="005B323D" w:rsidRPr="00DB74C0" w:rsidRDefault="005B323D" w:rsidP="0054761F">
      <w:pPr>
        <w:pStyle w:val="BTEMEASMCA"/>
      </w:pPr>
    </w:p>
    <w:p w14:paraId="78EE0D7C" w14:textId="4324DDA4" w:rsidR="005B323D" w:rsidRPr="004F7FF2" w:rsidRDefault="005B323D">
      <w:pPr>
        <w:pStyle w:val="PI-2EMEASMCA"/>
      </w:pPr>
      <w:bookmarkStart w:id="50" w:name="_Toc129243121"/>
      <w:bookmarkStart w:id="51" w:name="_Toc129243246"/>
      <w:r w:rsidRPr="004F7FF2">
        <w:t>6.6</w:t>
      </w:r>
      <w:r w:rsidRPr="004F7FF2">
        <w:tab/>
        <w:t xml:space="preserve">Specialūs reikalavimai atliekoms tvarkyti </w:t>
      </w:r>
      <w:bookmarkEnd w:id="50"/>
      <w:bookmarkEnd w:id="51"/>
    </w:p>
    <w:p w14:paraId="78EE0D7D" w14:textId="77777777" w:rsidR="005B323D" w:rsidRPr="004F7FF2" w:rsidRDefault="005B323D" w:rsidP="0054761F">
      <w:pPr>
        <w:pStyle w:val="BTEMEASMCA"/>
      </w:pPr>
    </w:p>
    <w:p w14:paraId="78EE0D7E" w14:textId="77777777" w:rsidR="005B323D" w:rsidRPr="004F7FF2" w:rsidRDefault="005B323D" w:rsidP="005B323D">
      <w:pPr>
        <w:pStyle w:val="Pagrindinistekstas"/>
        <w:spacing w:after="0"/>
        <w:rPr>
          <w:sz w:val="22"/>
          <w:szCs w:val="22"/>
        </w:rPr>
      </w:pPr>
      <w:r w:rsidRPr="004F7FF2">
        <w:rPr>
          <w:sz w:val="22"/>
          <w:szCs w:val="22"/>
        </w:rPr>
        <w:t>Specialių reikalavimų nėra.</w:t>
      </w:r>
    </w:p>
    <w:p w14:paraId="78EE0D7F" w14:textId="77777777" w:rsidR="005B323D" w:rsidRPr="004F7FF2" w:rsidRDefault="005B323D" w:rsidP="0054761F">
      <w:pPr>
        <w:pStyle w:val="BTEMEASMCA"/>
      </w:pPr>
    </w:p>
    <w:p w14:paraId="78EE0D80" w14:textId="77777777" w:rsidR="005B323D" w:rsidRPr="004F7FF2" w:rsidRDefault="005B323D" w:rsidP="0054761F">
      <w:pPr>
        <w:pStyle w:val="BTEMEASMCA"/>
      </w:pPr>
    </w:p>
    <w:p w14:paraId="78EE0D81" w14:textId="72629196" w:rsidR="005B323D" w:rsidRPr="004F7FF2" w:rsidRDefault="005B323D" w:rsidP="00B142E1">
      <w:pPr>
        <w:pStyle w:val="PI-1EMEASMCA"/>
      </w:pPr>
      <w:bookmarkStart w:id="52" w:name="_Toc129243122"/>
      <w:bookmarkStart w:id="53" w:name="_Toc129243247"/>
      <w:r w:rsidRPr="004F7FF2">
        <w:t>7.</w:t>
      </w:r>
      <w:r w:rsidRPr="004F7FF2">
        <w:tab/>
        <w:t>REGISTRUOTOJAS</w:t>
      </w:r>
      <w:bookmarkEnd w:id="52"/>
      <w:bookmarkEnd w:id="53"/>
    </w:p>
    <w:p w14:paraId="78EE0D82" w14:textId="77777777" w:rsidR="005B323D" w:rsidRPr="004F7FF2" w:rsidRDefault="005B323D" w:rsidP="0054761F">
      <w:pPr>
        <w:pStyle w:val="BTEMEASMCA"/>
      </w:pPr>
    </w:p>
    <w:p w14:paraId="78EE0D83" w14:textId="77777777" w:rsidR="005B323D" w:rsidRPr="00CE79AE" w:rsidRDefault="005B323D" w:rsidP="005B323D">
      <w:pPr>
        <w:rPr>
          <w:sz w:val="22"/>
          <w:szCs w:val="22"/>
        </w:rPr>
      </w:pPr>
      <w:r w:rsidRPr="00CE79AE">
        <w:rPr>
          <w:sz w:val="22"/>
          <w:szCs w:val="22"/>
        </w:rPr>
        <w:lastRenderedPageBreak/>
        <w:t>Sun Pharmaceutical Industries Europe B.V.</w:t>
      </w:r>
    </w:p>
    <w:p w14:paraId="78EE0D84" w14:textId="77777777" w:rsidR="005B323D" w:rsidRPr="00CE79AE" w:rsidRDefault="005B323D" w:rsidP="005B323D">
      <w:pPr>
        <w:rPr>
          <w:sz w:val="22"/>
          <w:szCs w:val="22"/>
        </w:rPr>
      </w:pPr>
      <w:r w:rsidRPr="00CE79AE">
        <w:rPr>
          <w:sz w:val="22"/>
          <w:szCs w:val="22"/>
        </w:rPr>
        <w:t>Polarisavenue 87</w:t>
      </w:r>
    </w:p>
    <w:p w14:paraId="78EE0D85" w14:textId="77777777" w:rsidR="005B323D" w:rsidRPr="00CE79AE" w:rsidRDefault="005B323D" w:rsidP="005B323D">
      <w:pPr>
        <w:rPr>
          <w:sz w:val="22"/>
          <w:szCs w:val="22"/>
        </w:rPr>
      </w:pPr>
      <w:r w:rsidRPr="00CE79AE">
        <w:rPr>
          <w:sz w:val="22"/>
          <w:szCs w:val="22"/>
        </w:rPr>
        <w:t>2132JH Hoofddorp</w:t>
      </w:r>
    </w:p>
    <w:p w14:paraId="78EE0D86" w14:textId="77777777" w:rsidR="005B323D" w:rsidRDefault="005B323D" w:rsidP="005B323D">
      <w:pPr>
        <w:rPr>
          <w:sz w:val="22"/>
          <w:szCs w:val="22"/>
        </w:rPr>
      </w:pPr>
      <w:r w:rsidRPr="00CE79AE">
        <w:rPr>
          <w:sz w:val="22"/>
          <w:szCs w:val="22"/>
        </w:rPr>
        <w:t>Nyderlandai</w:t>
      </w:r>
    </w:p>
    <w:p w14:paraId="78EE0D87" w14:textId="77777777" w:rsidR="005B323D" w:rsidRPr="00765989" w:rsidRDefault="005B323D" w:rsidP="0054761F">
      <w:pPr>
        <w:pStyle w:val="BTEMEASMCA"/>
      </w:pPr>
    </w:p>
    <w:p w14:paraId="78EE0D88" w14:textId="77777777" w:rsidR="005B323D" w:rsidRPr="004F7FF2" w:rsidRDefault="005B323D" w:rsidP="0054761F">
      <w:pPr>
        <w:pStyle w:val="BTEMEASMCA"/>
      </w:pPr>
    </w:p>
    <w:p w14:paraId="78EE0D89" w14:textId="549CA7A7" w:rsidR="005B323D" w:rsidRPr="004F7FF2" w:rsidRDefault="005B323D" w:rsidP="00B142E1">
      <w:pPr>
        <w:pStyle w:val="PI-1EMEASMCA"/>
      </w:pPr>
      <w:bookmarkStart w:id="54" w:name="_Toc129243123"/>
      <w:bookmarkStart w:id="55" w:name="_Toc129243248"/>
      <w:r w:rsidRPr="004F7FF2">
        <w:t>8.</w:t>
      </w:r>
      <w:r w:rsidRPr="004F7FF2">
        <w:tab/>
        <w:t>REGISTRACIJOS PAŽYMĖJIMO NUMERIS</w:t>
      </w:r>
      <w:bookmarkEnd w:id="54"/>
      <w:bookmarkEnd w:id="55"/>
      <w:r w:rsidRPr="004F7FF2">
        <w:t xml:space="preserve"> (-IAI)</w:t>
      </w:r>
    </w:p>
    <w:p w14:paraId="78EE0D8A" w14:textId="77777777" w:rsidR="005B323D" w:rsidRPr="004F7FF2" w:rsidRDefault="005B323D" w:rsidP="0054761F">
      <w:pPr>
        <w:pStyle w:val="BTEMEASMCA"/>
      </w:pPr>
    </w:p>
    <w:p w14:paraId="78EE0D8B" w14:textId="77777777" w:rsidR="005B323D" w:rsidRPr="004F7FF2" w:rsidRDefault="005B323D" w:rsidP="005B323D">
      <w:pPr>
        <w:pStyle w:val="Pagrindinistekstas"/>
        <w:spacing w:after="0"/>
        <w:rPr>
          <w:sz w:val="22"/>
          <w:szCs w:val="22"/>
        </w:rPr>
      </w:pPr>
    </w:p>
    <w:p w14:paraId="78EE0D8C" w14:textId="77777777" w:rsidR="005B323D" w:rsidRPr="004F7FF2" w:rsidRDefault="005B323D" w:rsidP="005B323D">
      <w:pPr>
        <w:pStyle w:val="Pagrindinistekstas"/>
        <w:spacing w:after="0"/>
        <w:rPr>
          <w:sz w:val="22"/>
          <w:szCs w:val="22"/>
          <w:u w:val="single"/>
        </w:rPr>
      </w:pPr>
      <w:r w:rsidRPr="004F7FF2">
        <w:rPr>
          <w:sz w:val="22"/>
          <w:szCs w:val="22"/>
          <w:u w:val="single"/>
        </w:rPr>
        <w:t>Klabax 500 mg plėvele dengtos tabletės:</w:t>
      </w:r>
    </w:p>
    <w:p w14:paraId="78EE0D8D" w14:textId="77777777" w:rsidR="005B323D" w:rsidRPr="004F7FF2" w:rsidRDefault="005B323D" w:rsidP="005B323D">
      <w:pPr>
        <w:rPr>
          <w:sz w:val="22"/>
          <w:szCs w:val="22"/>
        </w:rPr>
      </w:pPr>
      <w:r w:rsidRPr="004F7FF2">
        <w:rPr>
          <w:sz w:val="22"/>
          <w:szCs w:val="22"/>
        </w:rPr>
        <w:t>N1 - LT/1/06/0494/022</w:t>
      </w:r>
    </w:p>
    <w:p w14:paraId="78EE0D8E" w14:textId="77777777" w:rsidR="005B323D" w:rsidRPr="004F7FF2" w:rsidRDefault="005B323D" w:rsidP="005B323D">
      <w:pPr>
        <w:rPr>
          <w:sz w:val="22"/>
          <w:szCs w:val="22"/>
        </w:rPr>
      </w:pPr>
      <w:r w:rsidRPr="004F7FF2">
        <w:rPr>
          <w:sz w:val="22"/>
          <w:szCs w:val="22"/>
        </w:rPr>
        <w:t>N10 - LT/1/06/0494/023</w:t>
      </w:r>
    </w:p>
    <w:p w14:paraId="78EE0D8F" w14:textId="77777777" w:rsidR="005B323D" w:rsidRPr="004F7FF2" w:rsidRDefault="005B323D" w:rsidP="005B323D">
      <w:pPr>
        <w:rPr>
          <w:sz w:val="22"/>
          <w:szCs w:val="22"/>
        </w:rPr>
      </w:pPr>
      <w:r w:rsidRPr="004F7FF2">
        <w:rPr>
          <w:sz w:val="22"/>
          <w:szCs w:val="22"/>
        </w:rPr>
        <w:t>N14 - LT/1/06/0494/024</w:t>
      </w:r>
    </w:p>
    <w:p w14:paraId="78EE0D90" w14:textId="77777777" w:rsidR="005B323D" w:rsidRPr="004F7FF2" w:rsidRDefault="005B323D" w:rsidP="005B323D">
      <w:pPr>
        <w:rPr>
          <w:sz w:val="22"/>
          <w:szCs w:val="22"/>
        </w:rPr>
      </w:pPr>
      <w:r w:rsidRPr="004F7FF2">
        <w:rPr>
          <w:sz w:val="22"/>
          <w:szCs w:val="22"/>
        </w:rPr>
        <w:t>N20 - LT/1/06/0494/025</w:t>
      </w:r>
    </w:p>
    <w:p w14:paraId="78EE0D91" w14:textId="77777777" w:rsidR="005B323D" w:rsidRPr="004F7FF2" w:rsidRDefault="005B323D" w:rsidP="005B323D">
      <w:pPr>
        <w:rPr>
          <w:sz w:val="22"/>
          <w:szCs w:val="22"/>
        </w:rPr>
      </w:pPr>
      <w:r w:rsidRPr="004F7FF2">
        <w:rPr>
          <w:sz w:val="22"/>
          <w:szCs w:val="22"/>
        </w:rPr>
        <w:t>N21 - LT/1/06/0494/026</w:t>
      </w:r>
    </w:p>
    <w:p w14:paraId="78EE0D92" w14:textId="77777777" w:rsidR="005B323D" w:rsidRPr="004F7FF2" w:rsidRDefault="005B323D" w:rsidP="005B323D">
      <w:pPr>
        <w:rPr>
          <w:sz w:val="22"/>
          <w:szCs w:val="22"/>
        </w:rPr>
      </w:pPr>
      <w:r w:rsidRPr="004F7FF2">
        <w:rPr>
          <w:sz w:val="22"/>
          <w:szCs w:val="22"/>
        </w:rPr>
        <w:t>N30 - LT/1/06/0494/027</w:t>
      </w:r>
    </w:p>
    <w:p w14:paraId="78EE0D93" w14:textId="77777777" w:rsidR="005B323D" w:rsidRPr="004F7FF2" w:rsidRDefault="005B323D" w:rsidP="005B323D">
      <w:pPr>
        <w:rPr>
          <w:sz w:val="22"/>
          <w:szCs w:val="22"/>
        </w:rPr>
      </w:pPr>
      <w:r w:rsidRPr="004F7FF2">
        <w:rPr>
          <w:sz w:val="22"/>
          <w:szCs w:val="22"/>
        </w:rPr>
        <w:t>N42 - LT/1/06/0494/028</w:t>
      </w:r>
    </w:p>
    <w:p w14:paraId="78EE0D94" w14:textId="77777777" w:rsidR="005B323D" w:rsidRPr="004F7FF2" w:rsidRDefault="005B323D" w:rsidP="005B323D">
      <w:pPr>
        <w:rPr>
          <w:sz w:val="22"/>
          <w:szCs w:val="22"/>
        </w:rPr>
      </w:pPr>
      <w:r w:rsidRPr="004F7FF2">
        <w:rPr>
          <w:sz w:val="22"/>
          <w:szCs w:val="22"/>
        </w:rPr>
        <w:t>N50 - LT/1/06/0494/029</w:t>
      </w:r>
    </w:p>
    <w:p w14:paraId="78EE0D95" w14:textId="77777777" w:rsidR="005B323D" w:rsidRPr="004F7FF2" w:rsidRDefault="005B323D" w:rsidP="005B323D">
      <w:pPr>
        <w:pStyle w:val="Pagrindinistekstas"/>
        <w:spacing w:after="0"/>
        <w:rPr>
          <w:sz w:val="22"/>
          <w:szCs w:val="22"/>
        </w:rPr>
      </w:pPr>
      <w:r w:rsidRPr="004F7FF2">
        <w:rPr>
          <w:sz w:val="22"/>
          <w:szCs w:val="22"/>
        </w:rPr>
        <w:t>N100 - LT/1/06/0494/030</w:t>
      </w:r>
    </w:p>
    <w:p w14:paraId="78EE0D96" w14:textId="77777777" w:rsidR="005B323D" w:rsidRPr="004F7FF2" w:rsidRDefault="005B323D" w:rsidP="005B323D">
      <w:pPr>
        <w:pStyle w:val="Pagrindinistekstas"/>
        <w:spacing w:after="0"/>
        <w:rPr>
          <w:sz w:val="22"/>
          <w:szCs w:val="22"/>
        </w:rPr>
      </w:pPr>
    </w:p>
    <w:p w14:paraId="78EE0D97" w14:textId="77777777" w:rsidR="005B323D" w:rsidRPr="004F7FF2" w:rsidRDefault="005B323D" w:rsidP="0054761F">
      <w:pPr>
        <w:pStyle w:val="BTEMEASMCA"/>
      </w:pPr>
    </w:p>
    <w:p w14:paraId="78EE0D98" w14:textId="3DA02734" w:rsidR="005B323D" w:rsidRPr="004F7FF2" w:rsidRDefault="005B323D" w:rsidP="00B142E1">
      <w:pPr>
        <w:pStyle w:val="PI-1EMEASMCA"/>
      </w:pPr>
      <w:bookmarkStart w:id="56" w:name="_Toc129243124"/>
      <w:bookmarkStart w:id="57" w:name="_Toc129243249"/>
      <w:r w:rsidRPr="004F7FF2">
        <w:t>9.</w:t>
      </w:r>
      <w:r w:rsidRPr="004F7FF2">
        <w:tab/>
        <w:t>REGISTRAVIMO / PERREGISTRAVIMO DATA</w:t>
      </w:r>
      <w:bookmarkEnd w:id="56"/>
      <w:bookmarkEnd w:id="57"/>
    </w:p>
    <w:p w14:paraId="78EE0D99" w14:textId="77777777" w:rsidR="005B323D" w:rsidRPr="004F7FF2" w:rsidRDefault="005B323D" w:rsidP="0054761F">
      <w:pPr>
        <w:pStyle w:val="BTEMEASMCA"/>
      </w:pPr>
    </w:p>
    <w:p w14:paraId="78EE0D9A" w14:textId="77777777" w:rsidR="005B323D" w:rsidRPr="004F7FF2" w:rsidRDefault="005B323D" w:rsidP="005B323D">
      <w:pPr>
        <w:rPr>
          <w:rFonts w:eastAsia="SimSun"/>
          <w:sz w:val="22"/>
          <w:szCs w:val="22"/>
        </w:rPr>
      </w:pPr>
      <w:r w:rsidRPr="004F7FF2">
        <w:rPr>
          <w:rFonts w:eastAsia="SimSun"/>
          <w:sz w:val="22"/>
          <w:szCs w:val="22"/>
        </w:rPr>
        <w:t>Registravimo data 2007 m. kovo 23 d.</w:t>
      </w:r>
    </w:p>
    <w:p w14:paraId="78EE0D9B" w14:textId="77777777" w:rsidR="005B323D" w:rsidRPr="004F7FF2" w:rsidRDefault="005B323D" w:rsidP="005B323D">
      <w:pPr>
        <w:rPr>
          <w:rFonts w:eastAsia="SimSun"/>
          <w:sz w:val="22"/>
          <w:szCs w:val="22"/>
        </w:rPr>
      </w:pPr>
      <w:r w:rsidRPr="004F7FF2">
        <w:rPr>
          <w:rFonts w:eastAsia="SimSun"/>
          <w:sz w:val="22"/>
          <w:szCs w:val="22"/>
        </w:rPr>
        <w:t>Paskutinio perregistravimo data 2013 m. liepos 11 d.</w:t>
      </w:r>
    </w:p>
    <w:p w14:paraId="78EE0D9C" w14:textId="77777777" w:rsidR="005B323D" w:rsidRPr="004F7FF2" w:rsidRDefault="005B323D" w:rsidP="0054761F">
      <w:pPr>
        <w:pStyle w:val="BTEMEASMCA"/>
      </w:pPr>
      <w:r w:rsidRPr="004F7FF2">
        <w:tab/>
      </w:r>
    </w:p>
    <w:p w14:paraId="78EE0D9D" w14:textId="77777777" w:rsidR="005B323D" w:rsidRPr="004F7FF2" w:rsidRDefault="005B323D" w:rsidP="0054761F">
      <w:pPr>
        <w:pStyle w:val="BTEMEASMCA"/>
      </w:pPr>
    </w:p>
    <w:p w14:paraId="78EE0D9E" w14:textId="0C0A3828" w:rsidR="005B323D" w:rsidRPr="004F7FF2" w:rsidRDefault="005B323D" w:rsidP="00B142E1">
      <w:pPr>
        <w:pStyle w:val="PI-1EMEASMCA"/>
      </w:pPr>
      <w:bookmarkStart w:id="58" w:name="_Toc129243125"/>
      <w:bookmarkStart w:id="59" w:name="_Toc129243250"/>
      <w:r w:rsidRPr="004F7FF2">
        <w:t>10.</w:t>
      </w:r>
      <w:r w:rsidRPr="004F7FF2">
        <w:tab/>
        <w:t>TEKSTO PERŽIŪROS DATA</w:t>
      </w:r>
      <w:bookmarkEnd w:id="58"/>
      <w:bookmarkEnd w:id="59"/>
    </w:p>
    <w:p w14:paraId="78EE0DA1" w14:textId="044FC4C9" w:rsidR="005B323D" w:rsidRDefault="005B323D" w:rsidP="005B323D">
      <w:pPr>
        <w:tabs>
          <w:tab w:val="left" w:pos="0"/>
        </w:tabs>
        <w:spacing w:line="260" w:lineRule="exact"/>
      </w:pPr>
    </w:p>
    <w:p w14:paraId="033D018E" w14:textId="7F73F435" w:rsidR="00F30AB9" w:rsidRPr="005E5B10" w:rsidRDefault="003534AE" w:rsidP="005B323D">
      <w:pPr>
        <w:tabs>
          <w:tab w:val="left" w:pos="0"/>
        </w:tabs>
        <w:spacing w:line="260" w:lineRule="exact"/>
        <w:rPr>
          <w:sz w:val="22"/>
          <w:szCs w:val="22"/>
        </w:rPr>
      </w:pPr>
      <w:r w:rsidRPr="005E5B10">
        <w:rPr>
          <w:sz w:val="22"/>
          <w:szCs w:val="22"/>
        </w:rPr>
        <w:t>202</w:t>
      </w:r>
      <w:r w:rsidR="00374CBB" w:rsidRPr="005E5B10">
        <w:rPr>
          <w:sz w:val="22"/>
          <w:szCs w:val="22"/>
        </w:rPr>
        <w:t xml:space="preserve">2 </w:t>
      </w:r>
      <w:r w:rsidR="00F3074A" w:rsidRPr="005E5B10">
        <w:rPr>
          <w:sz w:val="22"/>
          <w:szCs w:val="22"/>
        </w:rPr>
        <w:t>spalio 14</w:t>
      </w:r>
      <w:r w:rsidR="001D6B84">
        <w:rPr>
          <w:sz w:val="22"/>
          <w:szCs w:val="22"/>
        </w:rPr>
        <w:t xml:space="preserve"> </w:t>
      </w:r>
      <w:r w:rsidR="00F3074A" w:rsidRPr="005E5B10">
        <w:rPr>
          <w:sz w:val="22"/>
          <w:szCs w:val="22"/>
        </w:rPr>
        <w:t xml:space="preserve">d. </w:t>
      </w:r>
    </w:p>
    <w:p w14:paraId="54241CCE" w14:textId="77777777" w:rsidR="00F30AB9" w:rsidRPr="004F7FF2" w:rsidRDefault="00F30AB9" w:rsidP="005B323D">
      <w:pPr>
        <w:tabs>
          <w:tab w:val="left" w:pos="0"/>
        </w:tabs>
        <w:spacing w:line="260" w:lineRule="exact"/>
        <w:rPr>
          <w:rFonts w:eastAsia="SimSun"/>
          <w:sz w:val="22"/>
          <w:szCs w:val="22"/>
        </w:rPr>
      </w:pPr>
    </w:p>
    <w:p w14:paraId="78EE0DA2" w14:textId="338B6DAC" w:rsidR="005B323D" w:rsidRPr="004F7FF2" w:rsidRDefault="005B323D" w:rsidP="005B323D">
      <w:pPr>
        <w:tabs>
          <w:tab w:val="left" w:pos="0"/>
        </w:tabs>
        <w:spacing w:line="260" w:lineRule="exact"/>
        <w:rPr>
          <w:rFonts w:eastAsia="SimSun"/>
          <w:sz w:val="22"/>
          <w:szCs w:val="22"/>
        </w:rPr>
      </w:pPr>
      <w:r w:rsidRPr="004F7FF2">
        <w:rPr>
          <w:sz w:val="22"/>
          <w:szCs w:val="22"/>
        </w:rPr>
        <w:t>Išsami informacija apie šį vaistinį preparatą pateikiama Valstybinės vaistų kontrolės tarnybos prie Lietuvos Respublikos sveikatos apsaugos ministerijos tinklalapyje</w:t>
      </w:r>
      <w:r w:rsidRPr="004F7FF2">
        <w:rPr>
          <w:i/>
          <w:sz w:val="22"/>
          <w:szCs w:val="22"/>
        </w:rPr>
        <w:t xml:space="preserve"> </w:t>
      </w:r>
      <w:hyperlink r:id="rId7" w:history="1">
        <w:r w:rsidRPr="004F7FF2">
          <w:rPr>
            <w:rStyle w:val="Hipersaitas"/>
            <w:rFonts w:eastAsia="SimSun"/>
            <w:sz w:val="22"/>
            <w:szCs w:val="22"/>
          </w:rPr>
          <w:t>http://www.vvkt.lt</w:t>
        </w:r>
      </w:hyperlink>
      <w:r w:rsidRPr="004F7FF2">
        <w:rPr>
          <w:rFonts w:eastAsia="SimSun"/>
          <w:color w:val="0000FF"/>
          <w:sz w:val="22"/>
          <w:szCs w:val="22"/>
        </w:rPr>
        <w:t xml:space="preserve"> </w:t>
      </w:r>
    </w:p>
    <w:p w14:paraId="78EE0DA3" w14:textId="77777777" w:rsidR="005B323D" w:rsidRPr="00DB74C0" w:rsidRDefault="005B323D" w:rsidP="0054761F">
      <w:pPr>
        <w:pStyle w:val="BTEMEASMCA"/>
      </w:pPr>
      <w:r w:rsidRPr="00DB74C0">
        <w:br w:type="page"/>
      </w:r>
    </w:p>
    <w:p w14:paraId="78EE0DA4" w14:textId="77777777" w:rsidR="005B323D" w:rsidRPr="00DB74C0" w:rsidRDefault="005B323D" w:rsidP="0054761F">
      <w:pPr>
        <w:pStyle w:val="BTEMEASMCA"/>
      </w:pPr>
    </w:p>
    <w:p w14:paraId="78EE0DA5" w14:textId="77777777" w:rsidR="005B323D" w:rsidRPr="00DB74C0" w:rsidRDefault="005B323D" w:rsidP="0054761F">
      <w:pPr>
        <w:pStyle w:val="BTEMEASMCA"/>
      </w:pPr>
    </w:p>
    <w:p w14:paraId="78EE0DA6" w14:textId="77777777" w:rsidR="005B323D" w:rsidRPr="00DB74C0" w:rsidRDefault="005B323D" w:rsidP="0054761F">
      <w:pPr>
        <w:pStyle w:val="BTEMEASMCA"/>
      </w:pPr>
    </w:p>
    <w:p w14:paraId="78EE0DA7" w14:textId="77777777" w:rsidR="005B323D" w:rsidRPr="00DB74C0" w:rsidRDefault="005B323D" w:rsidP="0054761F">
      <w:pPr>
        <w:pStyle w:val="BTEMEASMCA"/>
      </w:pPr>
    </w:p>
    <w:p w14:paraId="78EE0DA8" w14:textId="77777777" w:rsidR="005B323D" w:rsidRPr="00DB74C0" w:rsidRDefault="005B323D" w:rsidP="0054761F">
      <w:pPr>
        <w:pStyle w:val="BTEMEASMCA"/>
      </w:pPr>
    </w:p>
    <w:p w14:paraId="78EE0DA9" w14:textId="77777777" w:rsidR="005B323D" w:rsidRPr="00DB74C0" w:rsidRDefault="005B323D" w:rsidP="0054761F">
      <w:pPr>
        <w:pStyle w:val="BTEMEASMCA"/>
      </w:pPr>
    </w:p>
    <w:p w14:paraId="78EE0DAA" w14:textId="77777777" w:rsidR="005B323D" w:rsidRPr="00DB74C0" w:rsidRDefault="005B323D" w:rsidP="0054761F">
      <w:pPr>
        <w:pStyle w:val="BTEMEASMCA"/>
      </w:pPr>
    </w:p>
    <w:p w14:paraId="78EE0DAB" w14:textId="77777777" w:rsidR="005B323D" w:rsidRPr="00DB74C0" w:rsidRDefault="005B323D" w:rsidP="0054761F">
      <w:pPr>
        <w:pStyle w:val="BTEMEASMCA"/>
      </w:pPr>
    </w:p>
    <w:p w14:paraId="78EE0DAC" w14:textId="77777777" w:rsidR="005B323D" w:rsidRPr="00DB74C0" w:rsidRDefault="005B323D" w:rsidP="0054761F">
      <w:pPr>
        <w:pStyle w:val="BTEMEASMCA"/>
      </w:pPr>
    </w:p>
    <w:p w14:paraId="78EE0DAD" w14:textId="77777777" w:rsidR="005B323D" w:rsidRPr="00DB74C0" w:rsidRDefault="005B323D" w:rsidP="0054761F">
      <w:pPr>
        <w:pStyle w:val="BTEMEASMCA"/>
      </w:pPr>
    </w:p>
    <w:p w14:paraId="78EE0DAE" w14:textId="77777777" w:rsidR="005B323D" w:rsidRPr="00DB74C0" w:rsidRDefault="005B323D" w:rsidP="0054761F">
      <w:pPr>
        <w:pStyle w:val="BTEMEASMCA"/>
      </w:pPr>
    </w:p>
    <w:p w14:paraId="78EE0DAF" w14:textId="77777777" w:rsidR="005B323D" w:rsidRPr="00DB74C0" w:rsidRDefault="005B323D" w:rsidP="0054761F">
      <w:pPr>
        <w:pStyle w:val="BTEMEASMCA"/>
      </w:pPr>
    </w:p>
    <w:p w14:paraId="78EE0DB0" w14:textId="77777777" w:rsidR="005B323D" w:rsidRPr="00DB74C0" w:rsidRDefault="005B323D" w:rsidP="0054761F">
      <w:pPr>
        <w:pStyle w:val="BTEMEASMCA"/>
      </w:pPr>
    </w:p>
    <w:p w14:paraId="78EE0DB1" w14:textId="77777777" w:rsidR="005B323D" w:rsidRPr="00DB74C0" w:rsidRDefault="005B323D" w:rsidP="0054761F">
      <w:pPr>
        <w:pStyle w:val="BTEMEASMCA"/>
      </w:pPr>
    </w:p>
    <w:p w14:paraId="78EE0DB2" w14:textId="77777777" w:rsidR="005B323D" w:rsidRPr="00DB74C0" w:rsidRDefault="005B323D" w:rsidP="0054761F">
      <w:pPr>
        <w:pStyle w:val="BTEMEASMCA"/>
      </w:pPr>
    </w:p>
    <w:p w14:paraId="78EE0DB3" w14:textId="77777777" w:rsidR="005B323D" w:rsidRPr="00DB74C0" w:rsidRDefault="005B323D" w:rsidP="0054761F">
      <w:pPr>
        <w:pStyle w:val="BTEMEASMCA"/>
      </w:pPr>
    </w:p>
    <w:p w14:paraId="78EE0DB4" w14:textId="77777777" w:rsidR="005B323D" w:rsidRPr="00DB74C0" w:rsidRDefault="005B323D" w:rsidP="0054761F">
      <w:pPr>
        <w:pStyle w:val="BTEMEASMCA"/>
      </w:pPr>
    </w:p>
    <w:p w14:paraId="78EE0DB5" w14:textId="77777777" w:rsidR="005B323D" w:rsidRPr="00DB74C0" w:rsidRDefault="005B323D" w:rsidP="0054761F">
      <w:pPr>
        <w:pStyle w:val="BTEMEASMCA"/>
      </w:pPr>
    </w:p>
    <w:p w14:paraId="78EE0DB6" w14:textId="77777777" w:rsidR="005B323D" w:rsidRPr="00DB74C0" w:rsidRDefault="005B323D" w:rsidP="0054761F">
      <w:pPr>
        <w:pStyle w:val="BTEMEASMCA"/>
      </w:pPr>
    </w:p>
    <w:p w14:paraId="78EE0DB7" w14:textId="77777777" w:rsidR="005B323D" w:rsidRPr="00DB74C0" w:rsidRDefault="005B323D" w:rsidP="0054761F">
      <w:pPr>
        <w:pStyle w:val="BTEMEASMCA"/>
      </w:pPr>
    </w:p>
    <w:p w14:paraId="78EE0DB8" w14:textId="77777777" w:rsidR="005B323D" w:rsidRPr="00DB74C0" w:rsidRDefault="005B323D" w:rsidP="0054761F">
      <w:pPr>
        <w:pStyle w:val="BTEMEASMCA"/>
      </w:pPr>
    </w:p>
    <w:p w14:paraId="78EE0DB9" w14:textId="77777777" w:rsidR="005B323D" w:rsidRPr="00DB74C0" w:rsidRDefault="005B323D" w:rsidP="0054761F">
      <w:pPr>
        <w:pStyle w:val="BTEMEASMCA"/>
      </w:pPr>
    </w:p>
    <w:p w14:paraId="78EE0DBA" w14:textId="77777777" w:rsidR="005B323D" w:rsidRPr="00765989" w:rsidRDefault="005B323D" w:rsidP="005B323D">
      <w:pPr>
        <w:pStyle w:val="TTEMEASMCA"/>
        <w:rPr>
          <w:lang w:val="lt-LT"/>
        </w:rPr>
      </w:pPr>
      <w:bookmarkStart w:id="60" w:name="_Toc129243128"/>
      <w:bookmarkStart w:id="61" w:name="_Toc129243253"/>
    </w:p>
    <w:p w14:paraId="78EE0DBB" w14:textId="5E3AA041" w:rsidR="005B323D" w:rsidRPr="004F7FF2" w:rsidRDefault="005B323D" w:rsidP="005B323D">
      <w:pPr>
        <w:pStyle w:val="TTEMEASMCA"/>
      </w:pPr>
      <w:r w:rsidRPr="004F7FF2">
        <w:t>II PRIEDAS</w:t>
      </w:r>
      <w:bookmarkEnd w:id="60"/>
      <w:bookmarkEnd w:id="61"/>
    </w:p>
    <w:p w14:paraId="78EE0DBC" w14:textId="77777777" w:rsidR="005B323D" w:rsidRPr="004F7FF2" w:rsidRDefault="005B323D" w:rsidP="005B323D">
      <w:pPr>
        <w:pStyle w:val="TTEMEASMCA"/>
      </w:pPr>
    </w:p>
    <w:p w14:paraId="78EE0DBD" w14:textId="77777777" w:rsidR="005B323D" w:rsidRPr="004F7FF2" w:rsidRDefault="005B323D" w:rsidP="005B323D">
      <w:pPr>
        <w:pStyle w:val="TTEMEASMCA"/>
      </w:pPr>
      <w:r w:rsidRPr="004F7FF2">
        <w:t>REGISTRACIJos SĄLYGOS</w:t>
      </w:r>
    </w:p>
    <w:p w14:paraId="78EE0DBE" w14:textId="77777777" w:rsidR="005B323D" w:rsidRPr="004F7FF2" w:rsidRDefault="005B323D" w:rsidP="0054761F">
      <w:pPr>
        <w:pStyle w:val="BTEMEASMCA"/>
      </w:pPr>
    </w:p>
    <w:p w14:paraId="78EE0DBF" w14:textId="77777777" w:rsidR="005B323D" w:rsidRPr="004F7FF2" w:rsidRDefault="005B323D" w:rsidP="005B323D">
      <w:pPr>
        <w:tabs>
          <w:tab w:val="left" w:pos="567"/>
        </w:tabs>
        <w:ind w:left="1701" w:right="1416" w:hanging="708"/>
        <w:rPr>
          <w:rFonts w:eastAsia="SimSun"/>
          <w:b/>
          <w:sz w:val="22"/>
          <w:szCs w:val="22"/>
        </w:rPr>
      </w:pPr>
      <w:r w:rsidRPr="004F7FF2">
        <w:rPr>
          <w:rFonts w:eastAsia="SimSun"/>
          <w:b/>
          <w:sz w:val="22"/>
          <w:szCs w:val="22"/>
        </w:rPr>
        <w:t>A.</w:t>
      </w:r>
      <w:r w:rsidRPr="004F7FF2">
        <w:rPr>
          <w:rFonts w:eastAsia="SimSun"/>
          <w:b/>
          <w:sz w:val="22"/>
          <w:szCs w:val="22"/>
        </w:rPr>
        <w:tab/>
        <w:t>GAMINTOJAS (-AI), ATSAKINGAS (-I) UŽ SERIJŲ IŠLEIDIMĄ</w:t>
      </w:r>
    </w:p>
    <w:p w14:paraId="78EE0DC0" w14:textId="77777777" w:rsidR="005B323D" w:rsidRPr="004F7FF2" w:rsidRDefault="005B323D" w:rsidP="005B323D">
      <w:pPr>
        <w:tabs>
          <w:tab w:val="left" w:pos="567"/>
        </w:tabs>
        <w:spacing w:line="260" w:lineRule="exact"/>
        <w:rPr>
          <w:rFonts w:eastAsia="SimSun"/>
          <w:sz w:val="22"/>
          <w:szCs w:val="22"/>
        </w:rPr>
      </w:pPr>
    </w:p>
    <w:p w14:paraId="78EE0DC1" w14:textId="77777777" w:rsidR="005B323D" w:rsidRPr="004F7FF2" w:rsidRDefault="005B323D" w:rsidP="005B323D">
      <w:pPr>
        <w:suppressLineNumbers/>
        <w:tabs>
          <w:tab w:val="left" w:pos="567"/>
        </w:tabs>
        <w:ind w:left="1701" w:right="1416" w:hanging="708"/>
        <w:rPr>
          <w:rFonts w:eastAsia="SimSun"/>
          <w:sz w:val="22"/>
          <w:szCs w:val="22"/>
        </w:rPr>
      </w:pPr>
      <w:r w:rsidRPr="004F7FF2">
        <w:rPr>
          <w:rFonts w:eastAsia="SimSun"/>
          <w:b/>
          <w:sz w:val="22"/>
          <w:szCs w:val="22"/>
        </w:rPr>
        <w:t>B.</w:t>
      </w:r>
      <w:r w:rsidRPr="004F7FF2">
        <w:rPr>
          <w:rFonts w:eastAsia="SimSun"/>
          <w:b/>
          <w:sz w:val="22"/>
          <w:szCs w:val="22"/>
        </w:rPr>
        <w:tab/>
        <w:t>TIEKIMO IR VARTOJIMO SĄLYGOS AR APRIBOJIMAI</w:t>
      </w:r>
    </w:p>
    <w:p w14:paraId="78EE0DC2" w14:textId="77777777" w:rsidR="005B323D" w:rsidRPr="004F7FF2" w:rsidRDefault="005B323D" w:rsidP="005B323D">
      <w:pPr>
        <w:ind w:left="567" w:hanging="567"/>
        <w:rPr>
          <w:rFonts w:eastAsia="SimSun"/>
          <w:b/>
          <w:sz w:val="22"/>
          <w:szCs w:val="22"/>
        </w:rPr>
      </w:pPr>
      <w:r w:rsidRPr="004F7FF2">
        <w:rPr>
          <w:sz w:val="22"/>
          <w:szCs w:val="22"/>
        </w:rPr>
        <w:br w:type="page"/>
      </w:r>
      <w:r w:rsidRPr="004F7FF2">
        <w:rPr>
          <w:rFonts w:eastAsia="SimSun"/>
          <w:b/>
          <w:sz w:val="22"/>
          <w:szCs w:val="22"/>
        </w:rPr>
        <w:lastRenderedPageBreak/>
        <w:t>A.</w:t>
      </w:r>
      <w:r w:rsidRPr="004F7FF2">
        <w:rPr>
          <w:rFonts w:eastAsia="SimSun"/>
          <w:b/>
          <w:sz w:val="22"/>
          <w:szCs w:val="22"/>
        </w:rPr>
        <w:tab/>
        <w:t>GAMINTOJAS (-AI), ATSAKINGAS (-I) UŽ SERIJŲ IŠLEIDIMĄ</w:t>
      </w:r>
    </w:p>
    <w:p w14:paraId="78EE0DC3" w14:textId="77777777" w:rsidR="005B323D" w:rsidRPr="004F7FF2" w:rsidRDefault="005B323D" w:rsidP="005B323D">
      <w:pPr>
        <w:tabs>
          <w:tab w:val="left" w:pos="567"/>
        </w:tabs>
        <w:spacing w:line="260" w:lineRule="exact"/>
        <w:rPr>
          <w:rFonts w:eastAsia="SimSun"/>
          <w:sz w:val="22"/>
          <w:szCs w:val="22"/>
        </w:rPr>
      </w:pPr>
    </w:p>
    <w:p w14:paraId="78EE0DC4" w14:textId="77777777" w:rsidR="005B323D" w:rsidRPr="004F7FF2" w:rsidRDefault="005B323D" w:rsidP="005B323D">
      <w:pPr>
        <w:tabs>
          <w:tab w:val="left" w:pos="567"/>
        </w:tabs>
        <w:jc w:val="both"/>
        <w:rPr>
          <w:rFonts w:eastAsia="SimSun"/>
          <w:sz w:val="22"/>
          <w:szCs w:val="22"/>
        </w:rPr>
      </w:pPr>
      <w:r w:rsidRPr="004F7FF2">
        <w:rPr>
          <w:rFonts w:eastAsia="SimSun"/>
          <w:sz w:val="22"/>
          <w:szCs w:val="22"/>
          <w:u w:val="single"/>
        </w:rPr>
        <w:t>Gamintojo (-ų), atsakingo (-ų) už serijų išleidimą, pavadinimas (-ai) ir adresas (-ai)</w:t>
      </w:r>
    </w:p>
    <w:p w14:paraId="78EE0DC5" w14:textId="77777777" w:rsidR="005B323D" w:rsidRPr="004F7FF2" w:rsidRDefault="005B323D" w:rsidP="001478B7">
      <w:pPr>
        <w:pStyle w:val="PI-1EMEASMCA"/>
      </w:pPr>
    </w:p>
    <w:p w14:paraId="78EE0DC6" w14:textId="77777777" w:rsidR="005B323D" w:rsidRPr="004F7FF2" w:rsidRDefault="005B323D" w:rsidP="005B323D">
      <w:pPr>
        <w:pStyle w:val="Pagrindinistekstas"/>
        <w:spacing w:after="0"/>
        <w:rPr>
          <w:sz w:val="22"/>
          <w:szCs w:val="22"/>
        </w:rPr>
      </w:pPr>
    </w:p>
    <w:p w14:paraId="78EE0DC7" w14:textId="77777777" w:rsidR="005B323D" w:rsidRPr="004F7FF2" w:rsidRDefault="005B323D" w:rsidP="005B323D">
      <w:pPr>
        <w:pStyle w:val="Pagrindinistekstas"/>
        <w:spacing w:after="0"/>
        <w:rPr>
          <w:sz w:val="22"/>
          <w:szCs w:val="22"/>
        </w:rPr>
      </w:pPr>
      <w:r w:rsidRPr="004F7FF2">
        <w:rPr>
          <w:sz w:val="22"/>
          <w:szCs w:val="22"/>
        </w:rPr>
        <w:t>TERAPIA S.A.</w:t>
      </w:r>
    </w:p>
    <w:p w14:paraId="78EE0DC8" w14:textId="77777777" w:rsidR="005B323D" w:rsidRPr="004F7FF2" w:rsidRDefault="005B323D" w:rsidP="005B323D">
      <w:pPr>
        <w:pStyle w:val="Pagrindinistekstas"/>
        <w:spacing w:after="0"/>
        <w:rPr>
          <w:sz w:val="22"/>
          <w:szCs w:val="22"/>
        </w:rPr>
      </w:pPr>
      <w:r w:rsidRPr="004F7FF2">
        <w:rPr>
          <w:sz w:val="22"/>
          <w:szCs w:val="22"/>
        </w:rPr>
        <w:t>124 Fabricii Street</w:t>
      </w:r>
    </w:p>
    <w:p w14:paraId="78EE0DC9" w14:textId="77777777" w:rsidR="005B323D" w:rsidRPr="004F7FF2" w:rsidRDefault="005B323D" w:rsidP="005B323D">
      <w:pPr>
        <w:pStyle w:val="Pagrindinistekstas"/>
        <w:spacing w:after="0"/>
        <w:rPr>
          <w:sz w:val="22"/>
          <w:szCs w:val="22"/>
        </w:rPr>
      </w:pPr>
      <w:r w:rsidRPr="004F7FF2">
        <w:rPr>
          <w:sz w:val="22"/>
          <w:szCs w:val="22"/>
        </w:rPr>
        <w:t xml:space="preserve">400 632 Cluj-Napoca </w:t>
      </w:r>
    </w:p>
    <w:p w14:paraId="78EE0DCA" w14:textId="77777777" w:rsidR="005B323D" w:rsidRPr="004F7FF2" w:rsidRDefault="005B323D" w:rsidP="005B323D">
      <w:pPr>
        <w:pStyle w:val="Pagrindinistekstas"/>
        <w:spacing w:after="0"/>
        <w:rPr>
          <w:sz w:val="22"/>
          <w:szCs w:val="22"/>
        </w:rPr>
      </w:pPr>
      <w:r w:rsidRPr="004F7FF2">
        <w:rPr>
          <w:sz w:val="22"/>
          <w:szCs w:val="22"/>
        </w:rPr>
        <w:t>Rumunija</w:t>
      </w:r>
    </w:p>
    <w:p w14:paraId="78EE0DCB" w14:textId="77777777" w:rsidR="005B323D" w:rsidRPr="004F7FF2" w:rsidRDefault="005B323D" w:rsidP="005B323D">
      <w:pPr>
        <w:pStyle w:val="Pagrindinistekstas"/>
        <w:rPr>
          <w:sz w:val="22"/>
          <w:szCs w:val="22"/>
        </w:rPr>
      </w:pPr>
    </w:p>
    <w:p w14:paraId="78EE0DCC" w14:textId="77777777" w:rsidR="005B323D" w:rsidRPr="004F7FF2" w:rsidRDefault="005B323D" w:rsidP="005B323D">
      <w:pPr>
        <w:pStyle w:val="Pagrindinistekstas"/>
        <w:spacing w:after="0"/>
        <w:rPr>
          <w:sz w:val="22"/>
          <w:szCs w:val="22"/>
        </w:rPr>
      </w:pPr>
      <w:r w:rsidRPr="004F7FF2">
        <w:rPr>
          <w:sz w:val="22"/>
          <w:szCs w:val="22"/>
        </w:rPr>
        <w:t>Sun Pharmaceutical Industries Europe B.V.</w:t>
      </w:r>
    </w:p>
    <w:p w14:paraId="78EE0DCD" w14:textId="77777777" w:rsidR="005B323D" w:rsidRPr="004F7FF2" w:rsidRDefault="005B323D" w:rsidP="005B323D">
      <w:pPr>
        <w:pStyle w:val="Pagrindinistekstas"/>
        <w:spacing w:after="0"/>
        <w:rPr>
          <w:sz w:val="22"/>
          <w:szCs w:val="22"/>
        </w:rPr>
      </w:pPr>
      <w:r w:rsidRPr="004F7FF2">
        <w:rPr>
          <w:sz w:val="22"/>
          <w:szCs w:val="22"/>
        </w:rPr>
        <w:t>Polarisavenue 87</w:t>
      </w:r>
    </w:p>
    <w:p w14:paraId="78EE0DCE" w14:textId="77777777" w:rsidR="005B323D" w:rsidRPr="003534AE" w:rsidRDefault="005B323D" w:rsidP="005B323D">
      <w:pPr>
        <w:pStyle w:val="Pagrindinistekstas"/>
        <w:spacing w:after="0"/>
        <w:rPr>
          <w:sz w:val="22"/>
          <w:szCs w:val="22"/>
          <w:lang w:val="en-US"/>
        </w:rPr>
      </w:pPr>
      <w:r w:rsidRPr="004F7FF2">
        <w:rPr>
          <w:sz w:val="22"/>
          <w:szCs w:val="22"/>
        </w:rPr>
        <w:t>2132JH, Hoofddorp</w:t>
      </w:r>
    </w:p>
    <w:p w14:paraId="78EE0DCF" w14:textId="77777777" w:rsidR="005B323D" w:rsidRPr="004F7FF2" w:rsidRDefault="005B323D" w:rsidP="005B323D">
      <w:pPr>
        <w:pStyle w:val="Pagrindinistekstas"/>
        <w:spacing w:after="0"/>
        <w:rPr>
          <w:sz w:val="22"/>
          <w:szCs w:val="22"/>
        </w:rPr>
      </w:pPr>
      <w:r w:rsidRPr="004F7FF2">
        <w:rPr>
          <w:sz w:val="22"/>
          <w:szCs w:val="22"/>
        </w:rPr>
        <w:t>Olandija</w:t>
      </w:r>
    </w:p>
    <w:p w14:paraId="78EE0DD0" w14:textId="77777777" w:rsidR="005B323D" w:rsidRPr="004F7FF2" w:rsidRDefault="005B323D" w:rsidP="005B323D">
      <w:pPr>
        <w:pStyle w:val="Pagrindinistekstas"/>
        <w:spacing w:after="0"/>
        <w:rPr>
          <w:sz w:val="22"/>
          <w:szCs w:val="22"/>
        </w:rPr>
      </w:pPr>
    </w:p>
    <w:p w14:paraId="78EE0DD1" w14:textId="77777777" w:rsidR="005B323D" w:rsidRPr="004F7FF2" w:rsidRDefault="005B323D" w:rsidP="0054761F">
      <w:pPr>
        <w:pStyle w:val="BTEMEASMCA"/>
        <w:rPr>
          <w:highlight w:val="yellow"/>
        </w:rPr>
      </w:pPr>
    </w:p>
    <w:p w14:paraId="78EE0DD2" w14:textId="77777777" w:rsidR="005B323D" w:rsidRPr="004F7FF2" w:rsidRDefault="005B323D" w:rsidP="0054761F">
      <w:pPr>
        <w:pStyle w:val="BTEMEASMCA"/>
        <w:rPr>
          <w:highlight w:val="yellow"/>
        </w:rPr>
      </w:pPr>
    </w:p>
    <w:p w14:paraId="78EE0DD3" w14:textId="77777777" w:rsidR="005B323D" w:rsidRPr="004F7FF2" w:rsidRDefault="005B323D" w:rsidP="005B323D">
      <w:pPr>
        <w:suppressLineNumbers/>
        <w:tabs>
          <w:tab w:val="left" w:pos="567"/>
        </w:tabs>
        <w:ind w:left="567" w:hanging="567"/>
        <w:rPr>
          <w:rFonts w:eastAsia="SimSun"/>
          <w:sz w:val="22"/>
          <w:szCs w:val="22"/>
        </w:rPr>
      </w:pPr>
      <w:bookmarkStart w:id="62" w:name="_Toc129243129"/>
      <w:bookmarkStart w:id="63" w:name="_Toc129243254"/>
      <w:r w:rsidRPr="004F7FF2">
        <w:rPr>
          <w:rFonts w:eastAsia="SimSun"/>
          <w:b/>
          <w:sz w:val="22"/>
          <w:szCs w:val="22"/>
        </w:rPr>
        <w:t>B.</w:t>
      </w:r>
      <w:r w:rsidRPr="004F7FF2">
        <w:rPr>
          <w:rFonts w:eastAsia="SimSun"/>
          <w:b/>
          <w:sz w:val="22"/>
          <w:szCs w:val="22"/>
        </w:rPr>
        <w:tab/>
        <w:t xml:space="preserve">TIEKIMO IR VARTOJIMO SĄLYGOS AR APRIBOJIMAI </w:t>
      </w:r>
    </w:p>
    <w:p w14:paraId="78EE0DD4" w14:textId="77777777" w:rsidR="005B323D" w:rsidRPr="004F7FF2" w:rsidRDefault="005B323D" w:rsidP="005B323D">
      <w:pPr>
        <w:tabs>
          <w:tab w:val="left" w:pos="567"/>
        </w:tabs>
        <w:spacing w:line="260" w:lineRule="exact"/>
        <w:rPr>
          <w:rFonts w:eastAsia="SimSun"/>
          <w:sz w:val="22"/>
          <w:szCs w:val="22"/>
        </w:rPr>
      </w:pPr>
    </w:p>
    <w:p w14:paraId="78EE0DD5" w14:textId="77777777" w:rsidR="005B323D" w:rsidRPr="004F7FF2" w:rsidRDefault="005B323D" w:rsidP="005B323D">
      <w:pPr>
        <w:tabs>
          <w:tab w:val="left" w:pos="567"/>
        </w:tabs>
        <w:spacing w:line="260" w:lineRule="exact"/>
        <w:rPr>
          <w:rFonts w:eastAsia="SimSun"/>
          <w:sz w:val="22"/>
          <w:szCs w:val="22"/>
        </w:rPr>
      </w:pPr>
      <w:r w:rsidRPr="004F7FF2">
        <w:rPr>
          <w:rFonts w:eastAsia="SimSun"/>
          <w:sz w:val="22"/>
          <w:szCs w:val="22"/>
        </w:rPr>
        <w:t>Receptinis vaistinis preparatas.</w:t>
      </w:r>
    </w:p>
    <w:bookmarkEnd w:id="62"/>
    <w:bookmarkEnd w:id="63"/>
    <w:p w14:paraId="78EE0DD6" w14:textId="77777777" w:rsidR="005B323D" w:rsidRPr="004F7FF2" w:rsidRDefault="005B323D" w:rsidP="0054761F">
      <w:pPr>
        <w:pStyle w:val="BTEMEASMCA"/>
      </w:pPr>
    </w:p>
    <w:p w14:paraId="78EE0DD7" w14:textId="77777777" w:rsidR="005B323D" w:rsidRPr="004F7FF2" w:rsidRDefault="005B323D" w:rsidP="0054761F">
      <w:pPr>
        <w:pStyle w:val="BTEMEASMCA"/>
      </w:pPr>
    </w:p>
    <w:p w14:paraId="78EE0DD8" w14:textId="77777777" w:rsidR="005B323D" w:rsidRPr="004F7FF2" w:rsidRDefault="005B323D" w:rsidP="0054761F">
      <w:pPr>
        <w:pStyle w:val="BTEMEASMCA"/>
      </w:pPr>
    </w:p>
    <w:p w14:paraId="78EE0DD9" w14:textId="77777777" w:rsidR="005B323D" w:rsidRPr="004F7FF2" w:rsidRDefault="005B323D" w:rsidP="0054761F">
      <w:pPr>
        <w:pStyle w:val="BTEMEASMCA"/>
      </w:pPr>
    </w:p>
    <w:p w14:paraId="78EE0DDA" w14:textId="77777777" w:rsidR="005B323D" w:rsidRPr="004F7FF2" w:rsidRDefault="005B323D" w:rsidP="0054761F">
      <w:pPr>
        <w:pStyle w:val="BTEMEASMCA"/>
      </w:pPr>
    </w:p>
    <w:p w14:paraId="78EE0DDB" w14:textId="77777777" w:rsidR="005B323D" w:rsidRPr="004F7FF2" w:rsidRDefault="005B323D" w:rsidP="0054761F">
      <w:pPr>
        <w:pStyle w:val="BTEMEASMCA"/>
      </w:pPr>
    </w:p>
    <w:p w14:paraId="78EE0DDC" w14:textId="77777777" w:rsidR="005B323D" w:rsidRPr="004F7FF2" w:rsidRDefault="005B323D" w:rsidP="0054761F">
      <w:pPr>
        <w:pStyle w:val="BTEMEASMCA"/>
      </w:pPr>
    </w:p>
    <w:p w14:paraId="78EE0DDD" w14:textId="77777777" w:rsidR="005B323D" w:rsidRPr="004F7FF2" w:rsidRDefault="005B323D" w:rsidP="0054761F">
      <w:pPr>
        <w:pStyle w:val="BTEMEASMCA"/>
      </w:pPr>
    </w:p>
    <w:p w14:paraId="78EE0DDE" w14:textId="77777777" w:rsidR="005B323D" w:rsidRPr="004F7FF2" w:rsidRDefault="005B323D" w:rsidP="0054761F">
      <w:pPr>
        <w:pStyle w:val="BTEMEASMCA"/>
      </w:pPr>
    </w:p>
    <w:p w14:paraId="78EE0DDF" w14:textId="77777777" w:rsidR="005B323D" w:rsidRPr="004F7FF2" w:rsidRDefault="005B323D" w:rsidP="0054761F">
      <w:pPr>
        <w:pStyle w:val="BTEMEASMCA"/>
      </w:pPr>
    </w:p>
    <w:p w14:paraId="78EE0DE0" w14:textId="77777777" w:rsidR="005B323D" w:rsidRPr="004F7FF2" w:rsidRDefault="005B323D" w:rsidP="0054761F">
      <w:pPr>
        <w:pStyle w:val="BTEMEASMCA"/>
      </w:pPr>
    </w:p>
    <w:p w14:paraId="78EE0DE1" w14:textId="77777777" w:rsidR="005B323D" w:rsidRPr="004F7FF2" w:rsidRDefault="005B323D" w:rsidP="0054761F">
      <w:pPr>
        <w:pStyle w:val="BTEMEASMCA"/>
      </w:pPr>
    </w:p>
    <w:p w14:paraId="78EE0DE2" w14:textId="77777777" w:rsidR="005B323D" w:rsidRPr="004F7FF2" w:rsidRDefault="005B323D" w:rsidP="0054761F">
      <w:pPr>
        <w:pStyle w:val="BTEMEASMCA"/>
      </w:pPr>
    </w:p>
    <w:p w14:paraId="78EE0DE3" w14:textId="77777777" w:rsidR="005B323D" w:rsidRPr="004F7FF2" w:rsidRDefault="005B323D" w:rsidP="0054761F">
      <w:pPr>
        <w:pStyle w:val="BTEMEASMCA"/>
      </w:pPr>
    </w:p>
    <w:p w14:paraId="78EE0DE4" w14:textId="77777777" w:rsidR="005B323D" w:rsidRPr="004F7FF2" w:rsidRDefault="005B323D" w:rsidP="0054761F">
      <w:pPr>
        <w:pStyle w:val="BTEMEASMCA"/>
      </w:pPr>
    </w:p>
    <w:p w14:paraId="78EE0DE5" w14:textId="77777777" w:rsidR="005B323D" w:rsidRPr="004F7FF2" w:rsidRDefault="005B323D" w:rsidP="0054761F">
      <w:pPr>
        <w:pStyle w:val="BTEMEASMCA"/>
      </w:pPr>
    </w:p>
    <w:p w14:paraId="78EE0DE6" w14:textId="77777777" w:rsidR="005B323D" w:rsidRPr="004F7FF2" w:rsidRDefault="005B323D" w:rsidP="0054761F">
      <w:pPr>
        <w:pStyle w:val="BTEMEASMCA"/>
      </w:pPr>
    </w:p>
    <w:p w14:paraId="78EE0DE7" w14:textId="77777777" w:rsidR="005B323D" w:rsidRPr="004F7FF2" w:rsidRDefault="005B323D" w:rsidP="0054761F">
      <w:pPr>
        <w:pStyle w:val="BTEMEASMCA"/>
      </w:pPr>
      <w:r w:rsidRPr="004F7FF2">
        <w:br w:type="page"/>
      </w:r>
    </w:p>
    <w:p w14:paraId="78EE0DE8" w14:textId="77777777" w:rsidR="005B323D" w:rsidRPr="004F7FF2" w:rsidRDefault="005B323D" w:rsidP="0054761F">
      <w:pPr>
        <w:pStyle w:val="BTEMEASMCA"/>
      </w:pPr>
    </w:p>
    <w:p w14:paraId="78EE0DE9" w14:textId="77777777" w:rsidR="005B323D" w:rsidRPr="004F7FF2" w:rsidRDefault="005B323D" w:rsidP="0054761F">
      <w:pPr>
        <w:pStyle w:val="BTEMEASMCA"/>
      </w:pPr>
    </w:p>
    <w:p w14:paraId="78EE0DEA" w14:textId="77777777" w:rsidR="005B323D" w:rsidRPr="004F7FF2" w:rsidRDefault="005B323D" w:rsidP="0054761F">
      <w:pPr>
        <w:pStyle w:val="BTEMEASMCA"/>
      </w:pPr>
    </w:p>
    <w:p w14:paraId="78EE0DEB" w14:textId="77777777" w:rsidR="005B323D" w:rsidRPr="004F7FF2" w:rsidRDefault="005B323D" w:rsidP="0054761F">
      <w:pPr>
        <w:pStyle w:val="BTEMEASMCA"/>
      </w:pPr>
    </w:p>
    <w:p w14:paraId="78EE0DEC" w14:textId="77777777" w:rsidR="005B323D" w:rsidRPr="004F7FF2" w:rsidRDefault="005B323D" w:rsidP="0054761F">
      <w:pPr>
        <w:pStyle w:val="BTEMEASMCA"/>
      </w:pPr>
    </w:p>
    <w:p w14:paraId="78EE0DED" w14:textId="77777777" w:rsidR="005B323D" w:rsidRPr="004F7FF2" w:rsidRDefault="005B323D" w:rsidP="0054761F">
      <w:pPr>
        <w:pStyle w:val="BTEMEASMCA"/>
      </w:pPr>
    </w:p>
    <w:p w14:paraId="78EE0DEE" w14:textId="77777777" w:rsidR="005B323D" w:rsidRPr="004F7FF2" w:rsidRDefault="005B323D" w:rsidP="0054761F">
      <w:pPr>
        <w:pStyle w:val="BTEMEASMCA"/>
      </w:pPr>
    </w:p>
    <w:p w14:paraId="78EE0DEF" w14:textId="77777777" w:rsidR="005B323D" w:rsidRPr="004F7FF2" w:rsidRDefault="005B323D" w:rsidP="0054761F">
      <w:pPr>
        <w:pStyle w:val="BTEMEASMCA"/>
      </w:pPr>
    </w:p>
    <w:p w14:paraId="78EE0DF0" w14:textId="77777777" w:rsidR="005B323D" w:rsidRPr="004F7FF2" w:rsidRDefault="005B323D" w:rsidP="0054761F">
      <w:pPr>
        <w:pStyle w:val="BTEMEASMCA"/>
      </w:pPr>
    </w:p>
    <w:p w14:paraId="78EE0DF1" w14:textId="77777777" w:rsidR="005B323D" w:rsidRPr="004F7FF2" w:rsidRDefault="005B323D" w:rsidP="0054761F">
      <w:pPr>
        <w:pStyle w:val="BTEMEASMCA"/>
      </w:pPr>
    </w:p>
    <w:p w14:paraId="78EE0DF2" w14:textId="77777777" w:rsidR="005B323D" w:rsidRPr="004F7FF2" w:rsidRDefault="005B323D" w:rsidP="0054761F">
      <w:pPr>
        <w:pStyle w:val="BTEMEASMCA"/>
      </w:pPr>
    </w:p>
    <w:p w14:paraId="78EE0DF3" w14:textId="77777777" w:rsidR="005B323D" w:rsidRPr="004F7FF2" w:rsidRDefault="005B323D" w:rsidP="0054761F">
      <w:pPr>
        <w:pStyle w:val="BTEMEASMCA"/>
      </w:pPr>
    </w:p>
    <w:p w14:paraId="78EE0DF4" w14:textId="77777777" w:rsidR="005B323D" w:rsidRPr="004F7FF2" w:rsidRDefault="005B323D" w:rsidP="0054761F">
      <w:pPr>
        <w:pStyle w:val="BTEMEASMCA"/>
      </w:pPr>
    </w:p>
    <w:p w14:paraId="78EE0DF5" w14:textId="77777777" w:rsidR="005B323D" w:rsidRPr="004F7FF2" w:rsidRDefault="005B323D" w:rsidP="0054761F">
      <w:pPr>
        <w:pStyle w:val="BTEMEASMCA"/>
      </w:pPr>
    </w:p>
    <w:p w14:paraId="78EE0DF6" w14:textId="77777777" w:rsidR="005B323D" w:rsidRPr="004F7FF2" w:rsidRDefault="005B323D" w:rsidP="0054761F">
      <w:pPr>
        <w:pStyle w:val="BTEMEASMCA"/>
      </w:pPr>
    </w:p>
    <w:p w14:paraId="78EE0DF7" w14:textId="77777777" w:rsidR="005B323D" w:rsidRPr="004F7FF2" w:rsidRDefault="005B323D" w:rsidP="0054761F">
      <w:pPr>
        <w:pStyle w:val="BTEMEASMCA"/>
      </w:pPr>
    </w:p>
    <w:p w14:paraId="78EE0DF8" w14:textId="77777777" w:rsidR="005B323D" w:rsidRPr="004F7FF2" w:rsidRDefault="005B323D" w:rsidP="0054761F">
      <w:pPr>
        <w:pStyle w:val="BTEMEASMCA"/>
      </w:pPr>
    </w:p>
    <w:p w14:paraId="78EE0DF9" w14:textId="77777777" w:rsidR="005B323D" w:rsidRPr="004F7FF2" w:rsidRDefault="005B323D" w:rsidP="0054761F">
      <w:pPr>
        <w:pStyle w:val="BTEMEASMCA"/>
      </w:pPr>
    </w:p>
    <w:p w14:paraId="78EE0DFA" w14:textId="77777777" w:rsidR="005B323D" w:rsidRPr="004F7FF2" w:rsidRDefault="005B323D" w:rsidP="0054761F">
      <w:pPr>
        <w:pStyle w:val="BTEMEASMCA"/>
      </w:pPr>
    </w:p>
    <w:p w14:paraId="78EE0DFB" w14:textId="77777777" w:rsidR="005B323D" w:rsidRPr="004F7FF2" w:rsidRDefault="005B323D" w:rsidP="0054761F">
      <w:pPr>
        <w:pStyle w:val="BTEMEASMCA"/>
      </w:pPr>
    </w:p>
    <w:p w14:paraId="78EE0DFC" w14:textId="77777777" w:rsidR="005B323D" w:rsidRPr="004F7FF2" w:rsidRDefault="005B323D" w:rsidP="0054761F">
      <w:pPr>
        <w:pStyle w:val="BTEMEASMCA"/>
      </w:pPr>
    </w:p>
    <w:p w14:paraId="78EE0DFD" w14:textId="77777777" w:rsidR="005B323D" w:rsidRPr="004F7FF2" w:rsidRDefault="005B323D" w:rsidP="0054761F">
      <w:pPr>
        <w:pStyle w:val="BTEMEASMCA"/>
      </w:pPr>
    </w:p>
    <w:p w14:paraId="78EE0DFE" w14:textId="77777777" w:rsidR="005B323D" w:rsidRPr="004F7FF2" w:rsidRDefault="005B323D" w:rsidP="005B323D">
      <w:pPr>
        <w:pStyle w:val="TTEMEASMCA"/>
      </w:pPr>
      <w:bookmarkStart w:id="64" w:name="_Toc129243134"/>
      <w:bookmarkStart w:id="65" w:name="_Toc129243259"/>
    </w:p>
    <w:p w14:paraId="78EE0DFF" w14:textId="62707D31" w:rsidR="005B323D" w:rsidRPr="004F7FF2" w:rsidRDefault="005B323D" w:rsidP="005B323D">
      <w:pPr>
        <w:pStyle w:val="TTEMEASMCA"/>
      </w:pPr>
      <w:r w:rsidRPr="004F7FF2">
        <w:t>III PRIEDAS</w:t>
      </w:r>
      <w:bookmarkEnd w:id="64"/>
      <w:bookmarkEnd w:id="65"/>
    </w:p>
    <w:p w14:paraId="78EE0E00" w14:textId="77777777" w:rsidR="005B323D" w:rsidRPr="004F7FF2" w:rsidRDefault="005B323D" w:rsidP="0054761F">
      <w:pPr>
        <w:pStyle w:val="BTEMEASMCA"/>
      </w:pPr>
    </w:p>
    <w:p w14:paraId="78EE0E01" w14:textId="3BBA7384" w:rsidR="005B323D" w:rsidRPr="004F7FF2" w:rsidRDefault="005B323D" w:rsidP="005B323D">
      <w:pPr>
        <w:pStyle w:val="TTEMEASMCA"/>
      </w:pPr>
      <w:bookmarkStart w:id="66" w:name="_Toc129243135"/>
      <w:bookmarkStart w:id="67" w:name="_Toc129243260"/>
      <w:r w:rsidRPr="004F7FF2">
        <w:t>ŽENKLINIMAS IR PAKUOTĖS LAPELIS</w:t>
      </w:r>
      <w:bookmarkEnd w:id="66"/>
      <w:bookmarkEnd w:id="67"/>
    </w:p>
    <w:p w14:paraId="78EE0E02" w14:textId="77777777" w:rsidR="005B323D" w:rsidRPr="004F7FF2" w:rsidRDefault="005B323D" w:rsidP="0054761F">
      <w:pPr>
        <w:pStyle w:val="BTEMEASMCA"/>
      </w:pPr>
      <w:r w:rsidRPr="004F7FF2">
        <w:br w:type="page"/>
      </w:r>
    </w:p>
    <w:p w14:paraId="78EE0E03" w14:textId="77777777" w:rsidR="005B323D" w:rsidRPr="004F7FF2" w:rsidRDefault="005B323D" w:rsidP="0054761F">
      <w:pPr>
        <w:pStyle w:val="BTEMEASMCA"/>
      </w:pPr>
    </w:p>
    <w:p w14:paraId="78EE0E04" w14:textId="77777777" w:rsidR="005B323D" w:rsidRPr="004F7FF2" w:rsidRDefault="005B323D" w:rsidP="0054761F">
      <w:pPr>
        <w:pStyle w:val="BTEMEASMCA"/>
      </w:pPr>
    </w:p>
    <w:p w14:paraId="78EE0E05" w14:textId="77777777" w:rsidR="005B323D" w:rsidRPr="004F7FF2" w:rsidRDefault="005B323D" w:rsidP="0054761F">
      <w:pPr>
        <w:pStyle w:val="BTEMEASMCA"/>
      </w:pPr>
    </w:p>
    <w:p w14:paraId="78EE0E06" w14:textId="77777777" w:rsidR="005B323D" w:rsidRPr="004F7FF2" w:rsidRDefault="005B323D" w:rsidP="0054761F">
      <w:pPr>
        <w:pStyle w:val="BTEMEASMCA"/>
      </w:pPr>
    </w:p>
    <w:p w14:paraId="78EE0E07" w14:textId="77777777" w:rsidR="005B323D" w:rsidRPr="004F7FF2" w:rsidRDefault="005B323D" w:rsidP="0054761F">
      <w:pPr>
        <w:pStyle w:val="BTEMEASMCA"/>
      </w:pPr>
    </w:p>
    <w:p w14:paraId="78EE0E08" w14:textId="77777777" w:rsidR="005B323D" w:rsidRPr="004F7FF2" w:rsidRDefault="005B323D" w:rsidP="0054761F">
      <w:pPr>
        <w:pStyle w:val="BTEMEASMCA"/>
      </w:pPr>
    </w:p>
    <w:p w14:paraId="78EE0E09" w14:textId="77777777" w:rsidR="005B323D" w:rsidRPr="004F7FF2" w:rsidRDefault="005B323D" w:rsidP="0054761F">
      <w:pPr>
        <w:pStyle w:val="BTEMEASMCA"/>
      </w:pPr>
    </w:p>
    <w:p w14:paraId="78EE0E0A" w14:textId="77777777" w:rsidR="005B323D" w:rsidRPr="004F7FF2" w:rsidRDefault="005B323D" w:rsidP="0054761F">
      <w:pPr>
        <w:pStyle w:val="BTEMEASMCA"/>
      </w:pPr>
    </w:p>
    <w:p w14:paraId="78EE0E0B" w14:textId="77777777" w:rsidR="005B323D" w:rsidRPr="004F7FF2" w:rsidRDefault="005B323D" w:rsidP="0054761F">
      <w:pPr>
        <w:pStyle w:val="BTEMEASMCA"/>
      </w:pPr>
    </w:p>
    <w:p w14:paraId="78EE0E0C" w14:textId="77777777" w:rsidR="005B323D" w:rsidRPr="004F7FF2" w:rsidRDefault="005B323D" w:rsidP="0054761F">
      <w:pPr>
        <w:pStyle w:val="BTEMEASMCA"/>
      </w:pPr>
    </w:p>
    <w:p w14:paraId="78EE0E0D" w14:textId="77777777" w:rsidR="005B323D" w:rsidRPr="004F7FF2" w:rsidRDefault="005B323D" w:rsidP="0054761F">
      <w:pPr>
        <w:pStyle w:val="BTEMEASMCA"/>
      </w:pPr>
    </w:p>
    <w:p w14:paraId="78EE0E0E" w14:textId="77777777" w:rsidR="005B323D" w:rsidRPr="004F7FF2" w:rsidRDefault="005B323D" w:rsidP="0054761F">
      <w:pPr>
        <w:pStyle w:val="BTEMEASMCA"/>
      </w:pPr>
    </w:p>
    <w:p w14:paraId="78EE0E0F" w14:textId="77777777" w:rsidR="005B323D" w:rsidRPr="004F7FF2" w:rsidRDefault="005B323D" w:rsidP="0054761F">
      <w:pPr>
        <w:pStyle w:val="BTEMEASMCA"/>
      </w:pPr>
    </w:p>
    <w:p w14:paraId="78EE0E10" w14:textId="77777777" w:rsidR="005B323D" w:rsidRPr="004F7FF2" w:rsidRDefault="005B323D" w:rsidP="0054761F">
      <w:pPr>
        <w:pStyle w:val="BTEMEASMCA"/>
      </w:pPr>
    </w:p>
    <w:p w14:paraId="78EE0E11" w14:textId="77777777" w:rsidR="005B323D" w:rsidRPr="004F7FF2" w:rsidRDefault="005B323D" w:rsidP="0054761F">
      <w:pPr>
        <w:pStyle w:val="BTEMEASMCA"/>
      </w:pPr>
    </w:p>
    <w:p w14:paraId="78EE0E12" w14:textId="77777777" w:rsidR="005B323D" w:rsidRPr="004F7FF2" w:rsidRDefault="005B323D" w:rsidP="0054761F">
      <w:pPr>
        <w:pStyle w:val="BTEMEASMCA"/>
      </w:pPr>
    </w:p>
    <w:p w14:paraId="78EE0E13" w14:textId="77777777" w:rsidR="005B323D" w:rsidRPr="004F7FF2" w:rsidRDefault="005B323D" w:rsidP="0054761F">
      <w:pPr>
        <w:pStyle w:val="BTEMEASMCA"/>
      </w:pPr>
    </w:p>
    <w:p w14:paraId="78EE0E14" w14:textId="77777777" w:rsidR="005B323D" w:rsidRPr="004F7FF2" w:rsidRDefault="005B323D" w:rsidP="0054761F">
      <w:pPr>
        <w:pStyle w:val="BTEMEASMCA"/>
      </w:pPr>
    </w:p>
    <w:p w14:paraId="78EE0E15" w14:textId="77777777" w:rsidR="005B323D" w:rsidRPr="004F7FF2" w:rsidRDefault="005B323D" w:rsidP="0054761F">
      <w:pPr>
        <w:pStyle w:val="BTEMEASMCA"/>
      </w:pPr>
    </w:p>
    <w:p w14:paraId="78EE0E16" w14:textId="77777777" w:rsidR="005B323D" w:rsidRPr="004F7FF2" w:rsidRDefault="005B323D" w:rsidP="0054761F">
      <w:pPr>
        <w:pStyle w:val="BTEMEASMCA"/>
      </w:pPr>
    </w:p>
    <w:p w14:paraId="78EE0E17" w14:textId="77777777" w:rsidR="005B323D" w:rsidRPr="004F7FF2" w:rsidRDefault="005B323D" w:rsidP="0054761F">
      <w:pPr>
        <w:pStyle w:val="BTEMEASMCA"/>
      </w:pPr>
    </w:p>
    <w:p w14:paraId="78EE0E18" w14:textId="77777777" w:rsidR="005B323D" w:rsidRPr="004F7FF2" w:rsidRDefault="005B323D" w:rsidP="0054761F">
      <w:pPr>
        <w:pStyle w:val="BTEMEASMCA"/>
      </w:pPr>
    </w:p>
    <w:p w14:paraId="78EE0E19" w14:textId="77777777" w:rsidR="005B323D" w:rsidRPr="004F7FF2" w:rsidRDefault="005B323D" w:rsidP="005B323D">
      <w:pPr>
        <w:pStyle w:val="TTEMEASMCA"/>
      </w:pPr>
      <w:bookmarkStart w:id="68" w:name="_Toc129243136"/>
      <w:bookmarkStart w:id="69" w:name="_Toc129243261"/>
    </w:p>
    <w:p w14:paraId="78EE0E1A" w14:textId="2248946F" w:rsidR="005B323D" w:rsidRPr="004F7FF2" w:rsidRDefault="005B323D" w:rsidP="005B323D">
      <w:pPr>
        <w:pStyle w:val="TTEMEASMCA"/>
      </w:pPr>
      <w:r w:rsidRPr="004F7FF2">
        <w:t>A. ŽENKLINIMAS</w:t>
      </w:r>
      <w:bookmarkEnd w:id="68"/>
      <w:bookmarkEnd w:id="69"/>
    </w:p>
    <w:p w14:paraId="78EE0E1B" w14:textId="77777777" w:rsidR="005B323D" w:rsidRPr="004F7FF2" w:rsidRDefault="005B323D" w:rsidP="0054761F">
      <w:pPr>
        <w:pStyle w:val="BTEMEASMCA"/>
      </w:pPr>
      <w:r w:rsidRPr="004F7FF2">
        <w:br w:type="page"/>
      </w:r>
    </w:p>
    <w:p w14:paraId="78EE0E1C" w14:textId="77777777" w:rsidR="005B323D" w:rsidRPr="004F7FF2" w:rsidRDefault="005B323D" w:rsidP="005B323D">
      <w:pPr>
        <w:rPr>
          <w:sz w:val="22"/>
          <w:szCs w:val="22"/>
        </w:rPr>
      </w:pPr>
    </w:p>
    <w:p w14:paraId="78EE0E1D" w14:textId="77777777" w:rsidR="005B323D" w:rsidRPr="004F7FF2" w:rsidRDefault="005B323D" w:rsidP="005B323D">
      <w:pPr>
        <w:pStyle w:val="PI-1labEMEASMCA"/>
      </w:pPr>
      <w:r w:rsidRPr="004F7FF2">
        <w:t>INFORMACIJA ANT IŠORINĖS PAKUOTĖS</w:t>
      </w:r>
    </w:p>
    <w:p w14:paraId="78EE0E1E" w14:textId="77777777" w:rsidR="005B323D" w:rsidRPr="004F7FF2" w:rsidRDefault="005B323D" w:rsidP="005B323D">
      <w:pPr>
        <w:pStyle w:val="PI-1labEMEASMCA"/>
      </w:pPr>
    </w:p>
    <w:p w14:paraId="78EE0E1F" w14:textId="77777777" w:rsidR="005B323D" w:rsidRPr="004F7FF2" w:rsidRDefault="005B323D" w:rsidP="005B323D">
      <w:pPr>
        <w:pStyle w:val="PI-1labEMEASMCA"/>
        <w:rPr>
          <w:caps/>
        </w:rPr>
      </w:pPr>
      <w:r w:rsidRPr="004F7FF2">
        <w:rPr>
          <w:caps/>
        </w:rPr>
        <w:t>Kartono dėžutė</w:t>
      </w:r>
    </w:p>
    <w:p w14:paraId="78EE0E20" w14:textId="77777777" w:rsidR="005B323D" w:rsidRPr="004F7FF2" w:rsidRDefault="005B323D" w:rsidP="0054761F">
      <w:pPr>
        <w:pStyle w:val="BTEMEASMCA"/>
      </w:pPr>
    </w:p>
    <w:p w14:paraId="78EE0E21" w14:textId="77777777" w:rsidR="005B323D" w:rsidRPr="004F7FF2" w:rsidRDefault="005B323D" w:rsidP="0054761F">
      <w:pPr>
        <w:pStyle w:val="BTEMEASMCA"/>
      </w:pPr>
    </w:p>
    <w:p w14:paraId="78EE0E22" w14:textId="77777777" w:rsidR="005B323D" w:rsidRPr="004F7FF2" w:rsidRDefault="005B323D" w:rsidP="005B323D">
      <w:pPr>
        <w:pStyle w:val="PI-1labEMEASMCA"/>
      </w:pPr>
      <w:r w:rsidRPr="004F7FF2">
        <w:t>1.</w:t>
      </w:r>
      <w:r w:rsidRPr="004F7FF2">
        <w:tab/>
        <w:t>VAISTINIO PREPARATO PAVADINIMAS</w:t>
      </w:r>
    </w:p>
    <w:p w14:paraId="78EE0E23" w14:textId="77777777" w:rsidR="005B323D" w:rsidRPr="004F7FF2" w:rsidRDefault="005B323D" w:rsidP="0054761F">
      <w:pPr>
        <w:pStyle w:val="BTEMEASMCA"/>
      </w:pPr>
    </w:p>
    <w:p w14:paraId="78EE0E24" w14:textId="77777777" w:rsidR="005B323D" w:rsidRPr="004F7FF2" w:rsidRDefault="005B323D" w:rsidP="0054761F">
      <w:pPr>
        <w:pStyle w:val="BTEMEASMCA"/>
      </w:pPr>
      <w:r w:rsidRPr="004F7FF2">
        <w:t>Klabax 500 mg plėvele dengtos tabletės</w:t>
      </w:r>
    </w:p>
    <w:p w14:paraId="78EE0E25" w14:textId="77777777" w:rsidR="005B323D" w:rsidRPr="004F7FF2" w:rsidRDefault="005B323D" w:rsidP="0054761F">
      <w:pPr>
        <w:pStyle w:val="BTEMEASMCA"/>
      </w:pPr>
      <w:r w:rsidRPr="004F7FF2">
        <w:t>Clarithromycinum</w:t>
      </w:r>
    </w:p>
    <w:p w14:paraId="78EE0E26" w14:textId="77777777" w:rsidR="005B323D" w:rsidRPr="004F7FF2" w:rsidRDefault="005B323D" w:rsidP="0054761F">
      <w:pPr>
        <w:pStyle w:val="BTEMEASMCA"/>
      </w:pPr>
    </w:p>
    <w:p w14:paraId="78EE0E27" w14:textId="77777777" w:rsidR="005B323D" w:rsidRPr="004F7FF2" w:rsidRDefault="005B323D" w:rsidP="0054761F">
      <w:pPr>
        <w:pStyle w:val="BTEMEASMCA"/>
      </w:pPr>
    </w:p>
    <w:p w14:paraId="78EE0E28" w14:textId="77777777" w:rsidR="005B323D" w:rsidRPr="004F7FF2" w:rsidRDefault="005B323D" w:rsidP="005B323D">
      <w:pPr>
        <w:pStyle w:val="PI-1labEMEASMCA"/>
      </w:pPr>
      <w:r w:rsidRPr="004F7FF2">
        <w:t>2.</w:t>
      </w:r>
      <w:r w:rsidRPr="004F7FF2">
        <w:tab/>
        <w:t>VEIKLIOJI MEDŽIAGA IR JOS KIEKIS</w:t>
      </w:r>
    </w:p>
    <w:p w14:paraId="78EE0E29" w14:textId="77777777" w:rsidR="005B323D" w:rsidRPr="004F7FF2" w:rsidRDefault="005B323D" w:rsidP="0054761F">
      <w:pPr>
        <w:pStyle w:val="BTEMEASMCA"/>
      </w:pPr>
    </w:p>
    <w:p w14:paraId="78EE0E2A" w14:textId="77777777" w:rsidR="005B323D" w:rsidRPr="004F7FF2" w:rsidRDefault="005B323D" w:rsidP="0054761F">
      <w:pPr>
        <w:pStyle w:val="BTEMEASMCA"/>
      </w:pPr>
      <w:r w:rsidRPr="004F7FF2">
        <w:t>Vienoje plėvele dengtoje tabletėje yra 500 mg klaritromicino.</w:t>
      </w:r>
    </w:p>
    <w:p w14:paraId="78EE0E2B" w14:textId="77777777" w:rsidR="005B323D" w:rsidRPr="004F7FF2" w:rsidRDefault="005B323D" w:rsidP="0054761F">
      <w:pPr>
        <w:pStyle w:val="BTEMEASMCA"/>
      </w:pPr>
    </w:p>
    <w:p w14:paraId="78EE0E2C" w14:textId="77777777" w:rsidR="005B323D" w:rsidRPr="004F7FF2" w:rsidRDefault="005B323D" w:rsidP="0054761F">
      <w:pPr>
        <w:pStyle w:val="BTEMEASMCA"/>
      </w:pPr>
    </w:p>
    <w:p w14:paraId="78EE0E2D" w14:textId="77777777" w:rsidR="005B323D" w:rsidRPr="004F7FF2" w:rsidRDefault="005B323D" w:rsidP="005B323D">
      <w:pPr>
        <w:pStyle w:val="PI-1labEMEASMCA"/>
      </w:pPr>
      <w:r w:rsidRPr="004F7FF2">
        <w:t>3.</w:t>
      </w:r>
      <w:r w:rsidRPr="004F7FF2">
        <w:tab/>
        <w:t>PAGALBINIŲ MEDŽIAGŲ SĄRAŠAS</w:t>
      </w:r>
    </w:p>
    <w:p w14:paraId="78EE0E2E" w14:textId="77777777" w:rsidR="005B323D" w:rsidRPr="004F7FF2" w:rsidRDefault="005B323D" w:rsidP="0054761F">
      <w:pPr>
        <w:pStyle w:val="BTEMEASMCA"/>
      </w:pPr>
    </w:p>
    <w:p w14:paraId="78EE0E2F" w14:textId="77777777" w:rsidR="005B323D" w:rsidRPr="004F7FF2" w:rsidRDefault="005B323D" w:rsidP="005B323D">
      <w:pPr>
        <w:jc w:val="both"/>
        <w:rPr>
          <w:sz w:val="22"/>
          <w:szCs w:val="22"/>
        </w:rPr>
      </w:pPr>
    </w:p>
    <w:p w14:paraId="78EE0E30" w14:textId="77777777" w:rsidR="005B323D" w:rsidRPr="004F7FF2" w:rsidRDefault="005B323D" w:rsidP="005B323D">
      <w:pPr>
        <w:pStyle w:val="PI-1labEMEASMCA"/>
      </w:pPr>
      <w:r w:rsidRPr="004F7FF2">
        <w:t>4.</w:t>
      </w:r>
      <w:r w:rsidRPr="004F7FF2">
        <w:tab/>
        <w:t>FARMACINĖ FORMA IR KIEKIS PAKUOTĖJE</w:t>
      </w:r>
    </w:p>
    <w:p w14:paraId="78EE0E31" w14:textId="77777777" w:rsidR="005B323D" w:rsidRPr="004F7FF2" w:rsidRDefault="005B323D" w:rsidP="0054761F">
      <w:pPr>
        <w:pStyle w:val="BTEMEASMCA"/>
      </w:pPr>
    </w:p>
    <w:p w14:paraId="78EE0E32" w14:textId="77777777" w:rsidR="005B323D" w:rsidRPr="004F7FF2" w:rsidRDefault="005B323D" w:rsidP="0054761F">
      <w:pPr>
        <w:pStyle w:val="BTEMEASMCA"/>
      </w:pPr>
      <w:r w:rsidRPr="004F7FF2">
        <w:rPr>
          <w:highlight w:val="lightGray"/>
        </w:rPr>
        <w:t>1 plėvele dengta tabletė</w:t>
      </w:r>
    </w:p>
    <w:p w14:paraId="78EE0E33" w14:textId="77777777" w:rsidR="005B323D" w:rsidRPr="004F7FF2" w:rsidRDefault="005B323D" w:rsidP="0054761F">
      <w:pPr>
        <w:pStyle w:val="BTEMEASMCA"/>
        <w:rPr>
          <w:highlight w:val="lightGray"/>
        </w:rPr>
      </w:pPr>
      <w:r w:rsidRPr="004F7FF2">
        <w:rPr>
          <w:highlight w:val="lightGray"/>
        </w:rPr>
        <w:t>10 plėvele dengtų tablečių</w:t>
      </w:r>
    </w:p>
    <w:p w14:paraId="78EE0E34" w14:textId="77777777" w:rsidR="005B323D" w:rsidRPr="004F7FF2" w:rsidRDefault="005B323D" w:rsidP="0054761F">
      <w:pPr>
        <w:pStyle w:val="BTEMEASMCA"/>
      </w:pPr>
      <w:r w:rsidRPr="004F7FF2">
        <w:t>14 plėvele dengtų tablečių</w:t>
      </w:r>
    </w:p>
    <w:p w14:paraId="78EE0E35" w14:textId="77777777" w:rsidR="005B323D" w:rsidRPr="004F7FF2" w:rsidRDefault="005B323D" w:rsidP="0054761F">
      <w:pPr>
        <w:pStyle w:val="BTEMEASMCA"/>
        <w:rPr>
          <w:highlight w:val="lightGray"/>
        </w:rPr>
      </w:pPr>
      <w:r w:rsidRPr="004F7FF2">
        <w:rPr>
          <w:highlight w:val="lightGray"/>
        </w:rPr>
        <w:t>20 plėvele dengtų tablečių</w:t>
      </w:r>
    </w:p>
    <w:p w14:paraId="78EE0E36" w14:textId="77777777" w:rsidR="005B323D" w:rsidRPr="004F7FF2" w:rsidRDefault="005B323D" w:rsidP="0054761F">
      <w:pPr>
        <w:pStyle w:val="BTEMEASMCA"/>
        <w:rPr>
          <w:highlight w:val="lightGray"/>
        </w:rPr>
      </w:pPr>
      <w:r w:rsidRPr="004F7FF2">
        <w:rPr>
          <w:highlight w:val="lightGray"/>
        </w:rPr>
        <w:t>21 plėvele dengta tabletė</w:t>
      </w:r>
    </w:p>
    <w:p w14:paraId="78EE0E37" w14:textId="77777777" w:rsidR="005B323D" w:rsidRPr="004F7FF2" w:rsidRDefault="005B323D" w:rsidP="0054761F">
      <w:pPr>
        <w:pStyle w:val="BTEMEASMCA"/>
        <w:rPr>
          <w:highlight w:val="lightGray"/>
        </w:rPr>
      </w:pPr>
      <w:r w:rsidRPr="004F7FF2">
        <w:rPr>
          <w:highlight w:val="lightGray"/>
        </w:rPr>
        <w:t xml:space="preserve">30 plėvele dengtų tablečių </w:t>
      </w:r>
    </w:p>
    <w:p w14:paraId="78EE0E38" w14:textId="77777777" w:rsidR="005B323D" w:rsidRPr="004F7FF2" w:rsidRDefault="005B323D" w:rsidP="0054761F">
      <w:pPr>
        <w:pStyle w:val="BTEMEASMCA"/>
        <w:rPr>
          <w:highlight w:val="lightGray"/>
        </w:rPr>
      </w:pPr>
      <w:r w:rsidRPr="004F7FF2">
        <w:rPr>
          <w:highlight w:val="lightGray"/>
        </w:rPr>
        <w:t>42 plėvele dengtos tabletės</w:t>
      </w:r>
    </w:p>
    <w:p w14:paraId="78EE0E39" w14:textId="77777777" w:rsidR="005B323D" w:rsidRPr="004F7FF2" w:rsidRDefault="005B323D" w:rsidP="0054761F">
      <w:pPr>
        <w:pStyle w:val="BTEMEASMCA"/>
        <w:rPr>
          <w:highlight w:val="lightGray"/>
        </w:rPr>
      </w:pPr>
      <w:r w:rsidRPr="004F7FF2">
        <w:rPr>
          <w:highlight w:val="lightGray"/>
        </w:rPr>
        <w:t>50 plėvele dengtų tablečių</w:t>
      </w:r>
    </w:p>
    <w:p w14:paraId="78EE0E3A" w14:textId="77777777" w:rsidR="005B323D" w:rsidRPr="004F7FF2" w:rsidRDefault="005B323D" w:rsidP="0054761F">
      <w:pPr>
        <w:pStyle w:val="BTEMEASMCA"/>
      </w:pPr>
      <w:r w:rsidRPr="004F7FF2">
        <w:rPr>
          <w:highlight w:val="lightGray"/>
        </w:rPr>
        <w:t>100 plėvele dengtų tablečių</w:t>
      </w:r>
    </w:p>
    <w:p w14:paraId="78EE0E3B" w14:textId="77777777" w:rsidR="005B323D" w:rsidRPr="004F7FF2" w:rsidRDefault="005B323D" w:rsidP="005B323D">
      <w:pPr>
        <w:pStyle w:val="Pagrindinistekstas"/>
        <w:spacing w:after="0"/>
        <w:rPr>
          <w:sz w:val="22"/>
          <w:szCs w:val="22"/>
        </w:rPr>
      </w:pPr>
    </w:p>
    <w:p w14:paraId="78EE0E3C" w14:textId="77777777" w:rsidR="005B323D" w:rsidRPr="004F7FF2" w:rsidRDefault="005B323D" w:rsidP="005B323D">
      <w:pPr>
        <w:pStyle w:val="Pagrindinistekstas"/>
        <w:spacing w:after="0"/>
        <w:rPr>
          <w:sz w:val="22"/>
          <w:szCs w:val="22"/>
        </w:rPr>
      </w:pPr>
    </w:p>
    <w:p w14:paraId="78EE0E3D" w14:textId="77777777" w:rsidR="005B323D" w:rsidRPr="004F7FF2" w:rsidRDefault="005B323D" w:rsidP="005B323D">
      <w:pPr>
        <w:pStyle w:val="PI-1labEMEASMCA"/>
      </w:pPr>
      <w:r w:rsidRPr="004F7FF2">
        <w:t>5.</w:t>
      </w:r>
      <w:r w:rsidRPr="004F7FF2">
        <w:tab/>
        <w:t>VARTOJIMO METODAS IR BŪDAS (-AI)</w:t>
      </w:r>
    </w:p>
    <w:p w14:paraId="78EE0E3E" w14:textId="77777777" w:rsidR="005B323D" w:rsidRPr="004F7FF2" w:rsidRDefault="005B323D" w:rsidP="0054761F">
      <w:pPr>
        <w:pStyle w:val="BTEMEASMCA"/>
      </w:pPr>
    </w:p>
    <w:p w14:paraId="78EE0E3F" w14:textId="77777777" w:rsidR="005B323D" w:rsidRPr="004F7FF2" w:rsidRDefault="005B323D" w:rsidP="0054761F">
      <w:pPr>
        <w:pStyle w:val="BTEMEASMCA"/>
      </w:pPr>
      <w:r w:rsidRPr="004F7FF2">
        <w:t>Vartoti per burną.</w:t>
      </w:r>
    </w:p>
    <w:p w14:paraId="78EE0E40" w14:textId="77777777" w:rsidR="005B323D" w:rsidRPr="004F7FF2" w:rsidRDefault="005B323D" w:rsidP="0054761F">
      <w:pPr>
        <w:pStyle w:val="BTEMEASMCA"/>
      </w:pPr>
      <w:r w:rsidRPr="004F7FF2">
        <w:t>Prieš vartojimą atidžiai perskaityti pakuotės lapelį.</w:t>
      </w:r>
    </w:p>
    <w:p w14:paraId="78EE0E41" w14:textId="77777777" w:rsidR="005B323D" w:rsidRPr="004F7FF2" w:rsidRDefault="005B323D" w:rsidP="0054761F">
      <w:pPr>
        <w:pStyle w:val="BTEMEASMCA"/>
      </w:pPr>
    </w:p>
    <w:p w14:paraId="78EE0E42" w14:textId="77777777" w:rsidR="005B323D" w:rsidRPr="004F7FF2" w:rsidRDefault="005B323D" w:rsidP="0054761F">
      <w:pPr>
        <w:pStyle w:val="BTEMEASMCA"/>
      </w:pPr>
    </w:p>
    <w:p w14:paraId="78EE0E43" w14:textId="77777777" w:rsidR="005B323D" w:rsidRPr="004F7FF2" w:rsidRDefault="005B323D" w:rsidP="005B323D">
      <w:pPr>
        <w:pStyle w:val="PI-1labEMEASMCA"/>
      </w:pPr>
      <w:r w:rsidRPr="004F7FF2">
        <w:t>6.</w:t>
      </w:r>
      <w:r w:rsidRPr="004F7FF2">
        <w:tab/>
        <w:t>SPECIALUS ĮSPĖJIMAS, KAD VAISTINĮ PREPARATĄ BŪTINA LAIKYTI VAIKAMS NEPASTEBIMOJE IR NEPASIEKIAMOJE VIETOJE</w:t>
      </w:r>
    </w:p>
    <w:p w14:paraId="78EE0E44" w14:textId="77777777" w:rsidR="005B323D" w:rsidRPr="004F7FF2" w:rsidRDefault="005B323D" w:rsidP="0054761F">
      <w:pPr>
        <w:pStyle w:val="BTEMEASMCA"/>
      </w:pPr>
    </w:p>
    <w:p w14:paraId="78EE0E45" w14:textId="77777777" w:rsidR="005B323D" w:rsidRPr="004F7FF2" w:rsidRDefault="005B323D" w:rsidP="0054761F">
      <w:pPr>
        <w:pStyle w:val="BTEMEASMCA"/>
      </w:pPr>
      <w:r w:rsidRPr="004F7FF2">
        <w:t>Laikyti vaikams nepastebimoje ir nepasiekiamoje vietoje.</w:t>
      </w:r>
    </w:p>
    <w:p w14:paraId="78EE0E46" w14:textId="77777777" w:rsidR="005B323D" w:rsidRPr="004F7FF2" w:rsidRDefault="005B323D" w:rsidP="0054761F">
      <w:pPr>
        <w:pStyle w:val="BTEMEASMCA"/>
      </w:pPr>
    </w:p>
    <w:p w14:paraId="78EE0E47" w14:textId="77777777" w:rsidR="005B323D" w:rsidRPr="004F7FF2" w:rsidRDefault="005B323D" w:rsidP="0054761F">
      <w:pPr>
        <w:pStyle w:val="BTEMEASMCA"/>
      </w:pPr>
    </w:p>
    <w:p w14:paraId="78EE0E48" w14:textId="77777777" w:rsidR="005B323D" w:rsidRPr="004F7FF2" w:rsidRDefault="005B323D" w:rsidP="005B323D">
      <w:pPr>
        <w:pStyle w:val="PI-1labEMEASMCA"/>
      </w:pPr>
      <w:r w:rsidRPr="004F7FF2">
        <w:t>7.</w:t>
      </w:r>
      <w:r w:rsidRPr="004F7FF2">
        <w:tab/>
        <w:t>KITAS (-I) SPECIALUS (-ŪS) ĮSPĖJIMAS (-AI) (JEI REIKIA)</w:t>
      </w:r>
    </w:p>
    <w:p w14:paraId="78EE0E49" w14:textId="77777777" w:rsidR="005B323D" w:rsidRPr="004F7FF2" w:rsidRDefault="005B323D" w:rsidP="0054761F">
      <w:pPr>
        <w:pStyle w:val="BTEMEASMCA"/>
      </w:pPr>
    </w:p>
    <w:p w14:paraId="78EE0E4A" w14:textId="77777777" w:rsidR="005B323D" w:rsidRPr="004F7FF2" w:rsidRDefault="005B323D" w:rsidP="0054761F">
      <w:pPr>
        <w:pStyle w:val="BTEMEASMCA"/>
      </w:pPr>
    </w:p>
    <w:p w14:paraId="78EE0E4B" w14:textId="77777777" w:rsidR="005B323D" w:rsidRPr="004F7FF2" w:rsidRDefault="005B323D" w:rsidP="005B323D">
      <w:pPr>
        <w:pStyle w:val="PI-1labEMEASMCA"/>
      </w:pPr>
      <w:r w:rsidRPr="004F7FF2">
        <w:t>8.</w:t>
      </w:r>
      <w:r w:rsidRPr="004F7FF2">
        <w:tab/>
        <w:t>TINKAMUMO LAIKAS</w:t>
      </w:r>
    </w:p>
    <w:p w14:paraId="78EE0E4C" w14:textId="77777777" w:rsidR="005B323D" w:rsidRPr="004F7FF2" w:rsidRDefault="005B323D" w:rsidP="0054761F">
      <w:pPr>
        <w:pStyle w:val="BTEMEASMCA"/>
      </w:pPr>
    </w:p>
    <w:p w14:paraId="78EE0E4D" w14:textId="77777777" w:rsidR="005B323D" w:rsidRPr="004F7FF2" w:rsidRDefault="005B323D" w:rsidP="0054761F">
      <w:pPr>
        <w:pStyle w:val="BTEMEASMCA"/>
      </w:pPr>
      <w:r w:rsidRPr="004F7FF2">
        <w:t>EXP {mm/MMMM}</w:t>
      </w:r>
    </w:p>
    <w:p w14:paraId="78EE0E4E" w14:textId="77777777" w:rsidR="005B323D" w:rsidRPr="004F7FF2" w:rsidRDefault="005B323D" w:rsidP="0054761F">
      <w:pPr>
        <w:pStyle w:val="BTEMEASMCA"/>
      </w:pPr>
    </w:p>
    <w:p w14:paraId="78EE0E4F" w14:textId="77777777" w:rsidR="005B323D" w:rsidRPr="004F7FF2" w:rsidRDefault="005B323D" w:rsidP="0054761F">
      <w:pPr>
        <w:pStyle w:val="BTEMEASMCA"/>
      </w:pPr>
    </w:p>
    <w:p w14:paraId="78EE0E50" w14:textId="77777777" w:rsidR="005B323D" w:rsidRPr="004F7FF2" w:rsidRDefault="005B323D" w:rsidP="005B323D">
      <w:pPr>
        <w:pStyle w:val="PI-1labEMEASMCA"/>
      </w:pPr>
      <w:r w:rsidRPr="004F7FF2">
        <w:t>9.</w:t>
      </w:r>
      <w:r w:rsidRPr="004F7FF2">
        <w:tab/>
        <w:t>SPECIALIOS LAIKYMO SĄLYGOS</w:t>
      </w:r>
    </w:p>
    <w:p w14:paraId="78EE0E51" w14:textId="77777777" w:rsidR="005B323D" w:rsidRPr="004F7FF2" w:rsidRDefault="005B323D" w:rsidP="0054761F">
      <w:pPr>
        <w:pStyle w:val="BTEMEASMCA"/>
      </w:pPr>
    </w:p>
    <w:p w14:paraId="78EE0E52" w14:textId="77777777" w:rsidR="005B323D" w:rsidRPr="004F7FF2" w:rsidRDefault="005B323D" w:rsidP="005B323D">
      <w:pPr>
        <w:rPr>
          <w:sz w:val="22"/>
          <w:szCs w:val="22"/>
        </w:rPr>
      </w:pPr>
      <w:r w:rsidRPr="004F7FF2">
        <w:rPr>
          <w:sz w:val="22"/>
          <w:szCs w:val="22"/>
        </w:rPr>
        <w:t xml:space="preserve">Laikyti gamintojo pakuotėje, kad preparatas būtų apsaugotas nuo drėgmės. </w:t>
      </w:r>
    </w:p>
    <w:p w14:paraId="78EE0E53" w14:textId="77777777" w:rsidR="005B323D" w:rsidRPr="004F7FF2" w:rsidRDefault="005B323D" w:rsidP="0054761F">
      <w:pPr>
        <w:pStyle w:val="BTEMEASMCA"/>
      </w:pPr>
    </w:p>
    <w:p w14:paraId="78EE0E54" w14:textId="77777777" w:rsidR="005B323D" w:rsidRPr="004F7FF2" w:rsidRDefault="005B323D" w:rsidP="0054761F">
      <w:pPr>
        <w:pStyle w:val="BTEMEASMCA"/>
      </w:pPr>
    </w:p>
    <w:p w14:paraId="78EE0E55" w14:textId="77777777" w:rsidR="005B323D" w:rsidRPr="004F7FF2" w:rsidRDefault="005B323D" w:rsidP="005B323D">
      <w:pPr>
        <w:pStyle w:val="PI-1labEMEASMCA"/>
      </w:pPr>
      <w:r w:rsidRPr="004F7FF2">
        <w:t>10.</w:t>
      </w:r>
      <w:r w:rsidRPr="004F7FF2">
        <w:tab/>
        <w:t>SPECIALIOS ATSARGUMO PRIEMONĖS DĖL NESUVARTOTO VAISTINIO PREPARATO AR JO ATLIEKŲ TVARKYMO (JEI REIKIA)</w:t>
      </w:r>
    </w:p>
    <w:p w14:paraId="78EE0E56" w14:textId="77777777" w:rsidR="005B323D" w:rsidRPr="004F7FF2" w:rsidRDefault="005B323D" w:rsidP="0054761F">
      <w:pPr>
        <w:pStyle w:val="BTEMEASMCA"/>
      </w:pPr>
    </w:p>
    <w:p w14:paraId="78EE0E57" w14:textId="77777777" w:rsidR="005B323D" w:rsidRPr="004F7FF2" w:rsidRDefault="005B323D" w:rsidP="0054761F">
      <w:pPr>
        <w:pStyle w:val="BTEMEASMCA"/>
      </w:pPr>
    </w:p>
    <w:p w14:paraId="78EE0E58" w14:textId="77777777" w:rsidR="005B323D" w:rsidRPr="004F7FF2" w:rsidRDefault="005B323D" w:rsidP="005B323D">
      <w:pPr>
        <w:pStyle w:val="PI-1labEMEASMCA"/>
      </w:pPr>
      <w:r w:rsidRPr="004F7FF2">
        <w:t>11.</w:t>
      </w:r>
      <w:r w:rsidRPr="004F7FF2">
        <w:tab/>
        <w:t>REGISTRUOTOJO PAVADINIMAS IR ADRESAS</w:t>
      </w:r>
    </w:p>
    <w:p w14:paraId="78EE0E59" w14:textId="77777777" w:rsidR="005B323D" w:rsidRPr="004F7FF2" w:rsidRDefault="005B323D" w:rsidP="0054761F">
      <w:pPr>
        <w:pStyle w:val="BTEMEASMCA"/>
      </w:pPr>
    </w:p>
    <w:p w14:paraId="78EE0E5A" w14:textId="77777777" w:rsidR="005B323D" w:rsidRPr="004F7FF2" w:rsidRDefault="005B323D" w:rsidP="0054761F">
      <w:pPr>
        <w:pStyle w:val="BTEMEASMCA"/>
      </w:pPr>
      <w:r w:rsidRPr="004F7FF2">
        <w:t>Registruotojas:</w:t>
      </w:r>
    </w:p>
    <w:p w14:paraId="78EE0E5B" w14:textId="77777777" w:rsidR="005B323D" w:rsidRPr="00CE79AE" w:rsidRDefault="005B323D" w:rsidP="005B323D">
      <w:pPr>
        <w:rPr>
          <w:sz w:val="22"/>
          <w:szCs w:val="22"/>
        </w:rPr>
      </w:pPr>
      <w:r w:rsidRPr="00CE79AE">
        <w:rPr>
          <w:sz w:val="22"/>
          <w:szCs w:val="22"/>
        </w:rPr>
        <w:t>Sun Pharmaceutical Industries Europe B.V.</w:t>
      </w:r>
    </w:p>
    <w:p w14:paraId="78EE0E5C" w14:textId="77777777" w:rsidR="005B323D" w:rsidRPr="00CE79AE" w:rsidRDefault="005B323D" w:rsidP="005B323D">
      <w:pPr>
        <w:rPr>
          <w:sz w:val="22"/>
          <w:szCs w:val="22"/>
        </w:rPr>
      </w:pPr>
      <w:r w:rsidRPr="00CE79AE">
        <w:rPr>
          <w:sz w:val="22"/>
          <w:szCs w:val="22"/>
        </w:rPr>
        <w:t>Polarisavenue 87</w:t>
      </w:r>
    </w:p>
    <w:p w14:paraId="78EE0E5D" w14:textId="77777777" w:rsidR="005B323D" w:rsidRPr="00CE79AE" w:rsidRDefault="005B323D" w:rsidP="005B323D">
      <w:pPr>
        <w:rPr>
          <w:sz w:val="22"/>
          <w:szCs w:val="22"/>
        </w:rPr>
      </w:pPr>
      <w:r w:rsidRPr="00CE79AE">
        <w:rPr>
          <w:sz w:val="22"/>
          <w:szCs w:val="22"/>
        </w:rPr>
        <w:t>2132JH Hoofddorp</w:t>
      </w:r>
    </w:p>
    <w:p w14:paraId="78EE0E5E" w14:textId="77777777" w:rsidR="005B323D" w:rsidRDefault="005B323D" w:rsidP="005B323D">
      <w:pPr>
        <w:rPr>
          <w:sz w:val="22"/>
          <w:szCs w:val="22"/>
        </w:rPr>
      </w:pPr>
      <w:r w:rsidRPr="00CE79AE">
        <w:rPr>
          <w:sz w:val="22"/>
          <w:szCs w:val="22"/>
        </w:rPr>
        <w:t>Nyderlandai</w:t>
      </w:r>
    </w:p>
    <w:p w14:paraId="78EE0E5F" w14:textId="77777777" w:rsidR="005B323D" w:rsidRPr="004F7FF2" w:rsidRDefault="005B323D" w:rsidP="0054761F">
      <w:pPr>
        <w:pStyle w:val="BTEMEASMCA"/>
      </w:pPr>
    </w:p>
    <w:p w14:paraId="78EE0E60" w14:textId="77777777" w:rsidR="005B323D" w:rsidRPr="004F7FF2" w:rsidRDefault="005B323D" w:rsidP="0054761F">
      <w:pPr>
        <w:pStyle w:val="BTEMEASMCA"/>
      </w:pPr>
    </w:p>
    <w:p w14:paraId="78EE0E61" w14:textId="77777777" w:rsidR="005B323D" w:rsidRPr="004F7FF2" w:rsidRDefault="005B323D" w:rsidP="005B323D">
      <w:pPr>
        <w:pStyle w:val="PI-1labEMEASMCA"/>
      </w:pPr>
      <w:r w:rsidRPr="004F7FF2">
        <w:t>12.</w:t>
      </w:r>
      <w:r w:rsidRPr="004F7FF2">
        <w:tab/>
        <w:t xml:space="preserve">REGISTRACIJOS PAŽYMĖJIMO NUMERIS </w:t>
      </w:r>
    </w:p>
    <w:p w14:paraId="78EE0E62" w14:textId="77777777" w:rsidR="005B323D" w:rsidRPr="004F7FF2" w:rsidRDefault="005B323D" w:rsidP="0054761F">
      <w:pPr>
        <w:pStyle w:val="BTEMEASMCA"/>
      </w:pPr>
    </w:p>
    <w:p w14:paraId="78EE0E63" w14:textId="77777777" w:rsidR="005B323D" w:rsidRPr="004F7FF2" w:rsidRDefault="005B323D" w:rsidP="005B323D">
      <w:pPr>
        <w:rPr>
          <w:sz w:val="22"/>
          <w:szCs w:val="22"/>
        </w:rPr>
      </w:pPr>
      <w:r w:rsidRPr="004F7FF2">
        <w:rPr>
          <w:sz w:val="22"/>
          <w:szCs w:val="22"/>
          <w:highlight w:val="lightGray"/>
        </w:rPr>
        <w:t>N1 - LT/1/06/0494/022</w:t>
      </w:r>
    </w:p>
    <w:p w14:paraId="78EE0E64" w14:textId="77777777" w:rsidR="005B323D" w:rsidRPr="004F7FF2" w:rsidRDefault="005B323D" w:rsidP="005B323D">
      <w:pPr>
        <w:rPr>
          <w:sz w:val="22"/>
          <w:szCs w:val="22"/>
          <w:highlight w:val="lightGray"/>
        </w:rPr>
      </w:pPr>
      <w:r w:rsidRPr="004F7FF2">
        <w:rPr>
          <w:sz w:val="22"/>
          <w:szCs w:val="22"/>
          <w:highlight w:val="lightGray"/>
        </w:rPr>
        <w:t>N10 - LT/1/06/0494/023</w:t>
      </w:r>
    </w:p>
    <w:p w14:paraId="78EE0E65" w14:textId="77777777" w:rsidR="005B323D" w:rsidRPr="004F7FF2" w:rsidRDefault="005B323D" w:rsidP="005B323D">
      <w:pPr>
        <w:rPr>
          <w:sz w:val="22"/>
          <w:szCs w:val="22"/>
        </w:rPr>
      </w:pPr>
      <w:r w:rsidRPr="004F7FF2">
        <w:rPr>
          <w:sz w:val="22"/>
          <w:szCs w:val="22"/>
        </w:rPr>
        <w:t>N14 - LT/1/06/0494/024</w:t>
      </w:r>
    </w:p>
    <w:p w14:paraId="78EE0E66" w14:textId="77777777" w:rsidR="005B323D" w:rsidRPr="004F7FF2" w:rsidRDefault="005B323D" w:rsidP="005B323D">
      <w:pPr>
        <w:rPr>
          <w:sz w:val="22"/>
          <w:szCs w:val="22"/>
          <w:highlight w:val="lightGray"/>
        </w:rPr>
      </w:pPr>
      <w:r w:rsidRPr="004F7FF2">
        <w:rPr>
          <w:sz w:val="22"/>
          <w:szCs w:val="22"/>
          <w:highlight w:val="lightGray"/>
        </w:rPr>
        <w:t>N20 - LT/1/06/0494/025</w:t>
      </w:r>
    </w:p>
    <w:p w14:paraId="78EE0E67" w14:textId="77777777" w:rsidR="005B323D" w:rsidRPr="004F7FF2" w:rsidRDefault="005B323D" w:rsidP="005B323D">
      <w:pPr>
        <w:rPr>
          <w:sz w:val="22"/>
          <w:szCs w:val="22"/>
          <w:highlight w:val="lightGray"/>
        </w:rPr>
      </w:pPr>
      <w:r w:rsidRPr="004F7FF2">
        <w:rPr>
          <w:sz w:val="22"/>
          <w:szCs w:val="22"/>
          <w:highlight w:val="lightGray"/>
        </w:rPr>
        <w:t>N21 - LT/1/06/0494/026</w:t>
      </w:r>
    </w:p>
    <w:p w14:paraId="78EE0E68" w14:textId="77777777" w:rsidR="005B323D" w:rsidRPr="004F7FF2" w:rsidRDefault="005B323D" w:rsidP="005B323D">
      <w:pPr>
        <w:rPr>
          <w:sz w:val="22"/>
          <w:szCs w:val="22"/>
          <w:highlight w:val="lightGray"/>
        </w:rPr>
      </w:pPr>
      <w:r w:rsidRPr="004F7FF2">
        <w:rPr>
          <w:sz w:val="22"/>
          <w:szCs w:val="22"/>
          <w:highlight w:val="lightGray"/>
        </w:rPr>
        <w:t>N30 - LT/1/06/0494/027</w:t>
      </w:r>
    </w:p>
    <w:p w14:paraId="78EE0E69" w14:textId="77777777" w:rsidR="005B323D" w:rsidRPr="004F7FF2" w:rsidRDefault="005B323D" w:rsidP="005B323D">
      <w:pPr>
        <w:rPr>
          <w:sz w:val="22"/>
          <w:szCs w:val="22"/>
          <w:highlight w:val="lightGray"/>
        </w:rPr>
      </w:pPr>
      <w:r w:rsidRPr="004F7FF2">
        <w:rPr>
          <w:sz w:val="22"/>
          <w:szCs w:val="22"/>
          <w:highlight w:val="lightGray"/>
        </w:rPr>
        <w:t>N42 - LT/1/06/0494/028</w:t>
      </w:r>
    </w:p>
    <w:p w14:paraId="78EE0E6A" w14:textId="77777777" w:rsidR="005B323D" w:rsidRPr="004F7FF2" w:rsidRDefault="005B323D" w:rsidP="005B323D">
      <w:pPr>
        <w:rPr>
          <w:sz w:val="22"/>
          <w:szCs w:val="22"/>
          <w:highlight w:val="lightGray"/>
        </w:rPr>
      </w:pPr>
      <w:r w:rsidRPr="004F7FF2">
        <w:rPr>
          <w:sz w:val="22"/>
          <w:szCs w:val="22"/>
          <w:highlight w:val="lightGray"/>
        </w:rPr>
        <w:t>N50 - LT/1/06/0494/029</w:t>
      </w:r>
    </w:p>
    <w:p w14:paraId="78EE0E6B" w14:textId="77777777" w:rsidR="005B323D" w:rsidRPr="004F7FF2" w:rsidRDefault="005B323D" w:rsidP="005B323D">
      <w:pPr>
        <w:pStyle w:val="Pagrindinistekstas"/>
        <w:spacing w:after="0"/>
        <w:rPr>
          <w:sz w:val="22"/>
          <w:szCs w:val="22"/>
        </w:rPr>
      </w:pPr>
      <w:r w:rsidRPr="004F7FF2">
        <w:rPr>
          <w:sz w:val="22"/>
          <w:szCs w:val="22"/>
          <w:highlight w:val="lightGray"/>
        </w:rPr>
        <w:t>N100 - LT/1/06/0494/030</w:t>
      </w:r>
    </w:p>
    <w:p w14:paraId="78EE0E6C" w14:textId="77777777" w:rsidR="005B323D" w:rsidRPr="004F7FF2" w:rsidRDefault="005B323D" w:rsidP="0054761F">
      <w:pPr>
        <w:pStyle w:val="BTEMEASMCA"/>
      </w:pPr>
    </w:p>
    <w:p w14:paraId="78EE0E6D" w14:textId="77777777" w:rsidR="005B323D" w:rsidRPr="004F7FF2" w:rsidRDefault="005B323D" w:rsidP="0054761F">
      <w:pPr>
        <w:pStyle w:val="BTEMEASMCA"/>
      </w:pPr>
    </w:p>
    <w:p w14:paraId="78EE0E6E" w14:textId="77777777" w:rsidR="005B323D" w:rsidRPr="004F7FF2" w:rsidRDefault="005B323D" w:rsidP="005B323D">
      <w:pPr>
        <w:pStyle w:val="PI-1labEMEASMCA"/>
      </w:pPr>
      <w:r w:rsidRPr="004F7FF2">
        <w:t>13.</w:t>
      </w:r>
      <w:r w:rsidRPr="004F7FF2">
        <w:tab/>
        <w:t>SERIJOS NUMERIS</w:t>
      </w:r>
    </w:p>
    <w:p w14:paraId="78EE0E6F" w14:textId="77777777" w:rsidR="005B323D" w:rsidRPr="004F7FF2" w:rsidRDefault="005B323D" w:rsidP="0054761F">
      <w:pPr>
        <w:pStyle w:val="BTEMEASMCA"/>
      </w:pPr>
    </w:p>
    <w:p w14:paraId="78EE0E70" w14:textId="77777777" w:rsidR="005B323D" w:rsidRPr="004F7FF2" w:rsidRDefault="005B323D" w:rsidP="0054761F">
      <w:pPr>
        <w:pStyle w:val="BTEMEASMCA"/>
      </w:pPr>
      <w:r w:rsidRPr="004F7FF2">
        <w:t>Lot</w:t>
      </w:r>
    </w:p>
    <w:p w14:paraId="78EE0E71" w14:textId="77777777" w:rsidR="005B323D" w:rsidRPr="004F7FF2" w:rsidRDefault="005B323D" w:rsidP="0054761F">
      <w:pPr>
        <w:pStyle w:val="BTEMEASMCA"/>
      </w:pPr>
    </w:p>
    <w:p w14:paraId="78EE0E72" w14:textId="77777777" w:rsidR="005B323D" w:rsidRPr="004F7FF2" w:rsidRDefault="005B323D" w:rsidP="0054761F">
      <w:pPr>
        <w:pStyle w:val="BTEMEASMCA"/>
      </w:pPr>
    </w:p>
    <w:p w14:paraId="78EE0E73" w14:textId="77777777" w:rsidR="005B323D" w:rsidRPr="004F7FF2" w:rsidRDefault="005B323D" w:rsidP="005B323D">
      <w:pPr>
        <w:pStyle w:val="PI-1labEMEASMCA"/>
      </w:pPr>
      <w:r w:rsidRPr="004F7FF2">
        <w:t>14.</w:t>
      </w:r>
      <w:r w:rsidRPr="004F7FF2">
        <w:tab/>
        <w:t>PARDAVIMO (IŠDAVIMO) TVARKA</w:t>
      </w:r>
    </w:p>
    <w:p w14:paraId="78EE0E74" w14:textId="77777777" w:rsidR="005B323D" w:rsidRPr="004F7FF2" w:rsidRDefault="005B323D" w:rsidP="0054761F">
      <w:pPr>
        <w:pStyle w:val="BTEMEASMCA"/>
      </w:pPr>
    </w:p>
    <w:p w14:paraId="78EE0E75" w14:textId="77777777" w:rsidR="005B323D" w:rsidRPr="004F7FF2" w:rsidRDefault="005B323D" w:rsidP="0054761F">
      <w:pPr>
        <w:pStyle w:val="BTEMEASMCA"/>
      </w:pPr>
      <w:r w:rsidRPr="004F7FF2">
        <w:t>Receptinis vaistas</w:t>
      </w:r>
    </w:p>
    <w:p w14:paraId="78EE0E76" w14:textId="77777777" w:rsidR="005B323D" w:rsidRPr="004F7FF2" w:rsidRDefault="005B323D" w:rsidP="0054761F">
      <w:pPr>
        <w:pStyle w:val="BTEMEASMCA"/>
      </w:pPr>
    </w:p>
    <w:p w14:paraId="78EE0E77" w14:textId="77777777" w:rsidR="005B323D" w:rsidRPr="004F7FF2" w:rsidRDefault="005B323D" w:rsidP="0054761F">
      <w:pPr>
        <w:pStyle w:val="BTEMEASMCA"/>
      </w:pPr>
    </w:p>
    <w:p w14:paraId="78EE0E78" w14:textId="77777777" w:rsidR="005B323D" w:rsidRPr="004F7FF2" w:rsidRDefault="005B323D" w:rsidP="005B323D">
      <w:pPr>
        <w:pStyle w:val="PI-1labEMEASMCA"/>
      </w:pPr>
      <w:r w:rsidRPr="004F7FF2">
        <w:t>15.</w:t>
      </w:r>
      <w:r w:rsidRPr="004F7FF2">
        <w:tab/>
        <w:t>VARTOJIMO INSTRUKCIJA</w:t>
      </w:r>
    </w:p>
    <w:p w14:paraId="78EE0E79" w14:textId="77777777" w:rsidR="005B323D" w:rsidRPr="004F7FF2" w:rsidRDefault="005B323D" w:rsidP="0054761F">
      <w:pPr>
        <w:pStyle w:val="BTEMEASMCA"/>
      </w:pPr>
    </w:p>
    <w:p w14:paraId="78EE0E7A" w14:textId="77777777" w:rsidR="005B323D" w:rsidRPr="004F7FF2" w:rsidRDefault="005B323D" w:rsidP="0054761F">
      <w:pPr>
        <w:pStyle w:val="BTEMEASMCA"/>
      </w:pPr>
    </w:p>
    <w:p w14:paraId="78EE0E7B" w14:textId="77777777" w:rsidR="005B323D" w:rsidRPr="004F7FF2" w:rsidRDefault="005B323D" w:rsidP="005B323D">
      <w:pPr>
        <w:pStyle w:val="PI-1labEMEASMCA"/>
      </w:pPr>
      <w:r w:rsidRPr="004F7FF2">
        <w:t>16.</w:t>
      </w:r>
      <w:r w:rsidRPr="004F7FF2">
        <w:tab/>
        <w:t>INFORMACIJA BRAILIO RAŠTU</w:t>
      </w:r>
    </w:p>
    <w:p w14:paraId="78EE0E7C" w14:textId="77777777" w:rsidR="005B323D" w:rsidRPr="004F7FF2" w:rsidRDefault="005B323D" w:rsidP="0054761F">
      <w:pPr>
        <w:pStyle w:val="BTEMEASMCA"/>
      </w:pPr>
    </w:p>
    <w:p w14:paraId="78EE0E7D" w14:textId="77777777" w:rsidR="005B323D" w:rsidRPr="004F7FF2" w:rsidRDefault="005B323D" w:rsidP="0054761F">
      <w:pPr>
        <w:pStyle w:val="BTEMEASMCA"/>
        <w:rPr>
          <w:shd w:val="clear" w:color="auto" w:fill="C0C0C0"/>
        </w:rPr>
      </w:pPr>
      <w:r w:rsidRPr="004F7FF2">
        <w:t>Klabax 500 mg</w:t>
      </w:r>
    </w:p>
    <w:p w14:paraId="78EE0E7E" w14:textId="77777777" w:rsidR="005B323D" w:rsidRPr="004F7FF2" w:rsidRDefault="005B323D" w:rsidP="0054761F">
      <w:pPr>
        <w:pStyle w:val="BTEMEASMCA"/>
        <w:rPr>
          <w:shd w:val="clear" w:color="auto" w:fill="C0C0C0"/>
        </w:rPr>
      </w:pPr>
    </w:p>
    <w:p w14:paraId="78EE0E7F" w14:textId="77777777" w:rsidR="005B323D" w:rsidRDefault="005B323D" w:rsidP="005B323D">
      <w:pPr>
        <w:rPr>
          <w:sz w:val="22"/>
          <w:szCs w:val="22"/>
        </w:rPr>
      </w:pPr>
    </w:p>
    <w:p w14:paraId="78EE0E80" w14:textId="77777777" w:rsidR="00FA537B" w:rsidRPr="004216FC" w:rsidRDefault="00FA537B" w:rsidP="00FA537B">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lang w:val="en-GB"/>
        </w:rPr>
      </w:pPr>
      <w:r w:rsidRPr="004216FC">
        <w:rPr>
          <w:b/>
          <w:noProof/>
          <w:sz w:val="22"/>
          <w:szCs w:val="20"/>
          <w:lang w:val="en-GB"/>
        </w:rPr>
        <w:lastRenderedPageBreak/>
        <w:t>17.</w:t>
      </w:r>
      <w:r w:rsidRPr="004216FC">
        <w:rPr>
          <w:b/>
          <w:noProof/>
          <w:sz w:val="22"/>
          <w:szCs w:val="20"/>
          <w:lang w:val="en-GB"/>
        </w:rPr>
        <w:tab/>
        <w:t>UNIKALUS IDENTIFIKATORIUS – 2D BRŪKŠNINIS KODAS</w:t>
      </w:r>
    </w:p>
    <w:p w14:paraId="78EE0E81" w14:textId="77777777" w:rsidR="00FA537B" w:rsidRPr="004216FC" w:rsidRDefault="00FA537B" w:rsidP="00FA537B">
      <w:pPr>
        <w:tabs>
          <w:tab w:val="left" w:pos="567"/>
        </w:tabs>
        <w:snapToGrid w:val="0"/>
        <w:spacing w:line="260" w:lineRule="exact"/>
        <w:rPr>
          <w:noProof/>
          <w:sz w:val="22"/>
          <w:szCs w:val="20"/>
          <w:lang w:val="en-GB"/>
        </w:rPr>
      </w:pPr>
    </w:p>
    <w:p w14:paraId="78EE0E82" w14:textId="77777777" w:rsidR="00FA537B" w:rsidRPr="004216FC" w:rsidRDefault="00FA537B" w:rsidP="00FA537B">
      <w:pPr>
        <w:tabs>
          <w:tab w:val="left" w:pos="567"/>
        </w:tabs>
        <w:snapToGrid w:val="0"/>
        <w:spacing w:line="260" w:lineRule="exact"/>
        <w:rPr>
          <w:noProof/>
          <w:sz w:val="22"/>
          <w:szCs w:val="22"/>
          <w:shd w:val="clear" w:color="auto" w:fill="CCCCCC"/>
          <w:lang w:val="en-GB"/>
        </w:rPr>
      </w:pPr>
      <w:r w:rsidRPr="004216FC">
        <w:rPr>
          <w:noProof/>
          <w:sz w:val="22"/>
          <w:szCs w:val="20"/>
          <w:highlight w:val="lightGray"/>
          <w:lang w:val="en-GB"/>
        </w:rPr>
        <w:t>2D brūkšninis kodas su nurodytu unikaliu identifikatoriumi.</w:t>
      </w:r>
    </w:p>
    <w:p w14:paraId="78EE0E83" w14:textId="77777777" w:rsidR="00FA537B" w:rsidRPr="004216FC" w:rsidRDefault="00FA537B" w:rsidP="00FA537B">
      <w:pPr>
        <w:tabs>
          <w:tab w:val="left" w:pos="567"/>
        </w:tabs>
        <w:snapToGrid w:val="0"/>
        <w:spacing w:line="260" w:lineRule="exact"/>
        <w:rPr>
          <w:noProof/>
          <w:sz w:val="22"/>
          <w:szCs w:val="22"/>
          <w:shd w:val="clear" w:color="auto" w:fill="CCCCCC"/>
          <w:lang w:val="en-GB"/>
        </w:rPr>
      </w:pPr>
    </w:p>
    <w:p w14:paraId="78EE0E84" w14:textId="77777777" w:rsidR="00FA537B" w:rsidRPr="004216FC" w:rsidRDefault="00FA537B" w:rsidP="00FA537B">
      <w:pPr>
        <w:tabs>
          <w:tab w:val="left" w:pos="567"/>
        </w:tabs>
        <w:snapToGrid w:val="0"/>
        <w:spacing w:line="260" w:lineRule="exact"/>
        <w:rPr>
          <w:noProof/>
          <w:sz w:val="22"/>
          <w:szCs w:val="20"/>
          <w:lang w:val="en-GB"/>
        </w:rPr>
      </w:pPr>
    </w:p>
    <w:p w14:paraId="78EE0E85" w14:textId="77777777" w:rsidR="00FA537B" w:rsidRPr="004216FC" w:rsidRDefault="00FA537B" w:rsidP="00FA537B">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szCs w:val="20"/>
          <w:lang w:val="en-GB"/>
        </w:rPr>
      </w:pPr>
      <w:r w:rsidRPr="004216FC">
        <w:rPr>
          <w:b/>
          <w:noProof/>
          <w:sz w:val="22"/>
          <w:szCs w:val="20"/>
          <w:lang w:val="en-GB"/>
        </w:rPr>
        <w:t>18.</w:t>
      </w:r>
      <w:r w:rsidRPr="004216FC">
        <w:rPr>
          <w:b/>
          <w:noProof/>
          <w:sz w:val="22"/>
          <w:szCs w:val="20"/>
          <w:lang w:val="en-GB"/>
        </w:rPr>
        <w:tab/>
        <w:t>UNIKALUS IDENTIFIKATORIUS – ŽMONĖMS SUPRANTAMI DUOMENYS</w:t>
      </w:r>
    </w:p>
    <w:p w14:paraId="78EE0E86" w14:textId="77777777" w:rsidR="00FA537B" w:rsidRPr="004216FC" w:rsidRDefault="00FA537B" w:rsidP="00FA537B">
      <w:pPr>
        <w:tabs>
          <w:tab w:val="left" w:pos="567"/>
        </w:tabs>
        <w:snapToGrid w:val="0"/>
        <w:spacing w:line="260" w:lineRule="exact"/>
        <w:rPr>
          <w:noProof/>
          <w:sz w:val="22"/>
          <w:szCs w:val="20"/>
          <w:lang w:val="en-GB"/>
        </w:rPr>
      </w:pPr>
    </w:p>
    <w:p w14:paraId="78EE0E87" w14:textId="77777777" w:rsidR="00FA537B" w:rsidRPr="004216FC" w:rsidRDefault="00FA537B" w:rsidP="00FA537B">
      <w:pPr>
        <w:tabs>
          <w:tab w:val="left" w:pos="567"/>
        </w:tabs>
        <w:snapToGrid w:val="0"/>
        <w:spacing w:line="260" w:lineRule="exact"/>
        <w:rPr>
          <w:color w:val="008000"/>
          <w:sz w:val="22"/>
          <w:szCs w:val="22"/>
          <w:lang w:val="en-GB"/>
        </w:rPr>
      </w:pPr>
      <w:r w:rsidRPr="004216FC">
        <w:rPr>
          <w:sz w:val="22"/>
          <w:szCs w:val="20"/>
          <w:lang w:val="en-GB"/>
        </w:rPr>
        <w:t>PC: {numeris}</w:t>
      </w:r>
    </w:p>
    <w:p w14:paraId="78EE0E88" w14:textId="77777777" w:rsidR="00FA537B" w:rsidRPr="004216FC" w:rsidRDefault="00FA537B" w:rsidP="00FA537B">
      <w:pPr>
        <w:tabs>
          <w:tab w:val="left" w:pos="567"/>
        </w:tabs>
        <w:snapToGrid w:val="0"/>
        <w:spacing w:line="260" w:lineRule="exact"/>
        <w:rPr>
          <w:sz w:val="22"/>
          <w:szCs w:val="22"/>
          <w:lang w:val="en-GB"/>
        </w:rPr>
      </w:pPr>
      <w:r w:rsidRPr="004216FC">
        <w:rPr>
          <w:sz w:val="22"/>
          <w:szCs w:val="20"/>
          <w:lang w:val="en-GB"/>
        </w:rPr>
        <w:t xml:space="preserve">SN: {numeris} </w:t>
      </w:r>
    </w:p>
    <w:p w14:paraId="78EE0E89" w14:textId="77777777" w:rsidR="00FA537B" w:rsidRPr="004216FC" w:rsidRDefault="00FA537B" w:rsidP="00FA537B">
      <w:pPr>
        <w:tabs>
          <w:tab w:val="left" w:pos="567"/>
        </w:tabs>
        <w:snapToGrid w:val="0"/>
        <w:spacing w:line="260" w:lineRule="exact"/>
        <w:rPr>
          <w:noProof/>
          <w:vanish/>
          <w:sz w:val="22"/>
          <w:szCs w:val="22"/>
          <w:lang w:val="en-GB"/>
        </w:rPr>
      </w:pPr>
      <w:r w:rsidRPr="004216FC">
        <w:rPr>
          <w:sz w:val="22"/>
          <w:szCs w:val="20"/>
          <w:highlight w:val="lightGray"/>
          <w:lang w:val="en-GB"/>
        </w:rPr>
        <w:t xml:space="preserve">NN: {numeris} </w:t>
      </w:r>
    </w:p>
    <w:p w14:paraId="78EE0E8A" w14:textId="77777777" w:rsidR="00FA537B" w:rsidRDefault="00FA537B">
      <w:pPr>
        <w:spacing w:after="200" w:line="276" w:lineRule="auto"/>
        <w:rPr>
          <w:sz w:val="22"/>
          <w:szCs w:val="22"/>
        </w:rPr>
      </w:pPr>
      <w:r>
        <w:rPr>
          <w:sz w:val="22"/>
          <w:szCs w:val="22"/>
        </w:rPr>
        <w:br w:type="page"/>
      </w:r>
    </w:p>
    <w:p w14:paraId="78EE0E8B" w14:textId="77777777" w:rsidR="00FA537B" w:rsidRPr="004F7FF2" w:rsidRDefault="00FA537B" w:rsidP="005B323D">
      <w:pPr>
        <w:rPr>
          <w:sz w:val="22"/>
          <w:szCs w:val="22"/>
        </w:rPr>
      </w:pPr>
    </w:p>
    <w:p w14:paraId="78EE0E8C" w14:textId="77777777" w:rsidR="005B323D" w:rsidRPr="004F7FF2" w:rsidRDefault="005B323D" w:rsidP="005B323D">
      <w:pPr>
        <w:pStyle w:val="PI-1labEMEASMCA"/>
      </w:pPr>
      <w:r w:rsidRPr="004F7FF2">
        <w:t xml:space="preserve">MINIMALI </w:t>
      </w:r>
      <w:r w:rsidRPr="004F7FF2">
        <w:rPr>
          <w:caps/>
        </w:rPr>
        <w:t xml:space="preserve">informacija ant </w:t>
      </w:r>
      <w:r w:rsidRPr="004F7FF2">
        <w:t>LIZDINIŲ PLOKŠTELIŲ ARBA DVISLUOKSNIŲ JUOSTELIŲ</w:t>
      </w:r>
    </w:p>
    <w:p w14:paraId="78EE0E8D" w14:textId="77777777" w:rsidR="005B323D" w:rsidRPr="004F7FF2" w:rsidRDefault="005B323D" w:rsidP="005B323D">
      <w:pPr>
        <w:pStyle w:val="PI-1labEMEASMCA"/>
      </w:pPr>
    </w:p>
    <w:p w14:paraId="78EE0E8E" w14:textId="77777777" w:rsidR="005B323D" w:rsidRPr="004F7FF2" w:rsidRDefault="005B323D" w:rsidP="005B323D">
      <w:pPr>
        <w:pStyle w:val="PI-1labEMEASMCA"/>
        <w:rPr>
          <w:caps/>
        </w:rPr>
      </w:pPr>
      <w:r w:rsidRPr="004F7FF2">
        <w:rPr>
          <w:caps/>
        </w:rPr>
        <w:t>Lizdinė plokštelė</w:t>
      </w:r>
    </w:p>
    <w:p w14:paraId="78EE0E8F" w14:textId="77777777" w:rsidR="005B323D" w:rsidRPr="004F7FF2" w:rsidRDefault="005B323D" w:rsidP="0054761F">
      <w:pPr>
        <w:pStyle w:val="BTEMEASMCA"/>
      </w:pPr>
    </w:p>
    <w:p w14:paraId="78EE0E90" w14:textId="77777777" w:rsidR="005B323D" w:rsidRPr="004F7FF2" w:rsidRDefault="005B323D" w:rsidP="0054761F">
      <w:pPr>
        <w:pStyle w:val="BTEMEASMCA"/>
      </w:pPr>
    </w:p>
    <w:p w14:paraId="78EE0E91" w14:textId="77777777" w:rsidR="005B323D" w:rsidRPr="004F7FF2" w:rsidRDefault="005B323D" w:rsidP="005B323D">
      <w:pPr>
        <w:pStyle w:val="PI-1labEMEASMCA"/>
      </w:pPr>
      <w:r w:rsidRPr="004F7FF2">
        <w:t>1.</w:t>
      </w:r>
      <w:r w:rsidRPr="004F7FF2">
        <w:tab/>
        <w:t>VAISTINIO PREPARATO PAVADINIMAS</w:t>
      </w:r>
    </w:p>
    <w:p w14:paraId="78EE0E92" w14:textId="77777777" w:rsidR="005B323D" w:rsidRPr="004F7FF2" w:rsidRDefault="005B323D" w:rsidP="0054761F">
      <w:pPr>
        <w:pStyle w:val="BTEMEASMCA"/>
      </w:pPr>
    </w:p>
    <w:p w14:paraId="78EE0E93" w14:textId="77777777" w:rsidR="005B323D" w:rsidRPr="004F7FF2" w:rsidRDefault="005B323D" w:rsidP="0054761F">
      <w:pPr>
        <w:pStyle w:val="BTEMEASMCA"/>
      </w:pPr>
      <w:r w:rsidRPr="004F7FF2">
        <w:t>Klabax 500 mg plėvele dengtos tabletės</w:t>
      </w:r>
    </w:p>
    <w:p w14:paraId="78EE0E94" w14:textId="77777777" w:rsidR="005B323D" w:rsidRPr="004F7FF2" w:rsidRDefault="005B323D" w:rsidP="0054761F">
      <w:pPr>
        <w:pStyle w:val="BTEMEASMCA"/>
      </w:pPr>
      <w:r w:rsidRPr="004F7FF2">
        <w:t>Clarithromycinum</w:t>
      </w:r>
    </w:p>
    <w:p w14:paraId="78EE0E95" w14:textId="77777777" w:rsidR="005B323D" w:rsidRPr="004F7FF2" w:rsidRDefault="005B323D" w:rsidP="0054761F">
      <w:pPr>
        <w:pStyle w:val="BTEMEASMCA"/>
      </w:pPr>
    </w:p>
    <w:p w14:paraId="78EE0E96" w14:textId="77777777" w:rsidR="005B323D" w:rsidRPr="004F7FF2" w:rsidRDefault="005B323D" w:rsidP="0054761F">
      <w:pPr>
        <w:pStyle w:val="BTEMEASMCA"/>
      </w:pPr>
    </w:p>
    <w:p w14:paraId="78EE0E97" w14:textId="77777777" w:rsidR="005B323D" w:rsidRPr="004F7FF2" w:rsidRDefault="005B323D" w:rsidP="005B323D">
      <w:pPr>
        <w:pStyle w:val="PI-1labEMEASMCA"/>
      </w:pPr>
      <w:r w:rsidRPr="004F7FF2">
        <w:t>2.</w:t>
      </w:r>
      <w:r w:rsidRPr="004F7FF2">
        <w:tab/>
        <w:t>REGISTRUOTOJO PAVADINIMAS</w:t>
      </w:r>
    </w:p>
    <w:p w14:paraId="78EE0E98" w14:textId="77777777" w:rsidR="005B323D" w:rsidRPr="004F7FF2" w:rsidRDefault="005B323D" w:rsidP="0054761F">
      <w:pPr>
        <w:pStyle w:val="BTEMEASMCA"/>
      </w:pPr>
    </w:p>
    <w:p w14:paraId="78EE0E99" w14:textId="77777777" w:rsidR="005B323D" w:rsidRPr="00CE79AE" w:rsidRDefault="005B323D" w:rsidP="005B323D">
      <w:pPr>
        <w:rPr>
          <w:sz w:val="22"/>
          <w:szCs w:val="22"/>
        </w:rPr>
      </w:pPr>
      <w:r w:rsidRPr="00CE79AE">
        <w:rPr>
          <w:sz w:val="22"/>
          <w:szCs w:val="22"/>
        </w:rPr>
        <w:t>Sun Pharmaceutical Industries Europe B.V.</w:t>
      </w:r>
    </w:p>
    <w:p w14:paraId="78EE0E9A" w14:textId="77777777" w:rsidR="005B323D" w:rsidRPr="004F7FF2" w:rsidRDefault="005B323D" w:rsidP="0054761F">
      <w:pPr>
        <w:pStyle w:val="BTEMEASMCA"/>
      </w:pPr>
    </w:p>
    <w:p w14:paraId="78EE0E9B" w14:textId="77777777" w:rsidR="005B323D" w:rsidRPr="004F7FF2" w:rsidRDefault="005B323D" w:rsidP="0054761F">
      <w:pPr>
        <w:pStyle w:val="BTEMEASMCA"/>
      </w:pPr>
    </w:p>
    <w:p w14:paraId="78EE0E9C" w14:textId="77777777" w:rsidR="005B323D" w:rsidRPr="004F7FF2" w:rsidRDefault="005B323D" w:rsidP="005B323D">
      <w:pPr>
        <w:pStyle w:val="PI-1labEMEASMCA"/>
      </w:pPr>
      <w:r w:rsidRPr="004F7FF2">
        <w:t>3.</w:t>
      </w:r>
      <w:r w:rsidRPr="004F7FF2">
        <w:tab/>
        <w:t>TINKAMUMO LAIKAS</w:t>
      </w:r>
    </w:p>
    <w:p w14:paraId="78EE0E9D" w14:textId="77777777" w:rsidR="005B323D" w:rsidRPr="004F7FF2" w:rsidRDefault="005B323D" w:rsidP="0054761F">
      <w:pPr>
        <w:pStyle w:val="BTEMEASMCA"/>
      </w:pPr>
    </w:p>
    <w:p w14:paraId="78EE0E9E" w14:textId="77777777" w:rsidR="005B323D" w:rsidRPr="004F7FF2" w:rsidRDefault="005B323D" w:rsidP="0054761F">
      <w:pPr>
        <w:pStyle w:val="BTEMEASMCA"/>
      </w:pPr>
      <w:r w:rsidRPr="004F7FF2">
        <w:t>EXP {mm/MMMM}</w:t>
      </w:r>
    </w:p>
    <w:p w14:paraId="78EE0E9F" w14:textId="77777777" w:rsidR="005B323D" w:rsidRPr="004F7FF2" w:rsidRDefault="005B323D" w:rsidP="0054761F">
      <w:pPr>
        <w:pStyle w:val="BTEMEASMCA"/>
      </w:pPr>
    </w:p>
    <w:p w14:paraId="78EE0EA0" w14:textId="77777777" w:rsidR="005B323D" w:rsidRPr="004F7FF2" w:rsidRDefault="005B323D" w:rsidP="0054761F">
      <w:pPr>
        <w:pStyle w:val="BTEMEASMCA"/>
      </w:pPr>
    </w:p>
    <w:p w14:paraId="78EE0EA1" w14:textId="77777777" w:rsidR="005B323D" w:rsidRPr="004F7FF2" w:rsidRDefault="005B323D" w:rsidP="005B323D">
      <w:pPr>
        <w:pStyle w:val="PI-1labEMEASMCA"/>
      </w:pPr>
      <w:r w:rsidRPr="004F7FF2">
        <w:t>4.</w:t>
      </w:r>
      <w:r w:rsidRPr="004F7FF2">
        <w:tab/>
        <w:t>SERIJOS NUMERIS</w:t>
      </w:r>
    </w:p>
    <w:p w14:paraId="78EE0EA2" w14:textId="77777777" w:rsidR="005B323D" w:rsidRPr="004F7FF2" w:rsidRDefault="005B323D" w:rsidP="0054761F">
      <w:pPr>
        <w:pStyle w:val="BTEMEASMCA"/>
      </w:pPr>
    </w:p>
    <w:p w14:paraId="78EE0EA3" w14:textId="77777777" w:rsidR="005B323D" w:rsidRPr="004F7FF2" w:rsidRDefault="005B323D" w:rsidP="0054761F">
      <w:pPr>
        <w:pStyle w:val="BTEMEASMCA"/>
      </w:pPr>
      <w:r w:rsidRPr="004F7FF2">
        <w:t>Lot</w:t>
      </w:r>
    </w:p>
    <w:p w14:paraId="78EE0EA4" w14:textId="77777777" w:rsidR="005B323D" w:rsidRPr="004F7FF2" w:rsidRDefault="005B323D" w:rsidP="0054761F">
      <w:pPr>
        <w:pStyle w:val="BTEMEASMCA"/>
      </w:pPr>
    </w:p>
    <w:p w14:paraId="78EE0EA5" w14:textId="77777777" w:rsidR="005B323D" w:rsidRPr="004F7FF2" w:rsidRDefault="005B323D" w:rsidP="0054761F">
      <w:pPr>
        <w:pStyle w:val="BTEMEASMCA"/>
      </w:pPr>
    </w:p>
    <w:p w14:paraId="78EE0EA6" w14:textId="77777777" w:rsidR="005B323D" w:rsidRPr="004F7FF2" w:rsidRDefault="005B323D" w:rsidP="005B323D">
      <w:pPr>
        <w:pStyle w:val="PI-1labEMEASMCA"/>
      </w:pPr>
      <w:r w:rsidRPr="004F7FF2">
        <w:t>5.</w:t>
      </w:r>
      <w:r w:rsidRPr="004F7FF2">
        <w:tab/>
        <w:t>KITA</w:t>
      </w:r>
    </w:p>
    <w:p w14:paraId="78EE0EA7" w14:textId="77777777" w:rsidR="005B323D" w:rsidRPr="004F7FF2" w:rsidRDefault="005B323D" w:rsidP="0054761F">
      <w:pPr>
        <w:pStyle w:val="BTEMEASMCA"/>
      </w:pPr>
    </w:p>
    <w:p w14:paraId="78EE0EA8" w14:textId="77777777" w:rsidR="005B323D" w:rsidRPr="004F7FF2" w:rsidRDefault="005B323D" w:rsidP="0054761F">
      <w:pPr>
        <w:pStyle w:val="BTEMEASMCA"/>
      </w:pPr>
    </w:p>
    <w:p w14:paraId="78EE0EA9" w14:textId="77777777" w:rsidR="005B323D" w:rsidRPr="004F7FF2" w:rsidRDefault="005B323D" w:rsidP="0054761F">
      <w:pPr>
        <w:pStyle w:val="BTEMEASMCA"/>
      </w:pPr>
    </w:p>
    <w:p w14:paraId="78EE0EAA" w14:textId="77777777" w:rsidR="005B323D" w:rsidRPr="004F7FF2" w:rsidRDefault="005B323D" w:rsidP="0054761F">
      <w:pPr>
        <w:pStyle w:val="BTEMEASMCA"/>
      </w:pPr>
    </w:p>
    <w:p w14:paraId="78EE0EAB" w14:textId="77777777" w:rsidR="005B323D" w:rsidRPr="004F7FF2" w:rsidRDefault="005B323D" w:rsidP="0054761F">
      <w:pPr>
        <w:pStyle w:val="BTEMEASMCA"/>
      </w:pPr>
    </w:p>
    <w:p w14:paraId="78EE0EAC" w14:textId="77777777" w:rsidR="005B323D" w:rsidRPr="004F7FF2" w:rsidRDefault="005B323D" w:rsidP="0054761F">
      <w:pPr>
        <w:pStyle w:val="BTEMEASMCA"/>
      </w:pPr>
    </w:p>
    <w:p w14:paraId="78EE0EAD" w14:textId="77777777" w:rsidR="005B323D" w:rsidRPr="004F7FF2" w:rsidRDefault="005B323D" w:rsidP="0054761F">
      <w:pPr>
        <w:pStyle w:val="BTEMEASMCA"/>
      </w:pPr>
    </w:p>
    <w:p w14:paraId="78EE0EAE" w14:textId="77777777" w:rsidR="005B323D" w:rsidRPr="004F7FF2" w:rsidRDefault="005B323D" w:rsidP="0054761F">
      <w:pPr>
        <w:pStyle w:val="BTEMEASMCA"/>
      </w:pPr>
    </w:p>
    <w:p w14:paraId="78EE0EAF" w14:textId="77777777" w:rsidR="005B323D" w:rsidRPr="004F7FF2" w:rsidRDefault="005B323D" w:rsidP="0054761F">
      <w:pPr>
        <w:pStyle w:val="BTEMEASMCA"/>
      </w:pPr>
    </w:p>
    <w:p w14:paraId="78EE0EB0" w14:textId="77777777" w:rsidR="005B323D" w:rsidRPr="004F7FF2" w:rsidRDefault="005B323D" w:rsidP="0054761F">
      <w:pPr>
        <w:pStyle w:val="BTEMEASMCA"/>
      </w:pPr>
    </w:p>
    <w:p w14:paraId="78EE0EB1" w14:textId="77777777" w:rsidR="005B323D" w:rsidRPr="004F7FF2" w:rsidRDefault="005B323D" w:rsidP="0054761F">
      <w:pPr>
        <w:pStyle w:val="BTEMEASMCA"/>
      </w:pPr>
      <w:r w:rsidRPr="004F7FF2">
        <w:br w:type="page"/>
      </w:r>
    </w:p>
    <w:p w14:paraId="78EE0EB2" w14:textId="77777777" w:rsidR="005B323D" w:rsidRPr="004F7FF2" w:rsidRDefault="005B323D" w:rsidP="0054761F">
      <w:pPr>
        <w:pStyle w:val="BTEMEASMCA"/>
      </w:pPr>
    </w:p>
    <w:p w14:paraId="78EE0EB3" w14:textId="77777777" w:rsidR="005B323D" w:rsidRPr="004F7FF2" w:rsidRDefault="005B323D" w:rsidP="005B323D">
      <w:pPr>
        <w:pStyle w:val="TTEMEASMCA"/>
      </w:pPr>
      <w:bookmarkStart w:id="70" w:name="_Toc129243137"/>
      <w:bookmarkStart w:id="71" w:name="_Toc129243262"/>
    </w:p>
    <w:p w14:paraId="78EE0EB4" w14:textId="77777777" w:rsidR="005B323D" w:rsidRPr="004F7FF2" w:rsidRDefault="005B323D" w:rsidP="005B323D">
      <w:pPr>
        <w:pStyle w:val="TTEMEASMCA"/>
      </w:pPr>
    </w:p>
    <w:p w14:paraId="78EE0EB5" w14:textId="77777777" w:rsidR="005B323D" w:rsidRPr="004F7FF2" w:rsidRDefault="005B323D" w:rsidP="005B323D">
      <w:pPr>
        <w:pStyle w:val="TTEMEASMCA"/>
      </w:pPr>
    </w:p>
    <w:p w14:paraId="78EE0EB6" w14:textId="77777777" w:rsidR="005B323D" w:rsidRPr="004F7FF2" w:rsidRDefault="005B323D" w:rsidP="005B323D">
      <w:pPr>
        <w:pStyle w:val="TTEMEASMCA"/>
      </w:pPr>
    </w:p>
    <w:p w14:paraId="78EE0EB7" w14:textId="77777777" w:rsidR="005B323D" w:rsidRPr="004F7FF2" w:rsidRDefault="005B323D" w:rsidP="005B323D">
      <w:pPr>
        <w:pStyle w:val="TTEMEASMCA"/>
      </w:pPr>
    </w:p>
    <w:p w14:paraId="78EE0EB8" w14:textId="77777777" w:rsidR="005B323D" w:rsidRPr="004F7FF2" w:rsidRDefault="005B323D" w:rsidP="005B323D">
      <w:pPr>
        <w:pStyle w:val="TTEMEASMCA"/>
      </w:pPr>
    </w:p>
    <w:p w14:paraId="78EE0EB9" w14:textId="77777777" w:rsidR="005B323D" w:rsidRPr="004F7FF2" w:rsidRDefault="005B323D" w:rsidP="005B323D">
      <w:pPr>
        <w:pStyle w:val="TTEMEASMCA"/>
      </w:pPr>
    </w:p>
    <w:p w14:paraId="78EE0EBA" w14:textId="77777777" w:rsidR="005B323D" w:rsidRPr="004F7FF2" w:rsidRDefault="005B323D" w:rsidP="005B323D">
      <w:pPr>
        <w:pStyle w:val="TTEMEASMCA"/>
      </w:pPr>
    </w:p>
    <w:p w14:paraId="78EE0EBB" w14:textId="77777777" w:rsidR="005B323D" w:rsidRPr="004F7FF2" w:rsidRDefault="005B323D" w:rsidP="005B323D">
      <w:pPr>
        <w:pStyle w:val="TTEMEASMCA"/>
      </w:pPr>
    </w:p>
    <w:p w14:paraId="78EE0EBC" w14:textId="77777777" w:rsidR="005B323D" w:rsidRPr="004F7FF2" w:rsidRDefault="005B323D" w:rsidP="005B323D">
      <w:pPr>
        <w:pStyle w:val="TTEMEASMCA"/>
      </w:pPr>
    </w:p>
    <w:p w14:paraId="78EE0EBD" w14:textId="77777777" w:rsidR="005B323D" w:rsidRPr="004F7FF2" w:rsidRDefault="005B323D" w:rsidP="005B323D">
      <w:pPr>
        <w:pStyle w:val="TTEMEASMCA"/>
      </w:pPr>
    </w:p>
    <w:p w14:paraId="78EE0EBE" w14:textId="77777777" w:rsidR="005B323D" w:rsidRPr="004F7FF2" w:rsidRDefault="005B323D" w:rsidP="005B323D">
      <w:pPr>
        <w:pStyle w:val="TTEMEASMCA"/>
      </w:pPr>
    </w:p>
    <w:p w14:paraId="78EE0EBF" w14:textId="77777777" w:rsidR="005B323D" w:rsidRPr="004F7FF2" w:rsidRDefault="005B323D" w:rsidP="005B323D">
      <w:pPr>
        <w:pStyle w:val="TTEMEASMCA"/>
      </w:pPr>
    </w:p>
    <w:p w14:paraId="78EE0EC0" w14:textId="77777777" w:rsidR="005B323D" w:rsidRPr="004F7FF2" w:rsidRDefault="005B323D" w:rsidP="005B323D">
      <w:pPr>
        <w:pStyle w:val="TTEMEASMCA"/>
      </w:pPr>
    </w:p>
    <w:p w14:paraId="78EE0EC1" w14:textId="77777777" w:rsidR="005B323D" w:rsidRPr="004F7FF2" w:rsidRDefault="005B323D" w:rsidP="005B323D">
      <w:pPr>
        <w:pStyle w:val="TTEMEASMCA"/>
      </w:pPr>
    </w:p>
    <w:p w14:paraId="78EE0EC2" w14:textId="77777777" w:rsidR="005B323D" w:rsidRPr="004F7FF2" w:rsidRDefault="005B323D" w:rsidP="005B323D">
      <w:pPr>
        <w:pStyle w:val="TTEMEASMCA"/>
      </w:pPr>
    </w:p>
    <w:p w14:paraId="78EE0EC3" w14:textId="77777777" w:rsidR="005B323D" w:rsidRPr="004F7FF2" w:rsidRDefault="005B323D" w:rsidP="005B323D">
      <w:pPr>
        <w:pStyle w:val="TTEMEASMCA"/>
      </w:pPr>
    </w:p>
    <w:p w14:paraId="78EE0EC4" w14:textId="77777777" w:rsidR="005B323D" w:rsidRPr="004F7FF2" w:rsidRDefault="005B323D" w:rsidP="005B323D">
      <w:pPr>
        <w:pStyle w:val="TTEMEASMCA"/>
      </w:pPr>
    </w:p>
    <w:p w14:paraId="78EE0EC5" w14:textId="77777777" w:rsidR="005B323D" w:rsidRPr="004F7FF2" w:rsidRDefault="005B323D" w:rsidP="005B323D">
      <w:pPr>
        <w:pStyle w:val="TTEMEASMCA"/>
      </w:pPr>
    </w:p>
    <w:p w14:paraId="78EE0EC6" w14:textId="77777777" w:rsidR="005B323D" w:rsidRPr="004F7FF2" w:rsidRDefault="005B323D" w:rsidP="005B323D">
      <w:pPr>
        <w:pStyle w:val="TTEMEASMCA"/>
      </w:pPr>
    </w:p>
    <w:p w14:paraId="78EE0EC7" w14:textId="77777777" w:rsidR="005B323D" w:rsidRPr="004F7FF2" w:rsidRDefault="005B323D" w:rsidP="005B323D">
      <w:pPr>
        <w:pStyle w:val="TTEMEASMCA"/>
      </w:pPr>
    </w:p>
    <w:p w14:paraId="78EE0EC8" w14:textId="77777777" w:rsidR="005B323D" w:rsidRPr="004F7FF2" w:rsidRDefault="005B323D" w:rsidP="005B323D">
      <w:pPr>
        <w:pStyle w:val="TTEMEASMCA"/>
      </w:pPr>
    </w:p>
    <w:p w14:paraId="78EE0EC9" w14:textId="5FEA1D57" w:rsidR="005B323D" w:rsidRPr="004F7FF2" w:rsidRDefault="005B323D" w:rsidP="005B323D">
      <w:pPr>
        <w:pStyle w:val="TTEMEASMCA"/>
      </w:pPr>
      <w:r w:rsidRPr="004F7FF2">
        <w:t>B. PAKUOTĖS LAPELIS</w:t>
      </w:r>
      <w:bookmarkEnd w:id="70"/>
      <w:bookmarkEnd w:id="71"/>
    </w:p>
    <w:p w14:paraId="78EE0ECA" w14:textId="77777777" w:rsidR="005B323D" w:rsidRPr="004F7FF2" w:rsidRDefault="005B323D" w:rsidP="005B323D">
      <w:pPr>
        <w:pStyle w:val="TTEMEASMCA"/>
      </w:pPr>
      <w:r w:rsidRPr="004F7FF2">
        <w:br w:type="page"/>
      </w:r>
      <w:bookmarkStart w:id="72" w:name="_Toc129243138"/>
      <w:bookmarkStart w:id="73" w:name="_Toc129243263"/>
      <w:r w:rsidRPr="004F7FF2">
        <w:rPr>
          <w:caps w:val="0"/>
        </w:rPr>
        <w:lastRenderedPageBreak/>
        <w:t>Pakuotės lapelis: informacija vartotojui</w:t>
      </w:r>
    </w:p>
    <w:p w14:paraId="78EE0ECB" w14:textId="77777777" w:rsidR="005B323D" w:rsidRPr="004F7FF2" w:rsidRDefault="005B323D" w:rsidP="0054761F">
      <w:pPr>
        <w:pStyle w:val="BTEMEASMCA"/>
      </w:pPr>
    </w:p>
    <w:p w14:paraId="78EE0ECC" w14:textId="77777777" w:rsidR="005B323D" w:rsidRPr="004F7FF2" w:rsidRDefault="005B323D" w:rsidP="005B323D">
      <w:pPr>
        <w:pStyle w:val="Pagrindinistekstas"/>
        <w:spacing w:after="0"/>
        <w:jc w:val="center"/>
        <w:rPr>
          <w:b/>
          <w:sz w:val="22"/>
          <w:szCs w:val="22"/>
        </w:rPr>
      </w:pPr>
      <w:r w:rsidRPr="004F7FF2">
        <w:rPr>
          <w:b/>
          <w:sz w:val="22"/>
          <w:szCs w:val="22"/>
        </w:rPr>
        <w:t>Klabax 500 mg plėvele dengtos tabletės</w:t>
      </w:r>
    </w:p>
    <w:p w14:paraId="78EE0ECD" w14:textId="77777777" w:rsidR="005B323D" w:rsidRPr="004F7FF2" w:rsidRDefault="005B323D" w:rsidP="005B323D">
      <w:pPr>
        <w:pStyle w:val="Pagrindinistekstas"/>
        <w:spacing w:after="0"/>
        <w:jc w:val="center"/>
        <w:rPr>
          <w:sz w:val="22"/>
          <w:szCs w:val="22"/>
        </w:rPr>
      </w:pPr>
      <w:r w:rsidRPr="004F7FF2">
        <w:rPr>
          <w:sz w:val="22"/>
          <w:szCs w:val="22"/>
        </w:rPr>
        <w:t>Klaritromicinas</w:t>
      </w:r>
    </w:p>
    <w:p w14:paraId="78EE0ECE" w14:textId="77777777" w:rsidR="005B323D" w:rsidRPr="004F7FF2" w:rsidRDefault="005B323D" w:rsidP="005B323D">
      <w:pPr>
        <w:pStyle w:val="Pagrindinistekstas"/>
        <w:spacing w:after="0"/>
        <w:jc w:val="center"/>
        <w:rPr>
          <w:sz w:val="22"/>
          <w:szCs w:val="22"/>
        </w:rPr>
      </w:pPr>
    </w:p>
    <w:p w14:paraId="78EE0ECF" w14:textId="77777777" w:rsidR="005B323D" w:rsidRPr="004F7FF2" w:rsidRDefault="005B323D" w:rsidP="005B323D">
      <w:pPr>
        <w:suppressAutoHyphens/>
        <w:rPr>
          <w:sz w:val="22"/>
          <w:szCs w:val="22"/>
        </w:rPr>
      </w:pPr>
      <w:r w:rsidRPr="004F7FF2">
        <w:rPr>
          <w:b/>
          <w:sz w:val="22"/>
          <w:szCs w:val="22"/>
        </w:rPr>
        <w:t>Atidžiai perskaitykite visą šį lapelį, prieš pradėdami vartoti vaistą, nes jame pateikiama Jums svarbi informacija.</w:t>
      </w:r>
    </w:p>
    <w:p w14:paraId="78EE0ED0" w14:textId="77777777" w:rsidR="005B323D" w:rsidRPr="004F7FF2" w:rsidRDefault="005B323D" w:rsidP="005B323D">
      <w:pPr>
        <w:numPr>
          <w:ilvl w:val="0"/>
          <w:numId w:val="6"/>
        </w:numPr>
        <w:ind w:left="567" w:right="-2" w:hanging="567"/>
        <w:rPr>
          <w:sz w:val="22"/>
          <w:szCs w:val="22"/>
        </w:rPr>
      </w:pPr>
      <w:r w:rsidRPr="004F7FF2">
        <w:rPr>
          <w:sz w:val="22"/>
          <w:szCs w:val="22"/>
        </w:rPr>
        <w:t xml:space="preserve">Neišmeskite šio lapelio, nes vėl gali prireikti jį perskaityti. </w:t>
      </w:r>
    </w:p>
    <w:p w14:paraId="78EE0ED1" w14:textId="77777777" w:rsidR="005B323D" w:rsidRPr="004F7FF2" w:rsidRDefault="005B323D" w:rsidP="005B323D">
      <w:pPr>
        <w:numPr>
          <w:ilvl w:val="0"/>
          <w:numId w:val="6"/>
        </w:numPr>
        <w:ind w:left="567" w:right="-2" w:hanging="567"/>
        <w:rPr>
          <w:sz w:val="22"/>
          <w:szCs w:val="22"/>
        </w:rPr>
      </w:pPr>
      <w:r w:rsidRPr="004F7FF2">
        <w:rPr>
          <w:sz w:val="22"/>
          <w:szCs w:val="22"/>
        </w:rPr>
        <w:t>Jeigu kiltų daugiau klausimų, kreipkitės į gydytoją arba vaistininką.</w:t>
      </w:r>
    </w:p>
    <w:p w14:paraId="78EE0ED2" w14:textId="77777777" w:rsidR="005B323D" w:rsidRPr="004F7FF2" w:rsidRDefault="005B323D" w:rsidP="005B323D">
      <w:pPr>
        <w:ind w:left="567" w:right="-2" w:hanging="567"/>
        <w:rPr>
          <w:sz w:val="22"/>
          <w:szCs w:val="22"/>
        </w:rPr>
      </w:pPr>
      <w:r w:rsidRPr="004F7FF2">
        <w:rPr>
          <w:sz w:val="22"/>
          <w:szCs w:val="22"/>
        </w:rPr>
        <w:t>-</w:t>
      </w:r>
      <w:r w:rsidRPr="004F7FF2">
        <w:rPr>
          <w:sz w:val="22"/>
          <w:szCs w:val="22"/>
        </w:rPr>
        <w:tab/>
        <w:t>Šis vaistas skirtas tik Jums, todėl kitiems žmonėms jo duoti negalima. Vaistas gali jiems pakenkti (net tiems, kurių ligos požymiai yra tokie patys kaip Jūsų).</w:t>
      </w:r>
    </w:p>
    <w:p w14:paraId="78EE0ED3" w14:textId="77777777" w:rsidR="005B323D" w:rsidRPr="004F7FF2" w:rsidRDefault="005B323D" w:rsidP="005B323D">
      <w:pPr>
        <w:ind w:left="567" w:right="-2" w:hanging="567"/>
        <w:rPr>
          <w:sz w:val="22"/>
          <w:szCs w:val="22"/>
        </w:rPr>
      </w:pPr>
      <w:r w:rsidRPr="004F7FF2">
        <w:rPr>
          <w:sz w:val="22"/>
          <w:szCs w:val="22"/>
        </w:rPr>
        <w:t>-</w:t>
      </w:r>
      <w:r w:rsidRPr="004F7FF2">
        <w:rPr>
          <w:sz w:val="22"/>
          <w:szCs w:val="22"/>
        </w:rPr>
        <w:tab/>
        <w:t>Jeigu pasireiškė šalutinis poveikis (net jeigu jis šiame lapelyje nenurodytas), kreipkitės į gydytoją arba vaistininką. Žr. 4 skyrių.</w:t>
      </w:r>
    </w:p>
    <w:p w14:paraId="78EE0ED4" w14:textId="77777777" w:rsidR="005B323D" w:rsidRPr="00DB74C0" w:rsidRDefault="005B323D" w:rsidP="0054761F">
      <w:pPr>
        <w:pStyle w:val="BTEMEASMCA"/>
      </w:pPr>
    </w:p>
    <w:p w14:paraId="78EE0ED5" w14:textId="77777777" w:rsidR="005B323D" w:rsidRPr="00DB74C0" w:rsidRDefault="005B323D" w:rsidP="0054761F">
      <w:pPr>
        <w:pStyle w:val="BTEMEASMCA"/>
      </w:pPr>
      <w:r w:rsidRPr="00DB74C0">
        <w:t>Apie ką rašoma šiame lapelyje?</w:t>
      </w:r>
    </w:p>
    <w:p w14:paraId="78EE0ED6" w14:textId="77777777" w:rsidR="005B323D" w:rsidRPr="00DB74C0" w:rsidRDefault="005B323D" w:rsidP="0054761F">
      <w:pPr>
        <w:pStyle w:val="BTEMEASMCA"/>
      </w:pPr>
    </w:p>
    <w:p w14:paraId="78EE0ED7" w14:textId="77777777" w:rsidR="005B323D" w:rsidRPr="00DB74C0" w:rsidRDefault="005B323D" w:rsidP="0054761F">
      <w:pPr>
        <w:pStyle w:val="BTEMEASMCA"/>
      </w:pPr>
      <w:r w:rsidRPr="00DB74C0">
        <w:t>1.        Kas yra Klabax ir kam jis vartojamas</w:t>
      </w:r>
    </w:p>
    <w:p w14:paraId="78EE0ED8" w14:textId="77777777" w:rsidR="005B323D" w:rsidRPr="004F7FF2" w:rsidRDefault="005B323D" w:rsidP="0054761F">
      <w:pPr>
        <w:pStyle w:val="BTEMEASMCA"/>
      </w:pPr>
      <w:r w:rsidRPr="004F7FF2">
        <w:t xml:space="preserve">2.        Kas žinotina prieš vartojant Klabax </w:t>
      </w:r>
    </w:p>
    <w:p w14:paraId="78EE0ED9" w14:textId="77777777" w:rsidR="005B323D" w:rsidRPr="004F7FF2" w:rsidRDefault="005B323D" w:rsidP="0054761F">
      <w:pPr>
        <w:pStyle w:val="BTEMEASMCA"/>
      </w:pPr>
      <w:r w:rsidRPr="004F7FF2">
        <w:t>3.        Kaip vartoti Klabax</w:t>
      </w:r>
    </w:p>
    <w:p w14:paraId="78EE0EDA" w14:textId="77777777" w:rsidR="005B323D" w:rsidRPr="004F7FF2" w:rsidRDefault="005B323D" w:rsidP="0054761F">
      <w:pPr>
        <w:pStyle w:val="BTEMEASMCA"/>
      </w:pPr>
      <w:r w:rsidRPr="004F7FF2">
        <w:t>4.        Galimas šalutinis poveikis</w:t>
      </w:r>
    </w:p>
    <w:p w14:paraId="78EE0EDB" w14:textId="77777777" w:rsidR="005B323D" w:rsidRPr="004F7FF2" w:rsidRDefault="005B323D" w:rsidP="0054761F">
      <w:pPr>
        <w:pStyle w:val="BTEMEASMCA"/>
      </w:pPr>
      <w:r w:rsidRPr="004F7FF2">
        <w:t xml:space="preserve">5.        Kaip laikyti Klabax </w:t>
      </w:r>
    </w:p>
    <w:p w14:paraId="78EE0EDC" w14:textId="77777777" w:rsidR="005B323D" w:rsidRPr="004F7FF2" w:rsidRDefault="005B323D" w:rsidP="0054761F">
      <w:pPr>
        <w:pStyle w:val="BTEMEASMCA"/>
      </w:pPr>
      <w:r w:rsidRPr="004F7FF2">
        <w:t>6.        Pakuotės turinys ir kita informacija</w:t>
      </w:r>
    </w:p>
    <w:p w14:paraId="78EE0EDD" w14:textId="77777777" w:rsidR="005B323D" w:rsidRPr="004F7FF2" w:rsidRDefault="005B323D" w:rsidP="0054761F">
      <w:pPr>
        <w:pStyle w:val="BTEMEASMCA"/>
      </w:pPr>
    </w:p>
    <w:p w14:paraId="78EE0EDE" w14:textId="77777777" w:rsidR="005B323D" w:rsidRPr="004F7FF2" w:rsidRDefault="005B323D" w:rsidP="0054761F">
      <w:pPr>
        <w:pStyle w:val="BTEMEASMCA"/>
      </w:pPr>
    </w:p>
    <w:p w14:paraId="78EE0EDF" w14:textId="77777777" w:rsidR="005B323D" w:rsidRPr="004F7FF2" w:rsidRDefault="005B323D" w:rsidP="001478B7">
      <w:pPr>
        <w:pStyle w:val="PI-1EMEASMCA"/>
      </w:pPr>
      <w:bookmarkStart w:id="74" w:name="_Toc129243139"/>
      <w:bookmarkStart w:id="75" w:name="_Toc129243264"/>
      <w:r w:rsidRPr="004F7FF2">
        <w:t>1.</w:t>
      </w:r>
      <w:r w:rsidRPr="004F7FF2">
        <w:tab/>
        <w:t xml:space="preserve"> Kas yra Klabax ir kam jis vartojamas</w:t>
      </w:r>
      <w:bookmarkEnd w:id="74"/>
      <w:bookmarkEnd w:id="75"/>
    </w:p>
    <w:p w14:paraId="78EE0EE0" w14:textId="02C1E7E6" w:rsidR="005B323D" w:rsidRDefault="005B323D" w:rsidP="0054761F">
      <w:pPr>
        <w:pStyle w:val="BTEMEASMCA"/>
      </w:pPr>
    </w:p>
    <w:p w14:paraId="4B8ACC52" w14:textId="06FB40D2" w:rsidR="009B1BC7" w:rsidRDefault="009B1BC7" w:rsidP="0054761F">
      <w:pPr>
        <w:pStyle w:val="BTEMEASMCA"/>
      </w:pPr>
      <w:r>
        <w:t>Kla</w:t>
      </w:r>
      <w:r w:rsidR="00C80E62">
        <w:t>bax</w:t>
      </w:r>
      <w:r>
        <w:t xml:space="preserve"> yra makrolidų grupės antibiotikas</w:t>
      </w:r>
      <w:r w:rsidR="00005AD7">
        <w:t xml:space="preserve">, </w:t>
      </w:r>
      <w:r w:rsidR="00005AD7" w:rsidRPr="00005AD7">
        <w:t>kurio veiklioji medžiaga yra klaritromicinas</w:t>
      </w:r>
      <w:r>
        <w:t>. Jis stabdo bakterijų, sukeliančių infekcin</w:t>
      </w:r>
      <w:r w:rsidR="00DF081B">
        <w:t>es</w:t>
      </w:r>
      <w:r>
        <w:t xml:space="preserve"> lig</w:t>
      </w:r>
      <w:r w:rsidR="00DF081B">
        <w:t>as</w:t>
      </w:r>
      <w:r>
        <w:t>, augimą.</w:t>
      </w:r>
    </w:p>
    <w:p w14:paraId="2B770A9A" w14:textId="77777777" w:rsidR="00005AD7" w:rsidRDefault="00005AD7" w:rsidP="0054761F">
      <w:pPr>
        <w:pStyle w:val="BTEMEASMCA"/>
      </w:pPr>
    </w:p>
    <w:p w14:paraId="78EE0EE1" w14:textId="7C7570FF" w:rsidR="005B323D" w:rsidRPr="004F7FF2" w:rsidRDefault="009B1BC7" w:rsidP="0054761F">
      <w:pPr>
        <w:pStyle w:val="BTEMEASMCA"/>
      </w:pPr>
      <w:r>
        <w:t>Kla</w:t>
      </w:r>
      <w:r w:rsidR="00C80E62">
        <w:t>bax</w:t>
      </w:r>
      <w:r>
        <w:t xml:space="preserve"> skirtas suaugusiems žmonėms bei vyresniems </w:t>
      </w:r>
      <w:r w:rsidR="00125A29">
        <w:t>nei 12 met</w:t>
      </w:r>
      <w:r w:rsidR="00125A29">
        <w:rPr>
          <w:lang w:val="lt-LT"/>
        </w:rPr>
        <w:t xml:space="preserve">ų paaugliams </w:t>
      </w:r>
      <w:r w:rsidR="00EE48D8" w:rsidRPr="00EE48D8">
        <w:t>gydyti toliau išvardytas</w:t>
      </w:r>
      <w:r w:rsidR="00EE48D8">
        <w:t xml:space="preserve"> </w:t>
      </w:r>
      <w:r w:rsidR="00EE48D8" w:rsidRPr="00EE48D8">
        <w:t>infekcines ligas, sukeltas klaritromicinui jautrių mikroorganizmų</w:t>
      </w:r>
      <w:r w:rsidR="00412C7A">
        <w:t>, tokias kaip</w:t>
      </w:r>
      <w:r>
        <w:t>:</w:t>
      </w:r>
    </w:p>
    <w:p w14:paraId="78EE0EE2" w14:textId="407CE1E5" w:rsidR="005B323D" w:rsidRPr="004F7FF2" w:rsidRDefault="00610158" w:rsidP="005B323D">
      <w:pPr>
        <w:pStyle w:val="Pagrindinistekstas3"/>
        <w:numPr>
          <w:ilvl w:val="0"/>
          <w:numId w:val="7"/>
        </w:numPr>
        <w:spacing w:after="0"/>
        <w:jc w:val="both"/>
        <w:rPr>
          <w:sz w:val="22"/>
          <w:szCs w:val="22"/>
        </w:rPr>
      </w:pPr>
      <w:r w:rsidRPr="00610158">
        <w:rPr>
          <w:sz w:val="22"/>
          <w:szCs w:val="22"/>
        </w:rPr>
        <w:t>viršutinių kvėpavimo takų infekcinės ligos, pvz., ryklės ir prienosinių ančių uždegimas</w:t>
      </w:r>
      <w:r>
        <w:rPr>
          <w:sz w:val="22"/>
          <w:szCs w:val="22"/>
        </w:rPr>
        <w:t>;</w:t>
      </w:r>
    </w:p>
    <w:p w14:paraId="78EE0EE3" w14:textId="2D9719C5" w:rsidR="005B323D" w:rsidRPr="004F7FF2" w:rsidRDefault="00610158" w:rsidP="005B323D">
      <w:pPr>
        <w:pStyle w:val="Pagrindinistekstas3"/>
        <w:numPr>
          <w:ilvl w:val="0"/>
          <w:numId w:val="7"/>
        </w:numPr>
        <w:spacing w:after="0"/>
        <w:jc w:val="both"/>
        <w:rPr>
          <w:sz w:val="22"/>
          <w:szCs w:val="22"/>
        </w:rPr>
      </w:pPr>
      <w:r w:rsidRPr="00610158">
        <w:rPr>
          <w:sz w:val="22"/>
          <w:szCs w:val="22"/>
        </w:rPr>
        <w:t>apatinių kvėpavimo takų infekcinės ligos, pvz., bronchitas, plaučių uždegima</w:t>
      </w:r>
      <w:r>
        <w:rPr>
          <w:sz w:val="22"/>
          <w:szCs w:val="22"/>
        </w:rPr>
        <w:t>s</w:t>
      </w:r>
      <w:r w:rsidR="005B323D" w:rsidRPr="004F7FF2">
        <w:rPr>
          <w:sz w:val="22"/>
          <w:szCs w:val="22"/>
        </w:rPr>
        <w:t>;</w:t>
      </w:r>
    </w:p>
    <w:p w14:paraId="78EE0EE4" w14:textId="18C4724F" w:rsidR="005B323D" w:rsidRPr="004F7FF2" w:rsidRDefault="00D82109" w:rsidP="005B323D">
      <w:pPr>
        <w:pStyle w:val="Pagrindinistekstas3"/>
        <w:numPr>
          <w:ilvl w:val="0"/>
          <w:numId w:val="7"/>
        </w:numPr>
        <w:spacing w:after="0"/>
        <w:jc w:val="both"/>
        <w:rPr>
          <w:sz w:val="22"/>
          <w:szCs w:val="22"/>
        </w:rPr>
      </w:pPr>
      <w:r w:rsidRPr="00D82109">
        <w:rPr>
          <w:sz w:val="22"/>
          <w:szCs w:val="22"/>
        </w:rPr>
        <w:t>ūminis vidurinės ausies uždegima</w:t>
      </w:r>
      <w:r>
        <w:rPr>
          <w:sz w:val="22"/>
          <w:szCs w:val="22"/>
        </w:rPr>
        <w:t>s</w:t>
      </w:r>
      <w:r w:rsidR="005B323D" w:rsidRPr="004F7FF2">
        <w:rPr>
          <w:sz w:val="22"/>
          <w:szCs w:val="22"/>
        </w:rPr>
        <w:t>;</w:t>
      </w:r>
    </w:p>
    <w:p w14:paraId="78EE0EE5" w14:textId="2C38C7E8" w:rsidR="005B323D" w:rsidRPr="00EB7F74" w:rsidRDefault="00D82109" w:rsidP="005B323D">
      <w:pPr>
        <w:pStyle w:val="Pagrindinistekstas3"/>
        <w:numPr>
          <w:ilvl w:val="0"/>
          <w:numId w:val="7"/>
        </w:numPr>
        <w:spacing w:after="0"/>
        <w:jc w:val="both"/>
        <w:rPr>
          <w:iCs/>
          <w:sz w:val="22"/>
          <w:szCs w:val="22"/>
        </w:rPr>
      </w:pPr>
      <w:r w:rsidRPr="003534AE">
        <w:rPr>
          <w:iCs/>
          <w:sz w:val="22"/>
          <w:szCs w:val="22"/>
        </w:rPr>
        <w:t>odos ir poodinio audinio infekcinės ligos, pvz., pūlinėlinė</w:t>
      </w:r>
      <w:r w:rsidR="005F4700">
        <w:rPr>
          <w:iCs/>
          <w:sz w:val="22"/>
          <w:szCs w:val="22"/>
        </w:rPr>
        <w:t>,</w:t>
      </w:r>
      <w:r w:rsidRPr="003534AE">
        <w:rPr>
          <w:iCs/>
          <w:sz w:val="22"/>
          <w:szCs w:val="22"/>
        </w:rPr>
        <w:t xml:space="preserve"> plauko maišelio uždegimas, puraus ląstelyno uždegimas, pūliny</w:t>
      </w:r>
      <w:r w:rsidR="005B323D" w:rsidRPr="00EB7F74">
        <w:rPr>
          <w:iCs/>
          <w:sz w:val="22"/>
          <w:szCs w:val="22"/>
          <w:lang w:val="cs-CZ"/>
        </w:rPr>
        <w:t>s</w:t>
      </w:r>
      <w:r w:rsidR="00343541">
        <w:rPr>
          <w:iCs/>
          <w:sz w:val="22"/>
          <w:szCs w:val="22"/>
        </w:rPr>
        <w:t>;</w:t>
      </w:r>
    </w:p>
    <w:p w14:paraId="6E3BE5C8" w14:textId="52C66BC3" w:rsidR="00D82109" w:rsidRPr="004F7FF2" w:rsidRDefault="00343541" w:rsidP="005B323D">
      <w:pPr>
        <w:pStyle w:val="Pagrindinistekstas3"/>
        <w:numPr>
          <w:ilvl w:val="0"/>
          <w:numId w:val="7"/>
        </w:numPr>
        <w:spacing w:after="0"/>
        <w:jc w:val="both"/>
        <w:rPr>
          <w:sz w:val="22"/>
          <w:szCs w:val="22"/>
        </w:rPr>
      </w:pPr>
      <w:r>
        <w:rPr>
          <w:sz w:val="22"/>
          <w:szCs w:val="22"/>
        </w:rPr>
        <w:t>išplitusios</w:t>
      </w:r>
      <w:r w:rsidR="004A60C6">
        <w:rPr>
          <w:sz w:val="22"/>
          <w:szCs w:val="22"/>
        </w:rPr>
        <w:t xml:space="preserve"> </w:t>
      </w:r>
      <w:r w:rsidRPr="00343541">
        <w:rPr>
          <w:sz w:val="22"/>
          <w:szCs w:val="22"/>
        </w:rPr>
        <w:t>ar lokalizuotos mikobakterinės infekcijos</w:t>
      </w:r>
      <w:r>
        <w:rPr>
          <w:sz w:val="22"/>
          <w:szCs w:val="22"/>
        </w:rPr>
        <w:t>.</w:t>
      </w:r>
    </w:p>
    <w:p w14:paraId="78EE0EE6" w14:textId="77777777" w:rsidR="005B323D" w:rsidRPr="004F7FF2" w:rsidRDefault="005B323D" w:rsidP="005B323D">
      <w:pPr>
        <w:pStyle w:val="Pagrindinistekstas3"/>
        <w:spacing w:after="0"/>
        <w:jc w:val="both"/>
        <w:rPr>
          <w:sz w:val="22"/>
          <w:szCs w:val="22"/>
        </w:rPr>
      </w:pPr>
    </w:p>
    <w:p w14:paraId="78EE0EE7" w14:textId="2842E818" w:rsidR="005B323D" w:rsidRPr="00DB74C0" w:rsidRDefault="00911382" w:rsidP="0054761F">
      <w:pPr>
        <w:pStyle w:val="BTEMEASMCA"/>
      </w:pPr>
      <w:r w:rsidRPr="00DB74C0">
        <w:t>Klab</w:t>
      </w:r>
      <w:r w:rsidR="00421D40" w:rsidRPr="00DB74C0">
        <w:t>a</w:t>
      </w:r>
      <w:r w:rsidRPr="00DB74C0">
        <w:t xml:space="preserve">x yra skiriamas </w:t>
      </w:r>
      <w:r w:rsidR="00C91C79" w:rsidRPr="00DB74C0">
        <w:t>ŽIV užsikrėtusiams pacientams (</w:t>
      </w:r>
      <w:r w:rsidR="00C0262B" w:rsidRPr="00DB74C0">
        <w:t>CD</w:t>
      </w:r>
      <w:r w:rsidR="00863A0D" w:rsidRPr="00DB74C0">
        <w:t xml:space="preserve">4 ląstelių skaičius </w:t>
      </w:r>
      <w:r w:rsidR="00DD43F0" w:rsidRPr="00DB74C0">
        <w:t>≤100/mm</w:t>
      </w:r>
      <w:r w:rsidR="00DD43F0" w:rsidRPr="00DB74C0">
        <w:rPr>
          <w:vertAlign w:val="superscript"/>
        </w:rPr>
        <w:t>3</w:t>
      </w:r>
      <w:r w:rsidR="00DD43F0" w:rsidRPr="00DB74C0">
        <w:t>)</w:t>
      </w:r>
      <w:r w:rsidR="00640A74" w:rsidRPr="00DB74C0">
        <w:t xml:space="preserve"> </w:t>
      </w:r>
      <w:r w:rsidR="00FF57B1" w:rsidRPr="00DB74C0">
        <w:rPr>
          <w:i/>
        </w:rPr>
        <w:t>Mycobacterium avium</w:t>
      </w:r>
      <w:r w:rsidR="00FF57B1" w:rsidRPr="00DB74C0">
        <w:t xml:space="preserve"> (MAC) komplekso</w:t>
      </w:r>
      <w:r w:rsidR="0034459C" w:rsidRPr="00DB74C0">
        <w:t xml:space="preserve"> sukeltų </w:t>
      </w:r>
      <w:r w:rsidR="00510A8A" w:rsidRPr="00DB74C0">
        <w:t>išplitusių infekcijų prevencijai.</w:t>
      </w:r>
    </w:p>
    <w:p w14:paraId="5E6BD861" w14:textId="6A58FC6B" w:rsidR="0081248A" w:rsidRPr="00DB74C0" w:rsidRDefault="0081248A" w:rsidP="0054761F">
      <w:pPr>
        <w:pStyle w:val="BTEMEASMCA"/>
      </w:pPr>
    </w:p>
    <w:p w14:paraId="72D88662" w14:textId="52834DA0" w:rsidR="0081248A" w:rsidRPr="00DB74C0" w:rsidRDefault="0020446A" w:rsidP="0054761F">
      <w:pPr>
        <w:pStyle w:val="BTEMEASMCA"/>
      </w:pPr>
      <w:r w:rsidRPr="00DB74C0">
        <w:t xml:space="preserve">Pacientams, </w:t>
      </w:r>
      <w:r w:rsidR="002943BB" w:rsidRPr="00DB74C0">
        <w:t>kuriems yra</w:t>
      </w:r>
      <w:r w:rsidRPr="00DB74C0">
        <w:t xml:space="preserve"> dvylikapirštės žarnos op</w:t>
      </w:r>
      <w:r w:rsidR="002943BB" w:rsidRPr="00DB74C0">
        <w:t>a</w:t>
      </w:r>
      <w:r w:rsidRPr="00DB74C0">
        <w:t xml:space="preserve"> ir </w:t>
      </w:r>
      <w:r w:rsidR="007E2293" w:rsidRPr="00DB74C0">
        <w:t xml:space="preserve">kuriems yra </w:t>
      </w:r>
      <w:r w:rsidR="00B6350E" w:rsidRPr="00DB74C0">
        <w:t>diagn</w:t>
      </w:r>
      <w:r w:rsidR="007E2293" w:rsidRPr="00DB74C0">
        <w:t>ozuota</w:t>
      </w:r>
      <w:r w:rsidRPr="00DB74C0">
        <w:t xml:space="preserve"> </w:t>
      </w:r>
      <w:r w:rsidRPr="00DB74C0">
        <w:rPr>
          <w:i/>
        </w:rPr>
        <w:t>Helicobacter pylori</w:t>
      </w:r>
      <w:r w:rsidRPr="00DB74C0">
        <w:t xml:space="preserve"> infekcija,</w:t>
      </w:r>
      <w:r w:rsidR="007E2293" w:rsidRPr="00DB74C0">
        <w:t xml:space="preserve"> </w:t>
      </w:r>
      <w:r w:rsidR="0080267F" w:rsidRPr="00DB74C0">
        <w:t>gydymas Klab</w:t>
      </w:r>
      <w:r w:rsidR="008B7525" w:rsidRPr="00DB74C0">
        <w:t>a</w:t>
      </w:r>
      <w:r w:rsidR="0080267F" w:rsidRPr="00DB74C0">
        <w:t>x rekomenduojamas</w:t>
      </w:r>
      <w:r w:rsidR="006E67E4" w:rsidRPr="00DB74C0">
        <w:t xml:space="preserve"> kartu su skrandžio rūgšties sekreciją slopinančiais </w:t>
      </w:r>
      <w:r w:rsidR="002943BB" w:rsidRPr="00DB74C0">
        <w:t>vaistais</w:t>
      </w:r>
      <w:r w:rsidR="006E67E4" w:rsidRPr="00DB74C0">
        <w:t xml:space="preserve"> ir kitais antibiotikais.</w:t>
      </w:r>
    </w:p>
    <w:p w14:paraId="78EE0EE8" w14:textId="77777777" w:rsidR="005B323D" w:rsidRPr="004F7FF2" w:rsidRDefault="005B323D" w:rsidP="005B323D">
      <w:pPr>
        <w:pStyle w:val="Pagrindinistekstas3"/>
        <w:spacing w:after="0"/>
        <w:jc w:val="both"/>
        <w:rPr>
          <w:sz w:val="22"/>
          <w:szCs w:val="22"/>
        </w:rPr>
      </w:pPr>
    </w:p>
    <w:p w14:paraId="78EE0EE9" w14:textId="77777777" w:rsidR="005B323D" w:rsidRPr="00DB74C0" w:rsidRDefault="005B323D" w:rsidP="0054761F">
      <w:pPr>
        <w:pStyle w:val="BTEMEASMCA"/>
      </w:pPr>
    </w:p>
    <w:p w14:paraId="78EE0EEA" w14:textId="77777777" w:rsidR="005B323D" w:rsidRPr="004F7FF2" w:rsidRDefault="005B323D" w:rsidP="001478B7">
      <w:pPr>
        <w:pStyle w:val="PI-1EMEASMCA"/>
      </w:pPr>
      <w:bookmarkStart w:id="76" w:name="_Toc129243140"/>
      <w:bookmarkStart w:id="77" w:name="_Toc129243265"/>
      <w:r w:rsidRPr="004F7FF2">
        <w:t>2.</w:t>
      </w:r>
      <w:r w:rsidRPr="004F7FF2">
        <w:tab/>
        <w:t>Kas žinotina prieš vartojant Klabax</w:t>
      </w:r>
      <w:bookmarkEnd w:id="76"/>
      <w:bookmarkEnd w:id="77"/>
    </w:p>
    <w:p w14:paraId="78EE0EEB" w14:textId="77777777" w:rsidR="005B323D" w:rsidRPr="004F7FF2" w:rsidRDefault="005B323D" w:rsidP="0054761F">
      <w:pPr>
        <w:pStyle w:val="BTEMEASMCA"/>
      </w:pPr>
    </w:p>
    <w:p w14:paraId="78EE0EEC" w14:textId="77777777" w:rsidR="005B323D" w:rsidRPr="004F7FF2" w:rsidRDefault="005B323D" w:rsidP="00F0538A">
      <w:pPr>
        <w:pStyle w:val="PI-3EMEASMCA"/>
      </w:pPr>
      <w:r w:rsidRPr="004F7FF2">
        <w:t>Klabax plėvele dengtas tabletes vartoti draudžiama:</w:t>
      </w:r>
    </w:p>
    <w:p w14:paraId="301AEA44" w14:textId="0FF0537F" w:rsidR="009661F1" w:rsidRPr="00DB74C0" w:rsidRDefault="009661F1" w:rsidP="0054761F">
      <w:pPr>
        <w:pStyle w:val="BT-EMEASMCA"/>
      </w:pPr>
      <w:r w:rsidRPr="00DB74C0">
        <w:t>jeigu yra alergija klaritromicinui ar kitiems makrolidų grupės antibiotikams</w:t>
      </w:r>
      <w:r w:rsidR="00EF74BF" w:rsidRPr="00DB74C0">
        <w:t>,</w:t>
      </w:r>
      <w:r w:rsidRPr="00DB74C0">
        <w:t xml:space="preserve"> </w:t>
      </w:r>
      <w:r w:rsidR="00EF74BF" w:rsidRPr="00DB74C0">
        <w:t xml:space="preserve">pvz., eritromicinui arba azitromicinui, arba bet kuriai pagalbinei šio vaisto medžiagai </w:t>
      </w:r>
      <w:r w:rsidRPr="00DB74C0">
        <w:t>(jos išvardytos 6 skyriuje)</w:t>
      </w:r>
      <w:r w:rsidR="0054327E" w:rsidRPr="00DB74C0">
        <w:t>;</w:t>
      </w:r>
    </w:p>
    <w:p w14:paraId="27CEC293" w14:textId="338EB5D5" w:rsidR="008A1709" w:rsidRPr="00DB74C0" w:rsidRDefault="008A1709" w:rsidP="0054761F">
      <w:pPr>
        <w:pStyle w:val="BT-EMEASMCA"/>
      </w:pPr>
      <w:r w:rsidRPr="00DB74C0">
        <w:t>jei vartojate skalsių alkaloid</w:t>
      </w:r>
      <w:r w:rsidR="00F54BD3" w:rsidRPr="00DB74C0">
        <w:t>ų</w:t>
      </w:r>
      <w:r w:rsidR="00682376" w:rsidRPr="00DB74C0">
        <w:t>, pvz.</w:t>
      </w:r>
      <w:r w:rsidR="00612661" w:rsidRPr="00DB74C0">
        <w:t>,</w:t>
      </w:r>
      <w:r w:rsidR="00682376" w:rsidRPr="00DB74C0">
        <w:t xml:space="preserve"> </w:t>
      </w:r>
      <w:r w:rsidRPr="00DB74C0">
        <w:t>ergotamin</w:t>
      </w:r>
      <w:r w:rsidR="00612661" w:rsidRPr="00DB74C0">
        <w:t>o</w:t>
      </w:r>
      <w:r w:rsidRPr="00DB74C0">
        <w:t xml:space="preserve"> arba dihidroergotamin</w:t>
      </w:r>
      <w:r w:rsidR="00612661" w:rsidRPr="00DB74C0">
        <w:t>o</w:t>
      </w:r>
      <w:r w:rsidR="00DA08FE" w:rsidRPr="00DB74C0">
        <w:t xml:space="preserve"> (vaist</w:t>
      </w:r>
      <w:r w:rsidR="00F54BD3" w:rsidRPr="00DB74C0">
        <w:t>ų</w:t>
      </w:r>
      <w:r w:rsidR="00DA08FE" w:rsidRPr="00DB74C0">
        <w:t>, skirt</w:t>
      </w:r>
      <w:r w:rsidR="00F54BD3" w:rsidRPr="00DB74C0">
        <w:t>ų</w:t>
      </w:r>
      <w:r w:rsidRPr="00DB74C0">
        <w:t xml:space="preserve"> </w:t>
      </w:r>
      <w:r w:rsidR="00612661" w:rsidRPr="00DB74C0">
        <w:t xml:space="preserve">gydyti nuo </w:t>
      </w:r>
      <w:r w:rsidRPr="00DB74C0">
        <w:t>migren</w:t>
      </w:r>
      <w:r w:rsidR="00612661" w:rsidRPr="00DB74C0">
        <w:t>os</w:t>
      </w:r>
      <w:r w:rsidR="00DA08FE" w:rsidRPr="00DB74C0">
        <w:t>)</w:t>
      </w:r>
      <w:r w:rsidRPr="00DB74C0">
        <w:t xml:space="preserve"> arba </w:t>
      </w:r>
      <w:r w:rsidR="00612661" w:rsidRPr="00DB74C0">
        <w:t>geriamojo</w:t>
      </w:r>
      <w:r w:rsidRPr="00DB74C0">
        <w:t xml:space="preserve"> midazolam</w:t>
      </w:r>
      <w:r w:rsidR="00612661" w:rsidRPr="00DB74C0">
        <w:t>o</w:t>
      </w:r>
      <w:r w:rsidRPr="00DB74C0">
        <w:t xml:space="preserve"> (</w:t>
      </w:r>
      <w:r w:rsidR="00B71507" w:rsidRPr="00DB74C0">
        <w:t>vaist</w:t>
      </w:r>
      <w:r w:rsidR="00612661" w:rsidRPr="00DB74C0">
        <w:t>o</w:t>
      </w:r>
      <w:r w:rsidR="00B71507" w:rsidRPr="00DB74C0">
        <w:t>, skirt</w:t>
      </w:r>
      <w:r w:rsidR="00612661" w:rsidRPr="00DB74C0">
        <w:t>o</w:t>
      </w:r>
      <w:r w:rsidR="00B71507" w:rsidRPr="00DB74C0">
        <w:t xml:space="preserve"> </w:t>
      </w:r>
      <w:r w:rsidR="00612661" w:rsidRPr="00DB74C0">
        <w:t xml:space="preserve">gydyti nuo </w:t>
      </w:r>
      <w:r w:rsidRPr="00DB74C0">
        <w:t>nerim</w:t>
      </w:r>
      <w:r w:rsidR="00612661" w:rsidRPr="00DB74C0">
        <w:t>o</w:t>
      </w:r>
      <w:r w:rsidRPr="00DB74C0">
        <w:t xml:space="preserve"> arba nemig</w:t>
      </w:r>
      <w:r w:rsidR="00612661" w:rsidRPr="00DB74C0">
        <w:t>os</w:t>
      </w:r>
      <w:r w:rsidRPr="00DB74C0">
        <w:t>);</w:t>
      </w:r>
    </w:p>
    <w:p w14:paraId="420B449D" w14:textId="22CF7EE1" w:rsidR="008A1709" w:rsidRPr="00DB74C0" w:rsidRDefault="008A1709" w:rsidP="0054761F">
      <w:pPr>
        <w:pStyle w:val="BT-EMEASMCA"/>
      </w:pPr>
      <w:r w:rsidRPr="00DB74C0">
        <w:lastRenderedPageBreak/>
        <w:t>jeigu vartojate vaist</w:t>
      </w:r>
      <w:r w:rsidR="00612661" w:rsidRPr="00DB74C0">
        <w:t>ų</w:t>
      </w:r>
      <w:r w:rsidRPr="00DB74C0">
        <w:t>, kurie žinomi kaip galintys</w:t>
      </w:r>
      <w:r w:rsidR="00AF5B90" w:rsidRPr="00DB74C0">
        <w:t xml:space="preserve"> stipriai</w:t>
      </w:r>
      <w:r w:rsidRPr="00DB74C0">
        <w:t xml:space="preserve"> sutrikdyti širdies </w:t>
      </w:r>
      <w:r w:rsidR="00355180" w:rsidRPr="00DB74C0">
        <w:t>veiklą</w:t>
      </w:r>
      <w:r w:rsidR="0054327E" w:rsidRPr="00DB74C0">
        <w:t>;</w:t>
      </w:r>
    </w:p>
    <w:p w14:paraId="45541240" w14:textId="35E6AF59" w:rsidR="008A1709" w:rsidRPr="00DB74C0" w:rsidRDefault="008A1709" w:rsidP="0054761F">
      <w:pPr>
        <w:pStyle w:val="BT-EMEASMCA"/>
      </w:pPr>
      <w:r w:rsidRPr="00DB74C0">
        <w:t>jeigu vartojate astemizol</w:t>
      </w:r>
      <w:r w:rsidR="00612661" w:rsidRPr="00DB74C0">
        <w:t>o</w:t>
      </w:r>
      <w:r w:rsidRPr="00DB74C0">
        <w:t xml:space="preserve"> ar terfenadin</w:t>
      </w:r>
      <w:r w:rsidR="00612661" w:rsidRPr="00DB74C0">
        <w:t>o</w:t>
      </w:r>
      <w:r w:rsidRPr="00DB74C0">
        <w:t xml:space="preserve"> (vaist</w:t>
      </w:r>
      <w:r w:rsidR="00612661" w:rsidRPr="00DB74C0">
        <w:t>ų</w:t>
      </w:r>
      <w:r w:rsidRPr="00DB74C0">
        <w:t xml:space="preserve"> nuo šienligės arba alergijos), cisaprid</w:t>
      </w:r>
      <w:r w:rsidR="00612661" w:rsidRPr="00DB74C0">
        <w:t>o</w:t>
      </w:r>
      <w:r w:rsidRPr="00DB74C0">
        <w:t xml:space="preserve"> ar domperidon</w:t>
      </w:r>
      <w:r w:rsidR="00612661" w:rsidRPr="00DB74C0">
        <w:t>o</w:t>
      </w:r>
      <w:r w:rsidRPr="00DB74C0">
        <w:t xml:space="preserve"> (</w:t>
      </w:r>
      <w:r w:rsidR="00612661" w:rsidRPr="00DB74C0">
        <w:t xml:space="preserve">gydyti nuo </w:t>
      </w:r>
      <w:r w:rsidRPr="00DB74C0">
        <w:t>skrandžio sutrikim</w:t>
      </w:r>
      <w:r w:rsidR="00612661" w:rsidRPr="00DB74C0">
        <w:t>ų</w:t>
      </w:r>
      <w:r w:rsidRPr="00DB74C0">
        <w:t>) a</w:t>
      </w:r>
      <w:r w:rsidR="00D93C62" w:rsidRPr="00DB74C0">
        <w:t>r</w:t>
      </w:r>
      <w:r w:rsidRPr="00DB74C0">
        <w:t xml:space="preserve"> pimozid</w:t>
      </w:r>
      <w:r w:rsidR="00612661" w:rsidRPr="00DB74C0">
        <w:t>o</w:t>
      </w:r>
      <w:r w:rsidRPr="00DB74C0">
        <w:t xml:space="preserve"> (vaist</w:t>
      </w:r>
      <w:r w:rsidR="00612661" w:rsidRPr="00DB74C0">
        <w:t>o</w:t>
      </w:r>
      <w:r w:rsidR="006B7F1C" w:rsidRPr="00DB74C0">
        <w:t xml:space="preserve"> gydyti nuo</w:t>
      </w:r>
      <w:r w:rsidRPr="00DB74C0">
        <w:t xml:space="preserve"> tam tikr</w:t>
      </w:r>
      <w:r w:rsidR="006B7F1C" w:rsidRPr="00DB74C0">
        <w:t>ų</w:t>
      </w:r>
      <w:r w:rsidRPr="00DB74C0">
        <w:t xml:space="preserve"> psichini</w:t>
      </w:r>
      <w:r w:rsidR="006B7F1C" w:rsidRPr="00DB74C0">
        <w:t>ų</w:t>
      </w:r>
      <w:r w:rsidRPr="00DB74C0">
        <w:t xml:space="preserve"> sutrikim</w:t>
      </w:r>
      <w:r w:rsidR="006B7F1C" w:rsidRPr="00DB74C0">
        <w:t>ų</w:t>
      </w:r>
      <w:r w:rsidRPr="00DB74C0">
        <w:t>); j</w:t>
      </w:r>
      <w:r w:rsidR="006B7F1C" w:rsidRPr="00DB74C0">
        <w:t>ų</w:t>
      </w:r>
      <w:r w:rsidRPr="00DB74C0">
        <w:t xml:space="preserve"> vartojant kartu su Kla</w:t>
      </w:r>
      <w:r w:rsidR="00C80E62" w:rsidRPr="00DB74C0">
        <w:t>bax</w:t>
      </w:r>
      <w:r w:rsidRPr="00DB74C0">
        <w:t xml:space="preserve"> gali sutrikti širdies ritmas</w:t>
      </w:r>
      <w:r w:rsidR="0054327E" w:rsidRPr="00DB74C0">
        <w:t>;</w:t>
      </w:r>
    </w:p>
    <w:p w14:paraId="454D0B93" w14:textId="22FB00D3" w:rsidR="008A1709" w:rsidRPr="00DB74C0" w:rsidRDefault="008A1709" w:rsidP="0054761F">
      <w:pPr>
        <w:pStyle w:val="BT-EMEASMCA"/>
      </w:pPr>
      <w:r w:rsidRPr="00DB74C0">
        <w:t>jeigu vartojate tikagrelor</w:t>
      </w:r>
      <w:r w:rsidR="006B7F1C" w:rsidRPr="00DB74C0">
        <w:t>o</w:t>
      </w:r>
      <w:r w:rsidR="00617698" w:rsidRPr="00DB74C0">
        <w:t xml:space="preserve"> (v</w:t>
      </w:r>
      <w:r w:rsidR="006B7F1C" w:rsidRPr="00DB74C0">
        <w:t>a</w:t>
      </w:r>
      <w:r w:rsidR="00617698" w:rsidRPr="00DB74C0">
        <w:t>ist</w:t>
      </w:r>
      <w:r w:rsidR="006B7F1C" w:rsidRPr="00DB74C0">
        <w:t>o</w:t>
      </w:r>
      <w:r w:rsidR="00617698" w:rsidRPr="00DB74C0">
        <w:t xml:space="preserve">, kuris </w:t>
      </w:r>
      <w:r w:rsidR="00EA2658" w:rsidRPr="00DB74C0">
        <w:t>slopina trombocitų agregaciją) arba</w:t>
      </w:r>
      <w:r w:rsidRPr="00DB74C0">
        <w:t xml:space="preserve"> ranolazin</w:t>
      </w:r>
      <w:r w:rsidR="006B7F1C" w:rsidRPr="00DB74C0">
        <w:t>o</w:t>
      </w:r>
      <w:r w:rsidRPr="00DB74C0">
        <w:t xml:space="preserve"> (vaist</w:t>
      </w:r>
      <w:r w:rsidR="006B7F1C" w:rsidRPr="00DB74C0">
        <w:t>o</w:t>
      </w:r>
      <w:r w:rsidR="00636FB3" w:rsidRPr="00DB74C0">
        <w:t>, skirt</w:t>
      </w:r>
      <w:r w:rsidR="006B7F1C" w:rsidRPr="00DB74C0">
        <w:t>o gydyti nuo</w:t>
      </w:r>
      <w:r w:rsidR="00636FB3" w:rsidRPr="00DB74C0">
        <w:t xml:space="preserve"> tam tikr</w:t>
      </w:r>
      <w:r w:rsidR="006B7F1C" w:rsidRPr="00DB74C0">
        <w:t>ų</w:t>
      </w:r>
      <w:r w:rsidR="00636FB3" w:rsidRPr="00DB74C0">
        <w:t xml:space="preserve"> širdies lig</w:t>
      </w:r>
      <w:r w:rsidR="006B7F1C" w:rsidRPr="00DB74C0">
        <w:t>ų</w:t>
      </w:r>
      <w:r w:rsidRPr="00DB74C0">
        <w:t>)</w:t>
      </w:r>
      <w:r w:rsidR="0054327E" w:rsidRPr="00DB74C0">
        <w:t>;</w:t>
      </w:r>
    </w:p>
    <w:p w14:paraId="37C1D694" w14:textId="125B69E2" w:rsidR="008A1709" w:rsidRPr="00DB74C0" w:rsidRDefault="008A1709" w:rsidP="0054761F">
      <w:pPr>
        <w:pStyle w:val="BT-EMEASMCA"/>
      </w:pPr>
      <w:r w:rsidRPr="00DB74C0">
        <w:t xml:space="preserve">jeigu Jums yra sumažėjęs kalio </w:t>
      </w:r>
      <w:r w:rsidR="0030436A" w:rsidRPr="00DB74C0">
        <w:t xml:space="preserve">ar magnio </w:t>
      </w:r>
      <w:r w:rsidRPr="00DB74C0">
        <w:t>kiekis kraujyje (hipokalemija</w:t>
      </w:r>
      <w:r w:rsidR="0030436A" w:rsidRPr="00DB74C0">
        <w:t xml:space="preserve"> ar hipomagnezemija</w:t>
      </w:r>
      <w:r w:rsidR="000C4411" w:rsidRPr="00DB74C0">
        <w:t>)</w:t>
      </w:r>
      <w:r w:rsidR="0054327E" w:rsidRPr="00DB74C0">
        <w:t>;</w:t>
      </w:r>
    </w:p>
    <w:p w14:paraId="2251ACE1" w14:textId="7CB8529C" w:rsidR="008A1709" w:rsidRDefault="008A1709" w:rsidP="0054761F">
      <w:pPr>
        <w:pStyle w:val="BT-EMEASMCA"/>
      </w:pPr>
      <w:r>
        <w:t>jeigu vartojate vaist</w:t>
      </w:r>
      <w:r w:rsidR="006B7F1C">
        <w:t>ų</w:t>
      </w:r>
      <w:r>
        <w:t xml:space="preserve"> padidėjusiam cholesterolio kiekiui mažinti (pvz., lovastatin</w:t>
      </w:r>
      <w:r w:rsidR="00263FB9">
        <w:t>o</w:t>
      </w:r>
      <w:r>
        <w:t xml:space="preserve"> ar simvastatin</w:t>
      </w:r>
      <w:r w:rsidR="00263FB9">
        <w:t>o</w:t>
      </w:r>
      <w:r>
        <w:t>)</w:t>
      </w:r>
      <w:r w:rsidR="0054327E">
        <w:t>;</w:t>
      </w:r>
    </w:p>
    <w:p w14:paraId="326207A9" w14:textId="464612E6" w:rsidR="008A1709" w:rsidRDefault="008A1709" w:rsidP="0054761F">
      <w:pPr>
        <w:pStyle w:val="BT-EMEASMCA"/>
      </w:pPr>
      <w:r>
        <w:t>jeigu Jums yra kepenų ir (arba) sunkių inkstų sutrikimų</w:t>
      </w:r>
      <w:r w:rsidR="0054327E">
        <w:t>;</w:t>
      </w:r>
    </w:p>
    <w:p w14:paraId="75CCA2A7" w14:textId="55B2199B" w:rsidR="008A1709" w:rsidRDefault="008A1709" w:rsidP="0054761F">
      <w:pPr>
        <w:pStyle w:val="BT-EMEASMCA"/>
      </w:pPr>
      <w:r>
        <w:t>jeigu Jums arba Jūsų šeimos nariams yra buvę tam tikrų širdies ritmo sutrikimų</w:t>
      </w:r>
      <w:r w:rsidR="00702E5F">
        <w:t xml:space="preserve"> (</w:t>
      </w:r>
      <w:r>
        <w:t xml:space="preserve">vadinamų skilvelių aritmija, įskaitant </w:t>
      </w:r>
      <w:r w:rsidRPr="0054761F">
        <w:rPr>
          <w:i/>
          <w:iCs/>
        </w:rPr>
        <w:t>torsades de pointes</w:t>
      </w:r>
      <w:r w:rsidR="00702E5F">
        <w:t>)</w:t>
      </w:r>
      <w:r w:rsidRPr="0054761F">
        <w:rPr>
          <w:i/>
          <w:iCs/>
        </w:rPr>
        <w:t xml:space="preserve"> </w:t>
      </w:r>
      <w:r>
        <w:t>ar elektrokardiogramos (elektr</w:t>
      </w:r>
      <w:r w:rsidR="00263FB9">
        <w:t>inės</w:t>
      </w:r>
      <w:r>
        <w:t xml:space="preserve"> širdies veiklos užrašas) pokyči</w:t>
      </w:r>
      <w:r w:rsidR="004E6529">
        <w:t>ų</w:t>
      </w:r>
      <w:r>
        <w:t xml:space="preserve"> (pailgėjusio QT intervalo sindromas)</w:t>
      </w:r>
      <w:r w:rsidR="0054327E">
        <w:t>;</w:t>
      </w:r>
    </w:p>
    <w:p w14:paraId="44ED5C54" w14:textId="11B3619F" w:rsidR="00BE16A3" w:rsidRPr="004F7FF2" w:rsidRDefault="008A1709" w:rsidP="0054761F">
      <w:pPr>
        <w:pStyle w:val="BT-EMEASMCA"/>
      </w:pPr>
      <w:r>
        <w:t>jeigu vartojate kolchicin</w:t>
      </w:r>
      <w:r w:rsidR="00263FB9">
        <w:t>o</w:t>
      </w:r>
      <w:r>
        <w:t xml:space="preserve"> (</w:t>
      </w:r>
      <w:r w:rsidR="00263FB9">
        <w:t xml:space="preserve">gydyti nuo </w:t>
      </w:r>
      <w:r>
        <w:t>podagr</w:t>
      </w:r>
      <w:r w:rsidR="00263FB9">
        <w:t>os</w:t>
      </w:r>
      <w:r>
        <w:t>)</w:t>
      </w:r>
      <w:r w:rsidR="0054327E">
        <w:t>;</w:t>
      </w:r>
    </w:p>
    <w:p w14:paraId="4104AD6D" w14:textId="77777777" w:rsidR="00055F34" w:rsidRPr="00055F34" w:rsidRDefault="00055F34" w:rsidP="00055F34">
      <w:pPr>
        <w:pStyle w:val="Sraopastraipa"/>
        <w:numPr>
          <w:ilvl w:val="0"/>
          <w:numId w:val="6"/>
        </w:numPr>
        <w:rPr>
          <w:rFonts w:eastAsiaTheme="minorHAnsi"/>
          <w:bCs/>
          <w:noProof/>
          <w:sz w:val="22"/>
          <w:szCs w:val="22"/>
          <w:lang w:val="en-US" w:eastAsia="lt-LT"/>
        </w:rPr>
      </w:pPr>
      <w:r w:rsidRPr="00055F34">
        <w:rPr>
          <w:rFonts w:eastAsiaTheme="minorHAnsi"/>
          <w:bCs/>
          <w:noProof/>
          <w:sz w:val="22"/>
          <w:szCs w:val="22"/>
          <w:lang w:val="en-US" w:eastAsia="lt-LT"/>
        </w:rPr>
        <w:t>vaistų, kurių sudėtyje yra lomitapido.</w:t>
      </w:r>
    </w:p>
    <w:p w14:paraId="78EE0EFA" w14:textId="77777777" w:rsidR="005B323D" w:rsidRPr="004F7FF2" w:rsidRDefault="005B323D" w:rsidP="00DB74C0">
      <w:pPr>
        <w:pStyle w:val="BT-EMEASMCA"/>
        <w:numPr>
          <w:ilvl w:val="0"/>
          <w:numId w:val="0"/>
        </w:numPr>
      </w:pPr>
    </w:p>
    <w:p w14:paraId="78EE0EFE" w14:textId="77777777" w:rsidR="003B2BA7" w:rsidRPr="003534AE" w:rsidRDefault="005B323D" w:rsidP="00D546AB">
      <w:pPr>
        <w:ind w:left="567" w:hanging="567"/>
        <w:rPr>
          <w:b/>
          <w:sz w:val="22"/>
          <w:szCs w:val="22"/>
        </w:rPr>
      </w:pPr>
      <w:r w:rsidRPr="004F7FF2">
        <w:rPr>
          <w:b/>
          <w:sz w:val="22"/>
          <w:szCs w:val="22"/>
        </w:rPr>
        <w:t>Įspėjimai ir atsargumo priemonės</w:t>
      </w:r>
    </w:p>
    <w:p w14:paraId="78EE0EFF" w14:textId="77777777" w:rsidR="005B323D" w:rsidRPr="00D546AB" w:rsidRDefault="005B323D" w:rsidP="00F0538A">
      <w:pPr>
        <w:pStyle w:val="PI-3EMEASMCA"/>
      </w:pPr>
      <w:r w:rsidRPr="00D546AB">
        <w:t>Pasitarkite su gydytoju arba vaistininku, prieš pradėdami vartoti Klabax:</w:t>
      </w:r>
    </w:p>
    <w:p w14:paraId="23E68E7E" w14:textId="271833AD" w:rsidR="00980300" w:rsidRDefault="00980300" w:rsidP="0054761F">
      <w:pPr>
        <w:pStyle w:val="BT-EMEASMCA"/>
      </w:pPr>
      <w:r>
        <w:t xml:space="preserve">jei esate nėščia arba manote, kad </w:t>
      </w:r>
      <w:r w:rsidR="00263FB9">
        <w:t>pastojote</w:t>
      </w:r>
      <w:r w:rsidR="00CE2308">
        <w:t>;</w:t>
      </w:r>
    </w:p>
    <w:p w14:paraId="78EE0F00" w14:textId="66BEE5D6" w:rsidR="005B323D" w:rsidRPr="004F7FF2" w:rsidRDefault="005B323D" w:rsidP="0054761F">
      <w:pPr>
        <w:pStyle w:val="BT-EMEASMCA"/>
      </w:pPr>
      <w:r w:rsidRPr="004F7FF2">
        <w:t>jei Jums sutrikusi kepenų arba inkstų veikla</w:t>
      </w:r>
      <w:r w:rsidR="00CE2308">
        <w:t>;</w:t>
      </w:r>
    </w:p>
    <w:p w14:paraId="0D3C6306" w14:textId="6AEE4497" w:rsidR="004C1F3A" w:rsidRDefault="00855AE2" w:rsidP="0054761F">
      <w:pPr>
        <w:pStyle w:val="BT-EMEASMCA"/>
      </w:pPr>
      <w:r w:rsidRPr="00855AE2">
        <w:t xml:space="preserve">jei Jums diagnozuota vainikinių </w:t>
      </w:r>
      <w:r w:rsidR="004C1F3A">
        <w:t xml:space="preserve">širdies </w:t>
      </w:r>
      <w:r w:rsidRPr="00855AE2">
        <w:t xml:space="preserve">arterijų liga, sunkus širdies nepakankamumas arba </w:t>
      </w:r>
      <w:r w:rsidR="00263FB9">
        <w:t>retesnis</w:t>
      </w:r>
      <w:r w:rsidRPr="00855AE2">
        <w:t xml:space="preserve"> širdies susitraukimų dažnis</w:t>
      </w:r>
      <w:r w:rsidR="00CE2308">
        <w:t>;</w:t>
      </w:r>
    </w:p>
    <w:p w14:paraId="06C7AAB5" w14:textId="51CA5761" w:rsidR="00B00C57" w:rsidRPr="004F7FF2" w:rsidRDefault="00F9287F" w:rsidP="0054761F">
      <w:pPr>
        <w:pStyle w:val="BT-EMEASMCA"/>
      </w:pPr>
      <w:r w:rsidRPr="00F9287F">
        <w:t>jei vartojate kur</w:t>
      </w:r>
      <w:r w:rsidR="00263FB9">
        <w:t>io</w:t>
      </w:r>
      <w:r w:rsidRPr="00F9287F">
        <w:t xml:space="preserve"> nors iš skyriuje „Kiti vaistai ir </w:t>
      </w:r>
      <w:r>
        <w:t>Klabax</w:t>
      </w:r>
      <w:r w:rsidRPr="00F9287F">
        <w:t>“ išvardytų vaistų.</w:t>
      </w:r>
    </w:p>
    <w:p w14:paraId="78EE0F0A" w14:textId="77777777" w:rsidR="005B323D" w:rsidRPr="004F7FF2" w:rsidRDefault="005B323D" w:rsidP="0054761F">
      <w:pPr>
        <w:pStyle w:val="BTEMEASMCA"/>
      </w:pPr>
    </w:p>
    <w:p w14:paraId="78EE0F0B" w14:textId="0545F67E" w:rsidR="005B323D" w:rsidRDefault="005B323D" w:rsidP="0054761F">
      <w:pPr>
        <w:pStyle w:val="BTEMEASMCA"/>
      </w:pPr>
      <w:r w:rsidRPr="004F7FF2">
        <w:t>Jei kuri nors iš minėtų būklių Jums tinka, prieš pradėdami vartoti Klabax plėvele dengtas tabletes, pasitarkite su gydytoju.</w:t>
      </w:r>
    </w:p>
    <w:p w14:paraId="680DEB88" w14:textId="79119D3D" w:rsidR="00C92192" w:rsidRDefault="00C92192" w:rsidP="0054761F">
      <w:pPr>
        <w:pStyle w:val="BTEMEASMCA"/>
      </w:pPr>
    </w:p>
    <w:p w14:paraId="33CA2F63" w14:textId="5EF5C6E2" w:rsidR="00C92192" w:rsidRDefault="00C92192" w:rsidP="00DB74C0">
      <w:pPr>
        <w:pStyle w:val="BT-EMEASMCA"/>
      </w:pPr>
      <w:r w:rsidRPr="00C92192">
        <w:t xml:space="preserve">Sunkios padidėjusio jautrumo reakcijos, tokios kaip makulopapulinis </w:t>
      </w:r>
      <w:r w:rsidR="00263FB9">
        <w:t>iš</w:t>
      </w:r>
      <w:r w:rsidRPr="00C92192">
        <w:t xml:space="preserve">bėrimas, dilgėlinė, </w:t>
      </w:r>
      <w:r w:rsidR="008B058F">
        <w:t>echimozė</w:t>
      </w:r>
      <w:r w:rsidR="0064656C">
        <w:t xml:space="preserve">, </w:t>
      </w:r>
      <w:r w:rsidRPr="00C92192">
        <w:t xml:space="preserve">gerklų </w:t>
      </w:r>
      <w:r w:rsidR="0064656C">
        <w:t xml:space="preserve">tinimas, </w:t>
      </w:r>
      <w:r w:rsidRPr="00C92192">
        <w:t xml:space="preserve">bronchų spazmas. </w:t>
      </w:r>
      <w:r w:rsidRPr="0054761F">
        <w:rPr>
          <w:b/>
        </w:rPr>
        <w:t>Nedelsdami</w:t>
      </w:r>
      <w:r w:rsidRPr="00C92192">
        <w:t xml:space="preserve"> praneškite gydytojui, kuris </w:t>
      </w:r>
      <w:r w:rsidR="00FD4509">
        <w:t>paskirs</w:t>
      </w:r>
      <w:r w:rsidRPr="00C92192">
        <w:t xml:space="preserve"> tinkamą gydymą</w:t>
      </w:r>
      <w:r w:rsidR="00B9615A">
        <w:t>.</w:t>
      </w:r>
    </w:p>
    <w:p w14:paraId="4F339823" w14:textId="19404E29" w:rsidR="00FD4509" w:rsidRDefault="0018143A" w:rsidP="00DB74C0">
      <w:pPr>
        <w:pStyle w:val="BT-EMEASMCA"/>
      </w:pPr>
      <w:r>
        <w:t>Su</w:t>
      </w:r>
      <w:r w:rsidRPr="0018143A">
        <w:t>nkus arba ilgalaikis viduriavimas</w:t>
      </w:r>
      <w:r w:rsidR="0087786F" w:rsidRPr="0087786F">
        <w:t>. Kuo skubiau pasitarkite su savo gydytoju. Jei reikia, gydytojas paskirs tinkamą gydymą. Ne</w:t>
      </w:r>
      <w:r w:rsidR="00263FB9">
        <w:t>varto</w:t>
      </w:r>
      <w:r w:rsidR="00596506">
        <w:t>k</w:t>
      </w:r>
      <w:r w:rsidR="00263FB9">
        <w:t>ite</w:t>
      </w:r>
      <w:r w:rsidR="0087786F" w:rsidRPr="0087786F">
        <w:t xml:space="preserve"> vaistų nuo viduriavimo.</w:t>
      </w:r>
    </w:p>
    <w:p w14:paraId="368502F9" w14:textId="017B5B84" w:rsidR="0087786F" w:rsidRDefault="00F558E8" w:rsidP="00DB74C0">
      <w:pPr>
        <w:pStyle w:val="BT-EMEASMCA"/>
      </w:pPr>
      <w:r w:rsidRPr="00F558E8">
        <w:t>Kepenų funkcijos sutrikim</w:t>
      </w:r>
      <w:r w:rsidR="004A5FEB">
        <w:t>o požymiai</w:t>
      </w:r>
      <w:r w:rsidRPr="00F558E8">
        <w:t xml:space="preserve">, tokie kaip apetito stoka, gelta, tamsi šlapimo spalva, niežulys ar </w:t>
      </w:r>
      <w:r w:rsidR="00F91EC4">
        <w:t>pilvo</w:t>
      </w:r>
      <w:r w:rsidR="00FD191E">
        <w:t xml:space="preserve"> skausmas</w:t>
      </w:r>
      <w:r w:rsidRPr="00F558E8">
        <w:t>. Nutraukite gydymą ir praneškite gydytojui.</w:t>
      </w:r>
    </w:p>
    <w:p w14:paraId="747290F2" w14:textId="3C16C42F" w:rsidR="00783280" w:rsidRPr="004F7FF2" w:rsidRDefault="00783280" w:rsidP="00DB74C0">
      <w:pPr>
        <w:pStyle w:val="BT-EMEASMCA"/>
      </w:pPr>
      <w:r w:rsidRPr="00783280">
        <w:t>Nauja infekcija (superinfekcija) klaritromicinui atspariomis bakterijomis ar gry</w:t>
      </w:r>
      <w:r w:rsidR="008F45AA">
        <w:t>b</w:t>
      </w:r>
      <w:r w:rsidR="00890615">
        <w:t>eliais</w:t>
      </w:r>
      <w:r w:rsidRPr="00783280">
        <w:t>, ypač ilgai vartojant antibiotik</w:t>
      </w:r>
      <w:r w:rsidR="00890615">
        <w:t>ų</w:t>
      </w:r>
      <w:r w:rsidRPr="00783280">
        <w:t>. Gydytojas paskirs tinkamą gydymą.</w:t>
      </w:r>
    </w:p>
    <w:p w14:paraId="78EE0F0C" w14:textId="77777777" w:rsidR="005B323D" w:rsidRPr="004F7FF2" w:rsidRDefault="005B323D" w:rsidP="0054761F">
      <w:pPr>
        <w:pStyle w:val="BTEMEASMCA"/>
      </w:pPr>
    </w:p>
    <w:p w14:paraId="051C81E2" w14:textId="389B0F41" w:rsidR="00232687" w:rsidRDefault="00232687" w:rsidP="0054761F">
      <w:pPr>
        <w:pStyle w:val="BTEMEASMCA"/>
      </w:pPr>
      <w:r>
        <w:t>Varto</w:t>
      </w:r>
      <w:r w:rsidR="00CB23D2">
        <w:t>jant</w:t>
      </w:r>
      <w:r>
        <w:t xml:space="preserve"> Klabax taip pat gali pasireikšti:</w:t>
      </w:r>
    </w:p>
    <w:p w14:paraId="1C0D412E" w14:textId="64ADF512" w:rsidR="00232687" w:rsidRDefault="009E4192" w:rsidP="00DB74C0">
      <w:pPr>
        <w:pStyle w:val="BT-EMEASMCA"/>
      </w:pPr>
      <w:r w:rsidRPr="009E4192">
        <w:t>kryžminis bakterijų atsparumas (klaritromicinui atsparios bakterijos taip pat gali būti atsparios kitiems makrolidų grupės antibiotikams, taip pat linkomicinui ir klindamicinui);</w:t>
      </w:r>
    </w:p>
    <w:p w14:paraId="009FA177" w14:textId="362E05A6" w:rsidR="009E4192" w:rsidRPr="004F7FF2" w:rsidRDefault="0032401A" w:rsidP="00DB74C0">
      <w:pPr>
        <w:pStyle w:val="BT-EMEASMCA"/>
      </w:pPr>
      <w:r w:rsidRPr="0032401A">
        <w:t xml:space="preserve">bakterijų atsparumas vaistams (pvz., </w:t>
      </w:r>
      <w:r>
        <w:t>g</w:t>
      </w:r>
      <w:r w:rsidRPr="0032401A">
        <w:t xml:space="preserve">ydant </w:t>
      </w:r>
      <w:r w:rsidRPr="0054761F">
        <w:rPr>
          <w:i/>
          <w:iCs/>
        </w:rPr>
        <w:t>Helicobacter pylori</w:t>
      </w:r>
      <w:r w:rsidRPr="0032401A">
        <w:t xml:space="preserve"> infekciją, gali atsirasti vaistams atsparių mikroorganizmų).</w:t>
      </w:r>
    </w:p>
    <w:p w14:paraId="78EE0F13" w14:textId="77777777" w:rsidR="005B323D" w:rsidRPr="004F7FF2" w:rsidRDefault="005B323D" w:rsidP="0054761F">
      <w:pPr>
        <w:pStyle w:val="BTEMEASMCA"/>
      </w:pPr>
    </w:p>
    <w:p w14:paraId="78EE0F14" w14:textId="77777777" w:rsidR="005B323D" w:rsidRPr="004F7FF2" w:rsidRDefault="005B323D" w:rsidP="005B323D">
      <w:pPr>
        <w:rPr>
          <w:b/>
          <w:sz w:val="22"/>
          <w:szCs w:val="22"/>
        </w:rPr>
      </w:pPr>
      <w:r w:rsidRPr="004F7FF2">
        <w:rPr>
          <w:b/>
          <w:sz w:val="22"/>
          <w:szCs w:val="22"/>
        </w:rPr>
        <w:t>Kiti vaistai ir Klabax</w:t>
      </w:r>
    </w:p>
    <w:p w14:paraId="78EE0F15" w14:textId="1296DCCA" w:rsidR="005B323D" w:rsidRPr="004F7FF2" w:rsidRDefault="005B323D" w:rsidP="005B323D">
      <w:pPr>
        <w:pStyle w:val="Pagrindinistekstas"/>
        <w:rPr>
          <w:sz w:val="22"/>
          <w:szCs w:val="22"/>
        </w:rPr>
      </w:pPr>
      <w:r w:rsidRPr="004F7FF2">
        <w:rPr>
          <w:sz w:val="22"/>
          <w:szCs w:val="22"/>
        </w:rPr>
        <w:t>Jeigu vartojate</w:t>
      </w:r>
      <w:r w:rsidR="0002733A">
        <w:rPr>
          <w:sz w:val="22"/>
          <w:szCs w:val="22"/>
        </w:rPr>
        <w:t>,</w:t>
      </w:r>
      <w:r w:rsidRPr="004F7FF2">
        <w:rPr>
          <w:sz w:val="22"/>
          <w:szCs w:val="22"/>
        </w:rPr>
        <w:t xml:space="preserve"> neseniai vartojote</w:t>
      </w:r>
      <w:r w:rsidR="0002733A">
        <w:rPr>
          <w:sz w:val="22"/>
          <w:szCs w:val="22"/>
        </w:rPr>
        <w:t xml:space="preserve"> ar ketinate vartoti</w:t>
      </w:r>
      <w:r w:rsidRPr="004F7FF2">
        <w:rPr>
          <w:sz w:val="22"/>
          <w:szCs w:val="22"/>
        </w:rPr>
        <w:t xml:space="preserve"> kitų vaistų, įskaitant įsigytus be recepto, pasakykite gydytojui.</w:t>
      </w:r>
    </w:p>
    <w:p w14:paraId="78EE0F17" w14:textId="5C7DB024" w:rsidR="005B323D" w:rsidRPr="00DB74C0" w:rsidRDefault="00A369A1" w:rsidP="00DB74C0">
      <w:pPr>
        <w:pStyle w:val="BT-EMEASMCA"/>
      </w:pPr>
      <w:r w:rsidRPr="00DB74C0">
        <w:t>Praneškite</w:t>
      </w:r>
      <w:r w:rsidR="00251CB1" w:rsidRPr="00DB74C0">
        <w:t xml:space="preserve"> gydytoju</w:t>
      </w:r>
      <w:r w:rsidRPr="00DB74C0">
        <w:t>i</w:t>
      </w:r>
      <w:r w:rsidR="00251CB1" w:rsidRPr="00DB74C0">
        <w:t>, jei vartojate nors vieną iš toliau išvardintų vaistų</w:t>
      </w:r>
      <w:r w:rsidR="001F46C2" w:rsidRPr="00DB74C0">
        <w:t xml:space="preserve">, nes Klabax </w:t>
      </w:r>
      <w:r w:rsidR="00706BD2" w:rsidRPr="00DB74C0">
        <w:t>plėvele dengt</w:t>
      </w:r>
      <w:r w:rsidR="00890615" w:rsidRPr="00DB74C0">
        <w:t>ų</w:t>
      </w:r>
      <w:r w:rsidR="00706BD2" w:rsidRPr="00DB74C0">
        <w:t xml:space="preserve"> table</w:t>
      </w:r>
      <w:r w:rsidR="00890615" w:rsidRPr="00DB74C0">
        <w:t>čių</w:t>
      </w:r>
      <w:r w:rsidR="00706BD2" w:rsidRPr="00DB74C0">
        <w:t xml:space="preserve"> </w:t>
      </w:r>
      <w:r w:rsidR="001F46C2" w:rsidRPr="00DB74C0">
        <w:t>vartoti kartu su šiais vaistais draudžiama</w:t>
      </w:r>
      <w:r w:rsidR="00DF6740" w:rsidRPr="00DB74C0">
        <w:t>:</w:t>
      </w:r>
    </w:p>
    <w:p w14:paraId="41E02243" w14:textId="1B1BCDA9" w:rsidR="006C202D" w:rsidRPr="00DB74C0" w:rsidRDefault="006C202D" w:rsidP="0054761F">
      <w:pPr>
        <w:pStyle w:val="BT-EMEASMCA"/>
      </w:pPr>
      <w:r w:rsidRPr="00DB74C0">
        <w:t>skals</w:t>
      </w:r>
      <w:r w:rsidR="00341838" w:rsidRPr="00DB74C0">
        <w:t>ų</w:t>
      </w:r>
      <w:r w:rsidRPr="00DB74C0">
        <w:t xml:space="preserve"> alkaloid</w:t>
      </w:r>
      <w:r w:rsidR="00890615" w:rsidRPr="00DB74C0">
        <w:t>ų</w:t>
      </w:r>
      <w:r w:rsidRPr="00DB74C0">
        <w:t>, pvz.</w:t>
      </w:r>
      <w:r w:rsidR="00890615" w:rsidRPr="00DB74C0">
        <w:t>,</w:t>
      </w:r>
      <w:r w:rsidRPr="00DB74C0">
        <w:t xml:space="preserve"> ergotamin</w:t>
      </w:r>
      <w:r w:rsidR="00890615" w:rsidRPr="00DB74C0">
        <w:t>o</w:t>
      </w:r>
      <w:r w:rsidRPr="00DB74C0">
        <w:t xml:space="preserve"> arba dihidroergotamin</w:t>
      </w:r>
      <w:r w:rsidR="00890615" w:rsidRPr="00DB74C0">
        <w:t>o</w:t>
      </w:r>
      <w:r w:rsidRPr="00DB74C0">
        <w:t xml:space="preserve"> (</w:t>
      </w:r>
      <w:r w:rsidR="00382468" w:rsidRPr="00DB74C0">
        <w:t>vaist</w:t>
      </w:r>
      <w:r w:rsidR="00890615" w:rsidRPr="00DB74C0">
        <w:t>ų</w:t>
      </w:r>
      <w:r w:rsidR="00382468" w:rsidRPr="00DB74C0">
        <w:t xml:space="preserve"> nuo migrenos)</w:t>
      </w:r>
      <w:r w:rsidR="00795667" w:rsidRPr="00DB74C0">
        <w:t>;</w:t>
      </w:r>
    </w:p>
    <w:p w14:paraId="29FE314D" w14:textId="6215E76E" w:rsidR="00F5640B" w:rsidRPr="006C202D" w:rsidRDefault="00F5640B" w:rsidP="0054761F">
      <w:pPr>
        <w:pStyle w:val="BT-EMEASMCA"/>
      </w:pPr>
      <w:r w:rsidRPr="00F5640B">
        <w:t>astemizol</w:t>
      </w:r>
      <w:r w:rsidR="00890615">
        <w:t>o</w:t>
      </w:r>
      <w:r w:rsidRPr="00F5640B">
        <w:t xml:space="preserve"> arba terfenadin</w:t>
      </w:r>
      <w:r w:rsidR="00890615">
        <w:t>o</w:t>
      </w:r>
      <w:r w:rsidRPr="00F5640B">
        <w:t xml:space="preserve"> (vaist</w:t>
      </w:r>
      <w:r w:rsidR="006E5C42">
        <w:t>ų</w:t>
      </w:r>
      <w:r w:rsidRPr="00F5640B">
        <w:t xml:space="preserve"> nuo alergijos)</w:t>
      </w:r>
      <w:r w:rsidR="00795667">
        <w:t>;</w:t>
      </w:r>
    </w:p>
    <w:p w14:paraId="78EE0F18" w14:textId="09BAC5FC" w:rsidR="005B323D" w:rsidRPr="0054761F" w:rsidRDefault="005B323D" w:rsidP="0054761F">
      <w:pPr>
        <w:pStyle w:val="BT-EMEASMCA"/>
        <w:rPr>
          <w:b/>
        </w:rPr>
      </w:pPr>
      <w:r w:rsidRPr="004F7FF2">
        <w:t>cizaprid</w:t>
      </w:r>
      <w:r w:rsidR="006E5C42">
        <w:t>o</w:t>
      </w:r>
      <w:r w:rsidR="00166B2C">
        <w:t xml:space="preserve"> ar domperidon</w:t>
      </w:r>
      <w:r w:rsidR="006E5C42">
        <w:t>o</w:t>
      </w:r>
      <w:r w:rsidRPr="004F7FF2">
        <w:t xml:space="preserve"> (</w:t>
      </w:r>
      <w:r w:rsidR="008304A7" w:rsidRPr="008304A7">
        <w:t>vaist</w:t>
      </w:r>
      <w:r w:rsidR="006E5C42">
        <w:t>ų gydyti nuo</w:t>
      </w:r>
      <w:r w:rsidR="008304A7">
        <w:t xml:space="preserve"> </w:t>
      </w:r>
      <w:r w:rsidR="008304A7" w:rsidRPr="008304A7">
        <w:t>virškinimo trakto sutrikim</w:t>
      </w:r>
      <w:r w:rsidR="006E5C42">
        <w:t>ų</w:t>
      </w:r>
      <w:r w:rsidR="008304A7" w:rsidRPr="008304A7">
        <w:t>)</w:t>
      </w:r>
      <w:r w:rsidR="00795667">
        <w:t>;</w:t>
      </w:r>
    </w:p>
    <w:p w14:paraId="73C64B68" w14:textId="2AC7EFF6" w:rsidR="009319AE" w:rsidRPr="004F7FF2" w:rsidRDefault="005B323D" w:rsidP="0054761F">
      <w:pPr>
        <w:pStyle w:val="BT-EMEASMCA"/>
      </w:pPr>
      <w:r w:rsidRPr="004F7FF2">
        <w:t>pimozid</w:t>
      </w:r>
      <w:r w:rsidR="006E5C42">
        <w:t>o</w:t>
      </w:r>
      <w:r w:rsidRPr="004F7FF2">
        <w:t xml:space="preserve"> (vaistas nuo psichinės ligos)</w:t>
      </w:r>
      <w:r w:rsidR="00795667">
        <w:t>;</w:t>
      </w:r>
    </w:p>
    <w:p w14:paraId="05CC7A4F" w14:textId="469CB44B" w:rsidR="0002533E" w:rsidRPr="009319AE" w:rsidRDefault="0002533E" w:rsidP="0054761F">
      <w:pPr>
        <w:pStyle w:val="BT-EMEASMCA"/>
      </w:pPr>
      <w:r>
        <w:t>t</w:t>
      </w:r>
      <w:r w:rsidR="009319AE" w:rsidRPr="009319AE">
        <w:t>ikagrelor</w:t>
      </w:r>
      <w:r w:rsidR="006E5C42">
        <w:t>o</w:t>
      </w:r>
      <w:r w:rsidR="00EE487A">
        <w:t>, ranolazin</w:t>
      </w:r>
      <w:r w:rsidR="006E5C42">
        <w:t>o</w:t>
      </w:r>
      <w:r w:rsidR="009319AE" w:rsidRPr="009319AE">
        <w:t xml:space="preserve"> (</w:t>
      </w:r>
      <w:r w:rsidR="006E5C42" w:rsidRPr="009319AE">
        <w:t>vaist</w:t>
      </w:r>
      <w:r w:rsidR="006E5C42">
        <w:t>ų gydyti</w:t>
      </w:r>
      <w:r w:rsidR="006E5C42" w:rsidRPr="009319AE">
        <w:t xml:space="preserve"> </w:t>
      </w:r>
      <w:r w:rsidR="006E5C42">
        <w:t xml:space="preserve"> nuo </w:t>
      </w:r>
      <w:r w:rsidR="00E17CAE">
        <w:t>šir</w:t>
      </w:r>
      <w:r w:rsidR="00CC4E40">
        <w:t>d</w:t>
      </w:r>
      <w:r w:rsidR="00E17CAE">
        <w:t>ies ir kraujotakos lig</w:t>
      </w:r>
      <w:r w:rsidR="006E5C42">
        <w:t>ų</w:t>
      </w:r>
      <w:r w:rsidR="009319AE" w:rsidRPr="009319AE">
        <w:t>)</w:t>
      </w:r>
      <w:r w:rsidR="00795667">
        <w:t>;</w:t>
      </w:r>
    </w:p>
    <w:p w14:paraId="3703778C" w14:textId="73645575" w:rsidR="0002533E" w:rsidRDefault="0002533E" w:rsidP="0054761F">
      <w:pPr>
        <w:pStyle w:val="BT-EMEASMCA"/>
      </w:pPr>
      <w:r w:rsidRPr="0002533E">
        <w:t>kolchicin</w:t>
      </w:r>
      <w:r w:rsidR="006E5C42">
        <w:t>o</w:t>
      </w:r>
      <w:r w:rsidRPr="0002533E">
        <w:t xml:space="preserve"> (vaist</w:t>
      </w:r>
      <w:r w:rsidR="006E5C42">
        <w:t>ų</w:t>
      </w:r>
      <w:r w:rsidRPr="0002533E">
        <w:t xml:space="preserve"> nuo podagros)</w:t>
      </w:r>
      <w:r w:rsidR="00795667">
        <w:t>;</w:t>
      </w:r>
    </w:p>
    <w:p w14:paraId="78EE0F1B" w14:textId="792CD8AD" w:rsidR="005B323D" w:rsidRPr="004F7FF2" w:rsidRDefault="0002533E" w:rsidP="0054761F">
      <w:pPr>
        <w:pStyle w:val="BT-EMEASMCA"/>
      </w:pPr>
      <w:r>
        <w:t>statin</w:t>
      </w:r>
      <w:r w:rsidR="006E5C42">
        <w:t>ų</w:t>
      </w:r>
      <w:r>
        <w:t xml:space="preserve"> – </w:t>
      </w:r>
      <w:r w:rsidR="005B323D" w:rsidRPr="004F7FF2">
        <w:t>lovastatin</w:t>
      </w:r>
      <w:r w:rsidR="006E5C42">
        <w:t>o</w:t>
      </w:r>
      <w:r>
        <w:t>,</w:t>
      </w:r>
      <w:r w:rsidR="005B323D" w:rsidRPr="004F7FF2">
        <w:t xml:space="preserve"> simvastatin</w:t>
      </w:r>
      <w:r w:rsidR="006E5C42">
        <w:t>o</w:t>
      </w:r>
      <w:r w:rsidR="005B323D" w:rsidRPr="004F7FF2">
        <w:t xml:space="preserve"> (</w:t>
      </w:r>
      <w:r w:rsidR="006E5C42" w:rsidRPr="004F7FF2">
        <w:t>vaist</w:t>
      </w:r>
      <w:r w:rsidR="006E5C42">
        <w:t>ų</w:t>
      </w:r>
      <w:r w:rsidR="006E5C42" w:rsidRPr="004F7FF2">
        <w:t xml:space="preserve"> </w:t>
      </w:r>
      <w:r w:rsidR="005B323D" w:rsidRPr="004F7FF2">
        <w:t>mažinan</w:t>
      </w:r>
      <w:r w:rsidR="006E5C42">
        <w:t>čių</w:t>
      </w:r>
      <w:r w:rsidR="005B323D" w:rsidRPr="004F7FF2">
        <w:t xml:space="preserve"> cholesterolio kiekį kraujyje)</w:t>
      </w:r>
      <w:r w:rsidR="00A8035A">
        <w:t>;</w:t>
      </w:r>
    </w:p>
    <w:p w14:paraId="78EE0F21" w14:textId="441AD551" w:rsidR="005B323D" w:rsidRPr="004F7FF2" w:rsidRDefault="005B323D" w:rsidP="0054761F">
      <w:pPr>
        <w:pStyle w:val="BT-EMEASMCA"/>
      </w:pPr>
      <w:r w:rsidRPr="00765989">
        <w:lastRenderedPageBreak/>
        <w:t>geriam</w:t>
      </w:r>
      <w:r w:rsidR="006E5C42">
        <w:t>ojo</w:t>
      </w:r>
      <w:r w:rsidRPr="00765989">
        <w:t xml:space="preserve"> midazolam</w:t>
      </w:r>
      <w:r w:rsidR="006E5C42">
        <w:t>o</w:t>
      </w:r>
      <w:r w:rsidRPr="00765989">
        <w:t xml:space="preserve"> (</w:t>
      </w:r>
      <w:r w:rsidR="0018705B">
        <w:t>vaist</w:t>
      </w:r>
      <w:r w:rsidR="006E5C42">
        <w:t>ų gydyti nuo</w:t>
      </w:r>
      <w:r w:rsidR="0018705B">
        <w:t xml:space="preserve"> nerim</w:t>
      </w:r>
      <w:r w:rsidR="006E5C42">
        <w:t>o</w:t>
      </w:r>
      <w:r w:rsidR="0018705B">
        <w:t xml:space="preserve"> ar nemig</w:t>
      </w:r>
      <w:r w:rsidR="006E5C42">
        <w:t>os</w:t>
      </w:r>
      <w:r w:rsidRPr="00765989">
        <w:t>).</w:t>
      </w:r>
    </w:p>
    <w:p w14:paraId="78EE0F22" w14:textId="77777777" w:rsidR="005B323D" w:rsidRPr="004F7FF2" w:rsidRDefault="005B323D" w:rsidP="005B323D">
      <w:pPr>
        <w:rPr>
          <w:b/>
          <w:sz w:val="22"/>
          <w:szCs w:val="22"/>
        </w:rPr>
      </w:pPr>
    </w:p>
    <w:p w14:paraId="78EE0F24" w14:textId="6420D336" w:rsidR="005B323D" w:rsidRPr="00DB74C0" w:rsidRDefault="00C33B18" w:rsidP="00DB74C0">
      <w:pPr>
        <w:pStyle w:val="BT-EMEASMCA"/>
      </w:pPr>
      <w:r w:rsidRPr="00DB74C0">
        <w:t>Praneškite savo gydytojui, jei vartojate bet kurį iš šių vaistų, nes j</w:t>
      </w:r>
      <w:r w:rsidR="006E5C42" w:rsidRPr="00DB74C0">
        <w:t>ų</w:t>
      </w:r>
      <w:r w:rsidRPr="00DB74C0">
        <w:t xml:space="preserve"> vartoti kartu su Klabax</w:t>
      </w:r>
      <w:r w:rsidR="00706BD2" w:rsidRPr="00DB74C0">
        <w:t xml:space="preserve"> plėvele dengtomis tabletėmis</w:t>
      </w:r>
      <w:r w:rsidRPr="00DB74C0">
        <w:t xml:space="preserve"> reikia ypač atsargiai:</w:t>
      </w:r>
    </w:p>
    <w:p w14:paraId="21B4D757" w14:textId="4257FC8B" w:rsidR="00DF41E6" w:rsidRPr="003534AE" w:rsidRDefault="00DF41E6" w:rsidP="0054761F">
      <w:pPr>
        <w:pStyle w:val="BT-EMEASMCA"/>
      </w:pPr>
      <w:r w:rsidRPr="003534AE">
        <w:t>rifa</w:t>
      </w:r>
      <w:r w:rsidR="0018705B" w:rsidRPr="003534AE">
        <w:t>mpicin</w:t>
      </w:r>
      <w:r w:rsidR="006E5C42">
        <w:t>o</w:t>
      </w:r>
      <w:r w:rsidRPr="003534AE">
        <w:t>, rifapentin</w:t>
      </w:r>
      <w:r w:rsidR="006E5C42">
        <w:t>o</w:t>
      </w:r>
      <w:r w:rsidR="00EB5C27" w:rsidRPr="003534AE">
        <w:t>, rifabutin</w:t>
      </w:r>
      <w:r w:rsidR="006E5C42">
        <w:t>o</w:t>
      </w:r>
      <w:r w:rsidRPr="003534AE">
        <w:t xml:space="preserve"> (</w:t>
      </w:r>
      <w:r w:rsidR="006E5C42">
        <w:t xml:space="preserve">gydyti nuo </w:t>
      </w:r>
      <w:r w:rsidRPr="003534AE">
        <w:t>tuberkulioz</w:t>
      </w:r>
      <w:r w:rsidR="006E5C42">
        <w:t>ės</w:t>
      </w:r>
      <w:r w:rsidRPr="003534AE">
        <w:t>)</w:t>
      </w:r>
      <w:r w:rsidR="00766B81" w:rsidRPr="003534AE">
        <w:t>;</w:t>
      </w:r>
    </w:p>
    <w:p w14:paraId="34CD0B8B" w14:textId="366F61C4" w:rsidR="00CF1EB3" w:rsidRPr="003534AE" w:rsidRDefault="00052AE6" w:rsidP="0054761F">
      <w:pPr>
        <w:pStyle w:val="BT-EMEASMCA"/>
      </w:pPr>
      <w:r w:rsidRPr="003534AE">
        <w:t>flukonazol</w:t>
      </w:r>
      <w:r w:rsidR="006E5C42">
        <w:t>o</w:t>
      </w:r>
      <w:r w:rsidRPr="003534AE">
        <w:t>, itrakonazol</w:t>
      </w:r>
      <w:r w:rsidR="006E5C42">
        <w:t>o</w:t>
      </w:r>
      <w:r w:rsidRPr="003534AE">
        <w:t xml:space="preserve"> (</w:t>
      </w:r>
      <w:r w:rsidR="006E5C42" w:rsidRPr="003534AE">
        <w:t>vaist</w:t>
      </w:r>
      <w:r w:rsidR="006E5C42">
        <w:t>ų gydyti nuo</w:t>
      </w:r>
      <w:r w:rsidR="006E5C42" w:rsidRPr="003534AE">
        <w:t xml:space="preserve"> grybelin</w:t>
      </w:r>
      <w:r w:rsidR="006E5C42">
        <w:t>ės</w:t>
      </w:r>
      <w:r w:rsidR="006E5C42" w:rsidRPr="003534AE">
        <w:t xml:space="preserve"> infekcij</w:t>
      </w:r>
      <w:r w:rsidR="006E5C42">
        <w:t>os</w:t>
      </w:r>
      <w:r w:rsidRPr="003534AE">
        <w:t>)</w:t>
      </w:r>
      <w:r w:rsidR="00766B81" w:rsidRPr="003534AE">
        <w:t>;</w:t>
      </w:r>
    </w:p>
    <w:p w14:paraId="2796F5D1" w14:textId="15EA3FBA" w:rsidR="00E109F5" w:rsidRPr="003534AE" w:rsidRDefault="00766B81" w:rsidP="0054761F">
      <w:pPr>
        <w:pStyle w:val="BT-EMEASMCA"/>
      </w:pPr>
      <w:r w:rsidRPr="003534AE">
        <w:t>atazanavir</w:t>
      </w:r>
      <w:r w:rsidR="006E5C42">
        <w:t>o</w:t>
      </w:r>
      <w:r w:rsidRPr="003534AE">
        <w:t xml:space="preserve">, </w:t>
      </w:r>
      <w:r w:rsidR="00CF1EB3" w:rsidRPr="003534AE">
        <w:t>efavirenz</w:t>
      </w:r>
      <w:r w:rsidR="006E5C42">
        <w:t>o</w:t>
      </w:r>
      <w:r w:rsidR="00CF1EB3" w:rsidRPr="003534AE">
        <w:t xml:space="preserve">, </w:t>
      </w:r>
      <w:r w:rsidR="00A63A31" w:rsidRPr="003534AE">
        <w:t>etravirin</w:t>
      </w:r>
      <w:r w:rsidR="006E5C42">
        <w:t>o</w:t>
      </w:r>
      <w:r w:rsidR="00A63A31" w:rsidRPr="003534AE">
        <w:t xml:space="preserve">, </w:t>
      </w:r>
      <w:r w:rsidR="00CF1EB3" w:rsidRPr="003534AE">
        <w:t>nevirapin</w:t>
      </w:r>
      <w:r w:rsidR="006E5C42">
        <w:t>o</w:t>
      </w:r>
      <w:r w:rsidR="00CF1EB3" w:rsidRPr="003534AE">
        <w:t>, ritonavir</w:t>
      </w:r>
      <w:r w:rsidR="006E5C42">
        <w:t>o</w:t>
      </w:r>
      <w:r w:rsidR="00CF1EB3" w:rsidRPr="003534AE">
        <w:t xml:space="preserve">, </w:t>
      </w:r>
      <w:r w:rsidRPr="003534AE">
        <w:t>sakvinavir</w:t>
      </w:r>
      <w:r w:rsidR="006E5C42">
        <w:t>o</w:t>
      </w:r>
      <w:r w:rsidRPr="003534AE">
        <w:t xml:space="preserve">, </w:t>
      </w:r>
      <w:r w:rsidR="00CF1EB3" w:rsidRPr="003534AE">
        <w:t>zidovudin</w:t>
      </w:r>
      <w:r w:rsidR="006E5C42">
        <w:t>o</w:t>
      </w:r>
      <w:r w:rsidR="00CF1EB3" w:rsidRPr="003534AE">
        <w:t xml:space="preserve"> (</w:t>
      </w:r>
      <w:r w:rsidR="006E5C42">
        <w:t xml:space="preserve">gydyti nuo </w:t>
      </w:r>
      <w:r w:rsidR="00CF1EB3" w:rsidRPr="003534AE">
        <w:t>ŽIV infekcijos)</w:t>
      </w:r>
      <w:r w:rsidRPr="003534AE">
        <w:t>;</w:t>
      </w:r>
    </w:p>
    <w:p w14:paraId="265AFB74" w14:textId="1EF8AEC3" w:rsidR="001E109D" w:rsidRPr="003534AE" w:rsidRDefault="001E109D" w:rsidP="0054761F">
      <w:pPr>
        <w:pStyle w:val="BT-EMEASMCA"/>
      </w:pPr>
      <w:r w:rsidRPr="003534AE">
        <w:t>digoksin</w:t>
      </w:r>
      <w:r w:rsidR="006E5C42">
        <w:t>o</w:t>
      </w:r>
      <w:r w:rsidRPr="003534AE">
        <w:t xml:space="preserve">, </w:t>
      </w:r>
      <w:r w:rsidR="006E5C42">
        <w:t>chi</w:t>
      </w:r>
      <w:r w:rsidRPr="003534AE">
        <w:t>nidin</w:t>
      </w:r>
      <w:r w:rsidR="002A2B78">
        <w:t>o</w:t>
      </w:r>
      <w:r w:rsidRPr="003534AE">
        <w:t>, dizopiramid</w:t>
      </w:r>
      <w:r w:rsidR="002A2B78">
        <w:t>o</w:t>
      </w:r>
      <w:r w:rsidR="00FF4CC6" w:rsidRPr="003534AE">
        <w:t>, verapamil</w:t>
      </w:r>
      <w:r w:rsidR="002A2B78">
        <w:t>io</w:t>
      </w:r>
      <w:r w:rsidR="00FF4CC6" w:rsidRPr="003534AE">
        <w:t>, amlodipin</w:t>
      </w:r>
      <w:r w:rsidR="002A2B78">
        <w:t>o</w:t>
      </w:r>
      <w:r w:rsidR="00FF4CC6" w:rsidRPr="003534AE">
        <w:t xml:space="preserve"> ir diltiazem</w:t>
      </w:r>
      <w:r w:rsidR="002A2B78">
        <w:t>o</w:t>
      </w:r>
      <w:r w:rsidRPr="003534AE">
        <w:t xml:space="preserve"> (</w:t>
      </w:r>
      <w:r w:rsidR="002A2B78" w:rsidRPr="00C05DA6">
        <w:t>gydyti</w:t>
      </w:r>
      <w:r w:rsidR="002A2B78">
        <w:t xml:space="preserve"> nuo</w:t>
      </w:r>
      <w:r w:rsidR="002A2B78" w:rsidRPr="002B5B25">
        <w:t xml:space="preserve"> </w:t>
      </w:r>
      <w:r w:rsidR="00342012" w:rsidRPr="003534AE">
        <w:t>širdies ritmo sutrikim</w:t>
      </w:r>
      <w:r w:rsidR="002A2B78">
        <w:t>o</w:t>
      </w:r>
      <w:r w:rsidR="00342012" w:rsidRPr="003534AE">
        <w:t xml:space="preserve"> ir padidėjusi</w:t>
      </w:r>
      <w:r w:rsidR="002A2B78">
        <w:t>o</w:t>
      </w:r>
      <w:r w:rsidR="00342012" w:rsidRPr="003534AE">
        <w:t xml:space="preserve"> kraujo</w:t>
      </w:r>
      <w:r w:rsidR="00D5069C" w:rsidRPr="003534AE">
        <w:t xml:space="preserve"> </w:t>
      </w:r>
      <w:r w:rsidR="00342012" w:rsidRPr="003534AE">
        <w:t>sp</w:t>
      </w:r>
      <w:r w:rsidR="00D5069C" w:rsidRPr="003534AE">
        <w:t>audim</w:t>
      </w:r>
      <w:r w:rsidR="002A2B78">
        <w:t>o</w:t>
      </w:r>
      <w:r w:rsidRPr="003534AE">
        <w:t>);</w:t>
      </w:r>
    </w:p>
    <w:p w14:paraId="4C65E2BA" w14:textId="1DC45B75" w:rsidR="00EB128E" w:rsidRPr="004F7FF2" w:rsidRDefault="003F336D" w:rsidP="0054761F">
      <w:pPr>
        <w:pStyle w:val="BT-EMEASMCA"/>
      </w:pPr>
      <w:r w:rsidRPr="004F7FF2">
        <w:t>alprazolam</w:t>
      </w:r>
      <w:r w:rsidR="002A2B78">
        <w:t>o</w:t>
      </w:r>
      <w:r>
        <w:t xml:space="preserve">, </w:t>
      </w:r>
      <w:r w:rsidRPr="004F7FF2">
        <w:t>triazolam</w:t>
      </w:r>
      <w:r w:rsidR="002A2B78">
        <w:t>o</w:t>
      </w:r>
      <w:r>
        <w:t xml:space="preserve">, </w:t>
      </w:r>
      <w:r w:rsidR="005B323D" w:rsidRPr="004F7FF2">
        <w:t>leidžiam</w:t>
      </w:r>
      <w:r w:rsidR="002A2B78">
        <w:t>ojo</w:t>
      </w:r>
      <w:r w:rsidR="005B323D" w:rsidRPr="004F7FF2">
        <w:t xml:space="preserve"> į veną arba ant burnos gleivinės vartoja</w:t>
      </w:r>
      <w:r w:rsidR="004571B7">
        <w:t>m</w:t>
      </w:r>
      <w:r w:rsidR="002A2B78">
        <w:t>o</w:t>
      </w:r>
      <w:r w:rsidR="005B323D" w:rsidRPr="004F7FF2">
        <w:t xml:space="preserve"> midazolam</w:t>
      </w:r>
      <w:r w:rsidR="009F01E1">
        <w:t>o</w:t>
      </w:r>
      <w:r w:rsidR="005B323D" w:rsidRPr="004F7FF2">
        <w:t xml:space="preserve"> (raminamieji/migdantys vaistai)</w:t>
      </w:r>
      <w:r w:rsidR="00785328">
        <w:t>;</w:t>
      </w:r>
    </w:p>
    <w:p w14:paraId="57E1A9EF" w14:textId="10F56342" w:rsidR="003335A6" w:rsidRPr="00EB128E" w:rsidRDefault="009F7A81" w:rsidP="0054761F">
      <w:pPr>
        <w:pStyle w:val="BT-EMEASMCA"/>
      </w:pPr>
      <w:r w:rsidRPr="009F7A81">
        <w:t>varfarino ar bet kurio kito antikoagulianto, pvz., dabigatrano, rivaroksabano, apiksabano (kraujui skystinti)</w:t>
      </w:r>
      <w:r w:rsidR="008D3D39">
        <w:t>;</w:t>
      </w:r>
    </w:p>
    <w:p w14:paraId="1035E564" w14:textId="037CBF95" w:rsidR="00352981" w:rsidRPr="00352981" w:rsidRDefault="00352981" w:rsidP="0054761F">
      <w:pPr>
        <w:pStyle w:val="BT-EMEASMCA"/>
      </w:pPr>
      <w:r w:rsidRPr="00352981">
        <w:t>kvetiapino ar kit</w:t>
      </w:r>
      <w:r w:rsidR="00F25C06">
        <w:t>ų</w:t>
      </w:r>
      <w:r w:rsidRPr="00352981">
        <w:t xml:space="preserve"> antipsichozini</w:t>
      </w:r>
      <w:r w:rsidR="00F25C06">
        <w:t>ų</w:t>
      </w:r>
      <w:r w:rsidRPr="00352981">
        <w:t xml:space="preserve"> vaist</w:t>
      </w:r>
      <w:r w:rsidR="00F25C06">
        <w:t>ų</w:t>
      </w:r>
      <w:r w:rsidR="00785328">
        <w:t>;</w:t>
      </w:r>
    </w:p>
    <w:p w14:paraId="33F16A74" w14:textId="282ABF86" w:rsidR="00E01031" w:rsidRPr="00E01031" w:rsidRDefault="00E01031" w:rsidP="0054761F">
      <w:pPr>
        <w:pStyle w:val="BT-EMEASMCA"/>
      </w:pPr>
      <w:r w:rsidRPr="00E01031">
        <w:t>karbamazepin</w:t>
      </w:r>
      <w:r w:rsidR="00F25C06">
        <w:t>o</w:t>
      </w:r>
      <w:r w:rsidRPr="00E01031">
        <w:t>, valpro</w:t>
      </w:r>
      <w:r w:rsidR="002E454C">
        <w:t>at</w:t>
      </w:r>
      <w:r w:rsidR="00F25C06">
        <w:t>o</w:t>
      </w:r>
      <w:r w:rsidR="00886D12">
        <w:t>, fe</w:t>
      </w:r>
      <w:r w:rsidR="004E5BFE">
        <w:t>n</w:t>
      </w:r>
      <w:r w:rsidR="00886D12">
        <w:t>itoin</w:t>
      </w:r>
      <w:r w:rsidR="00F25C06">
        <w:t>o</w:t>
      </w:r>
      <w:r w:rsidR="002E454C">
        <w:t xml:space="preserve"> </w:t>
      </w:r>
      <w:r w:rsidRPr="00E01031">
        <w:t>(</w:t>
      </w:r>
      <w:r w:rsidR="00586129" w:rsidRPr="00E01031">
        <w:t>vaist</w:t>
      </w:r>
      <w:r w:rsidR="00586129">
        <w:t>ų</w:t>
      </w:r>
      <w:r w:rsidR="00586129" w:rsidRPr="00E01031">
        <w:t xml:space="preserve"> </w:t>
      </w:r>
      <w:r w:rsidRPr="00E01031">
        <w:t>nuo epilepsijos)</w:t>
      </w:r>
      <w:r w:rsidR="00886D12">
        <w:t>;</w:t>
      </w:r>
    </w:p>
    <w:p w14:paraId="1DBF63F0" w14:textId="76A38A11" w:rsidR="00D86502" w:rsidRPr="00D86502" w:rsidRDefault="00D86502" w:rsidP="0054761F">
      <w:pPr>
        <w:pStyle w:val="BT-EMEASMCA"/>
      </w:pPr>
      <w:r w:rsidRPr="00D86502">
        <w:t>metilprednizolon</w:t>
      </w:r>
      <w:r w:rsidR="00586129">
        <w:t>o</w:t>
      </w:r>
      <w:r w:rsidRPr="00D86502">
        <w:t xml:space="preserve"> (</w:t>
      </w:r>
      <w:r w:rsidR="00B5590D">
        <w:t>priešuždegimin</w:t>
      </w:r>
      <w:r w:rsidR="00586129">
        <w:t>io</w:t>
      </w:r>
      <w:r w:rsidR="00B5590D">
        <w:t xml:space="preserve"> vaist</w:t>
      </w:r>
      <w:r w:rsidR="00586129">
        <w:t>o</w:t>
      </w:r>
      <w:r w:rsidRPr="00D86502">
        <w:t>)</w:t>
      </w:r>
      <w:r w:rsidR="00424C6B">
        <w:t>;</w:t>
      </w:r>
    </w:p>
    <w:p w14:paraId="78EE0F28" w14:textId="3B8841CF" w:rsidR="005B323D" w:rsidRPr="004F7FF2" w:rsidRDefault="000D30DF" w:rsidP="0054761F">
      <w:pPr>
        <w:pStyle w:val="BT-EMEASMCA"/>
      </w:pPr>
      <w:r w:rsidRPr="000D30DF">
        <w:t>omeprazol</w:t>
      </w:r>
      <w:r w:rsidR="00586129">
        <w:t>o</w:t>
      </w:r>
      <w:r w:rsidRPr="000D30DF">
        <w:t xml:space="preserve"> (vaist</w:t>
      </w:r>
      <w:r w:rsidR="00586129">
        <w:t>ų,</w:t>
      </w:r>
      <w:r w:rsidRPr="000D30DF">
        <w:t xml:space="preserve"> </w:t>
      </w:r>
      <w:r w:rsidR="00E72035">
        <w:t>mažinan</w:t>
      </w:r>
      <w:r w:rsidR="00586129">
        <w:t>čių</w:t>
      </w:r>
      <w:r w:rsidR="00E72035">
        <w:t xml:space="preserve"> skrandžio rūgšties sekreciją</w:t>
      </w:r>
      <w:r w:rsidRPr="000D30DF">
        <w:t>)</w:t>
      </w:r>
      <w:r w:rsidR="00424C6B">
        <w:t>;</w:t>
      </w:r>
    </w:p>
    <w:p w14:paraId="79214142" w14:textId="358E350C" w:rsidR="0045059A" w:rsidRPr="004F7FF2" w:rsidRDefault="005B323D" w:rsidP="0054761F">
      <w:pPr>
        <w:pStyle w:val="BT-EMEASMCA"/>
      </w:pPr>
      <w:r w:rsidRPr="004F7FF2">
        <w:t>cilostazol</w:t>
      </w:r>
      <w:r w:rsidR="00586129">
        <w:t>o</w:t>
      </w:r>
      <w:r w:rsidRPr="004F7FF2">
        <w:t xml:space="preserve"> (</w:t>
      </w:r>
      <w:r w:rsidR="00155C46" w:rsidRPr="00155C46">
        <w:t>vaist</w:t>
      </w:r>
      <w:r w:rsidR="00586129">
        <w:t>ų</w:t>
      </w:r>
      <w:r w:rsidR="00155C46" w:rsidRPr="00155C46">
        <w:t>, vartojam</w:t>
      </w:r>
      <w:r w:rsidR="00586129">
        <w:t>ų</w:t>
      </w:r>
      <w:r w:rsidR="00155C46" w:rsidRPr="00155C46">
        <w:t xml:space="preserve"> protarpiniam šlubavimui, kuris pasireiškia apatinių galūnių raumenų skausmu </w:t>
      </w:r>
      <w:r w:rsidR="00527E2E">
        <w:t xml:space="preserve">ir </w:t>
      </w:r>
      <w:r w:rsidR="00155C46" w:rsidRPr="00155C46">
        <w:t>praeina po trumpo poilsio</w:t>
      </w:r>
      <w:r w:rsidRPr="004F7FF2">
        <w:t>)</w:t>
      </w:r>
      <w:r w:rsidR="00424C6B">
        <w:t>;</w:t>
      </w:r>
    </w:p>
    <w:p w14:paraId="39078159" w14:textId="0B024C34" w:rsidR="00007312" w:rsidRPr="00B66724" w:rsidRDefault="00B66724" w:rsidP="0054761F">
      <w:pPr>
        <w:pStyle w:val="BT-EMEASMCA"/>
      </w:pPr>
      <w:r w:rsidRPr="00B66724">
        <w:t>ciklosporin</w:t>
      </w:r>
      <w:r w:rsidR="00586129">
        <w:t>o</w:t>
      </w:r>
      <w:r w:rsidRPr="00B66724">
        <w:t>, takrolimuz</w:t>
      </w:r>
      <w:r w:rsidR="00586129">
        <w:t>o</w:t>
      </w:r>
      <w:r w:rsidRPr="00B66724">
        <w:t xml:space="preserve"> arba sirolimu</w:t>
      </w:r>
      <w:r w:rsidR="00917872">
        <w:t>z</w:t>
      </w:r>
      <w:r w:rsidR="00586129">
        <w:t>o</w:t>
      </w:r>
      <w:r w:rsidRPr="00B66724">
        <w:t xml:space="preserve"> (vaist</w:t>
      </w:r>
      <w:r w:rsidR="00586129">
        <w:t>ų</w:t>
      </w:r>
      <w:r w:rsidRPr="00B66724">
        <w:t>, skiriam</w:t>
      </w:r>
      <w:r w:rsidR="00586129">
        <w:t>ų</w:t>
      </w:r>
      <w:r w:rsidRPr="00B66724">
        <w:t xml:space="preserve"> po organų transplantacijos)</w:t>
      </w:r>
      <w:r w:rsidR="00ED2689">
        <w:t>;</w:t>
      </w:r>
    </w:p>
    <w:p w14:paraId="3D5B944D" w14:textId="7232162B" w:rsidR="00007312" w:rsidRPr="00007312" w:rsidRDefault="00007312" w:rsidP="0054761F">
      <w:pPr>
        <w:pStyle w:val="BT-EMEASMCA"/>
      </w:pPr>
      <w:r w:rsidRPr="00007312">
        <w:t>sildenafil</w:t>
      </w:r>
      <w:r w:rsidR="00586129">
        <w:t>io</w:t>
      </w:r>
      <w:r w:rsidRPr="00007312">
        <w:t>, tadalafil</w:t>
      </w:r>
      <w:r w:rsidR="00586129">
        <w:t>io</w:t>
      </w:r>
      <w:r w:rsidRPr="00007312">
        <w:t xml:space="preserve"> ir vardenafil</w:t>
      </w:r>
      <w:r w:rsidR="00586129">
        <w:t>io</w:t>
      </w:r>
      <w:r w:rsidRPr="00007312">
        <w:t xml:space="preserve"> (vaist</w:t>
      </w:r>
      <w:r w:rsidR="000B6840">
        <w:t>ų gydyti nuo</w:t>
      </w:r>
      <w:r w:rsidRPr="00007312">
        <w:t xml:space="preserve"> erekcijos sutrikim</w:t>
      </w:r>
      <w:r w:rsidR="000B6840">
        <w:t>ų</w:t>
      </w:r>
      <w:r w:rsidR="00E32EB9">
        <w:t>)</w:t>
      </w:r>
      <w:r w:rsidR="00ED2689">
        <w:t>;</w:t>
      </w:r>
    </w:p>
    <w:p w14:paraId="6599AE13" w14:textId="1641DE45" w:rsidR="0033464E" w:rsidRPr="0033464E" w:rsidRDefault="0033464E" w:rsidP="0054761F">
      <w:pPr>
        <w:pStyle w:val="BT-EMEASMCA"/>
      </w:pPr>
      <w:r w:rsidRPr="0033464E">
        <w:t>ibrutinib</w:t>
      </w:r>
      <w:r w:rsidR="000B6840">
        <w:t>o</w:t>
      </w:r>
      <w:r w:rsidRPr="0033464E">
        <w:t xml:space="preserve"> ar vinblastin</w:t>
      </w:r>
      <w:r w:rsidR="000B6840">
        <w:t>o</w:t>
      </w:r>
      <w:r w:rsidRPr="0033464E">
        <w:t xml:space="preserve"> (</w:t>
      </w:r>
      <w:r w:rsidR="000B6840">
        <w:t xml:space="preserve">vaistų gydyti nuo </w:t>
      </w:r>
      <w:r w:rsidRPr="0033464E">
        <w:t>piktybini</w:t>
      </w:r>
      <w:r w:rsidR="000B6840">
        <w:t>ų navikų</w:t>
      </w:r>
      <w:r w:rsidRPr="0033464E">
        <w:t>);</w:t>
      </w:r>
    </w:p>
    <w:p w14:paraId="78EE0F2A" w14:textId="208F63D3" w:rsidR="005B323D" w:rsidRPr="004F7FF2" w:rsidRDefault="00704714" w:rsidP="0054761F">
      <w:pPr>
        <w:pStyle w:val="BT-EMEASMCA"/>
      </w:pPr>
      <w:r w:rsidRPr="00704714">
        <w:t>teofilin</w:t>
      </w:r>
      <w:r w:rsidR="000B6840">
        <w:t>o</w:t>
      </w:r>
      <w:r w:rsidRPr="00704714">
        <w:t xml:space="preserve"> (vaist</w:t>
      </w:r>
      <w:r w:rsidR="000B6840">
        <w:t>o gydyti nuo</w:t>
      </w:r>
      <w:r w:rsidR="00F06DA8">
        <w:t xml:space="preserve"> </w:t>
      </w:r>
      <w:r w:rsidRPr="00704714">
        <w:t>bronchin</w:t>
      </w:r>
      <w:r w:rsidR="00723226">
        <w:t>ės astmos</w:t>
      </w:r>
      <w:r w:rsidRPr="00704714">
        <w:t>)</w:t>
      </w:r>
      <w:r w:rsidR="00911557">
        <w:t>;</w:t>
      </w:r>
      <w:r w:rsidRPr="00704714">
        <w:t xml:space="preserve"> </w:t>
      </w:r>
    </w:p>
    <w:p w14:paraId="78EE0F2B" w14:textId="4E380FDB" w:rsidR="005B323D" w:rsidRDefault="005B323D" w:rsidP="0054761F">
      <w:pPr>
        <w:pStyle w:val="BT-EMEASMCA"/>
      </w:pPr>
      <w:r w:rsidRPr="004F7FF2">
        <w:t>tolterodin</w:t>
      </w:r>
      <w:r w:rsidR="00723226">
        <w:t>o</w:t>
      </w:r>
      <w:r w:rsidRPr="004F7FF2">
        <w:t xml:space="preserve"> (</w:t>
      </w:r>
      <w:r w:rsidR="00723226" w:rsidRPr="004F7FF2">
        <w:t>vaist</w:t>
      </w:r>
      <w:r w:rsidR="00723226">
        <w:t>o</w:t>
      </w:r>
      <w:r w:rsidR="00723226" w:rsidRPr="004F7FF2">
        <w:t xml:space="preserve"> </w:t>
      </w:r>
      <w:r w:rsidRPr="004F7FF2">
        <w:t>nuo šlapimo nelaikymo)</w:t>
      </w:r>
      <w:r w:rsidR="00911557">
        <w:t>;</w:t>
      </w:r>
    </w:p>
    <w:p w14:paraId="13441134" w14:textId="3E7442E6" w:rsidR="00C30275" w:rsidRDefault="001047F1" w:rsidP="0054761F">
      <w:pPr>
        <w:pStyle w:val="BT-EMEASMCA"/>
      </w:pPr>
      <w:r w:rsidRPr="001047F1">
        <w:t>fenobarbital</w:t>
      </w:r>
      <w:r w:rsidR="00723226">
        <w:t>io</w:t>
      </w:r>
      <w:r>
        <w:t xml:space="preserve"> </w:t>
      </w:r>
      <w:r w:rsidRPr="001047F1">
        <w:t>(vaist</w:t>
      </w:r>
      <w:r w:rsidR="00723226">
        <w:t>o</w:t>
      </w:r>
      <w:r w:rsidRPr="001047F1">
        <w:t xml:space="preserve"> nuo priepuolių)</w:t>
      </w:r>
      <w:r w:rsidR="00AD3446">
        <w:t>;</w:t>
      </w:r>
    </w:p>
    <w:p w14:paraId="5E741143" w14:textId="1A5B4CBE" w:rsidR="007542AA" w:rsidRDefault="007542AA" w:rsidP="0054761F">
      <w:pPr>
        <w:pStyle w:val="BT-EMEASMCA"/>
      </w:pPr>
      <w:r w:rsidRPr="007542AA">
        <w:t>jonažolės preparat</w:t>
      </w:r>
      <w:r w:rsidR="00723226">
        <w:t>ų</w:t>
      </w:r>
      <w:r w:rsidRPr="007542AA">
        <w:t xml:space="preserve"> (</w:t>
      </w:r>
      <w:r w:rsidR="00911557">
        <w:t>augalini</w:t>
      </w:r>
      <w:r w:rsidR="00723226">
        <w:t>o</w:t>
      </w:r>
      <w:r w:rsidR="00911557">
        <w:t xml:space="preserve"> vaist</w:t>
      </w:r>
      <w:r w:rsidR="00723226">
        <w:t>o</w:t>
      </w:r>
      <w:r w:rsidR="00911557">
        <w:t>, skirt</w:t>
      </w:r>
      <w:r w:rsidR="00723226">
        <w:t>o gydyti nuo</w:t>
      </w:r>
      <w:r w:rsidR="00911557">
        <w:t xml:space="preserve"> </w:t>
      </w:r>
      <w:r w:rsidR="00AD3446">
        <w:t>nesunki</w:t>
      </w:r>
      <w:r w:rsidR="00723226">
        <w:t>os depresijos</w:t>
      </w:r>
      <w:r>
        <w:t>)</w:t>
      </w:r>
      <w:r w:rsidR="00AD3446">
        <w:t>;</w:t>
      </w:r>
    </w:p>
    <w:p w14:paraId="668607A9" w14:textId="77777777" w:rsidR="00CC3251" w:rsidRDefault="001175C6" w:rsidP="0054761F">
      <w:pPr>
        <w:pStyle w:val="BT-EMEASMCA"/>
      </w:pPr>
      <w:r w:rsidRPr="001175C6">
        <w:t>sulfonilkarbamid</w:t>
      </w:r>
      <w:r w:rsidR="00723226">
        <w:t>o</w:t>
      </w:r>
      <w:r>
        <w:t xml:space="preserve">, </w:t>
      </w:r>
      <w:r w:rsidR="00555979" w:rsidRPr="00555979">
        <w:t>nateglinid</w:t>
      </w:r>
      <w:r w:rsidR="00723226">
        <w:t>o</w:t>
      </w:r>
      <w:r w:rsidR="00555979" w:rsidRPr="00555979">
        <w:t>, repaglinid</w:t>
      </w:r>
      <w:r w:rsidR="00723226">
        <w:t>o</w:t>
      </w:r>
      <w:r>
        <w:t>, insulin</w:t>
      </w:r>
      <w:r w:rsidR="00723226">
        <w:t>o</w:t>
      </w:r>
      <w:r>
        <w:t xml:space="preserve"> </w:t>
      </w:r>
      <w:r w:rsidR="00555979" w:rsidRPr="00555979">
        <w:t>(</w:t>
      </w:r>
      <w:r w:rsidR="00723226">
        <w:t xml:space="preserve">gydyti nuo </w:t>
      </w:r>
      <w:r w:rsidR="00555979" w:rsidRPr="00555979">
        <w:t>diabet</w:t>
      </w:r>
      <w:r w:rsidR="00723226">
        <w:t>o</w:t>
      </w:r>
      <w:r w:rsidR="00555979" w:rsidRPr="00555979">
        <w:t>)</w:t>
      </w:r>
      <w:r w:rsidR="00CC3251">
        <w:t>;</w:t>
      </w:r>
    </w:p>
    <w:p w14:paraId="471CB9AF" w14:textId="45E845BA" w:rsidR="005736B4" w:rsidRPr="004F7FF2" w:rsidRDefault="00CC3251" w:rsidP="0054761F">
      <w:pPr>
        <w:pStyle w:val="BT-EMEASMCA"/>
      </w:pPr>
      <w:r w:rsidRPr="00CC3251">
        <w:t>hidroksichlorokvin</w:t>
      </w:r>
      <w:r>
        <w:t>o</w:t>
      </w:r>
      <w:r w:rsidRPr="00CC3251">
        <w:t xml:space="preserve"> arba chlorokvin</w:t>
      </w:r>
      <w:r>
        <w:t>o</w:t>
      </w:r>
      <w:r w:rsidRPr="00CC3251">
        <w:t xml:space="preserve"> (vaist</w:t>
      </w:r>
      <w:r>
        <w:t>ų</w:t>
      </w:r>
      <w:r w:rsidRPr="00CC3251">
        <w:t>, vartojam</w:t>
      </w:r>
      <w:r>
        <w:t>ų</w:t>
      </w:r>
      <w:r w:rsidRPr="00CC3251">
        <w:t xml:space="preserve"> autoimuninėms ligoms gydyti).</w:t>
      </w:r>
    </w:p>
    <w:p w14:paraId="78EE0F44" w14:textId="0D03DB74" w:rsidR="005B323D" w:rsidRPr="004F7FF2" w:rsidRDefault="005B323D" w:rsidP="005B323D">
      <w:pPr>
        <w:pStyle w:val="Pagrindinistekstas"/>
        <w:spacing w:after="0"/>
        <w:rPr>
          <w:sz w:val="22"/>
          <w:szCs w:val="22"/>
        </w:rPr>
      </w:pPr>
    </w:p>
    <w:p w14:paraId="78EE0F45" w14:textId="77777777" w:rsidR="005B323D" w:rsidRPr="004F7FF2" w:rsidRDefault="005B323D" w:rsidP="005B323D">
      <w:pPr>
        <w:pStyle w:val="Pagrindinistekstas"/>
        <w:spacing w:after="0"/>
        <w:rPr>
          <w:b/>
          <w:sz w:val="22"/>
          <w:szCs w:val="22"/>
        </w:rPr>
      </w:pPr>
      <w:r w:rsidRPr="004F7FF2">
        <w:rPr>
          <w:b/>
          <w:sz w:val="22"/>
          <w:szCs w:val="22"/>
        </w:rPr>
        <w:t>Nėštumas ir žindymo laikotarpis</w:t>
      </w:r>
    </w:p>
    <w:p w14:paraId="78EE0F46" w14:textId="08A525BD" w:rsidR="005B323D" w:rsidRPr="004F7FF2" w:rsidRDefault="005B323D" w:rsidP="005B323D">
      <w:pPr>
        <w:pStyle w:val="Pagrindinistekstas"/>
        <w:spacing w:after="0"/>
        <w:rPr>
          <w:sz w:val="22"/>
          <w:szCs w:val="22"/>
        </w:rPr>
      </w:pPr>
      <w:r w:rsidRPr="004F7FF2">
        <w:rPr>
          <w:sz w:val="22"/>
          <w:szCs w:val="22"/>
        </w:rPr>
        <w:t xml:space="preserve">Jeigu esate nėščia, žindote kūdikį, manote, kad galbūt esate nėščia, arba planuojate pastoti, tai prieš vartodama šį vaistą, pasitarkite su gydytoju arba vaistininku, nes klaritromicino saugumas nėštumo ar žindymo laikotarpiu nėra žinomas. </w:t>
      </w:r>
      <w:r w:rsidR="00050C9A" w:rsidRPr="00050C9A">
        <w:rPr>
          <w:sz w:val="22"/>
          <w:szCs w:val="22"/>
        </w:rPr>
        <w:t xml:space="preserve">Nėštumo metu </w:t>
      </w:r>
      <w:r w:rsidR="00050C9A">
        <w:rPr>
          <w:sz w:val="22"/>
          <w:szCs w:val="22"/>
        </w:rPr>
        <w:t>Klabax plėvele dengt</w:t>
      </w:r>
      <w:r w:rsidR="00723226">
        <w:rPr>
          <w:sz w:val="22"/>
          <w:szCs w:val="22"/>
        </w:rPr>
        <w:t>ų</w:t>
      </w:r>
      <w:r w:rsidR="00050C9A">
        <w:rPr>
          <w:sz w:val="22"/>
          <w:szCs w:val="22"/>
        </w:rPr>
        <w:t xml:space="preserve"> table</w:t>
      </w:r>
      <w:r w:rsidR="00723226">
        <w:rPr>
          <w:sz w:val="22"/>
          <w:szCs w:val="22"/>
        </w:rPr>
        <w:t>čių</w:t>
      </w:r>
      <w:r w:rsidR="00ED47A3">
        <w:rPr>
          <w:sz w:val="22"/>
          <w:szCs w:val="22"/>
        </w:rPr>
        <w:t xml:space="preserve"> </w:t>
      </w:r>
      <w:r w:rsidR="00050C9A" w:rsidRPr="00050C9A">
        <w:rPr>
          <w:sz w:val="22"/>
          <w:szCs w:val="22"/>
        </w:rPr>
        <w:t>galima vartoti tik tada, kai, gydytojo nuomone, nauda motinai yra didesnė už galimą riziką vaisiui.</w:t>
      </w:r>
    </w:p>
    <w:p w14:paraId="53BEE8D4" w14:textId="77777777" w:rsidR="00A011C3" w:rsidRPr="004F7FF2" w:rsidRDefault="00A011C3" w:rsidP="005B323D">
      <w:pPr>
        <w:pStyle w:val="Pagrindinistekstas"/>
        <w:spacing w:after="0"/>
        <w:rPr>
          <w:sz w:val="22"/>
          <w:szCs w:val="22"/>
        </w:rPr>
      </w:pPr>
    </w:p>
    <w:p w14:paraId="6528640A" w14:textId="2A793E92" w:rsidR="00A011C3" w:rsidRPr="00A158BB" w:rsidRDefault="00A011C3" w:rsidP="005B323D">
      <w:pPr>
        <w:pStyle w:val="Pagrindinistekstas"/>
        <w:spacing w:after="0"/>
        <w:rPr>
          <w:sz w:val="22"/>
          <w:szCs w:val="22"/>
        </w:rPr>
      </w:pPr>
      <w:r w:rsidRPr="00A158BB">
        <w:rPr>
          <w:sz w:val="22"/>
          <w:szCs w:val="22"/>
        </w:rPr>
        <w:t>Klaritromicinas</w:t>
      </w:r>
      <w:r w:rsidR="00342C74" w:rsidRPr="00A158BB">
        <w:rPr>
          <w:sz w:val="22"/>
          <w:szCs w:val="22"/>
        </w:rPr>
        <w:t xml:space="preserve"> </w:t>
      </w:r>
      <w:r w:rsidRPr="00A158BB">
        <w:rPr>
          <w:sz w:val="22"/>
          <w:szCs w:val="22"/>
        </w:rPr>
        <w:t>išsiskiria</w:t>
      </w:r>
      <w:r w:rsidRPr="00D10DAB">
        <w:rPr>
          <w:sz w:val="22"/>
          <w:szCs w:val="22"/>
        </w:rPr>
        <w:t xml:space="preserve"> </w:t>
      </w:r>
      <w:r w:rsidR="00342C74" w:rsidRPr="00784FA9">
        <w:rPr>
          <w:sz w:val="22"/>
          <w:szCs w:val="22"/>
        </w:rPr>
        <w:t>į</w:t>
      </w:r>
      <w:r w:rsidRPr="00E23360">
        <w:rPr>
          <w:sz w:val="22"/>
          <w:szCs w:val="22"/>
        </w:rPr>
        <w:t xml:space="preserve"> motinos pien</w:t>
      </w:r>
      <w:r w:rsidR="00342C74" w:rsidRPr="00E23360">
        <w:rPr>
          <w:sz w:val="22"/>
          <w:szCs w:val="22"/>
        </w:rPr>
        <w:t>ą</w:t>
      </w:r>
      <w:r w:rsidRPr="00A0473D">
        <w:rPr>
          <w:sz w:val="22"/>
          <w:szCs w:val="22"/>
        </w:rPr>
        <w:t xml:space="preserve">, todėl žindančios moterys </w:t>
      </w:r>
      <w:r w:rsidR="00723226" w:rsidRPr="00A0473D">
        <w:rPr>
          <w:sz w:val="22"/>
          <w:szCs w:val="22"/>
        </w:rPr>
        <w:t>Klabax plėvele dengt</w:t>
      </w:r>
      <w:r w:rsidR="00723226">
        <w:rPr>
          <w:sz w:val="22"/>
          <w:szCs w:val="22"/>
        </w:rPr>
        <w:t>ų</w:t>
      </w:r>
      <w:r w:rsidR="00961A9A">
        <w:rPr>
          <w:sz w:val="22"/>
          <w:szCs w:val="22"/>
        </w:rPr>
        <w:t xml:space="preserve"> </w:t>
      </w:r>
      <w:r w:rsidR="00723226" w:rsidRPr="00A0473D">
        <w:rPr>
          <w:sz w:val="22"/>
          <w:szCs w:val="22"/>
        </w:rPr>
        <w:t>table</w:t>
      </w:r>
      <w:r w:rsidR="00723226">
        <w:rPr>
          <w:sz w:val="22"/>
          <w:szCs w:val="22"/>
        </w:rPr>
        <w:t>čių</w:t>
      </w:r>
      <w:r w:rsidR="00723226" w:rsidRPr="00A0473D">
        <w:rPr>
          <w:sz w:val="22"/>
          <w:szCs w:val="22"/>
        </w:rPr>
        <w:t xml:space="preserve"> </w:t>
      </w:r>
      <w:r w:rsidRPr="00A0473D">
        <w:rPr>
          <w:sz w:val="22"/>
          <w:szCs w:val="22"/>
        </w:rPr>
        <w:t>tur</w:t>
      </w:r>
      <w:r w:rsidR="00723226">
        <w:rPr>
          <w:sz w:val="22"/>
          <w:szCs w:val="22"/>
        </w:rPr>
        <w:t>i</w:t>
      </w:r>
      <w:r w:rsidRPr="00A0473D">
        <w:rPr>
          <w:sz w:val="22"/>
          <w:szCs w:val="22"/>
        </w:rPr>
        <w:t xml:space="preserve"> </w:t>
      </w:r>
      <w:r w:rsidR="00723226">
        <w:rPr>
          <w:sz w:val="22"/>
          <w:szCs w:val="22"/>
        </w:rPr>
        <w:t>vartoti</w:t>
      </w:r>
      <w:r w:rsidRPr="00A0473D">
        <w:rPr>
          <w:sz w:val="22"/>
          <w:szCs w:val="22"/>
        </w:rPr>
        <w:t xml:space="preserve"> ypač atsargi</w:t>
      </w:r>
      <w:r w:rsidR="00723226">
        <w:rPr>
          <w:sz w:val="22"/>
          <w:szCs w:val="22"/>
        </w:rPr>
        <w:t>ai.</w:t>
      </w:r>
    </w:p>
    <w:p w14:paraId="78EE0F49" w14:textId="77777777" w:rsidR="005B323D" w:rsidRPr="00A158BB" w:rsidRDefault="005B323D" w:rsidP="005B323D">
      <w:pPr>
        <w:pStyle w:val="Pagrindinistekstas"/>
        <w:spacing w:after="0"/>
        <w:rPr>
          <w:sz w:val="22"/>
          <w:szCs w:val="22"/>
        </w:rPr>
      </w:pPr>
    </w:p>
    <w:p w14:paraId="78EE0F4A" w14:textId="77777777" w:rsidR="005B323D" w:rsidRPr="00A158BB" w:rsidRDefault="005B323D" w:rsidP="005B323D">
      <w:pPr>
        <w:pStyle w:val="Pagrindinistekstas"/>
        <w:spacing w:after="0"/>
        <w:rPr>
          <w:b/>
          <w:sz w:val="22"/>
          <w:szCs w:val="22"/>
        </w:rPr>
      </w:pPr>
      <w:r w:rsidRPr="00A158BB">
        <w:rPr>
          <w:b/>
          <w:sz w:val="22"/>
          <w:szCs w:val="22"/>
        </w:rPr>
        <w:t>Vairavimas ir mechanizmų valdymas</w:t>
      </w:r>
    </w:p>
    <w:p w14:paraId="78EE0F4B" w14:textId="48DAF08B" w:rsidR="005B323D" w:rsidRPr="003534AE" w:rsidRDefault="005B323D" w:rsidP="003534AE">
      <w:pPr>
        <w:rPr>
          <w:sz w:val="22"/>
          <w:szCs w:val="22"/>
        </w:rPr>
      </w:pPr>
      <w:r w:rsidRPr="003534AE">
        <w:rPr>
          <w:sz w:val="22"/>
          <w:szCs w:val="22"/>
        </w:rPr>
        <w:t>Klabax plėvele dengtos tabletės gali sukelti galvos svaigimą</w:t>
      </w:r>
      <w:r w:rsidR="002E0758" w:rsidRPr="003534AE">
        <w:rPr>
          <w:sz w:val="22"/>
          <w:szCs w:val="22"/>
        </w:rPr>
        <w:t>,</w:t>
      </w:r>
      <w:r w:rsidRPr="003534AE">
        <w:rPr>
          <w:sz w:val="22"/>
          <w:szCs w:val="22"/>
        </w:rPr>
        <w:t xml:space="preserve"> sukimąsį, sumišimą ar orientacijos sutrikimą (nesuvokimą, kur esate).</w:t>
      </w:r>
      <w:r w:rsidR="003C65BE" w:rsidRPr="003534AE">
        <w:rPr>
          <w:sz w:val="22"/>
          <w:szCs w:val="22"/>
        </w:rPr>
        <w:t xml:space="preserve"> Tai</w:t>
      </w:r>
      <w:r w:rsidRPr="003534AE">
        <w:rPr>
          <w:sz w:val="22"/>
          <w:szCs w:val="22"/>
        </w:rPr>
        <w:t xml:space="preserve"> </w:t>
      </w:r>
      <w:r w:rsidR="003C65BE" w:rsidRPr="003534AE">
        <w:rPr>
          <w:sz w:val="22"/>
          <w:szCs w:val="22"/>
        </w:rPr>
        <w:t>gali turėti įtakos gebėjimui vairuoti ir valdyti mechanizmus.</w:t>
      </w:r>
      <w:r w:rsidR="004B5B97">
        <w:rPr>
          <w:sz w:val="22"/>
          <w:szCs w:val="22"/>
        </w:rPr>
        <w:t xml:space="preserve"> </w:t>
      </w:r>
      <w:r w:rsidR="004B5B97" w:rsidRPr="004B5B97">
        <w:rPr>
          <w:sz w:val="22"/>
          <w:szCs w:val="22"/>
        </w:rPr>
        <w:t>Jei pasireiškia toks poveikis, vairuoti ir valdyti mechanizmų negalima.</w:t>
      </w:r>
    </w:p>
    <w:p w14:paraId="78EE0F4C" w14:textId="2F2FA6DC" w:rsidR="005B323D" w:rsidRPr="00762E3B" w:rsidRDefault="005B323D" w:rsidP="003534AE"/>
    <w:p w14:paraId="7BA06801" w14:textId="5E97D990" w:rsidR="00A158BB" w:rsidRPr="003534AE" w:rsidRDefault="00A158BB" w:rsidP="003534AE">
      <w:pPr>
        <w:rPr>
          <w:b/>
          <w:bCs/>
        </w:rPr>
      </w:pPr>
      <w:r w:rsidRPr="003534AE">
        <w:rPr>
          <w:b/>
          <w:bCs/>
          <w:sz w:val="22"/>
          <w:szCs w:val="22"/>
        </w:rPr>
        <w:t>Kla</w:t>
      </w:r>
      <w:r w:rsidR="00C80E62">
        <w:rPr>
          <w:b/>
          <w:bCs/>
          <w:sz w:val="22"/>
          <w:szCs w:val="22"/>
        </w:rPr>
        <w:t>bax</w:t>
      </w:r>
      <w:r w:rsidRPr="003534AE">
        <w:rPr>
          <w:b/>
          <w:bCs/>
          <w:sz w:val="22"/>
          <w:szCs w:val="22"/>
        </w:rPr>
        <w:t xml:space="preserve"> sudėtyje yra natrio</w:t>
      </w:r>
    </w:p>
    <w:p w14:paraId="64730A0D" w14:textId="7AA37717" w:rsidR="00784FA9" w:rsidRDefault="00A158BB" w:rsidP="00A158BB">
      <w:pPr>
        <w:rPr>
          <w:sz w:val="22"/>
          <w:szCs w:val="22"/>
        </w:rPr>
      </w:pPr>
      <w:r w:rsidRPr="003534AE">
        <w:rPr>
          <w:sz w:val="22"/>
          <w:szCs w:val="22"/>
        </w:rPr>
        <w:t>Šio vaisto tabletėje yra mažiau kaip 1</w:t>
      </w:r>
      <w:r w:rsidR="00723226">
        <w:rPr>
          <w:sz w:val="22"/>
          <w:szCs w:val="22"/>
        </w:rPr>
        <w:t> </w:t>
      </w:r>
      <w:r w:rsidRPr="003534AE">
        <w:rPr>
          <w:sz w:val="22"/>
          <w:szCs w:val="22"/>
        </w:rPr>
        <w:t>mmol (23</w:t>
      </w:r>
      <w:r w:rsidR="00723226">
        <w:rPr>
          <w:sz w:val="22"/>
          <w:szCs w:val="22"/>
        </w:rPr>
        <w:t> </w:t>
      </w:r>
      <w:r w:rsidRPr="003534AE">
        <w:rPr>
          <w:sz w:val="22"/>
          <w:szCs w:val="22"/>
        </w:rPr>
        <w:t>mg) natrio, t.y. jis beveik neturi reikšmės</w:t>
      </w:r>
    </w:p>
    <w:p w14:paraId="78EE0F4D" w14:textId="20D5C3C1" w:rsidR="005B323D" w:rsidRPr="00DB74C0" w:rsidRDefault="005B323D" w:rsidP="0054761F">
      <w:pPr>
        <w:pStyle w:val="BTEMEASMCA"/>
      </w:pPr>
    </w:p>
    <w:p w14:paraId="43C39622" w14:textId="77777777" w:rsidR="00616653" w:rsidRPr="00DB74C0" w:rsidRDefault="00616653" w:rsidP="0054761F">
      <w:pPr>
        <w:pStyle w:val="BTEMEASMCA"/>
      </w:pPr>
    </w:p>
    <w:p w14:paraId="78EE0F4E" w14:textId="77777777" w:rsidR="005B323D" w:rsidRPr="004F7FF2" w:rsidRDefault="005B323D" w:rsidP="001478B7">
      <w:pPr>
        <w:pStyle w:val="PI-1EMEASMCA"/>
      </w:pPr>
      <w:bookmarkStart w:id="78" w:name="_Toc129243141"/>
      <w:bookmarkStart w:id="79" w:name="_Toc129243266"/>
      <w:r w:rsidRPr="004F7FF2">
        <w:t>3.</w:t>
      </w:r>
      <w:r w:rsidRPr="004F7FF2">
        <w:tab/>
        <w:t>Kaip vartoti Klabax</w:t>
      </w:r>
      <w:bookmarkEnd w:id="78"/>
      <w:bookmarkEnd w:id="79"/>
    </w:p>
    <w:p w14:paraId="78EE0F4F" w14:textId="77777777" w:rsidR="005B323D" w:rsidRPr="004F7FF2" w:rsidRDefault="005B323D" w:rsidP="005B323D">
      <w:pPr>
        <w:pStyle w:val="Pagrindinistekstas"/>
        <w:spacing w:after="0"/>
        <w:rPr>
          <w:sz w:val="22"/>
          <w:szCs w:val="22"/>
        </w:rPr>
      </w:pPr>
    </w:p>
    <w:p w14:paraId="78EE0F50" w14:textId="30076FA2" w:rsidR="005B323D" w:rsidRDefault="005B323D" w:rsidP="005B323D">
      <w:pPr>
        <w:pStyle w:val="Pagrindinistekstas"/>
        <w:spacing w:after="0"/>
        <w:rPr>
          <w:sz w:val="22"/>
          <w:szCs w:val="22"/>
        </w:rPr>
      </w:pPr>
      <w:r w:rsidRPr="004F7FF2">
        <w:rPr>
          <w:sz w:val="22"/>
          <w:szCs w:val="22"/>
        </w:rPr>
        <w:t>Visada vartokite šį vaistą tiksliai taip, kaip nurodė gydytojas. Jeigu nesuprantate šių nurodymų ar abejojate, kreipkitės į gydytoją arba vaistininką.</w:t>
      </w:r>
    </w:p>
    <w:p w14:paraId="28525CFD" w14:textId="7AC62628" w:rsidR="00A0473D" w:rsidRDefault="00A0473D" w:rsidP="005B323D">
      <w:pPr>
        <w:pStyle w:val="Pagrindinistekstas"/>
        <w:spacing w:after="0"/>
        <w:rPr>
          <w:sz w:val="22"/>
          <w:szCs w:val="22"/>
        </w:rPr>
      </w:pPr>
    </w:p>
    <w:p w14:paraId="28226577" w14:textId="284AC693" w:rsidR="006A7935" w:rsidRPr="006A7935" w:rsidRDefault="006A7935" w:rsidP="003534AE">
      <w:pPr>
        <w:pStyle w:val="Pagrindinistekstas"/>
        <w:spacing w:after="0"/>
        <w:rPr>
          <w:sz w:val="22"/>
          <w:szCs w:val="22"/>
        </w:rPr>
      </w:pPr>
      <w:r>
        <w:rPr>
          <w:sz w:val="22"/>
          <w:szCs w:val="22"/>
        </w:rPr>
        <w:lastRenderedPageBreak/>
        <w:t>Vaist</w:t>
      </w:r>
      <w:r w:rsidR="00723226">
        <w:rPr>
          <w:sz w:val="22"/>
          <w:szCs w:val="22"/>
        </w:rPr>
        <w:t>as</w:t>
      </w:r>
      <w:r w:rsidR="001B0124">
        <w:rPr>
          <w:sz w:val="22"/>
          <w:szCs w:val="22"/>
        </w:rPr>
        <w:t xml:space="preserve"> vartojamas per burn</w:t>
      </w:r>
      <w:r w:rsidR="00475425">
        <w:rPr>
          <w:sz w:val="22"/>
          <w:szCs w:val="22"/>
        </w:rPr>
        <w:t>ą.</w:t>
      </w:r>
    </w:p>
    <w:p w14:paraId="4A9B3FB3" w14:textId="77777777" w:rsidR="006A7935" w:rsidRPr="006A7935" w:rsidRDefault="006A7935" w:rsidP="003534AE">
      <w:pPr>
        <w:pStyle w:val="Pagrindinistekstas"/>
        <w:spacing w:after="0"/>
        <w:rPr>
          <w:sz w:val="22"/>
          <w:szCs w:val="22"/>
        </w:rPr>
      </w:pPr>
      <w:r w:rsidRPr="006A7935">
        <w:rPr>
          <w:sz w:val="22"/>
          <w:szCs w:val="22"/>
        </w:rPr>
        <w:t>Nurykite visą tabletę užgerdami vandeniu. Kramtyti ir čiulpti tabletės negalima.</w:t>
      </w:r>
    </w:p>
    <w:p w14:paraId="002DAB2A" w14:textId="35224E29" w:rsidR="006A7935" w:rsidRDefault="006A7935" w:rsidP="003534AE">
      <w:pPr>
        <w:pStyle w:val="Pagrindinistekstas"/>
        <w:spacing w:after="0"/>
        <w:rPr>
          <w:sz w:val="22"/>
          <w:szCs w:val="22"/>
        </w:rPr>
      </w:pPr>
      <w:r w:rsidRPr="006A7935">
        <w:rPr>
          <w:sz w:val="22"/>
          <w:szCs w:val="22"/>
        </w:rPr>
        <w:t xml:space="preserve">Tabletes galima vartoti valgio metu arba </w:t>
      </w:r>
      <w:r w:rsidR="00723226">
        <w:rPr>
          <w:sz w:val="22"/>
          <w:szCs w:val="22"/>
        </w:rPr>
        <w:t>kitu laiku</w:t>
      </w:r>
      <w:r w:rsidRPr="006A7935">
        <w:rPr>
          <w:sz w:val="22"/>
          <w:szCs w:val="22"/>
        </w:rPr>
        <w:t>.</w:t>
      </w:r>
    </w:p>
    <w:p w14:paraId="32452DD3" w14:textId="1E15A967" w:rsidR="006A7935" w:rsidRDefault="006A7935" w:rsidP="001B0124">
      <w:pPr>
        <w:pStyle w:val="Pagrindinistekstas"/>
        <w:spacing w:after="0"/>
        <w:rPr>
          <w:sz w:val="22"/>
          <w:szCs w:val="22"/>
        </w:rPr>
      </w:pPr>
    </w:p>
    <w:p w14:paraId="40109F59" w14:textId="68FCE82B" w:rsidR="00AB436E" w:rsidRPr="003534AE" w:rsidRDefault="00AB436E" w:rsidP="001B0124">
      <w:pPr>
        <w:pStyle w:val="Pagrindinistekstas"/>
        <w:spacing w:after="0"/>
        <w:rPr>
          <w:sz w:val="22"/>
          <w:szCs w:val="22"/>
          <w:u w:val="single"/>
        </w:rPr>
      </w:pPr>
      <w:r w:rsidRPr="003534AE">
        <w:rPr>
          <w:sz w:val="22"/>
          <w:szCs w:val="22"/>
          <w:u w:val="single"/>
        </w:rPr>
        <w:t>Kvėpavimo takų, odos ir poodinio audinio infekcinės ligos</w:t>
      </w:r>
      <w:r w:rsidR="00475F13" w:rsidRPr="003534AE">
        <w:rPr>
          <w:sz w:val="22"/>
          <w:szCs w:val="22"/>
          <w:u w:val="single"/>
        </w:rPr>
        <w:t>, ūminis vidurinės ausies uždegimas</w:t>
      </w:r>
    </w:p>
    <w:p w14:paraId="136FA394" w14:textId="77777777" w:rsidR="00AB436E" w:rsidRDefault="00AB436E" w:rsidP="003534AE">
      <w:pPr>
        <w:pStyle w:val="Pagrindinistekstas"/>
        <w:spacing w:after="0"/>
        <w:rPr>
          <w:sz w:val="22"/>
          <w:szCs w:val="22"/>
        </w:rPr>
      </w:pPr>
    </w:p>
    <w:p w14:paraId="28E28675" w14:textId="1135B394" w:rsidR="00A0473D" w:rsidRPr="003534AE" w:rsidRDefault="00A0473D" w:rsidP="001B0124">
      <w:pPr>
        <w:pStyle w:val="Pagrindinistekstas"/>
        <w:spacing w:after="0"/>
        <w:rPr>
          <w:i/>
          <w:iCs/>
          <w:sz w:val="22"/>
          <w:szCs w:val="22"/>
        </w:rPr>
      </w:pPr>
      <w:r w:rsidRPr="003534AE">
        <w:rPr>
          <w:i/>
          <w:iCs/>
          <w:sz w:val="22"/>
          <w:szCs w:val="22"/>
        </w:rPr>
        <w:t>Suaugusieji</w:t>
      </w:r>
    </w:p>
    <w:p w14:paraId="5436E458" w14:textId="001D59AF" w:rsidR="00D47FA1" w:rsidRDefault="00D47FA1" w:rsidP="001B0124">
      <w:pPr>
        <w:pStyle w:val="Pagrindinistekstas"/>
        <w:spacing w:after="0"/>
        <w:rPr>
          <w:sz w:val="22"/>
          <w:szCs w:val="22"/>
        </w:rPr>
      </w:pPr>
      <w:r w:rsidRPr="00D47FA1">
        <w:rPr>
          <w:sz w:val="22"/>
          <w:szCs w:val="22"/>
        </w:rPr>
        <w:t xml:space="preserve">Sunkios infekcijos atveju </w:t>
      </w:r>
      <w:r>
        <w:rPr>
          <w:sz w:val="22"/>
          <w:szCs w:val="22"/>
        </w:rPr>
        <w:t xml:space="preserve">vartoti </w:t>
      </w:r>
      <w:r w:rsidRPr="00D47FA1">
        <w:rPr>
          <w:sz w:val="22"/>
          <w:szCs w:val="22"/>
        </w:rPr>
        <w:t>po vieną 500</w:t>
      </w:r>
      <w:r w:rsidR="00723226">
        <w:rPr>
          <w:sz w:val="22"/>
          <w:szCs w:val="22"/>
        </w:rPr>
        <w:t> </w:t>
      </w:r>
      <w:r w:rsidRPr="00D47FA1">
        <w:rPr>
          <w:sz w:val="22"/>
          <w:szCs w:val="22"/>
        </w:rPr>
        <w:t>mg tabletę du kartus per parą (kas 12 valandų).</w:t>
      </w:r>
    </w:p>
    <w:p w14:paraId="14EE78DF" w14:textId="66D62D44" w:rsidR="00914C29" w:rsidRPr="00A0473D" w:rsidRDefault="00914C29" w:rsidP="003534AE">
      <w:pPr>
        <w:pStyle w:val="Pagrindinistekstas"/>
        <w:spacing w:after="0"/>
        <w:rPr>
          <w:sz w:val="22"/>
          <w:szCs w:val="22"/>
        </w:rPr>
      </w:pPr>
      <w:r>
        <w:rPr>
          <w:sz w:val="22"/>
          <w:szCs w:val="22"/>
        </w:rPr>
        <w:t>Į</w:t>
      </w:r>
      <w:r w:rsidRPr="00914C29">
        <w:rPr>
          <w:sz w:val="22"/>
          <w:szCs w:val="22"/>
        </w:rPr>
        <w:t xml:space="preserve">prastai gydymas trunka nuo 5 iki 14 </w:t>
      </w:r>
      <w:r w:rsidR="00723226">
        <w:rPr>
          <w:sz w:val="22"/>
          <w:szCs w:val="22"/>
        </w:rPr>
        <w:t>parų</w:t>
      </w:r>
      <w:r w:rsidRPr="00914C29">
        <w:rPr>
          <w:sz w:val="22"/>
          <w:szCs w:val="22"/>
        </w:rPr>
        <w:t>, plaučių uždegim</w:t>
      </w:r>
      <w:r>
        <w:rPr>
          <w:sz w:val="22"/>
          <w:szCs w:val="22"/>
        </w:rPr>
        <w:t>o</w:t>
      </w:r>
      <w:r w:rsidRPr="00914C29">
        <w:rPr>
          <w:sz w:val="22"/>
          <w:szCs w:val="22"/>
        </w:rPr>
        <w:t xml:space="preserve"> ir sinusit</w:t>
      </w:r>
      <w:r>
        <w:rPr>
          <w:sz w:val="22"/>
          <w:szCs w:val="22"/>
        </w:rPr>
        <w:t>o atveju</w:t>
      </w:r>
      <w:r w:rsidRPr="00914C29">
        <w:rPr>
          <w:sz w:val="22"/>
          <w:szCs w:val="22"/>
        </w:rPr>
        <w:t xml:space="preserve">, gydymas </w:t>
      </w:r>
      <w:r>
        <w:rPr>
          <w:sz w:val="22"/>
          <w:szCs w:val="22"/>
        </w:rPr>
        <w:t xml:space="preserve">gali </w:t>
      </w:r>
      <w:r w:rsidR="00787D40">
        <w:rPr>
          <w:sz w:val="22"/>
          <w:szCs w:val="22"/>
        </w:rPr>
        <w:t>užtrukti</w:t>
      </w:r>
      <w:r w:rsidRPr="00914C29">
        <w:rPr>
          <w:sz w:val="22"/>
          <w:szCs w:val="22"/>
        </w:rPr>
        <w:t xml:space="preserve"> nuo 6 iki 14 </w:t>
      </w:r>
      <w:r w:rsidR="00C60299">
        <w:rPr>
          <w:sz w:val="22"/>
          <w:szCs w:val="22"/>
        </w:rPr>
        <w:t>parų</w:t>
      </w:r>
      <w:r w:rsidRPr="00914C29">
        <w:rPr>
          <w:sz w:val="22"/>
          <w:szCs w:val="22"/>
        </w:rPr>
        <w:t>.</w:t>
      </w:r>
    </w:p>
    <w:p w14:paraId="5A6416B4" w14:textId="2A5B0BD3" w:rsidR="00CA70ED" w:rsidRDefault="00CA70ED" w:rsidP="001B0124">
      <w:pPr>
        <w:pStyle w:val="Pagrindinistekstas"/>
        <w:spacing w:after="0"/>
        <w:rPr>
          <w:sz w:val="22"/>
          <w:szCs w:val="22"/>
        </w:rPr>
      </w:pPr>
    </w:p>
    <w:p w14:paraId="3EE072CD" w14:textId="41937F07" w:rsidR="00CA70ED" w:rsidRPr="003534AE" w:rsidRDefault="00CA70ED" w:rsidP="00CA70ED">
      <w:pPr>
        <w:pStyle w:val="Pagrindinistekstas"/>
        <w:spacing w:after="0"/>
        <w:rPr>
          <w:i/>
          <w:iCs/>
          <w:sz w:val="22"/>
          <w:szCs w:val="22"/>
        </w:rPr>
      </w:pPr>
      <w:r w:rsidRPr="003534AE">
        <w:rPr>
          <w:i/>
          <w:iCs/>
          <w:sz w:val="22"/>
          <w:szCs w:val="22"/>
        </w:rPr>
        <w:t xml:space="preserve">Vyresni kaip 12 metų </w:t>
      </w:r>
      <w:r w:rsidR="00EC643C">
        <w:rPr>
          <w:i/>
          <w:iCs/>
          <w:sz w:val="22"/>
          <w:szCs w:val="22"/>
        </w:rPr>
        <w:t>paaugliai</w:t>
      </w:r>
    </w:p>
    <w:p w14:paraId="01E16DE8" w14:textId="1817D3F1" w:rsidR="00CA70ED" w:rsidRPr="00A0473D" w:rsidRDefault="00E30404" w:rsidP="003534AE">
      <w:pPr>
        <w:pStyle w:val="Pagrindinistekstas"/>
        <w:spacing w:after="0"/>
        <w:rPr>
          <w:sz w:val="22"/>
          <w:szCs w:val="22"/>
        </w:rPr>
      </w:pPr>
      <w:r>
        <w:rPr>
          <w:sz w:val="22"/>
          <w:szCs w:val="22"/>
        </w:rPr>
        <w:t>Do</w:t>
      </w:r>
      <w:r w:rsidR="002B7158">
        <w:rPr>
          <w:sz w:val="22"/>
          <w:szCs w:val="22"/>
        </w:rPr>
        <w:t>uojama</w:t>
      </w:r>
      <w:r>
        <w:rPr>
          <w:sz w:val="22"/>
          <w:szCs w:val="22"/>
        </w:rPr>
        <w:t xml:space="preserve"> kaip ir suaugusiems</w:t>
      </w:r>
    </w:p>
    <w:p w14:paraId="54348AD0" w14:textId="77777777" w:rsidR="00A0473D" w:rsidRPr="00A0473D" w:rsidRDefault="00A0473D" w:rsidP="003534AE">
      <w:pPr>
        <w:pStyle w:val="Pagrindinistekstas"/>
        <w:spacing w:after="0"/>
        <w:rPr>
          <w:sz w:val="22"/>
          <w:szCs w:val="22"/>
        </w:rPr>
      </w:pPr>
    </w:p>
    <w:p w14:paraId="7EBE1D82" w14:textId="5C855CAF" w:rsidR="00A0473D" w:rsidRPr="003534AE" w:rsidRDefault="00A0473D" w:rsidP="003534AE">
      <w:pPr>
        <w:pStyle w:val="Pagrindinistekstas"/>
        <w:spacing w:after="0"/>
        <w:rPr>
          <w:i/>
          <w:iCs/>
          <w:sz w:val="22"/>
          <w:szCs w:val="22"/>
        </w:rPr>
      </w:pPr>
      <w:r w:rsidRPr="003534AE">
        <w:rPr>
          <w:i/>
          <w:iCs/>
          <w:sz w:val="22"/>
          <w:szCs w:val="22"/>
        </w:rPr>
        <w:t>12 metų</w:t>
      </w:r>
      <w:r w:rsidR="00B97D16" w:rsidRPr="003534AE">
        <w:rPr>
          <w:i/>
          <w:iCs/>
          <w:sz w:val="22"/>
          <w:szCs w:val="22"/>
        </w:rPr>
        <w:t xml:space="preserve"> ir jaunesni</w:t>
      </w:r>
      <w:r w:rsidRPr="003534AE">
        <w:rPr>
          <w:i/>
          <w:iCs/>
          <w:sz w:val="22"/>
          <w:szCs w:val="22"/>
        </w:rPr>
        <w:t xml:space="preserve"> vaikai</w:t>
      </w:r>
    </w:p>
    <w:p w14:paraId="1EB2BAFA" w14:textId="105D34CB" w:rsidR="00A0473D" w:rsidRPr="004F7FF2" w:rsidRDefault="00D73035" w:rsidP="001B0124">
      <w:pPr>
        <w:pStyle w:val="Pagrindinistekstas"/>
        <w:spacing w:after="0"/>
        <w:rPr>
          <w:sz w:val="22"/>
          <w:szCs w:val="22"/>
        </w:rPr>
      </w:pPr>
      <w:r>
        <w:rPr>
          <w:sz w:val="22"/>
          <w:szCs w:val="22"/>
        </w:rPr>
        <w:t>Kla</w:t>
      </w:r>
      <w:r w:rsidR="00C80E62">
        <w:rPr>
          <w:sz w:val="22"/>
          <w:szCs w:val="22"/>
        </w:rPr>
        <w:t>bax</w:t>
      </w:r>
      <w:r>
        <w:rPr>
          <w:sz w:val="22"/>
          <w:szCs w:val="22"/>
        </w:rPr>
        <w:t xml:space="preserve"> </w:t>
      </w:r>
      <w:r w:rsidRPr="00D73035">
        <w:rPr>
          <w:sz w:val="22"/>
          <w:szCs w:val="22"/>
        </w:rPr>
        <w:t xml:space="preserve">rekomenduojama vartoti geriamosios suspensijos </w:t>
      </w:r>
      <w:r w:rsidR="000762DC">
        <w:rPr>
          <w:sz w:val="22"/>
          <w:szCs w:val="22"/>
        </w:rPr>
        <w:t>forma.</w:t>
      </w:r>
    </w:p>
    <w:p w14:paraId="78EE0F51" w14:textId="3F4D8BCC" w:rsidR="005B323D" w:rsidRDefault="005B323D" w:rsidP="005B323D">
      <w:pPr>
        <w:pStyle w:val="Pagrindinistekstas"/>
        <w:spacing w:after="0"/>
        <w:rPr>
          <w:sz w:val="22"/>
          <w:szCs w:val="22"/>
        </w:rPr>
      </w:pPr>
    </w:p>
    <w:p w14:paraId="56C2D9C1" w14:textId="77777777" w:rsidR="00A4524E" w:rsidRPr="003534AE" w:rsidRDefault="00A4524E" w:rsidP="003534AE">
      <w:pPr>
        <w:pStyle w:val="Pagrindinistekstas"/>
        <w:spacing w:after="0"/>
        <w:rPr>
          <w:i/>
          <w:iCs/>
          <w:sz w:val="22"/>
          <w:szCs w:val="22"/>
        </w:rPr>
      </w:pPr>
      <w:r w:rsidRPr="003534AE">
        <w:rPr>
          <w:i/>
          <w:iCs/>
          <w:sz w:val="22"/>
          <w:szCs w:val="22"/>
        </w:rPr>
        <w:t>Dozavimas pacientams, kurių inkstų funkcija sutrikusi</w:t>
      </w:r>
    </w:p>
    <w:p w14:paraId="52324CDE" w14:textId="527D0F3A" w:rsidR="00814EBB" w:rsidRPr="00814EBB" w:rsidRDefault="00814EBB" w:rsidP="003534AE">
      <w:pPr>
        <w:pStyle w:val="Pagrindinistekstas"/>
        <w:spacing w:after="0"/>
        <w:rPr>
          <w:sz w:val="22"/>
          <w:szCs w:val="22"/>
        </w:rPr>
      </w:pPr>
      <w:r w:rsidRPr="00814EBB">
        <w:rPr>
          <w:sz w:val="22"/>
          <w:szCs w:val="22"/>
        </w:rPr>
        <w:t xml:space="preserve">Gydytojas gali rekomenduoti sumažinti vaisto dozę perpus, </w:t>
      </w:r>
      <w:r w:rsidR="00E23332">
        <w:rPr>
          <w:sz w:val="22"/>
          <w:szCs w:val="22"/>
        </w:rPr>
        <w:t>tai yra</w:t>
      </w:r>
      <w:r w:rsidRPr="00814EBB">
        <w:rPr>
          <w:sz w:val="22"/>
          <w:szCs w:val="22"/>
        </w:rPr>
        <w:t xml:space="preserve"> vartoti po vieną 250</w:t>
      </w:r>
      <w:r w:rsidR="00C60299">
        <w:rPr>
          <w:sz w:val="22"/>
          <w:szCs w:val="22"/>
        </w:rPr>
        <w:t> </w:t>
      </w:r>
      <w:r w:rsidRPr="00814EBB">
        <w:rPr>
          <w:sz w:val="22"/>
          <w:szCs w:val="22"/>
        </w:rPr>
        <w:t>mg tabletę vieną kartą per parą.</w:t>
      </w:r>
    </w:p>
    <w:p w14:paraId="6EBBB59D" w14:textId="22BDFC30" w:rsidR="00814EBB" w:rsidRPr="00814EBB" w:rsidRDefault="00814EBB" w:rsidP="003534AE">
      <w:pPr>
        <w:pStyle w:val="Pagrindinistekstas"/>
        <w:spacing w:after="0"/>
        <w:rPr>
          <w:sz w:val="22"/>
          <w:szCs w:val="22"/>
        </w:rPr>
      </w:pPr>
      <w:r w:rsidRPr="00814EBB">
        <w:rPr>
          <w:sz w:val="22"/>
          <w:szCs w:val="22"/>
        </w:rPr>
        <w:t>Sunkių infekcijų atveju - vien</w:t>
      </w:r>
      <w:r w:rsidR="009146E2">
        <w:rPr>
          <w:sz w:val="22"/>
          <w:szCs w:val="22"/>
        </w:rPr>
        <w:t>ą</w:t>
      </w:r>
      <w:r w:rsidRPr="00814EBB">
        <w:rPr>
          <w:sz w:val="22"/>
          <w:szCs w:val="22"/>
        </w:rPr>
        <w:t xml:space="preserve"> 250</w:t>
      </w:r>
      <w:r w:rsidR="00C60299">
        <w:rPr>
          <w:sz w:val="22"/>
          <w:szCs w:val="22"/>
        </w:rPr>
        <w:t> </w:t>
      </w:r>
      <w:r w:rsidRPr="00814EBB">
        <w:rPr>
          <w:sz w:val="22"/>
          <w:szCs w:val="22"/>
        </w:rPr>
        <w:t>mg tabletė du kartus per parą.</w:t>
      </w:r>
    </w:p>
    <w:p w14:paraId="3233477D" w14:textId="597104A3" w:rsidR="00814EBB" w:rsidRPr="00814EBB" w:rsidRDefault="00814EBB" w:rsidP="003534AE">
      <w:pPr>
        <w:pStyle w:val="Pagrindinistekstas"/>
        <w:spacing w:after="0"/>
        <w:rPr>
          <w:sz w:val="22"/>
          <w:szCs w:val="22"/>
        </w:rPr>
      </w:pPr>
      <w:r w:rsidRPr="00814EBB">
        <w:rPr>
          <w:sz w:val="22"/>
          <w:szCs w:val="22"/>
        </w:rPr>
        <w:t xml:space="preserve">Tokiu atveju rekomenduojama vartoti </w:t>
      </w:r>
      <w:r w:rsidR="00682F29">
        <w:rPr>
          <w:sz w:val="22"/>
          <w:szCs w:val="22"/>
        </w:rPr>
        <w:t>Klab</w:t>
      </w:r>
      <w:r w:rsidR="00DC328D">
        <w:rPr>
          <w:sz w:val="22"/>
          <w:szCs w:val="22"/>
        </w:rPr>
        <w:t>a</w:t>
      </w:r>
      <w:r w:rsidR="00682F29">
        <w:rPr>
          <w:sz w:val="22"/>
          <w:szCs w:val="22"/>
        </w:rPr>
        <w:t>x,</w:t>
      </w:r>
      <w:r w:rsidRPr="00814EBB">
        <w:rPr>
          <w:sz w:val="22"/>
          <w:szCs w:val="22"/>
        </w:rPr>
        <w:t xml:space="preserve"> kur</w:t>
      </w:r>
      <w:r w:rsidR="00415BB9">
        <w:rPr>
          <w:sz w:val="22"/>
          <w:szCs w:val="22"/>
        </w:rPr>
        <w:t>io</w:t>
      </w:r>
      <w:r w:rsidR="00682F29">
        <w:rPr>
          <w:sz w:val="22"/>
          <w:szCs w:val="22"/>
        </w:rPr>
        <w:t xml:space="preserve"> vienoje tabletėje</w:t>
      </w:r>
      <w:r w:rsidRPr="00814EBB">
        <w:rPr>
          <w:sz w:val="22"/>
          <w:szCs w:val="22"/>
        </w:rPr>
        <w:t xml:space="preserve"> yra 250</w:t>
      </w:r>
      <w:r w:rsidR="00C60299">
        <w:rPr>
          <w:sz w:val="22"/>
          <w:szCs w:val="22"/>
        </w:rPr>
        <w:t> </w:t>
      </w:r>
      <w:r w:rsidRPr="00814EBB">
        <w:rPr>
          <w:sz w:val="22"/>
          <w:szCs w:val="22"/>
        </w:rPr>
        <w:t>mg klaritromicino.</w:t>
      </w:r>
    </w:p>
    <w:p w14:paraId="7D09C547" w14:textId="6ABCEABE" w:rsidR="009735F2" w:rsidRDefault="00814EBB" w:rsidP="009735F2">
      <w:pPr>
        <w:pStyle w:val="Pagrindinistekstas"/>
        <w:spacing w:after="0"/>
        <w:rPr>
          <w:sz w:val="22"/>
          <w:szCs w:val="22"/>
        </w:rPr>
      </w:pPr>
      <w:r w:rsidRPr="00814EBB">
        <w:rPr>
          <w:sz w:val="22"/>
          <w:szCs w:val="22"/>
        </w:rPr>
        <w:t xml:space="preserve">Gydymas </w:t>
      </w:r>
      <w:r w:rsidR="00415BB9">
        <w:rPr>
          <w:sz w:val="22"/>
          <w:szCs w:val="22"/>
        </w:rPr>
        <w:t>turi trukti</w:t>
      </w:r>
      <w:r w:rsidRPr="00814EBB">
        <w:rPr>
          <w:sz w:val="22"/>
          <w:szCs w:val="22"/>
        </w:rPr>
        <w:t xml:space="preserve"> ne ilgiau kaip 14 </w:t>
      </w:r>
      <w:r w:rsidR="00415BB9">
        <w:rPr>
          <w:sz w:val="22"/>
          <w:szCs w:val="22"/>
        </w:rPr>
        <w:t>parų</w:t>
      </w:r>
      <w:r w:rsidRPr="00814EBB">
        <w:rPr>
          <w:sz w:val="22"/>
          <w:szCs w:val="22"/>
        </w:rPr>
        <w:t>.</w:t>
      </w:r>
    </w:p>
    <w:p w14:paraId="5057B788" w14:textId="5028C109" w:rsidR="009735F2" w:rsidRDefault="009735F2" w:rsidP="009735F2">
      <w:pPr>
        <w:pStyle w:val="Pagrindinistekstas"/>
        <w:spacing w:after="0"/>
        <w:rPr>
          <w:sz w:val="22"/>
          <w:szCs w:val="22"/>
        </w:rPr>
      </w:pPr>
    </w:p>
    <w:p w14:paraId="3AE2772C" w14:textId="77777777" w:rsidR="009735F2" w:rsidRPr="003534AE" w:rsidRDefault="009735F2" w:rsidP="003534AE">
      <w:pPr>
        <w:pStyle w:val="Pagrindinistekstas"/>
        <w:spacing w:after="0"/>
        <w:rPr>
          <w:sz w:val="22"/>
          <w:szCs w:val="22"/>
          <w:u w:val="single"/>
        </w:rPr>
      </w:pPr>
      <w:r w:rsidRPr="003534AE">
        <w:rPr>
          <w:sz w:val="22"/>
          <w:szCs w:val="22"/>
          <w:u w:val="single"/>
        </w:rPr>
        <w:t>Mikobakterijų sukeltos infekcijos</w:t>
      </w:r>
    </w:p>
    <w:p w14:paraId="46824DF0" w14:textId="6C865E3A" w:rsidR="009735F2" w:rsidRPr="004F7FF2" w:rsidRDefault="009735F2" w:rsidP="009735F2">
      <w:pPr>
        <w:pStyle w:val="Pagrindinistekstas"/>
        <w:spacing w:after="0"/>
        <w:rPr>
          <w:sz w:val="22"/>
          <w:szCs w:val="22"/>
        </w:rPr>
      </w:pPr>
      <w:r w:rsidRPr="009735F2">
        <w:rPr>
          <w:sz w:val="22"/>
          <w:szCs w:val="22"/>
        </w:rPr>
        <w:t>Rekomenduojama dozė suaugusiesiems: viena 500</w:t>
      </w:r>
      <w:r w:rsidR="00415BB9">
        <w:rPr>
          <w:sz w:val="22"/>
          <w:szCs w:val="22"/>
        </w:rPr>
        <w:t> </w:t>
      </w:r>
      <w:r w:rsidRPr="009735F2">
        <w:rPr>
          <w:sz w:val="22"/>
          <w:szCs w:val="22"/>
        </w:rPr>
        <w:t>mg tabletė du kartus per parą.</w:t>
      </w:r>
    </w:p>
    <w:p w14:paraId="41135FB3" w14:textId="77777777" w:rsidR="00641CC7" w:rsidRDefault="00641CC7">
      <w:pPr>
        <w:pStyle w:val="PI-3EMEASMCA"/>
      </w:pPr>
    </w:p>
    <w:p w14:paraId="504AF366" w14:textId="51869535" w:rsidR="001C00ED" w:rsidRDefault="00F67E7E" w:rsidP="00814EBB">
      <w:pPr>
        <w:pStyle w:val="Pagrindinistekstas"/>
        <w:spacing w:after="0"/>
        <w:rPr>
          <w:sz w:val="22"/>
          <w:szCs w:val="22"/>
        </w:rPr>
      </w:pPr>
      <w:r>
        <w:rPr>
          <w:sz w:val="22"/>
          <w:szCs w:val="22"/>
        </w:rPr>
        <w:t>Išplitusios</w:t>
      </w:r>
      <w:r w:rsidR="00641CC7" w:rsidRPr="00641CC7">
        <w:rPr>
          <w:sz w:val="22"/>
          <w:szCs w:val="22"/>
        </w:rPr>
        <w:t xml:space="preserve"> </w:t>
      </w:r>
      <w:r w:rsidR="00641CC7" w:rsidRPr="003534AE">
        <w:rPr>
          <w:i/>
          <w:iCs/>
          <w:sz w:val="22"/>
          <w:szCs w:val="22"/>
        </w:rPr>
        <w:t>Mycobacterium avium</w:t>
      </w:r>
      <w:r w:rsidR="00641CC7" w:rsidRPr="00641CC7">
        <w:rPr>
          <w:sz w:val="22"/>
          <w:szCs w:val="22"/>
        </w:rPr>
        <w:t xml:space="preserve"> komplekso (MAC) sukeltos infekcijos gydymas </w:t>
      </w:r>
      <w:r w:rsidR="00680F58">
        <w:rPr>
          <w:sz w:val="22"/>
          <w:szCs w:val="22"/>
        </w:rPr>
        <w:t xml:space="preserve">AIDS sergantiems </w:t>
      </w:r>
      <w:r w:rsidR="00641CC7" w:rsidRPr="00641CC7">
        <w:rPr>
          <w:sz w:val="22"/>
          <w:szCs w:val="22"/>
        </w:rPr>
        <w:t xml:space="preserve">pacientams turėtų būti tęsiamas pagal gydytojo rekomendacijas. </w:t>
      </w:r>
      <w:r w:rsidR="00C80E62">
        <w:rPr>
          <w:sz w:val="22"/>
          <w:szCs w:val="22"/>
        </w:rPr>
        <w:t xml:space="preserve">Klabax plėvele dengtos tabletės </w:t>
      </w:r>
      <w:r w:rsidR="00641CC7" w:rsidRPr="00641CC7">
        <w:rPr>
          <w:sz w:val="22"/>
          <w:szCs w:val="22"/>
        </w:rPr>
        <w:t>tur</w:t>
      </w:r>
      <w:r w:rsidR="00415BB9">
        <w:rPr>
          <w:sz w:val="22"/>
          <w:szCs w:val="22"/>
        </w:rPr>
        <w:t>i</w:t>
      </w:r>
      <w:r w:rsidR="00641CC7" w:rsidRPr="00641CC7">
        <w:rPr>
          <w:sz w:val="22"/>
          <w:szCs w:val="22"/>
        </w:rPr>
        <w:t xml:space="preserve"> būti vartojam</w:t>
      </w:r>
      <w:r w:rsidR="00415BB9">
        <w:rPr>
          <w:sz w:val="22"/>
          <w:szCs w:val="22"/>
        </w:rPr>
        <w:t>o</w:t>
      </w:r>
      <w:r w:rsidR="00641CC7" w:rsidRPr="00641CC7">
        <w:rPr>
          <w:sz w:val="22"/>
          <w:szCs w:val="22"/>
        </w:rPr>
        <w:t xml:space="preserve">s kartu su kitais vaistais nuo </w:t>
      </w:r>
      <w:r w:rsidR="00641CC7" w:rsidRPr="003534AE">
        <w:rPr>
          <w:i/>
          <w:iCs/>
          <w:sz w:val="22"/>
          <w:szCs w:val="22"/>
        </w:rPr>
        <w:t>Mycobacterium</w:t>
      </w:r>
      <w:r w:rsidR="00641CC7" w:rsidRPr="00641CC7">
        <w:rPr>
          <w:sz w:val="22"/>
          <w:szCs w:val="22"/>
        </w:rPr>
        <w:t>.</w:t>
      </w:r>
    </w:p>
    <w:p w14:paraId="58F9F05B" w14:textId="0786C208" w:rsidR="00803B3E" w:rsidRDefault="00803B3E" w:rsidP="00814EBB">
      <w:pPr>
        <w:pStyle w:val="Pagrindinistekstas"/>
        <w:spacing w:after="0"/>
        <w:rPr>
          <w:sz w:val="22"/>
          <w:szCs w:val="22"/>
        </w:rPr>
      </w:pPr>
    </w:p>
    <w:p w14:paraId="1ABFA0DD" w14:textId="544080EE" w:rsidR="00CB08EF" w:rsidRDefault="004C050F" w:rsidP="00814EBB">
      <w:pPr>
        <w:pStyle w:val="Pagrindinistekstas"/>
        <w:spacing w:after="0"/>
        <w:rPr>
          <w:sz w:val="22"/>
          <w:szCs w:val="22"/>
        </w:rPr>
      </w:pPr>
      <w:r w:rsidRPr="004C050F">
        <w:rPr>
          <w:sz w:val="22"/>
          <w:szCs w:val="22"/>
        </w:rPr>
        <w:t xml:space="preserve">Jei nustatomos kitos, ne tuberkuliozinės </w:t>
      </w:r>
      <w:r w:rsidRPr="003534AE">
        <w:rPr>
          <w:i/>
          <w:iCs/>
          <w:sz w:val="22"/>
          <w:szCs w:val="22"/>
        </w:rPr>
        <w:t>Mycobacterium</w:t>
      </w:r>
      <w:r w:rsidRPr="004C050F">
        <w:rPr>
          <w:sz w:val="22"/>
          <w:szCs w:val="22"/>
        </w:rPr>
        <w:t xml:space="preserve"> tipo mikroorganizmų infekcijos, gydymą reikia tęsti</w:t>
      </w:r>
      <w:r>
        <w:rPr>
          <w:sz w:val="22"/>
          <w:szCs w:val="22"/>
        </w:rPr>
        <w:t xml:space="preserve"> pagal gydytojo rekomendacijas.</w:t>
      </w:r>
    </w:p>
    <w:p w14:paraId="79373AAE" w14:textId="77777777" w:rsidR="004C050F" w:rsidRDefault="004C050F" w:rsidP="00814EBB">
      <w:pPr>
        <w:pStyle w:val="Pagrindinistekstas"/>
        <w:spacing w:after="0"/>
        <w:rPr>
          <w:sz w:val="22"/>
          <w:szCs w:val="22"/>
        </w:rPr>
      </w:pPr>
    </w:p>
    <w:p w14:paraId="24B3D19F" w14:textId="2A108A67" w:rsidR="00CB08EF" w:rsidRPr="003534AE" w:rsidRDefault="00FE0E1D" w:rsidP="00814EBB">
      <w:pPr>
        <w:pStyle w:val="Pagrindinistekstas"/>
        <w:spacing w:after="0"/>
        <w:rPr>
          <w:sz w:val="22"/>
          <w:szCs w:val="22"/>
          <w:u w:val="single"/>
        </w:rPr>
      </w:pPr>
      <w:r w:rsidRPr="003534AE">
        <w:rPr>
          <w:sz w:val="22"/>
          <w:szCs w:val="22"/>
          <w:u w:val="single"/>
        </w:rPr>
        <w:t>MAC sukeltų infekcijų prevencija</w:t>
      </w:r>
    </w:p>
    <w:p w14:paraId="579A5441" w14:textId="569F1C5A" w:rsidR="00FE0E1D" w:rsidRDefault="00FE0E1D" w:rsidP="00814EBB">
      <w:pPr>
        <w:pStyle w:val="Pagrindinistekstas"/>
        <w:spacing w:after="0"/>
        <w:rPr>
          <w:sz w:val="22"/>
          <w:szCs w:val="22"/>
        </w:rPr>
      </w:pPr>
    </w:p>
    <w:p w14:paraId="310F8143" w14:textId="3316F503" w:rsidR="00FE0E1D" w:rsidRDefault="00FE0E1D" w:rsidP="00814EBB">
      <w:pPr>
        <w:pStyle w:val="Pagrindinistekstas"/>
        <w:spacing w:after="0"/>
        <w:rPr>
          <w:sz w:val="22"/>
          <w:szCs w:val="22"/>
        </w:rPr>
      </w:pPr>
      <w:r w:rsidRPr="00FE0E1D">
        <w:rPr>
          <w:sz w:val="22"/>
          <w:szCs w:val="22"/>
        </w:rPr>
        <w:t>Rekomenduojama dozė suaugusiesiems: viena 500</w:t>
      </w:r>
      <w:r w:rsidR="00415BB9">
        <w:rPr>
          <w:sz w:val="22"/>
          <w:szCs w:val="22"/>
        </w:rPr>
        <w:t> </w:t>
      </w:r>
      <w:r w:rsidRPr="00FE0E1D">
        <w:rPr>
          <w:sz w:val="22"/>
          <w:szCs w:val="22"/>
        </w:rPr>
        <w:t>mg tabletė du kartus per parą.</w:t>
      </w:r>
    </w:p>
    <w:p w14:paraId="245EE3B4" w14:textId="67523CAA" w:rsidR="00301A94" w:rsidRDefault="00301A94" w:rsidP="00814EBB">
      <w:pPr>
        <w:pStyle w:val="Pagrindinistekstas"/>
        <w:spacing w:after="0"/>
        <w:rPr>
          <w:sz w:val="22"/>
          <w:szCs w:val="22"/>
        </w:rPr>
      </w:pPr>
    </w:p>
    <w:p w14:paraId="58EE4283" w14:textId="5A62B051" w:rsidR="00301A94" w:rsidRPr="003534AE" w:rsidRDefault="00301A94" w:rsidP="00814EBB">
      <w:pPr>
        <w:pStyle w:val="Pagrindinistekstas"/>
        <w:spacing w:after="0"/>
        <w:rPr>
          <w:sz w:val="22"/>
          <w:szCs w:val="22"/>
          <w:u w:val="single"/>
        </w:rPr>
      </w:pPr>
      <w:bookmarkStart w:id="80" w:name="_Hlk57948216"/>
      <w:r w:rsidRPr="003534AE">
        <w:rPr>
          <w:i/>
          <w:iCs/>
          <w:sz w:val="22"/>
          <w:szCs w:val="22"/>
          <w:u w:val="single"/>
        </w:rPr>
        <w:t xml:space="preserve">Helicobacter pylori </w:t>
      </w:r>
      <w:bookmarkEnd w:id="80"/>
      <w:r w:rsidRPr="003534AE">
        <w:rPr>
          <w:sz w:val="22"/>
          <w:szCs w:val="22"/>
          <w:u w:val="single"/>
        </w:rPr>
        <w:t>sukeltos infekcijos</w:t>
      </w:r>
    </w:p>
    <w:p w14:paraId="1712EA0C" w14:textId="77777777" w:rsidR="00E25757" w:rsidRDefault="00E25757" w:rsidP="00814EBB">
      <w:pPr>
        <w:pStyle w:val="Pagrindinistekstas"/>
        <w:spacing w:after="0"/>
        <w:rPr>
          <w:sz w:val="22"/>
          <w:szCs w:val="22"/>
        </w:rPr>
      </w:pPr>
    </w:p>
    <w:p w14:paraId="3CDC584E" w14:textId="108E0B3D" w:rsidR="00641CC7" w:rsidRPr="004F7FF2" w:rsidRDefault="00C21154" w:rsidP="00814EBB">
      <w:pPr>
        <w:pStyle w:val="Pagrindinistekstas"/>
        <w:spacing w:after="0"/>
        <w:rPr>
          <w:sz w:val="22"/>
          <w:szCs w:val="22"/>
        </w:rPr>
      </w:pPr>
      <w:r>
        <w:rPr>
          <w:sz w:val="22"/>
          <w:szCs w:val="22"/>
        </w:rPr>
        <w:t>Pacientams</w:t>
      </w:r>
      <w:r w:rsidR="000E3339" w:rsidRPr="000E3339">
        <w:rPr>
          <w:sz w:val="22"/>
          <w:szCs w:val="22"/>
        </w:rPr>
        <w:t xml:space="preserve">, sergantiems </w:t>
      </w:r>
      <w:r w:rsidR="00835B6A" w:rsidRPr="003534AE">
        <w:rPr>
          <w:i/>
          <w:iCs/>
          <w:sz w:val="22"/>
          <w:szCs w:val="22"/>
        </w:rPr>
        <w:t>Helicobacter pylori</w:t>
      </w:r>
      <w:r w:rsidR="000E3339" w:rsidRPr="000E3339">
        <w:rPr>
          <w:sz w:val="22"/>
          <w:szCs w:val="22"/>
        </w:rPr>
        <w:t xml:space="preserve"> infekcijos sukelta</w:t>
      </w:r>
      <w:r w:rsidR="00835B6A">
        <w:rPr>
          <w:sz w:val="22"/>
          <w:szCs w:val="22"/>
        </w:rPr>
        <w:t xml:space="preserve"> skrandžio ar</w:t>
      </w:r>
      <w:r w:rsidR="000E3339" w:rsidRPr="000E3339">
        <w:rPr>
          <w:sz w:val="22"/>
          <w:szCs w:val="22"/>
        </w:rPr>
        <w:t xml:space="preserve"> dvylikapirštės žarnos opalige, klaritromicin</w:t>
      </w:r>
      <w:r w:rsidR="00415BB9">
        <w:rPr>
          <w:sz w:val="22"/>
          <w:szCs w:val="22"/>
        </w:rPr>
        <w:t>o</w:t>
      </w:r>
      <w:r w:rsidR="000E3339" w:rsidRPr="000E3339">
        <w:rPr>
          <w:sz w:val="22"/>
          <w:szCs w:val="22"/>
        </w:rPr>
        <w:t xml:space="preserve"> gali</w:t>
      </w:r>
      <w:r w:rsidR="003A07E6">
        <w:rPr>
          <w:sz w:val="22"/>
          <w:szCs w:val="22"/>
        </w:rPr>
        <w:t xml:space="preserve"> būti skiriama gerti</w:t>
      </w:r>
      <w:r w:rsidR="000E3339" w:rsidRPr="000E3339">
        <w:rPr>
          <w:sz w:val="22"/>
          <w:szCs w:val="22"/>
        </w:rPr>
        <w:t xml:space="preserve"> po 500</w:t>
      </w:r>
      <w:r w:rsidR="00415BB9">
        <w:rPr>
          <w:sz w:val="22"/>
          <w:szCs w:val="22"/>
        </w:rPr>
        <w:t> </w:t>
      </w:r>
      <w:r w:rsidR="000E3339" w:rsidRPr="000E3339">
        <w:rPr>
          <w:sz w:val="22"/>
          <w:szCs w:val="22"/>
        </w:rPr>
        <w:t xml:space="preserve">mg dukart per parą kartu su </w:t>
      </w:r>
      <w:r w:rsidR="003A07E6">
        <w:rPr>
          <w:sz w:val="22"/>
          <w:szCs w:val="22"/>
        </w:rPr>
        <w:t xml:space="preserve">kitu </w:t>
      </w:r>
      <w:r w:rsidR="000E3339" w:rsidRPr="000E3339">
        <w:rPr>
          <w:sz w:val="22"/>
          <w:szCs w:val="22"/>
        </w:rPr>
        <w:t>tinkamu antimikrobiniu gydymu ir protonų siurblio inhibitoriumi 7</w:t>
      </w:r>
      <w:r w:rsidR="007839EF">
        <w:rPr>
          <w:sz w:val="22"/>
          <w:szCs w:val="22"/>
        </w:rPr>
        <w:t>-</w:t>
      </w:r>
      <w:r w:rsidR="000E3339" w:rsidRPr="000E3339">
        <w:rPr>
          <w:sz w:val="22"/>
          <w:szCs w:val="22"/>
        </w:rPr>
        <w:t xml:space="preserve">14 </w:t>
      </w:r>
      <w:r w:rsidR="003A07E6">
        <w:rPr>
          <w:sz w:val="22"/>
          <w:szCs w:val="22"/>
        </w:rPr>
        <w:t>parų</w:t>
      </w:r>
      <w:r w:rsidR="000E3339" w:rsidRPr="000E3339">
        <w:rPr>
          <w:sz w:val="22"/>
          <w:szCs w:val="22"/>
        </w:rPr>
        <w:t xml:space="preserve"> pagal vietines ir tarptautines </w:t>
      </w:r>
      <w:r w:rsidR="00C87BED" w:rsidRPr="003534AE">
        <w:rPr>
          <w:i/>
          <w:iCs/>
          <w:sz w:val="22"/>
          <w:szCs w:val="22"/>
        </w:rPr>
        <w:t>Helicobacter pylori</w:t>
      </w:r>
      <w:r w:rsidR="00C87BED" w:rsidRPr="00C87BED">
        <w:rPr>
          <w:sz w:val="22"/>
          <w:szCs w:val="22"/>
        </w:rPr>
        <w:t xml:space="preserve"> </w:t>
      </w:r>
      <w:r w:rsidR="003A07E6">
        <w:rPr>
          <w:sz w:val="22"/>
          <w:szCs w:val="22"/>
        </w:rPr>
        <w:t>iš</w:t>
      </w:r>
      <w:r w:rsidR="000E3339" w:rsidRPr="000E3339">
        <w:rPr>
          <w:sz w:val="22"/>
          <w:szCs w:val="22"/>
        </w:rPr>
        <w:t>naikinimo gaires.</w:t>
      </w:r>
    </w:p>
    <w:p w14:paraId="78EE0F6C" w14:textId="77777777" w:rsidR="005B323D" w:rsidRPr="004F7FF2" w:rsidRDefault="005B323D">
      <w:pPr>
        <w:pStyle w:val="PI-3EMEASMCA"/>
      </w:pPr>
    </w:p>
    <w:p w14:paraId="78EE0F6D" w14:textId="728FD527" w:rsidR="005B323D" w:rsidRPr="004F7FF2" w:rsidRDefault="005B323D">
      <w:pPr>
        <w:pStyle w:val="PI-3EMEASMCA"/>
      </w:pPr>
      <w:r w:rsidRPr="00271E47">
        <w:t>Ką daryti pavartojus per didelę Klabax doz</w:t>
      </w:r>
      <w:r w:rsidR="006638DB">
        <w:t>ę?</w:t>
      </w:r>
    </w:p>
    <w:p w14:paraId="4367608E" w14:textId="12F12405" w:rsidR="0016381A" w:rsidRPr="00DB74C0" w:rsidRDefault="002221B9" w:rsidP="0054761F">
      <w:pPr>
        <w:pStyle w:val="BTEMEASMCA"/>
      </w:pPr>
      <w:r w:rsidRPr="00DB74C0">
        <w:t>Jei netyčia išgėrėte daugiau Kla</w:t>
      </w:r>
      <w:r w:rsidR="00566338" w:rsidRPr="00DB74C0">
        <w:t>bax</w:t>
      </w:r>
      <w:r w:rsidRPr="00DB74C0">
        <w:t xml:space="preserve"> nei Jums rekomendavo gydytojas, nedelsdami kreipkitės į gydytoją arba </w:t>
      </w:r>
      <w:r w:rsidR="0016381A" w:rsidRPr="00DB74C0">
        <w:t>vaistininką.</w:t>
      </w:r>
      <w:r w:rsidRPr="00DB74C0">
        <w:t xml:space="preserve"> </w:t>
      </w:r>
    </w:p>
    <w:p w14:paraId="78EE0F6E" w14:textId="3118985E" w:rsidR="005B323D" w:rsidRPr="00DB74C0" w:rsidRDefault="002221B9" w:rsidP="0054761F">
      <w:pPr>
        <w:pStyle w:val="BTEMEASMCA"/>
      </w:pPr>
      <w:r w:rsidRPr="00DB74C0">
        <w:t>Kla</w:t>
      </w:r>
      <w:r w:rsidR="00566338" w:rsidRPr="00DB74C0">
        <w:t>bax</w:t>
      </w:r>
      <w:r w:rsidRPr="00DB74C0">
        <w:t xml:space="preserve"> perdozavimas gali sukelti virškinimo trakto sutrikimus, tokius kaip vėmimas ir skrandžio skausmas.</w:t>
      </w:r>
    </w:p>
    <w:p w14:paraId="78EE0F6F" w14:textId="77777777" w:rsidR="005B323D" w:rsidRPr="00DB74C0" w:rsidRDefault="005B323D" w:rsidP="0054761F">
      <w:pPr>
        <w:pStyle w:val="BTEMEASMCA"/>
      </w:pPr>
    </w:p>
    <w:p w14:paraId="78EE0F70" w14:textId="77777777" w:rsidR="005B323D" w:rsidRPr="00271E47" w:rsidRDefault="005B323D" w:rsidP="00F0538A">
      <w:pPr>
        <w:pStyle w:val="PI-3EMEASMCA"/>
      </w:pPr>
      <w:r w:rsidRPr="00271E47">
        <w:t xml:space="preserve">Pamiršus pavartoti Klabax </w:t>
      </w:r>
    </w:p>
    <w:p w14:paraId="78EE0F71" w14:textId="1DCB085C" w:rsidR="005B323D" w:rsidRPr="004F7FF2" w:rsidRDefault="005B323D" w:rsidP="005B323D">
      <w:pPr>
        <w:pStyle w:val="Pagrindinistekstas"/>
        <w:spacing w:after="0"/>
        <w:rPr>
          <w:sz w:val="22"/>
          <w:szCs w:val="22"/>
        </w:rPr>
      </w:pPr>
      <w:r w:rsidRPr="004F7FF2">
        <w:rPr>
          <w:sz w:val="22"/>
          <w:szCs w:val="22"/>
        </w:rPr>
        <w:t>Jei pamiršote išgerti tablečių, kiek galima greičiau išgerkite įprastinę dozę</w:t>
      </w:r>
      <w:r w:rsidR="003E16C7">
        <w:rPr>
          <w:sz w:val="22"/>
          <w:szCs w:val="22"/>
        </w:rPr>
        <w:t xml:space="preserve">, o </w:t>
      </w:r>
      <w:r w:rsidR="00013D18">
        <w:rPr>
          <w:sz w:val="22"/>
          <w:szCs w:val="22"/>
        </w:rPr>
        <w:t>kitą</w:t>
      </w:r>
      <w:r w:rsidR="00D555A7">
        <w:rPr>
          <w:sz w:val="22"/>
          <w:szCs w:val="22"/>
        </w:rPr>
        <w:t xml:space="preserve"> dozę vartokite </w:t>
      </w:r>
      <w:r w:rsidR="00AA7CE0">
        <w:rPr>
          <w:sz w:val="22"/>
          <w:szCs w:val="22"/>
        </w:rPr>
        <w:t>įprastu</w:t>
      </w:r>
      <w:r w:rsidR="00D555A7">
        <w:rPr>
          <w:sz w:val="22"/>
          <w:szCs w:val="22"/>
        </w:rPr>
        <w:t xml:space="preserve"> laiku</w:t>
      </w:r>
      <w:r w:rsidR="00AF4B9B">
        <w:rPr>
          <w:sz w:val="22"/>
          <w:szCs w:val="22"/>
        </w:rPr>
        <w:t>.</w:t>
      </w:r>
      <w:r w:rsidR="00E25337" w:rsidRPr="00E25337">
        <w:t xml:space="preserve"> </w:t>
      </w:r>
      <w:r w:rsidR="00E25337" w:rsidRPr="00E25337">
        <w:rPr>
          <w:sz w:val="22"/>
          <w:szCs w:val="22"/>
        </w:rPr>
        <w:t>Negalima vartoti dvigubos dozės norint kompensuoti praleistą dozę</w:t>
      </w:r>
      <w:r w:rsidRPr="004F7FF2">
        <w:rPr>
          <w:sz w:val="22"/>
          <w:szCs w:val="22"/>
        </w:rPr>
        <w:t>.</w:t>
      </w:r>
    </w:p>
    <w:p w14:paraId="78EE0F72" w14:textId="77777777" w:rsidR="005B323D" w:rsidRPr="004F7FF2" w:rsidRDefault="005B323D" w:rsidP="005B323D">
      <w:pPr>
        <w:pStyle w:val="Pagrindinistekstas"/>
        <w:spacing w:after="0"/>
        <w:rPr>
          <w:sz w:val="22"/>
          <w:szCs w:val="22"/>
        </w:rPr>
      </w:pPr>
    </w:p>
    <w:p w14:paraId="78EE0F75" w14:textId="37FE8201" w:rsidR="005B323D" w:rsidRPr="00765989" w:rsidRDefault="005B323D" w:rsidP="003534AE">
      <w:pPr>
        <w:pStyle w:val="Pagrindinistekstas"/>
        <w:spacing w:after="0"/>
      </w:pPr>
      <w:r w:rsidRPr="004F7FF2">
        <w:rPr>
          <w:b/>
          <w:sz w:val="22"/>
          <w:szCs w:val="22"/>
        </w:rPr>
        <w:t xml:space="preserve">Nustojus vartoti Klabax </w:t>
      </w:r>
    </w:p>
    <w:p w14:paraId="78EE0F76" w14:textId="39CE25AC" w:rsidR="005B323D" w:rsidRPr="00AA7CE0" w:rsidRDefault="005B323D" w:rsidP="005B323D">
      <w:pPr>
        <w:pStyle w:val="NormaLT"/>
        <w:jc w:val="left"/>
        <w:rPr>
          <w:rFonts w:ascii="Times New Roman" w:hAnsi="Times New Roman"/>
          <w:sz w:val="22"/>
          <w:szCs w:val="22"/>
        </w:rPr>
      </w:pPr>
      <w:r w:rsidRPr="00AA7CE0">
        <w:rPr>
          <w:rFonts w:ascii="Times New Roman" w:hAnsi="Times New Roman"/>
          <w:sz w:val="22"/>
          <w:szCs w:val="22"/>
        </w:rPr>
        <w:t>Jeigu kiltų daugiau klausimų dėl šio vaisto vartojimo, kreipkitės į savo gydytoją arba vaistininką.</w:t>
      </w:r>
    </w:p>
    <w:p w14:paraId="78EE0F77" w14:textId="63274DA9" w:rsidR="005B323D" w:rsidRPr="00AA7CE0" w:rsidRDefault="00630BD9" w:rsidP="005B323D">
      <w:pPr>
        <w:pStyle w:val="Pagrindinistekstas"/>
        <w:spacing w:after="0"/>
        <w:rPr>
          <w:sz w:val="22"/>
          <w:szCs w:val="22"/>
        </w:rPr>
      </w:pPr>
      <w:r w:rsidRPr="003534AE">
        <w:rPr>
          <w:sz w:val="22"/>
          <w:szCs w:val="22"/>
        </w:rPr>
        <w:t>Nenutraukite Klabax vartojimo, net jei jaučiatės geriau ir simptomai išnyko po kelių vaisto vartojimo</w:t>
      </w:r>
      <w:r w:rsidR="00D85950">
        <w:rPr>
          <w:sz w:val="22"/>
          <w:szCs w:val="22"/>
        </w:rPr>
        <w:t xml:space="preserve"> dienų</w:t>
      </w:r>
      <w:r w:rsidRPr="003534AE">
        <w:rPr>
          <w:sz w:val="22"/>
          <w:szCs w:val="22"/>
        </w:rPr>
        <w:t>.</w:t>
      </w:r>
    </w:p>
    <w:p w14:paraId="78EE0F78" w14:textId="1EBA5AAF" w:rsidR="005B323D" w:rsidRPr="00DB74C0" w:rsidRDefault="005B323D" w:rsidP="0054761F">
      <w:pPr>
        <w:pStyle w:val="BTEMEASMCA"/>
      </w:pPr>
    </w:p>
    <w:p w14:paraId="6E359F6C" w14:textId="77777777" w:rsidR="005167E9" w:rsidRPr="00DB74C0" w:rsidRDefault="005167E9" w:rsidP="0054761F">
      <w:pPr>
        <w:pStyle w:val="BTEMEASMCA"/>
      </w:pPr>
    </w:p>
    <w:p w14:paraId="78EE0F79" w14:textId="77777777" w:rsidR="005B323D" w:rsidRPr="004F7FF2" w:rsidRDefault="005B323D" w:rsidP="001478B7">
      <w:pPr>
        <w:pStyle w:val="PI-1EMEASMCA"/>
      </w:pPr>
      <w:bookmarkStart w:id="81" w:name="_Toc129243142"/>
      <w:bookmarkStart w:id="82" w:name="_Toc129243267"/>
      <w:r w:rsidRPr="004F7FF2">
        <w:t>4.</w:t>
      </w:r>
      <w:r w:rsidRPr="004F7FF2">
        <w:tab/>
        <w:t>Galimas šalutinis poveikis</w:t>
      </w:r>
      <w:bookmarkEnd w:id="81"/>
      <w:bookmarkEnd w:id="82"/>
    </w:p>
    <w:p w14:paraId="78EE0F7A" w14:textId="77777777" w:rsidR="005B323D" w:rsidRPr="00DB74C0" w:rsidRDefault="005B323D" w:rsidP="0054761F">
      <w:pPr>
        <w:pStyle w:val="BTEMEASMCA"/>
      </w:pPr>
    </w:p>
    <w:p w14:paraId="78EE0F7B" w14:textId="77777777" w:rsidR="005B323D" w:rsidRPr="004F7FF2" w:rsidRDefault="005B323D" w:rsidP="005B323D">
      <w:pPr>
        <w:numPr>
          <w:ilvl w:val="12"/>
          <w:numId w:val="0"/>
        </w:numPr>
        <w:ind w:right="-29"/>
        <w:rPr>
          <w:sz w:val="22"/>
          <w:szCs w:val="22"/>
        </w:rPr>
      </w:pPr>
      <w:r w:rsidRPr="004F7FF2">
        <w:rPr>
          <w:sz w:val="22"/>
          <w:szCs w:val="22"/>
        </w:rPr>
        <w:t>Šis vaistas, kaip ir visi kiti, gali sukelti šalutinį poveikį, nors jis pasireiškia ne visiems žmonėms.</w:t>
      </w:r>
    </w:p>
    <w:p w14:paraId="78EE0F7C" w14:textId="77777777" w:rsidR="005B323D" w:rsidRPr="004F7FF2" w:rsidRDefault="005B323D" w:rsidP="005B323D">
      <w:pPr>
        <w:rPr>
          <w:sz w:val="22"/>
          <w:szCs w:val="22"/>
        </w:rPr>
      </w:pPr>
    </w:p>
    <w:p w14:paraId="78EE0F7E" w14:textId="73763C0B" w:rsidR="005B323D" w:rsidRPr="004F7FF2" w:rsidRDefault="005B323D" w:rsidP="005B323D">
      <w:pPr>
        <w:rPr>
          <w:sz w:val="22"/>
          <w:szCs w:val="22"/>
        </w:rPr>
      </w:pPr>
      <w:r w:rsidRPr="004F7FF2">
        <w:rPr>
          <w:sz w:val="22"/>
          <w:szCs w:val="22"/>
        </w:rPr>
        <w:t xml:space="preserve">Jeigu bet kuriuo gydymo metu Jums pasireiškė toliau nurodytas šalutinis poveikis, </w:t>
      </w:r>
      <w:r w:rsidRPr="003534AE">
        <w:rPr>
          <w:b/>
          <w:bCs/>
          <w:sz w:val="22"/>
          <w:szCs w:val="22"/>
        </w:rPr>
        <w:t xml:space="preserve">nutraukite </w:t>
      </w:r>
      <w:r w:rsidRPr="004F7FF2">
        <w:rPr>
          <w:sz w:val="22"/>
          <w:szCs w:val="22"/>
        </w:rPr>
        <w:t>vaisto vartojimą ir nedelsiant kreipkitės į gydytoją</w:t>
      </w:r>
      <w:r w:rsidR="00835F5F">
        <w:rPr>
          <w:sz w:val="22"/>
          <w:szCs w:val="22"/>
        </w:rPr>
        <w:t>:</w:t>
      </w:r>
    </w:p>
    <w:p w14:paraId="35A8BD6B" w14:textId="3012049E" w:rsidR="00C73D91" w:rsidRPr="003534AE" w:rsidRDefault="00C73D91" w:rsidP="003534AE">
      <w:pPr>
        <w:pStyle w:val="Sraopastraipa"/>
        <w:numPr>
          <w:ilvl w:val="0"/>
          <w:numId w:val="19"/>
        </w:numPr>
        <w:ind w:left="426" w:hanging="426"/>
        <w:rPr>
          <w:sz w:val="22"/>
          <w:szCs w:val="22"/>
          <w:u w:val="single"/>
        </w:rPr>
      </w:pPr>
      <w:r w:rsidRPr="003534AE">
        <w:rPr>
          <w:sz w:val="22"/>
          <w:szCs w:val="22"/>
        </w:rPr>
        <w:t>anafilaksinis šokas - ūmi, gyvybei pavojinga alerginė reakcija, pasireiškianti sumišimu, blyškia oda, sumažėjusiu kraujospūdžiu, prakaitavimu, mažu šlapimo išsiskyrimu, pagreitėjusiu kvėpavimu, silpnumu ir alpimu</w:t>
      </w:r>
      <w:r w:rsidR="00217BD6" w:rsidRPr="003534AE">
        <w:rPr>
          <w:sz w:val="22"/>
          <w:szCs w:val="22"/>
        </w:rPr>
        <w:t>;</w:t>
      </w:r>
    </w:p>
    <w:p w14:paraId="00C95F61" w14:textId="3E47ED60" w:rsidR="00A126A1" w:rsidRPr="003534AE" w:rsidRDefault="00A126A1" w:rsidP="003534AE">
      <w:pPr>
        <w:pStyle w:val="Sraopastraipa"/>
        <w:numPr>
          <w:ilvl w:val="0"/>
          <w:numId w:val="19"/>
        </w:numPr>
        <w:ind w:left="426" w:hanging="426"/>
        <w:rPr>
          <w:sz w:val="22"/>
          <w:szCs w:val="22"/>
        </w:rPr>
      </w:pPr>
      <w:r w:rsidRPr="003534AE">
        <w:rPr>
          <w:sz w:val="22"/>
          <w:szCs w:val="22"/>
        </w:rPr>
        <w:t>alerginės reakcijos: bėrimas (labai dažnas), niežėjimas, dilgėlinė (nedažn</w:t>
      </w:r>
      <w:r w:rsidR="008144E6" w:rsidRPr="003534AE">
        <w:rPr>
          <w:sz w:val="22"/>
          <w:szCs w:val="22"/>
        </w:rPr>
        <w:t>a</w:t>
      </w:r>
      <w:r w:rsidRPr="003534AE">
        <w:rPr>
          <w:sz w:val="22"/>
          <w:szCs w:val="22"/>
        </w:rPr>
        <w:t>), veido, liežuvio, lūpų, akių ir ryklės angioedema, kvėpavimo pasunkėjimas</w:t>
      </w:r>
      <w:r w:rsidR="00217BD6" w:rsidRPr="00AF692F">
        <w:rPr>
          <w:sz w:val="22"/>
          <w:szCs w:val="22"/>
        </w:rPr>
        <w:t>;</w:t>
      </w:r>
    </w:p>
    <w:p w14:paraId="22A51DA8" w14:textId="686A5CC1" w:rsidR="009A5ECD" w:rsidRPr="003534AE" w:rsidRDefault="009A5ECD" w:rsidP="003534AE">
      <w:pPr>
        <w:pStyle w:val="Sraopastraipa"/>
        <w:numPr>
          <w:ilvl w:val="0"/>
          <w:numId w:val="19"/>
        </w:numPr>
        <w:ind w:left="426" w:hanging="426"/>
        <w:rPr>
          <w:sz w:val="22"/>
          <w:szCs w:val="22"/>
        </w:rPr>
      </w:pPr>
      <w:r w:rsidRPr="003534AE">
        <w:rPr>
          <w:sz w:val="22"/>
          <w:szCs w:val="22"/>
        </w:rPr>
        <w:t>sunkios odos reakcijos</w:t>
      </w:r>
      <w:r w:rsidR="00217BD6">
        <w:rPr>
          <w:sz w:val="22"/>
          <w:szCs w:val="22"/>
        </w:rPr>
        <w:t>:</w:t>
      </w:r>
    </w:p>
    <w:p w14:paraId="4EB9BE6B" w14:textId="6DAE44A0" w:rsidR="000C252F" w:rsidRPr="00755D94" w:rsidRDefault="00F37BBC" w:rsidP="003534AE">
      <w:pPr>
        <w:pStyle w:val="Sraopastraipa"/>
        <w:numPr>
          <w:ilvl w:val="0"/>
          <w:numId w:val="19"/>
        </w:numPr>
        <w:ind w:left="426" w:hanging="426"/>
        <w:rPr>
          <w:sz w:val="22"/>
          <w:szCs w:val="22"/>
        </w:rPr>
      </w:pPr>
      <w:r w:rsidRPr="00C03869">
        <w:rPr>
          <w:sz w:val="22"/>
        </w:rPr>
        <w:t>ū</w:t>
      </w:r>
      <w:r w:rsidR="004620D0" w:rsidRPr="00C03869">
        <w:rPr>
          <w:sz w:val="22"/>
        </w:rPr>
        <w:t>minė egzantemin</w:t>
      </w:r>
      <w:r w:rsidRPr="00C03869">
        <w:rPr>
          <w:sz w:val="22"/>
        </w:rPr>
        <w:t>ė</w:t>
      </w:r>
      <w:r w:rsidR="004620D0" w:rsidRPr="00C03869">
        <w:rPr>
          <w:sz w:val="22"/>
        </w:rPr>
        <w:t xml:space="preserve"> pustulioz</w:t>
      </w:r>
      <w:r w:rsidRPr="00C03869">
        <w:rPr>
          <w:sz w:val="22"/>
        </w:rPr>
        <w:t>ė</w:t>
      </w:r>
      <w:r w:rsidR="004620D0" w:rsidRPr="00C03869" w:rsidDel="00606065">
        <w:rPr>
          <w:sz w:val="22"/>
        </w:rPr>
        <w:t xml:space="preserve"> </w:t>
      </w:r>
      <w:r w:rsidRPr="00C03869">
        <w:rPr>
          <w:sz w:val="22"/>
        </w:rPr>
        <w:t>–</w:t>
      </w:r>
      <w:r w:rsidR="005B323D" w:rsidRPr="00C03869">
        <w:rPr>
          <w:sz w:val="22"/>
        </w:rPr>
        <w:t xml:space="preserve"> raudon</w:t>
      </w:r>
      <w:r w:rsidRPr="00C03869">
        <w:rPr>
          <w:sz w:val="22"/>
        </w:rPr>
        <w:t>i</w:t>
      </w:r>
      <w:r w:rsidR="005B323D" w:rsidRPr="00C03869">
        <w:rPr>
          <w:sz w:val="22"/>
        </w:rPr>
        <w:t xml:space="preserve"> žvynuot</w:t>
      </w:r>
      <w:r w:rsidR="000C252F" w:rsidRPr="00C03869">
        <w:rPr>
          <w:sz w:val="22"/>
        </w:rPr>
        <w:t>i</w:t>
      </w:r>
      <w:r w:rsidR="005B323D" w:rsidRPr="00C03869">
        <w:rPr>
          <w:sz w:val="22"/>
        </w:rPr>
        <w:t xml:space="preserve"> išbėrimui su gumbais po oda ir pūslelėmis</w:t>
      </w:r>
      <w:r w:rsidR="006535C9">
        <w:rPr>
          <w:sz w:val="22"/>
        </w:rPr>
        <w:t>;</w:t>
      </w:r>
    </w:p>
    <w:p w14:paraId="78EE0F84" w14:textId="755E2D43" w:rsidR="005B323D" w:rsidRPr="00755D94" w:rsidRDefault="00BB082E" w:rsidP="003534AE">
      <w:pPr>
        <w:pStyle w:val="Sraopastraipa"/>
        <w:numPr>
          <w:ilvl w:val="0"/>
          <w:numId w:val="19"/>
        </w:numPr>
        <w:ind w:left="426" w:hanging="426"/>
        <w:rPr>
          <w:sz w:val="22"/>
          <w:szCs w:val="22"/>
        </w:rPr>
      </w:pPr>
      <w:r w:rsidRPr="00C03869">
        <w:rPr>
          <w:sz w:val="22"/>
        </w:rPr>
        <w:t>daugiaformė eritema su pūslėmis (Stivenso</w:t>
      </w:r>
      <w:r w:rsidR="00DB4655" w:rsidRPr="00C03869">
        <w:rPr>
          <w:sz w:val="22"/>
        </w:rPr>
        <w:t>-</w:t>
      </w:r>
      <w:r w:rsidRPr="00C03869">
        <w:rPr>
          <w:sz w:val="22"/>
        </w:rPr>
        <w:t xml:space="preserve">Džonsono sindromas), pasireiškianti staigiu karščiavimu ir pustulėmis, kurios greitai ir savaime </w:t>
      </w:r>
      <w:r w:rsidR="009524A2" w:rsidRPr="00C03869">
        <w:rPr>
          <w:sz w:val="22"/>
        </w:rPr>
        <w:t>išnyksta</w:t>
      </w:r>
      <w:r w:rsidRPr="00C03869">
        <w:rPr>
          <w:sz w:val="22"/>
        </w:rPr>
        <w:t xml:space="preserve"> nutraukus vaisto vartojimą; sunki liga, pasireiškianti pūslėmis ir odos, burnos ertmės, akių ir lytinių organų erozijomis, karščiavimu ir sąnarių skausmais</w:t>
      </w:r>
      <w:r w:rsidR="006535C9">
        <w:rPr>
          <w:sz w:val="22"/>
        </w:rPr>
        <w:t>;</w:t>
      </w:r>
    </w:p>
    <w:p w14:paraId="24C07518" w14:textId="47A3F277" w:rsidR="00197B55" w:rsidRPr="003534AE" w:rsidRDefault="003927C4" w:rsidP="003534AE">
      <w:pPr>
        <w:pStyle w:val="Sraopastraipa"/>
        <w:numPr>
          <w:ilvl w:val="0"/>
          <w:numId w:val="19"/>
        </w:numPr>
        <w:ind w:left="426" w:hanging="426"/>
        <w:rPr>
          <w:sz w:val="22"/>
          <w:szCs w:val="22"/>
        </w:rPr>
      </w:pPr>
      <w:r w:rsidRPr="003534AE">
        <w:rPr>
          <w:sz w:val="22"/>
          <w:szCs w:val="22"/>
        </w:rPr>
        <w:t>toksinė epidermio nekrolizė (</w:t>
      </w:r>
      <w:r w:rsidR="007F7F9B" w:rsidRPr="003534AE">
        <w:rPr>
          <w:i/>
          <w:iCs/>
          <w:sz w:val="22"/>
          <w:szCs w:val="22"/>
        </w:rPr>
        <w:t>Lyell</w:t>
      </w:r>
      <w:r w:rsidR="007F7F9B" w:rsidRPr="003534AE">
        <w:rPr>
          <w:sz w:val="22"/>
          <w:szCs w:val="22"/>
        </w:rPr>
        <w:t xml:space="preserve"> sindromas)</w:t>
      </w:r>
      <w:r w:rsidR="00754AA6" w:rsidRPr="003534AE">
        <w:rPr>
          <w:sz w:val="22"/>
          <w:szCs w:val="22"/>
        </w:rPr>
        <w:t xml:space="preserve"> –</w:t>
      </w:r>
      <w:r w:rsidR="007F7F9B" w:rsidRPr="003534AE">
        <w:rPr>
          <w:sz w:val="22"/>
          <w:szCs w:val="22"/>
        </w:rPr>
        <w:t xml:space="preserve"> </w:t>
      </w:r>
      <w:r w:rsidRPr="003534AE">
        <w:rPr>
          <w:sz w:val="22"/>
          <w:szCs w:val="22"/>
        </w:rPr>
        <w:t>sunki lig</w:t>
      </w:r>
      <w:r w:rsidR="00754AA6" w:rsidRPr="003534AE">
        <w:rPr>
          <w:sz w:val="22"/>
          <w:szCs w:val="22"/>
        </w:rPr>
        <w:t>a</w:t>
      </w:r>
      <w:r w:rsidRPr="003534AE">
        <w:rPr>
          <w:sz w:val="22"/>
          <w:szCs w:val="22"/>
        </w:rPr>
        <w:t>, pasireiškian</w:t>
      </w:r>
      <w:r w:rsidR="00754AA6" w:rsidRPr="003534AE">
        <w:rPr>
          <w:sz w:val="22"/>
          <w:szCs w:val="22"/>
        </w:rPr>
        <w:t>ti</w:t>
      </w:r>
      <w:r w:rsidRPr="003534AE">
        <w:rPr>
          <w:sz w:val="22"/>
          <w:szCs w:val="22"/>
        </w:rPr>
        <w:t xml:space="preserve"> </w:t>
      </w:r>
      <w:r w:rsidR="00983CCA" w:rsidRPr="003534AE">
        <w:rPr>
          <w:sz w:val="22"/>
          <w:szCs w:val="22"/>
        </w:rPr>
        <w:t>didžiulėmis, trūkinėjančiomis pūslelėmis, susidarančiomis po epidermiu, didelėmis odos erozijomis, karščiavimu</w:t>
      </w:r>
      <w:r w:rsidR="006535C9">
        <w:rPr>
          <w:sz w:val="22"/>
          <w:szCs w:val="22"/>
        </w:rPr>
        <w:t>;</w:t>
      </w:r>
    </w:p>
    <w:p w14:paraId="64D0977B" w14:textId="77999638" w:rsidR="00BB5E20" w:rsidRPr="003534AE" w:rsidRDefault="001E05C8" w:rsidP="003534AE">
      <w:pPr>
        <w:pStyle w:val="Sraopastraipa"/>
        <w:numPr>
          <w:ilvl w:val="0"/>
          <w:numId w:val="19"/>
        </w:numPr>
        <w:ind w:left="426" w:hanging="426"/>
        <w:rPr>
          <w:sz w:val="22"/>
          <w:szCs w:val="22"/>
        </w:rPr>
      </w:pPr>
      <w:r w:rsidRPr="003534AE">
        <w:rPr>
          <w:sz w:val="22"/>
          <w:szCs w:val="22"/>
        </w:rPr>
        <w:t>vaisto sukelti išbėrimai su eozinofilija ir sisteminiais simptomais (angl. DRESS)</w:t>
      </w:r>
      <w:r w:rsidR="006535C9">
        <w:rPr>
          <w:sz w:val="22"/>
          <w:szCs w:val="22"/>
        </w:rPr>
        <w:t>;</w:t>
      </w:r>
    </w:p>
    <w:p w14:paraId="32EF213C" w14:textId="38FB5562" w:rsidR="00141A49" w:rsidRPr="003534AE" w:rsidRDefault="00201042" w:rsidP="003534AE">
      <w:pPr>
        <w:pStyle w:val="Sraopastraipa"/>
        <w:numPr>
          <w:ilvl w:val="0"/>
          <w:numId w:val="19"/>
        </w:numPr>
        <w:ind w:left="426" w:hanging="426"/>
        <w:rPr>
          <w:sz w:val="22"/>
          <w:szCs w:val="22"/>
        </w:rPr>
      </w:pPr>
      <w:r w:rsidRPr="003534AE">
        <w:rPr>
          <w:sz w:val="22"/>
          <w:szCs w:val="22"/>
        </w:rPr>
        <w:t>stiprus ir ilgalaikis viduriavimas, gali būti su krauju ar gleivėmis</w:t>
      </w:r>
      <w:r w:rsidR="00214D2C" w:rsidRPr="003534AE">
        <w:rPr>
          <w:sz w:val="22"/>
          <w:szCs w:val="22"/>
        </w:rPr>
        <w:t xml:space="preserve"> (pseudomembraninis kolitas)</w:t>
      </w:r>
      <w:r w:rsidR="00334F18" w:rsidRPr="003534AE">
        <w:rPr>
          <w:sz w:val="22"/>
          <w:szCs w:val="22"/>
        </w:rPr>
        <w:t xml:space="preserve">. Viduriavimas gali pasireikšti </w:t>
      </w:r>
      <w:r w:rsidR="009759FF" w:rsidRPr="003534AE">
        <w:rPr>
          <w:sz w:val="22"/>
          <w:szCs w:val="22"/>
        </w:rPr>
        <w:t xml:space="preserve">net </w:t>
      </w:r>
      <w:r w:rsidR="00334F18" w:rsidRPr="003534AE">
        <w:rPr>
          <w:sz w:val="22"/>
          <w:szCs w:val="22"/>
        </w:rPr>
        <w:t>iki dviejų mėnesių po gydymo.</w:t>
      </w:r>
      <w:r w:rsidR="00C02B03" w:rsidRPr="003534AE">
        <w:rPr>
          <w:sz w:val="22"/>
          <w:szCs w:val="22"/>
        </w:rPr>
        <w:t xml:space="preserve"> Tokiu atveju kreipkitės į gydytoją</w:t>
      </w:r>
      <w:r w:rsidR="004570AF">
        <w:rPr>
          <w:sz w:val="22"/>
          <w:szCs w:val="22"/>
        </w:rPr>
        <w:t>;</w:t>
      </w:r>
    </w:p>
    <w:p w14:paraId="22B3B4D8" w14:textId="7BBA2D55" w:rsidR="00D8613B" w:rsidRPr="003534AE" w:rsidRDefault="00450541" w:rsidP="003534AE">
      <w:pPr>
        <w:pStyle w:val="Sraopastraipa"/>
        <w:numPr>
          <w:ilvl w:val="0"/>
          <w:numId w:val="19"/>
        </w:numPr>
        <w:ind w:left="426" w:hanging="426"/>
        <w:rPr>
          <w:sz w:val="22"/>
          <w:szCs w:val="22"/>
        </w:rPr>
      </w:pPr>
      <w:r w:rsidRPr="003534AE">
        <w:rPr>
          <w:sz w:val="22"/>
          <w:szCs w:val="22"/>
        </w:rPr>
        <w:t>gelta, odos dirginimas, šviesi išmatų spalva, tamsi šlapimo spalva, skrandžio jautrumas ar apetito stoka. Tai gali būti kepenų nepakankamumo, cholestazės (tulžies produktų kiekio padidėjimas kraujyje), hepatito (</w:t>
      </w:r>
      <w:r w:rsidR="00A85616" w:rsidRPr="003534AE">
        <w:rPr>
          <w:sz w:val="22"/>
          <w:szCs w:val="22"/>
        </w:rPr>
        <w:t>retai</w:t>
      </w:r>
      <w:r w:rsidRPr="003534AE">
        <w:rPr>
          <w:sz w:val="22"/>
          <w:szCs w:val="22"/>
        </w:rPr>
        <w:t>) simptomai.</w:t>
      </w:r>
    </w:p>
    <w:p w14:paraId="306A145C" w14:textId="1D0755C3" w:rsidR="00A37F01" w:rsidRPr="003534AE" w:rsidRDefault="00A37F01" w:rsidP="003534AE">
      <w:pPr>
        <w:rPr>
          <w:sz w:val="22"/>
          <w:szCs w:val="22"/>
        </w:rPr>
      </w:pPr>
      <w:r w:rsidRPr="003534AE">
        <w:rPr>
          <w:sz w:val="22"/>
          <w:szCs w:val="22"/>
        </w:rPr>
        <w:t>Šių šalutinių poveik</w:t>
      </w:r>
      <w:r w:rsidR="0078497A">
        <w:rPr>
          <w:sz w:val="22"/>
          <w:szCs w:val="22"/>
        </w:rPr>
        <w:t>io reiškinių</w:t>
      </w:r>
      <w:r w:rsidRPr="003534AE">
        <w:rPr>
          <w:sz w:val="22"/>
          <w:szCs w:val="22"/>
        </w:rPr>
        <w:t xml:space="preserve"> dažnis nežinomas, nebent nurodyta kitaip.</w:t>
      </w:r>
    </w:p>
    <w:p w14:paraId="78EE0F99" w14:textId="77777777" w:rsidR="005B323D" w:rsidRPr="004F7FF2" w:rsidRDefault="005B323D" w:rsidP="005B323D">
      <w:pPr>
        <w:rPr>
          <w:sz w:val="22"/>
          <w:szCs w:val="22"/>
        </w:rPr>
      </w:pPr>
    </w:p>
    <w:p w14:paraId="78EE0FA4" w14:textId="35FB3DF5" w:rsidR="005B323D" w:rsidRPr="004F7FF2" w:rsidRDefault="005B323D" w:rsidP="003534AE">
      <w:pPr>
        <w:rPr>
          <w:sz w:val="22"/>
          <w:szCs w:val="22"/>
        </w:rPr>
      </w:pPr>
      <w:r w:rsidRPr="004F7FF2">
        <w:rPr>
          <w:b/>
          <w:sz w:val="22"/>
          <w:szCs w:val="22"/>
        </w:rPr>
        <w:t>Kitas šalutinis poveikis</w:t>
      </w:r>
    </w:p>
    <w:p w14:paraId="78EE0FA5" w14:textId="62C4407A" w:rsidR="005B323D" w:rsidRPr="003534AE" w:rsidRDefault="000713CD" w:rsidP="005B323D">
      <w:pPr>
        <w:tabs>
          <w:tab w:val="left" w:pos="0"/>
        </w:tabs>
        <w:rPr>
          <w:sz w:val="22"/>
          <w:szCs w:val="22"/>
        </w:rPr>
      </w:pPr>
      <w:r w:rsidRPr="003534AE">
        <w:rPr>
          <w:sz w:val="22"/>
          <w:szCs w:val="22"/>
        </w:rPr>
        <w:t xml:space="preserve">Klinikinių tyrimų </w:t>
      </w:r>
      <w:r w:rsidR="00E06681" w:rsidRPr="003534AE">
        <w:rPr>
          <w:sz w:val="22"/>
          <w:szCs w:val="22"/>
        </w:rPr>
        <w:t xml:space="preserve">metu </w:t>
      </w:r>
      <w:r w:rsidRPr="003534AE">
        <w:rPr>
          <w:sz w:val="22"/>
          <w:szCs w:val="22"/>
        </w:rPr>
        <w:t xml:space="preserve">ir </w:t>
      </w:r>
      <w:r w:rsidR="00BA31D4" w:rsidRPr="003534AE">
        <w:rPr>
          <w:sz w:val="22"/>
          <w:szCs w:val="22"/>
        </w:rPr>
        <w:t>po vaist</w:t>
      </w:r>
      <w:r w:rsidR="0078497A">
        <w:rPr>
          <w:sz w:val="22"/>
          <w:szCs w:val="22"/>
        </w:rPr>
        <w:t>o</w:t>
      </w:r>
      <w:r w:rsidR="00BA31D4" w:rsidRPr="003534AE">
        <w:rPr>
          <w:sz w:val="22"/>
          <w:szCs w:val="22"/>
        </w:rPr>
        <w:t xml:space="preserve"> </w:t>
      </w:r>
      <w:r w:rsidR="007E6D67" w:rsidRPr="003534AE">
        <w:rPr>
          <w:sz w:val="22"/>
          <w:szCs w:val="22"/>
        </w:rPr>
        <w:t>patekimo į rinką</w:t>
      </w:r>
      <w:r w:rsidR="0078205C" w:rsidRPr="003534AE">
        <w:rPr>
          <w:sz w:val="22"/>
          <w:szCs w:val="22"/>
        </w:rPr>
        <w:t xml:space="preserve"> pranešt</w:t>
      </w:r>
      <w:r w:rsidR="0078497A">
        <w:rPr>
          <w:sz w:val="22"/>
          <w:szCs w:val="22"/>
        </w:rPr>
        <w:t xml:space="preserve">a apie </w:t>
      </w:r>
      <w:r w:rsidR="0078497A" w:rsidRPr="003534AE">
        <w:rPr>
          <w:b/>
          <w:bCs/>
          <w:sz w:val="22"/>
          <w:szCs w:val="22"/>
        </w:rPr>
        <w:t>dažnus</w:t>
      </w:r>
      <w:r w:rsidR="0078497A">
        <w:rPr>
          <w:sz w:val="22"/>
          <w:szCs w:val="22"/>
        </w:rPr>
        <w:t xml:space="preserve"> šalutinio poveikio reiškinius</w:t>
      </w:r>
      <w:r w:rsidRPr="003534AE">
        <w:rPr>
          <w:sz w:val="22"/>
          <w:szCs w:val="22"/>
        </w:rPr>
        <w:t xml:space="preserve"> (</w:t>
      </w:r>
      <w:r w:rsidR="00245A4D" w:rsidRPr="00245A4D">
        <w:rPr>
          <w:sz w:val="22"/>
          <w:szCs w:val="22"/>
        </w:rPr>
        <w:t>gali pasireikšti rečiau kaip 1 iš 10 asmenų</w:t>
      </w:r>
      <w:r w:rsidRPr="003534AE">
        <w:rPr>
          <w:sz w:val="22"/>
          <w:szCs w:val="22"/>
        </w:rPr>
        <w:t>):</w:t>
      </w:r>
    </w:p>
    <w:p w14:paraId="5FE784B9" w14:textId="1DEA6A67" w:rsidR="00E84380" w:rsidRPr="003534AE" w:rsidRDefault="00E84380" w:rsidP="003534AE">
      <w:pPr>
        <w:pStyle w:val="Sraopastraipa"/>
        <w:numPr>
          <w:ilvl w:val="0"/>
          <w:numId w:val="6"/>
        </w:numPr>
        <w:rPr>
          <w:noProof/>
          <w:sz w:val="22"/>
          <w:szCs w:val="22"/>
        </w:rPr>
      </w:pPr>
      <w:r w:rsidRPr="003534AE">
        <w:rPr>
          <w:noProof/>
          <w:sz w:val="22"/>
          <w:szCs w:val="22"/>
        </w:rPr>
        <w:t>nemiga</w:t>
      </w:r>
      <w:r w:rsidR="00F13B4C">
        <w:rPr>
          <w:noProof/>
          <w:sz w:val="22"/>
          <w:szCs w:val="22"/>
        </w:rPr>
        <w:t>;</w:t>
      </w:r>
    </w:p>
    <w:p w14:paraId="58F49B45" w14:textId="2C0F79D4" w:rsidR="00F17C00" w:rsidRPr="003534AE" w:rsidRDefault="00F17C00" w:rsidP="003534AE">
      <w:pPr>
        <w:pStyle w:val="Sraopastraipa"/>
        <w:numPr>
          <w:ilvl w:val="0"/>
          <w:numId w:val="6"/>
        </w:numPr>
        <w:rPr>
          <w:noProof/>
          <w:sz w:val="22"/>
          <w:szCs w:val="22"/>
        </w:rPr>
      </w:pPr>
      <w:r w:rsidRPr="003534AE">
        <w:rPr>
          <w:noProof/>
          <w:sz w:val="22"/>
          <w:szCs w:val="22"/>
        </w:rPr>
        <w:t>skonio sutrikimas, galvos skausmas</w:t>
      </w:r>
      <w:r w:rsidR="00F13B4C">
        <w:rPr>
          <w:noProof/>
          <w:sz w:val="22"/>
          <w:szCs w:val="22"/>
        </w:rPr>
        <w:t>;</w:t>
      </w:r>
    </w:p>
    <w:p w14:paraId="4FDBA338" w14:textId="492C640A" w:rsidR="00E84380" w:rsidRPr="003534AE" w:rsidRDefault="00290D70" w:rsidP="003534AE">
      <w:pPr>
        <w:pStyle w:val="Sraopastraipa"/>
        <w:numPr>
          <w:ilvl w:val="0"/>
          <w:numId w:val="6"/>
        </w:numPr>
        <w:rPr>
          <w:noProof/>
          <w:sz w:val="22"/>
          <w:szCs w:val="22"/>
        </w:rPr>
      </w:pPr>
      <w:r w:rsidRPr="003534AE">
        <w:rPr>
          <w:noProof/>
          <w:sz w:val="22"/>
          <w:szCs w:val="22"/>
        </w:rPr>
        <w:t xml:space="preserve">viduriavimas, vėmimas, nevirškinimas, </w:t>
      </w:r>
      <w:r w:rsidR="00B92D52" w:rsidRPr="003534AE">
        <w:rPr>
          <w:noProof/>
          <w:sz w:val="22"/>
          <w:szCs w:val="22"/>
        </w:rPr>
        <w:t xml:space="preserve">pykinimas, </w:t>
      </w:r>
      <w:r w:rsidR="00E84380" w:rsidRPr="003534AE">
        <w:rPr>
          <w:noProof/>
          <w:sz w:val="22"/>
          <w:szCs w:val="22"/>
        </w:rPr>
        <w:t>pilvo skausmas</w:t>
      </w:r>
      <w:r w:rsidR="00F13B4C">
        <w:rPr>
          <w:noProof/>
          <w:sz w:val="22"/>
          <w:szCs w:val="22"/>
        </w:rPr>
        <w:t>;</w:t>
      </w:r>
    </w:p>
    <w:p w14:paraId="38117868" w14:textId="6F3617FF" w:rsidR="00E84380" w:rsidRPr="003534AE" w:rsidRDefault="00B3487D" w:rsidP="003534AE">
      <w:pPr>
        <w:pStyle w:val="Sraopastraipa"/>
        <w:numPr>
          <w:ilvl w:val="0"/>
          <w:numId w:val="6"/>
        </w:numPr>
        <w:rPr>
          <w:noProof/>
          <w:sz w:val="22"/>
          <w:szCs w:val="22"/>
        </w:rPr>
      </w:pPr>
      <w:r w:rsidRPr="003534AE">
        <w:rPr>
          <w:noProof/>
          <w:sz w:val="22"/>
          <w:szCs w:val="22"/>
        </w:rPr>
        <w:t>sutrikusi kepenų funkcija</w:t>
      </w:r>
      <w:r w:rsidR="00F13B4C">
        <w:rPr>
          <w:noProof/>
          <w:sz w:val="22"/>
          <w:szCs w:val="22"/>
        </w:rPr>
        <w:t>;</w:t>
      </w:r>
    </w:p>
    <w:p w14:paraId="1E46C160" w14:textId="6C3DB0AB" w:rsidR="00DB704F" w:rsidRPr="004F7FF2" w:rsidRDefault="00E84380" w:rsidP="003534AE">
      <w:pPr>
        <w:pStyle w:val="Sraopastraipa"/>
        <w:numPr>
          <w:ilvl w:val="0"/>
          <w:numId w:val="6"/>
        </w:numPr>
        <w:rPr>
          <w:noProof/>
        </w:rPr>
      </w:pPr>
      <w:r w:rsidRPr="003534AE">
        <w:rPr>
          <w:noProof/>
          <w:sz w:val="22"/>
          <w:szCs w:val="22"/>
        </w:rPr>
        <w:t>padidėjęs prakaitavimas</w:t>
      </w:r>
      <w:r w:rsidR="00F13B4C">
        <w:rPr>
          <w:noProof/>
          <w:sz w:val="22"/>
          <w:szCs w:val="22"/>
        </w:rPr>
        <w:t>.</w:t>
      </w:r>
    </w:p>
    <w:p w14:paraId="4ECE6A8B" w14:textId="5FDA3308" w:rsidR="00DB704F" w:rsidRDefault="00DB704F" w:rsidP="00DB704F">
      <w:pPr>
        <w:rPr>
          <w:noProof/>
          <w:sz w:val="22"/>
          <w:szCs w:val="22"/>
        </w:rPr>
      </w:pPr>
    </w:p>
    <w:p w14:paraId="6DE4E275" w14:textId="15D8C68C" w:rsidR="00DB704F" w:rsidRPr="003534AE" w:rsidRDefault="00A367FD" w:rsidP="00DB704F">
      <w:pPr>
        <w:tabs>
          <w:tab w:val="left" w:pos="0"/>
        </w:tabs>
        <w:rPr>
          <w:sz w:val="22"/>
          <w:szCs w:val="22"/>
        </w:rPr>
      </w:pPr>
      <w:r w:rsidRPr="00A367FD">
        <w:rPr>
          <w:b/>
          <w:bCs/>
          <w:noProof/>
          <w:snapToGrid w:val="0"/>
          <w:sz w:val="22"/>
          <w:szCs w:val="22"/>
        </w:rPr>
        <w:t>Nedažni šalutinio poveikio reiškiniai (gali pasireikšti rečiau kaip 1 iš 100 asmenų):</w:t>
      </w:r>
      <w:r w:rsidR="00DB704F" w:rsidRPr="003534AE">
        <w:rPr>
          <w:sz w:val="22"/>
          <w:szCs w:val="22"/>
        </w:rPr>
        <w:t>:</w:t>
      </w:r>
    </w:p>
    <w:p w14:paraId="683BC82A" w14:textId="469DE9D6" w:rsidR="00A8701A" w:rsidRPr="003534AE" w:rsidRDefault="00393CD4" w:rsidP="003534AE">
      <w:pPr>
        <w:pStyle w:val="Sraopastraipa"/>
        <w:numPr>
          <w:ilvl w:val="0"/>
          <w:numId w:val="6"/>
        </w:numPr>
        <w:rPr>
          <w:noProof/>
          <w:sz w:val="22"/>
          <w:szCs w:val="22"/>
        </w:rPr>
      </w:pPr>
      <w:r w:rsidRPr="003534AE">
        <w:rPr>
          <w:noProof/>
          <w:sz w:val="22"/>
          <w:szCs w:val="22"/>
        </w:rPr>
        <w:t>K</w:t>
      </w:r>
      <w:r w:rsidR="00843682" w:rsidRPr="003534AE">
        <w:rPr>
          <w:noProof/>
          <w:sz w:val="22"/>
          <w:szCs w:val="22"/>
        </w:rPr>
        <w:t>andidozė</w:t>
      </w:r>
      <w:r w:rsidRPr="003534AE">
        <w:rPr>
          <w:noProof/>
          <w:sz w:val="22"/>
          <w:szCs w:val="22"/>
        </w:rPr>
        <w:t xml:space="preserve"> (grybelinė infekcija)</w:t>
      </w:r>
      <w:r w:rsidR="00843682" w:rsidRPr="003534AE">
        <w:rPr>
          <w:noProof/>
          <w:sz w:val="22"/>
          <w:szCs w:val="22"/>
        </w:rPr>
        <w:t>, makšties infekcija</w:t>
      </w:r>
      <w:r w:rsidR="00F13B4C">
        <w:rPr>
          <w:noProof/>
          <w:sz w:val="22"/>
          <w:szCs w:val="22"/>
        </w:rPr>
        <w:t>;</w:t>
      </w:r>
    </w:p>
    <w:p w14:paraId="19760B73" w14:textId="056893A5" w:rsidR="00843682" w:rsidRPr="003534AE" w:rsidRDefault="007C5B7A" w:rsidP="003534AE">
      <w:pPr>
        <w:pStyle w:val="Sraopastraipa"/>
        <w:numPr>
          <w:ilvl w:val="0"/>
          <w:numId w:val="6"/>
        </w:numPr>
        <w:rPr>
          <w:noProof/>
          <w:sz w:val="22"/>
          <w:szCs w:val="22"/>
        </w:rPr>
      </w:pPr>
      <w:r w:rsidRPr="003534AE">
        <w:rPr>
          <w:noProof/>
          <w:sz w:val="22"/>
          <w:szCs w:val="22"/>
        </w:rPr>
        <w:t>sumažėjęs baltųjų kraujo kūnelių kiekis</w:t>
      </w:r>
      <w:r w:rsidR="00202DB9" w:rsidRPr="003534AE">
        <w:rPr>
          <w:noProof/>
          <w:sz w:val="22"/>
          <w:szCs w:val="22"/>
        </w:rPr>
        <w:t>, sumažėjęs neutrofilų</w:t>
      </w:r>
      <w:r w:rsidR="00150631" w:rsidRPr="003534AE">
        <w:rPr>
          <w:noProof/>
          <w:sz w:val="22"/>
          <w:szCs w:val="22"/>
        </w:rPr>
        <w:t xml:space="preserve"> </w:t>
      </w:r>
      <w:r w:rsidR="00202DB9" w:rsidRPr="003534AE">
        <w:rPr>
          <w:noProof/>
          <w:sz w:val="22"/>
          <w:szCs w:val="22"/>
        </w:rPr>
        <w:t xml:space="preserve">skaičius ir padidėjęs </w:t>
      </w:r>
      <w:r w:rsidR="00150631" w:rsidRPr="003534AE">
        <w:rPr>
          <w:noProof/>
          <w:sz w:val="22"/>
          <w:szCs w:val="22"/>
        </w:rPr>
        <w:t xml:space="preserve">eozinofilų </w:t>
      </w:r>
      <w:r w:rsidR="00202DB9" w:rsidRPr="003534AE">
        <w:rPr>
          <w:noProof/>
          <w:sz w:val="22"/>
          <w:szCs w:val="22"/>
        </w:rPr>
        <w:t>skaičius</w:t>
      </w:r>
      <w:r w:rsidR="009247DE">
        <w:rPr>
          <w:noProof/>
          <w:sz w:val="22"/>
          <w:szCs w:val="22"/>
        </w:rPr>
        <w:t>;</w:t>
      </w:r>
    </w:p>
    <w:p w14:paraId="6A0D99DA" w14:textId="4DE5DF78" w:rsidR="00202DB9" w:rsidRPr="003534AE" w:rsidRDefault="000E62AC" w:rsidP="003534AE">
      <w:pPr>
        <w:pStyle w:val="Sraopastraipa"/>
        <w:numPr>
          <w:ilvl w:val="0"/>
          <w:numId w:val="6"/>
        </w:numPr>
        <w:rPr>
          <w:noProof/>
          <w:sz w:val="22"/>
          <w:szCs w:val="22"/>
        </w:rPr>
      </w:pPr>
      <w:r w:rsidRPr="003534AE">
        <w:rPr>
          <w:noProof/>
          <w:sz w:val="22"/>
          <w:szCs w:val="22"/>
        </w:rPr>
        <w:t>anoreksija, apetito sumažėjimas</w:t>
      </w:r>
      <w:r w:rsidR="009247DE">
        <w:rPr>
          <w:noProof/>
          <w:sz w:val="22"/>
          <w:szCs w:val="22"/>
        </w:rPr>
        <w:t>;</w:t>
      </w:r>
    </w:p>
    <w:p w14:paraId="5DDDDBDC" w14:textId="27DF50D6" w:rsidR="000E62AC" w:rsidRPr="003534AE" w:rsidRDefault="00792669" w:rsidP="003534AE">
      <w:pPr>
        <w:pStyle w:val="Sraopastraipa"/>
        <w:numPr>
          <w:ilvl w:val="0"/>
          <w:numId w:val="6"/>
        </w:numPr>
        <w:rPr>
          <w:noProof/>
          <w:sz w:val="22"/>
          <w:szCs w:val="22"/>
        </w:rPr>
      </w:pPr>
      <w:r w:rsidRPr="003534AE">
        <w:rPr>
          <w:noProof/>
          <w:sz w:val="22"/>
          <w:szCs w:val="22"/>
        </w:rPr>
        <w:t>nerimas</w:t>
      </w:r>
      <w:r w:rsidR="009247DE">
        <w:rPr>
          <w:noProof/>
          <w:sz w:val="22"/>
          <w:szCs w:val="22"/>
        </w:rPr>
        <w:t>;</w:t>
      </w:r>
    </w:p>
    <w:p w14:paraId="1AD9A902" w14:textId="1A84EA8E" w:rsidR="00792669" w:rsidRPr="003534AE" w:rsidRDefault="002104DC" w:rsidP="003534AE">
      <w:pPr>
        <w:pStyle w:val="Sraopastraipa"/>
        <w:numPr>
          <w:ilvl w:val="0"/>
          <w:numId w:val="6"/>
        </w:numPr>
        <w:rPr>
          <w:noProof/>
          <w:sz w:val="22"/>
          <w:szCs w:val="22"/>
        </w:rPr>
      </w:pPr>
      <w:r w:rsidRPr="003534AE">
        <w:rPr>
          <w:noProof/>
          <w:sz w:val="22"/>
          <w:szCs w:val="22"/>
        </w:rPr>
        <w:t>svaigimas, mieguistumas, drebulys</w:t>
      </w:r>
      <w:r w:rsidR="009247DE">
        <w:rPr>
          <w:noProof/>
          <w:sz w:val="22"/>
          <w:szCs w:val="22"/>
        </w:rPr>
        <w:t>;</w:t>
      </w:r>
    </w:p>
    <w:p w14:paraId="6024BCA7" w14:textId="17F4DE9C" w:rsidR="00FA28DF" w:rsidRPr="003534AE" w:rsidRDefault="00016755" w:rsidP="003534AE">
      <w:pPr>
        <w:pStyle w:val="Sraopastraipa"/>
        <w:numPr>
          <w:ilvl w:val="0"/>
          <w:numId w:val="6"/>
        </w:numPr>
        <w:rPr>
          <w:noProof/>
          <w:sz w:val="22"/>
          <w:szCs w:val="22"/>
        </w:rPr>
      </w:pPr>
      <w:r w:rsidRPr="003534AE">
        <w:rPr>
          <w:noProof/>
          <w:sz w:val="22"/>
          <w:szCs w:val="22"/>
        </w:rPr>
        <w:t xml:space="preserve">galvos svaigimas, klausos </w:t>
      </w:r>
      <w:r w:rsidR="00557416" w:rsidRPr="003534AE">
        <w:rPr>
          <w:noProof/>
          <w:sz w:val="22"/>
          <w:szCs w:val="22"/>
        </w:rPr>
        <w:t>praradimas</w:t>
      </w:r>
      <w:r w:rsidRPr="003534AE">
        <w:rPr>
          <w:noProof/>
          <w:sz w:val="22"/>
          <w:szCs w:val="22"/>
        </w:rPr>
        <w:t>, spengimas</w:t>
      </w:r>
      <w:r w:rsidR="00F3244C" w:rsidRPr="003534AE">
        <w:rPr>
          <w:noProof/>
          <w:sz w:val="22"/>
          <w:szCs w:val="22"/>
        </w:rPr>
        <w:t xml:space="preserve"> ausyse</w:t>
      </w:r>
      <w:r w:rsidR="00C04524">
        <w:rPr>
          <w:noProof/>
          <w:sz w:val="22"/>
          <w:szCs w:val="22"/>
        </w:rPr>
        <w:t>;</w:t>
      </w:r>
    </w:p>
    <w:p w14:paraId="37FB2813" w14:textId="6CA027F1" w:rsidR="00F3244C" w:rsidRPr="003534AE" w:rsidRDefault="00295339" w:rsidP="003534AE">
      <w:pPr>
        <w:pStyle w:val="Sraopastraipa"/>
        <w:numPr>
          <w:ilvl w:val="0"/>
          <w:numId w:val="6"/>
        </w:numPr>
        <w:rPr>
          <w:noProof/>
          <w:sz w:val="22"/>
          <w:szCs w:val="22"/>
        </w:rPr>
      </w:pPr>
      <w:r w:rsidRPr="003534AE">
        <w:rPr>
          <w:noProof/>
          <w:sz w:val="22"/>
          <w:szCs w:val="22"/>
        </w:rPr>
        <w:t>širdies plakimas, pokyčiai elektrokardiogramoje (QT intervalo pailgėjimas)</w:t>
      </w:r>
      <w:r w:rsidR="00C04524">
        <w:rPr>
          <w:noProof/>
          <w:sz w:val="22"/>
          <w:szCs w:val="22"/>
        </w:rPr>
        <w:t>;</w:t>
      </w:r>
    </w:p>
    <w:p w14:paraId="02EE579C" w14:textId="6CA49544" w:rsidR="000B797A" w:rsidRPr="003534AE" w:rsidRDefault="00744CA8" w:rsidP="003534AE">
      <w:pPr>
        <w:pStyle w:val="Sraopastraipa"/>
        <w:numPr>
          <w:ilvl w:val="0"/>
          <w:numId w:val="6"/>
        </w:numPr>
        <w:rPr>
          <w:noProof/>
          <w:sz w:val="22"/>
          <w:szCs w:val="22"/>
        </w:rPr>
      </w:pPr>
      <w:r w:rsidRPr="003534AE">
        <w:rPr>
          <w:noProof/>
          <w:sz w:val="22"/>
          <w:szCs w:val="22"/>
        </w:rPr>
        <w:t>skrandžio uždegimas</w:t>
      </w:r>
      <w:r w:rsidR="00607F66" w:rsidRPr="003534AE">
        <w:rPr>
          <w:noProof/>
          <w:sz w:val="22"/>
          <w:szCs w:val="22"/>
        </w:rPr>
        <w:t xml:space="preserve">, </w:t>
      </w:r>
      <w:r w:rsidRPr="003534AE">
        <w:rPr>
          <w:noProof/>
          <w:sz w:val="22"/>
          <w:szCs w:val="22"/>
        </w:rPr>
        <w:t xml:space="preserve">burnos uždegimas, </w:t>
      </w:r>
      <w:r w:rsidR="00164E39" w:rsidRPr="003534AE">
        <w:rPr>
          <w:noProof/>
          <w:sz w:val="22"/>
          <w:szCs w:val="22"/>
        </w:rPr>
        <w:t>liežuvio uždegimas, pilvo pūtimas</w:t>
      </w:r>
      <w:r w:rsidR="00D2099F" w:rsidRPr="003534AE">
        <w:rPr>
          <w:noProof/>
          <w:sz w:val="22"/>
          <w:szCs w:val="22"/>
        </w:rPr>
        <w:t>,</w:t>
      </w:r>
      <w:r w:rsidR="00164E39" w:rsidRPr="003534AE">
        <w:rPr>
          <w:noProof/>
          <w:sz w:val="22"/>
          <w:szCs w:val="22"/>
        </w:rPr>
        <w:t xml:space="preserve"> </w:t>
      </w:r>
      <w:r w:rsidR="00607F66" w:rsidRPr="003534AE">
        <w:rPr>
          <w:noProof/>
          <w:sz w:val="22"/>
          <w:szCs w:val="22"/>
        </w:rPr>
        <w:t>vidurių užkietėjimas, burnos džiūvimas, raugėjimas, dujų kaupimasis</w:t>
      </w:r>
      <w:r w:rsidR="008B2D9E">
        <w:rPr>
          <w:noProof/>
          <w:sz w:val="22"/>
          <w:szCs w:val="22"/>
        </w:rPr>
        <w:t>;</w:t>
      </w:r>
    </w:p>
    <w:p w14:paraId="07C55E23" w14:textId="065E4CA9" w:rsidR="00B61D6D" w:rsidRPr="003534AE" w:rsidRDefault="00B61D6D" w:rsidP="003534AE">
      <w:pPr>
        <w:pStyle w:val="Sraopastraipa"/>
        <w:numPr>
          <w:ilvl w:val="0"/>
          <w:numId w:val="6"/>
        </w:numPr>
        <w:rPr>
          <w:noProof/>
          <w:sz w:val="22"/>
          <w:szCs w:val="22"/>
        </w:rPr>
      </w:pPr>
      <w:r w:rsidRPr="003534AE">
        <w:rPr>
          <w:noProof/>
          <w:sz w:val="22"/>
          <w:szCs w:val="22"/>
        </w:rPr>
        <w:lastRenderedPageBreak/>
        <w:t>kepenų fermentų kiekio padidėjim</w:t>
      </w:r>
      <w:r w:rsidR="006151FC" w:rsidRPr="003534AE">
        <w:rPr>
          <w:noProof/>
          <w:sz w:val="22"/>
          <w:szCs w:val="22"/>
        </w:rPr>
        <w:t xml:space="preserve">as: </w:t>
      </w:r>
      <w:r w:rsidR="003F44FB" w:rsidRPr="003534AE">
        <w:rPr>
          <w:noProof/>
          <w:sz w:val="22"/>
          <w:szCs w:val="22"/>
        </w:rPr>
        <w:t>alanino aminotransferazė, padidėjęs aspartato aminotransferazės aktyvumas, padidėjęs gama-glutamil transferazės aktyvumas</w:t>
      </w:r>
      <w:r w:rsidR="005B56F1">
        <w:rPr>
          <w:noProof/>
          <w:sz w:val="22"/>
          <w:szCs w:val="22"/>
        </w:rPr>
        <w:t>;</w:t>
      </w:r>
    </w:p>
    <w:p w14:paraId="0A0C81DF" w14:textId="00FF313E" w:rsidR="00125E08" w:rsidRPr="003534AE" w:rsidRDefault="006E7A8A" w:rsidP="003534AE">
      <w:pPr>
        <w:pStyle w:val="Sraopastraipa"/>
        <w:numPr>
          <w:ilvl w:val="0"/>
          <w:numId w:val="6"/>
        </w:numPr>
        <w:rPr>
          <w:noProof/>
          <w:sz w:val="22"/>
          <w:szCs w:val="22"/>
        </w:rPr>
      </w:pPr>
      <w:r w:rsidRPr="003534AE">
        <w:rPr>
          <w:noProof/>
          <w:sz w:val="22"/>
          <w:szCs w:val="22"/>
        </w:rPr>
        <w:t>n</w:t>
      </w:r>
      <w:r w:rsidR="009873A1" w:rsidRPr="003534AE">
        <w:rPr>
          <w:noProof/>
          <w:sz w:val="22"/>
          <w:szCs w:val="22"/>
        </w:rPr>
        <w:t>egalavimas, astenij</w:t>
      </w:r>
      <w:r w:rsidR="001E02EE" w:rsidRPr="003534AE">
        <w:rPr>
          <w:noProof/>
          <w:sz w:val="22"/>
          <w:szCs w:val="22"/>
        </w:rPr>
        <w:t>a (silpnumas, energijos trūkumas)</w:t>
      </w:r>
      <w:r w:rsidR="009873A1" w:rsidRPr="003534AE">
        <w:rPr>
          <w:noProof/>
          <w:sz w:val="22"/>
          <w:szCs w:val="22"/>
        </w:rPr>
        <w:t>, krūtinės skausmas, drebulys, nuovargis</w:t>
      </w:r>
      <w:r w:rsidR="005D2FE3">
        <w:rPr>
          <w:noProof/>
          <w:sz w:val="22"/>
          <w:szCs w:val="22"/>
        </w:rPr>
        <w:t>;</w:t>
      </w:r>
    </w:p>
    <w:p w14:paraId="05DF3619" w14:textId="63AE8AF1" w:rsidR="001E02EE" w:rsidRPr="003534AE" w:rsidRDefault="00CF17AF" w:rsidP="003534AE">
      <w:pPr>
        <w:pStyle w:val="Sraopastraipa"/>
        <w:numPr>
          <w:ilvl w:val="0"/>
          <w:numId w:val="6"/>
        </w:numPr>
        <w:rPr>
          <w:noProof/>
          <w:sz w:val="22"/>
          <w:szCs w:val="22"/>
        </w:rPr>
      </w:pPr>
      <w:r w:rsidRPr="003534AE">
        <w:rPr>
          <w:noProof/>
          <w:sz w:val="22"/>
          <w:szCs w:val="22"/>
        </w:rPr>
        <w:t>padidėjęs kraujo fermentų (šarminė fosfatazė ir laktato dehidrogenazė) aktyvumas</w:t>
      </w:r>
      <w:r w:rsidR="005D2FE3">
        <w:rPr>
          <w:noProof/>
          <w:sz w:val="22"/>
          <w:szCs w:val="22"/>
        </w:rPr>
        <w:t>.</w:t>
      </w:r>
    </w:p>
    <w:p w14:paraId="50E4A042" w14:textId="77777777" w:rsidR="00DB704F" w:rsidRPr="003534AE" w:rsidRDefault="00DB704F" w:rsidP="003534AE">
      <w:pPr>
        <w:rPr>
          <w:noProof/>
          <w:sz w:val="22"/>
          <w:szCs w:val="22"/>
        </w:rPr>
      </w:pPr>
    </w:p>
    <w:p w14:paraId="3D1559E4" w14:textId="230E4A46" w:rsidR="006C0399" w:rsidRPr="003534AE" w:rsidRDefault="006C0399" w:rsidP="006C0399">
      <w:pPr>
        <w:tabs>
          <w:tab w:val="left" w:pos="0"/>
        </w:tabs>
        <w:rPr>
          <w:sz w:val="22"/>
          <w:szCs w:val="22"/>
        </w:rPr>
      </w:pPr>
      <w:r w:rsidRPr="003534AE">
        <w:rPr>
          <w:sz w:val="22"/>
          <w:szCs w:val="22"/>
        </w:rPr>
        <w:t>Žemiau pa</w:t>
      </w:r>
      <w:r w:rsidR="00894FF5" w:rsidRPr="003534AE">
        <w:rPr>
          <w:sz w:val="22"/>
          <w:szCs w:val="22"/>
        </w:rPr>
        <w:t>teikt</w:t>
      </w:r>
      <w:r w:rsidR="006B60FA">
        <w:rPr>
          <w:sz w:val="22"/>
          <w:szCs w:val="22"/>
        </w:rPr>
        <w:t>o</w:t>
      </w:r>
      <w:r w:rsidR="00894FF5" w:rsidRPr="003534AE">
        <w:rPr>
          <w:sz w:val="22"/>
          <w:szCs w:val="22"/>
        </w:rPr>
        <w:t xml:space="preserve"> šalutini</w:t>
      </w:r>
      <w:r w:rsidR="006B60FA">
        <w:rPr>
          <w:sz w:val="22"/>
          <w:szCs w:val="22"/>
        </w:rPr>
        <w:t>o</w:t>
      </w:r>
      <w:r w:rsidR="00894FF5" w:rsidRPr="003534AE">
        <w:rPr>
          <w:sz w:val="22"/>
          <w:szCs w:val="22"/>
        </w:rPr>
        <w:t xml:space="preserve"> poveiki</w:t>
      </w:r>
      <w:r w:rsidR="006B60FA">
        <w:rPr>
          <w:sz w:val="22"/>
          <w:szCs w:val="22"/>
        </w:rPr>
        <w:t>o reiškinių</w:t>
      </w:r>
      <w:r w:rsidR="00894FF5" w:rsidRPr="003534AE">
        <w:rPr>
          <w:sz w:val="22"/>
          <w:szCs w:val="22"/>
        </w:rPr>
        <w:t xml:space="preserve"> dažnis </w:t>
      </w:r>
      <w:r w:rsidR="00894FF5" w:rsidRPr="003534AE">
        <w:rPr>
          <w:b/>
          <w:bCs/>
          <w:sz w:val="22"/>
          <w:szCs w:val="22"/>
        </w:rPr>
        <w:t>nežinomas</w:t>
      </w:r>
      <w:r w:rsidR="00894FF5" w:rsidRPr="003534AE">
        <w:rPr>
          <w:sz w:val="22"/>
          <w:szCs w:val="22"/>
        </w:rPr>
        <w:t xml:space="preserve"> (negali būti </w:t>
      </w:r>
      <w:r w:rsidR="00872319">
        <w:rPr>
          <w:sz w:val="22"/>
          <w:szCs w:val="22"/>
        </w:rPr>
        <w:t>apskaičiuotas</w:t>
      </w:r>
      <w:r w:rsidR="00894FF5" w:rsidRPr="003534AE">
        <w:rPr>
          <w:sz w:val="22"/>
          <w:szCs w:val="22"/>
        </w:rPr>
        <w:t xml:space="preserve"> pagal turimus duomenis)</w:t>
      </w:r>
      <w:r w:rsidR="00B57921" w:rsidRPr="003534AE">
        <w:rPr>
          <w:sz w:val="22"/>
          <w:szCs w:val="22"/>
        </w:rPr>
        <w:t>;</w:t>
      </w:r>
      <w:r w:rsidR="00603AB0" w:rsidRPr="003534AE">
        <w:rPr>
          <w:sz w:val="22"/>
          <w:szCs w:val="22"/>
        </w:rPr>
        <w:t xml:space="preserve"> apie šiuos šalutini</w:t>
      </w:r>
      <w:r w:rsidR="00872319">
        <w:rPr>
          <w:sz w:val="22"/>
          <w:szCs w:val="22"/>
        </w:rPr>
        <w:t>o</w:t>
      </w:r>
      <w:r w:rsidR="00603AB0" w:rsidRPr="003534AE">
        <w:rPr>
          <w:sz w:val="22"/>
          <w:szCs w:val="22"/>
        </w:rPr>
        <w:t xml:space="preserve"> poveiki</w:t>
      </w:r>
      <w:r w:rsidR="00872319">
        <w:rPr>
          <w:sz w:val="22"/>
          <w:szCs w:val="22"/>
        </w:rPr>
        <w:t>o reiškinius</w:t>
      </w:r>
      <w:r w:rsidR="00603AB0" w:rsidRPr="003534AE">
        <w:rPr>
          <w:sz w:val="22"/>
          <w:szCs w:val="22"/>
        </w:rPr>
        <w:t xml:space="preserve"> pranešta po vaisto registracijos</w:t>
      </w:r>
      <w:r w:rsidR="00135A22" w:rsidRPr="003534AE">
        <w:rPr>
          <w:sz w:val="22"/>
          <w:szCs w:val="22"/>
        </w:rPr>
        <w:t xml:space="preserve">, </w:t>
      </w:r>
      <w:r w:rsidR="0079472D" w:rsidRPr="003534AE">
        <w:rPr>
          <w:sz w:val="22"/>
          <w:szCs w:val="22"/>
        </w:rPr>
        <w:t xml:space="preserve">Klabax </w:t>
      </w:r>
      <w:r w:rsidR="00135A22" w:rsidRPr="003534AE">
        <w:rPr>
          <w:sz w:val="22"/>
          <w:szCs w:val="22"/>
        </w:rPr>
        <w:t xml:space="preserve">vartojant </w:t>
      </w:r>
      <w:r w:rsidR="0079472D" w:rsidRPr="003534AE">
        <w:rPr>
          <w:sz w:val="22"/>
          <w:szCs w:val="22"/>
        </w:rPr>
        <w:t>tablečių ar suspensijos forma:</w:t>
      </w:r>
    </w:p>
    <w:p w14:paraId="206D4F4B" w14:textId="245385B9" w:rsidR="002B11B6" w:rsidRPr="003534AE" w:rsidRDefault="000E1CA0" w:rsidP="003534AE">
      <w:pPr>
        <w:pStyle w:val="Sraopastraipa"/>
        <w:numPr>
          <w:ilvl w:val="0"/>
          <w:numId w:val="6"/>
        </w:numPr>
        <w:rPr>
          <w:noProof/>
          <w:sz w:val="22"/>
          <w:szCs w:val="22"/>
        </w:rPr>
      </w:pPr>
      <w:r w:rsidRPr="003534AE">
        <w:rPr>
          <w:noProof/>
          <w:sz w:val="22"/>
          <w:szCs w:val="22"/>
        </w:rPr>
        <w:t>rožė</w:t>
      </w:r>
      <w:r w:rsidR="005D2FE3">
        <w:rPr>
          <w:noProof/>
          <w:sz w:val="22"/>
          <w:szCs w:val="22"/>
        </w:rPr>
        <w:t>;</w:t>
      </w:r>
    </w:p>
    <w:p w14:paraId="1C87AC44" w14:textId="7644130D" w:rsidR="002B11B6" w:rsidRPr="003534AE" w:rsidRDefault="002B11B6" w:rsidP="003534AE">
      <w:pPr>
        <w:pStyle w:val="Sraopastraipa"/>
        <w:numPr>
          <w:ilvl w:val="0"/>
          <w:numId w:val="6"/>
        </w:numPr>
        <w:rPr>
          <w:noProof/>
          <w:sz w:val="22"/>
          <w:szCs w:val="22"/>
        </w:rPr>
      </w:pPr>
      <w:r w:rsidRPr="003534AE">
        <w:rPr>
          <w:noProof/>
          <w:sz w:val="22"/>
          <w:szCs w:val="22"/>
        </w:rPr>
        <w:t xml:space="preserve">agranulocitozė (sumažėjęs </w:t>
      </w:r>
      <w:r w:rsidR="00D33F08" w:rsidRPr="003534AE">
        <w:rPr>
          <w:noProof/>
          <w:sz w:val="22"/>
          <w:szCs w:val="22"/>
        </w:rPr>
        <w:t>baltųjų kraujo</w:t>
      </w:r>
      <w:r w:rsidR="009E7CBA" w:rsidRPr="003534AE">
        <w:rPr>
          <w:noProof/>
          <w:sz w:val="22"/>
          <w:szCs w:val="22"/>
        </w:rPr>
        <w:t xml:space="preserve"> kūnelių</w:t>
      </w:r>
      <w:r w:rsidRPr="003534AE">
        <w:rPr>
          <w:noProof/>
          <w:sz w:val="22"/>
          <w:szCs w:val="22"/>
        </w:rPr>
        <w:t xml:space="preserve"> kiekis kraujyje), trombocitopenija (sumažėjęs trombocitų skaičius)</w:t>
      </w:r>
      <w:r w:rsidR="009A67C7">
        <w:rPr>
          <w:noProof/>
          <w:sz w:val="22"/>
          <w:szCs w:val="22"/>
        </w:rPr>
        <w:t>;</w:t>
      </w:r>
    </w:p>
    <w:p w14:paraId="1BE87323" w14:textId="78B0000B" w:rsidR="002B11B6" w:rsidRPr="003534AE" w:rsidRDefault="009D6650" w:rsidP="003534AE">
      <w:pPr>
        <w:pStyle w:val="Sraopastraipa"/>
        <w:numPr>
          <w:ilvl w:val="0"/>
          <w:numId w:val="6"/>
        </w:numPr>
        <w:rPr>
          <w:noProof/>
          <w:sz w:val="22"/>
          <w:szCs w:val="22"/>
        </w:rPr>
      </w:pPr>
      <w:r w:rsidRPr="003534AE">
        <w:rPr>
          <w:noProof/>
          <w:sz w:val="22"/>
          <w:szCs w:val="22"/>
        </w:rPr>
        <w:t>spuogai</w:t>
      </w:r>
      <w:r w:rsidR="009A67C7">
        <w:rPr>
          <w:noProof/>
          <w:sz w:val="22"/>
          <w:szCs w:val="22"/>
        </w:rPr>
        <w:t>;</w:t>
      </w:r>
    </w:p>
    <w:p w14:paraId="3F95D5AA" w14:textId="5E0C817A" w:rsidR="002B11B6" w:rsidRPr="003534AE" w:rsidRDefault="002B11B6" w:rsidP="003534AE">
      <w:pPr>
        <w:pStyle w:val="Sraopastraipa"/>
        <w:numPr>
          <w:ilvl w:val="0"/>
          <w:numId w:val="6"/>
        </w:numPr>
        <w:rPr>
          <w:noProof/>
          <w:sz w:val="22"/>
          <w:szCs w:val="22"/>
        </w:rPr>
      </w:pPr>
      <w:r w:rsidRPr="003534AE">
        <w:rPr>
          <w:noProof/>
          <w:sz w:val="22"/>
          <w:szCs w:val="22"/>
        </w:rPr>
        <w:t>psich</w:t>
      </w:r>
      <w:r w:rsidR="00067CA7" w:rsidRPr="003534AE">
        <w:rPr>
          <w:noProof/>
          <w:sz w:val="22"/>
          <w:szCs w:val="22"/>
        </w:rPr>
        <w:t>ikos</w:t>
      </w:r>
      <w:r w:rsidRPr="003534AE">
        <w:rPr>
          <w:noProof/>
          <w:sz w:val="22"/>
          <w:szCs w:val="22"/>
        </w:rPr>
        <w:t xml:space="preserve"> sutrikimai, sumišim</w:t>
      </w:r>
      <w:r w:rsidR="001525B9" w:rsidRPr="003534AE">
        <w:rPr>
          <w:noProof/>
          <w:sz w:val="22"/>
          <w:szCs w:val="22"/>
        </w:rPr>
        <w:t xml:space="preserve">as, depersonalizacija, </w:t>
      </w:r>
      <w:r w:rsidRPr="003534AE">
        <w:rPr>
          <w:noProof/>
          <w:sz w:val="22"/>
          <w:szCs w:val="22"/>
        </w:rPr>
        <w:t>depresija, dezorientacija, haliucinacijos, ne</w:t>
      </w:r>
      <w:r w:rsidR="00923ABB" w:rsidRPr="003534AE">
        <w:rPr>
          <w:noProof/>
          <w:sz w:val="22"/>
          <w:szCs w:val="22"/>
        </w:rPr>
        <w:t>malonūs</w:t>
      </w:r>
      <w:r w:rsidRPr="003534AE">
        <w:rPr>
          <w:noProof/>
          <w:sz w:val="22"/>
          <w:szCs w:val="22"/>
        </w:rPr>
        <w:t xml:space="preserve"> sapnai, manija</w:t>
      </w:r>
      <w:r w:rsidR="009A67C7">
        <w:rPr>
          <w:noProof/>
          <w:sz w:val="22"/>
          <w:szCs w:val="22"/>
        </w:rPr>
        <w:t>;</w:t>
      </w:r>
    </w:p>
    <w:p w14:paraId="7232AD53" w14:textId="2BDF0CA2" w:rsidR="002B11B6" w:rsidRPr="003534AE" w:rsidRDefault="002B11B6" w:rsidP="003534AE">
      <w:pPr>
        <w:pStyle w:val="Sraopastraipa"/>
        <w:numPr>
          <w:ilvl w:val="0"/>
          <w:numId w:val="6"/>
        </w:numPr>
        <w:rPr>
          <w:noProof/>
          <w:sz w:val="22"/>
          <w:szCs w:val="22"/>
        </w:rPr>
      </w:pPr>
      <w:r w:rsidRPr="003534AE">
        <w:rPr>
          <w:noProof/>
          <w:sz w:val="22"/>
          <w:szCs w:val="22"/>
        </w:rPr>
        <w:t xml:space="preserve">traukuliai, skonio </w:t>
      </w:r>
      <w:r w:rsidR="00EB6BD5" w:rsidRPr="003534AE">
        <w:rPr>
          <w:noProof/>
          <w:sz w:val="22"/>
          <w:szCs w:val="22"/>
        </w:rPr>
        <w:t>pjūčio sutrikimas</w:t>
      </w:r>
      <w:r w:rsidRPr="003534AE">
        <w:rPr>
          <w:noProof/>
          <w:sz w:val="22"/>
          <w:szCs w:val="22"/>
        </w:rPr>
        <w:t xml:space="preserve">, </w:t>
      </w:r>
      <w:r w:rsidR="00A21BB8" w:rsidRPr="003534AE">
        <w:rPr>
          <w:noProof/>
          <w:sz w:val="22"/>
          <w:szCs w:val="22"/>
        </w:rPr>
        <w:t>kvapo pojūčio sutrikimas (</w:t>
      </w:r>
      <w:r w:rsidRPr="003534AE">
        <w:rPr>
          <w:noProof/>
          <w:sz w:val="22"/>
          <w:szCs w:val="22"/>
        </w:rPr>
        <w:t>parosmija</w:t>
      </w:r>
      <w:r w:rsidR="00A21BB8" w:rsidRPr="003534AE">
        <w:rPr>
          <w:noProof/>
          <w:sz w:val="22"/>
          <w:szCs w:val="22"/>
        </w:rPr>
        <w:t>)</w:t>
      </w:r>
      <w:r w:rsidRPr="003534AE">
        <w:rPr>
          <w:noProof/>
          <w:sz w:val="22"/>
          <w:szCs w:val="22"/>
        </w:rPr>
        <w:t>, kvapo</w:t>
      </w:r>
      <w:r w:rsidR="001747ED" w:rsidRPr="003534AE">
        <w:rPr>
          <w:noProof/>
          <w:sz w:val="22"/>
          <w:szCs w:val="22"/>
        </w:rPr>
        <w:t xml:space="preserve"> pojūčio</w:t>
      </w:r>
      <w:r w:rsidRPr="003534AE">
        <w:rPr>
          <w:noProof/>
          <w:sz w:val="22"/>
          <w:szCs w:val="22"/>
        </w:rPr>
        <w:t xml:space="preserve"> praradimas, parestezija (tirpimas, dilgčiojimas)</w:t>
      </w:r>
      <w:r w:rsidR="009A67C7">
        <w:rPr>
          <w:noProof/>
          <w:sz w:val="22"/>
          <w:szCs w:val="22"/>
        </w:rPr>
        <w:t>;</w:t>
      </w:r>
    </w:p>
    <w:p w14:paraId="1D304FCD" w14:textId="51B87BC8" w:rsidR="002B11B6" w:rsidRPr="003534AE" w:rsidRDefault="002B11B6" w:rsidP="003534AE">
      <w:pPr>
        <w:pStyle w:val="Sraopastraipa"/>
        <w:numPr>
          <w:ilvl w:val="0"/>
          <w:numId w:val="6"/>
        </w:numPr>
        <w:rPr>
          <w:noProof/>
          <w:sz w:val="22"/>
          <w:szCs w:val="22"/>
        </w:rPr>
      </w:pPr>
      <w:r w:rsidRPr="003534AE">
        <w:rPr>
          <w:noProof/>
          <w:sz w:val="22"/>
          <w:szCs w:val="22"/>
        </w:rPr>
        <w:t>kurtumas</w:t>
      </w:r>
      <w:r w:rsidR="000E0201">
        <w:rPr>
          <w:noProof/>
          <w:sz w:val="22"/>
          <w:szCs w:val="22"/>
        </w:rPr>
        <w:t>;</w:t>
      </w:r>
    </w:p>
    <w:p w14:paraId="61722EAE" w14:textId="72E180CF" w:rsidR="002B11B6" w:rsidRPr="003534AE" w:rsidRDefault="00A954FC" w:rsidP="003534AE">
      <w:pPr>
        <w:pStyle w:val="Sraopastraipa"/>
        <w:numPr>
          <w:ilvl w:val="0"/>
          <w:numId w:val="6"/>
        </w:numPr>
        <w:rPr>
          <w:noProof/>
          <w:sz w:val="22"/>
          <w:szCs w:val="22"/>
        </w:rPr>
      </w:pPr>
      <w:r w:rsidRPr="003534AE">
        <w:rPr>
          <w:noProof/>
          <w:sz w:val="22"/>
          <w:szCs w:val="22"/>
        </w:rPr>
        <w:t>širdies ritmo sutrikimas</w:t>
      </w:r>
      <w:r w:rsidRPr="003534AE">
        <w:rPr>
          <w:i/>
          <w:iCs/>
          <w:noProof/>
          <w:sz w:val="22"/>
          <w:szCs w:val="22"/>
        </w:rPr>
        <w:t xml:space="preserve"> (T</w:t>
      </w:r>
      <w:r w:rsidR="002B11B6" w:rsidRPr="003534AE">
        <w:rPr>
          <w:i/>
          <w:iCs/>
          <w:noProof/>
          <w:sz w:val="22"/>
          <w:szCs w:val="22"/>
        </w:rPr>
        <w:t>orsade de pointes</w:t>
      </w:r>
      <w:r w:rsidR="002B11B6" w:rsidRPr="003534AE">
        <w:rPr>
          <w:noProof/>
          <w:sz w:val="22"/>
          <w:szCs w:val="22"/>
        </w:rPr>
        <w:t xml:space="preserve"> , skilvelių tachikardija, skilvelių virpėjimas</w:t>
      </w:r>
      <w:r w:rsidR="000066CF">
        <w:rPr>
          <w:noProof/>
          <w:sz w:val="22"/>
          <w:szCs w:val="22"/>
        </w:rPr>
        <w:t>;</w:t>
      </w:r>
    </w:p>
    <w:p w14:paraId="7475C6CA" w14:textId="28C85529" w:rsidR="002B11B6" w:rsidRPr="003534AE" w:rsidRDefault="002B11B6" w:rsidP="003534AE">
      <w:pPr>
        <w:pStyle w:val="Sraopastraipa"/>
        <w:numPr>
          <w:ilvl w:val="0"/>
          <w:numId w:val="6"/>
        </w:numPr>
        <w:rPr>
          <w:noProof/>
          <w:sz w:val="22"/>
          <w:szCs w:val="22"/>
        </w:rPr>
      </w:pPr>
      <w:r w:rsidRPr="003534AE">
        <w:rPr>
          <w:noProof/>
          <w:sz w:val="22"/>
          <w:szCs w:val="22"/>
        </w:rPr>
        <w:t>kraujavimas</w:t>
      </w:r>
      <w:r w:rsidR="000B014F">
        <w:rPr>
          <w:noProof/>
          <w:sz w:val="22"/>
          <w:szCs w:val="22"/>
        </w:rPr>
        <w:t>;</w:t>
      </w:r>
    </w:p>
    <w:p w14:paraId="65581DB4" w14:textId="50177A89" w:rsidR="002B11B6" w:rsidRPr="003534AE" w:rsidRDefault="002B11B6" w:rsidP="003534AE">
      <w:pPr>
        <w:pStyle w:val="Sraopastraipa"/>
        <w:numPr>
          <w:ilvl w:val="0"/>
          <w:numId w:val="6"/>
        </w:numPr>
        <w:rPr>
          <w:noProof/>
          <w:sz w:val="22"/>
          <w:szCs w:val="22"/>
        </w:rPr>
      </w:pPr>
      <w:r w:rsidRPr="003534AE">
        <w:rPr>
          <w:noProof/>
          <w:sz w:val="22"/>
          <w:szCs w:val="22"/>
        </w:rPr>
        <w:t xml:space="preserve">ūminis </w:t>
      </w:r>
      <w:r w:rsidR="00DB0F00" w:rsidRPr="003534AE">
        <w:rPr>
          <w:noProof/>
          <w:sz w:val="22"/>
          <w:szCs w:val="22"/>
        </w:rPr>
        <w:t>kasos uždegimas</w:t>
      </w:r>
      <w:r w:rsidRPr="003534AE">
        <w:rPr>
          <w:noProof/>
          <w:sz w:val="22"/>
          <w:szCs w:val="22"/>
        </w:rPr>
        <w:t xml:space="preserve">, </w:t>
      </w:r>
      <w:r w:rsidR="009D6650" w:rsidRPr="003534AE">
        <w:rPr>
          <w:noProof/>
          <w:sz w:val="22"/>
          <w:szCs w:val="22"/>
        </w:rPr>
        <w:t xml:space="preserve">liežuvio </w:t>
      </w:r>
      <w:r w:rsidR="00D26114" w:rsidRPr="003534AE">
        <w:rPr>
          <w:noProof/>
          <w:sz w:val="22"/>
          <w:szCs w:val="22"/>
        </w:rPr>
        <w:t xml:space="preserve">ar dantų </w:t>
      </w:r>
      <w:r w:rsidR="009D6650" w:rsidRPr="003534AE">
        <w:rPr>
          <w:noProof/>
          <w:sz w:val="22"/>
          <w:szCs w:val="22"/>
        </w:rPr>
        <w:t>spalvos pakitimai</w:t>
      </w:r>
      <w:r w:rsidR="000B014F">
        <w:rPr>
          <w:noProof/>
          <w:sz w:val="22"/>
          <w:szCs w:val="22"/>
        </w:rPr>
        <w:t>;</w:t>
      </w:r>
    </w:p>
    <w:p w14:paraId="00787902" w14:textId="4AE09406" w:rsidR="002B11B6" w:rsidRPr="003534AE" w:rsidRDefault="002B11B6" w:rsidP="003534AE">
      <w:pPr>
        <w:pStyle w:val="Sraopastraipa"/>
        <w:numPr>
          <w:ilvl w:val="0"/>
          <w:numId w:val="6"/>
        </w:numPr>
        <w:rPr>
          <w:noProof/>
          <w:sz w:val="22"/>
          <w:szCs w:val="22"/>
        </w:rPr>
      </w:pPr>
      <w:r w:rsidRPr="003534AE">
        <w:rPr>
          <w:noProof/>
          <w:sz w:val="22"/>
          <w:szCs w:val="22"/>
        </w:rPr>
        <w:t>miopatija (raumenų liga, apimanti raumenų jėgos sumažėjimą)</w:t>
      </w:r>
      <w:r w:rsidR="000B014F">
        <w:rPr>
          <w:noProof/>
          <w:sz w:val="22"/>
          <w:szCs w:val="22"/>
        </w:rPr>
        <w:t>;</w:t>
      </w:r>
    </w:p>
    <w:p w14:paraId="28C6E372" w14:textId="05E8291F" w:rsidR="002B11B6" w:rsidRPr="003534AE" w:rsidRDefault="002B11B6" w:rsidP="003534AE">
      <w:pPr>
        <w:pStyle w:val="Sraopastraipa"/>
        <w:numPr>
          <w:ilvl w:val="0"/>
          <w:numId w:val="6"/>
        </w:numPr>
        <w:rPr>
          <w:noProof/>
          <w:sz w:val="22"/>
          <w:szCs w:val="22"/>
        </w:rPr>
      </w:pPr>
      <w:r w:rsidRPr="003534AE">
        <w:rPr>
          <w:noProof/>
          <w:sz w:val="22"/>
          <w:szCs w:val="22"/>
        </w:rPr>
        <w:t xml:space="preserve">inkstų nepakankamumas, </w:t>
      </w:r>
      <w:r w:rsidR="00182C79" w:rsidRPr="003534AE">
        <w:rPr>
          <w:noProof/>
          <w:sz w:val="22"/>
          <w:szCs w:val="22"/>
        </w:rPr>
        <w:t>inkstų uždegimas</w:t>
      </w:r>
      <w:r w:rsidR="000B014F">
        <w:rPr>
          <w:noProof/>
          <w:sz w:val="22"/>
          <w:szCs w:val="22"/>
        </w:rPr>
        <w:t>;</w:t>
      </w:r>
    </w:p>
    <w:p w14:paraId="77265A57" w14:textId="7DA19F6E" w:rsidR="006C0399" w:rsidRPr="003534AE" w:rsidRDefault="007959FB" w:rsidP="003534AE">
      <w:pPr>
        <w:pStyle w:val="Sraopastraipa"/>
        <w:numPr>
          <w:ilvl w:val="0"/>
          <w:numId w:val="6"/>
        </w:numPr>
        <w:rPr>
          <w:noProof/>
          <w:sz w:val="22"/>
          <w:szCs w:val="22"/>
        </w:rPr>
      </w:pPr>
      <w:r w:rsidRPr="003534AE">
        <w:rPr>
          <w:noProof/>
          <w:sz w:val="22"/>
          <w:szCs w:val="22"/>
        </w:rPr>
        <w:t>laboratorinių tyrimų pokyčiai (kraujo krešumo rodmenų pokyčiai, šlapimo spalvos pokyčiai).</w:t>
      </w:r>
    </w:p>
    <w:p w14:paraId="2043E5FB" w14:textId="77777777" w:rsidR="00792CAF" w:rsidRDefault="00792CAF" w:rsidP="005B323D">
      <w:pPr>
        <w:rPr>
          <w:noProof/>
        </w:rPr>
      </w:pPr>
    </w:p>
    <w:p w14:paraId="3312B7C1" w14:textId="6B1312D0" w:rsidR="00792CAF" w:rsidRPr="003534AE" w:rsidRDefault="00792CAF" w:rsidP="00792CAF">
      <w:pPr>
        <w:tabs>
          <w:tab w:val="left" w:pos="0"/>
        </w:tabs>
        <w:rPr>
          <w:i/>
          <w:iCs/>
          <w:sz w:val="22"/>
          <w:szCs w:val="22"/>
        </w:rPr>
      </w:pPr>
      <w:r w:rsidRPr="003534AE">
        <w:rPr>
          <w:i/>
          <w:iCs/>
          <w:sz w:val="22"/>
          <w:szCs w:val="22"/>
        </w:rPr>
        <w:t>Pacientai, kurių imuninė sistema pažeista</w:t>
      </w:r>
    </w:p>
    <w:p w14:paraId="67DAA39A" w14:textId="48134CB0" w:rsidR="00792CAF" w:rsidRPr="003534AE" w:rsidRDefault="00EE4497" w:rsidP="00792CAF">
      <w:pPr>
        <w:tabs>
          <w:tab w:val="left" w:pos="0"/>
        </w:tabs>
        <w:rPr>
          <w:sz w:val="22"/>
          <w:szCs w:val="22"/>
        </w:rPr>
      </w:pPr>
      <w:r w:rsidRPr="003534AE">
        <w:rPr>
          <w:sz w:val="22"/>
          <w:szCs w:val="22"/>
        </w:rPr>
        <w:t>Be simptomų, susijusių su ligos eiga, suaugusiesiems, kurių imuninė sistema yra pažeista, pastebėti ši</w:t>
      </w:r>
      <w:r w:rsidR="00872319">
        <w:rPr>
          <w:sz w:val="22"/>
          <w:szCs w:val="22"/>
        </w:rPr>
        <w:t>ų</w:t>
      </w:r>
      <w:r w:rsidRPr="003534AE">
        <w:rPr>
          <w:sz w:val="22"/>
          <w:szCs w:val="22"/>
        </w:rPr>
        <w:t xml:space="preserve"> šalutini</w:t>
      </w:r>
      <w:r w:rsidR="00872319">
        <w:rPr>
          <w:sz w:val="22"/>
          <w:szCs w:val="22"/>
        </w:rPr>
        <w:t>o poveikio reiškinių</w:t>
      </w:r>
      <w:r w:rsidRPr="003534AE">
        <w:rPr>
          <w:sz w:val="22"/>
          <w:szCs w:val="22"/>
        </w:rPr>
        <w:t>:</w:t>
      </w:r>
    </w:p>
    <w:p w14:paraId="184C009B" w14:textId="160DDC42" w:rsidR="00A439DF" w:rsidRPr="003534AE" w:rsidRDefault="00A439DF" w:rsidP="003534AE">
      <w:pPr>
        <w:pStyle w:val="Sraopastraipa"/>
        <w:numPr>
          <w:ilvl w:val="0"/>
          <w:numId w:val="6"/>
        </w:numPr>
        <w:rPr>
          <w:noProof/>
          <w:sz w:val="22"/>
          <w:szCs w:val="22"/>
        </w:rPr>
      </w:pPr>
      <w:r w:rsidRPr="003534AE">
        <w:rPr>
          <w:noProof/>
          <w:sz w:val="22"/>
          <w:szCs w:val="22"/>
        </w:rPr>
        <w:t xml:space="preserve">pykinimas, vėmimas, </w:t>
      </w:r>
      <w:r w:rsidR="00082DD3" w:rsidRPr="003534AE">
        <w:rPr>
          <w:noProof/>
          <w:sz w:val="22"/>
          <w:szCs w:val="22"/>
        </w:rPr>
        <w:t>skonio pakitimai</w:t>
      </w:r>
      <w:r w:rsidRPr="003534AE">
        <w:rPr>
          <w:noProof/>
          <w:sz w:val="22"/>
          <w:szCs w:val="22"/>
        </w:rPr>
        <w:t xml:space="preserve">, vidurių užkietėjimas, pilvo skausmai, viduriavimas, </w:t>
      </w:r>
      <w:r w:rsidR="000D0F52" w:rsidRPr="003534AE">
        <w:rPr>
          <w:noProof/>
          <w:sz w:val="22"/>
          <w:szCs w:val="22"/>
        </w:rPr>
        <w:t>pilvo pūtimas</w:t>
      </w:r>
      <w:r w:rsidRPr="003534AE">
        <w:rPr>
          <w:noProof/>
          <w:sz w:val="22"/>
          <w:szCs w:val="22"/>
        </w:rPr>
        <w:t>, burnos džiūvimas</w:t>
      </w:r>
      <w:r w:rsidR="00F67401">
        <w:rPr>
          <w:noProof/>
          <w:sz w:val="22"/>
          <w:szCs w:val="22"/>
        </w:rPr>
        <w:t>;</w:t>
      </w:r>
    </w:p>
    <w:p w14:paraId="36C003F7" w14:textId="402BDC14" w:rsidR="00A439DF" w:rsidRPr="003534AE" w:rsidRDefault="00A439DF" w:rsidP="003534AE">
      <w:pPr>
        <w:pStyle w:val="Sraopastraipa"/>
        <w:numPr>
          <w:ilvl w:val="0"/>
          <w:numId w:val="6"/>
        </w:numPr>
        <w:rPr>
          <w:noProof/>
          <w:sz w:val="22"/>
          <w:szCs w:val="22"/>
        </w:rPr>
      </w:pPr>
      <w:r w:rsidRPr="003534AE">
        <w:rPr>
          <w:noProof/>
          <w:sz w:val="22"/>
          <w:szCs w:val="22"/>
        </w:rPr>
        <w:t>galvos skausmas, klausos sutrikimai</w:t>
      </w:r>
      <w:r w:rsidR="00F67401">
        <w:rPr>
          <w:noProof/>
          <w:sz w:val="22"/>
          <w:szCs w:val="22"/>
        </w:rPr>
        <w:t>;</w:t>
      </w:r>
    </w:p>
    <w:p w14:paraId="7F64E368" w14:textId="49964AB7" w:rsidR="00A439DF" w:rsidRPr="003534AE" w:rsidRDefault="00A439DF" w:rsidP="003534AE">
      <w:pPr>
        <w:pStyle w:val="Sraopastraipa"/>
        <w:numPr>
          <w:ilvl w:val="0"/>
          <w:numId w:val="6"/>
        </w:numPr>
        <w:rPr>
          <w:noProof/>
          <w:sz w:val="22"/>
          <w:szCs w:val="22"/>
        </w:rPr>
      </w:pPr>
      <w:r w:rsidRPr="003534AE">
        <w:rPr>
          <w:noProof/>
          <w:sz w:val="22"/>
          <w:szCs w:val="22"/>
        </w:rPr>
        <w:t>bėrimas</w:t>
      </w:r>
      <w:r w:rsidR="00F67401">
        <w:rPr>
          <w:noProof/>
          <w:sz w:val="22"/>
          <w:szCs w:val="22"/>
        </w:rPr>
        <w:t>;</w:t>
      </w:r>
    </w:p>
    <w:p w14:paraId="5C751453" w14:textId="58332B14" w:rsidR="00A439DF" w:rsidRPr="003534AE" w:rsidRDefault="00A439DF" w:rsidP="003534AE">
      <w:pPr>
        <w:pStyle w:val="Sraopastraipa"/>
        <w:numPr>
          <w:ilvl w:val="0"/>
          <w:numId w:val="6"/>
        </w:numPr>
        <w:rPr>
          <w:noProof/>
          <w:sz w:val="22"/>
          <w:szCs w:val="22"/>
        </w:rPr>
      </w:pPr>
      <w:r w:rsidRPr="003534AE">
        <w:rPr>
          <w:noProof/>
          <w:sz w:val="22"/>
          <w:szCs w:val="22"/>
        </w:rPr>
        <w:t>dusulys, nemiga</w:t>
      </w:r>
      <w:r w:rsidR="00F67401">
        <w:rPr>
          <w:noProof/>
          <w:sz w:val="22"/>
          <w:szCs w:val="22"/>
        </w:rPr>
        <w:t>;</w:t>
      </w:r>
    </w:p>
    <w:p w14:paraId="49C3277B" w14:textId="4E732F3B" w:rsidR="00792CAF" w:rsidRPr="003534AE" w:rsidRDefault="00413F91" w:rsidP="003534AE">
      <w:pPr>
        <w:pStyle w:val="Sraopastraipa"/>
        <w:numPr>
          <w:ilvl w:val="0"/>
          <w:numId w:val="6"/>
        </w:numPr>
        <w:rPr>
          <w:noProof/>
          <w:sz w:val="22"/>
          <w:szCs w:val="22"/>
        </w:rPr>
      </w:pPr>
      <w:r w:rsidRPr="003534AE">
        <w:rPr>
          <w:noProof/>
          <w:sz w:val="22"/>
          <w:szCs w:val="22"/>
        </w:rPr>
        <w:t>laboratorinių tyrimų pokyčiai</w:t>
      </w:r>
      <w:r w:rsidR="00A439DF" w:rsidRPr="003534AE">
        <w:rPr>
          <w:noProof/>
          <w:sz w:val="22"/>
          <w:szCs w:val="22"/>
        </w:rPr>
        <w:t xml:space="preserve">: </w:t>
      </w:r>
      <w:r w:rsidR="00DB40C3" w:rsidRPr="003534AE">
        <w:rPr>
          <w:noProof/>
          <w:sz w:val="22"/>
          <w:szCs w:val="22"/>
        </w:rPr>
        <w:t>alanino aminotransferazės</w:t>
      </w:r>
      <w:r w:rsidR="005C7647">
        <w:rPr>
          <w:noProof/>
          <w:sz w:val="22"/>
          <w:szCs w:val="22"/>
        </w:rPr>
        <w:t xml:space="preserve"> (ALT)</w:t>
      </w:r>
      <w:r w:rsidR="00DB40C3" w:rsidRPr="003534AE">
        <w:rPr>
          <w:noProof/>
          <w:sz w:val="22"/>
          <w:szCs w:val="22"/>
        </w:rPr>
        <w:t xml:space="preserve"> aktyvumo padidėjimas, aspartato aminotransferazės</w:t>
      </w:r>
      <w:r w:rsidR="005C7647">
        <w:rPr>
          <w:noProof/>
          <w:sz w:val="22"/>
          <w:szCs w:val="22"/>
        </w:rPr>
        <w:t xml:space="preserve"> (AST)</w:t>
      </w:r>
      <w:r w:rsidR="00DB40C3" w:rsidRPr="003534AE">
        <w:rPr>
          <w:noProof/>
          <w:sz w:val="22"/>
          <w:szCs w:val="22"/>
        </w:rPr>
        <w:t xml:space="preserve"> aktyvumo padidėjimas</w:t>
      </w:r>
      <w:r w:rsidR="00A439DF" w:rsidRPr="003534AE">
        <w:rPr>
          <w:noProof/>
          <w:sz w:val="22"/>
          <w:szCs w:val="22"/>
        </w:rPr>
        <w:t xml:space="preserve">, padidėjęs šlapalo kiekis ir sumažėjęs trombocitų </w:t>
      </w:r>
      <w:r w:rsidR="00BE106C" w:rsidRPr="003534AE">
        <w:rPr>
          <w:noProof/>
          <w:sz w:val="22"/>
          <w:szCs w:val="22"/>
        </w:rPr>
        <w:t>bei</w:t>
      </w:r>
      <w:r w:rsidR="00A439DF" w:rsidRPr="003534AE">
        <w:rPr>
          <w:noProof/>
          <w:sz w:val="22"/>
          <w:szCs w:val="22"/>
        </w:rPr>
        <w:t xml:space="preserve"> baltųjų kraujo kūnelių skaičius</w:t>
      </w:r>
      <w:r w:rsidR="00F67401">
        <w:rPr>
          <w:noProof/>
          <w:sz w:val="22"/>
          <w:szCs w:val="22"/>
        </w:rPr>
        <w:t>.</w:t>
      </w:r>
    </w:p>
    <w:p w14:paraId="78EE0FD0" w14:textId="77777777" w:rsidR="005B323D" w:rsidRPr="004F7FF2" w:rsidRDefault="005B323D" w:rsidP="005B323D">
      <w:pPr>
        <w:rPr>
          <w:sz w:val="22"/>
          <w:szCs w:val="22"/>
        </w:rPr>
      </w:pPr>
    </w:p>
    <w:p w14:paraId="78EE0FD1" w14:textId="77777777" w:rsidR="005B323D" w:rsidRPr="004F7FF2" w:rsidRDefault="005B323D" w:rsidP="005B323D">
      <w:pPr>
        <w:rPr>
          <w:b/>
          <w:sz w:val="22"/>
          <w:szCs w:val="22"/>
        </w:rPr>
      </w:pPr>
      <w:r w:rsidRPr="004F7FF2">
        <w:rPr>
          <w:b/>
          <w:sz w:val="22"/>
          <w:szCs w:val="22"/>
        </w:rPr>
        <w:t>Pranešimas apie šalutinį poveikį</w:t>
      </w:r>
    </w:p>
    <w:p w14:paraId="78EE0FD2" w14:textId="205B2774" w:rsidR="005B323D" w:rsidRPr="004F7FF2" w:rsidRDefault="005B323D" w:rsidP="0054761F">
      <w:pPr>
        <w:pStyle w:val="BTEMEASMCA"/>
      </w:pPr>
      <w:r w:rsidRPr="00DB74C0">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8" w:history="1">
        <w:r w:rsidR="00F67401" w:rsidRPr="003534AE">
          <w:rPr>
            <w:rStyle w:val="Hipersaitas"/>
            <w:lang w:val="lt-LT"/>
          </w:rPr>
          <w:t>www.vvkt.lt</w:t>
        </w:r>
      </w:hyperlink>
      <w:r w:rsidR="00F67401" w:rsidRPr="00DB74C0">
        <w:t xml:space="preserve"> </w:t>
      </w:r>
      <w:r w:rsidRPr="00DB74C0">
        <w:t xml:space="preserve">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9" w:history="1">
        <w:r w:rsidR="00F67401" w:rsidRPr="003534AE">
          <w:rPr>
            <w:rStyle w:val="Hipersaitas"/>
            <w:lang w:val="lt-LT"/>
          </w:rPr>
          <w:t>http://www.vvkt.lt</w:t>
        </w:r>
      </w:hyperlink>
      <w:r w:rsidRPr="0054761F">
        <w:t>).</w:t>
      </w:r>
      <w:r w:rsidRPr="00DB74C0">
        <w:t xml:space="preserve"> </w:t>
      </w:r>
      <w:r w:rsidRPr="004F7FF2">
        <w:t>Pranešdami apie šalutinį poveikį galite mums padėti gauti daugiau informacijos apie šio vaisto saugumą.</w:t>
      </w:r>
    </w:p>
    <w:p w14:paraId="78EE0FD3" w14:textId="77777777" w:rsidR="005B323D" w:rsidRPr="004F7FF2" w:rsidRDefault="005B323D" w:rsidP="0054761F">
      <w:pPr>
        <w:pStyle w:val="BTEMEASMCA"/>
      </w:pPr>
    </w:p>
    <w:p w14:paraId="78EE0FD4" w14:textId="77777777" w:rsidR="005B323D" w:rsidRPr="004F7FF2" w:rsidRDefault="005B323D" w:rsidP="001478B7">
      <w:pPr>
        <w:pStyle w:val="PI-1EMEASMCA"/>
      </w:pPr>
      <w:bookmarkStart w:id="83" w:name="_Toc129243143"/>
      <w:bookmarkStart w:id="84" w:name="_Toc129243268"/>
      <w:r w:rsidRPr="004F7FF2">
        <w:t>5.</w:t>
      </w:r>
      <w:r w:rsidRPr="004F7FF2">
        <w:tab/>
        <w:t>Kaip laikyti Klabax</w:t>
      </w:r>
      <w:bookmarkEnd w:id="83"/>
      <w:bookmarkEnd w:id="84"/>
    </w:p>
    <w:p w14:paraId="78EE0FD5" w14:textId="77777777" w:rsidR="005B323D" w:rsidRPr="004F7FF2" w:rsidRDefault="005B323D" w:rsidP="0054761F">
      <w:pPr>
        <w:pStyle w:val="BTEMEASMCA"/>
      </w:pPr>
    </w:p>
    <w:p w14:paraId="78EE0FD6" w14:textId="77777777" w:rsidR="005B323D" w:rsidRPr="004F7FF2" w:rsidRDefault="005B323D" w:rsidP="005B323D">
      <w:pPr>
        <w:pStyle w:val="Pagrindinistekstas"/>
        <w:spacing w:after="0"/>
        <w:rPr>
          <w:sz w:val="22"/>
          <w:szCs w:val="22"/>
        </w:rPr>
      </w:pPr>
      <w:r w:rsidRPr="004F7FF2">
        <w:rPr>
          <w:sz w:val="22"/>
          <w:szCs w:val="22"/>
        </w:rPr>
        <w:t>Šį vaistą laikykite vaikams nepastebimoje ir nepasiekiamoje vietoje.</w:t>
      </w:r>
    </w:p>
    <w:p w14:paraId="78EE0FD7" w14:textId="77777777" w:rsidR="005B323D" w:rsidRPr="004F7FF2" w:rsidRDefault="005B323D" w:rsidP="005B323D">
      <w:pPr>
        <w:pStyle w:val="Pagrindinistekstas"/>
        <w:spacing w:after="0"/>
        <w:rPr>
          <w:sz w:val="22"/>
          <w:szCs w:val="22"/>
        </w:rPr>
      </w:pPr>
    </w:p>
    <w:p w14:paraId="78EE0FD8" w14:textId="26E00C86" w:rsidR="005B323D" w:rsidRPr="004F7FF2" w:rsidRDefault="005B323D" w:rsidP="005B323D">
      <w:pPr>
        <w:pStyle w:val="Pagrindinistekstas"/>
        <w:spacing w:after="0"/>
        <w:rPr>
          <w:sz w:val="22"/>
          <w:szCs w:val="22"/>
        </w:rPr>
      </w:pPr>
      <w:r w:rsidRPr="004F7FF2">
        <w:rPr>
          <w:sz w:val="22"/>
          <w:szCs w:val="22"/>
        </w:rPr>
        <w:t xml:space="preserve">Ant kartono dėžutės </w:t>
      </w:r>
      <w:r w:rsidR="00D03414">
        <w:rPr>
          <w:sz w:val="22"/>
          <w:szCs w:val="22"/>
        </w:rPr>
        <w:t xml:space="preserve">ir </w:t>
      </w:r>
      <w:r w:rsidR="00197B03">
        <w:rPr>
          <w:sz w:val="22"/>
          <w:szCs w:val="22"/>
        </w:rPr>
        <w:t xml:space="preserve">lizdinės plokštelės </w:t>
      </w:r>
      <w:r w:rsidRPr="004F7FF2">
        <w:rPr>
          <w:sz w:val="22"/>
          <w:szCs w:val="22"/>
        </w:rPr>
        <w:t>po „EXP“ nurodytam tinkamumo laikui pasibaigus, šio vaisto vartoti negalima. Vaistas tinkamas vartoti iki paskutinės nurodyto mėnesio dienos.</w:t>
      </w:r>
    </w:p>
    <w:p w14:paraId="78EE0FD9" w14:textId="77777777" w:rsidR="005B323D" w:rsidRPr="004F7FF2" w:rsidRDefault="005B323D" w:rsidP="005B323D">
      <w:pPr>
        <w:pStyle w:val="Pagrindinistekstas"/>
        <w:spacing w:after="0"/>
        <w:rPr>
          <w:sz w:val="22"/>
          <w:szCs w:val="22"/>
        </w:rPr>
      </w:pPr>
    </w:p>
    <w:p w14:paraId="78EE0FDA" w14:textId="18A15321" w:rsidR="005B323D" w:rsidRPr="004F7FF2" w:rsidRDefault="005B323D" w:rsidP="005B323D">
      <w:pPr>
        <w:pStyle w:val="Pagrindinistekstas"/>
        <w:spacing w:after="0"/>
        <w:rPr>
          <w:sz w:val="22"/>
          <w:szCs w:val="22"/>
        </w:rPr>
      </w:pPr>
      <w:r w:rsidRPr="004F7FF2">
        <w:rPr>
          <w:sz w:val="22"/>
          <w:szCs w:val="22"/>
        </w:rPr>
        <w:t>Šio vaisto laikymui specialių temperatūros sąlygų nereikalaujama. Laikyti gamintojo pakuotėje, kad preparatas būtų apsaugotas nuo drėgmės.</w:t>
      </w:r>
    </w:p>
    <w:p w14:paraId="78EE0FDB" w14:textId="77777777" w:rsidR="005B323D" w:rsidRPr="004F7FF2" w:rsidRDefault="005B323D" w:rsidP="005B323D">
      <w:pPr>
        <w:pStyle w:val="Pagrindinistekstas"/>
        <w:spacing w:after="0"/>
        <w:rPr>
          <w:sz w:val="22"/>
          <w:szCs w:val="22"/>
        </w:rPr>
      </w:pPr>
    </w:p>
    <w:p w14:paraId="78EE0FDC" w14:textId="77777777" w:rsidR="005B323D" w:rsidRPr="004F7FF2" w:rsidRDefault="005B323D" w:rsidP="005B323D">
      <w:pPr>
        <w:pStyle w:val="Pagrindinistekstas"/>
        <w:spacing w:after="0"/>
        <w:rPr>
          <w:sz w:val="22"/>
          <w:szCs w:val="22"/>
        </w:rPr>
      </w:pPr>
      <w:r w:rsidRPr="004F7FF2">
        <w:rPr>
          <w:sz w:val="22"/>
          <w:szCs w:val="22"/>
        </w:rPr>
        <w:t>Vaistų negalima išmesti į kanalizaciją arba su buitinėmis atliekomis. Kaip išmesti nereikalingus vaistus, klauskite vaistininko. Šios priemonės padės apsaugoti aplinką.</w:t>
      </w:r>
    </w:p>
    <w:p w14:paraId="78EE0FDD" w14:textId="77777777" w:rsidR="005B323D" w:rsidRPr="00DB74C0" w:rsidRDefault="005B323D" w:rsidP="0054761F">
      <w:pPr>
        <w:pStyle w:val="BTEMEASMCA"/>
      </w:pPr>
    </w:p>
    <w:p w14:paraId="78EE0FDE" w14:textId="77777777" w:rsidR="005B323D" w:rsidRPr="00DB74C0" w:rsidRDefault="005B323D" w:rsidP="0054761F">
      <w:pPr>
        <w:pStyle w:val="BTEMEASMCA"/>
      </w:pPr>
    </w:p>
    <w:p w14:paraId="78EE0FDF" w14:textId="77777777" w:rsidR="005B323D" w:rsidRPr="004F7FF2" w:rsidRDefault="005B323D" w:rsidP="001478B7">
      <w:pPr>
        <w:pStyle w:val="PI-1EMEASMCA"/>
      </w:pPr>
      <w:bookmarkStart w:id="85" w:name="_Toc129243144"/>
      <w:bookmarkStart w:id="86" w:name="_Toc129243269"/>
      <w:r w:rsidRPr="004F7FF2">
        <w:t>6.</w:t>
      </w:r>
      <w:r w:rsidRPr="004F7FF2">
        <w:tab/>
        <w:t>Pakuotės turinys ir kita informacija</w:t>
      </w:r>
    </w:p>
    <w:bookmarkEnd w:id="85"/>
    <w:bookmarkEnd w:id="86"/>
    <w:p w14:paraId="78EE0FE0" w14:textId="77777777" w:rsidR="005B323D" w:rsidRPr="004F7FF2" w:rsidRDefault="005B323D" w:rsidP="001478B7">
      <w:pPr>
        <w:pStyle w:val="PI-1EMEASMCA"/>
      </w:pPr>
    </w:p>
    <w:p w14:paraId="78EE0FE2" w14:textId="7FFEC831" w:rsidR="005B323D" w:rsidRPr="004F7FF2" w:rsidRDefault="005B323D">
      <w:pPr>
        <w:pStyle w:val="PI-3EMEASMCA"/>
      </w:pPr>
      <w:r w:rsidRPr="00F0538A">
        <w:t>Klabax sudėtis</w:t>
      </w:r>
    </w:p>
    <w:p w14:paraId="78EE0FE3" w14:textId="77777777" w:rsidR="005B323D" w:rsidRPr="004F7FF2" w:rsidRDefault="005B323D" w:rsidP="00DB74C0">
      <w:pPr>
        <w:pStyle w:val="BT-EMEASMCA"/>
      </w:pPr>
      <w:r w:rsidRPr="004F7FF2">
        <w:t>Veiklioji medžiaga yra klaritromicinas. Vienoje tabletėje yra 500 mg klaritromicino.</w:t>
      </w:r>
    </w:p>
    <w:p w14:paraId="78EE0FE5" w14:textId="77777777" w:rsidR="005B323D" w:rsidRPr="004F7FF2" w:rsidRDefault="005B323D" w:rsidP="00DB74C0">
      <w:pPr>
        <w:pStyle w:val="BT-EMEASMCA"/>
      </w:pPr>
      <w:r w:rsidRPr="004F7FF2">
        <w:t xml:space="preserve">Pagalbinės medžiagos yra mikrokristalinė celiuliozė, kroskarmeliozės natrio druska, povidonas, magnio stearatas, talkas, bevandenis koloidinis silicio dioksidas, stearino rūgštis ir </w:t>
      </w:r>
      <w:r w:rsidRPr="0054761F">
        <w:rPr>
          <w:i/>
        </w:rPr>
        <w:t>Opadry 20H 52875</w:t>
      </w:r>
      <w:r w:rsidRPr="004F7FF2">
        <w:t xml:space="preserve">, kurio sudėtyje yra hipromeliozės, hidroksipropilceliuliozės, propilenglikolio, vanilino, titano dioksido (E 171), talko ir chinolino geltonojo kraplako (E 104). </w:t>
      </w:r>
    </w:p>
    <w:p w14:paraId="78EE0FE6" w14:textId="77777777" w:rsidR="005B323D" w:rsidRPr="004F7FF2" w:rsidRDefault="005B323D" w:rsidP="0054761F">
      <w:pPr>
        <w:pStyle w:val="BTEMEASMCA"/>
      </w:pPr>
    </w:p>
    <w:p w14:paraId="78EE0FE9" w14:textId="43F25D9D" w:rsidR="005B323D" w:rsidRPr="004F7FF2" w:rsidRDefault="005B323D" w:rsidP="003534AE">
      <w:pPr>
        <w:pStyle w:val="PI-3EMEASMCA"/>
      </w:pPr>
      <w:r w:rsidRPr="004F7FF2">
        <w:t>Klabax išvaizda ir kiekis pakuotėje</w:t>
      </w:r>
    </w:p>
    <w:p w14:paraId="78EE0FEB" w14:textId="43FE3650" w:rsidR="005B323D" w:rsidRPr="004F7FF2" w:rsidRDefault="005B323D" w:rsidP="005B323D">
      <w:pPr>
        <w:pStyle w:val="Pagrindinistekstas"/>
        <w:spacing w:after="0"/>
        <w:rPr>
          <w:sz w:val="22"/>
          <w:szCs w:val="22"/>
        </w:rPr>
      </w:pPr>
      <w:r w:rsidRPr="004F7FF2">
        <w:rPr>
          <w:sz w:val="22"/>
          <w:szCs w:val="22"/>
        </w:rPr>
        <w:t>Klabax 500 mg plėvele dengtos tabletės yra šviesiai geltonos, ovalios, abipusiai išgaubtos, vienoje jų pusėje abipus laužimo vagelės yra įspaudas “C” bei “2” ir įranta kraštuose.</w:t>
      </w:r>
      <w:r w:rsidR="00CE7CC4">
        <w:rPr>
          <w:sz w:val="22"/>
          <w:szCs w:val="22"/>
        </w:rPr>
        <w:t xml:space="preserve"> Tabletė gali būti padalinta į lygias dozes.</w:t>
      </w:r>
    </w:p>
    <w:p w14:paraId="78EE0FEC" w14:textId="77777777" w:rsidR="005B323D" w:rsidRPr="004F7FF2" w:rsidRDefault="005B323D" w:rsidP="005B323D">
      <w:pPr>
        <w:pStyle w:val="Pagrindinistekstas"/>
        <w:spacing w:after="0"/>
        <w:rPr>
          <w:sz w:val="22"/>
          <w:szCs w:val="22"/>
        </w:rPr>
      </w:pPr>
    </w:p>
    <w:p w14:paraId="78EE0FED" w14:textId="15518AFD" w:rsidR="005B323D" w:rsidRPr="004F7FF2" w:rsidRDefault="005B323D" w:rsidP="005B323D">
      <w:pPr>
        <w:pStyle w:val="Pagrindinistekstas"/>
        <w:spacing w:after="0"/>
        <w:rPr>
          <w:b/>
          <w:sz w:val="22"/>
          <w:szCs w:val="22"/>
        </w:rPr>
      </w:pPr>
      <w:r w:rsidRPr="004F7FF2">
        <w:rPr>
          <w:sz w:val="22"/>
          <w:szCs w:val="22"/>
        </w:rPr>
        <w:t xml:space="preserve">Klabax 500 mg plėvele dengtos tabletės yra tiekiamos lizdinėmis plokštelėmis. Pakuotėje yra 1, 10, </w:t>
      </w:r>
      <w:r w:rsidR="00E5704C">
        <w:rPr>
          <w:sz w:val="22"/>
          <w:szCs w:val="22"/>
        </w:rPr>
        <w:t xml:space="preserve">1x10, </w:t>
      </w:r>
      <w:r w:rsidRPr="004F7FF2">
        <w:rPr>
          <w:sz w:val="22"/>
          <w:szCs w:val="22"/>
        </w:rPr>
        <w:t xml:space="preserve">14, </w:t>
      </w:r>
      <w:r w:rsidR="00E5704C">
        <w:rPr>
          <w:sz w:val="22"/>
          <w:szCs w:val="22"/>
        </w:rPr>
        <w:t xml:space="preserve">1x14, </w:t>
      </w:r>
      <w:r w:rsidRPr="004F7FF2">
        <w:rPr>
          <w:sz w:val="22"/>
          <w:szCs w:val="22"/>
        </w:rPr>
        <w:t>20, 21, 30, 42, 50, arba 100 plėvele dengtų tablečių. Gali būti tiekiamos ne visų dydžių pakuotės.</w:t>
      </w:r>
    </w:p>
    <w:p w14:paraId="78EE0FEF" w14:textId="77777777" w:rsidR="005B323D" w:rsidRPr="00DB74C0" w:rsidRDefault="005B323D" w:rsidP="0054761F">
      <w:pPr>
        <w:pStyle w:val="BTEMEASMCA"/>
      </w:pPr>
    </w:p>
    <w:p w14:paraId="78EE0FF0" w14:textId="77777777" w:rsidR="005B323D" w:rsidRPr="004F7FF2" w:rsidRDefault="005B323D" w:rsidP="00F0538A">
      <w:pPr>
        <w:pStyle w:val="PI-3EMEASMCA"/>
      </w:pPr>
      <w:r w:rsidRPr="004F7FF2">
        <w:t>Registruotojas ir gamintojas</w:t>
      </w:r>
    </w:p>
    <w:p w14:paraId="78EE0FF1" w14:textId="77777777" w:rsidR="005B323D" w:rsidRPr="004F7FF2" w:rsidRDefault="005B323D" w:rsidP="005B323D">
      <w:pPr>
        <w:pStyle w:val="Pagrindinistekstas"/>
        <w:spacing w:after="0"/>
        <w:rPr>
          <w:sz w:val="22"/>
          <w:szCs w:val="22"/>
        </w:rPr>
      </w:pPr>
    </w:p>
    <w:p w14:paraId="78EE0FF2" w14:textId="77777777" w:rsidR="005B323D" w:rsidRPr="004F7FF2" w:rsidRDefault="005B323D" w:rsidP="005B323D">
      <w:pPr>
        <w:pStyle w:val="Pagrindinistekstas"/>
        <w:spacing w:after="0"/>
        <w:rPr>
          <w:b/>
          <w:sz w:val="22"/>
          <w:szCs w:val="22"/>
        </w:rPr>
      </w:pPr>
      <w:r w:rsidRPr="004F7FF2">
        <w:rPr>
          <w:b/>
          <w:sz w:val="22"/>
          <w:szCs w:val="22"/>
        </w:rPr>
        <w:t>Registruotojas</w:t>
      </w:r>
    </w:p>
    <w:p w14:paraId="78EE0FF3" w14:textId="77777777" w:rsidR="005B323D" w:rsidRPr="00CE79AE" w:rsidRDefault="005B323D" w:rsidP="005B323D">
      <w:pPr>
        <w:rPr>
          <w:sz w:val="22"/>
          <w:szCs w:val="22"/>
        </w:rPr>
      </w:pPr>
      <w:r w:rsidRPr="00CE79AE">
        <w:rPr>
          <w:sz w:val="22"/>
          <w:szCs w:val="22"/>
        </w:rPr>
        <w:t>Sun Pharmaceutical Industries Europe B.V.</w:t>
      </w:r>
    </w:p>
    <w:p w14:paraId="78EE0FF4" w14:textId="77777777" w:rsidR="005B323D" w:rsidRPr="00CE79AE" w:rsidRDefault="005B323D" w:rsidP="005B323D">
      <w:pPr>
        <w:rPr>
          <w:sz w:val="22"/>
          <w:szCs w:val="22"/>
        </w:rPr>
      </w:pPr>
      <w:r w:rsidRPr="00CE79AE">
        <w:rPr>
          <w:sz w:val="22"/>
          <w:szCs w:val="22"/>
        </w:rPr>
        <w:t>Polarisavenue 87</w:t>
      </w:r>
    </w:p>
    <w:p w14:paraId="78EE0FF5" w14:textId="77777777" w:rsidR="005B323D" w:rsidRPr="00CE79AE" w:rsidRDefault="005B323D" w:rsidP="005B323D">
      <w:pPr>
        <w:rPr>
          <w:sz w:val="22"/>
          <w:szCs w:val="22"/>
        </w:rPr>
      </w:pPr>
      <w:r w:rsidRPr="00CE79AE">
        <w:rPr>
          <w:sz w:val="22"/>
          <w:szCs w:val="22"/>
        </w:rPr>
        <w:t>2132JH Hoofddorp</w:t>
      </w:r>
    </w:p>
    <w:p w14:paraId="78EE0FF6" w14:textId="77777777" w:rsidR="005B323D" w:rsidRDefault="005B323D" w:rsidP="005B323D">
      <w:pPr>
        <w:rPr>
          <w:sz w:val="22"/>
          <w:szCs w:val="22"/>
        </w:rPr>
      </w:pPr>
      <w:r w:rsidRPr="00CE79AE">
        <w:rPr>
          <w:sz w:val="22"/>
          <w:szCs w:val="22"/>
        </w:rPr>
        <w:t>Nyderlandai</w:t>
      </w:r>
    </w:p>
    <w:p w14:paraId="78EE0FF7" w14:textId="77777777" w:rsidR="005B323D" w:rsidRPr="004F7FF2" w:rsidRDefault="005B323D" w:rsidP="005B323D">
      <w:pPr>
        <w:pStyle w:val="Pagrindinistekstas"/>
        <w:spacing w:after="0"/>
        <w:rPr>
          <w:sz w:val="22"/>
          <w:szCs w:val="22"/>
        </w:rPr>
      </w:pPr>
    </w:p>
    <w:p w14:paraId="78EE0FF8" w14:textId="77777777" w:rsidR="005B323D" w:rsidRPr="004F7FF2" w:rsidRDefault="005B323D" w:rsidP="005B323D">
      <w:pPr>
        <w:pStyle w:val="Pagrindinistekstas"/>
        <w:spacing w:after="0"/>
        <w:rPr>
          <w:sz w:val="22"/>
          <w:szCs w:val="22"/>
        </w:rPr>
      </w:pPr>
      <w:r w:rsidRPr="004F7FF2">
        <w:rPr>
          <w:b/>
          <w:sz w:val="22"/>
          <w:szCs w:val="22"/>
        </w:rPr>
        <w:t>Gamintojas</w:t>
      </w:r>
    </w:p>
    <w:p w14:paraId="78EE0FF9" w14:textId="77777777" w:rsidR="005B323D" w:rsidRPr="004F7FF2" w:rsidRDefault="005B323D" w:rsidP="005B323D">
      <w:pPr>
        <w:pStyle w:val="Pagrindinistekstas"/>
        <w:spacing w:after="0"/>
        <w:rPr>
          <w:sz w:val="22"/>
          <w:szCs w:val="22"/>
        </w:rPr>
      </w:pPr>
      <w:r w:rsidRPr="004F7FF2">
        <w:rPr>
          <w:sz w:val="22"/>
          <w:szCs w:val="22"/>
        </w:rPr>
        <w:t>TERAPIA S.A.</w:t>
      </w:r>
    </w:p>
    <w:p w14:paraId="78EE0FFA" w14:textId="77777777" w:rsidR="005B323D" w:rsidRPr="004F7FF2" w:rsidRDefault="005B323D" w:rsidP="005B323D">
      <w:pPr>
        <w:pStyle w:val="Pagrindinistekstas"/>
        <w:spacing w:after="0"/>
        <w:rPr>
          <w:sz w:val="22"/>
          <w:szCs w:val="22"/>
        </w:rPr>
      </w:pPr>
      <w:r w:rsidRPr="004F7FF2">
        <w:rPr>
          <w:sz w:val="22"/>
          <w:szCs w:val="22"/>
        </w:rPr>
        <w:t>124 Fabricii Street</w:t>
      </w:r>
    </w:p>
    <w:p w14:paraId="78EE0FFB" w14:textId="77777777" w:rsidR="005B323D" w:rsidRPr="004F7FF2" w:rsidRDefault="005B323D" w:rsidP="005B323D">
      <w:pPr>
        <w:pStyle w:val="Pagrindinistekstas"/>
        <w:spacing w:after="0"/>
        <w:rPr>
          <w:sz w:val="22"/>
          <w:szCs w:val="22"/>
        </w:rPr>
      </w:pPr>
      <w:r w:rsidRPr="004F7FF2">
        <w:rPr>
          <w:sz w:val="22"/>
          <w:szCs w:val="22"/>
        </w:rPr>
        <w:t xml:space="preserve">400 632 Cluj-Napoca </w:t>
      </w:r>
    </w:p>
    <w:p w14:paraId="78EE0FFC" w14:textId="77777777" w:rsidR="005B323D" w:rsidRPr="004F7FF2" w:rsidRDefault="005B323D" w:rsidP="005B323D">
      <w:pPr>
        <w:pStyle w:val="Pagrindinistekstas"/>
        <w:spacing w:after="0"/>
        <w:rPr>
          <w:sz w:val="22"/>
          <w:szCs w:val="22"/>
        </w:rPr>
      </w:pPr>
      <w:r w:rsidRPr="004F7FF2">
        <w:rPr>
          <w:sz w:val="22"/>
          <w:szCs w:val="22"/>
        </w:rPr>
        <w:t>Rumunija</w:t>
      </w:r>
    </w:p>
    <w:p w14:paraId="78EE0FFD" w14:textId="77777777" w:rsidR="005B323D" w:rsidRPr="004F7FF2" w:rsidRDefault="005B323D" w:rsidP="005B323D">
      <w:pPr>
        <w:pStyle w:val="Pagrindinistekstas"/>
        <w:rPr>
          <w:sz w:val="22"/>
          <w:szCs w:val="22"/>
        </w:rPr>
      </w:pPr>
    </w:p>
    <w:p w14:paraId="78EE0FFE" w14:textId="77777777" w:rsidR="005B323D" w:rsidRPr="004F7FF2" w:rsidRDefault="005B323D" w:rsidP="005B323D">
      <w:pPr>
        <w:pStyle w:val="Pagrindinistekstas"/>
        <w:spacing w:after="0"/>
        <w:rPr>
          <w:sz w:val="22"/>
          <w:szCs w:val="22"/>
        </w:rPr>
      </w:pPr>
      <w:r w:rsidRPr="004F7FF2">
        <w:rPr>
          <w:sz w:val="22"/>
          <w:szCs w:val="22"/>
        </w:rPr>
        <w:t>Sun Pharmaceutical Industries Europe B.V.</w:t>
      </w:r>
    </w:p>
    <w:p w14:paraId="78EE0FFF" w14:textId="77777777" w:rsidR="005B323D" w:rsidRPr="004F7FF2" w:rsidRDefault="005B323D" w:rsidP="005B323D">
      <w:pPr>
        <w:pStyle w:val="Pagrindinistekstas"/>
        <w:spacing w:after="0"/>
        <w:rPr>
          <w:sz w:val="22"/>
          <w:szCs w:val="22"/>
        </w:rPr>
      </w:pPr>
      <w:r w:rsidRPr="004F7FF2">
        <w:rPr>
          <w:sz w:val="22"/>
          <w:szCs w:val="22"/>
        </w:rPr>
        <w:t>Polarisavenue 87</w:t>
      </w:r>
    </w:p>
    <w:p w14:paraId="78EE1000" w14:textId="77777777" w:rsidR="005B323D" w:rsidRPr="004F7FF2" w:rsidRDefault="005B323D" w:rsidP="005B323D">
      <w:pPr>
        <w:pStyle w:val="Pagrindinistekstas"/>
        <w:spacing w:after="0"/>
        <w:rPr>
          <w:sz w:val="22"/>
          <w:szCs w:val="22"/>
        </w:rPr>
      </w:pPr>
      <w:r w:rsidRPr="004F7FF2">
        <w:rPr>
          <w:sz w:val="22"/>
          <w:szCs w:val="22"/>
        </w:rPr>
        <w:t>2132JH, Hoofddorp</w:t>
      </w:r>
    </w:p>
    <w:p w14:paraId="78EE1001" w14:textId="77777777" w:rsidR="005B323D" w:rsidRPr="004F7FF2" w:rsidRDefault="005B323D" w:rsidP="005B323D">
      <w:pPr>
        <w:rPr>
          <w:sz w:val="22"/>
          <w:szCs w:val="22"/>
        </w:rPr>
      </w:pPr>
      <w:r w:rsidRPr="004F7FF2">
        <w:rPr>
          <w:sz w:val="22"/>
          <w:szCs w:val="22"/>
        </w:rPr>
        <w:t>Olandija</w:t>
      </w:r>
    </w:p>
    <w:p w14:paraId="78EE1002" w14:textId="77777777" w:rsidR="005B323D" w:rsidRPr="004F7FF2" w:rsidRDefault="005B323D" w:rsidP="005B323D">
      <w:pPr>
        <w:rPr>
          <w:b/>
          <w:sz w:val="22"/>
          <w:szCs w:val="22"/>
        </w:rPr>
      </w:pPr>
    </w:p>
    <w:p w14:paraId="78EE1003" w14:textId="77777777" w:rsidR="005B323D" w:rsidRPr="00DB74C0" w:rsidRDefault="005B323D" w:rsidP="0054761F">
      <w:pPr>
        <w:pStyle w:val="BTEMEASMCA"/>
      </w:pPr>
      <w:r w:rsidRPr="00DB74C0">
        <w:t>Jeigu apie šį vaistą norite sužinoti daugiau, kreipkitės į vietinį registruotojo atstovą:</w:t>
      </w:r>
    </w:p>
    <w:p w14:paraId="056ADF07" w14:textId="77777777" w:rsidR="004543FC" w:rsidRPr="004F7FF2" w:rsidRDefault="004543FC" w:rsidP="0054761F">
      <w:pPr>
        <w:pStyle w:val="BTEMEASMCA"/>
        <w:rPr>
          <w:lang w:eastAsia="en-US"/>
        </w:rPr>
      </w:pPr>
      <w:r w:rsidRPr="004F7FF2">
        <w:t>Sun Pharmaceutical Industries Limited atstovyb</w:t>
      </w:r>
      <w:r w:rsidRPr="004F7FF2">
        <w:rPr>
          <w:lang w:eastAsia="en-US"/>
        </w:rPr>
        <w:t>ė Lietuvoje</w:t>
      </w:r>
    </w:p>
    <w:p w14:paraId="6FFABFCB" w14:textId="77777777" w:rsidR="004543FC" w:rsidRPr="004F7FF2" w:rsidRDefault="004543FC" w:rsidP="0054761F">
      <w:pPr>
        <w:pStyle w:val="BTEMEASMCA"/>
      </w:pPr>
      <w:r w:rsidRPr="004F7FF2">
        <w:t xml:space="preserve">Karaliaus Mindaugo pr. 68-3 </w:t>
      </w:r>
    </w:p>
    <w:p w14:paraId="019CCE0E" w14:textId="77777777" w:rsidR="004543FC" w:rsidRPr="004F7FF2" w:rsidRDefault="004543FC" w:rsidP="0054761F">
      <w:pPr>
        <w:pStyle w:val="BTEMEASMCA"/>
      </w:pPr>
      <w:r w:rsidRPr="004F7FF2">
        <w:t>Kaunas, Lietuva</w:t>
      </w:r>
    </w:p>
    <w:p w14:paraId="78EE1004" w14:textId="77999393" w:rsidR="005B323D" w:rsidRPr="004F7FF2" w:rsidRDefault="004543FC" w:rsidP="004543FC">
      <w:pPr>
        <w:rPr>
          <w:sz w:val="22"/>
          <w:szCs w:val="22"/>
        </w:rPr>
      </w:pPr>
      <w:r w:rsidRPr="004F7FF2">
        <w:t>Tel. +370 37 311843</w:t>
      </w:r>
    </w:p>
    <w:p w14:paraId="78EE100A" w14:textId="77777777" w:rsidR="005B323D" w:rsidRPr="004F7FF2" w:rsidRDefault="005B323D" w:rsidP="0054761F">
      <w:pPr>
        <w:pStyle w:val="BTEMEASMCA"/>
      </w:pPr>
    </w:p>
    <w:p w14:paraId="78EE100B" w14:textId="17FCBD16" w:rsidR="005B323D" w:rsidRPr="004F7FF2" w:rsidRDefault="005B323D" w:rsidP="0054761F">
      <w:pPr>
        <w:pStyle w:val="BTEMEASMCA"/>
      </w:pPr>
      <w:r w:rsidRPr="00DB74C0">
        <w:t>Šis vaistas E</w:t>
      </w:r>
      <w:r w:rsidR="00E64AC5" w:rsidRPr="00DB74C0">
        <w:t xml:space="preserve">uropos ekonominės erdvės </w:t>
      </w:r>
      <w:r w:rsidRPr="00DB74C0">
        <w:t xml:space="preserve">valstybėse narėse </w:t>
      </w:r>
      <w:r w:rsidR="00E64AC5" w:rsidRPr="00DB74C0">
        <w:t xml:space="preserve">ir Jungtinėje Karalystėje (Šiaurės Airijoje) </w:t>
      </w:r>
      <w:r w:rsidRPr="00DB74C0">
        <w:t>registruotas tokiais pavadinimais</w:t>
      </w:r>
      <w:r w:rsidRPr="004F7FF2">
        <w:t>:</w:t>
      </w:r>
    </w:p>
    <w:p w14:paraId="78EE100C" w14:textId="61F70EA2" w:rsidR="005B323D" w:rsidRPr="004F7FF2" w:rsidRDefault="005B323D" w:rsidP="0054761F">
      <w:pPr>
        <w:pStyle w:val="BTEMEASMCA"/>
      </w:pPr>
      <w:r w:rsidRPr="004F7FF2">
        <w:lastRenderedPageBreak/>
        <w:t>Airija: Clarithromycin 500</w:t>
      </w:r>
      <w:r w:rsidR="00EB6102">
        <w:t xml:space="preserve"> </w:t>
      </w:r>
      <w:r w:rsidRPr="004F7FF2">
        <w:t>mg Film-Coated Tablets</w:t>
      </w:r>
    </w:p>
    <w:p w14:paraId="78EE100D" w14:textId="5F787E6C" w:rsidR="005B323D" w:rsidRPr="004F7FF2" w:rsidRDefault="005B323D" w:rsidP="0054761F">
      <w:pPr>
        <w:pStyle w:val="BTEMEASMCA"/>
      </w:pPr>
      <w:r w:rsidRPr="004F7FF2">
        <w:t xml:space="preserve">Italija: Claritromicina </w:t>
      </w:r>
      <w:r w:rsidR="00D9550D">
        <w:t>Sun Pharma</w:t>
      </w:r>
      <w:r w:rsidRPr="004F7FF2">
        <w:t xml:space="preserve"> 500</w:t>
      </w:r>
      <w:r w:rsidR="00EB6102">
        <w:t xml:space="preserve"> </w:t>
      </w:r>
      <w:r w:rsidRPr="004F7FF2">
        <w:t>mg compresse rivestite con film</w:t>
      </w:r>
    </w:p>
    <w:p w14:paraId="78EE100F" w14:textId="33CA898F" w:rsidR="005B323D" w:rsidRPr="004F7FF2" w:rsidRDefault="005B323D" w:rsidP="005B323D">
      <w:pPr>
        <w:rPr>
          <w:b/>
          <w:sz w:val="22"/>
          <w:szCs w:val="22"/>
        </w:rPr>
      </w:pPr>
      <w:r w:rsidRPr="004F7FF2">
        <w:rPr>
          <w:sz w:val="22"/>
          <w:szCs w:val="22"/>
        </w:rPr>
        <w:t>Lenkija: Klabax 500</w:t>
      </w:r>
      <w:r w:rsidR="00EB6102">
        <w:rPr>
          <w:sz w:val="22"/>
          <w:szCs w:val="22"/>
        </w:rPr>
        <w:t xml:space="preserve"> </w:t>
      </w:r>
      <w:r w:rsidRPr="004F7FF2">
        <w:rPr>
          <w:sz w:val="22"/>
          <w:szCs w:val="22"/>
        </w:rPr>
        <w:t>mg tabletki powlekane</w:t>
      </w:r>
    </w:p>
    <w:p w14:paraId="78EE1010" w14:textId="3B303981" w:rsidR="005B323D" w:rsidRPr="004F7FF2" w:rsidRDefault="005B323D" w:rsidP="0054761F">
      <w:pPr>
        <w:pStyle w:val="BTEMEASMCA"/>
      </w:pPr>
      <w:r w:rsidRPr="004F7FF2">
        <w:t>Jungtinė Karalystė</w:t>
      </w:r>
      <w:r w:rsidR="00727BB5">
        <w:t xml:space="preserve"> (Šiaurės Airija)</w:t>
      </w:r>
      <w:r w:rsidRPr="004F7FF2">
        <w:t>: Clarithromycin</w:t>
      </w:r>
      <w:r w:rsidRPr="004F7FF2">
        <w:rPr>
          <w:b/>
        </w:rPr>
        <w:t xml:space="preserve"> </w:t>
      </w:r>
      <w:r w:rsidRPr="004F7FF2">
        <w:t>500</w:t>
      </w:r>
      <w:r w:rsidR="00EB6102">
        <w:t xml:space="preserve"> </w:t>
      </w:r>
      <w:r w:rsidRPr="004F7FF2">
        <w:t>mg Film-Coated tablets</w:t>
      </w:r>
    </w:p>
    <w:p w14:paraId="78EE1011" w14:textId="77777777" w:rsidR="005B323D" w:rsidRPr="004F7FF2" w:rsidRDefault="005B323D" w:rsidP="0054761F">
      <w:pPr>
        <w:pStyle w:val="BTEMEASMCA"/>
      </w:pPr>
    </w:p>
    <w:p w14:paraId="78EE1012" w14:textId="77777777" w:rsidR="005B323D" w:rsidRPr="004F7FF2" w:rsidRDefault="005B323D" w:rsidP="0054761F">
      <w:pPr>
        <w:pStyle w:val="BTEMEASMCA"/>
      </w:pPr>
    </w:p>
    <w:p w14:paraId="78EE1013" w14:textId="5F2FBC58" w:rsidR="005B323D" w:rsidRPr="004F7FF2" w:rsidRDefault="005B323D" w:rsidP="005B323D">
      <w:pPr>
        <w:ind w:left="567" w:hanging="567"/>
        <w:rPr>
          <w:b/>
          <w:sz w:val="22"/>
          <w:szCs w:val="22"/>
        </w:rPr>
      </w:pPr>
      <w:r w:rsidRPr="004F7FF2">
        <w:rPr>
          <w:b/>
          <w:sz w:val="22"/>
          <w:szCs w:val="22"/>
        </w:rPr>
        <w:t xml:space="preserve">Šis pakuotės lapelis paskutinį kartą peržiūrėtas </w:t>
      </w:r>
      <w:r w:rsidR="005969EE" w:rsidRPr="00DB74C0">
        <w:rPr>
          <w:b/>
          <w:sz w:val="22"/>
          <w:szCs w:val="22"/>
        </w:rPr>
        <w:t>2022</w:t>
      </w:r>
      <w:r w:rsidR="00DB74C0" w:rsidRPr="00DB74C0">
        <w:rPr>
          <w:b/>
          <w:sz w:val="22"/>
          <w:szCs w:val="22"/>
        </w:rPr>
        <w:t>-</w:t>
      </w:r>
      <w:r w:rsidR="005969EE" w:rsidRPr="00DB74C0">
        <w:rPr>
          <w:b/>
          <w:sz w:val="22"/>
          <w:szCs w:val="22"/>
        </w:rPr>
        <w:t>10</w:t>
      </w:r>
      <w:r w:rsidR="00DB74C0" w:rsidRPr="00DB74C0">
        <w:rPr>
          <w:b/>
          <w:sz w:val="22"/>
          <w:szCs w:val="22"/>
        </w:rPr>
        <w:t>-</w:t>
      </w:r>
      <w:r w:rsidR="005969EE" w:rsidRPr="00DB74C0">
        <w:rPr>
          <w:b/>
          <w:sz w:val="22"/>
          <w:szCs w:val="22"/>
        </w:rPr>
        <w:t>14.</w:t>
      </w:r>
      <w:r w:rsidR="005969EE">
        <w:rPr>
          <w:b/>
          <w:sz w:val="22"/>
          <w:szCs w:val="22"/>
        </w:rPr>
        <w:t xml:space="preserve"> </w:t>
      </w:r>
    </w:p>
    <w:p w14:paraId="78EE1014" w14:textId="77777777" w:rsidR="005B323D" w:rsidRPr="004F7FF2" w:rsidRDefault="005B323D" w:rsidP="005B323D">
      <w:pPr>
        <w:tabs>
          <w:tab w:val="left" w:pos="567"/>
        </w:tabs>
        <w:autoSpaceDE w:val="0"/>
        <w:autoSpaceDN w:val="0"/>
        <w:adjustRightInd w:val="0"/>
        <w:spacing w:line="260" w:lineRule="exact"/>
        <w:rPr>
          <w:b/>
          <w:sz w:val="22"/>
          <w:szCs w:val="22"/>
        </w:rPr>
      </w:pPr>
    </w:p>
    <w:p w14:paraId="78EE1015" w14:textId="77777777" w:rsidR="005B323D" w:rsidRPr="004F7FF2" w:rsidRDefault="005B323D" w:rsidP="005B323D">
      <w:pPr>
        <w:tabs>
          <w:tab w:val="left" w:pos="567"/>
        </w:tabs>
        <w:autoSpaceDE w:val="0"/>
        <w:autoSpaceDN w:val="0"/>
        <w:adjustRightInd w:val="0"/>
        <w:spacing w:line="260" w:lineRule="exact"/>
        <w:rPr>
          <w:sz w:val="22"/>
          <w:szCs w:val="22"/>
        </w:rPr>
      </w:pPr>
    </w:p>
    <w:p w14:paraId="78EE1016" w14:textId="77777777" w:rsidR="005B323D" w:rsidRPr="004F7FF2" w:rsidRDefault="005B323D" w:rsidP="005B323D">
      <w:pPr>
        <w:numPr>
          <w:ilvl w:val="12"/>
          <w:numId w:val="0"/>
        </w:numPr>
        <w:ind w:right="-2"/>
        <w:rPr>
          <w:sz w:val="22"/>
          <w:szCs w:val="22"/>
        </w:rPr>
      </w:pPr>
      <w:r w:rsidRPr="004F7FF2">
        <w:rPr>
          <w:sz w:val="22"/>
          <w:szCs w:val="22"/>
        </w:rPr>
        <w:t>Išsami informacija apie šį vaistą pateikiama Valstybinės vaistų kontrolės tarnybos prie Lietuvos Respublikos sveikatos apsaugos ministerijos tinklalapyje</w:t>
      </w:r>
      <w:r w:rsidRPr="004F7FF2">
        <w:rPr>
          <w:i/>
          <w:sz w:val="22"/>
          <w:szCs w:val="22"/>
        </w:rPr>
        <w:t xml:space="preserve"> </w:t>
      </w:r>
      <w:hyperlink r:id="rId10" w:history="1">
        <w:r w:rsidRPr="004F7FF2">
          <w:rPr>
            <w:rStyle w:val="Hipersaitas"/>
            <w:rFonts w:eastAsia="SimSun"/>
            <w:sz w:val="22"/>
            <w:szCs w:val="22"/>
          </w:rPr>
          <w:t>http://www.vvkt.lt/</w:t>
        </w:r>
      </w:hyperlink>
      <w:r w:rsidRPr="004F7FF2">
        <w:rPr>
          <w:sz w:val="22"/>
          <w:szCs w:val="22"/>
        </w:rPr>
        <w:t>.</w:t>
      </w:r>
    </w:p>
    <w:bookmarkEnd w:id="72"/>
    <w:bookmarkEnd w:id="73"/>
    <w:p w14:paraId="78EE1017" w14:textId="77777777" w:rsidR="005B323D" w:rsidRPr="004F7FF2" w:rsidRDefault="005B323D" w:rsidP="005B323D">
      <w:pPr>
        <w:tabs>
          <w:tab w:val="left" w:pos="567"/>
        </w:tabs>
        <w:autoSpaceDE w:val="0"/>
        <w:autoSpaceDN w:val="0"/>
        <w:adjustRightInd w:val="0"/>
        <w:spacing w:line="260" w:lineRule="exact"/>
        <w:rPr>
          <w:sz w:val="22"/>
          <w:szCs w:val="22"/>
        </w:rPr>
      </w:pPr>
    </w:p>
    <w:p w14:paraId="78EE1018" w14:textId="77777777" w:rsidR="005B323D" w:rsidRPr="004F7FF2" w:rsidRDefault="005B323D" w:rsidP="005B323D">
      <w:pPr>
        <w:rPr>
          <w:sz w:val="22"/>
          <w:szCs w:val="22"/>
        </w:rPr>
      </w:pPr>
      <w:bookmarkStart w:id="87" w:name="_GoBack"/>
      <w:bookmarkEnd w:id="87"/>
    </w:p>
    <w:p w14:paraId="78EE1019" w14:textId="77777777" w:rsidR="005B323D" w:rsidRPr="004F7FF2" w:rsidRDefault="005B323D" w:rsidP="005B323D"/>
    <w:p w14:paraId="78EE101A" w14:textId="77777777" w:rsidR="005B323D" w:rsidRPr="004F7FF2" w:rsidRDefault="005B323D" w:rsidP="005B323D"/>
    <w:p w14:paraId="78EE101B" w14:textId="77777777" w:rsidR="005B323D" w:rsidRPr="004F7FF2" w:rsidRDefault="005B323D" w:rsidP="005B323D"/>
    <w:p w14:paraId="78EE101C" w14:textId="77777777" w:rsidR="00722BC7" w:rsidRDefault="00722BC7"/>
    <w:sectPr w:rsidR="00722BC7" w:rsidSect="00474AEC">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0C84C04"/>
    <w:lvl w:ilvl="0">
      <w:numFmt w:val="decimal"/>
      <w:pStyle w:val="BT-EMEASMCA"/>
      <w:lvlText w:val="*"/>
      <w:lvlJc w:val="left"/>
      <w:pPr>
        <w:ind w:left="0" w:firstLine="0"/>
      </w:pPr>
      <w:rPr>
        <w:rFonts w:cs="Times New Roman"/>
      </w:rPr>
    </w:lvl>
  </w:abstractNum>
  <w:abstractNum w:abstractNumId="1" w15:restartNumberingAfterBreak="0">
    <w:nsid w:val="1AF02632"/>
    <w:multiLevelType w:val="hybridMultilevel"/>
    <w:tmpl w:val="82649BC2"/>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B8D3032"/>
    <w:multiLevelType w:val="hybridMultilevel"/>
    <w:tmpl w:val="58D44364"/>
    <w:lvl w:ilvl="0" w:tplc="04090001">
      <w:start w:val="1"/>
      <w:numFmt w:val="bullet"/>
      <w:lvlText w:val=""/>
      <w:lvlJc w:val="left"/>
      <w:pPr>
        <w:ind w:left="720" w:hanging="360"/>
      </w:pPr>
      <w:rPr>
        <w:rFonts w:ascii="Symbol" w:hAnsi="Symbol" w:hint="default"/>
        <w:spacing w:val="0"/>
        <w:kern w:val="0"/>
        <w:position w:val="0"/>
        <w14:cntxtAlts w14: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E4030E"/>
    <w:multiLevelType w:val="hybridMultilevel"/>
    <w:tmpl w:val="A8F68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224F34"/>
    <w:multiLevelType w:val="hybridMultilevel"/>
    <w:tmpl w:val="85FA374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2347E"/>
    <w:multiLevelType w:val="hybridMultilevel"/>
    <w:tmpl w:val="207224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C0F70CA"/>
    <w:multiLevelType w:val="hybridMultilevel"/>
    <w:tmpl w:val="9E386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6E6072"/>
    <w:multiLevelType w:val="hybridMultilevel"/>
    <w:tmpl w:val="A0D471F0"/>
    <w:lvl w:ilvl="0" w:tplc="7DA214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3354BB"/>
    <w:multiLevelType w:val="hybridMultilevel"/>
    <w:tmpl w:val="4C78E5F0"/>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4389269B"/>
    <w:multiLevelType w:val="hybridMultilevel"/>
    <w:tmpl w:val="603E7D92"/>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73320BF"/>
    <w:multiLevelType w:val="hybridMultilevel"/>
    <w:tmpl w:val="D97C0AD8"/>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046031"/>
    <w:multiLevelType w:val="hybridMultilevel"/>
    <w:tmpl w:val="193EC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FD0E47"/>
    <w:multiLevelType w:val="hybridMultilevel"/>
    <w:tmpl w:val="F94443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1623E33"/>
    <w:multiLevelType w:val="hybridMultilevel"/>
    <w:tmpl w:val="DF705B6A"/>
    <w:lvl w:ilvl="0" w:tplc="FFFFFFFF">
      <w:numFmt w:val="bullet"/>
      <w:lvlText w:val="-"/>
      <w:lvlJc w:val="left"/>
      <w:pPr>
        <w:ind w:left="720" w:hanging="360"/>
      </w:pPr>
      <w:rPr>
        <w:rFont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C26ED"/>
    <w:multiLevelType w:val="multilevel"/>
    <w:tmpl w:val="061478B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7B443B89"/>
    <w:multiLevelType w:val="hybridMultilevel"/>
    <w:tmpl w:val="47CCDD9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6"/>
  </w:num>
  <w:num w:numId="3">
    <w:abstractNumId w:val="14"/>
  </w:num>
  <w:num w:numId="4">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pStyle w:val="BT-EMEASMCA"/>
        <w:lvlText w:val="-"/>
        <w:lvlJc w:val="left"/>
        <w:pPr>
          <w:ind w:left="360" w:hanging="360"/>
        </w:pPr>
        <w:rPr>
          <w:rFonts w:cs="Times New Roman"/>
        </w:rPr>
      </w:lvl>
    </w:lvlOverride>
  </w:num>
  <w:num w:numId="7">
    <w:abstractNumId w:val="10"/>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9"/>
  </w:num>
  <w:num w:numId="13">
    <w:abstractNumId w:val="2"/>
  </w:num>
  <w:num w:numId="14">
    <w:abstractNumId w:val="5"/>
  </w:num>
  <w:num w:numId="15">
    <w:abstractNumId w:val="12"/>
  </w:num>
  <w:num w:numId="16">
    <w:abstractNumId w:val="11"/>
  </w:num>
  <w:num w:numId="17">
    <w:abstractNumId w:val="3"/>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92C"/>
    <w:rsid w:val="00000CAC"/>
    <w:rsid w:val="0000131B"/>
    <w:rsid w:val="00001DC4"/>
    <w:rsid w:val="00003E60"/>
    <w:rsid w:val="000040D0"/>
    <w:rsid w:val="00005AD7"/>
    <w:rsid w:val="000066CF"/>
    <w:rsid w:val="00007312"/>
    <w:rsid w:val="00013D18"/>
    <w:rsid w:val="000151D7"/>
    <w:rsid w:val="000165C3"/>
    <w:rsid w:val="00016755"/>
    <w:rsid w:val="000169D9"/>
    <w:rsid w:val="00016BF4"/>
    <w:rsid w:val="00020221"/>
    <w:rsid w:val="00020305"/>
    <w:rsid w:val="0002533E"/>
    <w:rsid w:val="00026D30"/>
    <w:rsid w:val="0002733A"/>
    <w:rsid w:val="000312F3"/>
    <w:rsid w:val="0003239A"/>
    <w:rsid w:val="00034BDB"/>
    <w:rsid w:val="00035AEB"/>
    <w:rsid w:val="0004009D"/>
    <w:rsid w:val="00041C9A"/>
    <w:rsid w:val="000426EC"/>
    <w:rsid w:val="00042959"/>
    <w:rsid w:val="00042BF8"/>
    <w:rsid w:val="000430EE"/>
    <w:rsid w:val="00045A9A"/>
    <w:rsid w:val="00050C9A"/>
    <w:rsid w:val="000528D2"/>
    <w:rsid w:val="00052AE6"/>
    <w:rsid w:val="000551D8"/>
    <w:rsid w:val="00055F34"/>
    <w:rsid w:val="00056036"/>
    <w:rsid w:val="00056052"/>
    <w:rsid w:val="00056696"/>
    <w:rsid w:val="0005699D"/>
    <w:rsid w:val="00062B93"/>
    <w:rsid w:val="00065584"/>
    <w:rsid w:val="00067CA7"/>
    <w:rsid w:val="00070D10"/>
    <w:rsid w:val="0007116A"/>
    <w:rsid w:val="000713CD"/>
    <w:rsid w:val="0007259C"/>
    <w:rsid w:val="0007261A"/>
    <w:rsid w:val="00072C36"/>
    <w:rsid w:val="0007344F"/>
    <w:rsid w:val="000736EE"/>
    <w:rsid w:val="00073F1A"/>
    <w:rsid w:val="00074FC4"/>
    <w:rsid w:val="00075F0C"/>
    <w:rsid w:val="000762DC"/>
    <w:rsid w:val="000809AD"/>
    <w:rsid w:val="00080F0C"/>
    <w:rsid w:val="00082DD3"/>
    <w:rsid w:val="00083464"/>
    <w:rsid w:val="00084055"/>
    <w:rsid w:val="00085494"/>
    <w:rsid w:val="00086D25"/>
    <w:rsid w:val="000871E0"/>
    <w:rsid w:val="00087715"/>
    <w:rsid w:val="00087FA2"/>
    <w:rsid w:val="00091B68"/>
    <w:rsid w:val="000926A6"/>
    <w:rsid w:val="00092FF7"/>
    <w:rsid w:val="000959F6"/>
    <w:rsid w:val="00096BAD"/>
    <w:rsid w:val="000971AB"/>
    <w:rsid w:val="00097285"/>
    <w:rsid w:val="000A08AF"/>
    <w:rsid w:val="000B014F"/>
    <w:rsid w:val="000B1C92"/>
    <w:rsid w:val="000B2B75"/>
    <w:rsid w:val="000B593D"/>
    <w:rsid w:val="000B6840"/>
    <w:rsid w:val="000B6EBB"/>
    <w:rsid w:val="000B797A"/>
    <w:rsid w:val="000C0C43"/>
    <w:rsid w:val="000C11FE"/>
    <w:rsid w:val="000C252F"/>
    <w:rsid w:val="000C415E"/>
    <w:rsid w:val="000C4411"/>
    <w:rsid w:val="000C574E"/>
    <w:rsid w:val="000C5E96"/>
    <w:rsid w:val="000C7222"/>
    <w:rsid w:val="000D0F52"/>
    <w:rsid w:val="000D1868"/>
    <w:rsid w:val="000D30DF"/>
    <w:rsid w:val="000D32A1"/>
    <w:rsid w:val="000D5648"/>
    <w:rsid w:val="000D7770"/>
    <w:rsid w:val="000E0201"/>
    <w:rsid w:val="000E1CA0"/>
    <w:rsid w:val="000E3339"/>
    <w:rsid w:val="000E33F1"/>
    <w:rsid w:val="000E3639"/>
    <w:rsid w:val="000E5BB5"/>
    <w:rsid w:val="000E62AC"/>
    <w:rsid w:val="000E7EAF"/>
    <w:rsid w:val="000E7F13"/>
    <w:rsid w:val="000F407F"/>
    <w:rsid w:val="000F5F4C"/>
    <w:rsid w:val="00101294"/>
    <w:rsid w:val="00101A84"/>
    <w:rsid w:val="00103C65"/>
    <w:rsid w:val="001047F1"/>
    <w:rsid w:val="001054AF"/>
    <w:rsid w:val="001060A0"/>
    <w:rsid w:val="00111B01"/>
    <w:rsid w:val="00113B9C"/>
    <w:rsid w:val="001147CD"/>
    <w:rsid w:val="0011511F"/>
    <w:rsid w:val="00116917"/>
    <w:rsid w:val="001175C6"/>
    <w:rsid w:val="00117780"/>
    <w:rsid w:val="001179AE"/>
    <w:rsid w:val="00117C63"/>
    <w:rsid w:val="00120CC2"/>
    <w:rsid w:val="0012283F"/>
    <w:rsid w:val="00122E50"/>
    <w:rsid w:val="00124E40"/>
    <w:rsid w:val="00125164"/>
    <w:rsid w:val="001251AA"/>
    <w:rsid w:val="00125A29"/>
    <w:rsid w:val="00125B1C"/>
    <w:rsid w:val="00125CFE"/>
    <w:rsid w:val="00125E08"/>
    <w:rsid w:val="00125EA7"/>
    <w:rsid w:val="001274BB"/>
    <w:rsid w:val="00127A5B"/>
    <w:rsid w:val="00127F7A"/>
    <w:rsid w:val="00131C5C"/>
    <w:rsid w:val="001326A6"/>
    <w:rsid w:val="00134CE5"/>
    <w:rsid w:val="00135A22"/>
    <w:rsid w:val="001365A8"/>
    <w:rsid w:val="00137083"/>
    <w:rsid w:val="001371E0"/>
    <w:rsid w:val="001377A1"/>
    <w:rsid w:val="0013797D"/>
    <w:rsid w:val="00141A49"/>
    <w:rsid w:val="00143E74"/>
    <w:rsid w:val="0014439D"/>
    <w:rsid w:val="00146740"/>
    <w:rsid w:val="001478B7"/>
    <w:rsid w:val="00150631"/>
    <w:rsid w:val="001520A2"/>
    <w:rsid w:val="001525B9"/>
    <w:rsid w:val="00153E48"/>
    <w:rsid w:val="00155C46"/>
    <w:rsid w:val="0015662A"/>
    <w:rsid w:val="0016334F"/>
    <w:rsid w:val="00163767"/>
    <w:rsid w:val="0016381A"/>
    <w:rsid w:val="00164E39"/>
    <w:rsid w:val="00166B2C"/>
    <w:rsid w:val="00166D97"/>
    <w:rsid w:val="001709A6"/>
    <w:rsid w:val="0017400D"/>
    <w:rsid w:val="001747ED"/>
    <w:rsid w:val="001753F3"/>
    <w:rsid w:val="001762AF"/>
    <w:rsid w:val="0018073F"/>
    <w:rsid w:val="00180CE8"/>
    <w:rsid w:val="00181336"/>
    <w:rsid w:val="0018143A"/>
    <w:rsid w:val="00182C79"/>
    <w:rsid w:val="00183E07"/>
    <w:rsid w:val="00183E6F"/>
    <w:rsid w:val="001859DC"/>
    <w:rsid w:val="0018705B"/>
    <w:rsid w:val="001936A8"/>
    <w:rsid w:val="0019437F"/>
    <w:rsid w:val="001950FB"/>
    <w:rsid w:val="001976D2"/>
    <w:rsid w:val="00197B03"/>
    <w:rsid w:val="00197B55"/>
    <w:rsid w:val="001A04C8"/>
    <w:rsid w:val="001A4360"/>
    <w:rsid w:val="001A4B01"/>
    <w:rsid w:val="001B0124"/>
    <w:rsid w:val="001B07CF"/>
    <w:rsid w:val="001B2E0F"/>
    <w:rsid w:val="001B3278"/>
    <w:rsid w:val="001B649A"/>
    <w:rsid w:val="001C00ED"/>
    <w:rsid w:val="001C1B17"/>
    <w:rsid w:val="001C2772"/>
    <w:rsid w:val="001C37C8"/>
    <w:rsid w:val="001C6A53"/>
    <w:rsid w:val="001C7237"/>
    <w:rsid w:val="001C7DA8"/>
    <w:rsid w:val="001D2720"/>
    <w:rsid w:val="001D4E3C"/>
    <w:rsid w:val="001D6B84"/>
    <w:rsid w:val="001D73E7"/>
    <w:rsid w:val="001E02EE"/>
    <w:rsid w:val="001E05C8"/>
    <w:rsid w:val="001E109D"/>
    <w:rsid w:val="001E53B6"/>
    <w:rsid w:val="001E7483"/>
    <w:rsid w:val="001F03A6"/>
    <w:rsid w:val="001F2AC5"/>
    <w:rsid w:val="001F46C2"/>
    <w:rsid w:val="001F48AC"/>
    <w:rsid w:val="001F7C96"/>
    <w:rsid w:val="00201042"/>
    <w:rsid w:val="0020162A"/>
    <w:rsid w:val="00201C59"/>
    <w:rsid w:val="0020283A"/>
    <w:rsid w:val="00202DB9"/>
    <w:rsid w:val="00203093"/>
    <w:rsid w:val="002039C1"/>
    <w:rsid w:val="0020446A"/>
    <w:rsid w:val="0020491D"/>
    <w:rsid w:val="002104DC"/>
    <w:rsid w:val="002106D7"/>
    <w:rsid w:val="0021094A"/>
    <w:rsid w:val="0021311B"/>
    <w:rsid w:val="00214D2C"/>
    <w:rsid w:val="00216358"/>
    <w:rsid w:val="00217BD6"/>
    <w:rsid w:val="002221B9"/>
    <w:rsid w:val="0022306F"/>
    <w:rsid w:val="0022796B"/>
    <w:rsid w:val="00232687"/>
    <w:rsid w:val="00233EED"/>
    <w:rsid w:val="002349F6"/>
    <w:rsid w:val="00234E45"/>
    <w:rsid w:val="0023507F"/>
    <w:rsid w:val="0023612B"/>
    <w:rsid w:val="0024255F"/>
    <w:rsid w:val="002428C1"/>
    <w:rsid w:val="00245A4D"/>
    <w:rsid w:val="00246EB1"/>
    <w:rsid w:val="00250DF8"/>
    <w:rsid w:val="002517BD"/>
    <w:rsid w:val="00251CB1"/>
    <w:rsid w:val="0025631B"/>
    <w:rsid w:val="002571FB"/>
    <w:rsid w:val="002605CE"/>
    <w:rsid w:val="0026376B"/>
    <w:rsid w:val="0026381A"/>
    <w:rsid w:val="00263FB9"/>
    <w:rsid w:val="002645BE"/>
    <w:rsid w:val="00265F6C"/>
    <w:rsid w:val="00271E47"/>
    <w:rsid w:val="00272D47"/>
    <w:rsid w:val="00284446"/>
    <w:rsid w:val="00285518"/>
    <w:rsid w:val="00290D70"/>
    <w:rsid w:val="0029192B"/>
    <w:rsid w:val="00291F12"/>
    <w:rsid w:val="002943BB"/>
    <w:rsid w:val="00295339"/>
    <w:rsid w:val="002A1F69"/>
    <w:rsid w:val="002A2152"/>
    <w:rsid w:val="002A2B78"/>
    <w:rsid w:val="002A3738"/>
    <w:rsid w:val="002A3A25"/>
    <w:rsid w:val="002A443E"/>
    <w:rsid w:val="002A6355"/>
    <w:rsid w:val="002A6837"/>
    <w:rsid w:val="002A70AB"/>
    <w:rsid w:val="002B0719"/>
    <w:rsid w:val="002B11B6"/>
    <w:rsid w:val="002B1BF7"/>
    <w:rsid w:val="002B2957"/>
    <w:rsid w:val="002B3743"/>
    <w:rsid w:val="002B5B25"/>
    <w:rsid w:val="002B7158"/>
    <w:rsid w:val="002C35FA"/>
    <w:rsid w:val="002D416C"/>
    <w:rsid w:val="002D5DEE"/>
    <w:rsid w:val="002D703E"/>
    <w:rsid w:val="002E0758"/>
    <w:rsid w:val="002E1F40"/>
    <w:rsid w:val="002E454C"/>
    <w:rsid w:val="002E4BF2"/>
    <w:rsid w:val="002E580B"/>
    <w:rsid w:val="002E5A83"/>
    <w:rsid w:val="002E70F5"/>
    <w:rsid w:val="002F079B"/>
    <w:rsid w:val="002F255A"/>
    <w:rsid w:val="002F5A57"/>
    <w:rsid w:val="002F7572"/>
    <w:rsid w:val="003014B1"/>
    <w:rsid w:val="00301A94"/>
    <w:rsid w:val="003029C9"/>
    <w:rsid w:val="0030436A"/>
    <w:rsid w:val="003044F6"/>
    <w:rsid w:val="00304849"/>
    <w:rsid w:val="00304A2E"/>
    <w:rsid w:val="00305843"/>
    <w:rsid w:val="0030585C"/>
    <w:rsid w:val="003069DA"/>
    <w:rsid w:val="0031196D"/>
    <w:rsid w:val="00311FCF"/>
    <w:rsid w:val="00312D9D"/>
    <w:rsid w:val="00313E38"/>
    <w:rsid w:val="0031686C"/>
    <w:rsid w:val="00320205"/>
    <w:rsid w:val="00321270"/>
    <w:rsid w:val="0032135C"/>
    <w:rsid w:val="0032352B"/>
    <w:rsid w:val="0032401A"/>
    <w:rsid w:val="00324A49"/>
    <w:rsid w:val="00325D0F"/>
    <w:rsid w:val="00327287"/>
    <w:rsid w:val="00330B15"/>
    <w:rsid w:val="00332E2B"/>
    <w:rsid w:val="003335A6"/>
    <w:rsid w:val="0033464E"/>
    <w:rsid w:val="00334F18"/>
    <w:rsid w:val="003372F5"/>
    <w:rsid w:val="00340472"/>
    <w:rsid w:val="00340AE8"/>
    <w:rsid w:val="00341838"/>
    <w:rsid w:val="00342012"/>
    <w:rsid w:val="00342C74"/>
    <w:rsid w:val="00343541"/>
    <w:rsid w:val="0034459C"/>
    <w:rsid w:val="00344762"/>
    <w:rsid w:val="00345AB6"/>
    <w:rsid w:val="003476A5"/>
    <w:rsid w:val="00352981"/>
    <w:rsid w:val="003534AE"/>
    <w:rsid w:val="00355180"/>
    <w:rsid w:val="003555F2"/>
    <w:rsid w:val="00356686"/>
    <w:rsid w:val="00361436"/>
    <w:rsid w:val="0036387F"/>
    <w:rsid w:val="0036605A"/>
    <w:rsid w:val="00372366"/>
    <w:rsid w:val="00373F0E"/>
    <w:rsid w:val="00374CBB"/>
    <w:rsid w:val="00375242"/>
    <w:rsid w:val="0037703E"/>
    <w:rsid w:val="0037714E"/>
    <w:rsid w:val="00377E78"/>
    <w:rsid w:val="00377FDC"/>
    <w:rsid w:val="00380350"/>
    <w:rsid w:val="003813B5"/>
    <w:rsid w:val="00382468"/>
    <w:rsid w:val="003830CC"/>
    <w:rsid w:val="003904FF"/>
    <w:rsid w:val="003917A8"/>
    <w:rsid w:val="00392268"/>
    <w:rsid w:val="003927C4"/>
    <w:rsid w:val="00393CD4"/>
    <w:rsid w:val="00394CA1"/>
    <w:rsid w:val="00395954"/>
    <w:rsid w:val="003A07E2"/>
    <w:rsid w:val="003A07E6"/>
    <w:rsid w:val="003A07EE"/>
    <w:rsid w:val="003A40F7"/>
    <w:rsid w:val="003A452E"/>
    <w:rsid w:val="003A5527"/>
    <w:rsid w:val="003A5A44"/>
    <w:rsid w:val="003A67F6"/>
    <w:rsid w:val="003A74A3"/>
    <w:rsid w:val="003A761A"/>
    <w:rsid w:val="003A7B0C"/>
    <w:rsid w:val="003B14C7"/>
    <w:rsid w:val="003B2BA7"/>
    <w:rsid w:val="003B6F84"/>
    <w:rsid w:val="003B7177"/>
    <w:rsid w:val="003C02B1"/>
    <w:rsid w:val="003C04FF"/>
    <w:rsid w:val="003C0D78"/>
    <w:rsid w:val="003C181A"/>
    <w:rsid w:val="003C2943"/>
    <w:rsid w:val="003C308A"/>
    <w:rsid w:val="003C3846"/>
    <w:rsid w:val="003C3E94"/>
    <w:rsid w:val="003C556E"/>
    <w:rsid w:val="003C56FA"/>
    <w:rsid w:val="003C65BE"/>
    <w:rsid w:val="003C6F6F"/>
    <w:rsid w:val="003D3E3E"/>
    <w:rsid w:val="003E16C7"/>
    <w:rsid w:val="003E1C8F"/>
    <w:rsid w:val="003E4309"/>
    <w:rsid w:val="003E534D"/>
    <w:rsid w:val="003E62B4"/>
    <w:rsid w:val="003E67F1"/>
    <w:rsid w:val="003E7139"/>
    <w:rsid w:val="003E7163"/>
    <w:rsid w:val="003E79C5"/>
    <w:rsid w:val="003F04B8"/>
    <w:rsid w:val="003F336D"/>
    <w:rsid w:val="003F3855"/>
    <w:rsid w:val="003F44FB"/>
    <w:rsid w:val="00400068"/>
    <w:rsid w:val="0040015B"/>
    <w:rsid w:val="00400F81"/>
    <w:rsid w:val="004012DC"/>
    <w:rsid w:val="004034B1"/>
    <w:rsid w:val="00403782"/>
    <w:rsid w:val="00403A29"/>
    <w:rsid w:val="00406D29"/>
    <w:rsid w:val="004101DE"/>
    <w:rsid w:val="00410386"/>
    <w:rsid w:val="00412C7A"/>
    <w:rsid w:val="00412E96"/>
    <w:rsid w:val="00413F91"/>
    <w:rsid w:val="004143CC"/>
    <w:rsid w:val="00415BB9"/>
    <w:rsid w:val="004162AF"/>
    <w:rsid w:val="00421D40"/>
    <w:rsid w:val="00422945"/>
    <w:rsid w:val="00422E34"/>
    <w:rsid w:val="00423D30"/>
    <w:rsid w:val="00424C6B"/>
    <w:rsid w:val="004279A7"/>
    <w:rsid w:val="0043124C"/>
    <w:rsid w:val="004316C2"/>
    <w:rsid w:val="00434FDD"/>
    <w:rsid w:val="00436590"/>
    <w:rsid w:val="00436F05"/>
    <w:rsid w:val="00437217"/>
    <w:rsid w:val="004376AA"/>
    <w:rsid w:val="00437E74"/>
    <w:rsid w:val="00441A11"/>
    <w:rsid w:val="00445422"/>
    <w:rsid w:val="00445A94"/>
    <w:rsid w:val="0044752E"/>
    <w:rsid w:val="00450541"/>
    <w:rsid w:val="0045059A"/>
    <w:rsid w:val="004505C4"/>
    <w:rsid w:val="00451A40"/>
    <w:rsid w:val="00452408"/>
    <w:rsid w:val="004543FC"/>
    <w:rsid w:val="004555BA"/>
    <w:rsid w:val="004570AF"/>
    <w:rsid w:val="004571B7"/>
    <w:rsid w:val="004619F2"/>
    <w:rsid w:val="004620D0"/>
    <w:rsid w:val="00462EC5"/>
    <w:rsid w:val="004647BE"/>
    <w:rsid w:val="00465DAD"/>
    <w:rsid w:val="00474AEC"/>
    <w:rsid w:val="00474AFB"/>
    <w:rsid w:val="00475425"/>
    <w:rsid w:val="00475F13"/>
    <w:rsid w:val="00480C2C"/>
    <w:rsid w:val="00481FB8"/>
    <w:rsid w:val="00482D8D"/>
    <w:rsid w:val="00485B96"/>
    <w:rsid w:val="004907D0"/>
    <w:rsid w:val="0049104C"/>
    <w:rsid w:val="0049276D"/>
    <w:rsid w:val="00494E5C"/>
    <w:rsid w:val="00496A2D"/>
    <w:rsid w:val="004973CF"/>
    <w:rsid w:val="00497867"/>
    <w:rsid w:val="004A15CB"/>
    <w:rsid w:val="004A181F"/>
    <w:rsid w:val="004A4243"/>
    <w:rsid w:val="004A56A2"/>
    <w:rsid w:val="004A5FEB"/>
    <w:rsid w:val="004A60C6"/>
    <w:rsid w:val="004A6472"/>
    <w:rsid w:val="004B1EA4"/>
    <w:rsid w:val="004B21EA"/>
    <w:rsid w:val="004B34DF"/>
    <w:rsid w:val="004B3EEE"/>
    <w:rsid w:val="004B5B97"/>
    <w:rsid w:val="004B6599"/>
    <w:rsid w:val="004B664E"/>
    <w:rsid w:val="004B7347"/>
    <w:rsid w:val="004C00CB"/>
    <w:rsid w:val="004C03EF"/>
    <w:rsid w:val="004C050F"/>
    <w:rsid w:val="004C1B02"/>
    <w:rsid w:val="004C1F3A"/>
    <w:rsid w:val="004C2D47"/>
    <w:rsid w:val="004C4BFB"/>
    <w:rsid w:val="004C77AB"/>
    <w:rsid w:val="004C7CEA"/>
    <w:rsid w:val="004D262A"/>
    <w:rsid w:val="004D3F14"/>
    <w:rsid w:val="004D658B"/>
    <w:rsid w:val="004D7A23"/>
    <w:rsid w:val="004E0033"/>
    <w:rsid w:val="004E0E55"/>
    <w:rsid w:val="004E1285"/>
    <w:rsid w:val="004E2958"/>
    <w:rsid w:val="004E3364"/>
    <w:rsid w:val="004E4224"/>
    <w:rsid w:val="004E5BFE"/>
    <w:rsid w:val="004E6529"/>
    <w:rsid w:val="004E6591"/>
    <w:rsid w:val="004E78DD"/>
    <w:rsid w:val="004F01BB"/>
    <w:rsid w:val="004F05A6"/>
    <w:rsid w:val="004F0BB0"/>
    <w:rsid w:val="004F2083"/>
    <w:rsid w:val="004F30F4"/>
    <w:rsid w:val="004F3A90"/>
    <w:rsid w:val="004F3B9F"/>
    <w:rsid w:val="004F7FF2"/>
    <w:rsid w:val="00500033"/>
    <w:rsid w:val="005019B8"/>
    <w:rsid w:val="0050524E"/>
    <w:rsid w:val="005064AB"/>
    <w:rsid w:val="00507270"/>
    <w:rsid w:val="005104C3"/>
    <w:rsid w:val="00510A8A"/>
    <w:rsid w:val="00511F28"/>
    <w:rsid w:val="0051334F"/>
    <w:rsid w:val="00514E44"/>
    <w:rsid w:val="005167E9"/>
    <w:rsid w:val="005239DD"/>
    <w:rsid w:val="00524B97"/>
    <w:rsid w:val="0052565D"/>
    <w:rsid w:val="00525D61"/>
    <w:rsid w:val="00526EBB"/>
    <w:rsid w:val="00527D01"/>
    <w:rsid w:val="00527E2E"/>
    <w:rsid w:val="005333E4"/>
    <w:rsid w:val="005351C0"/>
    <w:rsid w:val="00535AE6"/>
    <w:rsid w:val="00540523"/>
    <w:rsid w:val="00541ECF"/>
    <w:rsid w:val="00542790"/>
    <w:rsid w:val="0054296F"/>
    <w:rsid w:val="0054327E"/>
    <w:rsid w:val="00544E52"/>
    <w:rsid w:val="0054504C"/>
    <w:rsid w:val="0054761F"/>
    <w:rsid w:val="005521B6"/>
    <w:rsid w:val="00552561"/>
    <w:rsid w:val="00555656"/>
    <w:rsid w:val="00555979"/>
    <w:rsid w:val="00557416"/>
    <w:rsid w:val="00557DE8"/>
    <w:rsid w:val="00557F54"/>
    <w:rsid w:val="005606EB"/>
    <w:rsid w:val="00566338"/>
    <w:rsid w:val="00567B1D"/>
    <w:rsid w:val="005736B4"/>
    <w:rsid w:val="00573B4D"/>
    <w:rsid w:val="00574178"/>
    <w:rsid w:val="005743D5"/>
    <w:rsid w:val="00575F9C"/>
    <w:rsid w:val="00581AE7"/>
    <w:rsid w:val="005847A7"/>
    <w:rsid w:val="0058543A"/>
    <w:rsid w:val="00586129"/>
    <w:rsid w:val="00586174"/>
    <w:rsid w:val="0058626B"/>
    <w:rsid w:val="00587165"/>
    <w:rsid w:val="00593991"/>
    <w:rsid w:val="00593B69"/>
    <w:rsid w:val="00593DB5"/>
    <w:rsid w:val="005948F2"/>
    <w:rsid w:val="00594D1D"/>
    <w:rsid w:val="005956A6"/>
    <w:rsid w:val="00596506"/>
    <w:rsid w:val="005969EE"/>
    <w:rsid w:val="005970A4"/>
    <w:rsid w:val="005A0912"/>
    <w:rsid w:val="005A0C61"/>
    <w:rsid w:val="005A1F20"/>
    <w:rsid w:val="005A30F5"/>
    <w:rsid w:val="005A75CB"/>
    <w:rsid w:val="005B0237"/>
    <w:rsid w:val="005B24CA"/>
    <w:rsid w:val="005B323D"/>
    <w:rsid w:val="005B38CE"/>
    <w:rsid w:val="005B56F1"/>
    <w:rsid w:val="005C08B4"/>
    <w:rsid w:val="005C22CB"/>
    <w:rsid w:val="005C2769"/>
    <w:rsid w:val="005C2F23"/>
    <w:rsid w:val="005C45EC"/>
    <w:rsid w:val="005C50EA"/>
    <w:rsid w:val="005C518E"/>
    <w:rsid w:val="005C68D9"/>
    <w:rsid w:val="005C7647"/>
    <w:rsid w:val="005D0064"/>
    <w:rsid w:val="005D1FB4"/>
    <w:rsid w:val="005D26F7"/>
    <w:rsid w:val="005D2FE3"/>
    <w:rsid w:val="005D4C46"/>
    <w:rsid w:val="005D55ED"/>
    <w:rsid w:val="005D5CF9"/>
    <w:rsid w:val="005D5F32"/>
    <w:rsid w:val="005D7002"/>
    <w:rsid w:val="005E011E"/>
    <w:rsid w:val="005E0261"/>
    <w:rsid w:val="005E494D"/>
    <w:rsid w:val="005E5472"/>
    <w:rsid w:val="005E5B10"/>
    <w:rsid w:val="005E7E78"/>
    <w:rsid w:val="005F4700"/>
    <w:rsid w:val="005F4C85"/>
    <w:rsid w:val="005F641A"/>
    <w:rsid w:val="005F76EE"/>
    <w:rsid w:val="006025E0"/>
    <w:rsid w:val="00603AB0"/>
    <w:rsid w:val="00605E03"/>
    <w:rsid w:val="00606065"/>
    <w:rsid w:val="00606A91"/>
    <w:rsid w:val="00607F66"/>
    <w:rsid w:val="00610158"/>
    <w:rsid w:val="00610300"/>
    <w:rsid w:val="0061119F"/>
    <w:rsid w:val="006119BE"/>
    <w:rsid w:val="00612661"/>
    <w:rsid w:val="0061343D"/>
    <w:rsid w:val="00614B06"/>
    <w:rsid w:val="006151FC"/>
    <w:rsid w:val="00616653"/>
    <w:rsid w:val="00617698"/>
    <w:rsid w:val="00617A65"/>
    <w:rsid w:val="006209BD"/>
    <w:rsid w:val="00620C6B"/>
    <w:rsid w:val="0062261A"/>
    <w:rsid w:val="00622AF6"/>
    <w:rsid w:val="00624414"/>
    <w:rsid w:val="00625193"/>
    <w:rsid w:val="00627105"/>
    <w:rsid w:val="006278BE"/>
    <w:rsid w:val="00627DA0"/>
    <w:rsid w:val="00627F8E"/>
    <w:rsid w:val="00630BD9"/>
    <w:rsid w:val="00633D86"/>
    <w:rsid w:val="00636077"/>
    <w:rsid w:val="00636677"/>
    <w:rsid w:val="00636C12"/>
    <w:rsid w:val="00636FB3"/>
    <w:rsid w:val="00640A74"/>
    <w:rsid w:val="0064102D"/>
    <w:rsid w:val="00641CC7"/>
    <w:rsid w:val="006431A5"/>
    <w:rsid w:val="00643609"/>
    <w:rsid w:val="006438E4"/>
    <w:rsid w:val="00643B61"/>
    <w:rsid w:val="006440B1"/>
    <w:rsid w:val="006451FB"/>
    <w:rsid w:val="006464F1"/>
    <w:rsid w:val="0064656C"/>
    <w:rsid w:val="00650CF4"/>
    <w:rsid w:val="00652333"/>
    <w:rsid w:val="0065238B"/>
    <w:rsid w:val="006535C9"/>
    <w:rsid w:val="00654F3C"/>
    <w:rsid w:val="00660E7C"/>
    <w:rsid w:val="006612A8"/>
    <w:rsid w:val="006638DB"/>
    <w:rsid w:val="00664F9D"/>
    <w:rsid w:val="006653FF"/>
    <w:rsid w:val="00666C05"/>
    <w:rsid w:val="00673964"/>
    <w:rsid w:val="006758B7"/>
    <w:rsid w:val="00676276"/>
    <w:rsid w:val="00677312"/>
    <w:rsid w:val="00680077"/>
    <w:rsid w:val="00680F58"/>
    <w:rsid w:val="00682376"/>
    <w:rsid w:val="00682F29"/>
    <w:rsid w:val="00683229"/>
    <w:rsid w:val="00683A84"/>
    <w:rsid w:val="0068511F"/>
    <w:rsid w:val="00685CA6"/>
    <w:rsid w:val="00687DEF"/>
    <w:rsid w:val="00687EB7"/>
    <w:rsid w:val="00690046"/>
    <w:rsid w:val="00691300"/>
    <w:rsid w:val="00691F53"/>
    <w:rsid w:val="006942AA"/>
    <w:rsid w:val="0069525E"/>
    <w:rsid w:val="00695CA9"/>
    <w:rsid w:val="00697736"/>
    <w:rsid w:val="006A23F5"/>
    <w:rsid w:val="006A39B2"/>
    <w:rsid w:val="006A3CEB"/>
    <w:rsid w:val="006A43D7"/>
    <w:rsid w:val="006A641F"/>
    <w:rsid w:val="006A7935"/>
    <w:rsid w:val="006B0409"/>
    <w:rsid w:val="006B4484"/>
    <w:rsid w:val="006B4EFE"/>
    <w:rsid w:val="006B5012"/>
    <w:rsid w:val="006B5601"/>
    <w:rsid w:val="006B5935"/>
    <w:rsid w:val="006B6007"/>
    <w:rsid w:val="006B60FA"/>
    <w:rsid w:val="006B78D6"/>
    <w:rsid w:val="006B7F1C"/>
    <w:rsid w:val="006C0399"/>
    <w:rsid w:val="006C202D"/>
    <w:rsid w:val="006C627C"/>
    <w:rsid w:val="006D1620"/>
    <w:rsid w:val="006D2122"/>
    <w:rsid w:val="006D28A4"/>
    <w:rsid w:val="006D2E89"/>
    <w:rsid w:val="006D2F41"/>
    <w:rsid w:val="006E22CA"/>
    <w:rsid w:val="006E3FE3"/>
    <w:rsid w:val="006E4F53"/>
    <w:rsid w:val="006E5C42"/>
    <w:rsid w:val="006E67E4"/>
    <w:rsid w:val="006E7A8A"/>
    <w:rsid w:val="006F1DE9"/>
    <w:rsid w:val="006F25A9"/>
    <w:rsid w:val="006F2D2B"/>
    <w:rsid w:val="006F63F5"/>
    <w:rsid w:val="006F6C6F"/>
    <w:rsid w:val="006F7D92"/>
    <w:rsid w:val="00702E5F"/>
    <w:rsid w:val="007033DF"/>
    <w:rsid w:val="00704714"/>
    <w:rsid w:val="007057BD"/>
    <w:rsid w:val="00705FB6"/>
    <w:rsid w:val="00706BD2"/>
    <w:rsid w:val="00707CFD"/>
    <w:rsid w:val="0071292C"/>
    <w:rsid w:val="00714295"/>
    <w:rsid w:val="00716886"/>
    <w:rsid w:val="00717567"/>
    <w:rsid w:val="00720B61"/>
    <w:rsid w:val="00722212"/>
    <w:rsid w:val="00722BC7"/>
    <w:rsid w:val="00723226"/>
    <w:rsid w:val="00723A9C"/>
    <w:rsid w:val="00726190"/>
    <w:rsid w:val="0072632D"/>
    <w:rsid w:val="00727BB5"/>
    <w:rsid w:val="0073128C"/>
    <w:rsid w:val="00731DF1"/>
    <w:rsid w:val="007327DC"/>
    <w:rsid w:val="007347C0"/>
    <w:rsid w:val="00735299"/>
    <w:rsid w:val="007377B1"/>
    <w:rsid w:val="007426C6"/>
    <w:rsid w:val="007445C8"/>
    <w:rsid w:val="00744CA8"/>
    <w:rsid w:val="00746059"/>
    <w:rsid w:val="0074610B"/>
    <w:rsid w:val="00746427"/>
    <w:rsid w:val="00752688"/>
    <w:rsid w:val="00753009"/>
    <w:rsid w:val="007542AA"/>
    <w:rsid w:val="007546B7"/>
    <w:rsid w:val="00754AA6"/>
    <w:rsid w:val="00755D94"/>
    <w:rsid w:val="00760DC6"/>
    <w:rsid w:val="00760E1C"/>
    <w:rsid w:val="00760F5C"/>
    <w:rsid w:val="0076104B"/>
    <w:rsid w:val="00761DD3"/>
    <w:rsid w:val="007622EB"/>
    <w:rsid w:val="00762E3B"/>
    <w:rsid w:val="00764714"/>
    <w:rsid w:val="00765989"/>
    <w:rsid w:val="00765FEE"/>
    <w:rsid w:val="00766B81"/>
    <w:rsid w:val="00766E1C"/>
    <w:rsid w:val="00771E8B"/>
    <w:rsid w:val="0077289F"/>
    <w:rsid w:val="0077524C"/>
    <w:rsid w:val="00775903"/>
    <w:rsid w:val="007767C5"/>
    <w:rsid w:val="00776E7D"/>
    <w:rsid w:val="00780408"/>
    <w:rsid w:val="00781C74"/>
    <w:rsid w:val="0078205C"/>
    <w:rsid w:val="007828E2"/>
    <w:rsid w:val="00783280"/>
    <w:rsid w:val="007839EF"/>
    <w:rsid w:val="00783CEE"/>
    <w:rsid w:val="0078497A"/>
    <w:rsid w:val="00784FA9"/>
    <w:rsid w:val="00785086"/>
    <w:rsid w:val="00785328"/>
    <w:rsid w:val="007854FF"/>
    <w:rsid w:val="007867E9"/>
    <w:rsid w:val="00787D40"/>
    <w:rsid w:val="00790496"/>
    <w:rsid w:val="007908BC"/>
    <w:rsid w:val="00792669"/>
    <w:rsid w:val="00792CAF"/>
    <w:rsid w:val="007937B3"/>
    <w:rsid w:val="00793C4E"/>
    <w:rsid w:val="0079472D"/>
    <w:rsid w:val="007951D4"/>
    <w:rsid w:val="007953D4"/>
    <w:rsid w:val="00795667"/>
    <w:rsid w:val="007958F6"/>
    <w:rsid w:val="007959FB"/>
    <w:rsid w:val="00796594"/>
    <w:rsid w:val="007973DF"/>
    <w:rsid w:val="00797CD6"/>
    <w:rsid w:val="007A05AA"/>
    <w:rsid w:val="007A17FD"/>
    <w:rsid w:val="007A1856"/>
    <w:rsid w:val="007A2B9B"/>
    <w:rsid w:val="007A5617"/>
    <w:rsid w:val="007A62E8"/>
    <w:rsid w:val="007B03B8"/>
    <w:rsid w:val="007B045E"/>
    <w:rsid w:val="007B1AFB"/>
    <w:rsid w:val="007B1F48"/>
    <w:rsid w:val="007B362A"/>
    <w:rsid w:val="007B6262"/>
    <w:rsid w:val="007B74B1"/>
    <w:rsid w:val="007C010E"/>
    <w:rsid w:val="007C141E"/>
    <w:rsid w:val="007C1D8F"/>
    <w:rsid w:val="007C325C"/>
    <w:rsid w:val="007C39BF"/>
    <w:rsid w:val="007C3C61"/>
    <w:rsid w:val="007C5A50"/>
    <w:rsid w:val="007C5B7A"/>
    <w:rsid w:val="007C6495"/>
    <w:rsid w:val="007C71F9"/>
    <w:rsid w:val="007C7491"/>
    <w:rsid w:val="007C7B8A"/>
    <w:rsid w:val="007D3DA2"/>
    <w:rsid w:val="007D54CA"/>
    <w:rsid w:val="007D6B2B"/>
    <w:rsid w:val="007D7009"/>
    <w:rsid w:val="007D7AE8"/>
    <w:rsid w:val="007E0787"/>
    <w:rsid w:val="007E11BD"/>
    <w:rsid w:val="007E13B6"/>
    <w:rsid w:val="007E2293"/>
    <w:rsid w:val="007E2356"/>
    <w:rsid w:val="007E566C"/>
    <w:rsid w:val="007E5BC0"/>
    <w:rsid w:val="007E602D"/>
    <w:rsid w:val="007E696B"/>
    <w:rsid w:val="007E6D67"/>
    <w:rsid w:val="007F0D60"/>
    <w:rsid w:val="007F1CF0"/>
    <w:rsid w:val="007F3A33"/>
    <w:rsid w:val="007F53C3"/>
    <w:rsid w:val="007F5A01"/>
    <w:rsid w:val="007F7F9B"/>
    <w:rsid w:val="0080102B"/>
    <w:rsid w:val="00801477"/>
    <w:rsid w:val="0080267F"/>
    <w:rsid w:val="00802F38"/>
    <w:rsid w:val="00803B3E"/>
    <w:rsid w:val="00804505"/>
    <w:rsid w:val="0081248A"/>
    <w:rsid w:val="00813CEE"/>
    <w:rsid w:val="008144E6"/>
    <w:rsid w:val="00814EBB"/>
    <w:rsid w:val="00815E1E"/>
    <w:rsid w:val="00816AB7"/>
    <w:rsid w:val="00816F16"/>
    <w:rsid w:val="0081719F"/>
    <w:rsid w:val="008223DD"/>
    <w:rsid w:val="00823AC8"/>
    <w:rsid w:val="00827647"/>
    <w:rsid w:val="008304A7"/>
    <w:rsid w:val="00830D49"/>
    <w:rsid w:val="00830DFD"/>
    <w:rsid w:val="00831BFC"/>
    <w:rsid w:val="00831D47"/>
    <w:rsid w:val="00833BF1"/>
    <w:rsid w:val="00835B6A"/>
    <w:rsid w:val="00835F5F"/>
    <w:rsid w:val="008368CC"/>
    <w:rsid w:val="00836D80"/>
    <w:rsid w:val="008401AE"/>
    <w:rsid w:val="008422B7"/>
    <w:rsid w:val="008425C0"/>
    <w:rsid w:val="00842DD8"/>
    <w:rsid w:val="00843682"/>
    <w:rsid w:val="0084762C"/>
    <w:rsid w:val="00850E6B"/>
    <w:rsid w:val="008519B4"/>
    <w:rsid w:val="008537F7"/>
    <w:rsid w:val="00853A01"/>
    <w:rsid w:val="00854964"/>
    <w:rsid w:val="008559DA"/>
    <w:rsid w:val="00855AE2"/>
    <w:rsid w:val="0085687D"/>
    <w:rsid w:val="00862DA8"/>
    <w:rsid w:val="00863A0D"/>
    <w:rsid w:val="00867EB5"/>
    <w:rsid w:val="00872319"/>
    <w:rsid w:val="008734D3"/>
    <w:rsid w:val="0087352C"/>
    <w:rsid w:val="00874B7E"/>
    <w:rsid w:val="00875AF1"/>
    <w:rsid w:val="008763F8"/>
    <w:rsid w:val="008768C7"/>
    <w:rsid w:val="00876F84"/>
    <w:rsid w:val="00876FE0"/>
    <w:rsid w:val="0087786F"/>
    <w:rsid w:val="00883429"/>
    <w:rsid w:val="0088388F"/>
    <w:rsid w:val="00886D12"/>
    <w:rsid w:val="008871A4"/>
    <w:rsid w:val="00887891"/>
    <w:rsid w:val="00890615"/>
    <w:rsid w:val="00892642"/>
    <w:rsid w:val="00893C48"/>
    <w:rsid w:val="00894E0F"/>
    <w:rsid w:val="00894FF5"/>
    <w:rsid w:val="00895002"/>
    <w:rsid w:val="00895B66"/>
    <w:rsid w:val="008A1248"/>
    <w:rsid w:val="008A1709"/>
    <w:rsid w:val="008A2045"/>
    <w:rsid w:val="008A2781"/>
    <w:rsid w:val="008A404C"/>
    <w:rsid w:val="008A7CC2"/>
    <w:rsid w:val="008B058F"/>
    <w:rsid w:val="008B104B"/>
    <w:rsid w:val="008B1E63"/>
    <w:rsid w:val="008B2D9E"/>
    <w:rsid w:val="008B3C94"/>
    <w:rsid w:val="008B6AB2"/>
    <w:rsid w:val="008B7525"/>
    <w:rsid w:val="008C084D"/>
    <w:rsid w:val="008C18C9"/>
    <w:rsid w:val="008C2CC1"/>
    <w:rsid w:val="008C3A61"/>
    <w:rsid w:val="008C49CD"/>
    <w:rsid w:val="008C6B72"/>
    <w:rsid w:val="008C6EF1"/>
    <w:rsid w:val="008D3D39"/>
    <w:rsid w:val="008D4054"/>
    <w:rsid w:val="008D4463"/>
    <w:rsid w:val="008E1379"/>
    <w:rsid w:val="008E166F"/>
    <w:rsid w:val="008E27C9"/>
    <w:rsid w:val="008E3D24"/>
    <w:rsid w:val="008E4621"/>
    <w:rsid w:val="008E4884"/>
    <w:rsid w:val="008F00C0"/>
    <w:rsid w:val="008F049B"/>
    <w:rsid w:val="008F1021"/>
    <w:rsid w:val="008F27D5"/>
    <w:rsid w:val="008F45AA"/>
    <w:rsid w:val="008F5C8F"/>
    <w:rsid w:val="008F5C9A"/>
    <w:rsid w:val="008F5F33"/>
    <w:rsid w:val="008F66A4"/>
    <w:rsid w:val="008F66B6"/>
    <w:rsid w:val="008F7F65"/>
    <w:rsid w:val="00901FA7"/>
    <w:rsid w:val="0090250D"/>
    <w:rsid w:val="009034FC"/>
    <w:rsid w:val="00904FB9"/>
    <w:rsid w:val="00905CC5"/>
    <w:rsid w:val="00905CFD"/>
    <w:rsid w:val="009079AE"/>
    <w:rsid w:val="00911382"/>
    <w:rsid w:val="00911557"/>
    <w:rsid w:val="00911D48"/>
    <w:rsid w:val="0091269E"/>
    <w:rsid w:val="00913C95"/>
    <w:rsid w:val="009146E2"/>
    <w:rsid w:val="00914C29"/>
    <w:rsid w:val="009155F7"/>
    <w:rsid w:val="0091734C"/>
    <w:rsid w:val="00917872"/>
    <w:rsid w:val="00917972"/>
    <w:rsid w:val="0092295B"/>
    <w:rsid w:val="00923ABB"/>
    <w:rsid w:val="00924372"/>
    <w:rsid w:val="009247DE"/>
    <w:rsid w:val="0092481B"/>
    <w:rsid w:val="00925078"/>
    <w:rsid w:val="00926726"/>
    <w:rsid w:val="00926DDC"/>
    <w:rsid w:val="00930B7D"/>
    <w:rsid w:val="009319AE"/>
    <w:rsid w:val="00935921"/>
    <w:rsid w:val="00935A55"/>
    <w:rsid w:val="00935F31"/>
    <w:rsid w:val="00936CA9"/>
    <w:rsid w:val="00942EF7"/>
    <w:rsid w:val="009431F8"/>
    <w:rsid w:val="00943C80"/>
    <w:rsid w:val="00946E5B"/>
    <w:rsid w:val="00950688"/>
    <w:rsid w:val="009524A2"/>
    <w:rsid w:val="00953268"/>
    <w:rsid w:val="009542CA"/>
    <w:rsid w:val="00955D10"/>
    <w:rsid w:val="00955E58"/>
    <w:rsid w:val="00961A9A"/>
    <w:rsid w:val="00965ABA"/>
    <w:rsid w:val="009661F1"/>
    <w:rsid w:val="00967208"/>
    <w:rsid w:val="00967E7E"/>
    <w:rsid w:val="009717CE"/>
    <w:rsid w:val="00972B50"/>
    <w:rsid w:val="009735F2"/>
    <w:rsid w:val="00973B5E"/>
    <w:rsid w:val="0097480A"/>
    <w:rsid w:val="009756AA"/>
    <w:rsid w:val="009759FF"/>
    <w:rsid w:val="00975E1C"/>
    <w:rsid w:val="009768B5"/>
    <w:rsid w:val="00977E51"/>
    <w:rsid w:val="00977F3F"/>
    <w:rsid w:val="00980300"/>
    <w:rsid w:val="0098139B"/>
    <w:rsid w:val="0098176F"/>
    <w:rsid w:val="00983CCA"/>
    <w:rsid w:val="00984FC9"/>
    <w:rsid w:val="00986886"/>
    <w:rsid w:val="00986E50"/>
    <w:rsid w:val="009873A1"/>
    <w:rsid w:val="0098787A"/>
    <w:rsid w:val="00993987"/>
    <w:rsid w:val="009A0A4D"/>
    <w:rsid w:val="009A3158"/>
    <w:rsid w:val="009A5ECD"/>
    <w:rsid w:val="009A5FA6"/>
    <w:rsid w:val="009A67C7"/>
    <w:rsid w:val="009B1803"/>
    <w:rsid w:val="009B1B1E"/>
    <w:rsid w:val="009B1BC7"/>
    <w:rsid w:val="009B36E3"/>
    <w:rsid w:val="009B3A4A"/>
    <w:rsid w:val="009B3B04"/>
    <w:rsid w:val="009B4176"/>
    <w:rsid w:val="009B4FCA"/>
    <w:rsid w:val="009B5167"/>
    <w:rsid w:val="009B58C9"/>
    <w:rsid w:val="009B5D57"/>
    <w:rsid w:val="009B5E60"/>
    <w:rsid w:val="009B7DF0"/>
    <w:rsid w:val="009C0428"/>
    <w:rsid w:val="009C22B8"/>
    <w:rsid w:val="009C4D9F"/>
    <w:rsid w:val="009C7436"/>
    <w:rsid w:val="009D24E0"/>
    <w:rsid w:val="009D658C"/>
    <w:rsid w:val="009D6650"/>
    <w:rsid w:val="009E2A84"/>
    <w:rsid w:val="009E3554"/>
    <w:rsid w:val="009E4192"/>
    <w:rsid w:val="009E4518"/>
    <w:rsid w:val="009E520B"/>
    <w:rsid w:val="009E6F6F"/>
    <w:rsid w:val="009E7CBA"/>
    <w:rsid w:val="009F0119"/>
    <w:rsid w:val="009F01E1"/>
    <w:rsid w:val="009F034D"/>
    <w:rsid w:val="009F604B"/>
    <w:rsid w:val="009F7A81"/>
    <w:rsid w:val="009F7B5D"/>
    <w:rsid w:val="00A011C3"/>
    <w:rsid w:val="00A01BA1"/>
    <w:rsid w:val="00A0473D"/>
    <w:rsid w:val="00A0744B"/>
    <w:rsid w:val="00A113DE"/>
    <w:rsid w:val="00A1178D"/>
    <w:rsid w:val="00A118AC"/>
    <w:rsid w:val="00A11AF4"/>
    <w:rsid w:val="00A126A1"/>
    <w:rsid w:val="00A132AB"/>
    <w:rsid w:val="00A13B6B"/>
    <w:rsid w:val="00A158BB"/>
    <w:rsid w:val="00A17B44"/>
    <w:rsid w:val="00A21BB8"/>
    <w:rsid w:val="00A23B59"/>
    <w:rsid w:val="00A24070"/>
    <w:rsid w:val="00A24448"/>
    <w:rsid w:val="00A25E9D"/>
    <w:rsid w:val="00A26D55"/>
    <w:rsid w:val="00A2747C"/>
    <w:rsid w:val="00A311B6"/>
    <w:rsid w:val="00A32828"/>
    <w:rsid w:val="00A3297E"/>
    <w:rsid w:val="00A35C8D"/>
    <w:rsid w:val="00A367FD"/>
    <w:rsid w:val="00A369A1"/>
    <w:rsid w:val="00A37F01"/>
    <w:rsid w:val="00A37FFB"/>
    <w:rsid w:val="00A41165"/>
    <w:rsid w:val="00A423A2"/>
    <w:rsid w:val="00A438EC"/>
    <w:rsid w:val="00A439DF"/>
    <w:rsid w:val="00A4524E"/>
    <w:rsid w:val="00A46DF9"/>
    <w:rsid w:val="00A522EA"/>
    <w:rsid w:val="00A526F0"/>
    <w:rsid w:val="00A540B4"/>
    <w:rsid w:val="00A6277D"/>
    <w:rsid w:val="00A62975"/>
    <w:rsid w:val="00A632D9"/>
    <w:rsid w:val="00A63A31"/>
    <w:rsid w:val="00A65C48"/>
    <w:rsid w:val="00A65F3A"/>
    <w:rsid w:val="00A66C35"/>
    <w:rsid w:val="00A67F4B"/>
    <w:rsid w:val="00A71BA0"/>
    <w:rsid w:val="00A753B9"/>
    <w:rsid w:val="00A777F6"/>
    <w:rsid w:val="00A8035A"/>
    <w:rsid w:val="00A80758"/>
    <w:rsid w:val="00A8460E"/>
    <w:rsid w:val="00A85507"/>
    <w:rsid w:val="00A85616"/>
    <w:rsid w:val="00A86427"/>
    <w:rsid w:val="00A8701A"/>
    <w:rsid w:val="00A905ED"/>
    <w:rsid w:val="00A928A8"/>
    <w:rsid w:val="00A954FC"/>
    <w:rsid w:val="00A9593C"/>
    <w:rsid w:val="00AA38B1"/>
    <w:rsid w:val="00AA64A3"/>
    <w:rsid w:val="00AA7CE0"/>
    <w:rsid w:val="00AB29F3"/>
    <w:rsid w:val="00AB31A5"/>
    <w:rsid w:val="00AB3EE0"/>
    <w:rsid w:val="00AB436E"/>
    <w:rsid w:val="00AB64B1"/>
    <w:rsid w:val="00AC0B83"/>
    <w:rsid w:val="00AC50FE"/>
    <w:rsid w:val="00AC65C5"/>
    <w:rsid w:val="00AC7CA3"/>
    <w:rsid w:val="00AC7CF7"/>
    <w:rsid w:val="00AD0052"/>
    <w:rsid w:val="00AD07B2"/>
    <w:rsid w:val="00AD091D"/>
    <w:rsid w:val="00AD1120"/>
    <w:rsid w:val="00AD14AA"/>
    <w:rsid w:val="00AD1D4F"/>
    <w:rsid w:val="00AD2D5B"/>
    <w:rsid w:val="00AD3446"/>
    <w:rsid w:val="00AD7ECB"/>
    <w:rsid w:val="00AE43D3"/>
    <w:rsid w:val="00AE773C"/>
    <w:rsid w:val="00AF1D65"/>
    <w:rsid w:val="00AF221F"/>
    <w:rsid w:val="00AF2EE5"/>
    <w:rsid w:val="00AF2F88"/>
    <w:rsid w:val="00AF3626"/>
    <w:rsid w:val="00AF4B9B"/>
    <w:rsid w:val="00AF4D9E"/>
    <w:rsid w:val="00AF5944"/>
    <w:rsid w:val="00AF5B90"/>
    <w:rsid w:val="00AF692F"/>
    <w:rsid w:val="00AF7491"/>
    <w:rsid w:val="00B00532"/>
    <w:rsid w:val="00B00C57"/>
    <w:rsid w:val="00B0235C"/>
    <w:rsid w:val="00B0566A"/>
    <w:rsid w:val="00B065B9"/>
    <w:rsid w:val="00B066AD"/>
    <w:rsid w:val="00B06F52"/>
    <w:rsid w:val="00B07EBB"/>
    <w:rsid w:val="00B102A7"/>
    <w:rsid w:val="00B10E58"/>
    <w:rsid w:val="00B11238"/>
    <w:rsid w:val="00B12576"/>
    <w:rsid w:val="00B129DA"/>
    <w:rsid w:val="00B13884"/>
    <w:rsid w:val="00B142E1"/>
    <w:rsid w:val="00B14997"/>
    <w:rsid w:val="00B14EAB"/>
    <w:rsid w:val="00B15574"/>
    <w:rsid w:val="00B15839"/>
    <w:rsid w:val="00B15E69"/>
    <w:rsid w:val="00B16C87"/>
    <w:rsid w:val="00B2009A"/>
    <w:rsid w:val="00B205F7"/>
    <w:rsid w:val="00B21429"/>
    <w:rsid w:val="00B23A5B"/>
    <w:rsid w:val="00B26F95"/>
    <w:rsid w:val="00B30125"/>
    <w:rsid w:val="00B303CB"/>
    <w:rsid w:val="00B30D03"/>
    <w:rsid w:val="00B30D72"/>
    <w:rsid w:val="00B316ED"/>
    <w:rsid w:val="00B3224C"/>
    <w:rsid w:val="00B3487D"/>
    <w:rsid w:val="00B34BEE"/>
    <w:rsid w:val="00B35FA5"/>
    <w:rsid w:val="00B372FB"/>
    <w:rsid w:val="00B379BC"/>
    <w:rsid w:val="00B37DD4"/>
    <w:rsid w:val="00B40439"/>
    <w:rsid w:val="00B4149B"/>
    <w:rsid w:val="00B414AE"/>
    <w:rsid w:val="00B42601"/>
    <w:rsid w:val="00B445C1"/>
    <w:rsid w:val="00B44A9D"/>
    <w:rsid w:val="00B47CC7"/>
    <w:rsid w:val="00B5358E"/>
    <w:rsid w:val="00B5481E"/>
    <w:rsid w:val="00B5590D"/>
    <w:rsid w:val="00B56025"/>
    <w:rsid w:val="00B57921"/>
    <w:rsid w:val="00B60147"/>
    <w:rsid w:val="00B60EFD"/>
    <w:rsid w:val="00B61D6D"/>
    <w:rsid w:val="00B6203E"/>
    <w:rsid w:val="00B62C18"/>
    <w:rsid w:val="00B62C61"/>
    <w:rsid w:val="00B6350E"/>
    <w:rsid w:val="00B64A37"/>
    <w:rsid w:val="00B650BF"/>
    <w:rsid w:val="00B65B77"/>
    <w:rsid w:val="00B66724"/>
    <w:rsid w:val="00B71507"/>
    <w:rsid w:val="00B716D5"/>
    <w:rsid w:val="00B71A3D"/>
    <w:rsid w:val="00B755BE"/>
    <w:rsid w:val="00B76089"/>
    <w:rsid w:val="00B7612A"/>
    <w:rsid w:val="00B779CB"/>
    <w:rsid w:val="00B8056F"/>
    <w:rsid w:val="00B82873"/>
    <w:rsid w:val="00B83A00"/>
    <w:rsid w:val="00B83BBF"/>
    <w:rsid w:val="00B87685"/>
    <w:rsid w:val="00B87B6F"/>
    <w:rsid w:val="00B9103A"/>
    <w:rsid w:val="00B91BEB"/>
    <w:rsid w:val="00B92D52"/>
    <w:rsid w:val="00B93758"/>
    <w:rsid w:val="00B94DB3"/>
    <w:rsid w:val="00B9615A"/>
    <w:rsid w:val="00B97D16"/>
    <w:rsid w:val="00B97D53"/>
    <w:rsid w:val="00BA067D"/>
    <w:rsid w:val="00BA0C03"/>
    <w:rsid w:val="00BA19F9"/>
    <w:rsid w:val="00BA265F"/>
    <w:rsid w:val="00BA2AE6"/>
    <w:rsid w:val="00BA31D4"/>
    <w:rsid w:val="00BA6F74"/>
    <w:rsid w:val="00BA78AC"/>
    <w:rsid w:val="00BA7CD8"/>
    <w:rsid w:val="00BB082E"/>
    <w:rsid w:val="00BB16AF"/>
    <w:rsid w:val="00BB1900"/>
    <w:rsid w:val="00BB200C"/>
    <w:rsid w:val="00BB306D"/>
    <w:rsid w:val="00BB5E20"/>
    <w:rsid w:val="00BB7289"/>
    <w:rsid w:val="00BC08BB"/>
    <w:rsid w:val="00BC11DA"/>
    <w:rsid w:val="00BC2C7C"/>
    <w:rsid w:val="00BC5877"/>
    <w:rsid w:val="00BC62B7"/>
    <w:rsid w:val="00BC74F6"/>
    <w:rsid w:val="00BD1261"/>
    <w:rsid w:val="00BD2BBA"/>
    <w:rsid w:val="00BD49D8"/>
    <w:rsid w:val="00BD5784"/>
    <w:rsid w:val="00BD69D4"/>
    <w:rsid w:val="00BD78A6"/>
    <w:rsid w:val="00BE106C"/>
    <w:rsid w:val="00BE16A3"/>
    <w:rsid w:val="00BE192C"/>
    <w:rsid w:val="00BE1BE2"/>
    <w:rsid w:val="00BE22AD"/>
    <w:rsid w:val="00BE2B88"/>
    <w:rsid w:val="00BE3547"/>
    <w:rsid w:val="00BE77C4"/>
    <w:rsid w:val="00BF1BC6"/>
    <w:rsid w:val="00BF20E0"/>
    <w:rsid w:val="00BF425E"/>
    <w:rsid w:val="00BF6833"/>
    <w:rsid w:val="00BF7A77"/>
    <w:rsid w:val="00C0133E"/>
    <w:rsid w:val="00C01630"/>
    <w:rsid w:val="00C023D1"/>
    <w:rsid w:val="00C0262B"/>
    <w:rsid w:val="00C02B03"/>
    <w:rsid w:val="00C03869"/>
    <w:rsid w:val="00C04524"/>
    <w:rsid w:val="00C048C6"/>
    <w:rsid w:val="00C0632E"/>
    <w:rsid w:val="00C06361"/>
    <w:rsid w:val="00C12363"/>
    <w:rsid w:val="00C13598"/>
    <w:rsid w:val="00C16C16"/>
    <w:rsid w:val="00C20AED"/>
    <w:rsid w:val="00C21154"/>
    <w:rsid w:val="00C21A06"/>
    <w:rsid w:val="00C21A88"/>
    <w:rsid w:val="00C21B2C"/>
    <w:rsid w:val="00C2287B"/>
    <w:rsid w:val="00C22D29"/>
    <w:rsid w:val="00C24F2D"/>
    <w:rsid w:val="00C253CF"/>
    <w:rsid w:val="00C255F7"/>
    <w:rsid w:val="00C26724"/>
    <w:rsid w:val="00C27118"/>
    <w:rsid w:val="00C27156"/>
    <w:rsid w:val="00C27D97"/>
    <w:rsid w:val="00C30275"/>
    <w:rsid w:val="00C33B18"/>
    <w:rsid w:val="00C35076"/>
    <w:rsid w:val="00C368B2"/>
    <w:rsid w:val="00C37F0C"/>
    <w:rsid w:val="00C40A5A"/>
    <w:rsid w:val="00C40F64"/>
    <w:rsid w:val="00C4338D"/>
    <w:rsid w:val="00C449A7"/>
    <w:rsid w:val="00C44BFB"/>
    <w:rsid w:val="00C46DF8"/>
    <w:rsid w:val="00C52415"/>
    <w:rsid w:val="00C52F1C"/>
    <w:rsid w:val="00C60299"/>
    <w:rsid w:val="00C604E0"/>
    <w:rsid w:val="00C60962"/>
    <w:rsid w:val="00C60EDF"/>
    <w:rsid w:val="00C6194D"/>
    <w:rsid w:val="00C62705"/>
    <w:rsid w:val="00C62D2E"/>
    <w:rsid w:val="00C63C9E"/>
    <w:rsid w:val="00C65F46"/>
    <w:rsid w:val="00C70E2B"/>
    <w:rsid w:val="00C72FC3"/>
    <w:rsid w:val="00C733B7"/>
    <w:rsid w:val="00C73D91"/>
    <w:rsid w:val="00C753D2"/>
    <w:rsid w:val="00C755A0"/>
    <w:rsid w:val="00C755BD"/>
    <w:rsid w:val="00C76EDF"/>
    <w:rsid w:val="00C77CD0"/>
    <w:rsid w:val="00C80E14"/>
    <w:rsid w:val="00C80E62"/>
    <w:rsid w:val="00C821AB"/>
    <w:rsid w:val="00C842CE"/>
    <w:rsid w:val="00C86131"/>
    <w:rsid w:val="00C86426"/>
    <w:rsid w:val="00C86EB4"/>
    <w:rsid w:val="00C87177"/>
    <w:rsid w:val="00C87BED"/>
    <w:rsid w:val="00C91617"/>
    <w:rsid w:val="00C91C79"/>
    <w:rsid w:val="00C92192"/>
    <w:rsid w:val="00CA0A67"/>
    <w:rsid w:val="00CA18B3"/>
    <w:rsid w:val="00CA2B09"/>
    <w:rsid w:val="00CA2C3F"/>
    <w:rsid w:val="00CA312C"/>
    <w:rsid w:val="00CA4C9A"/>
    <w:rsid w:val="00CA60AE"/>
    <w:rsid w:val="00CA70BD"/>
    <w:rsid w:val="00CA70ED"/>
    <w:rsid w:val="00CB08AF"/>
    <w:rsid w:val="00CB08EF"/>
    <w:rsid w:val="00CB1E3B"/>
    <w:rsid w:val="00CB23D2"/>
    <w:rsid w:val="00CB2EEB"/>
    <w:rsid w:val="00CB379C"/>
    <w:rsid w:val="00CB4A63"/>
    <w:rsid w:val="00CB76FC"/>
    <w:rsid w:val="00CB7A75"/>
    <w:rsid w:val="00CC2F64"/>
    <w:rsid w:val="00CC3251"/>
    <w:rsid w:val="00CC37DC"/>
    <w:rsid w:val="00CC389B"/>
    <w:rsid w:val="00CC4E40"/>
    <w:rsid w:val="00CC5A14"/>
    <w:rsid w:val="00CC7663"/>
    <w:rsid w:val="00CD069C"/>
    <w:rsid w:val="00CD366E"/>
    <w:rsid w:val="00CD4123"/>
    <w:rsid w:val="00CD6AFE"/>
    <w:rsid w:val="00CD7155"/>
    <w:rsid w:val="00CE2308"/>
    <w:rsid w:val="00CE60E9"/>
    <w:rsid w:val="00CE70F5"/>
    <w:rsid w:val="00CE7CC4"/>
    <w:rsid w:val="00CF04D1"/>
    <w:rsid w:val="00CF05EC"/>
    <w:rsid w:val="00CF08C8"/>
    <w:rsid w:val="00CF17AF"/>
    <w:rsid w:val="00CF1EB3"/>
    <w:rsid w:val="00D00099"/>
    <w:rsid w:val="00D004EE"/>
    <w:rsid w:val="00D00EE7"/>
    <w:rsid w:val="00D01DD9"/>
    <w:rsid w:val="00D01DFF"/>
    <w:rsid w:val="00D03414"/>
    <w:rsid w:val="00D036D5"/>
    <w:rsid w:val="00D04405"/>
    <w:rsid w:val="00D05647"/>
    <w:rsid w:val="00D0583F"/>
    <w:rsid w:val="00D06510"/>
    <w:rsid w:val="00D06A5C"/>
    <w:rsid w:val="00D10DAB"/>
    <w:rsid w:val="00D13B9E"/>
    <w:rsid w:val="00D15352"/>
    <w:rsid w:val="00D17C87"/>
    <w:rsid w:val="00D2099F"/>
    <w:rsid w:val="00D21D43"/>
    <w:rsid w:val="00D23CF3"/>
    <w:rsid w:val="00D26051"/>
    <w:rsid w:val="00D26114"/>
    <w:rsid w:val="00D268FF"/>
    <w:rsid w:val="00D26B1B"/>
    <w:rsid w:val="00D31C8A"/>
    <w:rsid w:val="00D33F08"/>
    <w:rsid w:val="00D34114"/>
    <w:rsid w:val="00D34540"/>
    <w:rsid w:val="00D36049"/>
    <w:rsid w:val="00D41536"/>
    <w:rsid w:val="00D44FDD"/>
    <w:rsid w:val="00D46997"/>
    <w:rsid w:val="00D47FA1"/>
    <w:rsid w:val="00D5021D"/>
    <w:rsid w:val="00D5069C"/>
    <w:rsid w:val="00D506F7"/>
    <w:rsid w:val="00D50B12"/>
    <w:rsid w:val="00D50F3F"/>
    <w:rsid w:val="00D52D31"/>
    <w:rsid w:val="00D546AB"/>
    <w:rsid w:val="00D555A7"/>
    <w:rsid w:val="00D613E3"/>
    <w:rsid w:val="00D617FE"/>
    <w:rsid w:val="00D63DAA"/>
    <w:rsid w:val="00D65E0D"/>
    <w:rsid w:val="00D66FE9"/>
    <w:rsid w:val="00D677D1"/>
    <w:rsid w:val="00D67B40"/>
    <w:rsid w:val="00D71331"/>
    <w:rsid w:val="00D72550"/>
    <w:rsid w:val="00D7274D"/>
    <w:rsid w:val="00D73035"/>
    <w:rsid w:val="00D73869"/>
    <w:rsid w:val="00D74838"/>
    <w:rsid w:val="00D749C2"/>
    <w:rsid w:val="00D74DA1"/>
    <w:rsid w:val="00D755FB"/>
    <w:rsid w:val="00D77D6A"/>
    <w:rsid w:val="00D81A2B"/>
    <w:rsid w:val="00D82109"/>
    <w:rsid w:val="00D837C0"/>
    <w:rsid w:val="00D85950"/>
    <w:rsid w:val="00D85F94"/>
    <w:rsid w:val="00D8613B"/>
    <w:rsid w:val="00D862CF"/>
    <w:rsid w:val="00D8630C"/>
    <w:rsid w:val="00D86502"/>
    <w:rsid w:val="00D90454"/>
    <w:rsid w:val="00D93C62"/>
    <w:rsid w:val="00D94841"/>
    <w:rsid w:val="00D94F9C"/>
    <w:rsid w:val="00D9550D"/>
    <w:rsid w:val="00D963EB"/>
    <w:rsid w:val="00D96A62"/>
    <w:rsid w:val="00D96B16"/>
    <w:rsid w:val="00DA08FE"/>
    <w:rsid w:val="00DA3364"/>
    <w:rsid w:val="00DA7644"/>
    <w:rsid w:val="00DB0F00"/>
    <w:rsid w:val="00DB14ED"/>
    <w:rsid w:val="00DB17A6"/>
    <w:rsid w:val="00DB2F00"/>
    <w:rsid w:val="00DB3362"/>
    <w:rsid w:val="00DB35E4"/>
    <w:rsid w:val="00DB3DDA"/>
    <w:rsid w:val="00DB40C3"/>
    <w:rsid w:val="00DB40D1"/>
    <w:rsid w:val="00DB4655"/>
    <w:rsid w:val="00DB5518"/>
    <w:rsid w:val="00DB5BF1"/>
    <w:rsid w:val="00DB704F"/>
    <w:rsid w:val="00DB7499"/>
    <w:rsid w:val="00DB74C0"/>
    <w:rsid w:val="00DC1294"/>
    <w:rsid w:val="00DC1A01"/>
    <w:rsid w:val="00DC2078"/>
    <w:rsid w:val="00DC328D"/>
    <w:rsid w:val="00DC3562"/>
    <w:rsid w:val="00DC4099"/>
    <w:rsid w:val="00DC4D85"/>
    <w:rsid w:val="00DC51B7"/>
    <w:rsid w:val="00DC5C9C"/>
    <w:rsid w:val="00DC794A"/>
    <w:rsid w:val="00DD2B51"/>
    <w:rsid w:val="00DD43F0"/>
    <w:rsid w:val="00DD4799"/>
    <w:rsid w:val="00DD7621"/>
    <w:rsid w:val="00DE1134"/>
    <w:rsid w:val="00DE141E"/>
    <w:rsid w:val="00DE4006"/>
    <w:rsid w:val="00DE4511"/>
    <w:rsid w:val="00DF0381"/>
    <w:rsid w:val="00DF081B"/>
    <w:rsid w:val="00DF0EA5"/>
    <w:rsid w:val="00DF10FE"/>
    <w:rsid w:val="00DF41E6"/>
    <w:rsid w:val="00DF5233"/>
    <w:rsid w:val="00DF6002"/>
    <w:rsid w:val="00DF633A"/>
    <w:rsid w:val="00DF6740"/>
    <w:rsid w:val="00DF6B18"/>
    <w:rsid w:val="00E01031"/>
    <w:rsid w:val="00E010A5"/>
    <w:rsid w:val="00E01256"/>
    <w:rsid w:val="00E01767"/>
    <w:rsid w:val="00E06681"/>
    <w:rsid w:val="00E070C3"/>
    <w:rsid w:val="00E109F5"/>
    <w:rsid w:val="00E10E5C"/>
    <w:rsid w:val="00E112DE"/>
    <w:rsid w:val="00E11B3F"/>
    <w:rsid w:val="00E11B5A"/>
    <w:rsid w:val="00E12FED"/>
    <w:rsid w:val="00E15AE3"/>
    <w:rsid w:val="00E17A6B"/>
    <w:rsid w:val="00E17CAE"/>
    <w:rsid w:val="00E23332"/>
    <w:rsid w:val="00E23360"/>
    <w:rsid w:val="00E25337"/>
    <w:rsid w:val="00E25757"/>
    <w:rsid w:val="00E266C3"/>
    <w:rsid w:val="00E26AC2"/>
    <w:rsid w:val="00E30404"/>
    <w:rsid w:val="00E3088A"/>
    <w:rsid w:val="00E32148"/>
    <w:rsid w:val="00E3255D"/>
    <w:rsid w:val="00E32EB9"/>
    <w:rsid w:val="00E33F4E"/>
    <w:rsid w:val="00E341CB"/>
    <w:rsid w:val="00E37ABF"/>
    <w:rsid w:val="00E44155"/>
    <w:rsid w:val="00E45C0B"/>
    <w:rsid w:val="00E462A6"/>
    <w:rsid w:val="00E46810"/>
    <w:rsid w:val="00E50410"/>
    <w:rsid w:val="00E507DC"/>
    <w:rsid w:val="00E52E74"/>
    <w:rsid w:val="00E53D38"/>
    <w:rsid w:val="00E54DD8"/>
    <w:rsid w:val="00E5704C"/>
    <w:rsid w:val="00E573A7"/>
    <w:rsid w:val="00E57640"/>
    <w:rsid w:val="00E57E39"/>
    <w:rsid w:val="00E6077C"/>
    <w:rsid w:val="00E62805"/>
    <w:rsid w:val="00E64130"/>
    <w:rsid w:val="00E6424F"/>
    <w:rsid w:val="00E64AC5"/>
    <w:rsid w:val="00E64EF8"/>
    <w:rsid w:val="00E66C82"/>
    <w:rsid w:val="00E66CF8"/>
    <w:rsid w:val="00E6726C"/>
    <w:rsid w:val="00E70BD7"/>
    <w:rsid w:val="00E72035"/>
    <w:rsid w:val="00E726A3"/>
    <w:rsid w:val="00E7684C"/>
    <w:rsid w:val="00E80B43"/>
    <w:rsid w:val="00E82AB1"/>
    <w:rsid w:val="00E84380"/>
    <w:rsid w:val="00E845ED"/>
    <w:rsid w:val="00E866A8"/>
    <w:rsid w:val="00E8692D"/>
    <w:rsid w:val="00E8746B"/>
    <w:rsid w:val="00E87A10"/>
    <w:rsid w:val="00E91369"/>
    <w:rsid w:val="00E923A2"/>
    <w:rsid w:val="00E96524"/>
    <w:rsid w:val="00E96DFB"/>
    <w:rsid w:val="00EA0D52"/>
    <w:rsid w:val="00EA2658"/>
    <w:rsid w:val="00EA4848"/>
    <w:rsid w:val="00EA5935"/>
    <w:rsid w:val="00EB128E"/>
    <w:rsid w:val="00EB5C27"/>
    <w:rsid w:val="00EB6102"/>
    <w:rsid w:val="00EB6BD5"/>
    <w:rsid w:val="00EB7475"/>
    <w:rsid w:val="00EB78E5"/>
    <w:rsid w:val="00EB7DA4"/>
    <w:rsid w:val="00EB7F74"/>
    <w:rsid w:val="00EC0091"/>
    <w:rsid w:val="00EC3D87"/>
    <w:rsid w:val="00EC5BE5"/>
    <w:rsid w:val="00EC643C"/>
    <w:rsid w:val="00EC6E8C"/>
    <w:rsid w:val="00ED21D8"/>
    <w:rsid w:val="00ED235F"/>
    <w:rsid w:val="00ED2689"/>
    <w:rsid w:val="00ED3363"/>
    <w:rsid w:val="00ED47A3"/>
    <w:rsid w:val="00ED54FF"/>
    <w:rsid w:val="00ED5796"/>
    <w:rsid w:val="00ED641C"/>
    <w:rsid w:val="00EE13E2"/>
    <w:rsid w:val="00EE270E"/>
    <w:rsid w:val="00EE30DA"/>
    <w:rsid w:val="00EE3A20"/>
    <w:rsid w:val="00EE4497"/>
    <w:rsid w:val="00EE487A"/>
    <w:rsid w:val="00EE48D8"/>
    <w:rsid w:val="00EE4FF9"/>
    <w:rsid w:val="00EE6798"/>
    <w:rsid w:val="00EE76E7"/>
    <w:rsid w:val="00EF10AD"/>
    <w:rsid w:val="00EF1C4F"/>
    <w:rsid w:val="00EF2699"/>
    <w:rsid w:val="00EF5781"/>
    <w:rsid w:val="00EF5A36"/>
    <w:rsid w:val="00EF7367"/>
    <w:rsid w:val="00EF74BF"/>
    <w:rsid w:val="00EF7596"/>
    <w:rsid w:val="00F01408"/>
    <w:rsid w:val="00F03738"/>
    <w:rsid w:val="00F0538A"/>
    <w:rsid w:val="00F059CF"/>
    <w:rsid w:val="00F05C32"/>
    <w:rsid w:val="00F06DA8"/>
    <w:rsid w:val="00F1076B"/>
    <w:rsid w:val="00F123F0"/>
    <w:rsid w:val="00F12510"/>
    <w:rsid w:val="00F13B4C"/>
    <w:rsid w:val="00F15E08"/>
    <w:rsid w:val="00F17C00"/>
    <w:rsid w:val="00F21C2B"/>
    <w:rsid w:val="00F223FB"/>
    <w:rsid w:val="00F24414"/>
    <w:rsid w:val="00F244EA"/>
    <w:rsid w:val="00F24DDE"/>
    <w:rsid w:val="00F25B5E"/>
    <w:rsid w:val="00F25C06"/>
    <w:rsid w:val="00F26386"/>
    <w:rsid w:val="00F27724"/>
    <w:rsid w:val="00F27DAD"/>
    <w:rsid w:val="00F3074A"/>
    <w:rsid w:val="00F30AB9"/>
    <w:rsid w:val="00F3142A"/>
    <w:rsid w:val="00F3244C"/>
    <w:rsid w:val="00F330AB"/>
    <w:rsid w:val="00F3329F"/>
    <w:rsid w:val="00F33CDA"/>
    <w:rsid w:val="00F34A55"/>
    <w:rsid w:val="00F351C5"/>
    <w:rsid w:val="00F36803"/>
    <w:rsid w:val="00F3744A"/>
    <w:rsid w:val="00F37BBC"/>
    <w:rsid w:val="00F4401F"/>
    <w:rsid w:val="00F45FE8"/>
    <w:rsid w:val="00F460D0"/>
    <w:rsid w:val="00F502F0"/>
    <w:rsid w:val="00F53A24"/>
    <w:rsid w:val="00F53DB1"/>
    <w:rsid w:val="00F54BD3"/>
    <w:rsid w:val="00F558C0"/>
    <w:rsid w:val="00F558E8"/>
    <w:rsid w:val="00F56120"/>
    <w:rsid w:val="00F5640B"/>
    <w:rsid w:val="00F56E1D"/>
    <w:rsid w:val="00F56FB0"/>
    <w:rsid w:val="00F64FD5"/>
    <w:rsid w:val="00F67401"/>
    <w:rsid w:val="00F67795"/>
    <w:rsid w:val="00F67E7E"/>
    <w:rsid w:val="00F70F21"/>
    <w:rsid w:val="00F71505"/>
    <w:rsid w:val="00F723EA"/>
    <w:rsid w:val="00F74C50"/>
    <w:rsid w:val="00F75846"/>
    <w:rsid w:val="00F75872"/>
    <w:rsid w:val="00F7689A"/>
    <w:rsid w:val="00F76A61"/>
    <w:rsid w:val="00F76C25"/>
    <w:rsid w:val="00F77263"/>
    <w:rsid w:val="00F801F8"/>
    <w:rsid w:val="00F8234D"/>
    <w:rsid w:val="00F82997"/>
    <w:rsid w:val="00F83AEB"/>
    <w:rsid w:val="00F83DD3"/>
    <w:rsid w:val="00F86528"/>
    <w:rsid w:val="00F91EC4"/>
    <w:rsid w:val="00F9287F"/>
    <w:rsid w:val="00F941AD"/>
    <w:rsid w:val="00F957DC"/>
    <w:rsid w:val="00F9666F"/>
    <w:rsid w:val="00FA1A5C"/>
    <w:rsid w:val="00FA28DF"/>
    <w:rsid w:val="00FA4278"/>
    <w:rsid w:val="00FA537B"/>
    <w:rsid w:val="00FB05DE"/>
    <w:rsid w:val="00FB6C29"/>
    <w:rsid w:val="00FB73FB"/>
    <w:rsid w:val="00FC17B6"/>
    <w:rsid w:val="00FC18AE"/>
    <w:rsid w:val="00FC2222"/>
    <w:rsid w:val="00FC41FE"/>
    <w:rsid w:val="00FC47CE"/>
    <w:rsid w:val="00FC4939"/>
    <w:rsid w:val="00FC5556"/>
    <w:rsid w:val="00FD191E"/>
    <w:rsid w:val="00FD2B49"/>
    <w:rsid w:val="00FD352A"/>
    <w:rsid w:val="00FD4509"/>
    <w:rsid w:val="00FD4B0E"/>
    <w:rsid w:val="00FD5B7A"/>
    <w:rsid w:val="00FE0E03"/>
    <w:rsid w:val="00FE0E1D"/>
    <w:rsid w:val="00FE205B"/>
    <w:rsid w:val="00FE2747"/>
    <w:rsid w:val="00FE5FA2"/>
    <w:rsid w:val="00FF1136"/>
    <w:rsid w:val="00FF241F"/>
    <w:rsid w:val="00FF32C9"/>
    <w:rsid w:val="00FF4B32"/>
    <w:rsid w:val="00FF4CC6"/>
    <w:rsid w:val="00FF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0B78"/>
  <w15:docId w15:val="{A515D059-C4CB-4415-B276-7C1D3ABC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0399"/>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5B323D"/>
    <w:pPr>
      <w:keepNext/>
      <w:keepLines/>
      <w:spacing w:before="480"/>
      <w:outlineLvl w:val="0"/>
    </w:pPr>
    <w:rPr>
      <w:rFonts w:ascii="Cambria" w:hAnsi="Cambria"/>
      <w:b/>
      <w:bCs/>
      <w:color w:val="365F91"/>
      <w:sz w:val="28"/>
      <w:szCs w:val="28"/>
      <w:lang w:eastAsia="lt-LT"/>
    </w:rPr>
  </w:style>
  <w:style w:type="paragraph" w:styleId="Antrat2">
    <w:name w:val="heading 2"/>
    <w:basedOn w:val="prastasis"/>
    <w:next w:val="prastasis"/>
    <w:link w:val="Antrat2Diagrama"/>
    <w:uiPriority w:val="99"/>
    <w:semiHidden/>
    <w:unhideWhenUsed/>
    <w:qFormat/>
    <w:rsid w:val="005B323D"/>
    <w:pPr>
      <w:keepNext/>
      <w:keepLines/>
      <w:spacing w:before="200"/>
      <w:outlineLvl w:val="1"/>
    </w:pPr>
    <w:rPr>
      <w:rFonts w:ascii="Cambria" w:hAnsi="Cambria"/>
      <w:b/>
      <w:bCs/>
      <w:color w:val="4F81BD"/>
      <w:sz w:val="26"/>
      <w:szCs w:val="26"/>
      <w:lang w:eastAsia="lt-LT"/>
    </w:rPr>
  </w:style>
  <w:style w:type="paragraph" w:styleId="Antrat3">
    <w:name w:val="heading 3"/>
    <w:basedOn w:val="prastasis"/>
    <w:next w:val="prastasis"/>
    <w:link w:val="Antrat3Diagrama"/>
    <w:uiPriority w:val="99"/>
    <w:semiHidden/>
    <w:unhideWhenUsed/>
    <w:qFormat/>
    <w:rsid w:val="005B323D"/>
    <w:pPr>
      <w:keepNext/>
      <w:spacing w:before="240" w:after="60"/>
      <w:outlineLvl w:val="2"/>
    </w:pPr>
    <w:rPr>
      <w:rFonts w:ascii="Arial" w:hAnsi="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B323D"/>
    <w:rPr>
      <w:rFonts w:ascii="Cambria" w:eastAsia="Times New Roman" w:hAnsi="Cambria" w:cs="Times New Roman"/>
      <w:b/>
      <w:bCs/>
      <w:color w:val="365F91"/>
      <w:sz w:val="28"/>
      <w:szCs w:val="28"/>
      <w:lang w:val="lt-LT" w:eastAsia="lt-LT"/>
    </w:rPr>
  </w:style>
  <w:style w:type="character" w:customStyle="1" w:styleId="Antrat2Diagrama">
    <w:name w:val="Antraštė 2 Diagrama"/>
    <w:basedOn w:val="Numatytasispastraiposriftas"/>
    <w:link w:val="Antrat2"/>
    <w:uiPriority w:val="99"/>
    <w:semiHidden/>
    <w:rsid w:val="005B323D"/>
    <w:rPr>
      <w:rFonts w:ascii="Cambria" w:eastAsia="Times New Roman" w:hAnsi="Cambria" w:cs="Times New Roman"/>
      <w:b/>
      <w:bCs/>
      <w:color w:val="4F81BD"/>
      <w:sz w:val="26"/>
      <w:szCs w:val="26"/>
      <w:lang w:val="lt-LT" w:eastAsia="lt-LT"/>
    </w:rPr>
  </w:style>
  <w:style w:type="character" w:customStyle="1" w:styleId="Antrat3Diagrama">
    <w:name w:val="Antraštė 3 Diagrama"/>
    <w:basedOn w:val="Numatytasispastraiposriftas"/>
    <w:link w:val="Antrat3"/>
    <w:uiPriority w:val="99"/>
    <w:semiHidden/>
    <w:rsid w:val="005B323D"/>
    <w:rPr>
      <w:rFonts w:ascii="Arial" w:eastAsia="Times New Roman" w:hAnsi="Arial" w:cs="Times New Roman"/>
      <w:b/>
      <w:bCs/>
      <w:sz w:val="26"/>
      <w:szCs w:val="26"/>
      <w:lang w:val="lt-LT" w:eastAsia="lt-LT"/>
    </w:rPr>
  </w:style>
  <w:style w:type="character" w:styleId="Hipersaitas">
    <w:name w:val="Hyperlink"/>
    <w:uiPriority w:val="99"/>
    <w:unhideWhenUsed/>
    <w:rsid w:val="005B323D"/>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semiHidden/>
    <w:unhideWhenUsed/>
    <w:rsid w:val="005B323D"/>
    <w:rPr>
      <w:rFonts w:eastAsia="Calibri"/>
      <w:lang w:val="en-GB" w:eastAsia="lt-LT"/>
    </w:rPr>
  </w:style>
  <w:style w:type="character" w:customStyle="1" w:styleId="KomentarotekstasDiagrama">
    <w:name w:val="Komentaro tekstas Diagrama"/>
    <w:basedOn w:val="Numatytasispastraiposriftas"/>
    <w:link w:val="Komentarotekstas"/>
    <w:uiPriority w:val="99"/>
    <w:semiHidden/>
    <w:rsid w:val="005B323D"/>
    <w:rPr>
      <w:rFonts w:ascii="Times New Roman" w:eastAsia="Calibri" w:hAnsi="Times New Roman" w:cs="Times New Roman"/>
      <w:sz w:val="24"/>
      <w:szCs w:val="24"/>
      <w:lang w:val="en-GB" w:eastAsia="lt-LT"/>
    </w:rPr>
  </w:style>
  <w:style w:type="character" w:customStyle="1" w:styleId="AntratsDiagrama">
    <w:name w:val="Antraštės Diagrama"/>
    <w:basedOn w:val="Numatytasispastraiposriftas"/>
    <w:link w:val="Antrats"/>
    <w:uiPriority w:val="99"/>
    <w:semiHidden/>
    <w:rsid w:val="005B323D"/>
    <w:rPr>
      <w:rFonts w:ascii="Times New Roman" w:eastAsia="Calibri" w:hAnsi="Times New Roman" w:cs="Times New Roman"/>
      <w:sz w:val="24"/>
      <w:szCs w:val="24"/>
      <w:lang w:eastAsia="lt-LT"/>
    </w:rPr>
  </w:style>
  <w:style w:type="paragraph" w:styleId="Antrats">
    <w:name w:val="header"/>
    <w:basedOn w:val="prastasis"/>
    <w:link w:val="AntratsDiagrama"/>
    <w:uiPriority w:val="99"/>
    <w:semiHidden/>
    <w:unhideWhenUsed/>
    <w:rsid w:val="005B323D"/>
    <w:pPr>
      <w:tabs>
        <w:tab w:val="center" w:pos="4819"/>
        <w:tab w:val="right" w:pos="9638"/>
      </w:tabs>
    </w:pPr>
    <w:rPr>
      <w:rFonts w:eastAsia="Calibri"/>
      <w:lang w:val="en-US" w:eastAsia="lt-LT"/>
    </w:rPr>
  </w:style>
  <w:style w:type="character" w:customStyle="1" w:styleId="HeaderChar1">
    <w:name w:val="Header Char1"/>
    <w:basedOn w:val="Numatytasispastraiposriftas"/>
    <w:uiPriority w:val="99"/>
    <w:semiHidden/>
    <w:rsid w:val="005B323D"/>
    <w:rPr>
      <w:rFonts w:ascii="Times New Roman" w:eastAsia="Times New Roman" w:hAnsi="Times New Roman" w:cs="Times New Roman"/>
      <w:sz w:val="24"/>
      <w:szCs w:val="24"/>
      <w:lang w:val="lt-LT"/>
    </w:rPr>
  </w:style>
  <w:style w:type="paragraph" w:styleId="Porat">
    <w:name w:val="footer"/>
    <w:basedOn w:val="prastasis"/>
    <w:link w:val="PoratDiagrama"/>
    <w:uiPriority w:val="99"/>
    <w:semiHidden/>
    <w:unhideWhenUsed/>
    <w:rsid w:val="005B323D"/>
    <w:pPr>
      <w:tabs>
        <w:tab w:val="center" w:pos="4819"/>
        <w:tab w:val="right" w:pos="9638"/>
      </w:tabs>
    </w:pPr>
    <w:rPr>
      <w:rFonts w:eastAsia="Calibri"/>
      <w:lang w:eastAsia="lt-LT"/>
    </w:rPr>
  </w:style>
  <w:style w:type="character" w:customStyle="1" w:styleId="PoratDiagrama">
    <w:name w:val="Poraštė Diagrama"/>
    <w:basedOn w:val="Numatytasispastraiposriftas"/>
    <w:link w:val="Porat"/>
    <w:uiPriority w:val="99"/>
    <w:semiHidden/>
    <w:rsid w:val="005B323D"/>
    <w:rPr>
      <w:rFonts w:ascii="Times New Roman" w:eastAsia="Calibri"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5B323D"/>
    <w:pPr>
      <w:spacing w:after="120"/>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5B323D"/>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uiPriority w:val="99"/>
    <w:semiHidden/>
    <w:unhideWhenUsed/>
    <w:rsid w:val="005B323D"/>
    <w:pPr>
      <w:spacing w:after="120" w:line="480" w:lineRule="auto"/>
    </w:pPr>
    <w:rPr>
      <w:rFonts w:eastAsia="Calibri"/>
      <w:lang w:eastAsia="lt-LT"/>
    </w:rPr>
  </w:style>
  <w:style w:type="character" w:customStyle="1" w:styleId="Pagrindinistekstas2Diagrama">
    <w:name w:val="Pagrindinis tekstas 2 Diagrama"/>
    <w:basedOn w:val="Numatytasispastraiposriftas"/>
    <w:link w:val="Pagrindinistekstas2"/>
    <w:uiPriority w:val="99"/>
    <w:semiHidden/>
    <w:rsid w:val="005B323D"/>
    <w:rPr>
      <w:rFonts w:ascii="Times New Roman" w:eastAsia="Calibri" w:hAnsi="Times New Roman" w:cs="Times New Roman"/>
      <w:sz w:val="24"/>
      <w:szCs w:val="24"/>
      <w:lang w:val="lt-LT" w:eastAsia="lt-LT"/>
    </w:rPr>
  </w:style>
  <w:style w:type="paragraph" w:styleId="Pagrindinistekstas3">
    <w:name w:val="Body Text 3"/>
    <w:basedOn w:val="prastasis"/>
    <w:link w:val="Pagrindinistekstas3Diagrama"/>
    <w:uiPriority w:val="99"/>
    <w:semiHidden/>
    <w:unhideWhenUsed/>
    <w:rsid w:val="005B323D"/>
    <w:pPr>
      <w:spacing w:after="120"/>
    </w:pPr>
    <w:rPr>
      <w:rFonts w:eastAsia="Calibri"/>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5B323D"/>
    <w:rPr>
      <w:rFonts w:ascii="Times New Roman" w:eastAsia="Calibri" w:hAnsi="Times New Roman" w:cs="Times New Roman"/>
      <w:sz w:val="16"/>
      <w:szCs w:val="16"/>
      <w:lang w:val="lt-LT" w:eastAsia="lt-LT"/>
    </w:rPr>
  </w:style>
  <w:style w:type="character" w:customStyle="1" w:styleId="DokumentostruktraDiagrama">
    <w:name w:val="Dokumento struktūra Diagrama"/>
    <w:basedOn w:val="Numatytasispastraiposriftas"/>
    <w:link w:val="Dokumentostruktra"/>
    <w:uiPriority w:val="99"/>
    <w:semiHidden/>
    <w:rsid w:val="005B323D"/>
    <w:rPr>
      <w:rFonts w:ascii="Tahoma" w:eastAsia="Calibri" w:hAnsi="Tahoma" w:cs="Times New Roman"/>
      <w:sz w:val="20"/>
      <w:szCs w:val="20"/>
      <w:shd w:val="clear" w:color="auto" w:fill="000080"/>
      <w:lang w:eastAsia="lt-LT"/>
    </w:rPr>
  </w:style>
  <w:style w:type="paragraph" w:styleId="Dokumentostruktra">
    <w:name w:val="Document Map"/>
    <w:basedOn w:val="prastasis"/>
    <w:link w:val="DokumentostruktraDiagrama"/>
    <w:uiPriority w:val="99"/>
    <w:semiHidden/>
    <w:unhideWhenUsed/>
    <w:rsid w:val="005B323D"/>
    <w:pPr>
      <w:shd w:val="clear" w:color="auto" w:fill="000080"/>
    </w:pPr>
    <w:rPr>
      <w:rFonts w:ascii="Tahoma" w:eastAsia="Calibri" w:hAnsi="Tahoma"/>
      <w:sz w:val="20"/>
      <w:szCs w:val="20"/>
      <w:lang w:val="en-US" w:eastAsia="lt-LT"/>
    </w:rPr>
  </w:style>
  <w:style w:type="character" w:customStyle="1" w:styleId="DocumentMapChar1">
    <w:name w:val="Document Map Char1"/>
    <w:basedOn w:val="Numatytasispastraiposriftas"/>
    <w:uiPriority w:val="99"/>
    <w:semiHidden/>
    <w:rsid w:val="00497867"/>
    <w:rPr>
      <w:rFonts w:ascii="Tahoma" w:eastAsia="Times New Roman" w:hAnsi="Tahoma" w:cs="Tahoma"/>
      <w:sz w:val="16"/>
      <w:szCs w:val="16"/>
      <w:lang w:val="lt-LT"/>
    </w:rPr>
  </w:style>
  <w:style w:type="character" w:customStyle="1" w:styleId="KomentarotemaDiagrama">
    <w:name w:val="Komentaro tema Diagrama"/>
    <w:basedOn w:val="KomentarotekstasDiagrama"/>
    <w:link w:val="Komentarotema"/>
    <w:uiPriority w:val="99"/>
    <w:semiHidden/>
    <w:rsid w:val="005B323D"/>
    <w:rPr>
      <w:rFonts w:ascii="Times New Roman" w:eastAsia="Calibri" w:hAnsi="Times New Roman" w:cs="Times New Roman"/>
      <w:b/>
      <w:bCs/>
      <w:sz w:val="24"/>
      <w:szCs w:val="24"/>
      <w:lang w:val="en-GB" w:eastAsia="lt-LT"/>
    </w:rPr>
  </w:style>
  <w:style w:type="paragraph" w:styleId="Komentarotema">
    <w:name w:val="annotation subject"/>
    <w:basedOn w:val="Komentarotekstas"/>
    <w:next w:val="Komentarotekstas"/>
    <w:link w:val="KomentarotemaDiagrama"/>
    <w:uiPriority w:val="99"/>
    <w:semiHidden/>
    <w:unhideWhenUsed/>
    <w:rsid w:val="005B323D"/>
    <w:rPr>
      <w:b/>
      <w:bCs/>
    </w:rPr>
  </w:style>
  <w:style w:type="character" w:customStyle="1" w:styleId="CommentSubjectChar1">
    <w:name w:val="Comment Subject Char1"/>
    <w:basedOn w:val="KomentarotekstasDiagrama"/>
    <w:uiPriority w:val="99"/>
    <w:semiHidden/>
    <w:rsid w:val="005B323D"/>
    <w:rPr>
      <w:rFonts w:ascii="Times New Roman" w:eastAsia="Calibri" w:hAnsi="Times New Roman" w:cs="Times New Roman"/>
      <w:b/>
      <w:bCs/>
      <w:sz w:val="24"/>
      <w:szCs w:val="24"/>
      <w:lang w:val="en-GB" w:eastAsia="lt-LT"/>
    </w:rPr>
  </w:style>
  <w:style w:type="paragraph" w:styleId="Debesliotekstas">
    <w:name w:val="Balloon Text"/>
    <w:basedOn w:val="prastasis"/>
    <w:link w:val="DebesliotekstasDiagrama"/>
    <w:uiPriority w:val="99"/>
    <w:semiHidden/>
    <w:unhideWhenUsed/>
    <w:rsid w:val="005B323D"/>
    <w:rPr>
      <w:rFonts w:ascii="Tahoma" w:eastAsia="Calibri"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5B323D"/>
    <w:rPr>
      <w:rFonts w:ascii="Tahoma" w:eastAsia="Calibri" w:hAnsi="Tahoma" w:cs="Times New Roman"/>
      <w:sz w:val="16"/>
      <w:szCs w:val="16"/>
      <w:lang w:val="lt-LT" w:eastAsia="lt-LT"/>
    </w:rPr>
  </w:style>
  <w:style w:type="paragraph" w:styleId="Sraopastraipa">
    <w:name w:val="List Paragraph"/>
    <w:basedOn w:val="prastasis"/>
    <w:uiPriority w:val="99"/>
    <w:qFormat/>
    <w:rsid w:val="005B323D"/>
    <w:pPr>
      <w:ind w:left="720"/>
      <w:contextualSpacing/>
    </w:pPr>
  </w:style>
  <w:style w:type="paragraph" w:customStyle="1" w:styleId="PI-1EMEASMCA">
    <w:name w:val="PI-1 EMEA_SMCA"/>
    <w:basedOn w:val="Antrat2"/>
    <w:autoRedefine/>
    <w:uiPriority w:val="99"/>
    <w:rsid w:val="00B142E1"/>
    <w:pPr>
      <w:keepLines w:val="0"/>
      <w:tabs>
        <w:tab w:val="left" w:pos="567"/>
      </w:tabs>
      <w:spacing w:before="0"/>
      <w:ind w:left="567" w:hanging="567"/>
    </w:pPr>
    <w:rPr>
      <w:rFonts w:ascii="Times New Roman" w:eastAsia="Calibri" w:hAnsi="Times New Roman"/>
      <w:bCs w:val="0"/>
      <w:color w:val="auto"/>
      <w:sz w:val="22"/>
      <w:szCs w:val="22"/>
    </w:rPr>
  </w:style>
  <w:style w:type="character" w:customStyle="1" w:styleId="PI-1labEMEASMCAChar">
    <w:name w:val="PI-1_lab EMEA_SMCA Char"/>
    <w:link w:val="PI-1labEMEASMCA"/>
    <w:uiPriority w:val="99"/>
    <w:locked/>
    <w:rsid w:val="005B323D"/>
    <w:rPr>
      <w:rFonts w:ascii="Times New Roman" w:hAnsi="Times New Roman" w:cs="Times New Roman"/>
      <w:b/>
      <w:noProof/>
      <w:lang w:eastAsia="lt-LT"/>
    </w:rPr>
  </w:style>
  <w:style w:type="paragraph" w:customStyle="1" w:styleId="PI-1labEMEASMCA">
    <w:name w:val="PI-1_lab EMEA_SMCA"/>
    <w:basedOn w:val="prastasis"/>
    <w:link w:val="PI-1labEMEASMCAChar"/>
    <w:autoRedefine/>
    <w:uiPriority w:val="99"/>
    <w:rsid w:val="005B323D"/>
    <w:pPr>
      <w:pBdr>
        <w:top w:val="single" w:sz="4" w:space="1" w:color="auto"/>
        <w:left w:val="single" w:sz="4" w:space="4" w:color="auto"/>
        <w:bottom w:val="single" w:sz="4" w:space="1" w:color="auto"/>
        <w:right w:val="single" w:sz="4" w:space="4" w:color="auto"/>
      </w:pBdr>
      <w:tabs>
        <w:tab w:val="left" w:pos="540"/>
      </w:tabs>
    </w:pPr>
    <w:rPr>
      <w:rFonts w:eastAsiaTheme="minorHAnsi"/>
      <w:b/>
      <w:noProof/>
      <w:sz w:val="22"/>
      <w:szCs w:val="22"/>
      <w:lang w:val="en-US" w:eastAsia="lt-LT"/>
    </w:rPr>
  </w:style>
  <w:style w:type="paragraph" w:customStyle="1" w:styleId="PI-2EMEASMCA">
    <w:name w:val="PI-2 EMEA_SMCA"/>
    <w:basedOn w:val="Antrat3"/>
    <w:autoRedefine/>
    <w:uiPriority w:val="99"/>
    <w:rsid w:val="00975E1C"/>
    <w:pPr>
      <w:keepLines/>
      <w:tabs>
        <w:tab w:val="left" w:pos="567"/>
      </w:tabs>
      <w:spacing w:before="0" w:after="0"/>
    </w:pPr>
    <w:rPr>
      <w:rFonts w:ascii="Times New Roman" w:eastAsia="Calibri" w:hAnsi="Times New Roman"/>
      <w:bCs w:val="0"/>
      <w:color w:val="000000"/>
      <w:kern w:val="28"/>
      <w:sz w:val="22"/>
      <w:szCs w:val="22"/>
    </w:rPr>
  </w:style>
  <w:style w:type="character" w:customStyle="1" w:styleId="BTEMEASMCAChar">
    <w:name w:val="BT EMEA_SMCA Char"/>
    <w:link w:val="BTEMEASMCA"/>
    <w:uiPriority w:val="99"/>
    <w:locked/>
    <w:rsid w:val="0054761F"/>
    <w:rPr>
      <w:rFonts w:ascii="Times New Roman" w:hAnsi="Times New Roman" w:cs="Times New Roman"/>
      <w:noProof/>
      <w:lang w:eastAsia="lt-LT"/>
    </w:rPr>
  </w:style>
  <w:style w:type="paragraph" w:customStyle="1" w:styleId="BTEMEASMCA">
    <w:name w:val="BT EMEA_SMCA"/>
    <w:basedOn w:val="prastasis"/>
    <w:link w:val="BTEMEASMCAChar"/>
    <w:autoRedefine/>
    <w:uiPriority w:val="99"/>
    <w:rsid w:val="0054761F"/>
    <w:rPr>
      <w:rFonts w:eastAsiaTheme="minorHAnsi"/>
      <w:noProof/>
      <w:sz w:val="22"/>
      <w:szCs w:val="22"/>
      <w:lang w:val="en-US" w:eastAsia="lt-LT"/>
    </w:rPr>
  </w:style>
  <w:style w:type="character" w:customStyle="1" w:styleId="TTEMEASMCAChar">
    <w:name w:val="TT EMEA_SMCA Char"/>
    <w:link w:val="TTEMEASMCA"/>
    <w:uiPriority w:val="99"/>
    <w:locked/>
    <w:rsid w:val="005B323D"/>
    <w:rPr>
      <w:rFonts w:ascii="Times New Roman" w:hAnsi="Times New Roman" w:cs="Times New Roman"/>
      <w:b/>
      <w:caps/>
      <w:lang w:eastAsia="lt-LT"/>
    </w:rPr>
  </w:style>
  <w:style w:type="paragraph" w:customStyle="1" w:styleId="TTEMEASMCA">
    <w:name w:val="TT EMEA_SMCA"/>
    <w:basedOn w:val="Antrat1"/>
    <w:link w:val="TTEMEASMCAChar"/>
    <w:autoRedefine/>
    <w:uiPriority w:val="99"/>
    <w:rsid w:val="005B323D"/>
    <w:pPr>
      <w:keepNext w:val="0"/>
      <w:keepLines w:val="0"/>
      <w:tabs>
        <w:tab w:val="left" w:pos="567"/>
      </w:tabs>
      <w:spacing w:before="0"/>
      <w:ind w:left="567" w:hanging="567"/>
      <w:jc w:val="center"/>
    </w:pPr>
    <w:rPr>
      <w:rFonts w:ascii="Times New Roman" w:eastAsiaTheme="minorHAnsi" w:hAnsi="Times New Roman"/>
      <w:bCs w:val="0"/>
      <w:caps/>
      <w:color w:val="auto"/>
      <w:sz w:val="22"/>
      <w:szCs w:val="22"/>
      <w:lang w:val="en-US"/>
    </w:rPr>
  </w:style>
  <w:style w:type="paragraph" w:customStyle="1" w:styleId="BTAnIIEMEASMCA">
    <w:name w:val="BT(AnII) EMEA_SMCA"/>
    <w:basedOn w:val="Debesliotekstas"/>
    <w:autoRedefine/>
    <w:uiPriority w:val="99"/>
    <w:rsid w:val="005B323D"/>
    <w:pPr>
      <w:tabs>
        <w:tab w:val="left" w:pos="1260"/>
      </w:tabs>
      <w:ind w:left="1701" w:hanging="1161"/>
    </w:pPr>
    <w:rPr>
      <w:rFonts w:ascii="Times New Roman" w:hAnsi="Times New Roman"/>
      <w:b/>
      <w:sz w:val="22"/>
      <w:szCs w:val="22"/>
      <w:lang w:val="en-GB"/>
    </w:rPr>
  </w:style>
  <w:style w:type="paragraph" w:customStyle="1" w:styleId="BT-EMEASMCA">
    <w:name w:val="BT- EMEA_SMCA"/>
    <w:basedOn w:val="BTEMEASMCA"/>
    <w:autoRedefine/>
    <w:uiPriority w:val="99"/>
    <w:rsid w:val="00CC3251"/>
    <w:pPr>
      <w:numPr>
        <w:numId w:val="6"/>
      </w:numPr>
    </w:pPr>
    <w:rPr>
      <w:bCs/>
    </w:rPr>
  </w:style>
  <w:style w:type="paragraph" w:customStyle="1" w:styleId="PI-3EMEASMCA">
    <w:name w:val="PI-3 EMEA_SMCA"/>
    <w:basedOn w:val="prastasis"/>
    <w:autoRedefine/>
    <w:uiPriority w:val="99"/>
    <w:rsid w:val="00746059"/>
    <w:pPr>
      <w:spacing w:line="220" w:lineRule="exact"/>
    </w:pPr>
    <w:rPr>
      <w:b/>
      <w:bCs/>
      <w:sz w:val="22"/>
      <w:szCs w:val="22"/>
    </w:rPr>
  </w:style>
  <w:style w:type="paragraph" w:customStyle="1" w:styleId="BTbEMEASMCA">
    <w:name w:val="BT(b) EMEA_SMCA"/>
    <w:basedOn w:val="BTEMEASMCA"/>
    <w:autoRedefine/>
    <w:uiPriority w:val="99"/>
    <w:rsid w:val="005B323D"/>
    <w:rPr>
      <w:b/>
      <w:bCs/>
      <w:noProof w:val="0"/>
    </w:rPr>
  </w:style>
  <w:style w:type="paragraph" w:customStyle="1" w:styleId="Bullet1">
    <w:name w:val="Bullet 1"/>
    <w:uiPriority w:val="99"/>
    <w:rsid w:val="005B323D"/>
    <w:pPr>
      <w:spacing w:after="0" w:line="240" w:lineRule="auto"/>
      <w:ind w:left="576"/>
    </w:pPr>
    <w:rPr>
      <w:rFonts w:ascii="Times New Roman" w:eastAsia="Times New Roman" w:hAnsi="Times New Roman" w:cs="Times New Roman"/>
      <w:color w:val="000000"/>
      <w:sz w:val="24"/>
      <w:szCs w:val="20"/>
    </w:rPr>
  </w:style>
  <w:style w:type="paragraph" w:customStyle="1" w:styleId="BodySingle">
    <w:name w:val="Body Single"/>
    <w:uiPriority w:val="99"/>
    <w:rsid w:val="005B323D"/>
    <w:pPr>
      <w:spacing w:after="0" w:line="240" w:lineRule="auto"/>
    </w:pPr>
    <w:rPr>
      <w:rFonts w:ascii="Times New Roman" w:eastAsia="Times New Roman" w:hAnsi="Times New Roman" w:cs="Times New Roman"/>
      <w:color w:val="000000"/>
      <w:sz w:val="24"/>
      <w:szCs w:val="20"/>
    </w:rPr>
  </w:style>
  <w:style w:type="paragraph" w:customStyle="1" w:styleId="NormaLT">
    <w:name w:val="NormaLT"/>
    <w:basedOn w:val="prastasis"/>
    <w:uiPriority w:val="99"/>
    <w:rsid w:val="005B323D"/>
    <w:pPr>
      <w:tabs>
        <w:tab w:val="left" w:pos="425"/>
      </w:tabs>
      <w:jc w:val="both"/>
    </w:pPr>
    <w:rPr>
      <w:rFonts w:ascii="Arial" w:hAnsi="Arial"/>
      <w:szCs w:val="20"/>
    </w:rPr>
  </w:style>
  <w:style w:type="paragraph" w:customStyle="1" w:styleId="BTbeEMEASMCA">
    <w:name w:val="BT(be) EMEA_SMCA"/>
    <w:basedOn w:val="BTEMEASMCA"/>
    <w:autoRedefine/>
    <w:uiPriority w:val="99"/>
    <w:rsid w:val="005B323D"/>
    <w:pPr>
      <w:jc w:val="center"/>
    </w:pPr>
    <w:rPr>
      <w:b/>
    </w:rPr>
  </w:style>
  <w:style w:type="paragraph" w:customStyle="1" w:styleId="BTeEMEASMCA">
    <w:name w:val="BT(e) EMEA_SMCA"/>
    <w:basedOn w:val="BTEMEASMCA"/>
    <w:autoRedefine/>
    <w:uiPriority w:val="99"/>
    <w:rsid w:val="005B323D"/>
    <w:pPr>
      <w:jc w:val="center"/>
    </w:pPr>
  </w:style>
  <w:style w:type="character" w:customStyle="1" w:styleId="BTgEMEASMCAChar">
    <w:name w:val="BT(g) EMEA_SMCA Char"/>
    <w:link w:val="BTgEMEASMCA"/>
    <w:uiPriority w:val="99"/>
    <w:locked/>
    <w:rsid w:val="005B323D"/>
    <w:rPr>
      <w:rFonts w:ascii="Times New Roman" w:hAnsi="Times New Roman" w:cs="Times New Roman"/>
      <w:i/>
      <w:noProof/>
      <w:color w:val="008000"/>
      <w:lang w:eastAsia="lt-LT"/>
    </w:rPr>
  </w:style>
  <w:style w:type="paragraph" w:customStyle="1" w:styleId="BTgEMEASMCA">
    <w:name w:val="BT(g) EMEA_SMCA"/>
    <w:basedOn w:val="BTEMEASMCA"/>
    <w:link w:val="BTgEMEASMCAChar"/>
    <w:autoRedefine/>
    <w:uiPriority w:val="99"/>
    <w:rsid w:val="005B323D"/>
    <w:rPr>
      <w:i/>
      <w:color w:val="008000"/>
    </w:rPr>
  </w:style>
  <w:style w:type="paragraph" w:customStyle="1" w:styleId="BTuEMEASMCA">
    <w:name w:val="BT(u) EMEA_SMCA"/>
    <w:basedOn w:val="BTEMEASMCA"/>
    <w:autoRedefine/>
    <w:uiPriority w:val="99"/>
    <w:rsid w:val="005B323D"/>
    <w:rPr>
      <w:u w:val="single"/>
    </w:rPr>
  </w:style>
  <w:style w:type="character" w:styleId="Puslapionumeris">
    <w:name w:val="page number"/>
    <w:uiPriority w:val="99"/>
    <w:semiHidden/>
    <w:unhideWhenUsed/>
    <w:rsid w:val="005B323D"/>
    <w:rPr>
      <w:rFonts w:ascii="Times New Roman" w:hAnsi="Times New Roman" w:cs="Times New Roman" w:hint="default"/>
    </w:rPr>
  </w:style>
  <w:style w:type="character" w:customStyle="1" w:styleId="longtext">
    <w:name w:val="long_text"/>
    <w:uiPriority w:val="99"/>
    <w:rsid w:val="005B323D"/>
  </w:style>
  <w:style w:type="character" w:customStyle="1" w:styleId="gt-icon-text1">
    <w:name w:val="gt-icon-text1"/>
    <w:uiPriority w:val="99"/>
    <w:rsid w:val="005B323D"/>
  </w:style>
  <w:style w:type="character" w:customStyle="1" w:styleId="hps">
    <w:name w:val="hps"/>
    <w:uiPriority w:val="99"/>
    <w:rsid w:val="005B323D"/>
  </w:style>
  <w:style w:type="character" w:customStyle="1" w:styleId="atn">
    <w:name w:val="atn"/>
    <w:uiPriority w:val="99"/>
    <w:rsid w:val="005B323D"/>
  </w:style>
  <w:style w:type="character" w:styleId="Komentaronuoroda">
    <w:name w:val="annotation reference"/>
    <w:basedOn w:val="Numatytasispastraiposriftas"/>
    <w:uiPriority w:val="99"/>
    <w:semiHidden/>
    <w:unhideWhenUsed/>
    <w:rsid w:val="005B323D"/>
    <w:rPr>
      <w:sz w:val="16"/>
      <w:szCs w:val="16"/>
    </w:rPr>
  </w:style>
  <w:style w:type="character" w:customStyle="1" w:styleId="st1">
    <w:name w:val="st1"/>
    <w:basedOn w:val="Numatytasispastraiposriftas"/>
    <w:rsid w:val="005B323D"/>
  </w:style>
  <w:style w:type="paragraph" w:styleId="Pataisymai">
    <w:name w:val="Revision"/>
    <w:hidden/>
    <w:uiPriority w:val="99"/>
    <w:semiHidden/>
    <w:rsid w:val="00497867"/>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F67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5604">
      <w:bodyDiv w:val="1"/>
      <w:marLeft w:val="0"/>
      <w:marRight w:val="0"/>
      <w:marTop w:val="0"/>
      <w:marBottom w:val="0"/>
      <w:divBdr>
        <w:top w:val="none" w:sz="0" w:space="0" w:color="auto"/>
        <w:left w:val="none" w:sz="0" w:space="0" w:color="auto"/>
        <w:bottom w:val="none" w:sz="0" w:space="0" w:color="auto"/>
        <w:right w:val="none" w:sz="0" w:space="0" w:color="auto"/>
      </w:divBdr>
    </w:div>
    <w:div w:id="281034574">
      <w:bodyDiv w:val="1"/>
      <w:marLeft w:val="0"/>
      <w:marRight w:val="0"/>
      <w:marTop w:val="0"/>
      <w:marBottom w:val="0"/>
      <w:divBdr>
        <w:top w:val="none" w:sz="0" w:space="0" w:color="auto"/>
        <w:left w:val="none" w:sz="0" w:space="0" w:color="auto"/>
        <w:bottom w:val="none" w:sz="0" w:space="0" w:color="auto"/>
        <w:right w:val="none" w:sz="0" w:space="0" w:color="auto"/>
      </w:divBdr>
    </w:div>
    <w:div w:id="861750033">
      <w:bodyDiv w:val="1"/>
      <w:marLeft w:val="0"/>
      <w:marRight w:val="0"/>
      <w:marTop w:val="0"/>
      <w:marBottom w:val="0"/>
      <w:divBdr>
        <w:top w:val="none" w:sz="0" w:space="0" w:color="auto"/>
        <w:left w:val="none" w:sz="0" w:space="0" w:color="auto"/>
        <w:bottom w:val="none" w:sz="0" w:space="0" w:color="auto"/>
        <w:right w:val="none" w:sz="0" w:space="0" w:color="auto"/>
      </w:divBdr>
    </w:div>
    <w:div w:id="878511545">
      <w:bodyDiv w:val="1"/>
      <w:marLeft w:val="0"/>
      <w:marRight w:val="0"/>
      <w:marTop w:val="0"/>
      <w:marBottom w:val="0"/>
      <w:divBdr>
        <w:top w:val="none" w:sz="0" w:space="0" w:color="auto"/>
        <w:left w:val="none" w:sz="0" w:space="0" w:color="auto"/>
        <w:bottom w:val="none" w:sz="0" w:space="0" w:color="auto"/>
        <w:right w:val="none" w:sz="0" w:space="0" w:color="auto"/>
      </w:divBdr>
    </w:div>
    <w:div w:id="1021006242">
      <w:bodyDiv w:val="1"/>
      <w:marLeft w:val="0"/>
      <w:marRight w:val="0"/>
      <w:marTop w:val="0"/>
      <w:marBottom w:val="0"/>
      <w:divBdr>
        <w:top w:val="none" w:sz="0" w:space="0" w:color="auto"/>
        <w:left w:val="none" w:sz="0" w:space="0" w:color="auto"/>
        <w:bottom w:val="none" w:sz="0" w:space="0" w:color="auto"/>
        <w:right w:val="none" w:sz="0" w:space="0" w:color="auto"/>
      </w:divBdr>
    </w:div>
    <w:div w:id="1407455893">
      <w:bodyDiv w:val="1"/>
      <w:marLeft w:val="0"/>
      <w:marRight w:val="0"/>
      <w:marTop w:val="0"/>
      <w:marBottom w:val="0"/>
      <w:divBdr>
        <w:top w:val="none" w:sz="0" w:space="0" w:color="auto"/>
        <w:left w:val="none" w:sz="0" w:space="0" w:color="auto"/>
        <w:bottom w:val="none" w:sz="0" w:space="0" w:color="auto"/>
        <w:right w:val="none" w:sz="0" w:space="0" w:color="auto"/>
      </w:divBdr>
    </w:div>
    <w:div w:id="1599675454">
      <w:bodyDiv w:val="1"/>
      <w:marLeft w:val="0"/>
      <w:marRight w:val="0"/>
      <w:marTop w:val="0"/>
      <w:marBottom w:val="0"/>
      <w:divBdr>
        <w:top w:val="none" w:sz="0" w:space="0" w:color="auto"/>
        <w:left w:val="none" w:sz="0" w:space="0" w:color="auto"/>
        <w:bottom w:val="none" w:sz="0" w:space="0" w:color="auto"/>
        <w:right w:val="none" w:sz="0" w:space="0" w:color="auto"/>
      </w:divBdr>
    </w:div>
    <w:div w:id="18814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1F490-5675-4D3C-ACC1-47BF42D6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54222</Words>
  <Characters>30907</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3</cp:revision>
  <dcterms:created xsi:type="dcterms:W3CDTF">2022-11-22T14:15:00Z</dcterms:created>
  <dcterms:modified xsi:type="dcterms:W3CDTF">2022-11-22T14:16:00Z</dcterms:modified>
</cp:coreProperties>
</file>