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D3BD7" w14:textId="77777777" w:rsidR="002B141D" w:rsidRDefault="002B141D">
      <w:pPr>
        <w:widowControl w:val="0"/>
        <w:rPr>
          <w:sz w:val="22"/>
          <w:lang w:val="lt-LT"/>
        </w:rPr>
      </w:pPr>
    </w:p>
    <w:p w14:paraId="19FD9C4C" w14:textId="77777777" w:rsidR="002B141D" w:rsidRDefault="002B141D">
      <w:pPr>
        <w:widowControl w:val="0"/>
        <w:rPr>
          <w:sz w:val="22"/>
          <w:lang w:val="lt-LT"/>
        </w:rPr>
      </w:pPr>
    </w:p>
    <w:p w14:paraId="3161C662" w14:textId="77777777" w:rsidR="002B141D" w:rsidRDefault="002B141D">
      <w:pPr>
        <w:widowControl w:val="0"/>
        <w:rPr>
          <w:sz w:val="22"/>
          <w:lang w:val="lt-LT"/>
        </w:rPr>
      </w:pPr>
    </w:p>
    <w:p w14:paraId="0F046EFA" w14:textId="77777777" w:rsidR="002B141D" w:rsidRDefault="002B141D">
      <w:pPr>
        <w:widowControl w:val="0"/>
        <w:rPr>
          <w:sz w:val="22"/>
          <w:lang w:val="lt-LT"/>
        </w:rPr>
      </w:pPr>
    </w:p>
    <w:p w14:paraId="38222A56" w14:textId="77777777" w:rsidR="002B141D" w:rsidRDefault="002B141D">
      <w:pPr>
        <w:widowControl w:val="0"/>
        <w:rPr>
          <w:sz w:val="22"/>
          <w:lang w:val="lt-LT"/>
        </w:rPr>
      </w:pPr>
    </w:p>
    <w:p w14:paraId="11BF03F4" w14:textId="77777777" w:rsidR="002B141D" w:rsidRDefault="002B141D">
      <w:pPr>
        <w:widowControl w:val="0"/>
        <w:rPr>
          <w:sz w:val="22"/>
          <w:lang w:val="lt-LT"/>
        </w:rPr>
      </w:pPr>
    </w:p>
    <w:p w14:paraId="680771E4" w14:textId="77777777" w:rsidR="002B141D" w:rsidRDefault="002B141D">
      <w:pPr>
        <w:widowControl w:val="0"/>
        <w:rPr>
          <w:sz w:val="22"/>
          <w:lang w:val="lt-LT"/>
        </w:rPr>
      </w:pPr>
    </w:p>
    <w:p w14:paraId="00A93842" w14:textId="77777777" w:rsidR="002B141D" w:rsidRDefault="002B141D">
      <w:pPr>
        <w:widowControl w:val="0"/>
        <w:rPr>
          <w:sz w:val="22"/>
          <w:lang w:val="lt-LT"/>
        </w:rPr>
      </w:pPr>
    </w:p>
    <w:p w14:paraId="76DFFC30" w14:textId="77777777" w:rsidR="002B141D" w:rsidRDefault="002B141D">
      <w:pPr>
        <w:widowControl w:val="0"/>
        <w:rPr>
          <w:sz w:val="22"/>
          <w:lang w:val="lt-LT"/>
        </w:rPr>
      </w:pPr>
    </w:p>
    <w:p w14:paraId="09DAB0D5" w14:textId="77777777" w:rsidR="002B141D" w:rsidRDefault="002B141D">
      <w:pPr>
        <w:widowControl w:val="0"/>
        <w:rPr>
          <w:sz w:val="22"/>
          <w:lang w:val="lt-LT"/>
        </w:rPr>
      </w:pPr>
    </w:p>
    <w:p w14:paraId="25BE8FE8" w14:textId="77777777" w:rsidR="002B141D" w:rsidRDefault="002B141D">
      <w:pPr>
        <w:widowControl w:val="0"/>
        <w:rPr>
          <w:rFonts w:eastAsia="Calibri"/>
          <w:sz w:val="22"/>
          <w:lang w:val="lt-LT"/>
        </w:rPr>
      </w:pPr>
    </w:p>
    <w:p w14:paraId="1AA3776C" w14:textId="77777777" w:rsidR="002B141D" w:rsidRDefault="002B141D">
      <w:pPr>
        <w:widowControl w:val="0"/>
        <w:rPr>
          <w:rFonts w:eastAsia="Calibri"/>
          <w:sz w:val="22"/>
          <w:lang w:val="lt-LT"/>
        </w:rPr>
      </w:pPr>
    </w:p>
    <w:p w14:paraId="0C29304C" w14:textId="77777777" w:rsidR="002B141D" w:rsidRDefault="002B141D">
      <w:pPr>
        <w:widowControl w:val="0"/>
        <w:rPr>
          <w:rFonts w:eastAsia="Calibri"/>
          <w:sz w:val="22"/>
          <w:lang w:val="lt-LT"/>
        </w:rPr>
      </w:pPr>
    </w:p>
    <w:p w14:paraId="232E80B8" w14:textId="77777777" w:rsidR="002B141D" w:rsidRDefault="002B141D">
      <w:pPr>
        <w:widowControl w:val="0"/>
        <w:rPr>
          <w:rFonts w:eastAsia="Calibri"/>
          <w:sz w:val="22"/>
          <w:lang w:val="lt-LT"/>
        </w:rPr>
      </w:pPr>
    </w:p>
    <w:p w14:paraId="4A0CD3A8" w14:textId="77777777" w:rsidR="002B141D" w:rsidRDefault="002B141D">
      <w:pPr>
        <w:widowControl w:val="0"/>
        <w:rPr>
          <w:rFonts w:eastAsia="Calibri"/>
          <w:sz w:val="22"/>
          <w:lang w:val="lt-LT"/>
        </w:rPr>
      </w:pPr>
    </w:p>
    <w:p w14:paraId="6920B270" w14:textId="77777777" w:rsidR="002B141D" w:rsidRDefault="002B141D">
      <w:pPr>
        <w:widowControl w:val="0"/>
        <w:rPr>
          <w:rFonts w:eastAsia="Calibri"/>
          <w:sz w:val="22"/>
          <w:lang w:val="lt-LT"/>
        </w:rPr>
      </w:pPr>
    </w:p>
    <w:p w14:paraId="266A6DCC" w14:textId="77777777" w:rsidR="002B141D" w:rsidRDefault="002B141D">
      <w:pPr>
        <w:widowControl w:val="0"/>
        <w:rPr>
          <w:rFonts w:eastAsia="Calibri"/>
          <w:sz w:val="22"/>
          <w:lang w:val="lt-LT"/>
        </w:rPr>
      </w:pPr>
    </w:p>
    <w:p w14:paraId="5C02EF4B" w14:textId="77777777" w:rsidR="002B141D" w:rsidRDefault="002B141D">
      <w:pPr>
        <w:widowControl w:val="0"/>
        <w:rPr>
          <w:rFonts w:eastAsia="Calibri"/>
          <w:sz w:val="22"/>
          <w:lang w:val="lt-LT"/>
        </w:rPr>
      </w:pPr>
    </w:p>
    <w:p w14:paraId="77A2F552" w14:textId="77777777" w:rsidR="002B141D" w:rsidRDefault="002B141D">
      <w:pPr>
        <w:widowControl w:val="0"/>
        <w:rPr>
          <w:rFonts w:eastAsia="Calibri"/>
          <w:sz w:val="22"/>
          <w:lang w:val="lt-LT"/>
        </w:rPr>
      </w:pPr>
    </w:p>
    <w:p w14:paraId="41AA4C44" w14:textId="77777777" w:rsidR="002B141D" w:rsidRDefault="002B141D">
      <w:pPr>
        <w:widowControl w:val="0"/>
        <w:rPr>
          <w:rFonts w:eastAsia="Calibri"/>
          <w:sz w:val="22"/>
          <w:lang w:val="lt-LT"/>
        </w:rPr>
      </w:pPr>
    </w:p>
    <w:p w14:paraId="3D3CA1BF" w14:textId="77777777" w:rsidR="002B141D" w:rsidRDefault="002B141D">
      <w:pPr>
        <w:widowControl w:val="0"/>
        <w:rPr>
          <w:rFonts w:eastAsia="Calibri"/>
          <w:sz w:val="22"/>
          <w:lang w:val="lt-LT"/>
        </w:rPr>
      </w:pPr>
    </w:p>
    <w:p w14:paraId="5A15FC72" w14:textId="77777777" w:rsidR="002B141D" w:rsidRDefault="002B141D">
      <w:pPr>
        <w:widowControl w:val="0"/>
        <w:rPr>
          <w:rFonts w:eastAsia="Calibri"/>
          <w:sz w:val="22"/>
          <w:lang w:val="lt-LT"/>
        </w:rPr>
      </w:pPr>
    </w:p>
    <w:p w14:paraId="18827603" w14:textId="77777777" w:rsidR="002B141D" w:rsidRDefault="002B141D">
      <w:pPr>
        <w:widowControl w:val="0"/>
        <w:rPr>
          <w:rFonts w:eastAsia="Calibri"/>
          <w:sz w:val="22"/>
          <w:lang w:val="lt-LT"/>
        </w:rPr>
      </w:pPr>
    </w:p>
    <w:p w14:paraId="5FF60756" w14:textId="77777777" w:rsidR="002B141D" w:rsidRDefault="00416255">
      <w:pPr>
        <w:widowControl w:val="0"/>
        <w:tabs>
          <w:tab w:val="left" w:pos="567"/>
        </w:tabs>
        <w:ind w:left="567" w:hanging="567"/>
        <w:jc w:val="center"/>
        <w:outlineLvl w:val="0"/>
        <w:rPr>
          <w:rFonts w:eastAsia="Calibri"/>
          <w:b/>
          <w:caps/>
          <w:sz w:val="22"/>
          <w:lang w:val="lt-LT"/>
        </w:rPr>
      </w:pPr>
      <w:bookmarkStart w:id="0" w:name="_Toc129243096"/>
      <w:bookmarkStart w:id="1" w:name="_Toc129243221"/>
      <w:r>
        <w:rPr>
          <w:rFonts w:eastAsia="Calibri"/>
          <w:b/>
          <w:caps/>
          <w:sz w:val="22"/>
          <w:lang w:val="lt-LT"/>
        </w:rPr>
        <w:t>I PRIEDAS</w:t>
      </w:r>
      <w:bookmarkEnd w:id="0"/>
      <w:bookmarkEnd w:id="1"/>
    </w:p>
    <w:p w14:paraId="7C845B8F" w14:textId="77777777" w:rsidR="002B141D" w:rsidRDefault="002B141D">
      <w:pPr>
        <w:widowControl w:val="0"/>
        <w:rPr>
          <w:rFonts w:eastAsia="Calibri"/>
          <w:sz w:val="22"/>
          <w:lang w:val="lt-LT"/>
        </w:rPr>
      </w:pPr>
    </w:p>
    <w:p w14:paraId="7CB97DAC" w14:textId="77777777" w:rsidR="002B141D" w:rsidRDefault="00416255">
      <w:pPr>
        <w:widowControl w:val="0"/>
        <w:tabs>
          <w:tab w:val="left" w:pos="567"/>
        </w:tabs>
        <w:ind w:left="567" w:hanging="567"/>
        <w:jc w:val="center"/>
        <w:outlineLvl w:val="0"/>
        <w:rPr>
          <w:rFonts w:eastAsia="Calibri"/>
          <w:b/>
          <w:caps/>
          <w:sz w:val="22"/>
          <w:lang w:val="lt-LT"/>
        </w:rPr>
      </w:pPr>
      <w:bookmarkStart w:id="2" w:name="_Toc129243097"/>
      <w:bookmarkStart w:id="3" w:name="_Toc129243222"/>
      <w:r>
        <w:rPr>
          <w:rFonts w:eastAsia="Calibri"/>
          <w:b/>
          <w:caps/>
          <w:sz w:val="22"/>
          <w:lang w:val="lt-LT"/>
        </w:rPr>
        <w:t>PREPARATO CHARAKTERISTIKŲ SANTRAUKA</w:t>
      </w:r>
      <w:bookmarkEnd w:id="2"/>
      <w:bookmarkEnd w:id="3"/>
    </w:p>
    <w:p w14:paraId="73173215" w14:textId="77777777" w:rsidR="002B141D" w:rsidRDefault="00416255">
      <w:pPr>
        <w:widowControl w:val="0"/>
        <w:tabs>
          <w:tab w:val="left" w:pos="567"/>
        </w:tabs>
        <w:ind w:left="567" w:hanging="567"/>
        <w:outlineLvl w:val="1"/>
        <w:rPr>
          <w:b/>
          <w:sz w:val="22"/>
          <w:lang w:val="lt-LT"/>
        </w:rPr>
      </w:pPr>
      <w:r>
        <w:rPr>
          <w:b/>
          <w:sz w:val="22"/>
          <w:lang w:val="lt-LT"/>
        </w:rPr>
        <w:br w:type="page"/>
      </w:r>
      <w:bookmarkStart w:id="4" w:name="_Toc129243098"/>
      <w:bookmarkStart w:id="5" w:name="_Toc129243223"/>
      <w:r>
        <w:rPr>
          <w:b/>
          <w:sz w:val="22"/>
          <w:lang w:val="lt-LT"/>
        </w:rPr>
        <w:lastRenderedPageBreak/>
        <w:t>1.</w:t>
      </w:r>
      <w:r>
        <w:rPr>
          <w:b/>
          <w:sz w:val="22"/>
          <w:lang w:val="lt-LT"/>
        </w:rPr>
        <w:tab/>
        <w:t>VAISTINIO PREPARATO PAVADINIMAS</w:t>
      </w:r>
      <w:bookmarkEnd w:id="4"/>
      <w:bookmarkEnd w:id="5"/>
    </w:p>
    <w:p w14:paraId="5BE9408B" w14:textId="77777777" w:rsidR="002B141D" w:rsidRDefault="002B141D">
      <w:pPr>
        <w:widowControl w:val="0"/>
        <w:rPr>
          <w:rFonts w:eastAsia="Calibri"/>
          <w:sz w:val="22"/>
          <w:lang w:val="lt-LT"/>
        </w:rPr>
      </w:pPr>
    </w:p>
    <w:p w14:paraId="1E5E0A83" w14:textId="77777777" w:rsidR="002B141D" w:rsidRDefault="00416255">
      <w:pPr>
        <w:widowControl w:val="0"/>
        <w:rPr>
          <w:sz w:val="22"/>
          <w:lang w:val="lt-LT"/>
        </w:rPr>
      </w:pPr>
      <w:proofErr w:type="spellStart"/>
      <w:r>
        <w:rPr>
          <w:sz w:val="22"/>
          <w:lang w:val="lt-LT"/>
        </w:rPr>
        <w:t>Alventa</w:t>
      </w:r>
      <w:proofErr w:type="spellEnd"/>
      <w:r>
        <w:rPr>
          <w:sz w:val="22"/>
          <w:lang w:val="lt-LT"/>
        </w:rPr>
        <w:t xml:space="preserve"> 37,5 mg pailginto atpalaidavimo kietosios kapsulės</w:t>
      </w:r>
    </w:p>
    <w:p w14:paraId="18C5FA4A" w14:textId="77777777" w:rsidR="002B141D" w:rsidRDefault="00416255">
      <w:pPr>
        <w:widowControl w:val="0"/>
        <w:rPr>
          <w:sz w:val="22"/>
          <w:lang w:val="lt-LT"/>
        </w:rPr>
      </w:pPr>
      <w:proofErr w:type="spellStart"/>
      <w:r>
        <w:rPr>
          <w:sz w:val="22"/>
          <w:lang w:val="lt-LT"/>
        </w:rPr>
        <w:t>Alventa</w:t>
      </w:r>
      <w:proofErr w:type="spellEnd"/>
      <w:r>
        <w:rPr>
          <w:sz w:val="22"/>
          <w:lang w:val="lt-LT"/>
        </w:rPr>
        <w:t xml:space="preserve"> 75 mg pailginto atpalaidavimo kietosios kapsulės</w:t>
      </w:r>
    </w:p>
    <w:p w14:paraId="7E1FB348" w14:textId="77777777" w:rsidR="002B141D" w:rsidRDefault="00416255">
      <w:pPr>
        <w:widowControl w:val="0"/>
        <w:rPr>
          <w:sz w:val="22"/>
          <w:lang w:val="lt-LT"/>
        </w:rPr>
      </w:pPr>
      <w:proofErr w:type="spellStart"/>
      <w:r>
        <w:rPr>
          <w:sz w:val="22"/>
          <w:lang w:val="lt-LT"/>
        </w:rPr>
        <w:t>Alventa</w:t>
      </w:r>
      <w:proofErr w:type="spellEnd"/>
      <w:r>
        <w:rPr>
          <w:sz w:val="22"/>
          <w:lang w:val="lt-LT"/>
        </w:rPr>
        <w:t xml:space="preserve"> 150 mg pailginto atpalaidavimo kietosios kapsulės</w:t>
      </w:r>
    </w:p>
    <w:p w14:paraId="212DDF86" w14:textId="77777777" w:rsidR="002B141D" w:rsidRDefault="002B141D">
      <w:pPr>
        <w:widowControl w:val="0"/>
        <w:rPr>
          <w:rFonts w:eastAsia="Calibri"/>
          <w:sz w:val="22"/>
          <w:lang w:val="lt-LT"/>
        </w:rPr>
      </w:pPr>
    </w:p>
    <w:p w14:paraId="77E4CFA6" w14:textId="77777777" w:rsidR="002B141D" w:rsidRDefault="002B141D">
      <w:pPr>
        <w:widowControl w:val="0"/>
        <w:rPr>
          <w:rFonts w:eastAsia="Calibri"/>
          <w:sz w:val="22"/>
          <w:lang w:val="lt-LT"/>
        </w:rPr>
      </w:pPr>
    </w:p>
    <w:p w14:paraId="1FFF0772" w14:textId="77777777" w:rsidR="002B141D" w:rsidRDefault="00416255">
      <w:pPr>
        <w:widowControl w:val="0"/>
        <w:tabs>
          <w:tab w:val="left" w:pos="567"/>
        </w:tabs>
        <w:ind w:left="567" w:hanging="567"/>
        <w:outlineLvl w:val="1"/>
        <w:rPr>
          <w:b/>
          <w:sz w:val="22"/>
          <w:lang w:val="lt-LT"/>
        </w:rPr>
      </w:pPr>
      <w:bookmarkStart w:id="6" w:name="_Toc129243099"/>
      <w:bookmarkStart w:id="7" w:name="_Toc129243224"/>
      <w:r>
        <w:rPr>
          <w:b/>
          <w:sz w:val="22"/>
          <w:lang w:val="lt-LT"/>
        </w:rPr>
        <w:t>2.</w:t>
      </w:r>
      <w:r>
        <w:rPr>
          <w:b/>
          <w:sz w:val="22"/>
          <w:lang w:val="lt-LT"/>
        </w:rPr>
        <w:tab/>
        <w:t>KOKYBINĖ IR KIEKYBINĖ SUDĖTIS</w:t>
      </w:r>
      <w:bookmarkEnd w:id="6"/>
      <w:bookmarkEnd w:id="7"/>
    </w:p>
    <w:p w14:paraId="15CD68DF" w14:textId="77777777" w:rsidR="002B141D" w:rsidRDefault="002B141D">
      <w:pPr>
        <w:widowControl w:val="0"/>
        <w:rPr>
          <w:rFonts w:eastAsia="Calibri"/>
          <w:sz w:val="22"/>
          <w:lang w:val="lt-LT"/>
        </w:rPr>
      </w:pPr>
    </w:p>
    <w:p w14:paraId="043CFF4B" w14:textId="77777777" w:rsidR="002B141D" w:rsidRDefault="00416255">
      <w:pPr>
        <w:widowControl w:val="0"/>
        <w:rPr>
          <w:sz w:val="22"/>
          <w:u w:val="single"/>
        </w:rPr>
      </w:pPr>
      <w:r>
        <w:rPr>
          <w:sz w:val="22"/>
          <w:u w:val="single"/>
        </w:rPr>
        <w:t>Alventa</w:t>
      </w:r>
      <w:r>
        <w:rPr>
          <w:sz w:val="22"/>
          <w:u w:val="single"/>
          <w:lang w:val="lt-LT"/>
        </w:rPr>
        <w:t xml:space="preserve"> 37,5 mg pailginto atpalaidavimo </w:t>
      </w:r>
      <w:r>
        <w:rPr>
          <w:sz w:val="22"/>
          <w:u w:val="single"/>
        </w:rPr>
        <w:t>kietosios kapsulės</w:t>
      </w:r>
    </w:p>
    <w:p w14:paraId="331A9047" w14:textId="77777777" w:rsidR="002B141D" w:rsidRDefault="00416255">
      <w:pPr>
        <w:widowControl w:val="0"/>
        <w:tabs>
          <w:tab w:val="left" w:pos="567"/>
        </w:tabs>
        <w:rPr>
          <w:sz w:val="22"/>
          <w:lang w:val="lt-LT"/>
        </w:rPr>
      </w:pPr>
      <w:r>
        <w:rPr>
          <w:sz w:val="22"/>
        </w:rPr>
        <w:t xml:space="preserve">Kiekvienoje pailginto atpalaidavimo kietojoje </w:t>
      </w:r>
      <w:r>
        <w:rPr>
          <w:sz w:val="22"/>
          <w:lang w:val="lt-LT"/>
        </w:rPr>
        <w:t xml:space="preserve">kapsulėje yra </w:t>
      </w:r>
      <w:r>
        <w:rPr>
          <w:sz w:val="22"/>
        </w:rPr>
        <w:t xml:space="preserve">37,5 mg venlafaksino, </w:t>
      </w:r>
      <w:proofErr w:type="spellStart"/>
      <w:r>
        <w:rPr>
          <w:sz w:val="22"/>
          <w:lang w:val="lt-LT"/>
        </w:rPr>
        <w:t>venlafaksino</w:t>
      </w:r>
      <w:proofErr w:type="spellEnd"/>
      <w:r>
        <w:rPr>
          <w:sz w:val="22"/>
          <w:lang w:val="lt-LT"/>
        </w:rPr>
        <w:t xml:space="preserve"> hidrochlorido</w:t>
      </w:r>
      <w:r>
        <w:rPr>
          <w:sz w:val="22"/>
        </w:rPr>
        <w:t xml:space="preserve"> pavidalu</w:t>
      </w:r>
      <w:r>
        <w:rPr>
          <w:sz w:val="22"/>
          <w:lang w:val="lt-LT"/>
        </w:rPr>
        <w:t>.</w:t>
      </w:r>
    </w:p>
    <w:p w14:paraId="1D1DB7D5" w14:textId="77777777" w:rsidR="002B141D" w:rsidRDefault="002B141D">
      <w:pPr>
        <w:widowControl w:val="0"/>
        <w:tabs>
          <w:tab w:val="left" w:pos="567"/>
        </w:tabs>
        <w:rPr>
          <w:sz w:val="22"/>
        </w:rPr>
      </w:pPr>
    </w:p>
    <w:p w14:paraId="18221729" w14:textId="77777777" w:rsidR="002B141D" w:rsidRDefault="00416255">
      <w:pPr>
        <w:widowControl w:val="0"/>
        <w:rPr>
          <w:sz w:val="22"/>
          <w:u w:val="single"/>
        </w:rPr>
      </w:pPr>
      <w:r>
        <w:rPr>
          <w:sz w:val="22"/>
          <w:u w:val="single"/>
        </w:rPr>
        <w:t>Alventa</w:t>
      </w:r>
      <w:r>
        <w:rPr>
          <w:sz w:val="22"/>
          <w:u w:val="single"/>
          <w:lang w:val="lt-LT"/>
        </w:rPr>
        <w:t xml:space="preserve"> 75 mg pailginto atpalaidavimo </w:t>
      </w:r>
      <w:r>
        <w:rPr>
          <w:sz w:val="22"/>
          <w:u w:val="single"/>
        </w:rPr>
        <w:t>kietosios kapsulės</w:t>
      </w:r>
    </w:p>
    <w:p w14:paraId="6EDF3CE2" w14:textId="77777777" w:rsidR="002B141D" w:rsidRDefault="00416255">
      <w:pPr>
        <w:widowControl w:val="0"/>
        <w:tabs>
          <w:tab w:val="left" w:pos="567"/>
        </w:tabs>
        <w:rPr>
          <w:sz w:val="22"/>
          <w:lang w:val="lt-LT"/>
        </w:rPr>
      </w:pPr>
      <w:r>
        <w:rPr>
          <w:sz w:val="22"/>
        </w:rPr>
        <w:t xml:space="preserve">Kiekvienoje pailginto atpalaidavimo kietojoje </w:t>
      </w:r>
      <w:r>
        <w:rPr>
          <w:sz w:val="22"/>
          <w:lang w:val="lt-LT"/>
        </w:rPr>
        <w:t xml:space="preserve">kapsulėje yra </w:t>
      </w:r>
      <w:r>
        <w:rPr>
          <w:sz w:val="22"/>
        </w:rPr>
        <w:t xml:space="preserve">75 mg venlafaksino, </w:t>
      </w:r>
      <w:proofErr w:type="spellStart"/>
      <w:r>
        <w:rPr>
          <w:sz w:val="22"/>
          <w:lang w:val="lt-LT"/>
        </w:rPr>
        <w:t>venlafaksino</w:t>
      </w:r>
      <w:proofErr w:type="spellEnd"/>
      <w:r>
        <w:rPr>
          <w:sz w:val="22"/>
          <w:lang w:val="lt-LT"/>
        </w:rPr>
        <w:t xml:space="preserve"> hidrochlorido</w:t>
      </w:r>
      <w:r>
        <w:rPr>
          <w:sz w:val="22"/>
        </w:rPr>
        <w:t xml:space="preserve"> pavidalu</w:t>
      </w:r>
      <w:r>
        <w:rPr>
          <w:sz w:val="22"/>
          <w:lang w:val="lt-LT"/>
        </w:rPr>
        <w:t>.</w:t>
      </w:r>
    </w:p>
    <w:p w14:paraId="052FA4C3" w14:textId="77777777" w:rsidR="002B141D" w:rsidRDefault="002B141D">
      <w:pPr>
        <w:widowControl w:val="0"/>
        <w:tabs>
          <w:tab w:val="left" w:pos="567"/>
        </w:tabs>
        <w:rPr>
          <w:sz w:val="22"/>
        </w:rPr>
      </w:pPr>
    </w:p>
    <w:p w14:paraId="0FD08DA8" w14:textId="77777777" w:rsidR="002B141D" w:rsidRDefault="00416255">
      <w:pPr>
        <w:widowControl w:val="0"/>
        <w:rPr>
          <w:sz w:val="22"/>
          <w:u w:val="single"/>
        </w:rPr>
      </w:pPr>
      <w:r>
        <w:rPr>
          <w:sz w:val="22"/>
          <w:u w:val="single"/>
        </w:rPr>
        <w:t>Alventa</w:t>
      </w:r>
      <w:r>
        <w:rPr>
          <w:sz w:val="22"/>
          <w:u w:val="single"/>
          <w:lang w:val="lt-LT"/>
        </w:rPr>
        <w:t xml:space="preserve"> 150 mg pailginto atpalaidavimo </w:t>
      </w:r>
      <w:r>
        <w:rPr>
          <w:sz w:val="22"/>
          <w:u w:val="single"/>
        </w:rPr>
        <w:t>kietosios kapsulės</w:t>
      </w:r>
    </w:p>
    <w:p w14:paraId="4ED71E14" w14:textId="77777777" w:rsidR="002B141D" w:rsidRDefault="00416255">
      <w:pPr>
        <w:widowControl w:val="0"/>
        <w:tabs>
          <w:tab w:val="left" w:pos="567"/>
        </w:tabs>
        <w:rPr>
          <w:sz w:val="22"/>
          <w:lang w:val="lt-LT"/>
        </w:rPr>
      </w:pPr>
      <w:r>
        <w:rPr>
          <w:sz w:val="22"/>
        </w:rPr>
        <w:t xml:space="preserve">Kiekvienoje pailginto atpalaidavimo kietojoje </w:t>
      </w:r>
      <w:r>
        <w:rPr>
          <w:sz w:val="22"/>
          <w:lang w:val="lt-LT"/>
        </w:rPr>
        <w:t xml:space="preserve">kapsulėje yra </w:t>
      </w:r>
      <w:r>
        <w:rPr>
          <w:sz w:val="22"/>
        </w:rPr>
        <w:t xml:space="preserve">150 mg venlafaksino, </w:t>
      </w:r>
      <w:proofErr w:type="spellStart"/>
      <w:r>
        <w:rPr>
          <w:sz w:val="22"/>
          <w:lang w:val="lt-LT"/>
        </w:rPr>
        <w:t>venlafaksino</w:t>
      </w:r>
      <w:proofErr w:type="spellEnd"/>
      <w:r>
        <w:rPr>
          <w:sz w:val="22"/>
          <w:lang w:val="lt-LT"/>
        </w:rPr>
        <w:t xml:space="preserve"> hidrochlorido</w:t>
      </w:r>
      <w:r>
        <w:rPr>
          <w:sz w:val="22"/>
        </w:rPr>
        <w:t xml:space="preserve"> pavidalu</w:t>
      </w:r>
      <w:r>
        <w:rPr>
          <w:sz w:val="22"/>
          <w:lang w:val="lt-LT"/>
        </w:rPr>
        <w:t>.</w:t>
      </w:r>
    </w:p>
    <w:p w14:paraId="2DA9BA03" w14:textId="77777777" w:rsidR="002B141D" w:rsidRDefault="002B141D">
      <w:pPr>
        <w:widowControl w:val="0"/>
        <w:tabs>
          <w:tab w:val="left" w:pos="-1440"/>
          <w:tab w:val="left" w:pos="-720"/>
        </w:tabs>
        <w:rPr>
          <w:sz w:val="22"/>
          <w:lang w:val="lt-LT"/>
        </w:rPr>
      </w:pPr>
    </w:p>
    <w:p w14:paraId="6351C946" w14:textId="77777777" w:rsidR="002B141D" w:rsidRDefault="00416255">
      <w:pPr>
        <w:widowControl w:val="0"/>
        <w:rPr>
          <w:sz w:val="22"/>
          <w:lang w:val="lt-LT"/>
        </w:rPr>
      </w:pPr>
      <w:r>
        <w:rPr>
          <w:sz w:val="22"/>
          <w:u w:val="single"/>
          <w:lang w:val="lt-LT"/>
        </w:rPr>
        <w:t>Pagalbinė medžiaga, kurios poveikis žinomas</w:t>
      </w:r>
      <w:r>
        <w:rPr>
          <w:sz w:val="22"/>
          <w:lang w:val="lt-LT"/>
        </w:rPr>
        <w:t>: sacharozė</w:t>
      </w:r>
    </w:p>
    <w:p w14:paraId="53A36782" w14:textId="77777777" w:rsidR="002B141D" w:rsidRDefault="00416255">
      <w:pPr>
        <w:widowControl w:val="0"/>
        <w:rPr>
          <w:sz w:val="22"/>
          <w:lang w:val="lt-LT"/>
        </w:rPr>
      </w:pPr>
      <w:r>
        <w:rPr>
          <w:sz w:val="22"/>
          <w:lang w:val="lt-LT"/>
        </w:rPr>
        <w:t xml:space="preserve">Vienoje 37,5 mg </w:t>
      </w:r>
      <w:r>
        <w:rPr>
          <w:sz w:val="22"/>
        </w:rPr>
        <w:t>pailginto atpalaidavimo kietojoje</w:t>
      </w:r>
      <w:r>
        <w:rPr>
          <w:sz w:val="22"/>
          <w:lang w:val="lt-LT"/>
        </w:rPr>
        <w:t xml:space="preserve"> kapsulėje yra 32,5 mg sacharozės.</w:t>
      </w:r>
    </w:p>
    <w:p w14:paraId="3EC6C157" w14:textId="77777777" w:rsidR="002B141D" w:rsidRDefault="00416255">
      <w:pPr>
        <w:widowControl w:val="0"/>
        <w:rPr>
          <w:sz w:val="22"/>
          <w:lang w:val="lt-LT"/>
        </w:rPr>
      </w:pPr>
      <w:r>
        <w:rPr>
          <w:sz w:val="22"/>
          <w:lang w:val="lt-LT"/>
        </w:rPr>
        <w:t xml:space="preserve">Vienoje 75 mg </w:t>
      </w:r>
      <w:r>
        <w:rPr>
          <w:sz w:val="22"/>
        </w:rPr>
        <w:t>pailginto atpalaidavimo kietojoje</w:t>
      </w:r>
      <w:r>
        <w:rPr>
          <w:sz w:val="22"/>
          <w:lang w:val="lt-LT"/>
        </w:rPr>
        <w:t xml:space="preserve"> kapsulėje yra 65 mg sacharozės.</w:t>
      </w:r>
    </w:p>
    <w:p w14:paraId="69F3FBA6" w14:textId="77777777" w:rsidR="002B141D" w:rsidRDefault="00416255">
      <w:pPr>
        <w:widowControl w:val="0"/>
        <w:rPr>
          <w:sz w:val="22"/>
          <w:lang w:val="lt-LT"/>
        </w:rPr>
      </w:pPr>
      <w:r>
        <w:rPr>
          <w:sz w:val="22"/>
          <w:lang w:val="lt-LT"/>
        </w:rPr>
        <w:t xml:space="preserve">Vienoje 150 mg </w:t>
      </w:r>
      <w:r>
        <w:rPr>
          <w:sz w:val="22"/>
        </w:rPr>
        <w:t>pailginto atpalaidavimo kietojoje</w:t>
      </w:r>
      <w:r>
        <w:rPr>
          <w:sz w:val="22"/>
          <w:lang w:val="lt-LT"/>
        </w:rPr>
        <w:t xml:space="preserve"> kapsulėje yra 130 mg sacharozės.</w:t>
      </w:r>
    </w:p>
    <w:p w14:paraId="5009EF5D" w14:textId="77777777" w:rsidR="002B141D" w:rsidRDefault="002B141D">
      <w:pPr>
        <w:widowControl w:val="0"/>
        <w:rPr>
          <w:rFonts w:eastAsia="Calibri"/>
          <w:sz w:val="22"/>
          <w:lang w:val="lt-LT"/>
        </w:rPr>
      </w:pPr>
    </w:p>
    <w:p w14:paraId="28309762" w14:textId="77777777" w:rsidR="002B141D" w:rsidRDefault="00416255">
      <w:pPr>
        <w:widowControl w:val="0"/>
        <w:rPr>
          <w:rFonts w:eastAsia="Calibri"/>
          <w:sz w:val="22"/>
          <w:lang w:val="lt-LT"/>
        </w:rPr>
      </w:pPr>
      <w:r>
        <w:rPr>
          <w:rFonts w:eastAsia="Calibri"/>
          <w:sz w:val="22"/>
          <w:lang w:val="lt-LT"/>
        </w:rPr>
        <w:t>Visos pagalbinės medžiagos išvardytos 6.1 skyriuje.</w:t>
      </w:r>
    </w:p>
    <w:p w14:paraId="6B2C40D9" w14:textId="77777777" w:rsidR="002B141D" w:rsidRDefault="002B141D">
      <w:pPr>
        <w:widowControl w:val="0"/>
        <w:rPr>
          <w:rFonts w:eastAsia="Calibri"/>
          <w:sz w:val="22"/>
          <w:lang w:val="lt-LT"/>
        </w:rPr>
      </w:pPr>
    </w:p>
    <w:p w14:paraId="1BC0B228" w14:textId="77777777" w:rsidR="002B141D" w:rsidRDefault="002B141D">
      <w:pPr>
        <w:widowControl w:val="0"/>
        <w:rPr>
          <w:rFonts w:eastAsia="Calibri"/>
          <w:sz w:val="22"/>
          <w:lang w:val="lt-LT"/>
        </w:rPr>
      </w:pPr>
    </w:p>
    <w:p w14:paraId="4A7F5C9B" w14:textId="77777777" w:rsidR="002B141D" w:rsidRDefault="00416255">
      <w:pPr>
        <w:widowControl w:val="0"/>
        <w:tabs>
          <w:tab w:val="left" w:pos="567"/>
        </w:tabs>
        <w:ind w:left="567" w:hanging="567"/>
        <w:outlineLvl w:val="1"/>
        <w:rPr>
          <w:b/>
          <w:sz w:val="22"/>
          <w:lang w:val="lt-LT"/>
        </w:rPr>
      </w:pPr>
      <w:bookmarkStart w:id="8" w:name="_Toc129243100"/>
      <w:bookmarkStart w:id="9" w:name="_Toc129243225"/>
      <w:r>
        <w:rPr>
          <w:b/>
          <w:sz w:val="22"/>
          <w:lang w:val="lt-LT"/>
        </w:rPr>
        <w:t>3.</w:t>
      </w:r>
      <w:r>
        <w:rPr>
          <w:b/>
          <w:sz w:val="22"/>
          <w:lang w:val="lt-LT"/>
        </w:rPr>
        <w:tab/>
        <w:t>FARMACINĖ FORMA</w:t>
      </w:r>
      <w:bookmarkEnd w:id="8"/>
      <w:bookmarkEnd w:id="9"/>
    </w:p>
    <w:p w14:paraId="1310895E" w14:textId="77777777" w:rsidR="002B141D" w:rsidRDefault="002B141D">
      <w:pPr>
        <w:widowControl w:val="0"/>
        <w:rPr>
          <w:rFonts w:eastAsia="Calibri"/>
          <w:sz w:val="22"/>
          <w:lang w:val="lt-LT"/>
        </w:rPr>
      </w:pPr>
    </w:p>
    <w:p w14:paraId="7C729391" w14:textId="77777777" w:rsidR="002B141D" w:rsidRDefault="00416255">
      <w:pPr>
        <w:widowControl w:val="0"/>
        <w:tabs>
          <w:tab w:val="left" w:pos="567"/>
        </w:tabs>
        <w:rPr>
          <w:sz w:val="22"/>
          <w:lang w:val="lt-LT"/>
        </w:rPr>
      </w:pPr>
      <w:r>
        <w:rPr>
          <w:sz w:val="22"/>
          <w:lang w:val="lt-LT"/>
        </w:rPr>
        <w:t>Pailginto atpalaidavimo kietoji kapsulė</w:t>
      </w:r>
    </w:p>
    <w:p w14:paraId="52941943" w14:textId="77777777" w:rsidR="002B141D" w:rsidRDefault="002B141D">
      <w:pPr>
        <w:widowControl w:val="0"/>
        <w:tabs>
          <w:tab w:val="left" w:pos="567"/>
        </w:tabs>
        <w:rPr>
          <w:sz w:val="22"/>
        </w:rPr>
      </w:pPr>
    </w:p>
    <w:p w14:paraId="1699F549" w14:textId="77777777" w:rsidR="002B141D" w:rsidRDefault="00416255">
      <w:pPr>
        <w:widowControl w:val="0"/>
        <w:rPr>
          <w:sz w:val="22"/>
          <w:lang w:val="lt-LT"/>
        </w:rPr>
      </w:pPr>
      <w:proofErr w:type="spellStart"/>
      <w:r>
        <w:rPr>
          <w:sz w:val="22"/>
          <w:u w:val="single"/>
          <w:lang w:val="lt-LT"/>
        </w:rPr>
        <w:t>Alventa</w:t>
      </w:r>
      <w:proofErr w:type="spellEnd"/>
      <w:r>
        <w:rPr>
          <w:sz w:val="22"/>
          <w:u w:val="single"/>
          <w:lang w:val="lt-LT"/>
        </w:rPr>
        <w:t xml:space="preserve"> 37,5 mg </w:t>
      </w:r>
      <w:r>
        <w:rPr>
          <w:sz w:val="22"/>
          <w:u w:val="single"/>
        </w:rPr>
        <w:t>pailginto atpalaidavimo kietojoje</w:t>
      </w:r>
      <w:r>
        <w:rPr>
          <w:sz w:val="22"/>
          <w:u w:val="single"/>
          <w:lang w:val="lt-LT"/>
        </w:rPr>
        <w:t xml:space="preserve"> kapsulė</w:t>
      </w:r>
      <w:r>
        <w:rPr>
          <w:sz w:val="22"/>
          <w:lang w:val="lt-LT"/>
        </w:rPr>
        <w:t xml:space="preserve"> yra rusvai rožinė ir balta (korpusas baltas, dangtelis rusvai rožinis), viduje yra baltų arba beveik baltų granulių.</w:t>
      </w:r>
    </w:p>
    <w:p w14:paraId="2B63B21C" w14:textId="77777777" w:rsidR="002B141D" w:rsidRDefault="002B141D">
      <w:pPr>
        <w:widowControl w:val="0"/>
        <w:rPr>
          <w:sz w:val="22"/>
          <w:lang w:val="lt-LT"/>
        </w:rPr>
      </w:pPr>
    </w:p>
    <w:p w14:paraId="2AB4A5AE" w14:textId="77777777" w:rsidR="002B141D" w:rsidRDefault="00416255">
      <w:pPr>
        <w:widowControl w:val="0"/>
        <w:rPr>
          <w:sz w:val="22"/>
          <w:lang w:val="lt-LT"/>
        </w:rPr>
      </w:pPr>
      <w:proofErr w:type="spellStart"/>
      <w:r>
        <w:rPr>
          <w:sz w:val="22"/>
          <w:u w:val="single"/>
          <w:lang w:val="lt-LT"/>
        </w:rPr>
        <w:t>Alventa</w:t>
      </w:r>
      <w:proofErr w:type="spellEnd"/>
      <w:r>
        <w:rPr>
          <w:sz w:val="22"/>
          <w:u w:val="single"/>
          <w:lang w:val="lt-LT"/>
        </w:rPr>
        <w:t xml:space="preserve"> 75 mg </w:t>
      </w:r>
      <w:r>
        <w:rPr>
          <w:sz w:val="22"/>
          <w:u w:val="single"/>
        </w:rPr>
        <w:t>pailginto atpalaidavimo kietojoje</w:t>
      </w:r>
      <w:r>
        <w:rPr>
          <w:sz w:val="22"/>
          <w:u w:val="single"/>
          <w:lang w:val="lt-LT"/>
        </w:rPr>
        <w:t xml:space="preserve"> kapsulė</w:t>
      </w:r>
      <w:r>
        <w:rPr>
          <w:sz w:val="22"/>
          <w:lang w:val="lt-LT"/>
        </w:rPr>
        <w:t xml:space="preserve"> yra šviesiai rožinė, viduje yra baltų arba beveik baltų granulių.</w:t>
      </w:r>
    </w:p>
    <w:p w14:paraId="6F44BEF4" w14:textId="77777777" w:rsidR="002B141D" w:rsidRDefault="002B141D">
      <w:pPr>
        <w:widowControl w:val="0"/>
        <w:rPr>
          <w:sz w:val="22"/>
          <w:lang w:val="lt-LT"/>
        </w:rPr>
      </w:pPr>
    </w:p>
    <w:p w14:paraId="3B5E8011" w14:textId="77777777" w:rsidR="002B141D" w:rsidRDefault="00416255">
      <w:pPr>
        <w:widowControl w:val="0"/>
        <w:rPr>
          <w:sz w:val="22"/>
          <w:lang w:val="lt-LT"/>
        </w:rPr>
      </w:pPr>
      <w:proofErr w:type="spellStart"/>
      <w:r>
        <w:rPr>
          <w:sz w:val="22"/>
          <w:u w:val="single"/>
          <w:lang w:val="lt-LT"/>
        </w:rPr>
        <w:t>Alventa</w:t>
      </w:r>
      <w:proofErr w:type="spellEnd"/>
      <w:r>
        <w:rPr>
          <w:sz w:val="22"/>
          <w:u w:val="single"/>
          <w:lang w:val="lt-LT"/>
        </w:rPr>
        <w:t xml:space="preserve"> 150 mg </w:t>
      </w:r>
      <w:r>
        <w:rPr>
          <w:sz w:val="22"/>
          <w:u w:val="single"/>
        </w:rPr>
        <w:t>pailginto atpalaidavimo kietojoje</w:t>
      </w:r>
      <w:r>
        <w:rPr>
          <w:sz w:val="22"/>
          <w:u w:val="single"/>
          <w:lang w:val="lt-LT"/>
        </w:rPr>
        <w:t xml:space="preserve"> kapsulė</w:t>
      </w:r>
      <w:r>
        <w:rPr>
          <w:sz w:val="22"/>
          <w:lang w:val="lt-LT"/>
        </w:rPr>
        <w:t xml:space="preserve"> yra oranžinė-ruda, viduje yra baltų arba beveik baltų granulių.</w:t>
      </w:r>
    </w:p>
    <w:p w14:paraId="3363D588" w14:textId="77777777" w:rsidR="002B141D" w:rsidRDefault="002B141D">
      <w:pPr>
        <w:widowControl w:val="0"/>
        <w:rPr>
          <w:rFonts w:eastAsia="Calibri"/>
          <w:sz w:val="22"/>
          <w:lang w:val="lt-LT"/>
        </w:rPr>
      </w:pPr>
    </w:p>
    <w:p w14:paraId="18039594" w14:textId="77777777" w:rsidR="002B141D" w:rsidRDefault="002B141D">
      <w:pPr>
        <w:widowControl w:val="0"/>
        <w:rPr>
          <w:rFonts w:eastAsia="Calibri"/>
          <w:sz w:val="22"/>
          <w:lang w:val="lt-LT"/>
        </w:rPr>
      </w:pPr>
    </w:p>
    <w:p w14:paraId="5C8E1A11" w14:textId="77777777" w:rsidR="002B141D" w:rsidRDefault="00416255">
      <w:pPr>
        <w:widowControl w:val="0"/>
        <w:tabs>
          <w:tab w:val="left" w:pos="567"/>
        </w:tabs>
        <w:ind w:left="567" w:hanging="567"/>
        <w:outlineLvl w:val="1"/>
        <w:rPr>
          <w:b/>
          <w:sz w:val="22"/>
          <w:lang w:val="lt-LT"/>
        </w:rPr>
      </w:pPr>
      <w:bookmarkStart w:id="10" w:name="_Toc129243101"/>
      <w:bookmarkStart w:id="11" w:name="_Toc129243226"/>
      <w:r>
        <w:rPr>
          <w:b/>
          <w:sz w:val="22"/>
          <w:lang w:val="lt-LT"/>
        </w:rPr>
        <w:t>4.</w:t>
      </w:r>
      <w:r>
        <w:rPr>
          <w:b/>
          <w:sz w:val="22"/>
          <w:lang w:val="lt-LT"/>
        </w:rPr>
        <w:tab/>
        <w:t>KLINIKINĖ INFORMACIJA</w:t>
      </w:r>
      <w:bookmarkEnd w:id="10"/>
      <w:bookmarkEnd w:id="11"/>
    </w:p>
    <w:p w14:paraId="528AED12" w14:textId="77777777" w:rsidR="002B141D" w:rsidRDefault="002B141D">
      <w:pPr>
        <w:widowControl w:val="0"/>
        <w:rPr>
          <w:rFonts w:eastAsia="Calibri"/>
          <w:sz w:val="22"/>
          <w:lang w:val="lt-LT"/>
        </w:rPr>
      </w:pPr>
    </w:p>
    <w:p w14:paraId="36B59EC9" w14:textId="77777777" w:rsidR="002B141D" w:rsidRDefault="00416255">
      <w:pPr>
        <w:widowControl w:val="0"/>
        <w:tabs>
          <w:tab w:val="left" w:pos="567"/>
        </w:tabs>
        <w:ind w:left="567" w:hanging="567"/>
        <w:outlineLvl w:val="2"/>
        <w:rPr>
          <w:b/>
          <w:kern w:val="28"/>
          <w:sz w:val="22"/>
          <w:lang w:val="lt-LT"/>
        </w:rPr>
      </w:pPr>
      <w:bookmarkStart w:id="12" w:name="_Toc129243102"/>
      <w:bookmarkStart w:id="13" w:name="_Toc129243227"/>
      <w:r>
        <w:rPr>
          <w:b/>
          <w:kern w:val="28"/>
          <w:sz w:val="22"/>
          <w:lang w:val="lt-LT"/>
        </w:rPr>
        <w:t>4.1</w:t>
      </w:r>
      <w:r>
        <w:rPr>
          <w:b/>
          <w:kern w:val="28"/>
          <w:sz w:val="22"/>
          <w:lang w:val="lt-LT"/>
        </w:rPr>
        <w:tab/>
        <w:t>Terapinės indikacijos</w:t>
      </w:r>
      <w:bookmarkEnd w:id="12"/>
      <w:bookmarkEnd w:id="13"/>
    </w:p>
    <w:p w14:paraId="7099574A" w14:textId="77777777" w:rsidR="002B141D" w:rsidRDefault="002B141D">
      <w:pPr>
        <w:widowControl w:val="0"/>
        <w:rPr>
          <w:rFonts w:eastAsia="Calibri"/>
          <w:sz w:val="22"/>
          <w:lang w:val="lt-LT"/>
        </w:rPr>
      </w:pPr>
    </w:p>
    <w:p w14:paraId="45B69CA8" w14:textId="77777777" w:rsidR="002B141D" w:rsidRDefault="00416255">
      <w:pPr>
        <w:widowControl w:val="0"/>
        <w:tabs>
          <w:tab w:val="center" w:pos="4320"/>
          <w:tab w:val="right" w:pos="8640"/>
        </w:tabs>
        <w:rPr>
          <w:sz w:val="22"/>
          <w:lang w:val="lt-LT"/>
        </w:rPr>
      </w:pPr>
      <w:r>
        <w:rPr>
          <w:sz w:val="22"/>
          <w:lang w:val="lt-LT"/>
        </w:rPr>
        <w:t>Didžiosios depresijos epizodų gydymas.</w:t>
      </w:r>
    </w:p>
    <w:p w14:paraId="09A4ACBB" w14:textId="77777777" w:rsidR="002B141D" w:rsidRDefault="00416255">
      <w:pPr>
        <w:widowControl w:val="0"/>
        <w:tabs>
          <w:tab w:val="center" w:pos="4320"/>
          <w:tab w:val="right" w:pos="8640"/>
        </w:tabs>
        <w:rPr>
          <w:sz w:val="22"/>
          <w:lang w:val="lt-LT"/>
        </w:rPr>
      </w:pPr>
      <w:r>
        <w:rPr>
          <w:sz w:val="22"/>
          <w:lang w:val="lt-LT"/>
        </w:rPr>
        <w:t>Didžiosios depresijos epizodų pasikartojimo prevencija.</w:t>
      </w:r>
    </w:p>
    <w:p w14:paraId="0D83314B" w14:textId="77777777" w:rsidR="002B141D" w:rsidRDefault="00416255">
      <w:pPr>
        <w:widowControl w:val="0"/>
        <w:tabs>
          <w:tab w:val="center" w:pos="4320"/>
          <w:tab w:val="right" w:pos="8640"/>
        </w:tabs>
        <w:rPr>
          <w:sz w:val="22"/>
          <w:lang w:val="lt-LT"/>
        </w:rPr>
      </w:pPr>
      <w:proofErr w:type="spellStart"/>
      <w:r>
        <w:rPr>
          <w:sz w:val="22"/>
          <w:lang w:val="lt-LT"/>
        </w:rPr>
        <w:t>Generalizuoto</w:t>
      </w:r>
      <w:proofErr w:type="spellEnd"/>
      <w:r>
        <w:rPr>
          <w:sz w:val="22"/>
          <w:lang w:val="lt-LT"/>
        </w:rPr>
        <w:t xml:space="preserve"> nerimo sutrikimo gydymas.</w:t>
      </w:r>
    </w:p>
    <w:p w14:paraId="7D06B5ED" w14:textId="77777777" w:rsidR="002B141D" w:rsidRDefault="00416255">
      <w:pPr>
        <w:widowControl w:val="0"/>
        <w:tabs>
          <w:tab w:val="center" w:pos="4320"/>
          <w:tab w:val="right" w:pos="8640"/>
        </w:tabs>
        <w:rPr>
          <w:sz w:val="22"/>
          <w:lang w:val="lt-LT"/>
        </w:rPr>
      </w:pPr>
      <w:r>
        <w:rPr>
          <w:sz w:val="22"/>
          <w:lang w:val="lt-LT"/>
        </w:rPr>
        <w:t>Socialinio nerimo sutrikimo gydymas.</w:t>
      </w:r>
    </w:p>
    <w:p w14:paraId="057E4155" w14:textId="77777777" w:rsidR="002B141D" w:rsidRDefault="00416255">
      <w:pPr>
        <w:widowControl w:val="0"/>
        <w:tabs>
          <w:tab w:val="center" w:pos="4320"/>
          <w:tab w:val="right" w:pos="8640"/>
        </w:tabs>
        <w:rPr>
          <w:sz w:val="22"/>
          <w:lang w:val="lt-LT"/>
        </w:rPr>
      </w:pPr>
      <w:r>
        <w:rPr>
          <w:sz w:val="22"/>
          <w:lang w:val="lt-LT"/>
        </w:rPr>
        <w:t>Panikos sutrikimo su agorafobija arba be jos gydymas.</w:t>
      </w:r>
    </w:p>
    <w:p w14:paraId="579D13A6" w14:textId="77777777" w:rsidR="002B141D" w:rsidRDefault="002B141D">
      <w:pPr>
        <w:widowControl w:val="0"/>
        <w:rPr>
          <w:rFonts w:eastAsia="Calibri"/>
          <w:sz w:val="22"/>
          <w:lang w:val="lt-LT"/>
        </w:rPr>
      </w:pPr>
    </w:p>
    <w:p w14:paraId="4007A2DE" w14:textId="77777777" w:rsidR="002B141D" w:rsidRDefault="00416255">
      <w:pPr>
        <w:widowControl w:val="0"/>
        <w:tabs>
          <w:tab w:val="left" w:pos="567"/>
        </w:tabs>
        <w:ind w:left="567" w:hanging="567"/>
        <w:outlineLvl w:val="2"/>
        <w:rPr>
          <w:b/>
          <w:kern w:val="28"/>
          <w:sz w:val="22"/>
          <w:lang w:val="lt-LT"/>
        </w:rPr>
      </w:pPr>
      <w:bookmarkStart w:id="14" w:name="_Toc129243103"/>
      <w:bookmarkStart w:id="15" w:name="_Toc129243228"/>
      <w:r>
        <w:rPr>
          <w:b/>
          <w:kern w:val="28"/>
          <w:sz w:val="22"/>
          <w:lang w:val="lt-LT"/>
        </w:rPr>
        <w:t>4.2</w:t>
      </w:r>
      <w:r>
        <w:rPr>
          <w:b/>
          <w:kern w:val="28"/>
          <w:sz w:val="22"/>
          <w:lang w:val="lt-LT"/>
        </w:rPr>
        <w:tab/>
        <w:t>Dozavimas ir vartojimo metodas</w:t>
      </w:r>
      <w:bookmarkEnd w:id="14"/>
      <w:bookmarkEnd w:id="15"/>
    </w:p>
    <w:p w14:paraId="7FFFF723" w14:textId="77777777" w:rsidR="002B141D" w:rsidRDefault="002B141D">
      <w:pPr>
        <w:widowControl w:val="0"/>
        <w:rPr>
          <w:rFonts w:eastAsia="Calibri"/>
          <w:sz w:val="22"/>
          <w:lang w:val="lt-LT"/>
        </w:rPr>
      </w:pPr>
    </w:p>
    <w:p w14:paraId="19B8E76A" w14:textId="77777777" w:rsidR="002B141D" w:rsidRDefault="00416255">
      <w:pPr>
        <w:widowControl w:val="0"/>
        <w:rPr>
          <w:sz w:val="22"/>
          <w:u w:val="single"/>
          <w:lang w:val="lt-LT"/>
        </w:rPr>
      </w:pPr>
      <w:r>
        <w:rPr>
          <w:sz w:val="22"/>
          <w:u w:val="single"/>
          <w:lang w:val="lt-LT"/>
        </w:rPr>
        <w:t>Dozavimas</w:t>
      </w:r>
    </w:p>
    <w:p w14:paraId="65927DFC" w14:textId="77777777" w:rsidR="002B141D" w:rsidRDefault="002B141D">
      <w:pPr>
        <w:widowControl w:val="0"/>
        <w:rPr>
          <w:sz w:val="22"/>
          <w:u w:val="single"/>
          <w:lang w:val="lt-LT"/>
        </w:rPr>
      </w:pPr>
    </w:p>
    <w:p w14:paraId="3FF81A64" w14:textId="77777777" w:rsidR="002B141D" w:rsidRDefault="00416255">
      <w:pPr>
        <w:widowControl w:val="0"/>
        <w:rPr>
          <w:sz w:val="22"/>
          <w:u w:val="single"/>
          <w:lang w:val="lt-LT"/>
        </w:rPr>
      </w:pPr>
      <w:r>
        <w:rPr>
          <w:sz w:val="22"/>
          <w:u w:val="single"/>
          <w:lang w:val="lt-LT"/>
        </w:rPr>
        <w:t>Didžiosios depresijos epizodas</w:t>
      </w:r>
    </w:p>
    <w:p w14:paraId="2C19531C" w14:textId="77777777" w:rsidR="002B141D" w:rsidRDefault="002B141D">
      <w:pPr>
        <w:widowControl w:val="0"/>
        <w:rPr>
          <w:sz w:val="22"/>
          <w:u w:val="single"/>
          <w:lang w:val="lt-LT"/>
        </w:rPr>
      </w:pPr>
    </w:p>
    <w:p w14:paraId="62961869" w14:textId="77777777" w:rsidR="002B141D" w:rsidRDefault="00416255">
      <w:pPr>
        <w:widowControl w:val="0"/>
        <w:autoSpaceDE w:val="0"/>
        <w:autoSpaceDN w:val="0"/>
        <w:adjustRightInd w:val="0"/>
        <w:rPr>
          <w:sz w:val="22"/>
          <w:lang w:val="lt-LT"/>
        </w:rPr>
      </w:pPr>
      <w:r>
        <w:rPr>
          <w:sz w:val="22"/>
          <w:lang w:val="lt-LT"/>
        </w:rPr>
        <w:t xml:space="preserve">Rekomenduojama pradinė pailginto atpalaidavimo </w:t>
      </w:r>
      <w:proofErr w:type="spellStart"/>
      <w:r>
        <w:rPr>
          <w:sz w:val="22"/>
          <w:lang w:val="lt-LT"/>
        </w:rPr>
        <w:t>venlafaksino</w:t>
      </w:r>
      <w:proofErr w:type="spellEnd"/>
      <w:r>
        <w:rPr>
          <w:sz w:val="22"/>
          <w:lang w:val="lt-LT"/>
        </w:rPr>
        <w:t xml:space="preserve"> dozė yra 75 mg, vartojama kartą per parą. Pacientams, kuriems pradinė 75 mg paros dozė nėra pakankamai veiksminga, paros dozę gali prireikti padidinti iki maksimalios 375 mg dozės. Dozę galima didinti kas 2 savaites ar rečiau. Jei kliniškai pateisinama dėl simptomų sunkumo, dozę galima didinti dažniau, bet darant ne trumpesnę kaip 4 dienų pertrauką.</w:t>
      </w:r>
    </w:p>
    <w:p w14:paraId="333359AC" w14:textId="77777777" w:rsidR="002B141D" w:rsidRDefault="002B141D">
      <w:pPr>
        <w:widowControl w:val="0"/>
        <w:autoSpaceDE w:val="0"/>
        <w:autoSpaceDN w:val="0"/>
        <w:adjustRightInd w:val="0"/>
        <w:rPr>
          <w:sz w:val="22"/>
          <w:lang w:val="lt-LT"/>
        </w:rPr>
      </w:pPr>
    </w:p>
    <w:p w14:paraId="5403FA0B" w14:textId="77777777" w:rsidR="002B141D" w:rsidRDefault="00416255">
      <w:pPr>
        <w:widowControl w:val="0"/>
        <w:autoSpaceDE w:val="0"/>
        <w:autoSpaceDN w:val="0"/>
        <w:adjustRightInd w:val="0"/>
        <w:rPr>
          <w:sz w:val="22"/>
          <w:lang w:val="lt-LT"/>
        </w:rPr>
      </w:pPr>
      <w:r>
        <w:rPr>
          <w:sz w:val="22"/>
          <w:lang w:val="lt-LT"/>
        </w:rPr>
        <w:t>Dėl su doze susijusio nepageidaujamo poveikio rizikos, dozę pamažu galima didinti tik atlikus klinikinį įvertinimą (žr. 4.4 skyrių). Reikia išlaikyti mažiausią veiksmingą dozę.</w:t>
      </w:r>
    </w:p>
    <w:p w14:paraId="379C5AAD" w14:textId="77777777" w:rsidR="002B141D" w:rsidRDefault="002B141D">
      <w:pPr>
        <w:widowControl w:val="0"/>
        <w:autoSpaceDE w:val="0"/>
        <w:autoSpaceDN w:val="0"/>
        <w:adjustRightInd w:val="0"/>
        <w:rPr>
          <w:sz w:val="22"/>
          <w:lang w:val="lt-LT"/>
        </w:rPr>
      </w:pPr>
    </w:p>
    <w:p w14:paraId="044F8128" w14:textId="77777777" w:rsidR="002B141D" w:rsidRDefault="00416255">
      <w:pPr>
        <w:widowControl w:val="0"/>
        <w:autoSpaceDE w:val="0"/>
        <w:autoSpaceDN w:val="0"/>
        <w:adjustRightInd w:val="0"/>
        <w:rPr>
          <w:sz w:val="22"/>
          <w:lang w:val="lt-LT"/>
        </w:rPr>
      </w:pPr>
      <w:r>
        <w:rPr>
          <w:sz w:val="22"/>
          <w:lang w:val="lt-LT"/>
        </w:rPr>
        <w:t>Pacientus reikia gydyti pakankamai ilgai, paprastai kelis mėnesius ar ilgiau. Kiekvieno ligonio gydymą reikia reguliariai pakartotinai įvertinti. Didžiosios depresijos (DD) epizodų pasikartojimams išvengti taip pat gali prireikti ir ilgesnio gydymo. Dažniausiai DD epizodų pasikartojimams išvengti rekomenduojama tokia pati dozė, kokia yra skiriama esamam epizodui gydyti.</w:t>
      </w:r>
    </w:p>
    <w:p w14:paraId="791A9AFE" w14:textId="77777777" w:rsidR="002B141D" w:rsidRDefault="002B141D">
      <w:pPr>
        <w:widowControl w:val="0"/>
        <w:autoSpaceDE w:val="0"/>
        <w:autoSpaceDN w:val="0"/>
        <w:adjustRightInd w:val="0"/>
        <w:rPr>
          <w:sz w:val="22"/>
          <w:lang w:val="lt-LT"/>
        </w:rPr>
      </w:pPr>
    </w:p>
    <w:p w14:paraId="0CB8FCB6" w14:textId="77777777" w:rsidR="002B141D" w:rsidRDefault="00416255">
      <w:pPr>
        <w:widowControl w:val="0"/>
        <w:autoSpaceDE w:val="0"/>
        <w:autoSpaceDN w:val="0"/>
        <w:adjustRightInd w:val="0"/>
        <w:rPr>
          <w:sz w:val="22"/>
          <w:lang w:val="lt-LT"/>
        </w:rPr>
      </w:pPr>
      <w:r>
        <w:rPr>
          <w:sz w:val="22"/>
          <w:lang w:val="lt-LT"/>
        </w:rPr>
        <w:t>Pasiekus remisiją, vaistinius preparatus nuo depresijos reikia ir toliau vartoti ne mažiau kaip šešis mėnesius.</w:t>
      </w:r>
    </w:p>
    <w:p w14:paraId="2FC37E1A" w14:textId="77777777" w:rsidR="002B141D" w:rsidRDefault="002B141D">
      <w:pPr>
        <w:widowControl w:val="0"/>
        <w:rPr>
          <w:b/>
          <w:sz w:val="22"/>
          <w:lang w:val="lt-LT"/>
        </w:rPr>
      </w:pPr>
    </w:p>
    <w:p w14:paraId="79C976D2" w14:textId="77777777" w:rsidR="002B141D" w:rsidRDefault="00416255">
      <w:pPr>
        <w:widowControl w:val="0"/>
        <w:rPr>
          <w:sz w:val="22"/>
          <w:u w:val="single"/>
        </w:rPr>
      </w:pPr>
      <w:proofErr w:type="spellStart"/>
      <w:r>
        <w:rPr>
          <w:sz w:val="22"/>
          <w:u w:val="single"/>
          <w:lang w:val="lt-LT"/>
        </w:rPr>
        <w:t>Generalizuotas</w:t>
      </w:r>
      <w:proofErr w:type="spellEnd"/>
      <w:r>
        <w:rPr>
          <w:sz w:val="22"/>
          <w:u w:val="single"/>
          <w:lang w:val="lt-LT"/>
        </w:rPr>
        <w:t xml:space="preserve"> nerimo sutrikimas</w:t>
      </w:r>
    </w:p>
    <w:p w14:paraId="40E04C27" w14:textId="77777777" w:rsidR="002B141D" w:rsidRDefault="002B141D">
      <w:pPr>
        <w:widowControl w:val="0"/>
        <w:rPr>
          <w:sz w:val="22"/>
          <w:u w:val="single"/>
          <w:lang w:val="lt-LT"/>
        </w:rPr>
      </w:pPr>
    </w:p>
    <w:p w14:paraId="77D6435D" w14:textId="77777777" w:rsidR="002B141D" w:rsidRDefault="00416255">
      <w:pPr>
        <w:widowControl w:val="0"/>
        <w:autoSpaceDE w:val="0"/>
        <w:autoSpaceDN w:val="0"/>
        <w:adjustRightInd w:val="0"/>
        <w:rPr>
          <w:sz w:val="22"/>
          <w:lang w:val="lt-LT"/>
        </w:rPr>
      </w:pPr>
      <w:r>
        <w:rPr>
          <w:sz w:val="22"/>
          <w:lang w:val="lt-LT"/>
        </w:rPr>
        <w:t xml:space="preserve">Rekomenduojama pradinė pailginto atpalaidavimo </w:t>
      </w:r>
      <w:proofErr w:type="spellStart"/>
      <w:r>
        <w:rPr>
          <w:sz w:val="22"/>
          <w:lang w:val="lt-LT"/>
        </w:rPr>
        <w:t>venlafaksino</w:t>
      </w:r>
      <w:proofErr w:type="spellEnd"/>
      <w:r>
        <w:rPr>
          <w:sz w:val="22"/>
          <w:lang w:val="lt-LT"/>
        </w:rPr>
        <w:t xml:space="preserve"> dozė yra 75 mg, vartojama kartą per parą. Pacientams, kuriems pradinės 75 mg paros dozės poveikis nėra pakankamas, dozę gali prireikti padidinti iki maksimalios 225 mg per parą. Dozę galima didinti kas 2 savaites ar rečiau.</w:t>
      </w:r>
    </w:p>
    <w:p w14:paraId="71E346C3" w14:textId="77777777" w:rsidR="002B141D" w:rsidRDefault="002B141D">
      <w:pPr>
        <w:widowControl w:val="0"/>
        <w:autoSpaceDE w:val="0"/>
        <w:autoSpaceDN w:val="0"/>
        <w:adjustRightInd w:val="0"/>
        <w:rPr>
          <w:sz w:val="22"/>
          <w:lang w:val="lt-LT"/>
        </w:rPr>
      </w:pPr>
    </w:p>
    <w:p w14:paraId="371E89F9" w14:textId="77777777" w:rsidR="002B141D" w:rsidRDefault="00416255">
      <w:pPr>
        <w:widowControl w:val="0"/>
        <w:autoSpaceDE w:val="0"/>
        <w:autoSpaceDN w:val="0"/>
        <w:adjustRightInd w:val="0"/>
        <w:rPr>
          <w:sz w:val="22"/>
          <w:lang w:val="lt-LT"/>
        </w:rPr>
      </w:pPr>
      <w:r>
        <w:rPr>
          <w:sz w:val="22"/>
          <w:lang w:val="lt-LT"/>
        </w:rPr>
        <w:t>Dėl su doze susijusio nepageidaujamo poveikio rizikos dozę galima pamažu didinti tik atlikus klinikinį įvertinimą (žr. 4.4 skyrių). Reikia išlaikyti mažiausią veiksmingą dozę.</w:t>
      </w:r>
    </w:p>
    <w:p w14:paraId="299FD4EC" w14:textId="77777777" w:rsidR="002B141D" w:rsidRDefault="002B141D">
      <w:pPr>
        <w:widowControl w:val="0"/>
        <w:autoSpaceDE w:val="0"/>
        <w:autoSpaceDN w:val="0"/>
        <w:adjustRightInd w:val="0"/>
        <w:rPr>
          <w:sz w:val="22"/>
          <w:lang w:val="lt-LT"/>
        </w:rPr>
      </w:pPr>
    </w:p>
    <w:p w14:paraId="73B835CD" w14:textId="77777777" w:rsidR="002B141D" w:rsidRDefault="00416255">
      <w:pPr>
        <w:widowControl w:val="0"/>
        <w:rPr>
          <w:sz w:val="22"/>
          <w:lang w:val="lt-LT"/>
        </w:rPr>
      </w:pPr>
      <w:r>
        <w:rPr>
          <w:sz w:val="22"/>
          <w:lang w:val="lt-LT"/>
        </w:rPr>
        <w:t>Pacientus reikia gydyti pakankamai ilgai, paprastai kelis mėnesius ar ilgiau. Kiekvieno ligonio gydymą reikia reguliariai pakartotinai įvertinti.</w:t>
      </w:r>
    </w:p>
    <w:p w14:paraId="7CF4F207" w14:textId="77777777" w:rsidR="002B141D" w:rsidRDefault="002B141D">
      <w:pPr>
        <w:widowControl w:val="0"/>
        <w:rPr>
          <w:sz w:val="22"/>
          <w:lang w:val="lt-LT"/>
        </w:rPr>
      </w:pPr>
    </w:p>
    <w:p w14:paraId="5BF600C9" w14:textId="77777777" w:rsidR="002B141D" w:rsidRDefault="00416255">
      <w:pPr>
        <w:widowControl w:val="0"/>
        <w:rPr>
          <w:sz w:val="22"/>
          <w:u w:val="single"/>
        </w:rPr>
      </w:pPr>
      <w:r>
        <w:rPr>
          <w:sz w:val="22"/>
          <w:u w:val="single"/>
          <w:lang w:val="lt-LT"/>
        </w:rPr>
        <w:t>Socialinio nerimo sutrikimas</w:t>
      </w:r>
    </w:p>
    <w:p w14:paraId="0788FDCF" w14:textId="77777777" w:rsidR="002B141D" w:rsidRDefault="002B141D">
      <w:pPr>
        <w:widowControl w:val="0"/>
        <w:rPr>
          <w:sz w:val="22"/>
          <w:u w:val="single"/>
          <w:lang w:val="lt-LT"/>
        </w:rPr>
      </w:pPr>
    </w:p>
    <w:p w14:paraId="2D7D990F" w14:textId="77777777" w:rsidR="002B141D" w:rsidRDefault="00416255">
      <w:pPr>
        <w:widowControl w:val="0"/>
        <w:rPr>
          <w:sz w:val="22"/>
          <w:lang w:val="lt-LT"/>
        </w:rPr>
      </w:pPr>
      <w:r>
        <w:rPr>
          <w:sz w:val="22"/>
          <w:lang w:val="lt-LT"/>
        </w:rPr>
        <w:t xml:space="preserve">Rekomenduojama pradinė pailginto atpalaidavimo </w:t>
      </w:r>
      <w:proofErr w:type="spellStart"/>
      <w:r>
        <w:rPr>
          <w:sz w:val="22"/>
          <w:lang w:val="lt-LT"/>
        </w:rPr>
        <w:t>venlafaksino</w:t>
      </w:r>
      <w:proofErr w:type="spellEnd"/>
      <w:r>
        <w:rPr>
          <w:sz w:val="22"/>
          <w:lang w:val="lt-LT"/>
        </w:rPr>
        <w:t xml:space="preserve"> dozė yra 75 mg, vartojama kartą per parą. Nėra duomenų, kad didesnės dozės papildomos naudos.</w:t>
      </w:r>
    </w:p>
    <w:p w14:paraId="4665AA64" w14:textId="77777777" w:rsidR="002B141D" w:rsidRDefault="002B141D">
      <w:pPr>
        <w:widowControl w:val="0"/>
        <w:autoSpaceDE w:val="0"/>
        <w:autoSpaceDN w:val="0"/>
        <w:adjustRightInd w:val="0"/>
        <w:rPr>
          <w:sz w:val="22"/>
          <w:highlight w:val="yellow"/>
          <w:lang w:val="lt-LT"/>
        </w:rPr>
      </w:pPr>
    </w:p>
    <w:p w14:paraId="4546A548" w14:textId="77777777" w:rsidR="002B141D" w:rsidRDefault="00416255">
      <w:pPr>
        <w:widowControl w:val="0"/>
        <w:autoSpaceDE w:val="0"/>
        <w:autoSpaceDN w:val="0"/>
        <w:adjustRightInd w:val="0"/>
        <w:rPr>
          <w:sz w:val="22"/>
          <w:lang w:val="lt-LT"/>
        </w:rPr>
      </w:pPr>
      <w:r>
        <w:rPr>
          <w:sz w:val="22"/>
          <w:lang w:val="lt-LT"/>
        </w:rPr>
        <w:t>Tačiau pacientams, kuriems nepakanka pradinės 75 mg paros dozės, dozę gali prireikti padidinti iki maksimalios 225 mg paros dozės. Dozę galima didinti kas 2 savaites ar rečiau.</w:t>
      </w:r>
    </w:p>
    <w:p w14:paraId="423F84A9" w14:textId="77777777" w:rsidR="002B141D" w:rsidRDefault="002B141D">
      <w:pPr>
        <w:widowControl w:val="0"/>
        <w:autoSpaceDE w:val="0"/>
        <w:autoSpaceDN w:val="0"/>
        <w:adjustRightInd w:val="0"/>
        <w:rPr>
          <w:sz w:val="22"/>
          <w:lang w:val="lt-LT"/>
        </w:rPr>
      </w:pPr>
    </w:p>
    <w:p w14:paraId="19D12881" w14:textId="77777777" w:rsidR="002B141D" w:rsidRDefault="00416255">
      <w:pPr>
        <w:widowControl w:val="0"/>
        <w:autoSpaceDE w:val="0"/>
        <w:autoSpaceDN w:val="0"/>
        <w:adjustRightInd w:val="0"/>
        <w:rPr>
          <w:sz w:val="22"/>
          <w:lang w:val="lt-LT"/>
        </w:rPr>
      </w:pPr>
      <w:r>
        <w:rPr>
          <w:sz w:val="22"/>
          <w:lang w:val="lt-LT"/>
        </w:rPr>
        <w:t>Dėl su doze susijusio nepageidaujamo poveikio rizikos, dozę galima didinti tik atlikus klinikinį įvertinimą (žr. 4.4 skyrių). Reikia išlaikyti mažiausią veiksmingą dozę.</w:t>
      </w:r>
    </w:p>
    <w:p w14:paraId="080B9FEE" w14:textId="77777777" w:rsidR="002B141D" w:rsidRDefault="002B141D">
      <w:pPr>
        <w:widowControl w:val="0"/>
        <w:autoSpaceDE w:val="0"/>
        <w:autoSpaceDN w:val="0"/>
        <w:adjustRightInd w:val="0"/>
        <w:rPr>
          <w:sz w:val="22"/>
          <w:lang w:val="lt-LT"/>
        </w:rPr>
      </w:pPr>
    </w:p>
    <w:p w14:paraId="41031061" w14:textId="77777777" w:rsidR="002B141D" w:rsidRDefault="00416255">
      <w:pPr>
        <w:widowControl w:val="0"/>
        <w:rPr>
          <w:sz w:val="22"/>
          <w:lang w:val="lt-LT"/>
        </w:rPr>
      </w:pPr>
      <w:r>
        <w:rPr>
          <w:sz w:val="22"/>
          <w:lang w:val="lt-LT"/>
        </w:rPr>
        <w:t>Pacientus reikia gydyti pakankamai ilgai, paprastai kelis mėnesius ar ilgiau. Kiekvieno ligonio gydymą reikia reguliariai pakartotinai įvertinti.</w:t>
      </w:r>
    </w:p>
    <w:p w14:paraId="2D982571" w14:textId="77777777" w:rsidR="002B141D" w:rsidRDefault="002B141D">
      <w:pPr>
        <w:widowControl w:val="0"/>
        <w:rPr>
          <w:sz w:val="22"/>
          <w:lang w:val="lt-LT"/>
        </w:rPr>
      </w:pPr>
    </w:p>
    <w:p w14:paraId="40E12F7A" w14:textId="77777777" w:rsidR="002B141D" w:rsidRDefault="00416255">
      <w:pPr>
        <w:widowControl w:val="0"/>
        <w:rPr>
          <w:sz w:val="22"/>
          <w:u w:val="single"/>
        </w:rPr>
      </w:pPr>
      <w:r>
        <w:rPr>
          <w:sz w:val="22"/>
          <w:u w:val="single"/>
          <w:lang w:val="lt-LT"/>
        </w:rPr>
        <w:t>Panikos sutrikimas</w:t>
      </w:r>
    </w:p>
    <w:p w14:paraId="19E7237B" w14:textId="77777777" w:rsidR="002B141D" w:rsidRDefault="002B141D">
      <w:pPr>
        <w:widowControl w:val="0"/>
        <w:rPr>
          <w:sz w:val="22"/>
          <w:u w:val="single"/>
          <w:lang w:val="lt-LT"/>
        </w:rPr>
      </w:pPr>
    </w:p>
    <w:p w14:paraId="5348D616" w14:textId="77777777" w:rsidR="002B141D" w:rsidRDefault="00416255">
      <w:pPr>
        <w:widowControl w:val="0"/>
        <w:autoSpaceDE w:val="0"/>
        <w:autoSpaceDN w:val="0"/>
        <w:adjustRightInd w:val="0"/>
        <w:rPr>
          <w:sz w:val="22"/>
          <w:lang w:val="lt-LT"/>
        </w:rPr>
      </w:pPr>
      <w:r>
        <w:rPr>
          <w:sz w:val="22"/>
          <w:lang w:val="lt-LT"/>
        </w:rPr>
        <w:t xml:space="preserve">Pailginto atpalaidavimo </w:t>
      </w:r>
      <w:proofErr w:type="spellStart"/>
      <w:r>
        <w:rPr>
          <w:sz w:val="22"/>
          <w:lang w:val="lt-LT"/>
        </w:rPr>
        <w:t>venlafaksino</w:t>
      </w:r>
      <w:proofErr w:type="spellEnd"/>
      <w:r>
        <w:rPr>
          <w:sz w:val="22"/>
          <w:lang w:val="lt-LT"/>
        </w:rPr>
        <w:t xml:space="preserve"> 37,5 mg paros dozę rekomenduojama vartoti 7 dienas. Po to paros dozę galima didinti iki 75 mg per parą. Pacientams, kuriems pradinė 75 mg paros dozė nėra pakankamai veiksminga, dozę gali prireikti padidinti iki maksimalios 225 mg paros dozės. Dozę galima didinti kas 2 savaites ar rečiau.</w:t>
      </w:r>
    </w:p>
    <w:p w14:paraId="2C49F0DF" w14:textId="77777777" w:rsidR="002B141D" w:rsidRDefault="002B141D">
      <w:pPr>
        <w:widowControl w:val="0"/>
        <w:autoSpaceDE w:val="0"/>
        <w:autoSpaceDN w:val="0"/>
        <w:adjustRightInd w:val="0"/>
        <w:rPr>
          <w:sz w:val="22"/>
          <w:lang w:val="lt-LT"/>
        </w:rPr>
      </w:pPr>
    </w:p>
    <w:p w14:paraId="2BAA5D8D" w14:textId="77777777" w:rsidR="002B141D" w:rsidRDefault="00416255">
      <w:pPr>
        <w:widowControl w:val="0"/>
        <w:autoSpaceDE w:val="0"/>
        <w:autoSpaceDN w:val="0"/>
        <w:adjustRightInd w:val="0"/>
        <w:rPr>
          <w:sz w:val="22"/>
          <w:lang w:val="lt-LT"/>
        </w:rPr>
      </w:pPr>
      <w:r>
        <w:rPr>
          <w:sz w:val="22"/>
          <w:lang w:val="lt-LT"/>
        </w:rPr>
        <w:t>Dėl su doze susijusio nepageidaujamo poveikio rizikos dozę galima didinti tik atlikus klinikinį įvertinimą (žr. 4.4 skyrių). Reikia išlaikyti mažiausią veiksmingą dozę.</w:t>
      </w:r>
    </w:p>
    <w:p w14:paraId="41D3A916" w14:textId="77777777" w:rsidR="002B141D" w:rsidRDefault="002B141D">
      <w:pPr>
        <w:widowControl w:val="0"/>
        <w:autoSpaceDE w:val="0"/>
        <w:autoSpaceDN w:val="0"/>
        <w:adjustRightInd w:val="0"/>
        <w:rPr>
          <w:sz w:val="22"/>
          <w:lang w:val="lt-LT"/>
        </w:rPr>
      </w:pPr>
    </w:p>
    <w:p w14:paraId="700A9A0A" w14:textId="77777777" w:rsidR="002B141D" w:rsidRDefault="00416255">
      <w:pPr>
        <w:widowControl w:val="0"/>
        <w:rPr>
          <w:sz w:val="22"/>
          <w:lang w:val="lt-LT"/>
        </w:rPr>
      </w:pPr>
      <w:r>
        <w:rPr>
          <w:sz w:val="22"/>
          <w:lang w:val="lt-LT"/>
        </w:rPr>
        <w:lastRenderedPageBreak/>
        <w:t>Pacientus reikia gydyti pakankamai ilgai, paprastai kelis mėnesius ar ilgiau. Kiekvieno ligonio gydymą reikia reguliariai pakartotinai įvertinti.</w:t>
      </w:r>
    </w:p>
    <w:p w14:paraId="61C464CC" w14:textId="77777777" w:rsidR="002B141D" w:rsidRDefault="002B141D">
      <w:pPr>
        <w:widowControl w:val="0"/>
        <w:rPr>
          <w:sz w:val="22"/>
          <w:lang w:val="lt-LT"/>
        </w:rPr>
      </w:pPr>
    </w:p>
    <w:p w14:paraId="465BC6FE" w14:textId="77777777" w:rsidR="002B141D" w:rsidRDefault="00416255">
      <w:pPr>
        <w:widowControl w:val="0"/>
        <w:autoSpaceDE w:val="0"/>
        <w:autoSpaceDN w:val="0"/>
        <w:adjustRightInd w:val="0"/>
        <w:outlineLvl w:val="0"/>
        <w:rPr>
          <w:sz w:val="22"/>
          <w:u w:val="single"/>
          <w:lang w:val="lt-LT"/>
        </w:rPr>
      </w:pPr>
      <w:r>
        <w:rPr>
          <w:sz w:val="22"/>
          <w:u w:val="single"/>
          <w:lang w:val="lt-LT"/>
        </w:rPr>
        <w:t>Senyviems pacientams</w:t>
      </w:r>
    </w:p>
    <w:p w14:paraId="49EDD2CB" w14:textId="77777777" w:rsidR="002B141D" w:rsidRDefault="002B141D">
      <w:pPr>
        <w:widowControl w:val="0"/>
        <w:autoSpaceDE w:val="0"/>
        <w:autoSpaceDN w:val="0"/>
        <w:adjustRightInd w:val="0"/>
        <w:outlineLvl w:val="0"/>
        <w:rPr>
          <w:sz w:val="22"/>
          <w:u w:val="single"/>
          <w:lang w:val="lt-LT"/>
        </w:rPr>
      </w:pPr>
    </w:p>
    <w:p w14:paraId="43BC8B64" w14:textId="77777777" w:rsidR="002B141D" w:rsidRDefault="00416255">
      <w:pPr>
        <w:widowControl w:val="0"/>
        <w:autoSpaceDE w:val="0"/>
        <w:autoSpaceDN w:val="0"/>
        <w:adjustRightInd w:val="0"/>
        <w:rPr>
          <w:sz w:val="22"/>
          <w:lang w:val="lt-LT"/>
        </w:rPr>
      </w:pPr>
      <w:r>
        <w:rPr>
          <w:sz w:val="22"/>
          <w:lang w:val="lt-LT"/>
        </w:rPr>
        <w:t xml:space="preserve">Manoma, kad specialiai, atsižvelgiant tik į paciento amžių, </w:t>
      </w:r>
      <w:proofErr w:type="spellStart"/>
      <w:r>
        <w:rPr>
          <w:sz w:val="22"/>
          <w:lang w:val="lt-LT"/>
        </w:rPr>
        <w:t>venlafaksino</w:t>
      </w:r>
      <w:proofErr w:type="spellEnd"/>
      <w:r>
        <w:rPr>
          <w:sz w:val="22"/>
          <w:lang w:val="lt-LT"/>
        </w:rPr>
        <w:t xml:space="preserve"> dozės koreguoti nereikia.</w:t>
      </w:r>
    </w:p>
    <w:p w14:paraId="333C4668" w14:textId="77777777" w:rsidR="002B141D" w:rsidRDefault="002B141D">
      <w:pPr>
        <w:widowControl w:val="0"/>
        <w:autoSpaceDE w:val="0"/>
        <w:autoSpaceDN w:val="0"/>
        <w:adjustRightInd w:val="0"/>
        <w:rPr>
          <w:sz w:val="22"/>
        </w:rPr>
      </w:pPr>
    </w:p>
    <w:p w14:paraId="2A65DDC6" w14:textId="77777777" w:rsidR="002B141D" w:rsidRDefault="00416255">
      <w:pPr>
        <w:widowControl w:val="0"/>
        <w:autoSpaceDE w:val="0"/>
        <w:autoSpaceDN w:val="0"/>
        <w:adjustRightInd w:val="0"/>
        <w:rPr>
          <w:sz w:val="22"/>
          <w:lang w:val="lt-LT"/>
        </w:rPr>
      </w:pPr>
      <w:r>
        <w:rPr>
          <w:sz w:val="22"/>
          <w:lang w:val="lt-LT"/>
        </w:rPr>
        <w:t xml:space="preserve">Vis dėlto senyvus žmones reikia gydyti atsargiai (pvz., dėl inkstų pažeidimo galimybės, galimų </w:t>
      </w:r>
      <w:proofErr w:type="spellStart"/>
      <w:r>
        <w:rPr>
          <w:sz w:val="22"/>
          <w:lang w:val="lt-LT"/>
        </w:rPr>
        <w:t>neuromediatorių</w:t>
      </w:r>
      <w:proofErr w:type="spellEnd"/>
      <w:r>
        <w:rPr>
          <w:sz w:val="22"/>
          <w:lang w:val="lt-LT"/>
        </w:rPr>
        <w:t xml:space="preserve"> jautrumo pakitimų ir su amžiumi atsirandančio jų </w:t>
      </w:r>
      <w:proofErr w:type="spellStart"/>
      <w:r>
        <w:rPr>
          <w:sz w:val="22"/>
          <w:lang w:val="lt-LT"/>
        </w:rPr>
        <w:t>afiniškumo</w:t>
      </w:r>
      <w:proofErr w:type="spellEnd"/>
      <w:r>
        <w:rPr>
          <w:sz w:val="22"/>
          <w:lang w:val="lt-LT"/>
        </w:rPr>
        <w:t>). Visada reikia skirti mažiausią veiksmingą dozę, prireikus ją didinti, pacientą būtina atidžiai stebėti.</w:t>
      </w:r>
    </w:p>
    <w:p w14:paraId="20F9AE2D" w14:textId="77777777" w:rsidR="002B141D" w:rsidRDefault="002B141D">
      <w:pPr>
        <w:widowControl w:val="0"/>
        <w:rPr>
          <w:sz w:val="22"/>
          <w:lang w:val="lt-LT"/>
        </w:rPr>
      </w:pPr>
    </w:p>
    <w:p w14:paraId="259BC57F" w14:textId="77777777" w:rsidR="002B141D" w:rsidRDefault="00416255">
      <w:pPr>
        <w:widowControl w:val="0"/>
        <w:autoSpaceDE w:val="0"/>
        <w:autoSpaceDN w:val="0"/>
        <w:adjustRightInd w:val="0"/>
        <w:outlineLvl w:val="0"/>
        <w:rPr>
          <w:sz w:val="22"/>
          <w:u w:val="single"/>
          <w:lang w:val="lt-LT"/>
        </w:rPr>
      </w:pPr>
      <w:r>
        <w:rPr>
          <w:sz w:val="22"/>
          <w:u w:val="single"/>
          <w:lang w:val="lt-LT"/>
        </w:rPr>
        <w:t>Vaikų populiacija</w:t>
      </w:r>
    </w:p>
    <w:p w14:paraId="63F4681C" w14:textId="77777777" w:rsidR="002B141D" w:rsidRDefault="002B141D">
      <w:pPr>
        <w:widowControl w:val="0"/>
        <w:autoSpaceDE w:val="0"/>
        <w:autoSpaceDN w:val="0"/>
        <w:adjustRightInd w:val="0"/>
        <w:outlineLvl w:val="0"/>
        <w:rPr>
          <w:sz w:val="22"/>
          <w:u w:val="single"/>
          <w:lang w:val="lt-LT"/>
        </w:rPr>
      </w:pPr>
    </w:p>
    <w:p w14:paraId="324AE53F" w14:textId="77777777" w:rsidR="002B141D" w:rsidRDefault="00416255">
      <w:pPr>
        <w:widowControl w:val="0"/>
        <w:autoSpaceDE w:val="0"/>
        <w:autoSpaceDN w:val="0"/>
        <w:adjustRightInd w:val="0"/>
        <w:outlineLvl w:val="0"/>
        <w:rPr>
          <w:sz w:val="22"/>
          <w:lang w:val="lt-LT"/>
        </w:rPr>
      </w:pPr>
      <w:proofErr w:type="spellStart"/>
      <w:r>
        <w:rPr>
          <w:sz w:val="22"/>
          <w:lang w:val="lt-LT"/>
        </w:rPr>
        <w:t>Venlafaksino</w:t>
      </w:r>
      <w:proofErr w:type="spellEnd"/>
      <w:r>
        <w:rPr>
          <w:sz w:val="22"/>
          <w:lang w:val="lt-LT"/>
        </w:rPr>
        <w:t xml:space="preserve"> nerekomenduojama vartoti vaikams ir paaugliams.</w:t>
      </w:r>
    </w:p>
    <w:p w14:paraId="7E496B03" w14:textId="77777777" w:rsidR="002B141D" w:rsidRDefault="002B141D">
      <w:pPr>
        <w:widowControl w:val="0"/>
        <w:autoSpaceDE w:val="0"/>
        <w:autoSpaceDN w:val="0"/>
        <w:adjustRightInd w:val="0"/>
        <w:rPr>
          <w:sz w:val="22"/>
          <w:lang w:val="lt-LT"/>
        </w:rPr>
      </w:pPr>
    </w:p>
    <w:p w14:paraId="619B5D15" w14:textId="77777777" w:rsidR="002B141D" w:rsidRDefault="00416255">
      <w:pPr>
        <w:widowControl w:val="0"/>
        <w:rPr>
          <w:sz w:val="22"/>
          <w:lang w:val="lt-LT"/>
        </w:rPr>
      </w:pPr>
      <w:r>
        <w:rPr>
          <w:sz w:val="22"/>
          <w:lang w:val="lt-LT"/>
        </w:rPr>
        <w:t xml:space="preserve">Kontroliuojamų klinikinių tyrimų metu nenustatyta, kad </w:t>
      </w:r>
      <w:proofErr w:type="spellStart"/>
      <w:r>
        <w:rPr>
          <w:sz w:val="22"/>
          <w:lang w:val="lt-LT"/>
        </w:rPr>
        <w:t>venlafaksinas</w:t>
      </w:r>
      <w:proofErr w:type="spellEnd"/>
      <w:r>
        <w:rPr>
          <w:sz w:val="22"/>
          <w:lang w:val="lt-LT"/>
        </w:rPr>
        <w:t xml:space="preserve"> veiksmingas didžiosios depresijos sutrikimu sergantiems vaikams ir paaugliams, todėl </w:t>
      </w:r>
      <w:proofErr w:type="spellStart"/>
      <w:r>
        <w:rPr>
          <w:sz w:val="22"/>
          <w:lang w:val="lt-LT"/>
        </w:rPr>
        <w:t>venlafaksino</w:t>
      </w:r>
      <w:proofErr w:type="spellEnd"/>
      <w:r>
        <w:rPr>
          <w:sz w:val="22"/>
          <w:lang w:val="lt-LT"/>
        </w:rPr>
        <w:t xml:space="preserve"> vartojimas tokiems pacientams nėra pagrįstas (žr. 4.4 ir 4.8 skyrius).</w:t>
      </w:r>
    </w:p>
    <w:p w14:paraId="204EC65F" w14:textId="77777777" w:rsidR="002B141D" w:rsidRDefault="002B141D">
      <w:pPr>
        <w:widowControl w:val="0"/>
        <w:rPr>
          <w:sz w:val="22"/>
          <w:lang w:val="lt-LT"/>
        </w:rPr>
      </w:pPr>
    </w:p>
    <w:p w14:paraId="091CF8E4" w14:textId="77777777" w:rsidR="002B141D" w:rsidRDefault="00416255">
      <w:pPr>
        <w:widowControl w:val="0"/>
        <w:autoSpaceDE w:val="0"/>
        <w:autoSpaceDN w:val="0"/>
        <w:adjustRightInd w:val="0"/>
        <w:rPr>
          <w:sz w:val="22"/>
          <w:lang w:val="lt-LT"/>
        </w:rPr>
      </w:pPr>
      <w:r>
        <w:rPr>
          <w:sz w:val="22"/>
          <w:lang w:val="lt-LT"/>
        </w:rPr>
        <w:t xml:space="preserve">Duomenų apie </w:t>
      </w:r>
      <w:proofErr w:type="spellStart"/>
      <w:r>
        <w:rPr>
          <w:sz w:val="22"/>
          <w:lang w:val="lt-LT"/>
        </w:rPr>
        <w:t>venlafaksino</w:t>
      </w:r>
      <w:proofErr w:type="spellEnd"/>
      <w:r>
        <w:rPr>
          <w:sz w:val="22"/>
          <w:lang w:val="lt-LT"/>
        </w:rPr>
        <w:t xml:space="preserve"> vartojamo kitoms indikacijoms jaunesniems kaip 18 metų vaikams ir paaugliams saugumą ir veiksmingumą nėra.</w:t>
      </w:r>
    </w:p>
    <w:p w14:paraId="3784F628" w14:textId="77777777" w:rsidR="002B141D" w:rsidRDefault="002B141D">
      <w:pPr>
        <w:widowControl w:val="0"/>
        <w:autoSpaceDE w:val="0"/>
        <w:autoSpaceDN w:val="0"/>
        <w:adjustRightInd w:val="0"/>
        <w:rPr>
          <w:sz w:val="22"/>
          <w:lang w:val="lt-LT"/>
        </w:rPr>
      </w:pPr>
    </w:p>
    <w:p w14:paraId="02E42045" w14:textId="77777777" w:rsidR="002B141D" w:rsidRDefault="00416255">
      <w:pPr>
        <w:widowControl w:val="0"/>
        <w:autoSpaceDE w:val="0"/>
        <w:autoSpaceDN w:val="0"/>
        <w:adjustRightInd w:val="0"/>
        <w:outlineLvl w:val="0"/>
        <w:rPr>
          <w:sz w:val="22"/>
          <w:u w:val="single"/>
          <w:lang w:val="lt-LT"/>
        </w:rPr>
      </w:pPr>
      <w:r>
        <w:rPr>
          <w:sz w:val="22"/>
          <w:u w:val="single"/>
          <w:lang w:val="lt-LT"/>
        </w:rPr>
        <w:t>Pacientams, kurių kepenų funkcija sutrikusi</w:t>
      </w:r>
    </w:p>
    <w:p w14:paraId="04B6B257" w14:textId="77777777" w:rsidR="002B141D" w:rsidRDefault="002B141D">
      <w:pPr>
        <w:widowControl w:val="0"/>
        <w:autoSpaceDE w:val="0"/>
        <w:autoSpaceDN w:val="0"/>
        <w:adjustRightInd w:val="0"/>
        <w:outlineLvl w:val="0"/>
        <w:rPr>
          <w:sz w:val="22"/>
          <w:u w:val="single"/>
          <w:lang w:val="lt-LT"/>
        </w:rPr>
      </w:pPr>
    </w:p>
    <w:p w14:paraId="6FE45AB8" w14:textId="77777777" w:rsidR="002B141D" w:rsidRDefault="00416255">
      <w:pPr>
        <w:widowControl w:val="0"/>
        <w:autoSpaceDE w:val="0"/>
        <w:autoSpaceDN w:val="0"/>
        <w:adjustRightInd w:val="0"/>
        <w:rPr>
          <w:sz w:val="22"/>
          <w:lang w:val="lt-LT"/>
        </w:rPr>
      </w:pPr>
      <w:r>
        <w:rPr>
          <w:sz w:val="22"/>
          <w:lang w:val="lt-LT"/>
        </w:rPr>
        <w:t xml:space="preserve">Pacientams, kuriems yra lengvas ir vidutinio sunkumo kepenų funkcijos sutrikimas, bendrai rekomenduojama </w:t>
      </w:r>
      <w:proofErr w:type="spellStart"/>
      <w:r>
        <w:rPr>
          <w:sz w:val="22"/>
          <w:lang w:val="lt-LT"/>
        </w:rPr>
        <w:t>venlafaksino</w:t>
      </w:r>
      <w:proofErr w:type="spellEnd"/>
      <w:r>
        <w:rPr>
          <w:sz w:val="22"/>
          <w:lang w:val="lt-LT"/>
        </w:rPr>
        <w:t xml:space="preserve"> paros dozės sumažinimą 50%. Tačiau dėl galimo individualaus klirenso kintamumo šiems pacientams gali prireikti dozę parinkti individualiai.</w:t>
      </w:r>
    </w:p>
    <w:p w14:paraId="26792EA3" w14:textId="77777777" w:rsidR="002B141D" w:rsidRDefault="002B141D">
      <w:pPr>
        <w:widowControl w:val="0"/>
        <w:autoSpaceDE w:val="0"/>
        <w:autoSpaceDN w:val="0"/>
        <w:adjustRightInd w:val="0"/>
        <w:rPr>
          <w:sz w:val="22"/>
          <w:lang w:val="lt-LT"/>
        </w:rPr>
      </w:pPr>
    </w:p>
    <w:p w14:paraId="11FED9D7" w14:textId="77777777" w:rsidR="002B141D" w:rsidRDefault="00416255">
      <w:pPr>
        <w:widowControl w:val="0"/>
        <w:autoSpaceDE w:val="0"/>
        <w:autoSpaceDN w:val="0"/>
        <w:adjustRightInd w:val="0"/>
        <w:rPr>
          <w:sz w:val="22"/>
          <w:lang w:val="lt-LT"/>
        </w:rPr>
      </w:pPr>
      <w:r>
        <w:rPr>
          <w:sz w:val="22"/>
          <w:lang w:val="lt-LT"/>
        </w:rPr>
        <w:t>Duomenų apie vartojimą pacientams, kuriems nustatytas sunkus kepenų funkcijos sutrikimas, nepakanka. Reikalingas atsargumas ir gali reikėti mažinti dozę daugiau kaip 50%. Gydant pacientus, kuriems yra sunkus kepenų funkcijos sutrikimas, reikia įvertinti galimos naudos ir rizikos santykį.</w:t>
      </w:r>
    </w:p>
    <w:p w14:paraId="78F7D08A" w14:textId="77777777" w:rsidR="002B141D" w:rsidRDefault="002B141D">
      <w:pPr>
        <w:widowControl w:val="0"/>
        <w:autoSpaceDE w:val="0"/>
        <w:autoSpaceDN w:val="0"/>
        <w:adjustRightInd w:val="0"/>
        <w:rPr>
          <w:sz w:val="22"/>
          <w:lang w:val="lt-LT"/>
        </w:rPr>
      </w:pPr>
    </w:p>
    <w:p w14:paraId="56082A41" w14:textId="77777777" w:rsidR="002B141D" w:rsidRDefault="00416255">
      <w:pPr>
        <w:widowControl w:val="0"/>
        <w:autoSpaceDE w:val="0"/>
        <w:autoSpaceDN w:val="0"/>
        <w:adjustRightInd w:val="0"/>
        <w:outlineLvl w:val="0"/>
        <w:rPr>
          <w:sz w:val="22"/>
          <w:u w:val="single"/>
          <w:lang w:val="lt-LT"/>
        </w:rPr>
      </w:pPr>
      <w:r>
        <w:rPr>
          <w:sz w:val="22"/>
          <w:u w:val="single"/>
          <w:lang w:val="lt-LT"/>
        </w:rPr>
        <w:t>Pacientams, kurių inkstų funkcija sutrikusi</w:t>
      </w:r>
    </w:p>
    <w:p w14:paraId="1249DDA7" w14:textId="77777777" w:rsidR="002B141D" w:rsidRDefault="002B141D">
      <w:pPr>
        <w:widowControl w:val="0"/>
        <w:autoSpaceDE w:val="0"/>
        <w:autoSpaceDN w:val="0"/>
        <w:adjustRightInd w:val="0"/>
        <w:outlineLvl w:val="0"/>
        <w:rPr>
          <w:sz w:val="22"/>
          <w:u w:val="single"/>
          <w:lang w:val="lt-LT"/>
        </w:rPr>
      </w:pPr>
    </w:p>
    <w:p w14:paraId="36C90192" w14:textId="77777777" w:rsidR="002B141D" w:rsidRDefault="00416255">
      <w:pPr>
        <w:widowControl w:val="0"/>
        <w:autoSpaceDE w:val="0"/>
        <w:autoSpaceDN w:val="0"/>
        <w:adjustRightInd w:val="0"/>
        <w:rPr>
          <w:sz w:val="22"/>
          <w:lang w:val="lt-LT"/>
        </w:rPr>
      </w:pPr>
      <w:r>
        <w:rPr>
          <w:sz w:val="22"/>
          <w:lang w:val="lt-LT"/>
        </w:rPr>
        <w:t>Nors pacientams, kuriems nustatytas 30</w:t>
      </w:r>
      <w:r>
        <w:rPr>
          <w:sz w:val="22"/>
          <w:lang w:val="lt-LT"/>
        </w:rPr>
        <w:noBreakHyphen/>
        <w:t xml:space="preserve">70 ml per minutę </w:t>
      </w:r>
      <w:proofErr w:type="spellStart"/>
      <w:r>
        <w:rPr>
          <w:sz w:val="22"/>
          <w:lang w:val="lt-LT"/>
        </w:rPr>
        <w:t>glomerulų</w:t>
      </w:r>
      <w:proofErr w:type="spellEnd"/>
      <w:r>
        <w:rPr>
          <w:sz w:val="22"/>
          <w:lang w:val="lt-LT"/>
        </w:rPr>
        <w:t xml:space="preserve"> filtracijos greitis (GFG), dozės keisti nereikia, vartoti reikia atsargiai. Pacientams, kuriems reikalinga hemodializė, ir pacientams, kuriems nustatytas sunkus inkstų funkcijos sutrikimas (GFG &lt; 30 ml/min.), dozę reikia sumažinti 50%. Dėl individualaus klirenso kintamumo šiems pacientams gali prireikti dozę parinkti individualiai.</w:t>
      </w:r>
    </w:p>
    <w:p w14:paraId="584E16D4" w14:textId="77777777" w:rsidR="002B141D" w:rsidRDefault="002B141D">
      <w:pPr>
        <w:widowControl w:val="0"/>
        <w:rPr>
          <w:sz w:val="22"/>
          <w:lang w:val="lt-LT"/>
        </w:rPr>
      </w:pPr>
    </w:p>
    <w:p w14:paraId="46CEA638" w14:textId="77777777" w:rsidR="002B141D" w:rsidRDefault="00416255">
      <w:pPr>
        <w:widowControl w:val="0"/>
        <w:autoSpaceDE w:val="0"/>
        <w:autoSpaceDN w:val="0"/>
        <w:adjustRightInd w:val="0"/>
        <w:outlineLvl w:val="0"/>
        <w:rPr>
          <w:sz w:val="22"/>
          <w:u w:val="single"/>
          <w:lang w:val="lt-LT"/>
        </w:rPr>
      </w:pPr>
      <w:r>
        <w:rPr>
          <w:sz w:val="22"/>
          <w:u w:val="single"/>
          <w:lang w:val="lt-LT"/>
        </w:rPr>
        <w:t xml:space="preserve">Nutraukus </w:t>
      </w:r>
      <w:proofErr w:type="spellStart"/>
      <w:r>
        <w:rPr>
          <w:sz w:val="22"/>
          <w:u w:val="single"/>
          <w:lang w:val="lt-LT"/>
        </w:rPr>
        <w:t>venlafaksino</w:t>
      </w:r>
      <w:proofErr w:type="spellEnd"/>
      <w:r>
        <w:rPr>
          <w:sz w:val="22"/>
          <w:u w:val="single"/>
          <w:lang w:val="lt-LT"/>
        </w:rPr>
        <w:t xml:space="preserve"> vartojimą pastebėti nutraukimo simptomai</w:t>
      </w:r>
    </w:p>
    <w:p w14:paraId="00CB9F12" w14:textId="77777777" w:rsidR="002B141D" w:rsidRDefault="002B141D">
      <w:pPr>
        <w:widowControl w:val="0"/>
        <w:autoSpaceDE w:val="0"/>
        <w:autoSpaceDN w:val="0"/>
        <w:adjustRightInd w:val="0"/>
        <w:outlineLvl w:val="0"/>
        <w:rPr>
          <w:sz w:val="22"/>
          <w:u w:val="single"/>
          <w:lang w:val="lt-LT"/>
        </w:rPr>
      </w:pPr>
    </w:p>
    <w:p w14:paraId="1EA21829" w14:textId="77777777" w:rsidR="002B141D" w:rsidRDefault="00416255">
      <w:pPr>
        <w:widowControl w:val="0"/>
        <w:autoSpaceDE w:val="0"/>
        <w:autoSpaceDN w:val="0"/>
        <w:adjustRightInd w:val="0"/>
        <w:rPr>
          <w:sz w:val="22"/>
          <w:lang w:val="lt-LT"/>
        </w:rPr>
      </w:pPr>
      <w:r>
        <w:rPr>
          <w:sz w:val="22"/>
          <w:lang w:val="lt-LT"/>
        </w:rPr>
        <w:t xml:space="preserve">Reikia vengti nutraukti vartojimą staiga. Siekiant sumažinti nutraukimo reakcijų riziką, nutraukiant </w:t>
      </w:r>
      <w:proofErr w:type="spellStart"/>
      <w:r>
        <w:rPr>
          <w:sz w:val="22"/>
          <w:lang w:val="lt-LT"/>
        </w:rPr>
        <w:t>venlafaksino</w:t>
      </w:r>
      <w:proofErr w:type="spellEnd"/>
      <w:r>
        <w:rPr>
          <w:sz w:val="22"/>
          <w:lang w:val="lt-LT"/>
        </w:rPr>
        <w:t xml:space="preserve"> vartojimą, dozę reikia mažinti pamažu, ne greičiau kaip per 1</w:t>
      </w:r>
      <w:r>
        <w:rPr>
          <w:sz w:val="22"/>
          <w:lang w:val="lt-LT"/>
        </w:rPr>
        <w:noBreakHyphen/>
        <w:t xml:space="preserve">2 savaites (žr. 4.4 ir 4.8 skyrius). </w:t>
      </w:r>
      <w:r>
        <w:rPr>
          <w:rFonts w:eastAsia="Calibri"/>
          <w:sz w:val="22"/>
          <w:szCs w:val="22"/>
          <w:lang w:eastAsia="en-US"/>
        </w:rPr>
        <w:t xml:space="preserve">Vis dėlto dozei sumažinti reikiamas laikotarpis ir kiekis, kuriuo reikia sumažinti dozę, gali priklausyti nuo dozės, gydymo trukmės ir konkretaus paciento. Tam tikriems pacientams gali reikėti nutraukti vartojimą labai palaipsniui, per kelis mėnesius arba ilgiau. </w:t>
      </w:r>
      <w:r>
        <w:rPr>
          <w:sz w:val="22"/>
          <w:lang w:val="lt-LT"/>
        </w:rPr>
        <w:t>Jei sumažinus dozę arba nutraukus gydymą, atsiranda netoleruojamų simptomų, tuomet gali reikėti vėl pradėti taikyti anksčiau skirtą dozę. Po to gydytojas dozę gali mažinti, bet lėčiau.</w:t>
      </w:r>
    </w:p>
    <w:p w14:paraId="4B858D39" w14:textId="77777777" w:rsidR="002B141D" w:rsidRDefault="002B141D">
      <w:pPr>
        <w:widowControl w:val="0"/>
        <w:autoSpaceDE w:val="0"/>
        <w:autoSpaceDN w:val="0"/>
        <w:adjustRightInd w:val="0"/>
        <w:rPr>
          <w:sz w:val="22"/>
          <w:lang w:val="lt-LT"/>
        </w:rPr>
      </w:pPr>
    </w:p>
    <w:p w14:paraId="5D87AF1E" w14:textId="77777777" w:rsidR="002B141D" w:rsidRDefault="00416255">
      <w:pPr>
        <w:widowControl w:val="0"/>
        <w:autoSpaceDE w:val="0"/>
        <w:autoSpaceDN w:val="0"/>
        <w:adjustRightInd w:val="0"/>
        <w:outlineLvl w:val="0"/>
        <w:rPr>
          <w:sz w:val="22"/>
          <w:u w:val="single"/>
          <w:lang w:val="lt-LT"/>
        </w:rPr>
      </w:pPr>
      <w:r>
        <w:rPr>
          <w:sz w:val="22"/>
          <w:u w:val="single"/>
          <w:lang w:val="lt-LT"/>
        </w:rPr>
        <w:t>Vartojimo metodas</w:t>
      </w:r>
    </w:p>
    <w:p w14:paraId="3955E72B" w14:textId="77777777" w:rsidR="002B141D" w:rsidRDefault="00416255">
      <w:pPr>
        <w:widowControl w:val="0"/>
        <w:autoSpaceDE w:val="0"/>
        <w:autoSpaceDN w:val="0"/>
        <w:adjustRightInd w:val="0"/>
        <w:outlineLvl w:val="0"/>
        <w:rPr>
          <w:sz w:val="22"/>
          <w:lang w:val="lt-LT"/>
        </w:rPr>
      </w:pPr>
      <w:r>
        <w:rPr>
          <w:sz w:val="22"/>
          <w:lang w:val="lt-LT"/>
        </w:rPr>
        <w:t>Vartoti per burną.</w:t>
      </w:r>
    </w:p>
    <w:p w14:paraId="2F922B39" w14:textId="77777777" w:rsidR="002B141D" w:rsidRDefault="002B141D">
      <w:pPr>
        <w:widowControl w:val="0"/>
        <w:autoSpaceDE w:val="0"/>
        <w:autoSpaceDN w:val="0"/>
        <w:adjustRightInd w:val="0"/>
        <w:rPr>
          <w:sz w:val="22"/>
          <w:lang w:val="lt-LT"/>
        </w:rPr>
      </w:pPr>
    </w:p>
    <w:p w14:paraId="1590F1F1" w14:textId="77777777" w:rsidR="002B141D" w:rsidRDefault="00416255">
      <w:pPr>
        <w:widowControl w:val="0"/>
        <w:autoSpaceDE w:val="0"/>
        <w:autoSpaceDN w:val="0"/>
        <w:adjustRightInd w:val="0"/>
        <w:rPr>
          <w:sz w:val="22"/>
          <w:lang w:val="lt-LT"/>
        </w:rPr>
      </w:pPr>
      <w:r>
        <w:rPr>
          <w:sz w:val="22"/>
          <w:lang w:val="lt-LT"/>
        </w:rPr>
        <w:t xml:space="preserve">Pailginto atpalaidavimo </w:t>
      </w:r>
      <w:proofErr w:type="spellStart"/>
      <w:r>
        <w:rPr>
          <w:sz w:val="22"/>
          <w:lang w:val="lt-LT"/>
        </w:rPr>
        <w:t>venlafaksino</w:t>
      </w:r>
      <w:proofErr w:type="spellEnd"/>
      <w:r>
        <w:rPr>
          <w:sz w:val="22"/>
          <w:lang w:val="lt-LT"/>
        </w:rPr>
        <w:t xml:space="preserve"> kapsules rekomenduojama vartoti su maistu, kasdien maždaug tokiu pačiu metu. Reikia praryti sveiką kapsulę užgeriant skysčiu, jos dalyti, traiškyti, kramtyti ar tirpinti negalima.</w:t>
      </w:r>
    </w:p>
    <w:p w14:paraId="749E61EB" w14:textId="77777777" w:rsidR="002B141D" w:rsidRDefault="002B141D">
      <w:pPr>
        <w:widowControl w:val="0"/>
        <w:autoSpaceDE w:val="0"/>
        <w:autoSpaceDN w:val="0"/>
        <w:adjustRightInd w:val="0"/>
        <w:rPr>
          <w:sz w:val="22"/>
          <w:lang w:val="lt-LT"/>
        </w:rPr>
      </w:pPr>
    </w:p>
    <w:p w14:paraId="7B1F7D7D" w14:textId="77777777" w:rsidR="002B141D" w:rsidRDefault="00416255">
      <w:pPr>
        <w:widowControl w:val="0"/>
        <w:autoSpaceDE w:val="0"/>
        <w:autoSpaceDN w:val="0"/>
        <w:adjustRightInd w:val="0"/>
        <w:rPr>
          <w:sz w:val="22"/>
          <w:lang w:val="lt-LT"/>
        </w:rPr>
      </w:pPr>
      <w:r>
        <w:rPr>
          <w:sz w:val="22"/>
          <w:lang w:val="lt-LT"/>
        </w:rPr>
        <w:t xml:space="preserve">Vietoj anksčiau vartotų tiesioginio atpalaidavimo </w:t>
      </w:r>
      <w:proofErr w:type="spellStart"/>
      <w:r>
        <w:rPr>
          <w:sz w:val="22"/>
          <w:lang w:val="lt-LT"/>
        </w:rPr>
        <w:t>venlafaksino</w:t>
      </w:r>
      <w:proofErr w:type="spellEnd"/>
      <w:r>
        <w:rPr>
          <w:sz w:val="22"/>
          <w:lang w:val="lt-LT"/>
        </w:rPr>
        <w:t xml:space="preserve"> tablečių pacientams galima skirti pailginto atpalaidavimo kapsules, taikant artimiausią lygiavertę paros dozę. Pavyzdžiui, vietoj du kartus per parą vartojamų tiesioginio atpalaidavimo </w:t>
      </w:r>
      <w:proofErr w:type="spellStart"/>
      <w:r>
        <w:rPr>
          <w:sz w:val="22"/>
          <w:lang w:val="lt-LT"/>
        </w:rPr>
        <w:t>venlafaksino</w:t>
      </w:r>
      <w:proofErr w:type="spellEnd"/>
      <w:r>
        <w:rPr>
          <w:sz w:val="22"/>
          <w:lang w:val="lt-LT"/>
        </w:rPr>
        <w:t xml:space="preserve"> 37,5 mg tablečių galima skirti kartą per parą vartoti pailginto atpalaidavimo 75 mg kapsules. Dozę gali reikėti koreguoti individualiai.</w:t>
      </w:r>
    </w:p>
    <w:p w14:paraId="021E0DD7" w14:textId="77777777" w:rsidR="002B141D" w:rsidRDefault="002B141D">
      <w:pPr>
        <w:widowControl w:val="0"/>
        <w:rPr>
          <w:rFonts w:eastAsia="Calibri"/>
          <w:sz w:val="22"/>
          <w:lang w:val="lt-LT"/>
        </w:rPr>
      </w:pPr>
    </w:p>
    <w:p w14:paraId="56059419" w14:textId="77777777" w:rsidR="002B141D" w:rsidRDefault="00416255">
      <w:pPr>
        <w:widowControl w:val="0"/>
        <w:tabs>
          <w:tab w:val="left" w:pos="567"/>
        </w:tabs>
        <w:ind w:left="567" w:hanging="567"/>
        <w:outlineLvl w:val="2"/>
        <w:rPr>
          <w:b/>
          <w:kern w:val="28"/>
          <w:sz w:val="22"/>
          <w:lang w:val="lt-LT"/>
        </w:rPr>
      </w:pPr>
      <w:bookmarkStart w:id="16" w:name="_Toc129243104"/>
      <w:bookmarkStart w:id="17" w:name="_Toc129243229"/>
      <w:r>
        <w:rPr>
          <w:b/>
          <w:kern w:val="28"/>
          <w:sz w:val="22"/>
          <w:lang w:val="lt-LT"/>
        </w:rPr>
        <w:t>4.3</w:t>
      </w:r>
      <w:r>
        <w:rPr>
          <w:b/>
          <w:kern w:val="28"/>
          <w:sz w:val="22"/>
          <w:lang w:val="lt-LT"/>
        </w:rPr>
        <w:tab/>
        <w:t>Kontraindikacijos</w:t>
      </w:r>
      <w:bookmarkEnd w:id="16"/>
      <w:bookmarkEnd w:id="17"/>
    </w:p>
    <w:p w14:paraId="2F0F5642" w14:textId="77777777" w:rsidR="002B141D" w:rsidRDefault="002B141D">
      <w:pPr>
        <w:widowControl w:val="0"/>
        <w:rPr>
          <w:rFonts w:eastAsia="Calibri"/>
          <w:sz w:val="22"/>
          <w:lang w:val="lt-LT"/>
        </w:rPr>
      </w:pPr>
    </w:p>
    <w:p w14:paraId="7A6CDDEA" w14:textId="77777777" w:rsidR="002B141D" w:rsidRDefault="00416255">
      <w:pPr>
        <w:widowControl w:val="0"/>
        <w:autoSpaceDE w:val="0"/>
        <w:autoSpaceDN w:val="0"/>
        <w:adjustRightInd w:val="0"/>
        <w:rPr>
          <w:sz w:val="22"/>
          <w:lang w:val="lt-LT"/>
        </w:rPr>
      </w:pPr>
      <w:r>
        <w:rPr>
          <w:sz w:val="22"/>
          <w:lang w:val="lt-LT"/>
        </w:rPr>
        <w:t>Padidėjęs jautrumas veikliajai arba bet kuriai 6.1 skyriuje nurodytai pagalbinei medžiagai.</w:t>
      </w:r>
    </w:p>
    <w:p w14:paraId="3D8A6633" w14:textId="77777777" w:rsidR="002B141D" w:rsidRDefault="002B141D">
      <w:pPr>
        <w:widowControl w:val="0"/>
        <w:autoSpaceDE w:val="0"/>
        <w:autoSpaceDN w:val="0"/>
        <w:adjustRightInd w:val="0"/>
        <w:rPr>
          <w:sz w:val="22"/>
          <w:lang w:val="lt-LT"/>
        </w:rPr>
      </w:pPr>
    </w:p>
    <w:p w14:paraId="017F86AD" w14:textId="77777777" w:rsidR="002B141D" w:rsidRDefault="00416255">
      <w:pPr>
        <w:widowControl w:val="0"/>
        <w:autoSpaceDE w:val="0"/>
        <w:autoSpaceDN w:val="0"/>
        <w:adjustRightInd w:val="0"/>
        <w:rPr>
          <w:sz w:val="22"/>
          <w:lang w:val="lt-LT"/>
        </w:rPr>
      </w:pPr>
      <w:proofErr w:type="spellStart"/>
      <w:r>
        <w:rPr>
          <w:sz w:val="22"/>
          <w:lang w:val="lt-LT"/>
        </w:rPr>
        <w:t>Venlafaksino</w:t>
      </w:r>
      <w:proofErr w:type="spellEnd"/>
      <w:r>
        <w:rPr>
          <w:sz w:val="22"/>
          <w:lang w:val="lt-LT"/>
        </w:rPr>
        <w:t xml:space="preserve"> vartoti kartu su negrįžtamojo poveikio </w:t>
      </w:r>
      <w:proofErr w:type="spellStart"/>
      <w:r>
        <w:rPr>
          <w:sz w:val="22"/>
          <w:lang w:val="lt-LT"/>
        </w:rPr>
        <w:t>monoaminooksidazės</w:t>
      </w:r>
      <w:proofErr w:type="spellEnd"/>
      <w:r>
        <w:rPr>
          <w:sz w:val="22"/>
          <w:lang w:val="lt-LT"/>
        </w:rPr>
        <w:t xml:space="preserve"> inhibitoriais (MAOI) draudžiama, nes gali atsirasti </w:t>
      </w:r>
      <w:proofErr w:type="spellStart"/>
      <w:r>
        <w:rPr>
          <w:sz w:val="22"/>
          <w:lang w:val="lt-LT"/>
        </w:rPr>
        <w:t>serotonino</w:t>
      </w:r>
      <w:proofErr w:type="spellEnd"/>
      <w:r>
        <w:rPr>
          <w:sz w:val="22"/>
          <w:lang w:val="lt-LT"/>
        </w:rPr>
        <w:t xml:space="preserve"> sindromas su tokiais simptomais kaip </w:t>
      </w:r>
      <w:proofErr w:type="spellStart"/>
      <w:r>
        <w:rPr>
          <w:sz w:val="22"/>
          <w:lang w:val="lt-LT"/>
        </w:rPr>
        <w:t>ažitacija</w:t>
      </w:r>
      <w:proofErr w:type="spellEnd"/>
      <w:r>
        <w:rPr>
          <w:sz w:val="22"/>
          <w:lang w:val="lt-LT"/>
        </w:rPr>
        <w:t xml:space="preserve">, tremoras ir hipertermija. Nutraukus gydymą negrįžtamojo poveikio MAOI, gydymą </w:t>
      </w:r>
      <w:proofErr w:type="spellStart"/>
      <w:r>
        <w:rPr>
          <w:sz w:val="22"/>
          <w:lang w:val="lt-LT"/>
        </w:rPr>
        <w:t>venlafaksinu</w:t>
      </w:r>
      <w:proofErr w:type="spellEnd"/>
      <w:r>
        <w:rPr>
          <w:sz w:val="22"/>
          <w:lang w:val="lt-LT"/>
        </w:rPr>
        <w:t xml:space="preserve"> galima pradėti ne anksčiau kaip po 14 dienų.</w:t>
      </w:r>
    </w:p>
    <w:p w14:paraId="145E4DA7" w14:textId="77777777" w:rsidR="002B141D" w:rsidRDefault="002B141D">
      <w:pPr>
        <w:widowControl w:val="0"/>
        <w:autoSpaceDE w:val="0"/>
        <w:autoSpaceDN w:val="0"/>
        <w:adjustRightInd w:val="0"/>
        <w:rPr>
          <w:sz w:val="22"/>
          <w:lang w:val="lt-LT"/>
        </w:rPr>
      </w:pPr>
    </w:p>
    <w:p w14:paraId="00D5B8FE" w14:textId="77777777" w:rsidR="002B141D" w:rsidRDefault="00416255">
      <w:pPr>
        <w:widowControl w:val="0"/>
        <w:autoSpaceDE w:val="0"/>
        <w:autoSpaceDN w:val="0"/>
        <w:adjustRightInd w:val="0"/>
        <w:rPr>
          <w:sz w:val="22"/>
          <w:lang w:val="lt-LT"/>
        </w:rPr>
      </w:pPr>
      <w:proofErr w:type="spellStart"/>
      <w:r>
        <w:rPr>
          <w:sz w:val="22"/>
          <w:lang w:val="lt-LT"/>
        </w:rPr>
        <w:t>Venlafaksino</w:t>
      </w:r>
      <w:proofErr w:type="spellEnd"/>
      <w:r>
        <w:rPr>
          <w:sz w:val="22"/>
          <w:lang w:val="lt-LT"/>
        </w:rPr>
        <w:t xml:space="preserve"> vartojimą reikia nutraukti likus ne mažiau kaip 7 dienoms iki negrįžtamojo poveikio MAOI vartojimo pradžios (žr. 4.4 ir 4.5 skyrius).</w:t>
      </w:r>
    </w:p>
    <w:p w14:paraId="2226A588" w14:textId="77777777" w:rsidR="002B141D" w:rsidRDefault="002B141D">
      <w:pPr>
        <w:widowControl w:val="0"/>
        <w:rPr>
          <w:rFonts w:eastAsia="Calibri"/>
          <w:sz w:val="22"/>
          <w:lang w:val="lt-LT"/>
        </w:rPr>
      </w:pPr>
    </w:p>
    <w:p w14:paraId="3FA9058C" w14:textId="77777777" w:rsidR="002B141D" w:rsidRDefault="00416255">
      <w:pPr>
        <w:widowControl w:val="0"/>
        <w:tabs>
          <w:tab w:val="left" w:pos="567"/>
        </w:tabs>
        <w:ind w:left="567" w:hanging="567"/>
        <w:outlineLvl w:val="2"/>
        <w:rPr>
          <w:b/>
          <w:kern w:val="28"/>
          <w:sz w:val="22"/>
          <w:lang w:val="lt-LT"/>
        </w:rPr>
      </w:pPr>
      <w:bookmarkStart w:id="18" w:name="_Toc129243105"/>
      <w:bookmarkStart w:id="19" w:name="_Toc129243230"/>
      <w:r>
        <w:rPr>
          <w:b/>
          <w:kern w:val="28"/>
          <w:sz w:val="22"/>
          <w:lang w:val="lt-LT"/>
        </w:rPr>
        <w:t>4.4</w:t>
      </w:r>
      <w:r>
        <w:rPr>
          <w:b/>
          <w:kern w:val="28"/>
          <w:sz w:val="22"/>
          <w:lang w:val="lt-LT"/>
        </w:rPr>
        <w:tab/>
        <w:t>Specialūs įspėjimai ir atsargumo priemonės</w:t>
      </w:r>
      <w:bookmarkEnd w:id="18"/>
      <w:bookmarkEnd w:id="19"/>
    </w:p>
    <w:p w14:paraId="52469CDB" w14:textId="77777777" w:rsidR="002B141D" w:rsidRDefault="002B141D">
      <w:pPr>
        <w:widowControl w:val="0"/>
        <w:rPr>
          <w:sz w:val="22"/>
          <w:szCs w:val="22"/>
        </w:rPr>
      </w:pPr>
    </w:p>
    <w:p w14:paraId="79FC64F5" w14:textId="77777777" w:rsidR="002B141D" w:rsidRDefault="00416255">
      <w:pPr>
        <w:widowControl w:val="0"/>
        <w:rPr>
          <w:sz w:val="22"/>
          <w:szCs w:val="22"/>
          <w:u w:val="single"/>
        </w:rPr>
      </w:pPr>
      <w:r>
        <w:rPr>
          <w:sz w:val="22"/>
          <w:szCs w:val="22"/>
          <w:u w:val="single"/>
        </w:rPr>
        <w:t>Perdozavimas</w:t>
      </w:r>
    </w:p>
    <w:p w14:paraId="62B9FE51" w14:textId="77777777" w:rsidR="002B141D" w:rsidRDefault="00416255">
      <w:pPr>
        <w:widowControl w:val="0"/>
        <w:rPr>
          <w:sz w:val="22"/>
          <w:szCs w:val="22"/>
        </w:rPr>
      </w:pPr>
      <w:r>
        <w:rPr>
          <w:sz w:val="22"/>
          <w:szCs w:val="22"/>
        </w:rPr>
        <w:t>Pacientams reikia patarti nevartoti alkoholinių gėrimų, atsižvelgiant į jų poveikį centrinei nervų sistemai (CNS) ir galimą psichiatrinių būklių klinikinį pablogėjimą bei nepageidaujamos sąveikos su venlafaksinu galimybę, įskaitant CNS slopinantį poveikį (4.5 skyrius). Remiantis pranešimais, venlafaksino perdozavimas daugiausia nustatytas vartojant kartu su alkoholiniais gėrimais ir (arba) kitais vaistiniais preparatais, kai kurie iš tokių atvejų baigėsi mirtimi (4.9 skyrius).</w:t>
      </w:r>
    </w:p>
    <w:p w14:paraId="145E583F" w14:textId="77777777" w:rsidR="002B141D" w:rsidRDefault="002B141D">
      <w:pPr>
        <w:widowControl w:val="0"/>
        <w:rPr>
          <w:sz w:val="22"/>
          <w:szCs w:val="22"/>
        </w:rPr>
      </w:pPr>
    </w:p>
    <w:p w14:paraId="026C352B" w14:textId="77777777" w:rsidR="002B141D" w:rsidRDefault="00416255">
      <w:pPr>
        <w:widowControl w:val="0"/>
        <w:rPr>
          <w:sz w:val="22"/>
          <w:szCs w:val="22"/>
        </w:rPr>
      </w:pPr>
      <w:r>
        <w:rPr>
          <w:sz w:val="22"/>
          <w:szCs w:val="22"/>
        </w:rPr>
        <w:t>Siekiant sumažinti perdozavimo riziką, venlafaksino receptus reikia išrašyti mažiausiam kiekiui, kuris suderinamas su tinkamu paciento gydymu (žr. 4.9 skyrių).</w:t>
      </w:r>
    </w:p>
    <w:p w14:paraId="0C4062A7" w14:textId="77777777" w:rsidR="002B141D" w:rsidRDefault="002B141D">
      <w:pPr>
        <w:widowControl w:val="0"/>
        <w:rPr>
          <w:rFonts w:eastAsia="Calibri"/>
          <w:sz w:val="22"/>
          <w:szCs w:val="22"/>
          <w:lang w:val="lt-LT"/>
        </w:rPr>
      </w:pPr>
    </w:p>
    <w:p w14:paraId="1D1564B5" w14:textId="77777777" w:rsidR="002B141D" w:rsidRDefault="00416255">
      <w:pPr>
        <w:widowControl w:val="0"/>
        <w:rPr>
          <w:sz w:val="22"/>
          <w:u w:val="single"/>
          <w:lang w:val="lt-LT"/>
        </w:rPr>
      </w:pPr>
      <w:r>
        <w:rPr>
          <w:sz w:val="22"/>
          <w:u w:val="single"/>
          <w:lang w:val="lt-LT"/>
        </w:rPr>
        <w:t>Savižudybė ir (arba) mintys apie savižudybę arba būklės pablogėjimas</w:t>
      </w:r>
    </w:p>
    <w:p w14:paraId="58C53B86" w14:textId="77777777" w:rsidR="002B141D" w:rsidRDefault="002B141D">
      <w:pPr>
        <w:widowControl w:val="0"/>
        <w:rPr>
          <w:sz w:val="22"/>
          <w:u w:val="single"/>
          <w:lang w:val="lt-LT"/>
        </w:rPr>
      </w:pPr>
    </w:p>
    <w:p w14:paraId="21897516" w14:textId="77777777" w:rsidR="002B141D" w:rsidRDefault="00416255">
      <w:pPr>
        <w:widowControl w:val="0"/>
        <w:rPr>
          <w:sz w:val="22"/>
          <w:lang w:val="lt-LT"/>
        </w:rPr>
      </w:pPr>
      <w:r>
        <w:rPr>
          <w:sz w:val="22"/>
          <w:lang w:val="lt-LT"/>
        </w:rPr>
        <w:t>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w:t>
      </w:r>
    </w:p>
    <w:p w14:paraId="315D9047" w14:textId="77777777" w:rsidR="002B141D" w:rsidRDefault="002B141D">
      <w:pPr>
        <w:widowControl w:val="0"/>
        <w:rPr>
          <w:sz w:val="22"/>
          <w:lang w:val="lt-LT"/>
        </w:rPr>
      </w:pPr>
    </w:p>
    <w:p w14:paraId="6D74D1FA" w14:textId="77777777" w:rsidR="002B141D" w:rsidRDefault="00416255">
      <w:pPr>
        <w:widowControl w:val="0"/>
        <w:rPr>
          <w:sz w:val="22"/>
          <w:lang w:val="lt-LT"/>
        </w:rPr>
      </w:pPr>
      <w:r>
        <w:rPr>
          <w:sz w:val="22"/>
          <w:lang w:val="lt-LT"/>
        </w:rPr>
        <w:t xml:space="preserve">Kiti psichikos sutrikimai, kurie gydomi </w:t>
      </w:r>
      <w:proofErr w:type="spellStart"/>
      <w:r>
        <w:rPr>
          <w:sz w:val="22"/>
          <w:lang w:val="lt-LT"/>
        </w:rPr>
        <w:t>venlafaksinu</w:t>
      </w:r>
      <w:proofErr w:type="spellEnd"/>
      <w:r>
        <w:rPr>
          <w:sz w:val="22"/>
          <w:lang w:val="lt-LT"/>
        </w:rPr>
        <w:t>, irgi gali būti susiję su padidėjusiu su savižudybe siejamų reiškinių pavojumi. Be to, sergantys šiomis ligomis gali sirgti ir didžiąja depresija. Taigi, gydant kitais psichikos sutrikimais sergančius ligonius, reikia laikytis tų pačių atsargumo priemonių, kaip ir gydant sergančius didžiąja depresija.</w:t>
      </w:r>
    </w:p>
    <w:p w14:paraId="35A84A06" w14:textId="77777777" w:rsidR="002B141D" w:rsidRDefault="002B141D">
      <w:pPr>
        <w:widowControl w:val="0"/>
        <w:rPr>
          <w:sz w:val="22"/>
          <w:lang w:val="lt-LT"/>
        </w:rPr>
      </w:pPr>
    </w:p>
    <w:p w14:paraId="142C98BB" w14:textId="77777777" w:rsidR="002B141D" w:rsidRDefault="00416255">
      <w:pPr>
        <w:widowControl w:val="0"/>
        <w:rPr>
          <w:sz w:val="22"/>
          <w:lang w:val="lt-LT"/>
        </w:rPr>
      </w:pPr>
      <w:r>
        <w:rPr>
          <w:sz w:val="22"/>
          <w:lang w:val="lt-LT"/>
        </w:rPr>
        <w:t xml:space="preserve">Pacientams, kuriems anksčiau buvo su savižudybe siejamų reiškinių, ir tiems, kurie prieš pradedant gydymą dažnai galvojo apie savižudybę, yra didesnė mąstymo apie savižudybę ir bandymo žudytis rizika, todėl šiuos pacientus gydymo metu reikia atidžiai stebėti. Placebu kontroliuotų klinikinių tyrimų, kuriuose dalyvavo suaugę psichikos sutrikimais sergantys pacientai, </w:t>
      </w:r>
      <w:proofErr w:type="spellStart"/>
      <w:r>
        <w:rPr>
          <w:sz w:val="22"/>
          <w:lang w:val="lt-LT"/>
        </w:rPr>
        <w:t>metaanalizės</w:t>
      </w:r>
      <w:proofErr w:type="spellEnd"/>
      <w:r>
        <w:rPr>
          <w:sz w:val="22"/>
          <w:lang w:val="lt-LT"/>
        </w:rPr>
        <w:t xml:space="preserve"> duomenys parodė, kad jaunesniems kaip 25 metų pacientams, vartojant antidepresantus su savižudybe siejamo elgesio rizika yra didesnė, lyginant su placebu.</w:t>
      </w:r>
    </w:p>
    <w:p w14:paraId="0DEBFB87" w14:textId="77777777" w:rsidR="002B141D" w:rsidRDefault="002B141D">
      <w:pPr>
        <w:widowControl w:val="0"/>
        <w:rPr>
          <w:sz w:val="22"/>
          <w:lang w:val="lt-LT"/>
        </w:rPr>
      </w:pPr>
    </w:p>
    <w:p w14:paraId="311D295C" w14:textId="77777777" w:rsidR="002B141D" w:rsidRDefault="00416255">
      <w:pPr>
        <w:widowControl w:val="0"/>
        <w:rPr>
          <w:sz w:val="22"/>
          <w:lang w:val="lt-LT"/>
        </w:rPr>
      </w:pPr>
      <w:r>
        <w:rPr>
          <w:sz w:val="22"/>
          <w:lang w:val="lt-LT"/>
        </w:rPr>
        <w:t>Gydant vaistiniais preparatais pacientus, ypač priklausančius didelės rizikos grupei būtina atidžiai stebėti gydymo pradžioje ir keičiant dozę. Ligonius (ir jų globėjus) reikia įspėti, kad stebėtų, ar būklė nesunkėja, ar neatsiranda su savižudybe siejamo elgesio ir mąstymo apie savižudybę apraiškų, neįprastų elgesio pokyčių. Pastebėjus minėtus pokyčius, patariama nedelsiant kreiptis į medicinos specialistus.</w:t>
      </w:r>
    </w:p>
    <w:p w14:paraId="46C8748E" w14:textId="77777777" w:rsidR="002B141D" w:rsidRDefault="002B141D">
      <w:pPr>
        <w:widowControl w:val="0"/>
        <w:rPr>
          <w:sz w:val="22"/>
          <w:lang w:val="lt-LT"/>
        </w:rPr>
      </w:pPr>
    </w:p>
    <w:p w14:paraId="132C4607" w14:textId="77777777" w:rsidR="002B141D" w:rsidRDefault="00416255">
      <w:pPr>
        <w:widowControl w:val="0"/>
        <w:rPr>
          <w:sz w:val="22"/>
          <w:u w:val="single"/>
        </w:rPr>
      </w:pPr>
      <w:r>
        <w:rPr>
          <w:sz w:val="22"/>
          <w:u w:val="single"/>
        </w:rPr>
        <w:lastRenderedPageBreak/>
        <w:t>Vaikų populiacija</w:t>
      </w:r>
    </w:p>
    <w:p w14:paraId="2487373D" w14:textId="77777777" w:rsidR="002B141D" w:rsidRDefault="002B141D">
      <w:pPr>
        <w:widowControl w:val="0"/>
        <w:rPr>
          <w:sz w:val="22"/>
          <w:u w:val="single"/>
          <w:lang w:val="lt-LT"/>
        </w:rPr>
      </w:pPr>
    </w:p>
    <w:p w14:paraId="725ED794" w14:textId="77777777" w:rsidR="002B141D" w:rsidRDefault="00416255">
      <w:pPr>
        <w:widowControl w:val="0"/>
        <w:autoSpaceDE w:val="0"/>
        <w:autoSpaceDN w:val="0"/>
        <w:adjustRightInd w:val="0"/>
        <w:rPr>
          <w:sz w:val="22"/>
          <w:lang w:val="lt-LT"/>
        </w:rPr>
      </w:pPr>
      <w:proofErr w:type="spellStart"/>
      <w:r>
        <w:rPr>
          <w:sz w:val="22"/>
          <w:lang w:val="lt-LT"/>
        </w:rPr>
        <w:t>Venlafaksino</w:t>
      </w:r>
      <w:proofErr w:type="spellEnd"/>
      <w:r>
        <w:rPr>
          <w:sz w:val="22"/>
          <w:lang w:val="lt-LT"/>
        </w:rPr>
        <w:t xml:space="preserve"> negalima vartoti jaunesniems nei 18 metų vaikams ir paaugliams gydyti. Klinikinių tyrimų metu su savižudybe susijusi elgsena (bandymai nusižudyti ir mintys apie savižudybę) ir priešiškumas (visų pirma agresija, priešiškas elgesys ir pyktis) buvo dažniau nustatytas vaikams ir paaugliams, kurie vartojo antidepresantus, o ne placebą. Jei, esant klinikinei būtinybei, vis dėlto priimamas sprendimas gydyti, reikia atidžiai stebėti, ar pacientui nepasireiškia </w:t>
      </w:r>
      <w:proofErr w:type="spellStart"/>
      <w:r>
        <w:rPr>
          <w:sz w:val="22"/>
          <w:lang w:val="lt-LT"/>
        </w:rPr>
        <w:t>suicidiniai</w:t>
      </w:r>
      <w:proofErr w:type="spellEnd"/>
      <w:r>
        <w:rPr>
          <w:sz w:val="22"/>
          <w:lang w:val="lt-LT"/>
        </w:rPr>
        <w:t xml:space="preserve"> simptomai. Taip pat nėra duomenų apie ilgalaikio vartojimo vaikams ir paaugliams saugumą augimo, brendimo ir pažinimo bei elgesio raidos požiūriu.</w:t>
      </w:r>
    </w:p>
    <w:p w14:paraId="3B81405A" w14:textId="77777777" w:rsidR="002B141D" w:rsidRDefault="002B141D">
      <w:pPr>
        <w:widowControl w:val="0"/>
        <w:rPr>
          <w:sz w:val="22"/>
          <w:lang w:val="lt-LT"/>
        </w:rPr>
      </w:pPr>
    </w:p>
    <w:p w14:paraId="688E92A3" w14:textId="77777777" w:rsidR="002B141D" w:rsidRDefault="00416255">
      <w:pPr>
        <w:widowControl w:val="0"/>
        <w:autoSpaceDE w:val="0"/>
        <w:autoSpaceDN w:val="0"/>
        <w:adjustRightInd w:val="0"/>
        <w:outlineLvl w:val="0"/>
        <w:rPr>
          <w:sz w:val="22"/>
          <w:u w:val="single"/>
          <w:lang w:val="lt-LT"/>
        </w:rPr>
      </w:pPr>
      <w:proofErr w:type="spellStart"/>
      <w:r>
        <w:rPr>
          <w:sz w:val="22"/>
          <w:u w:val="single"/>
          <w:lang w:val="lt-LT"/>
        </w:rPr>
        <w:t>Serotonino</w:t>
      </w:r>
      <w:proofErr w:type="spellEnd"/>
      <w:r>
        <w:rPr>
          <w:sz w:val="22"/>
          <w:u w:val="single"/>
          <w:lang w:val="lt-LT"/>
        </w:rPr>
        <w:t xml:space="preserve"> sindromas</w:t>
      </w:r>
    </w:p>
    <w:p w14:paraId="409C5E2B" w14:textId="77777777" w:rsidR="002B141D" w:rsidRDefault="002B141D">
      <w:pPr>
        <w:widowControl w:val="0"/>
        <w:autoSpaceDE w:val="0"/>
        <w:autoSpaceDN w:val="0"/>
        <w:adjustRightInd w:val="0"/>
        <w:outlineLvl w:val="0"/>
        <w:rPr>
          <w:sz w:val="22"/>
          <w:u w:val="single"/>
          <w:lang w:val="lt-LT"/>
        </w:rPr>
      </w:pPr>
    </w:p>
    <w:p w14:paraId="49D56120" w14:textId="77777777" w:rsidR="002B141D" w:rsidRDefault="00416255">
      <w:pPr>
        <w:widowControl w:val="0"/>
        <w:rPr>
          <w:sz w:val="22"/>
          <w:lang w:val="lt-LT"/>
        </w:rPr>
      </w:pPr>
      <w:r>
        <w:rPr>
          <w:sz w:val="22"/>
          <w:lang w:val="lt-LT"/>
        </w:rPr>
        <w:t xml:space="preserve">Vartojant </w:t>
      </w:r>
      <w:proofErr w:type="spellStart"/>
      <w:r>
        <w:rPr>
          <w:sz w:val="22"/>
          <w:lang w:val="lt-LT"/>
        </w:rPr>
        <w:t>venlafaksino</w:t>
      </w:r>
      <w:proofErr w:type="spellEnd"/>
      <w:r>
        <w:rPr>
          <w:sz w:val="22"/>
          <w:lang w:val="lt-LT"/>
        </w:rPr>
        <w:t xml:space="preserve">, kaip ir kitų </w:t>
      </w:r>
      <w:proofErr w:type="spellStart"/>
      <w:r>
        <w:rPr>
          <w:sz w:val="22"/>
          <w:lang w:val="lt-LT"/>
        </w:rPr>
        <w:t>serotoninerginių</w:t>
      </w:r>
      <w:proofErr w:type="spellEnd"/>
      <w:r>
        <w:rPr>
          <w:sz w:val="22"/>
          <w:lang w:val="lt-LT"/>
        </w:rPr>
        <w:t xml:space="preserve"> preparatų, gali atsirasti gyvybei </w:t>
      </w:r>
      <w:r>
        <w:rPr>
          <w:sz w:val="22"/>
        </w:rPr>
        <w:t>pavojinga būklė -</w:t>
      </w:r>
      <w:r>
        <w:rPr>
          <w:sz w:val="22"/>
          <w:lang w:val="lt-LT"/>
        </w:rPr>
        <w:t xml:space="preserve"> </w:t>
      </w:r>
      <w:proofErr w:type="spellStart"/>
      <w:r>
        <w:rPr>
          <w:sz w:val="22"/>
          <w:lang w:val="lt-LT"/>
        </w:rPr>
        <w:t>serotonino</w:t>
      </w:r>
      <w:proofErr w:type="spellEnd"/>
      <w:r>
        <w:rPr>
          <w:sz w:val="22"/>
          <w:lang w:val="lt-LT"/>
        </w:rPr>
        <w:t xml:space="preserve"> sindromas, ypač jei </w:t>
      </w:r>
      <w:proofErr w:type="spellStart"/>
      <w:r>
        <w:rPr>
          <w:sz w:val="22"/>
          <w:lang w:val="lt-LT"/>
        </w:rPr>
        <w:t>venlafaksino</w:t>
      </w:r>
      <w:proofErr w:type="spellEnd"/>
      <w:r>
        <w:rPr>
          <w:sz w:val="22"/>
          <w:lang w:val="lt-LT"/>
        </w:rPr>
        <w:t xml:space="preserve"> vartojama kartu su kitais preparatais</w:t>
      </w:r>
      <w:r>
        <w:rPr>
          <w:sz w:val="22"/>
        </w:rPr>
        <w:t>, galinčiais paveikti serotonerginę neurotransmiterių sistemą</w:t>
      </w:r>
      <w:r>
        <w:rPr>
          <w:sz w:val="22"/>
          <w:lang w:val="lt-LT"/>
        </w:rPr>
        <w:t xml:space="preserve"> (įskaitant </w:t>
      </w:r>
      <w:r>
        <w:rPr>
          <w:sz w:val="22"/>
        </w:rPr>
        <w:t xml:space="preserve">triptanus, </w:t>
      </w:r>
      <w:r>
        <w:rPr>
          <w:sz w:val="22"/>
          <w:lang w:val="lt-LT"/>
        </w:rPr>
        <w:t>SSRI, SNRI</w:t>
      </w:r>
      <w:r>
        <w:rPr>
          <w:sz w:val="22"/>
        </w:rPr>
        <w:t>, triciklinius antidepresantus, amfetaminus, litį, sibutraminą, jonažolę [</w:t>
      </w:r>
      <w:r>
        <w:rPr>
          <w:i/>
          <w:sz w:val="22"/>
        </w:rPr>
        <w:t>Hypericum perforatum</w:t>
      </w:r>
      <w:r>
        <w:rPr>
          <w:sz w:val="22"/>
        </w:rPr>
        <w:t>], opioidus [pvz., buprenorfiną, fentanilį</w:t>
      </w:r>
      <w:r>
        <w:rPr>
          <w:sz w:val="22"/>
          <w:lang w:val="lt-LT"/>
        </w:rPr>
        <w:t xml:space="preserve"> ir </w:t>
      </w:r>
      <w:r>
        <w:rPr>
          <w:sz w:val="22"/>
        </w:rPr>
        <w:t>jo analogus, tramadolį, dekstrometorfaną, tapentadolį, petidiną, metadon ir pentazociną]</w:t>
      </w:r>
      <w:r>
        <w:rPr>
          <w:sz w:val="22"/>
          <w:lang w:val="lt-LT"/>
        </w:rPr>
        <w:t xml:space="preserve">), </w:t>
      </w:r>
      <w:proofErr w:type="spellStart"/>
      <w:r>
        <w:rPr>
          <w:sz w:val="22"/>
          <w:lang w:val="lt-LT"/>
        </w:rPr>
        <w:t>serotonino</w:t>
      </w:r>
      <w:proofErr w:type="spellEnd"/>
      <w:r>
        <w:rPr>
          <w:sz w:val="22"/>
          <w:lang w:val="lt-LT"/>
        </w:rPr>
        <w:t xml:space="preserve"> metabolizmą trikdančiais vaistiniais preparatais, </w:t>
      </w:r>
      <w:r>
        <w:rPr>
          <w:sz w:val="22"/>
        </w:rPr>
        <w:t>(</w:t>
      </w:r>
      <w:r>
        <w:rPr>
          <w:sz w:val="22"/>
          <w:lang w:val="lt-LT"/>
        </w:rPr>
        <w:t>tokiais kaip MAO inhibitoriais</w:t>
      </w:r>
      <w:r>
        <w:rPr>
          <w:sz w:val="22"/>
        </w:rPr>
        <w:t xml:space="preserve">, </w:t>
      </w:r>
      <w:r>
        <w:rPr>
          <w:sz w:val="22"/>
          <w:lang w:val="lt-LT"/>
        </w:rPr>
        <w:t>pvz., metileno mėlis</w:t>
      </w:r>
      <w:r>
        <w:rPr>
          <w:sz w:val="22"/>
        </w:rPr>
        <w:t>), su serotonino prekursoriais (pvz., triptofano papildais</w:t>
      </w:r>
      <w:r>
        <w:rPr>
          <w:sz w:val="22"/>
          <w:lang w:val="lt-LT"/>
        </w:rPr>
        <w:t>) arba vaistiniais preparatais nuo psichozės ar dopamino antagonistais (žr. 4.3 ir 4.5 skyrius).</w:t>
      </w:r>
    </w:p>
    <w:p w14:paraId="19FBE9BC" w14:textId="77777777" w:rsidR="002B141D" w:rsidRDefault="002B141D">
      <w:pPr>
        <w:widowControl w:val="0"/>
        <w:autoSpaceDE w:val="0"/>
        <w:autoSpaceDN w:val="0"/>
        <w:adjustRightInd w:val="0"/>
        <w:rPr>
          <w:sz w:val="22"/>
          <w:lang w:val="lt-LT"/>
        </w:rPr>
      </w:pPr>
    </w:p>
    <w:p w14:paraId="7042945B" w14:textId="77777777" w:rsidR="002B141D" w:rsidRDefault="00416255">
      <w:pPr>
        <w:widowControl w:val="0"/>
        <w:rPr>
          <w:sz w:val="22"/>
          <w:lang w:val="lt-LT"/>
        </w:rPr>
      </w:pPr>
      <w:proofErr w:type="spellStart"/>
      <w:r>
        <w:rPr>
          <w:sz w:val="22"/>
          <w:lang w:val="lt-LT"/>
        </w:rPr>
        <w:t>Serotonino</w:t>
      </w:r>
      <w:proofErr w:type="spellEnd"/>
      <w:r>
        <w:rPr>
          <w:sz w:val="22"/>
          <w:lang w:val="lt-LT"/>
        </w:rPr>
        <w:t xml:space="preserve"> sindromo simptomai gali pasireikšti psichinės būklės pakitimais (pvz., </w:t>
      </w:r>
      <w:proofErr w:type="spellStart"/>
      <w:r>
        <w:rPr>
          <w:sz w:val="22"/>
          <w:lang w:val="lt-LT"/>
        </w:rPr>
        <w:t>ažitacija</w:t>
      </w:r>
      <w:proofErr w:type="spellEnd"/>
      <w:r>
        <w:rPr>
          <w:sz w:val="22"/>
          <w:lang w:val="lt-LT"/>
        </w:rPr>
        <w:t xml:space="preserve">, haliucinacijomis, koma), autonominiu nestabilumu (pvz., tachikardija, nepastoviu kraujospūdžiu, hipertermija), nervų ir raumenų sutrikimais (pvz., </w:t>
      </w:r>
      <w:proofErr w:type="spellStart"/>
      <w:r>
        <w:rPr>
          <w:sz w:val="22"/>
          <w:lang w:val="lt-LT"/>
        </w:rPr>
        <w:t>hiperrefleksija</w:t>
      </w:r>
      <w:proofErr w:type="spellEnd"/>
      <w:r>
        <w:rPr>
          <w:sz w:val="22"/>
          <w:lang w:val="lt-LT"/>
        </w:rPr>
        <w:t xml:space="preserve">, koordinacijos sutrikimu) ir (arba) virškinimo trakto simptomais (pvz., pykinimu, vėmimu, viduriavimu). Sunkiausia forma pasireiškęs </w:t>
      </w:r>
      <w:proofErr w:type="spellStart"/>
      <w:r>
        <w:rPr>
          <w:sz w:val="22"/>
          <w:lang w:val="lt-LT"/>
        </w:rPr>
        <w:t>serotonino</w:t>
      </w:r>
      <w:proofErr w:type="spellEnd"/>
      <w:r>
        <w:rPr>
          <w:sz w:val="22"/>
          <w:lang w:val="lt-LT"/>
        </w:rPr>
        <w:t xml:space="preserve"> sindromas gali būti panašus į PNS: gali atsirasti hipertermija, raumenų </w:t>
      </w:r>
      <w:proofErr w:type="spellStart"/>
      <w:r>
        <w:rPr>
          <w:sz w:val="22"/>
          <w:lang w:val="lt-LT"/>
        </w:rPr>
        <w:t>rigidiškumas</w:t>
      </w:r>
      <w:proofErr w:type="spellEnd"/>
      <w:r>
        <w:rPr>
          <w:sz w:val="22"/>
          <w:lang w:val="lt-LT"/>
        </w:rPr>
        <w:t>, autonominės nervų sistemos nestabilumas su greita gyvybinių požymių kaita bei psichinės būklės pokyčių.</w:t>
      </w:r>
    </w:p>
    <w:p w14:paraId="454256B4" w14:textId="77777777" w:rsidR="002B141D" w:rsidRDefault="002B141D">
      <w:pPr>
        <w:widowControl w:val="0"/>
        <w:rPr>
          <w:sz w:val="22"/>
          <w:lang w:val="lt-LT"/>
        </w:rPr>
      </w:pPr>
    </w:p>
    <w:p w14:paraId="1D0503BF" w14:textId="77777777" w:rsidR="002B141D" w:rsidRDefault="00416255">
      <w:pPr>
        <w:widowControl w:val="0"/>
        <w:rPr>
          <w:sz w:val="22"/>
          <w:lang w:val="lt-LT"/>
        </w:rPr>
      </w:pPr>
      <w:r>
        <w:rPr>
          <w:sz w:val="22"/>
          <w:lang w:val="lt-LT"/>
        </w:rPr>
        <w:t xml:space="preserve">Jeigu nusprendžiama, kad dėl klinikinės būklės </w:t>
      </w:r>
      <w:proofErr w:type="spellStart"/>
      <w:r>
        <w:rPr>
          <w:sz w:val="22"/>
          <w:lang w:val="lt-LT"/>
        </w:rPr>
        <w:t>venlafaksino</w:t>
      </w:r>
      <w:proofErr w:type="spellEnd"/>
      <w:r>
        <w:rPr>
          <w:sz w:val="22"/>
          <w:lang w:val="lt-LT"/>
        </w:rPr>
        <w:t xml:space="preserve"> būtina vartoti kartu su kitokiais vaistiniais preparatais, kurie gali veikti </w:t>
      </w:r>
      <w:proofErr w:type="spellStart"/>
      <w:r>
        <w:rPr>
          <w:sz w:val="22"/>
          <w:lang w:val="lt-LT"/>
        </w:rPr>
        <w:t>serotoninerginės</w:t>
      </w:r>
      <w:proofErr w:type="spellEnd"/>
      <w:r>
        <w:rPr>
          <w:sz w:val="22"/>
          <w:lang w:val="lt-LT"/>
        </w:rPr>
        <w:t xml:space="preserve"> ir (arba) </w:t>
      </w:r>
      <w:proofErr w:type="spellStart"/>
      <w:r>
        <w:rPr>
          <w:sz w:val="22"/>
          <w:lang w:val="lt-LT"/>
        </w:rPr>
        <w:t>dopaminerginės</w:t>
      </w:r>
      <w:proofErr w:type="spellEnd"/>
      <w:r>
        <w:rPr>
          <w:sz w:val="22"/>
          <w:lang w:val="lt-LT"/>
        </w:rPr>
        <w:t xml:space="preserve"> nervinio impulso pernašos sistemas, pacientą rekomenduojama atidžiai stebėti, ypač gydymo pradžioje ir padidinus dozę.</w:t>
      </w:r>
    </w:p>
    <w:p w14:paraId="646D6D62" w14:textId="77777777" w:rsidR="002B141D" w:rsidRDefault="002B141D">
      <w:pPr>
        <w:widowControl w:val="0"/>
        <w:rPr>
          <w:sz w:val="22"/>
          <w:lang w:val="lt-LT"/>
        </w:rPr>
      </w:pPr>
    </w:p>
    <w:p w14:paraId="550A2EE1" w14:textId="77777777" w:rsidR="002B141D" w:rsidRDefault="00416255">
      <w:pPr>
        <w:widowControl w:val="0"/>
        <w:rPr>
          <w:sz w:val="22"/>
          <w:lang w:val="lt-LT"/>
        </w:rPr>
      </w:pPr>
      <w:proofErr w:type="spellStart"/>
      <w:r>
        <w:rPr>
          <w:sz w:val="22"/>
          <w:lang w:val="lt-LT"/>
        </w:rPr>
        <w:t>Venlafaksino</w:t>
      </w:r>
      <w:proofErr w:type="spellEnd"/>
      <w:r>
        <w:rPr>
          <w:sz w:val="22"/>
          <w:lang w:val="lt-LT"/>
        </w:rPr>
        <w:t xml:space="preserve"> vartoti kartu su </w:t>
      </w:r>
      <w:proofErr w:type="spellStart"/>
      <w:r>
        <w:rPr>
          <w:sz w:val="22"/>
          <w:lang w:val="lt-LT"/>
        </w:rPr>
        <w:t>serotonino</w:t>
      </w:r>
      <w:proofErr w:type="spellEnd"/>
      <w:r>
        <w:rPr>
          <w:sz w:val="22"/>
          <w:lang w:val="lt-LT"/>
        </w:rPr>
        <w:t xml:space="preserve"> pirmtakais (pvz., </w:t>
      </w:r>
      <w:proofErr w:type="spellStart"/>
      <w:r>
        <w:rPr>
          <w:sz w:val="22"/>
          <w:lang w:val="lt-LT"/>
        </w:rPr>
        <w:t>triptofano</w:t>
      </w:r>
      <w:proofErr w:type="spellEnd"/>
      <w:r>
        <w:rPr>
          <w:sz w:val="22"/>
          <w:lang w:val="lt-LT"/>
        </w:rPr>
        <w:t xml:space="preserve"> papildais) nerekomenduojama.</w:t>
      </w:r>
    </w:p>
    <w:p w14:paraId="02B54542" w14:textId="77777777" w:rsidR="002B141D" w:rsidRDefault="002B141D">
      <w:pPr>
        <w:widowControl w:val="0"/>
        <w:rPr>
          <w:sz w:val="22"/>
          <w:lang w:val="lt-LT"/>
        </w:rPr>
      </w:pPr>
    </w:p>
    <w:p w14:paraId="7F2EAE71" w14:textId="77777777" w:rsidR="002B141D" w:rsidRDefault="00416255">
      <w:pPr>
        <w:widowControl w:val="0"/>
        <w:autoSpaceDE w:val="0"/>
        <w:autoSpaceDN w:val="0"/>
        <w:adjustRightInd w:val="0"/>
        <w:outlineLvl w:val="0"/>
        <w:rPr>
          <w:sz w:val="22"/>
          <w:u w:val="single"/>
          <w:lang w:val="lt-LT"/>
        </w:rPr>
      </w:pPr>
      <w:r>
        <w:rPr>
          <w:sz w:val="22"/>
          <w:u w:val="single"/>
          <w:lang w:val="lt-LT"/>
        </w:rPr>
        <w:t>Uždaro kampo glaukoma</w:t>
      </w:r>
    </w:p>
    <w:p w14:paraId="3CE73178" w14:textId="77777777" w:rsidR="002B141D" w:rsidRDefault="002B141D">
      <w:pPr>
        <w:widowControl w:val="0"/>
        <w:autoSpaceDE w:val="0"/>
        <w:autoSpaceDN w:val="0"/>
        <w:adjustRightInd w:val="0"/>
        <w:outlineLvl w:val="0"/>
        <w:rPr>
          <w:sz w:val="22"/>
          <w:u w:val="single"/>
          <w:lang w:val="lt-LT"/>
        </w:rPr>
      </w:pPr>
    </w:p>
    <w:p w14:paraId="0C61A249" w14:textId="77777777" w:rsidR="002B141D" w:rsidRDefault="00416255">
      <w:pPr>
        <w:widowControl w:val="0"/>
        <w:autoSpaceDE w:val="0"/>
        <w:autoSpaceDN w:val="0"/>
        <w:adjustRightInd w:val="0"/>
        <w:rPr>
          <w:sz w:val="22"/>
          <w:lang w:val="lt-LT"/>
        </w:rPr>
      </w:pPr>
      <w:r>
        <w:rPr>
          <w:sz w:val="22"/>
          <w:lang w:val="lt-LT"/>
        </w:rPr>
        <w:t xml:space="preserve">Vartojant </w:t>
      </w:r>
      <w:proofErr w:type="spellStart"/>
      <w:r>
        <w:rPr>
          <w:sz w:val="22"/>
          <w:lang w:val="lt-LT"/>
        </w:rPr>
        <w:t>venlafaksiną</w:t>
      </w:r>
      <w:proofErr w:type="spellEnd"/>
      <w:r>
        <w:rPr>
          <w:sz w:val="22"/>
          <w:lang w:val="lt-LT"/>
        </w:rPr>
        <w:t xml:space="preserve">, gali pasireikšti </w:t>
      </w:r>
      <w:proofErr w:type="spellStart"/>
      <w:r>
        <w:rPr>
          <w:sz w:val="22"/>
          <w:lang w:val="lt-LT"/>
        </w:rPr>
        <w:t>midriazė</w:t>
      </w:r>
      <w:proofErr w:type="spellEnd"/>
      <w:r>
        <w:rPr>
          <w:sz w:val="22"/>
          <w:lang w:val="lt-LT"/>
        </w:rPr>
        <w:t>. Pacientus, kurių akispūdis yra padidėjęs arba kuriems yra ūminės uždaro kampo glaukomos rizika, rekomenduojama atidžiai stebėti.</w:t>
      </w:r>
    </w:p>
    <w:p w14:paraId="189B8E42" w14:textId="77777777" w:rsidR="002B141D" w:rsidRDefault="002B141D">
      <w:pPr>
        <w:widowControl w:val="0"/>
        <w:autoSpaceDE w:val="0"/>
        <w:autoSpaceDN w:val="0"/>
        <w:adjustRightInd w:val="0"/>
        <w:rPr>
          <w:sz w:val="22"/>
          <w:lang w:val="lt-LT"/>
        </w:rPr>
      </w:pPr>
    </w:p>
    <w:p w14:paraId="22AD353F" w14:textId="77777777" w:rsidR="002B141D" w:rsidRDefault="00416255">
      <w:pPr>
        <w:widowControl w:val="0"/>
        <w:autoSpaceDE w:val="0"/>
        <w:autoSpaceDN w:val="0"/>
        <w:adjustRightInd w:val="0"/>
        <w:outlineLvl w:val="0"/>
        <w:rPr>
          <w:sz w:val="22"/>
          <w:u w:val="single"/>
          <w:lang w:val="lt-LT"/>
        </w:rPr>
      </w:pPr>
      <w:r>
        <w:rPr>
          <w:sz w:val="22"/>
          <w:u w:val="single"/>
          <w:lang w:val="lt-LT"/>
        </w:rPr>
        <w:t>Kraujospūdis</w:t>
      </w:r>
    </w:p>
    <w:p w14:paraId="69E07F5C" w14:textId="77777777" w:rsidR="002B141D" w:rsidRDefault="002B141D">
      <w:pPr>
        <w:widowControl w:val="0"/>
        <w:autoSpaceDE w:val="0"/>
        <w:autoSpaceDN w:val="0"/>
        <w:adjustRightInd w:val="0"/>
        <w:outlineLvl w:val="0"/>
        <w:rPr>
          <w:sz w:val="22"/>
          <w:u w:val="single"/>
          <w:lang w:val="lt-LT"/>
        </w:rPr>
      </w:pPr>
    </w:p>
    <w:p w14:paraId="6482E594" w14:textId="77777777" w:rsidR="002B141D" w:rsidRDefault="00416255">
      <w:pPr>
        <w:widowControl w:val="0"/>
        <w:autoSpaceDE w:val="0"/>
        <w:autoSpaceDN w:val="0"/>
        <w:adjustRightInd w:val="0"/>
        <w:rPr>
          <w:sz w:val="22"/>
          <w:lang w:val="lt-LT"/>
        </w:rPr>
      </w:pPr>
      <w:r>
        <w:rPr>
          <w:sz w:val="22"/>
          <w:lang w:val="lt-LT"/>
        </w:rPr>
        <w:t xml:space="preserve">Vartojant </w:t>
      </w:r>
      <w:proofErr w:type="spellStart"/>
      <w:r>
        <w:rPr>
          <w:sz w:val="22"/>
          <w:lang w:val="lt-LT"/>
        </w:rPr>
        <w:t>venlafaksiną</w:t>
      </w:r>
      <w:proofErr w:type="spellEnd"/>
      <w:r>
        <w:rPr>
          <w:sz w:val="22"/>
          <w:lang w:val="lt-LT"/>
        </w:rPr>
        <w:t>, dažnai stebimas su doze susijęs kraujospūdžio padidėjimas. Vaistinį preparatą pateikus į rinką, kai kuriais atvejais nustatytas labai padidėjęs kraujospūdis, reikalaujantis nedelsiamo gydymo. Prieš pradedant gydymą visus pacientus reikia atidžiai tikrinti, ar jiems nėra padidėjęs kraujospūdis, ir esama arterinė hipertenzija turi būti sureguliuota. Pradėjus gydymą ir padidinus dozę, kraujospūdį reikia tikrinti reguliariai. Atsargiai vaistinį preparatą reikia skirti ligoniams, kuriems pakilęs kraujospūdis gali pasunkinti gretutines ligas, pvz., jei yra sutrikusi širdies veikla.</w:t>
      </w:r>
    </w:p>
    <w:p w14:paraId="0CAE53F5" w14:textId="77777777" w:rsidR="002B141D" w:rsidRDefault="002B141D">
      <w:pPr>
        <w:widowControl w:val="0"/>
        <w:autoSpaceDE w:val="0"/>
        <w:autoSpaceDN w:val="0"/>
        <w:adjustRightInd w:val="0"/>
        <w:rPr>
          <w:sz w:val="22"/>
          <w:lang w:val="lt-LT"/>
        </w:rPr>
      </w:pPr>
    </w:p>
    <w:p w14:paraId="16D794C8" w14:textId="77777777" w:rsidR="002B141D" w:rsidRDefault="00416255">
      <w:pPr>
        <w:widowControl w:val="0"/>
        <w:autoSpaceDE w:val="0"/>
        <w:autoSpaceDN w:val="0"/>
        <w:adjustRightInd w:val="0"/>
        <w:outlineLvl w:val="0"/>
        <w:rPr>
          <w:sz w:val="22"/>
          <w:u w:val="single"/>
          <w:lang w:val="lt-LT"/>
        </w:rPr>
      </w:pPr>
      <w:r>
        <w:rPr>
          <w:sz w:val="22"/>
          <w:u w:val="single"/>
          <w:lang w:val="lt-LT"/>
        </w:rPr>
        <w:t>Širdies susitraukimų dažnis</w:t>
      </w:r>
    </w:p>
    <w:p w14:paraId="677367AA" w14:textId="77777777" w:rsidR="002B141D" w:rsidRDefault="002B141D">
      <w:pPr>
        <w:widowControl w:val="0"/>
        <w:autoSpaceDE w:val="0"/>
        <w:autoSpaceDN w:val="0"/>
        <w:adjustRightInd w:val="0"/>
        <w:outlineLvl w:val="0"/>
        <w:rPr>
          <w:sz w:val="22"/>
          <w:u w:val="single"/>
          <w:lang w:val="lt-LT"/>
        </w:rPr>
      </w:pPr>
    </w:p>
    <w:p w14:paraId="515CC8A3" w14:textId="77777777" w:rsidR="002B141D" w:rsidRDefault="00416255">
      <w:pPr>
        <w:widowControl w:val="0"/>
        <w:autoSpaceDE w:val="0"/>
        <w:autoSpaceDN w:val="0"/>
        <w:adjustRightInd w:val="0"/>
        <w:rPr>
          <w:sz w:val="22"/>
          <w:lang w:val="lt-LT"/>
        </w:rPr>
      </w:pPr>
      <w:r>
        <w:rPr>
          <w:sz w:val="22"/>
          <w:lang w:val="lt-LT"/>
        </w:rPr>
        <w:t>Gali padažnėti širdies susitraukimai, ypač vartojant didesnes dozes. Atsargiai reikia skirti pacientams, kuriems padažnėjusi širdies veikla gali pasunkinti gretutines ligas.</w:t>
      </w:r>
    </w:p>
    <w:p w14:paraId="6F89F3EC" w14:textId="77777777" w:rsidR="002B141D" w:rsidRDefault="002B141D">
      <w:pPr>
        <w:widowControl w:val="0"/>
        <w:autoSpaceDE w:val="0"/>
        <w:autoSpaceDN w:val="0"/>
        <w:adjustRightInd w:val="0"/>
        <w:rPr>
          <w:sz w:val="22"/>
          <w:lang w:val="lt-LT"/>
        </w:rPr>
      </w:pPr>
    </w:p>
    <w:p w14:paraId="1A5F955B" w14:textId="77777777" w:rsidR="002B141D" w:rsidRDefault="00416255">
      <w:pPr>
        <w:widowControl w:val="0"/>
        <w:autoSpaceDE w:val="0"/>
        <w:autoSpaceDN w:val="0"/>
        <w:adjustRightInd w:val="0"/>
        <w:outlineLvl w:val="0"/>
        <w:rPr>
          <w:sz w:val="22"/>
          <w:u w:val="single"/>
          <w:lang w:val="lt-LT"/>
        </w:rPr>
      </w:pPr>
      <w:r>
        <w:rPr>
          <w:sz w:val="22"/>
          <w:u w:val="single"/>
          <w:lang w:val="lt-LT"/>
        </w:rPr>
        <w:t>Širdies liga ir aritmijos rizika</w:t>
      </w:r>
    </w:p>
    <w:p w14:paraId="5FF177D5" w14:textId="77777777" w:rsidR="002B141D" w:rsidRDefault="002B141D">
      <w:pPr>
        <w:widowControl w:val="0"/>
        <w:autoSpaceDE w:val="0"/>
        <w:autoSpaceDN w:val="0"/>
        <w:adjustRightInd w:val="0"/>
        <w:outlineLvl w:val="0"/>
        <w:rPr>
          <w:sz w:val="22"/>
          <w:u w:val="single"/>
          <w:lang w:val="lt-LT"/>
        </w:rPr>
      </w:pPr>
    </w:p>
    <w:p w14:paraId="4D8F13EC" w14:textId="77777777" w:rsidR="002B141D" w:rsidRDefault="00416255">
      <w:pPr>
        <w:widowControl w:val="0"/>
        <w:autoSpaceDE w:val="0"/>
        <w:autoSpaceDN w:val="0"/>
        <w:adjustRightInd w:val="0"/>
        <w:rPr>
          <w:sz w:val="22"/>
          <w:lang w:val="lt-LT"/>
        </w:rPr>
      </w:pPr>
      <w:proofErr w:type="spellStart"/>
      <w:r>
        <w:rPr>
          <w:sz w:val="22"/>
          <w:lang w:val="lt-LT"/>
        </w:rPr>
        <w:t>Venlafaksino</w:t>
      </w:r>
      <w:proofErr w:type="spellEnd"/>
      <w:r>
        <w:rPr>
          <w:sz w:val="22"/>
          <w:lang w:val="lt-LT"/>
        </w:rPr>
        <w:t xml:space="preserve"> vartojimas netirtas su pacientais, kurie neseniai patyrė miokardo infarktą arba sirgo nestabilia širdies liga. Todėl tokiems ligoniams šį vaistinį preparatą reikia skirti atsargiai.</w:t>
      </w:r>
    </w:p>
    <w:p w14:paraId="04FC3402" w14:textId="77777777" w:rsidR="002B141D" w:rsidRDefault="002B141D">
      <w:pPr>
        <w:widowControl w:val="0"/>
        <w:autoSpaceDE w:val="0"/>
        <w:autoSpaceDN w:val="0"/>
        <w:adjustRightInd w:val="0"/>
        <w:rPr>
          <w:sz w:val="22"/>
          <w:lang w:val="lt-LT"/>
        </w:rPr>
      </w:pPr>
    </w:p>
    <w:p w14:paraId="5A63DA16" w14:textId="77777777" w:rsidR="002B141D" w:rsidRDefault="00416255">
      <w:pPr>
        <w:widowControl w:val="0"/>
        <w:autoSpaceDE w:val="0"/>
        <w:autoSpaceDN w:val="0"/>
        <w:adjustRightInd w:val="0"/>
        <w:rPr>
          <w:sz w:val="22"/>
          <w:lang w:val="lt-LT"/>
        </w:rPr>
      </w:pPr>
      <w:proofErr w:type="spellStart"/>
      <w:r>
        <w:rPr>
          <w:sz w:val="22"/>
          <w:lang w:val="lt-LT"/>
        </w:rPr>
        <w:t>Venlafaksinui</w:t>
      </w:r>
      <w:proofErr w:type="spellEnd"/>
      <w:r>
        <w:rPr>
          <w:sz w:val="22"/>
          <w:lang w:val="lt-LT"/>
        </w:rPr>
        <w:t xml:space="preserve"> patekus į rinką, gauta pranešimų apie </w:t>
      </w:r>
      <w:r>
        <w:rPr>
          <w:color w:val="000000"/>
          <w:sz w:val="22"/>
        </w:rPr>
        <w:t>QTc intervalo pailgėjimą,</w:t>
      </w:r>
      <w:r>
        <w:rPr>
          <w:sz w:val="22"/>
        </w:rPr>
        <w:t xml:space="preserve"> </w:t>
      </w:r>
      <w:r>
        <w:rPr>
          <w:i/>
          <w:color w:val="000000"/>
          <w:sz w:val="22"/>
        </w:rPr>
        <w:t>Torsades de Pointes</w:t>
      </w:r>
      <w:r>
        <w:rPr>
          <w:color w:val="000000"/>
          <w:sz w:val="22"/>
        </w:rPr>
        <w:t xml:space="preserve">, skilvelių tachikardiją ir </w:t>
      </w:r>
      <w:r>
        <w:rPr>
          <w:sz w:val="22"/>
          <w:lang w:val="lt-LT"/>
        </w:rPr>
        <w:t>mirtinos širdies aritmijos atvejus, ypač perdozavus</w:t>
      </w:r>
      <w:r>
        <w:rPr>
          <w:color w:val="000000"/>
          <w:sz w:val="22"/>
        </w:rPr>
        <w:t xml:space="preserve"> ar esant kitiems QTc pailgėjimo/TdP rizikos veiksniams.</w:t>
      </w:r>
      <w:r>
        <w:rPr>
          <w:sz w:val="22"/>
        </w:rPr>
        <w:t>.</w:t>
      </w:r>
      <w:r>
        <w:rPr>
          <w:sz w:val="22"/>
          <w:lang w:val="lt-LT"/>
        </w:rPr>
        <w:t xml:space="preserve"> Prieš skiriant </w:t>
      </w:r>
      <w:proofErr w:type="spellStart"/>
      <w:r>
        <w:rPr>
          <w:sz w:val="22"/>
          <w:lang w:val="lt-LT"/>
        </w:rPr>
        <w:t>venlafaksiną</w:t>
      </w:r>
      <w:proofErr w:type="spellEnd"/>
      <w:r>
        <w:rPr>
          <w:sz w:val="22"/>
          <w:lang w:val="lt-LT"/>
        </w:rPr>
        <w:t xml:space="preserve"> pacientams, kuriems yra didelė sunkios širdies aritmijos</w:t>
      </w:r>
      <w:r>
        <w:rPr>
          <w:sz w:val="22"/>
        </w:rPr>
        <w:t xml:space="preserve"> </w:t>
      </w:r>
      <w:r>
        <w:rPr>
          <w:color w:val="000000"/>
          <w:sz w:val="22"/>
        </w:rPr>
        <w:t>ar QTc pailgėjimo</w:t>
      </w:r>
      <w:r>
        <w:rPr>
          <w:sz w:val="22"/>
          <w:lang w:val="lt-LT"/>
        </w:rPr>
        <w:t xml:space="preserve"> rizika, reikia įvertinti rizikos ir naudos santykį.</w:t>
      </w:r>
    </w:p>
    <w:p w14:paraId="43B26206" w14:textId="77777777" w:rsidR="002B141D" w:rsidRDefault="002B141D">
      <w:pPr>
        <w:widowControl w:val="0"/>
        <w:autoSpaceDE w:val="0"/>
        <w:autoSpaceDN w:val="0"/>
        <w:adjustRightInd w:val="0"/>
        <w:rPr>
          <w:sz w:val="22"/>
          <w:lang w:val="lt-LT"/>
        </w:rPr>
      </w:pPr>
    </w:p>
    <w:p w14:paraId="2D674677" w14:textId="77777777" w:rsidR="002B141D" w:rsidRDefault="00416255">
      <w:pPr>
        <w:widowControl w:val="0"/>
        <w:autoSpaceDE w:val="0"/>
        <w:autoSpaceDN w:val="0"/>
        <w:adjustRightInd w:val="0"/>
        <w:outlineLvl w:val="0"/>
        <w:rPr>
          <w:sz w:val="22"/>
          <w:u w:val="single"/>
          <w:lang w:val="lt-LT"/>
        </w:rPr>
      </w:pPr>
      <w:r>
        <w:rPr>
          <w:sz w:val="22"/>
          <w:u w:val="single"/>
          <w:lang w:val="lt-LT"/>
        </w:rPr>
        <w:t>Traukuliai</w:t>
      </w:r>
    </w:p>
    <w:p w14:paraId="6E07053D" w14:textId="77777777" w:rsidR="002B141D" w:rsidRDefault="002B141D">
      <w:pPr>
        <w:widowControl w:val="0"/>
        <w:autoSpaceDE w:val="0"/>
        <w:autoSpaceDN w:val="0"/>
        <w:adjustRightInd w:val="0"/>
        <w:outlineLvl w:val="0"/>
        <w:rPr>
          <w:sz w:val="22"/>
          <w:u w:val="single"/>
          <w:lang w:val="lt-LT"/>
        </w:rPr>
      </w:pPr>
    </w:p>
    <w:p w14:paraId="1E60F657" w14:textId="77777777" w:rsidR="002B141D" w:rsidRDefault="00416255">
      <w:pPr>
        <w:widowControl w:val="0"/>
        <w:autoSpaceDE w:val="0"/>
        <w:autoSpaceDN w:val="0"/>
        <w:adjustRightInd w:val="0"/>
        <w:rPr>
          <w:sz w:val="22"/>
          <w:lang w:val="lt-LT"/>
        </w:rPr>
      </w:pPr>
      <w:r>
        <w:rPr>
          <w:sz w:val="22"/>
          <w:lang w:val="lt-LT"/>
        </w:rPr>
        <w:t xml:space="preserve">Vartojant </w:t>
      </w:r>
      <w:proofErr w:type="spellStart"/>
      <w:r>
        <w:rPr>
          <w:sz w:val="22"/>
          <w:lang w:val="lt-LT"/>
        </w:rPr>
        <w:t>venlafaksiną</w:t>
      </w:r>
      <w:proofErr w:type="spellEnd"/>
      <w:r>
        <w:rPr>
          <w:sz w:val="22"/>
          <w:lang w:val="lt-LT"/>
        </w:rPr>
        <w:t xml:space="preserve">, gali prasidėti traukuliai. Ligoniams, kuriems yra buvę traukulių, </w:t>
      </w:r>
      <w:proofErr w:type="spellStart"/>
      <w:r>
        <w:rPr>
          <w:sz w:val="22"/>
          <w:lang w:val="lt-LT"/>
        </w:rPr>
        <w:t>venlafaksiną</w:t>
      </w:r>
      <w:proofErr w:type="spellEnd"/>
      <w:r>
        <w:rPr>
          <w:sz w:val="22"/>
          <w:lang w:val="lt-LT"/>
        </w:rPr>
        <w:t>, kaip ir kitus antidepresantus, reikia skirti atsargiai; tokius pacientus būtina atidžiai stebėti. Jei prasideda traukuliai, gydymą reikia nutraukti.</w:t>
      </w:r>
    </w:p>
    <w:p w14:paraId="08D720C8" w14:textId="77777777" w:rsidR="002B141D" w:rsidRDefault="002B141D">
      <w:pPr>
        <w:widowControl w:val="0"/>
        <w:autoSpaceDE w:val="0"/>
        <w:autoSpaceDN w:val="0"/>
        <w:adjustRightInd w:val="0"/>
        <w:rPr>
          <w:sz w:val="22"/>
          <w:lang w:val="lt-LT"/>
        </w:rPr>
      </w:pPr>
    </w:p>
    <w:p w14:paraId="40113C79" w14:textId="77777777" w:rsidR="002B141D" w:rsidRDefault="00416255">
      <w:pPr>
        <w:widowControl w:val="0"/>
        <w:autoSpaceDE w:val="0"/>
        <w:autoSpaceDN w:val="0"/>
        <w:adjustRightInd w:val="0"/>
        <w:outlineLvl w:val="0"/>
        <w:rPr>
          <w:sz w:val="22"/>
          <w:u w:val="single"/>
          <w:lang w:val="lt-LT"/>
        </w:rPr>
      </w:pPr>
      <w:proofErr w:type="spellStart"/>
      <w:r>
        <w:rPr>
          <w:sz w:val="22"/>
          <w:u w:val="single"/>
          <w:lang w:val="lt-LT"/>
        </w:rPr>
        <w:t>Hiponatremija</w:t>
      </w:r>
      <w:proofErr w:type="spellEnd"/>
    </w:p>
    <w:p w14:paraId="7049C10D" w14:textId="77777777" w:rsidR="002B141D" w:rsidRDefault="002B141D">
      <w:pPr>
        <w:widowControl w:val="0"/>
        <w:autoSpaceDE w:val="0"/>
        <w:autoSpaceDN w:val="0"/>
        <w:adjustRightInd w:val="0"/>
        <w:outlineLvl w:val="0"/>
        <w:rPr>
          <w:sz w:val="22"/>
          <w:u w:val="single"/>
          <w:lang w:val="lt-LT"/>
        </w:rPr>
      </w:pPr>
    </w:p>
    <w:p w14:paraId="587FFA6B" w14:textId="77777777" w:rsidR="002B141D" w:rsidRDefault="00416255">
      <w:pPr>
        <w:widowControl w:val="0"/>
        <w:autoSpaceDE w:val="0"/>
        <w:autoSpaceDN w:val="0"/>
        <w:adjustRightInd w:val="0"/>
        <w:rPr>
          <w:sz w:val="22"/>
          <w:lang w:val="lt-LT"/>
        </w:rPr>
      </w:pPr>
      <w:r>
        <w:rPr>
          <w:sz w:val="22"/>
          <w:lang w:val="lt-LT"/>
        </w:rPr>
        <w:t xml:space="preserve">Vartojant </w:t>
      </w:r>
      <w:proofErr w:type="spellStart"/>
      <w:r>
        <w:rPr>
          <w:sz w:val="22"/>
          <w:lang w:val="lt-LT"/>
        </w:rPr>
        <w:t>venlafaksiną</w:t>
      </w:r>
      <w:proofErr w:type="spellEnd"/>
      <w:r>
        <w:rPr>
          <w:sz w:val="22"/>
          <w:lang w:val="lt-LT"/>
        </w:rPr>
        <w:t xml:space="preserve">, gali pasireikšti </w:t>
      </w:r>
      <w:proofErr w:type="spellStart"/>
      <w:r>
        <w:rPr>
          <w:sz w:val="22"/>
          <w:lang w:val="lt-LT"/>
        </w:rPr>
        <w:t>hiponatremija</w:t>
      </w:r>
      <w:proofErr w:type="spellEnd"/>
      <w:r>
        <w:rPr>
          <w:sz w:val="22"/>
          <w:lang w:val="lt-LT"/>
        </w:rPr>
        <w:t xml:space="preserve"> ir (arba) </w:t>
      </w:r>
      <w:proofErr w:type="spellStart"/>
      <w:r>
        <w:rPr>
          <w:sz w:val="22"/>
          <w:lang w:val="lt-LT"/>
        </w:rPr>
        <w:t>antidiurezinio</w:t>
      </w:r>
      <w:proofErr w:type="spellEnd"/>
      <w:r>
        <w:rPr>
          <w:sz w:val="22"/>
          <w:lang w:val="lt-LT"/>
        </w:rPr>
        <w:t xml:space="preserve"> hormono s sekrecijos nepakankamumo sindromas (angl. </w:t>
      </w:r>
      <w:r>
        <w:rPr>
          <w:i/>
          <w:sz w:val="22"/>
          <w:lang w:val="lt-LT"/>
        </w:rPr>
        <w:t xml:space="preserve">Sindrome </w:t>
      </w:r>
      <w:proofErr w:type="spellStart"/>
      <w:r>
        <w:rPr>
          <w:i/>
          <w:sz w:val="22"/>
          <w:lang w:val="lt-LT"/>
        </w:rPr>
        <w:t>of</w:t>
      </w:r>
      <w:proofErr w:type="spellEnd"/>
      <w:r>
        <w:rPr>
          <w:i/>
          <w:sz w:val="22"/>
          <w:lang w:val="lt-LT"/>
        </w:rPr>
        <w:t xml:space="preserve"> </w:t>
      </w:r>
      <w:proofErr w:type="spellStart"/>
      <w:r>
        <w:rPr>
          <w:i/>
          <w:sz w:val="22"/>
          <w:lang w:val="lt-LT"/>
        </w:rPr>
        <w:t>Inappropriate</w:t>
      </w:r>
      <w:proofErr w:type="spellEnd"/>
      <w:r>
        <w:rPr>
          <w:i/>
          <w:sz w:val="22"/>
          <w:lang w:val="lt-LT"/>
        </w:rPr>
        <w:t xml:space="preserve"> </w:t>
      </w:r>
      <w:proofErr w:type="spellStart"/>
      <w:r>
        <w:rPr>
          <w:i/>
          <w:sz w:val="22"/>
          <w:lang w:val="lt-LT"/>
        </w:rPr>
        <w:t>Antidiuretic</w:t>
      </w:r>
      <w:proofErr w:type="spellEnd"/>
      <w:r>
        <w:rPr>
          <w:i/>
          <w:sz w:val="22"/>
          <w:lang w:val="lt-LT"/>
        </w:rPr>
        <w:t xml:space="preserve"> Hormone, </w:t>
      </w:r>
      <w:r>
        <w:rPr>
          <w:sz w:val="22"/>
          <w:lang w:val="lt-LT"/>
        </w:rPr>
        <w:t xml:space="preserve">SIADH). Dažniausiai šis sindromas pasireiškė pacientams, kuriems buvo sumažėjęs skysčių kiekis arba </w:t>
      </w:r>
      <w:proofErr w:type="spellStart"/>
      <w:r>
        <w:rPr>
          <w:sz w:val="22"/>
          <w:lang w:val="lt-LT"/>
        </w:rPr>
        <w:t>dehidracija</w:t>
      </w:r>
      <w:proofErr w:type="spellEnd"/>
      <w:r>
        <w:rPr>
          <w:sz w:val="22"/>
          <w:lang w:val="lt-LT"/>
        </w:rPr>
        <w:t>. Ši rizika yra didesnė senyviems pacientams, diuretikų vartojantiems ligoniams ir pacientams, kurių organizme yra sumažėjęs skysčių kiekis dėl kitų priežasčių.</w:t>
      </w:r>
    </w:p>
    <w:p w14:paraId="40B6CDE3" w14:textId="77777777" w:rsidR="002B141D" w:rsidRDefault="002B141D">
      <w:pPr>
        <w:widowControl w:val="0"/>
        <w:autoSpaceDE w:val="0"/>
        <w:autoSpaceDN w:val="0"/>
        <w:adjustRightInd w:val="0"/>
        <w:rPr>
          <w:sz w:val="22"/>
          <w:lang w:val="lt-LT"/>
        </w:rPr>
      </w:pPr>
    </w:p>
    <w:p w14:paraId="40055056" w14:textId="77777777" w:rsidR="002B141D" w:rsidRDefault="00416255">
      <w:pPr>
        <w:widowControl w:val="0"/>
        <w:autoSpaceDE w:val="0"/>
        <w:autoSpaceDN w:val="0"/>
        <w:adjustRightInd w:val="0"/>
        <w:outlineLvl w:val="0"/>
        <w:rPr>
          <w:sz w:val="22"/>
          <w:u w:val="single"/>
          <w:lang w:val="lt-LT"/>
        </w:rPr>
      </w:pPr>
      <w:r>
        <w:rPr>
          <w:sz w:val="22"/>
          <w:u w:val="single"/>
          <w:lang w:val="lt-LT"/>
        </w:rPr>
        <w:t>Nenormalus kraujavimas</w:t>
      </w:r>
    </w:p>
    <w:p w14:paraId="26E7C909" w14:textId="77777777" w:rsidR="002B141D" w:rsidRDefault="002B141D">
      <w:pPr>
        <w:widowControl w:val="0"/>
        <w:autoSpaceDE w:val="0"/>
        <w:autoSpaceDN w:val="0"/>
        <w:adjustRightInd w:val="0"/>
        <w:outlineLvl w:val="0"/>
        <w:rPr>
          <w:sz w:val="22"/>
          <w:u w:val="single"/>
          <w:lang w:val="lt-LT"/>
        </w:rPr>
      </w:pPr>
    </w:p>
    <w:p w14:paraId="25183749" w14:textId="77777777" w:rsidR="002B141D" w:rsidRDefault="00416255">
      <w:pPr>
        <w:widowControl w:val="0"/>
        <w:autoSpaceDE w:val="0"/>
        <w:autoSpaceDN w:val="0"/>
        <w:adjustRightInd w:val="0"/>
        <w:rPr>
          <w:sz w:val="22"/>
          <w:lang w:val="lt-LT"/>
        </w:rPr>
      </w:pPr>
      <w:proofErr w:type="spellStart"/>
      <w:r>
        <w:rPr>
          <w:sz w:val="22"/>
          <w:lang w:val="lt-LT"/>
        </w:rPr>
        <w:t>Serotonino</w:t>
      </w:r>
      <w:proofErr w:type="spellEnd"/>
      <w:r>
        <w:rPr>
          <w:sz w:val="22"/>
          <w:lang w:val="lt-LT"/>
        </w:rPr>
        <w:t xml:space="preserve"> pasisavinimą slopinantys vaistiniai preparatai gali slopinti trombocitų aktyvumą. </w:t>
      </w:r>
      <w:r>
        <w:rPr>
          <w:sz w:val="22"/>
        </w:rPr>
        <w:t xml:space="preserve">Kraujavimo reiškiniai, susiję su SSRI ir SNRI vartojimu, svyruoja nuo ekchimozės, hematomų, epistaksijos ir petechijų iki virškinimo trakto ir gyvybei pavojingų kraujavimų. </w:t>
      </w:r>
      <w:proofErr w:type="spellStart"/>
      <w:r>
        <w:rPr>
          <w:sz w:val="22"/>
          <w:lang w:val="lt-LT"/>
        </w:rPr>
        <w:t>Venlafaksiną</w:t>
      </w:r>
      <w:proofErr w:type="spellEnd"/>
      <w:r>
        <w:rPr>
          <w:sz w:val="22"/>
          <w:lang w:val="lt-LT"/>
        </w:rPr>
        <w:t xml:space="preserve"> vartojantiems pacientams gali padidėti kraujavimo rizika. </w:t>
      </w:r>
      <w:proofErr w:type="spellStart"/>
      <w:r>
        <w:rPr>
          <w:sz w:val="22"/>
          <w:lang w:val="lt-LT"/>
        </w:rPr>
        <w:t>Venlafaksiną</w:t>
      </w:r>
      <w:proofErr w:type="spellEnd"/>
      <w:r>
        <w:rPr>
          <w:sz w:val="22"/>
          <w:lang w:val="lt-LT"/>
        </w:rPr>
        <w:t xml:space="preserve">, kaip ir kitus </w:t>
      </w:r>
      <w:proofErr w:type="spellStart"/>
      <w:r>
        <w:rPr>
          <w:sz w:val="22"/>
          <w:lang w:val="lt-LT"/>
        </w:rPr>
        <w:t>serotonino</w:t>
      </w:r>
      <w:proofErr w:type="spellEnd"/>
      <w:r>
        <w:rPr>
          <w:sz w:val="22"/>
          <w:lang w:val="lt-LT"/>
        </w:rPr>
        <w:t xml:space="preserve"> reabsorbcijos inhibitorius, kraujuoti linkusiems pacientams bei antikoaguliantus ir trombocitų inhibitorius vartojantiems ligoniams reikia skirti atsargiai.</w:t>
      </w:r>
    </w:p>
    <w:p w14:paraId="2D0DBD45" w14:textId="77777777" w:rsidR="002B141D" w:rsidRDefault="00416255">
      <w:pPr>
        <w:widowControl w:val="0"/>
        <w:autoSpaceDE w:val="0"/>
        <w:autoSpaceDN w:val="0"/>
        <w:adjustRightInd w:val="0"/>
        <w:rPr>
          <w:sz w:val="22"/>
          <w:szCs w:val="22"/>
          <w:lang w:val="lt-LT"/>
        </w:rPr>
      </w:pPr>
      <w:r>
        <w:rPr>
          <w:sz w:val="22"/>
          <w:szCs w:val="22"/>
        </w:rPr>
        <w:t>Vartojant SSRI / SNRI, gali padidėti kraujavimo po gimdymo pavojus (žr. 4.6, 4.8 skyrius).</w:t>
      </w:r>
    </w:p>
    <w:p w14:paraId="0322BA11" w14:textId="77777777" w:rsidR="002B141D" w:rsidRDefault="002B141D">
      <w:pPr>
        <w:widowControl w:val="0"/>
        <w:autoSpaceDE w:val="0"/>
        <w:autoSpaceDN w:val="0"/>
        <w:adjustRightInd w:val="0"/>
        <w:rPr>
          <w:sz w:val="22"/>
          <w:lang w:val="lt-LT"/>
        </w:rPr>
      </w:pPr>
    </w:p>
    <w:p w14:paraId="6648C1EA" w14:textId="77777777" w:rsidR="002B141D" w:rsidRDefault="00416255">
      <w:pPr>
        <w:widowControl w:val="0"/>
        <w:autoSpaceDE w:val="0"/>
        <w:autoSpaceDN w:val="0"/>
        <w:adjustRightInd w:val="0"/>
        <w:outlineLvl w:val="0"/>
        <w:rPr>
          <w:sz w:val="22"/>
          <w:u w:val="single"/>
          <w:lang w:val="lt-LT"/>
        </w:rPr>
      </w:pPr>
      <w:r>
        <w:rPr>
          <w:sz w:val="22"/>
          <w:u w:val="single"/>
          <w:lang w:val="lt-LT"/>
        </w:rPr>
        <w:t>Cholesterolio koncentracija serume</w:t>
      </w:r>
    </w:p>
    <w:p w14:paraId="10442081" w14:textId="77777777" w:rsidR="002B141D" w:rsidRDefault="002B141D">
      <w:pPr>
        <w:widowControl w:val="0"/>
        <w:autoSpaceDE w:val="0"/>
        <w:autoSpaceDN w:val="0"/>
        <w:adjustRightInd w:val="0"/>
        <w:outlineLvl w:val="0"/>
        <w:rPr>
          <w:sz w:val="22"/>
          <w:u w:val="single"/>
          <w:lang w:val="lt-LT"/>
        </w:rPr>
      </w:pPr>
    </w:p>
    <w:p w14:paraId="209FADF6" w14:textId="77777777" w:rsidR="002B141D" w:rsidRDefault="00416255">
      <w:pPr>
        <w:widowControl w:val="0"/>
        <w:autoSpaceDE w:val="0"/>
        <w:autoSpaceDN w:val="0"/>
        <w:adjustRightInd w:val="0"/>
        <w:rPr>
          <w:sz w:val="22"/>
          <w:lang w:val="lt-LT"/>
        </w:rPr>
      </w:pPr>
      <w:r>
        <w:rPr>
          <w:sz w:val="22"/>
          <w:lang w:val="lt-LT"/>
        </w:rPr>
        <w:t xml:space="preserve">Kliniškai reikšmingas cholesterolio koncentracijos serume padidėjimas nustatytas 5,3% </w:t>
      </w:r>
      <w:proofErr w:type="spellStart"/>
      <w:r>
        <w:rPr>
          <w:sz w:val="22"/>
          <w:lang w:val="lt-LT"/>
        </w:rPr>
        <w:t>venlafaksiną</w:t>
      </w:r>
      <w:proofErr w:type="spellEnd"/>
      <w:r>
        <w:rPr>
          <w:sz w:val="22"/>
          <w:lang w:val="lt-LT"/>
        </w:rPr>
        <w:t xml:space="preserve"> vartojusių pacientų ir 0,0% placebo vartojusių ligonių, kurie placebu kontroliuojamų klinikinių tyrimų metu buvo gydomi ne mažiau kaip 3 mėnesius. Taikant ilgalaikį gydymą, reikia sekti cholesterolio koncentraciją serume.</w:t>
      </w:r>
    </w:p>
    <w:p w14:paraId="28E17994" w14:textId="77777777" w:rsidR="002B141D" w:rsidRDefault="002B141D">
      <w:pPr>
        <w:widowControl w:val="0"/>
        <w:autoSpaceDE w:val="0"/>
        <w:autoSpaceDN w:val="0"/>
        <w:adjustRightInd w:val="0"/>
        <w:rPr>
          <w:sz w:val="22"/>
          <w:lang w:val="lt-LT"/>
        </w:rPr>
      </w:pPr>
    </w:p>
    <w:p w14:paraId="6D01F9FB" w14:textId="77777777" w:rsidR="002B141D" w:rsidRDefault="00416255">
      <w:pPr>
        <w:widowControl w:val="0"/>
        <w:autoSpaceDE w:val="0"/>
        <w:autoSpaceDN w:val="0"/>
        <w:adjustRightInd w:val="0"/>
        <w:outlineLvl w:val="0"/>
        <w:rPr>
          <w:sz w:val="22"/>
          <w:u w:val="single"/>
          <w:lang w:val="lt-LT"/>
        </w:rPr>
      </w:pPr>
      <w:r>
        <w:rPr>
          <w:sz w:val="22"/>
          <w:u w:val="single"/>
          <w:lang w:val="lt-LT"/>
        </w:rPr>
        <w:t>Vartojimas kartu su kūno svorį mažinančiais preparatais</w:t>
      </w:r>
    </w:p>
    <w:p w14:paraId="7FDFFC81" w14:textId="77777777" w:rsidR="002B141D" w:rsidRDefault="002B141D">
      <w:pPr>
        <w:widowControl w:val="0"/>
        <w:autoSpaceDE w:val="0"/>
        <w:autoSpaceDN w:val="0"/>
        <w:adjustRightInd w:val="0"/>
        <w:outlineLvl w:val="0"/>
        <w:rPr>
          <w:sz w:val="22"/>
          <w:u w:val="single"/>
          <w:lang w:val="lt-LT"/>
        </w:rPr>
      </w:pPr>
    </w:p>
    <w:p w14:paraId="4EE6D779" w14:textId="77777777" w:rsidR="002B141D" w:rsidRDefault="00416255">
      <w:pPr>
        <w:widowControl w:val="0"/>
        <w:autoSpaceDE w:val="0"/>
        <w:autoSpaceDN w:val="0"/>
        <w:adjustRightInd w:val="0"/>
        <w:rPr>
          <w:sz w:val="22"/>
          <w:lang w:val="lt-LT"/>
        </w:rPr>
      </w:pPr>
      <w:proofErr w:type="spellStart"/>
      <w:r>
        <w:rPr>
          <w:sz w:val="22"/>
          <w:lang w:val="lt-LT"/>
        </w:rPr>
        <w:t>Venlafaksino</w:t>
      </w:r>
      <w:proofErr w:type="spellEnd"/>
      <w:r>
        <w:rPr>
          <w:sz w:val="22"/>
          <w:lang w:val="lt-LT"/>
        </w:rPr>
        <w:t xml:space="preserve"> vartojimo kartu su kūno svorį mažinančiais preparatais, įskaitant </w:t>
      </w:r>
      <w:proofErr w:type="spellStart"/>
      <w:r>
        <w:rPr>
          <w:sz w:val="22"/>
          <w:lang w:val="lt-LT"/>
        </w:rPr>
        <w:t>fenterminą</w:t>
      </w:r>
      <w:proofErr w:type="spellEnd"/>
      <w:r>
        <w:rPr>
          <w:sz w:val="22"/>
          <w:lang w:val="lt-LT"/>
        </w:rPr>
        <w:t xml:space="preserve">, saugumas ir veiksmingumas nenustatytas. </w:t>
      </w:r>
      <w:proofErr w:type="spellStart"/>
      <w:r>
        <w:rPr>
          <w:sz w:val="22"/>
          <w:lang w:val="lt-LT"/>
        </w:rPr>
        <w:t>Venlafaksiną</w:t>
      </w:r>
      <w:proofErr w:type="spellEnd"/>
      <w:r>
        <w:rPr>
          <w:sz w:val="22"/>
          <w:lang w:val="lt-LT"/>
        </w:rPr>
        <w:t xml:space="preserve"> vartoti kartu su kūno svorį mažinančiais preparatais nerekomenduojama. </w:t>
      </w:r>
      <w:proofErr w:type="spellStart"/>
      <w:r>
        <w:rPr>
          <w:sz w:val="22"/>
          <w:lang w:val="lt-LT"/>
        </w:rPr>
        <w:t>Venlafaksinas</w:t>
      </w:r>
      <w:proofErr w:type="spellEnd"/>
      <w:r>
        <w:rPr>
          <w:sz w:val="22"/>
          <w:lang w:val="lt-LT"/>
        </w:rPr>
        <w:t xml:space="preserve"> nėra skirtas vartoti svoriui mažinti atskirai arba kartu su kitais preparatais.</w:t>
      </w:r>
    </w:p>
    <w:p w14:paraId="08E52B7B" w14:textId="77777777" w:rsidR="002B141D" w:rsidRDefault="002B141D">
      <w:pPr>
        <w:widowControl w:val="0"/>
        <w:autoSpaceDE w:val="0"/>
        <w:autoSpaceDN w:val="0"/>
        <w:adjustRightInd w:val="0"/>
        <w:rPr>
          <w:sz w:val="22"/>
          <w:lang w:val="lt-LT"/>
        </w:rPr>
      </w:pPr>
    </w:p>
    <w:p w14:paraId="5AC1BE16" w14:textId="77777777" w:rsidR="002B141D" w:rsidRDefault="00416255">
      <w:pPr>
        <w:widowControl w:val="0"/>
        <w:autoSpaceDE w:val="0"/>
        <w:autoSpaceDN w:val="0"/>
        <w:adjustRightInd w:val="0"/>
        <w:outlineLvl w:val="0"/>
        <w:rPr>
          <w:sz w:val="22"/>
          <w:u w:val="single"/>
          <w:lang w:val="lt-LT"/>
        </w:rPr>
      </w:pPr>
      <w:r>
        <w:rPr>
          <w:sz w:val="22"/>
          <w:u w:val="single"/>
          <w:lang w:val="lt-LT"/>
        </w:rPr>
        <w:t>Manija/</w:t>
      </w:r>
      <w:proofErr w:type="spellStart"/>
      <w:r>
        <w:rPr>
          <w:sz w:val="22"/>
          <w:u w:val="single"/>
          <w:lang w:val="lt-LT"/>
        </w:rPr>
        <w:t>hipomanija</w:t>
      </w:r>
      <w:proofErr w:type="spellEnd"/>
    </w:p>
    <w:p w14:paraId="55A638DE" w14:textId="77777777" w:rsidR="002B141D" w:rsidRDefault="002B141D">
      <w:pPr>
        <w:widowControl w:val="0"/>
        <w:autoSpaceDE w:val="0"/>
        <w:autoSpaceDN w:val="0"/>
        <w:adjustRightInd w:val="0"/>
        <w:outlineLvl w:val="0"/>
        <w:rPr>
          <w:sz w:val="22"/>
          <w:u w:val="single"/>
          <w:lang w:val="lt-LT"/>
        </w:rPr>
      </w:pPr>
    </w:p>
    <w:p w14:paraId="64E0858C" w14:textId="77777777" w:rsidR="002B141D" w:rsidRDefault="00416255">
      <w:pPr>
        <w:widowControl w:val="0"/>
        <w:autoSpaceDE w:val="0"/>
        <w:autoSpaceDN w:val="0"/>
        <w:adjustRightInd w:val="0"/>
        <w:rPr>
          <w:sz w:val="22"/>
          <w:lang w:val="lt-LT"/>
        </w:rPr>
      </w:pPr>
      <w:r>
        <w:rPr>
          <w:sz w:val="22"/>
          <w:lang w:val="lt-LT"/>
        </w:rPr>
        <w:t xml:space="preserve">Nedidelei daliai nuotaikos sutrikimų turinčių pacientų, kurie vartojo antidepresantus, įskaitant </w:t>
      </w:r>
      <w:proofErr w:type="spellStart"/>
      <w:r>
        <w:rPr>
          <w:sz w:val="22"/>
          <w:lang w:val="lt-LT"/>
        </w:rPr>
        <w:t>venlafaksiną</w:t>
      </w:r>
      <w:proofErr w:type="spellEnd"/>
      <w:r>
        <w:rPr>
          <w:sz w:val="22"/>
          <w:lang w:val="lt-LT"/>
        </w:rPr>
        <w:t xml:space="preserve">, gali pasireikšti manija ir (arba) </w:t>
      </w:r>
      <w:proofErr w:type="spellStart"/>
      <w:r>
        <w:rPr>
          <w:sz w:val="22"/>
          <w:lang w:val="lt-LT"/>
        </w:rPr>
        <w:t>hipomanija</w:t>
      </w:r>
      <w:proofErr w:type="spellEnd"/>
      <w:r>
        <w:rPr>
          <w:sz w:val="22"/>
          <w:lang w:val="lt-LT"/>
        </w:rPr>
        <w:t xml:space="preserve">. </w:t>
      </w:r>
      <w:proofErr w:type="spellStart"/>
      <w:r>
        <w:rPr>
          <w:sz w:val="22"/>
          <w:lang w:val="lt-LT"/>
        </w:rPr>
        <w:t>Venlafaksiną</w:t>
      </w:r>
      <w:proofErr w:type="spellEnd"/>
      <w:r>
        <w:rPr>
          <w:sz w:val="22"/>
          <w:lang w:val="lt-LT"/>
        </w:rPr>
        <w:t xml:space="preserve">, kaip ir kitus antidepresantus, pacientams reikia skirti atsargiai, jeigu jiems arba jų šeimos nariams yra buvę </w:t>
      </w:r>
      <w:proofErr w:type="spellStart"/>
      <w:r>
        <w:rPr>
          <w:sz w:val="22"/>
          <w:lang w:val="lt-LT"/>
        </w:rPr>
        <w:t>bipolinio</w:t>
      </w:r>
      <w:proofErr w:type="spellEnd"/>
      <w:r>
        <w:rPr>
          <w:sz w:val="22"/>
          <w:lang w:val="lt-LT"/>
        </w:rPr>
        <w:t xml:space="preserve"> sutrikimo atvejų.</w:t>
      </w:r>
    </w:p>
    <w:p w14:paraId="14703117" w14:textId="77777777" w:rsidR="002B141D" w:rsidRDefault="002B141D">
      <w:pPr>
        <w:widowControl w:val="0"/>
        <w:autoSpaceDE w:val="0"/>
        <w:autoSpaceDN w:val="0"/>
        <w:adjustRightInd w:val="0"/>
        <w:rPr>
          <w:sz w:val="22"/>
          <w:lang w:val="lt-LT"/>
        </w:rPr>
      </w:pPr>
    </w:p>
    <w:p w14:paraId="2F18020B" w14:textId="77777777" w:rsidR="002B141D" w:rsidRDefault="00416255">
      <w:pPr>
        <w:widowControl w:val="0"/>
        <w:autoSpaceDE w:val="0"/>
        <w:autoSpaceDN w:val="0"/>
        <w:adjustRightInd w:val="0"/>
        <w:outlineLvl w:val="0"/>
        <w:rPr>
          <w:sz w:val="22"/>
          <w:u w:val="single"/>
          <w:lang w:val="lt-LT"/>
        </w:rPr>
      </w:pPr>
      <w:r>
        <w:rPr>
          <w:sz w:val="22"/>
          <w:u w:val="single"/>
          <w:lang w:val="lt-LT"/>
        </w:rPr>
        <w:t>Agresija</w:t>
      </w:r>
    </w:p>
    <w:p w14:paraId="47132CCC" w14:textId="77777777" w:rsidR="002B141D" w:rsidRDefault="002B141D">
      <w:pPr>
        <w:widowControl w:val="0"/>
        <w:autoSpaceDE w:val="0"/>
        <w:autoSpaceDN w:val="0"/>
        <w:adjustRightInd w:val="0"/>
        <w:outlineLvl w:val="0"/>
        <w:rPr>
          <w:sz w:val="22"/>
          <w:u w:val="single"/>
          <w:lang w:val="lt-LT"/>
        </w:rPr>
      </w:pPr>
    </w:p>
    <w:p w14:paraId="45AA6EEB" w14:textId="77777777" w:rsidR="002B141D" w:rsidRDefault="00416255">
      <w:pPr>
        <w:widowControl w:val="0"/>
        <w:autoSpaceDE w:val="0"/>
        <w:autoSpaceDN w:val="0"/>
        <w:adjustRightInd w:val="0"/>
        <w:rPr>
          <w:sz w:val="22"/>
          <w:lang w:val="lt-LT"/>
        </w:rPr>
      </w:pPr>
      <w:r>
        <w:rPr>
          <w:sz w:val="22"/>
          <w:lang w:val="lt-LT"/>
        </w:rPr>
        <w:lastRenderedPageBreak/>
        <w:t xml:space="preserve">Nedidelei daliai pacientų, kurie vartojo antidepresantus, įskaitant </w:t>
      </w:r>
      <w:proofErr w:type="spellStart"/>
      <w:r>
        <w:rPr>
          <w:sz w:val="22"/>
          <w:lang w:val="lt-LT"/>
        </w:rPr>
        <w:t>venlafaksiną</w:t>
      </w:r>
      <w:proofErr w:type="spellEnd"/>
      <w:r>
        <w:rPr>
          <w:sz w:val="22"/>
          <w:lang w:val="lt-LT"/>
        </w:rPr>
        <w:t>, gali pasireikšti agresija. Ji gali pasireikšti pradedant vartoti, keičiant dozę ir nutraukiant gydymą.</w:t>
      </w:r>
    </w:p>
    <w:p w14:paraId="366DFAEC" w14:textId="77777777" w:rsidR="002B141D" w:rsidRDefault="002B141D">
      <w:pPr>
        <w:widowControl w:val="0"/>
        <w:autoSpaceDE w:val="0"/>
        <w:autoSpaceDN w:val="0"/>
        <w:adjustRightInd w:val="0"/>
        <w:rPr>
          <w:sz w:val="22"/>
          <w:lang w:val="lt-LT"/>
        </w:rPr>
      </w:pPr>
    </w:p>
    <w:p w14:paraId="34400980" w14:textId="77777777" w:rsidR="002B141D" w:rsidRDefault="00416255">
      <w:pPr>
        <w:widowControl w:val="0"/>
        <w:autoSpaceDE w:val="0"/>
        <w:autoSpaceDN w:val="0"/>
        <w:adjustRightInd w:val="0"/>
        <w:rPr>
          <w:sz w:val="22"/>
          <w:lang w:val="lt-LT"/>
        </w:rPr>
      </w:pPr>
      <w:r>
        <w:rPr>
          <w:sz w:val="22"/>
          <w:lang w:val="lt-LT"/>
        </w:rPr>
        <w:t xml:space="preserve">Pacientams, kuriems buvo pasireiškusi agresija, </w:t>
      </w:r>
      <w:proofErr w:type="spellStart"/>
      <w:r>
        <w:rPr>
          <w:sz w:val="22"/>
          <w:lang w:val="lt-LT"/>
        </w:rPr>
        <w:t>venlafaksiną</w:t>
      </w:r>
      <w:proofErr w:type="spellEnd"/>
      <w:r>
        <w:rPr>
          <w:sz w:val="22"/>
          <w:lang w:val="lt-LT"/>
        </w:rPr>
        <w:t>, kaip ir kitus antidepresantus, reikia skirti atsargiai.</w:t>
      </w:r>
    </w:p>
    <w:p w14:paraId="17B93E35" w14:textId="77777777" w:rsidR="002B141D" w:rsidRDefault="002B141D">
      <w:pPr>
        <w:widowControl w:val="0"/>
        <w:autoSpaceDE w:val="0"/>
        <w:autoSpaceDN w:val="0"/>
        <w:adjustRightInd w:val="0"/>
        <w:rPr>
          <w:sz w:val="22"/>
          <w:lang w:val="lt-LT"/>
        </w:rPr>
      </w:pPr>
    </w:p>
    <w:p w14:paraId="38942E67" w14:textId="77777777" w:rsidR="002B141D" w:rsidRDefault="00416255">
      <w:pPr>
        <w:widowControl w:val="0"/>
        <w:autoSpaceDE w:val="0"/>
        <w:autoSpaceDN w:val="0"/>
        <w:adjustRightInd w:val="0"/>
        <w:outlineLvl w:val="0"/>
        <w:rPr>
          <w:sz w:val="22"/>
          <w:u w:val="single"/>
          <w:lang w:val="lt-LT"/>
        </w:rPr>
      </w:pPr>
      <w:r>
        <w:rPr>
          <w:sz w:val="22"/>
          <w:u w:val="single"/>
          <w:lang w:val="lt-LT"/>
        </w:rPr>
        <w:t>Gydymo nutraukimas</w:t>
      </w:r>
    </w:p>
    <w:p w14:paraId="27C4F345" w14:textId="77777777" w:rsidR="002B141D" w:rsidRDefault="002B141D">
      <w:pPr>
        <w:widowControl w:val="0"/>
        <w:autoSpaceDE w:val="0"/>
        <w:autoSpaceDN w:val="0"/>
        <w:adjustRightInd w:val="0"/>
        <w:outlineLvl w:val="0"/>
        <w:rPr>
          <w:sz w:val="22"/>
          <w:u w:val="single"/>
          <w:lang w:val="lt-LT"/>
        </w:rPr>
      </w:pPr>
    </w:p>
    <w:p w14:paraId="49B56D57" w14:textId="77777777" w:rsidR="002B141D" w:rsidRDefault="00416255">
      <w:pPr>
        <w:widowControl w:val="0"/>
        <w:autoSpaceDE w:val="0"/>
        <w:autoSpaceDN w:val="0"/>
        <w:adjustRightInd w:val="0"/>
        <w:rPr>
          <w:sz w:val="22"/>
          <w:lang w:val="lt-LT"/>
        </w:rPr>
      </w:pPr>
      <w:bookmarkStart w:id="20" w:name="_Hlk13830801"/>
      <w:r>
        <w:rPr>
          <w:rFonts w:eastAsia="Calibri"/>
          <w:sz w:val="22"/>
          <w:szCs w:val="22"/>
          <w:lang w:eastAsia="en-US"/>
        </w:rPr>
        <w:t>Gerai žinoma, kad nutraukus antidepresantų vartojimą pasireiškia nepageidaujamas poveikis, kuris kartais būna ilgalaikis ir sunkus. Pacientams keičiant venlafaksino dozavimo režimą (taip pat gydymo nutraukimo metu), stebėta savižudybių, minčių apie savižudybę ir agresijos atvejų, todėl mažinant dozę arba gydymo nutraukimo metu pacientus reikia atidžiai stebėti (žr. 4.4 skyriuje aukščiau: „Savižudybė, mintys apie savižudybę arba klinikinis pablogėjimas“ ir „Agresyvumas“).</w:t>
      </w:r>
      <w:bookmarkEnd w:id="20"/>
      <w:r>
        <w:rPr>
          <w:sz w:val="22"/>
          <w:szCs w:val="22"/>
        </w:rPr>
        <w:t xml:space="preserve"> </w:t>
      </w:r>
      <w:r>
        <w:rPr>
          <w:sz w:val="22"/>
          <w:lang w:val="lt-LT"/>
        </w:rPr>
        <w:t xml:space="preserve">Nutraukiant gydymą, nutraukimo simptomų atsiranda dažnai, ypač jei nutraukiama staiga (žr. 4.8 skyrių). Klinikinių tyrimų metu nutraukiant gydymą (dozės mažinimo laikotarpiu ir po to) nepageidaujamų reiškinių atsirado maždaug 31% </w:t>
      </w:r>
      <w:proofErr w:type="spellStart"/>
      <w:r>
        <w:rPr>
          <w:sz w:val="22"/>
          <w:lang w:val="lt-LT"/>
        </w:rPr>
        <w:t>venlafaksiną</w:t>
      </w:r>
      <w:proofErr w:type="spellEnd"/>
      <w:r>
        <w:rPr>
          <w:sz w:val="22"/>
          <w:lang w:val="lt-LT"/>
        </w:rPr>
        <w:t xml:space="preserve"> vartojusių pacientų ir 17% placebo vartojusių ligonių.</w:t>
      </w:r>
    </w:p>
    <w:p w14:paraId="50308330" w14:textId="77777777" w:rsidR="002B141D" w:rsidRDefault="002B141D">
      <w:pPr>
        <w:widowControl w:val="0"/>
        <w:autoSpaceDE w:val="0"/>
        <w:autoSpaceDN w:val="0"/>
        <w:adjustRightInd w:val="0"/>
        <w:rPr>
          <w:sz w:val="22"/>
          <w:lang w:val="lt-LT"/>
        </w:rPr>
      </w:pPr>
    </w:p>
    <w:p w14:paraId="7025A772" w14:textId="77777777" w:rsidR="002B141D" w:rsidRDefault="00416255">
      <w:pPr>
        <w:widowControl w:val="0"/>
        <w:autoSpaceDE w:val="0"/>
        <w:autoSpaceDN w:val="0"/>
        <w:adjustRightInd w:val="0"/>
        <w:rPr>
          <w:sz w:val="22"/>
          <w:lang w:val="lt-LT"/>
        </w:rPr>
      </w:pPr>
      <w:r>
        <w:rPr>
          <w:sz w:val="22"/>
          <w:lang w:val="lt-LT"/>
        </w:rPr>
        <w:t xml:space="preserve">Nutraukimo simptomų atsiradimo rizika gali priklausyti nuo kelių veiksnių, įskaitant gydymo trukmę, dozę bei jos mažinimo greitį. Dažniausiai pasireiškė tokios reakcijos: svaigulys, sensoriniai sutrikimai (įskaitant </w:t>
      </w:r>
      <w:proofErr w:type="spellStart"/>
      <w:r>
        <w:rPr>
          <w:sz w:val="22"/>
          <w:lang w:val="lt-LT"/>
        </w:rPr>
        <w:t>paresteziją</w:t>
      </w:r>
      <w:proofErr w:type="spellEnd"/>
      <w:r>
        <w:rPr>
          <w:sz w:val="22"/>
          <w:lang w:val="lt-LT"/>
        </w:rPr>
        <w:t xml:space="preserve">), miego sutrikimai (įskaitant nemigą ir ryškius sapnus), </w:t>
      </w:r>
      <w:proofErr w:type="spellStart"/>
      <w:r>
        <w:rPr>
          <w:sz w:val="22"/>
          <w:lang w:val="lt-LT"/>
        </w:rPr>
        <w:t>ažitacija</w:t>
      </w:r>
      <w:proofErr w:type="spellEnd"/>
      <w:r>
        <w:rPr>
          <w:sz w:val="22"/>
          <w:lang w:val="lt-LT"/>
        </w:rPr>
        <w:t xml:space="preserve"> ar nerimas, pykinimas ir (arba) vėmimas, tremoras ir galvos skausmas, regos sutrikimas ir hipertenzija. Paprastai šie simptomai būna lengvi arba vidutinio sunkumo, tačiau kai kuriems pacientams jie gali būti sunkūs.</w:t>
      </w:r>
    </w:p>
    <w:p w14:paraId="6F95A68A" w14:textId="77777777" w:rsidR="002B141D" w:rsidRDefault="00416255">
      <w:pPr>
        <w:rPr>
          <w:sz w:val="22"/>
          <w:szCs w:val="22"/>
        </w:rPr>
      </w:pPr>
      <w:proofErr w:type="spellStart"/>
      <w:r>
        <w:rPr>
          <w:sz w:val="22"/>
          <w:lang w:val="lt-LT"/>
        </w:rPr>
        <w:t>Paparastai</w:t>
      </w:r>
      <w:proofErr w:type="spellEnd"/>
      <w:r>
        <w:rPr>
          <w:sz w:val="22"/>
          <w:lang w:val="lt-LT"/>
        </w:rPr>
        <w:t xml:space="preserve"> simptomai atsiranda per pirmas kelias dienas po gydymo nutraukimo, tačiau labai retai tokie simptomai buvo nustatyti pacientams, kurie netyčia praleido dozę. Dažniausiai šie simptomai praeina savaime ir paprastai išnyksta per 2 savaites, nors kai kuriems ligoniams simptomai gali likti ilgiau (2</w:t>
      </w:r>
      <w:r>
        <w:rPr>
          <w:sz w:val="22"/>
          <w:lang w:val="lt-LT"/>
        </w:rPr>
        <w:noBreakHyphen/>
        <w:t xml:space="preserve">3 mėnesius ar ilgiau). Todėl rekomenduojama, kad nutraukiant </w:t>
      </w:r>
      <w:proofErr w:type="spellStart"/>
      <w:r>
        <w:rPr>
          <w:sz w:val="22"/>
          <w:lang w:val="lt-LT"/>
        </w:rPr>
        <w:t>venlafaksino</w:t>
      </w:r>
      <w:proofErr w:type="spellEnd"/>
      <w:r>
        <w:rPr>
          <w:sz w:val="22"/>
          <w:lang w:val="lt-LT"/>
        </w:rPr>
        <w:t xml:space="preserve"> vartojimą dozė būtų kelias savaites ar mėnesius, atsižvelgiant į paciento būklę, laipsniškai mažinama (žr. 4.2 skyrių). </w:t>
      </w:r>
      <w:r>
        <w:rPr>
          <w:sz w:val="22"/>
          <w:szCs w:val="22"/>
        </w:rPr>
        <w:t>Kai kuriems pacientams nutraukimo procesas gali užsitęsti kelis mėnesius ar ilgiau.</w:t>
      </w:r>
    </w:p>
    <w:p w14:paraId="5B22EC26" w14:textId="77777777" w:rsidR="002B141D" w:rsidRDefault="002B141D">
      <w:pPr>
        <w:widowControl w:val="0"/>
        <w:autoSpaceDE w:val="0"/>
        <w:autoSpaceDN w:val="0"/>
        <w:adjustRightInd w:val="0"/>
        <w:rPr>
          <w:sz w:val="22"/>
          <w:lang w:val="lt-LT"/>
        </w:rPr>
      </w:pPr>
    </w:p>
    <w:p w14:paraId="65CA5CEC" w14:textId="77777777" w:rsidR="002B141D" w:rsidRDefault="00416255">
      <w:pPr>
        <w:widowControl w:val="0"/>
        <w:autoSpaceDE w:val="0"/>
        <w:autoSpaceDN w:val="0"/>
        <w:adjustRightInd w:val="0"/>
        <w:outlineLvl w:val="0"/>
        <w:rPr>
          <w:sz w:val="22"/>
          <w:u w:val="single"/>
          <w:lang w:val="lt-LT"/>
        </w:rPr>
      </w:pPr>
      <w:proofErr w:type="spellStart"/>
      <w:r>
        <w:rPr>
          <w:sz w:val="22"/>
          <w:u w:val="single"/>
          <w:lang w:val="lt-LT"/>
        </w:rPr>
        <w:t>Akatizija</w:t>
      </w:r>
      <w:proofErr w:type="spellEnd"/>
      <w:r>
        <w:rPr>
          <w:sz w:val="22"/>
          <w:u w:val="single"/>
          <w:lang w:val="lt-LT"/>
        </w:rPr>
        <w:t>/</w:t>
      </w:r>
      <w:proofErr w:type="spellStart"/>
      <w:r>
        <w:rPr>
          <w:sz w:val="22"/>
          <w:u w:val="single"/>
          <w:lang w:val="lt-LT"/>
        </w:rPr>
        <w:t>psichomotorinis</w:t>
      </w:r>
      <w:proofErr w:type="spellEnd"/>
      <w:r>
        <w:rPr>
          <w:sz w:val="22"/>
          <w:u w:val="single"/>
          <w:lang w:val="lt-LT"/>
        </w:rPr>
        <w:t xml:space="preserve"> neramumas</w:t>
      </w:r>
    </w:p>
    <w:p w14:paraId="1F5BB1E3" w14:textId="77777777" w:rsidR="002B141D" w:rsidRDefault="002B141D">
      <w:pPr>
        <w:widowControl w:val="0"/>
        <w:autoSpaceDE w:val="0"/>
        <w:autoSpaceDN w:val="0"/>
        <w:adjustRightInd w:val="0"/>
        <w:outlineLvl w:val="0"/>
        <w:rPr>
          <w:sz w:val="22"/>
          <w:u w:val="single"/>
          <w:lang w:val="lt-LT"/>
        </w:rPr>
      </w:pPr>
    </w:p>
    <w:p w14:paraId="1BC41760" w14:textId="77777777" w:rsidR="002B141D" w:rsidRDefault="00416255">
      <w:pPr>
        <w:widowControl w:val="0"/>
        <w:autoSpaceDE w:val="0"/>
        <w:autoSpaceDN w:val="0"/>
        <w:adjustRightInd w:val="0"/>
        <w:rPr>
          <w:sz w:val="22"/>
          <w:lang w:val="lt-LT"/>
        </w:rPr>
      </w:pPr>
      <w:r>
        <w:rPr>
          <w:sz w:val="22"/>
          <w:lang w:val="lt-LT"/>
        </w:rPr>
        <w:t xml:space="preserve">Vartojant </w:t>
      </w:r>
      <w:proofErr w:type="spellStart"/>
      <w:r>
        <w:rPr>
          <w:sz w:val="22"/>
          <w:lang w:val="lt-LT"/>
        </w:rPr>
        <w:t>venlafaksiną</w:t>
      </w:r>
      <w:proofErr w:type="spellEnd"/>
      <w:r>
        <w:rPr>
          <w:sz w:val="22"/>
          <w:lang w:val="lt-LT"/>
        </w:rPr>
        <w:t xml:space="preserve"> pasireiškė </w:t>
      </w:r>
      <w:proofErr w:type="spellStart"/>
      <w:r>
        <w:rPr>
          <w:sz w:val="22"/>
          <w:lang w:val="lt-LT"/>
        </w:rPr>
        <w:t>akatizija</w:t>
      </w:r>
      <w:proofErr w:type="spellEnd"/>
      <w:r>
        <w:rPr>
          <w:sz w:val="22"/>
          <w:lang w:val="lt-LT"/>
        </w:rPr>
        <w:t>, kuriai būdingas subjektyvus nemalonus ar kankinantis neramumas ir poreikis judėti, kuriuos dažnai lydi nesugebėjimas ramiai sėdėti ar stovėti. Dažniausiai tai pasireiškia per kelias pirmąsias gydymo savaites. Pacientams, kuriems atsiranda tokių simptomų, dozės didinimas gali pakenkti.</w:t>
      </w:r>
    </w:p>
    <w:p w14:paraId="4CC18368" w14:textId="77777777" w:rsidR="002B141D" w:rsidRDefault="002B141D">
      <w:pPr>
        <w:widowControl w:val="0"/>
        <w:tabs>
          <w:tab w:val="left" w:pos="567"/>
        </w:tabs>
        <w:rPr>
          <w:sz w:val="22"/>
          <w:u w:val="single"/>
          <w:lang w:val="cs-CZ"/>
        </w:rPr>
      </w:pPr>
    </w:p>
    <w:p w14:paraId="36DB1C33" w14:textId="77777777" w:rsidR="002B141D" w:rsidRDefault="00416255">
      <w:pPr>
        <w:widowControl w:val="0"/>
        <w:tabs>
          <w:tab w:val="left" w:pos="567"/>
        </w:tabs>
        <w:rPr>
          <w:sz w:val="22"/>
          <w:szCs w:val="22"/>
          <w:u w:val="single"/>
          <w:lang w:val="cs-CZ"/>
        </w:rPr>
      </w:pPr>
      <w:r>
        <w:rPr>
          <w:sz w:val="22"/>
          <w:szCs w:val="22"/>
          <w:u w:val="single"/>
          <w:lang w:val="cs-CZ"/>
        </w:rPr>
        <w:t>Lytinės funkcijos sutrikimas</w:t>
      </w:r>
    </w:p>
    <w:p w14:paraId="0ED5AE31" w14:textId="77777777" w:rsidR="002B141D" w:rsidRDefault="002B141D">
      <w:pPr>
        <w:widowControl w:val="0"/>
        <w:tabs>
          <w:tab w:val="left" w:pos="567"/>
        </w:tabs>
        <w:rPr>
          <w:sz w:val="22"/>
          <w:szCs w:val="22"/>
          <w:u w:val="single"/>
          <w:lang w:val="cs-CZ"/>
        </w:rPr>
      </w:pPr>
    </w:p>
    <w:p w14:paraId="3688433A" w14:textId="77777777" w:rsidR="002B141D" w:rsidRDefault="00416255">
      <w:pPr>
        <w:widowControl w:val="0"/>
        <w:tabs>
          <w:tab w:val="left" w:pos="567"/>
        </w:tabs>
        <w:rPr>
          <w:sz w:val="22"/>
          <w:szCs w:val="22"/>
          <w:lang w:val="cs-CZ"/>
        </w:rPr>
      </w:pPr>
      <w:r>
        <w:rPr>
          <w:sz w:val="22"/>
          <w:szCs w:val="22"/>
          <w:lang w:val="cs-CZ"/>
        </w:rPr>
        <w:t>Selektyvieji serotonino reabsorbcijos inhibitoriai (SSRI) / serotonino-norepinefrino reabsorbcijos inhibitoriai (SNRI) gali sukelti lytinės funkcijos sutrikimo simptomus (žr. 4.8 skyrių). Gauta pranešimų apie ilgalaikį lytinės funkcijos sutrikimą, kurio simptomai išliko nepaisant to, kad gydymas SSRI / SNRI buvo nutrauktas.</w:t>
      </w:r>
    </w:p>
    <w:p w14:paraId="2487CF1B" w14:textId="77777777" w:rsidR="002B141D" w:rsidRDefault="002B141D">
      <w:pPr>
        <w:widowControl w:val="0"/>
        <w:autoSpaceDE w:val="0"/>
        <w:autoSpaceDN w:val="0"/>
        <w:adjustRightInd w:val="0"/>
        <w:rPr>
          <w:sz w:val="22"/>
          <w:szCs w:val="22"/>
          <w:lang w:val="lt-LT" w:eastAsia="lt-LT"/>
        </w:rPr>
      </w:pPr>
    </w:p>
    <w:p w14:paraId="0920F9C8" w14:textId="77777777" w:rsidR="002B141D" w:rsidRDefault="00416255">
      <w:pPr>
        <w:widowControl w:val="0"/>
        <w:autoSpaceDE w:val="0"/>
        <w:autoSpaceDN w:val="0"/>
        <w:adjustRightInd w:val="0"/>
        <w:outlineLvl w:val="0"/>
        <w:rPr>
          <w:sz w:val="22"/>
          <w:u w:val="single"/>
          <w:lang w:val="lt-LT"/>
        </w:rPr>
      </w:pPr>
      <w:r>
        <w:rPr>
          <w:sz w:val="22"/>
          <w:u w:val="single"/>
          <w:lang w:val="lt-LT"/>
        </w:rPr>
        <w:t>Burnos sausumas</w:t>
      </w:r>
    </w:p>
    <w:p w14:paraId="511B1F42" w14:textId="77777777" w:rsidR="002B141D" w:rsidRDefault="002B141D">
      <w:pPr>
        <w:widowControl w:val="0"/>
        <w:autoSpaceDE w:val="0"/>
        <w:autoSpaceDN w:val="0"/>
        <w:adjustRightInd w:val="0"/>
        <w:outlineLvl w:val="0"/>
        <w:rPr>
          <w:sz w:val="22"/>
          <w:u w:val="single"/>
          <w:lang w:val="lt-LT"/>
        </w:rPr>
      </w:pPr>
    </w:p>
    <w:p w14:paraId="188B0A42" w14:textId="77777777" w:rsidR="002B141D" w:rsidRDefault="00416255">
      <w:pPr>
        <w:widowControl w:val="0"/>
        <w:rPr>
          <w:sz w:val="22"/>
          <w:lang w:val="lt-LT"/>
        </w:rPr>
      </w:pPr>
      <w:r>
        <w:rPr>
          <w:sz w:val="22"/>
          <w:lang w:val="lt-LT"/>
        </w:rPr>
        <w:t xml:space="preserve">Burnos sausumas nustatytas 10% </w:t>
      </w:r>
      <w:proofErr w:type="spellStart"/>
      <w:r>
        <w:rPr>
          <w:sz w:val="22"/>
          <w:lang w:val="lt-LT"/>
        </w:rPr>
        <w:t>venlafaksiną</w:t>
      </w:r>
      <w:proofErr w:type="spellEnd"/>
      <w:r>
        <w:rPr>
          <w:sz w:val="22"/>
          <w:lang w:val="lt-LT"/>
        </w:rPr>
        <w:t xml:space="preserve"> vartojusių ligonių. Tai gali padidinti karieso riziką, todėl pacientus reikia informuoti apie dantų higienos svarbą</w:t>
      </w:r>
    </w:p>
    <w:p w14:paraId="2915534E" w14:textId="77777777" w:rsidR="002B141D" w:rsidRDefault="002B141D">
      <w:pPr>
        <w:widowControl w:val="0"/>
        <w:rPr>
          <w:sz w:val="22"/>
          <w:lang w:val="lt-LT"/>
        </w:rPr>
      </w:pPr>
    </w:p>
    <w:p w14:paraId="32299C32" w14:textId="77777777" w:rsidR="002B141D" w:rsidRDefault="00416255">
      <w:pPr>
        <w:widowControl w:val="0"/>
        <w:rPr>
          <w:sz w:val="22"/>
          <w:u w:val="single"/>
          <w:lang w:val="lt-LT"/>
        </w:rPr>
      </w:pPr>
      <w:r>
        <w:rPr>
          <w:sz w:val="22"/>
          <w:u w:val="single"/>
          <w:lang w:val="lt-LT"/>
        </w:rPr>
        <w:t>Cukrinis diabetas</w:t>
      </w:r>
    </w:p>
    <w:p w14:paraId="015A013C" w14:textId="77777777" w:rsidR="002B141D" w:rsidRDefault="002B141D">
      <w:pPr>
        <w:widowControl w:val="0"/>
        <w:rPr>
          <w:sz w:val="22"/>
          <w:lang w:val="lt-LT"/>
        </w:rPr>
      </w:pPr>
    </w:p>
    <w:p w14:paraId="74EE10D1" w14:textId="77777777" w:rsidR="002B141D" w:rsidRDefault="00416255">
      <w:pPr>
        <w:widowControl w:val="0"/>
        <w:rPr>
          <w:sz w:val="22"/>
          <w:lang w:val="lt-LT"/>
        </w:rPr>
      </w:pPr>
      <w:r>
        <w:rPr>
          <w:sz w:val="22"/>
          <w:lang w:val="lt-LT"/>
        </w:rPr>
        <w:t xml:space="preserve">Gydymas SSRI ar </w:t>
      </w:r>
      <w:proofErr w:type="spellStart"/>
      <w:r>
        <w:rPr>
          <w:sz w:val="22"/>
          <w:lang w:val="lt-LT"/>
        </w:rPr>
        <w:t>venlafaksinu</w:t>
      </w:r>
      <w:proofErr w:type="spellEnd"/>
      <w:r>
        <w:rPr>
          <w:sz w:val="22"/>
          <w:lang w:val="lt-LT"/>
        </w:rPr>
        <w:t xml:space="preserve"> gali keisti gliukozės koncentracijos kontrolę cukriniu diabetu sergančių pacientų kraujyje. Gali prireikti keisti insulino ir (arba) geriamųjų vaistinių preparatų cukriniam diabetui gydyti dozavimą.</w:t>
      </w:r>
    </w:p>
    <w:p w14:paraId="6C0820B4" w14:textId="77777777" w:rsidR="002B141D" w:rsidRDefault="002B141D">
      <w:pPr>
        <w:widowControl w:val="0"/>
        <w:rPr>
          <w:sz w:val="22"/>
          <w:lang w:val="lt-LT"/>
        </w:rPr>
      </w:pPr>
    </w:p>
    <w:p w14:paraId="0EDB8BA9" w14:textId="77777777" w:rsidR="002B141D" w:rsidRDefault="00416255">
      <w:pPr>
        <w:widowControl w:val="0"/>
        <w:rPr>
          <w:sz w:val="22"/>
          <w:u w:val="single"/>
        </w:rPr>
      </w:pPr>
      <w:r>
        <w:rPr>
          <w:sz w:val="22"/>
          <w:u w:val="single"/>
        </w:rPr>
        <w:t>Vaistų ir laboratorinių tyrimų sąveika</w:t>
      </w:r>
    </w:p>
    <w:p w14:paraId="17898606" w14:textId="77777777" w:rsidR="002B141D" w:rsidRDefault="00416255">
      <w:pPr>
        <w:widowControl w:val="0"/>
        <w:autoSpaceDE w:val="0"/>
        <w:autoSpaceDN w:val="0"/>
        <w:adjustRightInd w:val="0"/>
        <w:rPr>
          <w:color w:val="000000"/>
          <w:sz w:val="22"/>
        </w:rPr>
      </w:pPr>
      <w:r>
        <w:rPr>
          <w:color w:val="000000"/>
          <w:sz w:val="22"/>
        </w:rPr>
        <w:t xml:space="preserve">Venlafaksiną vartojantiems pacientams nustatyti klaidingi teigiami fenciklinui </w:t>
      </w:r>
      <w:r>
        <w:rPr>
          <w:sz w:val="22"/>
        </w:rPr>
        <w:t>(PCP)</w:t>
      </w:r>
      <w:r>
        <w:rPr>
          <w:color w:val="000000"/>
          <w:sz w:val="22"/>
        </w:rPr>
        <w:t xml:space="preserve">ir amfetaminui </w:t>
      </w:r>
      <w:r>
        <w:rPr>
          <w:color w:val="000000"/>
          <w:sz w:val="22"/>
        </w:rPr>
        <w:lastRenderedPageBreak/>
        <w:t>šlapimo tyrimų duomenys. Tai įvyksta dėl tyrimo metodų specifiškumo trūkumo. Nutraukus gydymą venlafaksinu, tyrimų rezultatai gali išlikti klaidingai teigiami dar keletą dienų. Patvirtinamieji tyrimai, tokie kaip dujinė chromatografija ar spektrofotometrija, atskirs venlafaksiną nuo fenciklino ir amfetamino.</w:t>
      </w:r>
    </w:p>
    <w:p w14:paraId="11E74D6E" w14:textId="77777777" w:rsidR="002B141D" w:rsidRDefault="002B141D">
      <w:pPr>
        <w:widowControl w:val="0"/>
        <w:rPr>
          <w:sz w:val="22"/>
        </w:rPr>
      </w:pPr>
    </w:p>
    <w:p w14:paraId="71921FBE" w14:textId="77777777" w:rsidR="002B141D" w:rsidRDefault="00416255">
      <w:pPr>
        <w:widowControl w:val="0"/>
        <w:rPr>
          <w:sz w:val="22"/>
          <w:lang w:val="lt-LT"/>
        </w:rPr>
      </w:pPr>
      <w:proofErr w:type="spellStart"/>
      <w:r>
        <w:rPr>
          <w:sz w:val="22"/>
          <w:lang w:val="lt-LT"/>
        </w:rPr>
        <w:t>Alventa</w:t>
      </w:r>
      <w:proofErr w:type="spellEnd"/>
      <w:r>
        <w:rPr>
          <w:sz w:val="22"/>
          <w:lang w:val="lt-LT"/>
        </w:rPr>
        <w:t xml:space="preserve"> </w:t>
      </w:r>
      <w:r>
        <w:rPr>
          <w:sz w:val="22"/>
        </w:rPr>
        <w:t>sudėtyje</w:t>
      </w:r>
      <w:r>
        <w:rPr>
          <w:sz w:val="22"/>
          <w:lang w:val="lt-LT"/>
        </w:rPr>
        <w:t xml:space="preserve"> yra sacharozės. Jo negalima skirti pacientams, kuriems nustatytas retas paveldimas sutrikimas - fruktozės netoleravimas, gliukozės ir </w:t>
      </w:r>
      <w:proofErr w:type="spellStart"/>
      <w:r>
        <w:rPr>
          <w:sz w:val="22"/>
          <w:lang w:val="lt-LT"/>
        </w:rPr>
        <w:t>galaktozės</w:t>
      </w:r>
      <w:proofErr w:type="spellEnd"/>
      <w:r>
        <w:rPr>
          <w:sz w:val="22"/>
          <w:lang w:val="lt-LT"/>
        </w:rPr>
        <w:t xml:space="preserve"> </w:t>
      </w:r>
      <w:proofErr w:type="spellStart"/>
      <w:r>
        <w:rPr>
          <w:sz w:val="22"/>
          <w:lang w:val="lt-LT"/>
        </w:rPr>
        <w:t>malabsorbcija</w:t>
      </w:r>
      <w:proofErr w:type="spellEnd"/>
      <w:r>
        <w:rPr>
          <w:sz w:val="22"/>
          <w:lang w:val="lt-LT"/>
        </w:rPr>
        <w:t xml:space="preserve"> arba </w:t>
      </w:r>
      <w:proofErr w:type="spellStart"/>
      <w:r>
        <w:rPr>
          <w:sz w:val="22"/>
          <w:lang w:val="lt-LT"/>
        </w:rPr>
        <w:t>sacharazės</w:t>
      </w:r>
      <w:proofErr w:type="spellEnd"/>
      <w:r>
        <w:rPr>
          <w:sz w:val="22"/>
          <w:lang w:val="lt-LT"/>
        </w:rPr>
        <w:t xml:space="preserve"> ir </w:t>
      </w:r>
      <w:proofErr w:type="spellStart"/>
      <w:r>
        <w:rPr>
          <w:sz w:val="22"/>
          <w:lang w:val="lt-LT"/>
        </w:rPr>
        <w:t>izomaltazės</w:t>
      </w:r>
      <w:proofErr w:type="spellEnd"/>
      <w:r>
        <w:rPr>
          <w:sz w:val="22"/>
          <w:lang w:val="lt-LT"/>
        </w:rPr>
        <w:t xml:space="preserve"> stygius.</w:t>
      </w:r>
    </w:p>
    <w:p w14:paraId="0DD8B15D" w14:textId="77777777" w:rsidR="002B141D" w:rsidRDefault="002B141D">
      <w:pPr>
        <w:widowControl w:val="0"/>
        <w:rPr>
          <w:rFonts w:eastAsia="Calibri"/>
          <w:sz w:val="22"/>
          <w:lang w:val="lt-LT"/>
        </w:rPr>
      </w:pPr>
    </w:p>
    <w:p w14:paraId="4D1901A5" w14:textId="77777777" w:rsidR="002B141D" w:rsidRDefault="00416255">
      <w:pPr>
        <w:widowControl w:val="0"/>
        <w:tabs>
          <w:tab w:val="left" w:pos="567"/>
        </w:tabs>
        <w:ind w:left="567" w:hanging="567"/>
        <w:outlineLvl w:val="2"/>
        <w:rPr>
          <w:b/>
          <w:kern w:val="28"/>
          <w:sz w:val="22"/>
          <w:lang w:val="lt-LT"/>
        </w:rPr>
      </w:pPr>
      <w:bookmarkStart w:id="21" w:name="_Toc129243106"/>
      <w:bookmarkStart w:id="22" w:name="_Toc129243231"/>
      <w:r>
        <w:rPr>
          <w:b/>
          <w:kern w:val="28"/>
          <w:sz w:val="22"/>
          <w:lang w:val="lt-LT"/>
        </w:rPr>
        <w:t>4.5</w:t>
      </w:r>
      <w:r>
        <w:rPr>
          <w:b/>
          <w:kern w:val="28"/>
          <w:sz w:val="22"/>
          <w:lang w:val="lt-LT"/>
        </w:rPr>
        <w:tab/>
        <w:t>Sąveika su kitais vaistiniais preparatais ir kitokia sąveika</w:t>
      </w:r>
      <w:bookmarkEnd w:id="21"/>
      <w:bookmarkEnd w:id="22"/>
    </w:p>
    <w:p w14:paraId="5360EE02" w14:textId="77777777" w:rsidR="002B141D" w:rsidRDefault="002B141D">
      <w:pPr>
        <w:widowControl w:val="0"/>
        <w:rPr>
          <w:rFonts w:eastAsia="Calibri"/>
          <w:sz w:val="22"/>
          <w:lang w:val="lt-LT"/>
        </w:rPr>
      </w:pPr>
    </w:p>
    <w:p w14:paraId="48979F1D" w14:textId="77777777" w:rsidR="002B141D" w:rsidRDefault="00416255">
      <w:pPr>
        <w:widowControl w:val="0"/>
        <w:autoSpaceDE w:val="0"/>
        <w:autoSpaceDN w:val="0"/>
        <w:adjustRightInd w:val="0"/>
        <w:outlineLvl w:val="0"/>
        <w:rPr>
          <w:sz w:val="22"/>
          <w:u w:val="single"/>
          <w:lang w:val="lt-LT"/>
        </w:rPr>
      </w:pPr>
      <w:proofErr w:type="spellStart"/>
      <w:r>
        <w:rPr>
          <w:sz w:val="22"/>
          <w:u w:val="single"/>
          <w:lang w:val="lt-LT"/>
        </w:rPr>
        <w:t>Monoaminooksidazės</w:t>
      </w:r>
      <w:proofErr w:type="spellEnd"/>
      <w:r>
        <w:rPr>
          <w:sz w:val="22"/>
          <w:u w:val="single"/>
          <w:lang w:val="lt-LT"/>
        </w:rPr>
        <w:t xml:space="preserve"> inhibitoriai (MAOI)</w:t>
      </w:r>
    </w:p>
    <w:p w14:paraId="7BBFF3F2" w14:textId="77777777" w:rsidR="002B141D" w:rsidRDefault="002B141D">
      <w:pPr>
        <w:widowControl w:val="0"/>
        <w:autoSpaceDE w:val="0"/>
        <w:autoSpaceDN w:val="0"/>
        <w:adjustRightInd w:val="0"/>
        <w:outlineLvl w:val="0"/>
        <w:rPr>
          <w:b/>
          <w:sz w:val="22"/>
          <w:lang w:val="lt-LT"/>
        </w:rPr>
      </w:pPr>
    </w:p>
    <w:p w14:paraId="0DFE9802" w14:textId="77777777" w:rsidR="002B141D" w:rsidRDefault="00416255">
      <w:pPr>
        <w:widowControl w:val="0"/>
        <w:autoSpaceDE w:val="0"/>
        <w:autoSpaceDN w:val="0"/>
        <w:adjustRightInd w:val="0"/>
        <w:outlineLvl w:val="0"/>
        <w:rPr>
          <w:i/>
          <w:sz w:val="22"/>
          <w:lang w:val="lt-LT"/>
        </w:rPr>
      </w:pPr>
      <w:r>
        <w:rPr>
          <w:i/>
          <w:sz w:val="22"/>
          <w:lang w:val="lt-LT"/>
        </w:rPr>
        <w:t>Negrįžtamojo poveikio neselektyvūs MAOI</w:t>
      </w:r>
    </w:p>
    <w:p w14:paraId="7B1A3966" w14:textId="77777777" w:rsidR="002B141D" w:rsidRDefault="00416255">
      <w:pPr>
        <w:widowControl w:val="0"/>
        <w:autoSpaceDE w:val="0"/>
        <w:autoSpaceDN w:val="0"/>
        <w:adjustRightInd w:val="0"/>
        <w:rPr>
          <w:sz w:val="22"/>
          <w:lang w:val="lt-LT"/>
        </w:rPr>
      </w:pPr>
      <w:proofErr w:type="spellStart"/>
      <w:r>
        <w:rPr>
          <w:sz w:val="22"/>
          <w:lang w:val="lt-LT"/>
        </w:rPr>
        <w:t>Venlafaksino</w:t>
      </w:r>
      <w:proofErr w:type="spellEnd"/>
      <w:r>
        <w:rPr>
          <w:sz w:val="22"/>
          <w:lang w:val="lt-LT"/>
        </w:rPr>
        <w:t xml:space="preserve"> vartoti kartu su negrįžtamojo poveikio neselektyviais MAOI negalima. Nutraukus gydymą negrįžtamojo poveikio neselektyviais MAOI, gydymą </w:t>
      </w:r>
      <w:proofErr w:type="spellStart"/>
      <w:r>
        <w:rPr>
          <w:sz w:val="22"/>
          <w:lang w:val="lt-LT"/>
        </w:rPr>
        <w:t>venlafaksinu</w:t>
      </w:r>
      <w:proofErr w:type="spellEnd"/>
      <w:r>
        <w:rPr>
          <w:sz w:val="22"/>
          <w:lang w:val="lt-LT"/>
        </w:rPr>
        <w:t xml:space="preserve"> galima pradėti ne anksčiau kaip po 14 dienų. </w:t>
      </w:r>
      <w:proofErr w:type="spellStart"/>
      <w:r>
        <w:rPr>
          <w:sz w:val="22"/>
          <w:lang w:val="lt-LT"/>
        </w:rPr>
        <w:t>Venlafaksino</w:t>
      </w:r>
      <w:proofErr w:type="spellEnd"/>
      <w:r>
        <w:rPr>
          <w:sz w:val="22"/>
          <w:lang w:val="lt-LT"/>
        </w:rPr>
        <w:t xml:space="preserve"> vartojimą reikia nutraukti likus ne mažiau kaip 7 dienoms iki negrįžtamojo poveikio neselektyvių MAOI vartojimo pradžios (žr. 4.3 ir 4.4 skyrius).</w:t>
      </w:r>
    </w:p>
    <w:p w14:paraId="3818F27E" w14:textId="77777777" w:rsidR="002B141D" w:rsidRDefault="002B141D">
      <w:pPr>
        <w:widowControl w:val="0"/>
        <w:rPr>
          <w:sz w:val="22"/>
          <w:lang w:val="lt-LT"/>
        </w:rPr>
      </w:pPr>
    </w:p>
    <w:p w14:paraId="301BB01B" w14:textId="77777777" w:rsidR="002B141D" w:rsidRDefault="00416255">
      <w:pPr>
        <w:widowControl w:val="0"/>
        <w:autoSpaceDE w:val="0"/>
        <w:autoSpaceDN w:val="0"/>
        <w:adjustRightInd w:val="0"/>
        <w:outlineLvl w:val="0"/>
        <w:rPr>
          <w:i/>
          <w:sz w:val="22"/>
          <w:lang w:val="lt-LT"/>
        </w:rPr>
      </w:pPr>
      <w:r>
        <w:rPr>
          <w:i/>
          <w:sz w:val="22"/>
          <w:lang w:val="lt-LT"/>
        </w:rPr>
        <w:t>Grįžtamojo poveikio selektyvus MAOI (</w:t>
      </w:r>
      <w:proofErr w:type="spellStart"/>
      <w:r>
        <w:rPr>
          <w:i/>
          <w:sz w:val="22"/>
          <w:lang w:val="lt-LT"/>
        </w:rPr>
        <w:t>moklobemidas</w:t>
      </w:r>
      <w:proofErr w:type="spellEnd"/>
      <w:r>
        <w:rPr>
          <w:i/>
          <w:sz w:val="22"/>
          <w:lang w:val="lt-LT"/>
        </w:rPr>
        <w:t>)</w:t>
      </w:r>
    </w:p>
    <w:p w14:paraId="313FB79A" w14:textId="77777777" w:rsidR="002B141D" w:rsidRDefault="00416255">
      <w:pPr>
        <w:widowControl w:val="0"/>
        <w:autoSpaceDE w:val="0"/>
        <w:autoSpaceDN w:val="0"/>
        <w:adjustRightInd w:val="0"/>
        <w:rPr>
          <w:sz w:val="22"/>
          <w:lang w:val="lt-LT"/>
        </w:rPr>
      </w:pPr>
      <w:r>
        <w:rPr>
          <w:sz w:val="22"/>
          <w:lang w:val="lt-LT"/>
        </w:rPr>
        <w:t xml:space="preserve">Dėl </w:t>
      </w:r>
      <w:proofErr w:type="spellStart"/>
      <w:r>
        <w:rPr>
          <w:sz w:val="22"/>
          <w:lang w:val="lt-LT"/>
        </w:rPr>
        <w:t>serotonino</w:t>
      </w:r>
      <w:proofErr w:type="spellEnd"/>
      <w:r>
        <w:rPr>
          <w:sz w:val="22"/>
          <w:lang w:val="lt-LT"/>
        </w:rPr>
        <w:t xml:space="preserve"> sindromo rizikos </w:t>
      </w:r>
      <w:proofErr w:type="spellStart"/>
      <w:r>
        <w:rPr>
          <w:sz w:val="22"/>
          <w:lang w:val="lt-LT"/>
        </w:rPr>
        <w:t>venlafaksiną</w:t>
      </w:r>
      <w:proofErr w:type="spellEnd"/>
      <w:r>
        <w:rPr>
          <w:sz w:val="22"/>
          <w:lang w:val="lt-LT"/>
        </w:rPr>
        <w:t xml:space="preserve"> vartoti kartu su grįžtamojo poveikio selektyviais MAOI, pvz., </w:t>
      </w:r>
      <w:proofErr w:type="spellStart"/>
      <w:r>
        <w:rPr>
          <w:sz w:val="22"/>
          <w:lang w:val="lt-LT"/>
        </w:rPr>
        <w:t>moklobemidu</w:t>
      </w:r>
      <w:proofErr w:type="spellEnd"/>
      <w:r>
        <w:rPr>
          <w:sz w:val="22"/>
          <w:lang w:val="lt-LT"/>
        </w:rPr>
        <w:t xml:space="preserve">, nerekomenduojama. Po gydymo grįžtamojo poveikio MAO inhibitoriumi prieš pradedant gydymą </w:t>
      </w:r>
      <w:proofErr w:type="spellStart"/>
      <w:r>
        <w:rPr>
          <w:sz w:val="22"/>
          <w:lang w:val="lt-LT"/>
        </w:rPr>
        <w:t>venlafaksinu</w:t>
      </w:r>
      <w:proofErr w:type="spellEnd"/>
      <w:r>
        <w:rPr>
          <w:sz w:val="22"/>
          <w:lang w:val="lt-LT"/>
        </w:rPr>
        <w:t xml:space="preserve"> gali būti taikomas trumpesnis nei 14 dienų nutraukimo laikotarpis. </w:t>
      </w:r>
      <w:proofErr w:type="spellStart"/>
      <w:r>
        <w:rPr>
          <w:sz w:val="22"/>
          <w:lang w:val="lt-LT"/>
        </w:rPr>
        <w:t>Venlafaksino</w:t>
      </w:r>
      <w:proofErr w:type="spellEnd"/>
      <w:r>
        <w:rPr>
          <w:sz w:val="22"/>
          <w:lang w:val="lt-LT"/>
        </w:rPr>
        <w:t xml:space="preserve"> vartojimą rekomenduojama nutraukti likus ne mažiau kaip 7 dienoms iki grįžtamojo poveikio MAOI vartojimo pradžios (žr. 4.4 skyrių).</w:t>
      </w:r>
    </w:p>
    <w:p w14:paraId="747366D5" w14:textId="77777777" w:rsidR="002B141D" w:rsidRDefault="002B141D">
      <w:pPr>
        <w:widowControl w:val="0"/>
        <w:autoSpaceDE w:val="0"/>
        <w:autoSpaceDN w:val="0"/>
        <w:adjustRightInd w:val="0"/>
        <w:rPr>
          <w:i/>
          <w:sz w:val="22"/>
          <w:lang w:val="lt-LT"/>
        </w:rPr>
      </w:pPr>
    </w:p>
    <w:p w14:paraId="0A3CFC0F" w14:textId="77777777" w:rsidR="002B141D" w:rsidRDefault="00416255">
      <w:pPr>
        <w:widowControl w:val="0"/>
        <w:autoSpaceDE w:val="0"/>
        <w:autoSpaceDN w:val="0"/>
        <w:adjustRightInd w:val="0"/>
        <w:outlineLvl w:val="0"/>
        <w:rPr>
          <w:i/>
          <w:sz w:val="22"/>
          <w:lang w:val="lt-LT"/>
        </w:rPr>
      </w:pPr>
      <w:r>
        <w:rPr>
          <w:i/>
          <w:sz w:val="22"/>
          <w:lang w:val="lt-LT"/>
        </w:rPr>
        <w:t>Grįžtamojo neselektyvaus poveikio MAOI (</w:t>
      </w:r>
      <w:proofErr w:type="spellStart"/>
      <w:r>
        <w:rPr>
          <w:i/>
          <w:sz w:val="22"/>
          <w:lang w:val="lt-LT"/>
        </w:rPr>
        <w:t>linezolidas</w:t>
      </w:r>
      <w:proofErr w:type="spellEnd"/>
      <w:r>
        <w:rPr>
          <w:i/>
          <w:sz w:val="22"/>
          <w:lang w:val="lt-LT"/>
        </w:rPr>
        <w:t>)</w:t>
      </w:r>
    </w:p>
    <w:p w14:paraId="609E7688" w14:textId="77777777" w:rsidR="002B141D" w:rsidRDefault="00416255">
      <w:pPr>
        <w:widowControl w:val="0"/>
        <w:autoSpaceDE w:val="0"/>
        <w:autoSpaceDN w:val="0"/>
        <w:adjustRightInd w:val="0"/>
        <w:rPr>
          <w:sz w:val="22"/>
          <w:lang w:val="lt-LT"/>
        </w:rPr>
      </w:pPr>
      <w:r>
        <w:rPr>
          <w:sz w:val="22"/>
          <w:lang w:val="lt-LT"/>
        </w:rPr>
        <w:t xml:space="preserve">Antibiotikas </w:t>
      </w:r>
      <w:proofErr w:type="spellStart"/>
      <w:r>
        <w:rPr>
          <w:sz w:val="22"/>
          <w:lang w:val="lt-LT"/>
        </w:rPr>
        <w:t>linezolidas</w:t>
      </w:r>
      <w:proofErr w:type="spellEnd"/>
      <w:r>
        <w:rPr>
          <w:sz w:val="22"/>
          <w:lang w:val="lt-LT"/>
        </w:rPr>
        <w:t xml:space="preserve"> yra silpnas grįžtamojo poveikio neselektyvus MAOI; šio vaistinio preparato negalima skirti </w:t>
      </w:r>
      <w:proofErr w:type="spellStart"/>
      <w:r>
        <w:rPr>
          <w:sz w:val="22"/>
          <w:lang w:val="lt-LT"/>
        </w:rPr>
        <w:t>venlafaksinu</w:t>
      </w:r>
      <w:proofErr w:type="spellEnd"/>
      <w:r>
        <w:rPr>
          <w:sz w:val="22"/>
          <w:lang w:val="lt-LT"/>
        </w:rPr>
        <w:t xml:space="preserve"> gydomiems pacientams (žr. 4.4 skyrių).</w:t>
      </w:r>
    </w:p>
    <w:p w14:paraId="3A362A41" w14:textId="77777777" w:rsidR="002B141D" w:rsidRDefault="002B141D">
      <w:pPr>
        <w:widowControl w:val="0"/>
        <w:autoSpaceDE w:val="0"/>
        <w:autoSpaceDN w:val="0"/>
        <w:adjustRightInd w:val="0"/>
        <w:rPr>
          <w:sz w:val="22"/>
          <w:lang w:val="lt-LT"/>
        </w:rPr>
      </w:pPr>
    </w:p>
    <w:p w14:paraId="4AFFDA34" w14:textId="77777777" w:rsidR="002B141D" w:rsidRDefault="00416255">
      <w:pPr>
        <w:widowControl w:val="0"/>
        <w:autoSpaceDE w:val="0"/>
        <w:autoSpaceDN w:val="0"/>
        <w:adjustRightInd w:val="0"/>
        <w:rPr>
          <w:sz w:val="22"/>
          <w:lang w:val="lt-LT"/>
        </w:rPr>
      </w:pPr>
      <w:r>
        <w:rPr>
          <w:sz w:val="22"/>
          <w:lang w:val="lt-LT"/>
        </w:rPr>
        <w:t xml:space="preserve">Ligoniams, kurie neseniai buvo nutraukę MAOI vartojimą ir pradėję vartoti </w:t>
      </w:r>
      <w:proofErr w:type="spellStart"/>
      <w:r>
        <w:rPr>
          <w:sz w:val="22"/>
          <w:lang w:val="lt-LT"/>
        </w:rPr>
        <w:t>venlafaksiną</w:t>
      </w:r>
      <w:proofErr w:type="spellEnd"/>
      <w:r>
        <w:rPr>
          <w:sz w:val="22"/>
          <w:lang w:val="lt-LT"/>
        </w:rPr>
        <w:t xml:space="preserve"> arba kuriems prieš pradedant vartoti MAOI, neseniai buvo nutrauktas gydymas </w:t>
      </w:r>
      <w:proofErr w:type="spellStart"/>
      <w:r>
        <w:rPr>
          <w:sz w:val="22"/>
          <w:lang w:val="lt-LT"/>
        </w:rPr>
        <w:t>venlafaksinu</w:t>
      </w:r>
      <w:proofErr w:type="spellEnd"/>
      <w:r>
        <w:rPr>
          <w:sz w:val="22"/>
          <w:lang w:val="lt-LT"/>
        </w:rPr>
        <w:t xml:space="preserve">, atsirado sunkių nepageidaujamų reakcijų: tremoras, </w:t>
      </w:r>
      <w:proofErr w:type="spellStart"/>
      <w:r>
        <w:rPr>
          <w:sz w:val="22"/>
          <w:lang w:val="lt-LT"/>
        </w:rPr>
        <w:t>mioklonija</w:t>
      </w:r>
      <w:proofErr w:type="spellEnd"/>
      <w:r>
        <w:rPr>
          <w:sz w:val="22"/>
          <w:lang w:val="lt-LT"/>
        </w:rPr>
        <w:t xml:space="preserve">, </w:t>
      </w:r>
      <w:proofErr w:type="spellStart"/>
      <w:r>
        <w:rPr>
          <w:sz w:val="22"/>
          <w:lang w:val="lt-LT"/>
        </w:rPr>
        <w:t>profuzinis</w:t>
      </w:r>
      <w:proofErr w:type="spellEnd"/>
      <w:r>
        <w:rPr>
          <w:sz w:val="22"/>
          <w:lang w:val="lt-LT"/>
        </w:rPr>
        <w:t xml:space="preserve"> prakaitavimas, pykinimas, vėmimas, raudonis, svaigulys ir hipertermija su panašiais į piktybinio </w:t>
      </w:r>
      <w:proofErr w:type="spellStart"/>
      <w:r>
        <w:rPr>
          <w:sz w:val="22"/>
          <w:lang w:val="lt-LT"/>
        </w:rPr>
        <w:t>neurolepsinio</w:t>
      </w:r>
      <w:proofErr w:type="spellEnd"/>
      <w:r>
        <w:rPr>
          <w:sz w:val="22"/>
          <w:lang w:val="lt-LT"/>
        </w:rPr>
        <w:t xml:space="preserve"> sindromo simptomais, traukuliai ir mirtis.</w:t>
      </w:r>
    </w:p>
    <w:p w14:paraId="5462C785" w14:textId="77777777" w:rsidR="002B141D" w:rsidRDefault="002B141D">
      <w:pPr>
        <w:widowControl w:val="0"/>
        <w:autoSpaceDE w:val="0"/>
        <w:autoSpaceDN w:val="0"/>
        <w:adjustRightInd w:val="0"/>
        <w:rPr>
          <w:sz w:val="22"/>
          <w:lang w:val="lt-LT"/>
        </w:rPr>
      </w:pPr>
    </w:p>
    <w:p w14:paraId="6C8D0FDB" w14:textId="77777777" w:rsidR="002B141D" w:rsidRDefault="00416255">
      <w:pPr>
        <w:widowControl w:val="0"/>
        <w:autoSpaceDE w:val="0"/>
        <w:autoSpaceDN w:val="0"/>
        <w:adjustRightInd w:val="0"/>
        <w:outlineLvl w:val="0"/>
        <w:rPr>
          <w:sz w:val="22"/>
          <w:u w:val="single"/>
          <w:lang w:val="lt-LT"/>
        </w:rPr>
      </w:pPr>
      <w:proofErr w:type="spellStart"/>
      <w:r>
        <w:rPr>
          <w:sz w:val="22"/>
          <w:u w:val="single"/>
          <w:lang w:val="lt-LT"/>
        </w:rPr>
        <w:t>Serotonino</w:t>
      </w:r>
      <w:proofErr w:type="spellEnd"/>
      <w:r>
        <w:rPr>
          <w:sz w:val="22"/>
          <w:u w:val="single"/>
          <w:lang w:val="lt-LT"/>
        </w:rPr>
        <w:t xml:space="preserve"> sindromas</w:t>
      </w:r>
    </w:p>
    <w:p w14:paraId="7AA63CE4" w14:textId="77777777" w:rsidR="002B141D" w:rsidRDefault="00416255">
      <w:pPr>
        <w:widowControl w:val="0"/>
        <w:autoSpaceDE w:val="0"/>
        <w:autoSpaceDN w:val="0"/>
        <w:adjustRightInd w:val="0"/>
        <w:rPr>
          <w:sz w:val="22"/>
          <w:lang w:val="lt-LT"/>
        </w:rPr>
      </w:pPr>
      <w:r>
        <w:rPr>
          <w:sz w:val="22"/>
          <w:lang w:val="lt-LT"/>
        </w:rPr>
        <w:t xml:space="preserve">Kaip ir vartojant kitus </w:t>
      </w:r>
      <w:proofErr w:type="spellStart"/>
      <w:r>
        <w:rPr>
          <w:sz w:val="22"/>
          <w:lang w:val="lt-LT"/>
        </w:rPr>
        <w:t>serotoninerginius</w:t>
      </w:r>
      <w:proofErr w:type="spellEnd"/>
      <w:r>
        <w:rPr>
          <w:sz w:val="22"/>
          <w:lang w:val="lt-LT"/>
        </w:rPr>
        <w:t xml:space="preserve"> vaistinius preparatus, vartojant </w:t>
      </w:r>
      <w:proofErr w:type="spellStart"/>
      <w:r>
        <w:rPr>
          <w:sz w:val="22"/>
          <w:lang w:val="lt-LT"/>
        </w:rPr>
        <w:t>venlafaksiną</w:t>
      </w:r>
      <w:proofErr w:type="spellEnd"/>
      <w:r>
        <w:rPr>
          <w:sz w:val="22"/>
          <w:lang w:val="lt-LT"/>
        </w:rPr>
        <w:t xml:space="preserve">, gali pasireikšti gyvybei pavojinga būklė </w:t>
      </w:r>
      <w:proofErr w:type="spellStart"/>
      <w:r>
        <w:rPr>
          <w:sz w:val="22"/>
          <w:lang w:val="lt-LT"/>
        </w:rPr>
        <w:t>serotonino</w:t>
      </w:r>
      <w:proofErr w:type="spellEnd"/>
      <w:r>
        <w:rPr>
          <w:sz w:val="22"/>
          <w:lang w:val="lt-LT"/>
        </w:rPr>
        <w:t xml:space="preserve"> sindromas, ypač kartu vartojant kitus vaistinius preparatus, kurie gali veikti </w:t>
      </w:r>
      <w:proofErr w:type="spellStart"/>
      <w:r>
        <w:rPr>
          <w:sz w:val="22"/>
          <w:lang w:val="lt-LT"/>
        </w:rPr>
        <w:t>serotoninerginę</w:t>
      </w:r>
      <w:proofErr w:type="spellEnd"/>
      <w:r>
        <w:rPr>
          <w:sz w:val="22"/>
          <w:lang w:val="lt-LT"/>
        </w:rPr>
        <w:t xml:space="preserve"> </w:t>
      </w:r>
      <w:proofErr w:type="spellStart"/>
      <w:r>
        <w:rPr>
          <w:sz w:val="22"/>
          <w:lang w:val="lt-LT"/>
        </w:rPr>
        <w:t>neuromediatorių</w:t>
      </w:r>
      <w:proofErr w:type="spellEnd"/>
      <w:r>
        <w:rPr>
          <w:sz w:val="22"/>
          <w:lang w:val="lt-LT"/>
        </w:rPr>
        <w:t xml:space="preserve"> sistemą (įskaitant </w:t>
      </w:r>
      <w:proofErr w:type="spellStart"/>
      <w:r>
        <w:rPr>
          <w:sz w:val="22"/>
          <w:lang w:val="lt-LT"/>
        </w:rPr>
        <w:t>triptanus</w:t>
      </w:r>
      <w:proofErr w:type="spellEnd"/>
      <w:r>
        <w:rPr>
          <w:sz w:val="22"/>
          <w:lang w:val="lt-LT"/>
        </w:rPr>
        <w:t xml:space="preserve">, SSRI, SNRI, </w:t>
      </w:r>
      <w:proofErr w:type="spellStart"/>
      <w:r>
        <w:rPr>
          <w:sz w:val="22"/>
          <w:lang w:val="lt-LT"/>
        </w:rPr>
        <w:t>triciklinius</w:t>
      </w:r>
      <w:proofErr w:type="spellEnd"/>
      <w:r>
        <w:rPr>
          <w:sz w:val="22"/>
          <w:lang w:val="lt-LT"/>
        </w:rPr>
        <w:t xml:space="preserve"> antidepresantus, amfetaminus, litį, </w:t>
      </w:r>
      <w:proofErr w:type="spellStart"/>
      <w:r>
        <w:rPr>
          <w:sz w:val="22"/>
          <w:lang w:val="lt-LT"/>
        </w:rPr>
        <w:t>sibutraminą</w:t>
      </w:r>
      <w:proofErr w:type="spellEnd"/>
      <w:r>
        <w:rPr>
          <w:sz w:val="22"/>
          <w:lang w:val="lt-LT"/>
        </w:rPr>
        <w:t xml:space="preserve"> arba paprastąją jonažolę </w:t>
      </w:r>
      <w:r>
        <w:rPr>
          <w:sz w:val="22"/>
        </w:rPr>
        <w:t>[</w:t>
      </w:r>
      <w:proofErr w:type="spellStart"/>
      <w:r>
        <w:rPr>
          <w:i/>
          <w:sz w:val="22"/>
          <w:lang w:val="lt-LT"/>
        </w:rPr>
        <w:t>Hypericum</w:t>
      </w:r>
      <w:proofErr w:type="spellEnd"/>
      <w:r>
        <w:rPr>
          <w:i/>
          <w:sz w:val="22"/>
          <w:lang w:val="lt-LT"/>
        </w:rPr>
        <w:t xml:space="preserve"> </w:t>
      </w:r>
      <w:proofErr w:type="spellStart"/>
      <w:r>
        <w:rPr>
          <w:i/>
          <w:sz w:val="22"/>
          <w:lang w:val="lt-LT"/>
        </w:rPr>
        <w:t>perforatum</w:t>
      </w:r>
      <w:proofErr w:type="spellEnd"/>
      <w:r>
        <w:rPr>
          <w:sz w:val="22"/>
        </w:rPr>
        <w:t xml:space="preserve">], opioidus [pvz., buprenorfiną, </w:t>
      </w:r>
      <w:r>
        <w:rPr>
          <w:color w:val="000000"/>
          <w:sz w:val="22"/>
        </w:rPr>
        <w:t>fentanilį ir jo analogus, tramadolį, dekstrometorfaną, tapentadolį, petidiną, metadoną ir pentazociną</w:t>
      </w:r>
      <w:r>
        <w:rPr>
          <w:sz w:val="22"/>
          <w:szCs w:val="22"/>
          <w:lang w:val="lt-LT"/>
        </w:rPr>
        <w:t>]</w:t>
      </w:r>
      <w:r>
        <w:rPr>
          <w:color w:val="000000"/>
          <w:sz w:val="22"/>
        </w:rPr>
        <w:t>)</w:t>
      </w:r>
      <w:r>
        <w:rPr>
          <w:sz w:val="22"/>
          <w:lang w:val="lt-LT"/>
        </w:rPr>
        <w:t xml:space="preserve"> vaistinius preparatus, kurie trikdo </w:t>
      </w:r>
      <w:proofErr w:type="spellStart"/>
      <w:r>
        <w:rPr>
          <w:sz w:val="22"/>
          <w:lang w:val="lt-LT"/>
        </w:rPr>
        <w:t>serotonino</w:t>
      </w:r>
      <w:proofErr w:type="spellEnd"/>
      <w:r>
        <w:rPr>
          <w:sz w:val="22"/>
          <w:lang w:val="lt-LT"/>
        </w:rPr>
        <w:t xml:space="preserve"> metabolizmą (tokius kaip MAOI, pvz., metileno mėlį), arba </w:t>
      </w:r>
      <w:proofErr w:type="spellStart"/>
      <w:r>
        <w:rPr>
          <w:sz w:val="22"/>
          <w:lang w:val="lt-LT"/>
        </w:rPr>
        <w:t>serotonino</w:t>
      </w:r>
      <w:proofErr w:type="spellEnd"/>
      <w:r>
        <w:rPr>
          <w:sz w:val="22"/>
          <w:lang w:val="lt-LT"/>
        </w:rPr>
        <w:t xml:space="preserve"> pirmtakus (pvz., </w:t>
      </w:r>
      <w:proofErr w:type="spellStart"/>
      <w:r>
        <w:rPr>
          <w:sz w:val="22"/>
          <w:lang w:val="lt-LT"/>
        </w:rPr>
        <w:t>triptofano</w:t>
      </w:r>
      <w:proofErr w:type="spellEnd"/>
      <w:r>
        <w:rPr>
          <w:sz w:val="22"/>
          <w:lang w:val="lt-LT"/>
        </w:rPr>
        <w:t xml:space="preserve"> papildus</w:t>
      </w:r>
      <w:r>
        <w:rPr>
          <w:sz w:val="22"/>
        </w:rPr>
        <w:t>)</w:t>
      </w:r>
      <w:r>
        <w:rPr>
          <w:color w:val="000000"/>
          <w:sz w:val="22"/>
        </w:rPr>
        <w:t xml:space="preserve"> ar antipsichotikus ar kitus dopamino antagonistus (žr. 4.3 ir 4.4 skyrius</w:t>
      </w:r>
      <w:r>
        <w:rPr>
          <w:sz w:val="22"/>
          <w:lang w:val="lt-LT"/>
        </w:rPr>
        <w:t>).</w:t>
      </w:r>
    </w:p>
    <w:p w14:paraId="567AEC3D" w14:textId="77777777" w:rsidR="002B141D" w:rsidRDefault="002B141D">
      <w:pPr>
        <w:widowControl w:val="0"/>
        <w:autoSpaceDE w:val="0"/>
        <w:autoSpaceDN w:val="0"/>
        <w:adjustRightInd w:val="0"/>
        <w:rPr>
          <w:sz w:val="22"/>
          <w:lang w:val="lt-LT"/>
        </w:rPr>
      </w:pPr>
    </w:p>
    <w:p w14:paraId="44C5D247" w14:textId="77777777" w:rsidR="002B141D" w:rsidRDefault="00416255">
      <w:pPr>
        <w:widowControl w:val="0"/>
        <w:autoSpaceDE w:val="0"/>
        <w:autoSpaceDN w:val="0"/>
        <w:adjustRightInd w:val="0"/>
        <w:rPr>
          <w:sz w:val="22"/>
          <w:lang w:val="lt-LT"/>
        </w:rPr>
      </w:pPr>
      <w:r>
        <w:rPr>
          <w:sz w:val="22"/>
          <w:lang w:val="lt-LT"/>
        </w:rPr>
        <w:t xml:space="preserve">Jei </w:t>
      </w:r>
      <w:proofErr w:type="spellStart"/>
      <w:r>
        <w:rPr>
          <w:sz w:val="22"/>
          <w:lang w:val="lt-LT"/>
        </w:rPr>
        <w:t>venlafaksino</w:t>
      </w:r>
      <w:proofErr w:type="spellEnd"/>
      <w:r>
        <w:rPr>
          <w:sz w:val="22"/>
          <w:lang w:val="lt-LT"/>
        </w:rPr>
        <w:t xml:space="preserve"> vartojimas kartu su SSRI, SNRI arba </w:t>
      </w:r>
      <w:proofErr w:type="spellStart"/>
      <w:r>
        <w:rPr>
          <w:sz w:val="22"/>
          <w:lang w:val="lt-LT"/>
        </w:rPr>
        <w:t>serotonino</w:t>
      </w:r>
      <w:proofErr w:type="spellEnd"/>
      <w:r>
        <w:rPr>
          <w:sz w:val="22"/>
          <w:lang w:val="lt-LT"/>
        </w:rPr>
        <w:t xml:space="preserve"> receptorių </w:t>
      </w:r>
      <w:proofErr w:type="spellStart"/>
      <w:r>
        <w:rPr>
          <w:sz w:val="22"/>
          <w:lang w:val="lt-LT"/>
        </w:rPr>
        <w:t>agonistu</w:t>
      </w:r>
      <w:proofErr w:type="spellEnd"/>
      <w:r>
        <w:rPr>
          <w:sz w:val="22"/>
          <w:lang w:val="lt-LT"/>
        </w:rPr>
        <w:t xml:space="preserve"> (</w:t>
      </w:r>
      <w:proofErr w:type="spellStart"/>
      <w:r>
        <w:rPr>
          <w:sz w:val="22"/>
          <w:lang w:val="lt-LT"/>
        </w:rPr>
        <w:t>triptanu</w:t>
      </w:r>
      <w:proofErr w:type="spellEnd"/>
      <w:r>
        <w:rPr>
          <w:sz w:val="22"/>
          <w:lang w:val="lt-LT"/>
        </w:rPr>
        <w:t xml:space="preserve">) yra kliniškai pateisinamas, rekomenduojama atidžiai stebėti pacientą, ypač pradedant gydymą ir didinant dozę. Vartoti </w:t>
      </w:r>
      <w:proofErr w:type="spellStart"/>
      <w:r>
        <w:rPr>
          <w:sz w:val="22"/>
          <w:lang w:val="lt-LT"/>
        </w:rPr>
        <w:t>venlafaksino</w:t>
      </w:r>
      <w:proofErr w:type="spellEnd"/>
      <w:r>
        <w:rPr>
          <w:sz w:val="22"/>
          <w:lang w:val="lt-LT"/>
        </w:rPr>
        <w:t xml:space="preserve"> kartu su </w:t>
      </w:r>
      <w:proofErr w:type="spellStart"/>
      <w:r>
        <w:rPr>
          <w:sz w:val="22"/>
          <w:lang w:val="lt-LT"/>
        </w:rPr>
        <w:t>serotonino</w:t>
      </w:r>
      <w:proofErr w:type="spellEnd"/>
      <w:r>
        <w:rPr>
          <w:sz w:val="22"/>
          <w:lang w:val="lt-LT"/>
        </w:rPr>
        <w:t xml:space="preserve"> pirmtakais (pvz., </w:t>
      </w:r>
      <w:proofErr w:type="spellStart"/>
      <w:r>
        <w:rPr>
          <w:sz w:val="22"/>
          <w:lang w:val="lt-LT"/>
        </w:rPr>
        <w:t>triptofano</w:t>
      </w:r>
      <w:proofErr w:type="spellEnd"/>
      <w:r>
        <w:rPr>
          <w:sz w:val="22"/>
          <w:lang w:val="lt-LT"/>
        </w:rPr>
        <w:t xml:space="preserve"> papildais) nerekomenduojama (žr. 4.4 skyrių).</w:t>
      </w:r>
    </w:p>
    <w:p w14:paraId="7420B9C4" w14:textId="77777777" w:rsidR="002B141D" w:rsidRDefault="002B141D">
      <w:pPr>
        <w:widowControl w:val="0"/>
        <w:autoSpaceDE w:val="0"/>
        <w:autoSpaceDN w:val="0"/>
        <w:adjustRightInd w:val="0"/>
        <w:rPr>
          <w:sz w:val="22"/>
          <w:lang w:val="lt-LT"/>
        </w:rPr>
      </w:pPr>
    </w:p>
    <w:p w14:paraId="26839B73" w14:textId="77777777" w:rsidR="002B141D" w:rsidRDefault="00416255">
      <w:pPr>
        <w:widowControl w:val="0"/>
        <w:autoSpaceDE w:val="0"/>
        <w:autoSpaceDN w:val="0"/>
        <w:adjustRightInd w:val="0"/>
        <w:outlineLvl w:val="0"/>
        <w:rPr>
          <w:sz w:val="22"/>
          <w:u w:val="single"/>
          <w:lang w:val="lt-LT"/>
        </w:rPr>
      </w:pPr>
      <w:r>
        <w:rPr>
          <w:sz w:val="22"/>
          <w:u w:val="single"/>
          <w:lang w:val="lt-LT"/>
        </w:rPr>
        <w:t>CNS veikiančios medžiagos</w:t>
      </w:r>
    </w:p>
    <w:p w14:paraId="21EF5F60" w14:textId="77777777" w:rsidR="002B141D" w:rsidRDefault="00416255">
      <w:pPr>
        <w:widowControl w:val="0"/>
        <w:autoSpaceDE w:val="0"/>
        <w:autoSpaceDN w:val="0"/>
        <w:adjustRightInd w:val="0"/>
        <w:rPr>
          <w:sz w:val="22"/>
          <w:lang w:val="lt-LT"/>
        </w:rPr>
      </w:pPr>
      <w:proofErr w:type="spellStart"/>
      <w:r>
        <w:rPr>
          <w:sz w:val="22"/>
          <w:lang w:val="lt-LT"/>
        </w:rPr>
        <w:t>Venlafaksino</w:t>
      </w:r>
      <w:proofErr w:type="spellEnd"/>
      <w:r>
        <w:rPr>
          <w:sz w:val="22"/>
          <w:lang w:val="lt-LT"/>
        </w:rPr>
        <w:t xml:space="preserve"> vartojimo kartu su kitomis CNS veikiančiomis medžiagomis rizika sistemiškai netirta. Todėl, vartoti </w:t>
      </w:r>
      <w:proofErr w:type="spellStart"/>
      <w:r>
        <w:rPr>
          <w:sz w:val="22"/>
          <w:lang w:val="lt-LT"/>
        </w:rPr>
        <w:t>venlafaksiną</w:t>
      </w:r>
      <w:proofErr w:type="spellEnd"/>
      <w:r>
        <w:rPr>
          <w:sz w:val="22"/>
          <w:lang w:val="lt-LT"/>
        </w:rPr>
        <w:t xml:space="preserve"> kartu su kitais CNS veikiančiais preparatais reikia atsargiai.</w:t>
      </w:r>
    </w:p>
    <w:p w14:paraId="772A9C1F" w14:textId="77777777" w:rsidR="002B141D" w:rsidRDefault="002B141D">
      <w:pPr>
        <w:widowControl w:val="0"/>
        <w:autoSpaceDE w:val="0"/>
        <w:autoSpaceDN w:val="0"/>
        <w:adjustRightInd w:val="0"/>
        <w:rPr>
          <w:sz w:val="22"/>
          <w:lang w:val="lt-LT"/>
        </w:rPr>
      </w:pPr>
    </w:p>
    <w:p w14:paraId="38B43E95" w14:textId="77777777" w:rsidR="002B141D" w:rsidRDefault="00416255">
      <w:pPr>
        <w:widowControl w:val="0"/>
        <w:autoSpaceDE w:val="0"/>
        <w:autoSpaceDN w:val="0"/>
        <w:adjustRightInd w:val="0"/>
        <w:outlineLvl w:val="0"/>
        <w:rPr>
          <w:sz w:val="22"/>
          <w:u w:val="single"/>
          <w:lang w:val="lt-LT"/>
        </w:rPr>
      </w:pPr>
      <w:r>
        <w:rPr>
          <w:sz w:val="22"/>
          <w:u w:val="single"/>
          <w:lang w:val="lt-LT"/>
        </w:rPr>
        <w:t>Etanolis</w:t>
      </w:r>
    </w:p>
    <w:p w14:paraId="75D1B490" w14:textId="77777777" w:rsidR="002B141D" w:rsidRDefault="00416255">
      <w:pPr>
        <w:widowControl w:val="0"/>
        <w:autoSpaceDE w:val="0"/>
        <w:autoSpaceDN w:val="0"/>
        <w:adjustRightInd w:val="0"/>
        <w:rPr>
          <w:sz w:val="22"/>
          <w:szCs w:val="22"/>
        </w:rPr>
      </w:pPr>
      <w:r>
        <w:rPr>
          <w:sz w:val="22"/>
          <w:szCs w:val="22"/>
        </w:rPr>
        <w:lastRenderedPageBreak/>
        <w:t>Pacientams reikia patarti nevartoti alkoholinių gėrimų, atsižvelgiant į jų poveikį CNS ir galimą psichiatrinių būklių klinikinį pablogėjimą bei nepageidaujamos sąveikos su venlafaksinu galimybę, įskaitant CNS slopinantį poveikį.</w:t>
      </w:r>
    </w:p>
    <w:p w14:paraId="090901BC" w14:textId="77777777" w:rsidR="002B141D" w:rsidRDefault="002B141D">
      <w:pPr>
        <w:widowControl w:val="0"/>
        <w:autoSpaceDE w:val="0"/>
        <w:autoSpaceDN w:val="0"/>
        <w:adjustRightInd w:val="0"/>
        <w:rPr>
          <w:sz w:val="22"/>
          <w:lang w:val="lt-LT"/>
        </w:rPr>
      </w:pPr>
    </w:p>
    <w:p w14:paraId="399441DE" w14:textId="77777777" w:rsidR="002B141D" w:rsidRDefault="00416255">
      <w:pPr>
        <w:widowControl w:val="0"/>
        <w:autoSpaceDE w:val="0"/>
        <w:autoSpaceDN w:val="0"/>
        <w:adjustRightInd w:val="0"/>
        <w:rPr>
          <w:color w:val="000000"/>
          <w:sz w:val="22"/>
          <w:u w:val="single"/>
        </w:rPr>
      </w:pPr>
      <w:r>
        <w:rPr>
          <w:color w:val="000000"/>
          <w:sz w:val="22"/>
          <w:u w:val="single"/>
        </w:rPr>
        <w:t>QT intervalą ilginantys vaistiniai preparatai</w:t>
      </w:r>
    </w:p>
    <w:p w14:paraId="07AFC0D0" w14:textId="77777777" w:rsidR="002B141D" w:rsidRDefault="002B141D">
      <w:pPr>
        <w:widowControl w:val="0"/>
        <w:autoSpaceDE w:val="0"/>
        <w:autoSpaceDN w:val="0"/>
        <w:adjustRightInd w:val="0"/>
        <w:rPr>
          <w:color w:val="000000"/>
          <w:sz w:val="22"/>
        </w:rPr>
      </w:pPr>
    </w:p>
    <w:p w14:paraId="7C8492E6" w14:textId="77777777" w:rsidR="002B141D" w:rsidRDefault="00416255">
      <w:pPr>
        <w:widowControl w:val="0"/>
        <w:autoSpaceDE w:val="0"/>
        <w:autoSpaceDN w:val="0"/>
        <w:adjustRightInd w:val="0"/>
        <w:rPr>
          <w:color w:val="000000"/>
          <w:sz w:val="22"/>
        </w:rPr>
      </w:pPr>
      <w:r>
        <w:rPr>
          <w:color w:val="000000"/>
          <w:sz w:val="22"/>
        </w:rPr>
        <w:t>QT intervalo pailgėjimo rizika ir/ar skilvelio aritmijų (pvz., TdP) rizika didėja, kartu vartojant QT intervalą ilginančių vaistinių preparatų. Reikia vengti skirti šių vaistinių preparatų drauge (žr. 4.4 skyrių).</w:t>
      </w:r>
    </w:p>
    <w:p w14:paraId="05046942" w14:textId="77777777" w:rsidR="002B141D" w:rsidRDefault="002B141D">
      <w:pPr>
        <w:widowControl w:val="0"/>
        <w:autoSpaceDE w:val="0"/>
        <w:autoSpaceDN w:val="0"/>
        <w:adjustRightInd w:val="0"/>
        <w:rPr>
          <w:color w:val="000000"/>
          <w:sz w:val="22"/>
        </w:rPr>
      </w:pPr>
    </w:p>
    <w:p w14:paraId="1546CB71" w14:textId="77777777" w:rsidR="002B141D" w:rsidRDefault="00416255">
      <w:pPr>
        <w:widowControl w:val="0"/>
        <w:autoSpaceDE w:val="0"/>
        <w:autoSpaceDN w:val="0"/>
        <w:adjustRightInd w:val="0"/>
        <w:rPr>
          <w:color w:val="000000"/>
          <w:sz w:val="22"/>
        </w:rPr>
      </w:pPr>
      <w:r>
        <w:rPr>
          <w:color w:val="000000"/>
          <w:sz w:val="22"/>
        </w:rPr>
        <w:t>Galimos vaistinių preparatų klasės:</w:t>
      </w:r>
    </w:p>
    <w:p w14:paraId="57F765F2" w14:textId="77777777" w:rsidR="002B141D" w:rsidRDefault="00416255">
      <w:pPr>
        <w:widowControl w:val="0"/>
        <w:numPr>
          <w:ilvl w:val="0"/>
          <w:numId w:val="10"/>
        </w:numPr>
        <w:autoSpaceDE w:val="0"/>
        <w:autoSpaceDN w:val="0"/>
        <w:adjustRightInd w:val="0"/>
        <w:ind w:left="567" w:hanging="567"/>
        <w:contextualSpacing/>
        <w:rPr>
          <w:color w:val="000000"/>
          <w:sz w:val="22"/>
        </w:rPr>
      </w:pPr>
      <w:r>
        <w:rPr>
          <w:color w:val="000000"/>
          <w:sz w:val="22"/>
        </w:rPr>
        <w:t>Ia ir III klasės antiaritminiai vaistiniai preparatai (pvz., chinidinas, amjodaronas, sotalolis, dofetilidas)</w:t>
      </w:r>
    </w:p>
    <w:p w14:paraId="490EE216" w14:textId="77777777" w:rsidR="002B141D" w:rsidRDefault="00416255">
      <w:pPr>
        <w:widowControl w:val="0"/>
        <w:numPr>
          <w:ilvl w:val="0"/>
          <w:numId w:val="10"/>
        </w:numPr>
        <w:autoSpaceDE w:val="0"/>
        <w:autoSpaceDN w:val="0"/>
        <w:adjustRightInd w:val="0"/>
        <w:ind w:left="567" w:hanging="567"/>
        <w:contextualSpacing/>
        <w:rPr>
          <w:color w:val="000000"/>
          <w:sz w:val="22"/>
        </w:rPr>
      </w:pPr>
      <w:r>
        <w:rPr>
          <w:color w:val="000000"/>
          <w:sz w:val="22"/>
        </w:rPr>
        <w:t>kai kurie antipsichotikai (pvz., tioridazinas)</w:t>
      </w:r>
    </w:p>
    <w:p w14:paraId="5B04326B" w14:textId="77777777" w:rsidR="002B141D" w:rsidRDefault="00416255">
      <w:pPr>
        <w:widowControl w:val="0"/>
        <w:numPr>
          <w:ilvl w:val="0"/>
          <w:numId w:val="10"/>
        </w:numPr>
        <w:autoSpaceDE w:val="0"/>
        <w:autoSpaceDN w:val="0"/>
        <w:adjustRightInd w:val="0"/>
        <w:ind w:left="567" w:hanging="567"/>
        <w:contextualSpacing/>
        <w:rPr>
          <w:color w:val="000000"/>
          <w:sz w:val="22"/>
        </w:rPr>
      </w:pPr>
      <w:r>
        <w:rPr>
          <w:color w:val="000000"/>
          <w:sz w:val="22"/>
        </w:rPr>
        <w:t>kai kurie makrolidai (pvz., eritromicinas)</w:t>
      </w:r>
    </w:p>
    <w:p w14:paraId="4B0F1733" w14:textId="77777777" w:rsidR="002B141D" w:rsidRDefault="00416255">
      <w:pPr>
        <w:widowControl w:val="0"/>
        <w:numPr>
          <w:ilvl w:val="0"/>
          <w:numId w:val="10"/>
        </w:numPr>
        <w:autoSpaceDE w:val="0"/>
        <w:autoSpaceDN w:val="0"/>
        <w:adjustRightInd w:val="0"/>
        <w:ind w:left="567" w:hanging="567"/>
        <w:contextualSpacing/>
        <w:rPr>
          <w:color w:val="000000"/>
          <w:sz w:val="22"/>
        </w:rPr>
      </w:pPr>
      <w:r>
        <w:rPr>
          <w:color w:val="000000"/>
          <w:sz w:val="22"/>
        </w:rPr>
        <w:t>kai kurie antihistamininiai vaistai</w:t>
      </w:r>
    </w:p>
    <w:p w14:paraId="1CF9E1B0" w14:textId="77777777" w:rsidR="002B141D" w:rsidRDefault="00416255">
      <w:pPr>
        <w:widowControl w:val="0"/>
        <w:numPr>
          <w:ilvl w:val="0"/>
          <w:numId w:val="10"/>
        </w:numPr>
        <w:autoSpaceDE w:val="0"/>
        <w:autoSpaceDN w:val="0"/>
        <w:adjustRightInd w:val="0"/>
        <w:ind w:left="567" w:hanging="567"/>
        <w:contextualSpacing/>
        <w:rPr>
          <w:color w:val="000000"/>
          <w:sz w:val="22"/>
        </w:rPr>
      </w:pPr>
      <w:r>
        <w:rPr>
          <w:color w:val="000000"/>
          <w:sz w:val="22"/>
        </w:rPr>
        <w:t>kai kurie chinolono grupės antibiotikai (pvz., moksifloksacinas)</w:t>
      </w:r>
    </w:p>
    <w:p w14:paraId="3953CE77" w14:textId="77777777" w:rsidR="002B141D" w:rsidRDefault="00416255">
      <w:pPr>
        <w:widowControl w:val="0"/>
        <w:autoSpaceDE w:val="0"/>
        <w:autoSpaceDN w:val="0"/>
        <w:adjustRightInd w:val="0"/>
        <w:rPr>
          <w:color w:val="000000"/>
          <w:sz w:val="22"/>
        </w:rPr>
      </w:pPr>
      <w:r>
        <w:rPr>
          <w:color w:val="000000"/>
          <w:sz w:val="22"/>
        </w:rPr>
        <w:t>Aukščiau pateiktas sąrašas nėra išsamus, tad reikėtų vengti kitų atskirai paimtų vaistinių preparatų, apie kuriuos žinoma, kad jie reikšmingai pailgina QT intervalą.</w:t>
      </w:r>
    </w:p>
    <w:p w14:paraId="5F24878A" w14:textId="77777777" w:rsidR="002B141D" w:rsidRDefault="002B141D">
      <w:pPr>
        <w:widowControl w:val="0"/>
        <w:autoSpaceDE w:val="0"/>
        <w:autoSpaceDN w:val="0"/>
        <w:adjustRightInd w:val="0"/>
        <w:rPr>
          <w:sz w:val="22"/>
        </w:rPr>
      </w:pPr>
    </w:p>
    <w:p w14:paraId="1770B0F2" w14:textId="77777777" w:rsidR="002B141D" w:rsidRDefault="00416255">
      <w:pPr>
        <w:widowControl w:val="0"/>
        <w:autoSpaceDE w:val="0"/>
        <w:autoSpaceDN w:val="0"/>
        <w:adjustRightInd w:val="0"/>
        <w:outlineLvl w:val="0"/>
        <w:rPr>
          <w:sz w:val="22"/>
          <w:u w:val="single"/>
          <w:lang w:val="lt-LT"/>
        </w:rPr>
      </w:pPr>
      <w:r>
        <w:rPr>
          <w:sz w:val="22"/>
          <w:u w:val="single"/>
          <w:lang w:val="lt-LT"/>
        </w:rPr>
        <w:t xml:space="preserve">Kitų vaistinių preparatų poveikis </w:t>
      </w:r>
      <w:proofErr w:type="spellStart"/>
      <w:r>
        <w:rPr>
          <w:sz w:val="22"/>
          <w:u w:val="single"/>
          <w:lang w:val="lt-LT"/>
        </w:rPr>
        <w:t>venlafaksinui</w:t>
      </w:r>
      <w:proofErr w:type="spellEnd"/>
    </w:p>
    <w:p w14:paraId="5940F866" w14:textId="77777777" w:rsidR="002B141D" w:rsidRDefault="002B141D">
      <w:pPr>
        <w:widowControl w:val="0"/>
        <w:autoSpaceDE w:val="0"/>
        <w:autoSpaceDN w:val="0"/>
        <w:adjustRightInd w:val="0"/>
        <w:rPr>
          <w:i/>
          <w:sz w:val="22"/>
          <w:lang w:val="lt-LT"/>
        </w:rPr>
      </w:pPr>
    </w:p>
    <w:p w14:paraId="2C863BA5" w14:textId="77777777" w:rsidR="002B141D" w:rsidRDefault="00416255">
      <w:pPr>
        <w:widowControl w:val="0"/>
        <w:autoSpaceDE w:val="0"/>
        <w:autoSpaceDN w:val="0"/>
        <w:adjustRightInd w:val="0"/>
        <w:outlineLvl w:val="0"/>
        <w:rPr>
          <w:i/>
          <w:sz w:val="22"/>
          <w:lang w:val="lt-LT"/>
        </w:rPr>
      </w:pPr>
      <w:proofErr w:type="spellStart"/>
      <w:r>
        <w:rPr>
          <w:i/>
          <w:sz w:val="22"/>
          <w:lang w:val="lt-LT"/>
        </w:rPr>
        <w:t>Ketokonazolas</w:t>
      </w:r>
      <w:proofErr w:type="spellEnd"/>
      <w:r>
        <w:rPr>
          <w:i/>
          <w:sz w:val="22"/>
          <w:lang w:val="lt-LT"/>
        </w:rPr>
        <w:t xml:space="preserve"> (CYP3A4 inhibitorius)</w:t>
      </w:r>
    </w:p>
    <w:p w14:paraId="34AAF392" w14:textId="77777777" w:rsidR="002B141D" w:rsidRDefault="00416255">
      <w:pPr>
        <w:widowControl w:val="0"/>
        <w:autoSpaceDE w:val="0"/>
        <w:autoSpaceDN w:val="0"/>
        <w:adjustRightInd w:val="0"/>
        <w:rPr>
          <w:sz w:val="22"/>
          <w:lang w:val="lt-LT"/>
        </w:rPr>
      </w:pPr>
      <w:proofErr w:type="spellStart"/>
      <w:r>
        <w:rPr>
          <w:sz w:val="22"/>
          <w:lang w:val="lt-LT"/>
        </w:rPr>
        <w:t>Ketakonazolo</w:t>
      </w:r>
      <w:proofErr w:type="spellEnd"/>
      <w:r>
        <w:rPr>
          <w:sz w:val="22"/>
          <w:lang w:val="lt-LT"/>
        </w:rPr>
        <w:t xml:space="preserve"> farmakokinetikos tyrimas esant stipriam (angl. </w:t>
      </w:r>
      <w:proofErr w:type="spellStart"/>
      <w:r>
        <w:rPr>
          <w:i/>
          <w:sz w:val="22"/>
          <w:lang w:val="lt-LT"/>
        </w:rPr>
        <w:t>extensive</w:t>
      </w:r>
      <w:proofErr w:type="spellEnd"/>
      <w:r>
        <w:rPr>
          <w:i/>
          <w:sz w:val="22"/>
          <w:lang w:val="lt-LT"/>
        </w:rPr>
        <w:t xml:space="preserve"> </w:t>
      </w:r>
      <w:proofErr w:type="spellStart"/>
      <w:r>
        <w:rPr>
          <w:i/>
          <w:sz w:val="22"/>
          <w:lang w:val="lt-LT"/>
        </w:rPr>
        <w:t>metabolisers</w:t>
      </w:r>
      <w:proofErr w:type="spellEnd"/>
      <w:r>
        <w:rPr>
          <w:i/>
          <w:sz w:val="22"/>
          <w:lang w:val="lt-LT"/>
        </w:rPr>
        <w:t>, EM</w:t>
      </w:r>
      <w:r>
        <w:rPr>
          <w:sz w:val="22"/>
          <w:lang w:val="lt-LT"/>
        </w:rPr>
        <w:t xml:space="preserve">) ir silpnam CYP2D6 </w:t>
      </w:r>
      <w:proofErr w:type="spellStart"/>
      <w:r>
        <w:rPr>
          <w:sz w:val="22"/>
          <w:lang w:val="lt-LT"/>
        </w:rPr>
        <w:t>katalizuojamam</w:t>
      </w:r>
      <w:proofErr w:type="spellEnd"/>
      <w:r>
        <w:rPr>
          <w:sz w:val="22"/>
          <w:lang w:val="lt-LT"/>
        </w:rPr>
        <w:t xml:space="preserve"> metabolizmui (angl. </w:t>
      </w:r>
      <w:proofErr w:type="spellStart"/>
      <w:r>
        <w:rPr>
          <w:i/>
          <w:sz w:val="22"/>
          <w:lang w:val="lt-LT"/>
        </w:rPr>
        <w:t>poor</w:t>
      </w:r>
      <w:proofErr w:type="spellEnd"/>
      <w:r>
        <w:rPr>
          <w:i/>
          <w:sz w:val="22"/>
          <w:lang w:val="lt-LT"/>
        </w:rPr>
        <w:t xml:space="preserve"> </w:t>
      </w:r>
      <w:proofErr w:type="spellStart"/>
      <w:r>
        <w:rPr>
          <w:i/>
          <w:sz w:val="22"/>
          <w:lang w:val="lt-LT"/>
        </w:rPr>
        <w:t>metabolisers</w:t>
      </w:r>
      <w:proofErr w:type="spellEnd"/>
      <w:r>
        <w:rPr>
          <w:i/>
          <w:sz w:val="22"/>
          <w:lang w:val="lt-LT"/>
        </w:rPr>
        <w:t>, PM</w:t>
      </w:r>
      <w:r>
        <w:rPr>
          <w:sz w:val="22"/>
          <w:lang w:val="lt-LT"/>
        </w:rPr>
        <w:t xml:space="preserve">) parodė didesnį </w:t>
      </w:r>
      <w:proofErr w:type="spellStart"/>
      <w:r>
        <w:rPr>
          <w:sz w:val="22"/>
          <w:lang w:val="lt-LT"/>
        </w:rPr>
        <w:t>venlafaksino</w:t>
      </w:r>
      <w:proofErr w:type="spellEnd"/>
      <w:r>
        <w:rPr>
          <w:sz w:val="22"/>
          <w:lang w:val="lt-LT"/>
        </w:rPr>
        <w:t xml:space="preserve"> (atitinkamai 70% ir 21% tiriamųjų, kuriems nustatytas CYP2D6 EM ir PM) ir O-</w:t>
      </w:r>
      <w:proofErr w:type="spellStart"/>
      <w:r>
        <w:rPr>
          <w:sz w:val="22"/>
          <w:lang w:val="lt-LT"/>
        </w:rPr>
        <w:t>desmetilvenlafaksino</w:t>
      </w:r>
      <w:proofErr w:type="spellEnd"/>
      <w:r>
        <w:rPr>
          <w:sz w:val="22"/>
          <w:lang w:val="lt-LT"/>
        </w:rPr>
        <w:t xml:space="preserve"> (atitinkamai 33% ir 23% tiriamųjų, kuriems nustatytas CYP2D6 EM ir PM) AUC po </w:t>
      </w:r>
      <w:proofErr w:type="spellStart"/>
      <w:r>
        <w:rPr>
          <w:sz w:val="22"/>
          <w:lang w:val="lt-LT"/>
        </w:rPr>
        <w:t>ketokonazolo</w:t>
      </w:r>
      <w:proofErr w:type="spellEnd"/>
      <w:r>
        <w:rPr>
          <w:sz w:val="22"/>
          <w:lang w:val="lt-LT"/>
        </w:rPr>
        <w:t xml:space="preserve"> vartojimo. Vartojant </w:t>
      </w:r>
      <w:proofErr w:type="spellStart"/>
      <w:r>
        <w:rPr>
          <w:sz w:val="22"/>
          <w:lang w:val="lt-LT"/>
        </w:rPr>
        <w:t>citochromo</w:t>
      </w:r>
      <w:proofErr w:type="spellEnd"/>
      <w:r>
        <w:rPr>
          <w:sz w:val="22"/>
          <w:lang w:val="lt-LT"/>
        </w:rPr>
        <w:t xml:space="preserve"> CYP3A4 inhibitorius (pvz., </w:t>
      </w:r>
      <w:proofErr w:type="spellStart"/>
      <w:r>
        <w:rPr>
          <w:sz w:val="22"/>
          <w:lang w:val="lt-LT"/>
        </w:rPr>
        <w:t>atazanavirą</w:t>
      </w:r>
      <w:proofErr w:type="spellEnd"/>
      <w:r>
        <w:rPr>
          <w:sz w:val="22"/>
          <w:lang w:val="lt-LT"/>
        </w:rPr>
        <w:t xml:space="preserve">, </w:t>
      </w:r>
      <w:proofErr w:type="spellStart"/>
      <w:r>
        <w:rPr>
          <w:sz w:val="22"/>
          <w:lang w:val="lt-LT"/>
        </w:rPr>
        <w:t>klaritromiciną</w:t>
      </w:r>
      <w:proofErr w:type="spellEnd"/>
      <w:r>
        <w:rPr>
          <w:sz w:val="22"/>
          <w:lang w:val="lt-LT"/>
        </w:rPr>
        <w:t xml:space="preserve">, </w:t>
      </w:r>
      <w:proofErr w:type="spellStart"/>
      <w:r>
        <w:rPr>
          <w:sz w:val="22"/>
          <w:lang w:val="lt-LT"/>
        </w:rPr>
        <w:t>indinavirą</w:t>
      </w:r>
      <w:proofErr w:type="spellEnd"/>
      <w:r>
        <w:rPr>
          <w:sz w:val="22"/>
          <w:lang w:val="lt-LT"/>
        </w:rPr>
        <w:t xml:space="preserve">, </w:t>
      </w:r>
      <w:proofErr w:type="spellStart"/>
      <w:r>
        <w:rPr>
          <w:sz w:val="22"/>
          <w:lang w:val="lt-LT"/>
        </w:rPr>
        <w:t>itrakonazolą</w:t>
      </w:r>
      <w:proofErr w:type="spellEnd"/>
      <w:r>
        <w:rPr>
          <w:sz w:val="22"/>
          <w:lang w:val="lt-LT"/>
        </w:rPr>
        <w:t xml:space="preserve">, </w:t>
      </w:r>
      <w:proofErr w:type="spellStart"/>
      <w:r>
        <w:rPr>
          <w:sz w:val="22"/>
          <w:lang w:val="lt-LT"/>
        </w:rPr>
        <w:t>vorikonazolą</w:t>
      </w:r>
      <w:proofErr w:type="spellEnd"/>
      <w:r>
        <w:rPr>
          <w:sz w:val="22"/>
          <w:lang w:val="lt-LT"/>
        </w:rPr>
        <w:t xml:space="preserve">, </w:t>
      </w:r>
      <w:proofErr w:type="spellStart"/>
      <w:r>
        <w:rPr>
          <w:sz w:val="22"/>
          <w:lang w:val="lt-LT"/>
        </w:rPr>
        <w:t>pozakonazolą</w:t>
      </w:r>
      <w:proofErr w:type="spellEnd"/>
      <w:r>
        <w:rPr>
          <w:sz w:val="22"/>
          <w:lang w:val="lt-LT"/>
        </w:rPr>
        <w:t xml:space="preserve">, </w:t>
      </w:r>
      <w:proofErr w:type="spellStart"/>
      <w:r>
        <w:rPr>
          <w:sz w:val="22"/>
          <w:lang w:val="lt-LT"/>
        </w:rPr>
        <w:t>ketokonazolą</w:t>
      </w:r>
      <w:proofErr w:type="spellEnd"/>
      <w:r>
        <w:rPr>
          <w:sz w:val="22"/>
          <w:lang w:val="lt-LT"/>
        </w:rPr>
        <w:t xml:space="preserve">, </w:t>
      </w:r>
      <w:proofErr w:type="spellStart"/>
      <w:r>
        <w:rPr>
          <w:sz w:val="22"/>
          <w:lang w:val="lt-LT"/>
        </w:rPr>
        <w:t>nelfinavirą</w:t>
      </w:r>
      <w:proofErr w:type="spellEnd"/>
      <w:r>
        <w:rPr>
          <w:sz w:val="22"/>
          <w:lang w:val="lt-LT"/>
        </w:rPr>
        <w:t xml:space="preserve">, ritonavirą, </w:t>
      </w:r>
      <w:proofErr w:type="spellStart"/>
      <w:r>
        <w:rPr>
          <w:sz w:val="22"/>
          <w:lang w:val="lt-LT"/>
        </w:rPr>
        <w:t>sakvinavirą</w:t>
      </w:r>
      <w:proofErr w:type="spellEnd"/>
      <w:r>
        <w:rPr>
          <w:sz w:val="22"/>
          <w:lang w:val="lt-LT"/>
        </w:rPr>
        <w:t xml:space="preserve">, </w:t>
      </w:r>
      <w:proofErr w:type="spellStart"/>
      <w:r>
        <w:rPr>
          <w:sz w:val="22"/>
          <w:lang w:val="lt-LT"/>
        </w:rPr>
        <w:t>telitromiciną</w:t>
      </w:r>
      <w:proofErr w:type="spellEnd"/>
      <w:r>
        <w:rPr>
          <w:sz w:val="22"/>
          <w:lang w:val="lt-LT"/>
        </w:rPr>
        <w:t xml:space="preserve">) kartu su </w:t>
      </w:r>
      <w:proofErr w:type="spellStart"/>
      <w:r>
        <w:rPr>
          <w:sz w:val="22"/>
          <w:lang w:val="lt-LT"/>
        </w:rPr>
        <w:t>venlafaksinu</w:t>
      </w:r>
      <w:proofErr w:type="spellEnd"/>
      <w:r>
        <w:rPr>
          <w:sz w:val="22"/>
          <w:lang w:val="lt-LT"/>
        </w:rPr>
        <w:t xml:space="preserve">, gali padidėti </w:t>
      </w:r>
      <w:proofErr w:type="spellStart"/>
      <w:r>
        <w:rPr>
          <w:sz w:val="22"/>
          <w:lang w:val="lt-LT"/>
        </w:rPr>
        <w:t>venlafaksino</w:t>
      </w:r>
      <w:proofErr w:type="spellEnd"/>
      <w:r>
        <w:rPr>
          <w:sz w:val="22"/>
          <w:lang w:val="lt-LT"/>
        </w:rPr>
        <w:t xml:space="preserve"> ir O-</w:t>
      </w:r>
      <w:proofErr w:type="spellStart"/>
      <w:r>
        <w:rPr>
          <w:sz w:val="22"/>
          <w:lang w:val="lt-LT"/>
        </w:rPr>
        <w:t>desmetilvenlafaksino</w:t>
      </w:r>
      <w:proofErr w:type="spellEnd"/>
      <w:r>
        <w:rPr>
          <w:sz w:val="22"/>
          <w:lang w:val="lt-LT"/>
        </w:rPr>
        <w:t xml:space="preserve"> koncentracija. Todėl pacientą gydyti CYP3A4 inhibitoriumi ir </w:t>
      </w:r>
      <w:proofErr w:type="spellStart"/>
      <w:r>
        <w:rPr>
          <w:sz w:val="22"/>
          <w:lang w:val="lt-LT"/>
        </w:rPr>
        <w:t>venlafaksinu</w:t>
      </w:r>
      <w:proofErr w:type="spellEnd"/>
      <w:r>
        <w:rPr>
          <w:sz w:val="22"/>
          <w:lang w:val="lt-LT"/>
        </w:rPr>
        <w:t xml:space="preserve"> reikia atsargiai.</w:t>
      </w:r>
    </w:p>
    <w:p w14:paraId="1D4EFE95" w14:textId="77777777" w:rsidR="002B141D" w:rsidRDefault="002B141D">
      <w:pPr>
        <w:widowControl w:val="0"/>
        <w:autoSpaceDE w:val="0"/>
        <w:autoSpaceDN w:val="0"/>
        <w:adjustRightInd w:val="0"/>
        <w:rPr>
          <w:sz w:val="22"/>
          <w:lang w:val="lt-LT"/>
        </w:rPr>
      </w:pPr>
    </w:p>
    <w:p w14:paraId="7A896C19" w14:textId="77777777" w:rsidR="002B141D" w:rsidRDefault="00416255">
      <w:pPr>
        <w:widowControl w:val="0"/>
        <w:autoSpaceDE w:val="0"/>
        <w:autoSpaceDN w:val="0"/>
        <w:adjustRightInd w:val="0"/>
        <w:outlineLvl w:val="0"/>
        <w:rPr>
          <w:sz w:val="22"/>
          <w:u w:val="single"/>
          <w:lang w:val="lt-LT"/>
        </w:rPr>
      </w:pPr>
      <w:proofErr w:type="spellStart"/>
      <w:r>
        <w:rPr>
          <w:sz w:val="22"/>
          <w:u w:val="single"/>
          <w:lang w:val="lt-LT"/>
        </w:rPr>
        <w:t>Venlafaksino</w:t>
      </w:r>
      <w:proofErr w:type="spellEnd"/>
      <w:r>
        <w:rPr>
          <w:sz w:val="22"/>
          <w:u w:val="single"/>
          <w:lang w:val="lt-LT"/>
        </w:rPr>
        <w:t xml:space="preserve"> poveikis kitiems vaistiniams preparatams</w:t>
      </w:r>
    </w:p>
    <w:p w14:paraId="0504F059" w14:textId="77777777" w:rsidR="002B141D" w:rsidRDefault="002B141D">
      <w:pPr>
        <w:widowControl w:val="0"/>
        <w:autoSpaceDE w:val="0"/>
        <w:autoSpaceDN w:val="0"/>
        <w:adjustRightInd w:val="0"/>
        <w:rPr>
          <w:i/>
          <w:sz w:val="22"/>
          <w:lang w:val="lt-LT"/>
        </w:rPr>
      </w:pPr>
    </w:p>
    <w:p w14:paraId="29854426" w14:textId="77777777" w:rsidR="002B141D" w:rsidRDefault="00416255">
      <w:pPr>
        <w:widowControl w:val="0"/>
        <w:autoSpaceDE w:val="0"/>
        <w:autoSpaceDN w:val="0"/>
        <w:adjustRightInd w:val="0"/>
        <w:rPr>
          <w:i/>
          <w:sz w:val="22"/>
          <w:lang w:val="lt-LT"/>
        </w:rPr>
      </w:pPr>
      <w:proofErr w:type="spellStart"/>
      <w:r>
        <w:rPr>
          <w:i/>
          <w:sz w:val="22"/>
          <w:lang w:val="lt-LT"/>
        </w:rPr>
        <w:t>Citochromo</w:t>
      </w:r>
      <w:proofErr w:type="spellEnd"/>
      <w:r>
        <w:rPr>
          <w:i/>
          <w:sz w:val="22"/>
          <w:lang w:val="lt-LT"/>
        </w:rPr>
        <w:t xml:space="preserve"> P450 </w:t>
      </w:r>
      <w:proofErr w:type="spellStart"/>
      <w:r>
        <w:rPr>
          <w:i/>
          <w:sz w:val="22"/>
          <w:lang w:val="lt-LT"/>
        </w:rPr>
        <w:t>izofermentų</w:t>
      </w:r>
      <w:proofErr w:type="spellEnd"/>
      <w:r>
        <w:rPr>
          <w:i/>
          <w:sz w:val="22"/>
          <w:lang w:val="lt-LT"/>
        </w:rPr>
        <w:t xml:space="preserve"> </w:t>
      </w:r>
      <w:proofErr w:type="spellStart"/>
      <w:r>
        <w:rPr>
          <w:i/>
          <w:sz w:val="22"/>
          <w:lang w:val="lt-LT"/>
        </w:rPr>
        <w:t>metabolizuojami</w:t>
      </w:r>
      <w:proofErr w:type="spellEnd"/>
      <w:r>
        <w:rPr>
          <w:i/>
          <w:sz w:val="22"/>
          <w:lang w:val="lt-LT"/>
        </w:rPr>
        <w:t xml:space="preserve"> vaistai</w:t>
      </w:r>
    </w:p>
    <w:p w14:paraId="78943A05" w14:textId="77777777" w:rsidR="002B141D" w:rsidRDefault="00416255">
      <w:pPr>
        <w:widowControl w:val="0"/>
        <w:autoSpaceDE w:val="0"/>
        <w:autoSpaceDN w:val="0"/>
        <w:adjustRightInd w:val="0"/>
        <w:rPr>
          <w:sz w:val="22"/>
          <w:lang w:val="lt-LT"/>
        </w:rPr>
      </w:pPr>
      <w:proofErr w:type="spellStart"/>
      <w:r>
        <w:rPr>
          <w:i/>
          <w:sz w:val="22"/>
          <w:lang w:val="lt-LT"/>
        </w:rPr>
        <w:t>In</w:t>
      </w:r>
      <w:proofErr w:type="spellEnd"/>
      <w:r>
        <w:rPr>
          <w:i/>
          <w:sz w:val="22"/>
          <w:lang w:val="lt-LT"/>
        </w:rPr>
        <w:t xml:space="preserve"> </w:t>
      </w:r>
      <w:proofErr w:type="spellStart"/>
      <w:r>
        <w:rPr>
          <w:i/>
          <w:sz w:val="22"/>
          <w:lang w:val="lt-LT"/>
        </w:rPr>
        <w:t>vitro</w:t>
      </w:r>
      <w:proofErr w:type="spellEnd"/>
      <w:r>
        <w:rPr>
          <w:sz w:val="22"/>
          <w:lang w:val="lt-LT"/>
        </w:rPr>
        <w:t xml:space="preserve"> tyrimų metu nustatyta, kad </w:t>
      </w:r>
      <w:proofErr w:type="spellStart"/>
      <w:r>
        <w:rPr>
          <w:sz w:val="22"/>
          <w:lang w:val="lt-LT"/>
        </w:rPr>
        <w:t>venlafaksinas</w:t>
      </w:r>
      <w:proofErr w:type="spellEnd"/>
      <w:r>
        <w:rPr>
          <w:sz w:val="22"/>
          <w:lang w:val="lt-LT"/>
        </w:rPr>
        <w:t xml:space="preserve"> yra pakankamai silpnas CYP2D6 inhibitorius. </w:t>
      </w:r>
      <w:proofErr w:type="spellStart"/>
      <w:r>
        <w:rPr>
          <w:i/>
          <w:sz w:val="22"/>
          <w:lang w:val="lt-LT"/>
        </w:rPr>
        <w:t>In</w:t>
      </w:r>
      <w:proofErr w:type="spellEnd"/>
      <w:r>
        <w:rPr>
          <w:i/>
          <w:sz w:val="22"/>
          <w:lang w:val="lt-LT"/>
        </w:rPr>
        <w:t xml:space="preserve"> </w:t>
      </w:r>
      <w:proofErr w:type="spellStart"/>
      <w:r>
        <w:rPr>
          <w:i/>
          <w:sz w:val="22"/>
          <w:lang w:val="lt-LT"/>
        </w:rPr>
        <w:t>vivo</w:t>
      </w:r>
      <w:proofErr w:type="spellEnd"/>
      <w:r>
        <w:rPr>
          <w:sz w:val="22"/>
          <w:lang w:val="lt-LT"/>
        </w:rPr>
        <w:t xml:space="preserve"> </w:t>
      </w:r>
      <w:proofErr w:type="spellStart"/>
      <w:r>
        <w:rPr>
          <w:sz w:val="22"/>
          <w:lang w:val="lt-LT"/>
        </w:rPr>
        <w:t>venlafaksinas</w:t>
      </w:r>
      <w:proofErr w:type="spellEnd"/>
      <w:r>
        <w:rPr>
          <w:sz w:val="22"/>
          <w:lang w:val="lt-LT"/>
        </w:rPr>
        <w:t xml:space="preserve"> neslopino CYP3A4 (</w:t>
      </w:r>
      <w:proofErr w:type="spellStart"/>
      <w:r>
        <w:rPr>
          <w:sz w:val="22"/>
          <w:lang w:val="lt-LT"/>
        </w:rPr>
        <w:t>alprazolamo</w:t>
      </w:r>
      <w:proofErr w:type="spellEnd"/>
      <w:r>
        <w:rPr>
          <w:sz w:val="22"/>
          <w:lang w:val="lt-LT"/>
        </w:rPr>
        <w:t xml:space="preserve"> arba </w:t>
      </w:r>
      <w:proofErr w:type="spellStart"/>
      <w:r>
        <w:rPr>
          <w:sz w:val="22"/>
          <w:lang w:val="lt-LT"/>
        </w:rPr>
        <w:t>karbamazepino</w:t>
      </w:r>
      <w:proofErr w:type="spellEnd"/>
      <w:r>
        <w:rPr>
          <w:sz w:val="22"/>
          <w:lang w:val="lt-LT"/>
        </w:rPr>
        <w:t>), CYP1A2 (kofeino) ir CYP2C9 (</w:t>
      </w:r>
      <w:proofErr w:type="spellStart"/>
      <w:r>
        <w:rPr>
          <w:sz w:val="22"/>
          <w:lang w:val="lt-LT"/>
        </w:rPr>
        <w:t>tolbutamido</w:t>
      </w:r>
      <w:proofErr w:type="spellEnd"/>
      <w:r>
        <w:rPr>
          <w:sz w:val="22"/>
          <w:lang w:val="lt-LT"/>
        </w:rPr>
        <w:t>) ar CYP2C19 (</w:t>
      </w:r>
      <w:proofErr w:type="spellStart"/>
      <w:r>
        <w:rPr>
          <w:sz w:val="22"/>
          <w:lang w:val="lt-LT"/>
        </w:rPr>
        <w:t>diazepamo</w:t>
      </w:r>
      <w:proofErr w:type="spellEnd"/>
      <w:r>
        <w:rPr>
          <w:sz w:val="22"/>
          <w:lang w:val="lt-LT"/>
        </w:rPr>
        <w:t>).</w:t>
      </w:r>
    </w:p>
    <w:p w14:paraId="6982D84F" w14:textId="77777777" w:rsidR="002B141D" w:rsidRDefault="002B141D">
      <w:pPr>
        <w:widowControl w:val="0"/>
        <w:autoSpaceDE w:val="0"/>
        <w:autoSpaceDN w:val="0"/>
        <w:adjustRightInd w:val="0"/>
        <w:rPr>
          <w:i/>
          <w:sz w:val="22"/>
          <w:lang w:val="lt-LT"/>
        </w:rPr>
      </w:pPr>
    </w:p>
    <w:p w14:paraId="5BB150B3" w14:textId="77777777" w:rsidR="002B141D" w:rsidRDefault="00416255">
      <w:pPr>
        <w:widowControl w:val="0"/>
        <w:autoSpaceDE w:val="0"/>
        <w:autoSpaceDN w:val="0"/>
        <w:adjustRightInd w:val="0"/>
        <w:outlineLvl w:val="0"/>
        <w:rPr>
          <w:i/>
          <w:sz w:val="22"/>
          <w:lang w:val="lt-LT"/>
        </w:rPr>
      </w:pPr>
      <w:r>
        <w:rPr>
          <w:i/>
          <w:sz w:val="22"/>
          <w:lang w:val="lt-LT"/>
        </w:rPr>
        <w:t>Litis</w:t>
      </w:r>
    </w:p>
    <w:p w14:paraId="3C71C27D" w14:textId="77777777" w:rsidR="002B141D" w:rsidRDefault="00416255">
      <w:pPr>
        <w:widowControl w:val="0"/>
        <w:autoSpaceDE w:val="0"/>
        <w:autoSpaceDN w:val="0"/>
        <w:adjustRightInd w:val="0"/>
        <w:outlineLvl w:val="0"/>
        <w:rPr>
          <w:sz w:val="22"/>
          <w:lang w:val="lt-LT"/>
        </w:rPr>
      </w:pPr>
      <w:r>
        <w:rPr>
          <w:sz w:val="22"/>
          <w:lang w:val="lt-LT"/>
        </w:rPr>
        <w:t xml:space="preserve">Kartu vartojant </w:t>
      </w:r>
      <w:proofErr w:type="spellStart"/>
      <w:r>
        <w:rPr>
          <w:sz w:val="22"/>
          <w:lang w:val="lt-LT"/>
        </w:rPr>
        <w:t>venlafaksiną</w:t>
      </w:r>
      <w:proofErr w:type="spellEnd"/>
      <w:r>
        <w:rPr>
          <w:sz w:val="22"/>
          <w:lang w:val="lt-LT"/>
        </w:rPr>
        <w:t xml:space="preserve"> ir litį, gali pasireikšti </w:t>
      </w:r>
      <w:proofErr w:type="spellStart"/>
      <w:r>
        <w:rPr>
          <w:sz w:val="22"/>
          <w:lang w:val="lt-LT"/>
        </w:rPr>
        <w:t>serotonino</w:t>
      </w:r>
      <w:proofErr w:type="spellEnd"/>
      <w:r>
        <w:rPr>
          <w:sz w:val="22"/>
          <w:lang w:val="lt-LT"/>
        </w:rPr>
        <w:t xml:space="preserve"> sindromas (žr. „</w:t>
      </w:r>
      <w:proofErr w:type="spellStart"/>
      <w:r>
        <w:rPr>
          <w:sz w:val="22"/>
          <w:lang w:val="lt-LT"/>
        </w:rPr>
        <w:t>Serotonino</w:t>
      </w:r>
      <w:proofErr w:type="spellEnd"/>
      <w:r>
        <w:rPr>
          <w:sz w:val="22"/>
          <w:lang w:val="lt-LT"/>
        </w:rPr>
        <w:t xml:space="preserve"> sindromas“).</w:t>
      </w:r>
    </w:p>
    <w:p w14:paraId="733EF89E" w14:textId="77777777" w:rsidR="002B141D" w:rsidRDefault="002B141D">
      <w:pPr>
        <w:widowControl w:val="0"/>
        <w:autoSpaceDE w:val="0"/>
        <w:autoSpaceDN w:val="0"/>
        <w:adjustRightInd w:val="0"/>
        <w:rPr>
          <w:i/>
          <w:sz w:val="22"/>
          <w:lang w:val="lt-LT"/>
        </w:rPr>
      </w:pPr>
    </w:p>
    <w:p w14:paraId="51D4C2FA" w14:textId="77777777" w:rsidR="002B141D" w:rsidRDefault="00416255">
      <w:pPr>
        <w:widowControl w:val="0"/>
        <w:autoSpaceDE w:val="0"/>
        <w:autoSpaceDN w:val="0"/>
        <w:adjustRightInd w:val="0"/>
        <w:outlineLvl w:val="0"/>
        <w:rPr>
          <w:i/>
          <w:sz w:val="22"/>
          <w:lang w:val="lt-LT"/>
        </w:rPr>
      </w:pPr>
      <w:proofErr w:type="spellStart"/>
      <w:r>
        <w:rPr>
          <w:i/>
          <w:sz w:val="22"/>
          <w:lang w:val="lt-LT"/>
        </w:rPr>
        <w:t>Diazepamas</w:t>
      </w:r>
      <w:proofErr w:type="spellEnd"/>
    </w:p>
    <w:p w14:paraId="6A48DB24" w14:textId="77777777" w:rsidR="002B141D" w:rsidRDefault="00416255">
      <w:pPr>
        <w:widowControl w:val="0"/>
        <w:autoSpaceDE w:val="0"/>
        <w:autoSpaceDN w:val="0"/>
        <w:adjustRightInd w:val="0"/>
        <w:rPr>
          <w:sz w:val="22"/>
          <w:lang w:val="lt-LT"/>
        </w:rPr>
      </w:pPr>
      <w:proofErr w:type="spellStart"/>
      <w:r>
        <w:rPr>
          <w:sz w:val="22"/>
          <w:lang w:val="lt-LT"/>
        </w:rPr>
        <w:t>Venlafaksinas</w:t>
      </w:r>
      <w:proofErr w:type="spellEnd"/>
      <w:r>
        <w:rPr>
          <w:sz w:val="22"/>
          <w:lang w:val="lt-LT"/>
        </w:rPr>
        <w:t xml:space="preserve"> neturi įtakos </w:t>
      </w:r>
      <w:proofErr w:type="spellStart"/>
      <w:r>
        <w:rPr>
          <w:sz w:val="22"/>
          <w:lang w:val="lt-LT"/>
        </w:rPr>
        <w:t>diazepamo</w:t>
      </w:r>
      <w:proofErr w:type="spellEnd"/>
      <w:r>
        <w:rPr>
          <w:sz w:val="22"/>
          <w:lang w:val="lt-LT"/>
        </w:rPr>
        <w:t xml:space="preserve"> bei aktyvaus jo metabolito </w:t>
      </w:r>
      <w:proofErr w:type="spellStart"/>
      <w:r>
        <w:rPr>
          <w:sz w:val="22"/>
          <w:lang w:val="lt-LT"/>
        </w:rPr>
        <w:t>desmetildiazepamo</w:t>
      </w:r>
      <w:proofErr w:type="spellEnd"/>
      <w:r>
        <w:rPr>
          <w:sz w:val="22"/>
          <w:lang w:val="lt-LT"/>
        </w:rPr>
        <w:t xml:space="preserve"> farmakokinetikai ir farmakodinamikai. </w:t>
      </w:r>
      <w:proofErr w:type="spellStart"/>
      <w:r>
        <w:rPr>
          <w:sz w:val="22"/>
          <w:lang w:val="lt-LT"/>
        </w:rPr>
        <w:t>Diazepamas</w:t>
      </w:r>
      <w:proofErr w:type="spellEnd"/>
      <w:r>
        <w:rPr>
          <w:sz w:val="22"/>
          <w:lang w:val="lt-LT"/>
        </w:rPr>
        <w:t xml:space="preserve"> įtakos </w:t>
      </w:r>
      <w:proofErr w:type="spellStart"/>
      <w:r>
        <w:rPr>
          <w:sz w:val="22"/>
          <w:lang w:val="lt-LT"/>
        </w:rPr>
        <w:t>venlafaksino</w:t>
      </w:r>
      <w:proofErr w:type="spellEnd"/>
      <w:r>
        <w:rPr>
          <w:sz w:val="22"/>
          <w:lang w:val="lt-LT"/>
        </w:rPr>
        <w:t xml:space="preserve"> arba O-</w:t>
      </w:r>
      <w:proofErr w:type="spellStart"/>
      <w:r>
        <w:rPr>
          <w:sz w:val="22"/>
          <w:lang w:val="lt-LT"/>
        </w:rPr>
        <w:t>desmetilvenlafaksino</w:t>
      </w:r>
      <w:proofErr w:type="spellEnd"/>
      <w:r>
        <w:rPr>
          <w:sz w:val="22"/>
          <w:lang w:val="lt-LT"/>
        </w:rPr>
        <w:t xml:space="preserve"> farmakokinetikai neturi. Ar pasireiškia </w:t>
      </w:r>
      <w:proofErr w:type="spellStart"/>
      <w:r>
        <w:rPr>
          <w:sz w:val="22"/>
          <w:lang w:val="lt-LT"/>
        </w:rPr>
        <w:t>farmakokinetinė</w:t>
      </w:r>
      <w:proofErr w:type="spellEnd"/>
      <w:r>
        <w:rPr>
          <w:sz w:val="22"/>
          <w:lang w:val="lt-LT"/>
        </w:rPr>
        <w:t xml:space="preserve"> ir (arba) </w:t>
      </w:r>
      <w:proofErr w:type="spellStart"/>
      <w:r>
        <w:rPr>
          <w:sz w:val="22"/>
          <w:lang w:val="lt-LT"/>
        </w:rPr>
        <w:t>farmakodinaminė</w:t>
      </w:r>
      <w:proofErr w:type="spellEnd"/>
      <w:r>
        <w:rPr>
          <w:sz w:val="22"/>
          <w:lang w:val="lt-LT"/>
        </w:rPr>
        <w:t xml:space="preserve"> </w:t>
      </w:r>
      <w:proofErr w:type="spellStart"/>
      <w:r>
        <w:rPr>
          <w:sz w:val="22"/>
          <w:lang w:val="lt-LT"/>
        </w:rPr>
        <w:t>venlafaksino</w:t>
      </w:r>
      <w:proofErr w:type="spellEnd"/>
      <w:r>
        <w:rPr>
          <w:sz w:val="22"/>
          <w:lang w:val="lt-LT"/>
        </w:rPr>
        <w:t xml:space="preserve"> ir kitų benzodiazepinų sąveika, nežinoma.</w:t>
      </w:r>
    </w:p>
    <w:p w14:paraId="080BEA9E" w14:textId="77777777" w:rsidR="002B141D" w:rsidRDefault="002B141D">
      <w:pPr>
        <w:widowControl w:val="0"/>
        <w:autoSpaceDE w:val="0"/>
        <w:autoSpaceDN w:val="0"/>
        <w:adjustRightInd w:val="0"/>
        <w:rPr>
          <w:i/>
          <w:sz w:val="22"/>
          <w:lang w:val="lt-LT"/>
        </w:rPr>
      </w:pPr>
    </w:p>
    <w:p w14:paraId="4C347083" w14:textId="77777777" w:rsidR="002B141D" w:rsidRDefault="00416255">
      <w:pPr>
        <w:widowControl w:val="0"/>
        <w:autoSpaceDE w:val="0"/>
        <w:autoSpaceDN w:val="0"/>
        <w:adjustRightInd w:val="0"/>
        <w:outlineLvl w:val="0"/>
        <w:rPr>
          <w:i/>
          <w:sz w:val="22"/>
          <w:lang w:val="lt-LT"/>
        </w:rPr>
      </w:pPr>
      <w:proofErr w:type="spellStart"/>
      <w:r>
        <w:rPr>
          <w:i/>
          <w:sz w:val="22"/>
          <w:lang w:val="lt-LT"/>
        </w:rPr>
        <w:t>Imipraminas</w:t>
      </w:r>
      <w:proofErr w:type="spellEnd"/>
    </w:p>
    <w:p w14:paraId="12CD2583" w14:textId="77777777" w:rsidR="002B141D" w:rsidRDefault="00416255">
      <w:pPr>
        <w:widowControl w:val="0"/>
        <w:autoSpaceDE w:val="0"/>
        <w:autoSpaceDN w:val="0"/>
        <w:adjustRightInd w:val="0"/>
        <w:rPr>
          <w:sz w:val="22"/>
          <w:lang w:val="lt-LT"/>
        </w:rPr>
      </w:pPr>
      <w:proofErr w:type="spellStart"/>
      <w:r>
        <w:rPr>
          <w:sz w:val="22"/>
          <w:lang w:val="lt-LT"/>
        </w:rPr>
        <w:t>Venlafaksinas</w:t>
      </w:r>
      <w:proofErr w:type="spellEnd"/>
      <w:r>
        <w:rPr>
          <w:sz w:val="22"/>
          <w:lang w:val="lt-LT"/>
        </w:rPr>
        <w:t xml:space="preserve"> </w:t>
      </w:r>
      <w:proofErr w:type="spellStart"/>
      <w:r>
        <w:rPr>
          <w:sz w:val="22"/>
          <w:lang w:val="lt-LT"/>
        </w:rPr>
        <w:t>imipramino</w:t>
      </w:r>
      <w:proofErr w:type="spellEnd"/>
      <w:r>
        <w:rPr>
          <w:sz w:val="22"/>
          <w:lang w:val="lt-LT"/>
        </w:rPr>
        <w:t xml:space="preserve"> ir 2-OH-imipramino farmakokinetikai įtakos nedarė. Vartojant 75</w:t>
      </w:r>
      <w:r>
        <w:rPr>
          <w:sz w:val="22"/>
          <w:lang w:val="lt-LT"/>
        </w:rPr>
        <w:noBreakHyphen/>
        <w:t xml:space="preserve">150 mg </w:t>
      </w:r>
      <w:proofErr w:type="spellStart"/>
      <w:r>
        <w:rPr>
          <w:sz w:val="22"/>
          <w:lang w:val="lt-LT"/>
        </w:rPr>
        <w:t>venlafaksino</w:t>
      </w:r>
      <w:proofErr w:type="spellEnd"/>
      <w:r>
        <w:rPr>
          <w:sz w:val="22"/>
          <w:lang w:val="lt-LT"/>
        </w:rPr>
        <w:t xml:space="preserve"> paros dozę, priklausomai nuo dozės, 2-OH-desipramino AUC padidėjo nuo 2,5 iki 4,5 kartų. </w:t>
      </w:r>
      <w:proofErr w:type="spellStart"/>
      <w:r>
        <w:rPr>
          <w:sz w:val="22"/>
          <w:lang w:val="lt-LT"/>
        </w:rPr>
        <w:t>Imipraminas</w:t>
      </w:r>
      <w:proofErr w:type="spellEnd"/>
      <w:r>
        <w:rPr>
          <w:sz w:val="22"/>
          <w:lang w:val="lt-LT"/>
        </w:rPr>
        <w:t xml:space="preserve"> </w:t>
      </w:r>
      <w:proofErr w:type="spellStart"/>
      <w:r>
        <w:rPr>
          <w:sz w:val="22"/>
          <w:lang w:val="lt-LT"/>
        </w:rPr>
        <w:t>venlafaksino</w:t>
      </w:r>
      <w:proofErr w:type="spellEnd"/>
      <w:r>
        <w:rPr>
          <w:sz w:val="22"/>
          <w:lang w:val="lt-LT"/>
        </w:rPr>
        <w:t xml:space="preserve"> arba O-</w:t>
      </w:r>
      <w:proofErr w:type="spellStart"/>
      <w:r>
        <w:rPr>
          <w:sz w:val="22"/>
          <w:lang w:val="lt-LT"/>
        </w:rPr>
        <w:t>desmetilvenlafaksino</w:t>
      </w:r>
      <w:proofErr w:type="spellEnd"/>
      <w:r>
        <w:rPr>
          <w:sz w:val="22"/>
          <w:lang w:val="lt-LT"/>
        </w:rPr>
        <w:t xml:space="preserve"> farmakokinetikai įtakos neturėjo. Šios sąveikos klinikinė reikšmė nežinoma. Kartu skirti </w:t>
      </w:r>
      <w:proofErr w:type="spellStart"/>
      <w:r>
        <w:rPr>
          <w:sz w:val="22"/>
          <w:lang w:val="lt-LT"/>
        </w:rPr>
        <w:t>venlafaksiną</w:t>
      </w:r>
      <w:proofErr w:type="spellEnd"/>
      <w:r>
        <w:rPr>
          <w:sz w:val="22"/>
          <w:lang w:val="lt-LT"/>
        </w:rPr>
        <w:t xml:space="preserve"> ir </w:t>
      </w:r>
      <w:proofErr w:type="spellStart"/>
      <w:r>
        <w:rPr>
          <w:sz w:val="22"/>
          <w:lang w:val="lt-LT"/>
        </w:rPr>
        <w:t>imipraminą</w:t>
      </w:r>
      <w:proofErr w:type="spellEnd"/>
      <w:r>
        <w:rPr>
          <w:sz w:val="22"/>
          <w:lang w:val="lt-LT"/>
        </w:rPr>
        <w:t xml:space="preserve"> reikia atsargiai.</w:t>
      </w:r>
    </w:p>
    <w:p w14:paraId="6324D6D9" w14:textId="77777777" w:rsidR="002B141D" w:rsidRDefault="002B141D">
      <w:pPr>
        <w:widowControl w:val="0"/>
        <w:autoSpaceDE w:val="0"/>
        <w:autoSpaceDN w:val="0"/>
        <w:adjustRightInd w:val="0"/>
        <w:rPr>
          <w:i/>
          <w:sz w:val="22"/>
          <w:lang w:val="lt-LT"/>
        </w:rPr>
      </w:pPr>
    </w:p>
    <w:p w14:paraId="17532EE2" w14:textId="77777777" w:rsidR="002B141D" w:rsidRDefault="00416255">
      <w:pPr>
        <w:widowControl w:val="0"/>
        <w:autoSpaceDE w:val="0"/>
        <w:autoSpaceDN w:val="0"/>
        <w:adjustRightInd w:val="0"/>
        <w:outlineLvl w:val="0"/>
        <w:rPr>
          <w:i/>
          <w:sz w:val="22"/>
          <w:lang w:val="lt-LT"/>
        </w:rPr>
      </w:pPr>
      <w:proofErr w:type="spellStart"/>
      <w:r>
        <w:rPr>
          <w:i/>
          <w:sz w:val="22"/>
          <w:lang w:val="lt-LT"/>
        </w:rPr>
        <w:t>Haloperidolis</w:t>
      </w:r>
      <w:proofErr w:type="spellEnd"/>
    </w:p>
    <w:p w14:paraId="6D3A44BA" w14:textId="77777777" w:rsidR="002B141D" w:rsidRDefault="00416255">
      <w:pPr>
        <w:widowControl w:val="0"/>
        <w:autoSpaceDE w:val="0"/>
        <w:autoSpaceDN w:val="0"/>
        <w:adjustRightInd w:val="0"/>
        <w:rPr>
          <w:sz w:val="22"/>
          <w:lang w:val="lt-LT"/>
        </w:rPr>
      </w:pPr>
      <w:proofErr w:type="spellStart"/>
      <w:r>
        <w:rPr>
          <w:sz w:val="22"/>
          <w:lang w:val="lt-LT"/>
        </w:rPr>
        <w:t>Haloperidolio</w:t>
      </w:r>
      <w:proofErr w:type="spellEnd"/>
      <w:r>
        <w:rPr>
          <w:sz w:val="22"/>
          <w:lang w:val="lt-LT"/>
        </w:rPr>
        <w:t xml:space="preserve"> farmakokinetikos tyrimas parodė, kad per burną vartojamo preparato bendrasis klirensas </w:t>
      </w:r>
      <w:r>
        <w:rPr>
          <w:sz w:val="22"/>
          <w:lang w:val="lt-LT"/>
        </w:rPr>
        <w:lastRenderedPageBreak/>
        <w:t xml:space="preserve">sumažėjo 42%, AUC padidėjo 70%, </w:t>
      </w:r>
      <w:proofErr w:type="spellStart"/>
      <w:r>
        <w:rPr>
          <w:sz w:val="22"/>
          <w:lang w:val="lt-LT"/>
        </w:rPr>
        <w:t>C</w:t>
      </w:r>
      <w:r>
        <w:rPr>
          <w:sz w:val="22"/>
          <w:vertAlign w:val="subscript"/>
          <w:lang w:val="lt-LT"/>
        </w:rPr>
        <w:t>max</w:t>
      </w:r>
      <w:proofErr w:type="spellEnd"/>
      <w:r>
        <w:rPr>
          <w:sz w:val="22"/>
          <w:lang w:val="lt-LT"/>
        </w:rPr>
        <w:t xml:space="preserve"> padidėjo 88%, tačiau </w:t>
      </w:r>
      <w:proofErr w:type="spellStart"/>
      <w:r>
        <w:rPr>
          <w:sz w:val="22"/>
          <w:lang w:val="lt-LT"/>
        </w:rPr>
        <w:t>haloperidolio</w:t>
      </w:r>
      <w:proofErr w:type="spellEnd"/>
      <w:r>
        <w:rPr>
          <w:sz w:val="22"/>
          <w:lang w:val="lt-LT"/>
        </w:rPr>
        <w:t xml:space="preserve"> pusinės eliminacijos laikas nepakito. Į tai reikia atsižvelgti gydant pacientus, kurie kartu vartoja </w:t>
      </w:r>
      <w:proofErr w:type="spellStart"/>
      <w:r>
        <w:rPr>
          <w:sz w:val="22"/>
          <w:lang w:val="lt-LT"/>
        </w:rPr>
        <w:t>haloperidolį</w:t>
      </w:r>
      <w:proofErr w:type="spellEnd"/>
      <w:r>
        <w:rPr>
          <w:sz w:val="22"/>
          <w:lang w:val="lt-LT"/>
        </w:rPr>
        <w:t xml:space="preserve"> su </w:t>
      </w:r>
      <w:proofErr w:type="spellStart"/>
      <w:r>
        <w:rPr>
          <w:sz w:val="22"/>
          <w:lang w:val="lt-LT"/>
        </w:rPr>
        <w:t>venlafaksinu</w:t>
      </w:r>
      <w:proofErr w:type="spellEnd"/>
      <w:r>
        <w:rPr>
          <w:sz w:val="22"/>
          <w:lang w:val="lt-LT"/>
        </w:rPr>
        <w:t>. Šios sąveikos klinikinė reikšmė nežinoma.</w:t>
      </w:r>
    </w:p>
    <w:p w14:paraId="6F6B8F59" w14:textId="77777777" w:rsidR="002B141D" w:rsidRDefault="002B141D">
      <w:pPr>
        <w:widowControl w:val="0"/>
        <w:autoSpaceDE w:val="0"/>
        <w:autoSpaceDN w:val="0"/>
        <w:adjustRightInd w:val="0"/>
        <w:rPr>
          <w:i/>
          <w:sz w:val="22"/>
          <w:lang w:val="lt-LT"/>
        </w:rPr>
      </w:pPr>
    </w:p>
    <w:p w14:paraId="0C674C3C" w14:textId="77777777" w:rsidR="002B141D" w:rsidRDefault="00416255">
      <w:pPr>
        <w:widowControl w:val="0"/>
        <w:autoSpaceDE w:val="0"/>
        <w:autoSpaceDN w:val="0"/>
        <w:adjustRightInd w:val="0"/>
        <w:outlineLvl w:val="0"/>
        <w:rPr>
          <w:i/>
          <w:sz w:val="22"/>
          <w:lang w:val="lt-LT"/>
        </w:rPr>
      </w:pPr>
      <w:proofErr w:type="spellStart"/>
      <w:r>
        <w:rPr>
          <w:i/>
          <w:sz w:val="22"/>
          <w:lang w:val="lt-LT"/>
        </w:rPr>
        <w:t>Risperidonas</w:t>
      </w:r>
      <w:proofErr w:type="spellEnd"/>
    </w:p>
    <w:p w14:paraId="71E459DC" w14:textId="77777777" w:rsidR="002B141D" w:rsidRDefault="00416255">
      <w:pPr>
        <w:widowControl w:val="0"/>
        <w:autoSpaceDE w:val="0"/>
        <w:autoSpaceDN w:val="0"/>
        <w:adjustRightInd w:val="0"/>
        <w:rPr>
          <w:sz w:val="22"/>
          <w:lang w:val="lt-LT"/>
        </w:rPr>
      </w:pPr>
      <w:proofErr w:type="spellStart"/>
      <w:r>
        <w:rPr>
          <w:sz w:val="22"/>
          <w:lang w:val="lt-LT"/>
        </w:rPr>
        <w:t>Venlafaksinas</w:t>
      </w:r>
      <w:proofErr w:type="spellEnd"/>
      <w:r>
        <w:rPr>
          <w:sz w:val="22"/>
          <w:lang w:val="lt-LT"/>
        </w:rPr>
        <w:t xml:space="preserve"> padidino </w:t>
      </w:r>
      <w:proofErr w:type="spellStart"/>
      <w:r>
        <w:rPr>
          <w:sz w:val="22"/>
          <w:lang w:val="lt-LT"/>
        </w:rPr>
        <w:t>risperidono</w:t>
      </w:r>
      <w:proofErr w:type="spellEnd"/>
      <w:r>
        <w:rPr>
          <w:sz w:val="22"/>
          <w:lang w:val="lt-LT"/>
        </w:rPr>
        <w:t xml:space="preserve"> AUC 50%, tačiau bendros aktyvios dalies (</w:t>
      </w:r>
      <w:proofErr w:type="spellStart"/>
      <w:r>
        <w:rPr>
          <w:sz w:val="22"/>
          <w:lang w:val="lt-LT"/>
        </w:rPr>
        <w:t>risperidono</w:t>
      </w:r>
      <w:proofErr w:type="spellEnd"/>
      <w:r>
        <w:rPr>
          <w:sz w:val="22"/>
          <w:lang w:val="lt-LT"/>
        </w:rPr>
        <w:t xml:space="preserve"> ir 9</w:t>
      </w:r>
      <w:r>
        <w:rPr>
          <w:sz w:val="22"/>
          <w:lang w:val="lt-LT"/>
        </w:rPr>
        <w:noBreakHyphen/>
        <w:t>hidroksirisperidono) farmakokinetikai reikšmingos įtakos neturėjo. Šios sąveikos klinikinė reikšmė nežinoma.</w:t>
      </w:r>
    </w:p>
    <w:p w14:paraId="60583260" w14:textId="77777777" w:rsidR="002B141D" w:rsidRDefault="002B141D">
      <w:pPr>
        <w:widowControl w:val="0"/>
        <w:autoSpaceDE w:val="0"/>
        <w:autoSpaceDN w:val="0"/>
        <w:adjustRightInd w:val="0"/>
        <w:rPr>
          <w:b/>
          <w:sz w:val="22"/>
          <w:lang w:val="lt-LT"/>
        </w:rPr>
      </w:pPr>
    </w:p>
    <w:p w14:paraId="3291649E" w14:textId="77777777" w:rsidR="002B141D" w:rsidRDefault="00416255">
      <w:pPr>
        <w:widowControl w:val="0"/>
        <w:autoSpaceDE w:val="0"/>
        <w:autoSpaceDN w:val="0"/>
        <w:adjustRightInd w:val="0"/>
        <w:outlineLvl w:val="0"/>
        <w:rPr>
          <w:i/>
          <w:sz w:val="22"/>
          <w:lang w:val="lt-LT"/>
        </w:rPr>
      </w:pPr>
      <w:proofErr w:type="spellStart"/>
      <w:r>
        <w:rPr>
          <w:i/>
          <w:sz w:val="22"/>
          <w:lang w:val="lt-LT"/>
        </w:rPr>
        <w:t>Metoprololis</w:t>
      </w:r>
      <w:proofErr w:type="spellEnd"/>
    </w:p>
    <w:p w14:paraId="0ECDCFC7" w14:textId="77777777" w:rsidR="002B141D" w:rsidRDefault="00416255">
      <w:pPr>
        <w:widowControl w:val="0"/>
        <w:autoSpaceDE w:val="0"/>
        <w:autoSpaceDN w:val="0"/>
        <w:adjustRightInd w:val="0"/>
        <w:rPr>
          <w:sz w:val="22"/>
          <w:lang w:val="lt-LT"/>
        </w:rPr>
      </w:pPr>
      <w:r>
        <w:rPr>
          <w:sz w:val="22"/>
          <w:lang w:val="lt-LT"/>
        </w:rPr>
        <w:t xml:space="preserve">Sveikiems savanoriams kartu vartojant </w:t>
      </w:r>
      <w:proofErr w:type="spellStart"/>
      <w:r>
        <w:rPr>
          <w:sz w:val="22"/>
          <w:lang w:val="lt-LT"/>
        </w:rPr>
        <w:t>venlafaksiną</w:t>
      </w:r>
      <w:proofErr w:type="spellEnd"/>
      <w:r>
        <w:rPr>
          <w:sz w:val="22"/>
          <w:lang w:val="lt-LT"/>
        </w:rPr>
        <w:t xml:space="preserve"> ir </w:t>
      </w:r>
      <w:proofErr w:type="spellStart"/>
      <w:r>
        <w:rPr>
          <w:sz w:val="22"/>
          <w:lang w:val="lt-LT"/>
        </w:rPr>
        <w:t>metoprololį</w:t>
      </w:r>
      <w:proofErr w:type="spellEnd"/>
      <w:r>
        <w:rPr>
          <w:sz w:val="22"/>
          <w:lang w:val="lt-LT"/>
        </w:rPr>
        <w:t xml:space="preserve"> šių vaistinių preparatų </w:t>
      </w:r>
      <w:proofErr w:type="spellStart"/>
      <w:r>
        <w:rPr>
          <w:sz w:val="22"/>
          <w:lang w:val="lt-LT"/>
        </w:rPr>
        <w:t>farmakokinetinės</w:t>
      </w:r>
      <w:proofErr w:type="spellEnd"/>
      <w:r>
        <w:rPr>
          <w:sz w:val="22"/>
          <w:lang w:val="lt-LT"/>
        </w:rPr>
        <w:t xml:space="preserve"> sąveikos tyrimo metu nustatytas </w:t>
      </w:r>
      <w:proofErr w:type="spellStart"/>
      <w:r>
        <w:rPr>
          <w:sz w:val="22"/>
          <w:lang w:val="lt-LT"/>
        </w:rPr>
        <w:t>metoprololio</w:t>
      </w:r>
      <w:proofErr w:type="spellEnd"/>
      <w:r>
        <w:rPr>
          <w:sz w:val="22"/>
          <w:lang w:val="lt-LT"/>
        </w:rPr>
        <w:t xml:space="preserve"> koncentracijos padidėjimas plazmoje maždaug 30</w:t>
      </w:r>
      <w:r>
        <w:rPr>
          <w:sz w:val="22"/>
          <w:lang w:val="lt-LT"/>
        </w:rPr>
        <w:noBreakHyphen/>
        <w:t>40%;, jo aktyvaus metabolito į-</w:t>
      </w:r>
      <w:proofErr w:type="spellStart"/>
      <w:r>
        <w:rPr>
          <w:sz w:val="22"/>
          <w:lang w:val="lt-LT"/>
        </w:rPr>
        <w:t>hidroksimetoprololio</w:t>
      </w:r>
      <w:proofErr w:type="spellEnd"/>
      <w:r>
        <w:rPr>
          <w:sz w:val="22"/>
          <w:lang w:val="lt-LT"/>
        </w:rPr>
        <w:t xml:space="preserve"> koncentracija plazmoje nepakito. Šių duomenų klinikinė reikšmė pacientams, kurių kraujospūdis padidėjęs, nežinoma. </w:t>
      </w:r>
      <w:proofErr w:type="spellStart"/>
      <w:r>
        <w:rPr>
          <w:sz w:val="22"/>
          <w:lang w:val="lt-LT"/>
        </w:rPr>
        <w:t>Metoprololis</w:t>
      </w:r>
      <w:proofErr w:type="spellEnd"/>
      <w:r>
        <w:rPr>
          <w:sz w:val="22"/>
          <w:lang w:val="lt-LT"/>
        </w:rPr>
        <w:t xml:space="preserve"> </w:t>
      </w:r>
      <w:proofErr w:type="spellStart"/>
      <w:r>
        <w:rPr>
          <w:sz w:val="22"/>
          <w:lang w:val="lt-LT"/>
        </w:rPr>
        <w:t>venlafaksino</w:t>
      </w:r>
      <w:proofErr w:type="spellEnd"/>
      <w:r>
        <w:rPr>
          <w:sz w:val="22"/>
          <w:lang w:val="lt-LT"/>
        </w:rPr>
        <w:t xml:space="preserve"> arba jo aktyvaus metabolito O-</w:t>
      </w:r>
      <w:proofErr w:type="spellStart"/>
      <w:r>
        <w:rPr>
          <w:sz w:val="22"/>
          <w:lang w:val="lt-LT"/>
        </w:rPr>
        <w:t>desmetilvenlafaksino</w:t>
      </w:r>
      <w:proofErr w:type="spellEnd"/>
      <w:r>
        <w:rPr>
          <w:sz w:val="22"/>
          <w:lang w:val="lt-LT"/>
        </w:rPr>
        <w:t xml:space="preserve"> farmakokinetikai įtakos neturėjo. Kartu vartoti </w:t>
      </w:r>
      <w:proofErr w:type="spellStart"/>
      <w:r>
        <w:rPr>
          <w:sz w:val="22"/>
          <w:lang w:val="lt-LT"/>
        </w:rPr>
        <w:t>metoprololį</w:t>
      </w:r>
      <w:proofErr w:type="spellEnd"/>
      <w:r>
        <w:rPr>
          <w:sz w:val="22"/>
          <w:lang w:val="lt-LT"/>
        </w:rPr>
        <w:t xml:space="preserve"> ir </w:t>
      </w:r>
      <w:proofErr w:type="spellStart"/>
      <w:r>
        <w:rPr>
          <w:sz w:val="22"/>
          <w:lang w:val="lt-LT"/>
        </w:rPr>
        <w:t>venlafaksiną</w:t>
      </w:r>
      <w:proofErr w:type="spellEnd"/>
      <w:r>
        <w:rPr>
          <w:sz w:val="22"/>
          <w:lang w:val="lt-LT"/>
        </w:rPr>
        <w:t xml:space="preserve"> reikia atsargiai.</w:t>
      </w:r>
    </w:p>
    <w:p w14:paraId="08A8B89F" w14:textId="77777777" w:rsidR="002B141D" w:rsidRDefault="002B141D">
      <w:pPr>
        <w:widowControl w:val="0"/>
        <w:autoSpaceDE w:val="0"/>
        <w:autoSpaceDN w:val="0"/>
        <w:adjustRightInd w:val="0"/>
        <w:rPr>
          <w:i/>
          <w:sz w:val="22"/>
          <w:lang w:val="lt-LT"/>
        </w:rPr>
      </w:pPr>
    </w:p>
    <w:p w14:paraId="4BBF6F7F" w14:textId="77777777" w:rsidR="002B141D" w:rsidRDefault="00416255">
      <w:pPr>
        <w:widowControl w:val="0"/>
        <w:autoSpaceDE w:val="0"/>
        <w:autoSpaceDN w:val="0"/>
        <w:adjustRightInd w:val="0"/>
        <w:outlineLvl w:val="0"/>
        <w:rPr>
          <w:i/>
          <w:sz w:val="22"/>
          <w:lang w:val="lt-LT"/>
        </w:rPr>
      </w:pPr>
      <w:proofErr w:type="spellStart"/>
      <w:r>
        <w:rPr>
          <w:i/>
          <w:sz w:val="22"/>
          <w:lang w:val="lt-LT"/>
        </w:rPr>
        <w:t>Indinaviras</w:t>
      </w:r>
      <w:proofErr w:type="spellEnd"/>
    </w:p>
    <w:p w14:paraId="0A253CC6" w14:textId="77777777" w:rsidR="002B141D" w:rsidRDefault="00416255">
      <w:pPr>
        <w:widowControl w:val="0"/>
        <w:autoSpaceDE w:val="0"/>
        <w:autoSpaceDN w:val="0"/>
        <w:adjustRightInd w:val="0"/>
        <w:rPr>
          <w:i/>
          <w:sz w:val="22"/>
          <w:lang w:val="lt-LT"/>
        </w:rPr>
      </w:pPr>
      <w:proofErr w:type="spellStart"/>
      <w:r>
        <w:rPr>
          <w:sz w:val="22"/>
          <w:lang w:val="lt-LT"/>
        </w:rPr>
        <w:t>Indinaviro</w:t>
      </w:r>
      <w:proofErr w:type="spellEnd"/>
      <w:r>
        <w:rPr>
          <w:sz w:val="22"/>
          <w:lang w:val="lt-LT"/>
        </w:rPr>
        <w:t xml:space="preserve"> farmakokinetikos tyrimo metu nustatyta, kad </w:t>
      </w:r>
      <w:proofErr w:type="spellStart"/>
      <w:r>
        <w:rPr>
          <w:sz w:val="22"/>
          <w:lang w:val="lt-LT"/>
        </w:rPr>
        <w:t>indinaviro</w:t>
      </w:r>
      <w:proofErr w:type="spellEnd"/>
      <w:r>
        <w:rPr>
          <w:sz w:val="22"/>
          <w:lang w:val="lt-LT"/>
        </w:rPr>
        <w:t xml:space="preserve"> AUC sumažėjo 28%, </w:t>
      </w:r>
      <w:proofErr w:type="spellStart"/>
      <w:r>
        <w:rPr>
          <w:sz w:val="22"/>
          <w:lang w:val="lt-LT"/>
        </w:rPr>
        <w:t>C</w:t>
      </w:r>
      <w:r>
        <w:rPr>
          <w:sz w:val="22"/>
          <w:vertAlign w:val="subscript"/>
          <w:lang w:val="lt-LT"/>
        </w:rPr>
        <w:t>max</w:t>
      </w:r>
      <w:proofErr w:type="spellEnd"/>
      <w:r>
        <w:rPr>
          <w:sz w:val="22"/>
          <w:lang w:val="lt-LT"/>
        </w:rPr>
        <w:t xml:space="preserve"> sumažėjo 36%. </w:t>
      </w:r>
      <w:proofErr w:type="spellStart"/>
      <w:r>
        <w:rPr>
          <w:sz w:val="22"/>
          <w:lang w:val="lt-LT"/>
        </w:rPr>
        <w:t>Indinaviras</w:t>
      </w:r>
      <w:proofErr w:type="spellEnd"/>
      <w:r>
        <w:rPr>
          <w:sz w:val="22"/>
          <w:lang w:val="lt-LT"/>
        </w:rPr>
        <w:t xml:space="preserve"> </w:t>
      </w:r>
      <w:proofErr w:type="spellStart"/>
      <w:r>
        <w:rPr>
          <w:sz w:val="22"/>
          <w:lang w:val="lt-LT"/>
        </w:rPr>
        <w:t>venlafaksino</w:t>
      </w:r>
      <w:proofErr w:type="spellEnd"/>
      <w:r>
        <w:rPr>
          <w:sz w:val="22"/>
          <w:lang w:val="lt-LT"/>
        </w:rPr>
        <w:t xml:space="preserve"> arba O-</w:t>
      </w:r>
      <w:proofErr w:type="spellStart"/>
      <w:r>
        <w:rPr>
          <w:sz w:val="22"/>
          <w:lang w:val="lt-LT"/>
        </w:rPr>
        <w:t>desmetilvenlafaksino</w:t>
      </w:r>
      <w:proofErr w:type="spellEnd"/>
      <w:r>
        <w:rPr>
          <w:sz w:val="22"/>
          <w:lang w:val="lt-LT"/>
        </w:rPr>
        <w:t xml:space="preserve"> farmakokinetikai įtakos </w:t>
      </w:r>
      <w:proofErr w:type="spellStart"/>
      <w:r>
        <w:rPr>
          <w:sz w:val="22"/>
          <w:lang w:val="lt-LT"/>
        </w:rPr>
        <w:t>nedo</w:t>
      </w:r>
      <w:proofErr w:type="spellEnd"/>
      <w:r>
        <w:rPr>
          <w:sz w:val="22"/>
          <w:lang w:val="lt-LT"/>
        </w:rPr>
        <w:t>. Šios sąveikos klinikinė reikšmė nežinoma.</w:t>
      </w:r>
    </w:p>
    <w:p w14:paraId="51991F0B" w14:textId="77777777" w:rsidR="002B141D" w:rsidRDefault="002B141D">
      <w:pPr>
        <w:widowControl w:val="0"/>
        <w:rPr>
          <w:rFonts w:eastAsia="Calibri"/>
          <w:sz w:val="22"/>
          <w:lang w:val="lt-LT"/>
        </w:rPr>
      </w:pPr>
    </w:p>
    <w:p w14:paraId="7A48BBCA" w14:textId="77777777" w:rsidR="002B141D" w:rsidRDefault="00416255">
      <w:pPr>
        <w:widowControl w:val="0"/>
        <w:autoSpaceDE w:val="0"/>
        <w:autoSpaceDN w:val="0"/>
        <w:adjustRightInd w:val="0"/>
        <w:rPr>
          <w:i/>
          <w:sz w:val="22"/>
          <w:lang w:val="lt-LT"/>
        </w:rPr>
      </w:pPr>
      <w:bookmarkStart w:id="23" w:name="_Toc129243107"/>
      <w:bookmarkStart w:id="24" w:name="_Toc129243232"/>
      <w:r>
        <w:rPr>
          <w:i/>
          <w:sz w:val="22"/>
          <w:lang w:val="lt-LT"/>
        </w:rPr>
        <w:t>Geriamieji kontraceptiniai preparatai</w:t>
      </w:r>
    </w:p>
    <w:p w14:paraId="53592992" w14:textId="77777777" w:rsidR="002B141D" w:rsidRDefault="00416255">
      <w:pPr>
        <w:widowControl w:val="0"/>
        <w:autoSpaceDE w:val="0"/>
        <w:autoSpaceDN w:val="0"/>
        <w:adjustRightInd w:val="0"/>
        <w:rPr>
          <w:i/>
          <w:sz w:val="22"/>
          <w:lang w:val="lt-LT"/>
        </w:rPr>
      </w:pPr>
      <w:r>
        <w:rPr>
          <w:sz w:val="22"/>
          <w:lang w:val="lt-LT"/>
        </w:rPr>
        <w:t xml:space="preserve">Po vaistinio preparato pateikimo rinkai buvo pranešimų apie neplanuoto pastojimo atvejus pacientėms, vartojančioms geriamuosius kontraceptinius vaistus gydymo </w:t>
      </w:r>
      <w:proofErr w:type="spellStart"/>
      <w:r>
        <w:rPr>
          <w:sz w:val="22"/>
          <w:lang w:val="lt-LT"/>
        </w:rPr>
        <w:t>venlafaksinu</w:t>
      </w:r>
      <w:proofErr w:type="spellEnd"/>
      <w:r>
        <w:rPr>
          <w:sz w:val="22"/>
          <w:lang w:val="lt-LT"/>
        </w:rPr>
        <w:t xml:space="preserve"> metu. Aiškių įrodymų apie galimą šių vaistų sąveiką nėra. Sąveikos tyrimų su hormoniniais kontraceptiniais preparatais neatlikta.</w:t>
      </w:r>
    </w:p>
    <w:p w14:paraId="1E9CA32D" w14:textId="77777777" w:rsidR="002B141D" w:rsidRDefault="002B141D">
      <w:pPr>
        <w:pStyle w:val="BTEMEASMCA"/>
        <w:widowControl w:val="0"/>
        <w:rPr>
          <w:lang w:val="lt-LT"/>
        </w:rPr>
      </w:pPr>
    </w:p>
    <w:p w14:paraId="7A2CC6B7" w14:textId="77777777" w:rsidR="002B141D" w:rsidRDefault="00416255">
      <w:pPr>
        <w:widowControl w:val="0"/>
        <w:tabs>
          <w:tab w:val="left" w:pos="567"/>
        </w:tabs>
        <w:ind w:left="567" w:hanging="567"/>
        <w:outlineLvl w:val="2"/>
        <w:rPr>
          <w:b/>
          <w:kern w:val="28"/>
          <w:sz w:val="22"/>
          <w:lang w:val="lt-LT"/>
        </w:rPr>
      </w:pPr>
      <w:r>
        <w:rPr>
          <w:b/>
          <w:kern w:val="28"/>
          <w:sz w:val="22"/>
          <w:lang w:val="lt-LT"/>
        </w:rPr>
        <w:t>4.6</w:t>
      </w:r>
      <w:r>
        <w:rPr>
          <w:b/>
          <w:kern w:val="28"/>
          <w:sz w:val="22"/>
          <w:lang w:val="lt-LT"/>
        </w:rPr>
        <w:tab/>
        <w:t>Vaisingumas, nėštumo ir žindymo laikotarpis</w:t>
      </w:r>
      <w:bookmarkEnd w:id="23"/>
      <w:bookmarkEnd w:id="24"/>
    </w:p>
    <w:p w14:paraId="22D064BA" w14:textId="77777777" w:rsidR="002B141D" w:rsidRDefault="002B141D">
      <w:pPr>
        <w:widowControl w:val="0"/>
        <w:rPr>
          <w:sz w:val="22"/>
          <w:lang w:val="lt-LT"/>
        </w:rPr>
      </w:pPr>
    </w:p>
    <w:p w14:paraId="2FB4EBFE" w14:textId="77777777" w:rsidR="002B141D" w:rsidRDefault="00416255">
      <w:pPr>
        <w:widowControl w:val="0"/>
        <w:tabs>
          <w:tab w:val="center" w:pos="4320"/>
          <w:tab w:val="right" w:pos="8640"/>
        </w:tabs>
        <w:rPr>
          <w:sz w:val="22"/>
          <w:u w:val="single"/>
          <w:lang w:val="lt-LT"/>
        </w:rPr>
      </w:pPr>
      <w:r>
        <w:rPr>
          <w:sz w:val="22"/>
          <w:u w:val="single"/>
          <w:lang w:val="lt-LT"/>
        </w:rPr>
        <w:t>Nėštumas</w:t>
      </w:r>
    </w:p>
    <w:p w14:paraId="4ACE407F" w14:textId="77777777" w:rsidR="002B141D" w:rsidRDefault="002B141D">
      <w:pPr>
        <w:widowControl w:val="0"/>
        <w:tabs>
          <w:tab w:val="center" w:pos="4320"/>
          <w:tab w:val="right" w:pos="8640"/>
        </w:tabs>
        <w:rPr>
          <w:sz w:val="22"/>
          <w:u w:val="single"/>
          <w:lang w:val="lt-LT"/>
        </w:rPr>
      </w:pPr>
    </w:p>
    <w:p w14:paraId="658D1E14" w14:textId="77777777" w:rsidR="002B141D" w:rsidRDefault="00416255">
      <w:pPr>
        <w:widowControl w:val="0"/>
        <w:tabs>
          <w:tab w:val="center" w:pos="4320"/>
          <w:tab w:val="right" w:pos="8640"/>
        </w:tabs>
        <w:rPr>
          <w:sz w:val="22"/>
          <w:lang w:val="lt-LT"/>
        </w:rPr>
      </w:pPr>
      <w:r>
        <w:rPr>
          <w:sz w:val="22"/>
          <w:lang w:val="lt-LT"/>
        </w:rPr>
        <w:t xml:space="preserve">Reikiamų duomenų apie </w:t>
      </w:r>
      <w:proofErr w:type="spellStart"/>
      <w:r>
        <w:rPr>
          <w:sz w:val="22"/>
          <w:lang w:val="lt-LT"/>
        </w:rPr>
        <w:t>venlafaksino</w:t>
      </w:r>
      <w:proofErr w:type="spellEnd"/>
      <w:r>
        <w:rPr>
          <w:sz w:val="22"/>
          <w:lang w:val="lt-LT"/>
        </w:rPr>
        <w:t xml:space="preserve"> vartojimą nėštumo metu nėra.</w:t>
      </w:r>
    </w:p>
    <w:p w14:paraId="71C7CC37" w14:textId="77777777" w:rsidR="002B141D" w:rsidRDefault="002B141D">
      <w:pPr>
        <w:widowControl w:val="0"/>
        <w:tabs>
          <w:tab w:val="center" w:pos="4320"/>
          <w:tab w:val="right" w:pos="8640"/>
        </w:tabs>
        <w:rPr>
          <w:sz w:val="22"/>
          <w:lang w:val="lt-LT"/>
        </w:rPr>
      </w:pPr>
    </w:p>
    <w:p w14:paraId="18F249DA" w14:textId="77777777" w:rsidR="002B141D" w:rsidRDefault="00416255">
      <w:pPr>
        <w:widowControl w:val="0"/>
        <w:tabs>
          <w:tab w:val="center" w:pos="4320"/>
          <w:tab w:val="right" w:pos="8640"/>
        </w:tabs>
        <w:rPr>
          <w:sz w:val="22"/>
          <w:lang w:val="lt-LT"/>
        </w:rPr>
      </w:pPr>
      <w:r>
        <w:rPr>
          <w:sz w:val="22"/>
          <w:lang w:val="lt-LT"/>
        </w:rPr>
        <w:t xml:space="preserve">Su gyvūnais atlikti tyrimai parodė toksinį poveikį reprodukcijai (žr. 5.3 skyrių). Galimas pavojus žmogui nežinomas. </w:t>
      </w:r>
      <w:proofErr w:type="spellStart"/>
      <w:r>
        <w:rPr>
          <w:sz w:val="22"/>
          <w:lang w:val="lt-LT"/>
        </w:rPr>
        <w:t>Venlafaksiną</w:t>
      </w:r>
      <w:proofErr w:type="spellEnd"/>
      <w:r>
        <w:rPr>
          <w:sz w:val="22"/>
          <w:lang w:val="lt-LT"/>
        </w:rPr>
        <w:t xml:space="preserve"> nėštumo metu vartoti galima tik tuo atveju, jei numatoma nauda yra didesnė už bet kokią galimą riziką.</w:t>
      </w:r>
    </w:p>
    <w:p w14:paraId="2207EB04" w14:textId="77777777" w:rsidR="002B141D" w:rsidRDefault="002B141D">
      <w:pPr>
        <w:widowControl w:val="0"/>
        <w:tabs>
          <w:tab w:val="center" w:pos="4320"/>
          <w:tab w:val="right" w:pos="8640"/>
        </w:tabs>
        <w:rPr>
          <w:sz w:val="22"/>
          <w:lang w:val="lt-LT"/>
        </w:rPr>
      </w:pPr>
    </w:p>
    <w:p w14:paraId="24CFC27C" w14:textId="77777777" w:rsidR="002B141D" w:rsidRDefault="00416255">
      <w:pPr>
        <w:widowControl w:val="0"/>
        <w:tabs>
          <w:tab w:val="center" w:pos="4320"/>
          <w:tab w:val="right" w:pos="8640"/>
        </w:tabs>
        <w:rPr>
          <w:sz w:val="22"/>
          <w:szCs w:val="22"/>
        </w:rPr>
      </w:pPr>
      <w:r>
        <w:rPr>
          <w:sz w:val="22"/>
          <w:szCs w:val="22"/>
        </w:rPr>
        <w:t>Iš stebimųjų tyrimų duomenų matyti, kad vartojant SSRI / SNRI likus mažiau nei mėnesiui iki gimdymo, kraujavimo po gimdymo pavojus yra didesnis (mažiau nei 2 kartus) (žr. 4.4, 4.8 skyrius).</w:t>
      </w:r>
    </w:p>
    <w:p w14:paraId="5164D434" w14:textId="77777777" w:rsidR="002B141D" w:rsidRDefault="002B141D">
      <w:pPr>
        <w:widowControl w:val="0"/>
        <w:tabs>
          <w:tab w:val="center" w:pos="4320"/>
          <w:tab w:val="right" w:pos="8640"/>
        </w:tabs>
        <w:rPr>
          <w:sz w:val="22"/>
          <w:lang w:val="lt-LT"/>
        </w:rPr>
      </w:pPr>
    </w:p>
    <w:p w14:paraId="242DC1D5" w14:textId="77777777" w:rsidR="002B141D" w:rsidRDefault="00416255">
      <w:pPr>
        <w:widowControl w:val="0"/>
        <w:autoSpaceDE w:val="0"/>
        <w:autoSpaceDN w:val="0"/>
        <w:adjustRightInd w:val="0"/>
        <w:rPr>
          <w:sz w:val="22"/>
          <w:lang w:val="lt-LT"/>
        </w:rPr>
      </w:pPr>
      <w:proofErr w:type="spellStart"/>
      <w:r>
        <w:rPr>
          <w:sz w:val="22"/>
          <w:lang w:val="lt-LT"/>
        </w:rPr>
        <w:t>Venlafaksiną</w:t>
      </w:r>
      <w:proofErr w:type="spellEnd"/>
      <w:r>
        <w:rPr>
          <w:sz w:val="22"/>
          <w:lang w:val="lt-LT"/>
        </w:rPr>
        <w:t xml:space="preserve">, kaip ir kitus </w:t>
      </w:r>
      <w:proofErr w:type="spellStart"/>
      <w:r>
        <w:rPr>
          <w:sz w:val="22"/>
          <w:lang w:val="lt-LT"/>
        </w:rPr>
        <w:t>serotonino</w:t>
      </w:r>
      <w:proofErr w:type="spellEnd"/>
      <w:r>
        <w:rPr>
          <w:sz w:val="22"/>
          <w:lang w:val="lt-LT"/>
        </w:rPr>
        <w:t xml:space="preserve"> reabsorbcijos inhibitorius (SSRI/SNRI), vartojant iki gimdymo arba prieš pat gimdymą, naujagimiams gali atsirasti vartojimo nutraukimo simptomų. Kai kuriems naujagimiams, kurių motinos vartojo </w:t>
      </w:r>
      <w:proofErr w:type="spellStart"/>
      <w:r>
        <w:rPr>
          <w:sz w:val="22"/>
          <w:lang w:val="lt-LT"/>
        </w:rPr>
        <w:t>venlafaksiną</w:t>
      </w:r>
      <w:proofErr w:type="spellEnd"/>
      <w:r>
        <w:rPr>
          <w:sz w:val="22"/>
          <w:lang w:val="lt-LT"/>
        </w:rPr>
        <w:t xml:space="preserve"> trečiojo trimestro pabaigoje, pasireiškė komplikacijų, reikalaujančių maitinimo per zondą, dirbtinės plaučių ventiliacijos arba ilgesnio gulėjimo ligoninėje. Tokių komplikacijų gali atsirasti iš karto po gimdymo.</w:t>
      </w:r>
    </w:p>
    <w:p w14:paraId="0A71D449" w14:textId="77777777" w:rsidR="002B141D" w:rsidRDefault="002B141D">
      <w:pPr>
        <w:widowControl w:val="0"/>
        <w:autoSpaceDE w:val="0"/>
        <w:autoSpaceDN w:val="0"/>
        <w:adjustRightInd w:val="0"/>
        <w:rPr>
          <w:sz w:val="22"/>
          <w:lang w:val="lt-LT"/>
        </w:rPr>
      </w:pPr>
    </w:p>
    <w:p w14:paraId="4BE9A812" w14:textId="77777777" w:rsidR="002B141D" w:rsidRDefault="00416255">
      <w:pPr>
        <w:widowControl w:val="0"/>
        <w:rPr>
          <w:sz w:val="22"/>
          <w:lang w:val="lt-LT"/>
        </w:rPr>
      </w:pPr>
      <w:r>
        <w:rPr>
          <w:sz w:val="22"/>
          <w:lang w:val="lt-LT"/>
        </w:rPr>
        <w:t xml:space="preserve">Epidemiologinių tyrimų duomenys rodo, kad SSRI vartojimas nėštumo laikotarpiu, ypač vėlyvuoju periodu, gali didinti naujagimių </w:t>
      </w:r>
      <w:proofErr w:type="spellStart"/>
      <w:r>
        <w:rPr>
          <w:sz w:val="22"/>
          <w:lang w:val="lt-LT"/>
        </w:rPr>
        <w:t>persistentinės</w:t>
      </w:r>
      <w:proofErr w:type="spellEnd"/>
      <w:r>
        <w:rPr>
          <w:sz w:val="22"/>
          <w:lang w:val="lt-LT"/>
        </w:rPr>
        <w:t xml:space="preserve"> </w:t>
      </w:r>
      <w:proofErr w:type="spellStart"/>
      <w:r>
        <w:rPr>
          <w:sz w:val="22"/>
          <w:lang w:val="lt-LT"/>
        </w:rPr>
        <w:t>plautinės</w:t>
      </w:r>
      <w:proofErr w:type="spellEnd"/>
      <w:r>
        <w:rPr>
          <w:sz w:val="22"/>
          <w:lang w:val="lt-LT"/>
        </w:rPr>
        <w:t xml:space="preserve"> hipertenzijos (NPPH) riziką. Nors NPPH ir gydymo SNRI ryšio tyrimų neatlikta, atsižvelgiant į susijusį poveikio mechanizmą (</w:t>
      </w:r>
      <w:proofErr w:type="spellStart"/>
      <w:r>
        <w:rPr>
          <w:sz w:val="22"/>
          <w:lang w:val="lt-LT"/>
        </w:rPr>
        <w:t>serotonino</w:t>
      </w:r>
      <w:proofErr w:type="spellEnd"/>
      <w:r>
        <w:rPr>
          <w:sz w:val="22"/>
          <w:lang w:val="lt-LT"/>
        </w:rPr>
        <w:t xml:space="preserve"> reabsorbcijos </w:t>
      </w:r>
      <w:proofErr w:type="spellStart"/>
      <w:r>
        <w:rPr>
          <w:sz w:val="22"/>
          <w:lang w:val="lt-LT"/>
        </w:rPr>
        <w:t>inhibiciją</w:t>
      </w:r>
      <w:proofErr w:type="spellEnd"/>
      <w:r>
        <w:rPr>
          <w:sz w:val="22"/>
          <w:lang w:val="lt-LT"/>
        </w:rPr>
        <w:t xml:space="preserve">), galimos tokio poveikio rizikos, vartojant </w:t>
      </w:r>
      <w:proofErr w:type="spellStart"/>
      <w:r>
        <w:rPr>
          <w:sz w:val="22"/>
          <w:lang w:val="lt-LT"/>
        </w:rPr>
        <w:t>venlafaksino</w:t>
      </w:r>
      <w:proofErr w:type="spellEnd"/>
      <w:r>
        <w:rPr>
          <w:sz w:val="22"/>
          <w:lang w:val="lt-LT"/>
        </w:rPr>
        <w:t>, paneigti negalima.</w:t>
      </w:r>
    </w:p>
    <w:p w14:paraId="5DE1932D" w14:textId="77777777" w:rsidR="002B141D" w:rsidRDefault="002B141D">
      <w:pPr>
        <w:widowControl w:val="0"/>
        <w:autoSpaceDE w:val="0"/>
        <w:autoSpaceDN w:val="0"/>
        <w:adjustRightInd w:val="0"/>
        <w:rPr>
          <w:sz w:val="22"/>
          <w:lang w:val="lt-LT"/>
        </w:rPr>
      </w:pPr>
    </w:p>
    <w:p w14:paraId="31D820FB" w14:textId="77777777" w:rsidR="002B141D" w:rsidRDefault="00416255">
      <w:pPr>
        <w:widowControl w:val="0"/>
        <w:autoSpaceDE w:val="0"/>
        <w:autoSpaceDN w:val="0"/>
        <w:adjustRightInd w:val="0"/>
        <w:rPr>
          <w:sz w:val="22"/>
          <w:lang w:val="lt-LT"/>
        </w:rPr>
      </w:pPr>
      <w:r>
        <w:rPr>
          <w:sz w:val="22"/>
          <w:lang w:val="lt-LT"/>
        </w:rPr>
        <w:t xml:space="preserve">Naujagimiams, kurių motinos nėštumo pabaigoje vartojo SSRI/SNRI, gali pasireikšti šie simptomai: dirglumas, tremoras, hipotonija, nesiliaujantis verksmas ir žindymo arba miego sutrikimai. Tokie simptomai gali pasireikšti dėl </w:t>
      </w:r>
      <w:proofErr w:type="spellStart"/>
      <w:r>
        <w:rPr>
          <w:sz w:val="22"/>
          <w:lang w:val="lt-LT"/>
        </w:rPr>
        <w:t>serotoninerginio</w:t>
      </w:r>
      <w:proofErr w:type="spellEnd"/>
      <w:r>
        <w:rPr>
          <w:sz w:val="22"/>
          <w:lang w:val="lt-LT"/>
        </w:rPr>
        <w:t xml:space="preserve"> poveikio arba ekspozicijos simptomų. Daugumoje atvejų šios komplikacijos nustatytos iš karto po gimdymo arba per 24 valandas po gimdymo.</w:t>
      </w:r>
    </w:p>
    <w:p w14:paraId="4B760BC8" w14:textId="77777777" w:rsidR="002B141D" w:rsidRDefault="002B141D">
      <w:pPr>
        <w:widowControl w:val="0"/>
        <w:numPr>
          <w:ilvl w:val="12"/>
          <w:numId w:val="0"/>
        </w:numPr>
        <w:tabs>
          <w:tab w:val="left" w:pos="8505"/>
        </w:tabs>
        <w:ind w:right="-2"/>
        <w:rPr>
          <w:sz w:val="22"/>
          <w:u w:val="single"/>
          <w:lang w:val="lt-LT"/>
        </w:rPr>
      </w:pPr>
    </w:p>
    <w:p w14:paraId="0AAEE641" w14:textId="77777777" w:rsidR="002B141D" w:rsidRDefault="00416255">
      <w:pPr>
        <w:widowControl w:val="0"/>
        <w:tabs>
          <w:tab w:val="center" w:pos="4320"/>
          <w:tab w:val="right" w:pos="8640"/>
        </w:tabs>
        <w:rPr>
          <w:sz w:val="22"/>
          <w:u w:val="single"/>
          <w:lang w:val="lt-LT"/>
        </w:rPr>
      </w:pPr>
      <w:r>
        <w:rPr>
          <w:sz w:val="22"/>
          <w:u w:val="single"/>
          <w:lang w:val="lt-LT"/>
        </w:rPr>
        <w:lastRenderedPageBreak/>
        <w:t>Žindymo laikotarpis</w:t>
      </w:r>
    </w:p>
    <w:p w14:paraId="72C402FC" w14:textId="77777777" w:rsidR="002B141D" w:rsidRDefault="002B141D">
      <w:pPr>
        <w:widowControl w:val="0"/>
        <w:numPr>
          <w:ilvl w:val="12"/>
          <w:numId w:val="0"/>
        </w:numPr>
        <w:tabs>
          <w:tab w:val="left" w:pos="8505"/>
        </w:tabs>
        <w:ind w:right="-2"/>
        <w:rPr>
          <w:sz w:val="22"/>
          <w:u w:val="single"/>
          <w:lang w:val="lt-LT"/>
        </w:rPr>
      </w:pPr>
    </w:p>
    <w:p w14:paraId="64B3604D" w14:textId="77777777" w:rsidR="002B141D" w:rsidRDefault="00416255">
      <w:pPr>
        <w:widowControl w:val="0"/>
        <w:rPr>
          <w:sz w:val="22"/>
        </w:rPr>
      </w:pPr>
      <w:proofErr w:type="spellStart"/>
      <w:r>
        <w:rPr>
          <w:sz w:val="22"/>
          <w:lang w:val="lt-LT"/>
        </w:rPr>
        <w:t>Venlafaksino</w:t>
      </w:r>
      <w:proofErr w:type="spellEnd"/>
      <w:r>
        <w:rPr>
          <w:sz w:val="22"/>
          <w:lang w:val="lt-LT"/>
        </w:rPr>
        <w:t xml:space="preserve"> ir aktyvaus jo metabolito O-</w:t>
      </w:r>
      <w:proofErr w:type="spellStart"/>
      <w:r>
        <w:rPr>
          <w:sz w:val="22"/>
          <w:lang w:val="lt-LT"/>
        </w:rPr>
        <w:t>desmetilvenlafaksino</w:t>
      </w:r>
      <w:proofErr w:type="spellEnd"/>
      <w:r>
        <w:rPr>
          <w:sz w:val="22"/>
          <w:lang w:val="lt-LT"/>
        </w:rPr>
        <w:t xml:space="preserve"> patenka į moters pieną. Po vaistinio preparato patekimo į rinką gauta pranešimų apie žindytiems kūdikiams pasireiškusį verkimą, irzlumą ir nenormalų miegą. Be to, pranešta, kad nutraukus žindymą, atsirado simptomų, būdingų </w:t>
      </w:r>
      <w:proofErr w:type="spellStart"/>
      <w:r>
        <w:rPr>
          <w:sz w:val="22"/>
          <w:lang w:val="lt-LT"/>
        </w:rPr>
        <w:t>venlafaksino</w:t>
      </w:r>
      <w:proofErr w:type="spellEnd"/>
      <w:r>
        <w:rPr>
          <w:sz w:val="22"/>
          <w:lang w:val="lt-LT"/>
        </w:rPr>
        <w:t xml:space="preserve"> vartojimo nutraukimui. Negalima atmesti rizikos žindomam kūdikiui. Todėl sprendžiant, ar reikia tęsti, ar nutraukti žindymą, ar gydymą Šalventa, reikia atsižvelgti į žindymo naudą kūdikiui ir gydymo </w:t>
      </w:r>
      <w:proofErr w:type="spellStart"/>
      <w:r>
        <w:rPr>
          <w:sz w:val="22"/>
          <w:lang w:val="lt-LT"/>
        </w:rPr>
        <w:t>Alventa</w:t>
      </w:r>
      <w:proofErr w:type="spellEnd"/>
      <w:r>
        <w:rPr>
          <w:sz w:val="22"/>
          <w:lang w:val="lt-LT"/>
        </w:rPr>
        <w:t xml:space="preserve"> naudą moteriai.</w:t>
      </w:r>
    </w:p>
    <w:p w14:paraId="50825365" w14:textId="77777777" w:rsidR="002B141D" w:rsidRDefault="002B141D">
      <w:pPr>
        <w:widowControl w:val="0"/>
        <w:rPr>
          <w:rFonts w:eastAsia="Calibri"/>
          <w:sz w:val="22"/>
        </w:rPr>
      </w:pPr>
    </w:p>
    <w:p w14:paraId="32C63956" w14:textId="77777777" w:rsidR="002B141D" w:rsidRDefault="00416255">
      <w:pPr>
        <w:widowControl w:val="0"/>
        <w:rPr>
          <w:rFonts w:eastAsia="Calibri"/>
          <w:sz w:val="22"/>
          <w:u w:val="single"/>
        </w:rPr>
      </w:pPr>
      <w:r>
        <w:rPr>
          <w:rFonts w:eastAsia="Calibri"/>
          <w:sz w:val="22"/>
          <w:u w:val="single"/>
        </w:rPr>
        <w:t>Vaisingumas</w:t>
      </w:r>
    </w:p>
    <w:p w14:paraId="79926471" w14:textId="77777777" w:rsidR="002B141D" w:rsidRDefault="002B141D">
      <w:pPr>
        <w:widowControl w:val="0"/>
        <w:rPr>
          <w:rFonts w:eastAsia="Calibri"/>
          <w:sz w:val="22"/>
          <w:u w:val="single"/>
        </w:rPr>
      </w:pPr>
    </w:p>
    <w:p w14:paraId="002438D8" w14:textId="77777777" w:rsidR="002B141D" w:rsidRDefault="00416255">
      <w:pPr>
        <w:widowControl w:val="0"/>
        <w:rPr>
          <w:rFonts w:eastAsia="Calibri"/>
          <w:sz w:val="22"/>
        </w:rPr>
      </w:pPr>
      <w:r>
        <w:rPr>
          <w:rFonts w:eastAsia="Calibri"/>
          <w:sz w:val="22"/>
        </w:rPr>
        <w:t>Tyrime, kuriame žiurkių patinai ir patelės buvo veikiami O-desmetilvenlafaksinu, vaisingumas sumažėjo. Šio tyrimo aktualumas žmonėms nežinomas (žr. 5.3 skyrių).</w:t>
      </w:r>
    </w:p>
    <w:p w14:paraId="08A55844" w14:textId="77777777" w:rsidR="002B141D" w:rsidRDefault="002B141D">
      <w:pPr>
        <w:widowControl w:val="0"/>
        <w:rPr>
          <w:rFonts w:eastAsia="Calibri"/>
          <w:sz w:val="22"/>
          <w:lang w:val="lt-LT"/>
        </w:rPr>
      </w:pPr>
    </w:p>
    <w:p w14:paraId="4A37D91C" w14:textId="77777777" w:rsidR="002B141D" w:rsidRDefault="00416255">
      <w:pPr>
        <w:widowControl w:val="0"/>
        <w:tabs>
          <w:tab w:val="left" w:pos="567"/>
        </w:tabs>
        <w:ind w:left="567" w:hanging="567"/>
        <w:outlineLvl w:val="2"/>
        <w:rPr>
          <w:b/>
          <w:kern w:val="28"/>
          <w:sz w:val="22"/>
          <w:lang w:val="lt-LT"/>
        </w:rPr>
      </w:pPr>
      <w:bookmarkStart w:id="25" w:name="_Toc129243108"/>
      <w:bookmarkStart w:id="26" w:name="_Toc129243233"/>
      <w:r>
        <w:rPr>
          <w:b/>
          <w:kern w:val="28"/>
          <w:sz w:val="22"/>
          <w:lang w:val="lt-LT"/>
        </w:rPr>
        <w:t>4.7</w:t>
      </w:r>
      <w:r>
        <w:rPr>
          <w:b/>
          <w:kern w:val="28"/>
          <w:sz w:val="22"/>
          <w:lang w:val="lt-LT"/>
        </w:rPr>
        <w:tab/>
        <w:t>Poveikis gebėjimui vairuoti ir valdyti mechanizmus</w:t>
      </w:r>
      <w:bookmarkEnd w:id="25"/>
      <w:bookmarkEnd w:id="26"/>
    </w:p>
    <w:p w14:paraId="5B90D610" w14:textId="77777777" w:rsidR="002B141D" w:rsidRDefault="002B141D">
      <w:pPr>
        <w:widowControl w:val="0"/>
        <w:rPr>
          <w:rFonts w:eastAsia="Calibri"/>
          <w:sz w:val="22"/>
          <w:lang w:val="lt-LT"/>
        </w:rPr>
      </w:pPr>
    </w:p>
    <w:p w14:paraId="5E70F8A1" w14:textId="77777777" w:rsidR="002B141D" w:rsidRDefault="00416255">
      <w:pPr>
        <w:widowControl w:val="0"/>
        <w:rPr>
          <w:sz w:val="22"/>
          <w:lang w:val="lt-LT"/>
        </w:rPr>
      </w:pPr>
      <w:r>
        <w:rPr>
          <w:sz w:val="22"/>
          <w:lang w:val="lt-LT"/>
        </w:rPr>
        <w:t xml:space="preserve">Bet koks psichiką veikiantis vaistinis preparatas gali sutrikdyti nuovokumą, mąstymą ir motorinius įgūdžius. Todėl </w:t>
      </w:r>
      <w:proofErr w:type="spellStart"/>
      <w:r>
        <w:rPr>
          <w:sz w:val="22"/>
          <w:lang w:val="lt-LT"/>
        </w:rPr>
        <w:t>venlafaksiną</w:t>
      </w:r>
      <w:proofErr w:type="spellEnd"/>
      <w:r>
        <w:rPr>
          <w:sz w:val="22"/>
          <w:lang w:val="lt-LT"/>
        </w:rPr>
        <w:t xml:space="preserve"> vartojančius pacientus reikia įspėti dėl galimybių vairuoti ar valdyti pavojingus mechanizmus.</w:t>
      </w:r>
    </w:p>
    <w:p w14:paraId="2EFF2A02" w14:textId="77777777" w:rsidR="002B141D" w:rsidRDefault="002B141D">
      <w:pPr>
        <w:widowControl w:val="0"/>
        <w:rPr>
          <w:rFonts w:eastAsia="Calibri"/>
          <w:sz w:val="22"/>
          <w:lang w:val="lt-LT"/>
        </w:rPr>
      </w:pPr>
    </w:p>
    <w:p w14:paraId="0DFB4953" w14:textId="77777777" w:rsidR="002B141D" w:rsidRDefault="00416255">
      <w:pPr>
        <w:widowControl w:val="0"/>
        <w:tabs>
          <w:tab w:val="left" w:pos="567"/>
        </w:tabs>
        <w:ind w:left="567" w:hanging="567"/>
        <w:outlineLvl w:val="2"/>
        <w:rPr>
          <w:b/>
          <w:kern w:val="28"/>
          <w:sz w:val="22"/>
          <w:lang w:val="lt-LT"/>
        </w:rPr>
      </w:pPr>
      <w:bookmarkStart w:id="27" w:name="_Toc129243109"/>
      <w:bookmarkStart w:id="28" w:name="_Toc129243234"/>
      <w:r>
        <w:rPr>
          <w:b/>
          <w:kern w:val="28"/>
          <w:sz w:val="22"/>
          <w:lang w:val="lt-LT"/>
        </w:rPr>
        <w:t>4.8</w:t>
      </w:r>
      <w:r>
        <w:rPr>
          <w:b/>
          <w:kern w:val="28"/>
          <w:sz w:val="22"/>
          <w:lang w:val="lt-LT"/>
        </w:rPr>
        <w:tab/>
        <w:t>Nepageidaujamas poveikis</w:t>
      </w:r>
      <w:bookmarkEnd w:id="27"/>
      <w:bookmarkEnd w:id="28"/>
    </w:p>
    <w:p w14:paraId="7C38AA46" w14:textId="77777777" w:rsidR="002B141D" w:rsidRDefault="002B141D">
      <w:pPr>
        <w:widowControl w:val="0"/>
        <w:rPr>
          <w:rFonts w:eastAsia="Calibri"/>
          <w:sz w:val="22"/>
          <w:lang w:val="lt-LT"/>
        </w:rPr>
      </w:pPr>
    </w:p>
    <w:p w14:paraId="24E93751" w14:textId="77777777" w:rsidR="002B141D" w:rsidRDefault="00416255">
      <w:pPr>
        <w:widowControl w:val="0"/>
        <w:autoSpaceDE w:val="0"/>
        <w:autoSpaceDN w:val="0"/>
        <w:adjustRightInd w:val="0"/>
        <w:rPr>
          <w:sz w:val="22"/>
          <w:u w:val="single"/>
        </w:rPr>
      </w:pPr>
      <w:r>
        <w:rPr>
          <w:sz w:val="22"/>
          <w:u w:val="single"/>
        </w:rPr>
        <w:t>Saugumo duomenų santrauka</w:t>
      </w:r>
    </w:p>
    <w:p w14:paraId="21FBE9E1" w14:textId="77777777" w:rsidR="002B141D" w:rsidRDefault="00416255">
      <w:pPr>
        <w:widowControl w:val="0"/>
        <w:autoSpaceDE w:val="0"/>
        <w:autoSpaceDN w:val="0"/>
        <w:adjustRightInd w:val="0"/>
        <w:rPr>
          <w:sz w:val="22"/>
          <w:lang w:val="lt-LT"/>
        </w:rPr>
      </w:pPr>
      <w:r>
        <w:rPr>
          <w:sz w:val="22"/>
          <w:lang w:val="lt-LT"/>
        </w:rPr>
        <w:t xml:space="preserve">Klinikinių tyrimų metu </w:t>
      </w:r>
      <w:r>
        <w:rPr>
          <w:sz w:val="22"/>
        </w:rPr>
        <w:t>labai dažnai</w:t>
      </w:r>
      <w:r>
        <w:rPr>
          <w:sz w:val="22"/>
          <w:lang w:val="lt-LT"/>
        </w:rPr>
        <w:t xml:space="preserve"> (&gt; 1/10) pasireiškusios nepageidaujamos reakcijos buvo pykinimas, burnos sausumas, galvos skausmas ir prakaitavimas (įskaitant naktinį prakaitavimą).</w:t>
      </w:r>
    </w:p>
    <w:p w14:paraId="58483334" w14:textId="77777777" w:rsidR="002B141D" w:rsidRDefault="002B141D">
      <w:pPr>
        <w:widowControl w:val="0"/>
        <w:autoSpaceDE w:val="0"/>
        <w:autoSpaceDN w:val="0"/>
        <w:adjustRightInd w:val="0"/>
        <w:rPr>
          <w:sz w:val="22"/>
          <w:lang w:val="lt-LT"/>
        </w:rPr>
      </w:pPr>
    </w:p>
    <w:p w14:paraId="64E14341" w14:textId="77777777" w:rsidR="002B141D" w:rsidRDefault="00416255">
      <w:pPr>
        <w:widowControl w:val="0"/>
        <w:autoSpaceDE w:val="0"/>
        <w:autoSpaceDN w:val="0"/>
        <w:adjustRightInd w:val="0"/>
        <w:outlineLvl w:val="0"/>
        <w:rPr>
          <w:sz w:val="22"/>
          <w:u w:val="single"/>
        </w:rPr>
      </w:pPr>
      <w:r>
        <w:rPr>
          <w:sz w:val="22"/>
          <w:u w:val="single"/>
        </w:rPr>
        <w:t>Nepageidaujamų reakcijų santrauka lentelėje</w:t>
      </w:r>
    </w:p>
    <w:p w14:paraId="30DE0E00" w14:textId="77777777" w:rsidR="002B141D" w:rsidRDefault="00416255">
      <w:pPr>
        <w:widowControl w:val="0"/>
        <w:autoSpaceDE w:val="0"/>
        <w:autoSpaceDN w:val="0"/>
        <w:adjustRightInd w:val="0"/>
        <w:outlineLvl w:val="0"/>
        <w:rPr>
          <w:sz w:val="22"/>
          <w:lang w:val="lt-LT"/>
        </w:rPr>
      </w:pPr>
      <w:r>
        <w:rPr>
          <w:sz w:val="22"/>
          <w:lang w:val="lt-LT"/>
        </w:rPr>
        <w:t>Toliau išvardytos nepageidaujamos reakcijos suskirstytos pagal organų klases</w:t>
      </w:r>
      <w:r>
        <w:rPr>
          <w:sz w:val="22"/>
        </w:rPr>
        <w:t>, dažnio kategoriją</w:t>
      </w:r>
      <w:r>
        <w:rPr>
          <w:sz w:val="22"/>
          <w:lang w:val="lt-LT"/>
        </w:rPr>
        <w:t xml:space="preserve"> ir </w:t>
      </w:r>
      <w:r>
        <w:rPr>
          <w:sz w:val="22"/>
        </w:rPr>
        <w:t>mažėjančia medicininio sunkumo tvarka kiekvienoje dažnio kategorijoje</w:t>
      </w:r>
      <w:r>
        <w:rPr>
          <w:sz w:val="22"/>
          <w:lang w:val="lt-LT"/>
        </w:rPr>
        <w:t>.</w:t>
      </w:r>
    </w:p>
    <w:p w14:paraId="51CBD35E" w14:textId="77777777" w:rsidR="002B141D" w:rsidRDefault="00416255">
      <w:pPr>
        <w:widowControl w:val="0"/>
        <w:rPr>
          <w:sz w:val="22"/>
        </w:rPr>
      </w:pPr>
      <w:r>
        <w:rPr>
          <w:sz w:val="22"/>
          <w:lang w:val="lt-LT"/>
        </w:rPr>
        <w:t>Dažnis apibūdinamas taip: labai dažni (≥ 1/10), dažni (nuo ≥ 1/100 iki &lt; 1/10), nedažni (nuo ≥ 1/</w:t>
      </w:r>
      <w:r>
        <w:rPr>
          <w:sz w:val="22"/>
        </w:rPr>
        <w:t>1 000</w:t>
      </w:r>
      <w:r>
        <w:rPr>
          <w:sz w:val="22"/>
          <w:lang w:val="lt-LT"/>
        </w:rPr>
        <w:t xml:space="preserve"> iki &lt; 1/100), reti (nuo ≥ 1/</w:t>
      </w:r>
      <w:r>
        <w:rPr>
          <w:sz w:val="22"/>
        </w:rPr>
        <w:t>10 000</w:t>
      </w:r>
      <w:r>
        <w:rPr>
          <w:sz w:val="22"/>
          <w:lang w:val="lt-LT"/>
        </w:rPr>
        <w:t xml:space="preserve"> iki &lt; 1/</w:t>
      </w:r>
      <w:r>
        <w:rPr>
          <w:sz w:val="22"/>
        </w:rPr>
        <w:t>1 000</w:t>
      </w:r>
      <w:r>
        <w:rPr>
          <w:sz w:val="22"/>
          <w:lang w:val="lt-LT"/>
        </w:rPr>
        <w:t xml:space="preserve">), </w:t>
      </w:r>
      <w:r>
        <w:rPr>
          <w:sz w:val="22"/>
        </w:rPr>
        <w:t xml:space="preserve">labai reti (&lt;1/10 000) ir </w:t>
      </w:r>
      <w:r>
        <w:rPr>
          <w:sz w:val="22"/>
          <w:lang w:val="lt-LT"/>
        </w:rPr>
        <w:t>dažnis nežinomas (negali būti įvertintas pagal turimus duomenis).</w:t>
      </w:r>
    </w:p>
    <w:p w14:paraId="13788DED" w14:textId="77777777" w:rsidR="002B141D" w:rsidRDefault="002B141D">
      <w:pPr>
        <w:widowControl w:val="0"/>
        <w:rPr>
          <w:sz w:val="22"/>
        </w:rPr>
      </w:pPr>
    </w:p>
    <w:tbl>
      <w:tblPr>
        <w:tblW w:w="9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41"/>
        <w:gridCol w:w="894"/>
        <w:gridCol w:w="1275"/>
        <w:gridCol w:w="1276"/>
        <w:gridCol w:w="1276"/>
        <w:gridCol w:w="1559"/>
        <w:gridCol w:w="1680"/>
      </w:tblGrid>
      <w:tr w:rsidR="002B141D" w14:paraId="50FF2562" w14:textId="77777777">
        <w:trPr>
          <w:tblHeader/>
        </w:trPr>
        <w:tc>
          <w:tcPr>
            <w:tcW w:w="1341" w:type="dxa"/>
          </w:tcPr>
          <w:p w14:paraId="12E9693C" w14:textId="77777777" w:rsidR="002B141D" w:rsidRDefault="00416255">
            <w:pPr>
              <w:widowControl w:val="0"/>
              <w:autoSpaceDE w:val="0"/>
              <w:autoSpaceDN w:val="0"/>
              <w:adjustRightInd w:val="0"/>
              <w:rPr>
                <w:b/>
                <w:sz w:val="22"/>
              </w:rPr>
            </w:pPr>
            <w:r>
              <w:rPr>
                <w:b/>
                <w:sz w:val="22"/>
              </w:rPr>
              <w:t>Organų</w:t>
            </w:r>
          </w:p>
          <w:p w14:paraId="1F76D5C0" w14:textId="77777777" w:rsidR="002B141D" w:rsidRDefault="00416255">
            <w:pPr>
              <w:widowControl w:val="0"/>
              <w:rPr>
                <w:sz w:val="22"/>
              </w:rPr>
            </w:pPr>
            <w:r>
              <w:rPr>
                <w:b/>
                <w:sz w:val="22"/>
              </w:rPr>
              <w:t>sistema</w:t>
            </w:r>
          </w:p>
        </w:tc>
        <w:tc>
          <w:tcPr>
            <w:tcW w:w="894" w:type="dxa"/>
          </w:tcPr>
          <w:p w14:paraId="2CF2EE02" w14:textId="77777777" w:rsidR="002B141D" w:rsidRDefault="00416255">
            <w:pPr>
              <w:widowControl w:val="0"/>
              <w:rPr>
                <w:sz w:val="22"/>
              </w:rPr>
            </w:pPr>
            <w:r>
              <w:rPr>
                <w:b/>
                <w:sz w:val="22"/>
              </w:rPr>
              <w:t>Labai dažni</w:t>
            </w:r>
          </w:p>
        </w:tc>
        <w:tc>
          <w:tcPr>
            <w:tcW w:w="1275" w:type="dxa"/>
          </w:tcPr>
          <w:p w14:paraId="7EA19299" w14:textId="77777777" w:rsidR="002B141D" w:rsidRDefault="00416255">
            <w:pPr>
              <w:widowControl w:val="0"/>
              <w:rPr>
                <w:sz w:val="22"/>
              </w:rPr>
            </w:pPr>
            <w:r>
              <w:rPr>
                <w:b/>
                <w:sz w:val="22"/>
              </w:rPr>
              <w:t>Dažni</w:t>
            </w:r>
          </w:p>
        </w:tc>
        <w:tc>
          <w:tcPr>
            <w:tcW w:w="1276" w:type="dxa"/>
          </w:tcPr>
          <w:p w14:paraId="1781E98D" w14:textId="77777777" w:rsidR="002B141D" w:rsidRDefault="00416255">
            <w:pPr>
              <w:widowControl w:val="0"/>
              <w:rPr>
                <w:sz w:val="22"/>
              </w:rPr>
            </w:pPr>
            <w:r>
              <w:rPr>
                <w:b/>
                <w:sz w:val="22"/>
              </w:rPr>
              <w:t>Nedažni</w:t>
            </w:r>
          </w:p>
        </w:tc>
        <w:tc>
          <w:tcPr>
            <w:tcW w:w="1276" w:type="dxa"/>
          </w:tcPr>
          <w:p w14:paraId="6DE98456" w14:textId="77777777" w:rsidR="002B141D" w:rsidRDefault="00416255">
            <w:pPr>
              <w:widowControl w:val="0"/>
              <w:rPr>
                <w:sz w:val="22"/>
              </w:rPr>
            </w:pPr>
            <w:r>
              <w:rPr>
                <w:b/>
                <w:sz w:val="22"/>
              </w:rPr>
              <w:t>Reti</w:t>
            </w:r>
          </w:p>
        </w:tc>
        <w:tc>
          <w:tcPr>
            <w:tcW w:w="1559" w:type="dxa"/>
          </w:tcPr>
          <w:p w14:paraId="3286C756" w14:textId="77777777" w:rsidR="002B141D" w:rsidRDefault="00416255">
            <w:pPr>
              <w:widowControl w:val="0"/>
              <w:autoSpaceDE w:val="0"/>
              <w:autoSpaceDN w:val="0"/>
              <w:adjustRightInd w:val="0"/>
              <w:rPr>
                <w:b/>
                <w:sz w:val="22"/>
              </w:rPr>
            </w:pPr>
            <w:r>
              <w:rPr>
                <w:b/>
                <w:sz w:val="22"/>
              </w:rPr>
              <w:t>Labai reti</w:t>
            </w:r>
          </w:p>
        </w:tc>
        <w:tc>
          <w:tcPr>
            <w:tcW w:w="1680" w:type="dxa"/>
          </w:tcPr>
          <w:p w14:paraId="7799FDE3" w14:textId="77777777" w:rsidR="002B141D" w:rsidRDefault="00416255">
            <w:pPr>
              <w:widowControl w:val="0"/>
              <w:autoSpaceDE w:val="0"/>
              <w:autoSpaceDN w:val="0"/>
              <w:adjustRightInd w:val="0"/>
              <w:rPr>
                <w:b/>
                <w:sz w:val="22"/>
              </w:rPr>
            </w:pPr>
            <w:r>
              <w:rPr>
                <w:b/>
                <w:sz w:val="22"/>
              </w:rPr>
              <w:t>Dažnis</w:t>
            </w:r>
          </w:p>
          <w:p w14:paraId="69ADF0E3" w14:textId="77777777" w:rsidR="002B141D" w:rsidRDefault="00416255">
            <w:pPr>
              <w:widowControl w:val="0"/>
              <w:rPr>
                <w:sz w:val="22"/>
              </w:rPr>
            </w:pPr>
            <w:r>
              <w:rPr>
                <w:b/>
                <w:sz w:val="22"/>
              </w:rPr>
              <w:t>nežinomas</w:t>
            </w:r>
          </w:p>
        </w:tc>
      </w:tr>
      <w:tr w:rsidR="002B141D" w14:paraId="4D670D36" w14:textId="77777777">
        <w:tc>
          <w:tcPr>
            <w:tcW w:w="1341" w:type="dxa"/>
          </w:tcPr>
          <w:p w14:paraId="6749F02C" w14:textId="77777777" w:rsidR="002B141D" w:rsidRDefault="00416255">
            <w:pPr>
              <w:widowControl w:val="0"/>
              <w:autoSpaceDE w:val="0"/>
              <w:autoSpaceDN w:val="0"/>
              <w:adjustRightInd w:val="0"/>
              <w:rPr>
                <w:sz w:val="22"/>
              </w:rPr>
            </w:pPr>
            <w:r>
              <w:rPr>
                <w:sz w:val="22"/>
              </w:rPr>
              <w:t>Kraujo ir limfinės sistemos sutrikimai</w:t>
            </w:r>
          </w:p>
        </w:tc>
        <w:tc>
          <w:tcPr>
            <w:tcW w:w="894" w:type="dxa"/>
          </w:tcPr>
          <w:p w14:paraId="1A8FC471" w14:textId="77777777" w:rsidR="002B141D" w:rsidRDefault="002B141D">
            <w:pPr>
              <w:widowControl w:val="0"/>
              <w:rPr>
                <w:sz w:val="22"/>
              </w:rPr>
            </w:pPr>
          </w:p>
        </w:tc>
        <w:tc>
          <w:tcPr>
            <w:tcW w:w="1275" w:type="dxa"/>
          </w:tcPr>
          <w:p w14:paraId="186FF194" w14:textId="77777777" w:rsidR="002B141D" w:rsidRDefault="002B141D">
            <w:pPr>
              <w:widowControl w:val="0"/>
              <w:rPr>
                <w:sz w:val="22"/>
              </w:rPr>
            </w:pPr>
          </w:p>
        </w:tc>
        <w:tc>
          <w:tcPr>
            <w:tcW w:w="1276" w:type="dxa"/>
          </w:tcPr>
          <w:p w14:paraId="19937C08" w14:textId="77777777" w:rsidR="002B141D" w:rsidRDefault="002B141D">
            <w:pPr>
              <w:widowControl w:val="0"/>
              <w:autoSpaceDE w:val="0"/>
              <w:autoSpaceDN w:val="0"/>
              <w:adjustRightInd w:val="0"/>
              <w:rPr>
                <w:sz w:val="22"/>
              </w:rPr>
            </w:pPr>
          </w:p>
        </w:tc>
        <w:tc>
          <w:tcPr>
            <w:tcW w:w="1276" w:type="dxa"/>
          </w:tcPr>
          <w:p w14:paraId="4A09FA66" w14:textId="77777777" w:rsidR="002B141D" w:rsidRDefault="00416255">
            <w:pPr>
              <w:widowControl w:val="0"/>
              <w:rPr>
                <w:sz w:val="22"/>
              </w:rPr>
            </w:pPr>
            <w:r>
              <w:rPr>
                <w:sz w:val="22"/>
              </w:rPr>
              <w:t>Agranulocitozė</w:t>
            </w:r>
            <w:r>
              <w:rPr>
                <w:color w:val="000000"/>
                <w:sz w:val="22"/>
                <w:lang w:val="pt-PT"/>
              </w:rPr>
              <w:t>*</w:t>
            </w:r>
            <w:r>
              <w:rPr>
                <w:sz w:val="22"/>
              </w:rPr>
              <w:t>, aplazinė anemija</w:t>
            </w:r>
            <w:r>
              <w:rPr>
                <w:color w:val="000000"/>
                <w:sz w:val="22"/>
                <w:lang w:val="pt-PT"/>
              </w:rPr>
              <w:t>*</w:t>
            </w:r>
            <w:r>
              <w:rPr>
                <w:sz w:val="22"/>
              </w:rPr>
              <w:t>, pancitopenija</w:t>
            </w:r>
            <w:r>
              <w:rPr>
                <w:color w:val="000000"/>
                <w:sz w:val="22"/>
                <w:lang w:val="pt-PT"/>
              </w:rPr>
              <w:t>*</w:t>
            </w:r>
            <w:r>
              <w:rPr>
                <w:sz w:val="22"/>
              </w:rPr>
              <w:t>, neutropenija</w:t>
            </w:r>
            <w:r>
              <w:rPr>
                <w:color w:val="000000"/>
                <w:sz w:val="22"/>
                <w:lang w:val="pt-PT"/>
              </w:rPr>
              <w:t>*</w:t>
            </w:r>
          </w:p>
        </w:tc>
        <w:tc>
          <w:tcPr>
            <w:tcW w:w="1559" w:type="dxa"/>
          </w:tcPr>
          <w:p w14:paraId="7BD7FD6F" w14:textId="77777777" w:rsidR="002B141D" w:rsidRDefault="00416255">
            <w:pPr>
              <w:widowControl w:val="0"/>
              <w:autoSpaceDE w:val="0"/>
              <w:autoSpaceDN w:val="0"/>
              <w:adjustRightInd w:val="0"/>
              <w:rPr>
                <w:sz w:val="22"/>
              </w:rPr>
            </w:pPr>
            <w:r>
              <w:rPr>
                <w:sz w:val="22"/>
              </w:rPr>
              <w:t>Trombocitopenija,</w:t>
            </w:r>
          </w:p>
        </w:tc>
        <w:tc>
          <w:tcPr>
            <w:tcW w:w="1680" w:type="dxa"/>
          </w:tcPr>
          <w:p w14:paraId="2822781F" w14:textId="77777777" w:rsidR="002B141D" w:rsidRDefault="002B141D">
            <w:pPr>
              <w:widowControl w:val="0"/>
              <w:autoSpaceDE w:val="0"/>
              <w:autoSpaceDN w:val="0"/>
              <w:adjustRightInd w:val="0"/>
              <w:rPr>
                <w:sz w:val="22"/>
              </w:rPr>
            </w:pPr>
          </w:p>
        </w:tc>
      </w:tr>
      <w:tr w:rsidR="002B141D" w14:paraId="38CE0EAA" w14:textId="77777777">
        <w:tc>
          <w:tcPr>
            <w:tcW w:w="1341" w:type="dxa"/>
          </w:tcPr>
          <w:p w14:paraId="0572A331" w14:textId="77777777" w:rsidR="002B141D" w:rsidRDefault="00416255">
            <w:pPr>
              <w:widowControl w:val="0"/>
              <w:autoSpaceDE w:val="0"/>
              <w:autoSpaceDN w:val="0"/>
              <w:adjustRightInd w:val="0"/>
              <w:rPr>
                <w:sz w:val="22"/>
              </w:rPr>
            </w:pPr>
            <w:r>
              <w:rPr>
                <w:sz w:val="22"/>
              </w:rPr>
              <w:t>Imuninės sistemos sutrikimai</w:t>
            </w:r>
          </w:p>
        </w:tc>
        <w:tc>
          <w:tcPr>
            <w:tcW w:w="894" w:type="dxa"/>
          </w:tcPr>
          <w:p w14:paraId="19EB48B9" w14:textId="77777777" w:rsidR="002B141D" w:rsidRDefault="002B141D">
            <w:pPr>
              <w:widowControl w:val="0"/>
              <w:rPr>
                <w:sz w:val="22"/>
              </w:rPr>
            </w:pPr>
          </w:p>
        </w:tc>
        <w:tc>
          <w:tcPr>
            <w:tcW w:w="1275" w:type="dxa"/>
          </w:tcPr>
          <w:p w14:paraId="7251A457" w14:textId="77777777" w:rsidR="002B141D" w:rsidRDefault="002B141D">
            <w:pPr>
              <w:widowControl w:val="0"/>
              <w:autoSpaceDE w:val="0"/>
              <w:autoSpaceDN w:val="0"/>
              <w:adjustRightInd w:val="0"/>
              <w:rPr>
                <w:sz w:val="22"/>
              </w:rPr>
            </w:pPr>
          </w:p>
        </w:tc>
        <w:tc>
          <w:tcPr>
            <w:tcW w:w="1276" w:type="dxa"/>
          </w:tcPr>
          <w:p w14:paraId="411A9438" w14:textId="77777777" w:rsidR="002B141D" w:rsidRDefault="002B141D">
            <w:pPr>
              <w:widowControl w:val="0"/>
              <w:autoSpaceDE w:val="0"/>
              <w:autoSpaceDN w:val="0"/>
              <w:adjustRightInd w:val="0"/>
              <w:rPr>
                <w:sz w:val="22"/>
              </w:rPr>
            </w:pPr>
          </w:p>
        </w:tc>
        <w:tc>
          <w:tcPr>
            <w:tcW w:w="1276" w:type="dxa"/>
          </w:tcPr>
          <w:p w14:paraId="33B4F080" w14:textId="77777777" w:rsidR="002B141D" w:rsidRDefault="00416255">
            <w:pPr>
              <w:widowControl w:val="0"/>
              <w:rPr>
                <w:sz w:val="22"/>
              </w:rPr>
            </w:pPr>
            <w:r>
              <w:rPr>
                <w:sz w:val="22"/>
              </w:rPr>
              <w:t>Anafilaksinės reakcijos</w:t>
            </w:r>
            <w:r>
              <w:rPr>
                <w:color w:val="000000"/>
                <w:sz w:val="22"/>
                <w:lang w:val="pt-PT"/>
              </w:rPr>
              <w:t>*</w:t>
            </w:r>
          </w:p>
        </w:tc>
        <w:tc>
          <w:tcPr>
            <w:tcW w:w="1559" w:type="dxa"/>
          </w:tcPr>
          <w:p w14:paraId="3F7B3544" w14:textId="77777777" w:rsidR="002B141D" w:rsidRDefault="002B141D">
            <w:pPr>
              <w:widowControl w:val="0"/>
              <w:autoSpaceDE w:val="0"/>
              <w:autoSpaceDN w:val="0"/>
              <w:adjustRightInd w:val="0"/>
              <w:rPr>
                <w:sz w:val="22"/>
              </w:rPr>
            </w:pPr>
          </w:p>
        </w:tc>
        <w:tc>
          <w:tcPr>
            <w:tcW w:w="1680" w:type="dxa"/>
          </w:tcPr>
          <w:p w14:paraId="74B75894" w14:textId="77777777" w:rsidR="002B141D" w:rsidRDefault="002B141D">
            <w:pPr>
              <w:widowControl w:val="0"/>
              <w:autoSpaceDE w:val="0"/>
              <w:autoSpaceDN w:val="0"/>
              <w:adjustRightInd w:val="0"/>
              <w:rPr>
                <w:sz w:val="22"/>
              </w:rPr>
            </w:pPr>
          </w:p>
        </w:tc>
      </w:tr>
      <w:tr w:rsidR="002B141D" w14:paraId="3A16BA45" w14:textId="77777777">
        <w:tc>
          <w:tcPr>
            <w:tcW w:w="1341" w:type="dxa"/>
          </w:tcPr>
          <w:p w14:paraId="541574FC" w14:textId="77777777" w:rsidR="002B141D" w:rsidRDefault="00416255">
            <w:pPr>
              <w:widowControl w:val="0"/>
              <w:autoSpaceDE w:val="0"/>
              <w:autoSpaceDN w:val="0"/>
              <w:adjustRightInd w:val="0"/>
              <w:rPr>
                <w:sz w:val="22"/>
              </w:rPr>
            </w:pPr>
            <w:r>
              <w:rPr>
                <w:sz w:val="22"/>
              </w:rPr>
              <w:t>Endokrininiai sutrikimai</w:t>
            </w:r>
          </w:p>
        </w:tc>
        <w:tc>
          <w:tcPr>
            <w:tcW w:w="894" w:type="dxa"/>
          </w:tcPr>
          <w:p w14:paraId="5635D098" w14:textId="77777777" w:rsidR="002B141D" w:rsidRDefault="002B141D">
            <w:pPr>
              <w:widowControl w:val="0"/>
              <w:rPr>
                <w:sz w:val="22"/>
              </w:rPr>
            </w:pPr>
          </w:p>
        </w:tc>
        <w:tc>
          <w:tcPr>
            <w:tcW w:w="1275" w:type="dxa"/>
          </w:tcPr>
          <w:p w14:paraId="69904A62" w14:textId="77777777" w:rsidR="002B141D" w:rsidRDefault="002B141D">
            <w:pPr>
              <w:widowControl w:val="0"/>
              <w:autoSpaceDE w:val="0"/>
              <w:autoSpaceDN w:val="0"/>
              <w:adjustRightInd w:val="0"/>
              <w:rPr>
                <w:sz w:val="22"/>
              </w:rPr>
            </w:pPr>
          </w:p>
        </w:tc>
        <w:tc>
          <w:tcPr>
            <w:tcW w:w="1276" w:type="dxa"/>
          </w:tcPr>
          <w:p w14:paraId="5F827268" w14:textId="77777777" w:rsidR="002B141D" w:rsidRDefault="002B141D">
            <w:pPr>
              <w:widowControl w:val="0"/>
              <w:autoSpaceDE w:val="0"/>
              <w:autoSpaceDN w:val="0"/>
              <w:adjustRightInd w:val="0"/>
              <w:rPr>
                <w:sz w:val="22"/>
              </w:rPr>
            </w:pPr>
          </w:p>
        </w:tc>
        <w:tc>
          <w:tcPr>
            <w:tcW w:w="1276" w:type="dxa"/>
          </w:tcPr>
          <w:p w14:paraId="2A6BF3B2" w14:textId="77777777" w:rsidR="002B141D" w:rsidRDefault="00416255">
            <w:pPr>
              <w:widowControl w:val="0"/>
              <w:rPr>
                <w:sz w:val="22"/>
              </w:rPr>
            </w:pPr>
            <w:r>
              <w:rPr>
                <w:sz w:val="22"/>
              </w:rPr>
              <w:t>Antidiurezinio hormono sekrecijos nepakankamumo sindromas</w:t>
            </w:r>
            <w:r>
              <w:rPr>
                <w:color w:val="000000"/>
                <w:sz w:val="22"/>
                <w:lang w:val="pt-PT"/>
              </w:rPr>
              <w:t>*</w:t>
            </w:r>
          </w:p>
        </w:tc>
        <w:tc>
          <w:tcPr>
            <w:tcW w:w="1559" w:type="dxa"/>
          </w:tcPr>
          <w:p w14:paraId="0A70CD6F" w14:textId="77777777" w:rsidR="002B141D" w:rsidRDefault="00416255">
            <w:pPr>
              <w:widowControl w:val="0"/>
              <w:autoSpaceDE w:val="0"/>
              <w:autoSpaceDN w:val="0"/>
              <w:adjustRightInd w:val="0"/>
              <w:rPr>
                <w:sz w:val="22"/>
              </w:rPr>
            </w:pPr>
            <w:r>
              <w:rPr>
                <w:sz w:val="22"/>
              </w:rPr>
              <w:t>Kraujo prolaktino padidėjimas</w:t>
            </w:r>
            <w:r>
              <w:rPr>
                <w:color w:val="000000"/>
                <w:sz w:val="22"/>
                <w:lang w:val="pt-PT"/>
              </w:rPr>
              <w:t>*</w:t>
            </w:r>
          </w:p>
        </w:tc>
        <w:tc>
          <w:tcPr>
            <w:tcW w:w="1680" w:type="dxa"/>
          </w:tcPr>
          <w:p w14:paraId="2485BFAB" w14:textId="77777777" w:rsidR="002B141D" w:rsidRDefault="002B141D">
            <w:pPr>
              <w:widowControl w:val="0"/>
              <w:autoSpaceDE w:val="0"/>
              <w:autoSpaceDN w:val="0"/>
              <w:adjustRightInd w:val="0"/>
              <w:rPr>
                <w:sz w:val="22"/>
              </w:rPr>
            </w:pPr>
          </w:p>
        </w:tc>
      </w:tr>
      <w:tr w:rsidR="002B141D" w14:paraId="3AA418A2" w14:textId="77777777">
        <w:tc>
          <w:tcPr>
            <w:tcW w:w="1341" w:type="dxa"/>
          </w:tcPr>
          <w:p w14:paraId="14F4B6EB" w14:textId="77777777" w:rsidR="002B141D" w:rsidRDefault="00416255">
            <w:pPr>
              <w:widowControl w:val="0"/>
              <w:autoSpaceDE w:val="0"/>
              <w:autoSpaceDN w:val="0"/>
              <w:adjustRightInd w:val="0"/>
              <w:rPr>
                <w:sz w:val="22"/>
              </w:rPr>
            </w:pPr>
            <w:r>
              <w:rPr>
                <w:sz w:val="22"/>
              </w:rPr>
              <w:t>Metabolizmo ir mitybos sutrikimai</w:t>
            </w:r>
          </w:p>
        </w:tc>
        <w:tc>
          <w:tcPr>
            <w:tcW w:w="894" w:type="dxa"/>
          </w:tcPr>
          <w:p w14:paraId="0B1A24A6" w14:textId="77777777" w:rsidR="002B141D" w:rsidRDefault="002B141D">
            <w:pPr>
              <w:widowControl w:val="0"/>
              <w:rPr>
                <w:sz w:val="22"/>
              </w:rPr>
            </w:pPr>
          </w:p>
        </w:tc>
        <w:tc>
          <w:tcPr>
            <w:tcW w:w="1275" w:type="dxa"/>
          </w:tcPr>
          <w:p w14:paraId="04FCAE87" w14:textId="77777777" w:rsidR="002B141D" w:rsidRDefault="00416255">
            <w:pPr>
              <w:widowControl w:val="0"/>
              <w:autoSpaceDE w:val="0"/>
              <w:autoSpaceDN w:val="0"/>
              <w:adjustRightInd w:val="0"/>
              <w:rPr>
                <w:sz w:val="22"/>
              </w:rPr>
            </w:pPr>
            <w:r>
              <w:rPr>
                <w:sz w:val="22"/>
              </w:rPr>
              <w:t>Apetito sumažėjimas</w:t>
            </w:r>
          </w:p>
        </w:tc>
        <w:tc>
          <w:tcPr>
            <w:tcW w:w="1276" w:type="dxa"/>
          </w:tcPr>
          <w:p w14:paraId="6CC029B0" w14:textId="77777777" w:rsidR="002B141D" w:rsidRDefault="002B141D">
            <w:pPr>
              <w:widowControl w:val="0"/>
              <w:autoSpaceDE w:val="0"/>
              <w:autoSpaceDN w:val="0"/>
              <w:adjustRightInd w:val="0"/>
              <w:rPr>
                <w:sz w:val="22"/>
              </w:rPr>
            </w:pPr>
          </w:p>
        </w:tc>
        <w:tc>
          <w:tcPr>
            <w:tcW w:w="1276" w:type="dxa"/>
          </w:tcPr>
          <w:p w14:paraId="230C2B11" w14:textId="77777777" w:rsidR="002B141D" w:rsidRDefault="00416255">
            <w:pPr>
              <w:widowControl w:val="0"/>
              <w:rPr>
                <w:sz w:val="22"/>
              </w:rPr>
            </w:pPr>
            <w:r>
              <w:rPr>
                <w:sz w:val="22"/>
              </w:rPr>
              <w:t>Hiponatremija</w:t>
            </w:r>
            <w:r>
              <w:rPr>
                <w:color w:val="000000"/>
                <w:sz w:val="22"/>
                <w:lang w:val="pt-PT"/>
              </w:rPr>
              <w:t>*</w:t>
            </w:r>
          </w:p>
        </w:tc>
        <w:tc>
          <w:tcPr>
            <w:tcW w:w="1559" w:type="dxa"/>
          </w:tcPr>
          <w:p w14:paraId="24DCF4D5" w14:textId="77777777" w:rsidR="002B141D" w:rsidRDefault="002B141D">
            <w:pPr>
              <w:widowControl w:val="0"/>
              <w:autoSpaceDE w:val="0"/>
              <w:autoSpaceDN w:val="0"/>
              <w:adjustRightInd w:val="0"/>
              <w:rPr>
                <w:sz w:val="22"/>
              </w:rPr>
            </w:pPr>
          </w:p>
        </w:tc>
        <w:tc>
          <w:tcPr>
            <w:tcW w:w="1680" w:type="dxa"/>
          </w:tcPr>
          <w:p w14:paraId="4BA9580F" w14:textId="77777777" w:rsidR="002B141D" w:rsidRDefault="002B141D">
            <w:pPr>
              <w:widowControl w:val="0"/>
              <w:autoSpaceDE w:val="0"/>
              <w:autoSpaceDN w:val="0"/>
              <w:adjustRightInd w:val="0"/>
              <w:rPr>
                <w:sz w:val="22"/>
              </w:rPr>
            </w:pPr>
          </w:p>
        </w:tc>
      </w:tr>
      <w:tr w:rsidR="002B141D" w14:paraId="0A1A0C27" w14:textId="77777777">
        <w:tc>
          <w:tcPr>
            <w:tcW w:w="1341" w:type="dxa"/>
          </w:tcPr>
          <w:p w14:paraId="4451C8E1" w14:textId="77777777" w:rsidR="002B141D" w:rsidRDefault="00416255">
            <w:pPr>
              <w:widowControl w:val="0"/>
              <w:autoSpaceDE w:val="0"/>
              <w:autoSpaceDN w:val="0"/>
              <w:adjustRightInd w:val="0"/>
              <w:rPr>
                <w:sz w:val="22"/>
              </w:rPr>
            </w:pPr>
            <w:r>
              <w:rPr>
                <w:sz w:val="22"/>
              </w:rPr>
              <w:lastRenderedPageBreak/>
              <w:t>Psichikos sutrikimai</w:t>
            </w:r>
          </w:p>
        </w:tc>
        <w:tc>
          <w:tcPr>
            <w:tcW w:w="894" w:type="dxa"/>
          </w:tcPr>
          <w:p w14:paraId="10944B43" w14:textId="77777777" w:rsidR="002B141D" w:rsidRDefault="00416255">
            <w:pPr>
              <w:widowControl w:val="0"/>
              <w:autoSpaceDE w:val="0"/>
              <w:autoSpaceDN w:val="0"/>
              <w:adjustRightInd w:val="0"/>
              <w:rPr>
                <w:sz w:val="22"/>
              </w:rPr>
            </w:pPr>
            <w:r>
              <w:rPr>
                <w:sz w:val="22"/>
              </w:rPr>
              <w:t>Nemiga</w:t>
            </w:r>
          </w:p>
        </w:tc>
        <w:tc>
          <w:tcPr>
            <w:tcW w:w="1275" w:type="dxa"/>
          </w:tcPr>
          <w:p w14:paraId="241815EB" w14:textId="77777777" w:rsidR="002B141D" w:rsidRDefault="00416255">
            <w:pPr>
              <w:widowControl w:val="0"/>
              <w:autoSpaceDE w:val="0"/>
              <w:autoSpaceDN w:val="0"/>
              <w:adjustRightInd w:val="0"/>
              <w:rPr>
                <w:sz w:val="22"/>
              </w:rPr>
            </w:pPr>
            <w:r>
              <w:rPr>
                <w:sz w:val="22"/>
              </w:rPr>
              <w:t>Sumišimo būklė, depersonalizacija</w:t>
            </w:r>
            <w:r>
              <w:rPr>
                <w:color w:val="000000"/>
                <w:sz w:val="22"/>
              </w:rPr>
              <w:t>*</w:t>
            </w:r>
            <w:r>
              <w:rPr>
                <w:sz w:val="22"/>
              </w:rPr>
              <w:t>, nenormalūs sapnai, nervingumas, lytinio potraukio susilpnėjimas, agitacija</w:t>
            </w:r>
            <w:r>
              <w:rPr>
                <w:color w:val="000000"/>
                <w:sz w:val="22"/>
              </w:rPr>
              <w:t xml:space="preserve">*, </w:t>
            </w:r>
            <w:r>
              <w:rPr>
                <w:sz w:val="22"/>
              </w:rPr>
              <w:t>orgazmo nebuvimas.</w:t>
            </w:r>
          </w:p>
        </w:tc>
        <w:tc>
          <w:tcPr>
            <w:tcW w:w="1276" w:type="dxa"/>
          </w:tcPr>
          <w:p w14:paraId="4B0DA446" w14:textId="77777777" w:rsidR="002B141D" w:rsidRDefault="00416255">
            <w:pPr>
              <w:widowControl w:val="0"/>
              <w:autoSpaceDE w:val="0"/>
              <w:autoSpaceDN w:val="0"/>
              <w:adjustRightInd w:val="0"/>
              <w:rPr>
                <w:sz w:val="22"/>
              </w:rPr>
            </w:pPr>
            <w:r>
              <w:rPr>
                <w:sz w:val="22"/>
              </w:rPr>
              <w:t>Manija, hipomanija, haliucinacijos, derealizacija, nenormalus orgazmas, griežimas dantimis</w:t>
            </w:r>
            <w:r>
              <w:rPr>
                <w:color w:val="000000"/>
                <w:sz w:val="22"/>
              </w:rPr>
              <w:t xml:space="preserve">*, </w:t>
            </w:r>
            <w:r>
              <w:rPr>
                <w:sz w:val="22"/>
              </w:rPr>
              <w:t>apatija..</w:t>
            </w:r>
          </w:p>
        </w:tc>
        <w:tc>
          <w:tcPr>
            <w:tcW w:w="1276" w:type="dxa"/>
          </w:tcPr>
          <w:p w14:paraId="6563EB57" w14:textId="77777777" w:rsidR="002B141D" w:rsidRDefault="00416255">
            <w:pPr>
              <w:widowControl w:val="0"/>
              <w:autoSpaceDE w:val="0"/>
              <w:autoSpaceDN w:val="0"/>
              <w:adjustRightInd w:val="0"/>
              <w:rPr>
                <w:sz w:val="22"/>
              </w:rPr>
            </w:pPr>
            <w:r>
              <w:rPr>
                <w:sz w:val="22"/>
              </w:rPr>
              <w:t>Kliedesiai *</w:t>
            </w:r>
          </w:p>
        </w:tc>
        <w:tc>
          <w:tcPr>
            <w:tcW w:w="1559" w:type="dxa"/>
          </w:tcPr>
          <w:p w14:paraId="4548679C" w14:textId="77777777" w:rsidR="002B141D" w:rsidRDefault="002B141D">
            <w:pPr>
              <w:widowControl w:val="0"/>
              <w:autoSpaceDE w:val="0"/>
              <w:autoSpaceDN w:val="0"/>
              <w:adjustRightInd w:val="0"/>
              <w:rPr>
                <w:sz w:val="22"/>
              </w:rPr>
            </w:pPr>
          </w:p>
        </w:tc>
        <w:tc>
          <w:tcPr>
            <w:tcW w:w="1680" w:type="dxa"/>
          </w:tcPr>
          <w:p w14:paraId="05BBA0F2" w14:textId="77777777" w:rsidR="002B141D" w:rsidRDefault="00416255">
            <w:pPr>
              <w:widowControl w:val="0"/>
              <w:autoSpaceDE w:val="0"/>
              <w:autoSpaceDN w:val="0"/>
              <w:adjustRightInd w:val="0"/>
              <w:rPr>
                <w:sz w:val="22"/>
              </w:rPr>
            </w:pPr>
            <w:r>
              <w:rPr>
                <w:sz w:val="22"/>
              </w:rPr>
              <w:t>Mintys apie savižudybę ir savižudiškas elgesys *, agresyvumas **.</w:t>
            </w:r>
          </w:p>
        </w:tc>
      </w:tr>
      <w:tr w:rsidR="002B141D" w14:paraId="3517EEBC" w14:textId="77777777">
        <w:tc>
          <w:tcPr>
            <w:tcW w:w="1341" w:type="dxa"/>
          </w:tcPr>
          <w:p w14:paraId="2450FC67" w14:textId="77777777" w:rsidR="002B141D" w:rsidRDefault="00416255">
            <w:pPr>
              <w:widowControl w:val="0"/>
              <w:autoSpaceDE w:val="0"/>
              <w:autoSpaceDN w:val="0"/>
              <w:adjustRightInd w:val="0"/>
              <w:rPr>
                <w:sz w:val="22"/>
              </w:rPr>
            </w:pPr>
            <w:r>
              <w:rPr>
                <w:sz w:val="22"/>
              </w:rPr>
              <w:t>Nervų sistemos sutrikimai</w:t>
            </w:r>
          </w:p>
        </w:tc>
        <w:tc>
          <w:tcPr>
            <w:tcW w:w="894" w:type="dxa"/>
          </w:tcPr>
          <w:p w14:paraId="51EFB2CA" w14:textId="77777777" w:rsidR="002B141D" w:rsidRDefault="00416255">
            <w:pPr>
              <w:widowControl w:val="0"/>
              <w:rPr>
                <w:sz w:val="22"/>
              </w:rPr>
            </w:pPr>
            <w:r>
              <w:rPr>
                <w:sz w:val="22"/>
              </w:rPr>
              <w:t>Galvos skausmas *, galvos svaigimas, sedacija</w:t>
            </w:r>
          </w:p>
        </w:tc>
        <w:tc>
          <w:tcPr>
            <w:tcW w:w="1275" w:type="dxa"/>
          </w:tcPr>
          <w:p w14:paraId="73AAD223" w14:textId="77777777" w:rsidR="002B141D" w:rsidRDefault="00416255">
            <w:pPr>
              <w:widowControl w:val="0"/>
              <w:tabs>
                <w:tab w:val="center" w:pos="4320"/>
                <w:tab w:val="right" w:pos="8640"/>
              </w:tabs>
              <w:autoSpaceDE w:val="0"/>
              <w:autoSpaceDN w:val="0"/>
              <w:adjustRightInd w:val="0"/>
              <w:rPr>
                <w:sz w:val="22"/>
              </w:rPr>
            </w:pPr>
            <w:r>
              <w:rPr>
                <w:sz w:val="22"/>
              </w:rPr>
              <w:t>Akatizija *, tremoras, parestezija, Skonio sutrikimai (disgeuzija)</w:t>
            </w:r>
          </w:p>
        </w:tc>
        <w:tc>
          <w:tcPr>
            <w:tcW w:w="1276" w:type="dxa"/>
          </w:tcPr>
          <w:p w14:paraId="7B4C71FC" w14:textId="77777777" w:rsidR="002B141D" w:rsidRDefault="00416255">
            <w:pPr>
              <w:widowControl w:val="0"/>
              <w:autoSpaceDE w:val="0"/>
              <w:autoSpaceDN w:val="0"/>
              <w:adjustRightInd w:val="0"/>
              <w:rPr>
                <w:sz w:val="22"/>
              </w:rPr>
            </w:pPr>
            <w:r>
              <w:rPr>
                <w:sz w:val="22"/>
              </w:rPr>
              <w:t>Apalpimas, mioklonija, pusiausvyros sutrikimas *, koordinavimo nenormalus *, diskinezija *</w:t>
            </w:r>
          </w:p>
        </w:tc>
        <w:tc>
          <w:tcPr>
            <w:tcW w:w="1276" w:type="dxa"/>
          </w:tcPr>
          <w:p w14:paraId="3EBDD8B1" w14:textId="77777777" w:rsidR="002B141D" w:rsidRDefault="00416255">
            <w:pPr>
              <w:widowControl w:val="0"/>
              <w:rPr>
                <w:sz w:val="22"/>
              </w:rPr>
            </w:pPr>
            <w:r>
              <w:rPr>
                <w:color w:val="000000"/>
                <w:sz w:val="22"/>
              </w:rPr>
              <w:t>Piktybinis neurolepsinis sindromas (PNS)</w:t>
            </w:r>
            <w:r>
              <w:rPr>
                <w:color w:val="000000"/>
                <w:sz w:val="22"/>
                <w:lang w:val="pt-PT"/>
              </w:rPr>
              <w:t>*</w:t>
            </w:r>
            <w:r>
              <w:rPr>
                <w:color w:val="000000"/>
                <w:sz w:val="22"/>
              </w:rPr>
              <w:t>, serotonerginis sindromas</w:t>
            </w:r>
            <w:r>
              <w:rPr>
                <w:color w:val="000000"/>
                <w:sz w:val="22"/>
                <w:lang w:val="pt-PT"/>
              </w:rPr>
              <w:t>*</w:t>
            </w:r>
            <w:r>
              <w:rPr>
                <w:color w:val="000000"/>
                <w:sz w:val="22"/>
              </w:rPr>
              <w:t>, traukuliai, distonija</w:t>
            </w:r>
            <w:r>
              <w:rPr>
                <w:color w:val="000000"/>
                <w:sz w:val="22"/>
                <w:lang w:val="pt-PT"/>
              </w:rPr>
              <w:t>*</w:t>
            </w:r>
          </w:p>
        </w:tc>
        <w:tc>
          <w:tcPr>
            <w:tcW w:w="1559" w:type="dxa"/>
          </w:tcPr>
          <w:p w14:paraId="142ED9CB" w14:textId="77777777" w:rsidR="002B141D" w:rsidRDefault="00416255">
            <w:pPr>
              <w:widowControl w:val="0"/>
              <w:autoSpaceDE w:val="0"/>
              <w:autoSpaceDN w:val="0"/>
              <w:adjustRightInd w:val="0"/>
              <w:rPr>
                <w:sz w:val="22"/>
              </w:rPr>
            </w:pPr>
            <w:r>
              <w:rPr>
                <w:color w:val="000000"/>
                <w:sz w:val="22"/>
              </w:rPr>
              <w:t>Vėlyvoji diskinezija</w:t>
            </w:r>
          </w:p>
        </w:tc>
        <w:tc>
          <w:tcPr>
            <w:tcW w:w="1680" w:type="dxa"/>
          </w:tcPr>
          <w:p w14:paraId="6465EBE7" w14:textId="77777777" w:rsidR="002B141D" w:rsidRDefault="002B141D">
            <w:pPr>
              <w:widowControl w:val="0"/>
              <w:autoSpaceDE w:val="0"/>
              <w:autoSpaceDN w:val="0"/>
              <w:adjustRightInd w:val="0"/>
              <w:rPr>
                <w:sz w:val="22"/>
              </w:rPr>
            </w:pPr>
          </w:p>
        </w:tc>
      </w:tr>
      <w:tr w:rsidR="002B141D" w14:paraId="59D4DE03" w14:textId="77777777">
        <w:tc>
          <w:tcPr>
            <w:tcW w:w="1341" w:type="dxa"/>
          </w:tcPr>
          <w:p w14:paraId="722E78C3" w14:textId="77777777" w:rsidR="002B141D" w:rsidRDefault="00416255">
            <w:pPr>
              <w:widowControl w:val="0"/>
              <w:autoSpaceDE w:val="0"/>
              <w:autoSpaceDN w:val="0"/>
              <w:adjustRightInd w:val="0"/>
              <w:rPr>
                <w:sz w:val="22"/>
              </w:rPr>
            </w:pPr>
            <w:r>
              <w:rPr>
                <w:sz w:val="22"/>
              </w:rPr>
              <w:t>Akių sutrikimai</w:t>
            </w:r>
          </w:p>
        </w:tc>
        <w:tc>
          <w:tcPr>
            <w:tcW w:w="894" w:type="dxa"/>
          </w:tcPr>
          <w:p w14:paraId="7BDBC234" w14:textId="77777777" w:rsidR="002B141D" w:rsidRDefault="002B141D">
            <w:pPr>
              <w:widowControl w:val="0"/>
              <w:rPr>
                <w:sz w:val="22"/>
              </w:rPr>
            </w:pPr>
          </w:p>
        </w:tc>
        <w:tc>
          <w:tcPr>
            <w:tcW w:w="1275" w:type="dxa"/>
          </w:tcPr>
          <w:p w14:paraId="38B63E5A" w14:textId="77777777" w:rsidR="002B141D" w:rsidRDefault="00416255">
            <w:pPr>
              <w:widowControl w:val="0"/>
              <w:tabs>
                <w:tab w:val="center" w:pos="4320"/>
                <w:tab w:val="right" w:pos="8640"/>
              </w:tabs>
              <w:autoSpaceDE w:val="0"/>
              <w:autoSpaceDN w:val="0"/>
              <w:adjustRightInd w:val="0"/>
              <w:rPr>
                <w:sz w:val="22"/>
              </w:rPr>
            </w:pPr>
            <w:r>
              <w:rPr>
                <w:sz w:val="22"/>
              </w:rPr>
              <w:t xml:space="preserve">Regėjimo sutrikimas, akomodacijos sutrikimas, įskaitant miglotą matymą, midriazė </w:t>
            </w:r>
          </w:p>
        </w:tc>
        <w:tc>
          <w:tcPr>
            <w:tcW w:w="1276" w:type="dxa"/>
          </w:tcPr>
          <w:p w14:paraId="4282C71B" w14:textId="77777777" w:rsidR="002B141D" w:rsidRDefault="002B141D">
            <w:pPr>
              <w:widowControl w:val="0"/>
              <w:autoSpaceDE w:val="0"/>
              <w:autoSpaceDN w:val="0"/>
              <w:adjustRightInd w:val="0"/>
              <w:rPr>
                <w:sz w:val="22"/>
              </w:rPr>
            </w:pPr>
          </w:p>
        </w:tc>
        <w:tc>
          <w:tcPr>
            <w:tcW w:w="1276" w:type="dxa"/>
          </w:tcPr>
          <w:p w14:paraId="2E1D2A6E" w14:textId="77777777" w:rsidR="002B141D" w:rsidRDefault="00416255">
            <w:pPr>
              <w:widowControl w:val="0"/>
              <w:rPr>
                <w:sz w:val="22"/>
              </w:rPr>
            </w:pPr>
            <w:r>
              <w:rPr>
                <w:sz w:val="22"/>
              </w:rPr>
              <w:t>Uždaro kampo glaukoma</w:t>
            </w:r>
            <w:r>
              <w:rPr>
                <w:color w:val="000000"/>
                <w:sz w:val="22"/>
                <w:lang w:val="en-US"/>
              </w:rPr>
              <w:t>*</w:t>
            </w:r>
          </w:p>
        </w:tc>
        <w:tc>
          <w:tcPr>
            <w:tcW w:w="1559" w:type="dxa"/>
          </w:tcPr>
          <w:p w14:paraId="2FF18CB6" w14:textId="77777777" w:rsidR="002B141D" w:rsidRDefault="002B141D">
            <w:pPr>
              <w:widowControl w:val="0"/>
              <w:autoSpaceDE w:val="0"/>
              <w:autoSpaceDN w:val="0"/>
              <w:adjustRightInd w:val="0"/>
              <w:rPr>
                <w:sz w:val="22"/>
              </w:rPr>
            </w:pPr>
          </w:p>
        </w:tc>
        <w:tc>
          <w:tcPr>
            <w:tcW w:w="1680" w:type="dxa"/>
          </w:tcPr>
          <w:p w14:paraId="60AFF848" w14:textId="77777777" w:rsidR="002B141D" w:rsidRDefault="002B141D">
            <w:pPr>
              <w:widowControl w:val="0"/>
              <w:autoSpaceDE w:val="0"/>
              <w:autoSpaceDN w:val="0"/>
              <w:adjustRightInd w:val="0"/>
              <w:rPr>
                <w:sz w:val="22"/>
              </w:rPr>
            </w:pPr>
          </w:p>
        </w:tc>
      </w:tr>
      <w:tr w:rsidR="002B141D" w14:paraId="5CDAB028" w14:textId="77777777">
        <w:tc>
          <w:tcPr>
            <w:tcW w:w="1341" w:type="dxa"/>
          </w:tcPr>
          <w:p w14:paraId="5655FC98" w14:textId="77777777" w:rsidR="002B141D" w:rsidRDefault="00416255">
            <w:pPr>
              <w:widowControl w:val="0"/>
              <w:autoSpaceDE w:val="0"/>
              <w:autoSpaceDN w:val="0"/>
              <w:adjustRightInd w:val="0"/>
              <w:rPr>
                <w:sz w:val="22"/>
              </w:rPr>
            </w:pPr>
            <w:r>
              <w:rPr>
                <w:sz w:val="22"/>
              </w:rPr>
              <w:t>Ausų ir labirintų sutrikimai</w:t>
            </w:r>
          </w:p>
        </w:tc>
        <w:tc>
          <w:tcPr>
            <w:tcW w:w="894" w:type="dxa"/>
          </w:tcPr>
          <w:p w14:paraId="3BC83573" w14:textId="77777777" w:rsidR="002B141D" w:rsidRDefault="002B141D">
            <w:pPr>
              <w:widowControl w:val="0"/>
              <w:rPr>
                <w:sz w:val="22"/>
              </w:rPr>
            </w:pPr>
          </w:p>
        </w:tc>
        <w:tc>
          <w:tcPr>
            <w:tcW w:w="1275" w:type="dxa"/>
          </w:tcPr>
          <w:p w14:paraId="0AB75BA4" w14:textId="77777777" w:rsidR="002B141D" w:rsidRDefault="00416255">
            <w:pPr>
              <w:widowControl w:val="0"/>
              <w:autoSpaceDE w:val="0"/>
              <w:autoSpaceDN w:val="0"/>
              <w:adjustRightInd w:val="0"/>
              <w:rPr>
                <w:sz w:val="22"/>
              </w:rPr>
            </w:pPr>
            <w:r>
              <w:rPr>
                <w:sz w:val="22"/>
              </w:rPr>
              <w:t>Spengimas ausyse</w:t>
            </w:r>
          </w:p>
        </w:tc>
        <w:tc>
          <w:tcPr>
            <w:tcW w:w="1276" w:type="dxa"/>
          </w:tcPr>
          <w:p w14:paraId="37435468" w14:textId="77777777" w:rsidR="002B141D" w:rsidRDefault="002B141D">
            <w:pPr>
              <w:widowControl w:val="0"/>
              <w:autoSpaceDE w:val="0"/>
              <w:autoSpaceDN w:val="0"/>
              <w:adjustRightInd w:val="0"/>
              <w:rPr>
                <w:sz w:val="22"/>
              </w:rPr>
            </w:pPr>
          </w:p>
        </w:tc>
        <w:tc>
          <w:tcPr>
            <w:tcW w:w="1276" w:type="dxa"/>
          </w:tcPr>
          <w:p w14:paraId="2D09EB9B" w14:textId="77777777" w:rsidR="002B141D" w:rsidRDefault="002B141D">
            <w:pPr>
              <w:widowControl w:val="0"/>
              <w:rPr>
                <w:sz w:val="22"/>
              </w:rPr>
            </w:pPr>
          </w:p>
        </w:tc>
        <w:tc>
          <w:tcPr>
            <w:tcW w:w="1559" w:type="dxa"/>
          </w:tcPr>
          <w:p w14:paraId="70A05A45" w14:textId="77777777" w:rsidR="002B141D" w:rsidRDefault="002B141D">
            <w:pPr>
              <w:widowControl w:val="0"/>
              <w:autoSpaceDE w:val="0"/>
              <w:autoSpaceDN w:val="0"/>
              <w:adjustRightInd w:val="0"/>
              <w:rPr>
                <w:sz w:val="22"/>
              </w:rPr>
            </w:pPr>
          </w:p>
        </w:tc>
        <w:tc>
          <w:tcPr>
            <w:tcW w:w="1680" w:type="dxa"/>
          </w:tcPr>
          <w:p w14:paraId="52B3F569" w14:textId="77777777" w:rsidR="002B141D" w:rsidRDefault="00416255">
            <w:pPr>
              <w:widowControl w:val="0"/>
              <w:autoSpaceDE w:val="0"/>
              <w:autoSpaceDN w:val="0"/>
              <w:adjustRightInd w:val="0"/>
              <w:rPr>
                <w:sz w:val="22"/>
              </w:rPr>
            </w:pPr>
            <w:r>
              <w:rPr>
                <w:sz w:val="22"/>
              </w:rPr>
              <w:t>Galvos sukimasis</w:t>
            </w:r>
          </w:p>
        </w:tc>
      </w:tr>
      <w:tr w:rsidR="002B141D" w14:paraId="1F83849E" w14:textId="77777777">
        <w:tc>
          <w:tcPr>
            <w:tcW w:w="1341" w:type="dxa"/>
          </w:tcPr>
          <w:p w14:paraId="4CA4E7C4" w14:textId="77777777" w:rsidR="002B141D" w:rsidRDefault="00416255">
            <w:pPr>
              <w:widowControl w:val="0"/>
              <w:autoSpaceDE w:val="0"/>
              <w:autoSpaceDN w:val="0"/>
              <w:adjustRightInd w:val="0"/>
              <w:rPr>
                <w:sz w:val="22"/>
              </w:rPr>
            </w:pPr>
            <w:r>
              <w:rPr>
                <w:sz w:val="22"/>
              </w:rPr>
              <w:t>Širdies sutrikimai</w:t>
            </w:r>
          </w:p>
        </w:tc>
        <w:tc>
          <w:tcPr>
            <w:tcW w:w="894" w:type="dxa"/>
          </w:tcPr>
          <w:p w14:paraId="6D5C1FFE" w14:textId="77777777" w:rsidR="002B141D" w:rsidRDefault="002B141D">
            <w:pPr>
              <w:widowControl w:val="0"/>
              <w:rPr>
                <w:sz w:val="22"/>
              </w:rPr>
            </w:pPr>
          </w:p>
        </w:tc>
        <w:tc>
          <w:tcPr>
            <w:tcW w:w="1275" w:type="dxa"/>
          </w:tcPr>
          <w:p w14:paraId="024452A8" w14:textId="77777777" w:rsidR="002B141D" w:rsidRDefault="00416255">
            <w:pPr>
              <w:widowControl w:val="0"/>
              <w:autoSpaceDE w:val="0"/>
              <w:autoSpaceDN w:val="0"/>
              <w:adjustRightInd w:val="0"/>
              <w:rPr>
                <w:sz w:val="22"/>
              </w:rPr>
            </w:pPr>
            <w:r>
              <w:rPr>
                <w:sz w:val="22"/>
              </w:rPr>
              <w:t>Tachikardija, palpitacijos</w:t>
            </w:r>
          </w:p>
        </w:tc>
        <w:tc>
          <w:tcPr>
            <w:tcW w:w="1276" w:type="dxa"/>
          </w:tcPr>
          <w:p w14:paraId="1223A26B" w14:textId="77777777" w:rsidR="002B141D" w:rsidRDefault="002B141D">
            <w:pPr>
              <w:widowControl w:val="0"/>
              <w:autoSpaceDE w:val="0"/>
              <w:autoSpaceDN w:val="0"/>
              <w:adjustRightInd w:val="0"/>
              <w:rPr>
                <w:sz w:val="22"/>
              </w:rPr>
            </w:pPr>
          </w:p>
        </w:tc>
        <w:tc>
          <w:tcPr>
            <w:tcW w:w="1276" w:type="dxa"/>
          </w:tcPr>
          <w:p w14:paraId="7C1A9CDD" w14:textId="77777777" w:rsidR="002B141D" w:rsidRDefault="00416255">
            <w:pPr>
              <w:widowControl w:val="0"/>
              <w:rPr>
                <w:sz w:val="22"/>
              </w:rPr>
            </w:pPr>
            <w:r>
              <w:rPr>
                <w:i/>
                <w:sz w:val="22"/>
              </w:rPr>
              <w:t>Torsade de pointes</w:t>
            </w:r>
            <w:r>
              <w:rPr>
                <w:sz w:val="22"/>
              </w:rPr>
              <w:t>*, skilvelinė tachikardija*, skilvelių virpėjimas, QT elektrokardiogramos pailgėjimas*</w:t>
            </w:r>
          </w:p>
        </w:tc>
        <w:tc>
          <w:tcPr>
            <w:tcW w:w="1559" w:type="dxa"/>
          </w:tcPr>
          <w:p w14:paraId="2400D1C2" w14:textId="77777777" w:rsidR="002B141D" w:rsidRDefault="002B141D">
            <w:pPr>
              <w:widowControl w:val="0"/>
              <w:autoSpaceDE w:val="0"/>
              <w:autoSpaceDN w:val="0"/>
              <w:adjustRightInd w:val="0"/>
              <w:rPr>
                <w:sz w:val="22"/>
              </w:rPr>
            </w:pPr>
          </w:p>
        </w:tc>
        <w:tc>
          <w:tcPr>
            <w:tcW w:w="1680" w:type="dxa"/>
          </w:tcPr>
          <w:p w14:paraId="4E7BC289" w14:textId="77777777" w:rsidR="002B141D" w:rsidRDefault="00416255">
            <w:pPr>
              <w:widowControl w:val="0"/>
              <w:autoSpaceDE w:val="0"/>
              <w:autoSpaceDN w:val="0"/>
              <w:adjustRightInd w:val="0"/>
              <w:rPr>
                <w:sz w:val="22"/>
              </w:rPr>
            </w:pPr>
            <w:r>
              <w:rPr>
                <w:sz w:val="22"/>
              </w:rPr>
              <w:t>Stresinė kardiomiopatija</w:t>
            </w:r>
          </w:p>
          <w:p w14:paraId="7CE2F169" w14:textId="77777777" w:rsidR="002B141D" w:rsidRDefault="00416255">
            <w:pPr>
              <w:widowControl w:val="0"/>
              <w:autoSpaceDE w:val="0"/>
              <w:autoSpaceDN w:val="0"/>
              <w:adjustRightInd w:val="0"/>
              <w:rPr>
                <w:sz w:val="22"/>
              </w:rPr>
            </w:pPr>
            <w:r>
              <w:rPr>
                <w:sz w:val="22"/>
              </w:rPr>
              <w:t>(takotsubo</w:t>
            </w:r>
          </w:p>
          <w:p w14:paraId="29543BB6" w14:textId="77777777" w:rsidR="002B141D" w:rsidRDefault="00416255">
            <w:pPr>
              <w:widowControl w:val="0"/>
              <w:autoSpaceDE w:val="0"/>
              <w:autoSpaceDN w:val="0"/>
              <w:adjustRightInd w:val="0"/>
              <w:rPr>
                <w:sz w:val="22"/>
              </w:rPr>
            </w:pPr>
            <w:r>
              <w:rPr>
                <w:sz w:val="22"/>
              </w:rPr>
              <w:t>kardiomiopatija)*</w:t>
            </w:r>
          </w:p>
        </w:tc>
      </w:tr>
      <w:tr w:rsidR="002B141D" w14:paraId="7C826446" w14:textId="77777777">
        <w:tc>
          <w:tcPr>
            <w:tcW w:w="1341" w:type="dxa"/>
          </w:tcPr>
          <w:p w14:paraId="13837087" w14:textId="77777777" w:rsidR="002B141D" w:rsidRDefault="00416255">
            <w:pPr>
              <w:widowControl w:val="0"/>
              <w:autoSpaceDE w:val="0"/>
              <w:autoSpaceDN w:val="0"/>
              <w:adjustRightInd w:val="0"/>
              <w:rPr>
                <w:sz w:val="22"/>
              </w:rPr>
            </w:pPr>
            <w:r>
              <w:rPr>
                <w:sz w:val="22"/>
              </w:rPr>
              <w:t>Kraujagyslių sutrikimai</w:t>
            </w:r>
          </w:p>
        </w:tc>
        <w:tc>
          <w:tcPr>
            <w:tcW w:w="894" w:type="dxa"/>
          </w:tcPr>
          <w:p w14:paraId="34809754" w14:textId="77777777" w:rsidR="002B141D" w:rsidRDefault="002B141D">
            <w:pPr>
              <w:widowControl w:val="0"/>
              <w:rPr>
                <w:sz w:val="22"/>
              </w:rPr>
            </w:pPr>
          </w:p>
        </w:tc>
        <w:tc>
          <w:tcPr>
            <w:tcW w:w="1275" w:type="dxa"/>
          </w:tcPr>
          <w:p w14:paraId="443A3267" w14:textId="77777777" w:rsidR="002B141D" w:rsidRDefault="00416255">
            <w:pPr>
              <w:widowControl w:val="0"/>
              <w:rPr>
                <w:sz w:val="22"/>
              </w:rPr>
            </w:pPr>
            <w:r>
              <w:rPr>
                <w:sz w:val="22"/>
              </w:rPr>
              <w:t>Hipertenzija, karščio pylimas</w:t>
            </w:r>
          </w:p>
        </w:tc>
        <w:tc>
          <w:tcPr>
            <w:tcW w:w="1276" w:type="dxa"/>
          </w:tcPr>
          <w:p w14:paraId="07AC7ECD" w14:textId="77777777" w:rsidR="002B141D" w:rsidRDefault="00416255">
            <w:pPr>
              <w:widowControl w:val="0"/>
              <w:rPr>
                <w:sz w:val="22"/>
              </w:rPr>
            </w:pPr>
            <w:r>
              <w:rPr>
                <w:sz w:val="22"/>
              </w:rPr>
              <w:t>Ortostatinė hipotenzija,</w:t>
            </w:r>
            <w:r>
              <w:rPr>
                <w:color w:val="000000"/>
                <w:sz w:val="22"/>
              </w:rPr>
              <w:t xml:space="preserve"> hipotenzija</w:t>
            </w:r>
          </w:p>
        </w:tc>
        <w:tc>
          <w:tcPr>
            <w:tcW w:w="1276" w:type="dxa"/>
          </w:tcPr>
          <w:p w14:paraId="7F8928BB" w14:textId="77777777" w:rsidR="002B141D" w:rsidRDefault="002B141D">
            <w:pPr>
              <w:widowControl w:val="0"/>
              <w:rPr>
                <w:sz w:val="22"/>
              </w:rPr>
            </w:pPr>
          </w:p>
        </w:tc>
        <w:tc>
          <w:tcPr>
            <w:tcW w:w="1559" w:type="dxa"/>
          </w:tcPr>
          <w:p w14:paraId="4BEC78DB" w14:textId="77777777" w:rsidR="002B141D" w:rsidRDefault="002B141D">
            <w:pPr>
              <w:widowControl w:val="0"/>
              <w:autoSpaceDE w:val="0"/>
              <w:autoSpaceDN w:val="0"/>
              <w:adjustRightInd w:val="0"/>
              <w:rPr>
                <w:sz w:val="22"/>
              </w:rPr>
            </w:pPr>
          </w:p>
        </w:tc>
        <w:tc>
          <w:tcPr>
            <w:tcW w:w="1680" w:type="dxa"/>
          </w:tcPr>
          <w:p w14:paraId="49E54B31" w14:textId="77777777" w:rsidR="002B141D" w:rsidRDefault="002B141D">
            <w:pPr>
              <w:widowControl w:val="0"/>
              <w:autoSpaceDE w:val="0"/>
              <w:autoSpaceDN w:val="0"/>
              <w:adjustRightInd w:val="0"/>
              <w:rPr>
                <w:sz w:val="22"/>
              </w:rPr>
            </w:pPr>
          </w:p>
        </w:tc>
      </w:tr>
      <w:tr w:rsidR="002B141D" w14:paraId="17597EF3" w14:textId="77777777">
        <w:tc>
          <w:tcPr>
            <w:tcW w:w="1341" w:type="dxa"/>
          </w:tcPr>
          <w:p w14:paraId="314DCA97" w14:textId="77777777" w:rsidR="002B141D" w:rsidRDefault="00416255">
            <w:pPr>
              <w:widowControl w:val="0"/>
              <w:autoSpaceDE w:val="0"/>
              <w:autoSpaceDN w:val="0"/>
              <w:adjustRightInd w:val="0"/>
              <w:rPr>
                <w:sz w:val="22"/>
              </w:rPr>
            </w:pPr>
            <w:r>
              <w:rPr>
                <w:sz w:val="22"/>
              </w:rPr>
              <w:t xml:space="preserve">Kvėpavimo sistemos, </w:t>
            </w:r>
            <w:r>
              <w:rPr>
                <w:sz w:val="22"/>
              </w:rPr>
              <w:lastRenderedPageBreak/>
              <w:t>krūtinės ląstos ir tarpuplaučio sutrikimai</w:t>
            </w:r>
          </w:p>
        </w:tc>
        <w:tc>
          <w:tcPr>
            <w:tcW w:w="894" w:type="dxa"/>
          </w:tcPr>
          <w:p w14:paraId="1061D1C2" w14:textId="77777777" w:rsidR="002B141D" w:rsidRDefault="002B141D">
            <w:pPr>
              <w:widowControl w:val="0"/>
              <w:rPr>
                <w:sz w:val="22"/>
              </w:rPr>
            </w:pPr>
          </w:p>
        </w:tc>
        <w:tc>
          <w:tcPr>
            <w:tcW w:w="1275" w:type="dxa"/>
          </w:tcPr>
          <w:p w14:paraId="13B8BD38" w14:textId="77777777" w:rsidR="002B141D" w:rsidRDefault="00416255">
            <w:pPr>
              <w:widowControl w:val="0"/>
              <w:rPr>
                <w:sz w:val="22"/>
              </w:rPr>
            </w:pPr>
            <w:r>
              <w:rPr>
                <w:sz w:val="22"/>
              </w:rPr>
              <w:t>Dispnėja</w:t>
            </w:r>
            <w:r>
              <w:rPr>
                <w:color w:val="000000"/>
                <w:sz w:val="22"/>
                <w:lang w:val="en-US"/>
              </w:rPr>
              <w:t>*</w:t>
            </w:r>
            <w:r>
              <w:rPr>
                <w:sz w:val="22"/>
              </w:rPr>
              <w:t>, žiovulys</w:t>
            </w:r>
          </w:p>
        </w:tc>
        <w:tc>
          <w:tcPr>
            <w:tcW w:w="1276" w:type="dxa"/>
          </w:tcPr>
          <w:p w14:paraId="313FDA99" w14:textId="77777777" w:rsidR="002B141D" w:rsidRDefault="002B141D">
            <w:pPr>
              <w:widowControl w:val="0"/>
              <w:rPr>
                <w:sz w:val="22"/>
              </w:rPr>
            </w:pPr>
          </w:p>
        </w:tc>
        <w:tc>
          <w:tcPr>
            <w:tcW w:w="1276" w:type="dxa"/>
          </w:tcPr>
          <w:p w14:paraId="79B1DD78" w14:textId="77777777" w:rsidR="002B141D" w:rsidRDefault="00416255">
            <w:pPr>
              <w:widowControl w:val="0"/>
              <w:rPr>
                <w:sz w:val="22"/>
              </w:rPr>
            </w:pPr>
            <w:r>
              <w:rPr>
                <w:sz w:val="22"/>
              </w:rPr>
              <w:t xml:space="preserve">Intersticinė plaučių </w:t>
            </w:r>
            <w:r>
              <w:rPr>
                <w:sz w:val="22"/>
              </w:rPr>
              <w:lastRenderedPageBreak/>
              <w:t>liga*, plaučių eozinofilija</w:t>
            </w:r>
            <w:r>
              <w:rPr>
                <w:color w:val="000000"/>
                <w:sz w:val="22"/>
              </w:rPr>
              <w:t>*</w:t>
            </w:r>
          </w:p>
        </w:tc>
        <w:tc>
          <w:tcPr>
            <w:tcW w:w="1559" w:type="dxa"/>
          </w:tcPr>
          <w:p w14:paraId="378A4625" w14:textId="77777777" w:rsidR="002B141D" w:rsidRDefault="002B141D">
            <w:pPr>
              <w:widowControl w:val="0"/>
              <w:autoSpaceDE w:val="0"/>
              <w:autoSpaceDN w:val="0"/>
              <w:adjustRightInd w:val="0"/>
              <w:rPr>
                <w:sz w:val="22"/>
              </w:rPr>
            </w:pPr>
          </w:p>
        </w:tc>
        <w:tc>
          <w:tcPr>
            <w:tcW w:w="1680" w:type="dxa"/>
          </w:tcPr>
          <w:p w14:paraId="4EB1D587" w14:textId="77777777" w:rsidR="002B141D" w:rsidRDefault="002B141D">
            <w:pPr>
              <w:widowControl w:val="0"/>
              <w:autoSpaceDE w:val="0"/>
              <w:autoSpaceDN w:val="0"/>
              <w:adjustRightInd w:val="0"/>
              <w:rPr>
                <w:sz w:val="22"/>
              </w:rPr>
            </w:pPr>
          </w:p>
        </w:tc>
      </w:tr>
      <w:tr w:rsidR="002B141D" w14:paraId="763F3517" w14:textId="77777777">
        <w:tc>
          <w:tcPr>
            <w:tcW w:w="1341" w:type="dxa"/>
          </w:tcPr>
          <w:p w14:paraId="5F680120" w14:textId="77777777" w:rsidR="002B141D" w:rsidRDefault="00416255">
            <w:pPr>
              <w:widowControl w:val="0"/>
              <w:autoSpaceDE w:val="0"/>
              <w:autoSpaceDN w:val="0"/>
              <w:adjustRightInd w:val="0"/>
              <w:rPr>
                <w:sz w:val="22"/>
              </w:rPr>
            </w:pPr>
            <w:r>
              <w:rPr>
                <w:sz w:val="22"/>
              </w:rPr>
              <w:t>Virškinimo trakto sutrikimai</w:t>
            </w:r>
          </w:p>
        </w:tc>
        <w:tc>
          <w:tcPr>
            <w:tcW w:w="894" w:type="dxa"/>
          </w:tcPr>
          <w:p w14:paraId="34000217" w14:textId="77777777" w:rsidR="002B141D" w:rsidRDefault="00416255">
            <w:pPr>
              <w:widowControl w:val="0"/>
              <w:autoSpaceDE w:val="0"/>
              <w:autoSpaceDN w:val="0"/>
              <w:adjustRightInd w:val="0"/>
              <w:rPr>
                <w:sz w:val="22"/>
              </w:rPr>
            </w:pPr>
            <w:r>
              <w:rPr>
                <w:sz w:val="22"/>
              </w:rPr>
              <w:t>Pykinimas, burnos džiūvimas, vidurių užkietėjimas</w:t>
            </w:r>
          </w:p>
        </w:tc>
        <w:tc>
          <w:tcPr>
            <w:tcW w:w="1275" w:type="dxa"/>
          </w:tcPr>
          <w:p w14:paraId="7F5D018C" w14:textId="77777777" w:rsidR="002B141D" w:rsidRDefault="00416255">
            <w:pPr>
              <w:widowControl w:val="0"/>
              <w:autoSpaceDE w:val="0"/>
              <w:autoSpaceDN w:val="0"/>
              <w:adjustRightInd w:val="0"/>
              <w:rPr>
                <w:sz w:val="22"/>
              </w:rPr>
            </w:pPr>
            <w:r>
              <w:rPr>
                <w:sz w:val="22"/>
              </w:rPr>
              <w:t>Viduriavimas</w:t>
            </w:r>
            <w:r>
              <w:rPr>
                <w:color w:val="000000"/>
                <w:sz w:val="22"/>
                <w:lang w:val="en-US"/>
              </w:rPr>
              <w:t>*</w:t>
            </w:r>
            <w:r>
              <w:rPr>
                <w:sz w:val="22"/>
              </w:rPr>
              <w:t>, vėmimas</w:t>
            </w:r>
          </w:p>
        </w:tc>
        <w:tc>
          <w:tcPr>
            <w:tcW w:w="1276" w:type="dxa"/>
          </w:tcPr>
          <w:p w14:paraId="2E1145DB" w14:textId="77777777" w:rsidR="002B141D" w:rsidRDefault="00416255">
            <w:pPr>
              <w:widowControl w:val="0"/>
              <w:autoSpaceDE w:val="0"/>
              <w:autoSpaceDN w:val="0"/>
              <w:adjustRightInd w:val="0"/>
              <w:rPr>
                <w:sz w:val="22"/>
              </w:rPr>
            </w:pPr>
            <w:r>
              <w:rPr>
                <w:sz w:val="22"/>
              </w:rPr>
              <w:t>Kraujavimas iš virškinimo trakto</w:t>
            </w:r>
          </w:p>
        </w:tc>
        <w:tc>
          <w:tcPr>
            <w:tcW w:w="1276" w:type="dxa"/>
          </w:tcPr>
          <w:p w14:paraId="67B1AEE9" w14:textId="77777777" w:rsidR="002B141D" w:rsidRDefault="00416255">
            <w:pPr>
              <w:widowControl w:val="0"/>
              <w:rPr>
                <w:sz w:val="22"/>
              </w:rPr>
            </w:pPr>
            <w:r>
              <w:rPr>
                <w:sz w:val="22"/>
              </w:rPr>
              <w:t>Kasos uždegimas</w:t>
            </w:r>
            <w:r>
              <w:rPr>
                <w:color w:val="000000"/>
                <w:sz w:val="22"/>
                <w:lang w:val="en-US"/>
              </w:rPr>
              <w:t>*</w:t>
            </w:r>
          </w:p>
        </w:tc>
        <w:tc>
          <w:tcPr>
            <w:tcW w:w="1559" w:type="dxa"/>
          </w:tcPr>
          <w:p w14:paraId="268FFE02" w14:textId="77777777" w:rsidR="002B141D" w:rsidRDefault="002B141D">
            <w:pPr>
              <w:widowControl w:val="0"/>
              <w:autoSpaceDE w:val="0"/>
              <w:autoSpaceDN w:val="0"/>
              <w:adjustRightInd w:val="0"/>
              <w:rPr>
                <w:sz w:val="22"/>
              </w:rPr>
            </w:pPr>
          </w:p>
        </w:tc>
        <w:tc>
          <w:tcPr>
            <w:tcW w:w="1680" w:type="dxa"/>
          </w:tcPr>
          <w:p w14:paraId="7D1052A3" w14:textId="77777777" w:rsidR="002B141D" w:rsidRDefault="002B141D">
            <w:pPr>
              <w:widowControl w:val="0"/>
              <w:autoSpaceDE w:val="0"/>
              <w:autoSpaceDN w:val="0"/>
              <w:adjustRightInd w:val="0"/>
              <w:rPr>
                <w:sz w:val="22"/>
              </w:rPr>
            </w:pPr>
          </w:p>
        </w:tc>
      </w:tr>
      <w:tr w:rsidR="002B141D" w14:paraId="329DED6A" w14:textId="77777777">
        <w:tc>
          <w:tcPr>
            <w:tcW w:w="1341" w:type="dxa"/>
          </w:tcPr>
          <w:p w14:paraId="71E4B98D" w14:textId="77777777" w:rsidR="002B141D" w:rsidRDefault="00416255">
            <w:pPr>
              <w:widowControl w:val="0"/>
              <w:autoSpaceDE w:val="0"/>
              <w:autoSpaceDN w:val="0"/>
              <w:adjustRightInd w:val="0"/>
              <w:rPr>
                <w:sz w:val="22"/>
              </w:rPr>
            </w:pPr>
            <w:r>
              <w:rPr>
                <w:sz w:val="22"/>
              </w:rPr>
              <w:t>Kepenų, tulžies pūslės ir latakų sutrikimai</w:t>
            </w:r>
          </w:p>
        </w:tc>
        <w:tc>
          <w:tcPr>
            <w:tcW w:w="894" w:type="dxa"/>
          </w:tcPr>
          <w:p w14:paraId="6EAF3C59" w14:textId="77777777" w:rsidR="002B141D" w:rsidRDefault="002B141D">
            <w:pPr>
              <w:widowControl w:val="0"/>
              <w:rPr>
                <w:sz w:val="22"/>
              </w:rPr>
            </w:pPr>
          </w:p>
        </w:tc>
        <w:tc>
          <w:tcPr>
            <w:tcW w:w="1275" w:type="dxa"/>
          </w:tcPr>
          <w:p w14:paraId="53AB1259" w14:textId="77777777" w:rsidR="002B141D" w:rsidRDefault="002B141D">
            <w:pPr>
              <w:widowControl w:val="0"/>
              <w:rPr>
                <w:sz w:val="22"/>
              </w:rPr>
            </w:pPr>
          </w:p>
        </w:tc>
        <w:tc>
          <w:tcPr>
            <w:tcW w:w="1276" w:type="dxa"/>
          </w:tcPr>
          <w:p w14:paraId="64EBCF73" w14:textId="77777777" w:rsidR="002B141D" w:rsidRDefault="00416255">
            <w:pPr>
              <w:widowControl w:val="0"/>
              <w:rPr>
                <w:sz w:val="22"/>
              </w:rPr>
            </w:pPr>
            <w:r>
              <w:rPr>
                <w:sz w:val="22"/>
              </w:rPr>
              <w:t>Nenormalūs kepenų funkcijos tyrimų rodmenys</w:t>
            </w:r>
            <w:r>
              <w:rPr>
                <w:color w:val="000000"/>
                <w:sz w:val="22"/>
              </w:rPr>
              <w:t>*</w:t>
            </w:r>
          </w:p>
        </w:tc>
        <w:tc>
          <w:tcPr>
            <w:tcW w:w="1276" w:type="dxa"/>
          </w:tcPr>
          <w:p w14:paraId="458256ED" w14:textId="77777777" w:rsidR="002B141D" w:rsidRDefault="00416255">
            <w:pPr>
              <w:widowControl w:val="0"/>
              <w:rPr>
                <w:sz w:val="22"/>
              </w:rPr>
            </w:pPr>
            <w:r>
              <w:rPr>
                <w:sz w:val="22"/>
              </w:rPr>
              <w:t>Hepatitas</w:t>
            </w:r>
            <w:r>
              <w:rPr>
                <w:color w:val="000000"/>
                <w:sz w:val="22"/>
                <w:lang w:val="en-US"/>
              </w:rPr>
              <w:t>*</w:t>
            </w:r>
          </w:p>
        </w:tc>
        <w:tc>
          <w:tcPr>
            <w:tcW w:w="1559" w:type="dxa"/>
          </w:tcPr>
          <w:p w14:paraId="344DAE5F" w14:textId="77777777" w:rsidR="002B141D" w:rsidRDefault="002B141D">
            <w:pPr>
              <w:widowControl w:val="0"/>
              <w:rPr>
                <w:sz w:val="22"/>
              </w:rPr>
            </w:pPr>
          </w:p>
        </w:tc>
        <w:tc>
          <w:tcPr>
            <w:tcW w:w="1680" w:type="dxa"/>
          </w:tcPr>
          <w:p w14:paraId="2327380C" w14:textId="77777777" w:rsidR="002B141D" w:rsidRDefault="002B141D">
            <w:pPr>
              <w:widowControl w:val="0"/>
              <w:rPr>
                <w:sz w:val="22"/>
              </w:rPr>
            </w:pPr>
          </w:p>
        </w:tc>
      </w:tr>
      <w:tr w:rsidR="002B141D" w14:paraId="3C649CB5" w14:textId="77777777">
        <w:tc>
          <w:tcPr>
            <w:tcW w:w="1341" w:type="dxa"/>
          </w:tcPr>
          <w:p w14:paraId="6FA9D92A" w14:textId="77777777" w:rsidR="002B141D" w:rsidRDefault="00416255">
            <w:pPr>
              <w:widowControl w:val="0"/>
              <w:autoSpaceDE w:val="0"/>
              <w:autoSpaceDN w:val="0"/>
              <w:adjustRightInd w:val="0"/>
              <w:rPr>
                <w:sz w:val="22"/>
              </w:rPr>
            </w:pPr>
            <w:r>
              <w:rPr>
                <w:sz w:val="22"/>
              </w:rPr>
              <w:t>Odos ir poodinio audinio sutrikimai</w:t>
            </w:r>
          </w:p>
        </w:tc>
        <w:tc>
          <w:tcPr>
            <w:tcW w:w="894" w:type="dxa"/>
          </w:tcPr>
          <w:p w14:paraId="61FD2268" w14:textId="77777777" w:rsidR="002B141D" w:rsidRDefault="00416255">
            <w:pPr>
              <w:widowControl w:val="0"/>
              <w:autoSpaceDE w:val="0"/>
              <w:autoSpaceDN w:val="0"/>
              <w:adjustRightInd w:val="0"/>
              <w:rPr>
                <w:sz w:val="22"/>
              </w:rPr>
            </w:pPr>
            <w:r>
              <w:rPr>
                <w:sz w:val="22"/>
              </w:rPr>
              <w:t>Prakaitavimas</w:t>
            </w:r>
            <w:r>
              <w:rPr>
                <w:color w:val="000000"/>
                <w:sz w:val="22"/>
                <w:lang w:val="en-US"/>
              </w:rPr>
              <w:t>*</w:t>
            </w:r>
            <w:r>
              <w:rPr>
                <w:sz w:val="22"/>
              </w:rPr>
              <w:t xml:space="preserve"> (įskaitant naktinį prakaitavimą)</w:t>
            </w:r>
            <w:r>
              <w:rPr>
                <w:color w:val="000000"/>
                <w:sz w:val="22"/>
                <w:lang w:val="en-US"/>
              </w:rPr>
              <w:t xml:space="preserve"> *</w:t>
            </w:r>
            <w:r>
              <w:rPr>
                <w:sz w:val="22"/>
              </w:rPr>
              <w:t>.</w:t>
            </w:r>
          </w:p>
        </w:tc>
        <w:tc>
          <w:tcPr>
            <w:tcW w:w="1275" w:type="dxa"/>
          </w:tcPr>
          <w:p w14:paraId="471DDD40" w14:textId="77777777" w:rsidR="002B141D" w:rsidRDefault="00416255">
            <w:pPr>
              <w:widowControl w:val="0"/>
              <w:rPr>
                <w:sz w:val="22"/>
              </w:rPr>
            </w:pPr>
            <w:r>
              <w:rPr>
                <w:sz w:val="22"/>
              </w:rPr>
              <w:t>Niežėjimas, dilgėlinė</w:t>
            </w:r>
            <w:r>
              <w:rPr>
                <w:color w:val="000000"/>
                <w:sz w:val="22"/>
                <w:lang w:val="en-US"/>
              </w:rPr>
              <w:t>*</w:t>
            </w:r>
          </w:p>
        </w:tc>
        <w:tc>
          <w:tcPr>
            <w:tcW w:w="1276" w:type="dxa"/>
          </w:tcPr>
          <w:p w14:paraId="5FBDC88C" w14:textId="77777777" w:rsidR="002B141D" w:rsidRDefault="00416255">
            <w:pPr>
              <w:widowControl w:val="0"/>
              <w:autoSpaceDE w:val="0"/>
              <w:autoSpaceDN w:val="0"/>
              <w:adjustRightInd w:val="0"/>
              <w:rPr>
                <w:sz w:val="22"/>
              </w:rPr>
            </w:pPr>
            <w:r>
              <w:rPr>
                <w:sz w:val="22"/>
              </w:rPr>
              <w:t>Dilgėlinė*, alopecija*, ekchimozė, angioneurozinė edema*, padidėjusio jautrumo šviesai reakcija</w:t>
            </w:r>
          </w:p>
        </w:tc>
        <w:tc>
          <w:tcPr>
            <w:tcW w:w="1276" w:type="dxa"/>
          </w:tcPr>
          <w:p w14:paraId="0EC39D12" w14:textId="77777777" w:rsidR="002B141D" w:rsidRDefault="00416255">
            <w:pPr>
              <w:widowControl w:val="0"/>
              <w:autoSpaceDE w:val="0"/>
              <w:autoSpaceDN w:val="0"/>
              <w:adjustRightInd w:val="0"/>
              <w:rPr>
                <w:sz w:val="22"/>
              </w:rPr>
            </w:pPr>
            <w:r>
              <w:rPr>
                <w:i/>
                <w:sz w:val="22"/>
              </w:rPr>
              <w:t>Stevens-Johnson</w:t>
            </w:r>
            <w:r>
              <w:rPr>
                <w:sz w:val="22"/>
              </w:rPr>
              <w:t xml:space="preserve"> sindromas</w:t>
            </w:r>
            <w:r>
              <w:rPr>
                <w:color w:val="000000"/>
                <w:sz w:val="22"/>
              </w:rPr>
              <w:t>*,</w:t>
            </w:r>
            <w:r>
              <w:rPr>
                <w:sz w:val="22"/>
              </w:rPr>
              <w:t xml:space="preserve"> toksinė epidermio nekrolizė</w:t>
            </w:r>
            <w:r>
              <w:rPr>
                <w:color w:val="000000"/>
                <w:sz w:val="22"/>
              </w:rPr>
              <w:t>*</w:t>
            </w:r>
            <w:r>
              <w:rPr>
                <w:sz w:val="22"/>
              </w:rPr>
              <w:t>, daugiaformė eritema</w:t>
            </w:r>
            <w:r>
              <w:rPr>
                <w:color w:val="000000"/>
                <w:sz w:val="22"/>
              </w:rPr>
              <w:t>*</w:t>
            </w:r>
          </w:p>
          <w:p w14:paraId="016D78D6" w14:textId="77777777" w:rsidR="002B141D" w:rsidRDefault="002B141D">
            <w:pPr>
              <w:widowControl w:val="0"/>
              <w:rPr>
                <w:sz w:val="22"/>
              </w:rPr>
            </w:pPr>
          </w:p>
        </w:tc>
        <w:tc>
          <w:tcPr>
            <w:tcW w:w="1559" w:type="dxa"/>
          </w:tcPr>
          <w:p w14:paraId="5FC14D2F" w14:textId="77777777" w:rsidR="002B141D" w:rsidRDefault="002B141D">
            <w:pPr>
              <w:widowControl w:val="0"/>
              <w:autoSpaceDE w:val="0"/>
              <w:autoSpaceDN w:val="0"/>
              <w:adjustRightInd w:val="0"/>
              <w:rPr>
                <w:i/>
                <w:sz w:val="22"/>
              </w:rPr>
            </w:pPr>
          </w:p>
        </w:tc>
        <w:tc>
          <w:tcPr>
            <w:tcW w:w="1680" w:type="dxa"/>
          </w:tcPr>
          <w:p w14:paraId="15BADAB2" w14:textId="77777777" w:rsidR="002B141D" w:rsidRDefault="002B141D">
            <w:pPr>
              <w:widowControl w:val="0"/>
              <w:autoSpaceDE w:val="0"/>
              <w:autoSpaceDN w:val="0"/>
              <w:adjustRightInd w:val="0"/>
              <w:rPr>
                <w:sz w:val="22"/>
              </w:rPr>
            </w:pPr>
          </w:p>
        </w:tc>
      </w:tr>
      <w:tr w:rsidR="002B141D" w14:paraId="71B4FBBD" w14:textId="77777777">
        <w:tc>
          <w:tcPr>
            <w:tcW w:w="1341" w:type="dxa"/>
          </w:tcPr>
          <w:p w14:paraId="7ADC8E83" w14:textId="77777777" w:rsidR="002B141D" w:rsidRDefault="00416255">
            <w:pPr>
              <w:widowControl w:val="0"/>
              <w:autoSpaceDE w:val="0"/>
              <w:autoSpaceDN w:val="0"/>
              <w:adjustRightInd w:val="0"/>
              <w:rPr>
                <w:sz w:val="22"/>
              </w:rPr>
            </w:pPr>
            <w:r>
              <w:rPr>
                <w:sz w:val="22"/>
              </w:rPr>
              <w:t>Skeleto, raumenų ir jungiamojo audinio sutrikimai</w:t>
            </w:r>
          </w:p>
        </w:tc>
        <w:tc>
          <w:tcPr>
            <w:tcW w:w="894" w:type="dxa"/>
          </w:tcPr>
          <w:p w14:paraId="7A5431B8" w14:textId="77777777" w:rsidR="002B141D" w:rsidRDefault="002B141D">
            <w:pPr>
              <w:widowControl w:val="0"/>
              <w:rPr>
                <w:sz w:val="22"/>
              </w:rPr>
            </w:pPr>
          </w:p>
        </w:tc>
        <w:tc>
          <w:tcPr>
            <w:tcW w:w="1275" w:type="dxa"/>
          </w:tcPr>
          <w:p w14:paraId="0B04630C" w14:textId="77777777" w:rsidR="002B141D" w:rsidRDefault="00416255">
            <w:pPr>
              <w:widowControl w:val="0"/>
              <w:rPr>
                <w:sz w:val="22"/>
              </w:rPr>
            </w:pPr>
            <w:r>
              <w:rPr>
                <w:sz w:val="22"/>
              </w:rPr>
              <w:t>Hipertonija</w:t>
            </w:r>
          </w:p>
        </w:tc>
        <w:tc>
          <w:tcPr>
            <w:tcW w:w="1276" w:type="dxa"/>
          </w:tcPr>
          <w:p w14:paraId="425878EF" w14:textId="77777777" w:rsidR="002B141D" w:rsidRDefault="002B141D">
            <w:pPr>
              <w:widowControl w:val="0"/>
              <w:rPr>
                <w:sz w:val="22"/>
              </w:rPr>
            </w:pPr>
          </w:p>
        </w:tc>
        <w:tc>
          <w:tcPr>
            <w:tcW w:w="1276" w:type="dxa"/>
          </w:tcPr>
          <w:p w14:paraId="57243DCB" w14:textId="77777777" w:rsidR="002B141D" w:rsidRDefault="00416255">
            <w:pPr>
              <w:widowControl w:val="0"/>
              <w:rPr>
                <w:sz w:val="22"/>
              </w:rPr>
            </w:pPr>
            <w:r>
              <w:rPr>
                <w:sz w:val="22"/>
              </w:rPr>
              <w:t>Rabdomiolizė</w:t>
            </w:r>
            <w:r>
              <w:rPr>
                <w:color w:val="000000"/>
                <w:sz w:val="22"/>
                <w:lang w:val="en-US"/>
              </w:rPr>
              <w:t>*</w:t>
            </w:r>
          </w:p>
        </w:tc>
        <w:tc>
          <w:tcPr>
            <w:tcW w:w="1559" w:type="dxa"/>
          </w:tcPr>
          <w:p w14:paraId="24636DD6" w14:textId="77777777" w:rsidR="002B141D" w:rsidRDefault="002B141D">
            <w:pPr>
              <w:widowControl w:val="0"/>
              <w:rPr>
                <w:sz w:val="22"/>
              </w:rPr>
            </w:pPr>
          </w:p>
        </w:tc>
        <w:tc>
          <w:tcPr>
            <w:tcW w:w="1680" w:type="dxa"/>
          </w:tcPr>
          <w:p w14:paraId="15798376" w14:textId="77777777" w:rsidR="002B141D" w:rsidRDefault="002B141D">
            <w:pPr>
              <w:widowControl w:val="0"/>
              <w:rPr>
                <w:sz w:val="22"/>
              </w:rPr>
            </w:pPr>
          </w:p>
        </w:tc>
      </w:tr>
      <w:tr w:rsidR="002B141D" w14:paraId="0A9DB0AC" w14:textId="77777777">
        <w:tc>
          <w:tcPr>
            <w:tcW w:w="1341" w:type="dxa"/>
          </w:tcPr>
          <w:p w14:paraId="472A7281" w14:textId="77777777" w:rsidR="002B141D" w:rsidRDefault="00416255">
            <w:pPr>
              <w:widowControl w:val="0"/>
              <w:rPr>
                <w:rFonts w:eastAsia="Calibri"/>
                <w:sz w:val="22"/>
              </w:rPr>
            </w:pPr>
            <w:r>
              <w:rPr>
                <w:rFonts w:eastAsia="Calibri"/>
                <w:sz w:val="22"/>
              </w:rPr>
              <w:t>Inkstų ir šlapimo takų sutrikimai</w:t>
            </w:r>
          </w:p>
          <w:p w14:paraId="4277879E" w14:textId="77777777" w:rsidR="002B141D" w:rsidRDefault="002B141D">
            <w:pPr>
              <w:widowControl w:val="0"/>
              <w:autoSpaceDE w:val="0"/>
              <w:autoSpaceDN w:val="0"/>
              <w:adjustRightInd w:val="0"/>
              <w:rPr>
                <w:sz w:val="22"/>
              </w:rPr>
            </w:pPr>
          </w:p>
        </w:tc>
        <w:tc>
          <w:tcPr>
            <w:tcW w:w="894" w:type="dxa"/>
          </w:tcPr>
          <w:p w14:paraId="7E9AA08C" w14:textId="77777777" w:rsidR="002B141D" w:rsidRDefault="002B141D">
            <w:pPr>
              <w:widowControl w:val="0"/>
              <w:rPr>
                <w:sz w:val="22"/>
              </w:rPr>
            </w:pPr>
          </w:p>
        </w:tc>
        <w:tc>
          <w:tcPr>
            <w:tcW w:w="1275" w:type="dxa"/>
          </w:tcPr>
          <w:p w14:paraId="0D0E0722" w14:textId="77777777" w:rsidR="002B141D" w:rsidRDefault="00416255">
            <w:pPr>
              <w:widowControl w:val="0"/>
              <w:autoSpaceDE w:val="0"/>
              <w:autoSpaceDN w:val="0"/>
              <w:adjustRightInd w:val="0"/>
              <w:rPr>
                <w:sz w:val="22"/>
              </w:rPr>
            </w:pPr>
            <w:r>
              <w:rPr>
                <w:sz w:val="22"/>
              </w:rPr>
              <w:t>Uždelsta šlapinimosi pradžia,</w:t>
            </w:r>
          </w:p>
          <w:p w14:paraId="6E3468F5" w14:textId="77777777" w:rsidR="002B141D" w:rsidRDefault="00416255">
            <w:pPr>
              <w:widowControl w:val="0"/>
              <w:autoSpaceDE w:val="0"/>
              <w:autoSpaceDN w:val="0"/>
              <w:adjustRightInd w:val="0"/>
              <w:rPr>
                <w:sz w:val="22"/>
              </w:rPr>
            </w:pPr>
            <w:r>
              <w:rPr>
                <w:sz w:val="22"/>
              </w:rPr>
              <w:t>šlapimo susilaikymas, polakiurija</w:t>
            </w:r>
            <w:r>
              <w:rPr>
                <w:color w:val="000000"/>
                <w:sz w:val="22"/>
              </w:rPr>
              <w:t>*</w:t>
            </w:r>
          </w:p>
        </w:tc>
        <w:tc>
          <w:tcPr>
            <w:tcW w:w="1276" w:type="dxa"/>
          </w:tcPr>
          <w:p w14:paraId="6BAB7563" w14:textId="77777777" w:rsidR="002B141D" w:rsidRDefault="00416255">
            <w:pPr>
              <w:widowControl w:val="0"/>
              <w:autoSpaceDE w:val="0"/>
              <w:autoSpaceDN w:val="0"/>
              <w:adjustRightInd w:val="0"/>
              <w:rPr>
                <w:sz w:val="22"/>
              </w:rPr>
            </w:pPr>
            <w:r>
              <w:rPr>
                <w:sz w:val="22"/>
              </w:rPr>
              <w:t xml:space="preserve">Šlapimo nelaikymas </w:t>
            </w:r>
          </w:p>
        </w:tc>
        <w:tc>
          <w:tcPr>
            <w:tcW w:w="1276" w:type="dxa"/>
          </w:tcPr>
          <w:p w14:paraId="2BC356DE" w14:textId="77777777" w:rsidR="002B141D" w:rsidRDefault="002B141D">
            <w:pPr>
              <w:widowControl w:val="0"/>
              <w:rPr>
                <w:sz w:val="22"/>
              </w:rPr>
            </w:pPr>
          </w:p>
        </w:tc>
        <w:tc>
          <w:tcPr>
            <w:tcW w:w="1559" w:type="dxa"/>
          </w:tcPr>
          <w:p w14:paraId="7FE85EE2" w14:textId="77777777" w:rsidR="002B141D" w:rsidRDefault="002B141D">
            <w:pPr>
              <w:widowControl w:val="0"/>
              <w:rPr>
                <w:sz w:val="22"/>
              </w:rPr>
            </w:pPr>
          </w:p>
        </w:tc>
        <w:tc>
          <w:tcPr>
            <w:tcW w:w="1680" w:type="dxa"/>
          </w:tcPr>
          <w:p w14:paraId="108CF4F2" w14:textId="77777777" w:rsidR="002B141D" w:rsidRDefault="002B141D">
            <w:pPr>
              <w:widowControl w:val="0"/>
              <w:rPr>
                <w:sz w:val="22"/>
              </w:rPr>
            </w:pPr>
          </w:p>
        </w:tc>
      </w:tr>
      <w:tr w:rsidR="002B141D" w14:paraId="3F18CCE6" w14:textId="77777777">
        <w:tc>
          <w:tcPr>
            <w:tcW w:w="1341" w:type="dxa"/>
          </w:tcPr>
          <w:p w14:paraId="5E8F7845" w14:textId="77777777" w:rsidR="002B141D" w:rsidRDefault="00416255">
            <w:pPr>
              <w:widowControl w:val="0"/>
              <w:autoSpaceDE w:val="0"/>
              <w:autoSpaceDN w:val="0"/>
              <w:adjustRightInd w:val="0"/>
              <w:rPr>
                <w:sz w:val="22"/>
              </w:rPr>
            </w:pPr>
            <w:r>
              <w:rPr>
                <w:sz w:val="22"/>
              </w:rPr>
              <w:t>Lytinės sistemos ir krūties sutrikimai</w:t>
            </w:r>
          </w:p>
        </w:tc>
        <w:tc>
          <w:tcPr>
            <w:tcW w:w="894" w:type="dxa"/>
          </w:tcPr>
          <w:p w14:paraId="4105DB57" w14:textId="77777777" w:rsidR="002B141D" w:rsidRDefault="002B141D">
            <w:pPr>
              <w:widowControl w:val="0"/>
              <w:rPr>
                <w:sz w:val="22"/>
              </w:rPr>
            </w:pPr>
          </w:p>
        </w:tc>
        <w:tc>
          <w:tcPr>
            <w:tcW w:w="1275" w:type="dxa"/>
          </w:tcPr>
          <w:p w14:paraId="18BC5E24" w14:textId="77777777" w:rsidR="002B141D" w:rsidRDefault="00416255">
            <w:pPr>
              <w:widowControl w:val="0"/>
              <w:autoSpaceDE w:val="0"/>
              <w:autoSpaceDN w:val="0"/>
              <w:adjustRightInd w:val="0"/>
              <w:rPr>
                <w:sz w:val="22"/>
              </w:rPr>
            </w:pPr>
            <w:r>
              <w:rPr>
                <w:sz w:val="22"/>
              </w:rPr>
              <w:t>Menoragija</w:t>
            </w:r>
            <w:r>
              <w:rPr>
                <w:color w:val="000000"/>
                <w:sz w:val="22"/>
              </w:rPr>
              <w:t>*</w:t>
            </w:r>
            <w:r>
              <w:rPr>
                <w:sz w:val="22"/>
              </w:rPr>
              <w:t>, metroragija</w:t>
            </w:r>
            <w:r>
              <w:rPr>
                <w:color w:val="000000"/>
                <w:sz w:val="22"/>
              </w:rPr>
              <w:t>*,</w:t>
            </w:r>
            <w:r>
              <w:rPr>
                <w:sz w:val="22"/>
              </w:rPr>
              <w:t xml:space="preserve"> erekcijos funkcijos sutrikimas, ejakuliacijos sutrikimas</w:t>
            </w:r>
          </w:p>
        </w:tc>
        <w:tc>
          <w:tcPr>
            <w:tcW w:w="1276" w:type="dxa"/>
          </w:tcPr>
          <w:p w14:paraId="0D745423" w14:textId="77777777" w:rsidR="002B141D" w:rsidRDefault="002B141D">
            <w:pPr>
              <w:widowControl w:val="0"/>
              <w:autoSpaceDE w:val="0"/>
              <w:autoSpaceDN w:val="0"/>
              <w:adjustRightInd w:val="0"/>
              <w:rPr>
                <w:sz w:val="22"/>
              </w:rPr>
            </w:pPr>
          </w:p>
        </w:tc>
        <w:tc>
          <w:tcPr>
            <w:tcW w:w="1276" w:type="dxa"/>
          </w:tcPr>
          <w:p w14:paraId="42CC7A03" w14:textId="77777777" w:rsidR="002B141D" w:rsidRDefault="002B141D">
            <w:pPr>
              <w:widowControl w:val="0"/>
              <w:rPr>
                <w:sz w:val="22"/>
              </w:rPr>
            </w:pPr>
          </w:p>
        </w:tc>
        <w:tc>
          <w:tcPr>
            <w:tcW w:w="1559" w:type="dxa"/>
          </w:tcPr>
          <w:p w14:paraId="3971A0E1" w14:textId="77777777" w:rsidR="002B141D" w:rsidRDefault="002B141D">
            <w:pPr>
              <w:widowControl w:val="0"/>
              <w:rPr>
                <w:sz w:val="22"/>
              </w:rPr>
            </w:pPr>
          </w:p>
        </w:tc>
        <w:tc>
          <w:tcPr>
            <w:tcW w:w="1680" w:type="dxa"/>
          </w:tcPr>
          <w:p w14:paraId="57359EC5" w14:textId="77777777" w:rsidR="002B141D" w:rsidRDefault="00416255">
            <w:pPr>
              <w:widowControl w:val="0"/>
              <w:rPr>
                <w:sz w:val="22"/>
              </w:rPr>
            </w:pPr>
            <w:proofErr w:type="spellStart"/>
            <w:r>
              <w:rPr>
                <w:color w:val="000000"/>
                <w:sz w:val="22"/>
                <w:szCs w:val="22"/>
                <w:lang w:val="en-US"/>
              </w:rPr>
              <w:t>Kraujavimas</w:t>
            </w:r>
            <w:proofErr w:type="spellEnd"/>
            <w:r>
              <w:rPr>
                <w:color w:val="000000"/>
                <w:sz w:val="22"/>
                <w:szCs w:val="22"/>
                <w:lang w:val="en-US"/>
              </w:rPr>
              <w:t xml:space="preserve"> po </w:t>
            </w:r>
            <w:proofErr w:type="spellStart"/>
            <w:r>
              <w:rPr>
                <w:color w:val="000000"/>
                <w:sz w:val="22"/>
                <w:szCs w:val="22"/>
                <w:lang w:val="en-US"/>
              </w:rPr>
              <w:t>gimdymo</w:t>
            </w:r>
            <w:r>
              <w:rPr>
                <w:color w:val="000000"/>
                <w:sz w:val="22"/>
                <w:szCs w:val="22"/>
                <w:vertAlign w:val="superscript"/>
                <w:lang w:val="en-US"/>
              </w:rPr>
              <w:t>d</w:t>
            </w:r>
            <w:proofErr w:type="spellEnd"/>
          </w:p>
        </w:tc>
      </w:tr>
      <w:tr w:rsidR="002B141D" w14:paraId="40A06E9D" w14:textId="77777777">
        <w:tc>
          <w:tcPr>
            <w:tcW w:w="1341" w:type="dxa"/>
          </w:tcPr>
          <w:p w14:paraId="35796B85" w14:textId="77777777" w:rsidR="002B141D" w:rsidRDefault="00416255">
            <w:pPr>
              <w:widowControl w:val="0"/>
              <w:autoSpaceDE w:val="0"/>
              <w:autoSpaceDN w:val="0"/>
              <w:adjustRightInd w:val="0"/>
              <w:rPr>
                <w:sz w:val="22"/>
              </w:rPr>
            </w:pPr>
            <w:r>
              <w:rPr>
                <w:sz w:val="22"/>
              </w:rPr>
              <w:t>Bendrieji sutrikimai ir vartojimo vietos pažeidimai</w:t>
            </w:r>
          </w:p>
        </w:tc>
        <w:tc>
          <w:tcPr>
            <w:tcW w:w="894" w:type="dxa"/>
          </w:tcPr>
          <w:p w14:paraId="0E1EB09A" w14:textId="77777777" w:rsidR="002B141D" w:rsidRDefault="002B141D">
            <w:pPr>
              <w:widowControl w:val="0"/>
              <w:rPr>
                <w:sz w:val="22"/>
              </w:rPr>
            </w:pPr>
          </w:p>
        </w:tc>
        <w:tc>
          <w:tcPr>
            <w:tcW w:w="1275" w:type="dxa"/>
          </w:tcPr>
          <w:p w14:paraId="4A69AAE8" w14:textId="77777777" w:rsidR="002B141D" w:rsidRDefault="00416255">
            <w:pPr>
              <w:widowControl w:val="0"/>
              <w:autoSpaceDE w:val="0"/>
              <w:autoSpaceDN w:val="0"/>
              <w:adjustRightInd w:val="0"/>
              <w:rPr>
                <w:sz w:val="22"/>
              </w:rPr>
            </w:pPr>
            <w:r>
              <w:rPr>
                <w:sz w:val="22"/>
              </w:rPr>
              <w:t>Nuovargis, astenija, šaltkrėtis</w:t>
            </w:r>
            <w:r>
              <w:rPr>
                <w:color w:val="000000"/>
                <w:sz w:val="22"/>
                <w:lang w:val="en-US"/>
              </w:rPr>
              <w:t>*</w:t>
            </w:r>
            <w:r>
              <w:rPr>
                <w:sz w:val="22"/>
              </w:rPr>
              <w:t>.</w:t>
            </w:r>
          </w:p>
        </w:tc>
        <w:tc>
          <w:tcPr>
            <w:tcW w:w="1276" w:type="dxa"/>
          </w:tcPr>
          <w:p w14:paraId="52CE7181" w14:textId="77777777" w:rsidR="002B141D" w:rsidRDefault="002B141D">
            <w:pPr>
              <w:widowControl w:val="0"/>
              <w:autoSpaceDE w:val="0"/>
              <w:autoSpaceDN w:val="0"/>
              <w:adjustRightInd w:val="0"/>
              <w:rPr>
                <w:sz w:val="22"/>
              </w:rPr>
            </w:pPr>
          </w:p>
        </w:tc>
        <w:tc>
          <w:tcPr>
            <w:tcW w:w="1276" w:type="dxa"/>
          </w:tcPr>
          <w:p w14:paraId="54E538EE" w14:textId="77777777" w:rsidR="002B141D" w:rsidRDefault="002B141D">
            <w:pPr>
              <w:widowControl w:val="0"/>
              <w:rPr>
                <w:sz w:val="22"/>
              </w:rPr>
            </w:pPr>
          </w:p>
        </w:tc>
        <w:tc>
          <w:tcPr>
            <w:tcW w:w="1559" w:type="dxa"/>
          </w:tcPr>
          <w:p w14:paraId="78C5DED8" w14:textId="77777777" w:rsidR="002B141D" w:rsidRDefault="00416255">
            <w:pPr>
              <w:widowControl w:val="0"/>
              <w:rPr>
                <w:sz w:val="22"/>
              </w:rPr>
            </w:pPr>
            <w:r>
              <w:rPr>
                <w:sz w:val="22"/>
              </w:rPr>
              <w:t>Kraujosruvos gleivinėje</w:t>
            </w:r>
            <w:r>
              <w:rPr>
                <w:color w:val="000000"/>
                <w:sz w:val="22"/>
                <w:lang w:val="en-US"/>
              </w:rPr>
              <w:t>*</w:t>
            </w:r>
          </w:p>
        </w:tc>
        <w:tc>
          <w:tcPr>
            <w:tcW w:w="1680" w:type="dxa"/>
          </w:tcPr>
          <w:p w14:paraId="5A03033F" w14:textId="77777777" w:rsidR="002B141D" w:rsidRDefault="002B141D">
            <w:pPr>
              <w:widowControl w:val="0"/>
              <w:rPr>
                <w:sz w:val="22"/>
              </w:rPr>
            </w:pPr>
          </w:p>
        </w:tc>
      </w:tr>
      <w:tr w:rsidR="002B141D" w14:paraId="43718FA1" w14:textId="77777777">
        <w:tc>
          <w:tcPr>
            <w:tcW w:w="1341" w:type="dxa"/>
          </w:tcPr>
          <w:p w14:paraId="65C057FF" w14:textId="77777777" w:rsidR="002B141D" w:rsidRDefault="00416255">
            <w:pPr>
              <w:widowControl w:val="0"/>
              <w:autoSpaceDE w:val="0"/>
              <w:autoSpaceDN w:val="0"/>
              <w:adjustRightInd w:val="0"/>
              <w:rPr>
                <w:sz w:val="22"/>
              </w:rPr>
            </w:pPr>
            <w:r>
              <w:rPr>
                <w:sz w:val="22"/>
              </w:rPr>
              <w:t>Tyrimai</w:t>
            </w:r>
          </w:p>
        </w:tc>
        <w:tc>
          <w:tcPr>
            <w:tcW w:w="894" w:type="dxa"/>
          </w:tcPr>
          <w:p w14:paraId="1EFCBF1C" w14:textId="77777777" w:rsidR="002B141D" w:rsidRDefault="002B141D">
            <w:pPr>
              <w:widowControl w:val="0"/>
              <w:rPr>
                <w:sz w:val="22"/>
              </w:rPr>
            </w:pPr>
          </w:p>
        </w:tc>
        <w:tc>
          <w:tcPr>
            <w:tcW w:w="1275" w:type="dxa"/>
          </w:tcPr>
          <w:p w14:paraId="613C571B" w14:textId="77777777" w:rsidR="002B141D" w:rsidRDefault="00416255">
            <w:pPr>
              <w:widowControl w:val="0"/>
              <w:autoSpaceDE w:val="0"/>
              <w:autoSpaceDN w:val="0"/>
              <w:adjustRightInd w:val="0"/>
              <w:rPr>
                <w:sz w:val="22"/>
              </w:rPr>
            </w:pPr>
            <w:r>
              <w:rPr>
                <w:sz w:val="22"/>
              </w:rPr>
              <w:t xml:space="preserve">Kūno </w:t>
            </w:r>
            <w:r>
              <w:rPr>
                <w:sz w:val="22"/>
              </w:rPr>
              <w:lastRenderedPageBreak/>
              <w:t>masės padidėjimas, kūno masės sumažėjimas, cholesterolio koncentracijos kraujyje padidėjimas</w:t>
            </w:r>
          </w:p>
        </w:tc>
        <w:tc>
          <w:tcPr>
            <w:tcW w:w="1276" w:type="dxa"/>
          </w:tcPr>
          <w:p w14:paraId="62E6A104" w14:textId="77777777" w:rsidR="002B141D" w:rsidRDefault="002B141D">
            <w:pPr>
              <w:widowControl w:val="0"/>
              <w:autoSpaceDE w:val="0"/>
              <w:autoSpaceDN w:val="0"/>
              <w:adjustRightInd w:val="0"/>
              <w:rPr>
                <w:sz w:val="22"/>
              </w:rPr>
            </w:pPr>
          </w:p>
        </w:tc>
        <w:tc>
          <w:tcPr>
            <w:tcW w:w="1276" w:type="dxa"/>
          </w:tcPr>
          <w:p w14:paraId="44BBFA1C" w14:textId="77777777" w:rsidR="002B141D" w:rsidRDefault="002B141D">
            <w:pPr>
              <w:widowControl w:val="0"/>
              <w:rPr>
                <w:sz w:val="22"/>
              </w:rPr>
            </w:pPr>
          </w:p>
        </w:tc>
        <w:tc>
          <w:tcPr>
            <w:tcW w:w="1559" w:type="dxa"/>
          </w:tcPr>
          <w:p w14:paraId="7A76CDF9" w14:textId="77777777" w:rsidR="002B141D" w:rsidRDefault="00416255">
            <w:pPr>
              <w:widowControl w:val="0"/>
              <w:rPr>
                <w:sz w:val="22"/>
              </w:rPr>
            </w:pPr>
            <w:r>
              <w:rPr>
                <w:sz w:val="22"/>
              </w:rPr>
              <w:t xml:space="preserve">Kraujavimo </w:t>
            </w:r>
            <w:r>
              <w:rPr>
                <w:sz w:val="22"/>
              </w:rPr>
              <w:lastRenderedPageBreak/>
              <w:t>laiko pailgėjimas</w:t>
            </w:r>
            <w:r>
              <w:rPr>
                <w:color w:val="000000"/>
                <w:sz w:val="22"/>
                <w:lang w:val="en-US"/>
              </w:rPr>
              <w:t>*</w:t>
            </w:r>
          </w:p>
        </w:tc>
        <w:tc>
          <w:tcPr>
            <w:tcW w:w="1680" w:type="dxa"/>
          </w:tcPr>
          <w:p w14:paraId="3AC8C670" w14:textId="77777777" w:rsidR="002B141D" w:rsidRDefault="002B141D">
            <w:pPr>
              <w:widowControl w:val="0"/>
              <w:rPr>
                <w:sz w:val="22"/>
              </w:rPr>
            </w:pPr>
          </w:p>
        </w:tc>
      </w:tr>
    </w:tbl>
    <w:p w14:paraId="769FDE44" w14:textId="77777777" w:rsidR="002B141D" w:rsidRDefault="00416255">
      <w:pPr>
        <w:widowControl w:val="0"/>
        <w:autoSpaceDE w:val="0"/>
        <w:autoSpaceDN w:val="0"/>
        <w:adjustRightInd w:val="0"/>
        <w:rPr>
          <w:sz w:val="22"/>
        </w:rPr>
      </w:pPr>
      <w:r>
        <w:rPr>
          <w:sz w:val="22"/>
        </w:rPr>
        <w:t>*NRV nustatytos po pardaviminiu laikotarpiu</w:t>
      </w:r>
    </w:p>
    <w:p w14:paraId="6E1EBB2E" w14:textId="77777777" w:rsidR="002B141D" w:rsidRDefault="00416255">
      <w:pPr>
        <w:widowControl w:val="0"/>
        <w:rPr>
          <w:sz w:val="22"/>
          <w:lang w:val="lt-LT"/>
        </w:rPr>
      </w:pPr>
      <w:r>
        <w:rPr>
          <w:sz w:val="22"/>
        </w:rPr>
        <w:t xml:space="preserve">a </w:t>
      </w:r>
      <w:proofErr w:type="spellStart"/>
      <w:r>
        <w:rPr>
          <w:sz w:val="22"/>
          <w:lang w:val="lt-LT"/>
        </w:rPr>
        <w:t>Venlafaksino</w:t>
      </w:r>
      <w:proofErr w:type="spellEnd"/>
      <w:r>
        <w:rPr>
          <w:sz w:val="22"/>
          <w:lang w:val="lt-LT"/>
        </w:rPr>
        <w:t xml:space="preserve"> vartojimo laikotarpiu arba netrukus po gydymo nutraukimo nustatyti minčių apie savižudybę ir </w:t>
      </w:r>
      <w:proofErr w:type="spellStart"/>
      <w:r>
        <w:rPr>
          <w:sz w:val="22"/>
          <w:lang w:val="lt-LT"/>
        </w:rPr>
        <w:t>suicidinio</w:t>
      </w:r>
      <w:proofErr w:type="spellEnd"/>
      <w:r>
        <w:rPr>
          <w:sz w:val="22"/>
          <w:lang w:val="lt-LT"/>
        </w:rPr>
        <w:t xml:space="preserve"> elgesio atvejai (žr. 4.4 skyrių).</w:t>
      </w:r>
    </w:p>
    <w:p w14:paraId="2BFFC3E1" w14:textId="77777777" w:rsidR="002B141D" w:rsidRDefault="00416255">
      <w:pPr>
        <w:widowControl w:val="0"/>
        <w:autoSpaceDE w:val="0"/>
        <w:autoSpaceDN w:val="0"/>
        <w:adjustRightInd w:val="0"/>
        <w:rPr>
          <w:sz w:val="22"/>
          <w:lang w:val="lt-LT"/>
        </w:rPr>
      </w:pPr>
      <w:r>
        <w:rPr>
          <w:sz w:val="22"/>
          <w:szCs w:val="22"/>
          <w:lang w:eastAsia="lt-LT"/>
        </w:rPr>
        <w:t>b Žr</w:t>
      </w:r>
      <w:r>
        <w:rPr>
          <w:sz w:val="22"/>
          <w:lang w:val="lt-LT"/>
        </w:rPr>
        <w:t>. 4.4 skyrių.</w:t>
      </w:r>
    </w:p>
    <w:p w14:paraId="0E0A656F" w14:textId="77777777" w:rsidR="002B141D" w:rsidRDefault="00416255">
      <w:pPr>
        <w:widowControl w:val="0"/>
        <w:rPr>
          <w:sz w:val="22"/>
        </w:rPr>
      </w:pPr>
      <w:r>
        <w:rPr>
          <w:sz w:val="22"/>
        </w:rPr>
        <w:t>c Bendrais klinikinių tyrimų duomenimis, galvos skausmo dažnis vartojant venlafaksiną ir placebą buvo panašus.</w:t>
      </w:r>
    </w:p>
    <w:p w14:paraId="3FE20CDF" w14:textId="77777777" w:rsidR="002B141D" w:rsidRDefault="00416255">
      <w:pPr>
        <w:widowControl w:val="0"/>
        <w:rPr>
          <w:b/>
          <w:sz w:val="22"/>
          <w:szCs w:val="22"/>
        </w:rPr>
      </w:pPr>
      <w:r>
        <w:rPr>
          <w:sz w:val="22"/>
          <w:szCs w:val="22"/>
        </w:rPr>
        <w:t>d Apie šį reiškinį pranešta vartojant SSRI / SNRI terapinės klasės vaistinių preparatų (žr. 4.4, 4.6 skyrius).</w:t>
      </w:r>
    </w:p>
    <w:p w14:paraId="5E148DAB" w14:textId="77777777" w:rsidR="002B141D" w:rsidRDefault="002B141D">
      <w:pPr>
        <w:widowControl w:val="0"/>
        <w:autoSpaceDE w:val="0"/>
        <w:autoSpaceDN w:val="0"/>
        <w:adjustRightInd w:val="0"/>
        <w:rPr>
          <w:sz w:val="22"/>
        </w:rPr>
      </w:pPr>
    </w:p>
    <w:p w14:paraId="558BBDF9" w14:textId="77777777" w:rsidR="002B141D" w:rsidRDefault="00416255">
      <w:pPr>
        <w:widowControl w:val="0"/>
        <w:autoSpaceDE w:val="0"/>
        <w:autoSpaceDN w:val="0"/>
        <w:adjustRightInd w:val="0"/>
        <w:rPr>
          <w:sz w:val="22"/>
          <w:u w:val="single"/>
          <w:lang w:val="lt-LT"/>
        </w:rPr>
      </w:pPr>
      <w:r>
        <w:rPr>
          <w:sz w:val="22"/>
          <w:u w:val="single"/>
        </w:rPr>
        <w:t>Gydymo nutraukimas</w:t>
      </w:r>
    </w:p>
    <w:p w14:paraId="6D03E607" w14:textId="77777777" w:rsidR="002B141D" w:rsidRDefault="00416255">
      <w:pPr>
        <w:widowControl w:val="0"/>
        <w:autoSpaceDE w:val="0"/>
        <w:autoSpaceDN w:val="0"/>
        <w:adjustRightInd w:val="0"/>
        <w:rPr>
          <w:sz w:val="22"/>
          <w:lang w:val="lt-LT"/>
        </w:rPr>
      </w:pPr>
      <w:r>
        <w:rPr>
          <w:sz w:val="22"/>
          <w:lang w:val="lt-LT"/>
        </w:rPr>
        <w:t xml:space="preserve">Nutraukus </w:t>
      </w:r>
      <w:proofErr w:type="spellStart"/>
      <w:r>
        <w:rPr>
          <w:sz w:val="22"/>
          <w:lang w:val="lt-LT"/>
        </w:rPr>
        <w:t>venlafaksino</w:t>
      </w:r>
      <w:proofErr w:type="spellEnd"/>
      <w:r>
        <w:rPr>
          <w:sz w:val="22"/>
          <w:lang w:val="lt-LT"/>
        </w:rPr>
        <w:t xml:space="preserve"> vartojimą, ypač staiga, paprastai atsiranda nutraukimo simptomai.</w:t>
      </w:r>
    </w:p>
    <w:p w14:paraId="499C7BF3" w14:textId="77777777" w:rsidR="002B141D" w:rsidRDefault="00416255">
      <w:pPr>
        <w:widowControl w:val="0"/>
        <w:autoSpaceDE w:val="0"/>
        <w:autoSpaceDN w:val="0"/>
        <w:adjustRightInd w:val="0"/>
        <w:rPr>
          <w:sz w:val="22"/>
          <w:lang w:val="lt-LT"/>
        </w:rPr>
      </w:pPr>
      <w:r>
        <w:rPr>
          <w:sz w:val="22"/>
          <w:lang w:val="lt-LT"/>
        </w:rPr>
        <w:t xml:space="preserve">Dažniausiai pasireiškė tokios reakcijos: svaigulys, jutimo sutrikimai (įskaitant </w:t>
      </w:r>
      <w:proofErr w:type="spellStart"/>
      <w:r>
        <w:rPr>
          <w:sz w:val="22"/>
          <w:lang w:val="lt-LT"/>
        </w:rPr>
        <w:t>paresteziją</w:t>
      </w:r>
      <w:proofErr w:type="spellEnd"/>
      <w:r>
        <w:rPr>
          <w:sz w:val="22"/>
          <w:lang w:val="lt-LT"/>
        </w:rPr>
        <w:t xml:space="preserve">), miego sutrikimai (įskaitant nemigą ir ryškius sapnus), </w:t>
      </w:r>
      <w:proofErr w:type="spellStart"/>
      <w:r>
        <w:rPr>
          <w:sz w:val="22"/>
          <w:lang w:val="lt-LT"/>
        </w:rPr>
        <w:t>ažitacija</w:t>
      </w:r>
      <w:proofErr w:type="spellEnd"/>
      <w:r>
        <w:rPr>
          <w:sz w:val="22"/>
          <w:lang w:val="lt-LT"/>
        </w:rPr>
        <w:t xml:space="preserve"> ar nerimas, pykinimas ir (arba) vėmimas, tremoras, galvos sukimasis (</w:t>
      </w:r>
      <w:proofErr w:type="spellStart"/>
      <w:r>
        <w:rPr>
          <w:i/>
          <w:sz w:val="22"/>
          <w:lang w:val="lt-LT"/>
        </w:rPr>
        <w:t>vertigo</w:t>
      </w:r>
      <w:proofErr w:type="spellEnd"/>
      <w:r>
        <w:rPr>
          <w:sz w:val="22"/>
          <w:lang w:val="lt-LT"/>
        </w:rPr>
        <w:t xml:space="preserve">), galvos skausmas ir gripo sindromas, regos sutrikimas ir hipertenzija. Paprastai šie reiškiniai būna lengvi arba vidutinio sunkumo ir savaime praeina, tačiau kai kuriems ligoniams jie gali būti sunkūs ir (arba) ilgalaikiai. Todėl rekomenduojama, kad kai gydymas </w:t>
      </w:r>
      <w:proofErr w:type="spellStart"/>
      <w:r>
        <w:rPr>
          <w:sz w:val="22"/>
          <w:lang w:val="lt-LT"/>
        </w:rPr>
        <w:t>venlafaksinu</w:t>
      </w:r>
      <w:proofErr w:type="spellEnd"/>
      <w:r>
        <w:rPr>
          <w:sz w:val="22"/>
          <w:lang w:val="lt-LT"/>
        </w:rPr>
        <w:t xml:space="preserve"> nebėra reikalingas, vartojimas būtų nutraukiamas laipsniškai, pamažu mažinant vaistinio preparato dozę. </w:t>
      </w:r>
      <w:r>
        <w:rPr>
          <w:rFonts w:eastAsia="Calibri"/>
          <w:sz w:val="22"/>
          <w:szCs w:val="22"/>
          <w:lang w:eastAsia="en-US"/>
        </w:rPr>
        <w:t>Vis dėlto, kai kuriems pacientams mažinant dozę arba nutraukiant gydymą pasireiškė sunkių agresijos ir minčių apie savižudybę atvejų</w:t>
      </w:r>
      <w:r>
        <w:rPr>
          <w:sz w:val="22"/>
          <w:lang w:val="lt-LT"/>
        </w:rPr>
        <w:t xml:space="preserve"> (žr. 4.2 ir 4.4 skyrius).</w:t>
      </w:r>
    </w:p>
    <w:p w14:paraId="134BF837" w14:textId="77777777" w:rsidR="002B141D" w:rsidRDefault="002B141D">
      <w:pPr>
        <w:widowControl w:val="0"/>
        <w:autoSpaceDE w:val="0"/>
        <w:autoSpaceDN w:val="0"/>
        <w:adjustRightInd w:val="0"/>
        <w:rPr>
          <w:sz w:val="22"/>
          <w:lang w:val="lt-LT"/>
        </w:rPr>
      </w:pPr>
    </w:p>
    <w:p w14:paraId="647E0EC6" w14:textId="77777777" w:rsidR="002B141D" w:rsidRDefault="00416255">
      <w:pPr>
        <w:widowControl w:val="0"/>
        <w:autoSpaceDE w:val="0"/>
        <w:autoSpaceDN w:val="0"/>
        <w:adjustRightInd w:val="0"/>
        <w:outlineLvl w:val="0"/>
        <w:rPr>
          <w:sz w:val="22"/>
          <w:u w:val="single"/>
        </w:rPr>
      </w:pPr>
      <w:r>
        <w:rPr>
          <w:sz w:val="22"/>
          <w:u w:val="single"/>
        </w:rPr>
        <w:t>Vaikų populiacija</w:t>
      </w:r>
    </w:p>
    <w:p w14:paraId="5309B5FE" w14:textId="77777777" w:rsidR="002B141D" w:rsidRDefault="002B141D">
      <w:pPr>
        <w:widowControl w:val="0"/>
        <w:autoSpaceDE w:val="0"/>
        <w:autoSpaceDN w:val="0"/>
        <w:adjustRightInd w:val="0"/>
        <w:outlineLvl w:val="0"/>
        <w:rPr>
          <w:sz w:val="22"/>
          <w:u w:val="single"/>
          <w:lang w:val="lt-LT"/>
        </w:rPr>
      </w:pPr>
    </w:p>
    <w:p w14:paraId="3697B8FA" w14:textId="77777777" w:rsidR="002B141D" w:rsidRDefault="00416255">
      <w:pPr>
        <w:widowControl w:val="0"/>
        <w:autoSpaceDE w:val="0"/>
        <w:autoSpaceDN w:val="0"/>
        <w:adjustRightInd w:val="0"/>
        <w:rPr>
          <w:sz w:val="22"/>
          <w:lang w:val="lt-LT"/>
        </w:rPr>
      </w:pPr>
      <w:r>
        <w:rPr>
          <w:sz w:val="22"/>
          <w:lang w:val="lt-LT"/>
        </w:rPr>
        <w:t xml:space="preserve">Bendrai vartojant </w:t>
      </w:r>
      <w:proofErr w:type="spellStart"/>
      <w:r>
        <w:rPr>
          <w:sz w:val="22"/>
          <w:lang w:val="lt-LT"/>
        </w:rPr>
        <w:t>venlafaksiną</w:t>
      </w:r>
      <w:proofErr w:type="spellEnd"/>
      <w:r>
        <w:rPr>
          <w:sz w:val="22"/>
          <w:lang w:val="lt-LT"/>
        </w:rPr>
        <w:t xml:space="preserve"> (placebu kontroliuojamų klinikinių tyrimų metu) vaikams ir paaugliams (6</w:t>
      </w:r>
      <w:r>
        <w:rPr>
          <w:sz w:val="22"/>
          <w:lang w:val="lt-LT"/>
        </w:rPr>
        <w:noBreakHyphen/>
        <w:t>17 metų) pasireiškusios nepageidaujamos reakcijos buvo panašios į suaugusiesiems nustatytas reakcijas. Kaip ir suaugusiems žmonėms, nustatytas apetito sumažėjimas, kūno svorio mažėjimas, kraujospūdžio padidėjimas ir cholesterolio koncentracijos kraujo serume padidėjimas (žr. 4.4 skyrių).</w:t>
      </w:r>
    </w:p>
    <w:p w14:paraId="75A01147" w14:textId="77777777" w:rsidR="002B141D" w:rsidRDefault="002B141D">
      <w:pPr>
        <w:widowControl w:val="0"/>
        <w:autoSpaceDE w:val="0"/>
        <w:autoSpaceDN w:val="0"/>
        <w:adjustRightInd w:val="0"/>
        <w:rPr>
          <w:sz w:val="22"/>
          <w:lang w:val="lt-LT"/>
        </w:rPr>
      </w:pPr>
    </w:p>
    <w:p w14:paraId="18C3D56B" w14:textId="77777777" w:rsidR="002B141D" w:rsidRDefault="00416255">
      <w:pPr>
        <w:widowControl w:val="0"/>
        <w:autoSpaceDE w:val="0"/>
        <w:autoSpaceDN w:val="0"/>
        <w:adjustRightInd w:val="0"/>
        <w:rPr>
          <w:sz w:val="22"/>
          <w:lang w:val="lt-LT"/>
        </w:rPr>
      </w:pPr>
      <w:r>
        <w:rPr>
          <w:sz w:val="22"/>
          <w:lang w:val="lt-LT"/>
        </w:rPr>
        <w:t>Vaikų klinikinių tyrimų metu buvo stebėta</w:t>
      </w:r>
      <w:r>
        <w:rPr>
          <w:sz w:val="22"/>
        </w:rPr>
        <w:t xml:space="preserve"> </w:t>
      </w:r>
      <w:r>
        <w:rPr>
          <w:sz w:val="22"/>
          <w:lang w:val="lt-LT"/>
        </w:rPr>
        <w:t>nepageidaujama reakcija - mintys apie savižudybę. Taip pat dažniau nustatyta priešiškumo ir, ypač didžiąja depresija sergantiems pacientams, savęs žalojimo atvejų.</w:t>
      </w:r>
    </w:p>
    <w:p w14:paraId="2BDF30D4" w14:textId="77777777" w:rsidR="002B141D" w:rsidRDefault="002B141D">
      <w:pPr>
        <w:widowControl w:val="0"/>
        <w:autoSpaceDE w:val="0"/>
        <w:autoSpaceDN w:val="0"/>
        <w:adjustRightInd w:val="0"/>
        <w:rPr>
          <w:sz w:val="22"/>
          <w:lang w:val="lt-LT"/>
        </w:rPr>
      </w:pPr>
    </w:p>
    <w:p w14:paraId="2C610F61" w14:textId="77777777" w:rsidR="002B141D" w:rsidRDefault="00416255">
      <w:pPr>
        <w:widowControl w:val="0"/>
        <w:autoSpaceDE w:val="0"/>
        <w:autoSpaceDN w:val="0"/>
        <w:adjustRightInd w:val="0"/>
        <w:rPr>
          <w:sz w:val="22"/>
          <w:lang w:val="lt-LT"/>
        </w:rPr>
      </w:pPr>
      <w:r>
        <w:rPr>
          <w:sz w:val="22"/>
          <w:lang w:val="lt-LT"/>
        </w:rPr>
        <w:t xml:space="preserve">Vaikams ypač dažnai pastebėtos tokios nepageidaujamos reakcijos: pilvo skausmas, </w:t>
      </w:r>
      <w:proofErr w:type="spellStart"/>
      <w:r>
        <w:rPr>
          <w:sz w:val="22"/>
          <w:lang w:val="lt-LT"/>
        </w:rPr>
        <w:t>ažitacija</w:t>
      </w:r>
      <w:proofErr w:type="spellEnd"/>
      <w:r>
        <w:rPr>
          <w:sz w:val="22"/>
          <w:lang w:val="lt-LT"/>
        </w:rPr>
        <w:t xml:space="preserve">, dispepsija, </w:t>
      </w:r>
      <w:proofErr w:type="spellStart"/>
      <w:r>
        <w:rPr>
          <w:sz w:val="22"/>
          <w:lang w:val="lt-LT"/>
        </w:rPr>
        <w:t>ekchimozė</w:t>
      </w:r>
      <w:proofErr w:type="spellEnd"/>
      <w:r>
        <w:rPr>
          <w:sz w:val="22"/>
          <w:lang w:val="lt-LT"/>
        </w:rPr>
        <w:t xml:space="preserve">, </w:t>
      </w:r>
      <w:proofErr w:type="spellStart"/>
      <w:r>
        <w:rPr>
          <w:sz w:val="22"/>
          <w:lang w:val="lt-LT"/>
        </w:rPr>
        <w:t>epistaksė</w:t>
      </w:r>
      <w:proofErr w:type="spellEnd"/>
      <w:r>
        <w:rPr>
          <w:sz w:val="22"/>
          <w:lang w:val="lt-LT"/>
        </w:rPr>
        <w:t xml:space="preserve"> ir </w:t>
      </w:r>
      <w:proofErr w:type="spellStart"/>
      <w:r>
        <w:rPr>
          <w:sz w:val="22"/>
          <w:lang w:val="lt-LT"/>
        </w:rPr>
        <w:t>mialgija</w:t>
      </w:r>
      <w:proofErr w:type="spellEnd"/>
      <w:r>
        <w:rPr>
          <w:sz w:val="22"/>
          <w:lang w:val="lt-LT"/>
        </w:rPr>
        <w:t>.</w:t>
      </w:r>
    </w:p>
    <w:p w14:paraId="2297D854" w14:textId="77777777" w:rsidR="002B141D" w:rsidRDefault="002B141D">
      <w:pPr>
        <w:widowControl w:val="0"/>
        <w:rPr>
          <w:rFonts w:eastAsia="Calibri"/>
          <w:sz w:val="22"/>
          <w:lang w:val="lt-LT"/>
        </w:rPr>
      </w:pPr>
    </w:p>
    <w:p w14:paraId="3652CB0F" w14:textId="77777777" w:rsidR="002B141D" w:rsidRDefault="00416255">
      <w:pPr>
        <w:widowControl w:val="0"/>
        <w:autoSpaceDE w:val="0"/>
        <w:autoSpaceDN w:val="0"/>
        <w:adjustRightInd w:val="0"/>
        <w:jc w:val="both"/>
        <w:rPr>
          <w:sz w:val="22"/>
          <w:u w:val="single"/>
          <w:lang w:val="lt-LT"/>
        </w:rPr>
      </w:pPr>
      <w:bookmarkStart w:id="29" w:name="_Toc129243110"/>
      <w:bookmarkStart w:id="30" w:name="_Toc129243235"/>
      <w:r>
        <w:rPr>
          <w:sz w:val="22"/>
          <w:u w:val="single"/>
          <w:lang w:val="lt-LT"/>
        </w:rPr>
        <w:t>Pranešimas apie įtariamas nepageidaujamas reakcijas</w:t>
      </w:r>
    </w:p>
    <w:p w14:paraId="2144CF4D" w14:textId="77777777" w:rsidR="002B141D" w:rsidRDefault="00416255">
      <w:pPr>
        <w:tabs>
          <w:tab w:val="left" w:pos="567"/>
        </w:tabs>
        <w:autoSpaceDE w:val="0"/>
        <w:autoSpaceDN w:val="0"/>
        <w:adjustRightInd w:val="0"/>
        <w:spacing w:line="260" w:lineRule="exact"/>
        <w:rPr>
          <w:sz w:val="22"/>
          <w:szCs w:val="22"/>
          <w:lang w:val="lt-LT"/>
        </w:rPr>
      </w:pPr>
      <w:r>
        <w:rPr>
          <w:noProof/>
          <w:snapToGrid w:val="0"/>
          <w:sz w:val="22"/>
          <w:szCs w:val="22"/>
          <w:lang w:val="lt-LT" w:eastAsia="en-US"/>
        </w:rPr>
        <w:t>Svarbu pranešti apie įtariamas nepageidaujamas reakcijas, pastebėtas po vaistinio preparato registracijos, nes tai leidžia nuolat stebėti vaistinio preparato naudos ir rizikos santykį.</w:t>
      </w:r>
      <w:r>
        <w:rPr>
          <w:snapToGrid w:val="0"/>
          <w:sz w:val="22"/>
          <w:szCs w:val="22"/>
          <w:lang w:val="lt-LT" w:eastAsia="en-US"/>
        </w:rPr>
        <w:t xml:space="preserve"> </w:t>
      </w:r>
      <w:r>
        <w:rPr>
          <w:noProof/>
          <w:snapToGrid w:val="0"/>
          <w:sz w:val="22"/>
          <w:szCs w:val="22"/>
          <w:lang w:val="lt-LT" w:eastAsia="en-US"/>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Pr>
            <w:noProof/>
            <w:snapToGrid w:val="0"/>
            <w:color w:val="0000FF"/>
            <w:sz w:val="22"/>
            <w:szCs w:val="22"/>
            <w:u w:val="single"/>
            <w:lang w:val="lt-LT" w:eastAsia="en-US"/>
          </w:rPr>
          <w:t>https://vapris.vvkt.lt/vvkt-web/public/nrvSpecialist</w:t>
        </w:r>
      </w:hyperlink>
      <w:r>
        <w:rPr>
          <w:noProof/>
          <w:snapToGrid w:val="0"/>
          <w:sz w:val="22"/>
          <w:szCs w:val="22"/>
          <w:lang w:val="lt-LT" w:eastAsia="en-US"/>
        </w:rPr>
        <w:t xml:space="preserve"> arba užpildę Sveikatos priežiūros ar farmacijos specialisto pranešimo apie įtariamą nepageidaujamą reakciją (ĮNR) formą, kuri skelbiama </w:t>
      </w:r>
      <w:hyperlink r:id="rId8" w:history="1">
        <w:r>
          <w:rPr>
            <w:noProof/>
            <w:snapToGrid w:val="0"/>
            <w:color w:val="0000FF"/>
            <w:sz w:val="22"/>
            <w:szCs w:val="22"/>
            <w:u w:val="single"/>
            <w:lang w:val="lt-LT" w:eastAsia="en-US"/>
          </w:rPr>
          <w:t>https://www.vvkt.lt/index.php?1399030386</w:t>
        </w:r>
      </w:hyperlink>
      <w:r>
        <w:rPr>
          <w:noProof/>
          <w:snapToGrid w:val="0"/>
          <w:sz w:val="22"/>
          <w:szCs w:val="22"/>
          <w:lang w:val="lt-LT" w:eastAsia="en-US"/>
        </w:rPr>
        <w:t>, ir atsiųsti elektroniniu paštu (adresu NepageidaujamaR@vvkt.lt).</w:t>
      </w:r>
    </w:p>
    <w:p w14:paraId="67D17012" w14:textId="77777777" w:rsidR="002B141D" w:rsidRDefault="002B141D">
      <w:pPr>
        <w:pStyle w:val="BTEMEASMCA"/>
        <w:widowControl w:val="0"/>
        <w:rPr>
          <w:lang w:val="lt-LT"/>
        </w:rPr>
      </w:pPr>
    </w:p>
    <w:p w14:paraId="68C55E18" w14:textId="77777777" w:rsidR="002B141D" w:rsidRDefault="00416255">
      <w:pPr>
        <w:widowControl w:val="0"/>
        <w:tabs>
          <w:tab w:val="left" w:pos="567"/>
        </w:tabs>
        <w:ind w:left="567" w:hanging="567"/>
        <w:outlineLvl w:val="2"/>
        <w:rPr>
          <w:b/>
          <w:kern w:val="28"/>
          <w:sz w:val="22"/>
          <w:lang w:val="lt-LT"/>
        </w:rPr>
      </w:pPr>
      <w:r>
        <w:rPr>
          <w:b/>
          <w:kern w:val="28"/>
          <w:sz w:val="22"/>
          <w:lang w:val="lt-LT"/>
        </w:rPr>
        <w:t>4.9</w:t>
      </w:r>
      <w:r>
        <w:rPr>
          <w:b/>
          <w:kern w:val="28"/>
          <w:sz w:val="22"/>
          <w:lang w:val="lt-LT"/>
        </w:rPr>
        <w:tab/>
        <w:t>Perdozavimas</w:t>
      </w:r>
      <w:bookmarkEnd w:id="29"/>
      <w:bookmarkEnd w:id="30"/>
    </w:p>
    <w:p w14:paraId="76B7ACB6" w14:textId="77777777" w:rsidR="002B141D" w:rsidRDefault="002B141D">
      <w:pPr>
        <w:pStyle w:val="BTEMEASMCA"/>
        <w:widowControl w:val="0"/>
        <w:rPr>
          <w:lang w:val="lt-LT"/>
        </w:rPr>
      </w:pPr>
    </w:p>
    <w:p w14:paraId="7F69B4D4" w14:textId="77777777" w:rsidR="002B141D" w:rsidRDefault="00416255">
      <w:pPr>
        <w:widowControl w:val="0"/>
        <w:autoSpaceDE w:val="0"/>
        <w:autoSpaceDN w:val="0"/>
        <w:adjustRightInd w:val="0"/>
        <w:rPr>
          <w:sz w:val="22"/>
          <w:u w:val="single"/>
          <w:lang w:val="lt-LT"/>
        </w:rPr>
      </w:pPr>
      <w:r>
        <w:rPr>
          <w:sz w:val="22"/>
          <w:u w:val="single"/>
          <w:lang w:val="lt-LT"/>
        </w:rPr>
        <w:t>Simptomas</w:t>
      </w:r>
    </w:p>
    <w:p w14:paraId="154B2CD1" w14:textId="77777777" w:rsidR="002B141D" w:rsidRDefault="002B141D">
      <w:pPr>
        <w:widowControl w:val="0"/>
        <w:rPr>
          <w:rFonts w:eastAsia="Calibri"/>
          <w:sz w:val="22"/>
          <w:lang w:val="lt-LT"/>
        </w:rPr>
      </w:pPr>
    </w:p>
    <w:p w14:paraId="000314E3" w14:textId="77777777" w:rsidR="002B141D" w:rsidRDefault="00416255">
      <w:pPr>
        <w:widowControl w:val="0"/>
        <w:autoSpaceDE w:val="0"/>
        <w:autoSpaceDN w:val="0"/>
        <w:adjustRightInd w:val="0"/>
        <w:rPr>
          <w:sz w:val="22"/>
          <w:lang w:val="lt-LT"/>
        </w:rPr>
      </w:pPr>
      <w:r>
        <w:rPr>
          <w:sz w:val="22"/>
          <w:lang w:val="lt-LT"/>
        </w:rPr>
        <w:t xml:space="preserve">Vaistinį preparatą pateikus į rinką </w:t>
      </w:r>
      <w:proofErr w:type="spellStart"/>
      <w:r>
        <w:rPr>
          <w:sz w:val="22"/>
          <w:lang w:val="lt-LT"/>
        </w:rPr>
        <w:t>venlafaksino</w:t>
      </w:r>
      <w:proofErr w:type="spellEnd"/>
      <w:r>
        <w:rPr>
          <w:sz w:val="22"/>
          <w:lang w:val="lt-LT"/>
        </w:rPr>
        <w:t xml:space="preserve"> perdozavimas daugiausia nustatytas vartojant kartu su alkoholiniais gėrimais ir (arba) kitais vaistiniais </w:t>
      </w:r>
      <w:r>
        <w:rPr>
          <w:sz w:val="22"/>
          <w:szCs w:val="22"/>
          <w:lang w:val="lt-LT"/>
        </w:rPr>
        <w:t xml:space="preserve">preparatais, </w:t>
      </w:r>
      <w:r>
        <w:rPr>
          <w:sz w:val="22"/>
          <w:szCs w:val="22"/>
        </w:rPr>
        <w:t>kai kurie iš tokių atvejų baigėsi mirtimi</w:t>
      </w:r>
      <w:r>
        <w:rPr>
          <w:sz w:val="22"/>
          <w:szCs w:val="22"/>
          <w:lang w:val="lt-LT"/>
        </w:rPr>
        <w:t>. Dažniausi stebėti šie su perdozavimu susiję reiškini</w:t>
      </w:r>
      <w:r>
        <w:rPr>
          <w:sz w:val="22"/>
          <w:lang w:val="lt-LT"/>
        </w:rPr>
        <w:t xml:space="preserve">ai: tachikardija, sąmonės pokyčiai (nuo </w:t>
      </w:r>
      <w:proofErr w:type="spellStart"/>
      <w:r>
        <w:rPr>
          <w:sz w:val="22"/>
          <w:lang w:val="lt-LT"/>
        </w:rPr>
        <w:t>somnolencijos</w:t>
      </w:r>
      <w:proofErr w:type="spellEnd"/>
      <w:r>
        <w:rPr>
          <w:sz w:val="22"/>
          <w:lang w:val="lt-LT"/>
        </w:rPr>
        <w:t xml:space="preserve"> iki komos), </w:t>
      </w:r>
      <w:proofErr w:type="spellStart"/>
      <w:r>
        <w:rPr>
          <w:sz w:val="22"/>
          <w:lang w:val="lt-LT"/>
        </w:rPr>
        <w:t>midriazė</w:t>
      </w:r>
      <w:proofErr w:type="spellEnd"/>
      <w:r>
        <w:rPr>
          <w:sz w:val="22"/>
          <w:lang w:val="lt-LT"/>
        </w:rPr>
        <w:t xml:space="preserve">, traukuliai ir vėmimas. taip pat stebėti šie reiškiniai: </w:t>
      </w:r>
      <w:proofErr w:type="spellStart"/>
      <w:r>
        <w:rPr>
          <w:sz w:val="22"/>
          <w:lang w:val="lt-LT"/>
        </w:rPr>
        <w:t>elektrokardiogrfiniai</w:t>
      </w:r>
      <w:proofErr w:type="spellEnd"/>
      <w:r>
        <w:rPr>
          <w:sz w:val="22"/>
          <w:lang w:val="lt-LT"/>
        </w:rPr>
        <w:t xml:space="preserve"> pokyčiai (pvz., QT intervalo pailgėjimas, </w:t>
      </w:r>
      <w:proofErr w:type="spellStart"/>
      <w:r>
        <w:rPr>
          <w:sz w:val="22"/>
          <w:lang w:val="lt-LT"/>
        </w:rPr>
        <w:t>Hiso</w:t>
      </w:r>
      <w:proofErr w:type="spellEnd"/>
      <w:r>
        <w:rPr>
          <w:sz w:val="22"/>
          <w:lang w:val="lt-LT"/>
        </w:rPr>
        <w:t xml:space="preserve"> pluošto kojyčių blokada, QRS </w:t>
      </w:r>
      <w:r>
        <w:rPr>
          <w:sz w:val="22"/>
          <w:szCs w:val="22"/>
          <w:lang w:val="lt-LT"/>
        </w:rPr>
        <w:t xml:space="preserve">pailgėjimas </w:t>
      </w:r>
      <w:r>
        <w:rPr>
          <w:sz w:val="22"/>
          <w:szCs w:val="22"/>
        </w:rPr>
        <w:t>[žr. 5.1 skyrių]</w:t>
      </w:r>
      <w:r>
        <w:rPr>
          <w:sz w:val="22"/>
          <w:szCs w:val="22"/>
          <w:lang w:val="lt-LT"/>
        </w:rPr>
        <w:t xml:space="preserve">), </w:t>
      </w:r>
      <w:proofErr w:type="spellStart"/>
      <w:r>
        <w:rPr>
          <w:sz w:val="22"/>
          <w:szCs w:val="22"/>
          <w:lang w:val="lt-LT"/>
        </w:rPr>
        <w:t>skilvelinė</w:t>
      </w:r>
      <w:proofErr w:type="spellEnd"/>
      <w:r>
        <w:rPr>
          <w:sz w:val="22"/>
          <w:lang w:val="lt-LT"/>
        </w:rPr>
        <w:t xml:space="preserve"> tachikardija, bradikardija, </w:t>
      </w:r>
      <w:proofErr w:type="spellStart"/>
      <w:r>
        <w:rPr>
          <w:sz w:val="22"/>
          <w:lang w:val="lt-LT"/>
        </w:rPr>
        <w:t>hipotenzija</w:t>
      </w:r>
      <w:proofErr w:type="spellEnd"/>
      <w:r>
        <w:rPr>
          <w:sz w:val="22"/>
          <w:szCs w:val="22"/>
          <w:lang w:val="lt-LT"/>
        </w:rPr>
        <w:t xml:space="preserve">, </w:t>
      </w:r>
      <w:r>
        <w:rPr>
          <w:sz w:val="22"/>
          <w:szCs w:val="22"/>
        </w:rPr>
        <w:t xml:space="preserve">hipoglikemija, </w:t>
      </w:r>
      <w:r>
        <w:rPr>
          <w:sz w:val="22"/>
          <w:szCs w:val="22"/>
          <w:lang w:val="lt-LT"/>
        </w:rPr>
        <w:t>galvos</w:t>
      </w:r>
      <w:r>
        <w:rPr>
          <w:sz w:val="22"/>
          <w:lang w:val="lt-LT"/>
        </w:rPr>
        <w:t xml:space="preserve"> sukimasis (</w:t>
      </w:r>
      <w:proofErr w:type="spellStart"/>
      <w:r>
        <w:rPr>
          <w:i/>
          <w:sz w:val="22"/>
          <w:lang w:val="lt-LT"/>
        </w:rPr>
        <w:t>vertigo</w:t>
      </w:r>
      <w:proofErr w:type="spellEnd"/>
      <w:r>
        <w:rPr>
          <w:sz w:val="22"/>
          <w:lang w:val="lt-LT"/>
        </w:rPr>
        <w:t>) ir mirtis</w:t>
      </w:r>
      <w:r>
        <w:rPr>
          <w:sz w:val="22"/>
          <w:szCs w:val="22"/>
          <w:lang w:val="lt-LT"/>
        </w:rPr>
        <w:t>.</w:t>
      </w:r>
      <w:r>
        <w:rPr>
          <w:sz w:val="22"/>
          <w:szCs w:val="22"/>
        </w:rPr>
        <w:t xml:space="preserve"> Suvartojus maždaug 3 gramus venlafaksino suaugusiesiems gali pasireikšti sunkaus apsinuodijimo simptomai.</w:t>
      </w:r>
    </w:p>
    <w:p w14:paraId="1144FC78" w14:textId="77777777" w:rsidR="002B141D" w:rsidRDefault="002B141D">
      <w:pPr>
        <w:widowControl w:val="0"/>
        <w:autoSpaceDE w:val="0"/>
        <w:autoSpaceDN w:val="0"/>
        <w:adjustRightInd w:val="0"/>
        <w:rPr>
          <w:sz w:val="22"/>
          <w:lang w:val="lt-LT"/>
        </w:rPr>
      </w:pPr>
    </w:p>
    <w:p w14:paraId="1E963D52" w14:textId="77777777" w:rsidR="002B141D" w:rsidRDefault="00416255">
      <w:pPr>
        <w:widowControl w:val="0"/>
        <w:autoSpaceDE w:val="0"/>
        <w:autoSpaceDN w:val="0"/>
        <w:adjustRightInd w:val="0"/>
        <w:rPr>
          <w:sz w:val="22"/>
          <w:lang w:val="lt-LT"/>
        </w:rPr>
      </w:pPr>
      <w:r>
        <w:rPr>
          <w:sz w:val="22"/>
          <w:lang w:val="lt-LT"/>
        </w:rPr>
        <w:t xml:space="preserve">Paskelbtų retrospektyvinių tyrimų duomenys rodo, kad </w:t>
      </w:r>
      <w:proofErr w:type="spellStart"/>
      <w:r>
        <w:rPr>
          <w:sz w:val="22"/>
          <w:lang w:val="lt-LT"/>
        </w:rPr>
        <w:t>venlafaksino</w:t>
      </w:r>
      <w:proofErr w:type="spellEnd"/>
      <w:r>
        <w:rPr>
          <w:sz w:val="22"/>
          <w:lang w:val="lt-LT"/>
        </w:rPr>
        <w:t xml:space="preserve"> perdozavimas gali būti susijęs su padidėjusia mirtinų baigčių rizika, palyginti su SSRI grupės antidepresantais, bet mažesne, nei vartojant </w:t>
      </w:r>
      <w:proofErr w:type="spellStart"/>
      <w:r>
        <w:rPr>
          <w:sz w:val="22"/>
          <w:lang w:val="lt-LT"/>
        </w:rPr>
        <w:t>triciklius</w:t>
      </w:r>
      <w:proofErr w:type="spellEnd"/>
      <w:r>
        <w:rPr>
          <w:sz w:val="22"/>
          <w:lang w:val="lt-LT"/>
        </w:rPr>
        <w:t xml:space="preserve"> antidepresantus. Epidemiologinių tyrimų metu </w:t>
      </w:r>
      <w:proofErr w:type="spellStart"/>
      <w:r>
        <w:rPr>
          <w:sz w:val="22"/>
          <w:lang w:val="lt-LT"/>
        </w:rPr>
        <w:t>venlafaksinu</w:t>
      </w:r>
      <w:proofErr w:type="spellEnd"/>
      <w:r>
        <w:rPr>
          <w:sz w:val="22"/>
          <w:lang w:val="lt-LT"/>
        </w:rPr>
        <w:t xml:space="preserve"> gydytiems pacientams nustatyta daugiau savižudybės rizikos veiksnių nei SSRI gydytiems ligoniams. Kiek šią nustatytą padidėjusią mirtinų baigčių riziką gali sąlygoti toksinis perdozuoto </w:t>
      </w:r>
      <w:proofErr w:type="spellStart"/>
      <w:r>
        <w:rPr>
          <w:sz w:val="22"/>
          <w:lang w:val="lt-LT"/>
        </w:rPr>
        <w:t>venlafaksino</w:t>
      </w:r>
      <w:proofErr w:type="spellEnd"/>
      <w:r>
        <w:rPr>
          <w:sz w:val="22"/>
          <w:lang w:val="lt-LT"/>
        </w:rPr>
        <w:t xml:space="preserve"> poveikis ir kiek tam tikros </w:t>
      </w:r>
      <w:proofErr w:type="spellStart"/>
      <w:r>
        <w:rPr>
          <w:sz w:val="22"/>
          <w:lang w:val="lt-LT"/>
        </w:rPr>
        <w:t>venlafaksinu</w:t>
      </w:r>
      <w:proofErr w:type="spellEnd"/>
      <w:r>
        <w:rPr>
          <w:sz w:val="22"/>
          <w:lang w:val="lt-LT"/>
        </w:rPr>
        <w:t xml:space="preserve"> gydytų pacientų savybės, nėra aišku.</w:t>
      </w:r>
    </w:p>
    <w:p w14:paraId="04BB3D29" w14:textId="77777777" w:rsidR="002B141D" w:rsidRDefault="002B141D">
      <w:pPr>
        <w:widowControl w:val="0"/>
        <w:autoSpaceDE w:val="0"/>
        <w:autoSpaceDN w:val="0"/>
        <w:adjustRightInd w:val="0"/>
        <w:rPr>
          <w:sz w:val="22"/>
          <w:lang w:val="lt-LT"/>
        </w:rPr>
      </w:pPr>
    </w:p>
    <w:p w14:paraId="1E25F8DE" w14:textId="77777777" w:rsidR="002B141D" w:rsidRDefault="00416255">
      <w:pPr>
        <w:widowControl w:val="0"/>
        <w:autoSpaceDE w:val="0"/>
        <w:autoSpaceDN w:val="0"/>
        <w:adjustRightInd w:val="0"/>
        <w:outlineLvl w:val="0"/>
        <w:rPr>
          <w:sz w:val="22"/>
          <w:szCs w:val="22"/>
          <w:u w:val="single"/>
        </w:rPr>
      </w:pPr>
      <w:r>
        <w:rPr>
          <w:sz w:val="22"/>
          <w:szCs w:val="22"/>
          <w:u w:val="single"/>
        </w:rPr>
        <w:t>Rekomenduojamas gydymas</w:t>
      </w:r>
    </w:p>
    <w:p w14:paraId="31C929DD" w14:textId="77777777" w:rsidR="002B141D" w:rsidRDefault="002B141D">
      <w:pPr>
        <w:widowControl w:val="0"/>
        <w:autoSpaceDE w:val="0"/>
        <w:autoSpaceDN w:val="0"/>
        <w:adjustRightInd w:val="0"/>
        <w:outlineLvl w:val="0"/>
        <w:rPr>
          <w:sz w:val="22"/>
          <w:szCs w:val="22"/>
        </w:rPr>
      </w:pPr>
    </w:p>
    <w:p w14:paraId="0D57D0E0" w14:textId="77777777" w:rsidR="002B141D" w:rsidRDefault="00416255">
      <w:pPr>
        <w:widowControl w:val="0"/>
        <w:autoSpaceDE w:val="0"/>
        <w:autoSpaceDN w:val="0"/>
        <w:adjustRightInd w:val="0"/>
        <w:outlineLvl w:val="0"/>
        <w:rPr>
          <w:sz w:val="22"/>
          <w:szCs w:val="22"/>
        </w:rPr>
      </w:pPr>
      <w:r>
        <w:rPr>
          <w:sz w:val="22"/>
          <w:szCs w:val="22"/>
        </w:rPr>
        <w:t>Esant sunkiam apsinuodijimui, gali prireikti skubaus kompleksinio gydymo ir stebėjimo. Todėl įtarus venlafaksino perdozavimą rekomenduojama skubiai susisiekti su Lietuvos Respublikos Sveikatos apsaugos ministerijos ekstremalių sveikatai situacijų centru, apsinuodijimų kontrolės ir informacijos biuru.</w:t>
      </w:r>
    </w:p>
    <w:p w14:paraId="7CF4EB70" w14:textId="77777777" w:rsidR="002B141D" w:rsidRDefault="002B141D">
      <w:pPr>
        <w:widowControl w:val="0"/>
        <w:autoSpaceDE w:val="0"/>
        <w:autoSpaceDN w:val="0"/>
        <w:adjustRightInd w:val="0"/>
        <w:outlineLvl w:val="0"/>
        <w:rPr>
          <w:sz w:val="22"/>
          <w:u w:val="single"/>
          <w:lang w:val="lt-LT"/>
        </w:rPr>
      </w:pPr>
    </w:p>
    <w:p w14:paraId="5AF929E0" w14:textId="77777777" w:rsidR="002B141D" w:rsidRDefault="00416255">
      <w:pPr>
        <w:widowControl w:val="0"/>
        <w:autoSpaceDE w:val="0"/>
        <w:autoSpaceDN w:val="0"/>
        <w:adjustRightInd w:val="0"/>
        <w:rPr>
          <w:sz w:val="22"/>
          <w:lang w:val="lt-LT"/>
        </w:rPr>
      </w:pPr>
      <w:r>
        <w:rPr>
          <w:sz w:val="22"/>
          <w:lang w:val="lt-LT"/>
        </w:rPr>
        <w:t xml:space="preserve">Rekomenduojama taikyti bendrąsias palaikomojo ir simptominio gydymo priemones, reikia stebėti širdies ritmą ir gyvybines funkcijas. Jei yra aspiracijos rizika, sukelti vėmimo nerekomenduojama. Gali prireikti praplauti skrandį netrukus po prarijimo arba pacientams, kuriems nustatyti simptomai. Aktyvintosios anglies skyrimas taip pat gali riboti veikliosios medžiagos absorbciją. Forsuotos diurezės, dializės, </w:t>
      </w:r>
      <w:proofErr w:type="spellStart"/>
      <w:r>
        <w:rPr>
          <w:sz w:val="22"/>
          <w:lang w:val="lt-LT"/>
        </w:rPr>
        <w:t>hemoperfuzijos</w:t>
      </w:r>
      <w:proofErr w:type="spellEnd"/>
      <w:r>
        <w:rPr>
          <w:sz w:val="22"/>
          <w:lang w:val="lt-LT"/>
        </w:rPr>
        <w:t xml:space="preserve"> ir pakaitinės transfuzijos nauda mažai tikėtina. Specialių priešnuodžių perdozavus </w:t>
      </w:r>
      <w:proofErr w:type="spellStart"/>
      <w:r>
        <w:rPr>
          <w:sz w:val="22"/>
          <w:lang w:val="lt-LT"/>
        </w:rPr>
        <w:t>venlafaksino</w:t>
      </w:r>
      <w:proofErr w:type="spellEnd"/>
      <w:r>
        <w:rPr>
          <w:sz w:val="22"/>
          <w:lang w:val="lt-LT"/>
        </w:rPr>
        <w:t xml:space="preserve"> nežinoma.</w:t>
      </w:r>
    </w:p>
    <w:p w14:paraId="23C8541D" w14:textId="77777777" w:rsidR="002B141D" w:rsidRDefault="002B141D">
      <w:pPr>
        <w:widowControl w:val="0"/>
        <w:rPr>
          <w:rFonts w:eastAsia="Calibri"/>
          <w:sz w:val="22"/>
          <w:lang w:val="lt-LT"/>
        </w:rPr>
      </w:pPr>
    </w:p>
    <w:p w14:paraId="574F98ED" w14:textId="77777777" w:rsidR="002B141D" w:rsidRDefault="002B141D">
      <w:pPr>
        <w:widowControl w:val="0"/>
        <w:rPr>
          <w:rFonts w:eastAsia="Calibri"/>
          <w:sz w:val="22"/>
          <w:lang w:val="lt-LT"/>
        </w:rPr>
      </w:pPr>
    </w:p>
    <w:p w14:paraId="23AAA560" w14:textId="77777777" w:rsidR="002B141D" w:rsidRDefault="00416255">
      <w:pPr>
        <w:widowControl w:val="0"/>
        <w:tabs>
          <w:tab w:val="left" w:pos="567"/>
        </w:tabs>
        <w:ind w:left="567" w:hanging="567"/>
        <w:outlineLvl w:val="1"/>
        <w:rPr>
          <w:b/>
          <w:sz w:val="22"/>
          <w:lang w:val="lt-LT"/>
        </w:rPr>
      </w:pPr>
      <w:bookmarkStart w:id="31" w:name="_Toc129243111"/>
      <w:bookmarkStart w:id="32" w:name="_Toc129243236"/>
      <w:r>
        <w:rPr>
          <w:b/>
          <w:sz w:val="22"/>
          <w:lang w:val="lt-LT"/>
        </w:rPr>
        <w:t>5.</w:t>
      </w:r>
      <w:r>
        <w:rPr>
          <w:b/>
          <w:sz w:val="22"/>
          <w:lang w:val="lt-LT"/>
        </w:rPr>
        <w:tab/>
        <w:t>FARMAKOLOGINĖS SAVYBĖS</w:t>
      </w:r>
      <w:bookmarkEnd w:id="31"/>
      <w:bookmarkEnd w:id="32"/>
    </w:p>
    <w:p w14:paraId="64970F37" w14:textId="77777777" w:rsidR="002B141D" w:rsidRDefault="002B141D">
      <w:pPr>
        <w:widowControl w:val="0"/>
        <w:rPr>
          <w:rFonts w:eastAsia="Calibri"/>
          <w:sz w:val="22"/>
          <w:lang w:val="lt-LT"/>
        </w:rPr>
      </w:pPr>
    </w:p>
    <w:p w14:paraId="122FABCB" w14:textId="77777777" w:rsidR="002B141D" w:rsidRDefault="00416255">
      <w:pPr>
        <w:widowControl w:val="0"/>
        <w:tabs>
          <w:tab w:val="left" w:pos="567"/>
        </w:tabs>
        <w:ind w:left="567" w:hanging="567"/>
        <w:outlineLvl w:val="2"/>
        <w:rPr>
          <w:b/>
          <w:kern w:val="28"/>
          <w:sz w:val="22"/>
          <w:lang w:val="lt-LT"/>
        </w:rPr>
      </w:pPr>
      <w:bookmarkStart w:id="33" w:name="_Toc129243112"/>
      <w:bookmarkStart w:id="34" w:name="_Toc129243237"/>
      <w:r>
        <w:rPr>
          <w:b/>
          <w:kern w:val="28"/>
          <w:sz w:val="22"/>
          <w:lang w:val="lt-LT"/>
        </w:rPr>
        <w:t>5.1</w:t>
      </w:r>
      <w:r>
        <w:rPr>
          <w:b/>
          <w:kern w:val="28"/>
          <w:sz w:val="22"/>
          <w:lang w:val="lt-LT"/>
        </w:rPr>
        <w:tab/>
      </w:r>
      <w:proofErr w:type="spellStart"/>
      <w:r>
        <w:rPr>
          <w:b/>
          <w:kern w:val="28"/>
          <w:sz w:val="22"/>
          <w:lang w:val="lt-LT"/>
        </w:rPr>
        <w:t>Farmakodinaminės</w:t>
      </w:r>
      <w:proofErr w:type="spellEnd"/>
      <w:r>
        <w:rPr>
          <w:b/>
          <w:kern w:val="28"/>
          <w:sz w:val="22"/>
          <w:lang w:val="lt-LT"/>
        </w:rPr>
        <w:t xml:space="preserve"> savybės</w:t>
      </w:r>
      <w:bookmarkEnd w:id="33"/>
      <w:bookmarkEnd w:id="34"/>
    </w:p>
    <w:p w14:paraId="49DE330F" w14:textId="77777777" w:rsidR="002B141D" w:rsidRDefault="002B141D">
      <w:pPr>
        <w:widowControl w:val="0"/>
        <w:rPr>
          <w:rFonts w:eastAsia="Calibri"/>
          <w:sz w:val="22"/>
          <w:lang w:val="lt-LT"/>
        </w:rPr>
      </w:pPr>
    </w:p>
    <w:p w14:paraId="6C5995A5" w14:textId="77777777" w:rsidR="002B141D" w:rsidRDefault="00416255">
      <w:pPr>
        <w:widowControl w:val="0"/>
        <w:rPr>
          <w:sz w:val="22"/>
          <w:lang w:val="lt-LT"/>
        </w:rPr>
      </w:pPr>
      <w:proofErr w:type="spellStart"/>
      <w:r>
        <w:rPr>
          <w:sz w:val="22"/>
          <w:lang w:val="lt-LT"/>
        </w:rPr>
        <w:t>Farmakoterapinė</w:t>
      </w:r>
      <w:proofErr w:type="spellEnd"/>
      <w:r>
        <w:rPr>
          <w:sz w:val="22"/>
          <w:lang w:val="lt-LT"/>
        </w:rPr>
        <w:t xml:space="preserve"> grupė –</w:t>
      </w:r>
      <w:r>
        <w:rPr>
          <w:sz w:val="22"/>
        </w:rPr>
        <w:t xml:space="preserve"> Psichoanaleptikai,</w:t>
      </w:r>
      <w:r>
        <w:rPr>
          <w:sz w:val="22"/>
          <w:lang w:val="lt-LT"/>
        </w:rPr>
        <w:t xml:space="preserve"> kiti antidepresantai, ATC kodas – N06AX16</w:t>
      </w:r>
    </w:p>
    <w:p w14:paraId="43CEDAEB" w14:textId="77777777" w:rsidR="002B141D" w:rsidRDefault="002B141D">
      <w:pPr>
        <w:widowControl w:val="0"/>
        <w:rPr>
          <w:sz w:val="22"/>
          <w:lang w:val="lt-LT"/>
        </w:rPr>
      </w:pPr>
    </w:p>
    <w:p w14:paraId="71B14C80" w14:textId="77777777" w:rsidR="002B141D" w:rsidRDefault="00416255">
      <w:pPr>
        <w:pStyle w:val="Pagrindinistekstas2"/>
        <w:widowControl w:val="0"/>
        <w:spacing w:after="0" w:line="240" w:lineRule="auto"/>
        <w:rPr>
          <w:sz w:val="22"/>
          <w:u w:val="single"/>
          <w:lang w:val="lt-LT"/>
        </w:rPr>
      </w:pPr>
      <w:r>
        <w:rPr>
          <w:sz w:val="22"/>
          <w:u w:val="single"/>
          <w:lang w:val="lt-LT"/>
        </w:rPr>
        <w:t>Veikimo mechanizmas</w:t>
      </w:r>
    </w:p>
    <w:p w14:paraId="39D0B041" w14:textId="77777777" w:rsidR="002B141D" w:rsidRDefault="002B141D">
      <w:pPr>
        <w:widowControl w:val="0"/>
        <w:rPr>
          <w:sz w:val="22"/>
          <w:szCs w:val="22"/>
          <w:lang w:val="lt-LT"/>
        </w:rPr>
      </w:pPr>
    </w:p>
    <w:p w14:paraId="16067ADE" w14:textId="77777777" w:rsidR="002B141D" w:rsidRDefault="00416255">
      <w:pPr>
        <w:widowControl w:val="0"/>
        <w:rPr>
          <w:sz w:val="22"/>
          <w:lang w:val="lt-LT"/>
        </w:rPr>
      </w:pPr>
      <w:r>
        <w:rPr>
          <w:sz w:val="22"/>
          <w:lang w:val="lt-LT"/>
        </w:rPr>
        <w:t xml:space="preserve">Manoma, kad </w:t>
      </w:r>
      <w:proofErr w:type="spellStart"/>
      <w:r>
        <w:rPr>
          <w:sz w:val="22"/>
          <w:lang w:val="lt-LT"/>
        </w:rPr>
        <w:t>antidepresinio</w:t>
      </w:r>
      <w:proofErr w:type="spellEnd"/>
      <w:r>
        <w:rPr>
          <w:sz w:val="22"/>
          <w:lang w:val="lt-LT"/>
        </w:rPr>
        <w:t xml:space="preserve"> </w:t>
      </w:r>
      <w:proofErr w:type="spellStart"/>
      <w:r>
        <w:rPr>
          <w:sz w:val="22"/>
          <w:lang w:val="lt-LT"/>
        </w:rPr>
        <w:t>venlafaksino</w:t>
      </w:r>
      <w:proofErr w:type="spellEnd"/>
      <w:r>
        <w:rPr>
          <w:sz w:val="22"/>
          <w:lang w:val="lt-LT"/>
        </w:rPr>
        <w:t xml:space="preserve"> poveikio žmogaus organizme mechanizmas susijęs su </w:t>
      </w:r>
      <w:proofErr w:type="spellStart"/>
      <w:r>
        <w:rPr>
          <w:sz w:val="22"/>
          <w:lang w:val="lt-LT"/>
        </w:rPr>
        <w:t>neuromediatorių</w:t>
      </w:r>
      <w:proofErr w:type="spellEnd"/>
      <w:r>
        <w:rPr>
          <w:sz w:val="22"/>
          <w:lang w:val="lt-LT"/>
        </w:rPr>
        <w:t xml:space="preserve"> aktyvumo sužadinimu centrinėje nervų sistemoje. </w:t>
      </w:r>
      <w:proofErr w:type="spellStart"/>
      <w:r>
        <w:rPr>
          <w:sz w:val="22"/>
          <w:lang w:val="lt-LT"/>
        </w:rPr>
        <w:t>Ikiklinikiniai</w:t>
      </w:r>
      <w:proofErr w:type="spellEnd"/>
      <w:r>
        <w:rPr>
          <w:sz w:val="22"/>
          <w:lang w:val="lt-LT"/>
        </w:rPr>
        <w:t xml:space="preserve"> tyrimai parodė, kad </w:t>
      </w:r>
      <w:proofErr w:type="spellStart"/>
      <w:r>
        <w:rPr>
          <w:sz w:val="22"/>
          <w:lang w:val="lt-LT"/>
        </w:rPr>
        <w:t>venlafaksinas</w:t>
      </w:r>
      <w:proofErr w:type="spellEnd"/>
      <w:r>
        <w:rPr>
          <w:sz w:val="22"/>
          <w:lang w:val="lt-LT"/>
        </w:rPr>
        <w:t xml:space="preserve"> ir pagrindinis jo metabolitas O-</w:t>
      </w:r>
      <w:proofErr w:type="spellStart"/>
      <w:r>
        <w:rPr>
          <w:sz w:val="22"/>
          <w:lang w:val="lt-LT"/>
        </w:rPr>
        <w:t>desmetilvenlafaksinas</w:t>
      </w:r>
      <w:proofErr w:type="spellEnd"/>
      <w:r>
        <w:rPr>
          <w:sz w:val="22"/>
          <w:lang w:val="lt-LT"/>
        </w:rPr>
        <w:t xml:space="preserve"> (ODV) yra </w:t>
      </w:r>
      <w:proofErr w:type="spellStart"/>
      <w:r>
        <w:rPr>
          <w:sz w:val="22"/>
          <w:lang w:val="lt-LT"/>
        </w:rPr>
        <w:t>serotonino</w:t>
      </w:r>
      <w:proofErr w:type="spellEnd"/>
      <w:r>
        <w:rPr>
          <w:sz w:val="22"/>
          <w:lang w:val="lt-LT"/>
        </w:rPr>
        <w:t xml:space="preserve"> ir </w:t>
      </w:r>
      <w:proofErr w:type="spellStart"/>
      <w:r>
        <w:rPr>
          <w:sz w:val="22"/>
          <w:lang w:val="lt-LT"/>
        </w:rPr>
        <w:t>noradrenalino</w:t>
      </w:r>
      <w:proofErr w:type="spellEnd"/>
      <w:r>
        <w:rPr>
          <w:sz w:val="22"/>
          <w:lang w:val="lt-LT"/>
        </w:rPr>
        <w:t xml:space="preserve"> reabsorbcijos inhibitoriai. </w:t>
      </w:r>
      <w:proofErr w:type="spellStart"/>
      <w:r>
        <w:rPr>
          <w:sz w:val="22"/>
          <w:lang w:val="lt-LT"/>
        </w:rPr>
        <w:t>Venlafaksinas</w:t>
      </w:r>
      <w:proofErr w:type="spellEnd"/>
      <w:r>
        <w:rPr>
          <w:sz w:val="22"/>
          <w:lang w:val="lt-LT"/>
        </w:rPr>
        <w:t xml:space="preserve"> taip pat silpnai slopina ir dopamino absorbciją. </w:t>
      </w:r>
      <w:proofErr w:type="spellStart"/>
      <w:r>
        <w:rPr>
          <w:sz w:val="22"/>
          <w:lang w:val="lt-LT"/>
        </w:rPr>
        <w:t>Venlafaksinas</w:t>
      </w:r>
      <w:proofErr w:type="spellEnd"/>
      <w:r>
        <w:rPr>
          <w:sz w:val="22"/>
          <w:lang w:val="lt-LT"/>
        </w:rPr>
        <w:t xml:space="preserve"> ir aktyvus jo metabolitas mažina β-</w:t>
      </w:r>
      <w:proofErr w:type="spellStart"/>
      <w:r>
        <w:rPr>
          <w:sz w:val="22"/>
          <w:lang w:val="lt-LT"/>
        </w:rPr>
        <w:t>adrenerginį</w:t>
      </w:r>
      <w:proofErr w:type="spellEnd"/>
      <w:r>
        <w:rPr>
          <w:sz w:val="22"/>
          <w:lang w:val="lt-LT"/>
        </w:rPr>
        <w:t xml:space="preserve"> atsaką po vienkartinio (vienos dozės) vartojimo ir ilgalaikio vartojimo. </w:t>
      </w:r>
      <w:proofErr w:type="spellStart"/>
      <w:r>
        <w:rPr>
          <w:sz w:val="22"/>
          <w:lang w:val="lt-LT"/>
        </w:rPr>
        <w:t>Venlafaksinas</w:t>
      </w:r>
      <w:proofErr w:type="spellEnd"/>
      <w:r>
        <w:rPr>
          <w:sz w:val="22"/>
          <w:lang w:val="lt-LT"/>
        </w:rPr>
        <w:t xml:space="preserve"> ir ODV yra labai panašūs savo bendru poveikiu </w:t>
      </w:r>
      <w:proofErr w:type="spellStart"/>
      <w:r>
        <w:rPr>
          <w:sz w:val="22"/>
          <w:lang w:val="lt-LT"/>
        </w:rPr>
        <w:t>neuromediatorių</w:t>
      </w:r>
      <w:proofErr w:type="spellEnd"/>
      <w:r>
        <w:rPr>
          <w:sz w:val="22"/>
          <w:lang w:val="lt-LT"/>
        </w:rPr>
        <w:t xml:space="preserve"> reabsorbcijai ir jungimuisi prie receptorių.</w:t>
      </w:r>
    </w:p>
    <w:p w14:paraId="11A4548B" w14:textId="77777777" w:rsidR="002B141D" w:rsidRDefault="002B141D">
      <w:pPr>
        <w:widowControl w:val="0"/>
        <w:rPr>
          <w:i/>
          <w:sz w:val="22"/>
          <w:szCs w:val="22"/>
          <w:lang w:val="lt-LT"/>
        </w:rPr>
      </w:pPr>
    </w:p>
    <w:p w14:paraId="684C0D52" w14:textId="77777777" w:rsidR="002B141D" w:rsidRDefault="00416255">
      <w:pPr>
        <w:widowControl w:val="0"/>
        <w:rPr>
          <w:sz w:val="22"/>
          <w:szCs w:val="22"/>
          <w:lang w:val="lt-LT"/>
        </w:rPr>
      </w:pPr>
      <w:proofErr w:type="spellStart"/>
      <w:r>
        <w:rPr>
          <w:i/>
          <w:sz w:val="22"/>
          <w:lang w:val="lt-LT"/>
        </w:rPr>
        <w:t>In</w:t>
      </w:r>
      <w:proofErr w:type="spellEnd"/>
      <w:r>
        <w:rPr>
          <w:i/>
          <w:sz w:val="22"/>
          <w:lang w:val="lt-LT"/>
        </w:rPr>
        <w:t xml:space="preserve"> </w:t>
      </w:r>
      <w:proofErr w:type="spellStart"/>
      <w:r>
        <w:rPr>
          <w:i/>
          <w:sz w:val="22"/>
          <w:lang w:val="lt-LT"/>
        </w:rPr>
        <w:t>vitro</w:t>
      </w:r>
      <w:proofErr w:type="spellEnd"/>
      <w:r>
        <w:rPr>
          <w:sz w:val="22"/>
          <w:lang w:val="lt-LT"/>
        </w:rPr>
        <w:t xml:space="preserve"> tyrimų metu </w:t>
      </w:r>
      <w:proofErr w:type="spellStart"/>
      <w:r>
        <w:rPr>
          <w:sz w:val="22"/>
          <w:lang w:val="lt-LT"/>
        </w:rPr>
        <w:t>venlafaksinas</w:t>
      </w:r>
      <w:proofErr w:type="spellEnd"/>
      <w:r>
        <w:rPr>
          <w:sz w:val="22"/>
          <w:lang w:val="lt-LT"/>
        </w:rPr>
        <w:t xml:space="preserve"> iš esmės neturėjo </w:t>
      </w:r>
      <w:proofErr w:type="spellStart"/>
      <w:r>
        <w:rPr>
          <w:sz w:val="22"/>
          <w:lang w:val="lt-LT"/>
        </w:rPr>
        <w:t>afiniteto</w:t>
      </w:r>
      <w:proofErr w:type="spellEnd"/>
      <w:r>
        <w:rPr>
          <w:sz w:val="22"/>
          <w:lang w:val="lt-LT"/>
        </w:rPr>
        <w:t xml:space="preserve"> žiurkių smegenų </w:t>
      </w:r>
      <w:proofErr w:type="spellStart"/>
      <w:r>
        <w:rPr>
          <w:sz w:val="22"/>
          <w:lang w:val="lt-LT"/>
        </w:rPr>
        <w:t>muskarininiams</w:t>
      </w:r>
      <w:proofErr w:type="spellEnd"/>
      <w:r>
        <w:rPr>
          <w:sz w:val="22"/>
          <w:lang w:val="lt-LT"/>
        </w:rPr>
        <w:t xml:space="preserve">, </w:t>
      </w:r>
      <w:proofErr w:type="spellStart"/>
      <w:r>
        <w:rPr>
          <w:sz w:val="22"/>
          <w:lang w:val="lt-LT"/>
        </w:rPr>
        <w:t>cholinerginiams</w:t>
      </w:r>
      <w:proofErr w:type="spellEnd"/>
      <w:r>
        <w:rPr>
          <w:sz w:val="22"/>
          <w:lang w:val="lt-LT"/>
        </w:rPr>
        <w:t xml:space="preserve">, </w:t>
      </w:r>
      <w:proofErr w:type="spellStart"/>
      <w:r>
        <w:rPr>
          <w:sz w:val="22"/>
          <w:lang w:val="lt-LT"/>
        </w:rPr>
        <w:t>histaminerginiams</w:t>
      </w:r>
      <w:proofErr w:type="spellEnd"/>
      <w:r>
        <w:rPr>
          <w:sz w:val="22"/>
          <w:lang w:val="lt-LT"/>
        </w:rPr>
        <w:t xml:space="preserve"> (H</w:t>
      </w:r>
      <w:r>
        <w:rPr>
          <w:sz w:val="22"/>
          <w:vertAlign w:val="subscript"/>
          <w:lang w:val="lt-LT"/>
        </w:rPr>
        <w:t>1</w:t>
      </w:r>
      <w:r>
        <w:rPr>
          <w:sz w:val="22"/>
          <w:lang w:val="lt-LT"/>
        </w:rPr>
        <w:t xml:space="preserve">) arba alfa 1 </w:t>
      </w:r>
      <w:proofErr w:type="spellStart"/>
      <w:r>
        <w:rPr>
          <w:sz w:val="22"/>
          <w:lang w:val="lt-LT"/>
        </w:rPr>
        <w:t>adrenerginiams</w:t>
      </w:r>
      <w:proofErr w:type="spellEnd"/>
      <w:r>
        <w:rPr>
          <w:sz w:val="22"/>
          <w:lang w:val="lt-LT"/>
        </w:rPr>
        <w:t xml:space="preserve"> receptoriams. Farmakologinis </w:t>
      </w:r>
      <w:r>
        <w:rPr>
          <w:sz w:val="22"/>
          <w:lang w:val="lt-LT"/>
        </w:rPr>
        <w:lastRenderedPageBreak/>
        <w:t xml:space="preserve">aktyvumas </w:t>
      </w:r>
      <w:proofErr w:type="spellStart"/>
      <w:r>
        <w:rPr>
          <w:sz w:val="22"/>
          <w:lang w:val="lt-LT"/>
        </w:rPr>
        <w:t>šieuose</w:t>
      </w:r>
      <w:proofErr w:type="spellEnd"/>
      <w:r>
        <w:rPr>
          <w:sz w:val="22"/>
          <w:lang w:val="lt-LT"/>
        </w:rPr>
        <w:t xml:space="preserve"> receptoriuose gali būti susijęs su įvairiu šalutiniu poveikiu, nustatytu vartojant kitus vaistinius preparatus nuo depresijos, pvz., </w:t>
      </w:r>
      <w:proofErr w:type="spellStart"/>
      <w:r>
        <w:rPr>
          <w:sz w:val="22"/>
          <w:lang w:val="lt-LT"/>
        </w:rPr>
        <w:t>anticholinerginiu</w:t>
      </w:r>
      <w:proofErr w:type="spellEnd"/>
      <w:r>
        <w:rPr>
          <w:sz w:val="22"/>
          <w:lang w:val="lt-LT"/>
        </w:rPr>
        <w:t xml:space="preserve">, </w:t>
      </w:r>
      <w:proofErr w:type="spellStart"/>
      <w:r>
        <w:rPr>
          <w:sz w:val="22"/>
          <w:lang w:val="lt-LT"/>
        </w:rPr>
        <w:t>sedaciniu</w:t>
      </w:r>
      <w:proofErr w:type="spellEnd"/>
      <w:r>
        <w:rPr>
          <w:sz w:val="22"/>
          <w:lang w:val="lt-LT"/>
        </w:rPr>
        <w:t xml:space="preserve"> poveikiu bei poveikiu širdies ir kraujagyslių sistemai.</w:t>
      </w:r>
    </w:p>
    <w:p w14:paraId="48A7DECD" w14:textId="77777777" w:rsidR="002B141D" w:rsidRDefault="002B141D">
      <w:pPr>
        <w:widowControl w:val="0"/>
        <w:rPr>
          <w:rFonts w:eastAsia="Calibri"/>
          <w:sz w:val="22"/>
          <w:lang w:val="lt-LT"/>
        </w:rPr>
      </w:pPr>
    </w:p>
    <w:p w14:paraId="6B1B3A68" w14:textId="77777777" w:rsidR="002B141D" w:rsidRDefault="00416255">
      <w:pPr>
        <w:widowControl w:val="0"/>
        <w:rPr>
          <w:rFonts w:eastAsia="Calibri"/>
          <w:sz w:val="22"/>
          <w:lang w:val="lt-LT"/>
        </w:rPr>
      </w:pPr>
      <w:proofErr w:type="spellStart"/>
      <w:r>
        <w:rPr>
          <w:rFonts w:eastAsia="Calibri"/>
          <w:sz w:val="22"/>
          <w:lang w:val="lt-LT"/>
        </w:rPr>
        <w:t>Venlafaksinas</w:t>
      </w:r>
      <w:proofErr w:type="spellEnd"/>
      <w:r>
        <w:rPr>
          <w:rFonts w:eastAsia="Calibri"/>
          <w:sz w:val="22"/>
          <w:lang w:val="lt-LT"/>
        </w:rPr>
        <w:t xml:space="preserve"> nepasižymi </w:t>
      </w:r>
      <w:proofErr w:type="spellStart"/>
      <w:r>
        <w:rPr>
          <w:rFonts w:eastAsia="Calibri"/>
          <w:sz w:val="22"/>
          <w:lang w:val="lt-LT"/>
        </w:rPr>
        <w:t>monoaminooksidazę</w:t>
      </w:r>
      <w:proofErr w:type="spellEnd"/>
      <w:r>
        <w:rPr>
          <w:rFonts w:eastAsia="Calibri"/>
          <w:sz w:val="22"/>
          <w:lang w:val="lt-LT"/>
        </w:rPr>
        <w:t xml:space="preserve"> (MAO) slopinančiu poveikiu.</w:t>
      </w:r>
    </w:p>
    <w:p w14:paraId="0E9CA31E" w14:textId="77777777" w:rsidR="002B141D" w:rsidRDefault="002B141D">
      <w:pPr>
        <w:widowControl w:val="0"/>
        <w:rPr>
          <w:rFonts w:eastAsia="Calibri"/>
          <w:sz w:val="22"/>
          <w:lang w:val="lt-LT"/>
        </w:rPr>
      </w:pPr>
    </w:p>
    <w:p w14:paraId="2A2A68C7" w14:textId="77777777" w:rsidR="002B141D" w:rsidRDefault="00416255">
      <w:pPr>
        <w:widowControl w:val="0"/>
        <w:autoSpaceDE w:val="0"/>
        <w:autoSpaceDN w:val="0"/>
        <w:adjustRightInd w:val="0"/>
        <w:rPr>
          <w:sz w:val="22"/>
          <w:lang w:val="lt-LT"/>
        </w:rPr>
      </w:pPr>
      <w:proofErr w:type="spellStart"/>
      <w:r>
        <w:rPr>
          <w:i/>
          <w:sz w:val="22"/>
          <w:lang w:val="lt-LT"/>
        </w:rPr>
        <w:t>In</w:t>
      </w:r>
      <w:proofErr w:type="spellEnd"/>
      <w:r>
        <w:rPr>
          <w:i/>
          <w:sz w:val="22"/>
          <w:lang w:val="lt-LT"/>
        </w:rPr>
        <w:t xml:space="preserve"> </w:t>
      </w:r>
      <w:proofErr w:type="spellStart"/>
      <w:r>
        <w:rPr>
          <w:i/>
          <w:sz w:val="22"/>
          <w:lang w:val="lt-LT"/>
        </w:rPr>
        <w:t>vitro</w:t>
      </w:r>
      <w:proofErr w:type="spellEnd"/>
      <w:r>
        <w:rPr>
          <w:i/>
          <w:sz w:val="22"/>
          <w:lang w:val="lt-LT"/>
        </w:rPr>
        <w:t xml:space="preserve"> </w:t>
      </w:r>
      <w:r>
        <w:rPr>
          <w:sz w:val="22"/>
          <w:lang w:val="lt-LT"/>
        </w:rPr>
        <w:t xml:space="preserve">tyrimai parodė, kad </w:t>
      </w:r>
      <w:proofErr w:type="spellStart"/>
      <w:r>
        <w:rPr>
          <w:sz w:val="22"/>
          <w:lang w:val="lt-LT"/>
        </w:rPr>
        <w:t>venlafaksinas</w:t>
      </w:r>
      <w:proofErr w:type="spellEnd"/>
      <w:r>
        <w:rPr>
          <w:sz w:val="22"/>
          <w:lang w:val="lt-LT"/>
        </w:rPr>
        <w:t xml:space="preserve"> beveik neturi </w:t>
      </w:r>
      <w:proofErr w:type="spellStart"/>
      <w:r>
        <w:rPr>
          <w:sz w:val="22"/>
          <w:lang w:val="lt-LT"/>
        </w:rPr>
        <w:t>afiniteto</w:t>
      </w:r>
      <w:proofErr w:type="spellEnd"/>
      <w:r>
        <w:rPr>
          <w:sz w:val="22"/>
          <w:lang w:val="lt-LT"/>
        </w:rPr>
        <w:t xml:space="preserve"> </w:t>
      </w:r>
      <w:proofErr w:type="spellStart"/>
      <w:r>
        <w:rPr>
          <w:sz w:val="22"/>
          <w:lang w:val="lt-LT"/>
        </w:rPr>
        <w:t>opiatams</w:t>
      </w:r>
      <w:proofErr w:type="spellEnd"/>
      <w:r>
        <w:rPr>
          <w:sz w:val="22"/>
          <w:lang w:val="lt-LT"/>
        </w:rPr>
        <w:t xml:space="preserve"> arba benzodiazepinams jautriems receptoriams.</w:t>
      </w:r>
    </w:p>
    <w:p w14:paraId="38025A95" w14:textId="77777777" w:rsidR="002B141D" w:rsidRDefault="002B141D">
      <w:pPr>
        <w:widowControl w:val="0"/>
        <w:autoSpaceDE w:val="0"/>
        <w:autoSpaceDN w:val="0"/>
        <w:adjustRightInd w:val="0"/>
        <w:rPr>
          <w:sz w:val="22"/>
          <w:lang w:val="lt-LT"/>
        </w:rPr>
      </w:pPr>
    </w:p>
    <w:p w14:paraId="4D59DA1F" w14:textId="77777777" w:rsidR="002B141D" w:rsidRDefault="00416255">
      <w:pPr>
        <w:widowControl w:val="0"/>
        <w:autoSpaceDE w:val="0"/>
        <w:autoSpaceDN w:val="0"/>
        <w:adjustRightInd w:val="0"/>
        <w:outlineLvl w:val="0"/>
        <w:rPr>
          <w:sz w:val="22"/>
          <w:u w:val="single"/>
          <w:lang w:val="lt-LT"/>
        </w:rPr>
      </w:pPr>
      <w:r>
        <w:rPr>
          <w:sz w:val="22"/>
          <w:u w:val="single"/>
          <w:lang w:val="lt-LT"/>
        </w:rPr>
        <w:t>Klinikinis veiksmingumas ir saugumas</w:t>
      </w:r>
    </w:p>
    <w:p w14:paraId="0B11C8DB" w14:textId="77777777" w:rsidR="002B141D" w:rsidRDefault="002B141D">
      <w:pPr>
        <w:widowControl w:val="0"/>
        <w:autoSpaceDE w:val="0"/>
        <w:autoSpaceDN w:val="0"/>
        <w:adjustRightInd w:val="0"/>
        <w:outlineLvl w:val="0"/>
        <w:rPr>
          <w:sz w:val="22"/>
          <w:u w:val="single"/>
          <w:lang w:val="lt-LT"/>
        </w:rPr>
      </w:pPr>
    </w:p>
    <w:p w14:paraId="44533B1F" w14:textId="77777777" w:rsidR="002B141D" w:rsidRDefault="00416255">
      <w:pPr>
        <w:widowControl w:val="0"/>
        <w:autoSpaceDE w:val="0"/>
        <w:autoSpaceDN w:val="0"/>
        <w:adjustRightInd w:val="0"/>
        <w:outlineLvl w:val="0"/>
        <w:rPr>
          <w:i/>
          <w:sz w:val="22"/>
          <w:lang w:val="lt-LT"/>
        </w:rPr>
      </w:pPr>
      <w:r>
        <w:rPr>
          <w:i/>
          <w:sz w:val="22"/>
          <w:lang w:val="lt-LT"/>
        </w:rPr>
        <w:t>Didžiosios depresijos epizodai</w:t>
      </w:r>
    </w:p>
    <w:p w14:paraId="480FEBA1" w14:textId="77777777" w:rsidR="002B141D" w:rsidRDefault="00416255">
      <w:pPr>
        <w:widowControl w:val="0"/>
        <w:autoSpaceDE w:val="0"/>
        <w:autoSpaceDN w:val="0"/>
        <w:adjustRightInd w:val="0"/>
        <w:rPr>
          <w:sz w:val="22"/>
          <w:lang w:val="lt-LT"/>
        </w:rPr>
      </w:pPr>
      <w:r>
        <w:rPr>
          <w:sz w:val="22"/>
          <w:lang w:val="lt-LT"/>
        </w:rPr>
        <w:t xml:space="preserve">Tiesioginio atpalaidavimo </w:t>
      </w:r>
      <w:proofErr w:type="spellStart"/>
      <w:r>
        <w:rPr>
          <w:sz w:val="22"/>
          <w:lang w:val="lt-LT"/>
        </w:rPr>
        <w:t>venlafaksino</w:t>
      </w:r>
      <w:proofErr w:type="spellEnd"/>
      <w:r>
        <w:rPr>
          <w:sz w:val="22"/>
          <w:lang w:val="lt-LT"/>
        </w:rPr>
        <w:t xml:space="preserve"> veiksmingumas gydant didžiosios depresijos epizodus nustatytas atliekant penkis </w:t>
      </w:r>
      <w:proofErr w:type="spellStart"/>
      <w:r>
        <w:rPr>
          <w:sz w:val="22"/>
          <w:lang w:val="lt-LT"/>
        </w:rPr>
        <w:t>randomizuotus</w:t>
      </w:r>
      <w:proofErr w:type="spellEnd"/>
      <w:r>
        <w:rPr>
          <w:sz w:val="22"/>
          <w:lang w:val="lt-LT"/>
        </w:rPr>
        <w:t xml:space="preserve">, dvigubai aklus, placebu </w:t>
      </w:r>
      <w:proofErr w:type="spellStart"/>
      <w:r>
        <w:rPr>
          <w:sz w:val="22"/>
          <w:lang w:val="lt-LT"/>
        </w:rPr>
        <w:t>kontroliuojamsu</w:t>
      </w:r>
      <w:proofErr w:type="spellEnd"/>
      <w:r>
        <w:rPr>
          <w:sz w:val="22"/>
          <w:lang w:val="lt-LT"/>
        </w:rPr>
        <w:t xml:space="preserve"> trumpalaikius tyrimus, kurie truko nuo 4 iki 6 savaičių, skiriant iki 375 mg paros dozes. Pailginto atpalaidavimo </w:t>
      </w:r>
      <w:proofErr w:type="spellStart"/>
      <w:r>
        <w:rPr>
          <w:sz w:val="22"/>
          <w:lang w:val="lt-LT"/>
        </w:rPr>
        <w:t>venlafaksino</w:t>
      </w:r>
      <w:proofErr w:type="spellEnd"/>
      <w:r>
        <w:rPr>
          <w:sz w:val="22"/>
          <w:lang w:val="lt-LT"/>
        </w:rPr>
        <w:t xml:space="preserve"> veiksmingumas gydant didžiosios depresijos epizodus nustatytas atliekant du placebu kontroliuojamus trumpalaikius tyrimus, kurie truko nuo 8 iki 12 savaičių, skiriant nuo 75 iki 225 mg paros dozes.</w:t>
      </w:r>
    </w:p>
    <w:p w14:paraId="25CF5163" w14:textId="77777777" w:rsidR="002B141D" w:rsidRDefault="002B141D">
      <w:pPr>
        <w:widowControl w:val="0"/>
        <w:autoSpaceDE w:val="0"/>
        <w:autoSpaceDN w:val="0"/>
        <w:adjustRightInd w:val="0"/>
        <w:rPr>
          <w:sz w:val="22"/>
          <w:lang w:val="lt-LT"/>
        </w:rPr>
      </w:pPr>
    </w:p>
    <w:p w14:paraId="1D720AE6" w14:textId="77777777" w:rsidR="002B141D" w:rsidRDefault="00416255">
      <w:pPr>
        <w:widowControl w:val="0"/>
        <w:autoSpaceDE w:val="0"/>
        <w:autoSpaceDN w:val="0"/>
        <w:adjustRightInd w:val="0"/>
        <w:rPr>
          <w:sz w:val="22"/>
          <w:lang w:val="lt-LT"/>
        </w:rPr>
      </w:pPr>
      <w:r>
        <w:rPr>
          <w:sz w:val="22"/>
          <w:lang w:val="lt-LT"/>
        </w:rPr>
        <w:t xml:space="preserve">Vieno ilgalaikio tyrimo metu suaugę ambulatoriniai pacientai, kuriems 8 savaičių atviro tyrimo metu vartojant pailginto atpalaidavimo </w:t>
      </w:r>
      <w:proofErr w:type="spellStart"/>
      <w:r>
        <w:rPr>
          <w:sz w:val="22"/>
          <w:lang w:val="lt-LT"/>
        </w:rPr>
        <w:t>venlafaksiną</w:t>
      </w:r>
      <w:proofErr w:type="spellEnd"/>
      <w:r>
        <w:rPr>
          <w:sz w:val="22"/>
          <w:lang w:val="lt-LT"/>
        </w:rPr>
        <w:t xml:space="preserve"> (75 mg, 150 mg arba 225 mg) nustatytas atsakas į gydymą, buvo atsitiktinės imties būdu atrinkti toliau vartoti tą pačią pailginto atpalaidavimo </w:t>
      </w:r>
      <w:proofErr w:type="spellStart"/>
      <w:r>
        <w:rPr>
          <w:sz w:val="22"/>
          <w:lang w:val="lt-LT"/>
        </w:rPr>
        <w:t>venlafaksino</w:t>
      </w:r>
      <w:proofErr w:type="spellEnd"/>
      <w:r>
        <w:rPr>
          <w:sz w:val="22"/>
          <w:lang w:val="lt-LT"/>
        </w:rPr>
        <w:t xml:space="preserve"> dozę arba placebo, iki 26 savaičių stebint, ar nepasireiškia ligos atkrytis.</w:t>
      </w:r>
    </w:p>
    <w:p w14:paraId="3B18DB6B" w14:textId="77777777" w:rsidR="002B141D" w:rsidRDefault="002B141D">
      <w:pPr>
        <w:widowControl w:val="0"/>
        <w:autoSpaceDE w:val="0"/>
        <w:autoSpaceDN w:val="0"/>
        <w:adjustRightInd w:val="0"/>
        <w:rPr>
          <w:sz w:val="22"/>
          <w:lang w:val="lt-LT"/>
        </w:rPr>
      </w:pPr>
    </w:p>
    <w:p w14:paraId="43A664BF" w14:textId="77777777" w:rsidR="002B141D" w:rsidRDefault="00416255">
      <w:pPr>
        <w:widowControl w:val="0"/>
        <w:autoSpaceDE w:val="0"/>
        <w:autoSpaceDN w:val="0"/>
        <w:adjustRightInd w:val="0"/>
        <w:rPr>
          <w:sz w:val="22"/>
          <w:lang w:val="lt-LT"/>
        </w:rPr>
      </w:pPr>
      <w:r>
        <w:rPr>
          <w:sz w:val="22"/>
          <w:lang w:val="lt-LT"/>
        </w:rPr>
        <w:t xml:space="preserve">Antro ilgalaikio tyrimo metu </w:t>
      </w:r>
      <w:proofErr w:type="spellStart"/>
      <w:r>
        <w:rPr>
          <w:sz w:val="22"/>
          <w:lang w:val="lt-LT"/>
        </w:rPr>
        <w:t>venlafaksino</w:t>
      </w:r>
      <w:proofErr w:type="spellEnd"/>
      <w:r>
        <w:rPr>
          <w:sz w:val="22"/>
          <w:lang w:val="lt-LT"/>
        </w:rPr>
        <w:t xml:space="preserve"> veiksmingumas užkertant kelią didžiosios depresijos epizodų pasikartojimui 12 mėnesių laikotarpiu buvo vertinamas atliekant placebu kontroliuojamą dvigubai aklą klinikinį tyrimą su suaugusiais </w:t>
      </w:r>
      <w:proofErr w:type="spellStart"/>
      <w:r>
        <w:rPr>
          <w:sz w:val="22"/>
          <w:lang w:val="lt-LT"/>
        </w:rPr>
        <w:t>ambulatorininiais</w:t>
      </w:r>
      <w:proofErr w:type="spellEnd"/>
      <w:r>
        <w:rPr>
          <w:sz w:val="22"/>
          <w:lang w:val="lt-LT"/>
        </w:rPr>
        <w:t xml:space="preserve"> ligoniais, kuriems kartojosi didžiosios depresijos epizodai ir kuriems nustatytas atsakas į gydymą </w:t>
      </w:r>
      <w:proofErr w:type="spellStart"/>
      <w:r>
        <w:rPr>
          <w:sz w:val="22"/>
          <w:lang w:val="lt-LT"/>
        </w:rPr>
        <w:t>venlafaksinu</w:t>
      </w:r>
      <w:proofErr w:type="spellEnd"/>
      <w:r>
        <w:rPr>
          <w:sz w:val="22"/>
          <w:lang w:val="lt-LT"/>
        </w:rPr>
        <w:t xml:space="preserve"> (vartojant 100</w:t>
      </w:r>
      <w:r>
        <w:rPr>
          <w:sz w:val="22"/>
          <w:lang w:val="lt-LT"/>
        </w:rPr>
        <w:noBreakHyphen/>
        <w:t>200 mg paros dozę du kartus per parą) paskutinio depresijos epizodo metu.</w:t>
      </w:r>
    </w:p>
    <w:p w14:paraId="6173DB29" w14:textId="77777777" w:rsidR="002B141D" w:rsidRDefault="002B141D">
      <w:pPr>
        <w:widowControl w:val="0"/>
        <w:autoSpaceDE w:val="0"/>
        <w:autoSpaceDN w:val="0"/>
        <w:adjustRightInd w:val="0"/>
        <w:rPr>
          <w:sz w:val="22"/>
          <w:lang w:val="lt-LT"/>
        </w:rPr>
      </w:pPr>
    </w:p>
    <w:p w14:paraId="34ABA3B0" w14:textId="77777777" w:rsidR="002B141D" w:rsidRDefault="00416255">
      <w:pPr>
        <w:widowControl w:val="0"/>
        <w:autoSpaceDE w:val="0"/>
        <w:autoSpaceDN w:val="0"/>
        <w:adjustRightInd w:val="0"/>
        <w:outlineLvl w:val="0"/>
        <w:rPr>
          <w:i/>
          <w:sz w:val="22"/>
          <w:lang w:val="lt-LT"/>
        </w:rPr>
      </w:pPr>
      <w:proofErr w:type="spellStart"/>
      <w:r>
        <w:rPr>
          <w:i/>
          <w:sz w:val="22"/>
          <w:lang w:val="lt-LT"/>
        </w:rPr>
        <w:t>Generalizuotas</w:t>
      </w:r>
      <w:proofErr w:type="spellEnd"/>
      <w:r>
        <w:rPr>
          <w:i/>
          <w:sz w:val="22"/>
          <w:lang w:val="lt-LT"/>
        </w:rPr>
        <w:t xml:space="preserve"> nerimo sutrikimas</w:t>
      </w:r>
    </w:p>
    <w:p w14:paraId="37B37114" w14:textId="77777777" w:rsidR="002B141D" w:rsidRDefault="00416255">
      <w:pPr>
        <w:widowControl w:val="0"/>
        <w:autoSpaceDE w:val="0"/>
        <w:autoSpaceDN w:val="0"/>
        <w:adjustRightInd w:val="0"/>
        <w:rPr>
          <w:sz w:val="22"/>
          <w:lang w:val="lt-LT"/>
        </w:rPr>
      </w:pPr>
      <w:r>
        <w:rPr>
          <w:sz w:val="22"/>
          <w:lang w:val="lt-LT"/>
        </w:rPr>
        <w:t xml:space="preserve">Pailginto atpalaidavimo </w:t>
      </w:r>
      <w:proofErr w:type="spellStart"/>
      <w:r>
        <w:rPr>
          <w:sz w:val="22"/>
          <w:lang w:val="lt-LT"/>
        </w:rPr>
        <w:t>venlafaksino</w:t>
      </w:r>
      <w:proofErr w:type="spellEnd"/>
      <w:r>
        <w:rPr>
          <w:sz w:val="22"/>
          <w:lang w:val="lt-LT"/>
        </w:rPr>
        <w:t xml:space="preserve"> kapsulių veiksmingumas gydant </w:t>
      </w:r>
      <w:proofErr w:type="spellStart"/>
      <w:r>
        <w:rPr>
          <w:sz w:val="22"/>
          <w:lang w:val="lt-LT"/>
        </w:rPr>
        <w:t>generalizuotą</w:t>
      </w:r>
      <w:proofErr w:type="spellEnd"/>
      <w:r>
        <w:rPr>
          <w:sz w:val="22"/>
          <w:lang w:val="lt-LT"/>
        </w:rPr>
        <w:t xml:space="preserve"> nerimo sutrikimą (GNS) buvo vertinamas atliekant du 8 savaičių trukmės, placebu kontroliuojamus, fiksuotos dozės tyrimus (75</w:t>
      </w:r>
      <w:r>
        <w:rPr>
          <w:sz w:val="22"/>
          <w:lang w:val="lt-LT"/>
        </w:rPr>
        <w:noBreakHyphen/>
        <w:t>225 mg per parą), vieną 6 mėnesių trukmės, placebu kontroliuojamą, fiksuotos dozės tyrimą (75</w:t>
      </w:r>
      <w:r>
        <w:rPr>
          <w:sz w:val="22"/>
          <w:lang w:val="lt-LT"/>
        </w:rPr>
        <w:noBreakHyphen/>
        <w:t>225 mg per parą) ir vieną 6 mėnesių trukmės, placebu kontroliuojamą, keičiamos dozės tyrimą (37,5 mg, 75 mg ir 150 mg per parą) su suaugusiais ambulatoriniais ligoniais.</w:t>
      </w:r>
    </w:p>
    <w:p w14:paraId="7A05D372" w14:textId="77777777" w:rsidR="002B141D" w:rsidRDefault="002B141D">
      <w:pPr>
        <w:widowControl w:val="0"/>
        <w:autoSpaceDE w:val="0"/>
        <w:autoSpaceDN w:val="0"/>
        <w:adjustRightInd w:val="0"/>
        <w:rPr>
          <w:sz w:val="22"/>
          <w:lang w:val="lt-LT"/>
        </w:rPr>
      </w:pPr>
    </w:p>
    <w:p w14:paraId="4C8DABAF" w14:textId="77777777" w:rsidR="002B141D" w:rsidRDefault="00416255">
      <w:pPr>
        <w:widowControl w:val="0"/>
        <w:autoSpaceDE w:val="0"/>
        <w:autoSpaceDN w:val="0"/>
        <w:adjustRightInd w:val="0"/>
        <w:rPr>
          <w:sz w:val="22"/>
          <w:lang w:val="lt-LT"/>
        </w:rPr>
      </w:pPr>
      <w:r>
        <w:rPr>
          <w:sz w:val="22"/>
          <w:lang w:val="lt-LT"/>
        </w:rPr>
        <w:t>Nors vartojant 37,5 mg paros dozę, taip pat buvo nustatytas pranašumas, palyginti su placebu, ši dozė nebuvo tokia pastoviai veiksminga kaip didesnės dozės.</w:t>
      </w:r>
    </w:p>
    <w:p w14:paraId="7200285F" w14:textId="77777777" w:rsidR="002B141D" w:rsidRDefault="002B141D">
      <w:pPr>
        <w:widowControl w:val="0"/>
        <w:autoSpaceDE w:val="0"/>
        <w:autoSpaceDN w:val="0"/>
        <w:adjustRightInd w:val="0"/>
        <w:rPr>
          <w:sz w:val="22"/>
          <w:lang w:val="lt-LT"/>
        </w:rPr>
      </w:pPr>
    </w:p>
    <w:p w14:paraId="0B19AF83" w14:textId="77777777" w:rsidR="002B141D" w:rsidRDefault="00416255">
      <w:pPr>
        <w:widowControl w:val="0"/>
        <w:autoSpaceDE w:val="0"/>
        <w:autoSpaceDN w:val="0"/>
        <w:adjustRightInd w:val="0"/>
        <w:outlineLvl w:val="0"/>
        <w:rPr>
          <w:i/>
          <w:sz w:val="22"/>
          <w:lang w:val="lt-LT"/>
        </w:rPr>
      </w:pPr>
      <w:r>
        <w:rPr>
          <w:i/>
          <w:sz w:val="22"/>
          <w:lang w:val="lt-LT"/>
        </w:rPr>
        <w:t>Socialinio nerimo sutrikimas</w:t>
      </w:r>
    </w:p>
    <w:p w14:paraId="736EF6C0" w14:textId="77777777" w:rsidR="002B141D" w:rsidRDefault="00416255">
      <w:pPr>
        <w:widowControl w:val="0"/>
        <w:autoSpaceDE w:val="0"/>
        <w:autoSpaceDN w:val="0"/>
        <w:adjustRightInd w:val="0"/>
        <w:rPr>
          <w:sz w:val="22"/>
          <w:lang w:val="lt-LT"/>
        </w:rPr>
      </w:pPr>
      <w:r>
        <w:rPr>
          <w:sz w:val="22"/>
          <w:lang w:val="lt-LT"/>
        </w:rPr>
        <w:t xml:space="preserve">Pailginto atpalaidavimo </w:t>
      </w:r>
      <w:proofErr w:type="spellStart"/>
      <w:r>
        <w:rPr>
          <w:sz w:val="22"/>
          <w:lang w:val="lt-LT"/>
        </w:rPr>
        <w:t>venlafaksino</w:t>
      </w:r>
      <w:proofErr w:type="spellEnd"/>
      <w:r>
        <w:rPr>
          <w:sz w:val="22"/>
          <w:lang w:val="lt-LT"/>
        </w:rPr>
        <w:t xml:space="preserve"> kapsulių veiksmingumas gydant socialinio nerimo sutrikimą buvo vertinamas atliekant keturis dvigubai aklus, paralelinių grupių, 12 savaičių trukmės, </w:t>
      </w:r>
      <w:proofErr w:type="spellStart"/>
      <w:r>
        <w:rPr>
          <w:sz w:val="22"/>
          <w:lang w:val="lt-LT"/>
        </w:rPr>
        <w:t>daugiacentrius</w:t>
      </w:r>
      <w:proofErr w:type="spellEnd"/>
      <w:r>
        <w:rPr>
          <w:sz w:val="22"/>
          <w:lang w:val="lt-LT"/>
        </w:rPr>
        <w:t xml:space="preserve">, placebu </w:t>
      </w:r>
      <w:proofErr w:type="spellStart"/>
      <w:r>
        <w:rPr>
          <w:sz w:val="22"/>
          <w:lang w:val="lt-LT"/>
        </w:rPr>
        <w:t>kontroliuojamu,s</w:t>
      </w:r>
      <w:proofErr w:type="spellEnd"/>
      <w:r>
        <w:rPr>
          <w:sz w:val="22"/>
          <w:lang w:val="lt-LT"/>
        </w:rPr>
        <w:t xml:space="preserve"> keičiamos dozės tyrimus ir vieną dvigubai aklą, paralelinių grupių, 6 mėnesių trukmės, placebu kontroliuojamą, fiksuotos ir (arba) keičiamos dozės tyrimą su suaugusiais ambulatoriniais ligoniais. Pacientai vartojo 75</w:t>
      </w:r>
      <w:r>
        <w:rPr>
          <w:sz w:val="22"/>
          <w:lang w:val="lt-LT"/>
        </w:rPr>
        <w:noBreakHyphen/>
        <w:t>225 mg paros dozes. 6 mėnesių trukmės tyrimas nerodė jokio didesnio 150</w:t>
      </w:r>
      <w:r>
        <w:rPr>
          <w:sz w:val="22"/>
          <w:lang w:val="lt-LT"/>
        </w:rPr>
        <w:noBreakHyphen/>
        <w:t>225 mg paros dozės veiksmingumo, palyginti su 75 mg paros doze.</w:t>
      </w:r>
    </w:p>
    <w:p w14:paraId="02FD0C81" w14:textId="77777777" w:rsidR="002B141D" w:rsidRDefault="002B141D">
      <w:pPr>
        <w:widowControl w:val="0"/>
        <w:autoSpaceDE w:val="0"/>
        <w:autoSpaceDN w:val="0"/>
        <w:adjustRightInd w:val="0"/>
        <w:rPr>
          <w:sz w:val="22"/>
          <w:lang w:val="lt-LT"/>
        </w:rPr>
      </w:pPr>
    </w:p>
    <w:p w14:paraId="40D561F1" w14:textId="77777777" w:rsidR="002B141D" w:rsidRDefault="00416255">
      <w:pPr>
        <w:widowControl w:val="0"/>
        <w:autoSpaceDE w:val="0"/>
        <w:autoSpaceDN w:val="0"/>
        <w:adjustRightInd w:val="0"/>
        <w:outlineLvl w:val="0"/>
        <w:rPr>
          <w:i/>
          <w:sz w:val="22"/>
          <w:lang w:val="lt-LT"/>
        </w:rPr>
      </w:pPr>
      <w:r>
        <w:rPr>
          <w:i/>
          <w:sz w:val="22"/>
          <w:lang w:val="lt-LT"/>
        </w:rPr>
        <w:t>Panikos sutrikimas</w:t>
      </w:r>
    </w:p>
    <w:p w14:paraId="551B336B" w14:textId="77777777" w:rsidR="002B141D" w:rsidRDefault="00416255">
      <w:pPr>
        <w:widowControl w:val="0"/>
        <w:rPr>
          <w:sz w:val="22"/>
          <w:lang w:val="lt-LT"/>
        </w:rPr>
      </w:pPr>
      <w:r>
        <w:rPr>
          <w:sz w:val="22"/>
          <w:lang w:val="lt-LT"/>
        </w:rPr>
        <w:t xml:space="preserve">Pailginto atpalaidavimo </w:t>
      </w:r>
      <w:proofErr w:type="spellStart"/>
      <w:r>
        <w:rPr>
          <w:sz w:val="22"/>
          <w:lang w:val="lt-LT"/>
        </w:rPr>
        <w:t>venlafaksino</w:t>
      </w:r>
      <w:proofErr w:type="spellEnd"/>
      <w:r>
        <w:rPr>
          <w:sz w:val="22"/>
          <w:lang w:val="lt-LT"/>
        </w:rPr>
        <w:t xml:space="preserve"> kapsulių veiksmingumas gydant panikos sutrikimą buvo vertinamas atliekant du dvigubai aklus, 12 savaičių trukmės, </w:t>
      </w:r>
      <w:proofErr w:type="spellStart"/>
      <w:r>
        <w:rPr>
          <w:sz w:val="22"/>
          <w:lang w:val="lt-LT"/>
        </w:rPr>
        <w:t>daugiacentrius</w:t>
      </w:r>
      <w:proofErr w:type="spellEnd"/>
      <w:r>
        <w:rPr>
          <w:sz w:val="22"/>
          <w:lang w:val="lt-LT"/>
        </w:rPr>
        <w:t>, placebu kontroliuojamus tyrimus su suaugusiais ambulatoriniais ligoniais, kuriems nustatytas panikos sutrikimas su agorafobija arba be jos. Panikos sutrikimo tyrimų metu pradinė dozė buvo 37,5 mg per parą, vartojama 7 dienas. Po to vieno tyrimo metu pacientams buvo skiriamos 75 mg ar 150 mg fiksuotos paros dozės, kito tyrimo metu – 75 mg arba 225 mg fiksuotos paros dozės.</w:t>
      </w:r>
    </w:p>
    <w:p w14:paraId="0F906AB0" w14:textId="77777777" w:rsidR="002B141D" w:rsidRDefault="002B141D">
      <w:pPr>
        <w:widowControl w:val="0"/>
        <w:autoSpaceDE w:val="0"/>
        <w:autoSpaceDN w:val="0"/>
        <w:adjustRightInd w:val="0"/>
        <w:rPr>
          <w:sz w:val="22"/>
          <w:lang w:val="lt-LT"/>
        </w:rPr>
      </w:pPr>
    </w:p>
    <w:p w14:paraId="32599B1C" w14:textId="77777777" w:rsidR="002B141D" w:rsidRDefault="00416255">
      <w:pPr>
        <w:widowControl w:val="0"/>
        <w:autoSpaceDE w:val="0"/>
        <w:autoSpaceDN w:val="0"/>
        <w:adjustRightInd w:val="0"/>
        <w:rPr>
          <w:sz w:val="22"/>
          <w:lang w:val="lt-LT"/>
        </w:rPr>
      </w:pPr>
      <w:r>
        <w:rPr>
          <w:sz w:val="22"/>
          <w:lang w:val="lt-LT"/>
        </w:rPr>
        <w:lastRenderedPageBreak/>
        <w:t xml:space="preserve">Veiksmingumas taip pat buvo vertinamas atliekant vieną ilgalaikį, dvigubai aklą placebu kontroliuojamą paralelinių grupių tyrimą, skirtą ilgalaikiam saugumui, veiksmingumui ir ligos atkryčio prevencijai ištirti suaugusiems ambulatoriniams ligoniams, kuriems gydymas atviros tyrimo fazės metu buvo veiksmingas. Pacientai toliau vartojo tokią pačią pailginto atpalaidavimo </w:t>
      </w:r>
      <w:proofErr w:type="spellStart"/>
      <w:r>
        <w:rPr>
          <w:sz w:val="22"/>
          <w:lang w:val="lt-LT"/>
        </w:rPr>
        <w:t>venlafaksino</w:t>
      </w:r>
      <w:proofErr w:type="spellEnd"/>
      <w:r>
        <w:rPr>
          <w:sz w:val="22"/>
          <w:lang w:val="lt-LT"/>
        </w:rPr>
        <w:t xml:space="preserve"> dozę, kurią jie vartojo atviros tyrimo fazės pabaigoje (75 mg, 150 mg arba 225 mg).</w:t>
      </w:r>
    </w:p>
    <w:p w14:paraId="32A04B5A" w14:textId="77777777" w:rsidR="002B141D" w:rsidRDefault="002B141D">
      <w:pPr>
        <w:widowControl w:val="0"/>
        <w:rPr>
          <w:sz w:val="22"/>
          <w:szCs w:val="22"/>
          <w:u w:val="single"/>
          <w:lang w:val="lt-LT" w:eastAsia="en-US"/>
        </w:rPr>
      </w:pPr>
    </w:p>
    <w:p w14:paraId="4A778ECA" w14:textId="77777777" w:rsidR="002B141D" w:rsidRDefault="00416255">
      <w:pPr>
        <w:widowControl w:val="0"/>
        <w:rPr>
          <w:i/>
          <w:sz w:val="22"/>
          <w:szCs w:val="22"/>
          <w:lang w:val="lt-LT" w:eastAsia="en-US"/>
        </w:rPr>
      </w:pPr>
      <w:r>
        <w:rPr>
          <w:i/>
          <w:sz w:val="22"/>
          <w:szCs w:val="22"/>
          <w:lang w:val="lt-LT" w:eastAsia="en-US"/>
        </w:rPr>
        <w:t xml:space="preserve">Širdies </w:t>
      </w:r>
      <w:proofErr w:type="spellStart"/>
      <w:r>
        <w:rPr>
          <w:i/>
          <w:sz w:val="22"/>
          <w:szCs w:val="22"/>
          <w:lang w:val="lt-LT" w:eastAsia="en-US"/>
        </w:rPr>
        <w:t>elektrofiziologija</w:t>
      </w:r>
      <w:proofErr w:type="spellEnd"/>
    </w:p>
    <w:p w14:paraId="67ADC614" w14:textId="77777777" w:rsidR="002B141D" w:rsidRDefault="00416255">
      <w:pPr>
        <w:widowControl w:val="0"/>
        <w:spacing w:line="276" w:lineRule="auto"/>
        <w:rPr>
          <w:sz w:val="22"/>
          <w:szCs w:val="22"/>
          <w:lang w:val="lt-LT" w:eastAsia="en-US"/>
        </w:rPr>
      </w:pPr>
      <w:r>
        <w:rPr>
          <w:sz w:val="22"/>
          <w:szCs w:val="22"/>
          <w:lang w:val="lt-LT" w:eastAsia="en-US"/>
        </w:rPr>
        <w:t xml:space="preserve">Atlikus išsamų </w:t>
      </w:r>
      <w:proofErr w:type="spellStart"/>
      <w:r>
        <w:rPr>
          <w:sz w:val="22"/>
          <w:szCs w:val="22"/>
          <w:lang w:val="lt-LT" w:eastAsia="en-US"/>
        </w:rPr>
        <w:t>QTc</w:t>
      </w:r>
      <w:proofErr w:type="spellEnd"/>
      <w:r>
        <w:rPr>
          <w:sz w:val="22"/>
          <w:szCs w:val="22"/>
          <w:lang w:val="lt-LT" w:eastAsia="en-US"/>
        </w:rPr>
        <w:t xml:space="preserve"> tyrimą su sveikais žmonėmis, </w:t>
      </w:r>
      <w:proofErr w:type="spellStart"/>
      <w:r>
        <w:rPr>
          <w:sz w:val="22"/>
          <w:szCs w:val="22"/>
          <w:lang w:val="lt-LT" w:eastAsia="en-US"/>
        </w:rPr>
        <w:t>venlafaksinas</w:t>
      </w:r>
      <w:proofErr w:type="spellEnd"/>
      <w:r>
        <w:rPr>
          <w:sz w:val="22"/>
          <w:szCs w:val="22"/>
          <w:lang w:val="lt-LT" w:eastAsia="en-US"/>
        </w:rPr>
        <w:t xml:space="preserve"> nepadidino QT intervalo iki bet kokio kliniškai reikšmingo kiekio ties terapinės dozės riba 450 mg per parą (vartojant 225 mg du kartus per parą). Tačiau pranešimų apie </w:t>
      </w:r>
      <w:proofErr w:type="spellStart"/>
      <w:r>
        <w:rPr>
          <w:sz w:val="22"/>
          <w:szCs w:val="22"/>
          <w:lang w:val="lt-LT" w:eastAsia="en-US"/>
        </w:rPr>
        <w:t>QTc</w:t>
      </w:r>
      <w:proofErr w:type="spellEnd"/>
      <w:r>
        <w:rPr>
          <w:sz w:val="22"/>
          <w:szCs w:val="22"/>
          <w:lang w:val="lt-LT" w:eastAsia="en-US"/>
        </w:rPr>
        <w:t xml:space="preserve"> pailgėjimo / </w:t>
      </w:r>
      <w:proofErr w:type="spellStart"/>
      <w:r>
        <w:rPr>
          <w:sz w:val="22"/>
          <w:szCs w:val="22"/>
          <w:lang w:val="lt-LT" w:eastAsia="en-US"/>
        </w:rPr>
        <w:t>TdP</w:t>
      </w:r>
      <w:proofErr w:type="spellEnd"/>
      <w:r>
        <w:rPr>
          <w:sz w:val="22"/>
          <w:szCs w:val="22"/>
          <w:lang w:val="lt-LT" w:eastAsia="en-US"/>
        </w:rPr>
        <w:t xml:space="preserve"> ir </w:t>
      </w:r>
      <w:proofErr w:type="spellStart"/>
      <w:r>
        <w:rPr>
          <w:sz w:val="22"/>
          <w:szCs w:val="22"/>
          <w:lang w:val="lt-LT" w:eastAsia="en-US"/>
        </w:rPr>
        <w:t>skilvelinės</w:t>
      </w:r>
      <w:proofErr w:type="spellEnd"/>
      <w:r>
        <w:rPr>
          <w:sz w:val="22"/>
          <w:szCs w:val="22"/>
          <w:lang w:val="lt-LT" w:eastAsia="en-US"/>
        </w:rPr>
        <w:t xml:space="preserve"> aritmijos atvejus buvo pranešta, ypač perdozavus arba pacientams, kuriems yra kitų </w:t>
      </w:r>
      <w:proofErr w:type="spellStart"/>
      <w:r>
        <w:rPr>
          <w:sz w:val="22"/>
          <w:szCs w:val="22"/>
          <w:lang w:val="lt-LT" w:eastAsia="en-US"/>
        </w:rPr>
        <w:t>QTc</w:t>
      </w:r>
      <w:proofErr w:type="spellEnd"/>
      <w:r>
        <w:rPr>
          <w:sz w:val="22"/>
          <w:szCs w:val="22"/>
          <w:lang w:val="lt-LT" w:eastAsia="en-US"/>
        </w:rPr>
        <w:t xml:space="preserve"> pailgėjimo / </w:t>
      </w:r>
      <w:proofErr w:type="spellStart"/>
      <w:r>
        <w:rPr>
          <w:sz w:val="22"/>
          <w:szCs w:val="22"/>
          <w:lang w:val="lt-LT" w:eastAsia="en-US"/>
        </w:rPr>
        <w:t>TdP</w:t>
      </w:r>
      <w:proofErr w:type="spellEnd"/>
      <w:r>
        <w:rPr>
          <w:sz w:val="22"/>
          <w:szCs w:val="22"/>
          <w:lang w:val="lt-LT" w:eastAsia="en-US"/>
        </w:rPr>
        <w:t xml:space="preserve"> rizikos faktorių (žr. 4.4, 4.8 ir 4.9 skyrius).</w:t>
      </w:r>
    </w:p>
    <w:p w14:paraId="1094E049" w14:textId="77777777" w:rsidR="002B141D" w:rsidRDefault="002B141D">
      <w:pPr>
        <w:widowControl w:val="0"/>
        <w:rPr>
          <w:rFonts w:eastAsia="Calibri"/>
          <w:sz w:val="22"/>
          <w:lang w:val="lt-LT"/>
        </w:rPr>
      </w:pPr>
    </w:p>
    <w:p w14:paraId="3A6CFD07" w14:textId="77777777" w:rsidR="002B141D" w:rsidRDefault="00416255">
      <w:pPr>
        <w:widowControl w:val="0"/>
        <w:tabs>
          <w:tab w:val="left" w:pos="567"/>
        </w:tabs>
        <w:ind w:left="567" w:hanging="567"/>
        <w:outlineLvl w:val="2"/>
        <w:rPr>
          <w:b/>
          <w:kern w:val="28"/>
          <w:sz w:val="22"/>
          <w:lang w:val="lt-LT"/>
        </w:rPr>
      </w:pPr>
      <w:bookmarkStart w:id="35" w:name="_Toc129243113"/>
      <w:bookmarkStart w:id="36" w:name="_Toc129243238"/>
      <w:r>
        <w:rPr>
          <w:b/>
          <w:kern w:val="28"/>
          <w:sz w:val="22"/>
          <w:lang w:val="lt-LT"/>
        </w:rPr>
        <w:t>5.2</w:t>
      </w:r>
      <w:r>
        <w:rPr>
          <w:b/>
          <w:kern w:val="28"/>
          <w:sz w:val="22"/>
          <w:lang w:val="lt-LT"/>
        </w:rPr>
        <w:tab/>
      </w:r>
      <w:proofErr w:type="spellStart"/>
      <w:r>
        <w:rPr>
          <w:b/>
          <w:kern w:val="28"/>
          <w:sz w:val="22"/>
          <w:lang w:val="lt-LT"/>
        </w:rPr>
        <w:t>Farmakokinetinės</w:t>
      </w:r>
      <w:proofErr w:type="spellEnd"/>
      <w:r>
        <w:rPr>
          <w:b/>
          <w:kern w:val="28"/>
          <w:sz w:val="22"/>
          <w:lang w:val="lt-LT"/>
        </w:rPr>
        <w:t xml:space="preserve"> savybės</w:t>
      </w:r>
      <w:bookmarkEnd w:id="35"/>
      <w:bookmarkEnd w:id="36"/>
    </w:p>
    <w:p w14:paraId="0233CB57" w14:textId="77777777" w:rsidR="002B141D" w:rsidRDefault="002B141D">
      <w:pPr>
        <w:widowControl w:val="0"/>
        <w:rPr>
          <w:rFonts w:eastAsia="Calibri"/>
          <w:sz w:val="22"/>
          <w:lang w:val="lt-LT"/>
        </w:rPr>
      </w:pPr>
    </w:p>
    <w:p w14:paraId="180C7B42" w14:textId="77777777" w:rsidR="002B141D" w:rsidRDefault="00416255">
      <w:pPr>
        <w:widowControl w:val="0"/>
        <w:autoSpaceDE w:val="0"/>
        <w:autoSpaceDN w:val="0"/>
        <w:adjustRightInd w:val="0"/>
        <w:rPr>
          <w:sz w:val="22"/>
          <w:lang w:val="lt-LT"/>
        </w:rPr>
      </w:pPr>
      <w:proofErr w:type="spellStart"/>
      <w:r>
        <w:rPr>
          <w:sz w:val="22"/>
          <w:lang w:val="lt-LT"/>
        </w:rPr>
        <w:t>Venlafaksinas</w:t>
      </w:r>
      <w:proofErr w:type="spellEnd"/>
      <w:r>
        <w:rPr>
          <w:sz w:val="22"/>
          <w:lang w:val="lt-LT"/>
        </w:rPr>
        <w:t xml:space="preserve"> yra ekstensyviai </w:t>
      </w:r>
      <w:proofErr w:type="spellStart"/>
      <w:r>
        <w:rPr>
          <w:sz w:val="22"/>
          <w:lang w:val="lt-LT"/>
        </w:rPr>
        <w:t>metabolizuojamas</w:t>
      </w:r>
      <w:proofErr w:type="spellEnd"/>
      <w:r>
        <w:rPr>
          <w:sz w:val="22"/>
          <w:lang w:val="lt-LT"/>
        </w:rPr>
        <w:t>, visų pirma į aktyvų metabolitą O</w:t>
      </w:r>
      <w:r>
        <w:rPr>
          <w:sz w:val="22"/>
          <w:lang w:val="lt-LT"/>
        </w:rPr>
        <w:noBreakHyphen/>
      </w:r>
      <w:proofErr w:type="spellStart"/>
      <w:r>
        <w:rPr>
          <w:sz w:val="22"/>
          <w:lang w:val="lt-LT"/>
        </w:rPr>
        <w:t>desmetilvenlafaksiną</w:t>
      </w:r>
      <w:proofErr w:type="spellEnd"/>
      <w:r>
        <w:rPr>
          <w:sz w:val="22"/>
          <w:lang w:val="lt-LT"/>
        </w:rPr>
        <w:t xml:space="preserve"> (ODV). </w:t>
      </w:r>
      <w:proofErr w:type="spellStart"/>
      <w:r>
        <w:rPr>
          <w:sz w:val="22"/>
          <w:lang w:val="lt-LT"/>
        </w:rPr>
        <w:t>Venlafaksino</w:t>
      </w:r>
      <w:proofErr w:type="spellEnd"/>
      <w:r>
        <w:rPr>
          <w:sz w:val="22"/>
          <w:lang w:val="lt-LT"/>
        </w:rPr>
        <w:t xml:space="preserve"> ir ODV vidutinis pusinės eliminacijos iš plazmos laikas ± SN (standartinis nuokrypis) yra atitinkamai 5 ± 2 val. ir 11 ± 2 val. Pastovios </w:t>
      </w:r>
      <w:proofErr w:type="spellStart"/>
      <w:r>
        <w:rPr>
          <w:sz w:val="22"/>
          <w:lang w:val="lt-LT"/>
        </w:rPr>
        <w:t>venlafaksino</w:t>
      </w:r>
      <w:proofErr w:type="spellEnd"/>
      <w:r>
        <w:rPr>
          <w:sz w:val="22"/>
          <w:lang w:val="lt-LT"/>
        </w:rPr>
        <w:t xml:space="preserve"> ir ODV koncentracijos pasiekiamos per 3 dienas nuo daugkartinių dozių vartojimo per burną pradžios. </w:t>
      </w:r>
      <w:proofErr w:type="spellStart"/>
      <w:r>
        <w:rPr>
          <w:sz w:val="22"/>
          <w:lang w:val="lt-LT"/>
        </w:rPr>
        <w:t>Venlafaksinui</w:t>
      </w:r>
      <w:proofErr w:type="spellEnd"/>
      <w:r>
        <w:rPr>
          <w:sz w:val="22"/>
          <w:lang w:val="lt-LT"/>
        </w:rPr>
        <w:t xml:space="preserve"> ir ODV būdinga linijinė kinetika, vartojant nuo 75 mg iki 450 mg paros dozes.</w:t>
      </w:r>
    </w:p>
    <w:p w14:paraId="31E164BA" w14:textId="77777777" w:rsidR="002B141D" w:rsidRDefault="002B141D">
      <w:pPr>
        <w:widowControl w:val="0"/>
        <w:rPr>
          <w:i/>
          <w:sz w:val="22"/>
          <w:lang w:val="lt-LT"/>
        </w:rPr>
      </w:pPr>
    </w:p>
    <w:p w14:paraId="2EE20492" w14:textId="77777777" w:rsidR="002B141D" w:rsidRDefault="00416255">
      <w:pPr>
        <w:widowControl w:val="0"/>
        <w:rPr>
          <w:sz w:val="22"/>
          <w:u w:val="single"/>
          <w:lang w:val="lt-LT"/>
        </w:rPr>
      </w:pPr>
      <w:r>
        <w:rPr>
          <w:sz w:val="22"/>
          <w:u w:val="single"/>
          <w:lang w:val="lt-LT"/>
        </w:rPr>
        <w:t>Absorbcija</w:t>
      </w:r>
    </w:p>
    <w:p w14:paraId="2FD61614" w14:textId="77777777" w:rsidR="002B141D" w:rsidRDefault="002B141D">
      <w:pPr>
        <w:widowControl w:val="0"/>
        <w:rPr>
          <w:sz w:val="22"/>
          <w:u w:val="single"/>
          <w:lang w:val="lt-LT"/>
        </w:rPr>
      </w:pPr>
    </w:p>
    <w:p w14:paraId="4319CA38" w14:textId="77777777" w:rsidR="002B141D" w:rsidRDefault="00416255">
      <w:pPr>
        <w:widowControl w:val="0"/>
        <w:tabs>
          <w:tab w:val="left" w:pos="567"/>
        </w:tabs>
        <w:rPr>
          <w:sz w:val="22"/>
          <w:lang w:val="lt-LT"/>
        </w:rPr>
      </w:pPr>
      <w:r>
        <w:rPr>
          <w:sz w:val="22"/>
          <w:lang w:val="lt-LT"/>
        </w:rPr>
        <w:t xml:space="preserve">Ne mažiau kaip 92% </w:t>
      </w:r>
      <w:proofErr w:type="spellStart"/>
      <w:r>
        <w:rPr>
          <w:sz w:val="22"/>
          <w:lang w:val="lt-LT"/>
        </w:rPr>
        <w:t>venlafaksino</w:t>
      </w:r>
      <w:proofErr w:type="spellEnd"/>
      <w:r>
        <w:rPr>
          <w:sz w:val="22"/>
          <w:lang w:val="lt-LT"/>
        </w:rPr>
        <w:t xml:space="preserve"> absorbuojama po vienkartinių per </w:t>
      </w:r>
      <w:proofErr w:type="spellStart"/>
      <w:r>
        <w:rPr>
          <w:sz w:val="22"/>
          <w:lang w:val="lt-LT"/>
        </w:rPr>
        <w:t>burnąvartojamų</w:t>
      </w:r>
      <w:proofErr w:type="spellEnd"/>
      <w:r>
        <w:rPr>
          <w:sz w:val="22"/>
          <w:lang w:val="lt-LT"/>
        </w:rPr>
        <w:t xml:space="preserve"> tiesioginio atpalaidavimo </w:t>
      </w:r>
      <w:proofErr w:type="spellStart"/>
      <w:r>
        <w:rPr>
          <w:sz w:val="22"/>
          <w:lang w:val="lt-LT"/>
        </w:rPr>
        <w:t>venlafaksino</w:t>
      </w:r>
      <w:proofErr w:type="spellEnd"/>
      <w:r>
        <w:rPr>
          <w:sz w:val="22"/>
          <w:lang w:val="lt-LT"/>
        </w:rPr>
        <w:t xml:space="preserve"> dozių. Dėl </w:t>
      </w:r>
      <w:proofErr w:type="spellStart"/>
      <w:r>
        <w:rPr>
          <w:sz w:val="22"/>
          <w:lang w:val="lt-LT"/>
        </w:rPr>
        <w:t>priešsisteminio</w:t>
      </w:r>
      <w:proofErr w:type="spellEnd"/>
      <w:r>
        <w:rPr>
          <w:sz w:val="22"/>
          <w:lang w:val="lt-LT"/>
        </w:rPr>
        <w:t xml:space="preserve"> metabolizmo visiškas biologinis prieinamumas </w:t>
      </w:r>
      <w:proofErr w:type="spellStart"/>
      <w:r>
        <w:rPr>
          <w:sz w:val="22"/>
          <w:lang w:val="lt-LT"/>
        </w:rPr>
        <w:t>suadro</w:t>
      </w:r>
      <w:proofErr w:type="spellEnd"/>
      <w:r>
        <w:rPr>
          <w:sz w:val="22"/>
          <w:lang w:val="lt-LT"/>
        </w:rPr>
        <w:t xml:space="preserve"> 45</w:t>
      </w:r>
      <w:r>
        <w:rPr>
          <w:sz w:val="22"/>
          <w:lang w:val="lt-LT"/>
        </w:rPr>
        <w:noBreakHyphen/>
        <w:t xml:space="preserve">45%. Pavartojus tiesioginio atpalaidavimo </w:t>
      </w:r>
      <w:proofErr w:type="spellStart"/>
      <w:r>
        <w:rPr>
          <w:sz w:val="22"/>
          <w:lang w:val="lt-LT"/>
        </w:rPr>
        <w:t>venlafaksino</w:t>
      </w:r>
      <w:proofErr w:type="spellEnd"/>
      <w:r>
        <w:rPr>
          <w:sz w:val="22"/>
          <w:lang w:val="lt-LT"/>
        </w:rPr>
        <w:t xml:space="preserve">, didžiausia </w:t>
      </w:r>
      <w:proofErr w:type="spellStart"/>
      <w:r>
        <w:rPr>
          <w:sz w:val="22"/>
          <w:lang w:val="lt-LT"/>
        </w:rPr>
        <w:t>venlafaksino</w:t>
      </w:r>
      <w:proofErr w:type="spellEnd"/>
      <w:r>
        <w:rPr>
          <w:sz w:val="22"/>
          <w:lang w:val="lt-LT"/>
        </w:rPr>
        <w:t xml:space="preserve"> ir ODV koncentracija kraujo plazmoje pasiekiama atitinkamai po 2 val. ir 3 val. Pavartojus pailginto atpalaidavimo </w:t>
      </w:r>
      <w:proofErr w:type="spellStart"/>
      <w:r>
        <w:rPr>
          <w:sz w:val="22"/>
          <w:lang w:val="lt-LT"/>
        </w:rPr>
        <w:t>venlafaksino</w:t>
      </w:r>
      <w:proofErr w:type="spellEnd"/>
      <w:r>
        <w:rPr>
          <w:sz w:val="22"/>
          <w:lang w:val="lt-LT"/>
        </w:rPr>
        <w:t xml:space="preserve"> kapsulių, didžiausia </w:t>
      </w:r>
      <w:proofErr w:type="spellStart"/>
      <w:r>
        <w:rPr>
          <w:sz w:val="22"/>
          <w:lang w:val="lt-LT"/>
        </w:rPr>
        <w:t>venlafaksino</w:t>
      </w:r>
      <w:proofErr w:type="spellEnd"/>
      <w:r>
        <w:rPr>
          <w:sz w:val="22"/>
          <w:lang w:val="lt-LT"/>
        </w:rPr>
        <w:t xml:space="preserve"> ir ODV koncentracija kraujo plazmoje pasiekiama atitinkamai per 5,5 val. ir 9 val. Vartojant vienodas </w:t>
      </w:r>
      <w:proofErr w:type="spellStart"/>
      <w:r>
        <w:rPr>
          <w:sz w:val="22"/>
          <w:lang w:val="lt-LT"/>
        </w:rPr>
        <w:t>venlafaksino</w:t>
      </w:r>
      <w:proofErr w:type="spellEnd"/>
      <w:r>
        <w:rPr>
          <w:sz w:val="22"/>
          <w:lang w:val="lt-LT"/>
        </w:rPr>
        <w:t xml:space="preserve"> paros dozes tiesioginio atpalaidavimo tablečių arba pailginto atpalaidavimo kapsulių forma, pailginto atpalaidavimo kapsulė absorbuojama lėčiau, tačiau absorbcija atitinka tiesioginio atpalaidavimo tabletės absorbciją. Maistas </w:t>
      </w:r>
      <w:proofErr w:type="spellStart"/>
      <w:r>
        <w:rPr>
          <w:sz w:val="22"/>
          <w:lang w:val="lt-LT"/>
        </w:rPr>
        <w:t>venlafaksino</w:t>
      </w:r>
      <w:proofErr w:type="spellEnd"/>
      <w:r>
        <w:rPr>
          <w:sz w:val="22"/>
          <w:lang w:val="lt-LT"/>
        </w:rPr>
        <w:t xml:space="preserve"> ir ODV biologiniam prieinamumui įtakos neturi.</w:t>
      </w:r>
    </w:p>
    <w:p w14:paraId="4F6F8EB9" w14:textId="77777777" w:rsidR="002B141D" w:rsidRDefault="002B141D">
      <w:pPr>
        <w:widowControl w:val="0"/>
        <w:tabs>
          <w:tab w:val="left" w:pos="567"/>
        </w:tabs>
        <w:rPr>
          <w:sz w:val="22"/>
          <w:lang w:val="lt-LT"/>
        </w:rPr>
      </w:pPr>
    </w:p>
    <w:p w14:paraId="05C33AE2" w14:textId="77777777" w:rsidR="002B141D" w:rsidRDefault="00416255">
      <w:pPr>
        <w:widowControl w:val="0"/>
        <w:rPr>
          <w:sz w:val="22"/>
          <w:u w:val="single"/>
          <w:lang w:val="lt-LT"/>
        </w:rPr>
      </w:pPr>
      <w:r>
        <w:rPr>
          <w:sz w:val="22"/>
          <w:u w:val="single"/>
          <w:lang w:val="lt-LT"/>
        </w:rPr>
        <w:t>Pasiskirstymas</w:t>
      </w:r>
    </w:p>
    <w:p w14:paraId="2DB6A441" w14:textId="77777777" w:rsidR="002B141D" w:rsidRDefault="002B141D">
      <w:pPr>
        <w:widowControl w:val="0"/>
        <w:rPr>
          <w:sz w:val="22"/>
          <w:u w:val="single"/>
          <w:lang w:val="lt-LT"/>
        </w:rPr>
      </w:pPr>
    </w:p>
    <w:p w14:paraId="52C81546" w14:textId="77777777" w:rsidR="002B141D" w:rsidRDefault="00416255">
      <w:pPr>
        <w:widowControl w:val="0"/>
        <w:autoSpaceDE w:val="0"/>
        <w:autoSpaceDN w:val="0"/>
        <w:adjustRightInd w:val="0"/>
        <w:rPr>
          <w:sz w:val="22"/>
          <w:lang w:val="lt-LT"/>
        </w:rPr>
      </w:pPr>
      <w:proofErr w:type="spellStart"/>
      <w:r>
        <w:rPr>
          <w:sz w:val="22"/>
          <w:lang w:val="lt-LT"/>
        </w:rPr>
        <w:t>Venlafaksinas</w:t>
      </w:r>
      <w:proofErr w:type="spellEnd"/>
      <w:r>
        <w:rPr>
          <w:sz w:val="22"/>
          <w:lang w:val="lt-LT"/>
        </w:rPr>
        <w:t xml:space="preserve"> ir ODV, vartojant gydomosiomis koncentracijomis, minimaliai jungiasi prie žmogaus plazmos baltymų (atitinkamai 27% ir 30%). Suleidus į veną, </w:t>
      </w:r>
      <w:proofErr w:type="spellStart"/>
      <w:r>
        <w:rPr>
          <w:sz w:val="22"/>
          <w:lang w:val="lt-LT"/>
        </w:rPr>
        <w:t>venlafaksino</w:t>
      </w:r>
      <w:proofErr w:type="spellEnd"/>
      <w:r>
        <w:rPr>
          <w:sz w:val="22"/>
          <w:lang w:val="lt-LT"/>
        </w:rPr>
        <w:t xml:space="preserve"> pasiskirstymo tūris, esant pastoviai koncentracijai, yra 4,4 ± 1,6 l/kg kūno svorio.</w:t>
      </w:r>
    </w:p>
    <w:p w14:paraId="60E4F917" w14:textId="77777777" w:rsidR="002B141D" w:rsidRDefault="002B141D">
      <w:pPr>
        <w:widowControl w:val="0"/>
        <w:rPr>
          <w:sz w:val="22"/>
          <w:lang w:val="lt-LT"/>
        </w:rPr>
      </w:pPr>
    </w:p>
    <w:p w14:paraId="4B34DF51" w14:textId="77777777" w:rsidR="002B141D" w:rsidRDefault="00416255">
      <w:pPr>
        <w:widowControl w:val="0"/>
        <w:rPr>
          <w:sz w:val="22"/>
          <w:u w:val="single"/>
          <w:lang w:val="lt-LT"/>
        </w:rPr>
      </w:pPr>
      <w:proofErr w:type="spellStart"/>
      <w:r>
        <w:rPr>
          <w:sz w:val="22"/>
          <w:u w:val="single"/>
          <w:lang w:val="lt-LT"/>
        </w:rPr>
        <w:t>Biotransformacija</w:t>
      </w:r>
      <w:proofErr w:type="spellEnd"/>
    </w:p>
    <w:p w14:paraId="4667F8D9" w14:textId="77777777" w:rsidR="002B141D" w:rsidRDefault="002B141D">
      <w:pPr>
        <w:widowControl w:val="0"/>
        <w:rPr>
          <w:sz w:val="22"/>
          <w:u w:val="single"/>
          <w:lang w:val="lt-LT"/>
        </w:rPr>
      </w:pPr>
    </w:p>
    <w:p w14:paraId="1DC26F2E" w14:textId="77777777" w:rsidR="002B141D" w:rsidRDefault="00416255">
      <w:pPr>
        <w:widowControl w:val="0"/>
        <w:autoSpaceDE w:val="0"/>
        <w:autoSpaceDN w:val="0"/>
        <w:adjustRightInd w:val="0"/>
        <w:rPr>
          <w:sz w:val="22"/>
          <w:lang w:val="lt-LT"/>
        </w:rPr>
      </w:pPr>
      <w:proofErr w:type="spellStart"/>
      <w:r>
        <w:rPr>
          <w:sz w:val="22"/>
          <w:lang w:val="lt-LT"/>
        </w:rPr>
        <w:t>Venlafaksinas</w:t>
      </w:r>
      <w:proofErr w:type="spellEnd"/>
      <w:r>
        <w:rPr>
          <w:sz w:val="22"/>
          <w:lang w:val="lt-LT"/>
        </w:rPr>
        <w:t xml:space="preserve"> yra ekstensyviai </w:t>
      </w:r>
      <w:proofErr w:type="spellStart"/>
      <w:r>
        <w:rPr>
          <w:sz w:val="22"/>
          <w:lang w:val="lt-LT"/>
        </w:rPr>
        <w:t>metabolizuojamas</w:t>
      </w:r>
      <w:proofErr w:type="spellEnd"/>
      <w:r>
        <w:rPr>
          <w:sz w:val="22"/>
          <w:lang w:val="lt-LT"/>
        </w:rPr>
        <w:t xml:space="preserve"> kepenyse. </w:t>
      </w:r>
      <w:proofErr w:type="spellStart"/>
      <w:r>
        <w:rPr>
          <w:i/>
          <w:sz w:val="22"/>
          <w:lang w:val="lt-LT"/>
        </w:rPr>
        <w:t>In</w:t>
      </w:r>
      <w:proofErr w:type="spellEnd"/>
      <w:r>
        <w:rPr>
          <w:i/>
          <w:sz w:val="22"/>
          <w:lang w:val="lt-LT"/>
        </w:rPr>
        <w:t xml:space="preserve"> </w:t>
      </w:r>
      <w:proofErr w:type="spellStart"/>
      <w:r>
        <w:rPr>
          <w:i/>
          <w:sz w:val="22"/>
          <w:lang w:val="lt-LT"/>
        </w:rPr>
        <w:t>vitro</w:t>
      </w:r>
      <w:proofErr w:type="spellEnd"/>
      <w:r>
        <w:rPr>
          <w:i/>
          <w:sz w:val="22"/>
          <w:lang w:val="lt-LT"/>
        </w:rPr>
        <w:t xml:space="preserve"> </w:t>
      </w:r>
      <w:r>
        <w:rPr>
          <w:sz w:val="22"/>
          <w:lang w:val="lt-LT"/>
        </w:rPr>
        <w:t xml:space="preserve">ir </w:t>
      </w:r>
      <w:proofErr w:type="spellStart"/>
      <w:r>
        <w:rPr>
          <w:i/>
          <w:sz w:val="22"/>
          <w:lang w:val="lt-LT"/>
        </w:rPr>
        <w:t>in</w:t>
      </w:r>
      <w:proofErr w:type="spellEnd"/>
      <w:r>
        <w:rPr>
          <w:i/>
          <w:sz w:val="22"/>
          <w:lang w:val="lt-LT"/>
        </w:rPr>
        <w:t xml:space="preserve"> </w:t>
      </w:r>
      <w:proofErr w:type="spellStart"/>
      <w:r>
        <w:rPr>
          <w:i/>
          <w:sz w:val="22"/>
          <w:lang w:val="lt-LT"/>
        </w:rPr>
        <w:t>vivo</w:t>
      </w:r>
      <w:proofErr w:type="spellEnd"/>
      <w:r>
        <w:rPr>
          <w:i/>
          <w:sz w:val="22"/>
          <w:lang w:val="lt-LT"/>
        </w:rPr>
        <w:t xml:space="preserve"> </w:t>
      </w:r>
      <w:r>
        <w:rPr>
          <w:sz w:val="22"/>
          <w:lang w:val="lt-LT"/>
        </w:rPr>
        <w:t xml:space="preserve">tyrimai rodo, kad CYP2D6 biologiškai transformuoja </w:t>
      </w:r>
      <w:proofErr w:type="spellStart"/>
      <w:r>
        <w:rPr>
          <w:sz w:val="22"/>
          <w:lang w:val="lt-LT"/>
        </w:rPr>
        <w:t>venlafaksiną</w:t>
      </w:r>
      <w:proofErr w:type="spellEnd"/>
      <w:r>
        <w:rPr>
          <w:sz w:val="22"/>
          <w:lang w:val="lt-LT"/>
        </w:rPr>
        <w:t xml:space="preserve"> į pagrindinį aktyvų jo metabolitą ODV. </w:t>
      </w:r>
      <w:proofErr w:type="spellStart"/>
      <w:r>
        <w:rPr>
          <w:i/>
          <w:sz w:val="22"/>
          <w:lang w:val="lt-LT"/>
        </w:rPr>
        <w:t>In</w:t>
      </w:r>
      <w:proofErr w:type="spellEnd"/>
      <w:r>
        <w:rPr>
          <w:i/>
          <w:sz w:val="22"/>
          <w:lang w:val="lt-LT"/>
        </w:rPr>
        <w:t xml:space="preserve"> </w:t>
      </w:r>
      <w:proofErr w:type="spellStart"/>
      <w:r>
        <w:rPr>
          <w:i/>
          <w:sz w:val="22"/>
          <w:lang w:val="lt-LT"/>
        </w:rPr>
        <w:t>vitro</w:t>
      </w:r>
      <w:proofErr w:type="spellEnd"/>
      <w:r>
        <w:rPr>
          <w:i/>
          <w:sz w:val="22"/>
          <w:lang w:val="lt-LT"/>
        </w:rPr>
        <w:t xml:space="preserve"> </w:t>
      </w:r>
      <w:r>
        <w:rPr>
          <w:sz w:val="22"/>
          <w:lang w:val="lt-LT"/>
        </w:rPr>
        <w:t xml:space="preserve">ir </w:t>
      </w:r>
      <w:proofErr w:type="spellStart"/>
      <w:r>
        <w:rPr>
          <w:i/>
          <w:sz w:val="22"/>
          <w:lang w:val="lt-LT"/>
        </w:rPr>
        <w:t>in</w:t>
      </w:r>
      <w:proofErr w:type="spellEnd"/>
      <w:r>
        <w:rPr>
          <w:i/>
          <w:sz w:val="22"/>
          <w:lang w:val="lt-LT"/>
        </w:rPr>
        <w:t xml:space="preserve"> </w:t>
      </w:r>
      <w:proofErr w:type="spellStart"/>
      <w:r>
        <w:rPr>
          <w:i/>
          <w:sz w:val="22"/>
          <w:lang w:val="lt-LT"/>
        </w:rPr>
        <w:t>vivo</w:t>
      </w:r>
      <w:proofErr w:type="spellEnd"/>
      <w:r>
        <w:rPr>
          <w:i/>
          <w:sz w:val="22"/>
          <w:lang w:val="lt-LT"/>
        </w:rPr>
        <w:t xml:space="preserve"> </w:t>
      </w:r>
      <w:r>
        <w:rPr>
          <w:sz w:val="22"/>
          <w:lang w:val="lt-LT"/>
        </w:rPr>
        <w:t xml:space="preserve">tyrimai rodo, kad CYP3A4 </w:t>
      </w:r>
      <w:proofErr w:type="spellStart"/>
      <w:r>
        <w:rPr>
          <w:sz w:val="22"/>
          <w:lang w:val="lt-LT"/>
        </w:rPr>
        <w:t>metabolizuoja</w:t>
      </w:r>
      <w:proofErr w:type="spellEnd"/>
      <w:r>
        <w:rPr>
          <w:sz w:val="22"/>
          <w:lang w:val="lt-LT"/>
        </w:rPr>
        <w:t xml:space="preserve"> </w:t>
      </w:r>
      <w:proofErr w:type="spellStart"/>
      <w:r>
        <w:rPr>
          <w:sz w:val="22"/>
          <w:lang w:val="lt-LT"/>
        </w:rPr>
        <w:t>venlafaksiną</w:t>
      </w:r>
      <w:proofErr w:type="spellEnd"/>
      <w:r>
        <w:rPr>
          <w:sz w:val="22"/>
          <w:lang w:val="lt-LT"/>
        </w:rPr>
        <w:t xml:space="preserve"> į mažesnį, mažiau aktyvų jo metabolitą N</w:t>
      </w:r>
      <w:r>
        <w:rPr>
          <w:sz w:val="22"/>
          <w:lang w:val="lt-LT"/>
        </w:rPr>
        <w:noBreakHyphen/>
      </w:r>
      <w:proofErr w:type="spellStart"/>
      <w:r>
        <w:rPr>
          <w:sz w:val="22"/>
          <w:lang w:val="lt-LT"/>
        </w:rPr>
        <w:t>desmetilvenlafaksiną</w:t>
      </w:r>
      <w:proofErr w:type="spellEnd"/>
      <w:r>
        <w:rPr>
          <w:sz w:val="22"/>
          <w:lang w:val="lt-LT"/>
        </w:rPr>
        <w:t xml:space="preserve">. </w:t>
      </w:r>
      <w:proofErr w:type="spellStart"/>
      <w:r>
        <w:rPr>
          <w:i/>
          <w:sz w:val="22"/>
          <w:lang w:val="lt-LT"/>
        </w:rPr>
        <w:t>In</w:t>
      </w:r>
      <w:proofErr w:type="spellEnd"/>
      <w:r>
        <w:rPr>
          <w:i/>
          <w:sz w:val="22"/>
          <w:lang w:val="lt-LT"/>
        </w:rPr>
        <w:t xml:space="preserve"> </w:t>
      </w:r>
      <w:proofErr w:type="spellStart"/>
      <w:r>
        <w:rPr>
          <w:i/>
          <w:sz w:val="22"/>
          <w:lang w:val="lt-LT"/>
        </w:rPr>
        <w:t>vitro</w:t>
      </w:r>
      <w:proofErr w:type="spellEnd"/>
      <w:r>
        <w:rPr>
          <w:i/>
          <w:sz w:val="22"/>
          <w:lang w:val="lt-LT"/>
        </w:rPr>
        <w:t xml:space="preserve"> </w:t>
      </w:r>
      <w:r>
        <w:rPr>
          <w:sz w:val="22"/>
          <w:lang w:val="lt-LT"/>
        </w:rPr>
        <w:t xml:space="preserve">ir </w:t>
      </w:r>
      <w:proofErr w:type="spellStart"/>
      <w:r>
        <w:rPr>
          <w:i/>
          <w:sz w:val="22"/>
          <w:lang w:val="lt-LT"/>
        </w:rPr>
        <w:t>in</w:t>
      </w:r>
      <w:proofErr w:type="spellEnd"/>
      <w:r>
        <w:rPr>
          <w:i/>
          <w:sz w:val="22"/>
          <w:lang w:val="lt-LT"/>
        </w:rPr>
        <w:t xml:space="preserve"> </w:t>
      </w:r>
      <w:proofErr w:type="spellStart"/>
      <w:r>
        <w:rPr>
          <w:i/>
          <w:sz w:val="22"/>
          <w:lang w:val="lt-LT"/>
        </w:rPr>
        <w:t>vivo</w:t>
      </w:r>
      <w:proofErr w:type="spellEnd"/>
      <w:r>
        <w:rPr>
          <w:i/>
          <w:sz w:val="22"/>
          <w:lang w:val="lt-LT"/>
        </w:rPr>
        <w:t xml:space="preserve"> </w:t>
      </w:r>
      <w:r>
        <w:rPr>
          <w:sz w:val="22"/>
          <w:lang w:val="lt-LT"/>
        </w:rPr>
        <w:t xml:space="preserve">tyrimai rodo, kad </w:t>
      </w:r>
      <w:proofErr w:type="spellStart"/>
      <w:r>
        <w:rPr>
          <w:sz w:val="22"/>
          <w:lang w:val="lt-LT"/>
        </w:rPr>
        <w:t>venlafaksinas</w:t>
      </w:r>
      <w:proofErr w:type="spellEnd"/>
      <w:r>
        <w:rPr>
          <w:sz w:val="22"/>
          <w:lang w:val="lt-LT"/>
        </w:rPr>
        <w:t xml:space="preserve"> yra silpnas CYP2D6 inhibitorius. </w:t>
      </w:r>
      <w:proofErr w:type="spellStart"/>
      <w:r>
        <w:rPr>
          <w:sz w:val="22"/>
          <w:lang w:val="lt-LT"/>
        </w:rPr>
        <w:t>Venlafaksinas</w:t>
      </w:r>
      <w:proofErr w:type="spellEnd"/>
      <w:r>
        <w:rPr>
          <w:sz w:val="22"/>
          <w:lang w:val="lt-LT"/>
        </w:rPr>
        <w:t xml:space="preserve"> neslopino CYP1A2, CYP2C9 arba CYP3A4.</w:t>
      </w:r>
    </w:p>
    <w:p w14:paraId="47300317" w14:textId="77777777" w:rsidR="002B141D" w:rsidRDefault="002B141D">
      <w:pPr>
        <w:widowControl w:val="0"/>
        <w:rPr>
          <w:b/>
          <w:sz w:val="22"/>
          <w:lang w:val="lt-LT"/>
        </w:rPr>
      </w:pPr>
    </w:p>
    <w:p w14:paraId="17F358DB" w14:textId="77777777" w:rsidR="002B141D" w:rsidRDefault="00416255">
      <w:pPr>
        <w:widowControl w:val="0"/>
        <w:rPr>
          <w:sz w:val="22"/>
          <w:u w:val="single"/>
          <w:lang w:val="lt-LT"/>
        </w:rPr>
      </w:pPr>
      <w:r>
        <w:rPr>
          <w:sz w:val="22"/>
          <w:u w:val="single"/>
          <w:lang w:val="lt-LT"/>
        </w:rPr>
        <w:t>Eliminacija</w:t>
      </w:r>
    </w:p>
    <w:p w14:paraId="6DA498AE" w14:textId="77777777" w:rsidR="002B141D" w:rsidRDefault="002B141D">
      <w:pPr>
        <w:widowControl w:val="0"/>
        <w:rPr>
          <w:sz w:val="22"/>
          <w:u w:val="single"/>
          <w:lang w:val="lt-LT"/>
        </w:rPr>
      </w:pPr>
    </w:p>
    <w:p w14:paraId="5E824438" w14:textId="77777777" w:rsidR="002B141D" w:rsidRDefault="00416255">
      <w:pPr>
        <w:widowControl w:val="0"/>
        <w:rPr>
          <w:sz w:val="22"/>
          <w:lang w:val="lt-LT"/>
        </w:rPr>
      </w:pPr>
      <w:proofErr w:type="spellStart"/>
      <w:r>
        <w:rPr>
          <w:sz w:val="22"/>
          <w:lang w:val="lt-LT"/>
        </w:rPr>
        <w:t>Venlafaksinas</w:t>
      </w:r>
      <w:proofErr w:type="spellEnd"/>
      <w:r>
        <w:rPr>
          <w:sz w:val="22"/>
          <w:lang w:val="lt-LT"/>
        </w:rPr>
        <w:t xml:space="preserve"> ir jo metabolitai iš organizmo daugiausiai išskiriami pro inkstus. Per 48 valandas šlapime aptinkama maždaug 87% </w:t>
      </w:r>
      <w:proofErr w:type="spellStart"/>
      <w:r>
        <w:rPr>
          <w:sz w:val="22"/>
          <w:lang w:val="lt-LT"/>
        </w:rPr>
        <w:t>venlafaksino</w:t>
      </w:r>
      <w:proofErr w:type="spellEnd"/>
      <w:r>
        <w:rPr>
          <w:sz w:val="22"/>
          <w:lang w:val="lt-LT"/>
        </w:rPr>
        <w:t xml:space="preserve"> dozės: nepakitusio </w:t>
      </w:r>
      <w:proofErr w:type="spellStart"/>
      <w:r>
        <w:rPr>
          <w:sz w:val="22"/>
          <w:lang w:val="lt-LT"/>
        </w:rPr>
        <w:t>venlafaksino</w:t>
      </w:r>
      <w:proofErr w:type="spellEnd"/>
      <w:r>
        <w:rPr>
          <w:sz w:val="22"/>
          <w:lang w:val="lt-LT"/>
        </w:rPr>
        <w:t xml:space="preserve"> forma (5%), </w:t>
      </w:r>
      <w:proofErr w:type="spellStart"/>
      <w:r>
        <w:rPr>
          <w:sz w:val="22"/>
          <w:lang w:val="lt-LT"/>
        </w:rPr>
        <w:t>nekonjuguoto</w:t>
      </w:r>
      <w:proofErr w:type="spellEnd"/>
      <w:r>
        <w:rPr>
          <w:sz w:val="22"/>
          <w:lang w:val="lt-LT"/>
        </w:rPr>
        <w:t xml:space="preserve"> ODV (29%), </w:t>
      </w:r>
      <w:proofErr w:type="spellStart"/>
      <w:r>
        <w:rPr>
          <w:sz w:val="22"/>
          <w:lang w:val="lt-LT"/>
        </w:rPr>
        <w:t>konjuguoto</w:t>
      </w:r>
      <w:proofErr w:type="spellEnd"/>
      <w:r>
        <w:rPr>
          <w:sz w:val="22"/>
          <w:lang w:val="lt-LT"/>
        </w:rPr>
        <w:t xml:space="preserve"> ODV (26%) arba kitų mažesnių neaktyvių metabolitų forma (27%). </w:t>
      </w:r>
      <w:proofErr w:type="spellStart"/>
      <w:r>
        <w:rPr>
          <w:sz w:val="22"/>
          <w:lang w:val="lt-LT"/>
        </w:rPr>
        <w:t>Venlafaksino</w:t>
      </w:r>
      <w:proofErr w:type="spellEnd"/>
      <w:r>
        <w:rPr>
          <w:sz w:val="22"/>
          <w:lang w:val="lt-LT"/>
        </w:rPr>
        <w:t xml:space="preserve"> ir ODV pastovios koncentracijos klirenso plazmoje vidutinis ± SN (standartinis nuokrypis) yra atitinkamai 1,3±0,6 l/val./kg kūno svorio ir 0,4±0,2 l/val./kg kūno svorio.</w:t>
      </w:r>
    </w:p>
    <w:p w14:paraId="467FFFAB" w14:textId="77777777" w:rsidR="002B141D" w:rsidRDefault="002B141D">
      <w:pPr>
        <w:widowControl w:val="0"/>
        <w:rPr>
          <w:b/>
          <w:sz w:val="22"/>
          <w:lang w:val="lt-LT"/>
        </w:rPr>
      </w:pPr>
    </w:p>
    <w:p w14:paraId="37802F78" w14:textId="77777777" w:rsidR="002B141D" w:rsidRDefault="00416255">
      <w:pPr>
        <w:widowControl w:val="0"/>
        <w:rPr>
          <w:sz w:val="22"/>
          <w:u w:val="single"/>
          <w:lang w:val="lt-LT"/>
        </w:rPr>
      </w:pPr>
      <w:r>
        <w:rPr>
          <w:sz w:val="22"/>
          <w:u w:val="single"/>
          <w:lang w:val="lt-LT"/>
        </w:rPr>
        <w:t>Ypatingos populiacijos</w:t>
      </w:r>
    </w:p>
    <w:p w14:paraId="4BA9DB18" w14:textId="77777777" w:rsidR="002B141D" w:rsidRDefault="002B141D">
      <w:pPr>
        <w:widowControl w:val="0"/>
        <w:rPr>
          <w:sz w:val="22"/>
          <w:lang w:val="lt-LT"/>
        </w:rPr>
      </w:pPr>
    </w:p>
    <w:p w14:paraId="4E471304" w14:textId="77777777" w:rsidR="002B141D" w:rsidRDefault="00416255">
      <w:pPr>
        <w:widowControl w:val="0"/>
        <w:rPr>
          <w:i/>
          <w:sz w:val="22"/>
          <w:lang w:val="lt-LT"/>
        </w:rPr>
      </w:pPr>
      <w:r>
        <w:rPr>
          <w:i/>
          <w:sz w:val="22"/>
          <w:lang w:val="lt-LT"/>
        </w:rPr>
        <w:t>Amžius ir lytis</w:t>
      </w:r>
    </w:p>
    <w:p w14:paraId="17B15E7E" w14:textId="77777777" w:rsidR="002B141D" w:rsidRDefault="00416255">
      <w:pPr>
        <w:widowControl w:val="0"/>
        <w:rPr>
          <w:sz w:val="22"/>
          <w:lang w:val="lt-LT"/>
        </w:rPr>
      </w:pPr>
      <w:r>
        <w:rPr>
          <w:sz w:val="22"/>
          <w:lang w:val="lt-LT"/>
        </w:rPr>
        <w:t xml:space="preserve">Tiriamųjų amžius ir lytis </w:t>
      </w:r>
      <w:proofErr w:type="spellStart"/>
      <w:r>
        <w:rPr>
          <w:sz w:val="22"/>
          <w:lang w:val="lt-LT"/>
        </w:rPr>
        <w:t>venlafaksino</w:t>
      </w:r>
      <w:proofErr w:type="spellEnd"/>
      <w:r>
        <w:rPr>
          <w:sz w:val="22"/>
          <w:lang w:val="lt-LT"/>
        </w:rPr>
        <w:t xml:space="preserve"> ar ODV farmakokinetikai reikšmingos įtakos neturi.</w:t>
      </w:r>
    </w:p>
    <w:p w14:paraId="0A82B9AE" w14:textId="77777777" w:rsidR="002B141D" w:rsidRDefault="002B141D">
      <w:pPr>
        <w:widowControl w:val="0"/>
        <w:rPr>
          <w:sz w:val="22"/>
          <w:lang w:val="lt-LT"/>
        </w:rPr>
      </w:pPr>
    </w:p>
    <w:p w14:paraId="5419FAA3" w14:textId="77777777" w:rsidR="002B141D" w:rsidRDefault="00416255">
      <w:pPr>
        <w:widowControl w:val="0"/>
        <w:outlineLvl w:val="0"/>
        <w:rPr>
          <w:i/>
          <w:sz w:val="22"/>
          <w:lang w:val="lt-LT"/>
        </w:rPr>
      </w:pPr>
      <w:r>
        <w:rPr>
          <w:i/>
          <w:sz w:val="22"/>
          <w:lang w:val="lt-LT"/>
        </w:rPr>
        <w:t>CYP2D6 stiprus ir (arba) silpnas metabolizmas</w:t>
      </w:r>
    </w:p>
    <w:p w14:paraId="03B1226D" w14:textId="77777777" w:rsidR="002B141D" w:rsidRDefault="00416255">
      <w:pPr>
        <w:widowControl w:val="0"/>
        <w:autoSpaceDE w:val="0"/>
        <w:autoSpaceDN w:val="0"/>
        <w:adjustRightInd w:val="0"/>
        <w:rPr>
          <w:sz w:val="22"/>
          <w:lang w:val="lt-LT"/>
        </w:rPr>
      </w:pPr>
      <w:r>
        <w:rPr>
          <w:sz w:val="22"/>
          <w:lang w:val="lt-LT"/>
        </w:rPr>
        <w:t xml:space="preserve">Veikiant CYP2D6 silpniems </w:t>
      </w:r>
      <w:proofErr w:type="spellStart"/>
      <w:r>
        <w:rPr>
          <w:sz w:val="22"/>
          <w:lang w:val="lt-LT"/>
        </w:rPr>
        <w:t>metabolizuojantiems</w:t>
      </w:r>
      <w:proofErr w:type="spellEnd"/>
      <w:r>
        <w:rPr>
          <w:sz w:val="22"/>
          <w:lang w:val="lt-LT"/>
        </w:rPr>
        <w:t xml:space="preserve"> fermentams, </w:t>
      </w:r>
      <w:proofErr w:type="spellStart"/>
      <w:r>
        <w:rPr>
          <w:sz w:val="22"/>
          <w:lang w:val="lt-LT"/>
        </w:rPr>
        <w:t>venlafaksino</w:t>
      </w:r>
      <w:proofErr w:type="spellEnd"/>
      <w:r>
        <w:rPr>
          <w:sz w:val="22"/>
          <w:lang w:val="lt-LT"/>
        </w:rPr>
        <w:t xml:space="preserve"> koncentracijos plazmoje yra didesnės, nei veikiant aktyviems </w:t>
      </w:r>
      <w:proofErr w:type="spellStart"/>
      <w:r>
        <w:rPr>
          <w:sz w:val="22"/>
          <w:lang w:val="lt-LT"/>
        </w:rPr>
        <w:t>metabolizuojantiems</w:t>
      </w:r>
      <w:proofErr w:type="spellEnd"/>
      <w:r>
        <w:rPr>
          <w:sz w:val="22"/>
          <w:lang w:val="lt-LT"/>
        </w:rPr>
        <w:t xml:space="preserve"> fermentams. Kadangi bendra </w:t>
      </w:r>
      <w:proofErr w:type="spellStart"/>
      <w:r>
        <w:rPr>
          <w:sz w:val="22"/>
          <w:lang w:val="lt-LT"/>
        </w:rPr>
        <w:t>venlafaksino</w:t>
      </w:r>
      <w:proofErr w:type="spellEnd"/>
      <w:r>
        <w:rPr>
          <w:sz w:val="22"/>
          <w:lang w:val="lt-LT"/>
        </w:rPr>
        <w:t xml:space="preserve"> ir ODV ekspozicija (AUC), esant silpnam ir stipriam metabolizmui yra panaši, šioms dviem grupėms skirtingų </w:t>
      </w:r>
      <w:proofErr w:type="spellStart"/>
      <w:r>
        <w:rPr>
          <w:sz w:val="22"/>
          <w:lang w:val="lt-LT"/>
        </w:rPr>
        <w:t>venlafaksino</w:t>
      </w:r>
      <w:proofErr w:type="spellEnd"/>
      <w:r>
        <w:rPr>
          <w:sz w:val="22"/>
          <w:lang w:val="lt-LT"/>
        </w:rPr>
        <w:t xml:space="preserve"> dozavimo režimų taikyti nereikia.</w:t>
      </w:r>
    </w:p>
    <w:p w14:paraId="3D824F98" w14:textId="77777777" w:rsidR="002B141D" w:rsidRDefault="002B141D">
      <w:pPr>
        <w:widowControl w:val="0"/>
        <w:autoSpaceDE w:val="0"/>
        <w:autoSpaceDN w:val="0"/>
        <w:adjustRightInd w:val="0"/>
        <w:rPr>
          <w:i/>
          <w:sz w:val="22"/>
          <w:lang w:val="lt-LT"/>
        </w:rPr>
      </w:pPr>
    </w:p>
    <w:p w14:paraId="4B344333" w14:textId="77777777" w:rsidR="002B141D" w:rsidRDefault="00416255">
      <w:pPr>
        <w:widowControl w:val="0"/>
        <w:autoSpaceDE w:val="0"/>
        <w:autoSpaceDN w:val="0"/>
        <w:adjustRightInd w:val="0"/>
        <w:outlineLvl w:val="0"/>
        <w:rPr>
          <w:i/>
          <w:sz w:val="22"/>
        </w:rPr>
      </w:pPr>
      <w:r>
        <w:rPr>
          <w:i/>
          <w:sz w:val="22"/>
        </w:rPr>
        <w:t>Kepenų funkcijos sutrikimas</w:t>
      </w:r>
    </w:p>
    <w:p w14:paraId="2F02D239" w14:textId="77777777" w:rsidR="002B141D" w:rsidRDefault="00416255">
      <w:pPr>
        <w:widowControl w:val="0"/>
        <w:autoSpaceDE w:val="0"/>
        <w:autoSpaceDN w:val="0"/>
        <w:adjustRightInd w:val="0"/>
        <w:rPr>
          <w:sz w:val="22"/>
          <w:lang w:val="lt-LT"/>
        </w:rPr>
      </w:pPr>
      <w:r>
        <w:rPr>
          <w:sz w:val="22"/>
          <w:lang w:val="lt-LT"/>
        </w:rPr>
        <w:t xml:space="preserve">Pacientams, kuriems nustatytas </w:t>
      </w:r>
      <w:proofErr w:type="spellStart"/>
      <w:r>
        <w:rPr>
          <w:i/>
          <w:sz w:val="22"/>
          <w:lang w:val="lt-LT"/>
        </w:rPr>
        <w:t>Child-Pugh</w:t>
      </w:r>
      <w:proofErr w:type="spellEnd"/>
      <w:r>
        <w:rPr>
          <w:sz w:val="22"/>
          <w:lang w:val="lt-LT"/>
        </w:rPr>
        <w:t xml:space="preserve"> A (lengvas kepenų funkcijos sutrikimas) ir </w:t>
      </w:r>
      <w:proofErr w:type="spellStart"/>
      <w:r>
        <w:rPr>
          <w:i/>
          <w:sz w:val="22"/>
          <w:lang w:val="lt-LT"/>
        </w:rPr>
        <w:t>Child-Pugh</w:t>
      </w:r>
      <w:proofErr w:type="spellEnd"/>
      <w:r>
        <w:rPr>
          <w:sz w:val="22"/>
          <w:lang w:val="lt-LT"/>
        </w:rPr>
        <w:t xml:space="preserve"> B (vidutinio sunkumo kepenų funkcijos sutrikimas), </w:t>
      </w:r>
      <w:proofErr w:type="spellStart"/>
      <w:r>
        <w:rPr>
          <w:sz w:val="22"/>
          <w:lang w:val="lt-LT"/>
        </w:rPr>
        <w:t>venlafaksino</w:t>
      </w:r>
      <w:proofErr w:type="spellEnd"/>
      <w:r>
        <w:rPr>
          <w:sz w:val="22"/>
          <w:lang w:val="lt-LT"/>
        </w:rPr>
        <w:t xml:space="preserve"> ir ODV pusinės eliminacijos laikas pailgėjo, palyginti su ligoniais, kurių kepenų veikla normali. Išgerto </w:t>
      </w:r>
      <w:proofErr w:type="spellStart"/>
      <w:r>
        <w:rPr>
          <w:sz w:val="22"/>
          <w:lang w:val="lt-LT"/>
        </w:rPr>
        <w:t>venlafaksino</w:t>
      </w:r>
      <w:proofErr w:type="spellEnd"/>
      <w:r>
        <w:rPr>
          <w:sz w:val="22"/>
          <w:lang w:val="lt-LT"/>
        </w:rPr>
        <w:t xml:space="preserve"> ir ODV klirensas sumažėjo. Skirtingų pacientų organizme klirensas buvo labai nevienodas. Duomenų apie vartojimą pacientams, kuriems nustatytas sunkus kepenų funkcijos sutrikimas, nepakanka (žr. 4.2 skyrių).</w:t>
      </w:r>
    </w:p>
    <w:p w14:paraId="1A478E41" w14:textId="77777777" w:rsidR="002B141D" w:rsidRDefault="002B141D">
      <w:pPr>
        <w:widowControl w:val="0"/>
        <w:autoSpaceDE w:val="0"/>
        <w:autoSpaceDN w:val="0"/>
        <w:adjustRightInd w:val="0"/>
        <w:rPr>
          <w:i/>
          <w:sz w:val="22"/>
          <w:lang w:val="lt-LT"/>
        </w:rPr>
      </w:pPr>
    </w:p>
    <w:p w14:paraId="46291A45" w14:textId="77777777" w:rsidR="002B141D" w:rsidRDefault="00416255">
      <w:pPr>
        <w:widowControl w:val="0"/>
        <w:autoSpaceDE w:val="0"/>
        <w:autoSpaceDN w:val="0"/>
        <w:adjustRightInd w:val="0"/>
        <w:outlineLvl w:val="0"/>
        <w:rPr>
          <w:i/>
          <w:sz w:val="22"/>
        </w:rPr>
      </w:pPr>
      <w:r>
        <w:rPr>
          <w:i/>
          <w:sz w:val="22"/>
        </w:rPr>
        <w:t>Inkstų funkcijos sutrikimas</w:t>
      </w:r>
    </w:p>
    <w:p w14:paraId="31E1ADEC" w14:textId="77777777" w:rsidR="002B141D" w:rsidRDefault="00416255">
      <w:pPr>
        <w:widowControl w:val="0"/>
        <w:rPr>
          <w:sz w:val="22"/>
          <w:lang w:val="lt-LT"/>
        </w:rPr>
      </w:pPr>
      <w:r>
        <w:rPr>
          <w:sz w:val="22"/>
          <w:lang w:val="lt-LT"/>
        </w:rPr>
        <w:t xml:space="preserve">Pacientams, kuriems taikoma dializė, </w:t>
      </w:r>
      <w:proofErr w:type="spellStart"/>
      <w:r>
        <w:rPr>
          <w:sz w:val="22"/>
          <w:lang w:val="lt-LT"/>
        </w:rPr>
        <w:t>venlafaksino</w:t>
      </w:r>
      <w:proofErr w:type="spellEnd"/>
      <w:r>
        <w:rPr>
          <w:sz w:val="22"/>
          <w:lang w:val="lt-LT"/>
        </w:rPr>
        <w:t xml:space="preserve"> pusinės eliminacijos laikas pailgėjo maždaug 180%, klirensas sumažėjo maždaug 57%, palyginti su asmenimis, kurių inkstų veikla normali, o ODV pusinės eliminacijos laikas pailgėjo maždaug 142%, klirensas sumažėjo maždaug 56%. Pacientams, kuriems nustatytas sunkus inkstų funkcijos sutrikimas ir ligoniams, kuriems reikalinga hemodializė, dozę reikia koreguoti (žr.4.2 skyrių).</w:t>
      </w:r>
    </w:p>
    <w:p w14:paraId="39D9FCF1" w14:textId="77777777" w:rsidR="002B141D" w:rsidRDefault="002B141D">
      <w:pPr>
        <w:widowControl w:val="0"/>
        <w:rPr>
          <w:rFonts w:eastAsia="Calibri"/>
          <w:sz w:val="22"/>
          <w:lang w:val="lt-LT"/>
        </w:rPr>
      </w:pPr>
    </w:p>
    <w:p w14:paraId="7AC98AF4" w14:textId="77777777" w:rsidR="002B141D" w:rsidRDefault="00416255">
      <w:pPr>
        <w:widowControl w:val="0"/>
        <w:tabs>
          <w:tab w:val="left" w:pos="567"/>
        </w:tabs>
        <w:ind w:left="567" w:hanging="567"/>
        <w:outlineLvl w:val="2"/>
        <w:rPr>
          <w:b/>
          <w:kern w:val="28"/>
          <w:sz w:val="22"/>
          <w:lang w:val="lt-LT"/>
        </w:rPr>
      </w:pPr>
      <w:bookmarkStart w:id="37" w:name="_Toc129243114"/>
      <w:bookmarkStart w:id="38" w:name="_Toc129243239"/>
      <w:r>
        <w:rPr>
          <w:b/>
          <w:kern w:val="28"/>
          <w:sz w:val="22"/>
          <w:lang w:val="lt-LT"/>
        </w:rPr>
        <w:t>5.3</w:t>
      </w:r>
      <w:r>
        <w:rPr>
          <w:b/>
          <w:kern w:val="28"/>
          <w:sz w:val="22"/>
          <w:lang w:val="lt-LT"/>
        </w:rPr>
        <w:tab/>
      </w:r>
      <w:proofErr w:type="spellStart"/>
      <w:r>
        <w:rPr>
          <w:b/>
          <w:kern w:val="28"/>
          <w:sz w:val="22"/>
          <w:lang w:val="lt-LT"/>
        </w:rPr>
        <w:t>Ikiklinikinių</w:t>
      </w:r>
      <w:proofErr w:type="spellEnd"/>
      <w:r>
        <w:rPr>
          <w:b/>
          <w:kern w:val="28"/>
          <w:sz w:val="22"/>
          <w:lang w:val="lt-LT"/>
        </w:rPr>
        <w:t xml:space="preserve"> saugumo tyrimų duomenys</w:t>
      </w:r>
      <w:bookmarkEnd w:id="37"/>
      <w:bookmarkEnd w:id="38"/>
    </w:p>
    <w:p w14:paraId="20E4B7F1" w14:textId="77777777" w:rsidR="002B141D" w:rsidRDefault="002B141D">
      <w:pPr>
        <w:widowControl w:val="0"/>
        <w:rPr>
          <w:rFonts w:eastAsia="Calibri"/>
          <w:sz w:val="22"/>
          <w:lang w:val="lt-LT"/>
        </w:rPr>
      </w:pPr>
    </w:p>
    <w:p w14:paraId="0171516D" w14:textId="77777777" w:rsidR="002B141D" w:rsidRDefault="00416255">
      <w:pPr>
        <w:widowControl w:val="0"/>
        <w:autoSpaceDE w:val="0"/>
        <w:autoSpaceDN w:val="0"/>
        <w:adjustRightInd w:val="0"/>
        <w:rPr>
          <w:sz w:val="22"/>
          <w:lang w:val="lt-LT"/>
        </w:rPr>
      </w:pPr>
      <w:r>
        <w:rPr>
          <w:sz w:val="22"/>
          <w:lang w:val="lt-LT"/>
        </w:rPr>
        <w:t xml:space="preserve">Su žiurkėmis ir pelėmis atlikti </w:t>
      </w:r>
      <w:proofErr w:type="spellStart"/>
      <w:r>
        <w:rPr>
          <w:sz w:val="22"/>
          <w:lang w:val="lt-LT"/>
        </w:rPr>
        <w:t>venlafaksino</w:t>
      </w:r>
      <w:proofErr w:type="spellEnd"/>
      <w:r>
        <w:rPr>
          <w:sz w:val="22"/>
          <w:lang w:val="lt-LT"/>
        </w:rPr>
        <w:t xml:space="preserve"> tyrimai metu kancerogeninio poveikio neparodė. Atlikus įvairius </w:t>
      </w:r>
      <w:proofErr w:type="spellStart"/>
      <w:r>
        <w:rPr>
          <w:i/>
          <w:sz w:val="22"/>
          <w:lang w:val="lt-LT"/>
        </w:rPr>
        <w:t>in</w:t>
      </w:r>
      <w:proofErr w:type="spellEnd"/>
      <w:r>
        <w:rPr>
          <w:i/>
          <w:sz w:val="22"/>
          <w:lang w:val="lt-LT"/>
        </w:rPr>
        <w:t xml:space="preserve"> </w:t>
      </w:r>
      <w:proofErr w:type="spellStart"/>
      <w:r>
        <w:rPr>
          <w:i/>
          <w:sz w:val="22"/>
          <w:lang w:val="lt-LT"/>
        </w:rPr>
        <w:t>vitro</w:t>
      </w:r>
      <w:proofErr w:type="spellEnd"/>
      <w:r>
        <w:rPr>
          <w:i/>
          <w:sz w:val="22"/>
          <w:lang w:val="lt-LT"/>
        </w:rPr>
        <w:t xml:space="preserve"> </w:t>
      </w:r>
      <w:r>
        <w:rPr>
          <w:sz w:val="22"/>
          <w:lang w:val="lt-LT"/>
        </w:rPr>
        <w:t xml:space="preserve">ir </w:t>
      </w:r>
      <w:proofErr w:type="spellStart"/>
      <w:r>
        <w:rPr>
          <w:i/>
          <w:sz w:val="22"/>
          <w:lang w:val="lt-LT"/>
        </w:rPr>
        <w:t>in</w:t>
      </w:r>
      <w:proofErr w:type="spellEnd"/>
      <w:r>
        <w:rPr>
          <w:i/>
          <w:sz w:val="22"/>
          <w:lang w:val="lt-LT"/>
        </w:rPr>
        <w:t xml:space="preserve"> </w:t>
      </w:r>
      <w:proofErr w:type="spellStart"/>
      <w:r>
        <w:rPr>
          <w:i/>
          <w:sz w:val="22"/>
          <w:lang w:val="lt-LT"/>
        </w:rPr>
        <w:t>vivo</w:t>
      </w:r>
      <w:proofErr w:type="spellEnd"/>
      <w:r>
        <w:rPr>
          <w:i/>
          <w:sz w:val="22"/>
          <w:lang w:val="lt-LT"/>
        </w:rPr>
        <w:t xml:space="preserve"> </w:t>
      </w:r>
      <w:r>
        <w:rPr>
          <w:sz w:val="22"/>
          <w:lang w:val="lt-LT"/>
        </w:rPr>
        <w:t xml:space="preserve">tyrimus, mutageninio </w:t>
      </w:r>
      <w:proofErr w:type="spellStart"/>
      <w:r>
        <w:rPr>
          <w:sz w:val="22"/>
          <w:lang w:val="lt-LT"/>
        </w:rPr>
        <w:t>venlafaksino</w:t>
      </w:r>
      <w:proofErr w:type="spellEnd"/>
      <w:r>
        <w:rPr>
          <w:sz w:val="22"/>
          <w:lang w:val="lt-LT"/>
        </w:rPr>
        <w:t xml:space="preserve"> poveikio nenustatyta.</w:t>
      </w:r>
    </w:p>
    <w:p w14:paraId="734D70E7" w14:textId="77777777" w:rsidR="002B141D" w:rsidRDefault="002B141D">
      <w:pPr>
        <w:widowControl w:val="0"/>
        <w:autoSpaceDE w:val="0"/>
        <w:autoSpaceDN w:val="0"/>
        <w:adjustRightInd w:val="0"/>
        <w:rPr>
          <w:sz w:val="22"/>
          <w:lang w:val="lt-LT"/>
        </w:rPr>
      </w:pPr>
    </w:p>
    <w:p w14:paraId="7CF1317F" w14:textId="77777777" w:rsidR="002B141D" w:rsidRDefault="00416255">
      <w:pPr>
        <w:widowControl w:val="0"/>
        <w:autoSpaceDE w:val="0"/>
        <w:autoSpaceDN w:val="0"/>
        <w:adjustRightInd w:val="0"/>
        <w:rPr>
          <w:sz w:val="22"/>
          <w:lang w:val="lt-LT"/>
        </w:rPr>
      </w:pPr>
      <w:r>
        <w:rPr>
          <w:sz w:val="22"/>
          <w:lang w:val="lt-LT"/>
        </w:rPr>
        <w:t>Su gyvūnais atlikti toksinio poveikio reprodukcijai tyrimai parodė, kad sumažėjo žiurkių jauniklių kūno svoris, padidėjo negyvų atsivedamų jauniklių skaičius, padažnėjo jauniklių žūties atvejų per pirmas 5 žindymo dienas. Šių gaišimo atvejų priežastis nežinoma. Tokių reiškinių atsirado duodant 30 mg/kg kūno svorio paros dozę, 4 kartus (pagal</w:t>
      </w:r>
      <w:r>
        <w:rPr>
          <w:sz w:val="22"/>
        </w:rPr>
        <w:t> </w:t>
      </w:r>
      <w:r>
        <w:rPr>
          <w:sz w:val="22"/>
          <w:lang w:val="lt-LT"/>
        </w:rPr>
        <w:t>mg/kg kūno svorio) viršijančią 375 mg žmogui skiriamą paros dozę. Pagal šiuos duomenis, neveiksminga dozė buvo 1,3 karto didesnė už žmogui skiriamą dozę. Galimas pavojus žmogui nežinomas.</w:t>
      </w:r>
    </w:p>
    <w:p w14:paraId="4C04C9F3" w14:textId="77777777" w:rsidR="002B141D" w:rsidRDefault="002B141D">
      <w:pPr>
        <w:widowControl w:val="0"/>
        <w:autoSpaceDE w:val="0"/>
        <w:autoSpaceDN w:val="0"/>
        <w:adjustRightInd w:val="0"/>
        <w:rPr>
          <w:sz w:val="22"/>
          <w:lang w:val="lt-LT"/>
        </w:rPr>
      </w:pPr>
    </w:p>
    <w:p w14:paraId="6EC45002" w14:textId="77777777" w:rsidR="002B141D" w:rsidRDefault="00416255">
      <w:pPr>
        <w:widowControl w:val="0"/>
        <w:rPr>
          <w:sz w:val="22"/>
          <w:lang w:val="lt-LT"/>
        </w:rPr>
      </w:pPr>
      <w:r>
        <w:rPr>
          <w:sz w:val="22"/>
          <w:lang w:val="lt-LT"/>
        </w:rPr>
        <w:t>Tyrime, kurio metu žiurkių patinams ir patelėms buvo duodamas ODV, nustatytas vaisingumo sumažėjimas. Ekspozicija buvo maždaug 1</w:t>
      </w:r>
      <w:r>
        <w:rPr>
          <w:sz w:val="22"/>
          <w:lang w:val="lt-LT"/>
        </w:rPr>
        <w:noBreakHyphen/>
        <w:t xml:space="preserve">2 kartus didesnė už ekspoziciją, žmogui vartojant 375 mg </w:t>
      </w:r>
      <w:proofErr w:type="spellStart"/>
      <w:r>
        <w:rPr>
          <w:sz w:val="22"/>
          <w:lang w:val="lt-LT"/>
        </w:rPr>
        <w:t>venlafaksino</w:t>
      </w:r>
      <w:proofErr w:type="spellEnd"/>
      <w:r>
        <w:rPr>
          <w:sz w:val="22"/>
          <w:lang w:val="lt-LT"/>
        </w:rPr>
        <w:t xml:space="preserve"> paros dozę. Šių duomenų reikšmė žmogui nežinoma.</w:t>
      </w:r>
    </w:p>
    <w:p w14:paraId="7C3E49AB" w14:textId="77777777" w:rsidR="002B141D" w:rsidRDefault="002B141D">
      <w:pPr>
        <w:widowControl w:val="0"/>
        <w:rPr>
          <w:rFonts w:eastAsia="Calibri"/>
          <w:sz w:val="22"/>
          <w:lang w:val="lt-LT"/>
        </w:rPr>
      </w:pPr>
    </w:p>
    <w:p w14:paraId="7C9D2984" w14:textId="77777777" w:rsidR="002B141D" w:rsidRDefault="002B141D">
      <w:pPr>
        <w:widowControl w:val="0"/>
        <w:rPr>
          <w:rFonts w:eastAsia="Calibri"/>
          <w:sz w:val="22"/>
          <w:lang w:val="lt-LT"/>
        </w:rPr>
      </w:pPr>
    </w:p>
    <w:p w14:paraId="344EABA8" w14:textId="77777777" w:rsidR="002B141D" w:rsidRDefault="00416255">
      <w:pPr>
        <w:widowControl w:val="0"/>
        <w:tabs>
          <w:tab w:val="left" w:pos="567"/>
        </w:tabs>
        <w:ind w:left="567" w:hanging="567"/>
        <w:outlineLvl w:val="1"/>
        <w:rPr>
          <w:b/>
          <w:sz w:val="22"/>
          <w:lang w:val="lt-LT"/>
        </w:rPr>
      </w:pPr>
      <w:bookmarkStart w:id="39" w:name="_Toc129243115"/>
      <w:bookmarkStart w:id="40" w:name="_Toc129243240"/>
      <w:r>
        <w:rPr>
          <w:b/>
          <w:sz w:val="22"/>
          <w:lang w:val="lt-LT"/>
        </w:rPr>
        <w:t>6.</w:t>
      </w:r>
      <w:r>
        <w:rPr>
          <w:b/>
          <w:sz w:val="22"/>
          <w:lang w:val="lt-LT"/>
        </w:rPr>
        <w:tab/>
        <w:t>FARMACINĖ INFORMACIJA</w:t>
      </w:r>
      <w:bookmarkEnd w:id="39"/>
      <w:bookmarkEnd w:id="40"/>
    </w:p>
    <w:p w14:paraId="491C2BDD" w14:textId="77777777" w:rsidR="002B141D" w:rsidRDefault="002B141D">
      <w:pPr>
        <w:widowControl w:val="0"/>
        <w:rPr>
          <w:rFonts w:eastAsia="Calibri"/>
          <w:sz w:val="22"/>
          <w:lang w:val="lt-LT"/>
        </w:rPr>
      </w:pPr>
    </w:p>
    <w:p w14:paraId="58CBA356" w14:textId="77777777" w:rsidR="002B141D" w:rsidRDefault="00416255">
      <w:pPr>
        <w:widowControl w:val="0"/>
        <w:tabs>
          <w:tab w:val="left" w:pos="567"/>
        </w:tabs>
        <w:ind w:left="567" w:hanging="567"/>
        <w:outlineLvl w:val="2"/>
        <w:rPr>
          <w:b/>
          <w:kern w:val="28"/>
          <w:sz w:val="22"/>
          <w:lang w:val="lt-LT"/>
        </w:rPr>
      </w:pPr>
      <w:bookmarkStart w:id="41" w:name="_Toc129243116"/>
      <w:bookmarkStart w:id="42" w:name="_Toc129243241"/>
      <w:r>
        <w:rPr>
          <w:b/>
          <w:kern w:val="28"/>
          <w:sz w:val="22"/>
          <w:lang w:val="lt-LT"/>
        </w:rPr>
        <w:t>6.1</w:t>
      </w:r>
      <w:r>
        <w:rPr>
          <w:b/>
          <w:kern w:val="28"/>
          <w:sz w:val="22"/>
          <w:lang w:val="lt-LT"/>
        </w:rPr>
        <w:tab/>
        <w:t>Pagalbinių medžiagų sąrašas</w:t>
      </w:r>
      <w:bookmarkEnd w:id="41"/>
      <w:bookmarkEnd w:id="42"/>
    </w:p>
    <w:p w14:paraId="17460338" w14:textId="77777777" w:rsidR="002B141D" w:rsidRDefault="002B141D">
      <w:pPr>
        <w:widowControl w:val="0"/>
        <w:rPr>
          <w:rFonts w:eastAsia="Calibri"/>
          <w:sz w:val="22"/>
          <w:lang w:val="lt-LT"/>
        </w:rPr>
      </w:pPr>
    </w:p>
    <w:p w14:paraId="73F6412D" w14:textId="77777777" w:rsidR="002B141D" w:rsidRDefault="00416255">
      <w:pPr>
        <w:widowControl w:val="0"/>
        <w:tabs>
          <w:tab w:val="left" w:pos="567"/>
        </w:tabs>
        <w:rPr>
          <w:sz w:val="22"/>
          <w:u w:val="single"/>
          <w:lang w:val="lt-LT"/>
        </w:rPr>
      </w:pPr>
      <w:r>
        <w:rPr>
          <w:sz w:val="22"/>
          <w:u w:val="single"/>
          <w:lang w:val="lt-LT"/>
        </w:rPr>
        <w:t>Kapsulės turinys:</w:t>
      </w:r>
    </w:p>
    <w:p w14:paraId="492F4047" w14:textId="77777777" w:rsidR="002B141D" w:rsidRDefault="00416255">
      <w:pPr>
        <w:widowControl w:val="0"/>
        <w:rPr>
          <w:sz w:val="22"/>
          <w:lang w:val="lt-LT"/>
        </w:rPr>
      </w:pPr>
      <w:r>
        <w:rPr>
          <w:sz w:val="22"/>
          <w:lang w:val="lt-LT"/>
        </w:rPr>
        <w:t>Cukriniai branduoliai (sacharozė ir kukurūzų krakmolas)</w:t>
      </w:r>
    </w:p>
    <w:p w14:paraId="34C1B10C" w14:textId="77777777" w:rsidR="002B141D" w:rsidRDefault="00416255">
      <w:pPr>
        <w:widowControl w:val="0"/>
        <w:rPr>
          <w:sz w:val="22"/>
          <w:lang w:val="lt-LT"/>
        </w:rPr>
      </w:pPr>
      <w:proofErr w:type="spellStart"/>
      <w:r>
        <w:rPr>
          <w:sz w:val="22"/>
          <w:lang w:val="lt-LT"/>
        </w:rPr>
        <w:t>Hidroksipropilceliuliozė</w:t>
      </w:r>
      <w:proofErr w:type="spellEnd"/>
      <w:r>
        <w:rPr>
          <w:sz w:val="22"/>
          <w:lang w:val="lt-LT"/>
        </w:rPr>
        <w:t xml:space="preserve"> (E463)</w:t>
      </w:r>
    </w:p>
    <w:p w14:paraId="05B1D741" w14:textId="77777777" w:rsidR="002B141D" w:rsidRDefault="00416255">
      <w:pPr>
        <w:widowControl w:val="0"/>
        <w:rPr>
          <w:sz w:val="22"/>
          <w:lang w:val="lt-LT"/>
        </w:rPr>
      </w:pPr>
      <w:proofErr w:type="spellStart"/>
      <w:r>
        <w:rPr>
          <w:sz w:val="22"/>
          <w:lang w:val="lt-LT"/>
        </w:rPr>
        <w:t>Povidonas</w:t>
      </w:r>
      <w:proofErr w:type="spellEnd"/>
      <w:r>
        <w:rPr>
          <w:sz w:val="22"/>
          <w:lang w:val="lt-LT"/>
        </w:rPr>
        <w:t xml:space="preserve"> K-30 (E1201)</w:t>
      </w:r>
    </w:p>
    <w:p w14:paraId="129B8D71" w14:textId="77777777" w:rsidR="002B141D" w:rsidRDefault="00416255">
      <w:pPr>
        <w:widowControl w:val="0"/>
        <w:rPr>
          <w:sz w:val="22"/>
          <w:lang w:val="lt-LT"/>
        </w:rPr>
      </w:pPr>
      <w:proofErr w:type="spellStart"/>
      <w:r>
        <w:rPr>
          <w:sz w:val="22"/>
          <w:lang w:val="lt-LT"/>
        </w:rPr>
        <w:t>Etilceliuliozė</w:t>
      </w:r>
      <w:proofErr w:type="spellEnd"/>
    </w:p>
    <w:p w14:paraId="748DDDB2" w14:textId="77777777" w:rsidR="002B141D" w:rsidRDefault="00416255">
      <w:pPr>
        <w:widowControl w:val="0"/>
        <w:rPr>
          <w:sz w:val="22"/>
          <w:lang w:val="lt-LT"/>
        </w:rPr>
      </w:pPr>
      <w:proofErr w:type="spellStart"/>
      <w:r>
        <w:rPr>
          <w:sz w:val="22"/>
          <w:lang w:val="lt-LT"/>
        </w:rPr>
        <w:t>Dibutilo</w:t>
      </w:r>
      <w:proofErr w:type="spellEnd"/>
      <w:r>
        <w:rPr>
          <w:sz w:val="22"/>
          <w:lang w:val="lt-LT"/>
        </w:rPr>
        <w:t xml:space="preserve"> </w:t>
      </w:r>
      <w:proofErr w:type="spellStart"/>
      <w:r>
        <w:rPr>
          <w:sz w:val="22"/>
          <w:lang w:val="lt-LT"/>
        </w:rPr>
        <w:t>sebakatas</w:t>
      </w:r>
      <w:proofErr w:type="spellEnd"/>
    </w:p>
    <w:p w14:paraId="017EF7F8" w14:textId="77777777" w:rsidR="002B141D" w:rsidRDefault="00416255">
      <w:pPr>
        <w:widowControl w:val="0"/>
        <w:rPr>
          <w:sz w:val="22"/>
          <w:lang w:val="lt-LT"/>
        </w:rPr>
      </w:pPr>
      <w:r>
        <w:rPr>
          <w:sz w:val="22"/>
          <w:lang w:val="lt-LT"/>
        </w:rPr>
        <w:t>Talkas (E553B)</w:t>
      </w:r>
    </w:p>
    <w:p w14:paraId="7EFB93C5" w14:textId="77777777" w:rsidR="002B141D" w:rsidRDefault="002B141D">
      <w:pPr>
        <w:widowControl w:val="0"/>
        <w:tabs>
          <w:tab w:val="left" w:pos="567"/>
        </w:tabs>
        <w:rPr>
          <w:sz w:val="22"/>
          <w:lang w:val="lt-LT"/>
        </w:rPr>
      </w:pPr>
    </w:p>
    <w:p w14:paraId="1460F2FE" w14:textId="77777777" w:rsidR="002B141D" w:rsidRDefault="00416255">
      <w:pPr>
        <w:widowControl w:val="0"/>
        <w:tabs>
          <w:tab w:val="left" w:pos="567"/>
        </w:tabs>
        <w:rPr>
          <w:sz w:val="22"/>
          <w:u w:val="single"/>
          <w:lang w:val="lt-LT"/>
        </w:rPr>
      </w:pPr>
      <w:r>
        <w:rPr>
          <w:sz w:val="22"/>
          <w:u w:val="single"/>
          <w:lang w:val="lt-LT"/>
        </w:rPr>
        <w:t>Kapsulės apvalkalas:</w:t>
      </w:r>
    </w:p>
    <w:p w14:paraId="6656B40B" w14:textId="77777777" w:rsidR="002B141D" w:rsidRDefault="00416255">
      <w:pPr>
        <w:widowControl w:val="0"/>
        <w:rPr>
          <w:sz w:val="22"/>
          <w:lang w:val="lt-LT"/>
        </w:rPr>
      </w:pPr>
      <w:r>
        <w:rPr>
          <w:sz w:val="22"/>
          <w:lang w:val="lt-LT"/>
        </w:rPr>
        <w:t>Želatina</w:t>
      </w:r>
    </w:p>
    <w:p w14:paraId="2745E58F" w14:textId="77777777" w:rsidR="002B141D" w:rsidRDefault="00416255">
      <w:pPr>
        <w:widowControl w:val="0"/>
        <w:rPr>
          <w:sz w:val="22"/>
          <w:lang w:val="lt-LT"/>
        </w:rPr>
      </w:pPr>
      <w:r>
        <w:rPr>
          <w:sz w:val="22"/>
          <w:lang w:val="lt-LT"/>
        </w:rPr>
        <w:t>Raudonasis geležies oksidas (E172)</w:t>
      </w:r>
    </w:p>
    <w:p w14:paraId="3F847771" w14:textId="77777777" w:rsidR="002B141D" w:rsidRDefault="00416255">
      <w:pPr>
        <w:widowControl w:val="0"/>
        <w:rPr>
          <w:sz w:val="22"/>
          <w:lang w:val="lt-LT"/>
        </w:rPr>
      </w:pPr>
      <w:r>
        <w:rPr>
          <w:sz w:val="22"/>
          <w:lang w:val="lt-LT"/>
        </w:rPr>
        <w:lastRenderedPageBreak/>
        <w:t>Titano dioksidas (E171)</w:t>
      </w:r>
    </w:p>
    <w:p w14:paraId="57E6F162" w14:textId="77777777" w:rsidR="002B141D" w:rsidRDefault="00416255">
      <w:pPr>
        <w:widowControl w:val="0"/>
        <w:rPr>
          <w:sz w:val="22"/>
          <w:lang w:val="lt-LT"/>
        </w:rPr>
      </w:pPr>
      <w:r>
        <w:rPr>
          <w:sz w:val="22"/>
          <w:lang w:val="lt-LT"/>
        </w:rPr>
        <w:t>Geltonasis geležies oksidas (E172) – tik 75 mg ir 150 mg kapsulėse</w:t>
      </w:r>
    </w:p>
    <w:p w14:paraId="51C71371" w14:textId="77777777" w:rsidR="002B141D" w:rsidRDefault="002B141D">
      <w:pPr>
        <w:widowControl w:val="0"/>
        <w:rPr>
          <w:rFonts w:eastAsia="Calibri"/>
          <w:sz w:val="22"/>
          <w:lang w:val="lt-LT"/>
        </w:rPr>
      </w:pPr>
    </w:p>
    <w:p w14:paraId="5D41C3E5" w14:textId="77777777" w:rsidR="002B141D" w:rsidRDefault="00416255">
      <w:pPr>
        <w:widowControl w:val="0"/>
        <w:tabs>
          <w:tab w:val="left" w:pos="567"/>
        </w:tabs>
        <w:ind w:left="567" w:hanging="567"/>
        <w:outlineLvl w:val="2"/>
        <w:rPr>
          <w:b/>
          <w:kern w:val="28"/>
          <w:sz w:val="22"/>
          <w:lang w:val="lt-LT"/>
        </w:rPr>
      </w:pPr>
      <w:bookmarkStart w:id="43" w:name="_Toc129243117"/>
      <w:bookmarkStart w:id="44" w:name="_Toc129243242"/>
      <w:r>
        <w:rPr>
          <w:b/>
          <w:kern w:val="28"/>
          <w:sz w:val="22"/>
          <w:lang w:val="lt-LT"/>
        </w:rPr>
        <w:t>6.2</w:t>
      </w:r>
      <w:r>
        <w:rPr>
          <w:b/>
          <w:kern w:val="28"/>
          <w:sz w:val="22"/>
          <w:lang w:val="lt-LT"/>
        </w:rPr>
        <w:tab/>
        <w:t>Nesuderinamumas</w:t>
      </w:r>
      <w:bookmarkEnd w:id="43"/>
      <w:bookmarkEnd w:id="44"/>
    </w:p>
    <w:p w14:paraId="3F050CF8" w14:textId="77777777" w:rsidR="002B141D" w:rsidRDefault="002B141D">
      <w:pPr>
        <w:widowControl w:val="0"/>
        <w:rPr>
          <w:rFonts w:eastAsia="Calibri"/>
          <w:sz w:val="22"/>
          <w:lang w:val="lt-LT"/>
        </w:rPr>
      </w:pPr>
    </w:p>
    <w:p w14:paraId="3FCF6BB2" w14:textId="77777777" w:rsidR="002B141D" w:rsidRDefault="00416255">
      <w:pPr>
        <w:widowControl w:val="0"/>
        <w:rPr>
          <w:rFonts w:eastAsia="Calibri"/>
          <w:sz w:val="22"/>
          <w:lang w:val="lt-LT"/>
        </w:rPr>
      </w:pPr>
      <w:r>
        <w:rPr>
          <w:rFonts w:eastAsia="Calibri"/>
          <w:sz w:val="22"/>
          <w:lang w:val="lt-LT"/>
        </w:rPr>
        <w:t>Duomenys nebūtini.</w:t>
      </w:r>
    </w:p>
    <w:p w14:paraId="13637132" w14:textId="77777777" w:rsidR="002B141D" w:rsidRDefault="002B141D">
      <w:pPr>
        <w:widowControl w:val="0"/>
        <w:rPr>
          <w:rFonts w:eastAsia="Calibri"/>
          <w:sz w:val="22"/>
          <w:lang w:val="lt-LT"/>
        </w:rPr>
      </w:pPr>
    </w:p>
    <w:p w14:paraId="68FA435C" w14:textId="77777777" w:rsidR="002B141D" w:rsidRDefault="00416255">
      <w:pPr>
        <w:widowControl w:val="0"/>
        <w:tabs>
          <w:tab w:val="left" w:pos="567"/>
        </w:tabs>
        <w:ind w:left="567" w:hanging="567"/>
        <w:outlineLvl w:val="2"/>
        <w:rPr>
          <w:b/>
          <w:kern w:val="28"/>
          <w:sz w:val="22"/>
          <w:lang w:val="lt-LT"/>
        </w:rPr>
      </w:pPr>
      <w:bookmarkStart w:id="45" w:name="_Toc129243118"/>
      <w:bookmarkStart w:id="46" w:name="_Toc129243243"/>
      <w:r>
        <w:rPr>
          <w:b/>
          <w:kern w:val="28"/>
          <w:sz w:val="22"/>
          <w:lang w:val="lt-LT"/>
        </w:rPr>
        <w:t>6.3</w:t>
      </w:r>
      <w:r>
        <w:rPr>
          <w:b/>
          <w:kern w:val="28"/>
          <w:sz w:val="22"/>
          <w:lang w:val="lt-LT"/>
        </w:rPr>
        <w:tab/>
        <w:t>Tinkamumo laikas</w:t>
      </w:r>
      <w:bookmarkEnd w:id="45"/>
      <w:bookmarkEnd w:id="46"/>
    </w:p>
    <w:p w14:paraId="63F7031A" w14:textId="77777777" w:rsidR="002B141D" w:rsidRDefault="002B141D">
      <w:pPr>
        <w:widowControl w:val="0"/>
        <w:rPr>
          <w:rFonts w:eastAsia="Calibri"/>
          <w:sz w:val="22"/>
          <w:lang w:val="lt-LT"/>
        </w:rPr>
      </w:pPr>
    </w:p>
    <w:p w14:paraId="163EDEC1" w14:textId="6B24ED54" w:rsidR="002B141D" w:rsidRDefault="00416255">
      <w:pPr>
        <w:widowControl w:val="0"/>
        <w:rPr>
          <w:rFonts w:eastAsia="Calibri"/>
          <w:sz w:val="22"/>
          <w:lang w:val="lt-LT"/>
        </w:rPr>
      </w:pPr>
      <w:r>
        <w:rPr>
          <w:rFonts w:eastAsia="Calibri"/>
          <w:sz w:val="22"/>
          <w:lang w:val="lt-LT"/>
        </w:rPr>
        <w:t>3 metai</w:t>
      </w:r>
    </w:p>
    <w:p w14:paraId="04F45195" w14:textId="77777777" w:rsidR="002B141D" w:rsidRDefault="002B141D">
      <w:pPr>
        <w:widowControl w:val="0"/>
        <w:rPr>
          <w:rFonts w:eastAsia="Calibri"/>
          <w:sz w:val="22"/>
          <w:lang w:val="lt-LT"/>
        </w:rPr>
      </w:pPr>
    </w:p>
    <w:p w14:paraId="2BEA6ED6" w14:textId="77777777" w:rsidR="002B141D" w:rsidRDefault="00416255">
      <w:pPr>
        <w:widowControl w:val="0"/>
        <w:tabs>
          <w:tab w:val="left" w:pos="567"/>
        </w:tabs>
        <w:ind w:left="567" w:hanging="567"/>
        <w:outlineLvl w:val="2"/>
        <w:rPr>
          <w:b/>
          <w:kern w:val="28"/>
          <w:sz w:val="22"/>
          <w:lang w:val="lt-LT"/>
        </w:rPr>
      </w:pPr>
      <w:bookmarkStart w:id="47" w:name="_Toc129243119"/>
      <w:bookmarkStart w:id="48" w:name="_Toc129243244"/>
      <w:r>
        <w:rPr>
          <w:b/>
          <w:kern w:val="28"/>
          <w:sz w:val="22"/>
          <w:lang w:val="lt-LT"/>
        </w:rPr>
        <w:t>6.4</w:t>
      </w:r>
      <w:r>
        <w:rPr>
          <w:b/>
          <w:kern w:val="28"/>
          <w:sz w:val="22"/>
          <w:lang w:val="lt-LT"/>
        </w:rPr>
        <w:tab/>
        <w:t>Specialios laikymo sąlygos</w:t>
      </w:r>
      <w:bookmarkEnd w:id="47"/>
      <w:bookmarkEnd w:id="48"/>
    </w:p>
    <w:p w14:paraId="5BAAD9F0" w14:textId="77777777" w:rsidR="002B141D" w:rsidRDefault="002B141D">
      <w:pPr>
        <w:widowControl w:val="0"/>
        <w:rPr>
          <w:rFonts w:eastAsia="Calibri"/>
          <w:sz w:val="22"/>
          <w:lang w:val="lt-LT"/>
        </w:rPr>
      </w:pPr>
    </w:p>
    <w:p w14:paraId="4477AFFE" w14:textId="77777777" w:rsidR="002B141D" w:rsidRDefault="00416255">
      <w:pPr>
        <w:widowControl w:val="0"/>
        <w:rPr>
          <w:rFonts w:eastAsia="Calibri"/>
          <w:sz w:val="22"/>
          <w:lang w:val="lt-LT"/>
        </w:rPr>
      </w:pPr>
      <w:r>
        <w:rPr>
          <w:rFonts w:eastAsia="Calibri"/>
          <w:sz w:val="22"/>
          <w:lang w:val="lt-LT"/>
        </w:rPr>
        <w:t>Šiam vaistiniam preparatui specialių laikymo sąlygų nereikia.</w:t>
      </w:r>
    </w:p>
    <w:p w14:paraId="3EA77B04" w14:textId="77777777" w:rsidR="002B141D" w:rsidRDefault="002B141D">
      <w:pPr>
        <w:widowControl w:val="0"/>
        <w:rPr>
          <w:rFonts w:eastAsia="Calibri"/>
          <w:sz w:val="22"/>
          <w:lang w:val="lt-LT"/>
        </w:rPr>
      </w:pPr>
    </w:p>
    <w:p w14:paraId="3A2716D4" w14:textId="77777777" w:rsidR="002B141D" w:rsidRDefault="00416255">
      <w:pPr>
        <w:widowControl w:val="0"/>
        <w:tabs>
          <w:tab w:val="left" w:pos="567"/>
        </w:tabs>
        <w:ind w:left="567" w:hanging="567"/>
        <w:outlineLvl w:val="2"/>
        <w:rPr>
          <w:b/>
          <w:kern w:val="28"/>
          <w:sz w:val="22"/>
          <w:lang w:val="lt-LT"/>
        </w:rPr>
      </w:pPr>
      <w:bookmarkStart w:id="49" w:name="_Toc129243120"/>
      <w:bookmarkStart w:id="50" w:name="_Toc129243245"/>
      <w:r>
        <w:rPr>
          <w:b/>
          <w:kern w:val="28"/>
          <w:sz w:val="22"/>
          <w:lang w:val="lt-LT"/>
        </w:rPr>
        <w:t>6.5</w:t>
      </w:r>
      <w:r>
        <w:rPr>
          <w:b/>
          <w:kern w:val="28"/>
          <w:sz w:val="22"/>
          <w:lang w:val="lt-LT"/>
        </w:rPr>
        <w:tab/>
      </w:r>
      <w:r>
        <w:rPr>
          <w:b/>
          <w:sz w:val="22"/>
        </w:rPr>
        <w:t>Talpyklės pobūdis</w:t>
      </w:r>
      <w:r>
        <w:rPr>
          <w:b/>
          <w:kern w:val="28"/>
          <w:sz w:val="22"/>
          <w:lang w:val="lt-LT"/>
        </w:rPr>
        <w:t xml:space="preserve"> ir jos turinys</w:t>
      </w:r>
      <w:bookmarkEnd w:id="49"/>
      <w:bookmarkEnd w:id="50"/>
    </w:p>
    <w:p w14:paraId="08A39CB5" w14:textId="77777777" w:rsidR="002B141D" w:rsidRDefault="002B141D">
      <w:pPr>
        <w:widowControl w:val="0"/>
        <w:rPr>
          <w:rFonts w:eastAsia="Calibri"/>
          <w:sz w:val="22"/>
        </w:rPr>
      </w:pPr>
    </w:p>
    <w:p w14:paraId="07BF8F7E" w14:textId="77777777" w:rsidR="002B141D" w:rsidRDefault="00416255">
      <w:pPr>
        <w:widowControl w:val="0"/>
        <w:tabs>
          <w:tab w:val="left" w:pos="-1440"/>
          <w:tab w:val="left" w:pos="-720"/>
          <w:tab w:val="left" w:pos="0"/>
          <w:tab w:val="left" w:pos="567"/>
        </w:tabs>
        <w:rPr>
          <w:sz w:val="22"/>
        </w:rPr>
      </w:pPr>
      <w:r>
        <w:rPr>
          <w:sz w:val="22"/>
        </w:rPr>
        <w:t xml:space="preserve">Dėžutė, kurioje yra 7 (tik 37,5 mg), </w:t>
      </w:r>
      <w:r>
        <w:rPr>
          <w:color w:val="000000"/>
          <w:sz w:val="22"/>
        </w:rPr>
        <w:t>10, 14, 20, 28, 30, 50, 60, 98, 100</w:t>
      </w:r>
      <w:r>
        <w:rPr>
          <w:sz w:val="22"/>
        </w:rPr>
        <w:t xml:space="preserve"> </w:t>
      </w:r>
      <w:r>
        <w:rPr>
          <w:color w:val="000000"/>
          <w:sz w:val="22"/>
        </w:rPr>
        <w:t xml:space="preserve">arba 112 </w:t>
      </w:r>
      <w:r>
        <w:rPr>
          <w:sz w:val="22"/>
        </w:rPr>
        <w:t>pailginto atpalaidavimo kietųjų kapsulių lizdinėmis aliuminio/PVC/PVDC folijos plokštelėmis.</w:t>
      </w:r>
    </w:p>
    <w:p w14:paraId="5AF0900A" w14:textId="77777777" w:rsidR="002B141D" w:rsidRDefault="00416255">
      <w:pPr>
        <w:widowControl w:val="0"/>
        <w:tabs>
          <w:tab w:val="left" w:pos="-1440"/>
          <w:tab w:val="left" w:pos="-720"/>
          <w:tab w:val="left" w:pos="0"/>
          <w:tab w:val="left" w:pos="567"/>
        </w:tabs>
        <w:rPr>
          <w:sz w:val="22"/>
        </w:rPr>
      </w:pPr>
      <w:r>
        <w:rPr>
          <w:sz w:val="22"/>
        </w:rPr>
        <w:t>DTPE talpyklė su vaikų neatidaromu uždoriu, kurioje yra 50, 100 arba 250 pailginto atpalaidavimo kietųjų kapsulių dėžutėje.</w:t>
      </w:r>
    </w:p>
    <w:p w14:paraId="59D2C378" w14:textId="77777777" w:rsidR="002B141D" w:rsidRDefault="002B141D">
      <w:pPr>
        <w:widowControl w:val="0"/>
        <w:rPr>
          <w:rFonts w:eastAsia="Calibri"/>
          <w:sz w:val="22"/>
        </w:rPr>
      </w:pPr>
    </w:p>
    <w:p w14:paraId="05A1CBC2" w14:textId="77777777" w:rsidR="002B141D" w:rsidRDefault="00416255">
      <w:pPr>
        <w:widowControl w:val="0"/>
        <w:rPr>
          <w:rFonts w:eastAsia="Calibri"/>
          <w:sz w:val="22"/>
          <w:lang w:val="lt-LT"/>
        </w:rPr>
      </w:pPr>
      <w:r>
        <w:rPr>
          <w:rFonts w:eastAsia="Calibri"/>
          <w:sz w:val="22"/>
          <w:lang w:val="lt-LT"/>
        </w:rPr>
        <w:t>Gali būti tiekiamos ne visų dydžių pakuotės.</w:t>
      </w:r>
    </w:p>
    <w:p w14:paraId="2B1279F0" w14:textId="77777777" w:rsidR="002B141D" w:rsidRDefault="002B141D">
      <w:pPr>
        <w:widowControl w:val="0"/>
        <w:rPr>
          <w:rFonts w:eastAsia="Calibri"/>
          <w:sz w:val="22"/>
          <w:lang w:val="lt-LT"/>
        </w:rPr>
      </w:pPr>
    </w:p>
    <w:p w14:paraId="7EDCC952" w14:textId="77777777" w:rsidR="002B141D" w:rsidRDefault="00416255">
      <w:pPr>
        <w:widowControl w:val="0"/>
        <w:tabs>
          <w:tab w:val="left" w:pos="567"/>
        </w:tabs>
        <w:ind w:left="567" w:hanging="567"/>
        <w:outlineLvl w:val="2"/>
        <w:rPr>
          <w:b/>
          <w:kern w:val="28"/>
          <w:sz w:val="22"/>
        </w:rPr>
      </w:pPr>
      <w:bookmarkStart w:id="51" w:name="_Toc129243121"/>
      <w:bookmarkStart w:id="52" w:name="_Toc129243246"/>
      <w:r>
        <w:rPr>
          <w:b/>
          <w:kern w:val="28"/>
          <w:sz w:val="22"/>
          <w:lang w:val="lt-LT"/>
        </w:rPr>
        <w:t>6.6</w:t>
      </w:r>
      <w:r>
        <w:rPr>
          <w:b/>
          <w:kern w:val="28"/>
          <w:sz w:val="22"/>
          <w:lang w:val="lt-LT"/>
        </w:rPr>
        <w:tab/>
        <w:t>Specialūs reikalavimai atliekoms tvarkyti</w:t>
      </w:r>
      <w:bookmarkEnd w:id="51"/>
      <w:bookmarkEnd w:id="52"/>
    </w:p>
    <w:p w14:paraId="77244685" w14:textId="77777777" w:rsidR="002B141D" w:rsidRDefault="002B141D">
      <w:pPr>
        <w:widowControl w:val="0"/>
        <w:rPr>
          <w:rFonts w:eastAsia="Calibri"/>
          <w:sz w:val="22"/>
          <w:lang w:val="lt-LT"/>
        </w:rPr>
      </w:pPr>
    </w:p>
    <w:p w14:paraId="45B266B5" w14:textId="77777777" w:rsidR="002B141D" w:rsidRDefault="00416255">
      <w:pPr>
        <w:widowControl w:val="0"/>
        <w:rPr>
          <w:rFonts w:eastAsia="Calibri"/>
          <w:sz w:val="22"/>
          <w:lang w:val="lt-LT"/>
        </w:rPr>
      </w:pPr>
      <w:r>
        <w:rPr>
          <w:rFonts w:eastAsia="Calibri"/>
          <w:sz w:val="22"/>
          <w:lang w:val="lt-LT"/>
        </w:rPr>
        <w:t xml:space="preserve">Specialių reikalavimų </w:t>
      </w:r>
      <w:r>
        <w:rPr>
          <w:rFonts w:eastAsia="Calibri"/>
          <w:sz w:val="22"/>
        </w:rPr>
        <w:t xml:space="preserve">atliekoms tvarkyti </w:t>
      </w:r>
      <w:r>
        <w:rPr>
          <w:rFonts w:eastAsia="Calibri"/>
          <w:sz w:val="22"/>
          <w:lang w:val="lt-LT"/>
        </w:rPr>
        <w:t>nėra.</w:t>
      </w:r>
    </w:p>
    <w:p w14:paraId="681B1A79" w14:textId="77777777" w:rsidR="002B141D" w:rsidRDefault="002B141D">
      <w:pPr>
        <w:widowControl w:val="0"/>
        <w:rPr>
          <w:rFonts w:eastAsia="Calibri"/>
          <w:sz w:val="22"/>
          <w:lang w:val="lt-LT"/>
        </w:rPr>
      </w:pPr>
    </w:p>
    <w:p w14:paraId="72D3834C" w14:textId="77777777" w:rsidR="002B141D" w:rsidRDefault="002B141D">
      <w:pPr>
        <w:widowControl w:val="0"/>
        <w:rPr>
          <w:rFonts w:eastAsia="Calibri"/>
          <w:sz w:val="22"/>
          <w:lang w:val="lt-LT"/>
        </w:rPr>
      </w:pPr>
    </w:p>
    <w:p w14:paraId="3760F7AA" w14:textId="77777777" w:rsidR="002B141D" w:rsidRDefault="00416255">
      <w:pPr>
        <w:widowControl w:val="0"/>
        <w:tabs>
          <w:tab w:val="left" w:pos="567"/>
        </w:tabs>
        <w:ind w:left="567" w:hanging="567"/>
        <w:outlineLvl w:val="1"/>
        <w:rPr>
          <w:b/>
          <w:sz w:val="22"/>
          <w:lang w:val="lt-LT"/>
        </w:rPr>
      </w:pPr>
      <w:bookmarkStart w:id="53" w:name="_Toc129243122"/>
      <w:bookmarkStart w:id="54" w:name="_Toc129243247"/>
      <w:r>
        <w:rPr>
          <w:b/>
          <w:sz w:val="22"/>
          <w:lang w:val="lt-LT"/>
        </w:rPr>
        <w:t>7.</w:t>
      </w:r>
      <w:r>
        <w:rPr>
          <w:b/>
          <w:sz w:val="22"/>
          <w:lang w:val="lt-LT"/>
        </w:rPr>
        <w:tab/>
        <w:t>REGISTRUOTOJAS</w:t>
      </w:r>
      <w:bookmarkEnd w:id="53"/>
      <w:bookmarkEnd w:id="54"/>
    </w:p>
    <w:p w14:paraId="1E0A14BE" w14:textId="77777777" w:rsidR="002B141D" w:rsidRDefault="002B141D">
      <w:pPr>
        <w:widowControl w:val="0"/>
        <w:rPr>
          <w:rFonts w:eastAsia="Calibri"/>
          <w:sz w:val="22"/>
          <w:lang w:val="lt-LT"/>
        </w:rPr>
      </w:pPr>
    </w:p>
    <w:p w14:paraId="03CA8AA7" w14:textId="77777777" w:rsidR="002B141D" w:rsidRDefault="00416255">
      <w:pPr>
        <w:widowControl w:val="0"/>
        <w:rPr>
          <w:rFonts w:eastAsia="Calibri"/>
          <w:sz w:val="22"/>
          <w:lang w:val="lt-LT"/>
        </w:rPr>
      </w:pPr>
      <w:r>
        <w:rPr>
          <w:rFonts w:eastAsia="Calibri"/>
          <w:sz w:val="22"/>
          <w:lang w:val="lt-LT"/>
        </w:rPr>
        <w:t xml:space="preserve">KRKA, </w:t>
      </w:r>
      <w:proofErr w:type="spellStart"/>
      <w:r>
        <w:rPr>
          <w:rFonts w:eastAsia="Calibri"/>
          <w:sz w:val="22"/>
          <w:lang w:val="lt-LT"/>
        </w:rPr>
        <w:t>d.d</w:t>
      </w:r>
      <w:proofErr w:type="spellEnd"/>
      <w:r>
        <w:rPr>
          <w:rFonts w:eastAsia="Calibri"/>
          <w:sz w:val="22"/>
          <w:lang w:val="lt-LT"/>
        </w:rPr>
        <w:t>., Novo mesto</w:t>
      </w:r>
    </w:p>
    <w:p w14:paraId="0C35E30A" w14:textId="77777777" w:rsidR="002B141D" w:rsidRDefault="00416255">
      <w:pPr>
        <w:widowControl w:val="0"/>
        <w:rPr>
          <w:rFonts w:eastAsia="Calibri"/>
          <w:sz w:val="22"/>
          <w:lang w:val="lt-LT"/>
        </w:rPr>
      </w:pPr>
      <w:proofErr w:type="spellStart"/>
      <w:r>
        <w:rPr>
          <w:rFonts w:eastAsia="Calibri"/>
          <w:sz w:val="22"/>
          <w:lang w:val="lt-LT"/>
        </w:rPr>
        <w:t>Šmarješka</w:t>
      </w:r>
      <w:proofErr w:type="spellEnd"/>
      <w:r>
        <w:rPr>
          <w:rFonts w:eastAsia="Calibri"/>
          <w:sz w:val="22"/>
          <w:lang w:val="lt-LT"/>
        </w:rPr>
        <w:t xml:space="preserve"> </w:t>
      </w:r>
      <w:proofErr w:type="spellStart"/>
      <w:r>
        <w:rPr>
          <w:rFonts w:eastAsia="Calibri"/>
          <w:sz w:val="22"/>
          <w:lang w:val="lt-LT"/>
        </w:rPr>
        <w:t>cesta</w:t>
      </w:r>
      <w:proofErr w:type="spellEnd"/>
      <w:r>
        <w:rPr>
          <w:rFonts w:eastAsia="Calibri"/>
          <w:sz w:val="22"/>
          <w:lang w:val="lt-LT"/>
        </w:rPr>
        <w:t xml:space="preserve"> 6</w:t>
      </w:r>
    </w:p>
    <w:p w14:paraId="0A53BD38" w14:textId="77777777" w:rsidR="002B141D" w:rsidRDefault="00416255">
      <w:pPr>
        <w:widowControl w:val="0"/>
        <w:rPr>
          <w:rFonts w:eastAsia="Calibri"/>
          <w:sz w:val="22"/>
          <w:lang w:val="lt-LT"/>
        </w:rPr>
      </w:pPr>
      <w:r>
        <w:rPr>
          <w:rFonts w:eastAsia="Calibri"/>
          <w:sz w:val="22"/>
          <w:lang w:val="lt-LT"/>
        </w:rPr>
        <w:t>8501 Novo mesto</w:t>
      </w:r>
    </w:p>
    <w:p w14:paraId="498EC4DE" w14:textId="77777777" w:rsidR="002B141D" w:rsidRDefault="00416255">
      <w:pPr>
        <w:widowControl w:val="0"/>
        <w:rPr>
          <w:rFonts w:eastAsia="Calibri"/>
          <w:sz w:val="22"/>
          <w:lang w:val="lt-LT"/>
        </w:rPr>
      </w:pPr>
      <w:r>
        <w:rPr>
          <w:rFonts w:eastAsia="Calibri"/>
          <w:sz w:val="22"/>
          <w:lang w:val="lt-LT"/>
        </w:rPr>
        <w:t>Slovėnija</w:t>
      </w:r>
    </w:p>
    <w:p w14:paraId="052342FB" w14:textId="77777777" w:rsidR="002B141D" w:rsidRDefault="002B141D">
      <w:pPr>
        <w:widowControl w:val="0"/>
        <w:rPr>
          <w:rFonts w:eastAsia="Calibri"/>
          <w:sz w:val="22"/>
          <w:lang w:val="lt-LT"/>
        </w:rPr>
      </w:pPr>
    </w:p>
    <w:p w14:paraId="34CD51DA" w14:textId="77777777" w:rsidR="002B141D" w:rsidRDefault="002B141D">
      <w:pPr>
        <w:widowControl w:val="0"/>
        <w:rPr>
          <w:rFonts w:eastAsia="Calibri"/>
          <w:sz w:val="22"/>
          <w:lang w:val="lt-LT"/>
        </w:rPr>
      </w:pPr>
    </w:p>
    <w:p w14:paraId="43C9FAA7" w14:textId="77777777" w:rsidR="002B141D" w:rsidRDefault="00416255">
      <w:pPr>
        <w:widowControl w:val="0"/>
        <w:tabs>
          <w:tab w:val="left" w:pos="567"/>
        </w:tabs>
        <w:ind w:left="567" w:hanging="567"/>
        <w:outlineLvl w:val="1"/>
        <w:rPr>
          <w:b/>
          <w:sz w:val="22"/>
          <w:lang w:val="lt-LT"/>
        </w:rPr>
      </w:pPr>
      <w:bookmarkStart w:id="55" w:name="_Toc129243123"/>
      <w:bookmarkStart w:id="56" w:name="_Toc129243248"/>
      <w:r>
        <w:rPr>
          <w:b/>
          <w:sz w:val="22"/>
          <w:lang w:val="lt-LT"/>
        </w:rPr>
        <w:t>8.</w:t>
      </w:r>
      <w:r>
        <w:rPr>
          <w:b/>
          <w:sz w:val="22"/>
          <w:lang w:val="lt-LT"/>
        </w:rPr>
        <w:tab/>
        <w:t>REGISTRACIJOS PAŽYMĖJIMO NUMERIS</w:t>
      </w:r>
      <w:bookmarkEnd w:id="55"/>
      <w:bookmarkEnd w:id="56"/>
      <w:r>
        <w:rPr>
          <w:b/>
          <w:sz w:val="22"/>
          <w:lang w:val="lt-LT"/>
        </w:rPr>
        <w:t xml:space="preserve"> (-IAI)</w:t>
      </w:r>
    </w:p>
    <w:p w14:paraId="36A1A612" w14:textId="77777777" w:rsidR="002B141D" w:rsidRDefault="002B141D">
      <w:pPr>
        <w:widowControl w:val="0"/>
        <w:rPr>
          <w:rFonts w:eastAsia="Calibri"/>
          <w:sz w:val="22"/>
          <w:lang w:val="lt-LT"/>
        </w:rPr>
      </w:pPr>
    </w:p>
    <w:p w14:paraId="726CCC5D" w14:textId="77777777" w:rsidR="002B141D" w:rsidRDefault="00416255">
      <w:pPr>
        <w:widowControl w:val="0"/>
        <w:rPr>
          <w:sz w:val="22"/>
          <w:lang w:val="lt-LT"/>
        </w:rPr>
      </w:pPr>
      <w:proofErr w:type="spellStart"/>
      <w:r>
        <w:rPr>
          <w:sz w:val="22"/>
          <w:lang w:val="lt-LT"/>
        </w:rPr>
        <w:t>Alventa</w:t>
      </w:r>
      <w:proofErr w:type="spellEnd"/>
      <w:r>
        <w:rPr>
          <w:sz w:val="22"/>
          <w:lang w:val="lt-LT"/>
        </w:rPr>
        <w:t xml:space="preserve"> 37,5 mg pailginto atpalaidavimo kietosios kapsulės:</w:t>
      </w:r>
    </w:p>
    <w:p w14:paraId="52E90518" w14:textId="77777777" w:rsidR="002B141D" w:rsidRDefault="00416255">
      <w:pPr>
        <w:widowControl w:val="0"/>
        <w:rPr>
          <w:sz w:val="22"/>
          <w:u w:val="single"/>
          <w:lang w:val="lt-LT"/>
        </w:rPr>
      </w:pPr>
      <w:r>
        <w:rPr>
          <w:sz w:val="22"/>
          <w:u w:val="single"/>
          <w:lang w:val="lt-LT"/>
        </w:rPr>
        <w:t>Lizdinė plokštelė:</w:t>
      </w:r>
    </w:p>
    <w:p w14:paraId="5075468E" w14:textId="77777777" w:rsidR="002B141D" w:rsidRDefault="00416255">
      <w:pPr>
        <w:widowControl w:val="0"/>
        <w:rPr>
          <w:sz w:val="22"/>
          <w:lang w:val="lt-LT"/>
        </w:rPr>
      </w:pPr>
      <w:r>
        <w:rPr>
          <w:sz w:val="22"/>
          <w:lang w:val="lt-LT"/>
        </w:rPr>
        <w:t>N7 - LT/1/07/0680/037</w:t>
      </w:r>
    </w:p>
    <w:p w14:paraId="3E209173" w14:textId="77777777" w:rsidR="002B141D" w:rsidRDefault="00416255">
      <w:pPr>
        <w:widowControl w:val="0"/>
        <w:rPr>
          <w:sz w:val="22"/>
          <w:lang w:val="lt-LT"/>
        </w:rPr>
      </w:pPr>
      <w:r>
        <w:rPr>
          <w:sz w:val="22"/>
          <w:lang w:val="lt-LT"/>
        </w:rPr>
        <w:t>N10 - LT/1/07/0680/001</w:t>
      </w:r>
    </w:p>
    <w:p w14:paraId="0278B6C8" w14:textId="77777777" w:rsidR="002B141D" w:rsidRDefault="00416255">
      <w:pPr>
        <w:widowControl w:val="0"/>
        <w:rPr>
          <w:sz w:val="22"/>
          <w:lang w:val="lt-LT"/>
        </w:rPr>
      </w:pPr>
      <w:r>
        <w:rPr>
          <w:sz w:val="22"/>
          <w:lang w:val="lt-LT"/>
        </w:rPr>
        <w:t>N14 - LT/1/07/0680/002</w:t>
      </w:r>
    </w:p>
    <w:p w14:paraId="6C08CD80" w14:textId="77777777" w:rsidR="002B141D" w:rsidRDefault="00416255">
      <w:pPr>
        <w:widowControl w:val="0"/>
        <w:rPr>
          <w:sz w:val="22"/>
          <w:lang w:val="lt-LT"/>
        </w:rPr>
      </w:pPr>
      <w:r>
        <w:rPr>
          <w:sz w:val="22"/>
          <w:lang w:val="lt-LT"/>
        </w:rPr>
        <w:t>N20 - LT/1/07/0680/003</w:t>
      </w:r>
    </w:p>
    <w:p w14:paraId="28C0A635" w14:textId="77777777" w:rsidR="002B141D" w:rsidRDefault="00416255">
      <w:pPr>
        <w:widowControl w:val="0"/>
        <w:rPr>
          <w:sz w:val="22"/>
          <w:lang w:val="lt-LT"/>
        </w:rPr>
      </w:pPr>
      <w:r>
        <w:rPr>
          <w:sz w:val="22"/>
          <w:lang w:val="lt-LT"/>
        </w:rPr>
        <w:t>N28 - LT/1/07/0680/004</w:t>
      </w:r>
    </w:p>
    <w:p w14:paraId="01B50FA8" w14:textId="77777777" w:rsidR="002B141D" w:rsidRDefault="00416255">
      <w:pPr>
        <w:widowControl w:val="0"/>
        <w:rPr>
          <w:sz w:val="22"/>
          <w:lang w:val="lt-LT"/>
        </w:rPr>
      </w:pPr>
      <w:r>
        <w:rPr>
          <w:sz w:val="22"/>
          <w:lang w:val="lt-LT"/>
        </w:rPr>
        <w:t>N30 - LT/1/07/0680/005</w:t>
      </w:r>
    </w:p>
    <w:p w14:paraId="1A264FB0" w14:textId="77777777" w:rsidR="002B141D" w:rsidRDefault="00416255">
      <w:pPr>
        <w:widowControl w:val="0"/>
        <w:rPr>
          <w:sz w:val="22"/>
          <w:lang w:val="lt-LT"/>
        </w:rPr>
      </w:pPr>
      <w:r>
        <w:rPr>
          <w:sz w:val="22"/>
          <w:lang w:val="lt-LT"/>
        </w:rPr>
        <w:t>N50 - LT/1/07/0680/006</w:t>
      </w:r>
    </w:p>
    <w:p w14:paraId="4ACBDA7F" w14:textId="77777777" w:rsidR="002B141D" w:rsidRDefault="00416255">
      <w:pPr>
        <w:widowControl w:val="0"/>
        <w:rPr>
          <w:sz w:val="22"/>
          <w:lang w:val="lt-LT"/>
        </w:rPr>
      </w:pPr>
      <w:r>
        <w:rPr>
          <w:sz w:val="22"/>
          <w:lang w:val="lt-LT"/>
        </w:rPr>
        <w:t>N60 - LT/1/07/0680/007</w:t>
      </w:r>
    </w:p>
    <w:p w14:paraId="098A1687" w14:textId="77777777" w:rsidR="002B141D" w:rsidRDefault="00416255">
      <w:pPr>
        <w:widowControl w:val="0"/>
        <w:rPr>
          <w:sz w:val="22"/>
          <w:lang w:val="lt-LT"/>
        </w:rPr>
      </w:pPr>
      <w:r>
        <w:rPr>
          <w:sz w:val="22"/>
          <w:lang w:val="lt-LT"/>
        </w:rPr>
        <w:t>N98 - LT/1/07/0680/008</w:t>
      </w:r>
    </w:p>
    <w:p w14:paraId="118EEB19" w14:textId="77777777" w:rsidR="002B141D" w:rsidRDefault="00416255">
      <w:pPr>
        <w:widowControl w:val="0"/>
        <w:rPr>
          <w:sz w:val="22"/>
          <w:lang w:val="lt-LT"/>
        </w:rPr>
      </w:pPr>
      <w:r>
        <w:rPr>
          <w:sz w:val="22"/>
          <w:lang w:val="lt-LT"/>
        </w:rPr>
        <w:t>N100 - LT/1/07/0680/009</w:t>
      </w:r>
    </w:p>
    <w:p w14:paraId="32DDDE72" w14:textId="77777777" w:rsidR="002B141D" w:rsidRDefault="00416255">
      <w:pPr>
        <w:widowControl w:val="0"/>
        <w:rPr>
          <w:sz w:val="22"/>
          <w:lang w:val="lt-LT"/>
        </w:rPr>
      </w:pPr>
      <w:r>
        <w:rPr>
          <w:sz w:val="22"/>
          <w:lang w:val="lt-LT"/>
        </w:rPr>
        <w:t>N112 - LT/1/07/0680/038</w:t>
      </w:r>
    </w:p>
    <w:p w14:paraId="04AB9662" w14:textId="77777777" w:rsidR="002B141D" w:rsidRDefault="00416255">
      <w:pPr>
        <w:widowControl w:val="0"/>
        <w:rPr>
          <w:sz w:val="22"/>
          <w:u w:val="single"/>
          <w:lang w:val="lt-LT"/>
        </w:rPr>
      </w:pPr>
      <w:r>
        <w:rPr>
          <w:sz w:val="22"/>
          <w:u w:val="single"/>
          <w:lang w:val="lt-LT"/>
        </w:rPr>
        <w:t xml:space="preserve">Tablečių </w:t>
      </w:r>
      <w:proofErr w:type="spellStart"/>
      <w:r>
        <w:rPr>
          <w:sz w:val="22"/>
          <w:u w:val="single"/>
          <w:lang w:val="lt-LT"/>
        </w:rPr>
        <w:t>talpyklė</w:t>
      </w:r>
      <w:proofErr w:type="spellEnd"/>
      <w:r>
        <w:rPr>
          <w:sz w:val="22"/>
          <w:u w:val="single"/>
          <w:lang w:val="lt-LT"/>
        </w:rPr>
        <w:t>:</w:t>
      </w:r>
    </w:p>
    <w:p w14:paraId="45B4CE58" w14:textId="77777777" w:rsidR="002B141D" w:rsidRDefault="00416255">
      <w:pPr>
        <w:widowControl w:val="0"/>
        <w:rPr>
          <w:sz w:val="22"/>
          <w:lang w:val="lt-LT"/>
        </w:rPr>
      </w:pPr>
      <w:r>
        <w:rPr>
          <w:sz w:val="22"/>
          <w:lang w:val="lt-LT"/>
        </w:rPr>
        <w:t>N50 - LT/1/07/0680/010</w:t>
      </w:r>
    </w:p>
    <w:p w14:paraId="445CEE45" w14:textId="77777777" w:rsidR="002B141D" w:rsidRDefault="00416255">
      <w:pPr>
        <w:widowControl w:val="0"/>
        <w:rPr>
          <w:sz w:val="22"/>
          <w:lang w:val="lt-LT"/>
        </w:rPr>
      </w:pPr>
      <w:r>
        <w:rPr>
          <w:sz w:val="22"/>
          <w:lang w:val="lt-LT"/>
        </w:rPr>
        <w:t>N100 - LT/1/07/0680/011</w:t>
      </w:r>
    </w:p>
    <w:p w14:paraId="3C2DA0E9" w14:textId="77777777" w:rsidR="002B141D" w:rsidRDefault="00416255">
      <w:pPr>
        <w:widowControl w:val="0"/>
        <w:rPr>
          <w:sz w:val="22"/>
          <w:lang w:val="lt-LT"/>
        </w:rPr>
      </w:pPr>
      <w:r>
        <w:rPr>
          <w:sz w:val="22"/>
          <w:lang w:val="lt-LT"/>
        </w:rPr>
        <w:t>N250 - LT/1/07/0680/012</w:t>
      </w:r>
    </w:p>
    <w:p w14:paraId="3D82EE4D" w14:textId="77777777" w:rsidR="002B141D" w:rsidRDefault="002B141D">
      <w:pPr>
        <w:widowControl w:val="0"/>
        <w:rPr>
          <w:sz w:val="22"/>
          <w:lang w:val="lt-LT"/>
        </w:rPr>
      </w:pPr>
    </w:p>
    <w:p w14:paraId="62FCC9C6" w14:textId="77777777" w:rsidR="002B141D" w:rsidRDefault="00416255">
      <w:pPr>
        <w:widowControl w:val="0"/>
        <w:rPr>
          <w:sz w:val="22"/>
          <w:lang w:val="lt-LT"/>
        </w:rPr>
      </w:pPr>
      <w:proofErr w:type="spellStart"/>
      <w:r>
        <w:rPr>
          <w:sz w:val="22"/>
          <w:lang w:val="lt-LT"/>
        </w:rPr>
        <w:t>Alventa</w:t>
      </w:r>
      <w:proofErr w:type="spellEnd"/>
      <w:r>
        <w:rPr>
          <w:sz w:val="22"/>
          <w:lang w:val="lt-LT"/>
        </w:rPr>
        <w:t xml:space="preserve"> 75 mg pailginto atpalaidavimo kietosios kapsulės:</w:t>
      </w:r>
    </w:p>
    <w:p w14:paraId="16D5ADEA" w14:textId="77777777" w:rsidR="002B141D" w:rsidRDefault="00416255">
      <w:pPr>
        <w:widowControl w:val="0"/>
        <w:rPr>
          <w:sz w:val="22"/>
          <w:u w:val="single"/>
          <w:lang w:val="lt-LT"/>
        </w:rPr>
      </w:pPr>
      <w:r>
        <w:rPr>
          <w:sz w:val="22"/>
          <w:u w:val="single"/>
          <w:lang w:val="lt-LT"/>
        </w:rPr>
        <w:t>Lizdinė plokštelė:</w:t>
      </w:r>
    </w:p>
    <w:p w14:paraId="1E7D9C96" w14:textId="77777777" w:rsidR="002B141D" w:rsidRDefault="00416255">
      <w:pPr>
        <w:widowControl w:val="0"/>
        <w:rPr>
          <w:sz w:val="22"/>
          <w:lang w:val="lt-LT"/>
        </w:rPr>
      </w:pPr>
      <w:r>
        <w:rPr>
          <w:sz w:val="22"/>
          <w:lang w:val="lt-LT"/>
        </w:rPr>
        <w:t>N10 - LT/1/07/0680/013</w:t>
      </w:r>
    </w:p>
    <w:p w14:paraId="53ECF145" w14:textId="77777777" w:rsidR="002B141D" w:rsidRDefault="00416255">
      <w:pPr>
        <w:widowControl w:val="0"/>
        <w:rPr>
          <w:sz w:val="22"/>
          <w:lang w:val="lt-LT"/>
        </w:rPr>
      </w:pPr>
      <w:r>
        <w:rPr>
          <w:sz w:val="22"/>
          <w:lang w:val="lt-LT"/>
        </w:rPr>
        <w:t>N14 - LT/1/07/0680/014</w:t>
      </w:r>
    </w:p>
    <w:p w14:paraId="43F0C88C" w14:textId="77777777" w:rsidR="002B141D" w:rsidRDefault="00416255">
      <w:pPr>
        <w:widowControl w:val="0"/>
        <w:rPr>
          <w:sz w:val="22"/>
          <w:lang w:val="lt-LT"/>
        </w:rPr>
      </w:pPr>
      <w:r>
        <w:rPr>
          <w:sz w:val="22"/>
          <w:lang w:val="lt-LT"/>
        </w:rPr>
        <w:t>N20 - LT/1/07/0680/015</w:t>
      </w:r>
    </w:p>
    <w:p w14:paraId="074A6C98" w14:textId="77777777" w:rsidR="002B141D" w:rsidRDefault="00416255">
      <w:pPr>
        <w:widowControl w:val="0"/>
        <w:rPr>
          <w:sz w:val="22"/>
          <w:lang w:val="lt-LT"/>
        </w:rPr>
      </w:pPr>
      <w:r>
        <w:rPr>
          <w:sz w:val="22"/>
          <w:lang w:val="lt-LT"/>
        </w:rPr>
        <w:t>N28 - LT/1/07/0680/016</w:t>
      </w:r>
    </w:p>
    <w:p w14:paraId="4D34AC81" w14:textId="77777777" w:rsidR="002B141D" w:rsidRDefault="00416255">
      <w:pPr>
        <w:widowControl w:val="0"/>
        <w:rPr>
          <w:sz w:val="22"/>
          <w:lang w:val="lt-LT"/>
        </w:rPr>
      </w:pPr>
      <w:r>
        <w:rPr>
          <w:sz w:val="22"/>
          <w:lang w:val="lt-LT"/>
        </w:rPr>
        <w:t>N30 - LT/1/07/0680/017</w:t>
      </w:r>
    </w:p>
    <w:p w14:paraId="78CAADEC" w14:textId="77777777" w:rsidR="002B141D" w:rsidRDefault="00416255">
      <w:pPr>
        <w:widowControl w:val="0"/>
        <w:rPr>
          <w:sz w:val="22"/>
          <w:lang w:val="lt-LT"/>
        </w:rPr>
      </w:pPr>
      <w:r>
        <w:rPr>
          <w:sz w:val="22"/>
          <w:lang w:val="lt-LT"/>
        </w:rPr>
        <w:t>N50 - LT/1/07/0680/018</w:t>
      </w:r>
    </w:p>
    <w:p w14:paraId="127F2781" w14:textId="77777777" w:rsidR="002B141D" w:rsidRDefault="00416255">
      <w:pPr>
        <w:widowControl w:val="0"/>
        <w:rPr>
          <w:sz w:val="22"/>
          <w:lang w:val="lt-LT"/>
        </w:rPr>
      </w:pPr>
      <w:r>
        <w:rPr>
          <w:sz w:val="22"/>
          <w:lang w:val="lt-LT"/>
        </w:rPr>
        <w:t>N60 - LT/1/07/0680/019</w:t>
      </w:r>
    </w:p>
    <w:p w14:paraId="331B4194" w14:textId="77777777" w:rsidR="002B141D" w:rsidRDefault="00416255">
      <w:pPr>
        <w:widowControl w:val="0"/>
        <w:rPr>
          <w:sz w:val="22"/>
          <w:lang w:val="lt-LT"/>
        </w:rPr>
      </w:pPr>
      <w:r>
        <w:rPr>
          <w:sz w:val="22"/>
          <w:lang w:val="lt-LT"/>
        </w:rPr>
        <w:t>N98 - LT/1/07/0680/020</w:t>
      </w:r>
    </w:p>
    <w:p w14:paraId="37AF89B5" w14:textId="77777777" w:rsidR="002B141D" w:rsidRDefault="00416255">
      <w:pPr>
        <w:widowControl w:val="0"/>
        <w:rPr>
          <w:sz w:val="22"/>
          <w:lang w:val="lt-LT"/>
        </w:rPr>
      </w:pPr>
      <w:r>
        <w:rPr>
          <w:sz w:val="22"/>
          <w:lang w:val="lt-LT"/>
        </w:rPr>
        <w:t>N100 - LT/1/07/0680/021</w:t>
      </w:r>
    </w:p>
    <w:p w14:paraId="6442AE68" w14:textId="77777777" w:rsidR="002B141D" w:rsidRDefault="00416255">
      <w:pPr>
        <w:widowControl w:val="0"/>
        <w:rPr>
          <w:sz w:val="22"/>
          <w:lang w:val="lt-LT"/>
        </w:rPr>
      </w:pPr>
      <w:r>
        <w:rPr>
          <w:sz w:val="22"/>
          <w:lang w:val="lt-LT"/>
        </w:rPr>
        <w:t>N112 - LT/1/07/0680/039</w:t>
      </w:r>
    </w:p>
    <w:p w14:paraId="6D29BAD3" w14:textId="77777777" w:rsidR="002B141D" w:rsidRDefault="00416255">
      <w:pPr>
        <w:widowControl w:val="0"/>
        <w:rPr>
          <w:sz w:val="22"/>
          <w:u w:val="single"/>
          <w:lang w:val="lt-LT"/>
        </w:rPr>
      </w:pPr>
      <w:r>
        <w:rPr>
          <w:sz w:val="22"/>
          <w:u w:val="single"/>
          <w:lang w:val="lt-LT"/>
        </w:rPr>
        <w:t xml:space="preserve">Tablečių </w:t>
      </w:r>
      <w:proofErr w:type="spellStart"/>
      <w:r>
        <w:rPr>
          <w:sz w:val="22"/>
          <w:u w:val="single"/>
          <w:lang w:val="lt-LT"/>
        </w:rPr>
        <w:t>talpyklė</w:t>
      </w:r>
      <w:proofErr w:type="spellEnd"/>
      <w:r>
        <w:rPr>
          <w:sz w:val="22"/>
          <w:u w:val="single"/>
          <w:lang w:val="lt-LT"/>
        </w:rPr>
        <w:t>:</w:t>
      </w:r>
    </w:p>
    <w:p w14:paraId="74F111D5" w14:textId="77777777" w:rsidR="002B141D" w:rsidRDefault="00416255">
      <w:pPr>
        <w:widowControl w:val="0"/>
        <w:rPr>
          <w:sz w:val="22"/>
          <w:lang w:val="lt-LT"/>
        </w:rPr>
      </w:pPr>
      <w:r>
        <w:rPr>
          <w:sz w:val="22"/>
          <w:lang w:val="lt-LT"/>
        </w:rPr>
        <w:t>N50 - LT/1/07/0680/022</w:t>
      </w:r>
    </w:p>
    <w:p w14:paraId="5F4608D8" w14:textId="77777777" w:rsidR="002B141D" w:rsidRDefault="00416255">
      <w:pPr>
        <w:widowControl w:val="0"/>
        <w:rPr>
          <w:sz w:val="22"/>
          <w:lang w:val="lt-LT"/>
        </w:rPr>
      </w:pPr>
      <w:r>
        <w:rPr>
          <w:sz w:val="22"/>
          <w:lang w:val="lt-LT"/>
        </w:rPr>
        <w:t>N100 - LT/1/07/0680/023</w:t>
      </w:r>
    </w:p>
    <w:p w14:paraId="1CCE3909" w14:textId="77777777" w:rsidR="002B141D" w:rsidRDefault="00416255">
      <w:pPr>
        <w:widowControl w:val="0"/>
        <w:rPr>
          <w:sz w:val="22"/>
          <w:lang w:val="lt-LT"/>
        </w:rPr>
      </w:pPr>
      <w:r>
        <w:rPr>
          <w:sz w:val="22"/>
          <w:lang w:val="lt-LT"/>
        </w:rPr>
        <w:t>N250 - LT/1/07/0680/024</w:t>
      </w:r>
    </w:p>
    <w:p w14:paraId="2E6EDDB2" w14:textId="77777777" w:rsidR="002B141D" w:rsidRDefault="002B141D">
      <w:pPr>
        <w:widowControl w:val="0"/>
        <w:rPr>
          <w:sz w:val="22"/>
          <w:lang w:val="lt-LT"/>
        </w:rPr>
      </w:pPr>
    </w:p>
    <w:p w14:paraId="6E3BBDD1" w14:textId="77777777" w:rsidR="002B141D" w:rsidRDefault="00416255">
      <w:pPr>
        <w:widowControl w:val="0"/>
        <w:rPr>
          <w:sz w:val="22"/>
          <w:lang w:val="lt-LT"/>
        </w:rPr>
      </w:pPr>
      <w:proofErr w:type="spellStart"/>
      <w:r>
        <w:rPr>
          <w:sz w:val="22"/>
          <w:lang w:val="lt-LT"/>
        </w:rPr>
        <w:t>Alventa</w:t>
      </w:r>
      <w:proofErr w:type="spellEnd"/>
      <w:r>
        <w:rPr>
          <w:sz w:val="22"/>
          <w:lang w:val="lt-LT"/>
        </w:rPr>
        <w:t xml:space="preserve"> 150 mg pailginto atpalaidavimo kietosios kapsulės:</w:t>
      </w:r>
    </w:p>
    <w:p w14:paraId="04EDF80F" w14:textId="77777777" w:rsidR="002B141D" w:rsidRDefault="00416255">
      <w:pPr>
        <w:widowControl w:val="0"/>
        <w:rPr>
          <w:sz w:val="22"/>
          <w:u w:val="single"/>
          <w:lang w:val="lt-LT"/>
        </w:rPr>
      </w:pPr>
      <w:r>
        <w:rPr>
          <w:sz w:val="22"/>
          <w:u w:val="single"/>
          <w:lang w:val="lt-LT"/>
        </w:rPr>
        <w:t>Lizdinė plokštelė:</w:t>
      </w:r>
    </w:p>
    <w:p w14:paraId="3852181D" w14:textId="77777777" w:rsidR="002B141D" w:rsidRDefault="00416255">
      <w:pPr>
        <w:widowControl w:val="0"/>
        <w:rPr>
          <w:sz w:val="22"/>
          <w:lang w:val="lt-LT"/>
        </w:rPr>
      </w:pPr>
      <w:r>
        <w:rPr>
          <w:sz w:val="22"/>
          <w:lang w:val="lt-LT"/>
        </w:rPr>
        <w:t>N10 - LT/1/07/0680/025</w:t>
      </w:r>
    </w:p>
    <w:p w14:paraId="4073E102" w14:textId="77777777" w:rsidR="002B141D" w:rsidRDefault="00416255">
      <w:pPr>
        <w:widowControl w:val="0"/>
        <w:rPr>
          <w:sz w:val="22"/>
          <w:lang w:val="lt-LT"/>
        </w:rPr>
      </w:pPr>
      <w:r>
        <w:rPr>
          <w:sz w:val="22"/>
          <w:lang w:val="lt-LT"/>
        </w:rPr>
        <w:t>N14 - LT/1/07/0680/026</w:t>
      </w:r>
    </w:p>
    <w:p w14:paraId="388BE6B7" w14:textId="77777777" w:rsidR="002B141D" w:rsidRDefault="00416255">
      <w:pPr>
        <w:widowControl w:val="0"/>
        <w:rPr>
          <w:sz w:val="22"/>
          <w:lang w:val="lt-LT"/>
        </w:rPr>
      </w:pPr>
      <w:r>
        <w:rPr>
          <w:sz w:val="22"/>
          <w:lang w:val="lt-LT"/>
        </w:rPr>
        <w:t>N20 - LT/1/07/0680/027</w:t>
      </w:r>
    </w:p>
    <w:p w14:paraId="6A1EBDEA" w14:textId="77777777" w:rsidR="002B141D" w:rsidRDefault="00416255">
      <w:pPr>
        <w:widowControl w:val="0"/>
        <w:rPr>
          <w:sz w:val="22"/>
          <w:lang w:val="lt-LT"/>
        </w:rPr>
      </w:pPr>
      <w:r>
        <w:rPr>
          <w:sz w:val="22"/>
          <w:lang w:val="lt-LT"/>
        </w:rPr>
        <w:t>N28 - LT/1/07/0680/028</w:t>
      </w:r>
    </w:p>
    <w:p w14:paraId="3868A621" w14:textId="77777777" w:rsidR="002B141D" w:rsidRDefault="00416255">
      <w:pPr>
        <w:widowControl w:val="0"/>
        <w:rPr>
          <w:sz w:val="22"/>
          <w:lang w:val="lt-LT"/>
        </w:rPr>
      </w:pPr>
      <w:r>
        <w:rPr>
          <w:sz w:val="22"/>
          <w:lang w:val="lt-LT"/>
        </w:rPr>
        <w:t>N30 - LT/1/07/0680/029</w:t>
      </w:r>
    </w:p>
    <w:p w14:paraId="21BA1DF3" w14:textId="77777777" w:rsidR="002B141D" w:rsidRDefault="00416255">
      <w:pPr>
        <w:widowControl w:val="0"/>
        <w:rPr>
          <w:sz w:val="22"/>
          <w:lang w:val="lt-LT"/>
        </w:rPr>
      </w:pPr>
      <w:r>
        <w:rPr>
          <w:sz w:val="22"/>
          <w:lang w:val="lt-LT"/>
        </w:rPr>
        <w:t>N50 - LT/1/07/0680/030</w:t>
      </w:r>
    </w:p>
    <w:p w14:paraId="7C1BC492" w14:textId="77777777" w:rsidR="002B141D" w:rsidRDefault="00416255">
      <w:pPr>
        <w:widowControl w:val="0"/>
        <w:rPr>
          <w:sz w:val="22"/>
          <w:lang w:val="lt-LT"/>
        </w:rPr>
      </w:pPr>
      <w:r>
        <w:rPr>
          <w:sz w:val="22"/>
          <w:lang w:val="lt-LT"/>
        </w:rPr>
        <w:t>N60 - LT/1/07/0680/031</w:t>
      </w:r>
    </w:p>
    <w:p w14:paraId="50511850" w14:textId="77777777" w:rsidR="002B141D" w:rsidRDefault="00416255">
      <w:pPr>
        <w:widowControl w:val="0"/>
        <w:rPr>
          <w:sz w:val="22"/>
          <w:lang w:val="lt-LT"/>
        </w:rPr>
      </w:pPr>
      <w:r>
        <w:rPr>
          <w:sz w:val="22"/>
          <w:lang w:val="lt-LT"/>
        </w:rPr>
        <w:t>N98 - LT/1/07/0680/032</w:t>
      </w:r>
    </w:p>
    <w:p w14:paraId="521E97E4" w14:textId="77777777" w:rsidR="002B141D" w:rsidRDefault="00416255">
      <w:pPr>
        <w:widowControl w:val="0"/>
        <w:rPr>
          <w:sz w:val="22"/>
          <w:lang w:val="lt-LT"/>
        </w:rPr>
      </w:pPr>
      <w:r>
        <w:rPr>
          <w:sz w:val="22"/>
          <w:lang w:val="lt-LT"/>
        </w:rPr>
        <w:t>N100 - LT/1/07/0680/033</w:t>
      </w:r>
    </w:p>
    <w:p w14:paraId="7AB5F611" w14:textId="77777777" w:rsidR="002B141D" w:rsidRDefault="00416255">
      <w:pPr>
        <w:widowControl w:val="0"/>
        <w:rPr>
          <w:sz w:val="22"/>
          <w:lang w:val="lt-LT"/>
        </w:rPr>
      </w:pPr>
      <w:r>
        <w:rPr>
          <w:sz w:val="22"/>
          <w:lang w:val="lt-LT"/>
        </w:rPr>
        <w:t>N112 - LT/1/07/0680/040</w:t>
      </w:r>
    </w:p>
    <w:p w14:paraId="31ADEE20" w14:textId="77777777" w:rsidR="002B141D" w:rsidRDefault="00416255">
      <w:pPr>
        <w:widowControl w:val="0"/>
        <w:rPr>
          <w:sz w:val="22"/>
          <w:u w:val="single"/>
          <w:lang w:val="lt-LT"/>
        </w:rPr>
      </w:pPr>
      <w:r>
        <w:rPr>
          <w:sz w:val="22"/>
          <w:u w:val="single"/>
          <w:lang w:val="lt-LT"/>
        </w:rPr>
        <w:t xml:space="preserve">Tablečių </w:t>
      </w:r>
      <w:proofErr w:type="spellStart"/>
      <w:r>
        <w:rPr>
          <w:sz w:val="22"/>
          <w:u w:val="single"/>
          <w:lang w:val="lt-LT"/>
        </w:rPr>
        <w:t>talpyklė</w:t>
      </w:r>
      <w:proofErr w:type="spellEnd"/>
      <w:r>
        <w:rPr>
          <w:sz w:val="22"/>
          <w:u w:val="single"/>
          <w:lang w:val="lt-LT"/>
        </w:rPr>
        <w:t>:</w:t>
      </w:r>
    </w:p>
    <w:p w14:paraId="78951684" w14:textId="77777777" w:rsidR="002B141D" w:rsidRDefault="00416255">
      <w:pPr>
        <w:widowControl w:val="0"/>
        <w:rPr>
          <w:sz w:val="22"/>
          <w:lang w:val="lt-LT"/>
        </w:rPr>
      </w:pPr>
      <w:r>
        <w:rPr>
          <w:sz w:val="22"/>
          <w:lang w:val="lt-LT"/>
        </w:rPr>
        <w:t>N50 - LT/1/07/0680/034</w:t>
      </w:r>
    </w:p>
    <w:p w14:paraId="0A8DBE71" w14:textId="77777777" w:rsidR="002B141D" w:rsidRDefault="00416255">
      <w:pPr>
        <w:widowControl w:val="0"/>
        <w:rPr>
          <w:sz w:val="22"/>
          <w:lang w:val="lt-LT"/>
        </w:rPr>
      </w:pPr>
      <w:r>
        <w:rPr>
          <w:sz w:val="22"/>
          <w:lang w:val="lt-LT"/>
        </w:rPr>
        <w:t>N100 - LT/1/07/0680/035</w:t>
      </w:r>
    </w:p>
    <w:p w14:paraId="7ACFAB85" w14:textId="77777777" w:rsidR="002B141D" w:rsidRDefault="00416255">
      <w:pPr>
        <w:widowControl w:val="0"/>
        <w:rPr>
          <w:sz w:val="22"/>
          <w:lang w:val="lt-LT"/>
        </w:rPr>
      </w:pPr>
      <w:r>
        <w:rPr>
          <w:sz w:val="22"/>
          <w:lang w:val="lt-LT"/>
        </w:rPr>
        <w:t>N250 - LT/1/07/0680/036</w:t>
      </w:r>
    </w:p>
    <w:p w14:paraId="0BF40F8C" w14:textId="77777777" w:rsidR="002B141D" w:rsidRDefault="002B141D">
      <w:pPr>
        <w:widowControl w:val="0"/>
        <w:rPr>
          <w:rFonts w:eastAsia="Calibri"/>
          <w:sz w:val="22"/>
          <w:lang w:val="lt-LT"/>
        </w:rPr>
      </w:pPr>
    </w:p>
    <w:p w14:paraId="2D0515A6" w14:textId="77777777" w:rsidR="002B141D" w:rsidRDefault="002B141D">
      <w:pPr>
        <w:widowControl w:val="0"/>
        <w:rPr>
          <w:rFonts w:eastAsia="Calibri"/>
          <w:sz w:val="22"/>
          <w:lang w:val="lt-LT"/>
        </w:rPr>
      </w:pPr>
    </w:p>
    <w:p w14:paraId="371C4617" w14:textId="77777777" w:rsidR="002B141D" w:rsidRDefault="00416255">
      <w:pPr>
        <w:widowControl w:val="0"/>
        <w:tabs>
          <w:tab w:val="left" w:pos="567"/>
        </w:tabs>
        <w:ind w:left="567" w:hanging="567"/>
        <w:outlineLvl w:val="1"/>
        <w:rPr>
          <w:b/>
          <w:sz w:val="22"/>
          <w:lang w:val="lt-LT"/>
        </w:rPr>
      </w:pPr>
      <w:bookmarkStart w:id="57" w:name="_Toc129243124"/>
      <w:bookmarkStart w:id="58" w:name="_Toc129243249"/>
      <w:r>
        <w:rPr>
          <w:b/>
          <w:sz w:val="22"/>
          <w:lang w:val="lt-LT"/>
        </w:rPr>
        <w:t>9.</w:t>
      </w:r>
      <w:r>
        <w:rPr>
          <w:b/>
          <w:sz w:val="22"/>
          <w:lang w:val="lt-LT"/>
        </w:rPr>
        <w:tab/>
        <w:t>REGISTRAVIMO / PERREGISTRAVIMO DATA</w:t>
      </w:r>
      <w:bookmarkEnd w:id="57"/>
      <w:bookmarkEnd w:id="58"/>
    </w:p>
    <w:p w14:paraId="52B9B074" w14:textId="77777777" w:rsidR="002B141D" w:rsidRDefault="002B141D">
      <w:pPr>
        <w:widowControl w:val="0"/>
        <w:rPr>
          <w:rFonts w:eastAsia="Calibri"/>
          <w:sz w:val="22"/>
          <w:lang w:val="lt-LT"/>
        </w:rPr>
      </w:pPr>
    </w:p>
    <w:p w14:paraId="38B332A6" w14:textId="77777777" w:rsidR="002B141D" w:rsidRDefault="00416255">
      <w:pPr>
        <w:pStyle w:val="BTEMEASMCA"/>
        <w:widowControl w:val="0"/>
        <w:rPr>
          <w:lang w:val="lt-LT"/>
        </w:rPr>
      </w:pPr>
      <w:r>
        <w:rPr>
          <w:lang w:val="lt-LT"/>
        </w:rPr>
        <w:t>Registravimo data 2007 m. kovo 9 d.</w:t>
      </w:r>
    </w:p>
    <w:p w14:paraId="4DAAE258" w14:textId="77777777" w:rsidR="002B141D" w:rsidRDefault="00416255">
      <w:pPr>
        <w:widowControl w:val="0"/>
        <w:rPr>
          <w:rFonts w:eastAsia="Calibri"/>
          <w:sz w:val="22"/>
          <w:lang w:val="lt-LT"/>
        </w:rPr>
      </w:pPr>
      <w:r>
        <w:rPr>
          <w:sz w:val="22"/>
          <w:lang w:val="lt-LT"/>
        </w:rPr>
        <w:t>Paskutinio perregistravimo data</w:t>
      </w:r>
      <w:r>
        <w:rPr>
          <w:rFonts w:eastAsia="Calibri"/>
          <w:sz w:val="22"/>
          <w:lang w:val="lt-LT"/>
        </w:rPr>
        <w:t xml:space="preserve"> 2012</w:t>
      </w:r>
      <w:r>
        <w:rPr>
          <w:sz w:val="22"/>
          <w:lang w:val="lt-LT"/>
        </w:rPr>
        <w:t xml:space="preserve"> m. gegužės </w:t>
      </w:r>
      <w:r>
        <w:rPr>
          <w:rFonts w:eastAsia="Calibri"/>
          <w:sz w:val="22"/>
          <w:lang w:val="lt-LT"/>
        </w:rPr>
        <w:t>28</w:t>
      </w:r>
      <w:r>
        <w:rPr>
          <w:sz w:val="22"/>
          <w:lang w:val="lt-LT"/>
        </w:rPr>
        <w:t xml:space="preserve"> d.</w:t>
      </w:r>
    </w:p>
    <w:p w14:paraId="2FBA3438" w14:textId="77777777" w:rsidR="002B141D" w:rsidRDefault="002B141D">
      <w:pPr>
        <w:widowControl w:val="0"/>
        <w:rPr>
          <w:rFonts w:eastAsia="Calibri"/>
          <w:sz w:val="22"/>
          <w:lang w:val="lt-LT"/>
        </w:rPr>
      </w:pPr>
    </w:p>
    <w:p w14:paraId="1572118D" w14:textId="77777777" w:rsidR="002B141D" w:rsidRDefault="002B141D">
      <w:pPr>
        <w:widowControl w:val="0"/>
        <w:rPr>
          <w:rFonts w:eastAsia="Calibri"/>
          <w:sz w:val="22"/>
          <w:lang w:val="lt-LT"/>
        </w:rPr>
      </w:pPr>
    </w:p>
    <w:p w14:paraId="54181375" w14:textId="77777777" w:rsidR="002B141D" w:rsidRDefault="00416255">
      <w:pPr>
        <w:widowControl w:val="0"/>
        <w:tabs>
          <w:tab w:val="left" w:pos="567"/>
        </w:tabs>
        <w:ind w:left="567" w:hanging="567"/>
        <w:outlineLvl w:val="1"/>
        <w:rPr>
          <w:b/>
          <w:sz w:val="22"/>
          <w:lang w:val="lt-LT"/>
        </w:rPr>
      </w:pPr>
      <w:bookmarkStart w:id="59" w:name="_Toc129243125"/>
      <w:bookmarkStart w:id="60" w:name="_Toc129243250"/>
      <w:r>
        <w:rPr>
          <w:b/>
          <w:sz w:val="22"/>
          <w:lang w:val="lt-LT"/>
        </w:rPr>
        <w:t>10.</w:t>
      </w:r>
      <w:r>
        <w:rPr>
          <w:b/>
          <w:sz w:val="22"/>
          <w:lang w:val="lt-LT"/>
        </w:rPr>
        <w:tab/>
        <w:t>TEKSTO PERŽIŪROS DATA</w:t>
      </w:r>
      <w:bookmarkEnd w:id="59"/>
      <w:bookmarkEnd w:id="60"/>
    </w:p>
    <w:p w14:paraId="3AAF430D" w14:textId="77777777" w:rsidR="002B141D" w:rsidRDefault="002B141D">
      <w:pPr>
        <w:widowControl w:val="0"/>
        <w:tabs>
          <w:tab w:val="left" w:pos="567"/>
        </w:tabs>
        <w:ind w:left="567" w:hanging="567"/>
        <w:outlineLvl w:val="1"/>
        <w:rPr>
          <w:b/>
          <w:sz w:val="22"/>
          <w:lang w:val="lt-LT"/>
        </w:rPr>
      </w:pPr>
    </w:p>
    <w:p w14:paraId="70AC1180" w14:textId="75DCF585" w:rsidR="002B141D" w:rsidRDefault="00416255">
      <w:pPr>
        <w:widowControl w:val="0"/>
        <w:rPr>
          <w:rFonts w:eastAsia="Calibri"/>
          <w:sz w:val="22"/>
          <w:szCs w:val="22"/>
          <w:lang w:val="lt-LT" w:eastAsia="x-none"/>
        </w:rPr>
      </w:pPr>
      <w:r>
        <w:rPr>
          <w:rFonts w:eastAsia="Calibri"/>
          <w:sz w:val="22"/>
          <w:szCs w:val="22"/>
          <w:lang w:eastAsia="x-none"/>
        </w:rPr>
        <w:t>2025</w:t>
      </w:r>
      <w:r w:rsidRPr="003919CC">
        <w:rPr>
          <w:rFonts w:eastAsia="Calibri"/>
          <w:sz w:val="22"/>
        </w:rPr>
        <w:t xml:space="preserve"> m. gegužės </w:t>
      </w:r>
      <w:r>
        <w:rPr>
          <w:rFonts w:eastAsia="Calibri"/>
          <w:sz w:val="22"/>
          <w:szCs w:val="22"/>
          <w:lang w:eastAsia="x-none"/>
        </w:rPr>
        <w:t>22</w:t>
      </w:r>
      <w:r w:rsidRPr="003919CC">
        <w:rPr>
          <w:rFonts w:eastAsia="Calibri"/>
          <w:sz w:val="22"/>
        </w:rPr>
        <w:t xml:space="preserve"> d.</w:t>
      </w:r>
    </w:p>
    <w:p w14:paraId="14285C28" w14:textId="77777777" w:rsidR="002B141D" w:rsidRDefault="002B141D">
      <w:pPr>
        <w:widowControl w:val="0"/>
        <w:rPr>
          <w:rFonts w:eastAsia="Calibri"/>
          <w:sz w:val="22"/>
          <w:lang w:val="lt-LT"/>
        </w:rPr>
      </w:pPr>
    </w:p>
    <w:p w14:paraId="6B64195C" w14:textId="77777777" w:rsidR="002B141D" w:rsidRDefault="00416255">
      <w:pPr>
        <w:widowControl w:val="0"/>
        <w:rPr>
          <w:rFonts w:eastAsia="Calibri"/>
          <w:color w:val="0000FF"/>
          <w:sz w:val="22"/>
          <w:lang w:val="lt-LT"/>
        </w:rPr>
      </w:pPr>
      <w:r>
        <w:rPr>
          <w:sz w:val="22"/>
          <w:lang w:val="lt-LT"/>
        </w:rPr>
        <w:t>Išsami informacija apie šį vaistinį preparatą</w:t>
      </w:r>
      <w:r>
        <w:rPr>
          <w:rFonts w:eastAsia="Calibri"/>
          <w:sz w:val="22"/>
          <w:lang w:val="lt-LT"/>
        </w:rPr>
        <w:t xml:space="preserve"> pateikiama Valstybinės vaistų kontrolės tarnybos prie Lietuvos Respublikos sveikatos apsaugos ministerijos </w:t>
      </w:r>
      <w:r>
        <w:rPr>
          <w:sz w:val="22"/>
          <w:lang w:val="lt-LT"/>
        </w:rPr>
        <w:t xml:space="preserve">tinklalapyje </w:t>
      </w:r>
      <w:hyperlink r:id="rId9" w:history="1">
        <w:r>
          <w:rPr>
            <w:rStyle w:val="Hipersaitas"/>
            <w:color w:val="0000FF"/>
            <w:sz w:val="22"/>
            <w:lang w:val="lt-LT"/>
          </w:rPr>
          <w:t>http://www.vvkt.lt/</w:t>
        </w:r>
      </w:hyperlink>
    </w:p>
    <w:p w14:paraId="7A2DCC6A" w14:textId="77777777" w:rsidR="002B141D" w:rsidRDefault="00416255">
      <w:pPr>
        <w:widowControl w:val="0"/>
        <w:rPr>
          <w:rFonts w:eastAsia="Calibri"/>
          <w:sz w:val="22"/>
          <w:lang w:val="lt-LT"/>
        </w:rPr>
      </w:pPr>
      <w:r>
        <w:rPr>
          <w:rFonts w:eastAsia="Calibri"/>
          <w:sz w:val="22"/>
          <w:lang w:val="lt-LT"/>
        </w:rPr>
        <w:br w:type="page"/>
      </w:r>
    </w:p>
    <w:p w14:paraId="4A07F139" w14:textId="77777777" w:rsidR="002B141D" w:rsidRDefault="002B141D">
      <w:pPr>
        <w:widowControl w:val="0"/>
        <w:rPr>
          <w:rFonts w:eastAsia="Calibri"/>
          <w:sz w:val="22"/>
          <w:lang w:val="lt-LT"/>
        </w:rPr>
      </w:pPr>
    </w:p>
    <w:p w14:paraId="2DBDF525" w14:textId="77777777" w:rsidR="002B141D" w:rsidRDefault="002B141D">
      <w:pPr>
        <w:widowControl w:val="0"/>
        <w:rPr>
          <w:rFonts w:eastAsia="Calibri"/>
          <w:sz w:val="22"/>
          <w:lang w:val="lt-LT"/>
        </w:rPr>
      </w:pPr>
    </w:p>
    <w:p w14:paraId="6B725352" w14:textId="77777777" w:rsidR="002B141D" w:rsidRDefault="002B141D">
      <w:pPr>
        <w:widowControl w:val="0"/>
        <w:rPr>
          <w:rFonts w:eastAsia="Calibri"/>
          <w:sz w:val="22"/>
          <w:lang w:val="lt-LT"/>
        </w:rPr>
      </w:pPr>
    </w:p>
    <w:p w14:paraId="1BF36A8D" w14:textId="77777777" w:rsidR="002B141D" w:rsidRDefault="002B141D">
      <w:pPr>
        <w:widowControl w:val="0"/>
        <w:rPr>
          <w:rFonts w:eastAsia="Calibri"/>
          <w:sz w:val="22"/>
          <w:lang w:val="lt-LT"/>
        </w:rPr>
      </w:pPr>
    </w:p>
    <w:p w14:paraId="644B5D24" w14:textId="77777777" w:rsidR="002B141D" w:rsidRDefault="002B141D">
      <w:pPr>
        <w:widowControl w:val="0"/>
        <w:rPr>
          <w:rFonts w:eastAsia="Calibri"/>
          <w:sz w:val="22"/>
          <w:lang w:val="lt-LT"/>
        </w:rPr>
      </w:pPr>
    </w:p>
    <w:p w14:paraId="3A411794" w14:textId="77777777" w:rsidR="002B141D" w:rsidRDefault="002B141D">
      <w:pPr>
        <w:widowControl w:val="0"/>
        <w:rPr>
          <w:rFonts w:eastAsia="Calibri"/>
          <w:sz w:val="22"/>
          <w:lang w:val="lt-LT"/>
        </w:rPr>
      </w:pPr>
    </w:p>
    <w:p w14:paraId="6E325903" w14:textId="77777777" w:rsidR="002B141D" w:rsidRDefault="002B141D">
      <w:pPr>
        <w:widowControl w:val="0"/>
        <w:rPr>
          <w:rFonts w:eastAsia="Calibri"/>
          <w:sz w:val="22"/>
          <w:lang w:val="lt-LT"/>
        </w:rPr>
      </w:pPr>
    </w:p>
    <w:p w14:paraId="1C8DB689" w14:textId="77777777" w:rsidR="002B141D" w:rsidRDefault="002B141D">
      <w:pPr>
        <w:widowControl w:val="0"/>
        <w:rPr>
          <w:rFonts w:eastAsia="Calibri"/>
          <w:sz w:val="22"/>
          <w:lang w:val="lt-LT"/>
        </w:rPr>
      </w:pPr>
    </w:p>
    <w:p w14:paraId="03A075B9" w14:textId="77777777" w:rsidR="002B141D" w:rsidRDefault="002B141D">
      <w:pPr>
        <w:widowControl w:val="0"/>
        <w:rPr>
          <w:rFonts w:eastAsia="Calibri"/>
          <w:sz w:val="22"/>
          <w:lang w:val="lt-LT"/>
        </w:rPr>
      </w:pPr>
    </w:p>
    <w:p w14:paraId="3DD0E66A" w14:textId="77777777" w:rsidR="002B141D" w:rsidRDefault="002B141D">
      <w:pPr>
        <w:widowControl w:val="0"/>
        <w:rPr>
          <w:rFonts w:eastAsia="Calibri"/>
          <w:sz w:val="22"/>
          <w:lang w:val="lt-LT"/>
        </w:rPr>
      </w:pPr>
    </w:p>
    <w:p w14:paraId="122450CB" w14:textId="77777777" w:rsidR="002B141D" w:rsidRDefault="002B141D">
      <w:pPr>
        <w:widowControl w:val="0"/>
        <w:rPr>
          <w:rFonts w:eastAsia="Calibri"/>
          <w:sz w:val="22"/>
          <w:lang w:val="lt-LT"/>
        </w:rPr>
      </w:pPr>
    </w:p>
    <w:p w14:paraId="163C3EE2" w14:textId="77777777" w:rsidR="002B141D" w:rsidRDefault="002B141D">
      <w:pPr>
        <w:widowControl w:val="0"/>
        <w:rPr>
          <w:rFonts w:eastAsia="Calibri"/>
          <w:sz w:val="22"/>
          <w:lang w:val="lt-LT"/>
        </w:rPr>
      </w:pPr>
    </w:p>
    <w:p w14:paraId="2045345A" w14:textId="77777777" w:rsidR="002B141D" w:rsidRDefault="002B141D">
      <w:pPr>
        <w:widowControl w:val="0"/>
        <w:rPr>
          <w:rFonts w:eastAsia="Calibri"/>
          <w:sz w:val="22"/>
          <w:lang w:val="lt-LT"/>
        </w:rPr>
      </w:pPr>
    </w:p>
    <w:p w14:paraId="19F628C7" w14:textId="77777777" w:rsidR="002B141D" w:rsidRDefault="002B141D">
      <w:pPr>
        <w:widowControl w:val="0"/>
        <w:rPr>
          <w:rFonts w:eastAsia="Calibri"/>
          <w:sz w:val="22"/>
          <w:lang w:val="lt-LT"/>
        </w:rPr>
      </w:pPr>
    </w:p>
    <w:p w14:paraId="13872A18" w14:textId="77777777" w:rsidR="002B141D" w:rsidRDefault="002B141D">
      <w:pPr>
        <w:widowControl w:val="0"/>
        <w:rPr>
          <w:rFonts w:eastAsia="Calibri"/>
          <w:sz w:val="22"/>
          <w:lang w:val="lt-LT"/>
        </w:rPr>
      </w:pPr>
    </w:p>
    <w:p w14:paraId="43669F5A" w14:textId="77777777" w:rsidR="002B141D" w:rsidRDefault="002B141D">
      <w:pPr>
        <w:widowControl w:val="0"/>
        <w:rPr>
          <w:rFonts w:eastAsia="Calibri"/>
          <w:sz w:val="22"/>
          <w:lang w:val="lt-LT"/>
        </w:rPr>
      </w:pPr>
    </w:p>
    <w:p w14:paraId="52FC2838" w14:textId="77777777" w:rsidR="002B141D" w:rsidRDefault="002B141D">
      <w:pPr>
        <w:widowControl w:val="0"/>
        <w:rPr>
          <w:rFonts w:eastAsia="Calibri"/>
          <w:sz w:val="22"/>
          <w:lang w:val="lt-LT"/>
        </w:rPr>
      </w:pPr>
    </w:p>
    <w:p w14:paraId="2E9FD518" w14:textId="77777777" w:rsidR="002B141D" w:rsidRDefault="002B141D">
      <w:pPr>
        <w:widowControl w:val="0"/>
        <w:rPr>
          <w:rFonts w:eastAsia="Calibri"/>
          <w:sz w:val="22"/>
          <w:lang w:val="lt-LT"/>
        </w:rPr>
      </w:pPr>
    </w:p>
    <w:p w14:paraId="44BED103" w14:textId="77777777" w:rsidR="002B141D" w:rsidRDefault="002B141D">
      <w:pPr>
        <w:widowControl w:val="0"/>
        <w:rPr>
          <w:rFonts w:eastAsia="Calibri"/>
          <w:sz w:val="22"/>
          <w:lang w:val="lt-LT"/>
        </w:rPr>
      </w:pPr>
    </w:p>
    <w:p w14:paraId="67652B04" w14:textId="77777777" w:rsidR="002B141D" w:rsidRDefault="002B141D">
      <w:pPr>
        <w:widowControl w:val="0"/>
        <w:rPr>
          <w:rFonts w:eastAsia="Calibri"/>
          <w:sz w:val="22"/>
          <w:lang w:val="lt-LT"/>
        </w:rPr>
      </w:pPr>
    </w:p>
    <w:p w14:paraId="2F302ADF" w14:textId="77777777" w:rsidR="002B141D" w:rsidRDefault="002B141D">
      <w:pPr>
        <w:widowControl w:val="0"/>
        <w:rPr>
          <w:rFonts w:eastAsia="Calibri"/>
          <w:sz w:val="22"/>
          <w:lang w:val="lt-LT"/>
        </w:rPr>
      </w:pPr>
    </w:p>
    <w:p w14:paraId="65E96E7F" w14:textId="77777777" w:rsidR="002B141D" w:rsidRDefault="002B141D">
      <w:pPr>
        <w:widowControl w:val="0"/>
        <w:rPr>
          <w:rFonts w:eastAsia="Calibri"/>
          <w:sz w:val="22"/>
          <w:lang w:val="lt-LT"/>
        </w:rPr>
      </w:pPr>
    </w:p>
    <w:p w14:paraId="4740F4E6" w14:textId="77777777" w:rsidR="002B141D" w:rsidRDefault="00416255">
      <w:pPr>
        <w:widowControl w:val="0"/>
        <w:tabs>
          <w:tab w:val="left" w:pos="567"/>
        </w:tabs>
        <w:ind w:left="567" w:hanging="567"/>
        <w:jc w:val="center"/>
        <w:outlineLvl w:val="0"/>
        <w:rPr>
          <w:rFonts w:eastAsia="Calibri"/>
          <w:b/>
          <w:caps/>
          <w:sz w:val="22"/>
          <w:lang w:val="lt-LT"/>
        </w:rPr>
      </w:pPr>
      <w:bookmarkStart w:id="61" w:name="_Toc129243128"/>
      <w:bookmarkStart w:id="62" w:name="_Toc129243253"/>
      <w:r>
        <w:rPr>
          <w:rFonts w:eastAsia="Calibri"/>
          <w:b/>
          <w:caps/>
          <w:sz w:val="22"/>
          <w:lang w:val="lt-LT"/>
        </w:rPr>
        <w:t>II PRIEDAS</w:t>
      </w:r>
      <w:bookmarkEnd w:id="61"/>
      <w:bookmarkEnd w:id="62"/>
    </w:p>
    <w:p w14:paraId="21FFF193" w14:textId="77777777" w:rsidR="002B141D" w:rsidRDefault="002B141D">
      <w:pPr>
        <w:widowControl w:val="0"/>
        <w:tabs>
          <w:tab w:val="left" w:pos="567"/>
        </w:tabs>
        <w:ind w:left="567" w:hanging="567"/>
        <w:jc w:val="center"/>
        <w:outlineLvl w:val="0"/>
        <w:rPr>
          <w:rFonts w:eastAsia="Calibri"/>
          <w:b/>
          <w:caps/>
          <w:sz w:val="22"/>
          <w:lang w:val="lt-LT"/>
        </w:rPr>
      </w:pPr>
    </w:p>
    <w:p w14:paraId="72E35BF5" w14:textId="77777777" w:rsidR="002B141D" w:rsidRDefault="00416255">
      <w:pPr>
        <w:widowControl w:val="0"/>
        <w:tabs>
          <w:tab w:val="left" w:pos="567"/>
        </w:tabs>
        <w:ind w:left="567" w:hanging="567"/>
        <w:jc w:val="center"/>
        <w:outlineLvl w:val="0"/>
        <w:rPr>
          <w:rFonts w:eastAsia="Calibri"/>
          <w:b/>
          <w:caps/>
          <w:sz w:val="22"/>
          <w:lang w:val="lt-LT"/>
        </w:rPr>
      </w:pPr>
      <w:r>
        <w:rPr>
          <w:rFonts w:eastAsia="Calibri"/>
          <w:b/>
          <w:caps/>
          <w:sz w:val="22"/>
          <w:lang w:val="lt-LT"/>
        </w:rPr>
        <w:t>Registracijos SĄLYGOS</w:t>
      </w:r>
    </w:p>
    <w:p w14:paraId="174BB1C1" w14:textId="77777777" w:rsidR="002B141D" w:rsidRDefault="002B141D">
      <w:pPr>
        <w:widowControl w:val="0"/>
        <w:rPr>
          <w:rFonts w:eastAsia="Calibri"/>
          <w:sz w:val="22"/>
          <w:lang w:val="lt-LT"/>
        </w:rPr>
      </w:pPr>
    </w:p>
    <w:p w14:paraId="4DEEF462" w14:textId="77777777" w:rsidR="002B141D" w:rsidRDefault="00416255">
      <w:pPr>
        <w:widowControl w:val="0"/>
        <w:tabs>
          <w:tab w:val="left" w:pos="1701"/>
        </w:tabs>
        <w:ind w:left="1620" w:hanging="486"/>
        <w:rPr>
          <w:b/>
          <w:sz w:val="22"/>
          <w:lang w:val="lt-LT"/>
        </w:rPr>
      </w:pPr>
      <w:r>
        <w:rPr>
          <w:b/>
          <w:sz w:val="22"/>
          <w:lang w:val="lt-LT"/>
        </w:rPr>
        <w:t>A.</w:t>
      </w:r>
      <w:r>
        <w:rPr>
          <w:b/>
          <w:sz w:val="22"/>
          <w:lang w:val="lt-LT"/>
        </w:rPr>
        <w:tab/>
        <w:t>GAMINTOJAS (-AI), ATSAKINGAS (-I) UŽ SERIJŲ IŠLEIDIMĄ</w:t>
      </w:r>
    </w:p>
    <w:p w14:paraId="63222113" w14:textId="77777777" w:rsidR="002B141D" w:rsidRDefault="002B141D">
      <w:pPr>
        <w:widowControl w:val="0"/>
        <w:rPr>
          <w:rFonts w:eastAsia="Calibri"/>
          <w:sz w:val="22"/>
          <w:lang w:val="lt-LT"/>
        </w:rPr>
      </w:pPr>
    </w:p>
    <w:p w14:paraId="2F5BCF10" w14:textId="77777777" w:rsidR="002B141D" w:rsidRDefault="00416255">
      <w:pPr>
        <w:widowControl w:val="0"/>
        <w:tabs>
          <w:tab w:val="left" w:pos="1701"/>
        </w:tabs>
        <w:ind w:left="1134"/>
        <w:rPr>
          <w:b/>
          <w:sz w:val="22"/>
          <w:lang w:val="lt-LT"/>
        </w:rPr>
      </w:pPr>
      <w:r>
        <w:rPr>
          <w:b/>
          <w:sz w:val="22"/>
          <w:lang w:val="lt-LT"/>
        </w:rPr>
        <w:t>B.</w:t>
      </w:r>
      <w:r>
        <w:rPr>
          <w:b/>
          <w:sz w:val="22"/>
          <w:lang w:val="lt-LT"/>
        </w:rPr>
        <w:tab/>
        <w:t>TIEKIMO IR VARTOJIMO SĄLYGOS</w:t>
      </w:r>
      <w:r>
        <w:rPr>
          <w:sz w:val="22"/>
          <w:lang w:val="lt-LT"/>
        </w:rPr>
        <w:t xml:space="preserve"> </w:t>
      </w:r>
      <w:r>
        <w:rPr>
          <w:b/>
          <w:sz w:val="22"/>
          <w:lang w:val="lt-LT"/>
        </w:rPr>
        <w:t>AR APRIBOJIMAI</w:t>
      </w:r>
    </w:p>
    <w:p w14:paraId="702367A2" w14:textId="77777777" w:rsidR="002B141D" w:rsidRDefault="002B141D">
      <w:pPr>
        <w:widowControl w:val="0"/>
        <w:rPr>
          <w:rFonts w:eastAsia="Calibri"/>
          <w:sz w:val="22"/>
          <w:highlight w:val="yellow"/>
          <w:lang w:val="lt-LT"/>
        </w:rPr>
      </w:pPr>
    </w:p>
    <w:p w14:paraId="194BB55A" w14:textId="77777777" w:rsidR="002B141D" w:rsidRDefault="00416255">
      <w:pPr>
        <w:widowControl w:val="0"/>
        <w:tabs>
          <w:tab w:val="left" w:pos="567"/>
        </w:tabs>
        <w:ind w:left="567" w:hanging="567"/>
        <w:outlineLvl w:val="1"/>
        <w:rPr>
          <w:b/>
          <w:sz w:val="22"/>
          <w:lang w:val="lt-LT"/>
        </w:rPr>
      </w:pPr>
      <w:r>
        <w:rPr>
          <w:b/>
          <w:sz w:val="22"/>
          <w:lang w:val="lt-LT"/>
        </w:rPr>
        <w:br w:type="page"/>
      </w:r>
      <w:r>
        <w:rPr>
          <w:b/>
          <w:sz w:val="22"/>
          <w:lang w:val="lt-LT"/>
        </w:rPr>
        <w:lastRenderedPageBreak/>
        <w:t>A.</w:t>
      </w:r>
      <w:r>
        <w:rPr>
          <w:b/>
          <w:sz w:val="22"/>
          <w:lang w:val="lt-LT"/>
        </w:rPr>
        <w:tab/>
      </w:r>
      <w:r>
        <w:rPr>
          <w:b/>
          <w:sz w:val="22"/>
        </w:rPr>
        <w:t>GAMINTOJAS</w:t>
      </w:r>
      <w:r>
        <w:rPr>
          <w:b/>
          <w:sz w:val="22"/>
          <w:lang w:val="lt-LT"/>
        </w:rPr>
        <w:t xml:space="preserve"> (-AI), ATSAKINGAS (-I) UŽ SERIJŲ IŠLEIDIMĄ</w:t>
      </w:r>
    </w:p>
    <w:p w14:paraId="08790F25" w14:textId="77777777" w:rsidR="002B141D" w:rsidRDefault="002B141D">
      <w:pPr>
        <w:widowControl w:val="0"/>
        <w:rPr>
          <w:rFonts w:eastAsia="Calibri"/>
          <w:sz w:val="22"/>
          <w:highlight w:val="yellow"/>
          <w:lang w:val="lt-LT"/>
        </w:rPr>
      </w:pPr>
    </w:p>
    <w:p w14:paraId="2746C2ED" w14:textId="77777777" w:rsidR="002B141D" w:rsidRDefault="00416255">
      <w:pPr>
        <w:widowControl w:val="0"/>
        <w:rPr>
          <w:rFonts w:eastAsia="Calibri"/>
          <w:sz w:val="22"/>
          <w:u w:val="single"/>
          <w:lang w:val="lt-LT"/>
        </w:rPr>
      </w:pPr>
      <w:r>
        <w:rPr>
          <w:rFonts w:eastAsia="Calibri"/>
          <w:sz w:val="22"/>
          <w:u w:val="single"/>
          <w:lang w:val="lt-LT"/>
        </w:rPr>
        <w:t>Gamintojo (-ų), atsakingo (-ų) už serijų išleidimą, pavadinimas (-ai) ir adresas (-ai)</w:t>
      </w:r>
    </w:p>
    <w:p w14:paraId="60B0D8AF" w14:textId="77777777" w:rsidR="002B141D" w:rsidRDefault="002B141D">
      <w:pPr>
        <w:widowControl w:val="0"/>
        <w:rPr>
          <w:rFonts w:eastAsia="Calibri"/>
          <w:sz w:val="22"/>
          <w:lang w:val="lt-LT"/>
        </w:rPr>
      </w:pPr>
    </w:p>
    <w:p w14:paraId="7B75A290" w14:textId="77777777" w:rsidR="002B141D" w:rsidRDefault="00416255">
      <w:pPr>
        <w:widowControl w:val="0"/>
        <w:rPr>
          <w:rFonts w:eastAsia="Calibri"/>
          <w:sz w:val="22"/>
          <w:lang w:val="lt-LT"/>
        </w:rPr>
      </w:pPr>
      <w:r>
        <w:rPr>
          <w:rFonts w:eastAsia="Calibri"/>
          <w:sz w:val="22"/>
          <w:lang w:val="lt-LT"/>
        </w:rPr>
        <w:t xml:space="preserve">KRKA, </w:t>
      </w:r>
      <w:proofErr w:type="spellStart"/>
      <w:r>
        <w:rPr>
          <w:rFonts w:eastAsia="Calibri"/>
          <w:sz w:val="22"/>
          <w:lang w:val="lt-LT"/>
        </w:rPr>
        <w:t>d.d</w:t>
      </w:r>
      <w:proofErr w:type="spellEnd"/>
      <w:r>
        <w:rPr>
          <w:rFonts w:eastAsia="Calibri"/>
          <w:sz w:val="22"/>
          <w:lang w:val="lt-LT"/>
        </w:rPr>
        <w:t>., Novo mesto</w:t>
      </w:r>
    </w:p>
    <w:p w14:paraId="6AEA6B37" w14:textId="77777777" w:rsidR="002B141D" w:rsidRDefault="00416255">
      <w:pPr>
        <w:widowControl w:val="0"/>
        <w:rPr>
          <w:rFonts w:eastAsia="Calibri"/>
          <w:sz w:val="22"/>
          <w:lang w:val="lt-LT"/>
        </w:rPr>
      </w:pPr>
      <w:proofErr w:type="spellStart"/>
      <w:r>
        <w:rPr>
          <w:rFonts w:eastAsia="Calibri"/>
          <w:sz w:val="22"/>
          <w:lang w:val="lt-LT"/>
        </w:rPr>
        <w:t>Šmarješka</w:t>
      </w:r>
      <w:proofErr w:type="spellEnd"/>
      <w:r>
        <w:rPr>
          <w:rFonts w:eastAsia="Calibri"/>
          <w:sz w:val="22"/>
          <w:lang w:val="lt-LT"/>
        </w:rPr>
        <w:t xml:space="preserve"> </w:t>
      </w:r>
      <w:proofErr w:type="spellStart"/>
      <w:r>
        <w:rPr>
          <w:rFonts w:eastAsia="Calibri"/>
          <w:sz w:val="22"/>
          <w:lang w:val="lt-LT"/>
        </w:rPr>
        <w:t>cesta</w:t>
      </w:r>
      <w:proofErr w:type="spellEnd"/>
      <w:r>
        <w:rPr>
          <w:rFonts w:eastAsia="Calibri"/>
          <w:sz w:val="22"/>
          <w:lang w:val="lt-LT"/>
        </w:rPr>
        <w:t xml:space="preserve"> 6</w:t>
      </w:r>
    </w:p>
    <w:p w14:paraId="3E201564" w14:textId="77777777" w:rsidR="002B141D" w:rsidRDefault="00416255">
      <w:pPr>
        <w:widowControl w:val="0"/>
        <w:rPr>
          <w:rFonts w:eastAsia="Calibri"/>
          <w:sz w:val="22"/>
          <w:lang w:val="lt-LT"/>
        </w:rPr>
      </w:pPr>
      <w:r>
        <w:rPr>
          <w:rFonts w:eastAsia="Calibri"/>
          <w:sz w:val="22"/>
          <w:lang w:val="lt-LT"/>
        </w:rPr>
        <w:t>8501 Novo mesto</w:t>
      </w:r>
    </w:p>
    <w:p w14:paraId="6FE17345" w14:textId="77777777" w:rsidR="002B141D" w:rsidRDefault="00416255">
      <w:pPr>
        <w:widowControl w:val="0"/>
        <w:rPr>
          <w:rFonts w:eastAsia="Calibri"/>
          <w:sz w:val="22"/>
          <w:lang w:val="lt-LT"/>
        </w:rPr>
      </w:pPr>
      <w:r>
        <w:rPr>
          <w:rFonts w:eastAsia="Calibri"/>
          <w:sz w:val="22"/>
          <w:lang w:val="lt-LT"/>
        </w:rPr>
        <w:t>Slovėnija</w:t>
      </w:r>
    </w:p>
    <w:p w14:paraId="37100505" w14:textId="77777777" w:rsidR="002B141D" w:rsidRDefault="002B141D">
      <w:pPr>
        <w:widowControl w:val="0"/>
        <w:rPr>
          <w:rFonts w:eastAsia="Calibri"/>
          <w:sz w:val="22"/>
          <w:highlight w:val="yellow"/>
          <w:lang w:val="lt-LT"/>
        </w:rPr>
      </w:pPr>
    </w:p>
    <w:p w14:paraId="7C9D5A78" w14:textId="77777777" w:rsidR="002B141D" w:rsidRDefault="002B141D">
      <w:pPr>
        <w:widowControl w:val="0"/>
        <w:rPr>
          <w:rFonts w:eastAsia="Calibri"/>
          <w:sz w:val="22"/>
          <w:highlight w:val="yellow"/>
          <w:lang w:val="lt-LT"/>
        </w:rPr>
      </w:pPr>
    </w:p>
    <w:p w14:paraId="3BA49CA3" w14:textId="77777777" w:rsidR="002B141D" w:rsidRDefault="00416255">
      <w:pPr>
        <w:widowControl w:val="0"/>
        <w:tabs>
          <w:tab w:val="left" w:pos="567"/>
        </w:tabs>
        <w:ind w:left="567" w:hanging="567"/>
        <w:outlineLvl w:val="2"/>
        <w:rPr>
          <w:b/>
          <w:kern w:val="28"/>
          <w:sz w:val="22"/>
          <w:lang w:val="lt-LT"/>
        </w:rPr>
      </w:pPr>
      <w:bookmarkStart w:id="63" w:name="_Toc129243129"/>
      <w:bookmarkStart w:id="64" w:name="_Toc129243254"/>
      <w:r>
        <w:rPr>
          <w:b/>
          <w:sz w:val="22"/>
        </w:rPr>
        <w:t>B.</w:t>
      </w:r>
      <w:bookmarkStart w:id="65" w:name="_Toc129243130"/>
      <w:bookmarkStart w:id="66" w:name="_Toc129243255"/>
      <w:bookmarkEnd w:id="63"/>
      <w:bookmarkEnd w:id="64"/>
      <w:r>
        <w:rPr>
          <w:b/>
          <w:kern w:val="28"/>
          <w:sz w:val="22"/>
          <w:lang w:val="lt-LT"/>
        </w:rPr>
        <w:tab/>
        <w:t>TIEKIMO IR VARTOJIMO SĄLYGOS AR APRIBOJIMAI</w:t>
      </w:r>
      <w:bookmarkEnd w:id="65"/>
      <w:bookmarkEnd w:id="66"/>
    </w:p>
    <w:p w14:paraId="3519FA8C" w14:textId="77777777" w:rsidR="002B141D" w:rsidRDefault="002B141D">
      <w:pPr>
        <w:widowControl w:val="0"/>
        <w:rPr>
          <w:rFonts w:eastAsia="Calibri"/>
          <w:sz w:val="22"/>
          <w:lang w:val="lt-LT"/>
        </w:rPr>
      </w:pPr>
    </w:p>
    <w:p w14:paraId="40ADA4D3" w14:textId="77777777" w:rsidR="002B141D" w:rsidRDefault="00416255">
      <w:pPr>
        <w:widowControl w:val="0"/>
        <w:rPr>
          <w:rFonts w:eastAsia="Calibri"/>
          <w:sz w:val="22"/>
          <w:lang w:val="lt-LT"/>
        </w:rPr>
      </w:pPr>
      <w:r>
        <w:rPr>
          <w:rFonts w:eastAsia="Calibri"/>
          <w:sz w:val="22"/>
          <w:lang w:val="lt-LT"/>
        </w:rPr>
        <w:t>Receptinis vaistinis preparatas</w:t>
      </w:r>
    </w:p>
    <w:p w14:paraId="609915EE" w14:textId="77777777" w:rsidR="002B141D" w:rsidRDefault="002B141D">
      <w:pPr>
        <w:widowControl w:val="0"/>
        <w:rPr>
          <w:rFonts w:eastAsia="Calibri"/>
          <w:sz w:val="22"/>
          <w:highlight w:val="yellow"/>
          <w:lang w:val="lt-LT"/>
        </w:rPr>
      </w:pPr>
    </w:p>
    <w:p w14:paraId="6BEB3F26" w14:textId="77777777" w:rsidR="002B141D" w:rsidRDefault="002B141D">
      <w:pPr>
        <w:widowControl w:val="0"/>
        <w:rPr>
          <w:rFonts w:eastAsia="Calibri"/>
          <w:sz w:val="22"/>
          <w:lang w:val="lt-LT"/>
        </w:rPr>
      </w:pPr>
    </w:p>
    <w:p w14:paraId="3AE28007" w14:textId="77777777" w:rsidR="002B141D" w:rsidRDefault="002B141D">
      <w:pPr>
        <w:widowControl w:val="0"/>
        <w:rPr>
          <w:rFonts w:eastAsia="Calibri"/>
          <w:sz w:val="22"/>
          <w:lang w:val="lt-LT"/>
        </w:rPr>
      </w:pPr>
    </w:p>
    <w:p w14:paraId="1E5663B0" w14:textId="77777777" w:rsidR="002B141D" w:rsidRDefault="00416255">
      <w:pPr>
        <w:widowControl w:val="0"/>
        <w:ind w:firstLine="720"/>
        <w:rPr>
          <w:rFonts w:eastAsia="Calibri"/>
          <w:sz w:val="22"/>
          <w:lang w:val="lt-LT"/>
        </w:rPr>
      </w:pPr>
      <w:r>
        <w:rPr>
          <w:rFonts w:eastAsia="Calibri"/>
          <w:sz w:val="22"/>
          <w:lang w:val="lt-LT"/>
        </w:rPr>
        <w:br w:type="page"/>
      </w:r>
    </w:p>
    <w:p w14:paraId="733B13ED" w14:textId="77777777" w:rsidR="002B141D" w:rsidRDefault="002B141D">
      <w:pPr>
        <w:widowControl w:val="0"/>
        <w:rPr>
          <w:rFonts w:eastAsia="Calibri"/>
          <w:sz w:val="22"/>
          <w:lang w:val="lt-LT"/>
        </w:rPr>
      </w:pPr>
    </w:p>
    <w:p w14:paraId="3C7865C1" w14:textId="77777777" w:rsidR="002B141D" w:rsidRDefault="002B141D">
      <w:pPr>
        <w:widowControl w:val="0"/>
        <w:rPr>
          <w:rFonts w:eastAsia="Calibri"/>
          <w:sz w:val="22"/>
          <w:lang w:val="lt-LT"/>
        </w:rPr>
      </w:pPr>
    </w:p>
    <w:p w14:paraId="71E48449" w14:textId="77777777" w:rsidR="002B141D" w:rsidRDefault="002B141D">
      <w:pPr>
        <w:widowControl w:val="0"/>
        <w:rPr>
          <w:rFonts w:eastAsia="Calibri"/>
          <w:sz w:val="22"/>
          <w:lang w:val="lt-LT"/>
        </w:rPr>
      </w:pPr>
    </w:p>
    <w:p w14:paraId="66B3E94A" w14:textId="77777777" w:rsidR="002B141D" w:rsidRDefault="002B141D">
      <w:pPr>
        <w:widowControl w:val="0"/>
        <w:rPr>
          <w:rFonts w:eastAsia="Calibri"/>
          <w:sz w:val="22"/>
          <w:lang w:val="lt-LT"/>
        </w:rPr>
      </w:pPr>
    </w:p>
    <w:p w14:paraId="1F09B6FE" w14:textId="77777777" w:rsidR="002B141D" w:rsidRDefault="002B141D">
      <w:pPr>
        <w:widowControl w:val="0"/>
        <w:rPr>
          <w:rFonts w:eastAsia="Calibri"/>
          <w:sz w:val="22"/>
          <w:lang w:val="lt-LT"/>
        </w:rPr>
      </w:pPr>
    </w:p>
    <w:p w14:paraId="52BDF275" w14:textId="77777777" w:rsidR="002B141D" w:rsidRDefault="002B141D">
      <w:pPr>
        <w:widowControl w:val="0"/>
        <w:rPr>
          <w:rFonts w:eastAsia="Calibri"/>
          <w:sz w:val="22"/>
          <w:lang w:val="lt-LT"/>
        </w:rPr>
      </w:pPr>
    </w:p>
    <w:p w14:paraId="5C0B5795" w14:textId="77777777" w:rsidR="002B141D" w:rsidRDefault="002B141D">
      <w:pPr>
        <w:widowControl w:val="0"/>
        <w:rPr>
          <w:rFonts w:eastAsia="Calibri"/>
          <w:sz w:val="22"/>
          <w:lang w:val="lt-LT"/>
        </w:rPr>
      </w:pPr>
    </w:p>
    <w:p w14:paraId="3A2BCA3E" w14:textId="77777777" w:rsidR="002B141D" w:rsidRDefault="002B141D">
      <w:pPr>
        <w:widowControl w:val="0"/>
        <w:rPr>
          <w:rFonts w:eastAsia="Calibri"/>
          <w:sz w:val="22"/>
          <w:lang w:val="lt-LT"/>
        </w:rPr>
      </w:pPr>
    </w:p>
    <w:p w14:paraId="3CFA8191" w14:textId="77777777" w:rsidR="002B141D" w:rsidRDefault="002B141D">
      <w:pPr>
        <w:widowControl w:val="0"/>
        <w:rPr>
          <w:rFonts w:eastAsia="Calibri"/>
          <w:sz w:val="22"/>
          <w:lang w:val="lt-LT"/>
        </w:rPr>
      </w:pPr>
    </w:p>
    <w:p w14:paraId="714977BB" w14:textId="77777777" w:rsidR="002B141D" w:rsidRDefault="002B141D">
      <w:pPr>
        <w:widowControl w:val="0"/>
        <w:rPr>
          <w:rFonts w:eastAsia="Calibri"/>
          <w:sz w:val="22"/>
          <w:lang w:val="lt-LT"/>
        </w:rPr>
      </w:pPr>
    </w:p>
    <w:p w14:paraId="2A833BE4" w14:textId="77777777" w:rsidR="002B141D" w:rsidRDefault="002B141D">
      <w:pPr>
        <w:widowControl w:val="0"/>
        <w:rPr>
          <w:rFonts w:eastAsia="Calibri"/>
          <w:sz w:val="22"/>
          <w:lang w:val="lt-LT"/>
        </w:rPr>
      </w:pPr>
    </w:p>
    <w:p w14:paraId="079D7685" w14:textId="77777777" w:rsidR="002B141D" w:rsidRDefault="002B141D">
      <w:pPr>
        <w:widowControl w:val="0"/>
        <w:rPr>
          <w:rFonts w:eastAsia="Calibri"/>
          <w:sz w:val="22"/>
          <w:lang w:val="lt-LT"/>
        </w:rPr>
      </w:pPr>
    </w:p>
    <w:p w14:paraId="3ED873E1" w14:textId="77777777" w:rsidR="002B141D" w:rsidRDefault="002B141D">
      <w:pPr>
        <w:widowControl w:val="0"/>
        <w:rPr>
          <w:rFonts w:eastAsia="Calibri"/>
          <w:sz w:val="22"/>
          <w:lang w:val="lt-LT"/>
        </w:rPr>
      </w:pPr>
    </w:p>
    <w:p w14:paraId="10E254FC" w14:textId="77777777" w:rsidR="002B141D" w:rsidRDefault="002B141D">
      <w:pPr>
        <w:widowControl w:val="0"/>
        <w:rPr>
          <w:rFonts w:eastAsia="Calibri"/>
          <w:sz w:val="22"/>
          <w:lang w:val="lt-LT"/>
        </w:rPr>
      </w:pPr>
    </w:p>
    <w:p w14:paraId="55E2FDA5" w14:textId="77777777" w:rsidR="002B141D" w:rsidRDefault="002B141D">
      <w:pPr>
        <w:widowControl w:val="0"/>
        <w:rPr>
          <w:rFonts w:eastAsia="Calibri"/>
          <w:sz w:val="22"/>
          <w:lang w:val="lt-LT"/>
        </w:rPr>
      </w:pPr>
    </w:p>
    <w:p w14:paraId="00298254" w14:textId="77777777" w:rsidR="002B141D" w:rsidRDefault="002B141D">
      <w:pPr>
        <w:widowControl w:val="0"/>
        <w:rPr>
          <w:rFonts w:eastAsia="Calibri"/>
          <w:sz w:val="22"/>
          <w:lang w:val="lt-LT"/>
        </w:rPr>
      </w:pPr>
    </w:p>
    <w:p w14:paraId="53798CC2" w14:textId="77777777" w:rsidR="002B141D" w:rsidRDefault="002B141D">
      <w:pPr>
        <w:widowControl w:val="0"/>
        <w:rPr>
          <w:rFonts w:eastAsia="Calibri"/>
          <w:sz w:val="22"/>
          <w:lang w:val="lt-LT"/>
        </w:rPr>
      </w:pPr>
    </w:p>
    <w:p w14:paraId="7919C9D0" w14:textId="77777777" w:rsidR="002B141D" w:rsidRDefault="002B141D">
      <w:pPr>
        <w:widowControl w:val="0"/>
        <w:rPr>
          <w:rFonts w:eastAsia="Calibri"/>
          <w:sz w:val="22"/>
          <w:lang w:val="lt-LT"/>
        </w:rPr>
      </w:pPr>
    </w:p>
    <w:p w14:paraId="6D6028E5" w14:textId="77777777" w:rsidR="002B141D" w:rsidRDefault="002B141D">
      <w:pPr>
        <w:widowControl w:val="0"/>
        <w:rPr>
          <w:rFonts w:eastAsia="Calibri"/>
          <w:sz w:val="22"/>
          <w:lang w:val="lt-LT"/>
        </w:rPr>
      </w:pPr>
    </w:p>
    <w:p w14:paraId="1D0DCE9B" w14:textId="77777777" w:rsidR="002B141D" w:rsidRDefault="002B141D">
      <w:pPr>
        <w:widowControl w:val="0"/>
        <w:rPr>
          <w:rFonts w:eastAsia="Calibri"/>
          <w:sz w:val="22"/>
          <w:lang w:val="lt-LT"/>
        </w:rPr>
      </w:pPr>
    </w:p>
    <w:p w14:paraId="35BBDC10" w14:textId="77777777" w:rsidR="002B141D" w:rsidRDefault="002B141D">
      <w:pPr>
        <w:widowControl w:val="0"/>
        <w:rPr>
          <w:rFonts w:eastAsia="Calibri"/>
          <w:sz w:val="22"/>
          <w:lang w:val="lt-LT"/>
        </w:rPr>
      </w:pPr>
    </w:p>
    <w:p w14:paraId="02F61DCB" w14:textId="77777777" w:rsidR="002B141D" w:rsidRDefault="002B141D">
      <w:pPr>
        <w:widowControl w:val="0"/>
        <w:rPr>
          <w:rFonts w:eastAsia="Calibri"/>
          <w:sz w:val="22"/>
          <w:lang w:val="lt-LT"/>
        </w:rPr>
      </w:pPr>
    </w:p>
    <w:p w14:paraId="36E1AF44" w14:textId="77777777" w:rsidR="002B141D" w:rsidRDefault="00416255">
      <w:pPr>
        <w:widowControl w:val="0"/>
        <w:tabs>
          <w:tab w:val="left" w:pos="567"/>
        </w:tabs>
        <w:ind w:left="567" w:hanging="567"/>
        <w:jc w:val="center"/>
        <w:outlineLvl w:val="0"/>
        <w:rPr>
          <w:rFonts w:eastAsia="Calibri"/>
          <w:b/>
          <w:caps/>
          <w:sz w:val="22"/>
          <w:lang w:val="lt-LT"/>
        </w:rPr>
      </w:pPr>
      <w:bookmarkStart w:id="67" w:name="_Toc129243134"/>
      <w:bookmarkStart w:id="68" w:name="_Toc129243259"/>
      <w:r>
        <w:rPr>
          <w:rFonts w:eastAsia="Calibri"/>
          <w:b/>
          <w:caps/>
          <w:sz w:val="22"/>
          <w:lang w:val="lt-LT"/>
        </w:rPr>
        <w:t>III PRIEDAS</w:t>
      </w:r>
      <w:bookmarkEnd w:id="67"/>
      <w:bookmarkEnd w:id="68"/>
    </w:p>
    <w:p w14:paraId="0B0D983A" w14:textId="77777777" w:rsidR="002B141D" w:rsidRDefault="002B141D">
      <w:pPr>
        <w:widowControl w:val="0"/>
        <w:rPr>
          <w:rFonts w:eastAsia="Calibri"/>
          <w:sz w:val="22"/>
          <w:lang w:val="lt-LT"/>
        </w:rPr>
      </w:pPr>
    </w:p>
    <w:p w14:paraId="2395AF5B" w14:textId="77777777" w:rsidR="002B141D" w:rsidRDefault="00416255">
      <w:pPr>
        <w:widowControl w:val="0"/>
        <w:tabs>
          <w:tab w:val="left" w:pos="567"/>
        </w:tabs>
        <w:ind w:left="567" w:hanging="567"/>
        <w:jc w:val="center"/>
        <w:outlineLvl w:val="0"/>
        <w:rPr>
          <w:rFonts w:eastAsia="Calibri"/>
          <w:b/>
          <w:caps/>
          <w:sz w:val="22"/>
          <w:lang w:val="lt-LT"/>
        </w:rPr>
      </w:pPr>
      <w:bookmarkStart w:id="69" w:name="_Toc129243135"/>
      <w:bookmarkStart w:id="70" w:name="_Toc129243260"/>
      <w:r>
        <w:rPr>
          <w:rFonts w:eastAsia="Calibri"/>
          <w:b/>
          <w:caps/>
          <w:sz w:val="22"/>
          <w:lang w:val="lt-LT"/>
        </w:rPr>
        <w:t>ŽENKLINIMAS IR PAKUOTĖS LAPELIS</w:t>
      </w:r>
      <w:bookmarkEnd w:id="69"/>
      <w:bookmarkEnd w:id="70"/>
    </w:p>
    <w:p w14:paraId="4074F812" w14:textId="77777777" w:rsidR="002B141D" w:rsidRDefault="00416255">
      <w:pPr>
        <w:widowControl w:val="0"/>
        <w:rPr>
          <w:rFonts w:eastAsia="Calibri"/>
          <w:sz w:val="22"/>
          <w:lang w:val="lt-LT"/>
        </w:rPr>
      </w:pPr>
      <w:r>
        <w:rPr>
          <w:rFonts w:eastAsia="Calibri"/>
          <w:sz w:val="22"/>
          <w:lang w:val="lt-LT"/>
        </w:rPr>
        <w:br w:type="page"/>
      </w:r>
    </w:p>
    <w:p w14:paraId="625DA55A" w14:textId="77777777" w:rsidR="002B141D" w:rsidRDefault="002B141D">
      <w:pPr>
        <w:widowControl w:val="0"/>
        <w:rPr>
          <w:rFonts w:eastAsia="Calibri"/>
          <w:sz w:val="22"/>
          <w:lang w:val="lt-LT"/>
        </w:rPr>
      </w:pPr>
    </w:p>
    <w:p w14:paraId="3D9D4D3B" w14:textId="77777777" w:rsidR="002B141D" w:rsidRDefault="002B141D">
      <w:pPr>
        <w:widowControl w:val="0"/>
        <w:rPr>
          <w:rFonts w:eastAsia="Calibri"/>
          <w:sz w:val="22"/>
          <w:lang w:val="lt-LT"/>
        </w:rPr>
      </w:pPr>
    </w:p>
    <w:p w14:paraId="56A89A9D" w14:textId="77777777" w:rsidR="002B141D" w:rsidRDefault="002B141D">
      <w:pPr>
        <w:widowControl w:val="0"/>
        <w:rPr>
          <w:rFonts w:eastAsia="Calibri"/>
          <w:sz w:val="22"/>
          <w:lang w:val="lt-LT"/>
        </w:rPr>
      </w:pPr>
    </w:p>
    <w:p w14:paraId="1D404C22" w14:textId="77777777" w:rsidR="002B141D" w:rsidRDefault="002B141D">
      <w:pPr>
        <w:widowControl w:val="0"/>
        <w:rPr>
          <w:rFonts w:eastAsia="Calibri"/>
          <w:sz w:val="22"/>
          <w:lang w:val="lt-LT"/>
        </w:rPr>
      </w:pPr>
    </w:p>
    <w:p w14:paraId="46B578B0" w14:textId="77777777" w:rsidR="002B141D" w:rsidRDefault="002B141D">
      <w:pPr>
        <w:widowControl w:val="0"/>
        <w:rPr>
          <w:rFonts w:eastAsia="Calibri"/>
          <w:sz w:val="22"/>
          <w:lang w:val="lt-LT"/>
        </w:rPr>
      </w:pPr>
    </w:p>
    <w:p w14:paraId="3AE3C497" w14:textId="77777777" w:rsidR="002B141D" w:rsidRDefault="002B141D">
      <w:pPr>
        <w:widowControl w:val="0"/>
        <w:rPr>
          <w:rFonts w:eastAsia="Calibri"/>
          <w:sz w:val="22"/>
          <w:lang w:val="lt-LT"/>
        </w:rPr>
      </w:pPr>
    </w:p>
    <w:p w14:paraId="4EF9A7BA" w14:textId="77777777" w:rsidR="002B141D" w:rsidRDefault="002B141D">
      <w:pPr>
        <w:widowControl w:val="0"/>
        <w:rPr>
          <w:rFonts w:eastAsia="Calibri"/>
          <w:sz w:val="22"/>
          <w:lang w:val="lt-LT"/>
        </w:rPr>
      </w:pPr>
    </w:p>
    <w:p w14:paraId="5AA4605D" w14:textId="77777777" w:rsidR="002B141D" w:rsidRDefault="002B141D">
      <w:pPr>
        <w:widowControl w:val="0"/>
        <w:rPr>
          <w:rFonts w:eastAsia="Calibri"/>
          <w:sz w:val="22"/>
          <w:lang w:val="lt-LT"/>
        </w:rPr>
      </w:pPr>
    </w:p>
    <w:p w14:paraId="6F11A8CC" w14:textId="77777777" w:rsidR="002B141D" w:rsidRDefault="002B141D">
      <w:pPr>
        <w:widowControl w:val="0"/>
        <w:rPr>
          <w:rFonts w:eastAsia="Calibri"/>
          <w:sz w:val="22"/>
          <w:lang w:val="lt-LT"/>
        </w:rPr>
      </w:pPr>
    </w:p>
    <w:p w14:paraId="13859239" w14:textId="77777777" w:rsidR="002B141D" w:rsidRDefault="002B141D">
      <w:pPr>
        <w:widowControl w:val="0"/>
        <w:rPr>
          <w:rFonts w:eastAsia="Calibri"/>
          <w:sz w:val="22"/>
          <w:lang w:val="lt-LT"/>
        </w:rPr>
      </w:pPr>
    </w:p>
    <w:p w14:paraId="06474EC8" w14:textId="77777777" w:rsidR="002B141D" w:rsidRDefault="002B141D">
      <w:pPr>
        <w:widowControl w:val="0"/>
        <w:rPr>
          <w:rFonts w:eastAsia="Calibri"/>
          <w:sz w:val="22"/>
          <w:lang w:val="lt-LT"/>
        </w:rPr>
      </w:pPr>
    </w:p>
    <w:p w14:paraId="78A5F95D" w14:textId="77777777" w:rsidR="002B141D" w:rsidRDefault="002B141D">
      <w:pPr>
        <w:widowControl w:val="0"/>
        <w:rPr>
          <w:rFonts w:eastAsia="Calibri"/>
          <w:sz w:val="22"/>
          <w:lang w:val="lt-LT"/>
        </w:rPr>
      </w:pPr>
    </w:p>
    <w:p w14:paraId="125C5328" w14:textId="77777777" w:rsidR="002B141D" w:rsidRDefault="002B141D">
      <w:pPr>
        <w:widowControl w:val="0"/>
        <w:rPr>
          <w:rFonts w:eastAsia="Calibri"/>
          <w:sz w:val="22"/>
          <w:lang w:val="lt-LT"/>
        </w:rPr>
      </w:pPr>
    </w:p>
    <w:p w14:paraId="7AEEEE6F" w14:textId="77777777" w:rsidR="002B141D" w:rsidRDefault="002B141D">
      <w:pPr>
        <w:widowControl w:val="0"/>
        <w:rPr>
          <w:rFonts w:eastAsia="Calibri"/>
          <w:sz w:val="22"/>
          <w:lang w:val="lt-LT"/>
        </w:rPr>
      </w:pPr>
    </w:p>
    <w:p w14:paraId="3B3E0E69" w14:textId="77777777" w:rsidR="002B141D" w:rsidRDefault="002B141D">
      <w:pPr>
        <w:widowControl w:val="0"/>
        <w:rPr>
          <w:rFonts w:eastAsia="Calibri"/>
          <w:sz w:val="22"/>
          <w:lang w:val="lt-LT"/>
        </w:rPr>
      </w:pPr>
    </w:p>
    <w:p w14:paraId="56BBB62C" w14:textId="77777777" w:rsidR="002B141D" w:rsidRDefault="002B141D">
      <w:pPr>
        <w:widowControl w:val="0"/>
        <w:rPr>
          <w:rFonts w:eastAsia="Calibri"/>
          <w:sz w:val="22"/>
          <w:lang w:val="lt-LT"/>
        </w:rPr>
      </w:pPr>
    </w:p>
    <w:p w14:paraId="7A48A2A1" w14:textId="77777777" w:rsidR="002B141D" w:rsidRDefault="002B141D">
      <w:pPr>
        <w:widowControl w:val="0"/>
        <w:rPr>
          <w:rFonts w:eastAsia="Calibri"/>
          <w:sz w:val="22"/>
          <w:lang w:val="lt-LT"/>
        </w:rPr>
      </w:pPr>
    </w:p>
    <w:p w14:paraId="4F93E2DD" w14:textId="77777777" w:rsidR="002B141D" w:rsidRDefault="002B141D">
      <w:pPr>
        <w:widowControl w:val="0"/>
        <w:rPr>
          <w:rFonts w:eastAsia="Calibri"/>
          <w:sz w:val="22"/>
          <w:lang w:val="lt-LT"/>
        </w:rPr>
      </w:pPr>
    </w:p>
    <w:p w14:paraId="7773132C" w14:textId="77777777" w:rsidR="002B141D" w:rsidRDefault="002B141D">
      <w:pPr>
        <w:widowControl w:val="0"/>
        <w:rPr>
          <w:rFonts w:eastAsia="Calibri"/>
          <w:sz w:val="22"/>
          <w:lang w:val="lt-LT"/>
        </w:rPr>
      </w:pPr>
    </w:p>
    <w:p w14:paraId="14B3657D" w14:textId="77777777" w:rsidR="002B141D" w:rsidRDefault="002B141D">
      <w:pPr>
        <w:widowControl w:val="0"/>
        <w:rPr>
          <w:rFonts w:eastAsia="Calibri"/>
          <w:sz w:val="22"/>
          <w:lang w:val="lt-LT"/>
        </w:rPr>
      </w:pPr>
    </w:p>
    <w:p w14:paraId="41493278" w14:textId="77777777" w:rsidR="002B141D" w:rsidRDefault="002B141D">
      <w:pPr>
        <w:widowControl w:val="0"/>
        <w:rPr>
          <w:rFonts w:eastAsia="Calibri"/>
          <w:sz w:val="22"/>
          <w:lang w:val="lt-LT"/>
        </w:rPr>
      </w:pPr>
    </w:p>
    <w:p w14:paraId="3021F911" w14:textId="77777777" w:rsidR="002B141D" w:rsidRDefault="002B141D">
      <w:pPr>
        <w:widowControl w:val="0"/>
        <w:rPr>
          <w:rFonts w:eastAsia="Calibri"/>
          <w:sz w:val="22"/>
          <w:lang w:val="lt-LT"/>
        </w:rPr>
      </w:pPr>
    </w:p>
    <w:p w14:paraId="225CC1FE" w14:textId="77777777" w:rsidR="002B141D" w:rsidRDefault="00416255">
      <w:pPr>
        <w:widowControl w:val="0"/>
        <w:tabs>
          <w:tab w:val="left" w:pos="567"/>
        </w:tabs>
        <w:ind w:left="567" w:hanging="567"/>
        <w:jc w:val="center"/>
        <w:outlineLvl w:val="0"/>
        <w:rPr>
          <w:rFonts w:eastAsia="Calibri"/>
          <w:b/>
          <w:caps/>
          <w:sz w:val="22"/>
          <w:lang w:val="lt-LT"/>
        </w:rPr>
      </w:pPr>
      <w:bookmarkStart w:id="71" w:name="_Toc129243136"/>
      <w:bookmarkStart w:id="72" w:name="_Toc129243261"/>
      <w:r>
        <w:rPr>
          <w:rFonts w:eastAsia="Calibri"/>
          <w:b/>
          <w:caps/>
          <w:sz w:val="22"/>
          <w:lang w:val="lt-LT"/>
        </w:rPr>
        <w:t>A. ŽENKLINIMAS</w:t>
      </w:r>
      <w:bookmarkEnd w:id="71"/>
      <w:bookmarkEnd w:id="72"/>
    </w:p>
    <w:p w14:paraId="5B8AE552"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br w:type="page"/>
      </w:r>
      <w:r>
        <w:rPr>
          <w:rFonts w:eastAsia="Calibri"/>
          <w:b/>
          <w:sz w:val="22"/>
          <w:lang w:val="lt-LT"/>
        </w:rPr>
        <w:lastRenderedPageBreak/>
        <w:t>INFORMACIJA ANT IŠORINĖS PAKUOTĖS</w:t>
      </w:r>
    </w:p>
    <w:p w14:paraId="7A8C4F88" w14:textId="77777777" w:rsidR="002B141D" w:rsidRDefault="002B141D">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p>
    <w:p w14:paraId="73D3FEF4"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KARTONO DĖŽUTĖ LIZDINĖMS PLOKŠTELĖMS/</w:t>
      </w:r>
      <w:r>
        <w:rPr>
          <w:sz w:val="22"/>
        </w:rPr>
        <w:t xml:space="preserve"> </w:t>
      </w:r>
      <w:r>
        <w:rPr>
          <w:rFonts w:eastAsia="Calibri"/>
          <w:b/>
          <w:sz w:val="22"/>
        </w:rPr>
        <w:t>DTPE</w:t>
      </w:r>
      <w:r>
        <w:rPr>
          <w:rFonts w:eastAsia="Calibri"/>
          <w:b/>
          <w:sz w:val="22"/>
          <w:lang w:val="lt-LT"/>
        </w:rPr>
        <w:t xml:space="preserve"> TALPYKLEI</w:t>
      </w:r>
    </w:p>
    <w:p w14:paraId="26E8BBDF" w14:textId="77777777" w:rsidR="002B141D" w:rsidRDefault="002B141D">
      <w:pPr>
        <w:widowControl w:val="0"/>
        <w:rPr>
          <w:rFonts w:eastAsia="Calibri"/>
          <w:sz w:val="22"/>
          <w:lang w:val="lt-LT"/>
        </w:rPr>
      </w:pPr>
    </w:p>
    <w:p w14:paraId="497C1CC6" w14:textId="77777777" w:rsidR="002B141D" w:rsidRDefault="002B141D">
      <w:pPr>
        <w:widowControl w:val="0"/>
        <w:rPr>
          <w:rFonts w:eastAsia="Calibri"/>
          <w:sz w:val="22"/>
          <w:lang w:val="lt-LT"/>
        </w:rPr>
      </w:pPr>
    </w:p>
    <w:p w14:paraId="3968ABB3"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1.</w:t>
      </w:r>
      <w:r>
        <w:rPr>
          <w:rFonts w:eastAsia="Calibri"/>
          <w:b/>
          <w:sz w:val="22"/>
          <w:lang w:val="lt-LT"/>
        </w:rPr>
        <w:tab/>
        <w:t>VAISTINIO PREPARATO PAVADINIMAS</w:t>
      </w:r>
    </w:p>
    <w:p w14:paraId="7F8FCEB6" w14:textId="77777777" w:rsidR="002B141D" w:rsidRDefault="002B141D">
      <w:pPr>
        <w:widowControl w:val="0"/>
        <w:rPr>
          <w:rFonts w:eastAsia="Calibri"/>
          <w:sz w:val="22"/>
          <w:lang w:val="lt-LT"/>
        </w:rPr>
      </w:pPr>
    </w:p>
    <w:p w14:paraId="4AFA1068" w14:textId="77777777" w:rsidR="002B141D" w:rsidRDefault="00416255">
      <w:pPr>
        <w:widowControl w:val="0"/>
        <w:rPr>
          <w:rFonts w:eastAsia="Calibri"/>
          <w:sz w:val="22"/>
          <w:lang w:val="lt-LT"/>
        </w:rPr>
      </w:pPr>
      <w:proofErr w:type="spellStart"/>
      <w:r>
        <w:rPr>
          <w:rFonts w:eastAsia="Calibri"/>
          <w:sz w:val="22"/>
          <w:lang w:val="lt-LT"/>
        </w:rPr>
        <w:t>Alventa</w:t>
      </w:r>
      <w:proofErr w:type="spellEnd"/>
      <w:r>
        <w:rPr>
          <w:rFonts w:eastAsia="Calibri"/>
          <w:sz w:val="22"/>
          <w:lang w:val="lt-LT"/>
        </w:rPr>
        <w:t xml:space="preserve"> 37,5 mg pailginto atpalaidavimo kietosios kapsulės</w:t>
      </w:r>
    </w:p>
    <w:p w14:paraId="76543C05" w14:textId="77777777" w:rsidR="002B141D" w:rsidRDefault="00416255">
      <w:pPr>
        <w:widowControl w:val="0"/>
        <w:rPr>
          <w:rFonts w:eastAsia="Calibri"/>
          <w:sz w:val="22"/>
          <w:lang w:val="lt-LT"/>
        </w:rPr>
      </w:pPr>
      <w:proofErr w:type="spellStart"/>
      <w:r>
        <w:rPr>
          <w:rFonts w:eastAsia="Calibri"/>
          <w:sz w:val="22"/>
          <w:lang w:val="lt-LT"/>
        </w:rPr>
        <w:t>venlafaxinum</w:t>
      </w:r>
      <w:proofErr w:type="spellEnd"/>
    </w:p>
    <w:p w14:paraId="188F8EA5" w14:textId="77777777" w:rsidR="002B141D" w:rsidRDefault="002B141D">
      <w:pPr>
        <w:widowControl w:val="0"/>
        <w:rPr>
          <w:rFonts w:eastAsia="Calibri"/>
          <w:sz w:val="22"/>
          <w:lang w:val="lt-LT"/>
        </w:rPr>
      </w:pPr>
    </w:p>
    <w:p w14:paraId="5660091C" w14:textId="77777777" w:rsidR="002B141D" w:rsidRDefault="002B141D">
      <w:pPr>
        <w:widowControl w:val="0"/>
        <w:rPr>
          <w:rFonts w:eastAsia="Calibri"/>
          <w:sz w:val="22"/>
          <w:lang w:val="lt-LT"/>
        </w:rPr>
      </w:pPr>
    </w:p>
    <w:p w14:paraId="3D4A67B7"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2.</w:t>
      </w:r>
      <w:r>
        <w:rPr>
          <w:rFonts w:eastAsia="Calibri"/>
          <w:b/>
          <w:sz w:val="22"/>
          <w:lang w:val="lt-LT"/>
        </w:rPr>
        <w:tab/>
        <w:t>VEIKLIOJI MEDŽIAGA IR JOS KIEKIS</w:t>
      </w:r>
    </w:p>
    <w:p w14:paraId="6A79AA93" w14:textId="77777777" w:rsidR="002B141D" w:rsidRDefault="002B141D">
      <w:pPr>
        <w:widowControl w:val="0"/>
        <w:rPr>
          <w:rFonts w:eastAsia="Calibri"/>
          <w:sz w:val="22"/>
          <w:lang w:val="lt-LT"/>
        </w:rPr>
      </w:pPr>
    </w:p>
    <w:p w14:paraId="5891B419" w14:textId="77777777" w:rsidR="002B141D" w:rsidRDefault="00416255">
      <w:pPr>
        <w:widowControl w:val="0"/>
        <w:tabs>
          <w:tab w:val="left" w:pos="567"/>
        </w:tabs>
        <w:rPr>
          <w:sz w:val="22"/>
          <w:lang w:val="lt-LT"/>
        </w:rPr>
      </w:pPr>
      <w:r>
        <w:rPr>
          <w:sz w:val="22"/>
          <w:lang w:val="lt-LT"/>
        </w:rPr>
        <w:t xml:space="preserve">Kiekvienoje pailginto atpalaidavimo </w:t>
      </w:r>
      <w:r>
        <w:rPr>
          <w:sz w:val="22"/>
        </w:rPr>
        <w:t xml:space="preserve">kietojoje </w:t>
      </w:r>
      <w:r>
        <w:rPr>
          <w:sz w:val="22"/>
          <w:lang w:val="lt-LT"/>
        </w:rPr>
        <w:t xml:space="preserve">kapsulėje yra 37,5 mg </w:t>
      </w:r>
      <w:proofErr w:type="spellStart"/>
      <w:r>
        <w:rPr>
          <w:sz w:val="22"/>
          <w:lang w:val="lt-LT"/>
        </w:rPr>
        <w:t>venlafaksino</w:t>
      </w:r>
      <w:proofErr w:type="spellEnd"/>
      <w:r>
        <w:rPr>
          <w:sz w:val="22"/>
          <w:lang w:val="lt-LT"/>
        </w:rPr>
        <w:t xml:space="preserve"> (</w:t>
      </w:r>
      <w:proofErr w:type="spellStart"/>
      <w:r>
        <w:rPr>
          <w:sz w:val="22"/>
          <w:lang w:val="lt-LT"/>
        </w:rPr>
        <w:t>venlafaksino</w:t>
      </w:r>
      <w:proofErr w:type="spellEnd"/>
      <w:r>
        <w:rPr>
          <w:sz w:val="22"/>
          <w:lang w:val="lt-LT"/>
        </w:rPr>
        <w:t xml:space="preserve"> hidrochlorido pavidalu).</w:t>
      </w:r>
    </w:p>
    <w:p w14:paraId="68B71618" w14:textId="77777777" w:rsidR="002B141D" w:rsidRDefault="002B141D">
      <w:pPr>
        <w:widowControl w:val="0"/>
        <w:tabs>
          <w:tab w:val="left" w:pos="567"/>
        </w:tabs>
        <w:rPr>
          <w:sz w:val="22"/>
          <w:lang w:val="lt-LT"/>
        </w:rPr>
      </w:pPr>
    </w:p>
    <w:p w14:paraId="52D78FF4" w14:textId="77777777" w:rsidR="002B141D" w:rsidRDefault="002B141D">
      <w:pPr>
        <w:widowControl w:val="0"/>
        <w:rPr>
          <w:rFonts w:eastAsia="Calibri"/>
          <w:sz w:val="22"/>
          <w:lang w:val="lt-LT"/>
        </w:rPr>
      </w:pPr>
    </w:p>
    <w:p w14:paraId="32BA596F"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highlight w:val="lightGray"/>
          <w:lang w:val="lt-LT"/>
        </w:rPr>
      </w:pPr>
      <w:r>
        <w:rPr>
          <w:rFonts w:eastAsia="Calibri"/>
          <w:b/>
          <w:sz w:val="22"/>
          <w:lang w:val="lt-LT"/>
        </w:rPr>
        <w:t>3.</w:t>
      </w:r>
      <w:r>
        <w:rPr>
          <w:rFonts w:eastAsia="Calibri"/>
          <w:b/>
          <w:sz w:val="22"/>
          <w:lang w:val="lt-LT"/>
        </w:rPr>
        <w:tab/>
        <w:t>PAGALBINIŲ MEDŽIAGŲ SĄRAŠAS</w:t>
      </w:r>
    </w:p>
    <w:p w14:paraId="3205D057" w14:textId="77777777" w:rsidR="002B141D" w:rsidRDefault="002B141D">
      <w:pPr>
        <w:widowControl w:val="0"/>
        <w:rPr>
          <w:rFonts w:eastAsia="Calibri"/>
          <w:sz w:val="22"/>
          <w:lang w:val="lt-LT"/>
        </w:rPr>
      </w:pPr>
    </w:p>
    <w:p w14:paraId="24166B5B" w14:textId="77777777" w:rsidR="002B141D" w:rsidRDefault="00416255">
      <w:pPr>
        <w:widowControl w:val="0"/>
        <w:rPr>
          <w:rFonts w:eastAsia="Calibri"/>
          <w:sz w:val="22"/>
          <w:lang w:val="lt-LT"/>
        </w:rPr>
      </w:pPr>
      <w:r>
        <w:rPr>
          <w:rFonts w:eastAsia="Calibri"/>
          <w:sz w:val="22"/>
        </w:rPr>
        <w:t>Sudėtyje</w:t>
      </w:r>
      <w:r>
        <w:rPr>
          <w:rFonts w:eastAsia="Calibri"/>
          <w:sz w:val="22"/>
          <w:lang w:val="lt-LT"/>
        </w:rPr>
        <w:t xml:space="preserve"> yra sacharozės.</w:t>
      </w:r>
    </w:p>
    <w:p w14:paraId="0B213C0F" w14:textId="77777777" w:rsidR="002B141D" w:rsidRDefault="00416255">
      <w:pPr>
        <w:widowControl w:val="0"/>
        <w:rPr>
          <w:rFonts w:eastAsia="Calibri"/>
          <w:sz w:val="22"/>
          <w:lang w:val="lt-LT"/>
        </w:rPr>
      </w:pPr>
      <w:r>
        <w:rPr>
          <w:rFonts w:eastAsia="Calibri"/>
          <w:sz w:val="22"/>
          <w:lang w:val="lt-LT"/>
        </w:rPr>
        <w:t>Daugiau informacijos pateikta pakuotės lapelyje.</w:t>
      </w:r>
    </w:p>
    <w:p w14:paraId="1509AF31" w14:textId="77777777" w:rsidR="002B141D" w:rsidRDefault="002B141D">
      <w:pPr>
        <w:widowControl w:val="0"/>
        <w:rPr>
          <w:rFonts w:eastAsia="Calibri"/>
          <w:sz w:val="22"/>
          <w:lang w:val="lt-LT"/>
        </w:rPr>
      </w:pPr>
    </w:p>
    <w:p w14:paraId="2F92B6EE" w14:textId="77777777" w:rsidR="002B141D" w:rsidRDefault="002B141D">
      <w:pPr>
        <w:widowControl w:val="0"/>
        <w:rPr>
          <w:rFonts w:eastAsia="Calibri"/>
          <w:sz w:val="22"/>
          <w:lang w:val="lt-LT"/>
        </w:rPr>
      </w:pPr>
    </w:p>
    <w:p w14:paraId="2A8090EB"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4.</w:t>
      </w:r>
      <w:r>
        <w:rPr>
          <w:rFonts w:eastAsia="Calibri"/>
          <w:b/>
          <w:sz w:val="22"/>
          <w:lang w:val="lt-LT"/>
        </w:rPr>
        <w:tab/>
        <w:t>FARMACINĖ FORMA IR KIEKIS PAKUOTĖJE</w:t>
      </w:r>
    </w:p>
    <w:p w14:paraId="214453A6" w14:textId="77777777" w:rsidR="002B141D" w:rsidRDefault="002B141D">
      <w:pPr>
        <w:widowControl w:val="0"/>
        <w:rPr>
          <w:rFonts w:eastAsia="Calibri"/>
          <w:sz w:val="22"/>
          <w:lang w:val="lt-LT"/>
        </w:rPr>
      </w:pPr>
    </w:p>
    <w:p w14:paraId="5549DDB2" w14:textId="77777777" w:rsidR="002B141D" w:rsidRDefault="00416255">
      <w:pPr>
        <w:widowControl w:val="0"/>
        <w:rPr>
          <w:sz w:val="22"/>
          <w:lang w:val="lt-LT"/>
        </w:rPr>
      </w:pPr>
      <w:r>
        <w:rPr>
          <w:sz w:val="22"/>
          <w:highlight w:val="lightGray"/>
          <w:lang w:val="lt-LT"/>
        </w:rPr>
        <w:t>Pailginto atpalaidavimo kietoji kapsulė</w:t>
      </w:r>
    </w:p>
    <w:p w14:paraId="0DCAE011" w14:textId="77777777" w:rsidR="002B141D" w:rsidRDefault="002B141D">
      <w:pPr>
        <w:widowControl w:val="0"/>
        <w:rPr>
          <w:sz w:val="22"/>
          <w:lang w:val="lt-LT"/>
        </w:rPr>
      </w:pPr>
    </w:p>
    <w:p w14:paraId="3B029CF4" w14:textId="77777777" w:rsidR="002B141D" w:rsidRDefault="00416255">
      <w:pPr>
        <w:widowControl w:val="0"/>
        <w:rPr>
          <w:i/>
          <w:sz w:val="22"/>
          <w:highlight w:val="lightGray"/>
        </w:rPr>
      </w:pPr>
      <w:r>
        <w:rPr>
          <w:i/>
          <w:sz w:val="22"/>
          <w:highlight w:val="lightGray"/>
        </w:rPr>
        <w:t>Lizdinių plokštelių pakuotė:</w:t>
      </w:r>
    </w:p>
    <w:p w14:paraId="6E4C1FFE" w14:textId="77777777" w:rsidR="002B141D" w:rsidRDefault="00416255">
      <w:pPr>
        <w:widowControl w:val="0"/>
        <w:rPr>
          <w:sz w:val="22"/>
        </w:rPr>
      </w:pPr>
      <w:r>
        <w:rPr>
          <w:sz w:val="22"/>
        </w:rPr>
        <w:t>7 pailginto atpalaidavimo kietosios kapsulės</w:t>
      </w:r>
    </w:p>
    <w:p w14:paraId="79744DEE" w14:textId="77777777" w:rsidR="002B141D" w:rsidRDefault="00416255">
      <w:pPr>
        <w:widowControl w:val="0"/>
        <w:rPr>
          <w:sz w:val="22"/>
        </w:rPr>
      </w:pPr>
      <w:r>
        <w:rPr>
          <w:sz w:val="22"/>
          <w:highlight w:val="lightGray"/>
        </w:rPr>
        <w:t>10 pailginto atpalaidavimo kietųjų kapsulių</w:t>
      </w:r>
    </w:p>
    <w:p w14:paraId="7DDE8AA2" w14:textId="77777777" w:rsidR="002B141D" w:rsidRDefault="00416255">
      <w:pPr>
        <w:widowControl w:val="0"/>
        <w:rPr>
          <w:sz w:val="22"/>
          <w:highlight w:val="lightGray"/>
        </w:rPr>
      </w:pPr>
      <w:r>
        <w:rPr>
          <w:sz w:val="22"/>
          <w:highlight w:val="lightGray"/>
        </w:rPr>
        <w:t>14 pailginto atpalaidavimo kietųjų kapsulių</w:t>
      </w:r>
    </w:p>
    <w:p w14:paraId="5D796DB3" w14:textId="77777777" w:rsidR="002B141D" w:rsidRDefault="00416255">
      <w:pPr>
        <w:widowControl w:val="0"/>
        <w:rPr>
          <w:sz w:val="22"/>
          <w:highlight w:val="lightGray"/>
        </w:rPr>
      </w:pPr>
      <w:r>
        <w:rPr>
          <w:sz w:val="22"/>
          <w:highlight w:val="lightGray"/>
        </w:rPr>
        <w:t>20 pailginto atpalaidavimo kietųjų kapsulių</w:t>
      </w:r>
    </w:p>
    <w:p w14:paraId="167247D1" w14:textId="77777777" w:rsidR="002B141D" w:rsidRDefault="00416255">
      <w:pPr>
        <w:widowControl w:val="0"/>
        <w:rPr>
          <w:sz w:val="22"/>
          <w:highlight w:val="lightGray"/>
        </w:rPr>
      </w:pPr>
      <w:r>
        <w:rPr>
          <w:sz w:val="22"/>
          <w:highlight w:val="lightGray"/>
        </w:rPr>
        <w:t>28 pailginto atpalaidavimo kietosios kapsulės</w:t>
      </w:r>
    </w:p>
    <w:p w14:paraId="3939E3F5" w14:textId="77777777" w:rsidR="002B141D" w:rsidRDefault="00416255">
      <w:pPr>
        <w:widowControl w:val="0"/>
        <w:rPr>
          <w:sz w:val="22"/>
          <w:highlight w:val="lightGray"/>
        </w:rPr>
      </w:pPr>
      <w:r>
        <w:rPr>
          <w:sz w:val="22"/>
          <w:highlight w:val="lightGray"/>
        </w:rPr>
        <w:t>30 pailginto atpalaidavimo kietųjų kapsulių</w:t>
      </w:r>
    </w:p>
    <w:p w14:paraId="7CEB0F55" w14:textId="77777777" w:rsidR="002B141D" w:rsidRDefault="00416255">
      <w:pPr>
        <w:widowControl w:val="0"/>
        <w:rPr>
          <w:sz w:val="22"/>
          <w:highlight w:val="lightGray"/>
        </w:rPr>
      </w:pPr>
      <w:r>
        <w:rPr>
          <w:sz w:val="22"/>
          <w:highlight w:val="lightGray"/>
        </w:rPr>
        <w:t>50 pailginto atpalaidavimo kietųjų kapsulių</w:t>
      </w:r>
    </w:p>
    <w:p w14:paraId="60B82E35" w14:textId="77777777" w:rsidR="002B141D" w:rsidRDefault="00416255">
      <w:pPr>
        <w:widowControl w:val="0"/>
        <w:rPr>
          <w:sz w:val="22"/>
          <w:highlight w:val="lightGray"/>
        </w:rPr>
      </w:pPr>
      <w:r>
        <w:rPr>
          <w:sz w:val="22"/>
          <w:highlight w:val="lightGray"/>
        </w:rPr>
        <w:t>60 pailginto atpalaidavimo kietųjų kapsulių</w:t>
      </w:r>
    </w:p>
    <w:p w14:paraId="14D18AB0" w14:textId="77777777" w:rsidR="002B141D" w:rsidRDefault="00416255">
      <w:pPr>
        <w:widowControl w:val="0"/>
        <w:rPr>
          <w:sz w:val="22"/>
          <w:highlight w:val="lightGray"/>
        </w:rPr>
      </w:pPr>
      <w:r>
        <w:rPr>
          <w:sz w:val="22"/>
          <w:highlight w:val="lightGray"/>
        </w:rPr>
        <w:t>98 pailginto atpalaidavimo kietosios kapsulės</w:t>
      </w:r>
    </w:p>
    <w:p w14:paraId="45C236D6" w14:textId="77777777" w:rsidR="002B141D" w:rsidRDefault="00416255">
      <w:pPr>
        <w:widowControl w:val="0"/>
        <w:rPr>
          <w:sz w:val="22"/>
        </w:rPr>
      </w:pPr>
      <w:r>
        <w:rPr>
          <w:sz w:val="22"/>
          <w:highlight w:val="lightGray"/>
        </w:rPr>
        <w:t>100 pailginto atpalaidavimo kietųjų kapsulių</w:t>
      </w:r>
    </w:p>
    <w:p w14:paraId="46BE92B9" w14:textId="77777777" w:rsidR="002B141D" w:rsidRDefault="00416255">
      <w:pPr>
        <w:widowControl w:val="0"/>
        <w:rPr>
          <w:sz w:val="22"/>
          <w:highlight w:val="lightGray"/>
        </w:rPr>
      </w:pPr>
      <w:r>
        <w:rPr>
          <w:sz w:val="22"/>
          <w:highlight w:val="lightGray"/>
        </w:rPr>
        <w:t>112</w:t>
      </w:r>
      <w:r>
        <w:rPr>
          <w:sz w:val="22"/>
          <w:highlight w:val="lightGray"/>
          <w:lang w:val="lt-LT"/>
        </w:rPr>
        <w:t xml:space="preserve"> </w:t>
      </w:r>
      <w:r>
        <w:rPr>
          <w:sz w:val="22"/>
          <w:highlight w:val="lightGray"/>
        </w:rPr>
        <w:t>pailginto atpalaidavimo kietųjų kapsulių</w:t>
      </w:r>
    </w:p>
    <w:p w14:paraId="180F9B07" w14:textId="77777777" w:rsidR="002B141D" w:rsidRDefault="002B141D">
      <w:pPr>
        <w:widowControl w:val="0"/>
        <w:rPr>
          <w:rFonts w:eastAsia="Calibri"/>
          <w:sz w:val="22"/>
          <w:lang w:val="lt-LT"/>
        </w:rPr>
      </w:pPr>
    </w:p>
    <w:p w14:paraId="29BB0A86" w14:textId="77777777" w:rsidR="002B141D" w:rsidRDefault="00416255">
      <w:pPr>
        <w:widowControl w:val="0"/>
        <w:rPr>
          <w:rFonts w:eastAsia="Calibri"/>
          <w:i/>
          <w:sz w:val="22"/>
          <w:highlight w:val="lightGray"/>
          <w:lang w:val="lt-LT"/>
        </w:rPr>
      </w:pPr>
      <w:r>
        <w:rPr>
          <w:rFonts w:eastAsia="Calibri"/>
          <w:i/>
          <w:sz w:val="22"/>
          <w:highlight w:val="lightGray"/>
          <w:lang w:val="lt-LT"/>
        </w:rPr>
        <w:t xml:space="preserve">Tablečių </w:t>
      </w:r>
      <w:proofErr w:type="spellStart"/>
      <w:r>
        <w:rPr>
          <w:rFonts w:eastAsia="Calibri"/>
          <w:i/>
          <w:sz w:val="22"/>
          <w:highlight w:val="lightGray"/>
          <w:lang w:val="lt-LT"/>
        </w:rPr>
        <w:t>talpyklės</w:t>
      </w:r>
      <w:proofErr w:type="spellEnd"/>
      <w:r>
        <w:rPr>
          <w:rFonts w:eastAsia="Calibri"/>
          <w:i/>
          <w:sz w:val="22"/>
          <w:highlight w:val="lightGray"/>
          <w:lang w:val="lt-LT"/>
        </w:rPr>
        <w:t xml:space="preserve"> pakuotė:</w:t>
      </w:r>
    </w:p>
    <w:p w14:paraId="078F8C40" w14:textId="77777777" w:rsidR="002B141D" w:rsidRDefault="00416255">
      <w:pPr>
        <w:widowControl w:val="0"/>
        <w:rPr>
          <w:sz w:val="22"/>
          <w:highlight w:val="lightGray"/>
          <w:lang w:val="lt-LT"/>
        </w:rPr>
      </w:pPr>
      <w:r>
        <w:rPr>
          <w:sz w:val="22"/>
          <w:highlight w:val="lightGray"/>
          <w:lang w:val="lt-LT"/>
        </w:rPr>
        <w:t>50 pailginto atpalaidavimo kietųjų kapsulių</w:t>
      </w:r>
    </w:p>
    <w:p w14:paraId="2904375D" w14:textId="77777777" w:rsidR="002B141D" w:rsidRDefault="00416255">
      <w:pPr>
        <w:widowControl w:val="0"/>
        <w:rPr>
          <w:sz w:val="22"/>
          <w:highlight w:val="lightGray"/>
          <w:lang w:val="lt-LT"/>
        </w:rPr>
      </w:pPr>
      <w:r>
        <w:rPr>
          <w:sz w:val="22"/>
          <w:highlight w:val="lightGray"/>
          <w:lang w:val="lt-LT"/>
        </w:rPr>
        <w:t>100 pailginto atpalaidavimo kietųjų kapsulių</w:t>
      </w:r>
    </w:p>
    <w:p w14:paraId="21CCA289" w14:textId="77777777" w:rsidR="002B141D" w:rsidRDefault="00416255">
      <w:pPr>
        <w:widowControl w:val="0"/>
        <w:rPr>
          <w:sz w:val="22"/>
          <w:highlight w:val="lightGray"/>
          <w:lang w:val="lt-LT"/>
        </w:rPr>
      </w:pPr>
      <w:r>
        <w:rPr>
          <w:sz w:val="22"/>
          <w:highlight w:val="lightGray"/>
          <w:lang w:val="lt-LT"/>
        </w:rPr>
        <w:t>250 pailginto atpalaidavimo kietųjų kapsulių</w:t>
      </w:r>
    </w:p>
    <w:p w14:paraId="42841AA4" w14:textId="77777777" w:rsidR="002B141D" w:rsidRDefault="002B141D">
      <w:pPr>
        <w:widowControl w:val="0"/>
        <w:rPr>
          <w:rFonts w:eastAsia="Calibri"/>
          <w:sz w:val="22"/>
          <w:lang w:val="lt-LT"/>
        </w:rPr>
      </w:pPr>
    </w:p>
    <w:p w14:paraId="60FEDA3F" w14:textId="77777777" w:rsidR="002B141D" w:rsidRDefault="002B141D">
      <w:pPr>
        <w:widowControl w:val="0"/>
        <w:rPr>
          <w:rFonts w:eastAsia="Calibri"/>
          <w:sz w:val="22"/>
          <w:lang w:val="lt-LT"/>
        </w:rPr>
      </w:pPr>
    </w:p>
    <w:p w14:paraId="2C078678"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highlight w:val="lightGray"/>
          <w:lang w:val="lt-LT"/>
        </w:rPr>
      </w:pPr>
      <w:r>
        <w:rPr>
          <w:rFonts w:eastAsia="Calibri"/>
          <w:b/>
          <w:sz w:val="22"/>
          <w:lang w:val="lt-LT"/>
        </w:rPr>
        <w:t>5.</w:t>
      </w:r>
      <w:r>
        <w:rPr>
          <w:rFonts w:eastAsia="Calibri"/>
          <w:b/>
          <w:sz w:val="22"/>
          <w:lang w:val="lt-LT"/>
        </w:rPr>
        <w:tab/>
        <w:t>VARTOJIMO METODAS IR BŪDAS (-AI)</w:t>
      </w:r>
    </w:p>
    <w:p w14:paraId="37BE6C6E" w14:textId="77777777" w:rsidR="002B141D" w:rsidRDefault="002B141D">
      <w:pPr>
        <w:widowControl w:val="0"/>
        <w:rPr>
          <w:rFonts w:eastAsia="Calibri"/>
          <w:sz w:val="22"/>
          <w:lang w:val="lt-LT"/>
        </w:rPr>
      </w:pPr>
    </w:p>
    <w:p w14:paraId="1F5292B4" w14:textId="77777777" w:rsidR="002B141D" w:rsidRDefault="00416255">
      <w:pPr>
        <w:widowControl w:val="0"/>
        <w:rPr>
          <w:rFonts w:eastAsia="Calibri"/>
          <w:sz w:val="22"/>
          <w:lang w:val="lt-LT"/>
        </w:rPr>
      </w:pPr>
      <w:r>
        <w:rPr>
          <w:rFonts w:eastAsia="Calibri"/>
          <w:sz w:val="22"/>
          <w:lang w:val="lt-LT"/>
        </w:rPr>
        <w:t>Vartoti per burną.</w:t>
      </w:r>
    </w:p>
    <w:p w14:paraId="3DD2B598" w14:textId="77777777" w:rsidR="002B141D" w:rsidRDefault="00416255">
      <w:pPr>
        <w:widowControl w:val="0"/>
        <w:rPr>
          <w:rFonts w:eastAsia="Calibri"/>
          <w:sz w:val="22"/>
          <w:lang w:val="lt-LT"/>
        </w:rPr>
      </w:pPr>
      <w:r>
        <w:rPr>
          <w:rFonts w:eastAsia="Calibri"/>
          <w:sz w:val="22"/>
          <w:lang w:val="lt-LT"/>
        </w:rPr>
        <w:t>Prieš vartojimą perskaitykite pakuotės lapelį.</w:t>
      </w:r>
    </w:p>
    <w:p w14:paraId="578D5685" w14:textId="77777777" w:rsidR="002B141D" w:rsidRDefault="002B141D">
      <w:pPr>
        <w:widowControl w:val="0"/>
        <w:rPr>
          <w:rFonts w:eastAsia="Calibri"/>
          <w:sz w:val="22"/>
          <w:lang w:val="lt-LT"/>
        </w:rPr>
      </w:pPr>
    </w:p>
    <w:p w14:paraId="643CFF09" w14:textId="77777777" w:rsidR="002B141D" w:rsidRDefault="002B141D">
      <w:pPr>
        <w:widowControl w:val="0"/>
        <w:rPr>
          <w:rFonts w:eastAsia="Calibri"/>
          <w:sz w:val="22"/>
          <w:lang w:val="lt-LT"/>
        </w:rPr>
      </w:pPr>
    </w:p>
    <w:p w14:paraId="1310EA7E"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6.</w:t>
      </w:r>
      <w:r>
        <w:rPr>
          <w:rFonts w:eastAsia="Calibri"/>
          <w:b/>
          <w:sz w:val="22"/>
          <w:lang w:val="lt-LT"/>
        </w:rPr>
        <w:tab/>
        <w:t xml:space="preserve">SPECIALUS ĮSPĖJIMAS, KAD VAISTINĮ PREPARATĄ BŪTINA LAIKYTI VAIKAMS </w:t>
      </w:r>
      <w:r>
        <w:rPr>
          <w:b/>
          <w:sz w:val="22"/>
        </w:rPr>
        <w:t>NEPASTEBIMOJE IR</w:t>
      </w:r>
      <w:r>
        <w:rPr>
          <w:sz w:val="22"/>
        </w:rPr>
        <w:t xml:space="preserve"> </w:t>
      </w:r>
      <w:r>
        <w:rPr>
          <w:rFonts w:eastAsia="Calibri"/>
          <w:b/>
          <w:sz w:val="22"/>
          <w:lang w:val="lt-LT"/>
        </w:rPr>
        <w:t>NEPASIEKIAMOJE VIETOJE</w:t>
      </w:r>
    </w:p>
    <w:p w14:paraId="0B009EAC" w14:textId="77777777" w:rsidR="002B141D" w:rsidRDefault="002B141D">
      <w:pPr>
        <w:widowControl w:val="0"/>
        <w:rPr>
          <w:rFonts w:eastAsia="Calibri"/>
          <w:sz w:val="22"/>
          <w:lang w:val="lt-LT"/>
        </w:rPr>
      </w:pPr>
    </w:p>
    <w:p w14:paraId="31D3D71F" w14:textId="77777777" w:rsidR="002B141D" w:rsidRDefault="00416255">
      <w:pPr>
        <w:widowControl w:val="0"/>
        <w:rPr>
          <w:rFonts w:eastAsia="Calibri"/>
          <w:sz w:val="22"/>
          <w:lang w:val="lt-LT"/>
        </w:rPr>
      </w:pPr>
      <w:r>
        <w:rPr>
          <w:rFonts w:eastAsia="Calibri"/>
          <w:sz w:val="22"/>
          <w:lang w:val="lt-LT"/>
        </w:rPr>
        <w:lastRenderedPageBreak/>
        <w:t xml:space="preserve">Laikyti vaikams </w:t>
      </w:r>
      <w:r>
        <w:rPr>
          <w:sz w:val="22"/>
          <w:lang w:val="lt-LT"/>
        </w:rPr>
        <w:t xml:space="preserve">nepastebimoje ir </w:t>
      </w:r>
      <w:r>
        <w:rPr>
          <w:rFonts w:eastAsia="Calibri"/>
          <w:sz w:val="22"/>
          <w:lang w:val="lt-LT"/>
        </w:rPr>
        <w:t>nepasiekiamoje vietoje.</w:t>
      </w:r>
    </w:p>
    <w:p w14:paraId="26F0814D" w14:textId="77777777" w:rsidR="002B141D" w:rsidRDefault="002B141D">
      <w:pPr>
        <w:widowControl w:val="0"/>
        <w:rPr>
          <w:rFonts w:eastAsia="Calibri"/>
          <w:sz w:val="22"/>
          <w:lang w:val="lt-LT"/>
        </w:rPr>
      </w:pPr>
    </w:p>
    <w:p w14:paraId="739D33EC" w14:textId="77777777" w:rsidR="002B141D" w:rsidRDefault="002B141D">
      <w:pPr>
        <w:widowControl w:val="0"/>
        <w:rPr>
          <w:rFonts w:eastAsia="Calibri"/>
          <w:sz w:val="22"/>
          <w:lang w:val="lt-LT"/>
        </w:rPr>
      </w:pPr>
    </w:p>
    <w:p w14:paraId="70DDD37A"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highlight w:val="lightGray"/>
          <w:lang w:val="lt-LT"/>
        </w:rPr>
      </w:pPr>
      <w:r>
        <w:rPr>
          <w:rFonts w:eastAsia="Calibri"/>
          <w:b/>
          <w:sz w:val="22"/>
          <w:lang w:val="lt-LT"/>
        </w:rPr>
        <w:t>7.</w:t>
      </w:r>
      <w:r>
        <w:rPr>
          <w:rFonts w:eastAsia="Calibri"/>
          <w:b/>
          <w:sz w:val="22"/>
          <w:lang w:val="lt-LT"/>
        </w:rPr>
        <w:tab/>
        <w:t>KITAS (-I) SPECIALUS (-ŪS) ĮSPĖJIMAS (-AI) (JEI REIKIA)</w:t>
      </w:r>
    </w:p>
    <w:p w14:paraId="0906DB25" w14:textId="77777777" w:rsidR="002B141D" w:rsidRDefault="002B141D">
      <w:pPr>
        <w:widowControl w:val="0"/>
        <w:rPr>
          <w:rFonts w:eastAsia="Calibri"/>
          <w:sz w:val="22"/>
          <w:lang w:val="lt-LT"/>
        </w:rPr>
      </w:pPr>
    </w:p>
    <w:p w14:paraId="6711DC9A" w14:textId="77777777" w:rsidR="002B141D" w:rsidRDefault="002B141D">
      <w:pPr>
        <w:widowControl w:val="0"/>
        <w:rPr>
          <w:rFonts w:eastAsia="Calibri"/>
          <w:sz w:val="22"/>
          <w:lang w:val="lt-LT"/>
        </w:rPr>
      </w:pPr>
    </w:p>
    <w:p w14:paraId="3348E8B2"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highlight w:val="lightGray"/>
          <w:lang w:val="lt-LT"/>
        </w:rPr>
      </w:pPr>
      <w:r>
        <w:rPr>
          <w:rFonts w:eastAsia="Calibri"/>
          <w:b/>
          <w:sz w:val="22"/>
          <w:lang w:val="lt-LT"/>
        </w:rPr>
        <w:t>8.</w:t>
      </w:r>
      <w:r>
        <w:rPr>
          <w:rFonts w:eastAsia="Calibri"/>
          <w:b/>
          <w:sz w:val="22"/>
          <w:lang w:val="lt-LT"/>
        </w:rPr>
        <w:tab/>
        <w:t>TINKAMUMO LAIKAS</w:t>
      </w:r>
    </w:p>
    <w:p w14:paraId="0F13CBF5" w14:textId="77777777" w:rsidR="002B141D" w:rsidRDefault="002B141D">
      <w:pPr>
        <w:widowControl w:val="0"/>
        <w:rPr>
          <w:rFonts w:eastAsia="Calibri"/>
          <w:sz w:val="22"/>
          <w:lang w:val="lt-LT"/>
        </w:rPr>
      </w:pPr>
    </w:p>
    <w:p w14:paraId="058440F0" w14:textId="77777777" w:rsidR="002B141D" w:rsidRDefault="00416255">
      <w:pPr>
        <w:widowControl w:val="0"/>
        <w:rPr>
          <w:rFonts w:eastAsia="Calibri"/>
          <w:sz w:val="22"/>
        </w:rPr>
      </w:pPr>
      <w:r>
        <w:rPr>
          <w:rFonts w:eastAsia="Calibri"/>
          <w:sz w:val="22"/>
        </w:rPr>
        <w:t>EXP (mm/MMMM)</w:t>
      </w:r>
    </w:p>
    <w:p w14:paraId="3DBBDCE0" w14:textId="77777777" w:rsidR="002B141D" w:rsidRDefault="00416255">
      <w:pPr>
        <w:widowControl w:val="0"/>
        <w:rPr>
          <w:rFonts w:eastAsia="Calibri"/>
          <w:sz w:val="22"/>
          <w:lang w:val="lt-LT"/>
        </w:rPr>
      </w:pPr>
      <w:r>
        <w:rPr>
          <w:rFonts w:eastAsia="Calibri"/>
          <w:sz w:val="22"/>
          <w:highlight w:val="lightGray"/>
          <w:lang w:val="lt-LT"/>
        </w:rPr>
        <w:t>Tinka iki (mm/MMMM)</w:t>
      </w:r>
    </w:p>
    <w:p w14:paraId="6B156539" w14:textId="77777777" w:rsidR="002B141D" w:rsidRDefault="002B141D">
      <w:pPr>
        <w:widowControl w:val="0"/>
        <w:rPr>
          <w:rFonts w:eastAsia="Calibri"/>
          <w:sz w:val="22"/>
          <w:lang w:val="lt-LT"/>
        </w:rPr>
      </w:pPr>
    </w:p>
    <w:p w14:paraId="2ED93278" w14:textId="77777777" w:rsidR="002B141D" w:rsidRDefault="002B141D">
      <w:pPr>
        <w:widowControl w:val="0"/>
        <w:rPr>
          <w:rFonts w:eastAsia="Calibri"/>
          <w:sz w:val="22"/>
          <w:lang w:val="lt-LT"/>
        </w:rPr>
      </w:pPr>
    </w:p>
    <w:p w14:paraId="5D71FBAF"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9.</w:t>
      </w:r>
      <w:r>
        <w:rPr>
          <w:rFonts w:eastAsia="Calibri"/>
          <w:b/>
          <w:sz w:val="22"/>
          <w:lang w:val="lt-LT"/>
        </w:rPr>
        <w:tab/>
        <w:t>SPECIALIOS LAIKYMO SĄLYGOS</w:t>
      </w:r>
    </w:p>
    <w:p w14:paraId="78D15D76" w14:textId="77777777" w:rsidR="002B141D" w:rsidRDefault="002B141D">
      <w:pPr>
        <w:widowControl w:val="0"/>
        <w:rPr>
          <w:rFonts w:eastAsia="Calibri"/>
          <w:sz w:val="22"/>
          <w:lang w:val="lt-LT"/>
        </w:rPr>
      </w:pPr>
    </w:p>
    <w:p w14:paraId="12FB5F7F" w14:textId="77777777" w:rsidR="002B141D" w:rsidRDefault="002B141D">
      <w:pPr>
        <w:widowControl w:val="0"/>
        <w:rPr>
          <w:rFonts w:eastAsia="Calibri"/>
          <w:sz w:val="22"/>
          <w:lang w:val="lt-LT"/>
        </w:rPr>
      </w:pPr>
    </w:p>
    <w:p w14:paraId="508B46B4"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10.</w:t>
      </w:r>
      <w:r>
        <w:rPr>
          <w:rFonts w:eastAsia="Calibri"/>
          <w:b/>
          <w:sz w:val="22"/>
          <w:lang w:val="lt-LT"/>
        </w:rPr>
        <w:tab/>
        <w:t>SPECIALIOS ATSARGUMO PRIEMONĖS DĖL NESUVARTOTO VAISTINIO PREPARATO AR JO ATLIEKŲ TVARKYMO (JEI REIKIA)</w:t>
      </w:r>
    </w:p>
    <w:p w14:paraId="0A2450BE" w14:textId="77777777" w:rsidR="002B141D" w:rsidRDefault="002B141D">
      <w:pPr>
        <w:widowControl w:val="0"/>
        <w:rPr>
          <w:rFonts w:eastAsia="Calibri"/>
          <w:sz w:val="22"/>
          <w:lang w:val="lt-LT"/>
        </w:rPr>
      </w:pPr>
    </w:p>
    <w:p w14:paraId="2E3A4B56" w14:textId="77777777" w:rsidR="002B141D" w:rsidRDefault="002B141D">
      <w:pPr>
        <w:widowControl w:val="0"/>
        <w:rPr>
          <w:rFonts w:eastAsia="Calibri"/>
          <w:sz w:val="22"/>
          <w:lang w:val="lt-LT"/>
        </w:rPr>
      </w:pPr>
    </w:p>
    <w:p w14:paraId="0D68F292"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11.</w:t>
      </w:r>
      <w:r>
        <w:rPr>
          <w:rFonts w:eastAsia="Calibri"/>
          <w:b/>
          <w:sz w:val="22"/>
          <w:lang w:val="lt-LT"/>
        </w:rPr>
        <w:tab/>
        <w:t>REGISTRUOTOJO PAVADINIMAS IR ADRESAS</w:t>
      </w:r>
    </w:p>
    <w:p w14:paraId="0E2E73BA" w14:textId="77777777" w:rsidR="002B141D" w:rsidRDefault="002B141D">
      <w:pPr>
        <w:widowControl w:val="0"/>
        <w:rPr>
          <w:rFonts w:eastAsia="Calibri"/>
          <w:sz w:val="22"/>
          <w:lang w:val="lt-LT"/>
        </w:rPr>
      </w:pPr>
    </w:p>
    <w:p w14:paraId="271A7240" w14:textId="77777777" w:rsidR="002B141D" w:rsidRDefault="00416255">
      <w:pPr>
        <w:widowControl w:val="0"/>
        <w:rPr>
          <w:rFonts w:eastAsia="Calibri"/>
          <w:sz w:val="22"/>
          <w:lang w:val="lt-LT"/>
        </w:rPr>
      </w:pPr>
      <w:r>
        <w:rPr>
          <w:rFonts w:eastAsia="Calibri"/>
          <w:sz w:val="22"/>
          <w:lang w:val="lt-LT"/>
        </w:rPr>
        <w:t xml:space="preserve">KRKA, </w:t>
      </w:r>
      <w:proofErr w:type="spellStart"/>
      <w:r>
        <w:rPr>
          <w:rFonts w:eastAsia="Calibri"/>
          <w:sz w:val="22"/>
          <w:lang w:val="lt-LT"/>
        </w:rPr>
        <w:t>d.d</w:t>
      </w:r>
      <w:proofErr w:type="spellEnd"/>
      <w:r>
        <w:rPr>
          <w:rFonts w:eastAsia="Calibri"/>
          <w:sz w:val="22"/>
          <w:lang w:val="lt-LT"/>
        </w:rPr>
        <w:t>., Novo mesto</w:t>
      </w:r>
    </w:p>
    <w:p w14:paraId="3C9DC642" w14:textId="77777777" w:rsidR="002B141D" w:rsidRDefault="00416255">
      <w:pPr>
        <w:widowControl w:val="0"/>
        <w:rPr>
          <w:rFonts w:eastAsia="Calibri"/>
          <w:sz w:val="22"/>
          <w:lang w:val="lt-LT"/>
        </w:rPr>
      </w:pPr>
      <w:proofErr w:type="spellStart"/>
      <w:r>
        <w:rPr>
          <w:rFonts w:eastAsia="Calibri"/>
          <w:sz w:val="22"/>
          <w:lang w:val="lt-LT"/>
        </w:rPr>
        <w:t>Šmarješka</w:t>
      </w:r>
      <w:proofErr w:type="spellEnd"/>
      <w:r>
        <w:rPr>
          <w:rFonts w:eastAsia="Calibri"/>
          <w:sz w:val="22"/>
          <w:lang w:val="lt-LT"/>
        </w:rPr>
        <w:t xml:space="preserve"> </w:t>
      </w:r>
      <w:proofErr w:type="spellStart"/>
      <w:r>
        <w:rPr>
          <w:rFonts w:eastAsia="Calibri"/>
          <w:sz w:val="22"/>
          <w:lang w:val="lt-LT"/>
        </w:rPr>
        <w:t>cesta</w:t>
      </w:r>
      <w:proofErr w:type="spellEnd"/>
      <w:r>
        <w:rPr>
          <w:rFonts w:eastAsia="Calibri"/>
          <w:sz w:val="22"/>
          <w:lang w:val="lt-LT"/>
        </w:rPr>
        <w:t xml:space="preserve"> 6</w:t>
      </w:r>
    </w:p>
    <w:p w14:paraId="0BCBB6FC" w14:textId="77777777" w:rsidR="002B141D" w:rsidRDefault="00416255">
      <w:pPr>
        <w:widowControl w:val="0"/>
        <w:rPr>
          <w:rFonts w:eastAsia="Calibri"/>
          <w:sz w:val="22"/>
          <w:lang w:val="lt-LT"/>
        </w:rPr>
      </w:pPr>
      <w:r>
        <w:rPr>
          <w:rFonts w:eastAsia="Calibri"/>
          <w:sz w:val="22"/>
          <w:lang w:val="lt-LT"/>
        </w:rPr>
        <w:t>8501 Novo mesto</w:t>
      </w:r>
    </w:p>
    <w:p w14:paraId="21378F55" w14:textId="77777777" w:rsidR="002B141D" w:rsidRDefault="00416255">
      <w:pPr>
        <w:widowControl w:val="0"/>
        <w:rPr>
          <w:rFonts w:eastAsia="Calibri"/>
          <w:sz w:val="22"/>
          <w:lang w:val="lt-LT"/>
        </w:rPr>
      </w:pPr>
      <w:r>
        <w:rPr>
          <w:rFonts w:eastAsia="Calibri"/>
          <w:sz w:val="22"/>
          <w:lang w:val="lt-LT"/>
        </w:rPr>
        <w:t>Slovėnija</w:t>
      </w:r>
    </w:p>
    <w:p w14:paraId="6B8262AE" w14:textId="77777777" w:rsidR="002B141D" w:rsidRDefault="002B141D">
      <w:pPr>
        <w:widowControl w:val="0"/>
        <w:rPr>
          <w:rFonts w:eastAsia="Calibri"/>
          <w:sz w:val="22"/>
          <w:lang w:val="lt-LT"/>
        </w:rPr>
      </w:pPr>
    </w:p>
    <w:p w14:paraId="04108CE6" w14:textId="77777777" w:rsidR="002B141D" w:rsidRDefault="002B141D">
      <w:pPr>
        <w:widowControl w:val="0"/>
        <w:rPr>
          <w:rFonts w:eastAsia="Calibri"/>
          <w:sz w:val="22"/>
          <w:lang w:val="lt-LT"/>
        </w:rPr>
      </w:pPr>
    </w:p>
    <w:p w14:paraId="09FA0563"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rPr>
      </w:pPr>
      <w:r>
        <w:rPr>
          <w:rFonts w:eastAsia="Calibri"/>
          <w:b/>
          <w:sz w:val="22"/>
          <w:lang w:val="lt-LT"/>
        </w:rPr>
        <w:t>12.</w:t>
      </w:r>
      <w:r>
        <w:rPr>
          <w:rFonts w:eastAsia="Calibri"/>
          <w:b/>
          <w:sz w:val="22"/>
          <w:lang w:val="lt-LT"/>
        </w:rPr>
        <w:tab/>
        <w:t>REGISTRACIJOS PAŽYMĖJIMO NUMERIS</w:t>
      </w:r>
    </w:p>
    <w:p w14:paraId="57AD526C" w14:textId="77777777" w:rsidR="002B141D" w:rsidRDefault="002B141D">
      <w:pPr>
        <w:widowControl w:val="0"/>
        <w:rPr>
          <w:rFonts w:eastAsia="Calibri"/>
          <w:sz w:val="22"/>
          <w:lang w:val="lt-LT"/>
        </w:rPr>
      </w:pPr>
    </w:p>
    <w:p w14:paraId="2F3FE090" w14:textId="77777777" w:rsidR="002B141D" w:rsidRDefault="00416255">
      <w:pPr>
        <w:widowControl w:val="0"/>
        <w:rPr>
          <w:sz w:val="22"/>
          <w:highlight w:val="lightGray"/>
          <w:u w:val="single"/>
          <w:lang w:val="lt-LT"/>
        </w:rPr>
      </w:pPr>
      <w:r>
        <w:rPr>
          <w:sz w:val="22"/>
          <w:highlight w:val="lightGray"/>
          <w:u w:val="single"/>
          <w:lang w:val="lt-LT"/>
        </w:rPr>
        <w:t>Lizdinė plokštelė:</w:t>
      </w:r>
    </w:p>
    <w:p w14:paraId="4096BA4C" w14:textId="77777777" w:rsidR="002B141D" w:rsidRDefault="00416255">
      <w:pPr>
        <w:widowControl w:val="0"/>
        <w:rPr>
          <w:sz w:val="22"/>
          <w:lang w:val="lt-LT"/>
        </w:rPr>
      </w:pPr>
      <w:r>
        <w:rPr>
          <w:sz w:val="22"/>
          <w:highlight w:val="lightGray"/>
          <w:lang w:val="lt-LT"/>
        </w:rPr>
        <w:t xml:space="preserve">N7 - </w:t>
      </w:r>
      <w:r>
        <w:rPr>
          <w:sz w:val="22"/>
          <w:lang w:val="lt-LT"/>
        </w:rPr>
        <w:t>LT/1/07/0680/037</w:t>
      </w:r>
    </w:p>
    <w:p w14:paraId="7175C21C" w14:textId="77777777" w:rsidR="002B141D" w:rsidRDefault="00416255">
      <w:pPr>
        <w:widowControl w:val="0"/>
        <w:rPr>
          <w:sz w:val="22"/>
          <w:highlight w:val="lightGray"/>
          <w:lang w:val="lt-LT"/>
        </w:rPr>
      </w:pPr>
      <w:r>
        <w:rPr>
          <w:sz w:val="22"/>
          <w:highlight w:val="lightGray"/>
          <w:lang w:val="lt-LT"/>
        </w:rPr>
        <w:t>N10 - LT/1/07/0680/001</w:t>
      </w:r>
    </w:p>
    <w:p w14:paraId="4DA49778" w14:textId="77777777" w:rsidR="002B141D" w:rsidRDefault="00416255">
      <w:pPr>
        <w:widowControl w:val="0"/>
        <w:rPr>
          <w:sz w:val="22"/>
          <w:highlight w:val="lightGray"/>
          <w:lang w:val="lt-LT"/>
        </w:rPr>
      </w:pPr>
      <w:r>
        <w:rPr>
          <w:sz w:val="22"/>
          <w:highlight w:val="lightGray"/>
          <w:lang w:val="lt-LT"/>
        </w:rPr>
        <w:t>N14 - LT/1/07/0680/002</w:t>
      </w:r>
    </w:p>
    <w:p w14:paraId="3E53B4A1" w14:textId="77777777" w:rsidR="002B141D" w:rsidRDefault="00416255">
      <w:pPr>
        <w:widowControl w:val="0"/>
        <w:rPr>
          <w:sz w:val="22"/>
          <w:highlight w:val="lightGray"/>
          <w:lang w:val="lt-LT"/>
        </w:rPr>
      </w:pPr>
      <w:r>
        <w:rPr>
          <w:sz w:val="22"/>
          <w:highlight w:val="lightGray"/>
          <w:lang w:val="lt-LT"/>
        </w:rPr>
        <w:t>N20 - LT/1/07/0680/003</w:t>
      </w:r>
    </w:p>
    <w:p w14:paraId="2C455CC1" w14:textId="77777777" w:rsidR="002B141D" w:rsidRDefault="00416255">
      <w:pPr>
        <w:widowControl w:val="0"/>
        <w:rPr>
          <w:sz w:val="22"/>
          <w:highlight w:val="lightGray"/>
          <w:lang w:val="lt-LT"/>
        </w:rPr>
      </w:pPr>
      <w:r>
        <w:rPr>
          <w:sz w:val="22"/>
          <w:highlight w:val="lightGray"/>
          <w:lang w:val="lt-LT"/>
        </w:rPr>
        <w:t>N28 - LT/1/07/0680/004</w:t>
      </w:r>
    </w:p>
    <w:p w14:paraId="7C0430E6" w14:textId="77777777" w:rsidR="002B141D" w:rsidRDefault="00416255">
      <w:pPr>
        <w:widowControl w:val="0"/>
        <w:rPr>
          <w:sz w:val="22"/>
          <w:highlight w:val="lightGray"/>
          <w:lang w:val="lt-LT"/>
        </w:rPr>
      </w:pPr>
      <w:r>
        <w:rPr>
          <w:sz w:val="22"/>
          <w:highlight w:val="lightGray"/>
          <w:lang w:val="lt-LT"/>
        </w:rPr>
        <w:t>N30 - LT/1/07/0680/005</w:t>
      </w:r>
    </w:p>
    <w:p w14:paraId="47D4F11F" w14:textId="77777777" w:rsidR="002B141D" w:rsidRDefault="00416255">
      <w:pPr>
        <w:widowControl w:val="0"/>
        <w:rPr>
          <w:sz w:val="22"/>
          <w:highlight w:val="lightGray"/>
          <w:lang w:val="lt-LT"/>
        </w:rPr>
      </w:pPr>
      <w:r>
        <w:rPr>
          <w:sz w:val="22"/>
          <w:highlight w:val="lightGray"/>
          <w:lang w:val="lt-LT"/>
        </w:rPr>
        <w:t>N50 - LT/1/07/0680/006</w:t>
      </w:r>
    </w:p>
    <w:p w14:paraId="4F331EFB" w14:textId="77777777" w:rsidR="002B141D" w:rsidRDefault="00416255">
      <w:pPr>
        <w:widowControl w:val="0"/>
        <w:rPr>
          <w:sz w:val="22"/>
          <w:highlight w:val="lightGray"/>
          <w:lang w:val="lt-LT"/>
        </w:rPr>
      </w:pPr>
      <w:r>
        <w:rPr>
          <w:sz w:val="22"/>
          <w:highlight w:val="lightGray"/>
          <w:lang w:val="lt-LT"/>
        </w:rPr>
        <w:t>N60 - LT/1/07/0680/007</w:t>
      </w:r>
    </w:p>
    <w:p w14:paraId="77387286" w14:textId="77777777" w:rsidR="002B141D" w:rsidRDefault="00416255">
      <w:pPr>
        <w:widowControl w:val="0"/>
        <w:rPr>
          <w:sz w:val="22"/>
          <w:highlight w:val="lightGray"/>
          <w:lang w:val="lt-LT"/>
        </w:rPr>
      </w:pPr>
      <w:r>
        <w:rPr>
          <w:sz w:val="22"/>
          <w:highlight w:val="lightGray"/>
          <w:lang w:val="lt-LT"/>
        </w:rPr>
        <w:t>N98 - LT/1/07/0680/008</w:t>
      </w:r>
    </w:p>
    <w:p w14:paraId="4B8E7BBC" w14:textId="77777777" w:rsidR="002B141D" w:rsidRDefault="00416255">
      <w:pPr>
        <w:widowControl w:val="0"/>
        <w:rPr>
          <w:sz w:val="22"/>
          <w:lang w:val="lt-LT"/>
        </w:rPr>
      </w:pPr>
      <w:r>
        <w:rPr>
          <w:sz w:val="22"/>
          <w:highlight w:val="lightGray"/>
          <w:lang w:val="lt-LT"/>
        </w:rPr>
        <w:t>N100 - LT/1/07/0680/009</w:t>
      </w:r>
    </w:p>
    <w:p w14:paraId="342DBB48" w14:textId="77777777" w:rsidR="002B141D" w:rsidRDefault="00416255">
      <w:pPr>
        <w:widowControl w:val="0"/>
        <w:rPr>
          <w:sz w:val="22"/>
          <w:lang w:val="lt-LT"/>
        </w:rPr>
      </w:pPr>
      <w:r>
        <w:rPr>
          <w:sz w:val="22"/>
          <w:highlight w:val="lightGray"/>
          <w:lang w:val="lt-LT"/>
        </w:rPr>
        <w:t>N112 - LT/1/07/0680/038</w:t>
      </w:r>
    </w:p>
    <w:p w14:paraId="597686C8" w14:textId="77777777" w:rsidR="002B141D" w:rsidRDefault="00416255">
      <w:pPr>
        <w:widowControl w:val="0"/>
        <w:rPr>
          <w:sz w:val="22"/>
          <w:highlight w:val="lightGray"/>
          <w:u w:val="single"/>
          <w:lang w:val="lt-LT"/>
        </w:rPr>
      </w:pPr>
      <w:r>
        <w:rPr>
          <w:sz w:val="22"/>
          <w:highlight w:val="lightGray"/>
          <w:u w:val="single"/>
          <w:lang w:val="lt-LT"/>
        </w:rPr>
        <w:t xml:space="preserve">Tablečių </w:t>
      </w:r>
      <w:proofErr w:type="spellStart"/>
      <w:r>
        <w:rPr>
          <w:sz w:val="22"/>
          <w:highlight w:val="lightGray"/>
          <w:u w:val="single"/>
          <w:lang w:val="lt-LT"/>
        </w:rPr>
        <w:t>talpyklė</w:t>
      </w:r>
      <w:proofErr w:type="spellEnd"/>
      <w:r>
        <w:rPr>
          <w:sz w:val="22"/>
          <w:highlight w:val="lightGray"/>
          <w:u w:val="single"/>
          <w:lang w:val="lt-LT"/>
        </w:rPr>
        <w:t>:</w:t>
      </w:r>
    </w:p>
    <w:p w14:paraId="331D8764" w14:textId="77777777" w:rsidR="002B141D" w:rsidRDefault="00416255">
      <w:pPr>
        <w:widowControl w:val="0"/>
        <w:rPr>
          <w:sz w:val="22"/>
          <w:lang w:val="lt-LT"/>
        </w:rPr>
      </w:pPr>
      <w:r>
        <w:rPr>
          <w:sz w:val="22"/>
          <w:highlight w:val="lightGray"/>
          <w:lang w:val="lt-LT"/>
        </w:rPr>
        <w:t xml:space="preserve">N50 - </w:t>
      </w:r>
      <w:r>
        <w:rPr>
          <w:sz w:val="22"/>
          <w:lang w:val="lt-LT"/>
        </w:rPr>
        <w:t>LT/1/07/0680/010</w:t>
      </w:r>
    </w:p>
    <w:p w14:paraId="0EDFCDEA" w14:textId="77777777" w:rsidR="002B141D" w:rsidRDefault="00416255">
      <w:pPr>
        <w:widowControl w:val="0"/>
        <w:rPr>
          <w:sz w:val="22"/>
          <w:highlight w:val="lightGray"/>
          <w:lang w:val="lt-LT"/>
        </w:rPr>
      </w:pPr>
      <w:r>
        <w:rPr>
          <w:sz w:val="22"/>
          <w:highlight w:val="lightGray"/>
          <w:lang w:val="lt-LT"/>
        </w:rPr>
        <w:t>N100 - LT/1/07/0680/011</w:t>
      </w:r>
    </w:p>
    <w:p w14:paraId="3AEB4188" w14:textId="77777777" w:rsidR="002B141D" w:rsidRDefault="00416255">
      <w:pPr>
        <w:widowControl w:val="0"/>
        <w:rPr>
          <w:sz w:val="22"/>
          <w:lang w:val="lt-LT"/>
        </w:rPr>
      </w:pPr>
      <w:r>
        <w:rPr>
          <w:sz w:val="22"/>
          <w:highlight w:val="lightGray"/>
          <w:lang w:val="lt-LT"/>
        </w:rPr>
        <w:t>N250 - LT/1/07/0680/012</w:t>
      </w:r>
    </w:p>
    <w:p w14:paraId="6E3DC8BC" w14:textId="77777777" w:rsidR="002B141D" w:rsidRDefault="002B141D">
      <w:pPr>
        <w:widowControl w:val="0"/>
        <w:rPr>
          <w:sz w:val="22"/>
          <w:lang w:val="lt-LT"/>
        </w:rPr>
      </w:pPr>
    </w:p>
    <w:p w14:paraId="534AB554" w14:textId="77777777" w:rsidR="002B141D" w:rsidRDefault="002B141D">
      <w:pPr>
        <w:widowControl w:val="0"/>
        <w:rPr>
          <w:rFonts w:eastAsia="Calibri"/>
          <w:sz w:val="22"/>
          <w:lang w:val="lt-LT"/>
        </w:rPr>
      </w:pPr>
    </w:p>
    <w:p w14:paraId="741B3A0B"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13.</w:t>
      </w:r>
      <w:r>
        <w:rPr>
          <w:rFonts w:eastAsia="Calibri"/>
          <w:b/>
          <w:sz w:val="22"/>
          <w:lang w:val="lt-LT"/>
        </w:rPr>
        <w:tab/>
        <w:t>SERIJOS NUMERIS</w:t>
      </w:r>
    </w:p>
    <w:p w14:paraId="538EB2BA" w14:textId="77777777" w:rsidR="002B141D" w:rsidRDefault="002B141D">
      <w:pPr>
        <w:widowControl w:val="0"/>
        <w:rPr>
          <w:rFonts w:eastAsia="Calibri"/>
          <w:sz w:val="22"/>
          <w:lang w:val="lt-LT"/>
        </w:rPr>
      </w:pPr>
    </w:p>
    <w:p w14:paraId="246B77CB" w14:textId="77777777" w:rsidR="002B141D" w:rsidRDefault="00416255">
      <w:pPr>
        <w:widowControl w:val="0"/>
        <w:rPr>
          <w:rFonts w:eastAsia="Calibri"/>
          <w:sz w:val="22"/>
        </w:rPr>
      </w:pPr>
      <w:r>
        <w:rPr>
          <w:rFonts w:eastAsia="Calibri"/>
          <w:sz w:val="22"/>
        </w:rPr>
        <w:t>Lot</w:t>
      </w:r>
    </w:p>
    <w:p w14:paraId="49DF61A4" w14:textId="77777777" w:rsidR="002B141D" w:rsidRDefault="00416255">
      <w:pPr>
        <w:widowControl w:val="0"/>
        <w:rPr>
          <w:rFonts w:eastAsia="Calibri"/>
          <w:sz w:val="22"/>
          <w:lang w:val="lt-LT"/>
        </w:rPr>
      </w:pPr>
      <w:r>
        <w:rPr>
          <w:rFonts w:eastAsia="Calibri"/>
          <w:sz w:val="22"/>
          <w:highlight w:val="lightGray"/>
          <w:lang w:val="lt-LT"/>
        </w:rPr>
        <w:t>Serija</w:t>
      </w:r>
    </w:p>
    <w:p w14:paraId="19B1A194" w14:textId="77777777" w:rsidR="002B141D" w:rsidRDefault="002B141D">
      <w:pPr>
        <w:widowControl w:val="0"/>
        <w:rPr>
          <w:rFonts w:eastAsia="Calibri"/>
          <w:sz w:val="22"/>
          <w:lang w:val="lt-LT"/>
        </w:rPr>
      </w:pPr>
    </w:p>
    <w:p w14:paraId="4E906BCE" w14:textId="77777777" w:rsidR="002B141D" w:rsidRDefault="002B141D">
      <w:pPr>
        <w:widowControl w:val="0"/>
        <w:rPr>
          <w:rFonts w:eastAsia="Calibri"/>
          <w:sz w:val="22"/>
          <w:lang w:val="lt-LT"/>
        </w:rPr>
      </w:pPr>
    </w:p>
    <w:p w14:paraId="15848ACA"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14.</w:t>
      </w:r>
      <w:r>
        <w:rPr>
          <w:rFonts w:eastAsia="Calibri"/>
          <w:b/>
          <w:sz w:val="22"/>
          <w:lang w:val="lt-LT"/>
        </w:rPr>
        <w:tab/>
        <w:t>PARDAVIMO (IŠDAVIMO) TVARKA</w:t>
      </w:r>
    </w:p>
    <w:p w14:paraId="18CD2FC4" w14:textId="77777777" w:rsidR="002B141D" w:rsidRDefault="002B141D">
      <w:pPr>
        <w:widowControl w:val="0"/>
        <w:rPr>
          <w:rFonts w:eastAsia="Calibri"/>
          <w:sz w:val="22"/>
          <w:lang w:val="lt-LT"/>
        </w:rPr>
      </w:pPr>
    </w:p>
    <w:p w14:paraId="12AE3784" w14:textId="77777777" w:rsidR="002B141D" w:rsidRDefault="00416255">
      <w:pPr>
        <w:widowControl w:val="0"/>
        <w:rPr>
          <w:rFonts w:eastAsia="Calibri"/>
          <w:sz w:val="22"/>
          <w:lang w:val="lt-LT"/>
        </w:rPr>
      </w:pPr>
      <w:r>
        <w:rPr>
          <w:rFonts w:eastAsia="Calibri"/>
          <w:sz w:val="22"/>
          <w:lang w:val="lt-LT"/>
        </w:rPr>
        <w:t>Receptinis vaistas</w:t>
      </w:r>
    </w:p>
    <w:p w14:paraId="4094771A" w14:textId="77777777" w:rsidR="002B141D" w:rsidRDefault="002B141D">
      <w:pPr>
        <w:widowControl w:val="0"/>
        <w:rPr>
          <w:rFonts w:eastAsia="Calibri"/>
          <w:sz w:val="22"/>
          <w:lang w:val="lt-LT"/>
        </w:rPr>
      </w:pPr>
    </w:p>
    <w:p w14:paraId="1AAA0A79" w14:textId="77777777" w:rsidR="002B141D" w:rsidRDefault="002B141D">
      <w:pPr>
        <w:widowControl w:val="0"/>
        <w:rPr>
          <w:rFonts w:eastAsia="Calibri"/>
          <w:sz w:val="22"/>
          <w:lang w:val="lt-LT"/>
        </w:rPr>
      </w:pPr>
    </w:p>
    <w:p w14:paraId="08607843"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15.</w:t>
      </w:r>
      <w:r>
        <w:rPr>
          <w:rFonts w:eastAsia="Calibri"/>
          <w:b/>
          <w:sz w:val="22"/>
          <w:lang w:val="lt-LT"/>
        </w:rPr>
        <w:tab/>
        <w:t>VARTOJIMO INSTRUKCIJA</w:t>
      </w:r>
    </w:p>
    <w:p w14:paraId="77F24D92" w14:textId="77777777" w:rsidR="002B141D" w:rsidRDefault="002B141D">
      <w:pPr>
        <w:widowControl w:val="0"/>
        <w:rPr>
          <w:rFonts w:eastAsia="Calibri"/>
          <w:sz w:val="22"/>
          <w:lang w:val="lt-LT"/>
        </w:rPr>
      </w:pPr>
    </w:p>
    <w:p w14:paraId="2596D2D3" w14:textId="77777777" w:rsidR="002B141D" w:rsidRDefault="002B141D">
      <w:pPr>
        <w:widowControl w:val="0"/>
        <w:rPr>
          <w:rFonts w:eastAsia="Calibri"/>
          <w:sz w:val="22"/>
          <w:lang w:val="lt-LT"/>
        </w:rPr>
      </w:pPr>
    </w:p>
    <w:p w14:paraId="2622BB00"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16.</w:t>
      </w:r>
      <w:r>
        <w:rPr>
          <w:rFonts w:eastAsia="Calibri"/>
          <w:b/>
          <w:sz w:val="22"/>
          <w:lang w:val="lt-LT"/>
        </w:rPr>
        <w:tab/>
        <w:t>INFORMACIJA BRAILIO RAŠTU</w:t>
      </w:r>
    </w:p>
    <w:p w14:paraId="1D6CBA61" w14:textId="77777777" w:rsidR="002B141D" w:rsidRDefault="002B141D">
      <w:pPr>
        <w:widowControl w:val="0"/>
        <w:rPr>
          <w:rFonts w:eastAsia="Calibri"/>
          <w:sz w:val="22"/>
          <w:lang w:val="lt-LT"/>
        </w:rPr>
      </w:pPr>
    </w:p>
    <w:p w14:paraId="6F36EABC" w14:textId="77777777" w:rsidR="002B141D" w:rsidRDefault="00416255">
      <w:pPr>
        <w:widowControl w:val="0"/>
        <w:rPr>
          <w:rFonts w:eastAsia="Calibri"/>
          <w:sz w:val="22"/>
        </w:rPr>
      </w:pPr>
      <w:proofErr w:type="spellStart"/>
      <w:r>
        <w:rPr>
          <w:rFonts w:eastAsia="Calibri"/>
          <w:sz w:val="22"/>
          <w:lang w:val="lt-LT"/>
        </w:rPr>
        <w:t>alventa</w:t>
      </w:r>
      <w:proofErr w:type="spellEnd"/>
      <w:r>
        <w:rPr>
          <w:rFonts w:eastAsia="Calibri"/>
          <w:sz w:val="22"/>
          <w:lang w:val="lt-LT"/>
        </w:rPr>
        <w:t xml:space="preserve"> 37,5 mg</w:t>
      </w:r>
    </w:p>
    <w:p w14:paraId="28D823C9" w14:textId="77777777" w:rsidR="002B141D" w:rsidRDefault="002B141D">
      <w:pPr>
        <w:widowControl w:val="0"/>
        <w:rPr>
          <w:rFonts w:eastAsia="Calibri"/>
          <w:sz w:val="22"/>
        </w:rPr>
      </w:pPr>
    </w:p>
    <w:p w14:paraId="06E1A8AB" w14:textId="77777777" w:rsidR="002B141D" w:rsidRDefault="002B141D">
      <w:pPr>
        <w:widowControl w:val="0"/>
        <w:rPr>
          <w:rFonts w:eastAsia="Calibri"/>
          <w:sz w:val="22"/>
        </w:rPr>
      </w:pPr>
    </w:p>
    <w:p w14:paraId="1A106903" w14:textId="77777777" w:rsidR="002B141D" w:rsidRDefault="00416255">
      <w:pPr>
        <w:widowControl w:val="0"/>
        <w:pBdr>
          <w:top w:val="single" w:sz="4" w:space="1" w:color="auto"/>
          <w:left w:val="single" w:sz="4" w:space="4" w:color="auto"/>
          <w:bottom w:val="single" w:sz="4" w:space="0" w:color="auto"/>
          <w:right w:val="single" w:sz="4" w:space="4" w:color="auto"/>
        </w:pBdr>
        <w:tabs>
          <w:tab w:val="left" w:pos="567"/>
        </w:tabs>
        <w:ind w:left="539" w:hanging="539"/>
        <w:rPr>
          <w:i/>
          <w:sz w:val="22"/>
        </w:rPr>
      </w:pPr>
      <w:r>
        <w:rPr>
          <w:b/>
          <w:sz w:val="22"/>
        </w:rPr>
        <w:t>17.</w:t>
      </w:r>
      <w:r>
        <w:rPr>
          <w:b/>
          <w:sz w:val="22"/>
        </w:rPr>
        <w:tab/>
        <w:t>UNIKALUS IDENTIFIKATORIUS – 2D BRŪKŠNINIS KODAS</w:t>
      </w:r>
    </w:p>
    <w:p w14:paraId="0299571C" w14:textId="77777777" w:rsidR="002B141D" w:rsidRDefault="002B141D">
      <w:pPr>
        <w:widowControl w:val="0"/>
        <w:ind w:left="539" w:hanging="539"/>
        <w:rPr>
          <w:rFonts w:eastAsia="Calibri"/>
          <w:sz w:val="22"/>
          <w:lang w:val="cs-CZ"/>
        </w:rPr>
      </w:pPr>
    </w:p>
    <w:p w14:paraId="4FAF776E" w14:textId="77777777" w:rsidR="002B141D" w:rsidRDefault="00416255">
      <w:pPr>
        <w:widowControl w:val="0"/>
        <w:ind w:left="539" w:hanging="539"/>
        <w:rPr>
          <w:rFonts w:eastAsia="Calibri"/>
          <w:sz w:val="22"/>
          <w:highlight w:val="lightGray"/>
          <w:lang w:val="cs-CZ"/>
        </w:rPr>
      </w:pPr>
      <w:r>
        <w:rPr>
          <w:rFonts w:eastAsia="Calibri"/>
          <w:sz w:val="22"/>
          <w:highlight w:val="lightGray"/>
          <w:lang w:val="cs-CZ"/>
        </w:rPr>
        <w:t>2D brūkšninis kodas su nurodytu unikaliu identifikatoriumi.</w:t>
      </w:r>
    </w:p>
    <w:p w14:paraId="1985A1E3" w14:textId="77777777" w:rsidR="002B141D" w:rsidRDefault="002B141D">
      <w:pPr>
        <w:widowControl w:val="0"/>
        <w:ind w:left="539" w:hanging="539"/>
        <w:rPr>
          <w:rFonts w:eastAsia="Calibri"/>
          <w:sz w:val="22"/>
          <w:lang w:val="cs-CZ"/>
        </w:rPr>
      </w:pPr>
    </w:p>
    <w:p w14:paraId="36A053A9" w14:textId="77777777" w:rsidR="002B141D" w:rsidRDefault="002B141D">
      <w:pPr>
        <w:widowControl w:val="0"/>
        <w:tabs>
          <w:tab w:val="left" w:pos="567"/>
        </w:tabs>
        <w:ind w:left="539" w:hanging="539"/>
        <w:rPr>
          <w:sz w:val="22"/>
          <w:lang w:val="cs-CZ"/>
        </w:rPr>
      </w:pPr>
    </w:p>
    <w:p w14:paraId="3FB65E33" w14:textId="77777777" w:rsidR="002B141D" w:rsidRDefault="00416255">
      <w:pPr>
        <w:widowControl w:val="0"/>
        <w:pBdr>
          <w:top w:val="single" w:sz="4" w:space="1" w:color="auto"/>
          <w:left w:val="single" w:sz="4" w:space="4" w:color="auto"/>
          <w:bottom w:val="single" w:sz="4" w:space="0" w:color="auto"/>
          <w:right w:val="single" w:sz="4" w:space="4" w:color="auto"/>
        </w:pBdr>
        <w:tabs>
          <w:tab w:val="left" w:pos="567"/>
        </w:tabs>
        <w:ind w:left="539" w:hanging="539"/>
        <w:rPr>
          <w:i/>
          <w:sz w:val="22"/>
          <w:lang w:val="cs-CZ"/>
        </w:rPr>
      </w:pPr>
      <w:r>
        <w:rPr>
          <w:b/>
          <w:sz w:val="22"/>
          <w:lang w:val="cs-CZ"/>
        </w:rPr>
        <w:t>18.</w:t>
      </w:r>
      <w:r>
        <w:rPr>
          <w:b/>
          <w:sz w:val="22"/>
          <w:lang w:val="cs-CZ"/>
        </w:rPr>
        <w:tab/>
        <w:t>UNIKALUS IDENTIFIKATORIUS – ŽMONĖMS SUPRANTAMI DUOMENYS</w:t>
      </w:r>
    </w:p>
    <w:p w14:paraId="5248A245" w14:textId="77777777" w:rsidR="002B141D" w:rsidRDefault="002B141D">
      <w:pPr>
        <w:widowControl w:val="0"/>
        <w:ind w:left="539" w:hanging="539"/>
        <w:rPr>
          <w:rFonts w:eastAsia="Calibri"/>
          <w:sz w:val="22"/>
          <w:lang w:val="cs-CZ"/>
        </w:rPr>
      </w:pPr>
    </w:p>
    <w:p w14:paraId="4785FF71" w14:textId="77777777" w:rsidR="002B141D" w:rsidRDefault="00416255">
      <w:pPr>
        <w:widowControl w:val="0"/>
        <w:ind w:left="539" w:hanging="539"/>
        <w:rPr>
          <w:rFonts w:eastAsia="Calibri"/>
          <w:sz w:val="22"/>
          <w:lang w:val="cs-CZ"/>
        </w:rPr>
      </w:pPr>
      <w:r>
        <w:rPr>
          <w:rFonts w:eastAsia="Calibri"/>
          <w:sz w:val="22"/>
          <w:lang w:val="cs-CZ"/>
        </w:rPr>
        <w:t>PC</w:t>
      </w:r>
    </w:p>
    <w:p w14:paraId="7AA56BBD" w14:textId="77777777" w:rsidR="002B141D" w:rsidRDefault="00416255">
      <w:pPr>
        <w:widowControl w:val="0"/>
        <w:ind w:left="539" w:hanging="539"/>
        <w:rPr>
          <w:rFonts w:eastAsia="Calibri"/>
          <w:sz w:val="22"/>
          <w:lang w:val="cs-CZ"/>
        </w:rPr>
      </w:pPr>
      <w:r>
        <w:rPr>
          <w:rFonts w:eastAsia="Calibri"/>
          <w:sz w:val="22"/>
          <w:lang w:val="cs-CZ"/>
        </w:rPr>
        <w:t>SN</w:t>
      </w:r>
    </w:p>
    <w:p w14:paraId="37231BC2" w14:textId="77777777" w:rsidR="002B141D" w:rsidRDefault="00416255">
      <w:pPr>
        <w:widowControl w:val="0"/>
        <w:ind w:left="539" w:hanging="539"/>
        <w:rPr>
          <w:rFonts w:eastAsia="Calibri"/>
          <w:sz w:val="22"/>
          <w:lang w:val="cs-CZ"/>
        </w:rPr>
      </w:pPr>
      <w:r>
        <w:rPr>
          <w:rFonts w:eastAsia="Calibri"/>
          <w:sz w:val="22"/>
          <w:lang w:val="cs-CZ"/>
        </w:rPr>
        <w:t>NN</w:t>
      </w:r>
    </w:p>
    <w:p w14:paraId="58ECC31B" w14:textId="77777777" w:rsidR="002B141D" w:rsidRDefault="002B141D">
      <w:pPr>
        <w:widowControl w:val="0"/>
        <w:ind w:left="539" w:hanging="539"/>
        <w:rPr>
          <w:rFonts w:eastAsia="Calibri"/>
          <w:sz w:val="22"/>
          <w:lang w:val="cs-CZ"/>
        </w:rPr>
      </w:pPr>
    </w:p>
    <w:p w14:paraId="0E05D6A7" w14:textId="77777777" w:rsidR="002B141D" w:rsidRDefault="002B141D">
      <w:pPr>
        <w:widowControl w:val="0"/>
        <w:rPr>
          <w:rFonts w:eastAsia="Calibri"/>
          <w:sz w:val="22"/>
        </w:rPr>
      </w:pPr>
    </w:p>
    <w:p w14:paraId="1108711B"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br w:type="page"/>
      </w:r>
      <w:r>
        <w:rPr>
          <w:rFonts w:eastAsia="Calibri"/>
          <w:b/>
          <w:sz w:val="22"/>
          <w:lang w:val="lt-LT"/>
        </w:rPr>
        <w:lastRenderedPageBreak/>
        <w:t xml:space="preserve">MINIMALI </w:t>
      </w:r>
      <w:r>
        <w:rPr>
          <w:rFonts w:eastAsia="Calibri"/>
          <w:b/>
          <w:caps/>
          <w:sz w:val="22"/>
          <w:lang w:val="lt-LT"/>
        </w:rPr>
        <w:t xml:space="preserve">informacija ant </w:t>
      </w:r>
      <w:r>
        <w:rPr>
          <w:rFonts w:eastAsia="Calibri"/>
          <w:b/>
          <w:sz w:val="22"/>
          <w:lang w:val="lt-LT"/>
        </w:rPr>
        <w:t>LIZDINIŲ PLOKŠTELIŲ ARBA DVISLUOKSNIŲ JUOSTELIŲ</w:t>
      </w:r>
    </w:p>
    <w:p w14:paraId="0BE7C146" w14:textId="77777777" w:rsidR="002B141D" w:rsidRDefault="002B141D">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p>
    <w:p w14:paraId="54EE5134"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LIZDINĖ PLOKŠTELĖ</w:t>
      </w:r>
    </w:p>
    <w:p w14:paraId="55AE0943" w14:textId="77777777" w:rsidR="002B141D" w:rsidRDefault="002B141D">
      <w:pPr>
        <w:widowControl w:val="0"/>
        <w:rPr>
          <w:rFonts w:eastAsia="Calibri"/>
          <w:sz w:val="22"/>
          <w:lang w:val="lt-LT"/>
        </w:rPr>
      </w:pPr>
    </w:p>
    <w:p w14:paraId="10A63339" w14:textId="77777777" w:rsidR="002B141D" w:rsidRDefault="002B141D">
      <w:pPr>
        <w:widowControl w:val="0"/>
        <w:rPr>
          <w:rFonts w:eastAsia="Calibri"/>
          <w:sz w:val="22"/>
          <w:lang w:val="lt-LT"/>
        </w:rPr>
      </w:pPr>
    </w:p>
    <w:p w14:paraId="5307CA0D"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1.</w:t>
      </w:r>
      <w:r>
        <w:rPr>
          <w:rFonts w:eastAsia="Calibri"/>
          <w:b/>
          <w:sz w:val="22"/>
          <w:lang w:val="lt-LT"/>
        </w:rPr>
        <w:tab/>
        <w:t>VAISTINIO PREPARATO PAVADINIMAS</w:t>
      </w:r>
    </w:p>
    <w:p w14:paraId="6CDF4556" w14:textId="77777777" w:rsidR="002B141D" w:rsidRDefault="002B141D">
      <w:pPr>
        <w:widowControl w:val="0"/>
        <w:rPr>
          <w:rFonts w:eastAsia="Calibri"/>
          <w:sz w:val="22"/>
          <w:lang w:val="lt-LT"/>
        </w:rPr>
      </w:pPr>
    </w:p>
    <w:p w14:paraId="4C73F4AB" w14:textId="77777777" w:rsidR="002B141D" w:rsidRDefault="00416255">
      <w:pPr>
        <w:widowControl w:val="0"/>
        <w:rPr>
          <w:rFonts w:eastAsia="Calibri"/>
          <w:sz w:val="22"/>
          <w:lang w:val="lt-LT"/>
        </w:rPr>
      </w:pPr>
      <w:proofErr w:type="spellStart"/>
      <w:r>
        <w:rPr>
          <w:rFonts w:eastAsia="Calibri"/>
          <w:sz w:val="22"/>
          <w:lang w:val="lt-LT"/>
        </w:rPr>
        <w:t>Alventa</w:t>
      </w:r>
      <w:proofErr w:type="spellEnd"/>
      <w:r>
        <w:rPr>
          <w:rFonts w:eastAsia="Calibri"/>
          <w:sz w:val="22"/>
          <w:lang w:val="lt-LT"/>
        </w:rPr>
        <w:t xml:space="preserve"> 37,5 mg pailginto atpalaidavimo kietosios kapsulės</w:t>
      </w:r>
    </w:p>
    <w:p w14:paraId="177E2ADA" w14:textId="77777777" w:rsidR="002B141D" w:rsidRDefault="00416255">
      <w:pPr>
        <w:widowControl w:val="0"/>
        <w:rPr>
          <w:rFonts w:eastAsia="Calibri"/>
          <w:sz w:val="22"/>
          <w:lang w:val="lt-LT"/>
        </w:rPr>
      </w:pPr>
      <w:proofErr w:type="spellStart"/>
      <w:r>
        <w:rPr>
          <w:rFonts w:eastAsia="Calibri"/>
          <w:sz w:val="22"/>
          <w:lang w:val="lt-LT"/>
        </w:rPr>
        <w:t>venlafaxinum</w:t>
      </w:r>
      <w:proofErr w:type="spellEnd"/>
    </w:p>
    <w:p w14:paraId="5E3EA1CB" w14:textId="77777777" w:rsidR="002B141D" w:rsidRDefault="002B141D">
      <w:pPr>
        <w:widowControl w:val="0"/>
        <w:rPr>
          <w:rFonts w:eastAsia="Calibri"/>
          <w:sz w:val="22"/>
          <w:lang w:val="lt-LT"/>
        </w:rPr>
      </w:pPr>
    </w:p>
    <w:p w14:paraId="23D1D638" w14:textId="77777777" w:rsidR="002B141D" w:rsidRDefault="002B141D">
      <w:pPr>
        <w:widowControl w:val="0"/>
        <w:rPr>
          <w:rFonts w:eastAsia="Calibri"/>
          <w:sz w:val="22"/>
          <w:lang w:val="lt-LT"/>
        </w:rPr>
      </w:pPr>
    </w:p>
    <w:p w14:paraId="4413E448"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2.</w:t>
      </w:r>
      <w:r>
        <w:rPr>
          <w:rFonts w:eastAsia="Calibri"/>
          <w:b/>
          <w:sz w:val="22"/>
          <w:lang w:val="lt-LT"/>
        </w:rPr>
        <w:tab/>
        <w:t>REGISTRUOTOJO PAVADINIMAS</w:t>
      </w:r>
    </w:p>
    <w:p w14:paraId="4A297200" w14:textId="77777777" w:rsidR="002B141D" w:rsidRDefault="002B141D">
      <w:pPr>
        <w:widowControl w:val="0"/>
        <w:rPr>
          <w:rFonts w:eastAsia="Calibri"/>
          <w:sz w:val="22"/>
          <w:lang w:val="lt-LT"/>
        </w:rPr>
      </w:pPr>
    </w:p>
    <w:p w14:paraId="33074DA8" w14:textId="77777777" w:rsidR="002B141D" w:rsidRDefault="00416255">
      <w:pPr>
        <w:widowControl w:val="0"/>
        <w:rPr>
          <w:rFonts w:eastAsia="Calibri"/>
          <w:sz w:val="22"/>
          <w:lang w:val="lt-LT"/>
        </w:rPr>
      </w:pPr>
      <w:r>
        <w:rPr>
          <w:rFonts w:eastAsia="Calibri"/>
          <w:sz w:val="22"/>
          <w:lang w:val="lt-LT"/>
        </w:rPr>
        <w:t>KRKA</w:t>
      </w:r>
    </w:p>
    <w:p w14:paraId="3A3AEFD6" w14:textId="77777777" w:rsidR="002B141D" w:rsidRDefault="002B141D">
      <w:pPr>
        <w:widowControl w:val="0"/>
        <w:rPr>
          <w:rFonts w:eastAsia="Calibri"/>
          <w:sz w:val="22"/>
          <w:lang w:val="lt-LT"/>
        </w:rPr>
      </w:pPr>
    </w:p>
    <w:p w14:paraId="020FBB5D" w14:textId="77777777" w:rsidR="002B141D" w:rsidRDefault="002B141D">
      <w:pPr>
        <w:widowControl w:val="0"/>
        <w:rPr>
          <w:rFonts w:eastAsia="Calibri"/>
          <w:sz w:val="22"/>
          <w:lang w:val="lt-LT"/>
        </w:rPr>
      </w:pPr>
    </w:p>
    <w:p w14:paraId="3093915D"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3.</w:t>
      </w:r>
      <w:r>
        <w:rPr>
          <w:rFonts w:eastAsia="Calibri"/>
          <w:b/>
          <w:sz w:val="22"/>
          <w:lang w:val="lt-LT"/>
        </w:rPr>
        <w:tab/>
        <w:t>TINKAMUMO LAIKAS</w:t>
      </w:r>
    </w:p>
    <w:p w14:paraId="283C6791" w14:textId="77777777" w:rsidR="002B141D" w:rsidRDefault="002B141D">
      <w:pPr>
        <w:widowControl w:val="0"/>
        <w:rPr>
          <w:rFonts w:eastAsia="Calibri"/>
          <w:sz w:val="22"/>
          <w:lang w:val="lt-LT"/>
        </w:rPr>
      </w:pPr>
    </w:p>
    <w:p w14:paraId="305DFACC" w14:textId="77777777" w:rsidR="002B141D" w:rsidRDefault="00416255">
      <w:pPr>
        <w:widowControl w:val="0"/>
        <w:rPr>
          <w:rFonts w:eastAsia="Calibri"/>
          <w:sz w:val="22"/>
        </w:rPr>
      </w:pPr>
      <w:r>
        <w:rPr>
          <w:rFonts w:eastAsia="Calibri"/>
          <w:sz w:val="22"/>
          <w:lang w:val="lt-LT"/>
        </w:rPr>
        <w:t>EXP (mm/MMMM)</w:t>
      </w:r>
    </w:p>
    <w:p w14:paraId="206B24C6" w14:textId="77777777" w:rsidR="002B141D" w:rsidRDefault="002B141D">
      <w:pPr>
        <w:widowControl w:val="0"/>
        <w:rPr>
          <w:rFonts w:eastAsia="Calibri"/>
          <w:sz w:val="22"/>
          <w:lang w:val="lt-LT"/>
        </w:rPr>
      </w:pPr>
    </w:p>
    <w:p w14:paraId="496E9067" w14:textId="77777777" w:rsidR="002B141D" w:rsidRDefault="002B141D">
      <w:pPr>
        <w:widowControl w:val="0"/>
        <w:rPr>
          <w:rFonts w:eastAsia="Calibri"/>
          <w:sz w:val="22"/>
          <w:lang w:val="lt-LT"/>
        </w:rPr>
      </w:pPr>
    </w:p>
    <w:p w14:paraId="31A69C68"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4.</w:t>
      </w:r>
      <w:r>
        <w:rPr>
          <w:rFonts w:eastAsia="Calibri"/>
          <w:b/>
          <w:sz w:val="22"/>
          <w:lang w:val="lt-LT"/>
        </w:rPr>
        <w:tab/>
        <w:t>SERIJOS NUMERIS</w:t>
      </w:r>
    </w:p>
    <w:p w14:paraId="5FCB0537" w14:textId="77777777" w:rsidR="002B141D" w:rsidRDefault="002B141D">
      <w:pPr>
        <w:widowControl w:val="0"/>
        <w:rPr>
          <w:rFonts w:eastAsia="Calibri"/>
          <w:sz w:val="22"/>
          <w:lang w:val="lt-LT"/>
        </w:rPr>
      </w:pPr>
    </w:p>
    <w:p w14:paraId="0A93FB1B" w14:textId="77777777" w:rsidR="002B141D" w:rsidRDefault="00416255">
      <w:pPr>
        <w:widowControl w:val="0"/>
        <w:rPr>
          <w:rFonts w:eastAsia="Calibri"/>
          <w:sz w:val="22"/>
          <w:lang w:val="lt-LT"/>
        </w:rPr>
      </w:pPr>
      <w:r>
        <w:rPr>
          <w:rFonts w:eastAsia="Calibri"/>
          <w:sz w:val="22"/>
          <w:lang w:val="lt-LT"/>
        </w:rPr>
        <w:t>Lot (numeris)</w:t>
      </w:r>
    </w:p>
    <w:p w14:paraId="6A14F267" w14:textId="77777777" w:rsidR="002B141D" w:rsidRDefault="002B141D">
      <w:pPr>
        <w:widowControl w:val="0"/>
        <w:rPr>
          <w:rFonts w:eastAsia="Calibri"/>
          <w:sz w:val="22"/>
          <w:lang w:val="lt-LT"/>
        </w:rPr>
      </w:pPr>
    </w:p>
    <w:p w14:paraId="40A45114" w14:textId="77777777" w:rsidR="002B141D" w:rsidRDefault="002B141D">
      <w:pPr>
        <w:widowControl w:val="0"/>
        <w:rPr>
          <w:rFonts w:eastAsia="Calibri"/>
          <w:sz w:val="22"/>
          <w:lang w:val="lt-LT"/>
        </w:rPr>
      </w:pPr>
    </w:p>
    <w:p w14:paraId="7AC7492C"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5.</w:t>
      </w:r>
      <w:r>
        <w:rPr>
          <w:rFonts w:eastAsia="Calibri"/>
          <w:b/>
          <w:sz w:val="22"/>
          <w:lang w:val="lt-LT"/>
        </w:rPr>
        <w:tab/>
        <w:t>KITA</w:t>
      </w:r>
    </w:p>
    <w:p w14:paraId="4A4F262E" w14:textId="77777777" w:rsidR="002B141D" w:rsidRDefault="002B141D">
      <w:pPr>
        <w:widowControl w:val="0"/>
        <w:rPr>
          <w:rFonts w:eastAsia="Calibri"/>
          <w:sz w:val="22"/>
          <w:lang w:val="lt-LT"/>
        </w:rPr>
      </w:pPr>
    </w:p>
    <w:p w14:paraId="59787CAA" w14:textId="77777777" w:rsidR="002B141D" w:rsidRDefault="002B141D">
      <w:pPr>
        <w:widowControl w:val="0"/>
        <w:rPr>
          <w:rFonts w:eastAsia="Calibri"/>
          <w:sz w:val="22"/>
          <w:lang w:val="lt-LT"/>
        </w:rPr>
      </w:pPr>
    </w:p>
    <w:p w14:paraId="7E536A4F"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br w:type="page"/>
      </w:r>
      <w:r>
        <w:rPr>
          <w:rFonts w:eastAsia="Calibri"/>
          <w:b/>
          <w:sz w:val="22"/>
          <w:lang w:val="lt-LT"/>
        </w:rPr>
        <w:lastRenderedPageBreak/>
        <w:t>MINIMALI INFORMACIJA ANT MAŽŲ VIDINIŲ PAKUOČIŲ</w:t>
      </w:r>
    </w:p>
    <w:p w14:paraId="61224FC2" w14:textId="77777777" w:rsidR="002B141D" w:rsidRDefault="002B141D">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p>
    <w:p w14:paraId="7C5AB770"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rPr>
        <w:t xml:space="preserve">DTPE TALPYKLĖS </w:t>
      </w:r>
      <w:r>
        <w:rPr>
          <w:rFonts w:eastAsia="Calibri"/>
          <w:b/>
          <w:sz w:val="22"/>
          <w:lang w:val="lt-LT"/>
        </w:rPr>
        <w:t>ETIKETĖ</w:t>
      </w:r>
    </w:p>
    <w:p w14:paraId="3F3C4E74" w14:textId="77777777" w:rsidR="002B141D" w:rsidRDefault="002B141D">
      <w:pPr>
        <w:widowControl w:val="0"/>
        <w:rPr>
          <w:rFonts w:eastAsia="Calibri"/>
          <w:sz w:val="22"/>
          <w:lang w:val="lt-LT"/>
        </w:rPr>
      </w:pPr>
    </w:p>
    <w:p w14:paraId="079AA145" w14:textId="77777777" w:rsidR="002B141D" w:rsidRDefault="002B141D">
      <w:pPr>
        <w:widowControl w:val="0"/>
        <w:rPr>
          <w:rFonts w:eastAsia="Calibri"/>
          <w:sz w:val="22"/>
          <w:lang w:val="lt-LT"/>
        </w:rPr>
      </w:pPr>
    </w:p>
    <w:p w14:paraId="52298179"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1.</w:t>
      </w:r>
      <w:r>
        <w:rPr>
          <w:rFonts w:eastAsia="Calibri"/>
          <w:b/>
          <w:sz w:val="22"/>
          <w:lang w:val="lt-LT"/>
        </w:rPr>
        <w:tab/>
        <w:t>VAISTINIO PREPARATO PAVADINIMAS IR VARTOJIMO BŪDAS (-AI)</w:t>
      </w:r>
    </w:p>
    <w:p w14:paraId="1D58DBA5" w14:textId="77777777" w:rsidR="002B141D" w:rsidRDefault="002B141D">
      <w:pPr>
        <w:widowControl w:val="0"/>
        <w:rPr>
          <w:rFonts w:eastAsia="Calibri"/>
          <w:sz w:val="22"/>
          <w:lang w:val="lt-LT"/>
        </w:rPr>
      </w:pPr>
    </w:p>
    <w:p w14:paraId="74EF16DD" w14:textId="77777777" w:rsidR="002B141D" w:rsidRDefault="00416255">
      <w:pPr>
        <w:widowControl w:val="0"/>
        <w:rPr>
          <w:rFonts w:eastAsia="Calibri"/>
          <w:sz w:val="22"/>
          <w:lang w:val="lt-LT"/>
        </w:rPr>
      </w:pPr>
      <w:proofErr w:type="spellStart"/>
      <w:r>
        <w:rPr>
          <w:rFonts w:eastAsia="Calibri"/>
          <w:sz w:val="22"/>
          <w:lang w:val="lt-LT"/>
        </w:rPr>
        <w:t>Alventa</w:t>
      </w:r>
      <w:proofErr w:type="spellEnd"/>
      <w:r>
        <w:rPr>
          <w:rFonts w:eastAsia="Calibri"/>
          <w:sz w:val="22"/>
          <w:lang w:val="lt-LT"/>
        </w:rPr>
        <w:t xml:space="preserve"> 37,5 mg pailginto atpalaidavimo kietosios kapsulės</w:t>
      </w:r>
    </w:p>
    <w:p w14:paraId="134D18E5" w14:textId="77777777" w:rsidR="002B141D" w:rsidRDefault="002B141D">
      <w:pPr>
        <w:widowControl w:val="0"/>
        <w:rPr>
          <w:rFonts w:eastAsia="Calibri"/>
          <w:sz w:val="22"/>
        </w:rPr>
      </w:pPr>
    </w:p>
    <w:p w14:paraId="0FC0BF5E" w14:textId="77777777" w:rsidR="002B141D" w:rsidRDefault="00416255">
      <w:pPr>
        <w:widowControl w:val="0"/>
        <w:rPr>
          <w:rFonts w:eastAsia="Calibri"/>
          <w:sz w:val="22"/>
          <w:lang w:val="lt-LT"/>
        </w:rPr>
      </w:pPr>
      <w:proofErr w:type="spellStart"/>
      <w:r>
        <w:rPr>
          <w:rFonts w:eastAsia="Calibri"/>
          <w:sz w:val="22"/>
          <w:lang w:val="lt-LT"/>
        </w:rPr>
        <w:t>venlafaksinas</w:t>
      </w:r>
      <w:proofErr w:type="spellEnd"/>
    </w:p>
    <w:p w14:paraId="707A3922" w14:textId="77777777" w:rsidR="002B141D" w:rsidRDefault="002B141D">
      <w:pPr>
        <w:widowControl w:val="0"/>
        <w:rPr>
          <w:rFonts w:eastAsia="Calibri"/>
          <w:sz w:val="22"/>
          <w:lang w:val="lt-LT"/>
        </w:rPr>
      </w:pPr>
    </w:p>
    <w:p w14:paraId="1BEED234" w14:textId="77777777" w:rsidR="002B141D" w:rsidRDefault="002B141D">
      <w:pPr>
        <w:widowControl w:val="0"/>
        <w:rPr>
          <w:rFonts w:eastAsia="Calibri"/>
          <w:sz w:val="22"/>
          <w:lang w:val="lt-LT"/>
        </w:rPr>
      </w:pPr>
    </w:p>
    <w:p w14:paraId="3402CA51"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2.</w:t>
      </w:r>
      <w:r>
        <w:rPr>
          <w:rFonts w:eastAsia="Calibri"/>
          <w:b/>
          <w:sz w:val="22"/>
          <w:lang w:val="lt-LT"/>
        </w:rPr>
        <w:tab/>
        <w:t>VEIKLIOJI MEDŽIAGA IR JOS KIEKIS</w:t>
      </w:r>
    </w:p>
    <w:p w14:paraId="6A184C75" w14:textId="77777777" w:rsidR="002B141D" w:rsidRDefault="002B141D">
      <w:pPr>
        <w:widowControl w:val="0"/>
        <w:rPr>
          <w:rFonts w:eastAsia="Calibri"/>
          <w:sz w:val="22"/>
          <w:lang w:val="lt-LT"/>
        </w:rPr>
      </w:pPr>
    </w:p>
    <w:p w14:paraId="413A05D6" w14:textId="77777777" w:rsidR="002B141D" w:rsidRDefault="00416255">
      <w:pPr>
        <w:widowControl w:val="0"/>
        <w:tabs>
          <w:tab w:val="left" w:pos="567"/>
        </w:tabs>
        <w:rPr>
          <w:sz w:val="22"/>
          <w:lang w:val="lt-LT"/>
        </w:rPr>
      </w:pPr>
      <w:r>
        <w:rPr>
          <w:sz w:val="22"/>
          <w:lang w:val="lt-LT"/>
        </w:rPr>
        <w:t>Kiekvienoje pailginto atpalaidavimo</w:t>
      </w:r>
      <w:r>
        <w:rPr>
          <w:sz w:val="22"/>
        </w:rPr>
        <w:t xml:space="preserve"> kietojoje</w:t>
      </w:r>
      <w:r>
        <w:rPr>
          <w:sz w:val="22"/>
          <w:lang w:val="lt-LT"/>
        </w:rPr>
        <w:t xml:space="preserve"> kapsulėje yra 37,5 mg </w:t>
      </w:r>
      <w:proofErr w:type="spellStart"/>
      <w:r>
        <w:rPr>
          <w:sz w:val="22"/>
          <w:lang w:val="lt-LT"/>
        </w:rPr>
        <w:t>venlafaksino</w:t>
      </w:r>
      <w:proofErr w:type="spellEnd"/>
      <w:r>
        <w:rPr>
          <w:sz w:val="22"/>
          <w:lang w:val="lt-LT"/>
        </w:rPr>
        <w:t xml:space="preserve"> (</w:t>
      </w:r>
      <w:proofErr w:type="spellStart"/>
      <w:r>
        <w:rPr>
          <w:sz w:val="22"/>
          <w:lang w:val="lt-LT"/>
        </w:rPr>
        <w:t>venlafaksino</w:t>
      </w:r>
      <w:proofErr w:type="spellEnd"/>
      <w:r>
        <w:rPr>
          <w:sz w:val="22"/>
          <w:lang w:val="lt-LT"/>
        </w:rPr>
        <w:t xml:space="preserve"> hidrochlorido pavidalu).</w:t>
      </w:r>
    </w:p>
    <w:p w14:paraId="69FEBAB5" w14:textId="77777777" w:rsidR="002B141D" w:rsidRDefault="002B141D">
      <w:pPr>
        <w:widowControl w:val="0"/>
        <w:tabs>
          <w:tab w:val="left" w:pos="567"/>
        </w:tabs>
        <w:rPr>
          <w:sz w:val="22"/>
          <w:lang w:val="lt-LT"/>
        </w:rPr>
      </w:pPr>
    </w:p>
    <w:p w14:paraId="6C4D9508" w14:textId="77777777" w:rsidR="002B141D" w:rsidRDefault="002B141D">
      <w:pPr>
        <w:widowControl w:val="0"/>
        <w:rPr>
          <w:rFonts w:eastAsia="Calibri"/>
          <w:sz w:val="22"/>
          <w:lang w:val="lt-LT"/>
        </w:rPr>
      </w:pPr>
    </w:p>
    <w:p w14:paraId="775B4798"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highlight w:val="lightGray"/>
          <w:lang w:val="lt-LT"/>
        </w:rPr>
      </w:pPr>
      <w:r>
        <w:rPr>
          <w:rFonts w:eastAsia="Calibri"/>
          <w:b/>
          <w:sz w:val="22"/>
          <w:lang w:val="lt-LT"/>
        </w:rPr>
        <w:t>3.</w:t>
      </w:r>
      <w:r>
        <w:rPr>
          <w:rFonts w:eastAsia="Calibri"/>
          <w:b/>
          <w:sz w:val="22"/>
          <w:lang w:val="lt-LT"/>
        </w:rPr>
        <w:tab/>
        <w:t>PAGALBINIŲ MEDŽIAGŲ SĄRAŠAS</w:t>
      </w:r>
    </w:p>
    <w:p w14:paraId="03D67D72" w14:textId="77777777" w:rsidR="002B141D" w:rsidRDefault="002B141D">
      <w:pPr>
        <w:widowControl w:val="0"/>
        <w:rPr>
          <w:rFonts w:eastAsia="Calibri"/>
          <w:sz w:val="22"/>
          <w:lang w:val="lt-LT"/>
        </w:rPr>
      </w:pPr>
    </w:p>
    <w:p w14:paraId="56972F31" w14:textId="77777777" w:rsidR="002B141D" w:rsidRDefault="00416255">
      <w:pPr>
        <w:widowControl w:val="0"/>
        <w:rPr>
          <w:rFonts w:eastAsia="Calibri"/>
          <w:sz w:val="22"/>
          <w:lang w:val="lt-LT"/>
        </w:rPr>
      </w:pPr>
      <w:r>
        <w:rPr>
          <w:rFonts w:eastAsia="Calibri"/>
          <w:sz w:val="22"/>
        </w:rPr>
        <w:t>Sudėtyje</w:t>
      </w:r>
      <w:r>
        <w:rPr>
          <w:rFonts w:eastAsia="Calibri"/>
          <w:sz w:val="22"/>
          <w:lang w:val="lt-LT"/>
        </w:rPr>
        <w:t xml:space="preserve"> yra sacharozės.</w:t>
      </w:r>
    </w:p>
    <w:p w14:paraId="00FA4E29" w14:textId="77777777" w:rsidR="002B141D" w:rsidRDefault="00416255">
      <w:pPr>
        <w:widowControl w:val="0"/>
        <w:rPr>
          <w:rFonts w:eastAsia="Calibri"/>
          <w:sz w:val="22"/>
          <w:lang w:val="lt-LT"/>
        </w:rPr>
      </w:pPr>
      <w:r>
        <w:rPr>
          <w:rFonts w:eastAsia="Calibri"/>
          <w:sz w:val="22"/>
          <w:lang w:val="lt-LT"/>
        </w:rPr>
        <w:t>Daugiau informacijos pateikta pakuotės lapelyje.</w:t>
      </w:r>
    </w:p>
    <w:p w14:paraId="1D9528D4" w14:textId="77777777" w:rsidR="002B141D" w:rsidRDefault="002B141D">
      <w:pPr>
        <w:widowControl w:val="0"/>
        <w:rPr>
          <w:rFonts w:eastAsia="Calibri"/>
          <w:sz w:val="22"/>
          <w:lang w:val="lt-LT"/>
        </w:rPr>
      </w:pPr>
    </w:p>
    <w:p w14:paraId="7E4C0DC0" w14:textId="77777777" w:rsidR="002B141D" w:rsidRDefault="002B141D">
      <w:pPr>
        <w:widowControl w:val="0"/>
        <w:rPr>
          <w:rFonts w:eastAsia="Calibri"/>
          <w:sz w:val="22"/>
          <w:lang w:val="lt-LT"/>
        </w:rPr>
      </w:pPr>
    </w:p>
    <w:p w14:paraId="46B8880E"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4.</w:t>
      </w:r>
      <w:r>
        <w:rPr>
          <w:rFonts w:eastAsia="Calibri"/>
          <w:b/>
          <w:sz w:val="22"/>
          <w:lang w:val="lt-LT"/>
        </w:rPr>
        <w:tab/>
        <w:t>FARMACINĖ FORMA IR KIEKIS PAKUOTĖJE</w:t>
      </w:r>
    </w:p>
    <w:p w14:paraId="304868B7" w14:textId="77777777" w:rsidR="002B141D" w:rsidRDefault="002B141D">
      <w:pPr>
        <w:widowControl w:val="0"/>
        <w:rPr>
          <w:rFonts w:eastAsia="Calibri"/>
          <w:sz w:val="22"/>
          <w:lang w:val="lt-LT"/>
        </w:rPr>
      </w:pPr>
    </w:p>
    <w:p w14:paraId="64E5EFF9" w14:textId="77777777" w:rsidR="002B141D" w:rsidRDefault="00416255">
      <w:pPr>
        <w:widowControl w:val="0"/>
        <w:rPr>
          <w:sz w:val="22"/>
          <w:lang w:val="lt-LT"/>
        </w:rPr>
      </w:pPr>
      <w:r>
        <w:rPr>
          <w:sz w:val="22"/>
          <w:highlight w:val="lightGray"/>
          <w:lang w:val="lt-LT"/>
        </w:rPr>
        <w:t>pailginto atpalaidavimo kietoji kapsulė</w:t>
      </w:r>
    </w:p>
    <w:p w14:paraId="643405D6" w14:textId="77777777" w:rsidR="002B141D" w:rsidRDefault="002B141D">
      <w:pPr>
        <w:widowControl w:val="0"/>
        <w:rPr>
          <w:sz w:val="22"/>
          <w:lang w:val="lt-LT"/>
        </w:rPr>
      </w:pPr>
    </w:p>
    <w:p w14:paraId="3AD0CF8A" w14:textId="77777777" w:rsidR="002B141D" w:rsidRDefault="00416255">
      <w:pPr>
        <w:widowControl w:val="0"/>
        <w:rPr>
          <w:sz w:val="22"/>
          <w:lang w:val="lt-LT"/>
        </w:rPr>
      </w:pPr>
      <w:r>
        <w:rPr>
          <w:sz w:val="22"/>
          <w:lang w:val="lt-LT"/>
        </w:rPr>
        <w:t xml:space="preserve">50 pailginto atpalaidavimo </w:t>
      </w:r>
      <w:r>
        <w:rPr>
          <w:sz w:val="22"/>
        </w:rPr>
        <w:t xml:space="preserve">kietųjų </w:t>
      </w:r>
      <w:r>
        <w:rPr>
          <w:sz w:val="22"/>
          <w:lang w:val="lt-LT"/>
        </w:rPr>
        <w:t>kapsulių</w:t>
      </w:r>
    </w:p>
    <w:p w14:paraId="77B6B114" w14:textId="77777777" w:rsidR="002B141D" w:rsidRDefault="00416255">
      <w:pPr>
        <w:widowControl w:val="0"/>
        <w:rPr>
          <w:sz w:val="22"/>
          <w:highlight w:val="lightGray"/>
          <w:lang w:val="lt-LT"/>
        </w:rPr>
      </w:pPr>
      <w:r>
        <w:rPr>
          <w:sz w:val="22"/>
          <w:highlight w:val="lightGray"/>
          <w:lang w:val="lt-LT"/>
        </w:rPr>
        <w:t xml:space="preserve">100 pailginto atpalaidavimo </w:t>
      </w:r>
      <w:r>
        <w:rPr>
          <w:sz w:val="22"/>
          <w:highlight w:val="lightGray"/>
        </w:rPr>
        <w:t xml:space="preserve">kietųjų </w:t>
      </w:r>
      <w:r>
        <w:rPr>
          <w:sz w:val="22"/>
          <w:highlight w:val="lightGray"/>
          <w:lang w:val="lt-LT"/>
        </w:rPr>
        <w:t>kapsulių</w:t>
      </w:r>
    </w:p>
    <w:p w14:paraId="36B44533" w14:textId="77777777" w:rsidR="002B141D" w:rsidRDefault="00416255">
      <w:pPr>
        <w:widowControl w:val="0"/>
        <w:rPr>
          <w:rFonts w:eastAsia="Calibri"/>
          <w:sz w:val="22"/>
          <w:lang w:val="lt-LT"/>
        </w:rPr>
      </w:pPr>
      <w:r>
        <w:rPr>
          <w:rFonts w:eastAsia="Calibri"/>
          <w:sz w:val="22"/>
          <w:highlight w:val="lightGray"/>
          <w:lang w:val="lt-LT"/>
        </w:rPr>
        <w:t>250 pailginto atpalaidavimo</w:t>
      </w:r>
      <w:r>
        <w:rPr>
          <w:rFonts w:eastAsia="Calibri"/>
          <w:sz w:val="22"/>
          <w:highlight w:val="lightGray"/>
        </w:rPr>
        <w:t xml:space="preserve"> kietųjų</w:t>
      </w:r>
      <w:r>
        <w:rPr>
          <w:rFonts w:eastAsia="Calibri"/>
          <w:sz w:val="22"/>
          <w:highlight w:val="lightGray"/>
          <w:lang w:val="lt-LT"/>
        </w:rPr>
        <w:t xml:space="preserve"> kapsulių</w:t>
      </w:r>
    </w:p>
    <w:p w14:paraId="3CCF95F6" w14:textId="77777777" w:rsidR="002B141D" w:rsidRDefault="002B141D">
      <w:pPr>
        <w:widowControl w:val="0"/>
        <w:rPr>
          <w:rFonts w:eastAsia="Calibri"/>
          <w:sz w:val="22"/>
          <w:lang w:val="lt-LT"/>
        </w:rPr>
      </w:pPr>
    </w:p>
    <w:p w14:paraId="02B8CF72" w14:textId="77777777" w:rsidR="002B141D" w:rsidRDefault="002B141D">
      <w:pPr>
        <w:widowControl w:val="0"/>
        <w:rPr>
          <w:rFonts w:eastAsia="Calibri"/>
          <w:sz w:val="22"/>
          <w:lang w:val="lt-LT"/>
        </w:rPr>
      </w:pPr>
    </w:p>
    <w:p w14:paraId="06FAEA10"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highlight w:val="lightGray"/>
          <w:lang w:val="lt-LT"/>
        </w:rPr>
      </w:pPr>
      <w:r>
        <w:rPr>
          <w:rFonts w:eastAsia="Calibri"/>
          <w:b/>
          <w:sz w:val="22"/>
          <w:lang w:val="lt-LT"/>
        </w:rPr>
        <w:t>5.</w:t>
      </w:r>
      <w:r>
        <w:rPr>
          <w:rFonts w:eastAsia="Calibri"/>
          <w:b/>
          <w:sz w:val="22"/>
          <w:lang w:val="lt-LT"/>
        </w:rPr>
        <w:tab/>
        <w:t>VARTOJIMO METODAS IR BŪDAS (-AI)</w:t>
      </w:r>
    </w:p>
    <w:p w14:paraId="62F20A48" w14:textId="77777777" w:rsidR="002B141D" w:rsidRDefault="002B141D">
      <w:pPr>
        <w:widowControl w:val="0"/>
        <w:rPr>
          <w:rFonts w:eastAsia="Calibri"/>
          <w:sz w:val="22"/>
          <w:lang w:val="lt-LT"/>
        </w:rPr>
      </w:pPr>
    </w:p>
    <w:p w14:paraId="7A814BE7" w14:textId="77777777" w:rsidR="002B141D" w:rsidRDefault="00416255">
      <w:pPr>
        <w:widowControl w:val="0"/>
        <w:rPr>
          <w:rFonts w:eastAsia="Calibri"/>
          <w:sz w:val="22"/>
          <w:lang w:val="lt-LT"/>
        </w:rPr>
      </w:pPr>
      <w:r>
        <w:rPr>
          <w:rFonts w:eastAsia="Calibri"/>
          <w:sz w:val="22"/>
          <w:lang w:val="lt-LT"/>
        </w:rPr>
        <w:t>Prieš vartojimą perskaitykite pakuotės lapelį.</w:t>
      </w:r>
    </w:p>
    <w:p w14:paraId="4D49D314" w14:textId="77777777" w:rsidR="002B141D" w:rsidRDefault="00416255">
      <w:pPr>
        <w:widowControl w:val="0"/>
        <w:rPr>
          <w:rFonts w:eastAsia="Calibri"/>
          <w:sz w:val="22"/>
          <w:lang w:val="lt-LT"/>
        </w:rPr>
      </w:pPr>
      <w:r>
        <w:rPr>
          <w:rFonts w:eastAsia="Calibri"/>
          <w:sz w:val="22"/>
          <w:lang w:val="lt-LT"/>
        </w:rPr>
        <w:t>Vartoti per burną.</w:t>
      </w:r>
    </w:p>
    <w:p w14:paraId="24339157" w14:textId="77777777" w:rsidR="002B141D" w:rsidRDefault="002B141D">
      <w:pPr>
        <w:widowControl w:val="0"/>
        <w:rPr>
          <w:rFonts w:eastAsia="Calibri"/>
          <w:sz w:val="22"/>
          <w:lang w:val="lt-LT"/>
        </w:rPr>
      </w:pPr>
    </w:p>
    <w:p w14:paraId="695B7FBC" w14:textId="77777777" w:rsidR="002B141D" w:rsidRDefault="002B141D">
      <w:pPr>
        <w:widowControl w:val="0"/>
        <w:rPr>
          <w:rFonts w:eastAsia="Calibri"/>
          <w:sz w:val="22"/>
          <w:lang w:val="lt-LT"/>
        </w:rPr>
      </w:pPr>
    </w:p>
    <w:p w14:paraId="764033EC"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6.</w:t>
      </w:r>
      <w:r>
        <w:rPr>
          <w:rFonts w:eastAsia="Calibri"/>
          <w:b/>
          <w:sz w:val="22"/>
          <w:lang w:val="lt-LT"/>
        </w:rPr>
        <w:tab/>
        <w:t xml:space="preserve">SPECIALUS ĮSPĖJIMAS, KAD VAISTINĮ PREPARATĄ BŪTINA LAIKYTI VAIKAMS </w:t>
      </w:r>
      <w:r>
        <w:rPr>
          <w:b/>
          <w:sz w:val="22"/>
        </w:rPr>
        <w:t>NEPASTEBIMOJE IR</w:t>
      </w:r>
      <w:r>
        <w:rPr>
          <w:sz w:val="22"/>
        </w:rPr>
        <w:t xml:space="preserve"> </w:t>
      </w:r>
      <w:r>
        <w:rPr>
          <w:rFonts w:eastAsia="Calibri"/>
          <w:b/>
          <w:sz w:val="22"/>
          <w:lang w:val="lt-LT"/>
        </w:rPr>
        <w:t>NEPASIEKIAMOJE VIETOJE</w:t>
      </w:r>
    </w:p>
    <w:p w14:paraId="1814E2C4" w14:textId="77777777" w:rsidR="002B141D" w:rsidRDefault="002B141D">
      <w:pPr>
        <w:widowControl w:val="0"/>
        <w:rPr>
          <w:rFonts w:eastAsia="Calibri"/>
          <w:sz w:val="22"/>
          <w:lang w:val="lt-LT"/>
        </w:rPr>
      </w:pPr>
    </w:p>
    <w:p w14:paraId="744C40C2" w14:textId="77777777" w:rsidR="002B141D" w:rsidRDefault="00416255">
      <w:pPr>
        <w:widowControl w:val="0"/>
        <w:rPr>
          <w:rFonts w:eastAsia="Calibri"/>
          <w:sz w:val="22"/>
          <w:lang w:val="lt-LT"/>
        </w:rPr>
      </w:pPr>
      <w:r>
        <w:rPr>
          <w:rFonts w:eastAsia="Calibri"/>
          <w:sz w:val="22"/>
          <w:lang w:val="lt-LT"/>
        </w:rPr>
        <w:t xml:space="preserve">Laikyti vaikams </w:t>
      </w:r>
      <w:r>
        <w:rPr>
          <w:sz w:val="22"/>
          <w:lang w:val="lt-LT"/>
        </w:rPr>
        <w:t xml:space="preserve">nepastebimoje ir </w:t>
      </w:r>
      <w:r>
        <w:rPr>
          <w:rFonts w:eastAsia="Calibri"/>
          <w:sz w:val="22"/>
          <w:lang w:val="lt-LT"/>
        </w:rPr>
        <w:t>nepasiekiamoje vietoje.</w:t>
      </w:r>
    </w:p>
    <w:p w14:paraId="2C5D3E3A" w14:textId="77777777" w:rsidR="002B141D" w:rsidRDefault="002B141D">
      <w:pPr>
        <w:widowControl w:val="0"/>
        <w:rPr>
          <w:rFonts w:eastAsia="Calibri"/>
          <w:sz w:val="22"/>
          <w:lang w:val="lt-LT"/>
        </w:rPr>
      </w:pPr>
    </w:p>
    <w:p w14:paraId="1028F258" w14:textId="77777777" w:rsidR="002B141D" w:rsidRDefault="002B141D">
      <w:pPr>
        <w:widowControl w:val="0"/>
        <w:rPr>
          <w:rFonts w:eastAsia="Calibri"/>
          <w:sz w:val="22"/>
          <w:lang w:val="lt-LT"/>
        </w:rPr>
      </w:pPr>
    </w:p>
    <w:p w14:paraId="0DE5C116"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highlight w:val="lightGray"/>
          <w:lang w:val="lt-LT"/>
        </w:rPr>
      </w:pPr>
      <w:r>
        <w:rPr>
          <w:rFonts w:eastAsia="Calibri"/>
          <w:b/>
          <w:sz w:val="22"/>
          <w:lang w:val="lt-LT"/>
        </w:rPr>
        <w:t>7.</w:t>
      </w:r>
      <w:r>
        <w:rPr>
          <w:rFonts w:eastAsia="Calibri"/>
          <w:b/>
          <w:sz w:val="22"/>
          <w:lang w:val="lt-LT"/>
        </w:rPr>
        <w:tab/>
        <w:t>KITAS (-I) SPECIALUS (-ŪS) ĮSPĖJIMAS (-AI) (JEI REIKIA)</w:t>
      </w:r>
    </w:p>
    <w:p w14:paraId="422D156D" w14:textId="77777777" w:rsidR="002B141D" w:rsidRDefault="002B141D">
      <w:pPr>
        <w:widowControl w:val="0"/>
        <w:rPr>
          <w:rFonts w:eastAsia="Calibri"/>
          <w:sz w:val="22"/>
          <w:lang w:val="lt-LT"/>
        </w:rPr>
      </w:pPr>
    </w:p>
    <w:p w14:paraId="569BC56C" w14:textId="77777777" w:rsidR="002B141D" w:rsidRDefault="002B141D">
      <w:pPr>
        <w:widowControl w:val="0"/>
        <w:rPr>
          <w:rFonts w:eastAsia="Calibri"/>
          <w:sz w:val="22"/>
          <w:lang w:val="lt-LT"/>
        </w:rPr>
      </w:pPr>
    </w:p>
    <w:p w14:paraId="30F19D5F"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highlight w:val="lightGray"/>
          <w:lang w:val="lt-LT"/>
        </w:rPr>
      </w:pPr>
      <w:r>
        <w:rPr>
          <w:rFonts w:eastAsia="Calibri"/>
          <w:b/>
          <w:sz w:val="22"/>
          <w:lang w:val="lt-LT"/>
        </w:rPr>
        <w:t>8.</w:t>
      </w:r>
      <w:r>
        <w:rPr>
          <w:rFonts w:eastAsia="Calibri"/>
          <w:b/>
          <w:sz w:val="22"/>
          <w:lang w:val="lt-LT"/>
        </w:rPr>
        <w:tab/>
        <w:t>TINKAMUMO LAIKAS</w:t>
      </w:r>
    </w:p>
    <w:p w14:paraId="402F16E2" w14:textId="77777777" w:rsidR="002B141D" w:rsidRDefault="002B141D">
      <w:pPr>
        <w:widowControl w:val="0"/>
        <w:rPr>
          <w:rFonts w:eastAsia="Calibri"/>
          <w:sz w:val="22"/>
          <w:lang w:val="lt-LT"/>
        </w:rPr>
      </w:pPr>
    </w:p>
    <w:p w14:paraId="698DBFFB" w14:textId="77777777" w:rsidR="002B141D" w:rsidRDefault="00416255">
      <w:pPr>
        <w:widowControl w:val="0"/>
        <w:rPr>
          <w:rFonts w:eastAsia="Calibri"/>
          <w:sz w:val="22"/>
          <w:lang w:val="lt-LT"/>
        </w:rPr>
      </w:pPr>
      <w:r>
        <w:rPr>
          <w:rFonts w:eastAsia="Calibri"/>
          <w:sz w:val="22"/>
          <w:lang w:val="lt-LT"/>
        </w:rPr>
        <w:t>EXP (mm/MMMM)</w:t>
      </w:r>
    </w:p>
    <w:p w14:paraId="7E0ADEE4" w14:textId="77777777" w:rsidR="002B141D" w:rsidRDefault="002B141D">
      <w:pPr>
        <w:widowControl w:val="0"/>
        <w:rPr>
          <w:rFonts w:eastAsia="Calibri"/>
          <w:sz w:val="22"/>
          <w:lang w:val="lt-LT"/>
        </w:rPr>
      </w:pPr>
    </w:p>
    <w:p w14:paraId="0215C173" w14:textId="77777777" w:rsidR="002B141D" w:rsidRDefault="002B141D">
      <w:pPr>
        <w:widowControl w:val="0"/>
        <w:rPr>
          <w:rFonts w:eastAsia="Calibri"/>
          <w:sz w:val="22"/>
          <w:lang w:val="lt-LT"/>
        </w:rPr>
      </w:pPr>
    </w:p>
    <w:p w14:paraId="17AB0C8E"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9.</w:t>
      </w:r>
      <w:r>
        <w:rPr>
          <w:rFonts w:eastAsia="Calibri"/>
          <w:b/>
          <w:sz w:val="22"/>
          <w:lang w:val="lt-LT"/>
        </w:rPr>
        <w:tab/>
        <w:t>SPECIALIOS LAIKYMO SĄLYGOS</w:t>
      </w:r>
    </w:p>
    <w:p w14:paraId="180D6AC6" w14:textId="77777777" w:rsidR="002B141D" w:rsidRDefault="002B141D">
      <w:pPr>
        <w:widowControl w:val="0"/>
        <w:rPr>
          <w:rFonts w:eastAsia="Calibri"/>
          <w:sz w:val="22"/>
          <w:lang w:val="lt-LT"/>
        </w:rPr>
      </w:pPr>
    </w:p>
    <w:p w14:paraId="55C5E779" w14:textId="77777777" w:rsidR="002B141D" w:rsidRDefault="002B141D">
      <w:pPr>
        <w:widowControl w:val="0"/>
        <w:rPr>
          <w:rFonts w:eastAsia="Calibri"/>
          <w:sz w:val="22"/>
          <w:lang w:val="lt-LT"/>
        </w:rPr>
      </w:pPr>
    </w:p>
    <w:p w14:paraId="244DF9FB"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10.</w:t>
      </w:r>
      <w:r>
        <w:rPr>
          <w:rFonts w:eastAsia="Calibri"/>
          <w:b/>
          <w:sz w:val="22"/>
          <w:lang w:val="lt-LT"/>
        </w:rPr>
        <w:tab/>
        <w:t>SPECIALIOS ATSARGUMO PRIEMONĖS DĖL NESUVARTOTO VAISTINIO PREPARATO AR JO ATLIEKŲ TVARKYMO (JEI REIKIA)</w:t>
      </w:r>
    </w:p>
    <w:p w14:paraId="5E7BD0AC" w14:textId="77777777" w:rsidR="002B141D" w:rsidRDefault="002B141D">
      <w:pPr>
        <w:widowControl w:val="0"/>
        <w:rPr>
          <w:rFonts w:eastAsia="Calibri"/>
          <w:sz w:val="22"/>
          <w:lang w:val="lt-LT"/>
        </w:rPr>
      </w:pPr>
    </w:p>
    <w:p w14:paraId="4F01430E" w14:textId="77777777" w:rsidR="002B141D" w:rsidRDefault="002B141D">
      <w:pPr>
        <w:widowControl w:val="0"/>
        <w:rPr>
          <w:rFonts w:eastAsia="Calibri"/>
          <w:sz w:val="22"/>
          <w:lang w:val="lt-LT"/>
        </w:rPr>
      </w:pPr>
    </w:p>
    <w:p w14:paraId="7E76517D"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11.</w:t>
      </w:r>
      <w:r>
        <w:rPr>
          <w:rFonts w:eastAsia="Calibri"/>
          <w:b/>
          <w:sz w:val="22"/>
          <w:lang w:val="lt-LT"/>
        </w:rPr>
        <w:tab/>
        <w:t>REGISTRUOTOJO PAVADINIMAS IR ADRESAS</w:t>
      </w:r>
    </w:p>
    <w:p w14:paraId="1C212DB6" w14:textId="77777777" w:rsidR="002B141D" w:rsidRDefault="002B141D">
      <w:pPr>
        <w:widowControl w:val="0"/>
        <w:rPr>
          <w:rFonts w:eastAsia="Calibri"/>
          <w:sz w:val="22"/>
          <w:lang w:val="lt-LT"/>
        </w:rPr>
      </w:pPr>
    </w:p>
    <w:p w14:paraId="3FE357FD" w14:textId="77777777" w:rsidR="002B141D" w:rsidRDefault="00416255">
      <w:pPr>
        <w:widowControl w:val="0"/>
        <w:rPr>
          <w:rFonts w:eastAsia="Calibri"/>
          <w:sz w:val="22"/>
          <w:lang w:val="lt-LT"/>
        </w:rPr>
      </w:pPr>
      <w:r>
        <w:rPr>
          <w:rFonts w:eastAsia="Calibri"/>
          <w:sz w:val="22"/>
          <w:lang w:val="lt-LT"/>
        </w:rPr>
        <w:t>KRKA</w:t>
      </w:r>
    </w:p>
    <w:p w14:paraId="0FB35995" w14:textId="77777777" w:rsidR="002B141D" w:rsidRDefault="002B141D">
      <w:pPr>
        <w:widowControl w:val="0"/>
        <w:rPr>
          <w:rFonts w:eastAsia="Calibri"/>
          <w:sz w:val="22"/>
          <w:lang w:val="lt-LT"/>
        </w:rPr>
      </w:pPr>
    </w:p>
    <w:p w14:paraId="6E806658" w14:textId="77777777" w:rsidR="002B141D" w:rsidRDefault="002B141D">
      <w:pPr>
        <w:widowControl w:val="0"/>
        <w:rPr>
          <w:rFonts w:eastAsia="Calibri"/>
          <w:sz w:val="22"/>
          <w:lang w:val="lt-LT"/>
        </w:rPr>
      </w:pPr>
    </w:p>
    <w:p w14:paraId="4EE3272B"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rPr>
      </w:pPr>
      <w:r>
        <w:rPr>
          <w:rFonts w:eastAsia="Calibri"/>
          <w:b/>
          <w:sz w:val="22"/>
          <w:lang w:val="lt-LT"/>
        </w:rPr>
        <w:t>12.</w:t>
      </w:r>
      <w:r>
        <w:rPr>
          <w:rFonts w:eastAsia="Calibri"/>
          <w:b/>
          <w:sz w:val="22"/>
          <w:lang w:val="lt-LT"/>
        </w:rPr>
        <w:tab/>
        <w:t>REGISTRACIJOS PAŽYMĖJIMO NUMERIS</w:t>
      </w:r>
    </w:p>
    <w:p w14:paraId="7B62775B" w14:textId="77777777" w:rsidR="002B141D" w:rsidRDefault="002B141D">
      <w:pPr>
        <w:widowControl w:val="0"/>
        <w:rPr>
          <w:sz w:val="22"/>
          <w:lang w:val="lt-LT"/>
        </w:rPr>
      </w:pPr>
    </w:p>
    <w:p w14:paraId="0B89DCFE" w14:textId="77777777" w:rsidR="002B141D" w:rsidRDefault="002B141D">
      <w:pPr>
        <w:widowControl w:val="0"/>
        <w:rPr>
          <w:rFonts w:eastAsia="Calibri"/>
          <w:sz w:val="22"/>
          <w:lang w:val="lt-LT"/>
        </w:rPr>
      </w:pPr>
    </w:p>
    <w:p w14:paraId="42EFA45C"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13.</w:t>
      </w:r>
      <w:r>
        <w:rPr>
          <w:rFonts w:eastAsia="Calibri"/>
          <w:b/>
          <w:sz w:val="22"/>
          <w:lang w:val="lt-LT"/>
        </w:rPr>
        <w:tab/>
        <w:t>SERIJOS NUMERIS</w:t>
      </w:r>
    </w:p>
    <w:p w14:paraId="7E813E13" w14:textId="77777777" w:rsidR="002B141D" w:rsidRDefault="002B141D">
      <w:pPr>
        <w:widowControl w:val="0"/>
        <w:rPr>
          <w:rFonts w:eastAsia="Calibri"/>
          <w:sz w:val="22"/>
          <w:lang w:val="lt-LT"/>
        </w:rPr>
      </w:pPr>
    </w:p>
    <w:p w14:paraId="3F376B3E" w14:textId="77777777" w:rsidR="002B141D" w:rsidRDefault="00416255">
      <w:pPr>
        <w:widowControl w:val="0"/>
        <w:rPr>
          <w:rFonts w:eastAsia="Calibri"/>
          <w:sz w:val="22"/>
          <w:lang w:val="lt-LT"/>
        </w:rPr>
      </w:pPr>
      <w:r>
        <w:rPr>
          <w:rFonts w:eastAsia="Calibri"/>
          <w:sz w:val="22"/>
          <w:lang w:val="lt-LT"/>
        </w:rPr>
        <w:t>Lot</w:t>
      </w:r>
    </w:p>
    <w:p w14:paraId="4C1A0B9B" w14:textId="77777777" w:rsidR="002B141D" w:rsidRDefault="002B141D">
      <w:pPr>
        <w:widowControl w:val="0"/>
        <w:rPr>
          <w:rFonts w:eastAsia="Calibri"/>
          <w:sz w:val="22"/>
          <w:lang w:val="lt-LT"/>
        </w:rPr>
      </w:pPr>
    </w:p>
    <w:p w14:paraId="1E3C0A3C" w14:textId="77777777" w:rsidR="002B141D" w:rsidRDefault="002B141D">
      <w:pPr>
        <w:widowControl w:val="0"/>
        <w:rPr>
          <w:rFonts w:eastAsia="Calibri"/>
          <w:sz w:val="22"/>
          <w:lang w:val="lt-LT"/>
        </w:rPr>
      </w:pPr>
    </w:p>
    <w:p w14:paraId="006159DF"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14.</w:t>
      </w:r>
      <w:r>
        <w:rPr>
          <w:rFonts w:eastAsia="Calibri"/>
          <w:b/>
          <w:sz w:val="22"/>
          <w:lang w:val="lt-LT"/>
        </w:rPr>
        <w:tab/>
        <w:t>PARDAVIMO (IŠDAVIMO) TVARKA</w:t>
      </w:r>
    </w:p>
    <w:p w14:paraId="31C16AB9" w14:textId="77777777" w:rsidR="002B141D" w:rsidRDefault="002B141D">
      <w:pPr>
        <w:widowControl w:val="0"/>
        <w:rPr>
          <w:rFonts w:eastAsia="Calibri"/>
          <w:sz w:val="22"/>
          <w:lang w:val="lt-LT"/>
        </w:rPr>
      </w:pPr>
    </w:p>
    <w:p w14:paraId="64280336" w14:textId="77777777" w:rsidR="002B141D" w:rsidRDefault="00416255">
      <w:pPr>
        <w:widowControl w:val="0"/>
        <w:rPr>
          <w:rFonts w:eastAsia="Calibri"/>
          <w:sz w:val="22"/>
          <w:lang w:val="lt-LT"/>
        </w:rPr>
      </w:pPr>
      <w:r>
        <w:rPr>
          <w:rFonts w:eastAsia="Calibri"/>
          <w:sz w:val="22"/>
          <w:lang w:val="lt-LT"/>
        </w:rPr>
        <w:t>Receptinis vaistas</w:t>
      </w:r>
    </w:p>
    <w:p w14:paraId="6E102C32" w14:textId="77777777" w:rsidR="002B141D" w:rsidRDefault="002B141D">
      <w:pPr>
        <w:widowControl w:val="0"/>
        <w:rPr>
          <w:rFonts w:eastAsia="Calibri"/>
          <w:sz w:val="22"/>
          <w:lang w:val="lt-LT"/>
        </w:rPr>
      </w:pPr>
    </w:p>
    <w:p w14:paraId="7D7C647C" w14:textId="77777777" w:rsidR="002B141D" w:rsidRDefault="002B141D">
      <w:pPr>
        <w:widowControl w:val="0"/>
        <w:rPr>
          <w:rFonts w:eastAsia="Calibri"/>
          <w:sz w:val="22"/>
          <w:lang w:val="lt-LT"/>
        </w:rPr>
      </w:pPr>
    </w:p>
    <w:p w14:paraId="2827DFA9"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15.</w:t>
      </w:r>
      <w:r>
        <w:rPr>
          <w:rFonts w:eastAsia="Calibri"/>
          <w:b/>
          <w:sz w:val="22"/>
          <w:lang w:val="lt-LT"/>
        </w:rPr>
        <w:tab/>
        <w:t>VARTOJIMO INSTRUKCIJA</w:t>
      </w:r>
    </w:p>
    <w:p w14:paraId="1CBC1E8E" w14:textId="77777777" w:rsidR="002B141D" w:rsidRDefault="002B141D">
      <w:pPr>
        <w:widowControl w:val="0"/>
        <w:rPr>
          <w:rFonts w:eastAsia="Calibri"/>
          <w:sz w:val="22"/>
          <w:lang w:val="lt-LT"/>
        </w:rPr>
      </w:pPr>
    </w:p>
    <w:p w14:paraId="77ECDDFD" w14:textId="77777777" w:rsidR="002B141D" w:rsidRDefault="002B141D">
      <w:pPr>
        <w:widowControl w:val="0"/>
        <w:rPr>
          <w:rFonts w:eastAsia="Calibri"/>
          <w:sz w:val="22"/>
          <w:lang w:val="lt-LT"/>
        </w:rPr>
      </w:pPr>
    </w:p>
    <w:p w14:paraId="550D19C9"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16.</w:t>
      </w:r>
      <w:r>
        <w:rPr>
          <w:rFonts w:eastAsia="Calibri"/>
          <w:b/>
          <w:sz w:val="22"/>
          <w:lang w:val="lt-LT"/>
        </w:rPr>
        <w:tab/>
        <w:t>INFORMACIJA BRAILIO RAŠTU</w:t>
      </w:r>
    </w:p>
    <w:p w14:paraId="72A31CFE" w14:textId="77777777" w:rsidR="002B141D" w:rsidRDefault="002B141D">
      <w:pPr>
        <w:widowControl w:val="0"/>
        <w:rPr>
          <w:rFonts w:eastAsia="Calibri"/>
          <w:sz w:val="22"/>
          <w:lang w:val="lt-LT"/>
        </w:rPr>
      </w:pPr>
    </w:p>
    <w:p w14:paraId="769C2878" w14:textId="77777777" w:rsidR="002B141D" w:rsidRDefault="002B141D">
      <w:pPr>
        <w:widowControl w:val="0"/>
        <w:rPr>
          <w:rFonts w:eastAsia="Calibri"/>
          <w:sz w:val="22"/>
          <w:lang w:val="lt-LT"/>
        </w:rPr>
      </w:pPr>
    </w:p>
    <w:p w14:paraId="5FC96885" w14:textId="77777777" w:rsidR="002B141D" w:rsidRDefault="00416255">
      <w:pPr>
        <w:widowControl w:val="0"/>
        <w:pBdr>
          <w:top w:val="single" w:sz="4" w:space="1" w:color="auto"/>
          <w:left w:val="single" w:sz="4" w:space="4" w:color="auto"/>
          <w:bottom w:val="single" w:sz="4" w:space="0" w:color="auto"/>
          <w:right w:val="single" w:sz="4" w:space="4" w:color="auto"/>
        </w:pBdr>
        <w:tabs>
          <w:tab w:val="left" w:pos="567"/>
        </w:tabs>
        <w:ind w:left="539" w:hanging="539"/>
        <w:rPr>
          <w:i/>
          <w:sz w:val="22"/>
          <w:lang w:val="lt-LT"/>
        </w:rPr>
      </w:pPr>
      <w:r>
        <w:rPr>
          <w:b/>
          <w:sz w:val="22"/>
          <w:lang w:val="lt-LT"/>
        </w:rPr>
        <w:t>17.</w:t>
      </w:r>
      <w:r>
        <w:rPr>
          <w:b/>
          <w:sz w:val="22"/>
          <w:lang w:val="lt-LT"/>
        </w:rPr>
        <w:tab/>
        <w:t>UNIKALUS IDENTIFIKATORIUS – 2D BRŪKŠNINIS KODAS</w:t>
      </w:r>
    </w:p>
    <w:p w14:paraId="4CBBA9EE" w14:textId="77777777" w:rsidR="002B141D" w:rsidRDefault="002B141D">
      <w:pPr>
        <w:widowControl w:val="0"/>
        <w:ind w:left="539" w:hanging="539"/>
        <w:rPr>
          <w:rFonts w:eastAsia="Calibri"/>
          <w:sz w:val="22"/>
          <w:lang w:val="cs-CZ"/>
        </w:rPr>
      </w:pPr>
    </w:p>
    <w:p w14:paraId="5672F3B7" w14:textId="77777777" w:rsidR="002B141D" w:rsidRDefault="00416255">
      <w:pPr>
        <w:widowControl w:val="0"/>
        <w:ind w:left="539" w:hanging="539"/>
        <w:rPr>
          <w:rFonts w:eastAsia="Calibri"/>
          <w:sz w:val="22"/>
          <w:highlight w:val="lightGray"/>
          <w:lang w:val="cs-CZ"/>
        </w:rPr>
      </w:pPr>
      <w:r>
        <w:rPr>
          <w:rFonts w:eastAsia="Calibri"/>
          <w:sz w:val="22"/>
          <w:highlight w:val="lightGray"/>
          <w:lang w:val="cs-CZ"/>
        </w:rPr>
        <w:t>Duomenys nebūtini</w:t>
      </w:r>
    </w:p>
    <w:p w14:paraId="12FC8EAC" w14:textId="77777777" w:rsidR="002B141D" w:rsidRDefault="002B141D">
      <w:pPr>
        <w:widowControl w:val="0"/>
        <w:tabs>
          <w:tab w:val="left" w:pos="567"/>
        </w:tabs>
        <w:ind w:left="539" w:hanging="539"/>
        <w:rPr>
          <w:sz w:val="22"/>
          <w:lang w:val="cs-CZ"/>
        </w:rPr>
      </w:pPr>
    </w:p>
    <w:p w14:paraId="7DFA1221" w14:textId="77777777" w:rsidR="002B141D" w:rsidRDefault="002B141D">
      <w:pPr>
        <w:widowControl w:val="0"/>
        <w:tabs>
          <w:tab w:val="left" w:pos="567"/>
        </w:tabs>
        <w:ind w:left="539" w:hanging="539"/>
        <w:rPr>
          <w:sz w:val="22"/>
          <w:lang w:val="cs-CZ"/>
        </w:rPr>
      </w:pPr>
    </w:p>
    <w:p w14:paraId="7D967E49" w14:textId="77777777" w:rsidR="002B141D" w:rsidRDefault="00416255">
      <w:pPr>
        <w:widowControl w:val="0"/>
        <w:pBdr>
          <w:top w:val="single" w:sz="4" w:space="1" w:color="auto"/>
          <w:left w:val="single" w:sz="4" w:space="4" w:color="auto"/>
          <w:bottom w:val="single" w:sz="4" w:space="0" w:color="auto"/>
          <w:right w:val="single" w:sz="4" w:space="4" w:color="auto"/>
        </w:pBdr>
        <w:tabs>
          <w:tab w:val="left" w:pos="567"/>
        </w:tabs>
        <w:ind w:left="539" w:hanging="539"/>
        <w:rPr>
          <w:i/>
          <w:sz w:val="22"/>
          <w:lang w:val="cs-CZ"/>
        </w:rPr>
      </w:pPr>
      <w:r>
        <w:rPr>
          <w:b/>
          <w:sz w:val="22"/>
          <w:lang w:val="cs-CZ"/>
        </w:rPr>
        <w:t>18.</w:t>
      </w:r>
      <w:r>
        <w:rPr>
          <w:b/>
          <w:sz w:val="22"/>
          <w:lang w:val="cs-CZ"/>
        </w:rPr>
        <w:tab/>
        <w:t>UNIKALUS IDENTIFIKATORIUS – ŽMONĖMS SUPRANTAMI DUOMENYS</w:t>
      </w:r>
    </w:p>
    <w:p w14:paraId="1177B1EE" w14:textId="77777777" w:rsidR="002B141D" w:rsidRDefault="002B141D">
      <w:pPr>
        <w:widowControl w:val="0"/>
        <w:ind w:left="539" w:hanging="539"/>
        <w:rPr>
          <w:rFonts w:eastAsia="Calibri"/>
          <w:sz w:val="22"/>
          <w:lang w:val="cs-CZ"/>
        </w:rPr>
      </w:pPr>
    </w:p>
    <w:p w14:paraId="37F1B13B" w14:textId="77777777" w:rsidR="002B141D" w:rsidRDefault="00416255">
      <w:pPr>
        <w:widowControl w:val="0"/>
        <w:ind w:left="539" w:hanging="539"/>
        <w:rPr>
          <w:rFonts w:eastAsia="Calibri"/>
          <w:sz w:val="22"/>
          <w:highlight w:val="lightGray"/>
          <w:lang w:val="cs-CZ"/>
        </w:rPr>
      </w:pPr>
      <w:r>
        <w:rPr>
          <w:rFonts w:eastAsia="Calibri"/>
          <w:sz w:val="22"/>
          <w:highlight w:val="lightGray"/>
          <w:lang w:val="cs-CZ"/>
        </w:rPr>
        <w:t>Duomenys nebūtini</w:t>
      </w:r>
    </w:p>
    <w:p w14:paraId="4E28FFFF" w14:textId="77777777" w:rsidR="002B141D" w:rsidRDefault="002B141D">
      <w:pPr>
        <w:widowControl w:val="0"/>
        <w:rPr>
          <w:rFonts w:eastAsia="Calibri"/>
          <w:sz w:val="22"/>
        </w:rPr>
      </w:pPr>
    </w:p>
    <w:p w14:paraId="15F1B221"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br w:type="page"/>
      </w:r>
      <w:r>
        <w:rPr>
          <w:rFonts w:eastAsia="Calibri"/>
          <w:b/>
          <w:sz w:val="22"/>
          <w:lang w:val="lt-LT"/>
        </w:rPr>
        <w:lastRenderedPageBreak/>
        <w:t>INFORMACIJA ANT IŠORINĖS PAKUOTĖS</w:t>
      </w:r>
    </w:p>
    <w:p w14:paraId="744B6351" w14:textId="77777777" w:rsidR="002B141D" w:rsidRDefault="002B141D">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p>
    <w:p w14:paraId="0B2E17A2"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DĖŽUTĖ LIZDINĖMS PLOKŠTELĖMS/</w:t>
      </w:r>
      <w:r>
        <w:rPr>
          <w:rFonts w:eastAsia="Calibri"/>
          <w:b/>
          <w:sz w:val="22"/>
        </w:rPr>
        <w:t xml:space="preserve"> DTPE</w:t>
      </w:r>
      <w:r>
        <w:rPr>
          <w:rFonts w:eastAsia="Calibri"/>
          <w:b/>
          <w:sz w:val="22"/>
          <w:lang w:val="lt-LT"/>
        </w:rPr>
        <w:t xml:space="preserve"> TALPYKLEI</w:t>
      </w:r>
    </w:p>
    <w:p w14:paraId="024D696A" w14:textId="77777777" w:rsidR="002B141D" w:rsidRDefault="002B141D">
      <w:pPr>
        <w:widowControl w:val="0"/>
        <w:rPr>
          <w:rFonts w:eastAsia="Calibri"/>
          <w:sz w:val="22"/>
          <w:lang w:val="lt-LT"/>
        </w:rPr>
      </w:pPr>
    </w:p>
    <w:p w14:paraId="6ED1A687" w14:textId="77777777" w:rsidR="002B141D" w:rsidRDefault="002B141D">
      <w:pPr>
        <w:widowControl w:val="0"/>
        <w:rPr>
          <w:rFonts w:eastAsia="Calibri"/>
          <w:sz w:val="22"/>
          <w:lang w:val="lt-LT"/>
        </w:rPr>
      </w:pPr>
    </w:p>
    <w:p w14:paraId="7BEE6A86"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1.</w:t>
      </w:r>
      <w:r>
        <w:rPr>
          <w:rFonts w:eastAsia="Calibri"/>
          <w:b/>
          <w:sz w:val="22"/>
          <w:lang w:val="lt-LT"/>
        </w:rPr>
        <w:tab/>
        <w:t>VAISTINIO PREPARATO PAVADINIMAS</w:t>
      </w:r>
    </w:p>
    <w:p w14:paraId="04799397" w14:textId="77777777" w:rsidR="002B141D" w:rsidRDefault="002B141D">
      <w:pPr>
        <w:widowControl w:val="0"/>
        <w:rPr>
          <w:rFonts w:eastAsia="Calibri"/>
          <w:sz w:val="22"/>
          <w:lang w:val="lt-LT"/>
        </w:rPr>
      </w:pPr>
    </w:p>
    <w:p w14:paraId="471FB38A" w14:textId="77777777" w:rsidR="002B141D" w:rsidRDefault="00416255">
      <w:pPr>
        <w:widowControl w:val="0"/>
        <w:rPr>
          <w:rFonts w:eastAsia="Calibri"/>
          <w:sz w:val="22"/>
          <w:lang w:val="lt-LT"/>
        </w:rPr>
      </w:pPr>
      <w:proofErr w:type="spellStart"/>
      <w:r>
        <w:rPr>
          <w:rFonts w:eastAsia="Calibri"/>
          <w:sz w:val="22"/>
          <w:lang w:val="lt-LT"/>
        </w:rPr>
        <w:t>Alventa</w:t>
      </w:r>
      <w:proofErr w:type="spellEnd"/>
      <w:r>
        <w:rPr>
          <w:rFonts w:eastAsia="Calibri"/>
          <w:sz w:val="22"/>
          <w:lang w:val="lt-LT"/>
        </w:rPr>
        <w:t xml:space="preserve"> 75 mg pailginto atpalaidavimo kietosios kapsulės</w:t>
      </w:r>
    </w:p>
    <w:p w14:paraId="26378B01" w14:textId="77777777" w:rsidR="002B141D" w:rsidRDefault="002B141D">
      <w:pPr>
        <w:widowControl w:val="0"/>
        <w:rPr>
          <w:rFonts w:eastAsia="Calibri"/>
          <w:sz w:val="22"/>
        </w:rPr>
      </w:pPr>
    </w:p>
    <w:p w14:paraId="3BDC5EFC" w14:textId="77777777" w:rsidR="002B141D" w:rsidRDefault="00416255">
      <w:pPr>
        <w:widowControl w:val="0"/>
        <w:rPr>
          <w:rFonts w:eastAsia="Calibri"/>
          <w:sz w:val="22"/>
          <w:lang w:val="lt-LT"/>
        </w:rPr>
      </w:pPr>
      <w:proofErr w:type="spellStart"/>
      <w:r>
        <w:rPr>
          <w:rFonts w:eastAsia="Calibri"/>
          <w:sz w:val="22"/>
          <w:lang w:val="lt-LT"/>
        </w:rPr>
        <w:t>venlafaxinum</w:t>
      </w:r>
      <w:proofErr w:type="spellEnd"/>
    </w:p>
    <w:p w14:paraId="1034B72D" w14:textId="77777777" w:rsidR="002B141D" w:rsidRDefault="002B141D">
      <w:pPr>
        <w:widowControl w:val="0"/>
        <w:rPr>
          <w:rFonts w:eastAsia="Calibri"/>
          <w:sz w:val="22"/>
          <w:lang w:val="lt-LT"/>
        </w:rPr>
      </w:pPr>
    </w:p>
    <w:p w14:paraId="5163F3B7" w14:textId="77777777" w:rsidR="002B141D" w:rsidRDefault="002B141D">
      <w:pPr>
        <w:widowControl w:val="0"/>
        <w:rPr>
          <w:rFonts w:eastAsia="Calibri"/>
          <w:sz w:val="22"/>
          <w:lang w:val="lt-LT"/>
        </w:rPr>
      </w:pPr>
    </w:p>
    <w:p w14:paraId="0289A06E"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2.</w:t>
      </w:r>
      <w:r>
        <w:rPr>
          <w:rFonts w:eastAsia="Calibri"/>
          <w:b/>
          <w:sz w:val="22"/>
          <w:lang w:val="lt-LT"/>
        </w:rPr>
        <w:tab/>
        <w:t>VEIKLIOJI MEDŽIAGA IR JOS KIEKIS</w:t>
      </w:r>
    </w:p>
    <w:p w14:paraId="74DC537B" w14:textId="77777777" w:rsidR="002B141D" w:rsidRDefault="002B141D">
      <w:pPr>
        <w:widowControl w:val="0"/>
        <w:rPr>
          <w:rFonts w:eastAsia="Calibri"/>
          <w:sz w:val="22"/>
          <w:lang w:val="lt-LT"/>
        </w:rPr>
      </w:pPr>
    </w:p>
    <w:p w14:paraId="437B8661" w14:textId="77777777" w:rsidR="002B141D" w:rsidRDefault="00416255">
      <w:pPr>
        <w:widowControl w:val="0"/>
        <w:tabs>
          <w:tab w:val="left" w:pos="567"/>
        </w:tabs>
        <w:rPr>
          <w:sz w:val="22"/>
          <w:lang w:val="lt-LT"/>
        </w:rPr>
      </w:pPr>
      <w:r>
        <w:rPr>
          <w:sz w:val="22"/>
          <w:lang w:val="lt-LT"/>
        </w:rPr>
        <w:t>Kiekvienoje pailginto atpalaidavimo</w:t>
      </w:r>
      <w:r>
        <w:rPr>
          <w:sz w:val="22"/>
        </w:rPr>
        <w:t xml:space="preserve"> kietojoje</w:t>
      </w:r>
      <w:r>
        <w:rPr>
          <w:sz w:val="22"/>
          <w:lang w:val="lt-LT"/>
        </w:rPr>
        <w:t xml:space="preserve"> kapsulėje yra 75 mg </w:t>
      </w:r>
      <w:proofErr w:type="spellStart"/>
      <w:r>
        <w:rPr>
          <w:sz w:val="22"/>
          <w:lang w:val="lt-LT"/>
        </w:rPr>
        <w:t>venlafaksino</w:t>
      </w:r>
      <w:proofErr w:type="spellEnd"/>
      <w:r>
        <w:rPr>
          <w:sz w:val="22"/>
          <w:lang w:val="lt-LT"/>
        </w:rPr>
        <w:t xml:space="preserve"> (</w:t>
      </w:r>
      <w:proofErr w:type="spellStart"/>
      <w:r>
        <w:rPr>
          <w:sz w:val="22"/>
          <w:lang w:val="lt-LT"/>
        </w:rPr>
        <w:t>venlafaksino</w:t>
      </w:r>
      <w:proofErr w:type="spellEnd"/>
      <w:r>
        <w:rPr>
          <w:sz w:val="22"/>
          <w:lang w:val="lt-LT"/>
        </w:rPr>
        <w:t xml:space="preserve"> hidrochlorido pavidalu).</w:t>
      </w:r>
    </w:p>
    <w:p w14:paraId="74DF08FB" w14:textId="77777777" w:rsidR="002B141D" w:rsidRDefault="002B141D">
      <w:pPr>
        <w:widowControl w:val="0"/>
        <w:tabs>
          <w:tab w:val="left" w:pos="567"/>
        </w:tabs>
        <w:rPr>
          <w:sz w:val="22"/>
          <w:lang w:val="lt-LT"/>
        </w:rPr>
      </w:pPr>
    </w:p>
    <w:p w14:paraId="2B688BE8" w14:textId="77777777" w:rsidR="002B141D" w:rsidRDefault="002B141D">
      <w:pPr>
        <w:widowControl w:val="0"/>
        <w:rPr>
          <w:rFonts w:eastAsia="Calibri"/>
          <w:sz w:val="22"/>
          <w:lang w:val="lt-LT"/>
        </w:rPr>
      </w:pPr>
    </w:p>
    <w:p w14:paraId="64CC0D89"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highlight w:val="lightGray"/>
          <w:lang w:val="lt-LT"/>
        </w:rPr>
      </w:pPr>
      <w:r>
        <w:rPr>
          <w:rFonts w:eastAsia="Calibri"/>
          <w:b/>
          <w:sz w:val="22"/>
          <w:lang w:val="lt-LT"/>
        </w:rPr>
        <w:t>3.</w:t>
      </w:r>
      <w:r>
        <w:rPr>
          <w:rFonts w:eastAsia="Calibri"/>
          <w:b/>
          <w:sz w:val="22"/>
          <w:lang w:val="lt-LT"/>
        </w:rPr>
        <w:tab/>
        <w:t>PAGALBINIŲ MEDŽIAGŲ SĄRAŠAS</w:t>
      </w:r>
    </w:p>
    <w:p w14:paraId="03301AD6" w14:textId="77777777" w:rsidR="002B141D" w:rsidRDefault="002B141D">
      <w:pPr>
        <w:widowControl w:val="0"/>
        <w:rPr>
          <w:rFonts w:eastAsia="Calibri"/>
          <w:sz w:val="22"/>
          <w:lang w:val="lt-LT"/>
        </w:rPr>
      </w:pPr>
    </w:p>
    <w:p w14:paraId="678243F4" w14:textId="77777777" w:rsidR="002B141D" w:rsidRDefault="00416255">
      <w:pPr>
        <w:widowControl w:val="0"/>
        <w:rPr>
          <w:rFonts w:eastAsia="Calibri"/>
          <w:sz w:val="22"/>
          <w:lang w:val="lt-LT"/>
        </w:rPr>
      </w:pPr>
      <w:r>
        <w:rPr>
          <w:rFonts w:eastAsia="Calibri"/>
          <w:sz w:val="22"/>
        </w:rPr>
        <w:t>Sudėtyje</w:t>
      </w:r>
      <w:r>
        <w:rPr>
          <w:rFonts w:eastAsia="Calibri"/>
          <w:sz w:val="22"/>
          <w:lang w:val="lt-LT"/>
        </w:rPr>
        <w:t xml:space="preserve"> yra sacharozės.</w:t>
      </w:r>
    </w:p>
    <w:p w14:paraId="0B75DB09" w14:textId="77777777" w:rsidR="002B141D" w:rsidRDefault="00416255">
      <w:pPr>
        <w:widowControl w:val="0"/>
        <w:rPr>
          <w:rFonts w:eastAsia="Calibri"/>
          <w:sz w:val="22"/>
          <w:lang w:val="lt-LT"/>
        </w:rPr>
      </w:pPr>
      <w:r>
        <w:rPr>
          <w:rFonts w:eastAsia="Calibri"/>
          <w:sz w:val="22"/>
          <w:lang w:val="lt-LT"/>
        </w:rPr>
        <w:t>Daugiau informacijos pateikta pakuotės lapelyje.</w:t>
      </w:r>
    </w:p>
    <w:p w14:paraId="4360A842" w14:textId="77777777" w:rsidR="002B141D" w:rsidRDefault="002B141D">
      <w:pPr>
        <w:widowControl w:val="0"/>
        <w:rPr>
          <w:rFonts w:eastAsia="Calibri"/>
          <w:sz w:val="22"/>
          <w:lang w:val="lt-LT"/>
        </w:rPr>
      </w:pPr>
    </w:p>
    <w:p w14:paraId="6E23CA75" w14:textId="77777777" w:rsidR="002B141D" w:rsidRDefault="002B141D">
      <w:pPr>
        <w:widowControl w:val="0"/>
        <w:rPr>
          <w:rFonts w:eastAsia="Calibri"/>
          <w:sz w:val="22"/>
          <w:lang w:val="lt-LT"/>
        </w:rPr>
      </w:pPr>
    </w:p>
    <w:p w14:paraId="6E1AEC94"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4.</w:t>
      </w:r>
      <w:r>
        <w:rPr>
          <w:rFonts w:eastAsia="Calibri"/>
          <w:b/>
          <w:sz w:val="22"/>
          <w:lang w:val="lt-LT"/>
        </w:rPr>
        <w:tab/>
        <w:t>FARMACINĖ FORMA IR KIEKIS PAKUOTĖJE</w:t>
      </w:r>
    </w:p>
    <w:p w14:paraId="19F2D032" w14:textId="77777777" w:rsidR="002B141D" w:rsidRDefault="002B141D">
      <w:pPr>
        <w:widowControl w:val="0"/>
        <w:rPr>
          <w:rFonts w:eastAsia="Calibri"/>
          <w:sz w:val="22"/>
          <w:lang w:val="lt-LT"/>
        </w:rPr>
      </w:pPr>
    </w:p>
    <w:p w14:paraId="1329CD55" w14:textId="77777777" w:rsidR="002B141D" w:rsidRDefault="00416255">
      <w:pPr>
        <w:widowControl w:val="0"/>
        <w:rPr>
          <w:sz w:val="22"/>
          <w:lang w:val="lt-LT"/>
        </w:rPr>
      </w:pPr>
      <w:r>
        <w:rPr>
          <w:sz w:val="22"/>
          <w:highlight w:val="lightGray"/>
          <w:lang w:val="lt-LT"/>
        </w:rPr>
        <w:t>Pailginto atpalaidavimo kietoji kapsulė</w:t>
      </w:r>
    </w:p>
    <w:p w14:paraId="45B6EE13" w14:textId="77777777" w:rsidR="002B141D" w:rsidRDefault="002B141D">
      <w:pPr>
        <w:widowControl w:val="0"/>
        <w:rPr>
          <w:sz w:val="22"/>
          <w:lang w:val="lt-LT"/>
        </w:rPr>
      </w:pPr>
    </w:p>
    <w:p w14:paraId="15D83196" w14:textId="77777777" w:rsidR="002B141D" w:rsidRDefault="00416255">
      <w:pPr>
        <w:widowControl w:val="0"/>
        <w:rPr>
          <w:i/>
          <w:sz w:val="22"/>
          <w:lang w:val="lt-LT"/>
        </w:rPr>
      </w:pPr>
      <w:r>
        <w:rPr>
          <w:i/>
          <w:sz w:val="22"/>
          <w:highlight w:val="lightGray"/>
          <w:lang w:val="lt-LT"/>
        </w:rPr>
        <w:t>Lizdinių plokštelių pakuotė:</w:t>
      </w:r>
    </w:p>
    <w:p w14:paraId="21F30370" w14:textId="77777777" w:rsidR="002B141D" w:rsidRDefault="00416255">
      <w:pPr>
        <w:widowControl w:val="0"/>
        <w:rPr>
          <w:sz w:val="22"/>
          <w:lang w:val="lt-LT"/>
        </w:rPr>
      </w:pPr>
      <w:r>
        <w:rPr>
          <w:sz w:val="22"/>
          <w:lang w:val="lt-LT"/>
        </w:rPr>
        <w:t>10 pailginto atpalaidavimo kietųjų kapsulių</w:t>
      </w:r>
    </w:p>
    <w:p w14:paraId="02D79F28" w14:textId="77777777" w:rsidR="002B141D" w:rsidRDefault="00416255">
      <w:pPr>
        <w:widowControl w:val="0"/>
        <w:rPr>
          <w:sz w:val="22"/>
          <w:highlight w:val="lightGray"/>
          <w:lang w:val="lt-LT"/>
        </w:rPr>
      </w:pPr>
      <w:r>
        <w:rPr>
          <w:sz w:val="22"/>
          <w:highlight w:val="lightGray"/>
          <w:lang w:val="lt-LT"/>
        </w:rPr>
        <w:t>14 pailginto atpalaidavimo kietųjų kapsulių</w:t>
      </w:r>
    </w:p>
    <w:p w14:paraId="25016F3D" w14:textId="77777777" w:rsidR="002B141D" w:rsidRDefault="00416255">
      <w:pPr>
        <w:widowControl w:val="0"/>
        <w:rPr>
          <w:sz w:val="22"/>
          <w:highlight w:val="lightGray"/>
          <w:lang w:val="lt-LT"/>
        </w:rPr>
      </w:pPr>
      <w:r>
        <w:rPr>
          <w:sz w:val="22"/>
          <w:highlight w:val="lightGray"/>
          <w:lang w:val="lt-LT"/>
        </w:rPr>
        <w:t>20 pailginto atpalaidavimo kietųjų kapsulių</w:t>
      </w:r>
    </w:p>
    <w:p w14:paraId="4315495C" w14:textId="77777777" w:rsidR="002B141D" w:rsidRDefault="00416255">
      <w:pPr>
        <w:widowControl w:val="0"/>
        <w:rPr>
          <w:sz w:val="22"/>
          <w:highlight w:val="lightGray"/>
          <w:lang w:val="lt-LT"/>
        </w:rPr>
      </w:pPr>
      <w:r>
        <w:rPr>
          <w:sz w:val="22"/>
          <w:highlight w:val="lightGray"/>
          <w:lang w:val="lt-LT"/>
        </w:rPr>
        <w:t>28 pailginto atpalaidavimo kietosios kapsulės</w:t>
      </w:r>
    </w:p>
    <w:p w14:paraId="22AC22DE" w14:textId="77777777" w:rsidR="002B141D" w:rsidRDefault="00416255">
      <w:pPr>
        <w:widowControl w:val="0"/>
        <w:rPr>
          <w:sz w:val="22"/>
          <w:highlight w:val="lightGray"/>
          <w:lang w:val="lt-LT"/>
        </w:rPr>
      </w:pPr>
      <w:r>
        <w:rPr>
          <w:sz w:val="22"/>
          <w:highlight w:val="lightGray"/>
          <w:lang w:val="lt-LT"/>
        </w:rPr>
        <w:t>30 pailginto atpalaidavimo kietųjų kapsulių</w:t>
      </w:r>
    </w:p>
    <w:p w14:paraId="40C26D53" w14:textId="77777777" w:rsidR="002B141D" w:rsidRDefault="00416255">
      <w:pPr>
        <w:widowControl w:val="0"/>
        <w:rPr>
          <w:sz w:val="22"/>
          <w:highlight w:val="lightGray"/>
          <w:lang w:val="lt-LT"/>
        </w:rPr>
      </w:pPr>
      <w:r>
        <w:rPr>
          <w:sz w:val="22"/>
          <w:highlight w:val="lightGray"/>
          <w:lang w:val="lt-LT"/>
        </w:rPr>
        <w:t>50 pailginto atpalaidavimo kietųjų kapsulių</w:t>
      </w:r>
    </w:p>
    <w:p w14:paraId="7DE8D859" w14:textId="77777777" w:rsidR="002B141D" w:rsidRDefault="00416255">
      <w:pPr>
        <w:widowControl w:val="0"/>
        <w:rPr>
          <w:sz w:val="22"/>
          <w:highlight w:val="lightGray"/>
          <w:lang w:val="lt-LT"/>
        </w:rPr>
      </w:pPr>
      <w:r>
        <w:rPr>
          <w:sz w:val="22"/>
          <w:highlight w:val="lightGray"/>
          <w:lang w:val="lt-LT"/>
        </w:rPr>
        <w:t>60 pailginto atpalaidavimo kietųjų kapsulių</w:t>
      </w:r>
    </w:p>
    <w:p w14:paraId="68C0CE4F" w14:textId="77777777" w:rsidR="002B141D" w:rsidRDefault="00416255">
      <w:pPr>
        <w:widowControl w:val="0"/>
        <w:rPr>
          <w:sz w:val="22"/>
          <w:lang w:val="lt-LT"/>
        </w:rPr>
      </w:pPr>
      <w:r>
        <w:rPr>
          <w:sz w:val="22"/>
          <w:highlight w:val="lightGray"/>
          <w:lang w:val="lt-LT"/>
        </w:rPr>
        <w:t>98 pailginto atpalaidavimo kietosios kapsulės</w:t>
      </w:r>
    </w:p>
    <w:p w14:paraId="47B78FD4" w14:textId="77777777" w:rsidR="002B141D" w:rsidRDefault="00416255">
      <w:pPr>
        <w:widowControl w:val="0"/>
        <w:rPr>
          <w:sz w:val="22"/>
          <w:lang w:val="lt-LT"/>
        </w:rPr>
      </w:pPr>
      <w:r>
        <w:rPr>
          <w:sz w:val="22"/>
          <w:highlight w:val="lightGray"/>
          <w:lang w:val="lt-LT"/>
        </w:rPr>
        <w:t>100 pailginto atpalaidavimo kietųjų kapsulių</w:t>
      </w:r>
    </w:p>
    <w:p w14:paraId="68159DC4" w14:textId="77777777" w:rsidR="002B141D" w:rsidRDefault="00416255">
      <w:pPr>
        <w:widowControl w:val="0"/>
        <w:rPr>
          <w:sz w:val="22"/>
        </w:rPr>
      </w:pPr>
      <w:r>
        <w:rPr>
          <w:sz w:val="22"/>
          <w:highlight w:val="lightGray"/>
        </w:rPr>
        <w:t>112 pailginto atpalaidavimo kietųjų kapsulių</w:t>
      </w:r>
    </w:p>
    <w:p w14:paraId="20525BAB" w14:textId="77777777" w:rsidR="002B141D" w:rsidRDefault="002B141D">
      <w:pPr>
        <w:widowControl w:val="0"/>
        <w:rPr>
          <w:sz w:val="22"/>
          <w:lang w:val="lt-LT"/>
        </w:rPr>
      </w:pPr>
    </w:p>
    <w:p w14:paraId="12938571" w14:textId="77777777" w:rsidR="002B141D" w:rsidRDefault="00416255">
      <w:pPr>
        <w:widowControl w:val="0"/>
        <w:rPr>
          <w:rFonts w:eastAsia="Calibri"/>
          <w:i/>
          <w:sz w:val="22"/>
          <w:highlight w:val="lightGray"/>
          <w:lang w:val="lt-LT"/>
        </w:rPr>
      </w:pPr>
      <w:r>
        <w:rPr>
          <w:rFonts w:eastAsia="Calibri"/>
          <w:i/>
          <w:sz w:val="22"/>
          <w:highlight w:val="lightGray"/>
          <w:lang w:val="lt-LT"/>
        </w:rPr>
        <w:t xml:space="preserve">Tablečių </w:t>
      </w:r>
      <w:proofErr w:type="spellStart"/>
      <w:r>
        <w:rPr>
          <w:rFonts w:eastAsia="Calibri"/>
          <w:i/>
          <w:sz w:val="22"/>
          <w:highlight w:val="lightGray"/>
          <w:lang w:val="lt-LT"/>
        </w:rPr>
        <w:t>talpyklės</w:t>
      </w:r>
      <w:proofErr w:type="spellEnd"/>
      <w:r>
        <w:rPr>
          <w:rFonts w:eastAsia="Calibri"/>
          <w:i/>
          <w:sz w:val="22"/>
          <w:highlight w:val="lightGray"/>
          <w:lang w:val="lt-LT"/>
        </w:rPr>
        <w:t xml:space="preserve"> pakuotė:</w:t>
      </w:r>
    </w:p>
    <w:p w14:paraId="4072FD1E" w14:textId="77777777" w:rsidR="002B141D" w:rsidRDefault="00416255">
      <w:pPr>
        <w:widowControl w:val="0"/>
        <w:rPr>
          <w:sz w:val="22"/>
          <w:highlight w:val="lightGray"/>
          <w:lang w:val="lt-LT"/>
        </w:rPr>
      </w:pPr>
      <w:r>
        <w:rPr>
          <w:sz w:val="22"/>
          <w:highlight w:val="lightGray"/>
          <w:lang w:val="lt-LT"/>
        </w:rPr>
        <w:t>50 pailginto atpalaidavimo kietųjų kapsulių</w:t>
      </w:r>
    </w:p>
    <w:p w14:paraId="1665432A" w14:textId="77777777" w:rsidR="002B141D" w:rsidRDefault="00416255">
      <w:pPr>
        <w:widowControl w:val="0"/>
        <w:rPr>
          <w:sz w:val="22"/>
          <w:highlight w:val="lightGray"/>
          <w:lang w:val="lt-LT"/>
        </w:rPr>
      </w:pPr>
      <w:r>
        <w:rPr>
          <w:sz w:val="22"/>
          <w:highlight w:val="lightGray"/>
          <w:lang w:val="lt-LT"/>
        </w:rPr>
        <w:t>100 pailginto atpalaidavimo kietųjų kapsulių</w:t>
      </w:r>
    </w:p>
    <w:p w14:paraId="45CE5EE0" w14:textId="77777777" w:rsidR="002B141D" w:rsidRDefault="00416255">
      <w:pPr>
        <w:widowControl w:val="0"/>
        <w:rPr>
          <w:sz w:val="22"/>
          <w:highlight w:val="lightGray"/>
          <w:lang w:val="lt-LT"/>
        </w:rPr>
      </w:pPr>
      <w:r>
        <w:rPr>
          <w:sz w:val="22"/>
          <w:highlight w:val="lightGray"/>
          <w:lang w:val="lt-LT"/>
        </w:rPr>
        <w:t>250 pailginto atpalaidavimo kietųjų kapsulių</w:t>
      </w:r>
    </w:p>
    <w:p w14:paraId="191A8F32" w14:textId="77777777" w:rsidR="002B141D" w:rsidRDefault="002B141D">
      <w:pPr>
        <w:widowControl w:val="0"/>
        <w:rPr>
          <w:rFonts w:eastAsia="Calibri"/>
          <w:sz w:val="22"/>
          <w:lang w:val="lt-LT"/>
        </w:rPr>
      </w:pPr>
    </w:p>
    <w:p w14:paraId="2AF42025" w14:textId="77777777" w:rsidR="002B141D" w:rsidRDefault="002B141D">
      <w:pPr>
        <w:widowControl w:val="0"/>
        <w:rPr>
          <w:rFonts w:eastAsia="Calibri"/>
          <w:sz w:val="22"/>
          <w:lang w:val="lt-LT"/>
        </w:rPr>
      </w:pPr>
    </w:p>
    <w:p w14:paraId="72820102"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highlight w:val="lightGray"/>
          <w:lang w:val="lt-LT"/>
        </w:rPr>
      </w:pPr>
      <w:r>
        <w:rPr>
          <w:rFonts w:eastAsia="Calibri"/>
          <w:b/>
          <w:sz w:val="22"/>
          <w:lang w:val="lt-LT"/>
        </w:rPr>
        <w:t>5.</w:t>
      </w:r>
      <w:r>
        <w:rPr>
          <w:rFonts w:eastAsia="Calibri"/>
          <w:b/>
          <w:sz w:val="22"/>
          <w:lang w:val="lt-LT"/>
        </w:rPr>
        <w:tab/>
        <w:t>VARTOJIMO METODAS IR BŪDAS (-AI)</w:t>
      </w:r>
    </w:p>
    <w:p w14:paraId="006D9434" w14:textId="77777777" w:rsidR="002B141D" w:rsidRDefault="002B141D">
      <w:pPr>
        <w:widowControl w:val="0"/>
        <w:rPr>
          <w:rFonts w:eastAsia="Calibri"/>
          <w:sz w:val="22"/>
          <w:lang w:val="lt-LT"/>
        </w:rPr>
      </w:pPr>
    </w:p>
    <w:p w14:paraId="06DB46B7" w14:textId="77777777" w:rsidR="002B141D" w:rsidRDefault="00416255">
      <w:pPr>
        <w:widowControl w:val="0"/>
        <w:rPr>
          <w:rFonts w:eastAsia="Calibri"/>
          <w:sz w:val="22"/>
          <w:lang w:val="lt-LT"/>
        </w:rPr>
      </w:pPr>
      <w:r>
        <w:rPr>
          <w:rFonts w:eastAsia="Calibri"/>
          <w:sz w:val="22"/>
          <w:lang w:val="lt-LT"/>
        </w:rPr>
        <w:t>Vartoti per burną.</w:t>
      </w:r>
    </w:p>
    <w:p w14:paraId="25349A53" w14:textId="77777777" w:rsidR="002B141D" w:rsidRDefault="00416255">
      <w:pPr>
        <w:widowControl w:val="0"/>
        <w:rPr>
          <w:rFonts w:eastAsia="Calibri"/>
          <w:sz w:val="22"/>
          <w:lang w:val="lt-LT"/>
        </w:rPr>
      </w:pPr>
      <w:r>
        <w:rPr>
          <w:rFonts w:eastAsia="Calibri"/>
          <w:sz w:val="22"/>
          <w:lang w:val="lt-LT"/>
        </w:rPr>
        <w:t>Prieš vartojimą perskaitykite pakuotės lapelį.</w:t>
      </w:r>
    </w:p>
    <w:p w14:paraId="6E1117D6" w14:textId="77777777" w:rsidR="002B141D" w:rsidRDefault="002B141D">
      <w:pPr>
        <w:widowControl w:val="0"/>
        <w:rPr>
          <w:rFonts w:eastAsia="Calibri"/>
          <w:sz w:val="22"/>
          <w:lang w:val="lt-LT"/>
        </w:rPr>
      </w:pPr>
    </w:p>
    <w:p w14:paraId="20CC5F59" w14:textId="77777777" w:rsidR="002B141D" w:rsidRDefault="002B141D">
      <w:pPr>
        <w:widowControl w:val="0"/>
        <w:rPr>
          <w:rFonts w:eastAsia="Calibri"/>
          <w:sz w:val="22"/>
          <w:lang w:val="lt-LT"/>
        </w:rPr>
      </w:pPr>
    </w:p>
    <w:p w14:paraId="5B729918"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6.</w:t>
      </w:r>
      <w:r>
        <w:rPr>
          <w:rFonts w:eastAsia="Calibri"/>
          <w:b/>
          <w:sz w:val="22"/>
          <w:lang w:val="lt-LT"/>
        </w:rPr>
        <w:tab/>
        <w:t xml:space="preserve">SPECIALUS ĮSPĖJIMAS, KAD VAISTINĮ PREPARATĄ BŪTINA LAIKYTI VAIKAMS </w:t>
      </w:r>
      <w:r>
        <w:rPr>
          <w:b/>
          <w:sz w:val="22"/>
        </w:rPr>
        <w:t>NEPASTEBIMOJE IR</w:t>
      </w:r>
      <w:r>
        <w:rPr>
          <w:sz w:val="22"/>
        </w:rPr>
        <w:t xml:space="preserve"> </w:t>
      </w:r>
      <w:r>
        <w:rPr>
          <w:rFonts w:eastAsia="Calibri"/>
          <w:b/>
          <w:sz w:val="22"/>
          <w:lang w:val="lt-LT"/>
        </w:rPr>
        <w:t>NEPASIEKIAMOJE VIETOJE</w:t>
      </w:r>
    </w:p>
    <w:p w14:paraId="56681DA9" w14:textId="77777777" w:rsidR="002B141D" w:rsidRDefault="002B141D">
      <w:pPr>
        <w:widowControl w:val="0"/>
        <w:rPr>
          <w:rFonts w:eastAsia="Calibri"/>
          <w:sz w:val="22"/>
          <w:lang w:val="lt-LT"/>
        </w:rPr>
      </w:pPr>
    </w:p>
    <w:p w14:paraId="7346C478" w14:textId="77777777" w:rsidR="002B141D" w:rsidRDefault="00416255">
      <w:pPr>
        <w:widowControl w:val="0"/>
        <w:rPr>
          <w:rFonts w:eastAsia="Calibri"/>
          <w:sz w:val="22"/>
          <w:lang w:val="lt-LT"/>
        </w:rPr>
      </w:pPr>
      <w:r>
        <w:rPr>
          <w:rFonts w:eastAsia="Calibri"/>
          <w:sz w:val="22"/>
          <w:lang w:val="lt-LT"/>
        </w:rPr>
        <w:lastRenderedPageBreak/>
        <w:t xml:space="preserve">Laikyti vaikams </w:t>
      </w:r>
      <w:r>
        <w:rPr>
          <w:sz w:val="22"/>
          <w:lang w:val="lt-LT"/>
        </w:rPr>
        <w:t xml:space="preserve">nepastebimoje ir </w:t>
      </w:r>
      <w:r>
        <w:rPr>
          <w:rFonts w:eastAsia="Calibri"/>
          <w:sz w:val="22"/>
          <w:lang w:val="lt-LT"/>
        </w:rPr>
        <w:t>nepasiekiamoje vietoje.</w:t>
      </w:r>
    </w:p>
    <w:p w14:paraId="7CEC14E5" w14:textId="77777777" w:rsidR="002B141D" w:rsidRDefault="002B141D">
      <w:pPr>
        <w:widowControl w:val="0"/>
        <w:rPr>
          <w:rFonts w:eastAsia="Calibri"/>
          <w:sz w:val="22"/>
          <w:lang w:val="lt-LT"/>
        </w:rPr>
      </w:pPr>
    </w:p>
    <w:p w14:paraId="07EA8537" w14:textId="77777777" w:rsidR="002B141D" w:rsidRDefault="002B141D">
      <w:pPr>
        <w:widowControl w:val="0"/>
        <w:rPr>
          <w:rFonts w:eastAsia="Calibri"/>
          <w:sz w:val="22"/>
          <w:lang w:val="lt-LT"/>
        </w:rPr>
      </w:pPr>
    </w:p>
    <w:p w14:paraId="4B05315F"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highlight w:val="lightGray"/>
          <w:lang w:val="lt-LT"/>
        </w:rPr>
      </w:pPr>
      <w:r>
        <w:rPr>
          <w:rFonts w:eastAsia="Calibri"/>
          <w:b/>
          <w:sz w:val="22"/>
          <w:lang w:val="lt-LT"/>
        </w:rPr>
        <w:t>7.</w:t>
      </w:r>
      <w:r>
        <w:rPr>
          <w:rFonts w:eastAsia="Calibri"/>
          <w:b/>
          <w:sz w:val="22"/>
          <w:lang w:val="lt-LT"/>
        </w:rPr>
        <w:tab/>
        <w:t>KITAS (-I) SPECIALUS (-ŪS) ĮSPĖJIMAS (-AI) (JEI REIKIA)</w:t>
      </w:r>
    </w:p>
    <w:p w14:paraId="2143F1AA" w14:textId="77777777" w:rsidR="002B141D" w:rsidRDefault="002B141D">
      <w:pPr>
        <w:widowControl w:val="0"/>
        <w:rPr>
          <w:rFonts w:eastAsia="Calibri"/>
          <w:sz w:val="22"/>
          <w:lang w:val="lt-LT"/>
        </w:rPr>
      </w:pPr>
    </w:p>
    <w:p w14:paraId="469ACCAA" w14:textId="77777777" w:rsidR="002B141D" w:rsidRDefault="002B141D">
      <w:pPr>
        <w:widowControl w:val="0"/>
        <w:rPr>
          <w:rFonts w:eastAsia="Calibri"/>
          <w:sz w:val="22"/>
          <w:lang w:val="lt-LT"/>
        </w:rPr>
      </w:pPr>
    </w:p>
    <w:p w14:paraId="3BAA81A8"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highlight w:val="lightGray"/>
          <w:lang w:val="lt-LT"/>
        </w:rPr>
      </w:pPr>
      <w:r>
        <w:rPr>
          <w:rFonts w:eastAsia="Calibri"/>
          <w:b/>
          <w:sz w:val="22"/>
          <w:lang w:val="lt-LT"/>
        </w:rPr>
        <w:t>8.</w:t>
      </w:r>
      <w:r>
        <w:rPr>
          <w:rFonts w:eastAsia="Calibri"/>
          <w:b/>
          <w:sz w:val="22"/>
          <w:lang w:val="lt-LT"/>
        </w:rPr>
        <w:tab/>
        <w:t>TINKAMUMO LAIKAS</w:t>
      </w:r>
    </w:p>
    <w:p w14:paraId="173CD317" w14:textId="77777777" w:rsidR="002B141D" w:rsidRDefault="002B141D">
      <w:pPr>
        <w:widowControl w:val="0"/>
        <w:rPr>
          <w:rFonts w:eastAsia="Calibri"/>
          <w:sz w:val="22"/>
          <w:lang w:val="lt-LT"/>
        </w:rPr>
      </w:pPr>
    </w:p>
    <w:p w14:paraId="137AD0A8" w14:textId="77777777" w:rsidR="002B141D" w:rsidRDefault="00416255">
      <w:pPr>
        <w:widowControl w:val="0"/>
        <w:rPr>
          <w:rFonts w:eastAsia="Calibri"/>
          <w:sz w:val="22"/>
        </w:rPr>
      </w:pPr>
      <w:r>
        <w:rPr>
          <w:rFonts w:eastAsia="Calibri"/>
          <w:sz w:val="22"/>
        </w:rPr>
        <w:t>EXP (mm/MMMM)</w:t>
      </w:r>
    </w:p>
    <w:p w14:paraId="69A37274" w14:textId="77777777" w:rsidR="002B141D" w:rsidRDefault="00416255">
      <w:pPr>
        <w:widowControl w:val="0"/>
        <w:rPr>
          <w:rFonts w:eastAsia="Calibri"/>
          <w:sz w:val="22"/>
          <w:lang w:val="lt-LT"/>
        </w:rPr>
      </w:pPr>
      <w:r>
        <w:rPr>
          <w:rFonts w:eastAsia="Calibri"/>
          <w:sz w:val="22"/>
          <w:highlight w:val="lightGray"/>
          <w:lang w:val="lt-LT"/>
        </w:rPr>
        <w:t>Tinka iki (mm/MMMM)</w:t>
      </w:r>
    </w:p>
    <w:p w14:paraId="3E6AB989" w14:textId="77777777" w:rsidR="002B141D" w:rsidRDefault="002B141D">
      <w:pPr>
        <w:widowControl w:val="0"/>
        <w:rPr>
          <w:rFonts w:eastAsia="Calibri"/>
          <w:sz w:val="22"/>
          <w:lang w:val="lt-LT"/>
        </w:rPr>
      </w:pPr>
    </w:p>
    <w:p w14:paraId="1F5C9E1B"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9.</w:t>
      </w:r>
      <w:r>
        <w:rPr>
          <w:rFonts w:eastAsia="Calibri"/>
          <w:b/>
          <w:sz w:val="22"/>
          <w:lang w:val="lt-LT"/>
        </w:rPr>
        <w:tab/>
        <w:t>SPECIALIOS LAIKYMO SĄLYGOS</w:t>
      </w:r>
    </w:p>
    <w:p w14:paraId="3F2A2369" w14:textId="77777777" w:rsidR="002B141D" w:rsidRDefault="002B141D">
      <w:pPr>
        <w:widowControl w:val="0"/>
        <w:rPr>
          <w:rFonts w:eastAsia="Calibri"/>
          <w:sz w:val="22"/>
          <w:lang w:val="lt-LT"/>
        </w:rPr>
      </w:pPr>
    </w:p>
    <w:p w14:paraId="4E9D566D" w14:textId="77777777" w:rsidR="002B141D" w:rsidRDefault="002B141D">
      <w:pPr>
        <w:widowControl w:val="0"/>
        <w:rPr>
          <w:rFonts w:eastAsia="Calibri"/>
          <w:sz w:val="22"/>
          <w:lang w:val="lt-LT"/>
        </w:rPr>
      </w:pPr>
    </w:p>
    <w:p w14:paraId="050960ED"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10.</w:t>
      </w:r>
      <w:r>
        <w:rPr>
          <w:rFonts w:eastAsia="Calibri"/>
          <w:b/>
          <w:sz w:val="22"/>
          <w:lang w:val="lt-LT"/>
        </w:rPr>
        <w:tab/>
        <w:t>SPECIALIOS ATSARGUMO PRIEMONĖS DĖL NESUVARTOTO VAISTINIO PREPARATO AR JO ATLIEKŲ TVARKYMO (JEI REIKIA)</w:t>
      </w:r>
    </w:p>
    <w:p w14:paraId="53D828F5" w14:textId="77777777" w:rsidR="002B141D" w:rsidRDefault="002B141D">
      <w:pPr>
        <w:widowControl w:val="0"/>
        <w:rPr>
          <w:rFonts w:eastAsia="Calibri"/>
          <w:sz w:val="22"/>
          <w:lang w:val="lt-LT"/>
        </w:rPr>
      </w:pPr>
    </w:p>
    <w:p w14:paraId="26A81613" w14:textId="77777777" w:rsidR="002B141D" w:rsidRDefault="002B141D">
      <w:pPr>
        <w:widowControl w:val="0"/>
        <w:rPr>
          <w:rFonts w:eastAsia="Calibri"/>
          <w:sz w:val="22"/>
          <w:lang w:val="lt-LT"/>
        </w:rPr>
      </w:pPr>
    </w:p>
    <w:p w14:paraId="19638CEE"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11.</w:t>
      </w:r>
      <w:r>
        <w:rPr>
          <w:rFonts w:eastAsia="Calibri"/>
          <w:b/>
          <w:sz w:val="22"/>
          <w:lang w:val="lt-LT"/>
        </w:rPr>
        <w:tab/>
        <w:t>REGISTRUOTOJO PAVADINIMAS IR ADRESAS</w:t>
      </w:r>
    </w:p>
    <w:p w14:paraId="1B223884" w14:textId="77777777" w:rsidR="002B141D" w:rsidRDefault="002B141D">
      <w:pPr>
        <w:widowControl w:val="0"/>
        <w:rPr>
          <w:rFonts w:eastAsia="Calibri"/>
          <w:sz w:val="22"/>
          <w:lang w:val="lt-LT"/>
        </w:rPr>
      </w:pPr>
    </w:p>
    <w:p w14:paraId="0ADEE052" w14:textId="77777777" w:rsidR="002B141D" w:rsidRDefault="00416255">
      <w:pPr>
        <w:widowControl w:val="0"/>
        <w:rPr>
          <w:rFonts w:eastAsia="Calibri"/>
          <w:sz w:val="22"/>
          <w:lang w:val="lt-LT"/>
        </w:rPr>
      </w:pPr>
      <w:r>
        <w:rPr>
          <w:rFonts w:eastAsia="Calibri"/>
          <w:sz w:val="22"/>
          <w:lang w:val="lt-LT"/>
        </w:rPr>
        <w:t xml:space="preserve">KRKA, </w:t>
      </w:r>
      <w:proofErr w:type="spellStart"/>
      <w:r>
        <w:rPr>
          <w:rFonts w:eastAsia="Calibri"/>
          <w:sz w:val="22"/>
          <w:lang w:val="lt-LT"/>
        </w:rPr>
        <w:t>d.d</w:t>
      </w:r>
      <w:proofErr w:type="spellEnd"/>
      <w:r>
        <w:rPr>
          <w:rFonts w:eastAsia="Calibri"/>
          <w:sz w:val="22"/>
          <w:lang w:val="lt-LT"/>
        </w:rPr>
        <w:t>., Novo mesto</w:t>
      </w:r>
    </w:p>
    <w:p w14:paraId="23505E64" w14:textId="77777777" w:rsidR="002B141D" w:rsidRDefault="00416255">
      <w:pPr>
        <w:widowControl w:val="0"/>
        <w:rPr>
          <w:rFonts w:eastAsia="Calibri"/>
          <w:sz w:val="22"/>
          <w:lang w:val="lt-LT"/>
        </w:rPr>
      </w:pPr>
      <w:proofErr w:type="spellStart"/>
      <w:r>
        <w:rPr>
          <w:rFonts w:eastAsia="Calibri"/>
          <w:sz w:val="22"/>
          <w:lang w:val="lt-LT"/>
        </w:rPr>
        <w:t>Šmarješka</w:t>
      </w:r>
      <w:proofErr w:type="spellEnd"/>
      <w:r>
        <w:rPr>
          <w:rFonts w:eastAsia="Calibri"/>
          <w:sz w:val="22"/>
          <w:lang w:val="lt-LT"/>
        </w:rPr>
        <w:t xml:space="preserve"> </w:t>
      </w:r>
      <w:proofErr w:type="spellStart"/>
      <w:r>
        <w:rPr>
          <w:rFonts w:eastAsia="Calibri"/>
          <w:sz w:val="22"/>
          <w:lang w:val="lt-LT"/>
        </w:rPr>
        <w:t>cesta</w:t>
      </w:r>
      <w:proofErr w:type="spellEnd"/>
      <w:r>
        <w:rPr>
          <w:rFonts w:eastAsia="Calibri"/>
          <w:sz w:val="22"/>
          <w:lang w:val="lt-LT"/>
        </w:rPr>
        <w:t xml:space="preserve"> 6</w:t>
      </w:r>
    </w:p>
    <w:p w14:paraId="5D41E96F" w14:textId="77777777" w:rsidR="002B141D" w:rsidRDefault="00416255">
      <w:pPr>
        <w:widowControl w:val="0"/>
        <w:rPr>
          <w:rFonts w:eastAsia="Calibri"/>
          <w:sz w:val="22"/>
          <w:lang w:val="lt-LT"/>
        </w:rPr>
      </w:pPr>
      <w:r>
        <w:rPr>
          <w:rFonts w:eastAsia="Calibri"/>
          <w:sz w:val="22"/>
          <w:lang w:val="lt-LT"/>
        </w:rPr>
        <w:t>8501 Novo mesto</w:t>
      </w:r>
    </w:p>
    <w:p w14:paraId="44A52FA0" w14:textId="77777777" w:rsidR="002B141D" w:rsidRDefault="00416255">
      <w:pPr>
        <w:widowControl w:val="0"/>
        <w:rPr>
          <w:rFonts w:eastAsia="Calibri"/>
          <w:sz w:val="22"/>
          <w:lang w:val="lt-LT"/>
        </w:rPr>
      </w:pPr>
      <w:r>
        <w:rPr>
          <w:rFonts w:eastAsia="Calibri"/>
          <w:sz w:val="22"/>
          <w:lang w:val="lt-LT"/>
        </w:rPr>
        <w:t>Slovėnija</w:t>
      </w:r>
    </w:p>
    <w:p w14:paraId="1020E0F9" w14:textId="77777777" w:rsidR="002B141D" w:rsidRDefault="002B141D">
      <w:pPr>
        <w:widowControl w:val="0"/>
        <w:rPr>
          <w:rFonts w:eastAsia="Calibri"/>
          <w:sz w:val="22"/>
          <w:lang w:val="lt-LT"/>
        </w:rPr>
      </w:pPr>
    </w:p>
    <w:p w14:paraId="58636DBF" w14:textId="77777777" w:rsidR="002B141D" w:rsidRDefault="002B141D">
      <w:pPr>
        <w:widowControl w:val="0"/>
        <w:rPr>
          <w:rFonts w:eastAsia="Calibri"/>
          <w:sz w:val="22"/>
          <w:lang w:val="lt-LT"/>
        </w:rPr>
      </w:pPr>
    </w:p>
    <w:p w14:paraId="7976288D"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rPr>
      </w:pPr>
      <w:r>
        <w:rPr>
          <w:rFonts w:eastAsia="Calibri"/>
          <w:b/>
          <w:sz w:val="22"/>
          <w:lang w:val="lt-LT"/>
        </w:rPr>
        <w:t>12.</w:t>
      </w:r>
      <w:r>
        <w:rPr>
          <w:rFonts w:eastAsia="Calibri"/>
          <w:b/>
          <w:sz w:val="22"/>
          <w:lang w:val="lt-LT"/>
        </w:rPr>
        <w:tab/>
        <w:t>REGISTRACIJOS PAŽYMĖJIMO NUMERIS</w:t>
      </w:r>
    </w:p>
    <w:p w14:paraId="44FEA634" w14:textId="77777777" w:rsidR="002B141D" w:rsidRDefault="002B141D">
      <w:pPr>
        <w:widowControl w:val="0"/>
        <w:rPr>
          <w:rFonts w:eastAsia="Calibri"/>
          <w:sz w:val="22"/>
          <w:lang w:val="lt-LT"/>
        </w:rPr>
      </w:pPr>
    </w:p>
    <w:p w14:paraId="783AF1D4" w14:textId="77777777" w:rsidR="002B141D" w:rsidRDefault="00416255">
      <w:pPr>
        <w:widowControl w:val="0"/>
        <w:rPr>
          <w:sz w:val="22"/>
          <w:highlight w:val="lightGray"/>
          <w:u w:val="single"/>
          <w:lang w:val="lt-LT"/>
        </w:rPr>
      </w:pPr>
      <w:r>
        <w:rPr>
          <w:sz w:val="22"/>
          <w:highlight w:val="lightGray"/>
          <w:u w:val="single"/>
          <w:lang w:val="lt-LT"/>
        </w:rPr>
        <w:t>Lizdinė plokštelė:</w:t>
      </w:r>
    </w:p>
    <w:p w14:paraId="085C4329" w14:textId="77777777" w:rsidR="002B141D" w:rsidRDefault="00416255">
      <w:pPr>
        <w:widowControl w:val="0"/>
        <w:rPr>
          <w:sz w:val="22"/>
          <w:lang w:val="lt-LT"/>
        </w:rPr>
      </w:pPr>
      <w:r>
        <w:rPr>
          <w:sz w:val="22"/>
          <w:highlight w:val="lightGray"/>
          <w:lang w:val="lt-LT"/>
        </w:rPr>
        <w:t>N10 -</w:t>
      </w:r>
      <w:r>
        <w:rPr>
          <w:sz w:val="22"/>
          <w:lang w:val="lt-LT"/>
        </w:rPr>
        <w:t xml:space="preserve"> LT/1/07/0680/013</w:t>
      </w:r>
    </w:p>
    <w:p w14:paraId="56893A29" w14:textId="77777777" w:rsidR="002B141D" w:rsidRDefault="00416255">
      <w:pPr>
        <w:widowControl w:val="0"/>
        <w:rPr>
          <w:sz w:val="22"/>
          <w:highlight w:val="lightGray"/>
          <w:lang w:val="lt-LT"/>
        </w:rPr>
      </w:pPr>
      <w:r>
        <w:rPr>
          <w:sz w:val="22"/>
          <w:highlight w:val="lightGray"/>
          <w:lang w:val="lt-LT"/>
        </w:rPr>
        <w:t>N14 - LT/1/07/0680/014</w:t>
      </w:r>
    </w:p>
    <w:p w14:paraId="69890E8F" w14:textId="77777777" w:rsidR="002B141D" w:rsidRDefault="00416255">
      <w:pPr>
        <w:widowControl w:val="0"/>
        <w:rPr>
          <w:sz w:val="22"/>
          <w:highlight w:val="lightGray"/>
          <w:lang w:val="lt-LT"/>
        </w:rPr>
      </w:pPr>
      <w:r>
        <w:rPr>
          <w:sz w:val="22"/>
          <w:highlight w:val="lightGray"/>
          <w:lang w:val="lt-LT"/>
        </w:rPr>
        <w:t>N20 - LT/1/07/0680/015</w:t>
      </w:r>
    </w:p>
    <w:p w14:paraId="4A0071B8" w14:textId="77777777" w:rsidR="002B141D" w:rsidRDefault="00416255">
      <w:pPr>
        <w:widowControl w:val="0"/>
        <w:rPr>
          <w:sz w:val="22"/>
          <w:highlight w:val="lightGray"/>
          <w:lang w:val="lt-LT"/>
        </w:rPr>
      </w:pPr>
      <w:r>
        <w:rPr>
          <w:sz w:val="22"/>
          <w:highlight w:val="lightGray"/>
          <w:lang w:val="lt-LT"/>
        </w:rPr>
        <w:t>N28 - LT/1/07/0680/016</w:t>
      </w:r>
    </w:p>
    <w:p w14:paraId="0E177DA8" w14:textId="77777777" w:rsidR="002B141D" w:rsidRDefault="00416255">
      <w:pPr>
        <w:widowControl w:val="0"/>
        <w:rPr>
          <w:sz w:val="22"/>
          <w:highlight w:val="lightGray"/>
          <w:lang w:val="lt-LT"/>
        </w:rPr>
      </w:pPr>
      <w:r>
        <w:rPr>
          <w:sz w:val="22"/>
          <w:highlight w:val="lightGray"/>
          <w:lang w:val="lt-LT"/>
        </w:rPr>
        <w:t>N30 - LT/1/07/0680/017</w:t>
      </w:r>
    </w:p>
    <w:p w14:paraId="363C5965" w14:textId="77777777" w:rsidR="002B141D" w:rsidRDefault="00416255">
      <w:pPr>
        <w:widowControl w:val="0"/>
        <w:rPr>
          <w:sz w:val="22"/>
          <w:highlight w:val="lightGray"/>
          <w:lang w:val="lt-LT"/>
        </w:rPr>
      </w:pPr>
      <w:r>
        <w:rPr>
          <w:sz w:val="22"/>
          <w:highlight w:val="lightGray"/>
          <w:lang w:val="lt-LT"/>
        </w:rPr>
        <w:t>N50 - LT/1/07/0680/018</w:t>
      </w:r>
    </w:p>
    <w:p w14:paraId="443E367B" w14:textId="77777777" w:rsidR="002B141D" w:rsidRDefault="00416255">
      <w:pPr>
        <w:widowControl w:val="0"/>
        <w:rPr>
          <w:sz w:val="22"/>
          <w:highlight w:val="lightGray"/>
          <w:lang w:val="lt-LT"/>
        </w:rPr>
      </w:pPr>
      <w:r>
        <w:rPr>
          <w:sz w:val="22"/>
          <w:highlight w:val="lightGray"/>
          <w:lang w:val="lt-LT"/>
        </w:rPr>
        <w:t>N60 - LT/1/07/0680/019</w:t>
      </w:r>
    </w:p>
    <w:p w14:paraId="21BCEEC4" w14:textId="77777777" w:rsidR="002B141D" w:rsidRDefault="00416255">
      <w:pPr>
        <w:widowControl w:val="0"/>
        <w:rPr>
          <w:sz w:val="22"/>
          <w:highlight w:val="lightGray"/>
          <w:lang w:val="lt-LT"/>
        </w:rPr>
      </w:pPr>
      <w:r>
        <w:rPr>
          <w:sz w:val="22"/>
          <w:highlight w:val="lightGray"/>
          <w:lang w:val="lt-LT"/>
        </w:rPr>
        <w:t>N98 - LT/1/07/0680/020</w:t>
      </w:r>
    </w:p>
    <w:p w14:paraId="6820A620" w14:textId="77777777" w:rsidR="002B141D" w:rsidRDefault="00416255">
      <w:pPr>
        <w:widowControl w:val="0"/>
        <w:rPr>
          <w:sz w:val="22"/>
          <w:lang w:val="lt-LT"/>
        </w:rPr>
      </w:pPr>
      <w:r>
        <w:rPr>
          <w:sz w:val="22"/>
          <w:highlight w:val="lightGray"/>
          <w:lang w:val="lt-LT"/>
        </w:rPr>
        <w:t>N100 - LT/1/07/0680/021</w:t>
      </w:r>
    </w:p>
    <w:p w14:paraId="4791FA0F" w14:textId="77777777" w:rsidR="002B141D" w:rsidRDefault="00416255">
      <w:pPr>
        <w:widowControl w:val="0"/>
        <w:rPr>
          <w:sz w:val="22"/>
          <w:lang w:val="lt-LT"/>
        </w:rPr>
      </w:pPr>
      <w:r>
        <w:rPr>
          <w:sz w:val="22"/>
          <w:highlight w:val="lightGray"/>
          <w:lang w:val="lt-LT"/>
        </w:rPr>
        <w:t>N112 - LT/1/07/0680/039</w:t>
      </w:r>
    </w:p>
    <w:p w14:paraId="4632E286" w14:textId="77777777" w:rsidR="002B141D" w:rsidRDefault="00416255">
      <w:pPr>
        <w:widowControl w:val="0"/>
        <w:rPr>
          <w:sz w:val="22"/>
          <w:highlight w:val="lightGray"/>
          <w:u w:val="single"/>
          <w:lang w:val="lt-LT"/>
        </w:rPr>
      </w:pPr>
      <w:r>
        <w:rPr>
          <w:sz w:val="22"/>
          <w:highlight w:val="lightGray"/>
          <w:u w:val="single"/>
          <w:lang w:val="lt-LT"/>
        </w:rPr>
        <w:t xml:space="preserve">Tablečių </w:t>
      </w:r>
      <w:proofErr w:type="spellStart"/>
      <w:r>
        <w:rPr>
          <w:sz w:val="22"/>
          <w:highlight w:val="lightGray"/>
          <w:u w:val="single"/>
          <w:lang w:val="lt-LT"/>
        </w:rPr>
        <w:t>talpyklė</w:t>
      </w:r>
      <w:proofErr w:type="spellEnd"/>
      <w:r>
        <w:rPr>
          <w:sz w:val="22"/>
          <w:highlight w:val="lightGray"/>
          <w:u w:val="single"/>
          <w:lang w:val="lt-LT"/>
        </w:rPr>
        <w:t>:</w:t>
      </w:r>
    </w:p>
    <w:p w14:paraId="2928F6B0" w14:textId="77777777" w:rsidR="002B141D" w:rsidRDefault="00416255">
      <w:pPr>
        <w:widowControl w:val="0"/>
        <w:rPr>
          <w:sz w:val="22"/>
          <w:lang w:val="lt-LT"/>
        </w:rPr>
      </w:pPr>
      <w:r>
        <w:rPr>
          <w:sz w:val="22"/>
          <w:highlight w:val="lightGray"/>
          <w:lang w:val="lt-LT"/>
        </w:rPr>
        <w:t xml:space="preserve">N50 - </w:t>
      </w:r>
      <w:r>
        <w:rPr>
          <w:sz w:val="22"/>
          <w:lang w:val="lt-LT"/>
        </w:rPr>
        <w:t>LT/1/07/0680/022</w:t>
      </w:r>
    </w:p>
    <w:p w14:paraId="238C86C5" w14:textId="77777777" w:rsidR="002B141D" w:rsidRDefault="00416255">
      <w:pPr>
        <w:widowControl w:val="0"/>
        <w:rPr>
          <w:sz w:val="22"/>
          <w:highlight w:val="lightGray"/>
          <w:lang w:val="lt-LT"/>
        </w:rPr>
      </w:pPr>
      <w:r>
        <w:rPr>
          <w:sz w:val="22"/>
          <w:highlight w:val="lightGray"/>
          <w:lang w:val="lt-LT"/>
        </w:rPr>
        <w:t>N100 - LT/1/07/0680/023</w:t>
      </w:r>
    </w:p>
    <w:p w14:paraId="611AFC52" w14:textId="77777777" w:rsidR="002B141D" w:rsidRDefault="00416255">
      <w:pPr>
        <w:widowControl w:val="0"/>
        <w:rPr>
          <w:sz w:val="22"/>
          <w:lang w:val="lt-LT"/>
        </w:rPr>
      </w:pPr>
      <w:r>
        <w:rPr>
          <w:sz w:val="22"/>
          <w:highlight w:val="lightGray"/>
          <w:lang w:val="lt-LT"/>
        </w:rPr>
        <w:t>N250 - LT/1/07/0680/024</w:t>
      </w:r>
    </w:p>
    <w:p w14:paraId="634EBDF0" w14:textId="77777777" w:rsidR="002B141D" w:rsidRDefault="002B141D">
      <w:pPr>
        <w:widowControl w:val="0"/>
        <w:rPr>
          <w:sz w:val="22"/>
          <w:lang w:val="lt-LT"/>
        </w:rPr>
      </w:pPr>
    </w:p>
    <w:p w14:paraId="5ED98C75" w14:textId="77777777" w:rsidR="002B141D" w:rsidRDefault="002B141D">
      <w:pPr>
        <w:widowControl w:val="0"/>
        <w:rPr>
          <w:rFonts w:eastAsia="Calibri"/>
          <w:sz w:val="22"/>
          <w:lang w:val="lt-LT"/>
        </w:rPr>
      </w:pPr>
    </w:p>
    <w:p w14:paraId="5AEE5066"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13.</w:t>
      </w:r>
      <w:r>
        <w:rPr>
          <w:rFonts w:eastAsia="Calibri"/>
          <w:b/>
          <w:sz w:val="22"/>
          <w:lang w:val="lt-LT"/>
        </w:rPr>
        <w:tab/>
        <w:t>SERIJOS NUMERIS</w:t>
      </w:r>
    </w:p>
    <w:p w14:paraId="038F487A" w14:textId="77777777" w:rsidR="002B141D" w:rsidRDefault="002B141D">
      <w:pPr>
        <w:widowControl w:val="0"/>
        <w:rPr>
          <w:rFonts w:eastAsia="Calibri"/>
          <w:sz w:val="22"/>
          <w:lang w:val="lt-LT"/>
        </w:rPr>
      </w:pPr>
    </w:p>
    <w:p w14:paraId="2ADC279E" w14:textId="77777777" w:rsidR="002B141D" w:rsidRDefault="00416255">
      <w:pPr>
        <w:widowControl w:val="0"/>
        <w:rPr>
          <w:rFonts w:eastAsia="Calibri"/>
          <w:sz w:val="22"/>
        </w:rPr>
      </w:pPr>
      <w:r>
        <w:rPr>
          <w:rFonts w:eastAsia="Calibri"/>
          <w:sz w:val="22"/>
        </w:rPr>
        <w:t>Lot</w:t>
      </w:r>
    </w:p>
    <w:p w14:paraId="5AE8B42F" w14:textId="77777777" w:rsidR="002B141D" w:rsidRDefault="00416255">
      <w:pPr>
        <w:widowControl w:val="0"/>
        <w:rPr>
          <w:rFonts w:eastAsia="Calibri"/>
          <w:sz w:val="22"/>
          <w:lang w:val="lt-LT"/>
        </w:rPr>
      </w:pPr>
      <w:r>
        <w:rPr>
          <w:rFonts w:eastAsia="Calibri"/>
          <w:sz w:val="22"/>
          <w:highlight w:val="lightGray"/>
          <w:lang w:val="lt-LT"/>
        </w:rPr>
        <w:t>Serija</w:t>
      </w:r>
    </w:p>
    <w:p w14:paraId="2C555C79" w14:textId="77777777" w:rsidR="002B141D" w:rsidRDefault="002B141D">
      <w:pPr>
        <w:widowControl w:val="0"/>
        <w:rPr>
          <w:rFonts w:eastAsia="Calibri"/>
          <w:sz w:val="22"/>
          <w:lang w:val="lt-LT"/>
        </w:rPr>
      </w:pPr>
    </w:p>
    <w:p w14:paraId="61C948ED" w14:textId="77777777" w:rsidR="002B141D" w:rsidRDefault="002B141D">
      <w:pPr>
        <w:widowControl w:val="0"/>
        <w:rPr>
          <w:rFonts w:eastAsia="Calibri"/>
          <w:sz w:val="22"/>
          <w:lang w:val="lt-LT"/>
        </w:rPr>
      </w:pPr>
    </w:p>
    <w:p w14:paraId="01FF8411"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14.</w:t>
      </w:r>
      <w:r>
        <w:rPr>
          <w:rFonts w:eastAsia="Calibri"/>
          <w:b/>
          <w:sz w:val="22"/>
          <w:lang w:val="lt-LT"/>
        </w:rPr>
        <w:tab/>
        <w:t>PARDAVIMO (IŠDAVIMO) TVARKA</w:t>
      </w:r>
    </w:p>
    <w:p w14:paraId="427A3D18" w14:textId="77777777" w:rsidR="002B141D" w:rsidRDefault="002B141D">
      <w:pPr>
        <w:widowControl w:val="0"/>
        <w:rPr>
          <w:rFonts w:eastAsia="Calibri"/>
          <w:sz w:val="22"/>
          <w:lang w:val="lt-LT"/>
        </w:rPr>
      </w:pPr>
    </w:p>
    <w:p w14:paraId="66868F0C" w14:textId="77777777" w:rsidR="002B141D" w:rsidRDefault="00416255">
      <w:pPr>
        <w:widowControl w:val="0"/>
        <w:rPr>
          <w:rFonts w:eastAsia="Calibri"/>
          <w:sz w:val="22"/>
          <w:lang w:val="lt-LT"/>
        </w:rPr>
      </w:pPr>
      <w:r>
        <w:rPr>
          <w:rFonts w:eastAsia="Calibri"/>
          <w:sz w:val="22"/>
          <w:lang w:val="lt-LT"/>
        </w:rPr>
        <w:t>Receptinis vaistas</w:t>
      </w:r>
    </w:p>
    <w:p w14:paraId="532A9B38" w14:textId="77777777" w:rsidR="002B141D" w:rsidRDefault="002B141D">
      <w:pPr>
        <w:widowControl w:val="0"/>
        <w:rPr>
          <w:rFonts w:eastAsia="Calibri"/>
          <w:sz w:val="22"/>
          <w:lang w:val="lt-LT"/>
        </w:rPr>
      </w:pPr>
    </w:p>
    <w:p w14:paraId="2491A7B6" w14:textId="77777777" w:rsidR="002B141D" w:rsidRDefault="002B141D">
      <w:pPr>
        <w:widowControl w:val="0"/>
        <w:rPr>
          <w:rFonts w:eastAsia="Calibri"/>
          <w:sz w:val="22"/>
          <w:lang w:val="lt-LT"/>
        </w:rPr>
      </w:pPr>
    </w:p>
    <w:p w14:paraId="02DBA7F8"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15.</w:t>
      </w:r>
      <w:r>
        <w:rPr>
          <w:rFonts w:eastAsia="Calibri"/>
          <w:b/>
          <w:sz w:val="22"/>
          <w:lang w:val="lt-LT"/>
        </w:rPr>
        <w:tab/>
        <w:t>VARTOJIMO INSTRUKCIJA</w:t>
      </w:r>
    </w:p>
    <w:p w14:paraId="3FC78712" w14:textId="77777777" w:rsidR="002B141D" w:rsidRDefault="002B141D">
      <w:pPr>
        <w:widowControl w:val="0"/>
        <w:rPr>
          <w:rFonts w:eastAsia="Calibri"/>
          <w:sz w:val="22"/>
          <w:lang w:val="lt-LT"/>
        </w:rPr>
      </w:pPr>
    </w:p>
    <w:p w14:paraId="64959D4C" w14:textId="77777777" w:rsidR="002B141D" w:rsidRDefault="002B141D">
      <w:pPr>
        <w:widowControl w:val="0"/>
        <w:rPr>
          <w:rFonts w:eastAsia="Calibri"/>
          <w:sz w:val="22"/>
          <w:lang w:val="lt-LT"/>
        </w:rPr>
      </w:pPr>
    </w:p>
    <w:p w14:paraId="5AC062B2"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16.</w:t>
      </w:r>
      <w:r>
        <w:rPr>
          <w:rFonts w:eastAsia="Calibri"/>
          <w:b/>
          <w:sz w:val="22"/>
          <w:lang w:val="lt-LT"/>
        </w:rPr>
        <w:tab/>
        <w:t>INFORMACIJA BRAILIO RAŠTU</w:t>
      </w:r>
    </w:p>
    <w:p w14:paraId="21972AB2" w14:textId="77777777" w:rsidR="002B141D" w:rsidRDefault="002B141D">
      <w:pPr>
        <w:widowControl w:val="0"/>
        <w:rPr>
          <w:rFonts w:eastAsia="Calibri"/>
          <w:sz w:val="22"/>
          <w:lang w:val="lt-LT"/>
        </w:rPr>
      </w:pPr>
    </w:p>
    <w:p w14:paraId="3F4DB4F2" w14:textId="77777777" w:rsidR="002B141D" w:rsidRDefault="00416255">
      <w:pPr>
        <w:widowControl w:val="0"/>
        <w:rPr>
          <w:rFonts w:eastAsia="Calibri"/>
          <w:sz w:val="22"/>
        </w:rPr>
      </w:pPr>
      <w:proofErr w:type="spellStart"/>
      <w:r>
        <w:rPr>
          <w:rFonts w:eastAsia="Calibri"/>
          <w:sz w:val="22"/>
          <w:lang w:val="lt-LT"/>
        </w:rPr>
        <w:t>alventa</w:t>
      </w:r>
      <w:proofErr w:type="spellEnd"/>
      <w:r>
        <w:rPr>
          <w:rFonts w:eastAsia="Calibri"/>
          <w:sz w:val="22"/>
          <w:lang w:val="lt-LT"/>
        </w:rPr>
        <w:t xml:space="preserve"> 75 mg</w:t>
      </w:r>
    </w:p>
    <w:p w14:paraId="2323904B" w14:textId="77777777" w:rsidR="002B141D" w:rsidRDefault="002B141D">
      <w:pPr>
        <w:widowControl w:val="0"/>
        <w:rPr>
          <w:rFonts w:eastAsia="Calibri"/>
          <w:sz w:val="22"/>
        </w:rPr>
      </w:pPr>
    </w:p>
    <w:p w14:paraId="266341B3" w14:textId="77777777" w:rsidR="002B141D" w:rsidRDefault="002B141D">
      <w:pPr>
        <w:widowControl w:val="0"/>
        <w:rPr>
          <w:rFonts w:eastAsia="Calibri"/>
          <w:sz w:val="22"/>
        </w:rPr>
      </w:pPr>
    </w:p>
    <w:p w14:paraId="48DC2933" w14:textId="77777777" w:rsidR="002B141D" w:rsidRDefault="00416255">
      <w:pPr>
        <w:widowControl w:val="0"/>
        <w:pBdr>
          <w:top w:val="single" w:sz="4" w:space="1" w:color="auto"/>
          <w:left w:val="single" w:sz="4" w:space="4" w:color="auto"/>
          <w:bottom w:val="single" w:sz="4" w:space="0" w:color="auto"/>
          <w:right w:val="single" w:sz="4" w:space="4" w:color="auto"/>
        </w:pBdr>
        <w:tabs>
          <w:tab w:val="left" w:pos="567"/>
        </w:tabs>
        <w:ind w:left="539" w:hanging="539"/>
        <w:rPr>
          <w:i/>
          <w:sz w:val="22"/>
          <w:lang w:val="lt-LT"/>
        </w:rPr>
      </w:pPr>
      <w:r>
        <w:rPr>
          <w:b/>
          <w:sz w:val="22"/>
          <w:lang w:val="lt-LT"/>
        </w:rPr>
        <w:t>17.</w:t>
      </w:r>
      <w:r>
        <w:rPr>
          <w:b/>
          <w:sz w:val="22"/>
          <w:lang w:val="lt-LT"/>
        </w:rPr>
        <w:tab/>
        <w:t>UNIKALUS IDENTIFIKATORIUS – 2D BRŪKŠNINIS KODAS</w:t>
      </w:r>
    </w:p>
    <w:p w14:paraId="412553B5" w14:textId="77777777" w:rsidR="002B141D" w:rsidRDefault="002B141D">
      <w:pPr>
        <w:widowControl w:val="0"/>
        <w:ind w:left="539" w:hanging="539"/>
        <w:rPr>
          <w:rFonts w:eastAsia="Calibri"/>
          <w:sz w:val="22"/>
          <w:lang w:val="cs-CZ"/>
        </w:rPr>
      </w:pPr>
    </w:p>
    <w:p w14:paraId="500919D9" w14:textId="77777777" w:rsidR="002B141D" w:rsidRDefault="00416255">
      <w:pPr>
        <w:widowControl w:val="0"/>
        <w:ind w:left="539" w:hanging="539"/>
        <w:rPr>
          <w:rFonts w:eastAsia="Calibri"/>
          <w:sz w:val="22"/>
          <w:highlight w:val="lightGray"/>
          <w:lang w:val="cs-CZ"/>
        </w:rPr>
      </w:pPr>
      <w:r>
        <w:rPr>
          <w:rFonts w:eastAsia="Calibri"/>
          <w:sz w:val="22"/>
          <w:highlight w:val="lightGray"/>
          <w:lang w:val="cs-CZ"/>
        </w:rPr>
        <w:t>2D brūkšninis kodas su nurodytu unikaliu identifikatoriumi.</w:t>
      </w:r>
    </w:p>
    <w:p w14:paraId="08318489" w14:textId="77777777" w:rsidR="002B141D" w:rsidRDefault="002B141D">
      <w:pPr>
        <w:widowControl w:val="0"/>
        <w:ind w:left="539" w:hanging="539"/>
        <w:rPr>
          <w:rFonts w:eastAsia="Calibri"/>
          <w:sz w:val="22"/>
          <w:lang w:val="cs-CZ"/>
        </w:rPr>
      </w:pPr>
    </w:p>
    <w:p w14:paraId="6EB6220E" w14:textId="77777777" w:rsidR="002B141D" w:rsidRDefault="002B141D">
      <w:pPr>
        <w:widowControl w:val="0"/>
        <w:tabs>
          <w:tab w:val="left" w:pos="567"/>
        </w:tabs>
        <w:ind w:left="539" w:hanging="539"/>
        <w:rPr>
          <w:sz w:val="22"/>
          <w:lang w:val="cs-CZ"/>
        </w:rPr>
      </w:pPr>
    </w:p>
    <w:p w14:paraId="5C456C52" w14:textId="77777777" w:rsidR="002B141D" w:rsidRDefault="00416255">
      <w:pPr>
        <w:widowControl w:val="0"/>
        <w:pBdr>
          <w:top w:val="single" w:sz="4" w:space="1" w:color="auto"/>
          <w:left w:val="single" w:sz="4" w:space="4" w:color="auto"/>
          <w:bottom w:val="single" w:sz="4" w:space="0" w:color="auto"/>
          <w:right w:val="single" w:sz="4" w:space="4" w:color="auto"/>
        </w:pBdr>
        <w:tabs>
          <w:tab w:val="left" w:pos="567"/>
        </w:tabs>
        <w:ind w:left="539" w:hanging="539"/>
        <w:rPr>
          <w:i/>
          <w:sz w:val="22"/>
          <w:lang w:val="cs-CZ"/>
        </w:rPr>
      </w:pPr>
      <w:r>
        <w:rPr>
          <w:b/>
          <w:sz w:val="22"/>
          <w:lang w:val="cs-CZ"/>
        </w:rPr>
        <w:t>18.</w:t>
      </w:r>
      <w:r>
        <w:rPr>
          <w:b/>
          <w:sz w:val="22"/>
          <w:lang w:val="cs-CZ"/>
        </w:rPr>
        <w:tab/>
        <w:t>UNIKALUS IDENTIFIKATORIUS – ŽMONĖMS SUPRANTAMI DUOMENYS</w:t>
      </w:r>
    </w:p>
    <w:p w14:paraId="6E595BBB" w14:textId="77777777" w:rsidR="002B141D" w:rsidRDefault="002B141D">
      <w:pPr>
        <w:widowControl w:val="0"/>
        <w:ind w:left="539" w:hanging="539"/>
        <w:rPr>
          <w:rFonts w:eastAsia="Calibri"/>
          <w:sz w:val="22"/>
          <w:lang w:val="cs-CZ"/>
        </w:rPr>
      </w:pPr>
    </w:p>
    <w:p w14:paraId="7520FBE2" w14:textId="77777777" w:rsidR="002B141D" w:rsidRDefault="00416255">
      <w:pPr>
        <w:widowControl w:val="0"/>
        <w:ind w:left="539" w:hanging="539"/>
        <w:rPr>
          <w:rFonts w:eastAsia="Calibri"/>
          <w:sz w:val="22"/>
          <w:lang w:val="cs-CZ"/>
        </w:rPr>
      </w:pPr>
      <w:r>
        <w:rPr>
          <w:rFonts w:eastAsia="Calibri"/>
          <w:sz w:val="22"/>
          <w:lang w:val="cs-CZ"/>
        </w:rPr>
        <w:t>PC</w:t>
      </w:r>
    </w:p>
    <w:p w14:paraId="0D6BFD1F" w14:textId="77777777" w:rsidR="002B141D" w:rsidRDefault="00416255">
      <w:pPr>
        <w:widowControl w:val="0"/>
        <w:ind w:left="539" w:hanging="539"/>
        <w:rPr>
          <w:rFonts w:eastAsia="Calibri"/>
          <w:sz w:val="22"/>
          <w:lang w:val="cs-CZ"/>
        </w:rPr>
      </w:pPr>
      <w:r>
        <w:rPr>
          <w:rFonts w:eastAsia="Calibri"/>
          <w:sz w:val="22"/>
          <w:lang w:val="cs-CZ"/>
        </w:rPr>
        <w:t>SN</w:t>
      </w:r>
    </w:p>
    <w:p w14:paraId="02DA5705" w14:textId="77777777" w:rsidR="002B141D" w:rsidRDefault="00416255">
      <w:pPr>
        <w:widowControl w:val="0"/>
        <w:ind w:left="539" w:hanging="539"/>
        <w:rPr>
          <w:rFonts w:eastAsia="Calibri"/>
          <w:sz w:val="22"/>
          <w:lang w:val="cs-CZ"/>
        </w:rPr>
      </w:pPr>
      <w:r>
        <w:rPr>
          <w:rFonts w:eastAsia="Calibri"/>
          <w:sz w:val="22"/>
          <w:lang w:val="cs-CZ"/>
        </w:rPr>
        <w:t>NN</w:t>
      </w:r>
    </w:p>
    <w:p w14:paraId="0D491C9B" w14:textId="77777777" w:rsidR="002B141D" w:rsidRDefault="002B141D">
      <w:pPr>
        <w:widowControl w:val="0"/>
        <w:ind w:left="539" w:hanging="539"/>
        <w:rPr>
          <w:rFonts w:eastAsia="Calibri"/>
          <w:sz w:val="22"/>
          <w:lang w:val="cs-CZ"/>
        </w:rPr>
      </w:pPr>
    </w:p>
    <w:p w14:paraId="48DB2C38" w14:textId="77777777" w:rsidR="002B141D" w:rsidRDefault="002B141D">
      <w:pPr>
        <w:widowControl w:val="0"/>
        <w:rPr>
          <w:rFonts w:eastAsia="Calibri"/>
          <w:sz w:val="22"/>
          <w:lang w:val="lt-LT"/>
        </w:rPr>
      </w:pPr>
    </w:p>
    <w:p w14:paraId="1B3C3CE0"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br w:type="page"/>
      </w:r>
      <w:r>
        <w:rPr>
          <w:rFonts w:eastAsia="Calibri"/>
          <w:b/>
          <w:sz w:val="22"/>
          <w:lang w:val="lt-LT"/>
        </w:rPr>
        <w:lastRenderedPageBreak/>
        <w:t xml:space="preserve">MINIMALI </w:t>
      </w:r>
      <w:r>
        <w:rPr>
          <w:rFonts w:eastAsia="Calibri"/>
          <w:b/>
          <w:caps/>
          <w:sz w:val="22"/>
          <w:lang w:val="lt-LT"/>
        </w:rPr>
        <w:t xml:space="preserve">informacija ant </w:t>
      </w:r>
      <w:r>
        <w:rPr>
          <w:rFonts w:eastAsia="Calibri"/>
          <w:b/>
          <w:sz w:val="22"/>
          <w:lang w:val="lt-LT"/>
        </w:rPr>
        <w:t>LIZDINIŲ PLOKŠTELIŲ ARBA DVISLUOKSNIŲ JUOSTELIŲ</w:t>
      </w:r>
    </w:p>
    <w:p w14:paraId="70F80E13" w14:textId="77777777" w:rsidR="002B141D" w:rsidRDefault="002B141D">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p>
    <w:p w14:paraId="7740F1A6"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LIZDINĖ PLOKŠTELĖ</w:t>
      </w:r>
    </w:p>
    <w:p w14:paraId="11836C29" w14:textId="77777777" w:rsidR="002B141D" w:rsidRDefault="002B141D">
      <w:pPr>
        <w:widowControl w:val="0"/>
        <w:rPr>
          <w:rFonts w:eastAsia="Calibri"/>
          <w:sz w:val="22"/>
          <w:lang w:val="lt-LT"/>
        </w:rPr>
      </w:pPr>
    </w:p>
    <w:p w14:paraId="79D9284C" w14:textId="77777777" w:rsidR="002B141D" w:rsidRDefault="002B141D">
      <w:pPr>
        <w:widowControl w:val="0"/>
        <w:rPr>
          <w:rFonts w:eastAsia="Calibri"/>
          <w:sz w:val="22"/>
          <w:lang w:val="lt-LT"/>
        </w:rPr>
      </w:pPr>
    </w:p>
    <w:p w14:paraId="1AEBEFC9"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1.</w:t>
      </w:r>
      <w:r>
        <w:rPr>
          <w:rFonts w:eastAsia="Calibri"/>
          <w:b/>
          <w:sz w:val="22"/>
          <w:lang w:val="lt-LT"/>
        </w:rPr>
        <w:tab/>
        <w:t>VAISTINIO PREPARATO PAVADINIMAS</w:t>
      </w:r>
    </w:p>
    <w:p w14:paraId="685AB561" w14:textId="77777777" w:rsidR="002B141D" w:rsidRDefault="002B141D">
      <w:pPr>
        <w:widowControl w:val="0"/>
        <w:rPr>
          <w:rFonts w:eastAsia="Calibri"/>
          <w:sz w:val="22"/>
          <w:lang w:val="lt-LT"/>
        </w:rPr>
      </w:pPr>
    </w:p>
    <w:p w14:paraId="7AED2F63" w14:textId="77777777" w:rsidR="002B141D" w:rsidRDefault="00416255">
      <w:pPr>
        <w:widowControl w:val="0"/>
        <w:rPr>
          <w:rFonts w:eastAsia="Calibri"/>
          <w:sz w:val="22"/>
          <w:lang w:val="lt-LT"/>
        </w:rPr>
      </w:pPr>
      <w:proofErr w:type="spellStart"/>
      <w:r>
        <w:rPr>
          <w:rFonts w:eastAsia="Calibri"/>
          <w:sz w:val="22"/>
          <w:lang w:val="lt-LT"/>
        </w:rPr>
        <w:t>Alventa</w:t>
      </w:r>
      <w:proofErr w:type="spellEnd"/>
      <w:r>
        <w:rPr>
          <w:rFonts w:eastAsia="Calibri"/>
          <w:sz w:val="22"/>
          <w:lang w:val="lt-LT"/>
        </w:rPr>
        <w:t xml:space="preserve"> 75 mg pailginto atpalaidavimo kietosios kapsulės</w:t>
      </w:r>
    </w:p>
    <w:p w14:paraId="783FF168" w14:textId="77777777" w:rsidR="002B141D" w:rsidRDefault="002B141D">
      <w:pPr>
        <w:widowControl w:val="0"/>
        <w:rPr>
          <w:rFonts w:eastAsia="Calibri"/>
          <w:sz w:val="22"/>
        </w:rPr>
      </w:pPr>
    </w:p>
    <w:p w14:paraId="481D1A24" w14:textId="77777777" w:rsidR="002B141D" w:rsidRDefault="00416255">
      <w:pPr>
        <w:widowControl w:val="0"/>
        <w:rPr>
          <w:rFonts w:eastAsia="Calibri"/>
          <w:sz w:val="22"/>
          <w:lang w:val="lt-LT"/>
        </w:rPr>
      </w:pPr>
      <w:proofErr w:type="spellStart"/>
      <w:r>
        <w:rPr>
          <w:rFonts w:eastAsia="Calibri"/>
          <w:sz w:val="22"/>
          <w:lang w:val="lt-LT"/>
        </w:rPr>
        <w:t>venlafaxinum</w:t>
      </w:r>
      <w:proofErr w:type="spellEnd"/>
    </w:p>
    <w:p w14:paraId="1F80BE8E" w14:textId="77777777" w:rsidR="002B141D" w:rsidRDefault="002B141D">
      <w:pPr>
        <w:widowControl w:val="0"/>
        <w:rPr>
          <w:rFonts w:eastAsia="Calibri"/>
          <w:sz w:val="22"/>
          <w:lang w:val="lt-LT"/>
        </w:rPr>
      </w:pPr>
    </w:p>
    <w:p w14:paraId="291B2182" w14:textId="77777777" w:rsidR="002B141D" w:rsidRDefault="002B141D">
      <w:pPr>
        <w:widowControl w:val="0"/>
        <w:rPr>
          <w:rFonts w:eastAsia="Calibri"/>
          <w:sz w:val="22"/>
          <w:lang w:val="lt-LT"/>
        </w:rPr>
      </w:pPr>
    </w:p>
    <w:p w14:paraId="10E13C7D" w14:textId="77777777" w:rsidR="002B141D" w:rsidRDefault="00416255">
      <w:pPr>
        <w:widowControl w:val="0"/>
        <w:pBdr>
          <w:top w:val="single" w:sz="4" w:space="1" w:color="auto"/>
          <w:left w:val="single" w:sz="4" w:space="4" w:color="auto"/>
          <w:bottom w:val="single" w:sz="4" w:space="0" w:color="auto"/>
          <w:right w:val="single" w:sz="4" w:space="4" w:color="auto"/>
        </w:pBdr>
        <w:tabs>
          <w:tab w:val="left" w:pos="540"/>
        </w:tabs>
        <w:rPr>
          <w:rFonts w:eastAsia="Calibri"/>
          <w:b/>
          <w:sz w:val="22"/>
          <w:lang w:val="lt-LT"/>
        </w:rPr>
      </w:pPr>
      <w:r>
        <w:rPr>
          <w:rFonts w:eastAsia="Calibri"/>
          <w:b/>
          <w:sz w:val="22"/>
          <w:lang w:val="lt-LT"/>
        </w:rPr>
        <w:t>2.</w:t>
      </w:r>
      <w:r>
        <w:rPr>
          <w:rFonts w:eastAsia="Calibri"/>
          <w:b/>
          <w:sz w:val="22"/>
          <w:lang w:val="lt-LT"/>
        </w:rPr>
        <w:tab/>
        <w:t>REGISTRUOTOJO PAVADINIMAS</w:t>
      </w:r>
    </w:p>
    <w:p w14:paraId="2BDA4D18" w14:textId="77777777" w:rsidR="002B141D" w:rsidRDefault="002B141D">
      <w:pPr>
        <w:widowControl w:val="0"/>
        <w:rPr>
          <w:rFonts w:eastAsia="Calibri"/>
          <w:sz w:val="22"/>
          <w:lang w:val="lt-LT"/>
        </w:rPr>
      </w:pPr>
    </w:p>
    <w:p w14:paraId="70CC68B5" w14:textId="77777777" w:rsidR="002B141D" w:rsidRDefault="00416255">
      <w:pPr>
        <w:widowControl w:val="0"/>
        <w:rPr>
          <w:rFonts w:eastAsia="Calibri"/>
          <w:sz w:val="22"/>
          <w:lang w:val="lt-LT"/>
        </w:rPr>
      </w:pPr>
      <w:r>
        <w:rPr>
          <w:rFonts w:eastAsia="Calibri"/>
          <w:sz w:val="22"/>
          <w:lang w:val="lt-LT"/>
        </w:rPr>
        <w:t>KRKA</w:t>
      </w:r>
    </w:p>
    <w:p w14:paraId="6CD9E388" w14:textId="77777777" w:rsidR="002B141D" w:rsidRDefault="002B141D">
      <w:pPr>
        <w:widowControl w:val="0"/>
        <w:rPr>
          <w:rFonts w:eastAsia="Calibri"/>
          <w:sz w:val="22"/>
          <w:lang w:val="lt-LT"/>
        </w:rPr>
      </w:pPr>
    </w:p>
    <w:p w14:paraId="7DFADB4D" w14:textId="77777777" w:rsidR="002B141D" w:rsidRDefault="002B141D">
      <w:pPr>
        <w:widowControl w:val="0"/>
        <w:rPr>
          <w:rFonts w:eastAsia="Calibri"/>
          <w:sz w:val="22"/>
          <w:lang w:val="lt-LT"/>
        </w:rPr>
      </w:pPr>
    </w:p>
    <w:p w14:paraId="1BBC25C4"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3.</w:t>
      </w:r>
      <w:r>
        <w:rPr>
          <w:rFonts w:eastAsia="Calibri"/>
          <w:b/>
          <w:sz w:val="22"/>
          <w:lang w:val="lt-LT"/>
        </w:rPr>
        <w:tab/>
        <w:t>TINKAMUMO LAIKAS</w:t>
      </w:r>
    </w:p>
    <w:p w14:paraId="1C018F5F" w14:textId="77777777" w:rsidR="002B141D" w:rsidRDefault="002B141D">
      <w:pPr>
        <w:widowControl w:val="0"/>
        <w:rPr>
          <w:rFonts w:eastAsia="Calibri"/>
          <w:sz w:val="22"/>
          <w:lang w:val="lt-LT"/>
        </w:rPr>
      </w:pPr>
    </w:p>
    <w:p w14:paraId="02E5E7B6" w14:textId="77777777" w:rsidR="002B141D" w:rsidRDefault="00416255">
      <w:pPr>
        <w:widowControl w:val="0"/>
        <w:rPr>
          <w:rFonts w:eastAsia="Calibri"/>
          <w:sz w:val="22"/>
          <w:lang w:val="lt-LT"/>
        </w:rPr>
      </w:pPr>
      <w:r>
        <w:rPr>
          <w:rFonts w:eastAsia="Calibri"/>
          <w:sz w:val="22"/>
          <w:lang w:val="lt-LT"/>
        </w:rPr>
        <w:t>EXP (mm/MMMM)</w:t>
      </w:r>
    </w:p>
    <w:p w14:paraId="48F6ED6F" w14:textId="77777777" w:rsidR="002B141D" w:rsidRDefault="002B141D">
      <w:pPr>
        <w:widowControl w:val="0"/>
        <w:rPr>
          <w:rFonts w:eastAsia="Calibri"/>
          <w:sz w:val="22"/>
          <w:lang w:val="lt-LT"/>
        </w:rPr>
      </w:pPr>
    </w:p>
    <w:p w14:paraId="43FF9DA2" w14:textId="77777777" w:rsidR="002B141D" w:rsidRDefault="002B141D">
      <w:pPr>
        <w:widowControl w:val="0"/>
        <w:rPr>
          <w:rFonts w:eastAsia="Calibri"/>
          <w:sz w:val="22"/>
          <w:lang w:val="lt-LT"/>
        </w:rPr>
      </w:pPr>
    </w:p>
    <w:p w14:paraId="404F2652"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4.</w:t>
      </w:r>
      <w:r>
        <w:rPr>
          <w:rFonts w:eastAsia="Calibri"/>
          <w:b/>
          <w:sz w:val="22"/>
          <w:lang w:val="lt-LT"/>
        </w:rPr>
        <w:tab/>
        <w:t>SERIJOS NUMERIS</w:t>
      </w:r>
    </w:p>
    <w:p w14:paraId="377DE2CB" w14:textId="77777777" w:rsidR="002B141D" w:rsidRDefault="002B141D">
      <w:pPr>
        <w:widowControl w:val="0"/>
        <w:rPr>
          <w:rFonts w:eastAsia="Calibri"/>
          <w:sz w:val="22"/>
          <w:lang w:val="lt-LT"/>
        </w:rPr>
      </w:pPr>
    </w:p>
    <w:p w14:paraId="737258C4" w14:textId="77777777" w:rsidR="002B141D" w:rsidRDefault="00416255">
      <w:pPr>
        <w:widowControl w:val="0"/>
        <w:rPr>
          <w:rFonts w:eastAsia="Calibri"/>
          <w:sz w:val="22"/>
          <w:lang w:val="lt-LT"/>
        </w:rPr>
      </w:pPr>
      <w:r>
        <w:rPr>
          <w:rFonts w:eastAsia="Calibri"/>
          <w:sz w:val="22"/>
          <w:lang w:val="lt-LT"/>
        </w:rPr>
        <w:t>Lot (numeris)</w:t>
      </w:r>
    </w:p>
    <w:p w14:paraId="04C43AF0" w14:textId="77777777" w:rsidR="002B141D" w:rsidRDefault="002B141D">
      <w:pPr>
        <w:widowControl w:val="0"/>
        <w:rPr>
          <w:rFonts w:eastAsia="Calibri"/>
          <w:sz w:val="22"/>
          <w:lang w:val="lt-LT"/>
        </w:rPr>
      </w:pPr>
    </w:p>
    <w:p w14:paraId="7715B3AB" w14:textId="77777777" w:rsidR="002B141D" w:rsidRDefault="002B141D">
      <w:pPr>
        <w:widowControl w:val="0"/>
        <w:rPr>
          <w:rFonts w:eastAsia="Calibri"/>
          <w:sz w:val="22"/>
          <w:lang w:val="lt-LT"/>
        </w:rPr>
      </w:pPr>
    </w:p>
    <w:p w14:paraId="169AA6F4"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5.</w:t>
      </w:r>
      <w:r>
        <w:rPr>
          <w:rFonts w:eastAsia="Calibri"/>
          <w:b/>
          <w:sz w:val="22"/>
          <w:lang w:val="lt-LT"/>
        </w:rPr>
        <w:tab/>
        <w:t>KITA</w:t>
      </w:r>
    </w:p>
    <w:p w14:paraId="46038D9F" w14:textId="77777777" w:rsidR="002B141D" w:rsidRDefault="002B141D">
      <w:pPr>
        <w:widowControl w:val="0"/>
        <w:rPr>
          <w:rFonts w:eastAsia="Calibri"/>
          <w:sz w:val="22"/>
          <w:lang w:val="lt-LT"/>
        </w:rPr>
      </w:pPr>
    </w:p>
    <w:p w14:paraId="115CE255" w14:textId="77777777" w:rsidR="002B141D" w:rsidRDefault="002B141D">
      <w:pPr>
        <w:widowControl w:val="0"/>
        <w:rPr>
          <w:rFonts w:eastAsia="Calibri"/>
          <w:sz w:val="22"/>
          <w:lang w:val="lt-LT"/>
        </w:rPr>
      </w:pPr>
    </w:p>
    <w:p w14:paraId="33639AFD" w14:textId="77777777" w:rsidR="002B141D" w:rsidRDefault="00416255">
      <w:pPr>
        <w:widowControl w:val="0"/>
        <w:rPr>
          <w:rFonts w:eastAsia="Calibri"/>
          <w:sz w:val="22"/>
          <w:lang w:val="lt-LT"/>
        </w:rPr>
      </w:pPr>
      <w:r>
        <w:rPr>
          <w:rFonts w:eastAsia="Calibri"/>
          <w:sz w:val="22"/>
          <w:lang w:val="lt-LT"/>
        </w:rPr>
        <w:br w:type="page"/>
      </w:r>
    </w:p>
    <w:p w14:paraId="0F3DBA06"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lastRenderedPageBreak/>
        <w:t>MINIMALI INFORMACIJA ANT MAŽŲ VIDINIŲ PAKUOČIŲ</w:t>
      </w:r>
    </w:p>
    <w:p w14:paraId="4E16310D" w14:textId="77777777" w:rsidR="002B141D" w:rsidRDefault="002B141D">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p>
    <w:p w14:paraId="44649464"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rPr>
        <w:t xml:space="preserve">DTPE TALPYKLĖS </w:t>
      </w:r>
      <w:r>
        <w:rPr>
          <w:rFonts w:eastAsia="Calibri"/>
          <w:b/>
          <w:sz w:val="22"/>
          <w:lang w:val="lt-LT"/>
        </w:rPr>
        <w:t>ETIKETĖ</w:t>
      </w:r>
    </w:p>
    <w:p w14:paraId="619DA3E8" w14:textId="77777777" w:rsidR="002B141D" w:rsidRDefault="002B141D">
      <w:pPr>
        <w:widowControl w:val="0"/>
        <w:rPr>
          <w:rFonts w:eastAsia="Calibri"/>
          <w:sz w:val="22"/>
          <w:lang w:val="lt-LT"/>
        </w:rPr>
      </w:pPr>
    </w:p>
    <w:p w14:paraId="77A5E47A" w14:textId="77777777" w:rsidR="002B141D" w:rsidRDefault="002B141D">
      <w:pPr>
        <w:widowControl w:val="0"/>
        <w:rPr>
          <w:rFonts w:eastAsia="Calibri"/>
          <w:sz w:val="22"/>
          <w:lang w:val="lt-LT"/>
        </w:rPr>
      </w:pPr>
    </w:p>
    <w:p w14:paraId="323B1D6C"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1.</w:t>
      </w:r>
      <w:r>
        <w:rPr>
          <w:rFonts w:eastAsia="Calibri"/>
          <w:b/>
          <w:sz w:val="22"/>
          <w:lang w:val="lt-LT"/>
        </w:rPr>
        <w:tab/>
        <w:t>VAISTINIO PREPARATO PAVADINIMAS IR VARTOJIMO BŪDAS (-AI)</w:t>
      </w:r>
    </w:p>
    <w:p w14:paraId="20E490E0" w14:textId="77777777" w:rsidR="002B141D" w:rsidRDefault="002B141D">
      <w:pPr>
        <w:widowControl w:val="0"/>
        <w:rPr>
          <w:rFonts w:eastAsia="Calibri"/>
          <w:sz w:val="22"/>
          <w:lang w:val="lt-LT"/>
        </w:rPr>
      </w:pPr>
    </w:p>
    <w:p w14:paraId="7B96B6A4" w14:textId="77777777" w:rsidR="002B141D" w:rsidRDefault="00416255">
      <w:pPr>
        <w:widowControl w:val="0"/>
        <w:rPr>
          <w:rFonts w:eastAsia="Calibri"/>
          <w:sz w:val="22"/>
          <w:lang w:val="lt-LT"/>
        </w:rPr>
      </w:pPr>
      <w:proofErr w:type="spellStart"/>
      <w:r>
        <w:rPr>
          <w:rFonts w:eastAsia="Calibri"/>
          <w:sz w:val="22"/>
          <w:lang w:val="lt-LT"/>
        </w:rPr>
        <w:t>Alventa</w:t>
      </w:r>
      <w:proofErr w:type="spellEnd"/>
      <w:r>
        <w:rPr>
          <w:rFonts w:eastAsia="Calibri"/>
          <w:sz w:val="22"/>
          <w:lang w:val="lt-LT"/>
        </w:rPr>
        <w:t xml:space="preserve"> 75 mg pailginto atpalaidavimo kietosios kapsulės</w:t>
      </w:r>
    </w:p>
    <w:p w14:paraId="5FE9A68A" w14:textId="77777777" w:rsidR="002B141D" w:rsidRDefault="00416255">
      <w:pPr>
        <w:widowControl w:val="0"/>
        <w:rPr>
          <w:rFonts w:eastAsia="Calibri"/>
          <w:sz w:val="22"/>
          <w:lang w:val="lt-LT"/>
        </w:rPr>
      </w:pPr>
      <w:proofErr w:type="spellStart"/>
      <w:r>
        <w:rPr>
          <w:rFonts w:eastAsia="Calibri"/>
          <w:sz w:val="22"/>
          <w:lang w:val="lt-LT"/>
        </w:rPr>
        <w:t>venlafaksinas</w:t>
      </w:r>
      <w:proofErr w:type="spellEnd"/>
    </w:p>
    <w:p w14:paraId="21A6EACE" w14:textId="77777777" w:rsidR="002B141D" w:rsidRDefault="002B141D">
      <w:pPr>
        <w:widowControl w:val="0"/>
        <w:rPr>
          <w:rFonts w:eastAsia="Calibri"/>
          <w:sz w:val="22"/>
          <w:lang w:val="lt-LT"/>
        </w:rPr>
      </w:pPr>
    </w:p>
    <w:p w14:paraId="1B8A9F2E" w14:textId="77777777" w:rsidR="002B141D" w:rsidRDefault="002B141D">
      <w:pPr>
        <w:widowControl w:val="0"/>
        <w:rPr>
          <w:rFonts w:eastAsia="Calibri"/>
          <w:sz w:val="22"/>
          <w:lang w:val="lt-LT"/>
        </w:rPr>
      </w:pPr>
    </w:p>
    <w:p w14:paraId="30095FFC"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2.</w:t>
      </w:r>
      <w:r>
        <w:rPr>
          <w:rFonts w:eastAsia="Calibri"/>
          <w:b/>
          <w:sz w:val="22"/>
          <w:lang w:val="lt-LT"/>
        </w:rPr>
        <w:tab/>
        <w:t>VEIKLIOJI MEDŽIAGA IR JOS KIEKIS</w:t>
      </w:r>
    </w:p>
    <w:p w14:paraId="72B409D4" w14:textId="77777777" w:rsidR="002B141D" w:rsidRDefault="002B141D">
      <w:pPr>
        <w:widowControl w:val="0"/>
        <w:rPr>
          <w:rFonts w:eastAsia="Calibri"/>
          <w:sz w:val="22"/>
          <w:lang w:val="lt-LT"/>
        </w:rPr>
      </w:pPr>
    </w:p>
    <w:p w14:paraId="7FEA0E8F" w14:textId="77777777" w:rsidR="002B141D" w:rsidRDefault="00416255">
      <w:pPr>
        <w:widowControl w:val="0"/>
        <w:tabs>
          <w:tab w:val="left" w:pos="567"/>
        </w:tabs>
        <w:rPr>
          <w:sz w:val="22"/>
          <w:lang w:val="lt-LT"/>
        </w:rPr>
      </w:pPr>
      <w:r>
        <w:rPr>
          <w:sz w:val="22"/>
          <w:lang w:val="lt-LT"/>
        </w:rPr>
        <w:t xml:space="preserve">Kiekvienoje pailginto atpalaidavimo kapsulėje yra 75 mg </w:t>
      </w:r>
      <w:proofErr w:type="spellStart"/>
      <w:r>
        <w:rPr>
          <w:sz w:val="22"/>
          <w:lang w:val="lt-LT"/>
        </w:rPr>
        <w:t>venlafaksino</w:t>
      </w:r>
      <w:proofErr w:type="spellEnd"/>
      <w:r>
        <w:rPr>
          <w:sz w:val="22"/>
          <w:lang w:val="lt-LT"/>
        </w:rPr>
        <w:t xml:space="preserve"> (</w:t>
      </w:r>
      <w:proofErr w:type="spellStart"/>
      <w:r>
        <w:rPr>
          <w:sz w:val="22"/>
          <w:lang w:val="lt-LT"/>
        </w:rPr>
        <w:t>venlafaksino</w:t>
      </w:r>
      <w:proofErr w:type="spellEnd"/>
      <w:r>
        <w:rPr>
          <w:sz w:val="22"/>
          <w:lang w:val="lt-LT"/>
        </w:rPr>
        <w:t xml:space="preserve"> hidrochlorido pavidalu).</w:t>
      </w:r>
    </w:p>
    <w:p w14:paraId="513D9097" w14:textId="77777777" w:rsidR="002B141D" w:rsidRDefault="002B141D">
      <w:pPr>
        <w:widowControl w:val="0"/>
        <w:tabs>
          <w:tab w:val="left" w:pos="567"/>
        </w:tabs>
        <w:rPr>
          <w:sz w:val="22"/>
          <w:lang w:val="lt-LT"/>
        </w:rPr>
      </w:pPr>
    </w:p>
    <w:p w14:paraId="41E0C872" w14:textId="77777777" w:rsidR="002B141D" w:rsidRDefault="002B141D">
      <w:pPr>
        <w:widowControl w:val="0"/>
        <w:rPr>
          <w:rFonts w:eastAsia="Calibri"/>
          <w:sz w:val="22"/>
          <w:lang w:val="lt-LT"/>
        </w:rPr>
      </w:pPr>
    </w:p>
    <w:p w14:paraId="6776A437"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highlight w:val="lightGray"/>
          <w:lang w:val="lt-LT"/>
        </w:rPr>
      </w:pPr>
      <w:r>
        <w:rPr>
          <w:rFonts w:eastAsia="Calibri"/>
          <w:b/>
          <w:sz w:val="22"/>
          <w:lang w:val="lt-LT"/>
        </w:rPr>
        <w:t>3.</w:t>
      </w:r>
      <w:r>
        <w:rPr>
          <w:rFonts w:eastAsia="Calibri"/>
          <w:b/>
          <w:sz w:val="22"/>
          <w:lang w:val="lt-LT"/>
        </w:rPr>
        <w:tab/>
        <w:t>PAGALBINIŲ MEDŽIAGŲ SĄRAŠAS</w:t>
      </w:r>
    </w:p>
    <w:p w14:paraId="4D86B3E9" w14:textId="77777777" w:rsidR="002B141D" w:rsidRDefault="002B141D">
      <w:pPr>
        <w:widowControl w:val="0"/>
        <w:rPr>
          <w:rFonts w:eastAsia="Calibri"/>
          <w:sz w:val="22"/>
          <w:lang w:val="lt-LT"/>
        </w:rPr>
      </w:pPr>
    </w:p>
    <w:p w14:paraId="43B0DAFE" w14:textId="77777777" w:rsidR="002B141D" w:rsidRDefault="00416255">
      <w:pPr>
        <w:widowControl w:val="0"/>
        <w:rPr>
          <w:rFonts w:eastAsia="Calibri"/>
          <w:sz w:val="22"/>
          <w:lang w:val="lt-LT"/>
        </w:rPr>
      </w:pPr>
      <w:r>
        <w:rPr>
          <w:rFonts w:eastAsia="Calibri"/>
          <w:sz w:val="22"/>
        </w:rPr>
        <w:t>Sudėtyje</w:t>
      </w:r>
      <w:r>
        <w:rPr>
          <w:rFonts w:eastAsia="Calibri"/>
          <w:sz w:val="22"/>
          <w:lang w:val="lt-LT"/>
        </w:rPr>
        <w:t xml:space="preserve"> yra sacharozės.</w:t>
      </w:r>
    </w:p>
    <w:p w14:paraId="72CE2AF2" w14:textId="77777777" w:rsidR="002B141D" w:rsidRDefault="00416255">
      <w:pPr>
        <w:widowControl w:val="0"/>
        <w:rPr>
          <w:rFonts w:eastAsia="Calibri"/>
          <w:sz w:val="22"/>
          <w:lang w:val="lt-LT"/>
        </w:rPr>
      </w:pPr>
      <w:r>
        <w:rPr>
          <w:rFonts w:eastAsia="Calibri"/>
          <w:sz w:val="22"/>
          <w:lang w:val="lt-LT"/>
        </w:rPr>
        <w:t>Daugiau informacijos pateikta pakuotės lapelyje.</w:t>
      </w:r>
    </w:p>
    <w:p w14:paraId="6A527C99" w14:textId="77777777" w:rsidR="002B141D" w:rsidRDefault="002B141D">
      <w:pPr>
        <w:widowControl w:val="0"/>
        <w:rPr>
          <w:rFonts w:eastAsia="Calibri"/>
          <w:sz w:val="22"/>
          <w:lang w:val="lt-LT"/>
        </w:rPr>
      </w:pPr>
    </w:p>
    <w:p w14:paraId="7982EEFE" w14:textId="77777777" w:rsidR="002B141D" w:rsidRDefault="002B141D">
      <w:pPr>
        <w:widowControl w:val="0"/>
        <w:rPr>
          <w:rFonts w:eastAsia="Calibri"/>
          <w:sz w:val="22"/>
          <w:lang w:val="lt-LT"/>
        </w:rPr>
      </w:pPr>
    </w:p>
    <w:p w14:paraId="2F177851"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4.</w:t>
      </w:r>
      <w:r>
        <w:rPr>
          <w:rFonts w:eastAsia="Calibri"/>
          <w:b/>
          <w:sz w:val="22"/>
          <w:lang w:val="lt-LT"/>
        </w:rPr>
        <w:tab/>
        <w:t>FARMACINĖ FORMA IR KIEKIS PAKUOTĖJE</w:t>
      </w:r>
    </w:p>
    <w:p w14:paraId="326F8096" w14:textId="77777777" w:rsidR="002B141D" w:rsidRDefault="002B141D">
      <w:pPr>
        <w:widowControl w:val="0"/>
        <w:rPr>
          <w:rFonts w:eastAsia="Calibri"/>
          <w:sz w:val="22"/>
          <w:lang w:val="lt-LT"/>
        </w:rPr>
      </w:pPr>
    </w:p>
    <w:p w14:paraId="7AA4C711" w14:textId="77777777" w:rsidR="002B141D" w:rsidRDefault="00416255">
      <w:pPr>
        <w:widowControl w:val="0"/>
        <w:rPr>
          <w:sz w:val="22"/>
          <w:lang w:val="lt-LT"/>
        </w:rPr>
      </w:pPr>
      <w:r>
        <w:rPr>
          <w:sz w:val="22"/>
          <w:highlight w:val="lightGray"/>
          <w:lang w:val="lt-LT"/>
        </w:rPr>
        <w:t>Pailginto atpalaidavimo kietoji kapsulė</w:t>
      </w:r>
    </w:p>
    <w:p w14:paraId="1E75C972" w14:textId="77777777" w:rsidR="002B141D" w:rsidRDefault="002B141D">
      <w:pPr>
        <w:widowControl w:val="0"/>
        <w:rPr>
          <w:sz w:val="22"/>
          <w:lang w:val="lt-LT"/>
        </w:rPr>
      </w:pPr>
    </w:p>
    <w:p w14:paraId="27BDCE0B" w14:textId="77777777" w:rsidR="002B141D" w:rsidRDefault="00416255">
      <w:pPr>
        <w:widowControl w:val="0"/>
        <w:rPr>
          <w:sz w:val="22"/>
          <w:lang w:val="lt-LT"/>
        </w:rPr>
      </w:pPr>
      <w:r>
        <w:rPr>
          <w:sz w:val="22"/>
          <w:lang w:val="lt-LT"/>
        </w:rPr>
        <w:t xml:space="preserve">50 pailginto atpalaidavimo </w:t>
      </w:r>
      <w:r>
        <w:rPr>
          <w:sz w:val="22"/>
        </w:rPr>
        <w:t xml:space="preserve">kietųjų </w:t>
      </w:r>
      <w:r>
        <w:rPr>
          <w:sz w:val="22"/>
          <w:lang w:val="lt-LT"/>
        </w:rPr>
        <w:t>kapsulių</w:t>
      </w:r>
    </w:p>
    <w:p w14:paraId="3796353E" w14:textId="77777777" w:rsidR="002B141D" w:rsidRDefault="00416255">
      <w:pPr>
        <w:widowControl w:val="0"/>
        <w:rPr>
          <w:sz w:val="22"/>
          <w:lang w:val="lt-LT"/>
        </w:rPr>
      </w:pPr>
      <w:r>
        <w:rPr>
          <w:sz w:val="22"/>
          <w:highlight w:val="lightGray"/>
          <w:lang w:val="lt-LT"/>
        </w:rPr>
        <w:t xml:space="preserve">100 pailginto atpalaidavimo </w:t>
      </w:r>
      <w:r>
        <w:rPr>
          <w:sz w:val="22"/>
          <w:highlight w:val="lightGray"/>
        </w:rPr>
        <w:t xml:space="preserve">kietųjų </w:t>
      </w:r>
      <w:r>
        <w:rPr>
          <w:sz w:val="22"/>
          <w:highlight w:val="lightGray"/>
          <w:lang w:val="lt-LT"/>
        </w:rPr>
        <w:t>kapsulių</w:t>
      </w:r>
    </w:p>
    <w:p w14:paraId="18855CAC" w14:textId="77777777" w:rsidR="002B141D" w:rsidRDefault="00416255">
      <w:pPr>
        <w:widowControl w:val="0"/>
        <w:rPr>
          <w:sz w:val="22"/>
          <w:lang w:val="lt-LT"/>
        </w:rPr>
      </w:pPr>
      <w:r>
        <w:rPr>
          <w:sz w:val="22"/>
          <w:highlight w:val="lightGray"/>
          <w:lang w:val="lt-LT"/>
        </w:rPr>
        <w:t>250 pailginto atpalaidavimo</w:t>
      </w:r>
      <w:r>
        <w:rPr>
          <w:sz w:val="22"/>
          <w:highlight w:val="lightGray"/>
        </w:rPr>
        <w:t xml:space="preserve"> kietųjų</w:t>
      </w:r>
      <w:r>
        <w:rPr>
          <w:sz w:val="22"/>
          <w:highlight w:val="lightGray"/>
          <w:lang w:val="lt-LT"/>
        </w:rPr>
        <w:t xml:space="preserve"> kapsulių</w:t>
      </w:r>
    </w:p>
    <w:p w14:paraId="4F410175" w14:textId="77777777" w:rsidR="002B141D" w:rsidRDefault="002B141D">
      <w:pPr>
        <w:widowControl w:val="0"/>
        <w:rPr>
          <w:rFonts w:eastAsia="Calibri"/>
          <w:sz w:val="22"/>
          <w:lang w:val="lt-LT"/>
        </w:rPr>
      </w:pPr>
    </w:p>
    <w:p w14:paraId="0BE1D094" w14:textId="77777777" w:rsidR="002B141D" w:rsidRDefault="002B141D">
      <w:pPr>
        <w:widowControl w:val="0"/>
        <w:rPr>
          <w:rFonts w:eastAsia="Calibri"/>
          <w:sz w:val="22"/>
          <w:lang w:val="lt-LT"/>
        </w:rPr>
      </w:pPr>
    </w:p>
    <w:p w14:paraId="710B86E5"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highlight w:val="lightGray"/>
          <w:lang w:val="lt-LT"/>
        </w:rPr>
      </w:pPr>
      <w:r>
        <w:rPr>
          <w:rFonts w:eastAsia="Calibri"/>
          <w:b/>
          <w:sz w:val="22"/>
          <w:lang w:val="lt-LT"/>
        </w:rPr>
        <w:t>5.</w:t>
      </w:r>
      <w:r>
        <w:rPr>
          <w:rFonts w:eastAsia="Calibri"/>
          <w:b/>
          <w:sz w:val="22"/>
          <w:lang w:val="lt-LT"/>
        </w:rPr>
        <w:tab/>
        <w:t>VARTOJIMO METODAS IR BŪDAS (-AI)</w:t>
      </w:r>
    </w:p>
    <w:p w14:paraId="6242E3D1" w14:textId="77777777" w:rsidR="002B141D" w:rsidRDefault="002B141D">
      <w:pPr>
        <w:widowControl w:val="0"/>
        <w:rPr>
          <w:rFonts w:eastAsia="Calibri"/>
          <w:sz w:val="22"/>
          <w:lang w:val="lt-LT"/>
        </w:rPr>
      </w:pPr>
    </w:p>
    <w:p w14:paraId="3B2AC708" w14:textId="77777777" w:rsidR="002B141D" w:rsidRDefault="00416255">
      <w:pPr>
        <w:widowControl w:val="0"/>
        <w:rPr>
          <w:rFonts w:eastAsia="Calibri"/>
          <w:sz w:val="22"/>
          <w:lang w:val="lt-LT"/>
        </w:rPr>
      </w:pPr>
      <w:r>
        <w:rPr>
          <w:rFonts w:eastAsia="Calibri"/>
          <w:sz w:val="22"/>
          <w:lang w:val="lt-LT"/>
        </w:rPr>
        <w:t>Vartoti per burną.</w:t>
      </w:r>
    </w:p>
    <w:p w14:paraId="73224C47" w14:textId="77777777" w:rsidR="002B141D" w:rsidRDefault="00416255">
      <w:pPr>
        <w:widowControl w:val="0"/>
        <w:rPr>
          <w:rFonts w:eastAsia="Calibri"/>
          <w:sz w:val="22"/>
          <w:lang w:val="lt-LT"/>
        </w:rPr>
      </w:pPr>
      <w:r>
        <w:rPr>
          <w:rFonts w:eastAsia="Calibri"/>
          <w:sz w:val="22"/>
          <w:lang w:val="lt-LT"/>
        </w:rPr>
        <w:t>Prieš vartojimą perskaitykite pakuotės lapelį.</w:t>
      </w:r>
    </w:p>
    <w:p w14:paraId="05D53FD9" w14:textId="77777777" w:rsidR="002B141D" w:rsidRDefault="002B141D">
      <w:pPr>
        <w:widowControl w:val="0"/>
        <w:rPr>
          <w:rFonts w:eastAsia="Calibri"/>
          <w:sz w:val="22"/>
          <w:lang w:val="lt-LT"/>
        </w:rPr>
      </w:pPr>
    </w:p>
    <w:p w14:paraId="60FF2BA4" w14:textId="77777777" w:rsidR="002B141D" w:rsidRDefault="002B141D">
      <w:pPr>
        <w:widowControl w:val="0"/>
        <w:rPr>
          <w:rFonts w:eastAsia="Calibri"/>
          <w:sz w:val="22"/>
          <w:lang w:val="lt-LT"/>
        </w:rPr>
      </w:pPr>
    </w:p>
    <w:p w14:paraId="383A1B2E"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6.</w:t>
      </w:r>
      <w:r>
        <w:rPr>
          <w:rFonts w:eastAsia="Calibri"/>
          <w:b/>
          <w:sz w:val="22"/>
          <w:lang w:val="lt-LT"/>
        </w:rPr>
        <w:tab/>
        <w:t xml:space="preserve">SPECIALUS ĮSPĖJIMAS, KAD VAISTINĮ PREPARATĄ BŪTINA LAIKYTI VAIKAMS </w:t>
      </w:r>
      <w:r>
        <w:rPr>
          <w:b/>
          <w:sz w:val="22"/>
        </w:rPr>
        <w:t>NEPASTEBIMOJE IR</w:t>
      </w:r>
      <w:r>
        <w:rPr>
          <w:sz w:val="22"/>
        </w:rPr>
        <w:t xml:space="preserve"> </w:t>
      </w:r>
      <w:r>
        <w:rPr>
          <w:rFonts w:eastAsia="Calibri"/>
          <w:b/>
          <w:sz w:val="22"/>
          <w:lang w:val="lt-LT"/>
        </w:rPr>
        <w:t>NEPASIEKIAMOJE VIETOJE</w:t>
      </w:r>
    </w:p>
    <w:p w14:paraId="28317D11" w14:textId="77777777" w:rsidR="002B141D" w:rsidRDefault="002B141D">
      <w:pPr>
        <w:widowControl w:val="0"/>
        <w:rPr>
          <w:rFonts w:eastAsia="Calibri"/>
          <w:sz w:val="22"/>
          <w:lang w:val="lt-LT"/>
        </w:rPr>
      </w:pPr>
    </w:p>
    <w:p w14:paraId="0D97C859" w14:textId="77777777" w:rsidR="002B141D" w:rsidRDefault="00416255">
      <w:pPr>
        <w:widowControl w:val="0"/>
        <w:rPr>
          <w:rFonts w:eastAsia="Calibri"/>
          <w:sz w:val="22"/>
          <w:lang w:val="lt-LT"/>
        </w:rPr>
      </w:pPr>
      <w:r>
        <w:rPr>
          <w:rFonts w:eastAsia="Calibri"/>
          <w:sz w:val="22"/>
          <w:lang w:val="lt-LT"/>
        </w:rPr>
        <w:t xml:space="preserve">Laikyti vaikams </w:t>
      </w:r>
      <w:r>
        <w:rPr>
          <w:sz w:val="22"/>
          <w:lang w:val="lt-LT"/>
        </w:rPr>
        <w:t xml:space="preserve">nepastebimoje ir </w:t>
      </w:r>
      <w:r>
        <w:rPr>
          <w:rFonts w:eastAsia="Calibri"/>
          <w:sz w:val="22"/>
          <w:lang w:val="lt-LT"/>
        </w:rPr>
        <w:t>nepasiekiamoje vietoje.</w:t>
      </w:r>
    </w:p>
    <w:p w14:paraId="12EDC9A3" w14:textId="77777777" w:rsidR="002B141D" w:rsidRDefault="002B141D">
      <w:pPr>
        <w:widowControl w:val="0"/>
        <w:rPr>
          <w:rFonts w:eastAsia="Calibri"/>
          <w:sz w:val="22"/>
          <w:lang w:val="lt-LT"/>
        </w:rPr>
      </w:pPr>
    </w:p>
    <w:p w14:paraId="475D3ABF" w14:textId="77777777" w:rsidR="002B141D" w:rsidRDefault="002B141D">
      <w:pPr>
        <w:widowControl w:val="0"/>
        <w:rPr>
          <w:rFonts w:eastAsia="Calibri"/>
          <w:sz w:val="22"/>
          <w:lang w:val="lt-LT"/>
        </w:rPr>
      </w:pPr>
    </w:p>
    <w:p w14:paraId="5EA384A1"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highlight w:val="lightGray"/>
          <w:lang w:val="lt-LT"/>
        </w:rPr>
      </w:pPr>
      <w:r>
        <w:rPr>
          <w:rFonts w:eastAsia="Calibri"/>
          <w:b/>
          <w:sz w:val="22"/>
          <w:lang w:val="lt-LT"/>
        </w:rPr>
        <w:t>7.</w:t>
      </w:r>
      <w:r>
        <w:rPr>
          <w:rFonts w:eastAsia="Calibri"/>
          <w:b/>
          <w:sz w:val="22"/>
          <w:lang w:val="lt-LT"/>
        </w:rPr>
        <w:tab/>
        <w:t>KITAS (-I) SPECIALUS (-ŪS) ĮSPĖJIMAS (-AI) (JEI REIKIA)</w:t>
      </w:r>
    </w:p>
    <w:p w14:paraId="42240D1F" w14:textId="77777777" w:rsidR="002B141D" w:rsidRDefault="002B141D">
      <w:pPr>
        <w:widowControl w:val="0"/>
        <w:rPr>
          <w:rFonts w:eastAsia="Calibri"/>
          <w:sz w:val="22"/>
          <w:lang w:val="lt-LT"/>
        </w:rPr>
      </w:pPr>
    </w:p>
    <w:p w14:paraId="7C184908" w14:textId="77777777" w:rsidR="002B141D" w:rsidRDefault="002B141D">
      <w:pPr>
        <w:widowControl w:val="0"/>
        <w:rPr>
          <w:rFonts w:eastAsia="Calibri"/>
          <w:sz w:val="22"/>
          <w:lang w:val="lt-LT"/>
        </w:rPr>
      </w:pPr>
    </w:p>
    <w:p w14:paraId="4AB6B1E4"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highlight w:val="lightGray"/>
          <w:lang w:val="lt-LT"/>
        </w:rPr>
      </w:pPr>
      <w:r>
        <w:rPr>
          <w:rFonts w:eastAsia="Calibri"/>
          <w:b/>
          <w:sz w:val="22"/>
          <w:lang w:val="lt-LT"/>
        </w:rPr>
        <w:t>8.</w:t>
      </w:r>
      <w:r>
        <w:rPr>
          <w:rFonts w:eastAsia="Calibri"/>
          <w:b/>
          <w:sz w:val="22"/>
          <w:lang w:val="lt-LT"/>
        </w:rPr>
        <w:tab/>
        <w:t>TINKAMUMO LAIKAS</w:t>
      </w:r>
    </w:p>
    <w:p w14:paraId="5DD34694" w14:textId="77777777" w:rsidR="002B141D" w:rsidRDefault="002B141D">
      <w:pPr>
        <w:widowControl w:val="0"/>
        <w:rPr>
          <w:rFonts w:eastAsia="Calibri"/>
          <w:sz w:val="22"/>
          <w:lang w:val="lt-LT"/>
        </w:rPr>
      </w:pPr>
    </w:p>
    <w:p w14:paraId="0D4771F0" w14:textId="77777777" w:rsidR="002B141D" w:rsidRDefault="00416255">
      <w:pPr>
        <w:widowControl w:val="0"/>
        <w:rPr>
          <w:rFonts w:eastAsia="Calibri"/>
          <w:sz w:val="22"/>
          <w:lang w:val="lt-LT"/>
        </w:rPr>
      </w:pPr>
      <w:r>
        <w:rPr>
          <w:rFonts w:eastAsia="Calibri"/>
          <w:sz w:val="22"/>
          <w:lang w:val="lt-LT"/>
        </w:rPr>
        <w:t>EXP</w:t>
      </w:r>
    </w:p>
    <w:p w14:paraId="08EAB352" w14:textId="77777777" w:rsidR="002B141D" w:rsidRDefault="002B141D">
      <w:pPr>
        <w:widowControl w:val="0"/>
        <w:rPr>
          <w:rFonts w:eastAsia="Calibri"/>
          <w:sz w:val="22"/>
          <w:lang w:val="lt-LT"/>
        </w:rPr>
      </w:pPr>
    </w:p>
    <w:p w14:paraId="2EEE0DEF"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9.</w:t>
      </w:r>
      <w:r>
        <w:rPr>
          <w:rFonts w:eastAsia="Calibri"/>
          <w:b/>
          <w:sz w:val="22"/>
          <w:lang w:val="lt-LT"/>
        </w:rPr>
        <w:tab/>
        <w:t>SPECIALIOS LAIKYMO SĄLYGOS</w:t>
      </w:r>
    </w:p>
    <w:p w14:paraId="7D9945B0" w14:textId="77777777" w:rsidR="002B141D" w:rsidRDefault="002B141D">
      <w:pPr>
        <w:widowControl w:val="0"/>
        <w:rPr>
          <w:rFonts w:eastAsia="Calibri"/>
          <w:sz w:val="22"/>
          <w:lang w:val="lt-LT"/>
        </w:rPr>
      </w:pPr>
    </w:p>
    <w:p w14:paraId="7C137628" w14:textId="77777777" w:rsidR="002B141D" w:rsidRDefault="002B141D">
      <w:pPr>
        <w:widowControl w:val="0"/>
        <w:rPr>
          <w:rFonts w:eastAsia="Calibri"/>
          <w:sz w:val="22"/>
          <w:lang w:val="lt-LT"/>
        </w:rPr>
      </w:pPr>
    </w:p>
    <w:p w14:paraId="11A8DB3D"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lastRenderedPageBreak/>
        <w:t>10.</w:t>
      </w:r>
      <w:r>
        <w:rPr>
          <w:rFonts w:eastAsia="Calibri"/>
          <w:b/>
          <w:sz w:val="22"/>
          <w:lang w:val="lt-LT"/>
        </w:rPr>
        <w:tab/>
        <w:t>SPECIALIOS ATSARGUMO PRIEMONĖS DĖL NESUVARTOTO VAISTINIO PREPARATO AR JO ATLIEKŲ TVARKYMO (JEI REIKIA)</w:t>
      </w:r>
    </w:p>
    <w:p w14:paraId="15EF6CA2" w14:textId="77777777" w:rsidR="002B141D" w:rsidRDefault="002B141D">
      <w:pPr>
        <w:widowControl w:val="0"/>
        <w:rPr>
          <w:rFonts w:eastAsia="Calibri"/>
          <w:sz w:val="22"/>
          <w:lang w:val="lt-LT"/>
        </w:rPr>
      </w:pPr>
    </w:p>
    <w:p w14:paraId="1D27428B" w14:textId="77777777" w:rsidR="002B141D" w:rsidRDefault="002B141D">
      <w:pPr>
        <w:widowControl w:val="0"/>
        <w:rPr>
          <w:rFonts w:eastAsia="Calibri"/>
          <w:sz w:val="22"/>
          <w:lang w:val="lt-LT"/>
        </w:rPr>
      </w:pPr>
    </w:p>
    <w:p w14:paraId="0630911C"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11.</w:t>
      </w:r>
      <w:r>
        <w:rPr>
          <w:rFonts w:eastAsia="Calibri"/>
          <w:b/>
          <w:sz w:val="22"/>
          <w:lang w:val="lt-LT"/>
        </w:rPr>
        <w:tab/>
        <w:t>REGISTRUOTOJO PAVADINIMAS IR ADRESAS</w:t>
      </w:r>
    </w:p>
    <w:p w14:paraId="103BA502" w14:textId="77777777" w:rsidR="002B141D" w:rsidRDefault="002B141D">
      <w:pPr>
        <w:widowControl w:val="0"/>
        <w:rPr>
          <w:rFonts w:eastAsia="Calibri"/>
          <w:sz w:val="22"/>
          <w:lang w:val="lt-LT"/>
        </w:rPr>
      </w:pPr>
    </w:p>
    <w:p w14:paraId="5B35FC4A" w14:textId="77777777" w:rsidR="002B141D" w:rsidRDefault="00416255">
      <w:pPr>
        <w:widowControl w:val="0"/>
        <w:rPr>
          <w:rFonts w:eastAsia="Calibri"/>
          <w:sz w:val="22"/>
          <w:lang w:val="lt-LT"/>
        </w:rPr>
      </w:pPr>
      <w:r>
        <w:rPr>
          <w:rFonts w:eastAsia="Calibri"/>
          <w:sz w:val="22"/>
          <w:lang w:val="lt-LT"/>
        </w:rPr>
        <w:t>KRKA</w:t>
      </w:r>
    </w:p>
    <w:p w14:paraId="411C966C" w14:textId="77777777" w:rsidR="002B141D" w:rsidRDefault="002B141D">
      <w:pPr>
        <w:widowControl w:val="0"/>
        <w:rPr>
          <w:rFonts w:eastAsia="Calibri"/>
          <w:sz w:val="22"/>
          <w:lang w:val="lt-LT"/>
        </w:rPr>
      </w:pPr>
    </w:p>
    <w:p w14:paraId="00C38A86" w14:textId="77777777" w:rsidR="002B141D" w:rsidRDefault="002B141D">
      <w:pPr>
        <w:widowControl w:val="0"/>
        <w:rPr>
          <w:rFonts w:eastAsia="Calibri"/>
          <w:sz w:val="22"/>
          <w:lang w:val="lt-LT"/>
        </w:rPr>
      </w:pPr>
    </w:p>
    <w:p w14:paraId="68A5EF9F"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rPr>
      </w:pPr>
      <w:r>
        <w:rPr>
          <w:rFonts w:eastAsia="Calibri"/>
          <w:b/>
          <w:sz w:val="22"/>
          <w:lang w:val="lt-LT"/>
        </w:rPr>
        <w:t>12.</w:t>
      </w:r>
      <w:r>
        <w:rPr>
          <w:rFonts w:eastAsia="Calibri"/>
          <w:b/>
          <w:sz w:val="22"/>
          <w:lang w:val="lt-LT"/>
        </w:rPr>
        <w:tab/>
        <w:t>REGISTRACIJOS PAŽYMĖJIMO NUMERIS</w:t>
      </w:r>
    </w:p>
    <w:p w14:paraId="40E6A8C4" w14:textId="77777777" w:rsidR="002B141D" w:rsidRDefault="002B141D">
      <w:pPr>
        <w:widowControl w:val="0"/>
        <w:rPr>
          <w:sz w:val="22"/>
          <w:lang w:val="lt-LT"/>
        </w:rPr>
      </w:pPr>
    </w:p>
    <w:p w14:paraId="6BE52BC3" w14:textId="77777777" w:rsidR="002B141D" w:rsidRDefault="002B141D">
      <w:pPr>
        <w:widowControl w:val="0"/>
        <w:rPr>
          <w:rFonts w:eastAsia="Calibri"/>
          <w:sz w:val="22"/>
          <w:lang w:val="lt-LT"/>
        </w:rPr>
      </w:pPr>
    </w:p>
    <w:p w14:paraId="51CCB965"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13.</w:t>
      </w:r>
      <w:r>
        <w:rPr>
          <w:rFonts w:eastAsia="Calibri"/>
          <w:b/>
          <w:sz w:val="22"/>
          <w:lang w:val="lt-LT"/>
        </w:rPr>
        <w:tab/>
        <w:t>SERIJOS NUMERIS</w:t>
      </w:r>
    </w:p>
    <w:p w14:paraId="35F144B7" w14:textId="77777777" w:rsidR="002B141D" w:rsidRDefault="002B141D">
      <w:pPr>
        <w:widowControl w:val="0"/>
        <w:rPr>
          <w:rFonts w:eastAsia="Calibri"/>
          <w:sz w:val="22"/>
          <w:lang w:val="lt-LT"/>
        </w:rPr>
      </w:pPr>
    </w:p>
    <w:p w14:paraId="03E5DEFA" w14:textId="77777777" w:rsidR="002B141D" w:rsidRDefault="00416255">
      <w:pPr>
        <w:widowControl w:val="0"/>
        <w:rPr>
          <w:rFonts w:eastAsia="Calibri"/>
          <w:sz w:val="22"/>
          <w:lang w:val="lt-LT"/>
        </w:rPr>
      </w:pPr>
      <w:r>
        <w:rPr>
          <w:rFonts w:eastAsia="Calibri"/>
          <w:sz w:val="22"/>
          <w:lang w:val="lt-LT"/>
        </w:rPr>
        <w:t>Lot</w:t>
      </w:r>
    </w:p>
    <w:p w14:paraId="24A7BCAB" w14:textId="77777777" w:rsidR="002B141D" w:rsidRDefault="002B141D">
      <w:pPr>
        <w:widowControl w:val="0"/>
        <w:rPr>
          <w:rFonts w:eastAsia="Calibri"/>
          <w:sz w:val="22"/>
          <w:lang w:val="lt-LT"/>
        </w:rPr>
      </w:pPr>
    </w:p>
    <w:p w14:paraId="51FDA72A" w14:textId="77777777" w:rsidR="002B141D" w:rsidRDefault="002B141D">
      <w:pPr>
        <w:widowControl w:val="0"/>
        <w:rPr>
          <w:rFonts w:eastAsia="Calibri"/>
          <w:sz w:val="22"/>
          <w:lang w:val="lt-LT"/>
        </w:rPr>
      </w:pPr>
    </w:p>
    <w:p w14:paraId="0B02D532"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14.</w:t>
      </w:r>
      <w:r>
        <w:rPr>
          <w:rFonts w:eastAsia="Calibri"/>
          <w:b/>
          <w:sz w:val="22"/>
          <w:lang w:val="lt-LT"/>
        </w:rPr>
        <w:tab/>
        <w:t>PARDAVIMO (IŠDAVIMO) TVARKA</w:t>
      </w:r>
    </w:p>
    <w:p w14:paraId="06B997F7" w14:textId="77777777" w:rsidR="002B141D" w:rsidRDefault="002B141D">
      <w:pPr>
        <w:widowControl w:val="0"/>
        <w:rPr>
          <w:rFonts w:eastAsia="Calibri"/>
          <w:sz w:val="22"/>
          <w:lang w:val="lt-LT"/>
        </w:rPr>
      </w:pPr>
    </w:p>
    <w:p w14:paraId="19078612" w14:textId="77777777" w:rsidR="002B141D" w:rsidRDefault="00416255">
      <w:pPr>
        <w:widowControl w:val="0"/>
        <w:rPr>
          <w:rFonts w:eastAsia="Calibri"/>
          <w:sz w:val="22"/>
          <w:lang w:val="lt-LT"/>
        </w:rPr>
      </w:pPr>
      <w:r>
        <w:rPr>
          <w:rFonts w:eastAsia="Calibri"/>
          <w:sz w:val="22"/>
          <w:lang w:val="lt-LT"/>
        </w:rPr>
        <w:t>Receptinis vaistas</w:t>
      </w:r>
    </w:p>
    <w:p w14:paraId="50AF21E0" w14:textId="77777777" w:rsidR="002B141D" w:rsidRDefault="002B141D">
      <w:pPr>
        <w:widowControl w:val="0"/>
        <w:rPr>
          <w:rFonts w:eastAsia="Calibri"/>
          <w:sz w:val="22"/>
          <w:lang w:val="lt-LT"/>
        </w:rPr>
      </w:pPr>
    </w:p>
    <w:p w14:paraId="69B37733" w14:textId="77777777" w:rsidR="002B141D" w:rsidRDefault="002B141D">
      <w:pPr>
        <w:widowControl w:val="0"/>
        <w:rPr>
          <w:rFonts w:eastAsia="Calibri"/>
          <w:sz w:val="22"/>
          <w:lang w:val="lt-LT"/>
        </w:rPr>
      </w:pPr>
    </w:p>
    <w:p w14:paraId="24F0BDCA"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15.</w:t>
      </w:r>
      <w:r>
        <w:rPr>
          <w:rFonts w:eastAsia="Calibri"/>
          <w:b/>
          <w:sz w:val="22"/>
          <w:lang w:val="lt-LT"/>
        </w:rPr>
        <w:tab/>
        <w:t>VARTOJIMO INSTRUKCIJA</w:t>
      </w:r>
    </w:p>
    <w:p w14:paraId="42ADB531" w14:textId="77777777" w:rsidR="002B141D" w:rsidRDefault="002B141D">
      <w:pPr>
        <w:widowControl w:val="0"/>
        <w:rPr>
          <w:rFonts w:eastAsia="Calibri"/>
          <w:sz w:val="22"/>
          <w:lang w:val="lt-LT"/>
        </w:rPr>
      </w:pPr>
    </w:p>
    <w:p w14:paraId="1D0CE53B" w14:textId="77777777" w:rsidR="002B141D" w:rsidRDefault="002B141D">
      <w:pPr>
        <w:widowControl w:val="0"/>
        <w:rPr>
          <w:rFonts w:eastAsia="Calibri"/>
          <w:sz w:val="22"/>
          <w:lang w:val="lt-LT"/>
        </w:rPr>
      </w:pPr>
    </w:p>
    <w:p w14:paraId="12C2C667"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16.</w:t>
      </w:r>
      <w:r>
        <w:rPr>
          <w:rFonts w:eastAsia="Calibri"/>
          <w:b/>
          <w:sz w:val="22"/>
          <w:lang w:val="lt-LT"/>
        </w:rPr>
        <w:tab/>
        <w:t>INFORMACIJA BRAILIO RAŠTU</w:t>
      </w:r>
    </w:p>
    <w:p w14:paraId="55421936" w14:textId="77777777" w:rsidR="002B141D" w:rsidRDefault="002B141D">
      <w:pPr>
        <w:widowControl w:val="0"/>
        <w:rPr>
          <w:rFonts w:eastAsia="Calibri"/>
          <w:sz w:val="22"/>
          <w:lang w:val="lt-LT"/>
        </w:rPr>
      </w:pPr>
    </w:p>
    <w:p w14:paraId="63CE0482" w14:textId="77777777" w:rsidR="002B141D" w:rsidRDefault="002B141D">
      <w:pPr>
        <w:widowControl w:val="0"/>
        <w:rPr>
          <w:rFonts w:eastAsia="Calibri"/>
          <w:sz w:val="22"/>
          <w:lang w:val="lt-LT"/>
        </w:rPr>
      </w:pPr>
    </w:p>
    <w:p w14:paraId="718FCB89" w14:textId="77777777" w:rsidR="002B141D" w:rsidRDefault="00416255">
      <w:pPr>
        <w:widowControl w:val="0"/>
        <w:pBdr>
          <w:top w:val="single" w:sz="4" w:space="1" w:color="auto"/>
          <w:left w:val="single" w:sz="4" w:space="4" w:color="auto"/>
          <w:bottom w:val="single" w:sz="4" w:space="0" w:color="auto"/>
          <w:right w:val="single" w:sz="4" w:space="4" w:color="auto"/>
        </w:pBdr>
        <w:tabs>
          <w:tab w:val="left" w:pos="567"/>
        </w:tabs>
        <w:ind w:left="539" w:hanging="539"/>
        <w:rPr>
          <w:i/>
          <w:sz w:val="22"/>
          <w:lang w:val="lt-LT"/>
        </w:rPr>
      </w:pPr>
      <w:r>
        <w:rPr>
          <w:b/>
          <w:sz w:val="22"/>
          <w:lang w:val="lt-LT"/>
        </w:rPr>
        <w:t>17.</w:t>
      </w:r>
      <w:r>
        <w:rPr>
          <w:b/>
          <w:sz w:val="22"/>
          <w:lang w:val="lt-LT"/>
        </w:rPr>
        <w:tab/>
        <w:t>UNIKALUS IDENTIFIKATORIUS – 2D BRŪKŠNINIS KODAS</w:t>
      </w:r>
    </w:p>
    <w:p w14:paraId="34803E95" w14:textId="77777777" w:rsidR="002B141D" w:rsidRDefault="002B141D">
      <w:pPr>
        <w:widowControl w:val="0"/>
        <w:ind w:left="539" w:hanging="539"/>
        <w:rPr>
          <w:rFonts w:eastAsia="Calibri"/>
          <w:sz w:val="22"/>
          <w:lang w:val="cs-CZ"/>
        </w:rPr>
      </w:pPr>
    </w:p>
    <w:p w14:paraId="36ED9EB0" w14:textId="77777777" w:rsidR="002B141D" w:rsidRDefault="00416255">
      <w:pPr>
        <w:widowControl w:val="0"/>
        <w:ind w:left="539" w:hanging="539"/>
        <w:rPr>
          <w:rFonts w:eastAsia="Calibri"/>
          <w:sz w:val="22"/>
          <w:highlight w:val="lightGray"/>
          <w:lang w:val="cs-CZ"/>
        </w:rPr>
      </w:pPr>
      <w:r>
        <w:rPr>
          <w:rFonts w:eastAsia="Calibri"/>
          <w:sz w:val="22"/>
          <w:highlight w:val="lightGray"/>
          <w:lang w:val="cs-CZ"/>
        </w:rPr>
        <w:t>Duomenys nebūtini</w:t>
      </w:r>
    </w:p>
    <w:p w14:paraId="54EDA77E" w14:textId="77777777" w:rsidR="002B141D" w:rsidRDefault="002B141D">
      <w:pPr>
        <w:widowControl w:val="0"/>
        <w:tabs>
          <w:tab w:val="left" w:pos="567"/>
        </w:tabs>
        <w:ind w:left="539" w:hanging="539"/>
        <w:rPr>
          <w:sz w:val="22"/>
          <w:lang w:val="cs-CZ"/>
        </w:rPr>
      </w:pPr>
    </w:p>
    <w:p w14:paraId="3C3F79A5" w14:textId="77777777" w:rsidR="002B141D" w:rsidRDefault="002B141D">
      <w:pPr>
        <w:widowControl w:val="0"/>
        <w:tabs>
          <w:tab w:val="left" w:pos="567"/>
        </w:tabs>
        <w:ind w:left="539" w:hanging="539"/>
        <w:rPr>
          <w:sz w:val="22"/>
          <w:lang w:val="cs-CZ"/>
        </w:rPr>
      </w:pPr>
    </w:p>
    <w:p w14:paraId="6A2A85DB" w14:textId="77777777" w:rsidR="002B141D" w:rsidRDefault="00416255">
      <w:pPr>
        <w:widowControl w:val="0"/>
        <w:pBdr>
          <w:top w:val="single" w:sz="4" w:space="1" w:color="auto"/>
          <w:left w:val="single" w:sz="4" w:space="4" w:color="auto"/>
          <w:bottom w:val="single" w:sz="4" w:space="0" w:color="auto"/>
          <w:right w:val="single" w:sz="4" w:space="4" w:color="auto"/>
        </w:pBdr>
        <w:tabs>
          <w:tab w:val="left" w:pos="567"/>
        </w:tabs>
        <w:ind w:left="539" w:hanging="539"/>
        <w:rPr>
          <w:i/>
          <w:sz w:val="22"/>
          <w:lang w:val="cs-CZ"/>
        </w:rPr>
      </w:pPr>
      <w:r>
        <w:rPr>
          <w:b/>
          <w:sz w:val="22"/>
          <w:lang w:val="cs-CZ"/>
        </w:rPr>
        <w:t>18.</w:t>
      </w:r>
      <w:r>
        <w:rPr>
          <w:b/>
          <w:sz w:val="22"/>
          <w:lang w:val="cs-CZ"/>
        </w:rPr>
        <w:tab/>
        <w:t>UNIKALUS IDENTIFIKATORIUS – ŽMONĖMS SUPRANTAMI DUOMENYS</w:t>
      </w:r>
    </w:p>
    <w:p w14:paraId="7C5E175E" w14:textId="77777777" w:rsidR="002B141D" w:rsidRDefault="002B141D">
      <w:pPr>
        <w:widowControl w:val="0"/>
        <w:ind w:left="539" w:hanging="539"/>
        <w:rPr>
          <w:rFonts w:eastAsia="Calibri"/>
          <w:sz w:val="22"/>
          <w:lang w:val="cs-CZ"/>
        </w:rPr>
      </w:pPr>
    </w:p>
    <w:p w14:paraId="40B3782B" w14:textId="77777777" w:rsidR="002B141D" w:rsidRDefault="00416255">
      <w:pPr>
        <w:widowControl w:val="0"/>
        <w:ind w:left="539" w:hanging="539"/>
        <w:rPr>
          <w:rFonts w:eastAsia="Calibri"/>
          <w:sz w:val="22"/>
          <w:highlight w:val="lightGray"/>
          <w:lang w:val="cs-CZ"/>
        </w:rPr>
      </w:pPr>
      <w:r>
        <w:rPr>
          <w:rFonts w:eastAsia="Calibri"/>
          <w:sz w:val="22"/>
          <w:highlight w:val="lightGray"/>
          <w:lang w:val="cs-CZ"/>
        </w:rPr>
        <w:t>Duomenys nebūtini</w:t>
      </w:r>
    </w:p>
    <w:p w14:paraId="4015EFC0" w14:textId="77777777" w:rsidR="002B141D" w:rsidRDefault="002B141D">
      <w:pPr>
        <w:widowControl w:val="0"/>
        <w:rPr>
          <w:rFonts w:eastAsia="Calibri"/>
          <w:sz w:val="22"/>
        </w:rPr>
      </w:pPr>
    </w:p>
    <w:p w14:paraId="249B6255" w14:textId="77777777" w:rsidR="002B141D" w:rsidRDefault="002B141D">
      <w:pPr>
        <w:widowControl w:val="0"/>
        <w:rPr>
          <w:rFonts w:eastAsia="Calibri"/>
          <w:sz w:val="22"/>
          <w:szCs w:val="22"/>
          <w:lang w:eastAsia="x-none"/>
        </w:rPr>
      </w:pPr>
    </w:p>
    <w:p w14:paraId="78181897"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br w:type="page"/>
      </w:r>
      <w:r>
        <w:rPr>
          <w:rFonts w:eastAsia="Calibri"/>
          <w:b/>
          <w:sz w:val="22"/>
          <w:lang w:val="lt-LT"/>
        </w:rPr>
        <w:lastRenderedPageBreak/>
        <w:t>INFORMACIJA ANT IŠORINĖS PAKUOTĖS</w:t>
      </w:r>
    </w:p>
    <w:p w14:paraId="4F743E28" w14:textId="77777777" w:rsidR="002B141D" w:rsidRDefault="002B141D">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p>
    <w:p w14:paraId="3981748D"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DĖŽUTĖ LIZDINĖMS PLOKŠTELĖMS/</w:t>
      </w:r>
      <w:r>
        <w:rPr>
          <w:rFonts w:eastAsia="Calibri"/>
          <w:b/>
          <w:sz w:val="22"/>
        </w:rPr>
        <w:t xml:space="preserve"> DTPE</w:t>
      </w:r>
      <w:r>
        <w:rPr>
          <w:rFonts w:eastAsia="Calibri"/>
          <w:b/>
          <w:sz w:val="22"/>
          <w:lang w:val="lt-LT"/>
        </w:rPr>
        <w:t xml:space="preserve"> TALPYKLEI</w:t>
      </w:r>
    </w:p>
    <w:p w14:paraId="36610DE7" w14:textId="77777777" w:rsidR="002B141D" w:rsidRDefault="002B141D">
      <w:pPr>
        <w:widowControl w:val="0"/>
        <w:rPr>
          <w:rFonts w:eastAsia="Calibri"/>
          <w:sz w:val="22"/>
          <w:lang w:val="lt-LT"/>
        </w:rPr>
      </w:pPr>
    </w:p>
    <w:p w14:paraId="445F381A" w14:textId="77777777" w:rsidR="002B141D" w:rsidRDefault="002B141D">
      <w:pPr>
        <w:widowControl w:val="0"/>
        <w:rPr>
          <w:rFonts w:eastAsia="Calibri"/>
          <w:sz w:val="22"/>
          <w:lang w:val="lt-LT"/>
        </w:rPr>
      </w:pPr>
    </w:p>
    <w:p w14:paraId="13F8077A"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1.</w:t>
      </w:r>
      <w:r>
        <w:rPr>
          <w:rFonts w:eastAsia="Calibri"/>
          <w:b/>
          <w:sz w:val="22"/>
          <w:lang w:val="lt-LT"/>
        </w:rPr>
        <w:tab/>
        <w:t>VAISTINIO PREPARATO PAVADINIMAS</w:t>
      </w:r>
    </w:p>
    <w:p w14:paraId="2D43987B" w14:textId="77777777" w:rsidR="002B141D" w:rsidRDefault="002B141D">
      <w:pPr>
        <w:widowControl w:val="0"/>
        <w:rPr>
          <w:rFonts w:eastAsia="Calibri"/>
          <w:sz w:val="22"/>
          <w:lang w:val="lt-LT"/>
        </w:rPr>
      </w:pPr>
    </w:p>
    <w:p w14:paraId="153D7343" w14:textId="77777777" w:rsidR="002B141D" w:rsidRDefault="00416255">
      <w:pPr>
        <w:widowControl w:val="0"/>
        <w:rPr>
          <w:rFonts w:eastAsia="Calibri"/>
          <w:sz w:val="22"/>
          <w:lang w:val="lt-LT"/>
        </w:rPr>
      </w:pPr>
      <w:proofErr w:type="spellStart"/>
      <w:r>
        <w:rPr>
          <w:rFonts w:eastAsia="Calibri"/>
          <w:sz w:val="22"/>
          <w:lang w:val="lt-LT"/>
        </w:rPr>
        <w:t>Alventa</w:t>
      </w:r>
      <w:proofErr w:type="spellEnd"/>
      <w:r>
        <w:rPr>
          <w:rFonts w:eastAsia="Calibri"/>
          <w:sz w:val="22"/>
          <w:lang w:val="lt-LT"/>
        </w:rPr>
        <w:t xml:space="preserve"> 150 mg pailginto atpalaidavimo kietosios kapsulės</w:t>
      </w:r>
    </w:p>
    <w:p w14:paraId="717B9D3D" w14:textId="77777777" w:rsidR="002B141D" w:rsidRDefault="002B141D">
      <w:pPr>
        <w:widowControl w:val="0"/>
        <w:rPr>
          <w:rFonts w:eastAsia="Calibri"/>
          <w:sz w:val="22"/>
        </w:rPr>
      </w:pPr>
    </w:p>
    <w:p w14:paraId="2E4C2D70" w14:textId="77777777" w:rsidR="002B141D" w:rsidRDefault="00416255">
      <w:pPr>
        <w:widowControl w:val="0"/>
        <w:rPr>
          <w:rFonts w:eastAsia="Calibri"/>
          <w:sz w:val="22"/>
          <w:lang w:val="lt-LT"/>
        </w:rPr>
      </w:pPr>
      <w:proofErr w:type="spellStart"/>
      <w:r>
        <w:rPr>
          <w:rFonts w:eastAsia="Calibri"/>
          <w:sz w:val="22"/>
          <w:lang w:val="lt-LT"/>
        </w:rPr>
        <w:t>venlafaxinum</w:t>
      </w:r>
      <w:proofErr w:type="spellEnd"/>
    </w:p>
    <w:p w14:paraId="3B77FA54" w14:textId="77777777" w:rsidR="002B141D" w:rsidRDefault="002B141D">
      <w:pPr>
        <w:widowControl w:val="0"/>
        <w:rPr>
          <w:rFonts w:eastAsia="Calibri"/>
          <w:sz w:val="22"/>
          <w:lang w:val="lt-LT"/>
        </w:rPr>
      </w:pPr>
    </w:p>
    <w:p w14:paraId="04CB3DCA" w14:textId="77777777" w:rsidR="002B141D" w:rsidRDefault="002B141D">
      <w:pPr>
        <w:widowControl w:val="0"/>
        <w:rPr>
          <w:rFonts w:eastAsia="Calibri"/>
          <w:sz w:val="22"/>
          <w:lang w:val="lt-LT"/>
        </w:rPr>
      </w:pPr>
    </w:p>
    <w:p w14:paraId="040E16A0"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2.</w:t>
      </w:r>
      <w:r>
        <w:rPr>
          <w:rFonts w:eastAsia="Calibri"/>
          <w:b/>
          <w:sz w:val="22"/>
          <w:lang w:val="lt-LT"/>
        </w:rPr>
        <w:tab/>
        <w:t>VEIKLIOJI MEDŽIAGA IR JOS KIEKIS</w:t>
      </w:r>
    </w:p>
    <w:p w14:paraId="2B8699FF" w14:textId="77777777" w:rsidR="002B141D" w:rsidRDefault="002B141D">
      <w:pPr>
        <w:widowControl w:val="0"/>
        <w:rPr>
          <w:rFonts w:eastAsia="Calibri"/>
          <w:sz w:val="22"/>
          <w:lang w:val="lt-LT"/>
        </w:rPr>
      </w:pPr>
    </w:p>
    <w:p w14:paraId="65CE8302" w14:textId="77777777" w:rsidR="002B141D" w:rsidRDefault="00416255">
      <w:pPr>
        <w:widowControl w:val="0"/>
        <w:tabs>
          <w:tab w:val="left" w:pos="567"/>
        </w:tabs>
        <w:rPr>
          <w:sz w:val="22"/>
          <w:lang w:val="lt-LT"/>
        </w:rPr>
      </w:pPr>
      <w:r>
        <w:rPr>
          <w:sz w:val="22"/>
          <w:lang w:val="lt-LT"/>
        </w:rPr>
        <w:t>Kiekvienoje pailginto atpalaidavimo</w:t>
      </w:r>
      <w:r>
        <w:rPr>
          <w:sz w:val="22"/>
        </w:rPr>
        <w:t xml:space="preserve"> kietojoje</w:t>
      </w:r>
      <w:r>
        <w:rPr>
          <w:sz w:val="22"/>
          <w:lang w:val="lt-LT"/>
        </w:rPr>
        <w:t xml:space="preserve"> kapsulėje yra 150 mg </w:t>
      </w:r>
      <w:proofErr w:type="spellStart"/>
      <w:r>
        <w:rPr>
          <w:sz w:val="22"/>
          <w:lang w:val="lt-LT"/>
        </w:rPr>
        <w:t>venlafaksino</w:t>
      </w:r>
      <w:proofErr w:type="spellEnd"/>
      <w:r>
        <w:rPr>
          <w:sz w:val="22"/>
          <w:lang w:val="lt-LT"/>
        </w:rPr>
        <w:t xml:space="preserve"> (</w:t>
      </w:r>
      <w:proofErr w:type="spellStart"/>
      <w:r>
        <w:rPr>
          <w:sz w:val="22"/>
          <w:lang w:val="lt-LT"/>
        </w:rPr>
        <w:t>venlafaksino</w:t>
      </w:r>
      <w:proofErr w:type="spellEnd"/>
      <w:r>
        <w:rPr>
          <w:sz w:val="22"/>
          <w:lang w:val="lt-LT"/>
        </w:rPr>
        <w:t xml:space="preserve"> hidrochlorido pavidalu).</w:t>
      </w:r>
    </w:p>
    <w:p w14:paraId="3E84C67C" w14:textId="77777777" w:rsidR="002B141D" w:rsidRDefault="002B141D">
      <w:pPr>
        <w:widowControl w:val="0"/>
        <w:tabs>
          <w:tab w:val="left" w:pos="567"/>
        </w:tabs>
        <w:rPr>
          <w:sz w:val="22"/>
          <w:lang w:val="lt-LT"/>
        </w:rPr>
      </w:pPr>
    </w:p>
    <w:p w14:paraId="06BF45F6" w14:textId="77777777" w:rsidR="002B141D" w:rsidRDefault="002B141D">
      <w:pPr>
        <w:widowControl w:val="0"/>
        <w:rPr>
          <w:rFonts w:eastAsia="Calibri"/>
          <w:sz w:val="22"/>
          <w:lang w:val="lt-LT"/>
        </w:rPr>
      </w:pPr>
    </w:p>
    <w:p w14:paraId="72EBA9B5"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highlight w:val="lightGray"/>
          <w:lang w:val="lt-LT"/>
        </w:rPr>
      </w:pPr>
      <w:r>
        <w:rPr>
          <w:rFonts w:eastAsia="Calibri"/>
          <w:b/>
          <w:sz w:val="22"/>
          <w:lang w:val="lt-LT"/>
        </w:rPr>
        <w:t>3.</w:t>
      </w:r>
      <w:r>
        <w:rPr>
          <w:rFonts w:eastAsia="Calibri"/>
          <w:b/>
          <w:sz w:val="22"/>
          <w:lang w:val="lt-LT"/>
        </w:rPr>
        <w:tab/>
        <w:t>PAGALBINIŲ MEDŽIAGŲ SĄRAŠAS</w:t>
      </w:r>
    </w:p>
    <w:p w14:paraId="55DA7F8F" w14:textId="77777777" w:rsidR="002B141D" w:rsidRDefault="002B141D">
      <w:pPr>
        <w:widowControl w:val="0"/>
        <w:rPr>
          <w:rFonts w:eastAsia="Calibri"/>
          <w:sz w:val="22"/>
          <w:lang w:val="lt-LT"/>
        </w:rPr>
      </w:pPr>
    </w:p>
    <w:p w14:paraId="3A5C8610" w14:textId="77777777" w:rsidR="002B141D" w:rsidRDefault="00416255">
      <w:pPr>
        <w:widowControl w:val="0"/>
        <w:rPr>
          <w:rFonts w:eastAsia="Calibri"/>
          <w:sz w:val="22"/>
          <w:lang w:val="lt-LT"/>
        </w:rPr>
      </w:pPr>
      <w:r>
        <w:rPr>
          <w:rFonts w:eastAsia="Calibri"/>
          <w:sz w:val="22"/>
        </w:rPr>
        <w:t>Sudėtyje</w:t>
      </w:r>
      <w:r>
        <w:rPr>
          <w:rFonts w:eastAsia="Calibri"/>
          <w:sz w:val="22"/>
          <w:lang w:val="lt-LT"/>
        </w:rPr>
        <w:t xml:space="preserve"> yra sacharozės.</w:t>
      </w:r>
    </w:p>
    <w:p w14:paraId="0A8FE9FC" w14:textId="77777777" w:rsidR="002B141D" w:rsidRDefault="00416255">
      <w:pPr>
        <w:widowControl w:val="0"/>
        <w:rPr>
          <w:rFonts w:eastAsia="Calibri"/>
          <w:sz w:val="22"/>
          <w:lang w:val="lt-LT"/>
        </w:rPr>
      </w:pPr>
      <w:r>
        <w:rPr>
          <w:rFonts w:eastAsia="Calibri"/>
          <w:sz w:val="22"/>
          <w:lang w:val="lt-LT"/>
        </w:rPr>
        <w:t>Daugiau informacijos pateikta pakuotės lapelyje.</w:t>
      </w:r>
    </w:p>
    <w:p w14:paraId="4E1017AD" w14:textId="77777777" w:rsidR="002B141D" w:rsidRDefault="002B141D">
      <w:pPr>
        <w:widowControl w:val="0"/>
        <w:rPr>
          <w:rFonts w:eastAsia="Calibri"/>
          <w:sz w:val="22"/>
          <w:lang w:val="lt-LT"/>
        </w:rPr>
      </w:pPr>
    </w:p>
    <w:p w14:paraId="5A692B5A" w14:textId="77777777" w:rsidR="002B141D" w:rsidRDefault="002B141D">
      <w:pPr>
        <w:widowControl w:val="0"/>
        <w:rPr>
          <w:rFonts w:eastAsia="Calibri"/>
          <w:sz w:val="22"/>
          <w:lang w:val="lt-LT"/>
        </w:rPr>
      </w:pPr>
    </w:p>
    <w:p w14:paraId="0FB0FDEE"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4.</w:t>
      </w:r>
      <w:r>
        <w:rPr>
          <w:rFonts w:eastAsia="Calibri"/>
          <w:b/>
          <w:sz w:val="22"/>
          <w:lang w:val="lt-LT"/>
        </w:rPr>
        <w:tab/>
        <w:t>FARMACINĖ FORMA IR KIEKIS PAKUOTĖJE</w:t>
      </w:r>
    </w:p>
    <w:p w14:paraId="140A4BF6" w14:textId="77777777" w:rsidR="002B141D" w:rsidRDefault="002B141D">
      <w:pPr>
        <w:widowControl w:val="0"/>
        <w:rPr>
          <w:rFonts w:eastAsia="Calibri"/>
          <w:sz w:val="22"/>
          <w:lang w:val="lt-LT"/>
        </w:rPr>
      </w:pPr>
    </w:p>
    <w:p w14:paraId="6A10CE31" w14:textId="77777777" w:rsidR="002B141D" w:rsidRDefault="00416255">
      <w:pPr>
        <w:widowControl w:val="0"/>
        <w:rPr>
          <w:i/>
          <w:sz w:val="22"/>
          <w:lang w:val="lt-LT"/>
        </w:rPr>
      </w:pPr>
      <w:r>
        <w:rPr>
          <w:i/>
          <w:sz w:val="22"/>
          <w:highlight w:val="lightGray"/>
          <w:lang w:val="lt-LT"/>
        </w:rPr>
        <w:t>Lizdinių plokštelių pakuotė:</w:t>
      </w:r>
    </w:p>
    <w:p w14:paraId="21C325FD" w14:textId="77777777" w:rsidR="002B141D" w:rsidRDefault="00416255">
      <w:pPr>
        <w:widowControl w:val="0"/>
        <w:rPr>
          <w:sz w:val="22"/>
          <w:lang w:val="lt-LT"/>
        </w:rPr>
      </w:pPr>
      <w:r>
        <w:rPr>
          <w:sz w:val="22"/>
          <w:lang w:val="lt-LT"/>
        </w:rPr>
        <w:t>10 pailginto atpalaidavimo kietųjų kapsulių</w:t>
      </w:r>
    </w:p>
    <w:p w14:paraId="56951BDF" w14:textId="77777777" w:rsidR="002B141D" w:rsidRDefault="00416255">
      <w:pPr>
        <w:widowControl w:val="0"/>
        <w:rPr>
          <w:sz w:val="22"/>
          <w:highlight w:val="lightGray"/>
          <w:lang w:val="lt-LT"/>
        </w:rPr>
      </w:pPr>
      <w:r>
        <w:rPr>
          <w:sz w:val="22"/>
          <w:highlight w:val="lightGray"/>
          <w:lang w:val="lt-LT"/>
        </w:rPr>
        <w:t>14 pailginto atpalaidavimo kietųjų kapsulių</w:t>
      </w:r>
    </w:p>
    <w:p w14:paraId="315B265C" w14:textId="77777777" w:rsidR="002B141D" w:rsidRDefault="00416255">
      <w:pPr>
        <w:widowControl w:val="0"/>
        <w:rPr>
          <w:sz w:val="22"/>
          <w:highlight w:val="lightGray"/>
          <w:lang w:val="lt-LT"/>
        </w:rPr>
      </w:pPr>
      <w:r>
        <w:rPr>
          <w:sz w:val="22"/>
          <w:highlight w:val="lightGray"/>
          <w:lang w:val="lt-LT"/>
        </w:rPr>
        <w:t>20 pailginto atpalaidavimo kietųjų kapsulių</w:t>
      </w:r>
    </w:p>
    <w:p w14:paraId="10DB63ED" w14:textId="77777777" w:rsidR="002B141D" w:rsidRDefault="00416255">
      <w:pPr>
        <w:widowControl w:val="0"/>
        <w:rPr>
          <w:sz w:val="22"/>
          <w:highlight w:val="lightGray"/>
          <w:lang w:val="lt-LT"/>
        </w:rPr>
      </w:pPr>
      <w:r>
        <w:rPr>
          <w:sz w:val="22"/>
          <w:highlight w:val="lightGray"/>
          <w:lang w:val="lt-LT"/>
        </w:rPr>
        <w:t>28 pailginto atpalaidavimo kietosios kapsulės</w:t>
      </w:r>
    </w:p>
    <w:p w14:paraId="4B954008" w14:textId="77777777" w:rsidR="002B141D" w:rsidRDefault="00416255">
      <w:pPr>
        <w:widowControl w:val="0"/>
        <w:rPr>
          <w:sz w:val="22"/>
          <w:highlight w:val="lightGray"/>
          <w:lang w:val="lt-LT"/>
        </w:rPr>
      </w:pPr>
      <w:r>
        <w:rPr>
          <w:sz w:val="22"/>
          <w:highlight w:val="lightGray"/>
          <w:lang w:val="lt-LT"/>
        </w:rPr>
        <w:t>30 pailginto atpalaidavimo kietųjų kapsulių</w:t>
      </w:r>
    </w:p>
    <w:p w14:paraId="37C650F1" w14:textId="77777777" w:rsidR="002B141D" w:rsidRDefault="00416255">
      <w:pPr>
        <w:widowControl w:val="0"/>
        <w:rPr>
          <w:sz w:val="22"/>
          <w:highlight w:val="lightGray"/>
          <w:lang w:val="lt-LT"/>
        </w:rPr>
      </w:pPr>
      <w:r>
        <w:rPr>
          <w:sz w:val="22"/>
          <w:highlight w:val="lightGray"/>
          <w:lang w:val="lt-LT"/>
        </w:rPr>
        <w:t>50 pailginto atpalaidavimo kietųjų kapsulių</w:t>
      </w:r>
    </w:p>
    <w:p w14:paraId="4E1C05D1" w14:textId="77777777" w:rsidR="002B141D" w:rsidRDefault="00416255">
      <w:pPr>
        <w:widowControl w:val="0"/>
        <w:rPr>
          <w:sz w:val="22"/>
          <w:highlight w:val="lightGray"/>
          <w:lang w:val="lt-LT"/>
        </w:rPr>
      </w:pPr>
      <w:r>
        <w:rPr>
          <w:sz w:val="22"/>
          <w:highlight w:val="lightGray"/>
          <w:lang w:val="lt-LT"/>
        </w:rPr>
        <w:t>60 pailginto atpalaidavimo kietųjų kapsulių</w:t>
      </w:r>
    </w:p>
    <w:p w14:paraId="2417FBB8" w14:textId="77777777" w:rsidR="002B141D" w:rsidRDefault="00416255">
      <w:pPr>
        <w:widowControl w:val="0"/>
        <w:rPr>
          <w:sz w:val="22"/>
          <w:highlight w:val="lightGray"/>
          <w:lang w:val="lt-LT"/>
        </w:rPr>
      </w:pPr>
      <w:r>
        <w:rPr>
          <w:sz w:val="22"/>
          <w:highlight w:val="lightGray"/>
          <w:lang w:val="lt-LT"/>
        </w:rPr>
        <w:t>98 pailginto atpalaidavimo kietosios kapsulės</w:t>
      </w:r>
    </w:p>
    <w:p w14:paraId="47207EAF" w14:textId="77777777" w:rsidR="002B141D" w:rsidRDefault="00416255">
      <w:pPr>
        <w:widowControl w:val="0"/>
        <w:rPr>
          <w:sz w:val="22"/>
          <w:lang w:val="lt-LT"/>
        </w:rPr>
      </w:pPr>
      <w:r>
        <w:rPr>
          <w:sz w:val="22"/>
          <w:highlight w:val="lightGray"/>
          <w:lang w:val="lt-LT"/>
        </w:rPr>
        <w:t>100 pailginto atpalaidavimo kietųjų kapsulių</w:t>
      </w:r>
    </w:p>
    <w:p w14:paraId="44A8EC4C" w14:textId="77777777" w:rsidR="002B141D" w:rsidRDefault="00416255">
      <w:pPr>
        <w:widowControl w:val="0"/>
        <w:rPr>
          <w:sz w:val="22"/>
          <w:lang w:val="lt-LT"/>
        </w:rPr>
      </w:pPr>
      <w:r>
        <w:rPr>
          <w:sz w:val="22"/>
          <w:highlight w:val="lightGray"/>
          <w:lang w:val="lt-LT"/>
        </w:rPr>
        <w:t>112</w:t>
      </w:r>
      <w:r>
        <w:rPr>
          <w:sz w:val="22"/>
          <w:szCs w:val="22"/>
          <w:highlight w:val="lightGray"/>
        </w:rPr>
        <w:t xml:space="preserve"> </w:t>
      </w:r>
      <w:r>
        <w:rPr>
          <w:sz w:val="22"/>
          <w:highlight w:val="lightGray"/>
          <w:lang w:val="lt-LT"/>
        </w:rPr>
        <w:t>pailginto atpalaidavimo kietųjų kapsulių</w:t>
      </w:r>
    </w:p>
    <w:p w14:paraId="1F7DE898" w14:textId="77777777" w:rsidR="002B141D" w:rsidRDefault="002B141D">
      <w:pPr>
        <w:widowControl w:val="0"/>
        <w:rPr>
          <w:rFonts w:eastAsia="Calibri"/>
          <w:sz w:val="22"/>
          <w:lang w:val="lt-LT"/>
        </w:rPr>
      </w:pPr>
    </w:p>
    <w:p w14:paraId="3C50BF8C" w14:textId="77777777" w:rsidR="002B141D" w:rsidRDefault="00416255">
      <w:pPr>
        <w:widowControl w:val="0"/>
        <w:rPr>
          <w:rFonts w:eastAsia="Calibri"/>
          <w:i/>
          <w:sz w:val="22"/>
          <w:highlight w:val="lightGray"/>
          <w:lang w:val="lt-LT"/>
        </w:rPr>
      </w:pPr>
      <w:r>
        <w:rPr>
          <w:rFonts w:eastAsia="Calibri"/>
          <w:i/>
          <w:sz w:val="22"/>
          <w:highlight w:val="lightGray"/>
          <w:lang w:val="lt-LT"/>
        </w:rPr>
        <w:t xml:space="preserve">Tablečių </w:t>
      </w:r>
      <w:proofErr w:type="spellStart"/>
      <w:r>
        <w:rPr>
          <w:rFonts w:eastAsia="Calibri"/>
          <w:i/>
          <w:sz w:val="22"/>
          <w:highlight w:val="lightGray"/>
          <w:lang w:val="lt-LT"/>
        </w:rPr>
        <w:t>talpyklės</w:t>
      </w:r>
      <w:proofErr w:type="spellEnd"/>
      <w:r>
        <w:rPr>
          <w:rFonts w:eastAsia="Calibri"/>
          <w:i/>
          <w:sz w:val="22"/>
          <w:highlight w:val="lightGray"/>
          <w:lang w:val="lt-LT"/>
        </w:rPr>
        <w:t xml:space="preserve"> pakuotė:</w:t>
      </w:r>
    </w:p>
    <w:p w14:paraId="00D13DC6" w14:textId="77777777" w:rsidR="002B141D" w:rsidRDefault="00416255">
      <w:pPr>
        <w:widowControl w:val="0"/>
        <w:rPr>
          <w:sz w:val="22"/>
          <w:highlight w:val="lightGray"/>
          <w:lang w:val="lt-LT"/>
        </w:rPr>
      </w:pPr>
      <w:r>
        <w:rPr>
          <w:sz w:val="22"/>
          <w:highlight w:val="lightGray"/>
          <w:lang w:val="lt-LT"/>
        </w:rPr>
        <w:t>50 pailginto atpalaidavimo kietųjų kapsulių</w:t>
      </w:r>
    </w:p>
    <w:p w14:paraId="763B7539" w14:textId="77777777" w:rsidR="002B141D" w:rsidRDefault="00416255">
      <w:pPr>
        <w:widowControl w:val="0"/>
        <w:rPr>
          <w:sz w:val="22"/>
          <w:highlight w:val="lightGray"/>
          <w:lang w:val="lt-LT"/>
        </w:rPr>
      </w:pPr>
      <w:r>
        <w:rPr>
          <w:sz w:val="22"/>
          <w:highlight w:val="lightGray"/>
          <w:lang w:val="lt-LT"/>
        </w:rPr>
        <w:t>100 pailginto atpalaidavimo kietųjų kapsulių</w:t>
      </w:r>
    </w:p>
    <w:p w14:paraId="620CF08F" w14:textId="77777777" w:rsidR="002B141D" w:rsidRDefault="00416255">
      <w:pPr>
        <w:widowControl w:val="0"/>
        <w:rPr>
          <w:sz w:val="22"/>
          <w:highlight w:val="lightGray"/>
          <w:lang w:val="lt-LT"/>
        </w:rPr>
      </w:pPr>
      <w:r>
        <w:rPr>
          <w:sz w:val="22"/>
          <w:highlight w:val="lightGray"/>
          <w:lang w:val="lt-LT"/>
        </w:rPr>
        <w:t>250 pailginto atpalaidavimo kietųjų kapsulių</w:t>
      </w:r>
    </w:p>
    <w:p w14:paraId="25759610" w14:textId="77777777" w:rsidR="002B141D" w:rsidRDefault="002B141D">
      <w:pPr>
        <w:widowControl w:val="0"/>
        <w:rPr>
          <w:rFonts w:eastAsia="Calibri"/>
          <w:sz w:val="22"/>
          <w:lang w:val="lt-LT"/>
        </w:rPr>
      </w:pPr>
    </w:p>
    <w:p w14:paraId="2B0A9DCF" w14:textId="77777777" w:rsidR="002B141D" w:rsidRDefault="002B141D">
      <w:pPr>
        <w:widowControl w:val="0"/>
        <w:rPr>
          <w:rFonts w:eastAsia="Calibri"/>
          <w:sz w:val="22"/>
          <w:lang w:val="lt-LT"/>
        </w:rPr>
      </w:pPr>
    </w:p>
    <w:p w14:paraId="5154D84D"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highlight w:val="lightGray"/>
          <w:lang w:val="lt-LT"/>
        </w:rPr>
      </w:pPr>
      <w:r>
        <w:rPr>
          <w:rFonts w:eastAsia="Calibri"/>
          <w:b/>
          <w:sz w:val="22"/>
          <w:lang w:val="lt-LT"/>
        </w:rPr>
        <w:t>5.</w:t>
      </w:r>
      <w:r>
        <w:rPr>
          <w:rFonts w:eastAsia="Calibri"/>
          <w:b/>
          <w:sz w:val="22"/>
          <w:lang w:val="lt-LT"/>
        </w:rPr>
        <w:tab/>
        <w:t>VARTOJIMO METODAS IR BŪDAS (-AI)</w:t>
      </w:r>
    </w:p>
    <w:p w14:paraId="3EFAF477" w14:textId="77777777" w:rsidR="002B141D" w:rsidRDefault="002B141D">
      <w:pPr>
        <w:widowControl w:val="0"/>
        <w:rPr>
          <w:rFonts w:eastAsia="Calibri"/>
          <w:sz w:val="22"/>
          <w:lang w:val="lt-LT"/>
        </w:rPr>
      </w:pPr>
    </w:p>
    <w:p w14:paraId="3C8141B0" w14:textId="77777777" w:rsidR="002B141D" w:rsidRDefault="00416255">
      <w:pPr>
        <w:widowControl w:val="0"/>
        <w:rPr>
          <w:rFonts w:eastAsia="Calibri"/>
          <w:sz w:val="22"/>
          <w:lang w:val="lt-LT"/>
        </w:rPr>
      </w:pPr>
      <w:r>
        <w:rPr>
          <w:rFonts w:eastAsia="Calibri"/>
          <w:sz w:val="22"/>
          <w:lang w:val="lt-LT"/>
        </w:rPr>
        <w:t>Vartoti per burną.</w:t>
      </w:r>
    </w:p>
    <w:p w14:paraId="45C1C937" w14:textId="77777777" w:rsidR="002B141D" w:rsidRDefault="00416255">
      <w:pPr>
        <w:widowControl w:val="0"/>
        <w:rPr>
          <w:rFonts w:eastAsia="Calibri"/>
          <w:sz w:val="22"/>
          <w:lang w:val="lt-LT"/>
        </w:rPr>
      </w:pPr>
      <w:r>
        <w:rPr>
          <w:rFonts w:eastAsia="Calibri"/>
          <w:sz w:val="22"/>
          <w:lang w:val="lt-LT"/>
        </w:rPr>
        <w:t>Prieš vartojimą perskaitykite pakuotės lapelį.</w:t>
      </w:r>
    </w:p>
    <w:p w14:paraId="36511960" w14:textId="77777777" w:rsidR="002B141D" w:rsidRDefault="002B141D">
      <w:pPr>
        <w:widowControl w:val="0"/>
        <w:rPr>
          <w:rFonts w:eastAsia="Calibri"/>
          <w:sz w:val="22"/>
          <w:lang w:val="lt-LT"/>
        </w:rPr>
      </w:pPr>
    </w:p>
    <w:p w14:paraId="60473BE9" w14:textId="77777777" w:rsidR="002B141D" w:rsidRDefault="002B141D">
      <w:pPr>
        <w:widowControl w:val="0"/>
        <w:rPr>
          <w:rFonts w:eastAsia="Calibri"/>
          <w:sz w:val="22"/>
          <w:lang w:val="lt-LT"/>
        </w:rPr>
      </w:pPr>
    </w:p>
    <w:p w14:paraId="27D230CA"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6.</w:t>
      </w:r>
      <w:r>
        <w:rPr>
          <w:rFonts w:eastAsia="Calibri"/>
          <w:b/>
          <w:sz w:val="22"/>
          <w:lang w:val="lt-LT"/>
        </w:rPr>
        <w:tab/>
        <w:t xml:space="preserve">SPECIALUS ĮSPĖJIMAS, KAD VAISTINĮ PREPARATĄ BŪTINA LAIKYTI VAIKAMS </w:t>
      </w:r>
      <w:r>
        <w:rPr>
          <w:b/>
          <w:sz w:val="22"/>
        </w:rPr>
        <w:t>NEPASTEBIMOJE IR</w:t>
      </w:r>
      <w:r>
        <w:rPr>
          <w:sz w:val="22"/>
        </w:rPr>
        <w:t xml:space="preserve"> </w:t>
      </w:r>
      <w:r>
        <w:rPr>
          <w:rFonts w:eastAsia="Calibri"/>
          <w:b/>
          <w:sz w:val="22"/>
          <w:lang w:val="lt-LT"/>
        </w:rPr>
        <w:t>NEPASIEKIAMOJE VIETOJE</w:t>
      </w:r>
    </w:p>
    <w:p w14:paraId="45A67260" w14:textId="77777777" w:rsidR="002B141D" w:rsidRDefault="002B141D">
      <w:pPr>
        <w:widowControl w:val="0"/>
        <w:rPr>
          <w:rFonts w:eastAsia="Calibri"/>
          <w:sz w:val="22"/>
          <w:lang w:val="lt-LT"/>
        </w:rPr>
      </w:pPr>
    </w:p>
    <w:p w14:paraId="1D7EA12C" w14:textId="77777777" w:rsidR="002B141D" w:rsidRDefault="00416255">
      <w:pPr>
        <w:widowControl w:val="0"/>
        <w:rPr>
          <w:rFonts w:eastAsia="Calibri"/>
          <w:sz w:val="22"/>
          <w:lang w:val="lt-LT"/>
        </w:rPr>
      </w:pPr>
      <w:r>
        <w:rPr>
          <w:rFonts w:eastAsia="Calibri"/>
          <w:sz w:val="22"/>
          <w:lang w:val="lt-LT"/>
        </w:rPr>
        <w:t xml:space="preserve">Laikyti vaikams </w:t>
      </w:r>
      <w:r>
        <w:rPr>
          <w:sz w:val="22"/>
          <w:lang w:val="lt-LT"/>
        </w:rPr>
        <w:t xml:space="preserve">nepastebimoje ir </w:t>
      </w:r>
      <w:r>
        <w:rPr>
          <w:rFonts w:eastAsia="Calibri"/>
          <w:sz w:val="22"/>
          <w:lang w:val="lt-LT"/>
        </w:rPr>
        <w:t>nepasiekiamoje vietoje.</w:t>
      </w:r>
    </w:p>
    <w:p w14:paraId="1DF9D5BA" w14:textId="77777777" w:rsidR="002B141D" w:rsidRDefault="002B141D">
      <w:pPr>
        <w:widowControl w:val="0"/>
        <w:rPr>
          <w:rFonts w:eastAsia="Calibri"/>
          <w:sz w:val="22"/>
          <w:lang w:val="lt-LT"/>
        </w:rPr>
      </w:pPr>
    </w:p>
    <w:p w14:paraId="1488F1A7" w14:textId="77777777" w:rsidR="002B141D" w:rsidRDefault="002B141D">
      <w:pPr>
        <w:widowControl w:val="0"/>
        <w:rPr>
          <w:rFonts w:eastAsia="Calibri"/>
          <w:sz w:val="22"/>
          <w:lang w:val="lt-LT"/>
        </w:rPr>
      </w:pPr>
    </w:p>
    <w:p w14:paraId="64AB462B"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highlight w:val="lightGray"/>
          <w:lang w:val="lt-LT"/>
        </w:rPr>
      </w:pPr>
      <w:r>
        <w:rPr>
          <w:rFonts w:eastAsia="Calibri"/>
          <w:b/>
          <w:sz w:val="22"/>
          <w:lang w:val="lt-LT"/>
        </w:rPr>
        <w:t>7.</w:t>
      </w:r>
      <w:r>
        <w:rPr>
          <w:rFonts w:eastAsia="Calibri"/>
          <w:b/>
          <w:sz w:val="22"/>
          <w:lang w:val="lt-LT"/>
        </w:rPr>
        <w:tab/>
        <w:t>KITAS (-I) SPECIALUS (-ŪS) ĮSPĖJIMAS (-AI) (JEI REIKIA)</w:t>
      </w:r>
    </w:p>
    <w:p w14:paraId="19AFC9CC" w14:textId="77777777" w:rsidR="002B141D" w:rsidRDefault="002B141D">
      <w:pPr>
        <w:widowControl w:val="0"/>
        <w:rPr>
          <w:rFonts w:eastAsia="Calibri"/>
          <w:sz w:val="22"/>
          <w:lang w:val="lt-LT"/>
        </w:rPr>
      </w:pPr>
    </w:p>
    <w:p w14:paraId="07DD595A" w14:textId="77777777" w:rsidR="002B141D" w:rsidRDefault="002B141D">
      <w:pPr>
        <w:widowControl w:val="0"/>
        <w:rPr>
          <w:rFonts w:eastAsia="Calibri"/>
          <w:sz w:val="22"/>
          <w:lang w:val="lt-LT"/>
        </w:rPr>
      </w:pPr>
    </w:p>
    <w:p w14:paraId="51B974B0"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highlight w:val="lightGray"/>
          <w:lang w:val="lt-LT"/>
        </w:rPr>
      </w:pPr>
      <w:r>
        <w:rPr>
          <w:rFonts w:eastAsia="Calibri"/>
          <w:b/>
          <w:sz w:val="22"/>
          <w:lang w:val="lt-LT"/>
        </w:rPr>
        <w:t>8.</w:t>
      </w:r>
      <w:r>
        <w:rPr>
          <w:rFonts w:eastAsia="Calibri"/>
          <w:b/>
          <w:sz w:val="22"/>
          <w:lang w:val="lt-LT"/>
        </w:rPr>
        <w:tab/>
        <w:t>TINKAMUMO LAIKAS</w:t>
      </w:r>
    </w:p>
    <w:p w14:paraId="52BE571B" w14:textId="77777777" w:rsidR="002B141D" w:rsidRDefault="002B141D">
      <w:pPr>
        <w:widowControl w:val="0"/>
        <w:rPr>
          <w:rFonts w:eastAsia="Calibri"/>
          <w:sz w:val="22"/>
          <w:lang w:val="lt-LT"/>
        </w:rPr>
      </w:pPr>
    </w:p>
    <w:p w14:paraId="6B209879" w14:textId="77777777" w:rsidR="002B141D" w:rsidRDefault="00416255">
      <w:pPr>
        <w:widowControl w:val="0"/>
        <w:rPr>
          <w:rFonts w:eastAsia="Calibri"/>
          <w:sz w:val="22"/>
        </w:rPr>
      </w:pPr>
      <w:r>
        <w:rPr>
          <w:rFonts w:eastAsia="Calibri"/>
          <w:sz w:val="22"/>
        </w:rPr>
        <w:t>EXP (mm/MMMM)</w:t>
      </w:r>
    </w:p>
    <w:p w14:paraId="5C8648D9" w14:textId="77777777" w:rsidR="002B141D" w:rsidRDefault="00416255">
      <w:pPr>
        <w:widowControl w:val="0"/>
        <w:rPr>
          <w:rFonts w:eastAsia="Calibri"/>
          <w:sz w:val="22"/>
          <w:lang w:val="lt-LT"/>
        </w:rPr>
      </w:pPr>
      <w:r>
        <w:rPr>
          <w:rFonts w:eastAsia="Calibri"/>
          <w:sz w:val="22"/>
          <w:highlight w:val="lightGray"/>
          <w:lang w:val="lt-LT"/>
        </w:rPr>
        <w:t>Tinka iki (mm/MMMM)</w:t>
      </w:r>
    </w:p>
    <w:p w14:paraId="26A5A671" w14:textId="77777777" w:rsidR="002B141D" w:rsidRDefault="002B141D">
      <w:pPr>
        <w:widowControl w:val="0"/>
        <w:rPr>
          <w:rFonts w:eastAsia="Calibri"/>
          <w:sz w:val="22"/>
          <w:lang w:val="lt-LT"/>
        </w:rPr>
      </w:pPr>
    </w:p>
    <w:p w14:paraId="3BEF0F53" w14:textId="77777777" w:rsidR="002B141D" w:rsidRDefault="002B141D">
      <w:pPr>
        <w:widowControl w:val="0"/>
        <w:rPr>
          <w:rFonts w:eastAsia="Calibri"/>
          <w:sz w:val="22"/>
          <w:lang w:val="lt-LT"/>
        </w:rPr>
      </w:pPr>
    </w:p>
    <w:p w14:paraId="5D2BA78F"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9.</w:t>
      </w:r>
      <w:r>
        <w:rPr>
          <w:rFonts w:eastAsia="Calibri"/>
          <w:b/>
          <w:sz w:val="22"/>
          <w:lang w:val="lt-LT"/>
        </w:rPr>
        <w:tab/>
        <w:t>SPECIALIOS LAIKYMO SĄLYGOS</w:t>
      </w:r>
    </w:p>
    <w:p w14:paraId="6EC812EE" w14:textId="77777777" w:rsidR="002B141D" w:rsidRDefault="002B141D">
      <w:pPr>
        <w:widowControl w:val="0"/>
        <w:rPr>
          <w:rFonts w:eastAsia="Calibri"/>
          <w:sz w:val="22"/>
          <w:lang w:val="lt-LT"/>
        </w:rPr>
      </w:pPr>
    </w:p>
    <w:p w14:paraId="0C8B2994" w14:textId="77777777" w:rsidR="002B141D" w:rsidRDefault="002B141D">
      <w:pPr>
        <w:widowControl w:val="0"/>
        <w:rPr>
          <w:rFonts w:eastAsia="Calibri"/>
          <w:sz w:val="22"/>
          <w:lang w:val="lt-LT"/>
        </w:rPr>
      </w:pPr>
    </w:p>
    <w:p w14:paraId="51C6C2A5"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10.</w:t>
      </w:r>
      <w:r>
        <w:rPr>
          <w:rFonts w:eastAsia="Calibri"/>
          <w:b/>
          <w:sz w:val="22"/>
          <w:lang w:val="lt-LT"/>
        </w:rPr>
        <w:tab/>
        <w:t>SPECIALIOS ATSARGUMO PRIEMONĖS DĖL NESUVARTOTO VAISTINIO PREPARATO AR JO ATLIEKŲ TVARKYMO (JEI REIKIA)</w:t>
      </w:r>
    </w:p>
    <w:p w14:paraId="51261067" w14:textId="77777777" w:rsidR="002B141D" w:rsidRDefault="002B141D">
      <w:pPr>
        <w:widowControl w:val="0"/>
        <w:rPr>
          <w:rFonts w:eastAsia="Calibri"/>
          <w:sz w:val="22"/>
          <w:lang w:val="lt-LT"/>
        </w:rPr>
      </w:pPr>
    </w:p>
    <w:p w14:paraId="3C501ECD" w14:textId="77777777" w:rsidR="002B141D" w:rsidRDefault="002B141D">
      <w:pPr>
        <w:widowControl w:val="0"/>
        <w:rPr>
          <w:rFonts w:eastAsia="Calibri"/>
          <w:sz w:val="22"/>
          <w:lang w:val="lt-LT"/>
        </w:rPr>
      </w:pPr>
    </w:p>
    <w:p w14:paraId="68BA8113"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11.</w:t>
      </w:r>
      <w:r>
        <w:rPr>
          <w:rFonts w:eastAsia="Calibri"/>
          <w:b/>
          <w:sz w:val="22"/>
          <w:lang w:val="lt-LT"/>
        </w:rPr>
        <w:tab/>
        <w:t>REGISTRUOTOJO PAVADINIMAS IR ADRESAS</w:t>
      </w:r>
    </w:p>
    <w:p w14:paraId="55F6B79A" w14:textId="77777777" w:rsidR="002B141D" w:rsidRDefault="002B141D">
      <w:pPr>
        <w:widowControl w:val="0"/>
        <w:rPr>
          <w:rFonts w:eastAsia="Calibri"/>
          <w:sz w:val="22"/>
          <w:lang w:val="lt-LT"/>
        </w:rPr>
      </w:pPr>
    </w:p>
    <w:p w14:paraId="74EE78E4" w14:textId="77777777" w:rsidR="002B141D" w:rsidRDefault="00416255">
      <w:pPr>
        <w:widowControl w:val="0"/>
        <w:rPr>
          <w:rFonts w:eastAsia="Calibri"/>
          <w:sz w:val="22"/>
          <w:lang w:val="lt-LT"/>
        </w:rPr>
      </w:pPr>
      <w:r>
        <w:rPr>
          <w:rFonts w:eastAsia="Calibri"/>
          <w:sz w:val="22"/>
          <w:lang w:val="lt-LT"/>
        </w:rPr>
        <w:t xml:space="preserve">KRKA, </w:t>
      </w:r>
      <w:proofErr w:type="spellStart"/>
      <w:r>
        <w:rPr>
          <w:rFonts w:eastAsia="Calibri"/>
          <w:sz w:val="22"/>
          <w:lang w:val="lt-LT"/>
        </w:rPr>
        <w:t>d.d</w:t>
      </w:r>
      <w:proofErr w:type="spellEnd"/>
      <w:r>
        <w:rPr>
          <w:rFonts w:eastAsia="Calibri"/>
          <w:sz w:val="22"/>
          <w:lang w:val="lt-LT"/>
        </w:rPr>
        <w:t>., Novo mesto</w:t>
      </w:r>
    </w:p>
    <w:p w14:paraId="7BA0BCE2" w14:textId="77777777" w:rsidR="002B141D" w:rsidRDefault="00416255">
      <w:pPr>
        <w:widowControl w:val="0"/>
        <w:rPr>
          <w:rFonts w:eastAsia="Calibri"/>
          <w:sz w:val="22"/>
          <w:lang w:val="lt-LT"/>
        </w:rPr>
      </w:pPr>
      <w:proofErr w:type="spellStart"/>
      <w:r>
        <w:rPr>
          <w:rFonts w:eastAsia="Calibri"/>
          <w:sz w:val="22"/>
          <w:lang w:val="lt-LT"/>
        </w:rPr>
        <w:t>Šmarješka</w:t>
      </w:r>
      <w:proofErr w:type="spellEnd"/>
      <w:r>
        <w:rPr>
          <w:rFonts w:eastAsia="Calibri"/>
          <w:sz w:val="22"/>
          <w:lang w:val="lt-LT"/>
        </w:rPr>
        <w:t xml:space="preserve"> </w:t>
      </w:r>
      <w:proofErr w:type="spellStart"/>
      <w:r>
        <w:rPr>
          <w:rFonts w:eastAsia="Calibri"/>
          <w:sz w:val="22"/>
          <w:lang w:val="lt-LT"/>
        </w:rPr>
        <w:t>cesta</w:t>
      </w:r>
      <w:proofErr w:type="spellEnd"/>
      <w:r>
        <w:rPr>
          <w:rFonts w:eastAsia="Calibri"/>
          <w:sz w:val="22"/>
          <w:lang w:val="lt-LT"/>
        </w:rPr>
        <w:t xml:space="preserve"> 6</w:t>
      </w:r>
    </w:p>
    <w:p w14:paraId="607B2642" w14:textId="77777777" w:rsidR="002B141D" w:rsidRDefault="00416255">
      <w:pPr>
        <w:widowControl w:val="0"/>
        <w:rPr>
          <w:rFonts w:eastAsia="Calibri"/>
          <w:sz w:val="22"/>
          <w:lang w:val="lt-LT"/>
        </w:rPr>
      </w:pPr>
      <w:r>
        <w:rPr>
          <w:rFonts w:eastAsia="Calibri"/>
          <w:sz w:val="22"/>
          <w:lang w:val="lt-LT"/>
        </w:rPr>
        <w:t>8501 Novo mesto</w:t>
      </w:r>
    </w:p>
    <w:p w14:paraId="6F778B10" w14:textId="77777777" w:rsidR="002B141D" w:rsidRDefault="00416255">
      <w:pPr>
        <w:widowControl w:val="0"/>
        <w:rPr>
          <w:rFonts w:eastAsia="Calibri"/>
          <w:sz w:val="22"/>
          <w:lang w:val="lt-LT"/>
        </w:rPr>
      </w:pPr>
      <w:r>
        <w:rPr>
          <w:rFonts w:eastAsia="Calibri"/>
          <w:sz w:val="22"/>
          <w:lang w:val="lt-LT"/>
        </w:rPr>
        <w:t>Slovėnija</w:t>
      </w:r>
    </w:p>
    <w:p w14:paraId="581EE3E4" w14:textId="77777777" w:rsidR="002B141D" w:rsidRDefault="002B141D">
      <w:pPr>
        <w:widowControl w:val="0"/>
        <w:rPr>
          <w:rFonts w:eastAsia="Calibri"/>
          <w:sz w:val="22"/>
          <w:lang w:val="lt-LT"/>
        </w:rPr>
      </w:pPr>
    </w:p>
    <w:p w14:paraId="34197E11" w14:textId="77777777" w:rsidR="002B141D" w:rsidRDefault="002B141D">
      <w:pPr>
        <w:widowControl w:val="0"/>
        <w:rPr>
          <w:rFonts w:eastAsia="Calibri"/>
          <w:sz w:val="22"/>
          <w:lang w:val="lt-LT"/>
        </w:rPr>
      </w:pPr>
    </w:p>
    <w:p w14:paraId="51061CA7"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rPr>
      </w:pPr>
      <w:r>
        <w:rPr>
          <w:rFonts w:eastAsia="Calibri"/>
          <w:b/>
          <w:sz w:val="22"/>
          <w:lang w:val="lt-LT"/>
        </w:rPr>
        <w:t>12.</w:t>
      </w:r>
      <w:r>
        <w:rPr>
          <w:rFonts w:eastAsia="Calibri"/>
          <w:b/>
          <w:sz w:val="22"/>
          <w:lang w:val="lt-LT"/>
        </w:rPr>
        <w:tab/>
        <w:t>REGISTRACIJOS PAŽYMĖJIMO NUMERIS</w:t>
      </w:r>
    </w:p>
    <w:p w14:paraId="728621A2" w14:textId="77777777" w:rsidR="002B141D" w:rsidRDefault="002B141D">
      <w:pPr>
        <w:widowControl w:val="0"/>
        <w:rPr>
          <w:rFonts w:eastAsia="Calibri"/>
          <w:sz w:val="22"/>
          <w:lang w:val="lt-LT"/>
        </w:rPr>
      </w:pPr>
    </w:p>
    <w:p w14:paraId="1EC5446E" w14:textId="77777777" w:rsidR="002B141D" w:rsidRDefault="00416255">
      <w:pPr>
        <w:widowControl w:val="0"/>
        <w:rPr>
          <w:sz w:val="22"/>
          <w:highlight w:val="lightGray"/>
          <w:u w:val="single"/>
          <w:lang w:val="lt-LT"/>
        </w:rPr>
      </w:pPr>
      <w:r>
        <w:rPr>
          <w:sz w:val="22"/>
          <w:highlight w:val="lightGray"/>
          <w:u w:val="single"/>
          <w:lang w:val="lt-LT"/>
        </w:rPr>
        <w:t>Lizdinė plokštelė:</w:t>
      </w:r>
    </w:p>
    <w:p w14:paraId="10DEFE1D" w14:textId="77777777" w:rsidR="002B141D" w:rsidRDefault="00416255">
      <w:pPr>
        <w:widowControl w:val="0"/>
        <w:rPr>
          <w:sz w:val="22"/>
          <w:lang w:val="lt-LT"/>
        </w:rPr>
      </w:pPr>
      <w:r>
        <w:rPr>
          <w:sz w:val="22"/>
          <w:highlight w:val="lightGray"/>
          <w:lang w:val="lt-LT"/>
        </w:rPr>
        <w:t xml:space="preserve">N10 - </w:t>
      </w:r>
      <w:r>
        <w:rPr>
          <w:sz w:val="22"/>
          <w:lang w:val="lt-LT"/>
        </w:rPr>
        <w:t>LT/1/07/0680/025</w:t>
      </w:r>
    </w:p>
    <w:p w14:paraId="55C76351" w14:textId="77777777" w:rsidR="002B141D" w:rsidRDefault="00416255">
      <w:pPr>
        <w:widowControl w:val="0"/>
        <w:rPr>
          <w:sz w:val="22"/>
          <w:highlight w:val="lightGray"/>
          <w:lang w:val="lt-LT"/>
        </w:rPr>
      </w:pPr>
      <w:r>
        <w:rPr>
          <w:sz w:val="22"/>
          <w:highlight w:val="lightGray"/>
          <w:lang w:val="lt-LT"/>
        </w:rPr>
        <w:t>N14 - LT/1/07/0680/026</w:t>
      </w:r>
    </w:p>
    <w:p w14:paraId="5D3A10E3" w14:textId="77777777" w:rsidR="002B141D" w:rsidRDefault="00416255">
      <w:pPr>
        <w:widowControl w:val="0"/>
        <w:rPr>
          <w:sz w:val="22"/>
          <w:highlight w:val="lightGray"/>
          <w:lang w:val="lt-LT"/>
        </w:rPr>
      </w:pPr>
      <w:r>
        <w:rPr>
          <w:sz w:val="22"/>
          <w:highlight w:val="lightGray"/>
          <w:lang w:val="lt-LT"/>
        </w:rPr>
        <w:t>N20 - LT/1/07/0680/027</w:t>
      </w:r>
    </w:p>
    <w:p w14:paraId="17A6B4FA" w14:textId="77777777" w:rsidR="002B141D" w:rsidRDefault="00416255">
      <w:pPr>
        <w:widowControl w:val="0"/>
        <w:rPr>
          <w:sz w:val="22"/>
          <w:highlight w:val="lightGray"/>
          <w:lang w:val="lt-LT"/>
        </w:rPr>
      </w:pPr>
      <w:r>
        <w:rPr>
          <w:sz w:val="22"/>
          <w:highlight w:val="lightGray"/>
          <w:lang w:val="lt-LT"/>
        </w:rPr>
        <w:t>N28 - LT/1/07/0680/028</w:t>
      </w:r>
    </w:p>
    <w:p w14:paraId="71798C7F" w14:textId="77777777" w:rsidR="002B141D" w:rsidRDefault="00416255">
      <w:pPr>
        <w:widowControl w:val="0"/>
        <w:rPr>
          <w:sz w:val="22"/>
          <w:highlight w:val="lightGray"/>
          <w:lang w:val="lt-LT"/>
        </w:rPr>
      </w:pPr>
      <w:r>
        <w:rPr>
          <w:sz w:val="22"/>
          <w:highlight w:val="lightGray"/>
          <w:lang w:val="lt-LT"/>
        </w:rPr>
        <w:t>N30 - LT/1/07/0680/029</w:t>
      </w:r>
    </w:p>
    <w:p w14:paraId="5F0FCE62" w14:textId="77777777" w:rsidR="002B141D" w:rsidRDefault="00416255">
      <w:pPr>
        <w:widowControl w:val="0"/>
        <w:rPr>
          <w:sz w:val="22"/>
          <w:highlight w:val="lightGray"/>
          <w:lang w:val="lt-LT"/>
        </w:rPr>
      </w:pPr>
      <w:r>
        <w:rPr>
          <w:sz w:val="22"/>
          <w:highlight w:val="lightGray"/>
          <w:lang w:val="lt-LT"/>
        </w:rPr>
        <w:t>N50 - LT/1/07/0680/030</w:t>
      </w:r>
    </w:p>
    <w:p w14:paraId="7C6D7551" w14:textId="77777777" w:rsidR="002B141D" w:rsidRDefault="00416255">
      <w:pPr>
        <w:widowControl w:val="0"/>
        <w:rPr>
          <w:sz w:val="22"/>
          <w:highlight w:val="lightGray"/>
          <w:lang w:val="lt-LT"/>
        </w:rPr>
      </w:pPr>
      <w:r>
        <w:rPr>
          <w:sz w:val="22"/>
          <w:highlight w:val="lightGray"/>
          <w:lang w:val="lt-LT"/>
        </w:rPr>
        <w:t>N60 - LT/1/07/0680/031</w:t>
      </w:r>
    </w:p>
    <w:p w14:paraId="0E3A9DF6" w14:textId="77777777" w:rsidR="002B141D" w:rsidRDefault="00416255">
      <w:pPr>
        <w:widowControl w:val="0"/>
        <w:rPr>
          <w:sz w:val="22"/>
          <w:highlight w:val="lightGray"/>
          <w:lang w:val="lt-LT"/>
        </w:rPr>
      </w:pPr>
      <w:r>
        <w:rPr>
          <w:sz w:val="22"/>
          <w:highlight w:val="lightGray"/>
          <w:lang w:val="lt-LT"/>
        </w:rPr>
        <w:t>N98 - LT/1/07/0680/032</w:t>
      </w:r>
    </w:p>
    <w:p w14:paraId="79CAB1D1" w14:textId="77777777" w:rsidR="002B141D" w:rsidRDefault="00416255">
      <w:pPr>
        <w:widowControl w:val="0"/>
        <w:rPr>
          <w:sz w:val="22"/>
          <w:lang w:val="lt-LT"/>
        </w:rPr>
      </w:pPr>
      <w:r>
        <w:rPr>
          <w:sz w:val="22"/>
          <w:highlight w:val="lightGray"/>
          <w:lang w:val="lt-LT"/>
        </w:rPr>
        <w:t>N100 - LT/1/07/0680/033</w:t>
      </w:r>
    </w:p>
    <w:p w14:paraId="70149BC1" w14:textId="77777777" w:rsidR="002B141D" w:rsidRDefault="00416255">
      <w:pPr>
        <w:widowControl w:val="0"/>
        <w:rPr>
          <w:sz w:val="22"/>
          <w:lang w:val="lt-LT"/>
        </w:rPr>
      </w:pPr>
      <w:r>
        <w:rPr>
          <w:sz w:val="22"/>
          <w:highlight w:val="lightGray"/>
          <w:lang w:val="lt-LT"/>
        </w:rPr>
        <w:t>N112 - LT/1/07/0680/040</w:t>
      </w:r>
    </w:p>
    <w:p w14:paraId="61A82CA1" w14:textId="77777777" w:rsidR="002B141D" w:rsidRDefault="00416255">
      <w:pPr>
        <w:widowControl w:val="0"/>
        <w:rPr>
          <w:sz w:val="22"/>
          <w:highlight w:val="lightGray"/>
          <w:u w:val="single"/>
          <w:lang w:val="lt-LT"/>
        </w:rPr>
      </w:pPr>
      <w:r>
        <w:rPr>
          <w:sz w:val="22"/>
          <w:highlight w:val="lightGray"/>
          <w:u w:val="single"/>
          <w:lang w:val="lt-LT"/>
        </w:rPr>
        <w:t xml:space="preserve">Tablečių </w:t>
      </w:r>
      <w:proofErr w:type="spellStart"/>
      <w:r>
        <w:rPr>
          <w:sz w:val="22"/>
          <w:highlight w:val="lightGray"/>
          <w:u w:val="single"/>
          <w:lang w:val="lt-LT"/>
        </w:rPr>
        <w:t>talpyklė</w:t>
      </w:r>
      <w:proofErr w:type="spellEnd"/>
      <w:r>
        <w:rPr>
          <w:sz w:val="22"/>
          <w:highlight w:val="lightGray"/>
          <w:u w:val="single"/>
          <w:lang w:val="lt-LT"/>
        </w:rPr>
        <w:t>:</w:t>
      </w:r>
    </w:p>
    <w:p w14:paraId="0BC4FD86" w14:textId="77777777" w:rsidR="002B141D" w:rsidRDefault="00416255">
      <w:pPr>
        <w:widowControl w:val="0"/>
        <w:rPr>
          <w:sz w:val="22"/>
          <w:lang w:val="lt-LT"/>
        </w:rPr>
      </w:pPr>
      <w:r>
        <w:rPr>
          <w:sz w:val="22"/>
          <w:highlight w:val="lightGray"/>
          <w:lang w:val="lt-LT"/>
        </w:rPr>
        <w:t xml:space="preserve">N50 - </w:t>
      </w:r>
      <w:r>
        <w:rPr>
          <w:sz w:val="22"/>
          <w:lang w:val="lt-LT"/>
        </w:rPr>
        <w:t>LT/1/07/0680/034</w:t>
      </w:r>
    </w:p>
    <w:p w14:paraId="1F3EB9C6" w14:textId="77777777" w:rsidR="002B141D" w:rsidRDefault="00416255">
      <w:pPr>
        <w:widowControl w:val="0"/>
        <w:rPr>
          <w:sz w:val="22"/>
          <w:highlight w:val="lightGray"/>
          <w:lang w:val="lt-LT"/>
        </w:rPr>
      </w:pPr>
      <w:r>
        <w:rPr>
          <w:sz w:val="22"/>
          <w:highlight w:val="lightGray"/>
          <w:lang w:val="lt-LT"/>
        </w:rPr>
        <w:t>N100 - LT/1/07/0680/035</w:t>
      </w:r>
    </w:p>
    <w:p w14:paraId="4469AE55" w14:textId="77777777" w:rsidR="002B141D" w:rsidRDefault="00416255">
      <w:pPr>
        <w:widowControl w:val="0"/>
        <w:rPr>
          <w:sz w:val="22"/>
          <w:lang w:val="lt-LT"/>
        </w:rPr>
      </w:pPr>
      <w:r>
        <w:rPr>
          <w:sz w:val="22"/>
          <w:highlight w:val="lightGray"/>
          <w:lang w:val="lt-LT"/>
        </w:rPr>
        <w:t>N250 - LT/1/07/0680/036</w:t>
      </w:r>
    </w:p>
    <w:p w14:paraId="2551BEB5" w14:textId="77777777" w:rsidR="002B141D" w:rsidRDefault="002B141D">
      <w:pPr>
        <w:widowControl w:val="0"/>
        <w:rPr>
          <w:rFonts w:eastAsia="Calibri"/>
          <w:sz w:val="22"/>
          <w:lang w:val="lt-LT"/>
        </w:rPr>
      </w:pPr>
    </w:p>
    <w:p w14:paraId="4C0DF8B3" w14:textId="77777777" w:rsidR="002B141D" w:rsidRDefault="002B141D">
      <w:pPr>
        <w:widowControl w:val="0"/>
        <w:rPr>
          <w:rFonts w:eastAsia="Calibri"/>
          <w:sz w:val="22"/>
          <w:lang w:val="lt-LT"/>
        </w:rPr>
      </w:pPr>
    </w:p>
    <w:p w14:paraId="4F0AC7CA"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13.</w:t>
      </w:r>
      <w:r>
        <w:rPr>
          <w:rFonts w:eastAsia="Calibri"/>
          <w:b/>
          <w:sz w:val="22"/>
          <w:lang w:val="lt-LT"/>
        </w:rPr>
        <w:tab/>
        <w:t>SERIJOS NUMERIS</w:t>
      </w:r>
    </w:p>
    <w:p w14:paraId="6B9F6546" w14:textId="77777777" w:rsidR="002B141D" w:rsidRDefault="002B141D">
      <w:pPr>
        <w:widowControl w:val="0"/>
        <w:rPr>
          <w:rFonts w:eastAsia="Calibri"/>
          <w:sz w:val="22"/>
          <w:lang w:val="lt-LT"/>
        </w:rPr>
      </w:pPr>
    </w:p>
    <w:p w14:paraId="5CFD26EA" w14:textId="77777777" w:rsidR="002B141D" w:rsidRDefault="00416255">
      <w:pPr>
        <w:widowControl w:val="0"/>
        <w:rPr>
          <w:rFonts w:eastAsia="Calibri"/>
          <w:sz w:val="22"/>
        </w:rPr>
      </w:pPr>
      <w:r>
        <w:rPr>
          <w:rFonts w:eastAsia="Calibri"/>
          <w:sz w:val="22"/>
        </w:rPr>
        <w:t>Lot</w:t>
      </w:r>
    </w:p>
    <w:p w14:paraId="76CABBD7" w14:textId="77777777" w:rsidR="002B141D" w:rsidRDefault="00416255">
      <w:pPr>
        <w:widowControl w:val="0"/>
        <w:rPr>
          <w:rFonts w:eastAsia="Calibri"/>
          <w:sz w:val="22"/>
          <w:lang w:val="lt-LT"/>
        </w:rPr>
      </w:pPr>
      <w:r>
        <w:rPr>
          <w:rFonts w:eastAsia="Calibri"/>
          <w:sz w:val="22"/>
          <w:highlight w:val="lightGray"/>
          <w:lang w:val="lt-LT"/>
        </w:rPr>
        <w:t>Serija</w:t>
      </w:r>
    </w:p>
    <w:p w14:paraId="5A952954" w14:textId="77777777" w:rsidR="002B141D" w:rsidRDefault="002B141D">
      <w:pPr>
        <w:widowControl w:val="0"/>
        <w:rPr>
          <w:rFonts w:eastAsia="Calibri"/>
          <w:sz w:val="22"/>
          <w:lang w:val="lt-LT"/>
        </w:rPr>
      </w:pPr>
    </w:p>
    <w:p w14:paraId="275F7008" w14:textId="77777777" w:rsidR="002B141D" w:rsidRDefault="002B141D">
      <w:pPr>
        <w:widowControl w:val="0"/>
        <w:rPr>
          <w:rFonts w:eastAsia="Calibri"/>
          <w:sz w:val="22"/>
          <w:lang w:val="lt-LT"/>
        </w:rPr>
      </w:pPr>
    </w:p>
    <w:p w14:paraId="1359A7B2"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14.</w:t>
      </w:r>
      <w:r>
        <w:rPr>
          <w:rFonts w:eastAsia="Calibri"/>
          <w:b/>
          <w:sz w:val="22"/>
          <w:lang w:val="lt-LT"/>
        </w:rPr>
        <w:tab/>
        <w:t>PARDAVIMO (IŠDAVIMO) TVARKA</w:t>
      </w:r>
    </w:p>
    <w:p w14:paraId="71830165" w14:textId="77777777" w:rsidR="002B141D" w:rsidRDefault="002B141D">
      <w:pPr>
        <w:widowControl w:val="0"/>
        <w:rPr>
          <w:rFonts w:eastAsia="Calibri"/>
          <w:sz w:val="22"/>
          <w:lang w:val="lt-LT"/>
        </w:rPr>
      </w:pPr>
    </w:p>
    <w:p w14:paraId="49D98690" w14:textId="77777777" w:rsidR="002B141D" w:rsidRDefault="00416255">
      <w:pPr>
        <w:widowControl w:val="0"/>
        <w:rPr>
          <w:rFonts w:eastAsia="Calibri"/>
          <w:sz w:val="22"/>
          <w:lang w:val="lt-LT"/>
        </w:rPr>
      </w:pPr>
      <w:r>
        <w:rPr>
          <w:rFonts w:eastAsia="Calibri"/>
          <w:sz w:val="22"/>
          <w:lang w:val="lt-LT"/>
        </w:rPr>
        <w:t xml:space="preserve">Receptinis </w:t>
      </w:r>
      <w:r>
        <w:rPr>
          <w:rFonts w:eastAsia="Calibri"/>
          <w:sz w:val="22"/>
        </w:rPr>
        <w:t>vaistas</w:t>
      </w:r>
    </w:p>
    <w:p w14:paraId="390C1A5B" w14:textId="77777777" w:rsidR="002B141D" w:rsidRDefault="002B141D">
      <w:pPr>
        <w:widowControl w:val="0"/>
        <w:rPr>
          <w:rFonts w:eastAsia="Calibri"/>
          <w:sz w:val="22"/>
          <w:lang w:val="lt-LT"/>
        </w:rPr>
      </w:pPr>
    </w:p>
    <w:p w14:paraId="205BD8F2" w14:textId="77777777" w:rsidR="002B141D" w:rsidRDefault="002B141D">
      <w:pPr>
        <w:widowControl w:val="0"/>
        <w:rPr>
          <w:rFonts w:eastAsia="Calibri"/>
          <w:sz w:val="22"/>
          <w:lang w:val="lt-LT"/>
        </w:rPr>
      </w:pPr>
    </w:p>
    <w:p w14:paraId="7E9E851E"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15.</w:t>
      </w:r>
      <w:r>
        <w:rPr>
          <w:rFonts w:eastAsia="Calibri"/>
          <w:b/>
          <w:sz w:val="22"/>
          <w:lang w:val="lt-LT"/>
        </w:rPr>
        <w:tab/>
        <w:t>VARTOJIMO INSTRUKCIJA</w:t>
      </w:r>
    </w:p>
    <w:p w14:paraId="2265BB7F" w14:textId="77777777" w:rsidR="002B141D" w:rsidRDefault="002B141D">
      <w:pPr>
        <w:widowControl w:val="0"/>
        <w:rPr>
          <w:rFonts w:eastAsia="Calibri"/>
          <w:sz w:val="22"/>
          <w:lang w:val="lt-LT"/>
        </w:rPr>
      </w:pPr>
    </w:p>
    <w:p w14:paraId="33D6CAAF" w14:textId="77777777" w:rsidR="002B141D" w:rsidRDefault="002B141D">
      <w:pPr>
        <w:widowControl w:val="0"/>
        <w:rPr>
          <w:rFonts w:eastAsia="Calibri"/>
          <w:sz w:val="22"/>
          <w:lang w:val="lt-LT"/>
        </w:rPr>
      </w:pPr>
    </w:p>
    <w:p w14:paraId="522A635B"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16.</w:t>
      </w:r>
      <w:r>
        <w:rPr>
          <w:rFonts w:eastAsia="Calibri"/>
          <w:b/>
          <w:sz w:val="22"/>
          <w:lang w:val="lt-LT"/>
        </w:rPr>
        <w:tab/>
        <w:t>INFORMACIJA BRAILIO RAŠTU</w:t>
      </w:r>
    </w:p>
    <w:p w14:paraId="3F327459" w14:textId="77777777" w:rsidR="002B141D" w:rsidRDefault="002B141D">
      <w:pPr>
        <w:widowControl w:val="0"/>
        <w:rPr>
          <w:rFonts w:eastAsia="Calibri"/>
          <w:sz w:val="22"/>
          <w:lang w:val="lt-LT"/>
        </w:rPr>
      </w:pPr>
    </w:p>
    <w:p w14:paraId="0DA64F74" w14:textId="77777777" w:rsidR="002B141D" w:rsidRDefault="00416255">
      <w:pPr>
        <w:widowControl w:val="0"/>
        <w:rPr>
          <w:rFonts w:eastAsia="Calibri"/>
          <w:sz w:val="22"/>
          <w:lang w:val="lt-LT"/>
        </w:rPr>
      </w:pPr>
      <w:proofErr w:type="spellStart"/>
      <w:r>
        <w:rPr>
          <w:rFonts w:eastAsia="Calibri"/>
          <w:sz w:val="22"/>
          <w:lang w:val="lt-LT"/>
        </w:rPr>
        <w:t>alventa</w:t>
      </w:r>
      <w:proofErr w:type="spellEnd"/>
      <w:r>
        <w:rPr>
          <w:rFonts w:eastAsia="Calibri"/>
          <w:sz w:val="22"/>
          <w:lang w:val="lt-LT"/>
        </w:rPr>
        <w:t xml:space="preserve"> 150 mg</w:t>
      </w:r>
    </w:p>
    <w:p w14:paraId="4042D5CE" w14:textId="77777777" w:rsidR="002B141D" w:rsidRDefault="002B141D">
      <w:pPr>
        <w:widowControl w:val="0"/>
        <w:rPr>
          <w:rFonts w:eastAsia="Calibri"/>
          <w:sz w:val="22"/>
        </w:rPr>
      </w:pPr>
    </w:p>
    <w:p w14:paraId="5F11104F" w14:textId="77777777" w:rsidR="002B141D" w:rsidRDefault="002B141D">
      <w:pPr>
        <w:widowControl w:val="0"/>
        <w:rPr>
          <w:rFonts w:eastAsia="Calibri"/>
          <w:sz w:val="22"/>
        </w:rPr>
      </w:pPr>
    </w:p>
    <w:p w14:paraId="2CAB83B0" w14:textId="77777777" w:rsidR="002B141D" w:rsidRDefault="00416255">
      <w:pPr>
        <w:widowControl w:val="0"/>
        <w:pBdr>
          <w:top w:val="single" w:sz="4" w:space="1" w:color="auto"/>
          <w:left w:val="single" w:sz="4" w:space="4" w:color="auto"/>
          <w:bottom w:val="single" w:sz="4" w:space="0" w:color="auto"/>
          <w:right w:val="single" w:sz="4" w:space="4" w:color="auto"/>
        </w:pBdr>
        <w:tabs>
          <w:tab w:val="left" w:pos="567"/>
        </w:tabs>
        <w:ind w:left="539" w:hanging="539"/>
        <w:rPr>
          <w:i/>
          <w:sz w:val="22"/>
          <w:lang w:val="lt-LT"/>
        </w:rPr>
      </w:pPr>
      <w:r>
        <w:rPr>
          <w:b/>
          <w:sz w:val="22"/>
          <w:lang w:val="lt-LT"/>
        </w:rPr>
        <w:t>17.</w:t>
      </w:r>
      <w:r>
        <w:rPr>
          <w:b/>
          <w:sz w:val="22"/>
          <w:lang w:val="lt-LT"/>
        </w:rPr>
        <w:tab/>
        <w:t>UNIKALUS IDENTIFIKATORIUS – 2D BRŪKŠNINIS KODAS</w:t>
      </w:r>
    </w:p>
    <w:p w14:paraId="4AE7BA5F" w14:textId="77777777" w:rsidR="002B141D" w:rsidRDefault="002B141D">
      <w:pPr>
        <w:widowControl w:val="0"/>
        <w:ind w:left="539" w:hanging="539"/>
        <w:rPr>
          <w:rFonts w:eastAsia="Calibri"/>
          <w:sz w:val="22"/>
          <w:lang w:val="cs-CZ"/>
        </w:rPr>
      </w:pPr>
    </w:p>
    <w:p w14:paraId="36E5BAA2" w14:textId="77777777" w:rsidR="002B141D" w:rsidRDefault="00416255">
      <w:pPr>
        <w:widowControl w:val="0"/>
        <w:ind w:left="539" w:hanging="539"/>
        <w:rPr>
          <w:rFonts w:eastAsia="Calibri"/>
          <w:sz w:val="22"/>
          <w:highlight w:val="lightGray"/>
          <w:lang w:val="cs-CZ"/>
        </w:rPr>
      </w:pPr>
      <w:r>
        <w:rPr>
          <w:rFonts w:eastAsia="Calibri"/>
          <w:sz w:val="22"/>
          <w:highlight w:val="lightGray"/>
          <w:lang w:val="cs-CZ"/>
        </w:rPr>
        <w:t>2D brūkšninis kodas su nurodytu unikaliu identifikatoriumi.</w:t>
      </w:r>
    </w:p>
    <w:p w14:paraId="2635B6D0" w14:textId="77777777" w:rsidR="002B141D" w:rsidRDefault="002B141D">
      <w:pPr>
        <w:widowControl w:val="0"/>
        <w:ind w:left="539" w:hanging="539"/>
        <w:rPr>
          <w:rFonts w:eastAsia="Calibri"/>
          <w:sz w:val="22"/>
          <w:lang w:val="cs-CZ"/>
        </w:rPr>
      </w:pPr>
    </w:p>
    <w:p w14:paraId="75B31ADB" w14:textId="77777777" w:rsidR="002B141D" w:rsidRDefault="002B141D">
      <w:pPr>
        <w:widowControl w:val="0"/>
        <w:tabs>
          <w:tab w:val="left" w:pos="567"/>
        </w:tabs>
        <w:ind w:left="539" w:hanging="539"/>
        <w:rPr>
          <w:sz w:val="22"/>
          <w:lang w:val="cs-CZ"/>
        </w:rPr>
      </w:pPr>
    </w:p>
    <w:p w14:paraId="731A46D5" w14:textId="77777777" w:rsidR="002B141D" w:rsidRDefault="00416255">
      <w:pPr>
        <w:widowControl w:val="0"/>
        <w:pBdr>
          <w:top w:val="single" w:sz="4" w:space="1" w:color="auto"/>
          <w:left w:val="single" w:sz="4" w:space="4" w:color="auto"/>
          <w:bottom w:val="single" w:sz="4" w:space="0" w:color="auto"/>
          <w:right w:val="single" w:sz="4" w:space="4" w:color="auto"/>
        </w:pBdr>
        <w:tabs>
          <w:tab w:val="left" w:pos="567"/>
        </w:tabs>
        <w:ind w:left="539" w:hanging="539"/>
        <w:rPr>
          <w:i/>
          <w:sz w:val="22"/>
          <w:lang w:val="cs-CZ"/>
        </w:rPr>
      </w:pPr>
      <w:r>
        <w:rPr>
          <w:b/>
          <w:sz w:val="22"/>
          <w:lang w:val="cs-CZ"/>
        </w:rPr>
        <w:t>18.</w:t>
      </w:r>
      <w:r>
        <w:rPr>
          <w:b/>
          <w:sz w:val="22"/>
          <w:lang w:val="cs-CZ"/>
        </w:rPr>
        <w:tab/>
        <w:t>UNIKALUS IDENTIFIKATORIUS – ŽMONĖMS SUPRANTAMI DUOMENYS</w:t>
      </w:r>
    </w:p>
    <w:p w14:paraId="521C3C35" w14:textId="77777777" w:rsidR="002B141D" w:rsidRDefault="002B141D">
      <w:pPr>
        <w:widowControl w:val="0"/>
        <w:ind w:left="539" w:hanging="539"/>
        <w:rPr>
          <w:rFonts w:eastAsia="Calibri"/>
          <w:sz w:val="22"/>
          <w:lang w:val="cs-CZ"/>
        </w:rPr>
      </w:pPr>
    </w:p>
    <w:p w14:paraId="203EAD93" w14:textId="77777777" w:rsidR="002B141D" w:rsidRDefault="00416255">
      <w:pPr>
        <w:widowControl w:val="0"/>
        <w:ind w:left="539" w:hanging="539"/>
        <w:rPr>
          <w:rFonts w:eastAsia="Calibri"/>
          <w:sz w:val="22"/>
          <w:lang w:val="cs-CZ"/>
        </w:rPr>
      </w:pPr>
      <w:r>
        <w:rPr>
          <w:rFonts w:eastAsia="Calibri"/>
          <w:sz w:val="22"/>
          <w:lang w:val="cs-CZ"/>
        </w:rPr>
        <w:t>PC</w:t>
      </w:r>
    </w:p>
    <w:p w14:paraId="1F959E98" w14:textId="77777777" w:rsidR="002B141D" w:rsidRDefault="00416255">
      <w:pPr>
        <w:widowControl w:val="0"/>
        <w:ind w:left="539" w:hanging="539"/>
        <w:rPr>
          <w:rFonts w:eastAsia="Calibri"/>
          <w:sz w:val="22"/>
          <w:lang w:val="cs-CZ"/>
        </w:rPr>
      </w:pPr>
      <w:r>
        <w:rPr>
          <w:rFonts w:eastAsia="Calibri"/>
          <w:sz w:val="22"/>
          <w:lang w:val="cs-CZ"/>
        </w:rPr>
        <w:t>SN</w:t>
      </w:r>
    </w:p>
    <w:p w14:paraId="49F1FDEB" w14:textId="77777777" w:rsidR="002B141D" w:rsidRDefault="00416255">
      <w:pPr>
        <w:widowControl w:val="0"/>
        <w:ind w:left="539" w:hanging="539"/>
        <w:rPr>
          <w:rFonts w:eastAsia="Calibri"/>
          <w:sz w:val="22"/>
          <w:lang w:val="cs-CZ"/>
        </w:rPr>
      </w:pPr>
      <w:r>
        <w:rPr>
          <w:rFonts w:eastAsia="Calibri"/>
          <w:sz w:val="22"/>
          <w:lang w:val="cs-CZ"/>
        </w:rPr>
        <w:t>NN</w:t>
      </w:r>
    </w:p>
    <w:p w14:paraId="63A6EBE6" w14:textId="77777777" w:rsidR="002B141D" w:rsidRDefault="002B141D">
      <w:pPr>
        <w:widowControl w:val="0"/>
        <w:ind w:left="539" w:hanging="539"/>
        <w:rPr>
          <w:rFonts w:eastAsia="Calibri"/>
          <w:sz w:val="22"/>
          <w:lang w:val="cs-CZ"/>
        </w:rPr>
      </w:pPr>
    </w:p>
    <w:p w14:paraId="15B4B3FE" w14:textId="77777777" w:rsidR="002B141D" w:rsidRDefault="002B141D">
      <w:pPr>
        <w:widowControl w:val="0"/>
        <w:rPr>
          <w:rFonts w:eastAsia="Calibri"/>
          <w:sz w:val="22"/>
        </w:rPr>
      </w:pPr>
    </w:p>
    <w:p w14:paraId="5069DE28"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br w:type="page"/>
      </w:r>
      <w:r>
        <w:rPr>
          <w:rFonts w:eastAsia="Calibri"/>
          <w:b/>
          <w:sz w:val="22"/>
          <w:lang w:val="lt-LT"/>
        </w:rPr>
        <w:lastRenderedPageBreak/>
        <w:t xml:space="preserve">MINIMALI </w:t>
      </w:r>
      <w:r>
        <w:rPr>
          <w:rFonts w:eastAsia="Calibri"/>
          <w:b/>
          <w:caps/>
          <w:sz w:val="22"/>
          <w:lang w:val="lt-LT"/>
        </w:rPr>
        <w:t xml:space="preserve">informacija ant </w:t>
      </w:r>
      <w:r>
        <w:rPr>
          <w:rFonts w:eastAsia="Calibri"/>
          <w:b/>
          <w:sz w:val="22"/>
          <w:lang w:val="lt-LT"/>
        </w:rPr>
        <w:t>LIZDINIŲ PLOKŠTELIŲ ARBA DVISLUOKSNIŲ JUOSTELIŲ</w:t>
      </w:r>
    </w:p>
    <w:p w14:paraId="087C77EE" w14:textId="77777777" w:rsidR="002B141D" w:rsidRDefault="002B141D">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p>
    <w:p w14:paraId="2A119F4F"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LIZDINĖ PLOKŠTELĖ</w:t>
      </w:r>
    </w:p>
    <w:p w14:paraId="011955DF" w14:textId="77777777" w:rsidR="002B141D" w:rsidRDefault="002B141D">
      <w:pPr>
        <w:widowControl w:val="0"/>
        <w:rPr>
          <w:rFonts w:eastAsia="Calibri"/>
          <w:sz w:val="22"/>
          <w:lang w:val="lt-LT"/>
        </w:rPr>
      </w:pPr>
    </w:p>
    <w:p w14:paraId="43FFFA05" w14:textId="77777777" w:rsidR="002B141D" w:rsidRDefault="002B141D">
      <w:pPr>
        <w:widowControl w:val="0"/>
        <w:rPr>
          <w:rFonts w:eastAsia="Calibri"/>
          <w:sz w:val="22"/>
          <w:lang w:val="lt-LT"/>
        </w:rPr>
      </w:pPr>
    </w:p>
    <w:p w14:paraId="4E275986"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1.</w:t>
      </w:r>
      <w:r>
        <w:rPr>
          <w:rFonts w:eastAsia="Calibri"/>
          <w:b/>
          <w:sz w:val="22"/>
          <w:lang w:val="lt-LT"/>
        </w:rPr>
        <w:tab/>
        <w:t>VAISTINIO PREPARATO PAVADINIMAS</w:t>
      </w:r>
    </w:p>
    <w:p w14:paraId="56A24877" w14:textId="77777777" w:rsidR="002B141D" w:rsidRDefault="002B141D">
      <w:pPr>
        <w:widowControl w:val="0"/>
        <w:rPr>
          <w:rFonts w:eastAsia="Calibri"/>
          <w:sz w:val="22"/>
          <w:lang w:val="lt-LT"/>
        </w:rPr>
      </w:pPr>
    </w:p>
    <w:p w14:paraId="2AC2CE74" w14:textId="77777777" w:rsidR="002B141D" w:rsidRDefault="00416255">
      <w:pPr>
        <w:widowControl w:val="0"/>
        <w:rPr>
          <w:rFonts w:eastAsia="Calibri"/>
          <w:sz w:val="22"/>
          <w:lang w:val="lt-LT"/>
        </w:rPr>
      </w:pPr>
      <w:proofErr w:type="spellStart"/>
      <w:r>
        <w:rPr>
          <w:rFonts w:eastAsia="Calibri"/>
          <w:sz w:val="22"/>
          <w:lang w:val="lt-LT"/>
        </w:rPr>
        <w:t>Alventa</w:t>
      </w:r>
      <w:proofErr w:type="spellEnd"/>
      <w:r>
        <w:rPr>
          <w:rFonts w:eastAsia="Calibri"/>
          <w:sz w:val="22"/>
          <w:lang w:val="lt-LT"/>
        </w:rPr>
        <w:t xml:space="preserve"> 150 mg pailginto atpalaidavimo kietosios kapsulės</w:t>
      </w:r>
    </w:p>
    <w:p w14:paraId="0E770E16" w14:textId="77777777" w:rsidR="002B141D" w:rsidRDefault="00416255">
      <w:pPr>
        <w:widowControl w:val="0"/>
        <w:rPr>
          <w:rFonts w:eastAsia="Calibri"/>
          <w:sz w:val="22"/>
          <w:lang w:val="lt-LT"/>
        </w:rPr>
      </w:pPr>
      <w:proofErr w:type="spellStart"/>
      <w:r>
        <w:rPr>
          <w:rFonts w:eastAsia="Calibri"/>
          <w:sz w:val="22"/>
          <w:lang w:val="lt-LT"/>
        </w:rPr>
        <w:t>venlafaxinum</w:t>
      </w:r>
      <w:proofErr w:type="spellEnd"/>
    </w:p>
    <w:p w14:paraId="08642296" w14:textId="77777777" w:rsidR="002B141D" w:rsidRDefault="002B141D">
      <w:pPr>
        <w:widowControl w:val="0"/>
        <w:rPr>
          <w:rFonts w:eastAsia="Calibri"/>
          <w:sz w:val="22"/>
          <w:lang w:val="lt-LT"/>
        </w:rPr>
      </w:pPr>
    </w:p>
    <w:p w14:paraId="048F77A3" w14:textId="77777777" w:rsidR="002B141D" w:rsidRDefault="002B141D">
      <w:pPr>
        <w:widowControl w:val="0"/>
        <w:rPr>
          <w:rFonts w:eastAsia="Calibri"/>
          <w:sz w:val="22"/>
          <w:lang w:val="lt-LT"/>
        </w:rPr>
      </w:pPr>
    </w:p>
    <w:p w14:paraId="0EED62F6"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2.</w:t>
      </w:r>
      <w:r>
        <w:rPr>
          <w:rFonts w:eastAsia="Calibri"/>
          <w:b/>
          <w:sz w:val="22"/>
          <w:lang w:val="lt-LT"/>
        </w:rPr>
        <w:tab/>
        <w:t>REGISTRUOTOJO PAVADINIMAS</w:t>
      </w:r>
    </w:p>
    <w:p w14:paraId="43FA3A6E" w14:textId="77777777" w:rsidR="002B141D" w:rsidRDefault="002B141D">
      <w:pPr>
        <w:widowControl w:val="0"/>
        <w:rPr>
          <w:rFonts w:eastAsia="Calibri"/>
          <w:sz w:val="22"/>
          <w:lang w:val="lt-LT"/>
        </w:rPr>
      </w:pPr>
    </w:p>
    <w:p w14:paraId="71A0573D" w14:textId="77777777" w:rsidR="002B141D" w:rsidRDefault="00416255">
      <w:pPr>
        <w:widowControl w:val="0"/>
        <w:rPr>
          <w:rFonts w:eastAsia="Calibri"/>
          <w:sz w:val="22"/>
        </w:rPr>
      </w:pPr>
      <w:r>
        <w:rPr>
          <w:rFonts w:eastAsia="Calibri"/>
          <w:sz w:val="22"/>
          <w:lang w:val="lt-LT"/>
        </w:rPr>
        <w:t>KRKA</w:t>
      </w:r>
    </w:p>
    <w:p w14:paraId="2F3FB1BA" w14:textId="77777777" w:rsidR="002B141D" w:rsidRDefault="002B141D">
      <w:pPr>
        <w:widowControl w:val="0"/>
        <w:rPr>
          <w:rFonts w:eastAsia="Calibri"/>
          <w:sz w:val="22"/>
          <w:lang w:val="lt-LT"/>
        </w:rPr>
      </w:pPr>
    </w:p>
    <w:p w14:paraId="3991FC12" w14:textId="77777777" w:rsidR="002B141D" w:rsidRDefault="002B141D">
      <w:pPr>
        <w:widowControl w:val="0"/>
        <w:rPr>
          <w:rFonts w:eastAsia="Calibri"/>
          <w:sz w:val="22"/>
          <w:lang w:val="lt-LT"/>
        </w:rPr>
      </w:pPr>
    </w:p>
    <w:p w14:paraId="30800DAA"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3.</w:t>
      </w:r>
      <w:r>
        <w:rPr>
          <w:rFonts w:eastAsia="Calibri"/>
          <w:b/>
          <w:sz w:val="22"/>
          <w:lang w:val="lt-LT"/>
        </w:rPr>
        <w:tab/>
        <w:t>TINKAMUMO LAIKAS</w:t>
      </w:r>
    </w:p>
    <w:p w14:paraId="3B990568" w14:textId="77777777" w:rsidR="002B141D" w:rsidRDefault="002B141D">
      <w:pPr>
        <w:widowControl w:val="0"/>
        <w:rPr>
          <w:rFonts w:eastAsia="Calibri"/>
          <w:sz w:val="22"/>
          <w:lang w:val="lt-LT"/>
        </w:rPr>
      </w:pPr>
    </w:p>
    <w:p w14:paraId="787127AB" w14:textId="77777777" w:rsidR="002B141D" w:rsidRDefault="00416255">
      <w:pPr>
        <w:widowControl w:val="0"/>
        <w:rPr>
          <w:rFonts w:eastAsia="Calibri"/>
          <w:sz w:val="22"/>
          <w:lang w:val="lt-LT"/>
        </w:rPr>
      </w:pPr>
      <w:r>
        <w:rPr>
          <w:rFonts w:eastAsia="Calibri"/>
          <w:sz w:val="22"/>
          <w:lang w:val="lt-LT"/>
        </w:rPr>
        <w:t>EXP (mm/MMMM)</w:t>
      </w:r>
    </w:p>
    <w:p w14:paraId="280BB080" w14:textId="77777777" w:rsidR="002B141D" w:rsidRDefault="002B141D">
      <w:pPr>
        <w:widowControl w:val="0"/>
        <w:rPr>
          <w:rFonts w:eastAsia="Calibri"/>
          <w:sz w:val="22"/>
          <w:lang w:val="lt-LT"/>
        </w:rPr>
      </w:pPr>
    </w:p>
    <w:p w14:paraId="637EEF32" w14:textId="77777777" w:rsidR="002B141D" w:rsidRDefault="002B141D">
      <w:pPr>
        <w:widowControl w:val="0"/>
        <w:rPr>
          <w:rFonts w:eastAsia="Calibri"/>
          <w:sz w:val="22"/>
          <w:lang w:val="lt-LT"/>
        </w:rPr>
      </w:pPr>
    </w:p>
    <w:p w14:paraId="17AB430F"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4.</w:t>
      </w:r>
      <w:r>
        <w:rPr>
          <w:rFonts w:eastAsia="Calibri"/>
          <w:b/>
          <w:sz w:val="22"/>
          <w:lang w:val="lt-LT"/>
        </w:rPr>
        <w:tab/>
        <w:t>SERIJOS NUMERIS</w:t>
      </w:r>
    </w:p>
    <w:p w14:paraId="20384D86" w14:textId="77777777" w:rsidR="002B141D" w:rsidRDefault="002B141D">
      <w:pPr>
        <w:widowControl w:val="0"/>
        <w:rPr>
          <w:rFonts w:eastAsia="Calibri"/>
          <w:sz w:val="22"/>
          <w:lang w:val="lt-LT"/>
        </w:rPr>
      </w:pPr>
    </w:p>
    <w:p w14:paraId="2B02D490" w14:textId="77777777" w:rsidR="002B141D" w:rsidRDefault="00416255">
      <w:pPr>
        <w:widowControl w:val="0"/>
        <w:rPr>
          <w:rFonts w:eastAsia="Calibri"/>
          <w:sz w:val="22"/>
          <w:lang w:val="lt-LT"/>
        </w:rPr>
      </w:pPr>
      <w:r>
        <w:rPr>
          <w:rFonts w:eastAsia="Calibri"/>
          <w:sz w:val="22"/>
          <w:lang w:val="lt-LT"/>
        </w:rPr>
        <w:t>Lot (numeris)</w:t>
      </w:r>
    </w:p>
    <w:p w14:paraId="26A16BB6" w14:textId="77777777" w:rsidR="002B141D" w:rsidRDefault="002B141D">
      <w:pPr>
        <w:widowControl w:val="0"/>
        <w:rPr>
          <w:rFonts w:eastAsia="Calibri"/>
          <w:sz w:val="22"/>
          <w:lang w:val="lt-LT"/>
        </w:rPr>
      </w:pPr>
    </w:p>
    <w:p w14:paraId="19ADDEF7" w14:textId="77777777" w:rsidR="002B141D" w:rsidRDefault="002B141D">
      <w:pPr>
        <w:widowControl w:val="0"/>
        <w:rPr>
          <w:rFonts w:eastAsia="Calibri"/>
          <w:sz w:val="22"/>
          <w:lang w:val="lt-LT"/>
        </w:rPr>
      </w:pPr>
    </w:p>
    <w:p w14:paraId="3E4F65E6"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5.</w:t>
      </w:r>
      <w:r>
        <w:rPr>
          <w:rFonts w:eastAsia="Calibri"/>
          <w:b/>
          <w:sz w:val="22"/>
          <w:lang w:val="lt-LT"/>
        </w:rPr>
        <w:tab/>
        <w:t>KITA</w:t>
      </w:r>
    </w:p>
    <w:p w14:paraId="0704FCEE" w14:textId="77777777" w:rsidR="002B141D" w:rsidRDefault="002B141D">
      <w:pPr>
        <w:widowControl w:val="0"/>
        <w:rPr>
          <w:sz w:val="22"/>
          <w:lang w:val="lt-LT"/>
        </w:rPr>
      </w:pPr>
    </w:p>
    <w:p w14:paraId="6567D7CD" w14:textId="77777777" w:rsidR="002B141D" w:rsidRDefault="002B141D">
      <w:pPr>
        <w:widowControl w:val="0"/>
        <w:rPr>
          <w:sz w:val="22"/>
          <w:lang w:val="lt-LT"/>
        </w:rPr>
      </w:pPr>
    </w:p>
    <w:p w14:paraId="5BCECD28"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br w:type="page"/>
      </w:r>
      <w:r>
        <w:rPr>
          <w:rFonts w:eastAsia="Calibri"/>
          <w:b/>
          <w:sz w:val="22"/>
          <w:lang w:val="lt-LT"/>
        </w:rPr>
        <w:lastRenderedPageBreak/>
        <w:t>MINIMALI INFORMACIJA ANT MAŽŲ VIDINIŲ PAKUOČIŲ</w:t>
      </w:r>
    </w:p>
    <w:p w14:paraId="27A150C6" w14:textId="77777777" w:rsidR="002B141D" w:rsidRDefault="002B141D">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p>
    <w:p w14:paraId="72A47C37"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rPr>
        <w:t xml:space="preserve">DTPE TALPYKLĖS </w:t>
      </w:r>
      <w:r>
        <w:rPr>
          <w:rFonts w:eastAsia="Calibri"/>
          <w:b/>
          <w:sz w:val="22"/>
          <w:lang w:val="lt-LT"/>
        </w:rPr>
        <w:t>ETIKETĖ</w:t>
      </w:r>
    </w:p>
    <w:p w14:paraId="2B3E4457" w14:textId="77777777" w:rsidR="002B141D" w:rsidRDefault="002B141D">
      <w:pPr>
        <w:widowControl w:val="0"/>
        <w:rPr>
          <w:rFonts w:eastAsia="Calibri"/>
          <w:sz w:val="22"/>
          <w:lang w:val="lt-LT"/>
        </w:rPr>
      </w:pPr>
    </w:p>
    <w:p w14:paraId="0ED088E9" w14:textId="77777777" w:rsidR="002B141D" w:rsidRDefault="002B141D">
      <w:pPr>
        <w:widowControl w:val="0"/>
        <w:rPr>
          <w:rFonts w:eastAsia="Calibri"/>
          <w:sz w:val="22"/>
          <w:lang w:val="lt-LT"/>
        </w:rPr>
      </w:pPr>
    </w:p>
    <w:p w14:paraId="71211B2C"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lang w:val="lt-LT"/>
        </w:rPr>
        <w:t>1.</w:t>
      </w:r>
      <w:r>
        <w:rPr>
          <w:rFonts w:eastAsia="Calibri"/>
          <w:b/>
          <w:sz w:val="22"/>
          <w:lang w:val="lt-LT"/>
        </w:rPr>
        <w:tab/>
        <w:t>VAISTINIO PREPARATO PAVADINIMAS IR VARTOJIMO BŪDAS (-AI)</w:t>
      </w:r>
    </w:p>
    <w:p w14:paraId="1E1C6098" w14:textId="77777777" w:rsidR="002B141D" w:rsidRDefault="002B141D">
      <w:pPr>
        <w:widowControl w:val="0"/>
        <w:rPr>
          <w:rFonts w:eastAsia="Calibri"/>
          <w:sz w:val="22"/>
          <w:lang w:val="lt-LT"/>
        </w:rPr>
      </w:pPr>
    </w:p>
    <w:p w14:paraId="41B27991" w14:textId="77777777" w:rsidR="002B141D" w:rsidRDefault="00416255">
      <w:pPr>
        <w:widowControl w:val="0"/>
        <w:rPr>
          <w:rFonts w:eastAsia="Calibri"/>
          <w:sz w:val="22"/>
          <w:lang w:val="lt-LT"/>
        </w:rPr>
      </w:pPr>
      <w:proofErr w:type="spellStart"/>
      <w:r>
        <w:rPr>
          <w:rFonts w:eastAsia="Calibri"/>
          <w:sz w:val="22"/>
          <w:lang w:val="lt-LT"/>
        </w:rPr>
        <w:t>Alventa</w:t>
      </w:r>
      <w:proofErr w:type="spellEnd"/>
      <w:r>
        <w:rPr>
          <w:rFonts w:eastAsia="Calibri"/>
          <w:sz w:val="22"/>
          <w:lang w:val="lt-LT"/>
        </w:rPr>
        <w:t xml:space="preserve"> 150 mg pailginto atpalaidavimo kietosios kapsulės</w:t>
      </w:r>
    </w:p>
    <w:p w14:paraId="76EE7B0D" w14:textId="77777777" w:rsidR="002B141D" w:rsidRDefault="002B141D">
      <w:pPr>
        <w:widowControl w:val="0"/>
        <w:rPr>
          <w:rFonts w:eastAsia="Calibri"/>
          <w:sz w:val="22"/>
        </w:rPr>
      </w:pPr>
    </w:p>
    <w:p w14:paraId="35F39796" w14:textId="77777777" w:rsidR="002B141D" w:rsidRDefault="00416255">
      <w:pPr>
        <w:widowControl w:val="0"/>
        <w:rPr>
          <w:rFonts w:eastAsia="Calibri"/>
          <w:sz w:val="22"/>
          <w:lang w:val="lt-LT"/>
        </w:rPr>
      </w:pPr>
      <w:proofErr w:type="spellStart"/>
      <w:r>
        <w:rPr>
          <w:rFonts w:eastAsia="Calibri"/>
          <w:sz w:val="22"/>
          <w:lang w:val="lt-LT"/>
        </w:rPr>
        <w:t>venlafaksinas</w:t>
      </w:r>
      <w:proofErr w:type="spellEnd"/>
    </w:p>
    <w:p w14:paraId="5D0B24B1" w14:textId="77777777" w:rsidR="002B141D" w:rsidRDefault="002B141D">
      <w:pPr>
        <w:widowControl w:val="0"/>
        <w:rPr>
          <w:rFonts w:eastAsia="Calibri"/>
          <w:sz w:val="22"/>
        </w:rPr>
      </w:pPr>
    </w:p>
    <w:p w14:paraId="0F8B73EB" w14:textId="77777777" w:rsidR="002B141D" w:rsidRDefault="002B141D">
      <w:pPr>
        <w:widowControl w:val="0"/>
        <w:rPr>
          <w:rFonts w:eastAsia="Calibri"/>
          <w:sz w:val="22"/>
        </w:rPr>
      </w:pPr>
    </w:p>
    <w:p w14:paraId="73EABB23"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rPr>
      </w:pPr>
      <w:r>
        <w:rPr>
          <w:rFonts w:eastAsia="Calibri"/>
          <w:b/>
          <w:sz w:val="22"/>
          <w:lang w:val="lt-LT"/>
        </w:rPr>
        <w:t>2.</w:t>
      </w:r>
      <w:r>
        <w:rPr>
          <w:rFonts w:eastAsia="Calibri"/>
          <w:b/>
          <w:sz w:val="22"/>
          <w:lang w:val="lt-LT"/>
        </w:rPr>
        <w:tab/>
      </w:r>
      <w:r>
        <w:rPr>
          <w:rFonts w:eastAsia="Calibri"/>
          <w:b/>
          <w:sz w:val="22"/>
        </w:rPr>
        <w:t>VEIKLIOJI MEDŽIAGA IR JOS KIEKIS</w:t>
      </w:r>
    </w:p>
    <w:p w14:paraId="0F1A1379" w14:textId="77777777" w:rsidR="002B141D" w:rsidRDefault="002B141D">
      <w:pPr>
        <w:widowControl w:val="0"/>
        <w:rPr>
          <w:rFonts w:eastAsia="Calibri"/>
          <w:sz w:val="22"/>
        </w:rPr>
      </w:pPr>
    </w:p>
    <w:p w14:paraId="7669AFD8" w14:textId="77777777" w:rsidR="002B141D" w:rsidRDefault="00416255">
      <w:pPr>
        <w:widowControl w:val="0"/>
        <w:tabs>
          <w:tab w:val="left" w:pos="567"/>
        </w:tabs>
        <w:rPr>
          <w:sz w:val="22"/>
        </w:rPr>
      </w:pPr>
      <w:r>
        <w:rPr>
          <w:sz w:val="22"/>
        </w:rPr>
        <w:t>Kiekvienoje pailginto atpalaidavimo kietojoje kapsulėje yra 150 mg venlafaksino (venlafaksino hidrochlorido pavidalu).</w:t>
      </w:r>
    </w:p>
    <w:p w14:paraId="4F8BD5B9" w14:textId="77777777" w:rsidR="002B141D" w:rsidRDefault="002B141D">
      <w:pPr>
        <w:widowControl w:val="0"/>
        <w:tabs>
          <w:tab w:val="left" w:pos="567"/>
        </w:tabs>
        <w:rPr>
          <w:sz w:val="22"/>
        </w:rPr>
      </w:pPr>
    </w:p>
    <w:p w14:paraId="4292F58B" w14:textId="77777777" w:rsidR="002B141D" w:rsidRDefault="002B141D">
      <w:pPr>
        <w:widowControl w:val="0"/>
        <w:rPr>
          <w:rFonts w:eastAsia="Calibri"/>
          <w:sz w:val="22"/>
        </w:rPr>
      </w:pPr>
    </w:p>
    <w:p w14:paraId="1AE2BF73"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highlight w:val="lightGray"/>
        </w:rPr>
      </w:pPr>
      <w:r>
        <w:rPr>
          <w:rFonts w:eastAsia="Calibri"/>
          <w:b/>
          <w:sz w:val="22"/>
        </w:rPr>
        <w:t>3.</w:t>
      </w:r>
      <w:r>
        <w:rPr>
          <w:rFonts w:eastAsia="Calibri"/>
          <w:b/>
          <w:sz w:val="22"/>
        </w:rPr>
        <w:tab/>
        <w:t>PAGALBINIŲ MEDŽIAGŲ SĄRAŠAS</w:t>
      </w:r>
    </w:p>
    <w:p w14:paraId="07D74C1D" w14:textId="77777777" w:rsidR="002B141D" w:rsidRDefault="002B141D">
      <w:pPr>
        <w:widowControl w:val="0"/>
        <w:rPr>
          <w:rFonts w:eastAsia="Calibri"/>
          <w:sz w:val="22"/>
        </w:rPr>
      </w:pPr>
    </w:p>
    <w:p w14:paraId="698FA3E3" w14:textId="77777777" w:rsidR="002B141D" w:rsidRDefault="00416255">
      <w:pPr>
        <w:widowControl w:val="0"/>
        <w:rPr>
          <w:rFonts w:eastAsia="Calibri"/>
          <w:sz w:val="22"/>
        </w:rPr>
      </w:pPr>
      <w:r>
        <w:rPr>
          <w:rFonts w:eastAsia="Calibri"/>
          <w:sz w:val="22"/>
        </w:rPr>
        <w:t>Sudėtyje yra sacharozės.</w:t>
      </w:r>
    </w:p>
    <w:p w14:paraId="468F33E0" w14:textId="77777777" w:rsidR="002B141D" w:rsidRDefault="00416255">
      <w:pPr>
        <w:widowControl w:val="0"/>
        <w:rPr>
          <w:rFonts w:eastAsia="Calibri"/>
          <w:sz w:val="22"/>
        </w:rPr>
      </w:pPr>
      <w:r>
        <w:rPr>
          <w:rFonts w:eastAsia="Calibri"/>
          <w:sz w:val="22"/>
        </w:rPr>
        <w:t>Daugiau informacijos pateikta pakuotės lapelyje.</w:t>
      </w:r>
    </w:p>
    <w:p w14:paraId="7EC5EE3D" w14:textId="77777777" w:rsidR="002B141D" w:rsidRDefault="002B141D">
      <w:pPr>
        <w:widowControl w:val="0"/>
        <w:rPr>
          <w:rFonts w:eastAsia="Calibri"/>
          <w:sz w:val="22"/>
        </w:rPr>
      </w:pPr>
    </w:p>
    <w:p w14:paraId="0A51A083" w14:textId="77777777" w:rsidR="002B141D" w:rsidRDefault="002B141D">
      <w:pPr>
        <w:widowControl w:val="0"/>
        <w:rPr>
          <w:rFonts w:eastAsia="Calibri"/>
          <w:sz w:val="22"/>
        </w:rPr>
      </w:pPr>
    </w:p>
    <w:p w14:paraId="788768ED"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rPr>
      </w:pPr>
      <w:r>
        <w:rPr>
          <w:rFonts w:eastAsia="Calibri"/>
          <w:b/>
          <w:sz w:val="22"/>
        </w:rPr>
        <w:t>4.</w:t>
      </w:r>
      <w:r>
        <w:rPr>
          <w:rFonts w:eastAsia="Calibri"/>
          <w:b/>
          <w:sz w:val="22"/>
        </w:rPr>
        <w:tab/>
        <w:t>FARMACINĖ FORMA IR KIEKIS PAKUOTĖJE</w:t>
      </w:r>
    </w:p>
    <w:p w14:paraId="7DD133CC" w14:textId="77777777" w:rsidR="002B141D" w:rsidRDefault="002B141D">
      <w:pPr>
        <w:widowControl w:val="0"/>
        <w:rPr>
          <w:rFonts w:eastAsia="Calibri"/>
          <w:sz w:val="22"/>
        </w:rPr>
      </w:pPr>
    </w:p>
    <w:p w14:paraId="5DBD01EF" w14:textId="77777777" w:rsidR="002B141D" w:rsidRDefault="00416255">
      <w:pPr>
        <w:widowControl w:val="0"/>
        <w:rPr>
          <w:sz w:val="22"/>
        </w:rPr>
      </w:pPr>
      <w:r>
        <w:rPr>
          <w:sz w:val="22"/>
          <w:highlight w:val="lightGray"/>
        </w:rPr>
        <w:t>pailginto atpalaidavimo kietoji kapsulė</w:t>
      </w:r>
    </w:p>
    <w:p w14:paraId="37000C29" w14:textId="77777777" w:rsidR="002B141D" w:rsidRDefault="002B141D">
      <w:pPr>
        <w:widowControl w:val="0"/>
        <w:rPr>
          <w:rFonts w:eastAsia="Calibri"/>
          <w:sz w:val="22"/>
          <w:lang w:val="lt-LT"/>
        </w:rPr>
      </w:pPr>
    </w:p>
    <w:p w14:paraId="17DF4EAC" w14:textId="77777777" w:rsidR="002B141D" w:rsidRDefault="00416255">
      <w:pPr>
        <w:widowControl w:val="0"/>
        <w:rPr>
          <w:sz w:val="22"/>
        </w:rPr>
      </w:pPr>
      <w:r>
        <w:rPr>
          <w:sz w:val="22"/>
          <w:lang w:val="lt-LT"/>
        </w:rPr>
        <w:t xml:space="preserve">50 pailginto atpalaidavimo </w:t>
      </w:r>
      <w:r>
        <w:rPr>
          <w:sz w:val="22"/>
        </w:rPr>
        <w:t>kietųjų kapsulių</w:t>
      </w:r>
    </w:p>
    <w:p w14:paraId="6CD9E4CA" w14:textId="77777777" w:rsidR="002B141D" w:rsidRDefault="00416255">
      <w:pPr>
        <w:widowControl w:val="0"/>
        <w:rPr>
          <w:sz w:val="22"/>
        </w:rPr>
      </w:pPr>
      <w:r>
        <w:rPr>
          <w:sz w:val="22"/>
          <w:highlight w:val="lightGray"/>
        </w:rPr>
        <w:t>100 pailginto atpalaidavimo kietųjų kapsulių</w:t>
      </w:r>
    </w:p>
    <w:p w14:paraId="7E2AFE15" w14:textId="77777777" w:rsidR="002B141D" w:rsidRDefault="00416255">
      <w:pPr>
        <w:widowControl w:val="0"/>
        <w:rPr>
          <w:sz w:val="22"/>
          <w:lang w:val="lt-LT"/>
        </w:rPr>
      </w:pPr>
      <w:r>
        <w:rPr>
          <w:sz w:val="22"/>
          <w:highlight w:val="lightGray"/>
        </w:rPr>
        <w:t xml:space="preserve">250 pailginto atpalaidavimo kietųjų </w:t>
      </w:r>
      <w:r>
        <w:rPr>
          <w:sz w:val="22"/>
          <w:highlight w:val="lightGray"/>
          <w:lang w:val="lt-LT"/>
        </w:rPr>
        <w:t>kapsulių</w:t>
      </w:r>
    </w:p>
    <w:p w14:paraId="526270A0" w14:textId="77777777" w:rsidR="002B141D" w:rsidRDefault="002B141D">
      <w:pPr>
        <w:widowControl w:val="0"/>
        <w:rPr>
          <w:rFonts w:eastAsia="Calibri"/>
          <w:sz w:val="22"/>
          <w:lang w:val="lt-LT"/>
        </w:rPr>
      </w:pPr>
    </w:p>
    <w:p w14:paraId="258793DA" w14:textId="77777777" w:rsidR="002B141D" w:rsidRDefault="002B141D">
      <w:pPr>
        <w:widowControl w:val="0"/>
        <w:rPr>
          <w:rFonts w:eastAsia="Calibri"/>
          <w:sz w:val="22"/>
          <w:lang w:val="lt-LT"/>
        </w:rPr>
      </w:pPr>
    </w:p>
    <w:p w14:paraId="5D3FD0FC"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highlight w:val="lightGray"/>
          <w:lang w:val="lt-LT"/>
        </w:rPr>
      </w:pPr>
      <w:r>
        <w:rPr>
          <w:rFonts w:eastAsia="Calibri"/>
          <w:b/>
          <w:sz w:val="22"/>
        </w:rPr>
        <w:t>5.</w:t>
      </w:r>
      <w:r>
        <w:rPr>
          <w:rFonts w:eastAsia="Calibri"/>
          <w:b/>
          <w:sz w:val="22"/>
        </w:rPr>
        <w:tab/>
      </w:r>
      <w:r>
        <w:rPr>
          <w:rFonts w:eastAsia="Calibri"/>
          <w:b/>
          <w:sz w:val="22"/>
          <w:lang w:val="lt-LT"/>
        </w:rPr>
        <w:t>VARTOJIMO METODAS</w:t>
      </w:r>
      <w:r>
        <w:rPr>
          <w:rFonts w:eastAsia="Calibri"/>
          <w:b/>
          <w:sz w:val="22"/>
        </w:rPr>
        <w:t xml:space="preserve"> IR BŪDAS (-AI)</w:t>
      </w:r>
    </w:p>
    <w:p w14:paraId="744135A0" w14:textId="77777777" w:rsidR="002B141D" w:rsidRDefault="002B141D">
      <w:pPr>
        <w:widowControl w:val="0"/>
        <w:rPr>
          <w:rFonts w:eastAsia="Calibri"/>
          <w:sz w:val="22"/>
          <w:lang w:val="lt-LT"/>
        </w:rPr>
      </w:pPr>
    </w:p>
    <w:p w14:paraId="04B3326A" w14:textId="77777777" w:rsidR="002B141D" w:rsidRDefault="00416255">
      <w:pPr>
        <w:widowControl w:val="0"/>
        <w:rPr>
          <w:rFonts w:eastAsia="Calibri"/>
          <w:sz w:val="22"/>
          <w:lang w:val="lt-LT"/>
        </w:rPr>
      </w:pPr>
      <w:r>
        <w:rPr>
          <w:rFonts w:eastAsia="Calibri"/>
          <w:sz w:val="22"/>
          <w:lang w:val="lt-LT"/>
        </w:rPr>
        <w:t>Prieš vartojimą perskaitykite pakuotės lapelį.</w:t>
      </w:r>
    </w:p>
    <w:p w14:paraId="69A1C693" w14:textId="77777777" w:rsidR="002B141D" w:rsidRDefault="00416255">
      <w:pPr>
        <w:widowControl w:val="0"/>
        <w:rPr>
          <w:rFonts w:eastAsia="Calibri"/>
          <w:sz w:val="22"/>
          <w:lang w:val="lt-LT"/>
        </w:rPr>
      </w:pPr>
      <w:r>
        <w:rPr>
          <w:rFonts w:eastAsia="Calibri"/>
          <w:sz w:val="22"/>
          <w:lang w:val="lt-LT"/>
        </w:rPr>
        <w:t>Vartoti per burną.</w:t>
      </w:r>
    </w:p>
    <w:p w14:paraId="7E4BECD6" w14:textId="77777777" w:rsidR="002B141D" w:rsidRDefault="002B141D">
      <w:pPr>
        <w:widowControl w:val="0"/>
        <w:rPr>
          <w:rFonts w:eastAsia="Calibri"/>
          <w:sz w:val="22"/>
          <w:lang w:val="lt-LT"/>
        </w:rPr>
      </w:pPr>
    </w:p>
    <w:p w14:paraId="41C9BC1D" w14:textId="77777777" w:rsidR="002B141D" w:rsidRDefault="002B141D">
      <w:pPr>
        <w:widowControl w:val="0"/>
        <w:rPr>
          <w:rFonts w:eastAsia="Calibri"/>
          <w:sz w:val="22"/>
          <w:lang w:val="lt-LT"/>
        </w:rPr>
      </w:pPr>
    </w:p>
    <w:p w14:paraId="73426D70"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rPr>
      </w:pPr>
      <w:r>
        <w:rPr>
          <w:rFonts w:eastAsia="Calibri"/>
          <w:b/>
          <w:sz w:val="22"/>
        </w:rPr>
        <w:t>6.</w:t>
      </w:r>
      <w:r>
        <w:rPr>
          <w:rFonts w:eastAsia="Calibri"/>
          <w:b/>
          <w:sz w:val="22"/>
        </w:rPr>
        <w:tab/>
        <w:t xml:space="preserve">SPECIALUS ĮSPĖJIMAS, KAD VAISTINĮ PREPARATĄ BŪTINA LAIKYTI VAIKAMS </w:t>
      </w:r>
      <w:r>
        <w:rPr>
          <w:b/>
          <w:sz w:val="22"/>
        </w:rPr>
        <w:t>NEPASTEBIMOJE IR</w:t>
      </w:r>
      <w:r>
        <w:rPr>
          <w:sz w:val="22"/>
        </w:rPr>
        <w:t xml:space="preserve"> </w:t>
      </w:r>
      <w:r>
        <w:rPr>
          <w:rFonts w:eastAsia="Calibri"/>
          <w:b/>
          <w:sz w:val="22"/>
        </w:rPr>
        <w:t>NEPASIEKIAMOJE VIETOJE</w:t>
      </w:r>
    </w:p>
    <w:p w14:paraId="566D57C6" w14:textId="77777777" w:rsidR="002B141D" w:rsidRDefault="002B141D">
      <w:pPr>
        <w:widowControl w:val="0"/>
        <w:rPr>
          <w:rFonts w:eastAsia="Calibri"/>
          <w:sz w:val="22"/>
        </w:rPr>
      </w:pPr>
    </w:p>
    <w:p w14:paraId="3BCD2AF6" w14:textId="77777777" w:rsidR="002B141D" w:rsidRDefault="00416255">
      <w:pPr>
        <w:widowControl w:val="0"/>
        <w:rPr>
          <w:rFonts w:eastAsia="Calibri"/>
          <w:sz w:val="22"/>
        </w:rPr>
      </w:pPr>
      <w:r>
        <w:rPr>
          <w:rFonts w:eastAsia="Calibri"/>
          <w:sz w:val="22"/>
        </w:rPr>
        <w:t xml:space="preserve">Laikyti vaikams </w:t>
      </w:r>
      <w:r>
        <w:rPr>
          <w:sz w:val="22"/>
        </w:rPr>
        <w:t xml:space="preserve">nepastebimoje ir </w:t>
      </w:r>
      <w:r>
        <w:rPr>
          <w:rFonts w:eastAsia="Calibri"/>
          <w:sz w:val="22"/>
        </w:rPr>
        <w:t>nepasiekiamoje vietoje.</w:t>
      </w:r>
    </w:p>
    <w:p w14:paraId="48F5E5A6" w14:textId="77777777" w:rsidR="002B141D" w:rsidRDefault="002B141D">
      <w:pPr>
        <w:widowControl w:val="0"/>
        <w:rPr>
          <w:rFonts w:eastAsia="Calibri"/>
          <w:sz w:val="22"/>
        </w:rPr>
      </w:pPr>
    </w:p>
    <w:p w14:paraId="1C77F9AF" w14:textId="77777777" w:rsidR="002B141D" w:rsidRDefault="002B141D">
      <w:pPr>
        <w:widowControl w:val="0"/>
        <w:rPr>
          <w:rFonts w:eastAsia="Calibri"/>
          <w:sz w:val="22"/>
        </w:rPr>
      </w:pPr>
    </w:p>
    <w:p w14:paraId="41B26306"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highlight w:val="lightGray"/>
        </w:rPr>
      </w:pPr>
      <w:r>
        <w:rPr>
          <w:rFonts w:eastAsia="Calibri"/>
          <w:b/>
          <w:sz w:val="22"/>
        </w:rPr>
        <w:t>7.</w:t>
      </w:r>
      <w:r>
        <w:rPr>
          <w:rFonts w:eastAsia="Calibri"/>
          <w:b/>
          <w:sz w:val="22"/>
        </w:rPr>
        <w:tab/>
        <w:t>KITAS (-I) SPECIALUS (-ŪS) ĮSPĖJIMAS (-AI) (JEI REIKIA)</w:t>
      </w:r>
    </w:p>
    <w:p w14:paraId="738DBCB6" w14:textId="77777777" w:rsidR="002B141D" w:rsidRDefault="002B141D">
      <w:pPr>
        <w:widowControl w:val="0"/>
        <w:rPr>
          <w:rFonts w:eastAsia="Calibri"/>
          <w:sz w:val="22"/>
        </w:rPr>
      </w:pPr>
    </w:p>
    <w:p w14:paraId="1F8D82A9" w14:textId="77777777" w:rsidR="002B141D" w:rsidRDefault="002B141D">
      <w:pPr>
        <w:widowControl w:val="0"/>
        <w:rPr>
          <w:rFonts w:eastAsia="Calibri"/>
          <w:sz w:val="22"/>
        </w:rPr>
      </w:pPr>
    </w:p>
    <w:p w14:paraId="12DA60A5"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highlight w:val="lightGray"/>
          <w:lang w:val="lt-LT"/>
        </w:rPr>
      </w:pPr>
      <w:r>
        <w:rPr>
          <w:rFonts w:eastAsia="Calibri"/>
          <w:b/>
          <w:sz w:val="22"/>
        </w:rPr>
        <w:t>8</w:t>
      </w:r>
      <w:r>
        <w:rPr>
          <w:rFonts w:eastAsia="Calibri"/>
          <w:b/>
          <w:sz w:val="22"/>
          <w:lang w:val="lt-LT"/>
        </w:rPr>
        <w:t>.</w:t>
      </w:r>
      <w:r>
        <w:rPr>
          <w:rFonts w:eastAsia="Calibri"/>
          <w:b/>
          <w:sz w:val="22"/>
          <w:lang w:val="lt-LT"/>
        </w:rPr>
        <w:tab/>
        <w:t>TINKAMUMO LAIKAS</w:t>
      </w:r>
    </w:p>
    <w:p w14:paraId="5EBA45D9" w14:textId="77777777" w:rsidR="002B141D" w:rsidRDefault="002B141D">
      <w:pPr>
        <w:widowControl w:val="0"/>
        <w:rPr>
          <w:rFonts w:eastAsia="Calibri"/>
          <w:sz w:val="22"/>
          <w:lang w:val="lt-LT"/>
        </w:rPr>
      </w:pPr>
    </w:p>
    <w:p w14:paraId="2B16809B" w14:textId="77777777" w:rsidR="002B141D" w:rsidRDefault="00416255">
      <w:pPr>
        <w:widowControl w:val="0"/>
        <w:rPr>
          <w:rFonts w:eastAsia="Calibri"/>
          <w:sz w:val="22"/>
          <w:lang w:val="lt-LT"/>
        </w:rPr>
      </w:pPr>
      <w:r>
        <w:rPr>
          <w:rFonts w:eastAsia="Calibri"/>
          <w:sz w:val="22"/>
          <w:lang w:val="lt-LT"/>
        </w:rPr>
        <w:t>EXP (mm/MMMM)</w:t>
      </w:r>
    </w:p>
    <w:p w14:paraId="19508DEE" w14:textId="77777777" w:rsidR="002B141D" w:rsidRDefault="002B141D">
      <w:pPr>
        <w:widowControl w:val="0"/>
        <w:rPr>
          <w:rFonts w:eastAsia="Calibri"/>
          <w:sz w:val="22"/>
          <w:lang w:val="lt-LT"/>
        </w:rPr>
      </w:pPr>
    </w:p>
    <w:p w14:paraId="4261B236" w14:textId="77777777" w:rsidR="002B141D" w:rsidRDefault="002B141D">
      <w:pPr>
        <w:widowControl w:val="0"/>
        <w:rPr>
          <w:rFonts w:eastAsia="Calibri"/>
          <w:sz w:val="22"/>
          <w:lang w:val="lt-LT"/>
        </w:rPr>
      </w:pPr>
    </w:p>
    <w:p w14:paraId="38FE97C9"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rPr>
      </w:pPr>
      <w:r>
        <w:rPr>
          <w:rFonts w:eastAsia="Calibri"/>
          <w:b/>
          <w:sz w:val="22"/>
        </w:rPr>
        <w:t>9.</w:t>
      </w:r>
      <w:r>
        <w:rPr>
          <w:rFonts w:eastAsia="Calibri"/>
          <w:b/>
          <w:sz w:val="22"/>
        </w:rPr>
        <w:tab/>
        <w:t>SPECIALIOS LAIKYMO SĄLYGOS</w:t>
      </w:r>
    </w:p>
    <w:p w14:paraId="1A11CF84" w14:textId="77777777" w:rsidR="002B141D" w:rsidRDefault="002B141D">
      <w:pPr>
        <w:widowControl w:val="0"/>
        <w:rPr>
          <w:rFonts w:eastAsia="Calibri"/>
          <w:sz w:val="22"/>
        </w:rPr>
      </w:pPr>
    </w:p>
    <w:p w14:paraId="3852B818" w14:textId="77777777" w:rsidR="002B141D" w:rsidRDefault="002B141D">
      <w:pPr>
        <w:widowControl w:val="0"/>
        <w:rPr>
          <w:rFonts w:eastAsia="Calibri"/>
          <w:sz w:val="22"/>
        </w:rPr>
      </w:pPr>
    </w:p>
    <w:p w14:paraId="586D52F3"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rPr>
      </w:pPr>
      <w:r>
        <w:rPr>
          <w:rFonts w:eastAsia="Calibri"/>
          <w:b/>
          <w:sz w:val="22"/>
        </w:rPr>
        <w:t>10.</w:t>
      </w:r>
      <w:r>
        <w:rPr>
          <w:rFonts w:eastAsia="Calibri"/>
          <w:b/>
          <w:sz w:val="22"/>
        </w:rPr>
        <w:tab/>
        <w:t>SPECIALIOS ATSARGUMO PRIEMONĖS DĖL NESUVARTOTO VAISTINIO PREPARATO AR JO ATLIEKŲ TVARKYMO (JEI REIKIA)</w:t>
      </w:r>
    </w:p>
    <w:p w14:paraId="75141322" w14:textId="77777777" w:rsidR="002B141D" w:rsidRDefault="002B141D">
      <w:pPr>
        <w:widowControl w:val="0"/>
        <w:rPr>
          <w:rFonts w:eastAsia="Calibri"/>
          <w:sz w:val="22"/>
        </w:rPr>
      </w:pPr>
    </w:p>
    <w:p w14:paraId="1E2EFDE8" w14:textId="77777777" w:rsidR="002B141D" w:rsidRDefault="002B141D">
      <w:pPr>
        <w:widowControl w:val="0"/>
        <w:rPr>
          <w:rFonts w:eastAsia="Calibri"/>
          <w:sz w:val="22"/>
        </w:rPr>
      </w:pPr>
    </w:p>
    <w:p w14:paraId="0BCF7F2E"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rPr>
      </w:pPr>
      <w:r>
        <w:rPr>
          <w:rFonts w:eastAsia="Calibri"/>
          <w:b/>
          <w:sz w:val="22"/>
        </w:rPr>
        <w:t>11.</w:t>
      </w:r>
      <w:r>
        <w:rPr>
          <w:rFonts w:eastAsia="Calibri"/>
          <w:b/>
          <w:sz w:val="22"/>
        </w:rPr>
        <w:tab/>
        <w:t>REGISTRUOTOJO PAVADINIMAS IR ADRESAS</w:t>
      </w:r>
    </w:p>
    <w:p w14:paraId="324ECFA5" w14:textId="77777777" w:rsidR="002B141D" w:rsidRDefault="002B141D">
      <w:pPr>
        <w:widowControl w:val="0"/>
        <w:rPr>
          <w:rFonts w:eastAsia="Calibri"/>
          <w:sz w:val="22"/>
        </w:rPr>
      </w:pPr>
    </w:p>
    <w:p w14:paraId="1480AECE" w14:textId="77777777" w:rsidR="002B141D" w:rsidRDefault="00416255">
      <w:pPr>
        <w:widowControl w:val="0"/>
        <w:rPr>
          <w:rFonts w:eastAsia="Calibri"/>
          <w:sz w:val="22"/>
        </w:rPr>
      </w:pPr>
      <w:r>
        <w:rPr>
          <w:rFonts w:eastAsia="Calibri"/>
          <w:sz w:val="22"/>
        </w:rPr>
        <w:t>KRKA</w:t>
      </w:r>
    </w:p>
    <w:p w14:paraId="27BEE1B7" w14:textId="77777777" w:rsidR="002B141D" w:rsidRDefault="002B141D">
      <w:pPr>
        <w:widowControl w:val="0"/>
        <w:rPr>
          <w:rFonts w:eastAsia="Calibri"/>
          <w:sz w:val="22"/>
        </w:rPr>
      </w:pPr>
    </w:p>
    <w:p w14:paraId="60E5EAE4" w14:textId="77777777" w:rsidR="002B141D" w:rsidRDefault="002B141D">
      <w:pPr>
        <w:widowControl w:val="0"/>
        <w:rPr>
          <w:rFonts w:eastAsia="Calibri"/>
          <w:sz w:val="22"/>
        </w:rPr>
      </w:pPr>
    </w:p>
    <w:p w14:paraId="6F711C9E"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rPr>
      </w:pPr>
      <w:r>
        <w:rPr>
          <w:rFonts w:eastAsia="Calibri"/>
          <w:b/>
          <w:sz w:val="22"/>
        </w:rPr>
        <w:t>12.</w:t>
      </w:r>
      <w:r>
        <w:rPr>
          <w:rFonts w:eastAsia="Calibri"/>
          <w:b/>
          <w:sz w:val="22"/>
        </w:rPr>
        <w:tab/>
        <w:t>REGISTRACIJOS PAŽYMĖJIMO NUMERIS</w:t>
      </w:r>
    </w:p>
    <w:p w14:paraId="6163D9E6" w14:textId="77777777" w:rsidR="002B141D" w:rsidRDefault="002B141D">
      <w:pPr>
        <w:widowControl w:val="0"/>
        <w:rPr>
          <w:rFonts w:eastAsia="Calibri"/>
          <w:sz w:val="22"/>
        </w:rPr>
      </w:pPr>
    </w:p>
    <w:p w14:paraId="4EAB3A2D" w14:textId="77777777" w:rsidR="002B141D" w:rsidRDefault="002B141D">
      <w:pPr>
        <w:widowControl w:val="0"/>
        <w:rPr>
          <w:rFonts w:eastAsia="Calibri"/>
          <w:sz w:val="22"/>
        </w:rPr>
      </w:pPr>
    </w:p>
    <w:p w14:paraId="19E3A039"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lang w:val="lt-LT"/>
        </w:rPr>
      </w:pPr>
      <w:r>
        <w:rPr>
          <w:rFonts w:eastAsia="Calibri"/>
          <w:b/>
          <w:sz w:val="22"/>
        </w:rPr>
        <w:t>13</w:t>
      </w:r>
      <w:r>
        <w:rPr>
          <w:rFonts w:eastAsia="Calibri"/>
          <w:b/>
          <w:sz w:val="22"/>
          <w:lang w:val="lt-LT"/>
        </w:rPr>
        <w:t>.</w:t>
      </w:r>
      <w:r>
        <w:rPr>
          <w:rFonts w:eastAsia="Calibri"/>
          <w:b/>
          <w:sz w:val="22"/>
          <w:lang w:val="lt-LT"/>
        </w:rPr>
        <w:tab/>
        <w:t>SERIJOS NUMERIS</w:t>
      </w:r>
    </w:p>
    <w:p w14:paraId="4C86764F" w14:textId="77777777" w:rsidR="002B141D" w:rsidRDefault="002B141D">
      <w:pPr>
        <w:widowControl w:val="0"/>
        <w:rPr>
          <w:rFonts w:eastAsia="Calibri"/>
          <w:sz w:val="22"/>
          <w:lang w:val="lt-LT"/>
        </w:rPr>
      </w:pPr>
    </w:p>
    <w:p w14:paraId="5D75991A" w14:textId="77777777" w:rsidR="002B141D" w:rsidRDefault="00416255">
      <w:pPr>
        <w:widowControl w:val="0"/>
        <w:rPr>
          <w:rFonts w:eastAsia="Calibri"/>
          <w:sz w:val="22"/>
          <w:lang w:val="lt-LT"/>
        </w:rPr>
      </w:pPr>
      <w:r>
        <w:rPr>
          <w:rFonts w:eastAsia="Calibri"/>
          <w:sz w:val="22"/>
          <w:lang w:val="lt-LT"/>
        </w:rPr>
        <w:t>Lot</w:t>
      </w:r>
    </w:p>
    <w:p w14:paraId="037F6393" w14:textId="77777777" w:rsidR="002B141D" w:rsidRDefault="002B141D">
      <w:pPr>
        <w:widowControl w:val="0"/>
        <w:rPr>
          <w:rFonts w:eastAsia="Calibri"/>
          <w:sz w:val="22"/>
          <w:lang w:val="lt-LT"/>
        </w:rPr>
      </w:pPr>
    </w:p>
    <w:p w14:paraId="491BABCF" w14:textId="77777777" w:rsidR="002B141D" w:rsidRDefault="002B141D">
      <w:pPr>
        <w:widowControl w:val="0"/>
        <w:rPr>
          <w:rFonts w:eastAsia="Calibri"/>
          <w:sz w:val="22"/>
          <w:lang w:val="lt-LT"/>
        </w:rPr>
      </w:pPr>
    </w:p>
    <w:p w14:paraId="459B00E3"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rPr>
      </w:pPr>
      <w:r>
        <w:rPr>
          <w:rFonts w:eastAsia="Calibri"/>
          <w:b/>
          <w:sz w:val="22"/>
        </w:rPr>
        <w:t>14.</w:t>
      </w:r>
      <w:r>
        <w:rPr>
          <w:rFonts w:eastAsia="Calibri"/>
          <w:b/>
          <w:sz w:val="22"/>
        </w:rPr>
        <w:tab/>
        <w:t>PARDAVIMO (IŠDAVIMO) TVARKA</w:t>
      </w:r>
    </w:p>
    <w:p w14:paraId="667DD263" w14:textId="77777777" w:rsidR="002B141D" w:rsidRDefault="002B141D">
      <w:pPr>
        <w:widowControl w:val="0"/>
        <w:rPr>
          <w:rFonts w:eastAsia="Calibri"/>
          <w:sz w:val="22"/>
        </w:rPr>
      </w:pPr>
    </w:p>
    <w:p w14:paraId="03FD1C93" w14:textId="77777777" w:rsidR="002B141D" w:rsidRDefault="00416255">
      <w:pPr>
        <w:widowControl w:val="0"/>
        <w:rPr>
          <w:rFonts w:eastAsia="Calibri"/>
          <w:sz w:val="22"/>
        </w:rPr>
      </w:pPr>
      <w:r>
        <w:rPr>
          <w:rFonts w:eastAsia="Calibri"/>
          <w:sz w:val="22"/>
        </w:rPr>
        <w:t>Receptinis vaistas</w:t>
      </w:r>
    </w:p>
    <w:p w14:paraId="203DE981" w14:textId="77777777" w:rsidR="002B141D" w:rsidRDefault="002B141D">
      <w:pPr>
        <w:widowControl w:val="0"/>
        <w:rPr>
          <w:rFonts w:eastAsia="Calibri"/>
          <w:sz w:val="22"/>
        </w:rPr>
      </w:pPr>
    </w:p>
    <w:p w14:paraId="0233B2E3" w14:textId="77777777" w:rsidR="002B141D" w:rsidRDefault="00416255">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rPr>
      </w:pPr>
      <w:r>
        <w:rPr>
          <w:rFonts w:eastAsia="Calibri"/>
          <w:b/>
          <w:sz w:val="22"/>
        </w:rPr>
        <w:t>15.</w:t>
      </w:r>
      <w:r>
        <w:rPr>
          <w:rFonts w:eastAsia="Calibri"/>
          <w:b/>
          <w:sz w:val="22"/>
        </w:rPr>
        <w:tab/>
        <w:t>VARTOJIMO INSTRUKCIJA</w:t>
      </w:r>
    </w:p>
    <w:p w14:paraId="14626AB6" w14:textId="77777777" w:rsidR="002B141D" w:rsidRDefault="002B141D">
      <w:pPr>
        <w:widowControl w:val="0"/>
        <w:rPr>
          <w:rFonts w:eastAsia="Calibri"/>
          <w:sz w:val="22"/>
        </w:rPr>
      </w:pPr>
    </w:p>
    <w:p w14:paraId="1EA47D19" w14:textId="77777777" w:rsidR="002B141D" w:rsidRDefault="002B141D">
      <w:pPr>
        <w:widowControl w:val="0"/>
        <w:rPr>
          <w:rFonts w:eastAsia="Calibri"/>
          <w:sz w:val="22"/>
        </w:rPr>
      </w:pPr>
    </w:p>
    <w:p w14:paraId="275FDC4F" w14:textId="77777777" w:rsidR="002B141D" w:rsidRDefault="00416255">
      <w:pPr>
        <w:widowControl w:val="0"/>
        <w:pBdr>
          <w:top w:val="single" w:sz="4" w:space="1" w:color="auto"/>
          <w:left w:val="single" w:sz="4" w:space="4" w:color="auto"/>
          <w:bottom w:val="single" w:sz="4" w:space="1" w:color="auto"/>
          <w:right w:val="single" w:sz="4" w:space="4" w:color="auto"/>
        </w:pBdr>
        <w:ind w:left="567" w:hanging="567"/>
        <w:rPr>
          <w:rFonts w:eastAsia="Calibri"/>
          <w:sz w:val="22"/>
        </w:rPr>
      </w:pPr>
      <w:r>
        <w:rPr>
          <w:rFonts w:eastAsia="Calibri"/>
          <w:b/>
          <w:sz w:val="22"/>
        </w:rPr>
        <w:t>16.</w:t>
      </w:r>
      <w:r>
        <w:rPr>
          <w:rFonts w:eastAsia="Calibri"/>
          <w:b/>
          <w:sz w:val="22"/>
        </w:rPr>
        <w:tab/>
        <w:t>INFORMACIJA BRAILIO RAŠTU</w:t>
      </w:r>
    </w:p>
    <w:p w14:paraId="23938D54" w14:textId="77777777" w:rsidR="002B141D" w:rsidRDefault="002B141D">
      <w:pPr>
        <w:widowControl w:val="0"/>
        <w:rPr>
          <w:rFonts w:eastAsia="Calibri"/>
          <w:sz w:val="22"/>
        </w:rPr>
      </w:pPr>
    </w:p>
    <w:p w14:paraId="6EA1A60E" w14:textId="77777777" w:rsidR="002B141D" w:rsidRDefault="002B141D">
      <w:pPr>
        <w:widowControl w:val="0"/>
        <w:rPr>
          <w:rFonts w:eastAsia="Calibri"/>
          <w:sz w:val="22"/>
        </w:rPr>
      </w:pPr>
    </w:p>
    <w:p w14:paraId="4A6C5F6C" w14:textId="77777777" w:rsidR="002B141D" w:rsidRDefault="00416255">
      <w:pPr>
        <w:widowControl w:val="0"/>
        <w:pBdr>
          <w:top w:val="single" w:sz="4" w:space="1" w:color="auto"/>
          <w:left w:val="single" w:sz="4" w:space="4" w:color="auto"/>
          <w:bottom w:val="single" w:sz="4" w:space="0" w:color="auto"/>
          <w:right w:val="single" w:sz="4" w:space="4" w:color="auto"/>
        </w:pBdr>
        <w:tabs>
          <w:tab w:val="left" w:pos="567"/>
        </w:tabs>
        <w:ind w:left="539" w:hanging="539"/>
        <w:rPr>
          <w:i/>
          <w:sz w:val="22"/>
        </w:rPr>
      </w:pPr>
      <w:r>
        <w:rPr>
          <w:b/>
          <w:sz w:val="22"/>
        </w:rPr>
        <w:t>17.</w:t>
      </w:r>
      <w:r>
        <w:rPr>
          <w:b/>
          <w:sz w:val="22"/>
        </w:rPr>
        <w:tab/>
        <w:t>UNIKALUS IDENTIFIKATORIUS – 2D BRŪKŠNINIS KODAS</w:t>
      </w:r>
    </w:p>
    <w:p w14:paraId="3A958149" w14:textId="77777777" w:rsidR="002B141D" w:rsidRDefault="002B141D">
      <w:pPr>
        <w:widowControl w:val="0"/>
        <w:ind w:left="539" w:hanging="539"/>
        <w:rPr>
          <w:rFonts w:eastAsia="Calibri"/>
          <w:sz w:val="22"/>
          <w:lang w:val="cs-CZ"/>
        </w:rPr>
      </w:pPr>
    </w:p>
    <w:p w14:paraId="148D9933" w14:textId="77777777" w:rsidR="002B141D" w:rsidRDefault="00416255">
      <w:pPr>
        <w:widowControl w:val="0"/>
        <w:ind w:left="539" w:hanging="539"/>
        <w:rPr>
          <w:rFonts w:eastAsia="Calibri"/>
          <w:sz w:val="22"/>
          <w:highlight w:val="lightGray"/>
          <w:lang w:val="cs-CZ"/>
        </w:rPr>
      </w:pPr>
      <w:r>
        <w:rPr>
          <w:rFonts w:eastAsia="Calibri"/>
          <w:sz w:val="22"/>
          <w:highlight w:val="lightGray"/>
          <w:lang w:val="cs-CZ"/>
        </w:rPr>
        <w:t>Duomenys nebūtini</w:t>
      </w:r>
    </w:p>
    <w:p w14:paraId="173AFE8A" w14:textId="77777777" w:rsidR="002B141D" w:rsidRDefault="002B141D">
      <w:pPr>
        <w:widowControl w:val="0"/>
        <w:tabs>
          <w:tab w:val="left" w:pos="567"/>
        </w:tabs>
        <w:ind w:left="539" w:hanging="539"/>
        <w:rPr>
          <w:sz w:val="22"/>
          <w:lang w:val="cs-CZ"/>
        </w:rPr>
      </w:pPr>
    </w:p>
    <w:p w14:paraId="4D43B2C6" w14:textId="77777777" w:rsidR="002B141D" w:rsidRDefault="002B141D">
      <w:pPr>
        <w:widowControl w:val="0"/>
        <w:tabs>
          <w:tab w:val="left" w:pos="567"/>
        </w:tabs>
        <w:ind w:left="539" w:hanging="539"/>
        <w:rPr>
          <w:sz w:val="22"/>
          <w:lang w:val="cs-CZ"/>
        </w:rPr>
      </w:pPr>
    </w:p>
    <w:p w14:paraId="392E2A13" w14:textId="77777777" w:rsidR="002B141D" w:rsidRDefault="00416255">
      <w:pPr>
        <w:widowControl w:val="0"/>
        <w:pBdr>
          <w:top w:val="single" w:sz="4" w:space="1" w:color="auto"/>
          <w:left w:val="single" w:sz="4" w:space="4" w:color="auto"/>
          <w:bottom w:val="single" w:sz="4" w:space="0" w:color="auto"/>
          <w:right w:val="single" w:sz="4" w:space="4" w:color="auto"/>
        </w:pBdr>
        <w:tabs>
          <w:tab w:val="left" w:pos="567"/>
        </w:tabs>
        <w:ind w:left="539" w:hanging="539"/>
        <w:rPr>
          <w:i/>
          <w:sz w:val="22"/>
          <w:lang w:val="cs-CZ"/>
        </w:rPr>
      </w:pPr>
      <w:r>
        <w:rPr>
          <w:b/>
          <w:sz w:val="22"/>
          <w:lang w:val="cs-CZ"/>
        </w:rPr>
        <w:t>18.</w:t>
      </w:r>
      <w:r>
        <w:rPr>
          <w:b/>
          <w:sz w:val="22"/>
          <w:lang w:val="cs-CZ"/>
        </w:rPr>
        <w:tab/>
        <w:t>UNIKALUS IDENTIFIKATORIUS – ŽMONĖMS SUPRANTAMI DUOMENYS</w:t>
      </w:r>
    </w:p>
    <w:p w14:paraId="3B10F411" w14:textId="77777777" w:rsidR="002B141D" w:rsidRDefault="002B141D">
      <w:pPr>
        <w:widowControl w:val="0"/>
        <w:ind w:left="539" w:hanging="539"/>
        <w:rPr>
          <w:rFonts w:eastAsia="Calibri"/>
          <w:sz w:val="22"/>
          <w:lang w:val="cs-CZ"/>
        </w:rPr>
      </w:pPr>
    </w:p>
    <w:p w14:paraId="14700FDD" w14:textId="77777777" w:rsidR="002B141D" w:rsidRDefault="00416255">
      <w:pPr>
        <w:widowControl w:val="0"/>
        <w:ind w:left="539" w:hanging="539"/>
        <w:rPr>
          <w:rFonts w:eastAsia="Calibri"/>
          <w:sz w:val="22"/>
          <w:highlight w:val="lightGray"/>
          <w:lang w:val="cs-CZ"/>
        </w:rPr>
      </w:pPr>
      <w:r>
        <w:rPr>
          <w:rFonts w:eastAsia="Calibri"/>
          <w:sz w:val="22"/>
          <w:highlight w:val="lightGray"/>
          <w:lang w:val="cs-CZ"/>
        </w:rPr>
        <w:t>Duomenys nebūtini</w:t>
      </w:r>
    </w:p>
    <w:p w14:paraId="2A1D430A" w14:textId="77777777" w:rsidR="002B141D" w:rsidRDefault="002B141D">
      <w:pPr>
        <w:widowControl w:val="0"/>
        <w:rPr>
          <w:rFonts w:eastAsia="Calibri"/>
          <w:sz w:val="22"/>
        </w:rPr>
      </w:pPr>
    </w:p>
    <w:p w14:paraId="3FA1A17D" w14:textId="77777777" w:rsidR="002B141D" w:rsidRDefault="00416255">
      <w:pPr>
        <w:widowControl w:val="0"/>
        <w:rPr>
          <w:rFonts w:eastAsia="Calibri"/>
          <w:sz w:val="22"/>
        </w:rPr>
      </w:pPr>
      <w:r>
        <w:rPr>
          <w:rFonts w:eastAsia="Calibri"/>
          <w:sz w:val="22"/>
        </w:rPr>
        <w:br w:type="page"/>
      </w:r>
    </w:p>
    <w:p w14:paraId="36BCFD7F" w14:textId="77777777" w:rsidR="002B141D" w:rsidRDefault="002B141D">
      <w:pPr>
        <w:widowControl w:val="0"/>
        <w:rPr>
          <w:rFonts w:eastAsia="Calibri"/>
          <w:sz w:val="22"/>
        </w:rPr>
      </w:pPr>
    </w:p>
    <w:p w14:paraId="0B55B6C0" w14:textId="77777777" w:rsidR="002B141D" w:rsidRDefault="002B141D">
      <w:pPr>
        <w:widowControl w:val="0"/>
        <w:rPr>
          <w:rFonts w:eastAsia="Calibri"/>
          <w:sz w:val="22"/>
          <w:lang w:val="lt-LT"/>
        </w:rPr>
      </w:pPr>
    </w:p>
    <w:p w14:paraId="72508D68" w14:textId="77777777" w:rsidR="002B141D" w:rsidRDefault="002B141D">
      <w:pPr>
        <w:widowControl w:val="0"/>
        <w:rPr>
          <w:rFonts w:eastAsia="Calibri"/>
          <w:sz w:val="22"/>
          <w:lang w:val="lt-LT"/>
        </w:rPr>
      </w:pPr>
    </w:p>
    <w:p w14:paraId="174DCEB0" w14:textId="77777777" w:rsidR="002B141D" w:rsidRDefault="002B141D">
      <w:pPr>
        <w:widowControl w:val="0"/>
        <w:rPr>
          <w:rFonts w:eastAsia="Calibri"/>
          <w:sz w:val="22"/>
          <w:lang w:val="lt-LT"/>
        </w:rPr>
      </w:pPr>
    </w:p>
    <w:p w14:paraId="1EFEEBD0" w14:textId="77777777" w:rsidR="002B141D" w:rsidRDefault="002B141D">
      <w:pPr>
        <w:widowControl w:val="0"/>
        <w:rPr>
          <w:rFonts w:eastAsia="Calibri"/>
          <w:sz w:val="22"/>
          <w:lang w:val="lt-LT"/>
        </w:rPr>
      </w:pPr>
    </w:p>
    <w:p w14:paraId="34A9550B" w14:textId="77777777" w:rsidR="002B141D" w:rsidRDefault="002B141D">
      <w:pPr>
        <w:widowControl w:val="0"/>
        <w:rPr>
          <w:rFonts w:eastAsia="Calibri"/>
          <w:sz w:val="22"/>
          <w:lang w:val="lt-LT"/>
        </w:rPr>
      </w:pPr>
    </w:p>
    <w:p w14:paraId="5F304F9A" w14:textId="77777777" w:rsidR="002B141D" w:rsidRDefault="002B141D">
      <w:pPr>
        <w:widowControl w:val="0"/>
        <w:rPr>
          <w:rFonts w:eastAsia="Calibri"/>
          <w:sz w:val="22"/>
          <w:lang w:val="lt-LT"/>
        </w:rPr>
      </w:pPr>
    </w:p>
    <w:p w14:paraId="5B6AA128" w14:textId="77777777" w:rsidR="002B141D" w:rsidRDefault="002B141D">
      <w:pPr>
        <w:widowControl w:val="0"/>
        <w:rPr>
          <w:rFonts w:eastAsia="Calibri"/>
          <w:sz w:val="22"/>
          <w:lang w:val="lt-LT"/>
        </w:rPr>
      </w:pPr>
    </w:p>
    <w:p w14:paraId="24B5700C" w14:textId="77777777" w:rsidR="002B141D" w:rsidRDefault="002B141D">
      <w:pPr>
        <w:widowControl w:val="0"/>
        <w:rPr>
          <w:rFonts w:eastAsia="Calibri"/>
          <w:sz w:val="22"/>
          <w:lang w:val="lt-LT"/>
        </w:rPr>
      </w:pPr>
    </w:p>
    <w:p w14:paraId="5F984124" w14:textId="77777777" w:rsidR="002B141D" w:rsidRDefault="002B141D">
      <w:pPr>
        <w:widowControl w:val="0"/>
        <w:rPr>
          <w:rFonts w:eastAsia="Calibri"/>
          <w:sz w:val="22"/>
          <w:lang w:val="lt-LT"/>
        </w:rPr>
      </w:pPr>
    </w:p>
    <w:p w14:paraId="6F07F88A" w14:textId="77777777" w:rsidR="002B141D" w:rsidRDefault="002B141D">
      <w:pPr>
        <w:widowControl w:val="0"/>
        <w:rPr>
          <w:rFonts w:eastAsia="Calibri"/>
          <w:sz w:val="22"/>
          <w:lang w:val="lt-LT"/>
        </w:rPr>
      </w:pPr>
    </w:p>
    <w:p w14:paraId="1FD6A6A5" w14:textId="77777777" w:rsidR="002B141D" w:rsidRDefault="002B141D">
      <w:pPr>
        <w:widowControl w:val="0"/>
        <w:rPr>
          <w:rFonts w:eastAsia="Calibri"/>
          <w:sz w:val="22"/>
          <w:lang w:val="lt-LT"/>
        </w:rPr>
      </w:pPr>
    </w:p>
    <w:p w14:paraId="08C3B99F" w14:textId="77777777" w:rsidR="002B141D" w:rsidRDefault="002B141D">
      <w:pPr>
        <w:widowControl w:val="0"/>
        <w:rPr>
          <w:rFonts w:eastAsia="Calibri"/>
          <w:sz w:val="22"/>
          <w:lang w:val="lt-LT"/>
        </w:rPr>
      </w:pPr>
    </w:p>
    <w:p w14:paraId="57B4CCA5" w14:textId="77777777" w:rsidR="002B141D" w:rsidRDefault="002B141D">
      <w:pPr>
        <w:widowControl w:val="0"/>
        <w:rPr>
          <w:rFonts w:eastAsia="Calibri"/>
          <w:sz w:val="22"/>
          <w:lang w:val="lt-LT"/>
        </w:rPr>
      </w:pPr>
    </w:p>
    <w:p w14:paraId="4E1BC582" w14:textId="77777777" w:rsidR="002B141D" w:rsidRDefault="002B141D">
      <w:pPr>
        <w:widowControl w:val="0"/>
        <w:rPr>
          <w:rFonts w:eastAsia="Calibri"/>
          <w:sz w:val="22"/>
          <w:lang w:val="lt-LT"/>
        </w:rPr>
      </w:pPr>
    </w:p>
    <w:p w14:paraId="1A74F7D4" w14:textId="77777777" w:rsidR="002B141D" w:rsidRDefault="002B141D">
      <w:pPr>
        <w:widowControl w:val="0"/>
        <w:rPr>
          <w:rFonts w:eastAsia="Calibri"/>
          <w:sz w:val="22"/>
          <w:lang w:val="lt-LT"/>
        </w:rPr>
      </w:pPr>
    </w:p>
    <w:p w14:paraId="14542D33" w14:textId="77777777" w:rsidR="002B141D" w:rsidRDefault="002B141D">
      <w:pPr>
        <w:widowControl w:val="0"/>
        <w:rPr>
          <w:rFonts w:eastAsia="Calibri"/>
          <w:sz w:val="22"/>
          <w:lang w:val="lt-LT"/>
        </w:rPr>
      </w:pPr>
    </w:p>
    <w:p w14:paraId="7C56C54E" w14:textId="77777777" w:rsidR="002B141D" w:rsidRDefault="002B141D">
      <w:pPr>
        <w:widowControl w:val="0"/>
        <w:rPr>
          <w:rFonts w:eastAsia="Calibri"/>
          <w:sz w:val="22"/>
          <w:lang w:val="lt-LT"/>
        </w:rPr>
      </w:pPr>
    </w:p>
    <w:p w14:paraId="27DC41FD" w14:textId="77777777" w:rsidR="002B141D" w:rsidRDefault="002B141D">
      <w:pPr>
        <w:widowControl w:val="0"/>
        <w:rPr>
          <w:rFonts w:eastAsia="Calibri"/>
          <w:sz w:val="22"/>
          <w:lang w:val="lt-LT"/>
        </w:rPr>
      </w:pPr>
    </w:p>
    <w:p w14:paraId="47DC5C1A" w14:textId="77777777" w:rsidR="002B141D" w:rsidRDefault="002B141D">
      <w:pPr>
        <w:widowControl w:val="0"/>
        <w:rPr>
          <w:rFonts w:eastAsia="Calibri"/>
          <w:sz w:val="22"/>
          <w:lang w:val="lt-LT"/>
        </w:rPr>
      </w:pPr>
    </w:p>
    <w:p w14:paraId="6BC63F70" w14:textId="77777777" w:rsidR="002B141D" w:rsidRDefault="002B141D">
      <w:pPr>
        <w:widowControl w:val="0"/>
        <w:rPr>
          <w:rFonts w:eastAsia="Calibri"/>
          <w:sz w:val="22"/>
          <w:lang w:val="lt-LT"/>
        </w:rPr>
      </w:pPr>
    </w:p>
    <w:p w14:paraId="2F7C9E67" w14:textId="77777777" w:rsidR="002B141D" w:rsidRDefault="002B141D">
      <w:pPr>
        <w:widowControl w:val="0"/>
        <w:rPr>
          <w:rFonts w:eastAsia="Calibri"/>
          <w:sz w:val="22"/>
          <w:lang w:val="lt-LT"/>
        </w:rPr>
      </w:pPr>
    </w:p>
    <w:p w14:paraId="5AD5B2DA" w14:textId="77777777" w:rsidR="002B141D" w:rsidRDefault="002B141D">
      <w:pPr>
        <w:widowControl w:val="0"/>
        <w:rPr>
          <w:rFonts w:eastAsia="Calibri"/>
          <w:sz w:val="22"/>
          <w:lang w:val="lt-LT"/>
        </w:rPr>
      </w:pPr>
    </w:p>
    <w:p w14:paraId="533B4271" w14:textId="77777777" w:rsidR="002B141D" w:rsidRDefault="00416255">
      <w:pPr>
        <w:widowControl w:val="0"/>
        <w:tabs>
          <w:tab w:val="left" w:pos="567"/>
        </w:tabs>
        <w:ind w:left="567" w:hanging="567"/>
        <w:jc w:val="center"/>
        <w:outlineLvl w:val="0"/>
        <w:rPr>
          <w:rFonts w:eastAsia="Calibri"/>
          <w:b/>
          <w:caps/>
          <w:sz w:val="22"/>
          <w:lang w:val="lt-LT"/>
        </w:rPr>
      </w:pPr>
      <w:bookmarkStart w:id="73" w:name="_Toc129243137"/>
      <w:bookmarkStart w:id="74" w:name="_Toc129243262"/>
      <w:r>
        <w:rPr>
          <w:rFonts w:eastAsia="Calibri"/>
          <w:b/>
          <w:caps/>
          <w:sz w:val="22"/>
          <w:lang w:val="lt-LT"/>
        </w:rPr>
        <w:t>B. PAKUOTĖS LAPELIS</w:t>
      </w:r>
      <w:bookmarkEnd w:id="73"/>
      <w:bookmarkEnd w:id="74"/>
    </w:p>
    <w:p w14:paraId="2370BC73" w14:textId="77777777" w:rsidR="002B141D" w:rsidRDefault="00416255">
      <w:pPr>
        <w:widowControl w:val="0"/>
        <w:tabs>
          <w:tab w:val="left" w:pos="567"/>
        </w:tabs>
        <w:ind w:left="567" w:hanging="567"/>
        <w:jc w:val="center"/>
        <w:outlineLvl w:val="0"/>
        <w:rPr>
          <w:rFonts w:eastAsia="Calibri"/>
          <w:b/>
          <w:caps/>
          <w:sz w:val="22"/>
          <w:lang w:val="lt-LT"/>
        </w:rPr>
      </w:pPr>
      <w:r>
        <w:rPr>
          <w:rFonts w:eastAsia="Calibri"/>
          <w:b/>
          <w:caps/>
          <w:sz w:val="22"/>
          <w:lang w:val="lt-LT"/>
        </w:rPr>
        <w:br w:type="page"/>
      </w:r>
      <w:bookmarkStart w:id="75" w:name="_Toc129243138"/>
      <w:bookmarkStart w:id="76" w:name="_Toc129243263"/>
      <w:r>
        <w:rPr>
          <w:b/>
          <w:sz w:val="22"/>
        </w:rPr>
        <w:lastRenderedPageBreak/>
        <w:t>Pakuotės lapelis: informacija pacientui</w:t>
      </w:r>
      <w:bookmarkEnd w:id="75"/>
      <w:bookmarkEnd w:id="76"/>
    </w:p>
    <w:p w14:paraId="36FA419F" w14:textId="77777777" w:rsidR="002B141D" w:rsidRDefault="002B141D">
      <w:pPr>
        <w:widowControl w:val="0"/>
        <w:rPr>
          <w:rFonts w:eastAsia="Calibri"/>
          <w:sz w:val="22"/>
          <w:lang w:val="lt-LT"/>
        </w:rPr>
      </w:pPr>
    </w:p>
    <w:p w14:paraId="39B4534B" w14:textId="77777777" w:rsidR="002B141D" w:rsidRDefault="00416255">
      <w:pPr>
        <w:widowControl w:val="0"/>
        <w:jc w:val="center"/>
        <w:rPr>
          <w:b/>
          <w:sz w:val="22"/>
          <w:lang w:val="lt-LT"/>
        </w:rPr>
      </w:pPr>
      <w:proofErr w:type="spellStart"/>
      <w:r>
        <w:rPr>
          <w:b/>
          <w:sz w:val="22"/>
          <w:lang w:val="lt-LT"/>
        </w:rPr>
        <w:t>Alventa</w:t>
      </w:r>
      <w:proofErr w:type="spellEnd"/>
      <w:r>
        <w:rPr>
          <w:b/>
          <w:sz w:val="22"/>
          <w:lang w:val="lt-LT"/>
        </w:rPr>
        <w:t xml:space="preserve"> 37,5 mg pailginto atpalaidavimo kietosios kapsulės</w:t>
      </w:r>
    </w:p>
    <w:p w14:paraId="55EC389D" w14:textId="77777777" w:rsidR="002B141D" w:rsidRDefault="00416255">
      <w:pPr>
        <w:widowControl w:val="0"/>
        <w:jc w:val="center"/>
        <w:rPr>
          <w:b/>
          <w:sz w:val="22"/>
          <w:lang w:val="lt-LT"/>
        </w:rPr>
      </w:pPr>
      <w:proofErr w:type="spellStart"/>
      <w:r>
        <w:rPr>
          <w:b/>
          <w:sz w:val="22"/>
          <w:lang w:val="lt-LT"/>
        </w:rPr>
        <w:t>Alventa</w:t>
      </w:r>
      <w:proofErr w:type="spellEnd"/>
      <w:r>
        <w:rPr>
          <w:b/>
          <w:sz w:val="22"/>
          <w:lang w:val="lt-LT"/>
        </w:rPr>
        <w:t xml:space="preserve"> 75 mg pailginto atpalaidavimo kietosios kapsulės</w:t>
      </w:r>
    </w:p>
    <w:p w14:paraId="6244CD1A" w14:textId="77777777" w:rsidR="002B141D" w:rsidRDefault="00416255">
      <w:pPr>
        <w:widowControl w:val="0"/>
        <w:jc w:val="center"/>
        <w:rPr>
          <w:b/>
          <w:sz w:val="22"/>
          <w:lang w:val="lt-LT"/>
        </w:rPr>
      </w:pPr>
      <w:proofErr w:type="spellStart"/>
      <w:r>
        <w:rPr>
          <w:b/>
          <w:sz w:val="22"/>
          <w:lang w:val="lt-LT"/>
        </w:rPr>
        <w:t>Alventa</w:t>
      </w:r>
      <w:proofErr w:type="spellEnd"/>
      <w:r>
        <w:rPr>
          <w:b/>
          <w:sz w:val="22"/>
          <w:lang w:val="lt-LT"/>
        </w:rPr>
        <w:t xml:space="preserve"> 150 mg pailginto atpalaidavimo kietosios kapsulės</w:t>
      </w:r>
    </w:p>
    <w:p w14:paraId="047D5822" w14:textId="77777777" w:rsidR="002B141D" w:rsidRDefault="00416255">
      <w:pPr>
        <w:widowControl w:val="0"/>
        <w:jc w:val="center"/>
        <w:rPr>
          <w:rFonts w:eastAsia="Calibri"/>
          <w:sz w:val="22"/>
        </w:rPr>
      </w:pPr>
      <w:proofErr w:type="spellStart"/>
      <w:r>
        <w:rPr>
          <w:rFonts w:eastAsia="Calibri"/>
          <w:sz w:val="22"/>
          <w:lang w:val="lt-LT"/>
        </w:rPr>
        <w:t>venlafaksinas</w:t>
      </w:r>
      <w:proofErr w:type="spellEnd"/>
    </w:p>
    <w:p w14:paraId="57AAC33A" w14:textId="77777777" w:rsidR="002B141D" w:rsidRDefault="002B141D">
      <w:pPr>
        <w:widowControl w:val="0"/>
        <w:rPr>
          <w:rFonts w:eastAsia="Calibri"/>
          <w:sz w:val="22"/>
          <w:lang w:val="lt-LT"/>
        </w:rPr>
      </w:pPr>
    </w:p>
    <w:p w14:paraId="4D106EB9" w14:textId="77777777" w:rsidR="002B141D" w:rsidRDefault="00416255">
      <w:pPr>
        <w:widowControl w:val="0"/>
        <w:rPr>
          <w:rFonts w:eastAsia="Calibri"/>
          <w:b/>
          <w:sz w:val="22"/>
          <w:lang w:val="lt-LT"/>
        </w:rPr>
      </w:pPr>
      <w:r>
        <w:rPr>
          <w:rFonts w:eastAsia="Calibri"/>
          <w:b/>
          <w:sz w:val="22"/>
          <w:lang w:val="lt-LT"/>
        </w:rPr>
        <w:t>Atidžiai perskaitykite visą šį lapelį, prieš pradėdami vartoti vaistą</w:t>
      </w:r>
      <w:r>
        <w:rPr>
          <w:b/>
          <w:sz w:val="22"/>
          <w:lang w:val="lt-LT"/>
        </w:rPr>
        <w:t>, nes jame pateikiama Jums svarbi informacija</w:t>
      </w:r>
      <w:r>
        <w:rPr>
          <w:rFonts w:eastAsia="Calibri"/>
          <w:b/>
          <w:sz w:val="22"/>
          <w:lang w:val="lt-LT"/>
        </w:rPr>
        <w:t>.</w:t>
      </w:r>
    </w:p>
    <w:p w14:paraId="0A748335" w14:textId="77777777" w:rsidR="002B141D" w:rsidRDefault="00416255">
      <w:pPr>
        <w:widowControl w:val="0"/>
        <w:numPr>
          <w:ilvl w:val="0"/>
          <w:numId w:val="3"/>
        </w:numPr>
        <w:tabs>
          <w:tab w:val="clear" w:pos="720"/>
        </w:tabs>
        <w:ind w:left="567" w:hanging="567"/>
        <w:rPr>
          <w:sz w:val="22"/>
          <w:lang w:val="lt-LT"/>
        </w:rPr>
      </w:pPr>
      <w:r>
        <w:rPr>
          <w:sz w:val="22"/>
          <w:lang w:val="lt-LT"/>
        </w:rPr>
        <w:t>Neišmeskite šio lapelio, nes vėl gali prireikti jį perskaityti.</w:t>
      </w:r>
    </w:p>
    <w:p w14:paraId="32DA2D1F" w14:textId="77777777" w:rsidR="002B141D" w:rsidRDefault="00416255">
      <w:pPr>
        <w:widowControl w:val="0"/>
        <w:numPr>
          <w:ilvl w:val="0"/>
          <w:numId w:val="3"/>
        </w:numPr>
        <w:tabs>
          <w:tab w:val="clear" w:pos="720"/>
        </w:tabs>
        <w:ind w:left="567" w:hanging="567"/>
        <w:rPr>
          <w:sz w:val="22"/>
          <w:lang w:val="lt-LT"/>
        </w:rPr>
      </w:pPr>
      <w:r>
        <w:rPr>
          <w:sz w:val="22"/>
          <w:lang w:val="lt-LT"/>
        </w:rPr>
        <w:t>Jeigu kiltų daugiau klausimų, kreipkitės į gydytoją arba vaistininką.</w:t>
      </w:r>
    </w:p>
    <w:p w14:paraId="7701BFD2" w14:textId="77777777" w:rsidR="002B141D" w:rsidRDefault="00416255">
      <w:pPr>
        <w:widowControl w:val="0"/>
        <w:numPr>
          <w:ilvl w:val="0"/>
          <w:numId w:val="3"/>
        </w:numPr>
        <w:tabs>
          <w:tab w:val="clear" w:pos="720"/>
        </w:tabs>
        <w:ind w:left="567" w:hanging="567"/>
        <w:rPr>
          <w:sz w:val="22"/>
          <w:lang w:val="lt-LT"/>
        </w:rPr>
      </w:pPr>
      <w:r>
        <w:rPr>
          <w:sz w:val="22"/>
          <w:lang w:val="lt-LT"/>
        </w:rPr>
        <w:t>Šis vaistas skirtas Jums, todėl kitiems žmonėms jo duoti negalima. Vaistas gali jiems pakenkti (net tiems, kurių ligos požymiai yra tokie patys kaip Jūsų).</w:t>
      </w:r>
    </w:p>
    <w:p w14:paraId="1928D905" w14:textId="77777777" w:rsidR="002B141D" w:rsidRDefault="00416255">
      <w:pPr>
        <w:widowControl w:val="0"/>
        <w:numPr>
          <w:ilvl w:val="0"/>
          <w:numId w:val="3"/>
        </w:numPr>
        <w:tabs>
          <w:tab w:val="clear" w:pos="720"/>
        </w:tabs>
        <w:ind w:left="567" w:hanging="567"/>
        <w:rPr>
          <w:sz w:val="22"/>
          <w:lang w:val="lt-LT"/>
        </w:rPr>
      </w:pPr>
      <w:r>
        <w:rPr>
          <w:sz w:val="22"/>
          <w:lang w:val="lt-LT"/>
        </w:rPr>
        <w:t>Jeigu pasireiškė šalutinis poveikis (net jeigu jis šiame lapelyje nenurodytas), kreipkitės į gydytoją arba vaistininką. Žr. 4 skyrių.</w:t>
      </w:r>
    </w:p>
    <w:p w14:paraId="4F1A66DD" w14:textId="77777777" w:rsidR="002B141D" w:rsidRDefault="002B141D">
      <w:pPr>
        <w:widowControl w:val="0"/>
        <w:rPr>
          <w:rFonts w:eastAsia="Calibri"/>
          <w:sz w:val="22"/>
          <w:lang w:val="lt-LT"/>
        </w:rPr>
      </w:pPr>
    </w:p>
    <w:p w14:paraId="42E90227" w14:textId="77777777" w:rsidR="002B141D" w:rsidRDefault="002B141D">
      <w:pPr>
        <w:widowControl w:val="0"/>
        <w:rPr>
          <w:rFonts w:eastAsia="Calibri"/>
          <w:sz w:val="22"/>
          <w:lang w:val="lt-LT"/>
        </w:rPr>
      </w:pPr>
    </w:p>
    <w:p w14:paraId="00047228" w14:textId="77777777" w:rsidR="002B141D" w:rsidRDefault="00416255">
      <w:pPr>
        <w:pStyle w:val="BTbEMEASMCA"/>
        <w:widowControl w:val="0"/>
        <w:rPr>
          <w:lang w:val="lt-LT"/>
        </w:rPr>
      </w:pPr>
      <w:r>
        <w:rPr>
          <w:lang w:val="lt-LT"/>
        </w:rPr>
        <w:t>Apie ką rašoma šiame lapelyje?</w:t>
      </w:r>
    </w:p>
    <w:p w14:paraId="459C0FCB" w14:textId="77777777" w:rsidR="002B141D" w:rsidRDefault="002B141D">
      <w:pPr>
        <w:pStyle w:val="BTbEMEASMCA"/>
        <w:widowControl w:val="0"/>
        <w:rPr>
          <w:lang w:val="lt-LT"/>
        </w:rPr>
      </w:pPr>
    </w:p>
    <w:p w14:paraId="0F16BF7C" w14:textId="77777777" w:rsidR="002B141D" w:rsidRDefault="00416255">
      <w:pPr>
        <w:widowControl w:val="0"/>
        <w:ind w:left="567" w:hanging="567"/>
        <w:rPr>
          <w:sz w:val="22"/>
          <w:lang w:val="lt-LT"/>
        </w:rPr>
      </w:pPr>
      <w:r>
        <w:rPr>
          <w:sz w:val="22"/>
          <w:lang w:val="lt-LT"/>
        </w:rPr>
        <w:t>1.</w:t>
      </w:r>
      <w:r>
        <w:rPr>
          <w:sz w:val="22"/>
          <w:lang w:val="lt-LT"/>
        </w:rPr>
        <w:tab/>
        <w:t xml:space="preserve">Kas yra </w:t>
      </w:r>
      <w:proofErr w:type="spellStart"/>
      <w:r>
        <w:rPr>
          <w:sz w:val="22"/>
          <w:lang w:val="lt-LT"/>
        </w:rPr>
        <w:t>Alventa</w:t>
      </w:r>
      <w:proofErr w:type="spellEnd"/>
      <w:r>
        <w:rPr>
          <w:sz w:val="22"/>
          <w:lang w:val="lt-LT"/>
        </w:rPr>
        <w:t xml:space="preserve"> ir kam jis vartojamas</w:t>
      </w:r>
    </w:p>
    <w:p w14:paraId="76BCA620" w14:textId="77777777" w:rsidR="002B141D" w:rsidRDefault="00416255">
      <w:pPr>
        <w:widowControl w:val="0"/>
        <w:ind w:left="567" w:hanging="567"/>
        <w:rPr>
          <w:sz w:val="22"/>
          <w:lang w:val="lt-LT"/>
        </w:rPr>
      </w:pPr>
      <w:r>
        <w:rPr>
          <w:sz w:val="22"/>
          <w:lang w:val="lt-LT"/>
        </w:rPr>
        <w:t>2.</w:t>
      </w:r>
      <w:r>
        <w:rPr>
          <w:sz w:val="22"/>
          <w:lang w:val="lt-LT"/>
        </w:rPr>
        <w:tab/>
        <w:t xml:space="preserve">Kas žinotina prieš vartojant </w:t>
      </w:r>
      <w:proofErr w:type="spellStart"/>
      <w:r>
        <w:rPr>
          <w:sz w:val="22"/>
          <w:lang w:val="lt-LT"/>
        </w:rPr>
        <w:t>Alventa</w:t>
      </w:r>
      <w:proofErr w:type="spellEnd"/>
    </w:p>
    <w:p w14:paraId="3E3E0EAA" w14:textId="77777777" w:rsidR="002B141D" w:rsidRDefault="00416255">
      <w:pPr>
        <w:widowControl w:val="0"/>
        <w:ind w:left="567" w:hanging="567"/>
        <w:rPr>
          <w:sz w:val="22"/>
          <w:lang w:val="lt-LT"/>
        </w:rPr>
      </w:pPr>
      <w:r>
        <w:rPr>
          <w:sz w:val="22"/>
          <w:lang w:val="lt-LT"/>
        </w:rPr>
        <w:t>3.</w:t>
      </w:r>
      <w:r>
        <w:rPr>
          <w:sz w:val="22"/>
          <w:lang w:val="lt-LT"/>
        </w:rPr>
        <w:tab/>
        <w:t xml:space="preserve">Kaip vartoti </w:t>
      </w:r>
      <w:proofErr w:type="spellStart"/>
      <w:r>
        <w:rPr>
          <w:sz w:val="22"/>
          <w:lang w:val="lt-LT"/>
        </w:rPr>
        <w:t>Alventa</w:t>
      </w:r>
      <w:proofErr w:type="spellEnd"/>
    </w:p>
    <w:p w14:paraId="6DC55F1B" w14:textId="77777777" w:rsidR="002B141D" w:rsidRDefault="00416255">
      <w:pPr>
        <w:widowControl w:val="0"/>
        <w:ind w:left="567" w:hanging="567"/>
        <w:rPr>
          <w:sz w:val="22"/>
          <w:lang w:val="lt-LT"/>
        </w:rPr>
      </w:pPr>
      <w:r>
        <w:rPr>
          <w:sz w:val="22"/>
          <w:lang w:val="lt-LT"/>
        </w:rPr>
        <w:t>4.</w:t>
      </w:r>
      <w:r>
        <w:rPr>
          <w:sz w:val="22"/>
          <w:lang w:val="lt-LT"/>
        </w:rPr>
        <w:tab/>
        <w:t>Galimas šalutinis poveikis</w:t>
      </w:r>
    </w:p>
    <w:p w14:paraId="47DE765C" w14:textId="77777777" w:rsidR="002B141D" w:rsidRDefault="00416255">
      <w:pPr>
        <w:widowControl w:val="0"/>
        <w:ind w:left="567" w:hanging="567"/>
        <w:rPr>
          <w:sz w:val="22"/>
          <w:lang w:val="lt-LT"/>
        </w:rPr>
      </w:pPr>
      <w:r>
        <w:rPr>
          <w:sz w:val="22"/>
          <w:lang w:val="lt-LT"/>
        </w:rPr>
        <w:t>5.</w:t>
      </w:r>
      <w:r>
        <w:rPr>
          <w:sz w:val="22"/>
          <w:lang w:val="lt-LT"/>
        </w:rPr>
        <w:tab/>
        <w:t xml:space="preserve">Kaip laikyti </w:t>
      </w:r>
      <w:proofErr w:type="spellStart"/>
      <w:r>
        <w:rPr>
          <w:sz w:val="22"/>
          <w:lang w:val="lt-LT"/>
        </w:rPr>
        <w:t>Alventa</w:t>
      </w:r>
      <w:proofErr w:type="spellEnd"/>
    </w:p>
    <w:p w14:paraId="3C6F8276" w14:textId="77777777" w:rsidR="002B141D" w:rsidRDefault="00416255">
      <w:pPr>
        <w:widowControl w:val="0"/>
        <w:ind w:left="567" w:hanging="567"/>
        <w:rPr>
          <w:sz w:val="22"/>
          <w:lang w:val="lt-LT"/>
        </w:rPr>
      </w:pPr>
      <w:r>
        <w:rPr>
          <w:sz w:val="22"/>
          <w:lang w:val="lt-LT"/>
        </w:rPr>
        <w:t>6.</w:t>
      </w:r>
      <w:r>
        <w:rPr>
          <w:sz w:val="22"/>
          <w:lang w:val="lt-LT"/>
        </w:rPr>
        <w:tab/>
        <w:t>Pakuotės turinys it kita informacija</w:t>
      </w:r>
    </w:p>
    <w:p w14:paraId="1CECB6F2" w14:textId="77777777" w:rsidR="002B141D" w:rsidRDefault="002B141D">
      <w:pPr>
        <w:widowControl w:val="0"/>
        <w:rPr>
          <w:rFonts w:eastAsia="Calibri"/>
          <w:sz w:val="22"/>
          <w:lang w:val="lt-LT"/>
        </w:rPr>
      </w:pPr>
    </w:p>
    <w:p w14:paraId="40331FBB" w14:textId="77777777" w:rsidR="002B141D" w:rsidRDefault="002B141D">
      <w:pPr>
        <w:widowControl w:val="0"/>
        <w:rPr>
          <w:rFonts w:eastAsia="Calibri"/>
          <w:sz w:val="22"/>
          <w:lang w:val="lt-LT"/>
        </w:rPr>
      </w:pPr>
    </w:p>
    <w:p w14:paraId="04551D28" w14:textId="77777777" w:rsidR="002B141D" w:rsidRDefault="00416255">
      <w:pPr>
        <w:pStyle w:val="PI-1EMEASMCA"/>
      </w:pPr>
      <w:bookmarkStart w:id="77" w:name="_Toc129243139"/>
      <w:bookmarkStart w:id="78" w:name="_Toc129243264"/>
      <w:r>
        <w:t>1.</w:t>
      </w:r>
      <w:r>
        <w:tab/>
        <w:t xml:space="preserve">Kas yra </w:t>
      </w:r>
      <w:proofErr w:type="spellStart"/>
      <w:r>
        <w:t>Alventa</w:t>
      </w:r>
      <w:proofErr w:type="spellEnd"/>
      <w:r>
        <w:t xml:space="preserve"> ir kam jis vartojamas</w:t>
      </w:r>
    </w:p>
    <w:bookmarkEnd w:id="77"/>
    <w:bookmarkEnd w:id="78"/>
    <w:p w14:paraId="504C414D" w14:textId="77777777" w:rsidR="002B141D" w:rsidRDefault="002B141D">
      <w:pPr>
        <w:widowControl w:val="0"/>
        <w:rPr>
          <w:rFonts w:eastAsia="Calibri"/>
          <w:sz w:val="22"/>
          <w:lang w:val="lt-LT"/>
        </w:rPr>
      </w:pPr>
    </w:p>
    <w:p w14:paraId="1872028A" w14:textId="77777777" w:rsidR="002B141D" w:rsidRDefault="00416255">
      <w:pPr>
        <w:widowControl w:val="0"/>
        <w:rPr>
          <w:sz w:val="22"/>
        </w:rPr>
      </w:pPr>
      <w:r>
        <w:rPr>
          <w:rFonts w:eastAsia="Calibri"/>
          <w:sz w:val="22"/>
        </w:rPr>
        <w:t xml:space="preserve">Alventa sudėtyje yra veikliosios medžiagos </w:t>
      </w:r>
      <w:r>
        <w:rPr>
          <w:sz w:val="22"/>
        </w:rPr>
        <w:t>venlafaksino.</w:t>
      </w:r>
    </w:p>
    <w:p w14:paraId="68D81A42" w14:textId="77777777" w:rsidR="002B141D" w:rsidRDefault="002B141D">
      <w:pPr>
        <w:widowControl w:val="0"/>
        <w:rPr>
          <w:rFonts w:eastAsia="Calibri"/>
          <w:sz w:val="22"/>
        </w:rPr>
      </w:pPr>
    </w:p>
    <w:p w14:paraId="457443AC" w14:textId="77777777" w:rsidR="002B141D" w:rsidRDefault="00416255">
      <w:pPr>
        <w:widowControl w:val="0"/>
        <w:rPr>
          <w:sz w:val="22"/>
          <w:lang w:val="lt-LT"/>
        </w:rPr>
      </w:pPr>
      <w:proofErr w:type="spellStart"/>
      <w:r>
        <w:rPr>
          <w:sz w:val="22"/>
          <w:lang w:val="lt-LT"/>
        </w:rPr>
        <w:t>Alventa</w:t>
      </w:r>
      <w:proofErr w:type="spellEnd"/>
      <w:r>
        <w:rPr>
          <w:sz w:val="22"/>
          <w:lang w:val="lt-LT"/>
        </w:rPr>
        <w:t xml:space="preserve"> yra antidepresantas, priklausantis vaistų, vadinamų </w:t>
      </w:r>
      <w:proofErr w:type="spellStart"/>
      <w:r>
        <w:rPr>
          <w:sz w:val="22"/>
          <w:lang w:val="lt-LT"/>
        </w:rPr>
        <w:t>serotonino</w:t>
      </w:r>
      <w:proofErr w:type="spellEnd"/>
      <w:r>
        <w:rPr>
          <w:sz w:val="22"/>
          <w:lang w:val="lt-LT"/>
        </w:rPr>
        <w:t xml:space="preserve"> ir </w:t>
      </w:r>
      <w:proofErr w:type="spellStart"/>
      <w:r>
        <w:rPr>
          <w:sz w:val="22"/>
          <w:lang w:val="lt-LT"/>
        </w:rPr>
        <w:t>norepinefrino</w:t>
      </w:r>
      <w:proofErr w:type="spellEnd"/>
      <w:r>
        <w:rPr>
          <w:sz w:val="22"/>
          <w:lang w:val="lt-LT"/>
        </w:rPr>
        <w:t xml:space="preserve"> reabsorbcijos inhibitoriais (SNRI), grupei. Ši vaistų grupė yra vartojama depresijai ir kitoms būklėms, pvz., nerimo sutrikimams, gydyti. Manoma, kad depresijos ir (arba) nerimo kamuojamų žmonių</w:t>
      </w:r>
      <w:r>
        <w:rPr>
          <w:sz w:val="22"/>
        </w:rPr>
        <w:t xml:space="preserve"> </w:t>
      </w:r>
      <w:r>
        <w:rPr>
          <w:sz w:val="22"/>
          <w:lang w:val="lt-LT"/>
        </w:rPr>
        <w:t xml:space="preserve">smegenyse yra mažesnis </w:t>
      </w:r>
      <w:proofErr w:type="spellStart"/>
      <w:r>
        <w:rPr>
          <w:sz w:val="22"/>
          <w:lang w:val="lt-LT"/>
        </w:rPr>
        <w:t>serotonino</w:t>
      </w:r>
      <w:proofErr w:type="spellEnd"/>
      <w:r>
        <w:rPr>
          <w:sz w:val="22"/>
          <w:lang w:val="lt-LT"/>
        </w:rPr>
        <w:t xml:space="preserve"> ir </w:t>
      </w:r>
      <w:proofErr w:type="spellStart"/>
      <w:r>
        <w:rPr>
          <w:sz w:val="22"/>
          <w:lang w:val="lt-LT"/>
        </w:rPr>
        <w:t>noradrenalino</w:t>
      </w:r>
      <w:proofErr w:type="spellEnd"/>
      <w:r>
        <w:rPr>
          <w:sz w:val="22"/>
          <w:lang w:val="lt-LT"/>
        </w:rPr>
        <w:t xml:space="preserve"> kiekis. Nėra visiškai aišku, kaip antidepresantai veikia, bet jie gali padėti padidinti </w:t>
      </w:r>
      <w:proofErr w:type="spellStart"/>
      <w:r>
        <w:rPr>
          <w:sz w:val="22"/>
          <w:lang w:val="lt-LT"/>
        </w:rPr>
        <w:t>serotonino</w:t>
      </w:r>
      <w:proofErr w:type="spellEnd"/>
      <w:r>
        <w:rPr>
          <w:sz w:val="22"/>
          <w:lang w:val="lt-LT"/>
        </w:rPr>
        <w:t xml:space="preserve"> ir </w:t>
      </w:r>
      <w:proofErr w:type="spellStart"/>
      <w:r>
        <w:rPr>
          <w:sz w:val="22"/>
          <w:lang w:val="lt-LT"/>
        </w:rPr>
        <w:t>noradrenalino</w:t>
      </w:r>
      <w:proofErr w:type="spellEnd"/>
      <w:r>
        <w:rPr>
          <w:sz w:val="22"/>
          <w:lang w:val="lt-LT"/>
        </w:rPr>
        <w:t xml:space="preserve"> kiekį smegenyse.</w:t>
      </w:r>
    </w:p>
    <w:p w14:paraId="1854F454" w14:textId="77777777" w:rsidR="002B141D" w:rsidRDefault="002B141D">
      <w:pPr>
        <w:widowControl w:val="0"/>
        <w:rPr>
          <w:sz w:val="22"/>
          <w:lang w:val="lt-LT"/>
        </w:rPr>
      </w:pPr>
    </w:p>
    <w:p w14:paraId="0E2E0200" w14:textId="77777777" w:rsidR="002B141D" w:rsidRDefault="00416255">
      <w:pPr>
        <w:widowControl w:val="0"/>
        <w:rPr>
          <w:sz w:val="22"/>
          <w:lang w:val="lt-LT"/>
        </w:rPr>
      </w:pPr>
      <w:proofErr w:type="spellStart"/>
      <w:r>
        <w:rPr>
          <w:sz w:val="22"/>
          <w:lang w:val="lt-LT"/>
        </w:rPr>
        <w:t>Alventa</w:t>
      </w:r>
      <w:proofErr w:type="spellEnd"/>
      <w:r>
        <w:rPr>
          <w:sz w:val="22"/>
          <w:lang w:val="lt-LT"/>
        </w:rPr>
        <w:t xml:space="preserve"> yra vaistas, skirtas depresija sergantiems suaugusiems gydyti. </w:t>
      </w:r>
      <w:proofErr w:type="spellStart"/>
      <w:r>
        <w:rPr>
          <w:sz w:val="22"/>
          <w:lang w:val="lt-LT"/>
        </w:rPr>
        <w:t>Alventa</w:t>
      </w:r>
      <w:proofErr w:type="spellEnd"/>
      <w:r>
        <w:rPr>
          <w:sz w:val="22"/>
          <w:lang w:val="lt-LT"/>
        </w:rPr>
        <w:t xml:space="preserve"> taip pat yra skirtas šiems suaugusiųjų nerimo sutrikimams gydyti: </w:t>
      </w:r>
      <w:proofErr w:type="spellStart"/>
      <w:r>
        <w:rPr>
          <w:sz w:val="22"/>
          <w:lang w:val="lt-LT"/>
        </w:rPr>
        <w:t>generalizuotas</w:t>
      </w:r>
      <w:proofErr w:type="spellEnd"/>
      <w:r>
        <w:rPr>
          <w:sz w:val="22"/>
          <w:lang w:val="lt-LT"/>
        </w:rPr>
        <w:t xml:space="preserve"> nerimo sutrikimas, socialinio nerimo sutrikimas (socialinių situacijų baimė ar vengimas) bei panikos sutrikimas (panikos priepuoliai). Tam kad Jūsų būklė pagerėtų, svarbu tinkamai gydyti depresiją ar nerimo sutrikimus. Jei šie sutrikimai nebus gydomi, liga gali nepraeiti, ji gali pasunkėti ir ją gydyti bus sunkiau.</w:t>
      </w:r>
    </w:p>
    <w:p w14:paraId="160F786B" w14:textId="77777777" w:rsidR="002B141D" w:rsidRDefault="002B141D">
      <w:pPr>
        <w:widowControl w:val="0"/>
        <w:rPr>
          <w:rFonts w:eastAsia="Calibri"/>
          <w:sz w:val="22"/>
          <w:lang w:val="lt-LT"/>
        </w:rPr>
      </w:pPr>
    </w:p>
    <w:p w14:paraId="6A8B601C" w14:textId="77777777" w:rsidR="002B141D" w:rsidRDefault="002B141D">
      <w:pPr>
        <w:widowControl w:val="0"/>
        <w:rPr>
          <w:rFonts w:eastAsia="Calibri"/>
          <w:sz w:val="22"/>
          <w:lang w:val="lt-LT"/>
        </w:rPr>
      </w:pPr>
    </w:p>
    <w:p w14:paraId="7FF2F7B2" w14:textId="77777777" w:rsidR="002B141D" w:rsidRDefault="00416255">
      <w:pPr>
        <w:pStyle w:val="PI-1EMEASMCA"/>
      </w:pPr>
      <w:bookmarkStart w:id="79" w:name="_Toc129243140"/>
      <w:bookmarkStart w:id="80" w:name="_Toc129243265"/>
      <w:r>
        <w:t>2.</w:t>
      </w:r>
      <w:r>
        <w:tab/>
        <w:t xml:space="preserve">Kas žinotina prieš vartojant </w:t>
      </w:r>
      <w:proofErr w:type="spellStart"/>
      <w:r>
        <w:t>Alventa</w:t>
      </w:r>
      <w:proofErr w:type="spellEnd"/>
    </w:p>
    <w:bookmarkEnd w:id="79"/>
    <w:bookmarkEnd w:id="80"/>
    <w:p w14:paraId="27156C97" w14:textId="77777777" w:rsidR="002B141D" w:rsidRDefault="002B141D">
      <w:pPr>
        <w:widowControl w:val="0"/>
        <w:rPr>
          <w:rFonts w:eastAsia="Calibri"/>
          <w:sz w:val="22"/>
          <w:lang w:val="lt-LT"/>
        </w:rPr>
      </w:pPr>
    </w:p>
    <w:p w14:paraId="7BF39952" w14:textId="77777777" w:rsidR="002B141D" w:rsidRDefault="00416255">
      <w:pPr>
        <w:widowControl w:val="0"/>
        <w:rPr>
          <w:b/>
          <w:sz w:val="22"/>
          <w:lang w:val="lt-LT"/>
        </w:rPr>
      </w:pPr>
      <w:proofErr w:type="spellStart"/>
      <w:r>
        <w:rPr>
          <w:b/>
          <w:sz w:val="22"/>
          <w:lang w:val="lt-LT"/>
        </w:rPr>
        <w:t>Alventa</w:t>
      </w:r>
      <w:proofErr w:type="spellEnd"/>
      <w:r>
        <w:rPr>
          <w:b/>
          <w:sz w:val="22"/>
          <w:lang w:val="lt-LT"/>
        </w:rPr>
        <w:t xml:space="preserve"> vartoti draudžiama</w:t>
      </w:r>
    </w:p>
    <w:p w14:paraId="4B4DCF08" w14:textId="77777777" w:rsidR="002B141D" w:rsidRDefault="00416255">
      <w:pPr>
        <w:widowControl w:val="0"/>
        <w:numPr>
          <w:ilvl w:val="0"/>
          <w:numId w:val="4"/>
        </w:numPr>
        <w:tabs>
          <w:tab w:val="clear" w:pos="720"/>
        </w:tabs>
        <w:autoSpaceDE w:val="0"/>
        <w:autoSpaceDN w:val="0"/>
        <w:adjustRightInd w:val="0"/>
        <w:ind w:left="567" w:hanging="567"/>
        <w:rPr>
          <w:sz w:val="22"/>
          <w:lang w:val="lt-LT"/>
        </w:rPr>
      </w:pPr>
      <w:r>
        <w:rPr>
          <w:sz w:val="22"/>
          <w:lang w:val="lt-LT"/>
        </w:rPr>
        <w:t xml:space="preserve">jeigu yra alergija </w:t>
      </w:r>
      <w:proofErr w:type="spellStart"/>
      <w:r>
        <w:rPr>
          <w:sz w:val="22"/>
          <w:lang w:val="lt-LT"/>
        </w:rPr>
        <w:t>venlafaksinui</w:t>
      </w:r>
      <w:proofErr w:type="spellEnd"/>
      <w:r>
        <w:rPr>
          <w:sz w:val="22"/>
          <w:lang w:val="lt-LT"/>
        </w:rPr>
        <w:t xml:space="preserve"> arba bet kuriai pagalbinei šio vaisto medžiagai (jos išvardytos 6 skyriuje);</w:t>
      </w:r>
    </w:p>
    <w:p w14:paraId="030C43A5" w14:textId="77777777" w:rsidR="002B141D" w:rsidRDefault="00416255">
      <w:pPr>
        <w:widowControl w:val="0"/>
        <w:numPr>
          <w:ilvl w:val="0"/>
          <w:numId w:val="4"/>
        </w:numPr>
        <w:tabs>
          <w:tab w:val="clear" w:pos="720"/>
        </w:tabs>
        <w:autoSpaceDE w:val="0"/>
        <w:autoSpaceDN w:val="0"/>
        <w:adjustRightInd w:val="0"/>
        <w:ind w:left="567" w:hanging="567"/>
        <w:rPr>
          <w:sz w:val="22"/>
          <w:lang w:val="lt-LT"/>
        </w:rPr>
      </w:pPr>
      <w:r>
        <w:rPr>
          <w:sz w:val="22"/>
          <w:lang w:val="lt-LT"/>
        </w:rPr>
        <w:t xml:space="preserve">jeigu taip pat vartojate ar per pastarąsias 14 dienų vartojote vaistų, kurie yra negrįžtamojo poveikio </w:t>
      </w:r>
      <w:proofErr w:type="spellStart"/>
      <w:r>
        <w:rPr>
          <w:sz w:val="22"/>
          <w:lang w:val="lt-LT"/>
        </w:rPr>
        <w:t>monoaminooksidazės</w:t>
      </w:r>
      <w:proofErr w:type="spellEnd"/>
      <w:r>
        <w:rPr>
          <w:sz w:val="22"/>
          <w:lang w:val="lt-LT"/>
        </w:rPr>
        <w:t xml:space="preserve"> inhibitoriai (MAOI), vartojami depresijai arba Parkinsono ligai gydyti. Vartojant negrįžtamojo poveikio MAOI kartu su </w:t>
      </w:r>
      <w:proofErr w:type="spellStart"/>
      <w:r>
        <w:rPr>
          <w:sz w:val="22"/>
          <w:lang w:val="lt-LT"/>
        </w:rPr>
        <w:t>Alventa</w:t>
      </w:r>
      <w:proofErr w:type="spellEnd"/>
      <w:r>
        <w:rPr>
          <w:sz w:val="22"/>
          <w:lang w:val="lt-LT"/>
        </w:rPr>
        <w:t xml:space="preserve">, gali pasireikšto sunkus arba net gyvybei pavojingas šalutinis poveikis. Nustoję vartoti </w:t>
      </w:r>
      <w:proofErr w:type="spellStart"/>
      <w:r>
        <w:rPr>
          <w:sz w:val="22"/>
          <w:lang w:val="lt-LT"/>
        </w:rPr>
        <w:t>Alventa</w:t>
      </w:r>
      <w:proofErr w:type="spellEnd"/>
      <w:r>
        <w:rPr>
          <w:sz w:val="22"/>
          <w:lang w:val="lt-LT"/>
        </w:rPr>
        <w:t xml:space="preserve">, prieš pradėdami vartoti bet kokį MAOI, turite palaukti ne mažiau kaip 7 dienas (taip pat žr. skyrių „Kitų </w:t>
      </w:r>
      <w:r>
        <w:rPr>
          <w:sz w:val="22"/>
        </w:rPr>
        <w:t>vaistai ir Alventa</w:t>
      </w:r>
      <w:r>
        <w:rPr>
          <w:sz w:val="22"/>
          <w:lang w:val="lt-LT"/>
        </w:rPr>
        <w:t xml:space="preserve">“ ir to skyriaus informaciją apie </w:t>
      </w:r>
      <w:proofErr w:type="spellStart"/>
      <w:r>
        <w:rPr>
          <w:sz w:val="22"/>
          <w:lang w:val="lt-LT"/>
        </w:rPr>
        <w:t>serotonino</w:t>
      </w:r>
      <w:proofErr w:type="spellEnd"/>
      <w:r>
        <w:rPr>
          <w:sz w:val="22"/>
          <w:lang w:val="lt-LT"/>
        </w:rPr>
        <w:t xml:space="preserve"> sindromą).</w:t>
      </w:r>
    </w:p>
    <w:p w14:paraId="088BCD56" w14:textId="77777777" w:rsidR="002B141D" w:rsidRDefault="002B141D">
      <w:pPr>
        <w:widowControl w:val="0"/>
        <w:rPr>
          <w:rFonts w:eastAsia="Calibri"/>
          <w:sz w:val="22"/>
          <w:lang w:val="lt-LT"/>
        </w:rPr>
      </w:pPr>
    </w:p>
    <w:p w14:paraId="76511F27" w14:textId="77777777" w:rsidR="002B141D" w:rsidRDefault="00416255">
      <w:pPr>
        <w:widowControl w:val="0"/>
        <w:rPr>
          <w:b/>
          <w:sz w:val="22"/>
          <w:lang w:val="lt-LT"/>
        </w:rPr>
      </w:pPr>
      <w:r>
        <w:rPr>
          <w:b/>
          <w:sz w:val="22"/>
        </w:rPr>
        <w:lastRenderedPageBreak/>
        <w:t>Įspėjimai ir</w:t>
      </w:r>
      <w:r>
        <w:rPr>
          <w:b/>
          <w:sz w:val="22"/>
          <w:lang w:val="lt-LT"/>
        </w:rPr>
        <w:t xml:space="preserve"> atsargumo </w:t>
      </w:r>
      <w:r>
        <w:rPr>
          <w:b/>
          <w:sz w:val="22"/>
        </w:rPr>
        <w:t>priemonės</w:t>
      </w:r>
    </w:p>
    <w:p w14:paraId="212513DF" w14:textId="77777777" w:rsidR="002B141D" w:rsidRDefault="002B141D">
      <w:pPr>
        <w:widowControl w:val="0"/>
        <w:rPr>
          <w:b/>
          <w:sz w:val="22"/>
          <w:lang w:val="lt-LT"/>
        </w:rPr>
      </w:pPr>
    </w:p>
    <w:p w14:paraId="26780E2E" w14:textId="77777777" w:rsidR="002B141D" w:rsidRDefault="00416255">
      <w:pPr>
        <w:widowControl w:val="0"/>
        <w:rPr>
          <w:sz w:val="22"/>
          <w:lang w:val="lt-LT"/>
        </w:rPr>
      </w:pPr>
      <w:r>
        <w:rPr>
          <w:sz w:val="22"/>
        </w:rPr>
        <w:t>Prieš</w:t>
      </w:r>
      <w:r>
        <w:rPr>
          <w:sz w:val="22"/>
          <w:lang w:val="lt-LT"/>
        </w:rPr>
        <w:t xml:space="preserve"> pradėdami vartoti </w:t>
      </w:r>
      <w:proofErr w:type="spellStart"/>
      <w:r>
        <w:rPr>
          <w:sz w:val="22"/>
          <w:lang w:val="lt-LT"/>
        </w:rPr>
        <w:t>Alventa</w:t>
      </w:r>
      <w:proofErr w:type="spellEnd"/>
      <w:r>
        <w:rPr>
          <w:sz w:val="22"/>
        </w:rPr>
        <w:t xml:space="preserve"> pasitarkite su gydytoju arba vaistininku</w:t>
      </w:r>
      <w:r>
        <w:rPr>
          <w:sz w:val="22"/>
          <w:lang w:val="lt-LT"/>
        </w:rPr>
        <w:t>.</w:t>
      </w:r>
    </w:p>
    <w:p w14:paraId="66C4CF14" w14:textId="77777777" w:rsidR="002B141D" w:rsidRDefault="00416255">
      <w:pPr>
        <w:widowControl w:val="0"/>
        <w:numPr>
          <w:ilvl w:val="0"/>
          <w:numId w:val="4"/>
        </w:numPr>
        <w:tabs>
          <w:tab w:val="clear" w:pos="720"/>
        </w:tabs>
        <w:autoSpaceDE w:val="0"/>
        <w:autoSpaceDN w:val="0"/>
        <w:adjustRightInd w:val="0"/>
        <w:ind w:left="567" w:hanging="567"/>
        <w:rPr>
          <w:sz w:val="22"/>
          <w:lang w:val="lt-LT"/>
        </w:rPr>
      </w:pPr>
      <w:r>
        <w:rPr>
          <w:sz w:val="22"/>
          <w:lang w:val="lt-LT"/>
        </w:rPr>
        <w:t xml:space="preserve">jeigu Jūs vartojate kitų vaistų, kurie vartojant kartu su </w:t>
      </w:r>
      <w:proofErr w:type="spellStart"/>
      <w:r>
        <w:rPr>
          <w:sz w:val="22"/>
          <w:lang w:val="lt-LT"/>
        </w:rPr>
        <w:t>Alventa</w:t>
      </w:r>
      <w:proofErr w:type="spellEnd"/>
      <w:r>
        <w:rPr>
          <w:sz w:val="22"/>
          <w:lang w:val="lt-LT"/>
        </w:rPr>
        <w:t xml:space="preserve"> gali padidinti </w:t>
      </w:r>
      <w:proofErr w:type="spellStart"/>
      <w:r>
        <w:rPr>
          <w:sz w:val="22"/>
          <w:lang w:val="lt-LT"/>
        </w:rPr>
        <w:t>serotonino</w:t>
      </w:r>
      <w:proofErr w:type="spellEnd"/>
      <w:r>
        <w:rPr>
          <w:sz w:val="22"/>
          <w:lang w:val="lt-LT"/>
        </w:rPr>
        <w:t xml:space="preserve"> sindromo atsiradimo riziką (žr. skyrių „Kiti vaistai ir </w:t>
      </w:r>
      <w:proofErr w:type="spellStart"/>
      <w:r>
        <w:rPr>
          <w:sz w:val="22"/>
          <w:lang w:val="lt-LT"/>
        </w:rPr>
        <w:t>Alventa</w:t>
      </w:r>
      <w:proofErr w:type="spellEnd"/>
      <w:r>
        <w:rPr>
          <w:sz w:val="22"/>
          <w:lang w:val="lt-LT"/>
        </w:rPr>
        <w:t>“);</w:t>
      </w:r>
    </w:p>
    <w:p w14:paraId="27492056" w14:textId="77777777" w:rsidR="002B141D" w:rsidRDefault="00416255">
      <w:pPr>
        <w:widowControl w:val="0"/>
        <w:numPr>
          <w:ilvl w:val="0"/>
          <w:numId w:val="4"/>
        </w:numPr>
        <w:tabs>
          <w:tab w:val="clear" w:pos="720"/>
        </w:tabs>
        <w:autoSpaceDE w:val="0"/>
        <w:autoSpaceDN w:val="0"/>
        <w:adjustRightInd w:val="0"/>
        <w:ind w:left="567" w:hanging="567"/>
        <w:rPr>
          <w:sz w:val="22"/>
          <w:lang w:val="lt-LT"/>
        </w:rPr>
      </w:pPr>
      <w:r>
        <w:rPr>
          <w:sz w:val="22"/>
          <w:lang w:val="lt-LT"/>
        </w:rPr>
        <w:t>jeigu Jums yra akių sutrikimų, pvz., tam tikros rūšies glaukoma (akispūdžio padidėjimas);</w:t>
      </w:r>
    </w:p>
    <w:p w14:paraId="3B6A5690" w14:textId="77777777" w:rsidR="002B141D" w:rsidRDefault="00416255">
      <w:pPr>
        <w:widowControl w:val="0"/>
        <w:numPr>
          <w:ilvl w:val="0"/>
          <w:numId w:val="4"/>
        </w:numPr>
        <w:tabs>
          <w:tab w:val="clear" w:pos="720"/>
        </w:tabs>
        <w:autoSpaceDE w:val="0"/>
        <w:autoSpaceDN w:val="0"/>
        <w:adjustRightInd w:val="0"/>
        <w:ind w:left="567" w:hanging="567"/>
        <w:rPr>
          <w:sz w:val="22"/>
          <w:lang w:val="lt-LT"/>
        </w:rPr>
      </w:pPr>
      <w:r>
        <w:rPr>
          <w:sz w:val="22"/>
          <w:lang w:val="lt-LT"/>
        </w:rPr>
        <w:t>jeigu Jums buvo pakilęs kraujo spaudimas;</w:t>
      </w:r>
    </w:p>
    <w:p w14:paraId="7987AB8D" w14:textId="77777777" w:rsidR="002B141D" w:rsidRDefault="00416255">
      <w:pPr>
        <w:widowControl w:val="0"/>
        <w:numPr>
          <w:ilvl w:val="0"/>
          <w:numId w:val="4"/>
        </w:numPr>
        <w:tabs>
          <w:tab w:val="clear" w:pos="720"/>
        </w:tabs>
        <w:autoSpaceDE w:val="0"/>
        <w:autoSpaceDN w:val="0"/>
        <w:adjustRightInd w:val="0"/>
        <w:ind w:left="567" w:hanging="567"/>
        <w:rPr>
          <w:sz w:val="22"/>
          <w:lang w:val="lt-LT"/>
        </w:rPr>
      </w:pPr>
      <w:r>
        <w:rPr>
          <w:sz w:val="22"/>
          <w:lang w:val="lt-LT"/>
        </w:rPr>
        <w:t>jeigu Jums buvo širdies sutrikimų;</w:t>
      </w:r>
    </w:p>
    <w:p w14:paraId="64CD26DF" w14:textId="77777777" w:rsidR="002B141D" w:rsidRDefault="00416255">
      <w:pPr>
        <w:pStyle w:val="Sraopastraipa"/>
        <w:widowControl w:val="0"/>
        <w:numPr>
          <w:ilvl w:val="0"/>
          <w:numId w:val="4"/>
        </w:numPr>
        <w:ind w:left="567" w:hanging="567"/>
        <w:rPr>
          <w:rFonts w:ascii="Times New Roman" w:eastAsia="Times New Roman" w:hAnsi="Times New Roman"/>
          <w:lang w:eastAsia="sl-SI"/>
        </w:rPr>
      </w:pPr>
      <w:r>
        <w:rPr>
          <w:rFonts w:ascii="Times New Roman" w:eastAsia="Times New Roman" w:hAnsi="Times New Roman"/>
          <w:lang w:eastAsia="sl-SI"/>
        </w:rPr>
        <w:t>jeigu Jums buvo sakyta, kad Jūsų širdies ritmas nenormalus;</w:t>
      </w:r>
    </w:p>
    <w:p w14:paraId="2D593385" w14:textId="77777777" w:rsidR="002B141D" w:rsidRDefault="00416255">
      <w:pPr>
        <w:widowControl w:val="0"/>
        <w:numPr>
          <w:ilvl w:val="0"/>
          <w:numId w:val="4"/>
        </w:numPr>
        <w:tabs>
          <w:tab w:val="clear" w:pos="720"/>
        </w:tabs>
        <w:autoSpaceDE w:val="0"/>
        <w:autoSpaceDN w:val="0"/>
        <w:adjustRightInd w:val="0"/>
        <w:ind w:left="567" w:hanging="567"/>
        <w:rPr>
          <w:sz w:val="22"/>
          <w:lang w:val="lt-LT"/>
        </w:rPr>
      </w:pPr>
      <w:r>
        <w:rPr>
          <w:sz w:val="22"/>
          <w:lang w:val="lt-LT"/>
        </w:rPr>
        <w:t>jeigu Jums buvo priepuolių (traukulių);</w:t>
      </w:r>
    </w:p>
    <w:p w14:paraId="521A4E7B" w14:textId="77777777" w:rsidR="002B141D" w:rsidRDefault="00416255">
      <w:pPr>
        <w:widowControl w:val="0"/>
        <w:numPr>
          <w:ilvl w:val="0"/>
          <w:numId w:val="4"/>
        </w:numPr>
        <w:tabs>
          <w:tab w:val="clear" w:pos="720"/>
        </w:tabs>
        <w:autoSpaceDE w:val="0"/>
        <w:autoSpaceDN w:val="0"/>
        <w:adjustRightInd w:val="0"/>
        <w:ind w:left="567" w:hanging="567"/>
        <w:rPr>
          <w:sz w:val="22"/>
          <w:lang w:val="lt-LT"/>
        </w:rPr>
      </w:pPr>
      <w:r>
        <w:rPr>
          <w:sz w:val="22"/>
          <w:lang w:val="lt-LT"/>
        </w:rPr>
        <w:t>jeigu Jums buvo sumažėjusi natrio koncentracija kraujyje (</w:t>
      </w:r>
      <w:proofErr w:type="spellStart"/>
      <w:r>
        <w:rPr>
          <w:sz w:val="22"/>
          <w:lang w:val="lt-LT"/>
        </w:rPr>
        <w:t>hiponatremija</w:t>
      </w:r>
      <w:proofErr w:type="spellEnd"/>
      <w:r>
        <w:rPr>
          <w:sz w:val="22"/>
          <w:lang w:val="lt-LT"/>
        </w:rPr>
        <w:t>);</w:t>
      </w:r>
    </w:p>
    <w:p w14:paraId="5641A45E" w14:textId="77777777" w:rsidR="002B141D" w:rsidRDefault="00416255">
      <w:pPr>
        <w:widowControl w:val="0"/>
        <w:numPr>
          <w:ilvl w:val="0"/>
          <w:numId w:val="4"/>
        </w:numPr>
        <w:tabs>
          <w:tab w:val="clear" w:pos="720"/>
        </w:tabs>
        <w:autoSpaceDE w:val="0"/>
        <w:autoSpaceDN w:val="0"/>
        <w:adjustRightInd w:val="0"/>
        <w:ind w:left="567" w:hanging="567"/>
        <w:rPr>
          <w:sz w:val="22"/>
          <w:lang w:val="lt-LT"/>
        </w:rPr>
      </w:pPr>
      <w:r>
        <w:rPr>
          <w:sz w:val="22"/>
          <w:lang w:val="lt-LT"/>
        </w:rPr>
        <w:t xml:space="preserve">jeigu Jums greitai atsiranda kraujosruvų (mėlynių) arba greitai pradedate kraujuoti (buvo kraujavimo sutrikimų), arba jeigu esate </w:t>
      </w:r>
      <w:proofErr w:type="spellStart"/>
      <w:r>
        <w:rPr>
          <w:sz w:val="22"/>
          <w:lang w:val="lt-LT"/>
        </w:rPr>
        <w:t>nėsčia</w:t>
      </w:r>
      <w:proofErr w:type="spellEnd"/>
      <w:r>
        <w:rPr>
          <w:sz w:val="22"/>
          <w:lang w:val="lt-LT"/>
        </w:rPr>
        <w:t xml:space="preserve"> (žr. „Nėštumas“), arba jeigu vartojate kitus kraujavimo riziką didinti galinčius vaistus, pvz., varfarino (jo vartojama kraujo krešulių susidarymo profilaktikai);</w:t>
      </w:r>
    </w:p>
    <w:p w14:paraId="2F4B8244" w14:textId="77777777" w:rsidR="002B141D" w:rsidRDefault="00416255">
      <w:pPr>
        <w:widowControl w:val="0"/>
        <w:numPr>
          <w:ilvl w:val="0"/>
          <w:numId w:val="4"/>
        </w:numPr>
        <w:tabs>
          <w:tab w:val="clear" w:pos="720"/>
        </w:tabs>
        <w:autoSpaceDE w:val="0"/>
        <w:autoSpaceDN w:val="0"/>
        <w:adjustRightInd w:val="0"/>
        <w:ind w:left="567" w:hanging="567"/>
        <w:rPr>
          <w:sz w:val="22"/>
          <w:lang w:val="lt-LT"/>
        </w:rPr>
      </w:pPr>
      <w:r>
        <w:rPr>
          <w:sz w:val="22"/>
          <w:lang w:val="lt-LT"/>
        </w:rPr>
        <w:t>jeigu Jūsų cholesterolio kiekis kraujyje padidėja;</w:t>
      </w:r>
    </w:p>
    <w:p w14:paraId="7ED1358E" w14:textId="77777777" w:rsidR="002B141D" w:rsidRDefault="00416255">
      <w:pPr>
        <w:widowControl w:val="0"/>
        <w:numPr>
          <w:ilvl w:val="0"/>
          <w:numId w:val="4"/>
        </w:numPr>
        <w:tabs>
          <w:tab w:val="clear" w:pos="720"/>
        </w:tabs>
        <w:autoSpaceDE w:val="0"/>
        <w:autoSpaceDN w:val="0"/>
        <w:adjustRightInd w:val="0"/>
        <w:ind w:left="567" w:hanging="567"/>
        <w:rPr>
          <w:sz w:val="22"/>
          <w:lang w:val="lt-LT"/>
        </w:rPr>
      </w:pPr>
      <w:r>
        <w:rPr>
          <w:sz w:val="22"/>
          <w:lang w:val="lt-LT"/>
        </w:rPr>
        <w:t xml:space="preserve">jeigu Jums ar Jūsų šeimos nariui buvo pasireiškusi manija ar </w:t>
      </w:r>
      <w:proofErr w:type="spellStart"/>
      <w:r>
        <w:rPr>
          <w:sz w:val="22"/>
          <w:lang w:val="lt-LT"/>
        </w:rPr>
        <w:t>bipolinis</w:t>
      </w:r>
      <w:proofErr w:type="spellEnd"/>
      <w:r>
        <w:rPr>
          <w:sz w:val="22"/>
          <w:lang w:val="lt-LT"/>
        </w:rPr>
        <w:t xml:space="preserve"> sutrikimas (per didelis susijaudinimas ar euforija);</w:t>
      </w:r>
    </w:p>
    <w:p w14:paraId="3B007409" w14:textId="77777777" w:rsidR="002B141D" w:rsidRDefault="00416255">
      <w:pPr>
        <w:widowControl w:val="0"/>
        <w:numPr>
          <w:ilvl w:val="0"/>
          <w:numId w:val="4"/>
        </w:numPr>
        <w:tabs>
          <w:tab w:val="clear" w:pos="720"/>
        </w:tabs>
        <w:autoSpaceDE w:val="0"/>
        <w:autoSpaceDN w:val="0"/>
        <w:adjustRightInd w:val="0"/>
        <w:ind w:left="567" w:hanging="567"/>
        <w:rPr>
          <w:sz w:val="22"/>
          <w:lang w:val="lt-LT"/>
        </w:rPr>
      </w:pPr>
      <w:r>
        <w:rPr>
          <w:sz w:val="22"/>
          <w:lang w:val="lt-LT"/>
        </w:rPr>
        <w:t>jeigu Jums buvo pasireiškęs agresyvus elgesys.</w:t>
      </w:r>
    </w:p>
    <w:p w14:paraId="1B704308" w14:textId="77777777" w:rsidR="002B141D" w:rsidRDefault="002B141D">
      <w:pPr>
        <w:widowControl w:val="0"/>
        <w:tabs>
          <w:tab w:val="num" w:pos="720"/>
        </w:tabs>
        <w:rPr>
          <w:rFonts w:eastAsia="Calibri"/>
          <w:sz w:val="22"/>
          <w:lang w:val="lt-LT"/>
        </w:rPr>
      </w:pPr>
    </w:p>
    <w:p w14:paraId="3CC84181" w14:textId="77777777" w:rsidR="002B141D" w:rsidRDefault="00416255">
      <w:pPr>
        <w:widowControl w:val="0"/>
        <w:rPr>
          <w:sz w:val="22"/>
        </w:rPr>
      </w:pPr>
      <w:proofErr w:type="spellStart"/>
      <w:r>
        <w:rPr>
          <w:sz w:val="22"/>
          <w:lang w:val="lt-LT"/>
        </w:rPr>
        <w:t>Alventa</w:t>
      </w:r>
      <w:proofErr w:type="spellEnd"/>
      <w:r>
        <w:rPr>
          <w:sz w:val="22"/>
          <w:lang w:val="lt-LT"/>
        </w:rPr>
        <w:t xml:space="preserve"> pirmosiomis keliomis gydymo savaitėmis gali sukelti neramumo pojūtį ar negalėjimą ramiai sėdėti ar stovėti. Jei Jums tai pasireiškė, pasakykite gydytojui.</w:t>
      </w:r>
    </w:p>
    <w:p w14:paraId="6985C329" w14:textId="77777777" w:rsidR="002B141D" w:rsidRDefault="002B141D">
      <w:pPr>
        <w:widowControl w:val="0"/>
        <w:rPr>
          <w:sz w:val="22"/>
          <w:szCs w:val="22"/>
        </w:rPr>
      </w:pPr>
    </w:p>
    <w:p w14:paraId="4B9CD8CE" w14:textId="77777777" w:rsidR="002B141D" w:rsidRDefault="00416255">
      <w:pPr>
        <w:widowControl w:val="0"/>
        <w:rPr>
          <w:sz w:val="22"/>
          <w:szCs w:val="22"/>
        </w:rPr>
      </w:pPr>
      <w:r>
        <w:rPr>
          <w:sz w:val="22"/>
          <w:szCs w:val="22"/>
        </w:rPr>
        <w:t>Gydymo Alventa metu negerkite alkoholinių gėrimų, nes tai gali sukelti didelį nuovargį ir sąmonės netekimą. Jei vartosite šį vaistą kartu su alkoholiniais gėrimais ir (arba) tam tikrais kitais vaistais, depresijos ir kitų ligų, pavyzdžiui, nerimo sutrikimų, simptomai gali sustiprėti.</w:t>
      </w:r>
    </w:p>
    <w:p w14:paraId="5B3639AA" w14:textId="77777777" w:rsidR="002B141D" w:rsidRDefault="002B141D">
      <w:pPr>
        <w:widowControl w:val="0"/>
        <w:rPr>
          <w:sz w:val="22"/>
          <w:lang w:val="lt-LT"/>
        </w:rPr>
      </w:pPr>
    </w:p>
    <w:p w14:paraId="4A4F1F00" w14:textId="77777777" w:rsidR="002B141D" w:rsidRDefault="00416255">
      <w:pPr>
        <w:widowControl w:val="0"/>
        <w:rPr>
          <w:sz w:val="22"/>
          <w:u w:val="single"/>
          <w:lang w:val="lt-LT"/>
        </w:rPr>
      </w:pPr>
      <w:r>
        <w:rPr>
          <w:sz w:val="22"/>
          <w:u w:val="single"/>
          <w:lang w:val="lt-LT"/>
        </w:rPr>
        <w:t>Mintys apie savižudybę ir depresijos arba nerimo sutrikimų pasunkėjimas</w:t>
      </w:r>
    </w:p>
    <w:p w14:paraId="58652096" w14:textId="77777777" w:rsidR="002B141D" w:rsidRDefault="002B141D">
      <w:pPr>
        <w:widowControl w:val="0"/>
        <w:rPr>
          <w:sz w:val="22"/>
          <w:u w:val="single"/>
          <w:lang w:val="lt-LT"/>
        </w:rPr>
      </w:pPr>
    </w:p>
    <w:p w14:paraId="3A9FEF50" w14:textId="77777777" w:rsidR="002B141D" w:rsidRDefault="00416255">
      <w:pPr>
        <w:rPr>
          <w:sz w:val="22"/>
          <w:szCs w:val="22"/>
        </w:rPr>
      </w:pPr>
      <w:r>
        <w:rPr>
          <w:sz w:val="22"/>
          <w:lang w:val="lt-LT"/>
        </w:rPr>
        <w:t xml:space="preserve">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 </w:t>
      </w:r>
      <w:r>
        <w:rPr>
          <w:sz w:val="22"/>
          <w:szCs w:val="22"/>
        </w:rPr>
        <w:t>Tokių minčių gali pasitaikyti ir sumažinus dozę arba gydymo Alventa nutraukimo laikotarpiu.</w:t>
      </w:r>
    </w:p>
    <w:p w14:paraId="24AC9B38" w14:textId="77777777" w:rsidR="002B141D" w:rsidRDefault="002B141D">
      <w:pPr>
        <w:widowControl w:val="0"/>
        <w:rPr>
          <w:sz w:val="22"/>
          <w:lang w:val="lt-LT"/>
        </w:rPr>
      </w:pPr>
    </w:p>
    <w:p w14:paraId="0CCB6DF1" w14:textId="77777777" w:rsidR="002B141D" w:rsidRDefault="00416255">
      <w:pPr>
        <w:widowControl w:val="0"/>
        <w:rPr>
          <w:sz w:val="22"/>
        </w:rPr>
      </w:pPr>
      <w:r>
        <w:rPr>
          <w:sz w:val="22"/>
          <w:lang w:val="lt-LT"/>
        </w:rPr>
        <w:t>Tokia minčių tikimybė Jums yra didesnė:</w:t>
      </w:r>
    </w:p>
    <w:p w14:paraId="73456BAC" w14:textId="77777777" w:rsidR="002B141D" w:rsidRDefault="00416255">
      <w:pPr>
        <w:widowControl w:val="0"/>
        <w:numPr>
          <w:ilvl w:val="0"/>
          <w:numId w:val="5"/>
        </w:numPr>
        <w:tabs>
          <w:tab w:val="clear" w:pos="720"/>
        </w:tabs>
        <w:autoSpaceDE w:val="0"/>
        <w:autoSpaceDN w:val="0"/>
        <w:adjustRightInd w:val="0"/>
        <w:ind w:left="567" w:hanging="567"/>
        <w:rPr>
          <w:sz w:val="22"/>
          <w:lang w:val="lt-LT"/>
        </w:rPr>
      </w:pPr>
      <w:r>
        <w:rPr>
          <w:sz w:val="22"/>
          <w:lang w:val="lt-LT"/>
        </w:rPr>
        <w:t>jeigu anksčiau mąstėte apie savižudybę arba žalojimąsi;</w:t>
      </w:r>
    </w:p>
    <w:p w14:paraId="49409D5F" w14:textId="77777777" w:rsidR="002B141D" w:rsidRDefault="00416255">
      <w:pPr>
        <w:widowControl w:val="0"/>
        <w:numPr>
          <w:ilvl w:val="0"/>
          <w:numId w:val="5"/>
        </w:numPr>
        <w:tabs>
          <w:tab w:val="clear" w:pos="720"/>
        </w:tabs>
        <w:autoSpaceDE w:val="0"/>
        <w:autoSpaceDN w:val="0"/>
        <w:adjustRightInd w:val="0"/>
        <w:ind w:left="567" w:hanging="567"/>
        <w:rPr>
          <w:sz w:val="22"/>
          <w:lang w:val="lt-LT"/>
        </w:rPr>
      </w:pPr>
      <w:r>
        <w:rPr>
          <w:sz w:val="22"/>
          <w:lang w:val="lt-LT"/>
        </w:rPr>
        <w:t>jeigu esate jaunas suaugęs žmogus. Klinikinių tyrimų duomenys parodė, kad jauniems (jaunesniems kaip 25 metų) suaugusiems žmonėms, turintiems psichikos sutrikimų ir vartojantiems antidepresantų, su savižudybe siejamo elgesio rizika yra didesnė.</w:t>
      </w:r>
    </w:p>
    <w:p w14:paraId="4EE210F7" w14:textId="77777777" w:rsidR="002B141D" w:rsidRDefault="002B141D">
      <w:pPr>
        <w:widowControl w:val="0"/>
        <w:rPr>
          <w:sz w:val="22"/>
          <w:lang w:val="lt-LT"/>
        </w:rPr>
      </w:pPr>
    </w:p>
    <w:p w14:paraId="51B1AA32" w14:textId="77777777" w:rsidR="002B141D" w:rsidRDefault="00416255">
      <w:pPr>
        <w:widowControl w:val="0"/>
        <w:rPr>
          <w:sz w:val="22"/>
          <w:lang w:val="lt-LT"/>
        </w:rPr>
      </w:pPr>
      <w:r>
        <w:rPr>
          <w:sz w:val="22"/>
          <w:lang w:val="lt-LT"/>
        </w:rPr>
        <w:t>Jeigu bet kuriuo metu galvojate apie savižudybę arba savęs žalojimą, nedelsdami kreipkitės į gydytoją arba vykite į ligoninę.</w:t>
      </w:r>
    </w:p>
    <w:p w14:paraId="27DB3188" w14:textId="77777777" w:rsidR="002B141D" w:rsidRDefault="002B141D">
      <w:pPr>
        <w:widowControl w:val="0"/>
        <w:rPr>
          <w:sz w:val="22"/>
          <w:lang w:val="lt-LT"/>
        </w:rPr>
      </w:pPr>
    </w:p>
    <w:p w14:paraId="1F08016E" w14:textId="77777777" w:rsidR="002B141D" w:rsidRDefault="00416255">
      <w:pPr>
        <w:widowControl w:val="0"/>
        <w:tabs>
          <w:tab w:val="left" w:pos="567"/>
        </w:tabs>
        <w:rPr>
          <w:sz w:val="22"/>
          <w:lang w:val="lt-LT"/>
        </w:rPr>
      </w:pPr>
      <w:r>
        <w:rPr>
          <w:sz w:val="22"/>
          <w:lang w:val="lt-LT"/>
        </w:rPr>
        <w:t>Jums gali būti naudinga pasakyti giminaičiams ar artimiems draugams, kad sergate depresija ar jaučiate nerimą, ir paprašyti juos paskaityti šį pakuotės lapelį. Galite jų paprašyti, kad Jus perspėtų,</w:t>
      </w:r>
      <w:r>
        <w:rPr>
          <w:sz w:val="22"/>
        </w:rPr>
        <w:t xml:space="preserve"> </w:t>
      </w:r>
      <w:r>
        <w:rPr>
          <w:sz w:val="22"/>
          <w:lang w:val="lt-LT"/>
        </w:rPr>
        <w:t>jeigu pastebės, kad Jūsų depresija ar nerimas pasunkėjo, arba jeigu jie nerimauja dėl Jūsų elgesio pokyčių.</w:t>
      </w:r>
    </w:p>
    <w:p w14:paraId="112B9655" w14:textId="77777777" w:rsidR="002B141D" w:rsidRDefault="002B141D">
      <w:pPr>
        <w:widowControl w:val="0"/>
        <w:rPr>
          <w:sz w:val="22"/>
          <w:szCs w:val="22"/>
          <w:lang w:val="lt-LT"/>
        </w:rPr>
      </w:pPr>
    </w:p>
    <w:p w14:paraId="5032E54A" w14:textId="77777777" w:rsidR="002B141D" w:rsidRDefault="00416255">
      <w:pPr>
        <w:widowControl w:val="0"/>
        <w:rPr>
          <w:sz w:val="22"/>
          <w:szCs w:val="22"/>
          <w:u w:val="single"/>
          <w:lang w:val="cs-CZ"/>
        </w:rPr>
      </w:pPr>
      <w:r>
        <w:rPr>
          <w:sz w:val="22"/>
          <w:szCs w:val="22"/>
          <w:u w:val="single"/>
          <w:lang w:val="cs-CZ"/>
        </w:rPr>
        <w:t>Lytinės funkcijos sutrikimas</w:t>
      </w:r>
    </w:p>
    <w:p w14:paraId="4B931A61" w14:textId="77777777" w:rsidR="002B141D" w:rsidRDefault="002B141D">
      <w:pPr>
        <w:widowControl w:val="0"/>
        <w:rPr>
          <w:sz w:val="22"/>
          <w:szCs w:val="22"/>
          <w:u w:val="single"/>
          <w:lang w:val="cs-CZ"/>
        </w:rPr>
      </w:pPr>
    </w:p>
    <w:p w14:paraId="6567D48D" w14:textId="77777777" w:rsidR="002B141D" w:rsidRDefault="00416255">
      <w:pPr>
        <w:widowControl w:val="0"/>
        <w:rPr>
          <w:sz w:val="22"/>
          <w:szCs w:val="22"/>
          <w:u w:val="single"/>
          <w:lang w:val="lt-LT"/>
        </w:rPr>
      </w:pPr>
      <w:r>
        <w:rPr>
          <w:sz w:val="22"/>
          <w:szCs w:val="22"/>
          <w:lang w:val="cs-CZ"/>
        </w:rPr>
        <w:t>Tokie vaistai kaip Alventa (vadinamieji SSRI / SNRI) gali sukelti lytinės funkcijos sutrikimo simptomus (žr. 4 skyrių). Kai kuriais atvejais nutraukus gydymą šie simptomai išliko.</w:t>
      </w:r>
    </w:p>
    <w:p w14:paraId="5B5212D7" w14:textId="77777777" w:rsidR="002B141D" w:rsidRDefault="002B141D">
      <w:pPr>
        <w:widowControl w:val="0"/>
        <w:rPr>
          <w:sz w:val="22"/>
          <w:lang w:val="lt-LT"/>
        </w:rPr>
      </w:pPr>
    </w:p>
    <w:p w14:paraId="76A9B857" w14:textId="77777777" w:rsidR="002B141D" w:rsidRDefault="00416255">
      <w:pPr>
        <w:widowControl w:val="0"/>
        <w:autoSpaceDE w:val="0"/>
        <w:autoSpaceDN w:val="0"/>
        <w:adjustRightInd w:val="0"/>
        <w:rPr>
          <w:sz w:val="22"/>
          <w:u w:val="single"/>
          <w:lang w:val="lt-LT"/>
        </w:rPr>
      </w:pPr>
      <w:r>
        <w:rPr>
          <w:sz w:val="22"/>
          <w:u w:val="single"/>
          <w:lang w:val="lt-LT"/>
        </w:rPr>
        <w:t>Burnos sausumas</w:t>
      </w:r>
    </w:p>
    <w:p w14:paraId="6811D392" w14:textId="77777777" w:rsidR="002B141D" w:rsidRDefault="002B141D">
      <w:pPr>
        <w:widowControl w:val="0"/>
        <w:autoSpaceDE w:val="0"/>
        <w:autoSpaceDN w:val="0"/>
        <w:adjustRightInd w:val="0"/>
        <w:rPr>
          <w:sz w:val="22"/>
          <w:u w:val="single"/>
          <w:lang w:val="lt-LT"/>
        </w:rPr>
      </w:pPr>
    </w:p>
    <w:p w14:paraId="0EEE6C85" w14:textId="77777777" w:rsidR="002B141D" w:rsidRDefault="00416255">
      <w:pPr>
        <w:widowControl w:val="0"/>
        <w:autoSpaceDE w:val="0"/>
        <w:autoSpaceDN w:val="0"/>
        <w:adjustRightInd w:val="0"/>
        <w:rPr>
          <w:sz w:val="22"/>
          <w:lang w:val="lt-LT"/>
        </w:rPr>
      </w:pPr>
      <w:r>
        <w:rPr>
          <w:sz w:val="22"/>
          <w:lang w:val="lt-LT"/>
        </w:rPr>
        <w:lastRenderedPageBreak/>
        <w:t xml:space="preserve">Burnos sausumas pasireiškia 10% </w:t>
      </w:r>
      <w:proofErr w:type="spellStart"/>
      <w:r>
        <w:rPr>
          <w:sz w:val="22"/>
          <w:lang w:val="lt-LT"/>
        </w:rPr>
        <w:t>venlafaksiną</w:t>
      </w:r>
      <w:proofErr w:type="spellEnd"/>
      <w:r>
        <w:rPr>
          <w:sz w:val="22"/>
          <w:lang w:val="lt-LT"/>
        </w:rPr>
        <w:t xml:space="preserve"> vartojusių pacientų. Tai gali padidinti dantų ėduonies (karieso) atsiradimo riziką, todėl būtina ypatingai rūpintis dantų higiena.</w:t>
      </w:r>
    </w:p>
    <w:p w14:paraId="6BC5F40B" w14:textId="77777777" w:rsidR="002B141D" w:rsidRDefault="002B141D">
      <w:pPr>
        <w:widowControl w:val="0"/>
        <w:autoSpaceDE w:val="0"/>
        <w:autoSpaceDN w:val="0"/>
        <w:adjustRightInd w:val="0"/>
        <w:rPr>
          <w:sz w:val="22"/>
          <w:lang w:val="lt-LT"/>
        </w:rPr>
      </w:pPr>
    </w:p>
    <w:p w14:paraId="24304003" w14:textId="77777777" w:rsidR="002B141D" w:rsidRDefault="00416255">
      <w:pPr>
        <w:widowControl w:val="0"/>
        <w:tabs>
          <w:tab w:val="decimal" w:pos="6760"/>
        </w:tabs>
        <w:outlineLvl w:val="2"/>
        <w:rPr>
          <w:sz w:val="22"/>
          <w:u w:val="single"/>
          <w:lang w:val="lt-LT"/>
        </w:rPr>
      </w:pPr>
      <w:r>
        <w:rPr>
          <w:sz w:val="22"/>
          <w:u w:val="single"/>
          <w:lang w:val="lt-LT"/>
        </w:rPr>
        <w:t>Cukrinis diabetas</w:t>
      </w:r>
    </w:p>
    <w:p w14:paraId="6A1469DC" w14:textId="77777777" w:rsidR="002B141D" w:rsidRDefault="00416255">
      <w:pPr>
        <w:widowControl w:val="0"/>
        <w:rPr>
          <w:sz w:val="22"/>
          <w:lang w:val="lt-LT"/>
        </w:rPr>
      </w:pPr>
      <w:r>
        <w:rPr>
          <w:sz w:val="22"/>
          <w:lang w:val="lt-LT"/>
        </w:rPr>
        <w:t xml:space="preserve">Vartojant </w:t>
      </w:r>
      <w:proofErr w:type="spellStart"/>
      <w:r>
        <w:rPr>
          <w:sz w:val="22"/>
          <w:lang w:val="lt-LT"/>
        </w:rPr>
        <w:t>Alventa</w:t>
      </w:r>
      <w:proofErr w:type="spellEnd"/>
      <w:r>
        <w:rPr>
          <w:sz w:val="22"/>
          <w:lang w:val="lt-LT"/>
        </w:rPr>
        <w:t>, gali keistis gliukozės koncentracija kraujyje, todėl gali prireikti keisti vaistų cukriniam diabetui gydyti dozavimą.</w:t>
      </w:r>
    </w:p>
    <w:p w14:paraId="2C2E14A9" w14:textId="77777777" w:rsidR="002B141D" w:rsidRDefault="002B141D">
      <w:pPr>
        <w:widowControl w:val="0"/>
        <w:autoSpaceDE w:val="0"/>
        <w:autoSpaceDN w:val="0"/>
        <w:adjustRightInd w:val="0"/>
        <w:rPr>
          <w:sz w:val="22"/>
          <w:lang w:val="lt-LT"/>
        </w:rPr>
      </w:pPr>
    </w:p>
    <w:p w14:paraId="7EDB54E8" w14:textId="77777777" w:rsidR="002B141D" w:rsidRDefault="00416255">
      <w:pPr>
        <w:widowControl w:val="0"/>
        <w:autoSpaceDE w:val="0"/>
        <w:autoSpaceDN w:val="0"/>
        <w:adjustRightInd w:val="0"/>
        <w:rPr>
          <w:sz w:val="22"/>
          <w:u w:val="single"/>
          <w:lang w:val="lt-LT"/>
        </w:rPr>
      </w:pPr>
      <w:r>
        <w:rPr>
          <w:sz w:val="22"/>
          <w:u w:val="single"/>
          <w:lang w:val="lt-LT"/>
        </w:rPr>
        <w:t>Vartojimas vaikams ir paaugliams</w:t>
      </w:r>
    </w:p>
    <w:p w14:paraId="3F554D5B" w14:textId="77777777" w:rsidR="002B141D" w:rsidRDefault="002B141D">
      <w:pPr>
        <w:widowControl w:val="0"/>
        <w:autoSpaceDE w:val="0"/>
        <w:autoSpaceDN w:val="0"/>
        <w:adjustRightInd w:val="0"/>
        <w:rPr>
          <w:sz w:val="22"/>
          <w:u w:val="single"/>
          <w:lang w:val="lt-LT"/>
        </w:rPr>
      </w:pPr>
    </w:p>
    <w:p w14:paraId="46856650" w14:textId="77777777" w:rsidR="002B141D" w:rsidRDefault="00416255">
      <w:pPr>
        <w:widowControl w:val="0"/>
        <w:tabs>
          <w:tab w:val="num" w:pos="720"/>
        </w:tabs>
        <w:rPr>
          <w:rFonts w:eastAsia="Calibri"/>
          <w:sz w:val="22"/>
          <w:lang w:val="lt-LT"/>
        </w:rPr>
      </w:pPr>
      <w:proofErr w:type="spellStart"/>
      <w:r>
        <w:rPr>
          <w:rFonts w:eastAsia="Calibri"/>
          <w:sz w:val="22"/>
          <w:lang w:val="lt-LT"/>
        </w:rPr>
        <w:t>Alventa</w:t>
      </w:r>
      <w:proofErr w:type="spellEnd"/>
      <w:r>
        <w:rPr>
          <w:rFonts w:eastAsia="Calibri"/>
          <w:sz w:val="22"/>
          <w:lang w:val="lt-LT"/>
        </w:rPr>
        <w:t xml:space="preserve"> paprastai negalima vartoti jaunesniems kaip 18 metų vaikams ir paaugliams. Taip pat turite žinoti, kad jaunesniems kaip 18 metų pacientams, vartojant šios klasės vaistus, yra didesnė šalutinio poveikio, pvz., mėginimo nusižudyti, minčių apie savižudybę ir priešiškumo (daugiausia agresijos, priešiško elgesio ir pykčio) pasireiškimo rizika. Nežiūrint to, gydytojas gali skirti </w:t>
      </w:r>
      <w:proofErr w:type="spellStart"/>
      <w:r>
        <w:rPr>
          <w:rFonts w:eastAsia="Calibri"/>
          <w:sz w:val="22"/>
          <w:lang w:val="lt-LT"/>
        </w:rPr>
        <w:t>Alventa</w:t>
      </w:r>
      <w:proofErr w:type="spellEnd"/>
      <w:r>
        <w:rPr>
          <w:rFonts w:eastAsia="Calibri"/>
          <w:sz w:val="22"/>
          <w:lang w:val="lt-LT"/>
        </w:rPr>
        <w:t xml:space="preserve"> jaunesniam nei 18 metų pacientui, jei ji(s) nusprendžia, kad tai geriausiai atitinka jo(s) interesus. Jeigu gydytojas skyrė </w:t>
      </w:r>
      <w:proofErr w:type="spellStart"/>
      <w:r>
        <w:rPr>
          <w:rFonts w:eastAsia="Calibri"/>
          <w:sz w:val="22"/>
          <w:lang w:val="lt-LT"/>
        </w:rPr>
        <w:t>Alventa</w:t>
      </w:r>
      <w:proofErr w:type="spellEnd"/>
      <w:r>
        <w:rPr>
          <w:rFonts w:eastAsia="Calibri"/>
          <w:sz w:val="22"/>
          <w:lang w:val="lt-LT"/>
        </w:rPr>
        <w:t xml:space="preserve"> jaunesniam kaip 18 metų pacientui ir norite tai aptarti, dar kartą kreipkitės į gydytoją. Jeigu jaunesniam kaip 18 metų pacientui, vartojant </w:t>
      </w:r>
      <w:proofErr w:type="spellStart"/>
      <w:r>
        <w:rPr>
          <w:rFonts w:eastAsia="Calibri"/>
          <w:sz w:val="22"/>
          <w:lang w:val="lt-LT"/>
        </w:rPr>
        <w:t>Alventa</w:t>
      </w:r>
      <w:proofErr w:type="spellEnd"/>
      <w:r>
        <w:rPr>
          <w:rFonts w:eastAsia="Calibri"/>
          <w:sz w:val="22"/>
          <w:lang w:val="lt-LT"/>
        </w:rPr>
        <w:t xml:space="preserve">, pasireiškė arba pasunkėjo bent vienas iš aukščiau išvardytų simptomų, turite informuoti gydytoją. Taip pat dar nenustatytas ilgalaikis </w:t>
      </w:r>
      <w:proofErr w:type="spellStart"/>
      <w:r>
        <w:rPr>
          <w:rFonts w:eastAsia="Calibri"/>
          <w:sz w:val="22"/>
          <w:lang w:val="lt-LT"/>
        </w:rPr>
        <w:t>Alventa</w:t>
      </w:r>
      <w:proofErr w:type="spellEnd"/>
      <w:r>
        <w:rPr>
          <w:rFonts w:eastAsia="Calibri"/>
          <w:sz w:val="22"/>
          <w:lang w:val="lt-LT"/>
        </w:rPr>
        <w:t xml:space="preserve"> vartojimo šiai amžiaus grupei saugumas augimo, brendimo ir pažinimo bei elgesio raidos požiūriu.</w:t>
      </w:r>
    </w:p>
    <w:p w14:paraId="06B2E521" w14:textId="77777777" w:rsidR="002B141D" w:rsidRDefault="002B141D">
      <w:pPr>
        <w:widowControl w:val="0"/>
        <w:rPr>
          <w:rFonts w:eastAsia="Calibri"/>
          <w:sz w:val="22"/>
          <w:lang w:val="lt-LT"/>
        </w:rPr>
      </w:pPr>
    </w:p>
    <w:p w14:paraId="180CE334" w14:textId="77777777" w:rsidR="002B141D" w:rsidRDefault="00416255">
      <w:pPr>
        <w:pStyle w:val="PI-3EMEASMCA"/>
        <w:widowControl w:val="0"/>
        <w:spacing w:line="240" w:lineRule="auto"/>
      </w:pPr>
      <w:r>
        <w:t xml:space="preserve">Kiti vaistai ir </w:t>
      </w:r>
      <w:proofErr w:type="spellStart"/>
      <w:r>
        <w:t>Alventa</w:t>
      </w:r>
      <w:proofErr w:type="spellEnd"/>
    </w:p>
    <w:p w14:paraId="41750EEB" w14:textId="77777777" w:rsidR="002B141D" w:rsidRDefault="002B141D">
      <w:pPr>
        <w:widowControl w:val="0"/>
        <w:rPr>
          <w:b/>
          <w:sz w:val="22"/>
        </w:rPr>
      </w:pPr>
    </w:p>
    <w:p w14:paraId="42CA1CB8" w14:textId="77777777" w:rsidR="002B141D" w:rsidRDefault="00416255">
      <w:pPr>
        <w:widowControl w:val="0"/>
        <w:rPr>
          <w:rFonts w:eastAsia="Calibri"/>
          <w:sz w:val="22"/>
          <w:lang w:val="lt-LT"/>
        </w:rPr>
      </w:pPr>
      <w:r>
        <w:rPr>
          <w:rFonts w:eastAsia="Calibri"/>
          <w:sz w:val="22"/>
          <w:lang w:val="lt-LT"/>
        </w:rPr>
        <w:t>Jeigu vartojate arba neseniai vartojote kitų vaistų</w:t>
      </w:r>
      <w:r>
        <w:rPr>
          <w:sz w:val="22"/>
          <w:lang w:val="lt-LT"/>
        </w:rPr>
        <w:t xml:space="preserve"> arba dėl to nesate tikri, apie tai</w:t>
      </w:r>
      <w:r>
        <w:rPr>
          <w:rFonts w:eastAsia="Calibri"/>
          <w:sz w:val="22"/>
          <w:lang w:val="lt-LT"/>
        </w:rPr>
        <w:t xml:space="preserve"> pasakykite gydytojui arba vaistininkui.</w:t>
      </w:r>
    </w:p>
    <w:p w14:paraId="5EBCA665" w14:textId="77777777" w:rsidR="002B141D" w:rsidRDefault="002B141D">
      <w:pPr>
        <w:widowControl w:val="0"/>
        <w:rPr>
          <w:rFonts w:eastAsia="Calibri"/>
          <w:sz w:val="22"/>
          <w:lang w:val="lt-LT"/>
        </w:rPr>
      </w:pPr>
    </w:p>
    <w:p w14:paraId="06484B95" w14:textId="77777777" w:rsidR="002B141D" w:rsidRDefault="00416255">
      <w:pPr>
        <w:widowControl w:val="0"/>
        <w:rPr>
          <w:rFonts w:eastAsia="Calibri"/>
          <w:sz w:val="22"/>
          <w:lang w:val="lt-LT"/>
        </w:rPr>
      </w:pPr>
      <w:r>
        <w:rPr>
          <w:rFonts w:eastAsia="Calibri"/>
          <w:sz w:val="22"/>
          <w:lang w:val="lt-LT"/>
        </w:rPr>
        <w:t xml:space="preserve">Jūsų gydytojas nuspręs, ar galite vartoti </w:t>
      </w:r>
      <w:proofErr w:type="spellStart"/>
      <w:r>
        <w:rPr>
          <w:rFonts w:eastAsia="Calibri"/>
          <w:sz w:val="22"/>
          <w:lang w:val="lt-LT"/>
        </w:rPr>
        <w:t>Alventa</w:t>
      </w:r>
      <w:proofErr w:type="spellEnd"/>
      <w:r>
        <w:rPr>
          <w:rFonts w:eastAsia="Calibri"/>
          <w:sz w:val="22"/>
          <w:lang w:val="lt-LT"/>
        </w:rPr>
        <w:t xml:space="preserve"> kartu su kitais vaistais.</w:t>
      </w:r>
    </w:p>
    <w:p w14:paraId="1E885345" w14:textId="77777777" w:rsidR="002B141D" w:rsidRDefault="002B141D">
      <w:pPr>
        <w:widowControl w:val="0"/>
        <w:rPr>
          <w:rFonts w:eastAsia="Calibri"/>
          <w:sz w:val="22"/>
          <w:lang w:val="lt-LT"/>
        </w:rPr>
      </w:pPr>
    </w:p>
    <w:p w14:paraId="6EEF441F" w14:textId="77777777" w:rsidR="002B141D" w:rsidRDefault="00416255">
      <w:pPr>
        <w:widowControl w:val="0"/>
        <w:rPr>
          <w:rFonts w:eastAsia="Calibri"/>
          <w:sz w:val="22"/>
          <w:lang w:val="lt-LT"/>
        </w:rPr>
      </w:pPr>
      <w:r>
        <w:rPr>
          <w:rFonts w:eastAsia="Calibri"/>
          <w:sz w:val="22"/>
          <w:lang w:val="lt-LT"/>
        </w:rPr>
        <w:t>Nepradėkite ir nenutraukite jokių vaistų vartojimo, įskaitant įsigytus be recepto, natūralius ar žolinius preparatus, nepasitarę su gydytoju arba vaistininku.</w:t>
      </w:r>
    </w:p>
    <w:p w14:paraId="6C155318" w14:textId="77777777" w:rsidR="002B141D" w:rsidRDefault="002B141D">
      <w:pPr>
        <w:widowControl w:val="0"/>
        <w:rPr>
          <w:rFonts w:eastAsia="Calibri"/>
          <w:sz w:val="22"/>
          <w:lang w:val="lt-LT"/>
        </w:rPr>
      </w:pPr>
    </w:p>
    <w:p w14:paraId="0921A70C" w14:textId="77777777" w:rsidR="002B141D" w:rsidRDefault="00416255">
      <w:pPr>
        <w:widowControl w:val="0"/>
        <w:numPr>
          <w:ilvl w:val="0"/>
          <w:numId w:val="6"/>
        </w:numPr>
        <w:autoSpaceDE w:val="0"/>
        <w:autoSpaceDN w:val="0"/>
        <w:adjustRightInd w:val="0"/>
        <w:ind w:left="567" w:hanging="567"/>
        <w:rPr>
          <w:sz w:val="22"/>
          <w:lang w:val="lt-LT"/>
        </w:rPr>
      </w:pPr>
      <w:proofErr w:type="spellStart"/>
      <w:r>
        <w:rPr>
          <w:sz w:val="22"/>
          <w:lang w:val="lt-LT"/>
        </w:rPr>
        <w:t>Monoaminooksidazės</w:t>
      </w:r>
      <w:proofErr w:type="spellEnd"/>
      <w:r>
        <w:rPr>
          <w:sz w:val="22"/>
          <w:lang w:val="lt-LT"/>
        </w:rPr>
        <w:t xml:space="preserve"> inhibitorių, kurių vartojama depresijai ar Parkinsono ligai gydyti, kartu su </w:t>
      </w:r>
      <w:proofErr w:type="spellStart"/>
      <w:r>
        <w:rPr>
          <w:sz w:val="22"/>
          <w:lang w:val="lt-LT"/>
        </w:rPr>
        <w:t>Alventa</w:t>
      </w:r>
      <w:proofErr w:type="spellEnd"/>
      <w:r>
        <w:rPr>
          <w:sz w:val="22"/>
          <w:lang w:val="lt-LT"/>
        </w:rPr>
        <w:t xml:space="preserve"> vartoti draudžiama. Jei minėtų vaistų vartojote pastarųjų 14 dienų laikotarpiu, privalote apie tai pasakyti gydytojui. (MAOI: žr. skyrių „</w:t>
      </w:r>
      <w:r>
        <w:rPr>
          <w:sz w:val="22"/>
        </w:rPr>
        <w:t>Ką reikia žinoti</w:t>
      </w:r>
      <w:r>
        <w:rPr>
          <w:sz w:val="22"/>
          <w:lang w:val="lt-LT"/>
        </w:rPr>
        <w:t xml:space="preserve"> prieš vartojant </w:t>
      </w:r>
      <w:proofErr w:type="spellStart"/>
      <w:r>
        <w:rPr>
          <w:sz w:val="22"/>
          <w:lang w:val="lt-LT"/>
        </w:rPr>
        <w:t>Alventa</w:t>
      </w:r>
      <w:proofErr w:type="spellEnd"/>
      <w:r>
        <w:rPr>
          <w:sz w:val="22"/>
          <w:lang w:val="lt-LT"/>
        </w:rPr>
        <w:t>“).</w:t>
      </w:r>
    </w:p>
    <w:p w14:paraId="6B123D6A" w14:textId="77777777" w:rsidR="002B141D" w:rsidRDefault="00416255">
      <w:pPr>
        <w:widowControl w:val="0"/>
        <w:numPr>
          <w:ilvl w:val="0"/>
          <w:numId w:val="6"/>
        </w:numPr>
        <w:autoSpaceDE w:val="0"/>
        <w:autoSpaceDN w:val="0"/>
        <w:adjustRightInd w:val="0"/>
        <w:ind w:left="567" w:hanging="567"/>
        <w:rPr>
          <w:sz w:val="22"/>
          <w:lang w:val="lt-LT"/>
        </w:rPr>
      </w:pPr>
      <w:proofErr w:type="spellStart"/>
      <w:r>
        <w:rPr>
          <w:sz w:val="22"/>
          <w:lang w:val="lt-LT"/>
        </w:rPr>
        <w:t>Serotonino</w:t>
      </w:r>
      <w:proofErr w:type="spellEnd"/>
      <w:r>
        <w:rPr>
          <w:sz w:val="22"/>
          <w:lang w:val="lt-LT"/>
        </w:rPr>
        <w:t xml:space="preserve"> sindromas</w:t>
      </w:r>
    </w:p>
    <w:p w14:paraId="35CB0558" w14:textId="77777777" w:rsidR="002B141D" w:rsidRDefault="00416255">
      <w:pPr>
        <w:widowControl w:val="0"/>
        <w:autoSpaceDE w:val="0"/>
        <w:autoSpaceDN w:val="0"/>
        <w:adjustRightInd w:val="0"/>
        <w:ind w:left="567"/>
        <w:rPr>
          <w:sz w:val="22"/>
          <w:lang w:val="lt-LT"/>
        </w:rPr>
      </w:pPr>
      <w:r>
        <w:rPr>
          <w:sz w:val="22"/>
          <w:lang w:val="lt-LT"/>
        </w:rPr>
        <w:t xml:space="preserve">Vartojant </w:t>
      </w:r>
      <w:proofErr w:type="spellStart"/>
      <w:r>
        <w:rPr>
          <w:sz w:val="22"/>
          <w:lang w:val="lt-LT"/>
        </w:rPr>
        <w:t>venlafaksiną</w:t>
      </w:r>
      <w:proofErr w:type="spellEnd"/>
      <w:r>
        <w:rPr>
          <w:sz w:val="22"/>
          <w:lang w:val="lt-LT"/>
        </w:rPr>
        <w:t xml:space="preserve">, ypač kartu su kitais vaistais, gali atsirasti potencialiai gyvybei pavojinga būklė </w:t>
      </w:r>
      <w:proofErr w:type="spellStart"/>
      <w:r>
        <w:rPr>
          <w:sz w:val="22"/>
          <w:lang w:val="lt-LT"/>
        </w:rPr>
        <w:t>serotonino</w:t>
      </w:r>
      <w:proofErr w:type="spellEnd"/>
      <w:r>
        <w:rPr>
          <w:sz w:val="22"/>
          <w:lang w:val="lt-LT"/>
        </w:rPr>
        <w:t xml:space="preserve"> sindromas arba į piktybinį </w:t>
      </w:r>
      <w:proofErr w:type="spellStart"/>
      <w:r>
        <w:rPr>
          <w:sz w:val="22"/>
          <w:lang w:val="lt-LT"/>
        </w:rPr>
        <w:t>neurolepsinį</w:t>
      </w:r>
      <w:proofErr w:type="spellEnd"/>
      <w:r>
        <w:rPr>
          <w:sz w:val="22"/>
          <w:lang w:val="lt-LT"/>
        </w:rPr>
        <w:t xml:space="preserve"> sindromą (PNS) panašių reakcijų (žr. skyrių „Galimas šalutinis poveikis“). Tai gali būti šie vaistai:</w:t>
      </w:r>
    </w:p>
    <w:p w14:paraId="4898C1EE" w14:textId="77777777" w:rsidR="002B141D" w:rsidRDefault="00416255">
      <w:pPr>
        <w:widowControl w:val="0"/>
        <w:numPr>
          <w:ilvl w:val="0"/>
          <w:numId w:val="7"/>
        </w:numPr>
        <w:tabs>
          <w:tab w:val="clear" w:pos="720"/>
          <w:tab w:val="left" w:pos="1134"/>
        </w:tabs>
        <w:autoSpaceDE w:val="0"/>
        <w:autoSpaceDN w:val="0"/>
        <w:adjustRightInd w:val="0"/>
        <w:ind w:left="1134" w:hanging="567"/>
        <w:rPr>
          <w:sz w:val="22"/>
          <w:lang w:val="lt-LT"/>
        </w:rPr>
      </w:pPr>
      <w:proofErr w:type="spellStart"/>
      <w:r>
        <w:rPr>
          <w:sz w:val="22"/>
          <w:lang w:val="lt-LT"/>
        </w:rPr>
        <w:t>triptanai</w:t>
      </w:r>
      <w:proofErr w:type="spellEnd"/>
      <w:r>
        <w:rPr>
          <w:sz w:val="22"/>
          <w:lang w:val="lt-LT"/>
        </w:rPr>
        <w:t xml:space="preserve"> (jų vartojama nuo migrenos);</w:t>
      </w:r>
    </w:p>
    <w:p w14:paraId="2754B3CF" w14:textId="77777777" w:rsidR="002B141D" w:rsidRDefault="00416255">
      <w:pPr>
        <w:widowControl w:val="0"/>
        <w:numPr>
          <w:ilvl w:val="0"/>
          <w:numId w:val="7"/>
        </w:numPr>
        <w:tabs>
          <w:tab w:val="clear" w:pos="720"/>
          <w:tab w:val="left" w:pos="1134"/>
        </w:tabs>
        <w:autoSpaceDE w:val="0"/>
        <w:autoSpaceDN w:val="0"/>
        <w:adjustRightInd w:val="0"/>
        <w:ind w:left="1134" w:hanging="567"/>
        <w:rPr>
          <w:sz w:val="22"/>
          <w:lang w:val="lt-LT"/>
        </w:rPr>
      </w:pPr>
      <w:r>
        <w:rPr>
          <w:sz w:val="22"/>
          <w:lang w:val="lt-LT"/>
        </w:rPr>
        <w:t xml:space="preserve">kiti depresijai gydyti skirti vaistai, pvz., SNRI, SSRI, </w:t>
      </w:r>
      <w:proofErr w:type="spellStart"/>
      <w:r>
        <w:rPr>
          <w:sz w:val="22"/>
          <w:lang w:val="lt-LT"/>
        </w:rPr>
        <w:t>tricikliai</w:t>
      </w:r>
      <w:proofErr w:type="spellEnd"/>
      <w:r>
        <w:rPr>
          <w:sz w:val="22"/>
          <w:lang w:val="lt-LT"/>
        </w:rPr>
        <w:t xml:space="preserve"> vaistai ar vaistai, kurių sudėtyje yra ličio;</w:t>
      </w:r>
    </w:p>
    <w:p w14:paraId="7782D8B3" w14:textId="77777777" w:rsidR="002B141D" w:rsidRDefault="00416255">
      <w:pPr>
        <w:numPr>
          <w:ilvl w:val="0"/>
          <w:numId w:val="7"/>
        </w:numPr>
        <w:tabs>
          <w:tab w:val="clear" w:pos="720"/>
          <w:tab w:val="left" w:pos="1134"/>
        </w:tabs>
        <w:spacing w:line="276" w:lineRule="auto"/>
        <w:ind w:left="1134" w:hanging="567"/>
        <w:rPr>
          <w:sz w:val="22"/>
          <w:szCs w:val="22"/>
        </w:rPr>
      </w:pPr>
      <w:r>
        <w:rPr>
          <w:sz w:val="22"/>
          <w:szCs w:val="22"/>
        </w:rPr>
        <w:t>vaistai, kurių sudėtyje yra amfetaminų (aktyvumo ir dėmesio sutrikimui (ADHD), narkolepsijai ir nutukimui gydyti);</w:t>
      </w:r>
    </w:p>
    <w:p w14:paraId="71C03652" w14:textId="77777777" w:rsidR="002B141D" w:rsidRDefault="00416255">
      <w:pPr>
        <w:widowControl w:val="0"/>
        <w:numPr>
          <w:ilvl w:val="0"/>
          <w:numId w:val="7"/>
        </w:numPr>
        <w:tabs>
          <w:tab w:val="clear" w:pos="720"/>
          <w:tab w:val="left" w:pos="1134"/>
        </w:tabs>
        <w:autoSpaceDE w:val="0"/>
        <w:autoSpaceDN w:val="0"/>
        <w:adjustRightInd w:val="0"/>
        <w:ind w:left="1134" w:hanging="567"/>
        <w:rPr>
          <w:sz w:val="22"/>
          <w:lang w:val="lt-LT"/>
        </w:rPr>
      </w:pPr>
      <w:r>
        <w:rPr>
          <w:sz w:val="22"/>
          <w:lang w:val="lt-LT"/>
        </w:rPr>
        <w:t xml:space="preserve">vaistai, kurių sudėtyje yra antibiotiko </w:t>
      </w:r>
      <w:proofErr w:type="spellStart"/>
      <w:r>
        <w:rPr>
          <w:sz w:val="22"/>
          <w:lang w:val="lt-LT"/>
        </w:rPr>
        <w:t>linezolido</w:t>
      </w:r>
      <w:proofErr w:type="spellEnd"/>
      <w:r>
        <w:rPr>
          <w:sz w:val="22"/>
          <w:lang w:val="lt-LT"/>
        </w:rPr>
        <w:t xml:space="preserve"> (vartojamo infekcijoms gydyti);</w:t>
      </w:r>
    </w:p>
    <w:p w14:paraId="75F0EC2F" w14:textId="77777777" w:rsidR="002B141D" w:rsidRDefault="00416255">
      <w:pPr>
        <w:widowControl w:val="0"/>
        <w:numPr>
          <w:ilvl w:val="0"/>
          <w:numId w:val="7"/>
        </w:numPr>
        <w:tabs>
          <w:tab w:val="clear" w:pos="720"/>
          <w:tab w:val="left" w:pos="1134"/>
        </w:tabs>
        <w:autoSpaceDE w:val="0"/>
        <w:autoSpaceDN w:val="0"/>
        <w:adjustRightInd w:val="0"/>
        <w:ind w:left="1134" w:hanging="567"/>
        <w:rPr>
          <w:sz w:val="22"/>
          <w:lang w:val="lt-LT"/>
        </w:rPr>
      </w:pPr>
      <w:r>
        <w:rPr>
          <w:sz w:val="22"/>
          <w:lang w:val="lt-LT"/>
        </w:rPr>
        <w:t xml:space="preserve">vaistai, kurių sudėtyje yra grįžtamojo poveikio MAOI </w:t>
      </w:r>
      <w:proofErr w:type="spellStart"/>
      <w:r>
        <w:rPr>
          <w:sz w:val="22"/>
          <w:lang w:val="lt-LT"/>
        </w:rPr>
        <w:t>moklobemido</w:t>
      </w:r>
      <w:proofErr w:type="spellEnd"/>
      <w:r>
        <w:rPr>
          <w:sz w:val="22"/>
          <w:lang w:val="lt-LT"/>
        </w:rPr>
        <w:t xml:space="preserve"> (vartojamo depresijai gydyti);</w:t>
      </w:r>
    </w:p>
    <w:p w14:paraId="36A1C5C7" w14:textId="77777777" w:rsidR="002B141D" w:rsidRDefault="00416255">
      <w:pPr>
        <w:widowControl w:val="0"/>
        <w:numPr>
          <w:ilvl w:val="0"/>
          <w:numId w:val="7"/>
        </w:numPr>
        <w:tabs>
          <w:tab w:val="clear" w:pos="720"/>
          <w:tab w:val="left" w:pos="1134"/>
        </w:tabs>
        <w:autoSpaceDE w:val="0"/>
        <w:autoSpaceDN w:val="0"/>
        <w:adjustRightInd w:val="0"/>
        <w:ind w:left="1134" w:hanging="567"/>
        <w:rPr>
          <w:sz w:val="22"/>
          <w:lang w:val="lt-LT"/>
        </w:rPr>
      </w:pPr>
      <w:r>
        <w:rPr>
          <w:sz w:val="22"/>
          <w:lang w:val="lt-LT"/>
        </w:rPr>
        <w:t xml:space="preserve">vaistai, kurių sudėtyje yra </w:t>
      </w:r>
      <w:proofErr w:type="spellStart"/>
      <w:r>
        <w:rPr>
          <w:sz w:val="22"/>
          <w:lang w:val="lt-LT"/>
        </w:rPr>
        <w:t>sibutramino</w:t>
      </w:r>
      <w:proofErr w:type="spellEnd"/>
      <w:r>
        <w:rPr>
          <w:sz w:val="22"/>
          <w:lang w:val="lt-LT"/>
        </w:rPr>
        <w:t xml:space="preserve"> (vartojamo svoriui mažinti);</w:t>
      </w:r>
    </w:p>
    <w:p w14:paraId="772D4320" w14:textId="77777777" w:rsidR="002B141D" w:rsidRDefault="00416255">
      <w:pPr>
        <w:widowControl w:val="0"/>
        <w:numPr>
          <w:ilvl w:val="0"/>
          <w:numId w:val="7"/>
        </w:numPr>
        <w:tabs>
          <w:tab w:val="clear" w:pos="720"/>
          <w:tab w:val="left" w:pos="1134"/>
        </w:tabs>
        <w:autoSpaceDE w:val="0"/>
        <w:autoSpaceDN w:val="0"/>
        <w:adjustRightInd w:val="0"/>
        <w:ind w:left="1134" w:hanging="567"/>
        <w:rPr>
          <w:sz w:val="22"/>
          <w:lang w:val="lt-LT"/>
        </w:rPr>
      </w:pPr>
      <w:r>
        <w:rPr>
          <w:sz w:val="22"/>
          <w:lang w:val="lt-LT"/>
        </w:rPr>
        <w:t xml:space="preserve">vaistai, kurių sudėtyje yra </w:t>
      </w:r>
      <w:proofErr w:type="spellStart"/>
      <w:r>
        <w:rPr>
          <w:sz w:val="22"/>
          <w:lang w:val="lt-LT"/>
        </w:rPr>
        <w:t>opioidų</w:t>
      </w:r>
      <w:proofErr w:type="spellEnd"/>
      <w:r>
        <w:rPr>
          <w:sz w:val="22"/>
          <w:lang w:val="lt-LT"/>
        </w:rPr>
        <w:t xml:space="preserve"> (pvz., </w:t>
      </w:r>
      <w:r>
        <w:rPr>
          <w:sz w:val="22"/>
        </w:rPr>
        <w:t xml:space="preserve">buprenorfino, </w:t>
      </w:r>
      <w:proofErr w:type="spellStart"/>
      <w:r>
        <w:rPr>
          <w:sz w:val="22"/>
          <w:lang w:val="lt-LT"/>
        </w:rPr>
        <w:t>tramadolio</w:t>
      </w:r>
      <w:proofErr w:type="spellEnd"/>
      <w:r>
        <w:rPr>
          <w:sz w:val="22"/>
        </w:rPr>
        <w:t>, fentanilio, tapentadolo, peptidino ar pentazocino) nuo stipraus skausmo</w:t>
      </w:r>
      <w:r>
        <w:rPr>
          <w:sz w:val="22"/>
          <w:lang w:val="lt-LT"/>
        </w:rPr>
        <w:t>;</w:t>
      </w:r>
    </w:p>
    <w:p w14:paraId="1E7508AE" w14:textId="77777777" w:rsidR="002B141D" w:rsidRDefault="00416255">
      <w:pPr>
        <w:widowControl w:val="0"/>
        <w:numPr>
          <w:ilvl w:val="0"/>
          <w:numId w:val="7"/>
        </w:numPr>
        <w:tabs>
          <w:tab w:val="clear" w:pos="720"/>
          <w:tab w:val="left" w:pos="1134"/>
        </w:tabs>
        <w:autoSpaceDE w:val="0"/>
        <w:autoSpaceDN w:val="0"/>
        <w:adjustRightInd w:val="0"/>
        <w:ind w:left="1134" w:hanging="567"/>
        <w:rPr>
          <w:sz w:val="22"/>
        </w:rPr>
      </w:pPr>
      <w:r>
        <w:rPr>
          <w:sz w:val="22"/>
        </w:rPr>
        <w:t>vaistai, kurių sudėtyje yra dekstrametorfano (kosuliui gydyti);</w:t>
      </w:r>
    </w:p>
    <w:p w14:paraId="0ADABDFA" w14:textId="77777777" w:rsidR="002B141D" w:rsidRDefault="00416255">
      <w:pPr>
        <w:widowControl w:val="0"/>
        <w:numPr>
          <w:ilvl w:val="0"/>
          <w:numId w:val="7"/>
        </w:numPr>
        <w:tabs>
          <w:tab w:val="clear" w:pos="720"/>
          <w:tab w:val="left" w:pos="1134"/>
        </w:tabs>
        <w:autoSpaceDE w:val="0"/>
        <w:autoSpaceDN w:val="0"/>
        <w:adjustRightInd w:val="0"/>
        <w:ind w:left="1134" w:hanging="567"/>
        <w:rPr>
          <w:sz w:val="22"/>
        </w:rPr>
      </w:pPr>
      <w:r>
        <w:rPr>
          <w:sz w:val="22"/>
        </w:rPr>
        <w:t>vaistai, kurių sudėtyje yra metadono (skirtas opioidinių vaistų priklausomybei arba stipriam skausmui gydyti);</w:t>
      </w:r>
    </w:p>
    <w:p w14:paraId="04B6CD3B" w14:textId="77777777" w:rsidR="002B141D" w:rsidRDefault="00416255">
      <w:pPr>
        <w:widowControl w:val="0"/>
        <w:numPr>
          <w:ilvl w:val="0"/>
          <w:numId w:val="7"/>
        </w:numPr>
        <w:tabs>
          <w:tab w:val="clear" w:pos="720"/>
          <w:tab w:val="left" w:pos="1134"/>
        </w:tabs>
        <w:autoSpaceDE w:val="0"/>
        <w:autoSpaceDN w:val="0"/>
        <w:adjustRightInd w:val="0"/>
        <w:ind w:left="1134" w:hanging="567"/>
        <w:rPr>
          <w:sz w:val="22"/>
          <w:lang w:val="lt-LT"/>
        </w:rPr>
      </w:pPr>
      <w:r>
        <w:rPr>
          <w:sz w:val="22"/>
        </w:rPr>
        <w:t>vaistai, kurių sudėtyje yra metileno mėlio (dideliam methemoglobino kiekiui kraujyje gydyti);</w:t>
      </w:r>
    </w:p>
    <w:p w14:paraId="73EC06C1" w14:textId="77777777" w:rsidR="002B141D" w:rsidRDefault="00416255">
      <w:pPr>
        <w:widowControl w:val="0"/>
        <w:numPr>
          <w:ilvl w:val="0"/>
          <w:numId w:val="7"/>
        </w:numPr>
        <w:tabs>
          <w:tab w:val="clear" w:pos="720"/>
          <w:tab w:val="left" w:pos="1134"/>
        </w:tabs>
        <w:autoSpaceDE w:val="0"/>
        <w:autoSpaceDN w:val="0"/>
        <w:adjustRightInd w:val="0"/>
        <w:ind w:left="1134" w:hanging="567"/>
        <w:rPr>
          <w:sz w:val="22"/>
          <w:lang w:val="lt-LT"/>
        </w:rPr>
      </w:pPr>
      <w:r>
        <w:rPr>
          <w:sz w:val="22"/>
          <w:lang w:val="lt-LT"/>
        </w:rPr>
        <w:t xml:space="preserve">vaistai, kurių sudėtyje yra jonažolių (dar vadinamų </w:t>
      </w:r>
      <w:proofErr w:type="spellStart"/>
      <w:r>
        <w:rPr>
          <w:i/>
          <w:sz w:val="22"/>
          <w:lang w:val="lt-LT"/>
        </w:rPr>
        <w:t>Hypericum</w:t>
      </w:r>
      <w:proofErr w:type="spellEnd"/>
      <w:r>
        <w:rPr>
          <w:i/>
          <w:sz w:val="22"/>
          <w:lang w:val="lt-LT"/>
        </w:rPr>
        <w:t xml:space="preserve"> </w:t>
      </w:r>
      <w:proofErr w:type="spellStart"/>
      <w:r>
        <w:rPr>
          <w:i/>
          <w:sz w:val="22"/>
          <w:lang w:val="lt-LT"/>
        </w:rPr>
        <w:t>perforatum</w:t>
      </w:r>
      <w:proofErr w:type="spellEnd"/>
      <w:r>
        <w:rPr>
          <w:sz w:val="22"/>
          <w:lang w:val="lt-LT"/>
        </w:rPr>
        <w:t>); natūralus arba žolinis preparatas, vartojamas lengvai depresijai gydyti);</w:t>
      </w:r>
    </w:p>
    <w:p w14:paraId="40CC0E67" w14:textId="77777777" w:rsidR="002B141D" w:rsidRDefault="00416255">
      <w:pPr>
        <w:widowControl w:val="0"/>
        <w:numPr>
          <w:ilvl w:val="0"/>
          <w:numId w:val="7"/>
        </w:numPr>
        <w:tabs>
          <w:tab w:val="clear" w:pos="720"/>
          <w:tab w:val="left" w:pos="1134"/>
        </w:tabs>
        <w:autoSpaceDE w:val="0"/>
        <w:autoSpaceDN w:val="0"/>
        <w:adjustRightInd w:val="0"/>
        <w:ind w:left="1134" w:hanging="567"/>
        <w:rPr>
          <w:sz w:val="22"/>
          <w:lang w:val="lt-LT"/>
        </w:rPr>
      </w:pPr>
      <w:r>
        <w:rPr>
          <w:sz w:val="22"/>
          <w:lang w:val="lt-LT"/>
        </w:rPr>
        <w:t xml:space="preserve">vaistai, kurių sudėtyje yra </w:t>
      </w:r>
      <w:proofErr w:type="spellStart"/>
      <w:r>
        <w:rPr>
          <w:sz w:val="22"/>
          <w:lang w:val="lt-LT"/>
        </w:rPr>
        <w:t>triptofano</w:t>
      </w:r>
      <w:proofErr w:type="spellEnd"/>
      <w:r>
        <w:rPr>
          <w:sz w:val="22"/>
          <w:lang w:val="lt-LT"/>
        </w:rPr>
        <w:t xml:space="preserve"> (pvz., vartojami miego sutrikimams ir depresijai </w:t>
      </w:r>
      <w:r>
        <w:rPr>
          <w:sz w:val="22"/>
          <w:lang w:val="lt-LT"/>
        </w:rPr>
        <w:lastRenderedPageBreak/>
        <w:t>gydyti);</w:t>
      </w:r>
    </w:p>
    <w:p w14:paraId="6F515BA8" w14:textId="77777777" w:rsidR="002B141D" w:rsidRDefault="00416255">
      <w:pPr>
        <w:widowControl w:val="0"/>
        <w:numPr>
          <w:ilvl w:val="0"/>
          <w:numId w:val="7"/>
        </w:numPr>
        <w:tabs>
          <w:tab w:val="clear" w:pos="720"/>
          <w:tab w:val="left" w:pos="1134"/>
        </w:tabs>
        <w:autoSpaceDE w:val="0"/>
        <w:autoSpaceDN w:val="0"/>
        <w:adjustRightInd w:val="0"/>
        <w:ind w:left="1134" w:hanging="567"/>
        <w:rPr>
          <w:sz w:val="22"/>
          <w:lang w:val="lt-LT"/>
        </w:rPr>
      </w:pPr>
      <w:r>
        <w:rPr>
          <w:sz w:val="22"/>
          <w:lang w:val="lt-LT"/>
        </w:rPr>
        <w:t>vaistai nuo psichozės (jais gydoma liga, kuria sergant pasireiškia šie simptomai: nesamų reiškinių girdėjimas, matymas arba jutimas, klaidingi įsitikinimai, neįprastas įtarumas, neaiškūs samprotavimai ir uždarumas).</w:t>
      </w:r>
    </w:p>
    <w:p w14:paraId="1F363EDC" w14:textId="77777777" w:rsidR="002B141D" w:rsidRDefault="002B141D">
      <w:pPr>
        <w:widowControl w:val="0"/>
        <w:autoSpaceDE w:val="0"/>
        <w:autoSpaceDN w:val="0"/>
        <w:adjustRightInd w:val="0"/>
        <w:rPr>
          <w:sz w:val="22"/>
          <w:lang w:val="lt-LT"/>
        </w:rPr>
      </w:pPr>
    </w:p>
    <w:p w14:paraId="7F163717" w14:textId="77777777" w:rsidR="002B141D" w:rsidRDefault="00416255">
      <w:pPr>
        <w:widowControl w:val="0"/>
        <w:autoSpaceDE w:val="0"/>
        <w:autoSpaceDN w:val="0"/>
        <w:adjustRightInd w:val="0"/>
        <w:rPr>
          <w:sz w:val="22"/>
          <w:lang w:val="lt-LT"/>
        </w:rPr>
      </w:pPr>
      <w:proofErr w:type="spellStart"/>
      <w:r>
        <w:rPr>
          <w:sz w:val="22"/>
          <w:lang w:val="lt-LT"/>
        </w:rPr>
        <w:t>Serotonino</w:t>
      </w:r>
      <w:proofErr w:type="spellEnd"/>
      <w:r>
        <w:rPr>
          <w:sz w:val="22"/>
          <w:lang w:val="lt-LT"/>
        </w:rPr>
        <w:t xml:space="preserve"> sindromo požymiai ir simptomai gali apimti kelis iš šių:</w:t>
      </w:r>
    </w:p>
    <w:p w14:paraId="124C5DE7" w14:textId="77777777" w:rsidR="002B141D" w:rsidRDefault="00416255">
      <w:pPr>
        <w:widowControl w:val="0"/>
        <w:autoSpaceDE w:val="0"/>
        <w:autoSpaceDN w:val="0"/>
        <w:adjustRightInd w:val="0"/>
        <w:rPr>
          <w:sz w:val="22"/>
        </w:rPr>
      </w:pPr>
      <w:r>
        <w:rPr>
          <w:sz w:val="22"/>
          <w:lang w:val="lt-LT"/>
        </w:rPr>
        <w:t>neramumas, haliucinacijos, koordinacijos netekimas, dažnas širdies plakimas, kūno temperatūros padidėjimas, staigūs kraujospūdžio pokyčiai, sustiprėję refleksai, viduriavimas, koma, pykinimas, vėmimas.</w:t>
      </w:r>
    </w:p>
    <w:p w14:paraId="16BB13CE" w14:textId="77777777" w:rsidR="002B141D" w:rsidRDefault="002B141D">
      <w:pPr>
        <w:widowControl w:val="0"/>
        <w:autoSpaceDE w:val="0"/>
        <w:autoSpaceDN w:val="0"/>
        <w:adjustRightInd w:val="0"/>
        <w:rPr>
          <w:sz w:val="22"/>
          <w:lang w:val="lt-LT"/>
        </w:rPr>
      </w:pPr>
    </w:p>
    <w:p w14:paraId="21F371BF" w14:textId="77777777" w:rsidR="002B141D" w:rsidRDefault="00416255">
      <w:pPr>
        <w:widowControl w:val="0"/>
        <w:rPr>
          <w:sz w:val="22"/>
          <w:lang w:val="lt-LT"/>
        </w:rPr>
      </w:pPr>
      <w:r>
        <w:rPr>
          <w:sz w:val="22"/>
          <w:lang w:val="lt-LT"/>
        </w:rPr>
        <w:t xml:space="preserve">Sunkiausios formos </w:t>
      </w:r>
      <w:proofErr w:type="spellStart"/>
      <w:r>
        <w:rPr>
          <w:sz w:val="22"/>
          <w:lang w:val="lt-LT"/>
        </w:rPr>
        <w:t>serotonino</w:t>
      </w:r>
      <w:proofErr w:type="spellEnd"/>
      <w:r>
        <w:rPr>
          <w:sz w:val="22"/>
          <w:lang w:val="lt-LT"/>
        </w:rPr>
        <w:t xml:space="preserve"> sindromo simptomai gali būti panašūs į piktybinio </w:t>
      </w:r>
      <w:proofErr w:type="spellStart"/>
      <w:r>
        <w:rPr>
          <w:sz w:val="22"/>
          <w:lang w:val="lt-LT"/>
        </w:rPr>
        <w:t>neurolepsinio</w:t>
      </w:r>
      <w:proofErr w:type="spellEnd"/>
      <w:r>
        <w:rPr>
          <w:sz w:val="22"/>
          <w:lang w:val="lt-LT"/>
        </w:rPr>
        <w:t xml:space="preserve"> sindromo (PNS) požymius. Gali atsirasti tokių PNS požymių ir simptomų derinys: karščiavimas, dažnas širdies plakimas, prakaitavimas, sunkus raumenų sustingimas, sumišimas, raumenų fermentų kiekio padidėjimas (nustatomas kraujo tyrimais).</w:t>
      </w:r>
    </w:p>
    <w:p w14:paraId="135F70CD" w14:textId="77777777" w:rsidR="002B141D" w:rsidRDefault="002B141D">
      <w:pPr>
        <w:widowControl w:val="0"/>
        <w:rPr>
          <w:sz w:val="22"/>
          <w:lang w:val="lt-LT"/>
        </w:rPr>
      </w:pPr>
    </w:p>
    <w:p w14:paraId="4F7715BB" w14:textId="77777777" w:rsidR="002B141D" w:rsidRDefault="00416255">
      <w:pPr>
        <w:widowControl w:val="0"/>
        <w:rPr>
          <w:sz w:val="22"/>
          <w:lang w:val="lt-LT"/>
        </w:rPr>
      </w:pPr>
      <w:r>
        <w:rPr>
          <w:sz w:val="22"/>
          <w:lang w:val="lt-LT"/>
        </w:rPr>
        <w:t xml:space="preserve">Jeigu manote, kad Jums atsirado </w:t>
      </w:r>
      <w:proofErr w:type="spellStart"/>
      <w:r>
        <w:rPr>
          <w:sz w:val="22"/>
          <w:lang w:val="lt-LT"/>
        </w:rPr>
        <w:t>serotonino</w:t>
      </w:r>
      <w:proofErr w:type="spellEnd"/>
      <w:r>
        <w:rPr>
          <w:sz w:val="22"/>
          <w:lang w:val="lt-LT"/>
        </w:rPr>
        <w:t xml:space="preserve"> sindromo simptomų, nedelsdami pasakykite gydytojui arba kreipkitės į artimiausią ligoninę.</w:t>
      </w:r>
    </w:p>
    <w:p w14:paraId="268975AF" w14:textId="77777777" w:rsidR="002B141D" w:rsidRDefault="002B141D">
      <w:pPr>
        <w:widowControl w:val="0"/>
        <w:autoSpaceDE w:val="0"/>
        <w:autoSpaceDN w:val="0"/>
        <w:adjustRightInd w:val="0"/>
        <w:rPr>
          <w:sz w:val="22"/>
          <w:lang w:val="lt-LT"/>
        </w:rPr>
      </w:pPr>
    </w:p>
    <w:p w14:paraId="027490BF" w14:textId="77777777" w:rsidR="002B141D" w:rsidRDefault="00416255">
      <w:pPr>
        <w:widowControl w:val="0"/>
        <w:autoSpaceDE w:val="0"/>
        <w:autoSpaceDN w:val="0"/>
        <w:adjustRightInd w:val="0"/>
        <w:rPr>
          <w:sz w:val="22"/>
        </w:rPr>
      </w:pPr>
      <w:r>
        <w:rPr>
          <w:sz w:val="22"/>
        </w:rPr>
        <w:t>Taip pat privalote pasakyti gydytojui apie kitus Jūsų vartojamus vaistus, kurie gali veikti širdies ritmą. Šie vaistai gali būti:</w:t>
      </w:r>
    </w:p>
    <w:p w14:paraId="4CE19E84" w14:textId="77777777" w:rsidR="002B141D" w:rsidRDefault="00416255">
      <w:pPr>
        <w:widowControl w:val="0"/>
        <w:numPr>
          <w:ilvl w:val="0"/>
          <w:numId w:val="11"/>
        </w:numPr>
        <w:tabs>
          <w:tab w:val="clear" w:pos="1134"/>
        </w:tabs>
        <w:autoSpaceDE w:val="0"/>
        <w:autoSpaceDN w:val="0"/>
        <w:adjustRightInd w:val="0"/>
        <w:ind w:left="567"/>
        <w:rPr>
          <w:sz w:val="22"/>
        </w:rPr>
      </w:pPr>
      <w:r>
        <w:rPr>
          <w:sz w:val="22"/>
        </w:rPr>
        <w:t>Antiaritminiai vaistai, tokie kaip chinidinas, amjodaronas, sotalolis ar dofetilidas (naudojami širdies ritmo sutrikimams gydyti)</w:t>
      </w:r>
    </w:p>
    <w:p w14:paraId="068B1177" w14:textId="77777777" w:rsidR="002B141D" w:rsidRDefault="00416255">
      <w:pPr>
        <w:widowControl w:val="0"/>
        <w:numPr>
          <w:ilvl w:val="0"/>
          <w:numId w:val="11"/>
        </w:numPr>
        <w:tabs>
          <w:tab w:val="clear" w:pos="1134"/>
        </w:tabs>
        <w:autoSpaceDE w:val="0"/>
        <w:autoSpaceDN w:val="0"/>
        <w:adjustRightInd w:val="0"/>
        <w:ind w:left="567"/>
        <w:rPr>
          <w:sz w:val="22"/>
        </w:rPr>
      </w:pPr>
      <w:r>
        <w:rPr>
          <w:sz w:val="22"/>
        </w:rPr>
        <w:t>Antipsichotiniai vaistai, tokie kaip tioridazinas (žr. aukščiau aprašytą serotonino sindromą)</w:t>
      </w:r>
    </w:p>
    <w:p w14:paraId="2029AEBD" w14:textId="77777777" w:rsidR="002B141D" w:rsidRDefault="00416255">
      <w:pPr>
        <w:widowControl w:val="0"/>
        <w:numPr>
          <w:ilvl w:val="0"/>
          <w:numId w:val="11"/>
        </w:numPr>
        <w:tabs>
          <w:tab w:val="clear" w:pos="1134"/>
        </w:tabs>
        <w:autoSpaceDE w:val="0"/>
        <w:autoSpaceDN w:val="0"/>
        <w:adjustRightInd w:val="0"/>
        <w:ind w:left="567"/>
        <w:rPr>
          <w:sz w:val="22"/>
        </w:rPr>
      </w:pPr>
      <w:r>
        <w:rPr>
          <w:sz w:val="22"/>
        </w:rPr>
        <w:t>Antibiotikai, tokie kaip eritromicinas ar moksifloksacinas (vartojami bakterinėms infekcijoms gydyti)</w:t>
      </w:r>
    </w:p>
    <w:p w14:paraId="7A215E73" w14:textId="77777777" w:rsidR="002B141D" w:rsidRDefault="00416255">
      <w:pPr>
        <w:widowControl w:val="0"/>
        <w:numPr>
          <w:ilvl w:val="0"/>
          <w:numId w:val="11"/>
        </w:numPr>
        <w:tabs>
          <w:tab w:val="clear" w:pos="1134"/>
        </w:tabs>
        <w:autoSpaceDE w:val="0"/>
        <w:autoSpaceDN w:val="0"/>
        <w:adjustRightInd w:val="0"/>
        <w:ind w:left="567"/>
        <w:rPr>
          <w:sz w:val="22"/>
        </w:rPr>
      </w:pPr>
      <w:r>
        <w:rPr>
          <w:sz w:val="22"/>
        </w:rPr>
        <w:t>Antihistamininiai vaistai (alergijai gydyti)</w:t>
      </w:r>
    </w:p>
    <w:p w14:paraId="6D316127" w14:textId="77777777" w:rsidR="002B141D" w:rsidRDefault="002B141D">
      <w:pPr>
        <w:widowControl w:val="0"/>
        <w:autoSpaceDE w:val="0"/>
        <w:autoSpaceDN w:val="0"/>
        <w:adjustRightInd w:val="0"/>
        <w:rPr>
          <w:sz w:val="22"/>
        </w:rPr>
      </w:pPr>
    </w:p>
    <w:p w14:paraId="1A690D48" w14:textId="77777777" w:rsidR="002B141D" w:rsidRDefault="00416255">
      <w:pPr>
        <w:widowControl w:val="0"/>
        <w:autoSpaceDE w:val="0"/>
        <w:autoSpaceDN w:val="0"/>
        <w:adjustRightInd w:val="0"/>
        <w:rPr>
          <w:sz w:val="22"/>
          <w:lang w:val="lt-LT"/>
        </w:rPr>
      </w:pPr>
      <w:r>
        <w:rPr>
          <w:sz w:val="22"/>
          <w:lang w:val="lt-LT"/>
        </w:rPr>
        <w:t xml:space="preserve">Toliau išvardyti vaistai taip pat gali sąveikauti su </w:t>
      </w:r>
      <w:proofErr w:type="spellStart"/>
      <w:r>
        <w:rPr>
          <w:sz w:val="22"/>
          <w:lang w:val="lt-LT"/>
        </w:rPr>
        <w:t>Alventa</w:t>
      </w:r>
      <w:proofErr w:type="spellEnd"/>
      <w:r>
        <w:rPr>
          <w:sz w:val="22"/>
          <w:lang w:val="lt-LT"/>
        </w:rPr>
        <w:t>; juos reikia vartoti atsargiai. Ypač svarbu pasakyti gydytojui ar vaistininkui, jei vartojate vaistus, kurių sudėtyje yra:</w:t>
      </w:r>
    </w:p>
    <w:p w14:paraId="4B2F3D3A" w14:textId="77777777" w:rsidR="002B141D" w:rsidRDefault="00416255">
      <w:pPr>
        <w:widowControl w:val="0"/>
        <w:numPr>
          <w:ilvl w:val="0"/>
          <w:numId w:val="8"/>
        </w:numPr>
        <w:tabs>
          <w:tab w:val="clear" w:pos="720"/>
        </w:tabs>
        <w:autoSpaceDE w:val="0"/>
        <w:autoSpaceDN w:val="0"/>
        <w:adjustRightInd w:val="0"/>
        <w:ind w:left="567" w:hanging="567"/>
        <w:rPr>
          <w:sz w:val="22"/>
          <w:lang w:val="lt-LT"/>
        </w:rPr>
      </w:pPr>
      <w:proofErr w:type="spellStart"/>
      <w:r>
        <w:rPr>
          <w:sz w:val="22"/>
          <w:lang w:val="lt-LT"/>
        </w:rPr>
        <w:t>ketokonazolo</w:t>
      </w:r>
      <w:proofErr w:type="spellEnd"/>
      <w:r>
        <w:rPr>
          <w:sz w:val="22"/>
          <w:lang w:val="lt-LT"/>
        </w:rPr>
        <w:t xml:space="preserve"> (priešgrybelinis vaistas);</w:t>
      </w:r>
    </w:p>
    <w:p w14:paraId="6E4CAB24" w14:textId="77777777" w:rsidR="002B141D" w:rsidRDefault="00416255">
      <w:pPr>
        <w:widowControl w:val="0"/>
        <w:numPr>
          <w:ilvl w:val="0"/>
          <w:numId w:val="8"/>
        </w:numPr>
        <w:tabs>
          <w:tab w:val="clear" w:pos="720"/>
        </w:tabs>
        <w:autoSpaceDE w:val="0"/>
        <w:autoSpaceDN w:val="0"/>
        <w:adjustRightInd w:val="0"/>
        <w:ind w:left="567" w:hanging="567"/>
        <w:rPr>
          <w:sz w:val="22"/>
          <w:lang w:val="lt-LT"/>
        </w:rPr>
      </w:pPr>
      <w:proofErr w:type="spellStart"/>
      <w:r>
        <w:rPr>
          <w:sz w:val="22"/>
          <w:lang w:val="lt-LT"/>
        </w:rPr>
        <w:t>haloperidolio</w:t>
      </w:r>
      <w:proofErr w:type="spellEnd"/>
      <w:r>
        <w:rPr>
          <w:sz w:val="22"/>
          <w:lang w:val="lt-LT"/>
        </w:rPr>
        <w:t xml:space="preserve"> arba </w:t>
      </w:r>
      <w:proofErr w:type="spellStart"/>
      <w:r>
        <w:rPr>
          <w:sz w:val="22"/>
          <w:lang w:val="lt-LT"/>
        </w:rPr>
        <w:t>risperidono</w:t>
      </w:r>
      <w:proofErr w:type="spellEnd"/>
      <w:r>
        <w:rPr>
          <w:sz w:val="22"/>
          <w:lang w:val="lt-LT"/>
        </w:rPr>
        <w:t xml:space="preserve"> (psichinėms būklėms gydyti);</w:t>
      </w:r>
    </w:p>
    <w:p w14:paraId="0E4E7273" w14:textId="77777777" w:rsidR="002B141D" w:rsidRDefault="00416255">
      <w:pPr>
        <w:widowControl w:val="0"/>
        <w:numPr>
          <w:ilvl w:val="0"/>
          <w:numId w:val="8"/>
        </w:numPr>
        <w:tabs>
          <w:tab w:val="clear" w:pos="720"/>
        </w:tabs>
        <w:autoSpaceDE w:val="0"/>
        <w:autoSpaceDN w:val="0"/>
        <w:adjustRightInd w:val="0"/>
        <w:ind w:left="567" w:hanging="567"/>
        <w:rPr>
          <w:sz w:val="22"/>
          <w:lang w:val="lt-LT"/>
        </w:rPr>
      </w:pPr>
      <w:proofErr w:type="spellStart"/>
      <w:r>
        <w:rPr>
          <w:sz w:val="22"/>
          <w:lang w:val="lt-LT"/>
        </w:rPr>
        <w:t>metoprololio</w:t>
      </w:r>
      <w:proofErr w:type="spellEnd"/>
      <w:r>
        <w:rPr>
          <w:sz w:val="22"/>
          <w:lang w:val="lt-LT"/>
        </w:rPr>
        <w:t xml:space="preserve"> (</w:t>
      </w:r>
      <w:proofErr w:type="spellStart"/>
      <w:r>
        <w:rPr>
          <w:sz w:val="22"/>
          <w:lang w:val="lt-LT"/>
        </w:rPr>
        <w:t>betablokatoriaus</w:t>
      </w:r>
      <w:proofErr w:type="spellEnd"/>
      <w:r>
        <w:rPr>
          <w:sz w:val="22"/>
          <w:lang w:val="lt-LT"/>
        </w:rPr>
        <w:t>, vartojamo aukštam kraujo spaudimui bei širdies sutrikimams gydyti).</w:t>
      </w:r>
    </w:p>
    <w:p w14:paraId="72896EAE" w14:textId="77777777" w:rsidR="002B141D" w:rsidRDefault="002B141D">
      <w:pPr>
        <w:widowControl w:val="0"/>
        <w:ind w:left="567" w:hanging="567"/>
        <w:rPr>
          <w:rFonts w:eastAsia="Calibri"/>
          <w:sz w:val="22"/>
          <w:lang w:val="lt-LT"/>
        </w:rPr>
      </w:pPr>
    </w:p>
    <w:p w14:paraId="1D67FF4D" w14:textId="77777777" w:rsidR="002B141D" w:rsidRDefault="00416255">
      <w:pPr>
        <w:widowControl w:val="0"/>
        <w:rPr>
          <w:b/>
          <w:sz w:val="22"/>
          <w:lang w:val="lt-LT"/>
        </w:rPr>
      </w:pPr>
      <w:proofErr w:type="spellStart"/>
      <w:r>
        <w:rPr>
          <w:b/>
          <w:sz w:val="22"/>
          <w:lang w:val="lt-LT"/>
        </w:rPr>
        <w:t>Alventa</w:t>
      </w:r>
      <w:proofErr w:type="spellEnd"/>
      <w:r>
        <w:rPr>
          <w:b/>
          <w:sz w:val="22"/>
          <w:lang w:val="lt-LT"/>
        </w:rPr>
        <w:t xml:space="preserve"> vartojimas su maistu</w:t>
      </w:r>
      <w:r>
        <w:rPr>
          <w:b/>
          <w:sz w:val="22"/>
        </w:rPr>
        <w:t>,</w:t>
      </w:r>
      <w:r>
        <w:rPr>
          <w:b/>
          <w:sz w:val="22"/>
          <w:lang w:val="lt-LT"/>
        </w:rPr>
        <w:t xml:space="preserve"> gėrimais</w:t>
      </w:r>
      <w:r>
        <w:rPr>
          <w:b/>
          <w:sz w:val="22"/>
        </w:rPr>
        <w:t xml:space="preserve"> ir alkoholiu</w:t>
      </w:r>
    </w:p>
    <w:p w14:paraId="39B9EAA4" w14:textId="77777777" w:rsidR="002B141D" w:rsidRDefault="00416255">
      <w:pPr>
        <w:widowControl w:val="0"/>
        <w:numPr>
          <w:ilvl w:val="12"/>
          <w:numId w:val="0"/>
        </w:numPr>
        <w:tabs>
          <w:tab w:val="left" w:pos="1290"/>
        </w:tabs>
        <w:ind w:right="-2"/>
        <w:rPr>
          <w:sz w:val="22"/>
          <w:lang w:val="lt-LT"/>
        </w:rPr>
      </w:pPr>
      <w:proofErr w:type="spellStart"/>
      <w:r>
        <w:rPr>
          <w:sz w:val="22"/>
          <w:lang w:val="lt-LT"/>
        </w:rPr>
        <w:t>Alventa</w:t>
      </w:r>
      <w:proofErr w:type="spellEnd"/>
      <w:r>
        <w:rPr>
          <w:b/>
          <w:sz w:val="22"/>
          <w:lang w:val="lt-LT"/>
        </w:rPr>
        <w:t xml:space="preserve"> </w:t>
      </w:r>
      <w:r>
        <w:rPr>
          <w:sz w:val="22"/>
          <w:lang w:val="lt-LT"/>
        </w:rPr>
        <w:t xml:space="preserve">reikia vartoti valgant (žr. skyrių „Kaip vartoti </w:t>
      </w:r>
      <w:proofErr w:type="spellStart"/>
      <w:r>
        <w:rPr>
          <w:sz w:val="22"/>
          <w:lang w:val="lt-LT"/>
        </w:rPr>
        <w:t>Alventa</w:t>
      </w:r>
      <w:proofErr w:type="spellEnd"/>
      <w:r>
        <w:rPr>
          <w:sz w:val="22"/>
          <w:lang w:val="lt-LT"/>
        </w:rPr>
        <w:t>“).</w:t>
      </w:r>
    </w:p>
    <w:p w14:paraId="2C6B5BDD" w14:textId="77777777" w:rsidR="002B141D" w:rsidRDefault="002B141D">
      <w:pPr>
        <w:widowControl w:val="0"/>
        <w:numPr>
          <w:ilvl w:val="12"/>
          <w:numId w:val="0"/>
        </w:numPr>
        <w:tabs>
          <w:tab w:val="left" w:pos="1290"/>
        </w:tabs>
        <w:ind w:right="-2"/>
        <w:rPr>
          <w:sz w:val="22"/>
          <w:lang w:val="lt-LT"/>
        </w:rPr>
      </w:pPr>
    </w:p>
    <w:p w14:paraId="2DAFEF4C" w14:textId="77777777" w:rsidR="002B141D" w:rsidRDefault="00416255">
      <w:pPr>
        <w:widowControl w:val="0"/>
        <w:numPr>
          <w:ilvl w:val="12"/>
          <w:numId w:val="0"/>
        </w:numPr>
        <w:tabs>
          <w:tab w:val="left" w:pos="1290"/>
        </w:tabs>
        <w:ind w:right="-2"/>
        <w:rPr>
          <w:sz w:val="22"/>
          <w:szCs w:val="22"/>
          <w:lang w:val="lt-LT"/>
        </w:rPr>
      </w:pPr>
      <w:r>
        <w:rPr>
          <w:sz w:val="22"/>
          <w:szCs w:val="22"/>
        </w:rPr>
        <w:t>Kol esate gydomi Alventa, negerkite alkoholinių gėrimų. Jei vartosite šį vaistą kartu su alkoholiniais gėrimais, gali pasireikšti didelis nuovargis ir galite netekti sąmonės, o depresijos ir kitų ligų, pavyzdžiui, nerimo sutrikimų, simptomai gali sustiprėti.</w:t>
      </w:r>
    </w:p>
    <w:p w14:paraId="517C116C" w14:textId="77777777" w:rsidR="002B141D" w:rsidRDefault="002B141D">
      <w:pPr>
        <w:widowControl w:val="0"/>
        <w:rPr>
          <w:rFonts w:eastAsia="Calibri"/>
          <w:sz w:val="22"/>
          <w:lang w:val="lt-LT"/>
        </w:rPr>
      </w:pPr>
    </w:p>
    <w:p w14:paraId="1FB53BC5" w14:textId="77777777" w:rsidR="002B141D" w:rsidRDefault="00416255">
      <w:pPr>
        <w:widowControl w:val="0"/>
        <w:rPr>
          <w:b/>
          <w:sz w:val="22"/>
          <w:lang w:val="lt-LT"/>
        </w:rPr>
      </w:pPr>
      <w:r>
        <w:rPr>
          <w:b/>
          <w:sz w:val="22"/>
          <w:lang w:val="lt-LT"/>
        </w:rPr>
        <w:t>Nėštumas</w:t>
      </w:r>
      <w:r>
        <w:rPr>
          <w:sz w:val="22"/>
        </w:rPr>
        <w:t>,</w:t>
      </w:r>
      <w:r>
        <w:rPr>
          <w:b/>
          <w:sz w:val="22"/>
          <w:lang w:val="lt-LT"/>
        </w:rPr>
        <w:t xml:space="preserve"> žindymo laikotarpis</w:t>
      </w:r>
      <w:r>
        <w:rPr>
          <w:sz w:val="22"/>
        </w:rPr>
        <w:t xml:space="preserve"> </w:t>
      </w:r>
      <w:r>
        <w:rPr>
          <w:b/>
          <w:sz w:val="22"/>
        </w:rPr>
        <w:t>ir vaisingumas</w:t>
      </w:r>
    </w:p>
    <w:p w14:paraId="06C2BEC0" w14:textId="77777777" w:rsidR="002B141D" w:rsidRDefault="00416255">
      <w:pPr>
        <w:widowControl w:val="0"/>
        <w:autoSpaceDE w:val="0"/>
        <w:autoSpaceDN w:val="0"/>
        <w:adjustRightInd w:val="0"/>
        <w:rPr>
          <w:sz w:val="22"/>
        </w:rPr>
      </w:pPr>
      <w:r>
        <w:rPr>
          <w:sz w:val="22"/>
          <w:lang w:val="lt-LT"/>
        </w:rPr>
        <w:t xml:space="preserve">Jei </w:t>
      </w:r>
      <w:r>
        <w:rPr>
          <w:sz w:val="22"/>
        </w:rPr>
        <w:t>esate nėščia, žindote kūdikį, manote, kad galbūt esate</w:t>
      </w:r>
      <w:r>
        <w:rPr>
          <w:sz w:val="22"/>
          <w:lang w:val="lt-LT"/>
        </w:rPr>
        <w:t xml:space="preserve"> nėščia ar </w:t>
      </w:r>
      <w:r>
        <w:rPr>
          <w:sz w:val="22"/>
        </w:rPr>
        <w:t>planuojate</w:t>
      </w:r>
      <w:r>
        <w:rPr>
          <w:sz w:val="22"/>
          <w:lang w:val="lt-LT"/>
        </w:rPr>
        <w:t xml:space="preserve"> pastoti, </w:t>
      </w:r>
      <w:r>
        <w:rPr>
          <w:sz w:val="22"/>
        </w:rPr>
        <w:t>tai prieš vartodama šį vaistą, pasitarkite su gydytoju arba vaistininku.</w:t>
      </w:r>
    </w:p>
    <w:p w14:paraId="781C787B" w14:textId="77777777" w:rsidR="002B141D" w:rsidRDefault="00416255">
      <w:pPr>
        <w:widowControl w:val="0"/>
        <w:autoSpaceDE w:val="0"/>
        <w:autoSpaceDN w:val="0"/>
        <w:adjustRightInd w:val="0"/>
        <w:rPr>
          <w:sz w:val="22"/>
          <w:lang w:val="lt-LT"/>
        </w:rPr>
      </w:pPr>
      <w:proofErr w:type="spellStart"/>
      <w:r>
        <w:rPr>
          <w:sz w:val="22"/>
          <w:lang w:val="lt-LT"/>
        </w:rPr>
        <w:t>Alventa</w:t>
      </w:r>
      <w:proofErr w:type="spellEnd"/>
      <w:r>
        <w:rPr>
          <w:sz w:val="22"/>
          <w:lang w:val="lt-LT"/>
        </w:rPr>
        <w:t xml:space="preserve"> galima vartoti tik aptarus su gydytoju galimą naudą ir galimą riziką vaisiui.</w:t>
      </w:r>
    </w:p>
    <w:p w14:paraId="7746F161" w14:textId="77777777" w:rsidR="002B141D" w:rsidRDefault="002B141D">
      <w:pPr>
        <w:widowControl w:val="0"/>
        <w:autoSpaceDE w:val="0"/>
        <w:autoSpaceDN w:val="0"/>
        <w:adjustRightInd w:val="0"/>
        <w:rPr>
          <w:sz w:val="22"/>
          <w:lang w:val="lt-LT"/>
        </w:rPr>
      </w:pPr>
    </w:p>
    <w:p w14:paraId="77A70940" w14:textId="77777777" w:rsidR="002B141D" w:rsidRDefault="00416255">
      <w:pPr>
        <w:widowControl w:val="0"/>
        <w:autoSpaceDE w:val="0"/>
        <w:autoSpaceDN w:val="0"/>
        <w:adjustRightInd w:val="0"/>
        <w:rPr>
          <w:sz w:val="22"/>
          <w:szCs w:val="22"/>
        </w:rPr>
      </w:pPr>
      <w:r>
        <w:rPr>
          <w:sz w:val="22"/>
          <w:szCs w:val="22"/>
        </w:rPr>
        <w:t>Jeigu Jūs vartojate Alventa nėštumo laikotarpio pabaigoje, Jums gali kilti didesnis stipraus kraujavimo iš makšties tuoj po gimdymo pavojus, ypač jeigu Jums praeityje buvo diagnozuota kraujavimo sutrikimų. Jūsų gydytojui arba akušeriui reikia pranešti apie tai, kad Jūs vartojate Alventa, kad jie galėtų Jums patarti.</w:t>
      </w:r>
    </w:p>
    <w:p w14:paraId="5E1AD58F" w14:textId="77777777" w:rsidR="002B141D" w:rsidRDefault="002B141D">
      <w:pPr>
        <w:widowControl w:val="0"/>
        <w:autoSpaceDE w:val="0"/>
        <w:autoSpaceDN w:val="0"/>
        <w:adjustRightInd w:val="0"/>
        <w:rPr>
          <w:sz w:val="22"/>
          <w:lang w:val="lt-LT"/>
        </w:rPr>
      </w:pPr>
    </w:p>
    <w:p w14:paraId="467FABC9" w14:textId="77777777" w:rsidR="002B141D" w:rsidRDefault="00416255">
      <w:pPr>
        <w:widowControl w:val="0"/>
        <w:rPr>
          <w:sz w:val="22"/>
          <w:lang w:val="lt-LT"/>
        </w:rPr>
      </w:pPr>
      <w:r>
        <w:rPr>
          <w:sz w:val="22"/>
          <w:lang w:val="lt-LT"/>
        </w:rPr>
        <w:t xml:space="preserve">Jūsų akušerė ir (arba) gydytojas turi žinoti, kad vartojate </w:t>
      </w:r>
      <w:proofErr w:type="spellStart"/>
      <w:r>
        <w:rPr>
          <w:sz w:val="22"/>
          <w:lang w:val="lt-LT"/>
        </w:rPr>
        <w:t>Alventa</w:t>
      </w:r>
      <w:proofErr w:type="spellEnd"/>
      <w:r>
        <w:rPr>
          <w:sz w:val="22"/>
          <w:lang w:val="lt-LT"/>
        </w:rPr>
        <w:t xml:space="preserve">. Panašūs vaistai (SSRI), vartojami nėštumo metu, gali didinti sunkaus naujagimio sutrikimo, vadinamo naujagimių </w:t>
      </w:r>
      <w:proofErr w:type="spellStart"/>
      <w:r>
        <w:rPr>
          <w:sz w:val="22"/>
          <w:lang w:val="lt-LT"/>
        </w:rPr>
        <w:t>persistentine</w:t>
      </w:r>
      <w:proofErr w:type="spellEnd"/>
      <w:r>
        <w:rPr>
          <w:sz w:val="22"/>
          <w:lang w:val="lt-LT"/>
        </w:rPr>
        <w:t xml:space="preserve"> </w:t>
      </w:r>
      <w:proofErr w:type="spellStart"/>
      <w:r>
        <w:rPr>
          <w:sz w:val="22"/>
          <w:lang w:val="lt-LT"/>
        </w:rPr>
        <w:t>plautine</w:t>
      </w:r>
      <w:proofErr w:type="spellEnd"/>
      <w:r>
        <w:rPr>
          <w:sz w:val="22"/>
          <w:lang w:val="lt-LT"/>
        </w:rPr>
        <w:t xml:space="preserve"> hipertenzija (NPPH), riziką (atsiradus šiam sutrikimui, kūdikis pradeda dažniau kvėpuoti ir pamėlsta). Tokie simptomai paprastai prasideda per pirmąsias 24 valandas po vaiko gimimo. Jei toks poveikis pasireiškia Jūsų kūdikiui, privalote nedelsdamas kreiptis į akušerę ir (arba) gydytoją.</w:t>
      </w:r>
    </w:p>
    <w:p w14:paraId="2AEE19E2" w14:textId="77777777" w:rsidR="002B141D" w:rsidRDefault="002B141D">
      <w:pPr>
        <w:widowControl w:val="0"/>
        <w:autoSpaceDE w:val="0"/>
        <w:autoSpaceDN w:val="0"/>
        <w:adjustRightInd w:val="0"/>
        <w:rPr>
          <w:sz w:val="22"/>
          <w:lang w:val="lt-LT"/>
        </w:rPr>
      </w:pPr>
    </w:p>
    <w:p w14:paraId="0B63C11B" w14:textId="77777777" w:rsidR="002B141D" w:rsidRDefault="00416255">
      <w:pPr>
        <w:widowControl w:val="0"/>
        <w:autoSpaceDE w:val="0"/>
        <w:autoSpaceDN w:val="0"/>
        <w:adjustRightInd w:val="0"/>
        <w:rPr>
          <w:sz w:val="22"/>
          <w:lang w:val="lt-LT"/>
        </w:rPr>
      </w:pPr>
      <w:r>
        <w:rPr>
          <w:sz w:val="22"/>
          <w:lang w:val="lt-LT"/>
        </w:rPr>
        <w:t xml:space="preserve">Jeigu šio vaisto vartojate nėštumo metu, </w:t>
      </w:r>
      <w:r>
        <w:rPr>
          <w:sz w:val="22"/>
        </w:rPr>
        <w:t xml:space="preserve">kartu su sutrikusiu kvėpavimu, </w:t>
      </w:r>
      <w:r>
        <w:rPr>
          <w:sz w:val="22"/>
          <w:lang w:val="lt-LT"/>
        </w:rPr>
        <w:t>gimusiam naujagimiui gali pasireikšti kitų simptomų: naujagimis negali tinkamai žįsti</w:t>
      </w:r>
      <w:r>
        <w:rPr>
          <w:sz w:val="22"/>
        </w:rPr>
        <w:t>,.</w:t>
      </w:r>
      <w:r>
        <w:rPr>
          <w:sz w:val="22"/>
          <w:lang w:val="lt-LT"/>
        </w:rPr>
        <w:t xml:space="preserve"> Jei Jūsų gimusiam kūdikiui pasireiškia šie simptomai ir Jums neramu dėl to, kreipkitės į gydytoją ir (arba) akušerį, kurie galės Jums patarti.</w:t>
      </w:r>
    </w:p>
    <w:p w14:paraId="0CF3DFA9" w14:textId="77777777" w:rsidR="002B141D" w:rsidRDefault="002B141D">
      <w:pPr>
        <w:widowControl w:val="0"/>
        <w:autoSpaceDE w:val="0"/>
        <w:autoSpaceDN w:val="0"/>
        <w:adjustRightInd w:val="0"/>
        <w:rPr>
          <w:sz w:val="22"/>
          <w:lang w:val="lt-LT"/>
        </w:rPr>
      </w:pPr>
    </w:p>
    <w:p w14:paraId="02D80860" w14:textId="77777777" w:rsidR="002B141D" w:rsidRDefault="00416255">
      <w:pPr>
        <w:widowControl w:val="0"/>
        <w:numPr>
          <w:ilvl w:val="12"/>
          <w:numId w:val="0"/>
        </w:numPr>
        <w:rPr>
          <w:sz w:val="22"/>
          <w:lang w:val="lt-LT"/>
        </w:rPr>
      </w:pPr>
      <w:proofErr w:type="spellStart"/>
      <w:r>
        <w:rPr>
          <w:sz w:val="22"/>
          <w:lang w:val="lt-LT"/>
        </w:rPr>
        <w:t>Alventa</w:t>
      </w:r>
      <w:proofErr w:type="spellEnd"/>
      <w:r>
        <w:rPr>
          <w:sz w:val="22"/>
          <w:lang w:val="lt-LT"/>
        </w:rPr>
        <w:t xml:space="preserve"> patenka į moters pieną, todėl yra poveikio kūdikiui rizika. Todėl turite aptarti šį klausimą su gydytoju; gydytojas nuspręs, ar turite nutraukti žindymą, ar gydymą </w:t>
      </w:r>
      <w:proofErr w:type="spellStart"/>
      <w:r>
        <w:rPr>
          <w:sz w:val="22"/>
          <w:lang w:val="lt-LT"/>
        </w:rPr>
        <w:t>Alventa</w:t>
      </w:r>
      <w:proofErr w:type="spellEnd"/>
      <w:r>
        <w:rPr>
          <w:sz w:val="22"/>
          <w:lang w:val="lt-LT"/>
        </w:rPr>
        <w:t>.</w:t>
      </w:r>
    </w:p>
    <w:p w14:paraId="34C60445" w14:textId="77777777" w:rsidR="002B141D" w:rsidRDefault="002B141D">
      <w:pPr>
        <w:widowControl w:val="0"/>
        <w:rPr>
          <w:rFonts w:eastAsia="Calibri"/>
          <w:sz w:val="22"/>
          <w:lang w:val="lt-LT"/>
        </w:rPr>
      </w:pPr>
    </w:p>
    <w:p w14:paraId="2B9EAA28" w14:textId="77777777" w:rsidR="002B141D" w:rsidRDefault="00416255">
      <w:pPr>
        <w:widowControl w:val="0"/>
        <w:rPr>
          <w:b/>
          <w:sz w:val="22"/>
          <w:lang w:val="lt-LT"/>
        </w:rPr>
      </w:pPr>
      <w:r>
        <w:rPr>
          <w:b/>
          <w:sz w:val="22"/>
          <w:lang w:val="lt-LT"/>
        </w:rPr>
        <w:t>Vairavimas ir mechanizmų valdymas</w:t>
      </w:r>
    </w:p>
    <w:p w14:paraId="00F277E8" w14:textId="77777777" w:rsidR="002B141D" w:rsidRDefault="00416255">
      <w:pPr>
        <w:widowControl w:val="0"/>
        <w:numPr>
          <w:ilvl w:val="12"/>
          <w:numId w:val="0"/>
        </w:numPr>
        <w:ind w:right="-2"/>
        <w:rPr>
          <w:sz w:val="22"/>
          <w:lang w:val="lt-LT"/>
        </w:rPr>
      </w:pPr>
      <w:r>
        <w:rPr>
          <w:sz w:val="22"/>
          <w:lang w:val="lt-LT"/>
        </w:rPr>
        <w:t xml:space="preserve">Nevairuokite ir nevaldykite jokių prietaisų ar mechanizmų, kol nesužinojote, kaip </w:t>
      </w:r>
      <w:r>
        <w:rPr>
          <w:sz w:val="22"/>
        </w:rPr>
        <w:t>šis vaistas</w:t>
      </w:r>
      <w:r>
        <w:rPr>
          <w:sz w:val="22"/>
          <w:lang w:val="lt-LT"/>
        </w:rPr>
        <w:t xml:space="preserve"> Jus veikia.</w:t>
      </w:r>
    </w:p>
    <w:p w14:paraId="70EEBBAC" w14:textId="77777777" w:rsidR="002B141D" w:rsidRDefault="002B141D">
      <w:pPr>
        <w:widowControl w:val="0"/>
        <w:rPr>
          <w:rFonts w:eastAsia="Calibri"/>
          <w:sz w:val="22"/>
          <w:lang w:val="lt-LT"/>
        </w:rPr>
      </w:pPr>
    </w:p>
    <w:p w14:paraId="11A29EC3" w14:textId="77777777" w:rsidR="002B141D" w:rsidRDefault="00416255">
      <w:pPr>
        <w:pStyle w:val="PI-3EMEASMCA"/>
        <w:widowControl w:val="0"/>
        <w:spacing w:line="240" w:lineRule="auto"/>
      </w:pPr>
      <w:proofErr w:type="spellStart"/>
      <w:r>
        <w:rPr>
          <w:b w:val="0"/>
        </w:rPr>
        <w:t>Alventa</w:t>
      </w:r>
      <w:proofErr w:type="spellEnd"/>
      <w:r>
        <w:rPr>
          <w:b w:val="0"/>
        </w:rPr>
        <w:t xml:space="preserve"> </w:t>
      </w:r>
      <w:r>
        <w:t>sudėtyje</w:t>
      </w:r>
      <w:r>
        <w:rPr>
          <w:rFonts w:eastAsia="Calibri"/>
        </w:rPr>
        <w:t xml:space="preserve"> yra sacharozės.</w:t>
      </w:r>
    </w:p>
    <w:p w14:paraId="26B165CC" w14:textId="77777777" w:rsidR="002B141D" w:rsidRDefault="00416255">
      <w:pPr>
        <w:widowControl w:val="0"/>
        <w:rPr>
          <w:rFonts w:eastAsia="Calibri"/>
          <w:sz w:val="22"/>
          <w:lang w:val="lt-LT"/>
        </w:rPr>
      </w:pPr>
      <w:r>
        <w:rPr>
          <w:rFonts w:eastAsia="Calibri"/>
          <w:sz w:val="22"/>
          <w:lang w:val="lt-LT"/>
        </w:rPr>
        <w:t>Jeigu gydytojas Jums yra sakęs, kad netoleruojate kokių nors angliavandenių, kreipkitės į jį prieš pradėdami vartoti šį vaistą.</w:t>
      </w:r>
    </w:p>
    <w:p w14:paraId="7E9B1D78" w14:textId="77777777" w:rsidR="002B141D" w:rsidRDefault="002B141D">
      <w:pPr>
        <w:widowControl w:val="0"/>
        <w:rPr>
          <w:rFonts w:eastAsia="Calibri"/>
          <w:sz w:val="22"/>
          <w:lang w:val="lt-LT"/>
        </w:rPr>
      </w:pPr>
    </w:p>
    <w:p w14:paraId="1FC6870C" w14:textId="77777777" w:rsidR="002B141D" w:rsidRDefault="002B141D">
      <w:pPr>
        <w:widowControl w:val="0"/>
        <w:rPr>
          <w:rFonts w:eastAsia="Calibri"/>
          <w:sz w:val="22"/>
          <w:lang w:val="lt-LT"/>
        </w:rPr>
      </w:pPr>
    </w:p>
    <w:p w14:paraId="1E3793FB" w14:textId="77777777" w:rsidR="002B141D" w:rsidRDefault="00416255">
      <w:pPr>
        <w:pStyle w:val="PI-1EMEASMCA"/>
      </w:pPr>
      <w:bookmarkStart w:id="81" w:name="_Toc129243141"/>
      <w:bookmarkStart w:id="82" w:name="_Toc129243266"/>
      <w:r>
        <w:t>3.</w:t>
      </w:r>
      <w:r>
        <w:tab/>
        <w:t xml:space="preserve">Kaip vartoti </w:t>
      </w:r>
      <w:bookmarkEnd w:id="81"/>
      <w:bookmarkEnd w:id="82"/>
      <w:proofErr w:type="spellStart"/>
      <w:r>
        <w:rPr>
          <w:rFonts w:eastAsia="Calibri"/>
        </w:rPr>
        <w:t>Alventa</w:t>
      </w:r>
      <w:proofErr w:type="spellEnd"/>
    </w:p>
    <w:p w14:paraId="5534B5A3" w14:textId="77777777" w:rsidR="002B141D" w:rsidRDefault="002B141D">
      <w:pPr>
        <w:pStyle w:val="BTEMEASMCA"/>
        <w:widowControl w:val="0"/>
        <w:rPr>
          <w:lang w:val="lt-LT"/>
        </w:rPr>
      </w:pPr>
    </w:p>
    <w:p w14:paraId="6229038E" w14:textId="77777777" w:rsidR="002B141D" w:rsidRDefault="00416255">
      <w:pPr>
        <w:widowControl w:val="0"/>
        <w:rPr>
          <w:rFonts w:eastAsia="Calibri"/>
          <w:sz w:val="22"/>
          <w:lang w:val="lt-LT"/>
        </w:rPr>
      </w:pPr>
      <w:r>
        <w:rPr>
          <w:sz w:val="22"/>
          <w:lang w:val="lt-LT"/>
        </w:rPr>
        <w:t>Visada</w:t>
      </w:r>
      <w:r>
        <w:rPr>
          <w:rFonts w:eastAsia="Calibri"/>
          <w:sz w:val="22"/>
          <w:lang w:val="lt-LT"/>
        </w:rPr>
        <w:t xml:space="preserve"> vartokite </w:t>
      </w:r>
      <w:r>
        <w:rPr>
          <w:sz w:val="22"/>
          <w:lang w:val="lt-LT"/>
        </w:rPr>
        <w:t xml:space="preserve">šį vaistą </w:t>
      </w:r>
      <w:r>
        <w:rPr>
          <w:rFonts w:eastAsia="Calibri"/>
          <w:sz w:val="22"/>
          <w:lang w:val="lt-LT"/>
        </w:rPr>
        <w:t>tiksliai kaip nurodė gydytojas</w:t>
      </w:r>
      <w:r>
        <w:rPr>
          <w:sz w:val="22"/>
          <w:lang w:val="lt-LT"/>
        </w:rPr>
        <w:t xml:space="preserve"> arba vaistininkas</w:t>
      </w:r>
      <w:r>
        <w:rPr>
          <w:rFonts w:eastAsia="Calibri"/>
          <w:sz w:val="22"/>
          <w:lang w:val="lt-LT"/>
        </w:rPr>
        <w:t>. Jeigu abejojate, kreipkitės į gydytoją arba vaistininką.</w:t>
      </w:r>
    </w:p>
    <w:p w14:paraId="5A7A5A84" w14:textId="77777777" w:rsidR="002B141D" w:rsidRDefault="002B141D">
      <w:pPr>
        <w:widowControl w:val="0"/>
        <w:rPr>
          <w:rFonts w:eastAsia="Calibri"/>
          <w:sz w:val="22"/>
          <w:lang w:val="lt-LT"/>
        </w:rPr>
      </w:pPr>
    </w:p>
    <w:p w14:paraId="22EF646E" w14:textId="77777777" w:rsidR="002B141D" w:rsidRDefault="00416255">
      <w:pPr>
        <w:widowControl w:val="0"/>
        <w:autoSpaceDE w:val="0"/>
        <w:autoSpaceDN w:val="0"/>
        <w:adjustRightInd w:val="0"/>
        <w:rPr>
          <w:sz w:val="22"/>
          <w:lang w:val="lt-LT"/>
        </w:rPr>
      </w:pPr>
      <w:r>
        <w:rPr>
          <w:sz w:val="22"/>
          <w:lang w:val="lt-LT"/>
        </w:rPr>
        <w:t xml:space="preserve">Įprastinė pradinė rekomenduojama dozė, skiriama depresijai, </w:t>
      </w:r>
      <w:proofErr w:type="spellStart"/>
      <w:r>
        <w:rPr>
          <w:sz w:val="22"/>
          <w:lang w:val="lt-LT"/>
        </w:rPr>
        <w:t>generalizuotam</w:t>
      </w:r>
      <w:proofErr w:type="spellEnd"/>
      <w:r>
        <w:rPr>
          <w:sz w:val="22"/>
          <w:lang w:val="lt-LT"/>
        </w:rPr>
        <w:t xml:space="preserve"> nerimo sutrikimui bei socialinio nerimo sutrikimui gydyti, yra 75 mg per parą. Šią dozę gydytojas gali palaipsniui didinti ir, jei reikia, net iki maksimalios 375 mg paros dozės depresijai gydyti. Jeigu Jums gydomas panikos sutrikimas, gydytojas pradės nuo mažesnės dozės (37,5 mg), po to dozę laipsniškai didins. Didžiausia paros dozė, skiriama </w:t>
      </w:r>
      <w:proofErr w:type="spellStart"/>
      <w:r>
        <w:rPr>
          <w:sz w:val="22"/>
          <w:lang w:val="lt-LT"/>
        </w:rPr>
        <w:t>generalizuotam</w:t>
      </w:r>
      <w:proofErr w:type="spellEnd"/>
      <w:r>
        <w:rPr>
          <w:sz w:val="22"/>
          <w:lang w:val="lt-LT"/>
        </w:rPr>
        <w:t xml:space="preserve"> nerimo sutrikimui, socialinio nerimo sutrikimui ir panikos sutrikimui gydyti, yra 225 mg.</w:t>
      </w:r>
    </w:p>
    <w:p w14:paraId="54EC87B5" w14:textId="77777777" w:rsidR="002B141D" w:rsidRDefault="002B141D">
      <w:pPr>
        <w:widowControl w:val="0"/>
        <w:autoSpaceDE w:val="0"/>
        <w:autoSpaceDN w:val="0"/>
        <w:adjustRightInd w:val="0"/>
        <w:rPr>
          <w:sz w:val="22"/>
          <w:lang w:val="lt-LT"/>
        </w:rPr>
      </w:pPr>
    </w:p>
    <w:p w14:paraId="111F09FE" w14:textId="77777777" w:rsidR="002B141D" w:rsidRDefault="00416255">
      <w:pPr>
        <w:widowControl w:val="0"/>
        <w:autoSpaceDE w:val="0"/>
        <w:autoSpaceDN w:val="0"/>
        <w:adjustRightInd w:val="0"/>
        <w:rPr>
          <w:sz w:val="22"/>
          <w:lang w:val="lt-LT"/>
        </w:rPr>
      </w:pPr>
      <w:proofErr w:type="spellStart"/>
      <w:r>
        <w:rPr>
          <w:sz w:val="22"/>
          <w:lang w:val="lt-LT"/>
        </w:rPr>
        <w:t>Alventa</w:t>
      </w:r>
      <w:proofErr w:type="spellEnd"/>
      <w:r>
        <w:rPr>
          <w:sz w:val="22"/>
          <w:lang w:val="lt-LT"/>
        </w:rPr>
        <w:t xml:space="preserve"> vartokite kasdien, maždaug tokiu pačiu metu, ryte arba vakare.</w:t>
      </w:r>
    </w:p>
    <w:p w14:paraId="6ECF0394" w14:textId="77777777" w:rsidR="002B141D" w:rsidRDefault="00416255">
      <w:pPr>
        <w:widowControl w:val="0"/>
        <w:autoSpaceDE w:val="0"/>
        <w:autoSpaceDN w:val="0"/>
        <w:adjustRightInd w:val="0"/>
        <w:rPr>
          <w:sz w:val="22"/>
          <w:lang w:val="lt-LT"/>
        </w:rPr>
      </w:pPr>
      <w:r>
        <w:rPr>
          <w:sz w:val="22"/>
          <w:lang w:val="lt-LT"/>
        </w:rPr>
        <w:t>Kapsules reikia nuryti visą, užgeriant skysčiu; kapsulės negalima atidaryti, traiškyti, kramtyti ar tirpinti.</w:t>
      </w:r>
    </w:p>
    <w:p w14:paraId="16C92859" w14:textId="77777777" w:rsidR="002B141D" w:rsidRDefault="002B141D">
      <w:pPr>
        <w:widowControl w:val="0"/>
        <w:autoSpaceDE w:val="0"/>
        <w:autoSpaceDN w:val="0"/>
        <w:adjustRightInd w:val="0"/>
        <w:rPr>
          <w:sz w:val="22"/>
          <w:lang w:val="lt-LT"/>
        </w:rPr>
      </w:pPr>
    </w:p>
    <w:p w14:paraId="3E1DA13E" w14:textId="77777777" w:rsidR="002B141D" w:rsidRDefault="00416255">
      <w:pPr>
        <w:widowControl w:val="0"/>
        <w:autoSpaceDE w:val="0"/>
        <w:autoSpaceDN w:val="0"/>
        <w:adjustRightInd w:val="0"/>
        <w:rPr>
          <w:sz w:val="22"/>
          <w:lang w:val="lt-LT"/>
        </w:rPr>
      </w:pPr>
      <w:proofErr w:type="spellStart"/>
      <w:r>
        <w:rPr>
          <w:sz w:val="22"/>
          <w:lang w:val="lt-LT"/>
        </w:rPr>
        <w:t>Alventa</w:t>
      </w:r>
      <w:proofErr w:type="spellEnd"/>
      <w:r>
        <w:rPr>
          <w:sz w:val="22"/>
          <w:lang w:val="lt-LT"/>
        </w:rPr>
        <w:t xml:space="preserve"> reikia vartoti valgio metu.</w:t>
      </w:r>
    </w:p>
    <w:p w14:paraId="11BFA93C" w14:textId="77777777" w:rsidR="002B141D" w:rsidRDefault="002B141D">
      <w:pPr>
        <w:widowControl w:val="0"/>
        <w:autoSpaceDE w:val="0"/>
        <w:autoSpaceDN w:val="0"/>
        <w:adjustRightInd w:val="0"/>
        <w:rPr>
          <w:sz w:val="22"/>
          <w:lang w:val="lt-LT"/>
        </w:rPr>
      </w:pPr>
    </w:p>
    <w:p w14:paraId="00CC10E2" w14:textId="77777777" w:rsidR="002B141D" w:rsidRDefault="00416255">
      <w:pPr>
        <w:widowControl w:val="0"/>
        <w:autoSpaceDE w:val="0"/>
        <w:autoSpaceDN w:val="0"/>
        <w:adjustRightInd w:val="0"/>
        <w:rPr>
          <w:sz w:val="22"/>
          <w:lang w:val="lt-LT"/>
        </w:rPr>
      </w:pPr>
      <w:r>
        <w:rPr>
          <w:sz w:val="22"/>
          <w:lang w:val="lt-LT"/>
        </w:rPr>
        <w:t xml:space="preserve">Jei Jūsų kepenų ar inkstų veikla sutrikusi, pasakykite gydytojui, nes galbūt Jums reikės skirti kitą </w:t>
      </w:r>
      <w:r>
        <w:rPr>
          <w:sz w:val="22"/>
        </w:rPr>
        <w:t>vaisto</w:t>
      </w:r>
      <w:r>
        <w:rPr>
          <w:sz w:val="22"/>
          <w:lang w:val="lt-LT"/>
        </w:rPr>
        <w:t xml:space="preserve"> dozę.</w:t>
      </w:r>
    </w:p>
    <w:p w14:paraId="2FB0566A" w14:textId="77777777" w:rsidR="002B141D" w:rsidRDefault="002B141D">
      <w:pPr>
        <w:widowControl w:val="0"/>
        <w:autoSpaceDE w:val="0"/>
        <w:autoSpaceDN w:val="0"/>
        <w:adjustRightInd w:val="0"/>
        <w:rPr>
          <w:sz w:val="22"/>
          <w:lang w:val="lt-LT"/>
        </w:rPr>
      </w:pPr>
    </w:p>
    <w:p w14:paraId="1AEFEFB6" w14:textId="77777777" w:rsidR="002B141D" w:rsidRDefault="00416255">
      <w:pPr>
        <w:widowControl w:val="0"/>
        <w:autoSpaceDE w:val="0"/>
        <w:autoSpaceDN w:val="0"/>
        <w:adjustRightInd w:val="0"/>
        <w:rPr>
          <w:sz w:val="22"/>
          <w:lang w:val="lt-LT"/>
        </w:rPr>
      </w:pPr>
      <w:r>
        <w:rPr>
          <w:sz w:val="22"/>
          <w:lang w:val="lt-LT"/>
        </w:rPr>
        <w:t xml:space="preserve">Nenutraukite </w:t>
      </w:r>
      <w:r>
        <w:rPr>
          <w:sz w:val="22"/>
        </w:rPr>
        <w:t>šio vaisto</w:t>
      </w:r>
      <w:r>
        <w:rPr>
          <w:sz w:val="22"/>
          <w:lang w:val="lt-LT"/>
        </w:rPr>
        <w:t xml:space="preserve"> vartojimo nepasitarę su gydytoju (žr. skyrių „Nustojus vartoti </w:t>
      </w:r>
      <w:proofErr w:type="spellStart"/>
      <w:r>
        <w:rPr>
          <w:sz w:val="22"/>
          <w:lang w:val="lt-LT"/>
        </w:rPr>
        <w:t>Alventa</w:t>
      </w:r>
      <w:proofErr w:type="spellEnd"/>
      <w:r>
        <w:rPr>
          <w:sz w:val="22"/>
          <w:lang w:val="lt-LT"/>
        </w:rPr>
        <w:t>“).</w:t>
      </w:r>
    </w:p>
    <w:p w14:paraId="01CBD7E0" w14:textId="77777777" w:rsidR="002B141D" w:rsidRDefault="002B141D">
      <w:pPr>
        <w:widowControl w:val="0"/>
        <w:rPr>
          <w:rFonts w:eastAsia="Calibri"/>
          <w:sz w:val="22"/>
          <w:lang w:val="lt-LT"/>
        </w:rPr>
      </w:pPr>
    </w:p>
    <w:p w14:paraId="0425516E" w14:textId="77777777" w:rsidR="002B141D" w:rsidRDefault="00416255">
      <w:pPr>
        <w:widowControl w:val="0"/>
        <w:rPr>
          <w:b/>
          <w:sz w:val="22"/>
          <w:lang w:val="lt-LT"/>
        </w:rPr>
      </w:pPr>
      <w:r>
        <w:rPr>
          <w:b/>
          <w:sz w:val="22"/>
        </w:rPr>
        <w:t xml:space="preserve">Ką daryti pavartojus </w:t>
      </w:r>
      <w:r>
        <w:rPr>
          <w:b/>
          <w:sz w:val="22"/>
          <w:lang w:val="lt-LT"/>
        </w:rPr>
        <w:t xml:space="preserve">per didelę </w:t>
      </w:r>
      <w:proofErr w:type="spellStart"/>
      <w:r>
        <w:rPr>
          <w:b/>
          <w:sz w:val="22"/>
          <w:lang w:val="lt-LT"/>
        </w:rPr>
        <w:t>Alventa</w:t>
      </w:r>
      <w:proofErr w:type="spellEnd"/>
      <w:r>
        <w:rPr>
          <w:b/>
          <w:sz w:val="22"/>
          <w:lang w:val="lt-LT"/>
        </w:rPr>
        <w:t xml:space="preserve"> dozę</w:t>
      </w:r>
    </w:p>
    <w:p w14:paraId="26B1A8C4" w14:textId="77777777" w:rsidR="002B141D" w:rsidRDefault="00416255">
      <w:pPr>
        <w:widowControl w:val="0"/>
        <w:autoSpaceDE w:val="0"/>
        <w:autoSpaceDN w:val="0"/>
        <w:adjustRightInd w:val="0"/>
        <w:rPr>
          <w:sz w:val="22"/>
          <w:lang w:val="lt-LT"/>
        </w:rPr>
      </w:pPr>
      <w:r>
        <w:rPr>
          <w:sz w:val="22"/>
          <w:lang w:val="lt-LT"/>
        </w:rPr>
        <w:t xml:space="preserve">Pavartojus didesnį </w:t>
      </w:r>
      <w:proofErr w:type="spellStart"/>
      <w:r>
        <w:rPr>
          <w:sz w:val="22"/>
          <w:lang w:val="lt-LT"/>
        </w:rPr>
        <w:t>Alventa</w:t>
      </w:r>
      <w:proofErr w:type="spellEnd"/>
      <w:r>
        <w:rPr>
          <w:sz w:val="22"/>
          <w:lang w:val="lt-LT"/>
        </w:rPr>
        <w:t xml:space="preserve"> kiekį, nei skyrė gydytojas, nedelsdami kreipkitės į gydytoją arba vaistininką.</w:t>
      </w:r>
    </w:p>
    <w:p w14:paraId="08A43815" w14:textId="77777777" w:rsidR="002B141D" w:rsidRDefault="002B141D">
      <w:pPr>
        <w:widowControl w:val="0"/>
        <w:autoSpaceDE w:val="0"/>
        <w:autoSpaceDN w:val="0"/>
        <w:adjustRightInd w:val="0"/>
        <w:rPr>
          <w:sz w:val="22"/>
          <w:szCs w:val="22"/>
        </w:rPr>
      </w:pPr>
    </w:p>
    <w:p w14:paraId="1F083826" w14:textId="77777777" w:rsidR="002B141D" w:rsidRDefault="00416255">
      <w:pPr>
        <w:widowControl w:val="0"/>
        <w:autoSpaceDE w:val="0"/>
        <w:autoSpaceDN w:val="0"/>
        <w:adjustRightInd w:val="0"/>
        <w:rPr>
          <w:sz w:val="22"/>
          <w:szCs w:val="22"/>
        </w:rPr>
      </w:pPr>
      <w:r>
        <w:rPr>
          <w:sz w:val="22"/>
          <w:szCs w:val="22"/>
        </w:rPr>
        <w:t>Perdozavimas gali būti pavojingas gyvybei, ypač jei vartojama kartu su alkoholiniais gėrimais ir (arba) tam tikrais vaistais (žr. „Kiti vaistai ir Alventa“).</w:t>
      </w:r>
    </w:p>
    <w:p w14:paraId="195EDE54" w14:textId="77777777" w:rsidR="002B141D" w:rsidRDefault="002B141D">
      <w:pPr>
        <w:widowControl w:val="0"/>
        <w:autoSpaceDE w:val="0"/>
        <w:autoSpaceDN w:val="0"/>
        <w:adjustRightInd w:val="0"/>
        <w:rPr>
          <w:sz w:val="22"/>
          <w:lang w:val="lt-LT"/>
        </w:rPr>
      </w:pPr>
    </w:p>
    <w:p w14:paraId="6783EBCB" w14:textId="77777777" w:rsidR="002B141D" w:rsidRDefault="00416255">
      <w:pPr>
        <w:widowControl w:val="0"/>
        <w:numPr>
          <w:ilvl w:val="12"/>
          <w:numId w:val="0"/>
        </w:numPr>
        <w:rPr>
          <w:sz w:val="22"/>
          <w:lang w:val="lt-LT"/>
        </w:rPr>
      </w:pPr>
      <w:r>
        <w:rPr>
          <w:sz w:val="22"/>
          <w:lang w:val="lt-LT"/>
        </w:rPr>
        <w:t>Galimo perdozavimo simptomai gali būti šie: dažnas širdies plakimas, budrumo būklės pokyčiai (nuo mieguistumo iki komos), miglotas matymas, traukuliai ar priepuoliai ir vėmimas.</w:t>
      </w:r>
    </w:p>
    <w:p w14:paraId="4AF9BC30" w14:textId="77777777" w:rsidR="002B141D" w:rsidRDefault="002B141D">
      <w:pPr>
        <w:widowControl w:val="0"/>
        <w:rPr>
          <w:rFonts w:eastAsia="Calibri"/>
          <w:sz w:val="22"/>
          <w:lang w:val="lt-LT"/>
        </w:rPr>
      </w:pPr>
    </w:p>
    <w:p w14:paraId="69B5576D" w14:textId="77777777" w:rsidR="002B141D" w:rsidRDefault="00416255">
      <w:pPr>
        <w:widowControl w:val="0"/>
        <w:rPr>
          <w:b/>
          <w:sz w:val="22"/>
          <w:lang w:val="lt-LT"/>
        </w:rPr>
      </w:pPr>
      <w:r>
        <w:rPr>
          <w:b/>
          <w:sz w:val="22"/>
          <w:lang w:val="lt-LT"/>
        </w:rPr>
        <w:t xml:space="preserve">Pamiršus pavartoti </w:t>
      </w:r>
      <w:proofErr w:type="spellStart"/>
      <w:r>
        <w:rPr>
          <w:b/>
          <w:sz w:val="22"/>
          <w:lang w:val="lt-LT"/>
        </w:rPr>
        <w:t>Alventa</w:t>
      </w:r>
      <w:proofErr w:type="spellEnd"/>
    </w:p>
    <w:p w14:paraId="6CE7D034" w14:textId="77777777" w:rsidR="002B141D" w:rsidRDefault="00416255">
      <w:pPr>
        <w:widowControl w:val="0"/>
        <w:numPr>
          <w:ilvl w:val="12"/>
          <w:numId w:val="0"/>
        </w:numPr>
        <w:ind w:right="-2"/>
        <w:rPr>
          <w:sz w:val="22"/>
          <w:lang w:val="lt-LT"/>
        </w:rPr>
      </w:pPr>
      <w:r>
        <w:rPr>
          <w:sz w:val="22"/>
          <w:lang w:val="lt-LT"/>
        </w:rPr>
        <w:t xml:space="preserve">Pamiršę pavartoti dozę, vartokite ją iš karto, kai tik prisiminsite. Vis dėlto, jeigu netrukus reikės vartoti kitą dozę, praleistos dozės </w:t>
      </w:r>
      <w:proofErr w:type="spellStart"/>
      <w:r>
        <w:rPr>
          <w:sz w:val="22"/>
          <w:lang w:val="lt-LT"/>
        </w:rPr>
        <w:t>dozės</w:t>
      </w:r>
      <w:proofErr w:type="spellEnd"/>
      <w:r>
        <w:rPr>
          <w:sz w:val="22"/>
          <w:lang w:val="lt-LT"/>
        </w:rPr>
        <w:t xml:space="preserve"> nevartokite ir vartokite tik vieną dozę, kaip įprasta. </w:t>
      </w:r>
      <w:r>
        <w:rPr>
          <w:sz w:val="22"/>
        </w:rPr>
        <w:t xml:space="preserve">Negalima vartoti dvigubos dozės norint kompensuoti praleistą dozę. </w:t>
      </w:r>
      <w:r>
        <w:rPr>
          <w:sz w:val="22"/>
          <w:lang w:val="lt-LT"/>
        </w:rPr>
        <w:t xml:space="preserve">Per parą nesuvartokite didesnio </w:t>
      </w:r>
      <w:proofErr w:type="spellStart"/>
      <w:r>
        <w:rPr>
          <w:sz w:val="22"/>
          <w:lang w:val="lt-LT"/>
        </w:rPr>
        <w:t>Alventa</w:t>
      </w:r>
      <w:proofErr w:type="spellEnd"/>
      <w:r>
        <w:rPr>
          <w:sz w:val="22"/>
          <w:lang w:val="lt-LT"/>
        </w:rPr>
        <w:t xml:space="preserve"> kiekio už Jums skirtą paros kiekį.</w:t>
      </w:r>
    </w:p>
    <w:p w14:paraId="142B5267" w14:textId="77777777" w:rsidR="002B141D" w:rsidRDefault="002B141D">
      <w:pPr>
        <w:widowControl w:val="0"/>
        <w:rPr>
          <w:rFonts w:eastAsia="Calibri"/>
          <w:sz w:val="22"/>
          <w:lang w:val="lt-LT"/>
        </w:rPr>
      </w:pPr>
    </w:p>
    <w:p w14:paraId="5D050877" w14:textId="77777777" w:rsidR="002B141D" w:rsidRDefault="00416255">
      <w:pPr>
        <w:widowControl w:val="0"/>
        <w:rPr>
          <w:b/>
          <w:sz w:val="22"/>
          <w:lang w:val="lt-LT"/>
        </w:rPr>
      </w:pPr>
      <w:r>
        <w:rPr>
          <w:b/>
          <w:sz w:val="22"/>
          <w:lang w:val="lt-LT"/>
        </w:rPr>
        <w:lastRenderedPageBreak/>
        <w:t xml:space="preserve">Nustojus vartoti </w:t>
      </w:r>
      <w:proofErr w:type="spellStart"/>
      <w:r>
        <w:rPr>
          <w:b/>
          <w:sz w:val="22"/>
          <w:lang w:val="lt-LT"/>
        </w:rPr>
        <w:t>Alventa</w:t>
      </w:r>
      <w:proofErr w:type="spellEnd"/>
    </w:p>
    <w:p w14:paraId="2522AF46" w14:textId="77777777" w:rsidR="002B141D" w:rsidRDefault="00416255">
      <w:pPr>
        <w:rPr>
          <w:sz w:val="22"/>
          <w:szCs w:val="22"/>
        </w:rPr>
      </w:pPr>
      <w:r>
        <w:rPr>
          <w:sz w:val="22"/>
          <w:lang w:val="lt-LT"/>
        </w:rPr>
        <w:t xml:space="preserve">Nenustokite vartoti vaisto ir nemažinkite dozės, nepasitarę su gydytoju, net jeigu jaučiatės geriau. Jeigu Jūsų gydytojas mano, kad Jums nebereikia vartoti </w:t>
      </w:r>
      <w:proofErr w:type="spellStart"/>
      <w:r>
        <w:rPr>
          <w:sz w:val="22"/>
          <w:lang w:val="lt-LT"/>
        </w:rPr>
        <w:t>Alventa</w:t>
      </w:r>
      <w:proofErr w:type="spellEnd"/>
      <w:r>
        <w:rPr>
          <w:sz w:val="22"/>
          <w:lang w:val="lt-LT"/>
        </w:rPr>
        <w:t xml:space="preserve">, ji(s) gali paprašyti Jūsų prieš visiškai nutraukiant gydymą pamažu mažinti dozę. Nustatyta, kad nustojus vartoti </w:t>
      </w:r>
      <w:proofErr w:type="spellStart"/>
      <w:r>
        <w:rPr>
          <w:sz w:val="22"/>
          <w:lang w:val="lt-LT"/>
        </w:rPr>
        <w:t>Alventa</w:t>
      </w:r>
      <w:proofErr w:type="spellEnd"/>
      <w:r>
        <w:rPr>
          <w:sz w:val="22"/>
          <w:lang w:val="lt-LT"/>
        </w:rPr>
        <w:t xml:space="preserve"> pasireiškia šalutinis poveikis, ypač kai </w:t>
      </w:r>
      <w:proofErr w:type="spellStart"/>
      <w:r>
        <w:rPr>
          <w:sz w:val="22"/>
          <w:lang w:val="lt-LT"/>
        </w:rPr>
        <w:t>Alventa</w:t>
      </w:r>
      <w:proofErr w:type="spellEnd"/>
      <w:r>
        <w:rPr>
          <w:sz w:val="22"/>
          <w:lang w:val="lt-LT"/>
        </w:rPr>
        <w:t xml:space="preserve"> vartojimas nutraukiamas staiga arba dozė sumažinama per greitai. Kai kuriems pacientams gali atsirasti tokių simptomų: </w:t>
      </w:r>
      <w:r>
        <w:rPr>
          <w:sz w:val="22"/>
          <w:szCs w:val="22"/>
        </w:rPr>
        <w:t>mintys apie savižudybę, agresyvumas,</w:t>
      </w:r>
      <w:r>
        <w:rPr>
          <w:sz w:val="22"/>
          <w:lang w:val="lt-LT"/>
        </w:rPr>
        <w:t xml:space="preserve"> nuovargis, svaigulys, apsvaigimas, galvos skausmas, nemiga, košmarai, burnos sausumas, apetito netekimas, pykinimas, viduriavimas, nervingumas, </w:t>
      </w:r>
      <w:proofErr w:type="spellStart"/>
      <w:r>
        <w:rPr>
          <w:sz w:val="22"/>
          <w:lang w:val="lt-LT"/>
        </w:rPr>
        <w:t>ažitacija</w:t>
      </w:r>
      <w:proofErr w:type="spellEnd"/>
      <w:r>
        <w:rPr>
          <w:sz w:val="22"/>
          <w:lang w:val="lt-LT"/>
        </w:rPr>
        <w:t xml:space="preserve">, sumišimas, spengimas ausyse, dilgčiojimo ar elektros srovės (retai) pojūtis, silpnumas, prakaitavimas, traukuliai arba į gripą panašūs simptomai, </w:t>
      </w:r>
      <w:r>
        <w:rPr>
          <w:sz w:val="22"/>
          <w:szCs w:val="22"/>
        </w:rPr>
        <w:t>regėjimo sutrikimai ir padidėjęs kraujospūdis (dėl kurio gali skaudėti galvą, svaigti galvą, spengti ausyse, galite prakaituoti ir pan.)</w:t>
      </w:r>
      <w:r>
        <w:rPr>
          <w:sz w:val="22"/>
          <w:lang w:val="lt-LT"/>
        </w:rPr>
        <w:t>.</w:t>
      </w:r>
    </w:p>
    <w:p w14:paraId="3EAAD570" w14:textId="77777777" w:rsidR="002B141D" w:rsidRDefault="002B141D">
      <w:pPr>
        <w:widowControl w:val="0"/>
        <w:autoSpaceDE w:val="0"/>
        <w:autoSpaceDN w:val="0"/>
        <w:adjustRightInd w:val="0"/>
        <w:rPr>
          <w:sz w:val="22"/>
          <w:lang w:val="lt-LT"/>
        </w:rPr>
      </w:pPr>
    </w:p>
    <w:p w14:paraId="3ACB0EB1" w14:textId="77777777" w:rsidR="002B141D" w:rsidRDefault="00416255">
      <w:pPr>
        <w:widowControl w:val="0"/>
        <w:autoSpaceDE w:val="0"/>
        <w:autoSpaceDN w:val="0"/>
        <w:adjustRightInd w:val="0"/>
        <w:rPr>
          <w:sz w:val="22"/>
          <w:lang w:val="lt-LT"/>
        </w:rPr>
      </w:pPr>
      <w:r>
        <w:rPr>
          <w:sz w:val="22"/>
          <w:lang w:val="lt-LT"/>
        </w:rPr>
        <w:t xml:space="preserve">Gydytojas patars Jums, kaip reikia laipsniškai nutraukti </w:t>
      </w:r>
      <w:proofErr w:type="spellStart"/>
      <w:r>
        <w:rPr>
          <w:sz w:val="22"/>
          <w:lang w:val="lt-LT"/>
        </w:rPr>
        <w:t>Alventa</w:t>
      </w:r>
      <w:proofErr w:type="spellEnd"/>
      <w:r>
        <w:rPr>
          <w:sz w:val="22"/>
          <w:lang w:val="lt-LT"/>
        </w:rPr>
        <w:t xml:space="preserve"> vartojimą.</w:t>
      </w:r>
      <w:r>
        <w:rPr>
          <w:sz w:val="22"/>
          <w:szCs w:val="22"/>
        </w:rPr>
        <w:t xml:space="preserve"> Tai gali užtrukti kelias savaites arba mėnesius. Kai kuriems pacientams vaisto vartojimą nutraukti gali reikėti labai palaipsniui, per kelius mėnesius arba ilgesnį laikotarpį.</w:t>
      </w:r>
      <w:r>
        <w:rPr>
          <w:sz w:val="22"/>
          <w:lang w:val="lt-LT"/>
        </w:rPr>
        <w:t xml:space="preserve"> Jeigu Jums pasireiškia bet kuris iš šių arba kiti varginantys simptomai, kreipkitės į gydytoją.</w:t>
      </w:r>
    </w:p>
    <w:p w14:paraId="1AFF7073" w14:textId="77777777" w:rsidR="002B141D" w:rsidRDefault="002B141D">
      <w:pPr>
        <w:widowControl w:val="0"/>
        <w:autoSpaceDE w:val="0"/>
        <w:autoSpaceDN w:val="0"/>
        <w:adjustRightInd w:val="0"/>
        <w:rPr>
          <w:sz w:val="22"/>
          <w:lang w:val="lt-LT"/>
        </w:rPr>
      </w:pPr>
    </w:p>
    <w:p w14:paraId="54899E94" w14:textId="77777777" w:rsidR="002B141D" w:rsidRDefault="00416255">
      <w:pPr>
        <w:widowControl w:val="0"/>
        <w:rPr>
          <w:rFonts w:eastAsia="Calibri"/>
          <w:sz w:val="22"/>
          <w:lang w:val="lt-LT"/>
        </w:rPr>
      </w:pPr>
      <w:r>
        <w:rPr>
          <w:rFonts w:eastAsia="Calibri"/>
          <w:sz w:val="22"/>
          <w:lang w:val="lt-LT"/>
        </w:rPr>
        <w:t>Jeigu kiltų daugiau klausimų dėl šio vaisto vartojimo, kreipkitės į gydytoją arba vaistininką.</w:t>
      </w:r>
    </w:p>
    <w:p w14:paraId="3E957373" w14:textId="77777777" w:rsidR="002B141D" w:rsidRDefault="002B141D">
      <w:pPr>
        <w:widowControl w:val="0"/>
        <w:rPr>
          <w:rFonts w:eastAsia="Calibri"/>
          <w:sz w:val="22"/>
          <w:lang w:val="lt-LT"/>
        </w:rPr>
      </w:pPr>
    </w:p>
    <w:p w14:paraId="067ADAE6" w14:textId="77777777" w:rsidR="002B141D" w:rsidRDefault="002B141D">
      <w:pPr>
        <w:widowControl w:val="0"/>
        <w:rPr>
          <w:rFonts w:eastAsia="Calibri"/>
          <w:sz w:val="22"/>
          <w:lang w:val="lt-LT"/>
        </w:rPr>
      </w:pPr>
    </w:p>
    <w:p w14:paraId="322C4E0C" w14:textId="77777777" w:rsidR="002B141D" w:rsidRDefault="00416255">
      <w:pPr>
        <w:pStyle w:val="PI-1EMEASMCA"/>
      </w:pPr>
      <w:bookmarkStart w:id="83" w:name="_Toc129243142"/>
      <w:bookmarkStart w:id="84" w:name="_Toc129243267"/>
      <w:r>
        <w:t>4.</w:t>
      </w:r>
      <w:r>
        <w:tab/>
        <w:t>Galimas šalutinis poveikis</w:t>
      </w:r>
    </w:p>
    <w:p w14:paraId="68BAE771" w14:textId="77777777" w:rsidR="002B141D" w:rsidRDefault="002B141D">
      <w:pPr>
        <w:pStyle w:val="BTEMEASMCA"/>
        <w:widowControl w:val="0"/>
        <w:rPr>
          <w:lang w:val="lt-LT"/>
        </w:rPr>
      </w:pPr>
    </w:p>
    <w:p w14:paraId="654DC605" w14:textId="77777777" w:rsidR="002B141D" w:rsidRDefault="00416255">
      <w:pPr>
        <w:widowControl w:val="0"/>
        <w:rPr>
          <w:rFonts w:eastAsia="Calibri"/>
          <w:sz w:val="22"/>
          <w:lang w:val="lt-LT"/>
        </w:rPr>
      </w:pPr>
      <w:r>
        <w:rPr>
          <w:sz w:val="22"/>
          <w:lang w:val="lt-LT"/>
        </w:rPr>
        <w:t>Šis vaistas</w:t>
      </w:r>
      <w:bookmarkEnd w:id="83"/>
      <w:bookmarkEnd w:id="84"/>
      <w:r>
        <w:rPr>
          <w:rFonts w:eastAsia="Calibri"/>
          <w:sz w:val="22"/>
          <w:lang w:val="lt-LT"/>
        </w:rPr>
        <w:t>, kaip ir visi kiti, gali sukelti šalutinį poveikį, nors jis pasireiškia ne visiems žmonėms.</w:t>
      </w:r>
    </w:p>
    <w:p w14:paraId="73B2A433" w14:textId="77777777" w:rsidR="002B141D" w:rsidRDefault="002B141D">
      <w:pPr>
        <w:widowControl w:val="0"/>
        <w:rPr>
          <w:rFonts w:eastAsia="Calibri"/>
          <w:sz w:val="22"/>
          <w:lang w:val="lt-LT"/>
        </w:rPr>
      </w:pPr>
    </w:p>
    <w:p w14:paraId="2752386F" w14:textId="77777777" w:rsidR="002B141D" w:rsidRDefault="00416255">
      <w:pPr>
        <w:widowControl w:val="0"/>
        <w:autoSpaceDE w:val="0"/>
        <w:autoSpaceDN w:val="0"/>
        <w:adjustRightInd w:val="0"/>
        <w:rPr>
          <w:sz w:val="22"/>
          <w:lang w:val="lt-LT"/>
        </w:rPr>
      </w:pPr>
      <w:r>
        <w:rPr>
          <w:sz w:val="22"/>
          <w:lang w:val="lt-LT"/>
        </w:rPr>
        <w:t xml:space="preserve">Jeigu Jums pasireiškia bent viena iš toliau nurodytų reakcijų, nebevartokite </w:t>
      </w:r>
      <w:proofErr w:type="spellStart"/>
      <w:r>
        <w:rPr>
          <w:sz w:val="22"/>
          <w:lang w:val="lt-LT"/>
        </w:rPr>
        <w:t>Alventa</w:t>
      </w:r>
      <w:proofErr w:type="spellEnd"/>
      <w:r>
        <w:rPr>
          <w:sz w:val="22"/>
          <w:lang w:val="lt-LT"/>
        </w:rPr>
        <w:t xml:space="preserve">. </w:t>
      </w:r>
      <w:r>
        <w:rPr>
          <w:b/>
          <w:sz w:val="22"/>
          <w:lang w:val="lt-LT"/>
        </w:rPr>
        <w:t>Nedelsdami pasakykite gydytojui arba vykite į artimiausios ligoninės pirmosios pagalbos skyrių, jei atsiranda</w:t>
      </w:r>
      <w:r>
        <w:rPr>
          <w:sz w:val="22"/>
          <w:lang w:val="lt-LT"/>
        </w:rPr>
        <w:t>:</w:t>
      </w:r>
    </w:p>
    <w:p w14:paraId="184BB033" w14:textId="77777777" w:rsidR="002B141D" w:rsidRDefault="00416255">
      <w:pPr>
        <w:widowControl w:val="0"/>
        <w:autoSpaceDE w:val="0"/>
        <w:autoSpaceDN w:val="0"/>
        <w:adjustRightInd w:val="0"/>
        <w:rPr>
          <w:b/>
          <w:sz w:val="22"/>
        </w:rPr>
      </w:pPr>
      <w:r>
        <w:rPr>
          <w:b/>
          <w:sz w:val="22"/>
        </w:rPr>
        <w:t xml:space="preserve">Nedažni šalutinio poveikio reiškiniai </w:t>
      </w:r>
      <w:r>
        <w:rPr>
          <w:b/>
          <w:sz w:val="22"/>
          <w:u w:val="single"/>
        </w:rPr>
        <w:t>(</w:t>
      </w:r>
      <w:r>
        <w:rPr>
          <w:b/>
          <w:sz w:val="22"/>
        </w:rPr>
        <w:t>gali pasireikšti re</w:t>
      </w:r>
      <w:proofErr w:type="spellStart"/>
      <w:r>
        <w:rPr>
          <w:b/>
          <w:sz w:val="22"/>
          <w:lang w:val="lt-LT"/>
        </w:rPr>
        <w:t>čiau</w:t>
      </w:r>
      <w:proofErr w:type="spellEnd"/>
      <w:r>
        <w:rPr>
          <w:b/>
          <w:sz w:val="22"/>
        </w:rPr>
        <w:t xml:space="preserve"> kaip 1 iš 100 asmenų):</w:t>
      </w:r>
    </w:p>
    <w:p w14:paraId="2AB35F02" w14:textId="77777777" w:rsidR="002B141D" w:rsidRDefault="00416255">
      <w:pPr>
        <w:widowControl w:val="0"/>
        <w:numPr>
          <w:ilvl w:val="0"/>
          <w:numId w:val="9"/>
        </w:numPr>
        <w:autoSpaceDE w:val="0"/>
        <w:autoSpaceDN w:val="0"/>
        <w:adjustRightInd w:val="0"/>
        <w:ind w:left="567" w:hanging="567"/>
        <w:rPr>
          <w:sz w:val="22"/>
          <w:szCs w:val="22"/>
        </w:rPr>
      </w:pPr>
      <w:r>
        <w:rPr>
          <w:sz w:val="22"/>
        </w:rPr>
        <w:t>veido, burnos, liežuvio, gerklės, rankų ar kojų patinimas, ir (arba) padidėjęs niežėjimas (dilgėlinė), pasunkėjęs rijimas ar kvėpavimas</w:t>
      </w:r>
      <w:r>
        <w:rPr>
          <w:sz w:val="22"/>
          <w:szCs w:val="22"/>
        </w:rPr>
        <w:t>.</w:t>
      </w:r>
    </w:p>
    <w:p w14:paraId="3E509855" w14:textId="77777777" w:rsidR="002B141D" w:rsidRDefault="002B141D">
      <w:pPr>
        <w:widowControl w:val="0"/>
        <w:autoSpaceDE w:val="0"/>
        <w:autoSpaceDN w:val="0"/>
        <w:adjustRightInd w:val="0"/>
        <w:rPr>
          <w:sz w:val="22"/>
        </w:rPr>
      </w:pPr>
    </w:p>
    <w:p w14:paraId="34F0CF18" w14:textId="77777777" w:rsidR="002B141D" w:rsidRDefault="00416255">
      <w:pPr>
        <w:widowControl w:val="0"/>
        <w:autoSpaceDE w:val="0"/>
        <w:autoSpaceDN w:val="0"/>
        <w:adjustRightInd w:val="0"/>
        <w:rPr>
          <w:b/>
          <w:sz w:val="22"/>
        </w:rPr>
      </w:pPr>
      <w:r>
        <w:rPr>
          <w:b/>
          <w:sz w:val="22"/>
        </w:rPr>
        <w:t>Reti šalutinio pveikio reiškiniai (gali pasireikšti rečiau kaip 1 iš 1 000 asmenų):</w:t>
      </w:r>
    </w:p>
    <w:p w14:paraId="154599DF" w14:textId="77777777" w:rsidR="002B141D" w:rsidRDefault="00416255">
      <w:pPr>
        <w:widowControl w:val="0"/>
        <w:numPr>
          <w:ilvl w:val="0"/>
          <w:numId w:val="9"/>
        </w:numPr>
        <w:autoSpaceDE w:val="0"/>
        <w:autoSpaceDN w:val="0"/>
        <w:adjustRightInd w:val="0"/>
        <w:ind w:left="567" w:hanging="567"/>
        <w:rPr>
          <w:sz w:val="22"/>
          <w:lang w:val="lt-LT"/>
        </w:rPr>
      </w:pPr>
      <w:r>
        <w:rPr>
          <w:sz w:val="22"/>
          <w:lang w:val="lt-LT"/>
        </w:rPr>
        <w:t>krūtinės spaudimas, švokštimas, rijimo ar kvėpavimo sutrikimas;</w:t>
      </w:r>
    </w:p>
    <w:p w14:paraId="2A2CC4CC" w14:textId="77777777" w:rsidR="002B141D" w:rsidRDefault="00416255">
      <w:pPr>
        <w:widowControl w:val="0"/>
        <w:numPr>
          <w:ilvl w:val="0"/>
          <w:numId w:val="9"/>
        </w:numPr>
        <w:autoSpaceDE w:val="0"/>
        <w:autoSpaceDN w:val="0"/>
        <w:adjustRightInd w:val="0"/>
        <w:ind w:left="567" w:hanging="567"/>
        <w:rPr>
          <w:sz w:val="22"/>
          <w:lang w:val="lt-LT"/>
        </w:rPr>
      </w:pPr>
      <w:r>
        <w:rPr>
          <w:sz w:val="22"/>
          <w:lang w:val="lt-LT"/>
        </w:rPr>
        <w:t>sunkus</w:t>
      </w:r>
      <w:r>
        <w:rPr>
          <w:sz w:val="22"/>
        </w:rPr>
        <w:t xml:space="preserve"> odos</w:t>
      </w:r>
      <w:r>
        <w:rPr>
          <w:sz w:val="22"/>
          <w:lang w:val="lt-LT"/>
        </w:rPr>
        <w:t xml:space="preserve"> bėrimas, niežulys ar dilgėlinė (paraudęs ar išbalęs odos bėrimas </w:t>
      </w:r>
      <w:proofErr w:type="spellStart"/>
      <w:r>
        <w:rPr>
          <w:sz w:val="22"/>
          <w:lang w:val="lt-LT"/>
        </w:rPr>
        <w:t>rūplėmis</w:t>
      </w:r>
      <w:proofErr w:type="spellEnd"/>
      <w:r>
        <w:rPr>
          <w:sz w:val="22"/>
          <w:lang w:val="lt-LT"/>
        </w:rPr>
        <w:t>, kurios dažnai niežti);</w:t>
      </w:r>
    </w:p>
    <w:p w14:paraId="12869636" w14:textId="77777777" w:rsidR="002B141D" w:rsidRDefault="00416255">
      <w:pPr>
        <w:widowControl w:val="0"/>
        <w:numPr>
          <w:ilvl w:val="0"/>
          <w:numId w:val="9"/>
        </w:numPr>
        <w:autoSpaceDE w:val="0"/>
        <w:autoSpaceDN w:val="0"/>
        <w:adjustRightInd w:val="0"/>
        <w:ind w:left="567" w:hanging="567"/>
        <w:rPr>
          <w:sz w:val="22"/>
          <w:lang w:val="lt-LT"/>
        </w:rPr>
      </w:pPr>
      <w:proofErr w:type="spellStart"/>
      <w:r>
        <w:rPr>
          <w:sz w:val="22"/>
          <w:lang w:val="lt-LT"/>
        </w:rPr>
        <w:t>serotonino</w:t>
      </w:r>
      <w:proofErr w:type="spellEnd"/>
      <w:r>
        <w:rPr>
          <w:sz w:val="22"/>
          <w:lang w:val="lt-LT"/>
        </w:rPr>
        <w:t xml:space="preserve"> sindromo požymiai ir simptomai, įskaitant </w:t>
      </w:r>
      <w:proofErr w:type="spellStart"/>
      <w:r>
        <w:rPr>
          <w:sz w:val="22"/>
          <w:lang w:val="lt-LT"/>
        </w:rPr>
        <w:t>nenustygstamumą</w:t>
      </w:r>
      <w:proofErr w:type="spellEnd"/>
      <w:r>
        <w:rPr>
          <w:sz w:val="22"/>
          <w:lang w:val="lt-LT"/>
        </w:rPr>
        <w:t>, haliucinacijas, koordinacijos sutrikimą, dažną širdies plakimą, kūno temperatūros padidėjimą, staigius kraujospūdžio pokyčius, refleksų sustiprėjimą, viduriavimą, komą, pykinimą, vėmimą;</w:t>
      </w:r>
    </w:p>
    <w:p w14:paraId="503D4FC3" w14:textId="77777777" w:rsidR="002B141D" w:rsidRDefault="00416255">
      <w:pPr>
        <w:widowControl w:val="0"/>
        <w:numPr>
          <w:ilvl w:val="0"/>
          <w:numId w:val="12"/>
        </w:numPr>
        <w:autoSpaceDE w:val="0"/>
        <w:autoSpaceDN w:val="0"/>
        <w:adjustRightInd w:val="0"/>
        <w:ind w:left="567" w:hanging="567"/>
        <w:rPr>
          <w:sz w:val="22"/>
          <w:lang w:val="lt-LT"/>
        </w:rPr>
      </w:pPr>
      <w:r>
        <w:rPr>
          <w:sz w:val="22"/>
        </w:rPr>
        <w:t>Sunkiausios</w:t>
      </w:r>
      <w:r>
        <w:rPr>
          <w:sz w:val="22"/>
          <w:lang w:val="lt-LT"/>
        </w:rPr>
        <w:t xml:space="preserve"> formos </w:t>
      </w:r>
      <w:proofErr w:type="spellStart"/>
      <w:r>
        <w:rPr>
          <w:sz w:val="22"/>
          <w:lang w:val="lt-LT"/>
        </w:rPr>
        <w:t>serotonino</w:t>
      </w:r>
      <w:proofErr w:type="spellEnd"/>
      <w:r>
        <w:rPr>
          <w:sz w:val="22"/>
          <w:lang w:val="lt-LT"/>
        </w:rPr>
        <w:t xml:space="preserve"> sindromas gali būti panašus į piktybinį </w:t>
      </w:r>
      <w:proofErr w:type="spellStart"/>
      <w:r>
        <w:rPr>
          <w:sz w:val="22"/>
          <w:lang w:val="lt-LT"/>
        </w:rPr>
        <w:t>neurolepsinį</w:t>
      </w:r>
      <w:proofErr w:type="spellEnd"/>
      <w:r>
        <w:rPr>
          <w:sz w:val="22"/>
          <w:lang w:val="lt-LT"/>
        </w:rPr>
        <w:t xml:space="preserve"> sindromą (PNS). Gali pasireikšti tokių PNS požymių ir simptomų derinys: karščiavimas, dažnas širdies plakimas, prakaitavimas, sunkus raumenų sustingimas, sumišimas, raumenų fermentų kiekio padidėjimas (nustatomas kraujo tyrimais</w:t>
      </w:r>
      <w:r>
        <w:rPr>
          <w:sz w:val="22"/>
        </w:rPr>
        <w:t>);</w:t>
      </w:r>
    </w:p>
    <w:p w14:paraId="5B29C3E1" w14:textId="77777777" w:rsidR="002B141D" w:rsidRDefault="00416255">
      <w:pPr>
        <w:widowControl w:val="0"/>
        <w:numPr>
          <w:ilvl w:val="0"/>
          <w:numId w:val="13"/>
        </w:numPr>
        <w:autoSpaceDE w:val="0"/>
        <w:autoSpaceDN w:val="0"/>
        <w:adjustRightInd w:val="0"/>
        <w:ind w:left="567" w:hanging="567"/>
        <w:rPr>
          <w:sz w:val="22"/>
        </w:rPr>
      </w:pPr>
      <w:r>
        <w:rPr>
          <w:sz w:val="22"/>
        </w:rPr>
        <w:t>infekcijos požymiai, tokie kaip aukšta temperatūra, šaltkrėtis, drebulys, galvos skausmas, prakaitavimas, gripo simptomai. Tai gali būti dėl kraujo sutrikimo, dėl kurio padidėja infekcijos rizika.</w:t>
      </w:r>
    </w:p>
    <w:p w14:paraId="6C4C78FC" w14:textId="77777777" w:rsidR="002B141D" w:rsidRDefault="00416255">
      <w:pPr>
        <w:widowControl w:val="0"/>
        <w:numPr>
          <w:ilvl w:val="0"/>
          <w:numId w:val="13"/>
        </w:numPr>
        <w:autoSpaceDE w:val="0"/>
        <w:autoSpaceDN w:val="0"/>
        <w:adjustRightInd w:val="0"/>
        <w:ind w:left="567" w:hanging="567"/>
        <w:rPr>
          <w:sz w:val="22"/>
        </w:rPr>
      </w:pPr>
      <w:r>
        <w:rPr>
          <w:sz w:val="22"/>
        </w:rPr>
        <w:t>sunkus bėrimas, dėl kurio gali atsirasti sunkių odos pūslių ir odos lupimasis.</w:t>
      </w:r>
    </w:p>
    <w:p w14:paraId="4CCA4B1D" w14:textId="77777777" w:rsidR="002B141D" w:rsidRDefault="00416255">
      <w:pPr>
        <w:widowControl w:val="0"/>
        <w:numPr>
          <w:ilvl w:val="0"/>
          <w:numId w:val="13"/>
        </w:numPr>
        <w:autoSpaceDE w:val="0"/>
        <w:autoSpaceDN w:val="0"/>
        <w:adjustRightInd w:val="0"/>
        <w:ind w:left="567" w:hanging="567"/>
        <w:rPr>
          <w:sz w:val="22"/>
        </w:rPr>
      </w:pPr>
      <w:r>
        <w:rPr>
          <w:sz w:val="22"/>
        </w:rPr>
        <w:t>neaiškus raumenų skausmas, jautrumas ar silpnumas. Tai gali būti rabdomiolizės požymis.</w:t>
      </w:r>
    </w:p>
    <w:p w14:paraId="07B08336" w14:textId="77777777" w:rsidR="002B141D" w:rsidRDefault="002B141D">
      <w:pPr>
        <w:widowControl w:val="0"/>
        <w:rPr>
          <w:sz w:val="22"/>
          <w:lang w:val="lt-LT"/>
        </w:rPr>
      </w:pPr>
    </w:p>
    <w:p w14:paraId="19A662C5" w14:textId="77777777" w:rsidR="002B141D" w:rsidRDefault="00416255">
      <w:pPr>
        <w:widowControl w:val="0"/>
        <w:rPr>
          <w:b/>
          <w:sz w:val="22"/>
          <w:lang w:val="lt-LT"/>
        </w:rPr>
      </w:pPr>
      <w:r>
        <w:rPr>
          <w:b/>
          <w:sz w:val="22"/>
          <w:lang w:val="lt-LT"/>
        </w:rPr>
        <w:t>Dažnis nežinomas (negali būti apskaičiuotas pagal turimus duomenis)</w:t>
      </w:r>
    </w:p>
    <w:p w14:paraId="1F27E33B" w14:textId="77777777" w:rsidR="002B141D" w:rsidRDefault="00416255">
      <w:pPr>
        <w:pStyle w:val="Sraopastraipa"/>
        <w:widowControl w:val="0"/>
        <w:numPr>
          <w:ilvl w:val="0"/>
          <w:numId w:val="50"/>
        </w:numPr>
        <w:ind w:left="567" w:hanging="567"/>
      </w:pPr>
      <w:r>
        <w:rPr>
          <w:rFonts w:ascii="Times New Roman" w:hAnsi="Times New Roman"/>
        </w:rPr>
        <w:t>būsenos, vadinamos „stresine kardiomiopatija“, požymiai ir simptomai, kurie gali būti krūtinės skausmas, dusulys, galvos svaigimas, alpimas, nereguliarus širdies plakimas.</w:t>
      </w:r>
    </w:p>
    <w:p w14:paraId="584502BB" w14:textId="77777777" w:rsidR="002B141D" w:rsidRDefault="002B141D">
      <w:pPr>
        <w:widowControl w:val="0"/>
        <w:rPr>
          <w:sz w:val="22"/>
          <w:lang w:val="lt-LT"/>
        </w:rPr>
      </w:pPr>
    </w:p>
    <w:p w14:paraId="6A86B7E4" w14:textId="77777777" w:rsidR="002B141D" w:rsidRDefault="00416255">
      <w:pPr>
        <w:widowControl w:val="0"/>
        <w:rPr>
          <w:sz w:val="22"/>
          <w:lang w:val="lt-LT"/>
        </w:rPr>
      </w:pPr>
      <w:r>
        <w:rPr>
          <w:sz w:val="22"/>
          <w:lang w:val="lt-LT"/>
        </w:rPr>
        <w:t xml:space="preserve">Kitoks šalutinis poveikis, </w:t>
      </w:r>
      <w:r>
        <w:rPr>
          <w:b/>
          <w:sz w:val="22"/>
          <w:lang w:val="lt-LT"/>
        </w:rPr>
        <w:t>apie kurį reikia pasakyti gydytojui</w:t>
      </w:r>
      <w:r>
        <w:rPr>
          <w:sz w:val="22"/>
          <w:lang w:val="lt-LT"/>
        </w:rPr>
        <w:t>, yra</w:t>
      </w:r>
      <w:r>
        <w:rPr>
          <w:sz w:val="22"/>
        </w:rPr>
        <w:t xml:space="preserve"> (šių šalutinių poveikių dažnis yra įtrauktas į žemiau esantį sąrašą „Kitas šalutinis poveikis, kuris gali pasireikšti“):</w:t>
      </w:r>
    </w:p>
    <w:p w14:paraId="4D499E9D" w14:textId="77777777" w:rsidR="002B141D" w:rsidRDefault="00416255">
      <w:pPr>
        <w:widowControl w:val="0"/>
        <w:numPr>
          <w:ilvl w:val="0"/>
          <w:numId w:val="9"/>
        </w:numPr>
        <w:autoSpaceDE w:val="0"/>
        <w:autoSpaceDN w:val="0"/>
        <w:adjustRightInd w:val="0"/>
        <w:ind w:left="567" w:hanging="567"/>
        <w:rPr>
          <w:sz w:val="22"/>
          <w:lang w:val="lt-LT"/>
        </w:rPr>
      </w:pPr>
      <w:r>
        <w:rPr>
          <w:sz w:val="22"/>
          <w:lang w:val="lt-LT"/>
        </w:rPr>
        <w:t>kosulys, švokštimas</w:t>
      </w:r>
      <w:r>
        <w:rPr>
          <w:sz w:val="22"/>
        </w:rPr>
        <w:t xml:space="preserve"> ir</w:t>
      </w:r>
      <w:r>
        <w:rPr>
          <w:sz w:val="22"/>
          <w:lang w:val="lt-LT"/>
        </w:rPr>
        <w:t xml:space="preserve"> dusulys</w:t>
      </w:r>
      <w:r>
        <w:rPr>
          <w:sz w:val="22"/>
        </w:rPr>
        <w:t xml:space="preserve">, kurie gali būti su </w:t>
      </w:r>
      <w:r>
        <w:rPr>
          <w:sz w:val="22"/>
          <w:lang w:val="lt-LT"/>
        </w:rPr>
        <w:t xml:space="preserve">kūno temperatūros </w:t>
      </w:r>
      <w:r>
        <w:rPr>
          <w:sz w:val="22"/>
        </w:rPr>
        <w:t>padidėjimu</w:t>
      </w:r>
      <w:r>
        <w:rPr>
          <w:sz w:val="22"/>
          <w:lang w:val="lt-LT"/>
        </w:rPr>
        <w:t>;</w:t>
      </w:r>
    </w:p>
    <w:p w14:paraId="1C56BF62" w14:textId="77777777" w:rsidR="002B141D" w:rsidRDefault="00416255">
      <w:pPr>
        <w:widowControl w:val="0"/>
        <w:numPr>
          <w:ilvl w:val="0"/>
          <w:numId w:val="9"/>
        </w:numPr>
        <w:autoSpaceDE w:val="0"/>
        <w:autoSpaceDN w:val="0"/>
        <w:adjustRightInd w:val="0"/>
        <w:ind w:left="567" w:hanging="567"/>
        <w:rPr>
          <w:sz w:val="22"/>
          <w:lang w:val="lt-LT"/>
        </w:rPr>
      </w:pPr>
      <w:r>
        <w:rPr>
          <w:sz w:val="22"/>
          <w:lang w:val="lt-LT"/>
        </w:rPr>
        <w:t>juodos (deguto spalvos) išmatos arba kraujas išmatose;</w:t>
      </w:r>
    </w:p>
    <w:p w14:paraId="46F8DDFB" w14:textId="77777777" w:rsidR="002B141D" w:rsidRDefault="00416255">
      <w:pPr>
        <w:widowControl w:val="0"/>
        <w:numPr>
          <w:ilvl w:val="0"/>
          <w:numId w:val="9"/>
        </w:numPr>
        <w:autoSpaceDE w:val="0"/>
        <w:autoSpaceDN w:val="0"/>
        <w:adjustRightInd w:val="0"/>
        <w:ind w:left="567" w:hanging="567"/>
        <w:rPr>
          <w:sz w:val="22"/>
          <w:lang w:val="lt-LT"/>
        </w:rPr>
      </w:pPr>
      <w:r>
        <w:rPr>
          <w:sz w:val="22"/>
        </w:rPr>
        <w:lastRenderedPageBreak/>
        <w:t xml:space="preserve">niežulys, </w:t>
      </w:r>
      <w:r>
        <w:rPr>
          <w:sz w:val="22"/>
          <w:lang w:val="lt-LT"/>
        </w:rPr>
        <w:t>odos ar akių pageltimas</w:t>
      </w:r>
      <w:r>
        <w:rPr>
          <w:sz w:val="22"/>
        </w:rPr>
        <w:t xml:space="preserve"> ar</w:t>
      </w:r>
      <w:r>
        <w:rPr>
          <w:sz w:val="22"/>
          <w:lang w:val="lt-LT"/>
        </w:rPr>
        <w:t xml:space="preserve"> šlapimo patamsėjimas. Tai gali būti kepenų uždegimo simptomai (hepatitas);</w:t>
      </w:r>
    </w:p>
    <w:p w14:paraId="5468B5AE" w14:textId="77777777" w:rsidR="002B141D" w:rsidRDefault="00416255">
      <w:pPr>
        <w:widowControl w:val="0"/>
        <w:numPr>
          <w:ilvl w:val="0"/>
          <w:numId w:val="9"/>
        </w:numPr>
        <w:autoSpaceDE w:val="0"/>
        <w:autoSpaceDN w:val="0"/>
        <w:adjustRightInd w:val="0"/>
        <w:ind w:left="567" w:hanging="567"/>
        <w:rPr>
          <w:sz w:val="22"/>
          <w:lang w:val="lt-LT"/>
        </w:rPr>
      </w:pPr>
      <w:r>
        <w:rPr>
          <w:sz w:val="22"/>
          <w:lang w:val="lt-LT"/>
        </w:rPr>
        <w:t>širdies sutrikimai, pvz., greitas ar nereguliarus širdies plakimas, padidėjęs kraujo spaudimas;</w:t>
      </w:r>
    </w:p>
    <w:p w14:paraId="500EC9B3" w14:textId="77777777" w:rsidR="002B141D" w:rsidRDefault="00416255">
      <w:pPr>
        <w:widowControl w:val="0"/>
        <w:numPr>
          <w:ilvl w:val="0"/>
          <w:numId w:val="9"/>
        </w:numPr>
        <w:autoSpaceDE w:val="0"/>
        <w:autoSpaceDN w:val="0"/>
        <w:adjustRightInd w:val="0"/>
        <w:ind w:left="567" w:hanging="567"/>
        <w:rPr>
          <w:sz w:val="22"/>
          <w:lang w:val="lt-LT"/>
        </w:rPr>
      </w:pPr>
      <w:r>
        <w:rPr>
          <w:sz w:val="22"/>
          <w:lang w:val="lt-LT"/>
        </w:rPr>
        <w:t>akių sutrikimai, pvz., miglotas matymas, vyzdžių išsiplėtimas;</w:t>
      </w:r>
    </w:p>
    <w:p w14:paraId="625CAAAC" w14:textId="77777777" w:rsidR="002B141D" w:rsidRDefault="00416255">
      <w:pPr>
        <w:widowControl w:val="0"/>
        <w:numPr>
          <w:ilvl w:val="0"/>
          <w:numId w:val="9"/>
        </w:numPr>
        <w:autoSpaceDE w:val="0"/>
        <w:autoSpaceDN w:val="0"/>
        <w:adjustRightInd w:val="0"/>
        <w:ind w:left="567" w:hanging="567"/>
        <w:rPr>
          <w:sz w:val="22"/>
          <w:lang w:val="lt-LT"/>
        </w:rPr>
      </w:pPr>
      <w:r>
        <w:rPr>
          <w:sz w:val="22"/>
          <w:lang w:val="lt-LT"/>
        </w:rPr>
        <w:t>nervų sistemos sutrikimai, pvz., svaigulys, dilgsėjimas, judesių sutrikimai</w:t>
      </w:r>
      <w:r>
        <w:rPr>
          <w:sz w:val="22"/>
        </w:rPr>
        <w:t xml:space="preserve"> (raumenų spazmai ar standumas),</w:t>
      </w:r>
      <w:r>
        <w:rPr>
          <w:sz w:val="22"/>
          <w:lang w:val="lt-LT"/>
        </w:rPr>
        <w:t xml:space="preserve"> traukuliai ar priepuoliai;</w:t>
      </w:r>
    </w:p>
    <w:p w14:paraId="180C6FBD" w14:textId="77777777" w:rsidR="002B141D" w:rsidRDefault="00416255">
      <w:pPr>
        <w:widowControl w:val="0"/>
        <w:numPr>
          <w:ilvl w:val="0"/>
          <w:numId w:val="9"/>
        </w:numPr>
        <w:autoSpaceDE w:val="0"/>
        <w:autoSpaceDN w:val="0"/>
        <w:adjustRightInd w:val="0"/>
        <w:ind w:left="567" w:hanging="567"/>
        <w:rPr>
          <w:sz w:val="22"/>
          <w:lang w:val="lt-LT"/>
        </w:rPr>
      </w:pPr>
      <w:r>
        <w:rPr>
          <w:sz w:val="22"/>
          <w:lang w:val="lt-LT"/>
        </w:rPr>
        <w:t xml:space="preserve">psichikos sutrikimai, pvz., padidėjęs aktyvumas ir </w:t>
      </w:r>
      <w:r>
        <w:rPr>
          <w:sz w:val="22"/>
        </w:rPr>
        <w:t>neįprasto susijaudinimo pojūtis;</w:t>
      </w:r>
    </w:p>
    <w:p w14:paraId="302764AD" w14:textId="77777777" w:rsidR="002B141D" w:rsidRDefault="00416255">
      <w:pPr>
        <w:widowControl w:val="0"/>
        <w:numPr>
          <w:ilvl w:val="0"/>
          <w:numId w:val="9"/>
        </w:numPr>
        <w:autoSpaceDE w:val="0"/>
        <w:autoSpaceDN w:val="0"/>
        <w:adjustRightInd w:val="0"/>
        <w:ind w:left="567" w:hanging="567"/>
        <w:rPr>
          <w:sz w:val="22"/>
          <w:lang w:val="lt-LT"/>
        </w:rPr>
      </w:pPr>
      <w:r>
        <w:rPr>
          <w:sz w:val="22"/>
          <w:lang w:val="lt-LT"/>
        </w:rPr>
        <w:t xml:space="preserve">gydymo nutraukimo simptomai (žr. skyrių „Kaip vartoti </w:t>
      </w:r>
      <w:proofErr w:type="spellStart"/>
      <w:r>
        <w:rPr>
          <w:sz w:val="22"/>
          <w:lang w:val="lt-LT"/>
        </w:rPr>
        <w:t>Alventa</w:t>
      </w:r>
      <w:proofErr w:type="spellEnd"/>
      <w:r>
        <w:rPr>
          <w:sz w:val="22"/>
          <w:szCs w:val="22"/>
        </w:rPr>
        <w:t>“,</w:t>
      </w:r>
      <w:r>
        <w:rPr>
          <w:sz w:val="22"/>
          <w:lang w:val="lt-LT"/>
        </w:rPr>
        <w:t xml:space="preserve"> „Nustojus vartoti </w:t>
      </w:r>
      <w:proofErr w:type="spellStart"/>
      <w:r>
        <w:rPr>
          <w:sz w:val="22"/>
          <w:lang w:val="lt-LT"/>
        </w:rPr>
        <w:t>Alventa</w:t>
      </w:r>
      <w:proofErr w:type="spellEnd"/>
      <w:r>
        <w:rPr>
          <w:sz w:val="22"/>
          <w:lang w:val="lt-LT"/>
        </w:rPr>
        <w:t>“).</w:t>
      </w:r>
    </w:p>
    <w:p w14:paraId="724E1178" w14:textId="77777777" w:rsidR="002B141D" w:rsidRDefault="00416255">
      <w:pPr>
        <w:widowControl w:val="0"/>
        <w:numPr>
          <w:ilvl w:val="0"/>
          <w:numId w:val="9"/>
        </w:numPr>
        <w:autoSpaceDE w:val="0"/>
        <w:autoSpaceDN w:val="0"/>
        <w:adjustRightInd w:val="0"/>
        <w:ind w:left="567" w:hanging="567"/>
        <w:rPr>
          <w:sz w:val="22"/>
          <w:lang w:val="lt-LT"/>
        </w:rPr>
      </w:pPr>
      <w:r>
        <w:rPr>
          <w:sz w:val="22"/>
          <w:lang w:val="lt-LT"/>
        </w:rPr>
        <w:t>kraujavimo pailgėjimas: įsipjovus arba susižeidus, kraujavimas gali nesustoti ilgiau nei įprastai.</w:t>
      </w:r>
    </w:p>
    <w:p w14:paraId="38011384" w14:textId="77777777" w:rsidR="002B141D" w:rsidRDefault="002B141D">
      <w:pPr>
        <w:widowControl w:val="0"/>
        <w:autoSpaceDE w:val="0"/>
        <w:autoSpaceDN w:val="0"/>
        <w:adjustRightInd w:val="0"/>
        <w:rPr>
          <w:b/>
          <w:sz w:val="22"/>
          <w:lang w:val="lt-LT"/>
        </w:rPr>
      </w:pPr>
    </w:p>
    <w:p w14:paraId="1C569096" w14:textId="77777777" w:rsidR="002B141D" w:rsidRDefault="00416255">
      <w:pPr>
        <w:widowControl w:val="0"/>
        <w:autoSpaceDE w:val="0"/>
        <w:autoSpaceDN w:val="0"/>
        <w:adjustRightInd w:val="0"/>
        <w:rPr>
          <w:b/>
          <w:sz w:val="22"/>
        </w:rPr>
      </w:pPr>
      <w:r>
        <w:rPr>
          <w:b/>
          <w:sz w:val="22"/>
        </w:rPr>
        <w:t>Kitas šalutinis poveikis, kuris gali pasireikšti</w:t>
      </w:r>
    </w:p>
    <w:p w14:paraId="3FF597F8" w14:textId="77777777" w:rsidR="002B141D" w:rsidRDefault="002B141D">
      <w:pPr>
        <w:widowControl w:val="0"/>
        <w:autoSpaceDE w:val="0"/>
        <w:autoSpaceDN w:val="0"/>
        <w:adjustRightInd w:val="0"/>
        <w:rPr>
          <w:b/>
          <w:sz w:val="22"/>
          <w:lang w:val="lt-LT"/>
        </w:rPr>
      </w:pPr>
    </w:p>
    <w:p w14:paraId="4BD3D7E4" w14:textId="77777777" w:rsidR="002B141D" w:rsidRDefault="00416255">
      <w:pPr>
        <w:widowControl w:val="0"/>
        <w:rPr>
          <w:b/>
          <w:sz w:val="22"/>
          <w:lang w:val="lt-LT"/>
        </w:rPr>
      </w:pPr>
      <w:r>
        <w:rPr>
          <w:b/>
          <w:sz w:val="22"/>
          <w:lang w:val="lt-LT"/>
        </w:rPr>
        <w:t>Labai dažni šalutinio poveikio reiškiniai (gali pasireikšti ne rečiau kaip 1 iš 10 asmenų):</w:t>
      </w:r>
    </w:p>
    <w:p w14:paraId="190E14A8" w14:textId="77777777" w:rsidR="002B141D" w:rsidRDefault="00416255">
      <w:pPr>
        <w:widowControl w:val="0"/>
        <w:numPr>
          <w:ilvl w:val="0"/>
          <w:numId w:val="14"/>
        </w:numPr>
        <w:ind w:left="567" w:hanging="567"/>
        <w:rPr>
          <w:sz w:val="22"/>
          <w:lang w:val="lt-LT"/>
        </w:rPr>
      </w:pPr>
      <w:r>
        <w:rPr>
          <w:sz w:val="22"/>
          <w:lang w:val="lt-LT"/>
        </w:rPr>
        <w:t>Galvos svaigimas, galvos skausmas</w:t>
      </w:r>
      <w:r>
        <w:rPr>
          <w:sz w:val="22"/>
        </w:rPr>
        <w:t>, mieguistumas</w:t>
      </w:r>
      <w:r>
        <w:rPr>
          <w:sz w:val="22"/>
          <w:lang w:val="lt-LT"/>
        </w:rPr>
        <w:t>.</w:t>
      </w:r>
    </w:p>
    <w:p w14:paraId="4C3B27CE" w14:textId="77777777" w:rsidR="002B141D" w:rsidRDefault="00416255">
      <w:pPr>
        <w:widowControl w:val="0"/>
        <w:numPr>
          <w:ilvl w:val="0"/>
          <w:numId w:val="14"/>
        </w:numPr>
        <w:ind w:left="567" w:hanging="567"/>
        <w:rPr>
          <w:sz w:val="22"/>
        </w:rPr>
      </w:pPr>
      <w:r>
        <w:rPr>
          <w:sz w:val="22"/>
        </w:rPr>
        <w:t>Nemiga.</w:t>
      </w:r>
    </w:p>
    <w:p w14:paraId="1472DB36" w14:textId="77777777" w:rsidR="002B141D" w:rsidRDefault="00416255">
      <w:pPr>
        <w:widowControl w:val="0"/>
        <w:numPr>
          <w:ilvl w:val="0"/>
          <w:numId w:val="14"/>
        </w:numPr>
        <w:ind w:left="567" w:hanging="567"/>
        <w:rPr>
          <w:sz w:val="22"/>
          <w:lang w:val="lt-LT"/>
        </w:rPr>
      </w:pPr>
      <w:r>
        <w:rPr>
          <w:sz w:val="22"/>
          <w:lang w:val="lt-LT"/>
        </w:rPr>
        <w:t>Pykinimas, burnos džiūvimas</w:t>
      </w:r>
      <w:r>
        <w:rPr>
          <w:sz w:val="22"/>
        </w:rPr>
        <w:t>, vidurių užkietėjimas</w:t>
      </w:r>
      <w:r>
        <w:rPr>
          <w:sz w:val="22"/>
          <w:lang w:val="lt-LT"/>
        </w:rPr>
        <w:t>.</w:t>
      </w:r>
    </w:p>
    <w:p w14:paraId="15506423" w14:textId="77777777" w:rsidR="002B141D" w:rsidRDefault="00416255">
      <w:pPr>
        <w:widowControl w:val="0"/>
        <w:numPr>
          <w:ilvl w:val="0"/>
          <w:numId w:val="14"/>
        </w:numPr>
        <w:autoSpaceDE w:val="0"/>
        <w:autoSpaceDN w:val="0"/>
        <w:adjustRightInd w:val="0"/>
        <w:ind w:left="567" w:hanging="567"/>
        <w:rPr>
          <w:sz w:val="22"/>
        </w:rPr>
      </w:pPr>
      <w:r>
        <w:rPr>
          <w:sz w:val="22"/>
          <w:lang w:val="lt-LT"/>
        </w:rPr>
        <w:t>Prakaitavimas (įskaitant prakaitavimą naktimis).</w:t>
      </w:r>
    </w:p>
    <w:p w14:paraId="481E4B10" w14:textId="77777777" w:rsidR="002B141D" w:rsidRDefault="002B141D">
      <w:pPr>
        <w:widowControl w:val="0"/>
        <w:rPr>
          <w:sz w:val="22"/>
          <w:u w:val="dotted"/>
          <w:lang w:val="lt-LT"/>
        </w:rPr>
      </w:pPr>
    </w:p>
    <w:p w14:paraId="4D326F11" w14:textId="77777777" w:rsidR="002B141D" w:rsidRDefault="00416255">
      <w:pPr>
        <w:widowControl w:val="0"/>
        <w:rPr>
          <w:b/>
          <w:sz w:val="22"/>
          <w:lang w:val="lt-LT"/>
        </w:rPr>
      </w:pPr>
      <w:r>
        <w:rPr>
          <w:b/>
          <w:sz w:val="22"/>
          <w:lang w:val="lt-LT"/>
        </w:rPr>
        <w:t>Dažni šalutinio poveikio reiškiniai (gali pasireikšti rečiau kaip 1 iš 10 asmenų):</w:t>
      </w:r>
    </w:p>
    <w:p w14:paraId="22DBB93E" w14:textId="77777777" w:rsidR="002B141D" w:rsidRDefault="00416255">
      <w:pPr>
        <w:widowControl w:val="0"/>
        <w:numPr>
          <w:ilvl w:val="0"/>
          <w:numId w:val="15"/>
        </w:numPr>
        <w:autoSpaceDE w:val="0"/>
        <w:autoSpaceDN w:val="0"/>
        <w:adjustRightInd w:val="0"/>
        <w:ind w:left="567" w:hanging="567"/>
        <w:rPr>
          <w:sz w:val="22"/>
          <w:lang w:val="lt-LT"/>
        </w:rPr>
      </w:pPr>
      <w:r>
        <w:rPr>
          <w:sz w:val="22"/>
          <w:lang w:val="lt-LT"/>
        </w:rPr>
        <w:t>Apetito sumažėjimas.</w:t>
      </w:r>
    </w:p>
    <w:p w14:paraId="625E3FBC" w14:textId="77777777" w:rsidR="002B141D" w:rsidRDefault="00416255">
      <w:pPr>
        <w:widowControl w:val="0"/>
        <w:numPr>
          <w:ilvl w:val="0"/>
          <w:numId w:val="15"/>
        </w:numPr>
        <w:autoSpaceDE w:val="0"/>
        <w:autoSpaceDN w:val="0"/>
        <w:adjustRightInd w:val="0"/>
        <w:ind w:left="567" w:hanging="567"/>
        <w:rPr>
          <w:sz w:val="22"/>
          <w:lang w:val="lt-LT"/>
        </w:rPr>
      </w:pPr>
      <w:r>
        <w:rPr>
          <w:sz w:val="22"/>
          <w:lang w:val="lt-LT"/>
        </w:rPr>
        <w:t xml:space="preserve">Sumišimas, atsiskyrimo nuo savęs pojūtis, orgazmo nebuvimas, lytinio potraukio susilpnėjimas, </w:t>
      </w:r>
      <w:r>
        <w:rPr>
          <w:sz w:val="22"/>
        </w:rPr>
        <w:t xml:space="preserve">susijaudinimas, </w:t>
      </w:r>
      <w:r>
        <w:rPr>
          <w:sz w:val="22"/>
          <w:lang w:val="lt-LT"/>
        </w:rPr>
        <w:t>nervingumas, nenormalūs sapnai.</w:t>
      </w:r>
    </w:p>
    <w:p w14:paraId="54C002AF" w14:textId="77777777" w:rsidR="002B141D" w:rsidRDefault="00416255">
      <w:pPr>
        <w:widowControl w:val="0"/>
        <w:numPr>
          <w:ilvl w:val="0"/>
          <w:numId w:val="15"/>
        </w:numPr>
        <w:autoSpaceDE w:val="0"/>
        <w:autoSpaceDN w:val="0"/>
        <w:adjustRightInd w:val="0"/>
        <w:ind w:left="567" w:hanging="567"/>
        <w:rPr>
          <w:sz w:val="22"/>
          <w:lang w:val="lt-LT"/>
        </w:rPr>
      </w:pPr>
      <w:r>
        <w:rPr>
          <w:sz w:val="22"/>
        </w:rPr>
        <w:t>Drebulys; nerimastingumo jutimas arba negalėjimas ramiai pasėdėti arba pastovėti</w:t>
      </w:r>
      <w:r>
        <w:rPr>
          <w:sz w:val="22"/>
          <w:lang w:val="lt-LT"/>
        </w:rPr>
        <w:t>, dilgčiojimas ir „adatėlių“ dygsėjimas</w:t>
      </w:r>
      <w:r>
        <w:rPr>
          <w:sz w:val="22"/>
        </w:rPr>
        <w:t>, pakitęs skonio pojūtis</w:t>
      </w:r>
      <w:r>
        <w:rPr>
          <w:sz w:val="22"/>
          <w:lang w:val="lt-LT"/>
        </w:rPr>
        <w:t>, raumenų tonuso padidėjimas.</w:t>
      </w:r>
    </w:p>
    <w:p w14:paraId="6533E949" w14:textId="77777777" w:rsidR="002B141D" w:rsidRDefault="00416255">
      <w:pPr>
        <w:widowControl w:val="0"/>
        <w:numPr>
          <w:ilvl w:val="0"/>
          <w:numId w:val="15"/>
        </w:numPr>
        <w:autoSpaceDE w:val="0"/>
        <w:autoSpaceDN w:val="0"/>
        <w:adjustRightInd w:val="0"/>
        <w:ind w:left="567" w:hanging="567"/>
        <w:rPr>
          <w:sz w:val="22"/>
          <w:lang w:val="lt-LT"/>
        </w:rPr>
      </w:pPr>
      <w:r>
        <w:rPr>
          <w:sz w:val="22"/>
          <w:lang w:val="lt-LT"/>
        </w:rPr>
        <w:t>Regėjimo sutrikimas, įskaitant miglotą matymą, vyzdžių išsiplėtimas, akies nesugebėjimas automatiškai keisti prisitaikymą matyti toli ir arti esančius objektus.</w:t>
      </w:r>
    </w:p>
    <w:p w14:paraId="13897D13" w14:textId="77777777" w:rsidR="002B141D" w:rsidRDefault="00416255">
      <w:pPr>
        <w:widowControl w:val="0"/>
        <w:numPr>
          <w:ilvl w:val="0"/>
          <w:numId w:val="15"/>
        </w:numPr>
        <w:autoSpaceDE w:val="0"/>
        <w:autoSpaceDN w:val="0"/>
        <w:adjustRightInd w:val="0"/>
        <w:ind w:left="567" w:hanging="567"/>
        <w:rPr>
          <w:sz w:val="22"/>
          <w:lang w:val="lt-LT"/>
        </w:rPr>
      </w:pPr>
      <w:r>
        <w:rPr>
          <w:sz w:val="22"/>
          <w:lang w:val="lt-LT"/>
        </w:rPr>
        <w:t>Skambėjimas ausyse (ūžimas).</w:t>
      </w:r>
    </w:p>
    <w:p w14:paraId="1C8FF66E" w14:textId="77777777" w:rsidR="002B141D" w:rsidRDefault="00416255">
      <w:pPr>
        <w:widowControl w:val="0"/>
        <w:numPr>
          <w:ilvl w:val="0"/>
          <w:numId w:val="15"/>
        </w:numPr>
        <w:autoSpaceDE w:val="0"/>
        <w:autoSpaceDN w:val="0"/>
        <w:adjustRightInd w:val="0"/>
        <w:ind w:left="567" w:hanging="567"/>
        <w:rPr>
          <w:sz w:val="22"/>
          <w:lang w:val="lt-LT"/>
        </w:rPr>
      </w:pPr>
      <w:r>
        <w:rPr>
          <w:sz w:val="22"/>
        </w:rPr>
        <w:t>Dažnas</w:t>
      </w:r>
      <w:r>
        <w:rPr>
          <w:sz w:val="22"/>
          <w:lang w:val="lt-LT"/>
        </w:rPr>
        <w:t xml:space="preserve"> širdies </w:t>
      </w:r>
      <w:r>
        <w:rPr>
          <w:sz w:val="22"/>
        </w:rPr>
        <w:t>plakimas; palpitacijos</w:t>
      </w:r>
      <w:r>
        <w:rPr>
          <w:sz w:val="22"/>
          <w:lang w:val="lt-LT"/>
        </w:rPr>
        <w:t>.</w:t>
      </w:r>
    </w:p>
    <w:p w14:paraId="59ED9A19" w14:textId="77777777" w:rsidR="002B141D" w:rsidRDefault="00416255">
      <w:pPr>
        <w:widowControl w:val="0"/>
        <w:numPr>
          <w:ilvl w:val="0"/>
          <w:numId w:val="15"/>
        </w:numPr>
        <w:autoSpaceDE w:val="0"/>
        <w:autoSpaceDN w:val="0"/>
        <w:adjustRightInd w:val="0"/>
        <w:ind w:left="567" w:hanging="567"/>
        <w:rPr>
          <w:sz w:val="22"/>
          <w:lang w:val="lt-LT"/>
        </w:rPr>
      </w:pPr>
      <w:r>
        <w:rPr>
          <w:sz w:val="22"/>
          <w:lang w:val="lt-LT"/>
        </w:rPr>
        <w:t>Kraujospūdžio padidėjimas, paraudimas.</w:t>
      </w:r>
    </w:p>
    <w:p w14:paraId="0B3D9D82" w14:textId="77777777" w:rsidR="002B141D" w:rsidRDefault="00416255">
      <w:pPr>
        <w:widowControl w:val="0"/>
        <w:numPr>
          <w:ilvl w:val="0"/>
          <w:numId w:val="15"/>
        </w:numPr>
        <w:autoSpaceDE w:val="0"/>
        <w:autoSpaceDN w:val="0"/>
        <w:adjustRightInd w:val="0"/>
        <w:ind w:left="567" w:hanging="567"/>
        <w:rPr>
          <w:sz w:val="22"/>
          <w:lang w:val="lt-LT"/>
        </w:rPr>
      </w:pPr>
      <w:r>
        <w:rPr>
          <w:sz w:val="22"/>
        </w:rPr>
        <w:t>Dusulys; žiovulys</w:t>
      </w:r>
      <w:r>
        <w:rPr>
          <w:sz w:val="22"/>
          <w:lang w:val="lt-LT"/>
        </w:rPr>
        <w:t>.</w:t>
      </w:r>
    </w:p>
    <w:p w14:paraId="55D03155" w14:textId="77777777" w:rsidR="002B141D" w:rsidRDefault="00416255">
      <w:pPr>
        <w:widowControl w:val="0"/>
        <w:numPr>
          <w:ilvl w:val="0"/>
          <w:numId w:val="15"/>
        </w:numPr>
        <w:autoSpaceDE w:val="0"/>
        <w:autoSpaceDN w:val="0"/>
        <w:adjustRightInd w:val="0"/>
        <w:ind w:left="567" w:hanging="567"/>
        <w:rPr>
          <w:sz w:val="22"/>
          <w:lang w:val="lt-LT"/>
        </w:rPr>
      </w:pPr>
      <w:r>
        <w:rPr>
          <w:sz w:val="22"/>
          <w:lang w:val="lt-LT"/>
        </w:rPr>
        <w:t>Vėmimas, viduriavimas.</w:t>
      </w:r>
    </w:p>
    <w:p w14:paraId="2F01710E" w14:textId="77777777" w:rsidR="002B141D" w:rsidRDefault="00416255">
      <w:pPr>
        <w:widowControl w:val="0"/>
        <w:numPr>
          <w:ilvl w:val="0"/>
          <w:numId w:val="15"/>
        </w:numPr>
        <w:ind w:left="567" w:hanging="567"/>
        <w:rPr>
          <w:sz w:val="22"/>
        </w:rPr>
      </w:pPr>
      <w:r>
        <w:rPr>
          <w:sz w:val="22"/>
        </w:rPr>
        <w:t>Lengvas bėrimas; niežulys.</w:t>
      </w:r>
    </w:p>
    <w:p w14:paraId="655B047E" w14:textId="77777777" w:rsidR="002B141D" w:rsidRDefault="00416255">
      <w:pPr>
        <w:widowControl w:val="0"/>
        <w:numPr>
          <w:ilvl w:val="0"/>
          <w:numId w:val="15"/>
        </w:numPr>
        <w:autoSpaceDE w:val="0"/>
        <w:autoSpaceDN w:val="0"/>
        <w:adjustRightInd w:val="0"/>
        <w:ind w:left="567" w:hanging="567"/>
        <w:rPr>
          <w:sz w:val="22"/>
          <w:lang w:val="lt-LT"/>
        </w:rPr>
      </w:pPr>
      <w:r>
        <w:rPr>
          <w:sz w:val="22"/>
          <w:lang w:val="lt-LT"/>
        </w:rPr>
        <w:t>Šlapinimosi padažnėjimas</w:t>
      </w:r>
      <w:r>
        <w:rPr>
          <w:sz w:val="22"/>
        </w:rPr>
        <w:t>, negalėjimas pasišlapinti</w:t>
      </w:r>
      <w:r>
        <w:rPr>
          <w:sz w:val="22"/>
          <w:lang w:val="lt-LT"/>
        </w:rPr>
        <w:t>, šlapinimosi pasunkėjimas.</w:t>
      </w:r>
    </w:p>
    <w:p w14:paraId="6FC850E1" w14:textId="77777777" w:rsidR="002B141D" w:rsidRDefault="00416255">
      <w:pPr>
        <w:widowControl w:val="0"/>
        <w:numPr>
          <w:ilvl w:val="0"/>
          <w:numId w:val="15"/>
        </w:numPr>
        <w:autoSpaceDE w:val="0"/>
        <w:autoSpaceDN w:val="0"/>
        <w:adjustRightInd w:val="0"/>
        <w:ind w:left="567" w:hanging="567"/>
        <w:rPr>
          <w:sz w:val="22"/>
          <w:lang w:val="lt-LT"/>
        </w:rPr>
      </w:pPr>
      <w:r>
        <w:rPr>
          <w:sz w:val="22"/>
          <w:lang w:val="lt-LT"/>
        </w:rPr>
        <w:t>Mėnesinių ciklo sutrikimai, pavyzdžiui, gausesnis kraujavimas arba gausesnis nereguliarus kraujavimas, nenormali ejakuliacija ar nenormalus orgazmas (vyrams), erekcijos funkcijos sutrikimas (impotencija).</w:t>
      </w:r>
    </w:p>
    <w:p w14:paraId="72D3B249" w14:textId="77777777" w:rsidR="002B141D" w:rsidRDefault="00416255">
      <w:pPr>
        <w:widowControl w:val="0"/>
        <w:numPr>
          <w:ilvl w:val="0"/>
          <w:numId w:val="15"/>
        </w:numPr>
        <w:autoSpaceDE w:val="0"/>
        <w:autoSpaceDN w:val="0"/>
        <w:adjustRightInd w:val="0"/>
        <w:ind w:left="567" w:hanging="567"/>
        <w:rPr>
          <w:sz w:val="22"/>
          <w:lang w:val="lt-LT"/>
        </w:rPr>
      </w:pPr>
      <w:r>
        <w:rPr>
          <w:sz w:val="22"/>
          <w:lang w:val="lt-LT"/>
        </w:rPr>
        <w:t>Silpnumas (</w:t>
      </w:r>
      <w:proofErr w:type="spellStart"/>
      <w:r>
        <w:rPr>
          <w:sz w:val="22"/>
          <w:lang w:val="lt-LT"/>
        </w:rPr>
        <w:t>astenija</w:t>
      </w:r>
      <w:proofErr w:type="spellEnd"/>
      <w:r>
        <w:rPr>
          <w:sz w:val="22"/>
          <w:lang w:val="lt-LT"/>
        </w:rPr>
        <w:t xml:space="preserve">), nuovargis, </w:t>
      </w:r>
      <w:proofErr w:type="spellStart"/>
      <w:r>
        <w:rPr>
          <w:sz w:val="22"/>
          <w:lang w:val="lt-LT"/>
        </w:rPr>
        <w:t>šaltkrėtis</w:t>
      </w:r>
      <w:proofErr w:type="spellEnd"/>
      <w:r>
        <w:rPr>
          <w:sz w:val="22"/>
          <w:lang w:val="lt-LT"/>
        </w:rPr>
        <w:t>.</w:t>
      </w:r>
    </w:p>
    <w:p w14:paraId="3E6B7FC0" w14:textId="77777777" w:rsidR="002B141D" w:rsidRDefault="00416255">
      <w:pPr>
        <w:widowControl w:val="0"/>
        <w:numPr>
          <w:ilvl w:val="0"/>
          <w:numId w:val="15"/>
        </w:numPr>
        <w:autoSpaceDE w:val="0"/>
        <w:autoSpaceDN w:val="0"/>
        <w:adjustRightInd w:val="0"/>
        <w:ind w:left="567" w:hanging="567"/>
        <w:rPr>
          <w:sz w:val="22"/>
          <w:lang w:val="lt-LT"/>
        </w:rPr>
      </w:pPr>
      <w:r>
        <w:rPr>
          <w:sz w:val="22"/>
          <w:lang w:val="lt-LT"/>
        </w:rPr>
        <w:t>Kūno masės padidėjimas, kūno masės sumažėjimas.</w:t>
      </w:r>
    </w:p>
    <w:p w14:paraId="3D10AB83" w14:textId="77777777" w:rsidR="002B141D" w:rsidRDefault="00416255">
      <w:pPr>
        <w:widowControl w:val="0"/>
        <w:numPr>
          <w:ilvl w:val="0"/>
          <w:numId w:val="15"/>
        </w:numPr>
        <w:autoSpaceDE w:val="0"/>
        <w:autoSpaceDN w:val="0"/>
        <w:adjustRightInd w:val="0"/>
        <w:ind w:left="567" w:hanging="567"/>
        <w:rPr>
          <w:sz w:val="22"/>
          <w:lang w:val="lt-LT"/>
        </w:rPr>
      </w:pPr>
      <w:r>
        <w:rPr>
          <w:sz w:val="22"/>
          <w:lang w:val="lt-LT"/>
        </w:rPr>
        <w:t>Cholesterolio koncentracijos kraujyje padidėjimas.</w:t>
      </w:r>
    </w:p>
    <w:p w14:paraId="4390945C" w14:textId="77777777" w:rsidR="002B141D" w:rsidRDefault="002B141D">
      <w:pPr>
        <w:widowControl w:val="0"/>
        <w:rPr>
          <w:b/>
          <w:bCs/>
          <w:sz w:val="22"/>
          <w:szCs w:val="22"/>
          <w:lang w:val="lt-LT"/>
        </w:rPr>
      </w:pPr>
    </w:p>
    <w:p w14:paraId="1C986A1C" w14:textId="77777777" w:rsidR="002B141D" w:rsidRDefault="00416255">
      <w:pPr>
        <w:widowControl w:val="0"/>
        <w:rPr>
          <w:b/>
          <w:sz w:val="22"/>
          <w:u w:val="single"/>
          <w:lang w:val="lt-LT"/>
        </w:rPr>
      </w:pPr>
      <w:r>
        <w:rPr>
          <w:b/>
          <w:sz w:val="22"/>
          <w:lang w:val="lt-LT"/>
        </w:rPr>
        <w:t xml:space="preserve">Nedažni šalutinio poveikio reiškiniai (gali pasireikšti rečiau </w:t>
      </w:r>
      <w:proofErr w:type="spellStart"/>
      <w:r>
        <w:rPr>
          <w:b/>
          <w:sz w:val="22"/>
          <w:lang w:val="lt-LT"/>
        </w:rPr>
        <w:t>kiap</w:t>
      </w:r>
      <w:proofErr w:type="spellEnd"/>
      <w:r>
        <w:rPr>
          <w:b/>
          <w:sz w:val="22"/>
          <w:lang w:val="lt-LT"/>
        </w:rPr>
        <w:t xml:space="preserve"> 1 iš 100 asmenų):</w:t>
      </w:r>
    </w:p>
    <w:p w14:paraId="1E2B821A" w14:textId="77777777" w:rsidR="002B141D" w:rsidRDefault="00416255">
      <w:pPr>
        <w:widowControl w:val="0"/>
        <w:numPr>
          <w:ilvl w:val="0"/>
          <w:numId w:val="16"/>
        </w:numPr>
        <w:ind w:left="567" w:hanging="567"/>
        <w:rPr>
          <w:sz w:val="22"/>
          <w:lang w:val="lt-LT"/>
        </w:rPr>
      </w:pPr>
      <w:r>
        <w:rPr>
          <w:sz w:val="22"/>
          <w:lang w:val="lt-LT"/>
        </w:rPr>
        <w:t>Pernelyg didelis aktyvumas, mąstymo pagreitėjimas ir poreikio miegoti sumažėjimas (manija).</w:t>
      </w:r>
    </w:p>
    <w:p w14:paraId="062ACF54" w14:textId="77777777" w:rsidR="002B141D" w:rsidRDefault="00416255">
      <w:pPr>
        <w:widowControl w:val="0"/>
        <w:numPr>
          <w:ilvl w:val="0"/>
          <w:numId w:val="16"/>
        </w:numPr>
        <w:ind w:left="567" w:hanging="567"/>
        <w:rPr>
          <w:sz w:val="22"/>
          <w:lang w:val="lt-LT"/>
        </w:rPr>
      </w:pPr>
      <w:r>
        <w:rPr>
          <w:sz w:val="22"/>
          <w:lang w:val="lt-LT"/>
        </w:rPr>
        <w:t>Haliucinacijos, atsiskyrimo nuo realybės pojūtis, nenormalus orgazmas</w:t>
      </w:r>
      <w:r>
        <w:rPr>
          <w:sz w:val="22"/>
        </w:rPr>
        <w:t>,</w:t>
      </w:r>
      <w:r>
        <w:rPr>
          <w:sz w:val="22"/>
          <w:lang w:val="lt-LT"/>
        </w:rPr>
        <w:t xml:space="preserve"> jausmų ir emocijų trūkumas, pernelyg didelio susijaudinimo jutimas, griežimas dantimis.</w:t>
      </w:r>
    </w:p>
    <w:p w14:paraId="33607F9D" w14:textId="77777777" w:rsidR="002B141D" w:rsidRDefault="00416255">
      <w:pPr>
        <w:widowControl w:val="0"/>
        <w:numPr>
          <w:ilvl w:val="0"/>
          <w:numId w:val="16"/>
        </w:numPr>
        <w:ind w:left="567" w:hanging="567"/>
        <w:rPr>
          <w:sz w:val="22"/>
          <w:lang w:val="lt-LT"/>
        </w:rPr>
      </w:pPr>
      <w:r>
        <w:rPr>
          <w:sz w:val="22"/>
        </w:rPr>
        <w:t>Alpimas</w:t>
      </w:r>
      <w:r>
        <w:rPr>
          <w:sz w:val="22"/>
          <w:lang w:val="lt-LT"/>
        </w:rPr>
        <w:t>, nevalingi raumenų judesiai, koordinacijos ir pusiausvyros sutrikimas</w:t>
      </w:r>
      <w:r>
        <w:rPr>
          <w:sz w:val="22"/>
        </w:rPr>
        <w:t>.</w:t>
      </w:r>
    </w:p>
    <w:p w14:paraId="180C896C" w14:textId="77777777" w:rsidR="002B141D" w:rsidRDefault="00416255">
      <w:pPr>
        <w:widowControl w:val="0"/>
        <w:numPr>
          <w:ilvl w:val="0"/>
          <w:numId w:val="16"/>
        </w:numPr>
        <w:ind w:left="567" w:hanging="567"/>
        <w:rPr>
          <w:sz w:val="22"/>
          <w:lang w:val="lt-LT"/>
        </w:rPr>
      </w:pPr>
      <w:r>
        <w:rPr>
          <w:sz w:val="22"/>
        </w:rPr>
        <w:t>Svaigimo</w:t>
      </w:r>
      <w:r>
        <w:rPr>
          <w:sz w:val="22"/>
          <w:lang w:val="lt-LT"/>
        </w:rPr>
        <w:t xml:space="preserve"> pojūtis (ypač staigiai atsistojant</w:t>
      </w:r>
      <w:r>
        <w:rPr>
          <w:sz w:val="22"/>
        </w:rPr>
        <w:t>), kraujo spaudimo sumažėjimas.</w:t>
      </w:r>
    </w:p>
    <w:p w14:paraId="3400B07A" w14:textId="77777777" w:rsidR="002B141D" w:rsidRDefault="00416255">
      <w:pPr>
        <w:widowControl w:val="0"/>
        <w:numPr>
          <w:ilvl w:val="0"/>
          <w:numId w:val="16"/>
        </w:numPr>
        <w:ind w:left="567" w:hanging="567"/>
        <w:rPr>
          <w:sz w:val="22"/>
          <w:lang w:val="lt-LT"/>
        </w:rPr>
      </w:pPr>
      <w:r>
        <w:rPr>
          <w:sz w:val="22"/>
          <w:lang w:val="lt-LT"/>
        </w:rPr>
        <w:t>Vėmimas krauju, juodos (deguto spalvos) išmatos arba kraujas išmatose. Tai gali būti vidinio kraujavimo požymis.</w:t>
      </w:r>
    </w:p>
    <w:p w14:paraId="197F13A9" w14:textId="77777777" w:rsidR="002B141D" w:rsidRDefault="00416255">
      <w:pPr>
        <w:widowControl w:val="0"/>
        <w:numPr>
          <w:ilvl w:val="0"/>
          <w:numId w:val="16"/>
        </w:numPr>
        <w:ind w:left="567" w:hanging="567"/>
        <w:rPr>
          <w:sz w:val="22"/>
          <w:lang w:val="lt-LT"/>
        </w:rPr>
      </w:pPr>
      <w:r>
        <w:rPr>
          <w:sz w:val="22"/>
        </w:rPr>
        <w:t>Jautrumo</w:t>
      </w:r>
      <w:r>
        <w:rPr>
          <w:sz w:val="22"/>
          <w:lang w:val="lt-LT"/>
        </w:rPr>
        <w:t xml:space="preserve"> saulės šviesai padidėjimas, mėlynės, nenormalus plaukų slinkimas.</w:t>
      </w:r>
    </w:p>
    <w:p w14:paraId="3B21FDFB" w14:textId="77777777" w:rsidR="002B141D" w:rsidRDefault="00416255">
      <w:pPr>
        <w:widowControl w:val="0"/>
        <w:numPr>
          <w:ilvl w:val="0"/>
          <w:numId w:val="16"/>
        </w:numPr>
        <w:ind w:left="567" w:hanging="567"/>
        <w:rPr>
          <w:sz w:val="22"/>
          <w:lang w:val="lt-LT"/>
        </w:rPr>
      </w:pPr>
      <w:r>
        <w:rPr>
          <w:sz w:val="22"/>
          <w:lang w:val="lt-LT"/>
        </w:rPr>
        <w:t xml:space="preserve">Negalėjimas </w:t>
      </w:r>
      <w:r>
        <w:rPr>
          <w:sz w:val="22"/>
        </w:rPr>
        <w:t>kontroliuoti šlapinimosi</w:t>
      </w:r>
      <w:r>
        <w:rPr>
          <w:sz w:val="22"/>
          <w:lang w:val="lt-LT"/>
        </w:rPr>
        <w:t>.</w:t>
      </w:r>
    </w:p>
    <w:p w14:paraId="221959E1" w14:textId="77777777" w:rsidR="002B141D" w:rsidRDefault="00416255">
      <w:pPr>
        <w:widowControl w:val="0"/>
        <w:numPr>
          <w:ilvl w:val="0"/>
          <w:numId w:val="16"/>
        </w:numPr>
        <w:ind w:left="567" w:hanging="567"/>
        <w:rPr>
          <w:sz w:val="22"/>
        </w:rPr>
      </w:pPr>
      <w:r>
        <w:rPr>
          <w:sz w:val="22"/>
        </w:rPr>
        <w:t>Raumenų standumas, spazmai ir netyčiniai judesiai.</w:t>
      </w:r>
    </w:p>
    <w:p w14:paraId="4199E275" w14:textId="77777777" w:rsidR="002B141D" w:rsidRDefault="00416255">
      <w:pPr>
        <w:widowControl w:val="0"/>
        <w:numPr>
          <w:ilvl w:val="0"/>
          <w:numId w:val="16"/>
        </w:numPr>
        <w:ind w:left="567" w:hanging="567"/>
        <w:rPr>
          <w:sz w:val="22"/>
        </w:rPr>
      </w:pPr>
      <w:r>
        <w:rPr>
          <w:sz w:val="22"/>
        </w:rPr>
        <w:t>Nedideli kepenų fermentų koncentracijos kraujyje pokyčiai.</w:t>
      </w:r>
    </w:p>
    <w:p w14:paraId="4791748D" w14:textId="77777777" w:rsidR="002B141D" w:rsidRDefault="002B141D">
      <w:pPr>
        <w:widowControl w:val="0"/>
        <w:autoSpaceDE w:val="0"/>
        <w:autoSpaceDN w:val="0"/>
        <w:adjustRightInd w:val="0"/>
        <w:rPr>
          <w:sz w:val="22"/>
          <w:lang w:val="lt-LT"/>
        </w:rPr>
      </w:pPr>
    </w:p>
    <w:p w14:paraId="32311B17" w14:textId="77777777" w:rsidR="002B141D" w:rsidRDefault="00416255">
      <w:pPr>
        <w:widowControl w:val="0"/>
        <w:rPr>
          <w:b/>
          <w:sz w:val="22"/>
          <w:lang w:val="lt-LT"/>
        </w:rPr>
      </w:pPr>
      <w:r>
        <w:rPr>
          <w:b/>
          <w:sz w:val="22"/>
          <w:lang w:val="lt-LT"/>
        </w:rPr>
        <w:t>Reti šalutinio poveikio reiškiniai (gali pasireikšti rečiau kaip 1 iš 1 000 asmenų):</w:t>
      </w:r>
    </w:p>
    <w:p w14:paraId="20E92157" w14:textId="77777777" w:rsidR="002B141D" w:rsidRDefault="00416255">
      <w:pPr>
        <w:widowControl w:val="0"/>
        <w:numPr>
          <w:ilvl w:val="0"/>
          <w:numId w:val="9"/>
        </w:numPr>
        <w:autoSpaceDE w:val="0"/>
        <w:autoSpaceDN w:val="0"/>
        <w:adjustRightInd w:val="0"/>
        <w:ind w:left="567" w:hanging="567"/>
        <w:rPr>
          <w:sz w:val="22"/>
          <w:lang w:val="lt-LT"/>
        </w:rPr>
      </w:pPr>
      <w:r>
        <w:rPr>
          <w:sz w:val="22"/>
          <w:lang w:val="lt-LT"/>
        </w:rPr>
        <w:t>Traukuliai ar priepuoliai.</w:t>
      </w:r>
    </w:p>
    <w:p w14:paraId="2AB0D43C" w14:textId="77777777" w:rsidR="002B141D" w:rsidRDefault="00416255">
      <w:pPr>
        <w:widowControl w:val="0"/>
        <w:numPr>
          <w:ilvl w:val="0"/>
          <w:numId w:val="17"/>
        </w:numPr>
        <w:ind w:left="567" w:hanging="567"/>
        <w:rPr>
          <w:sz w:val="22"/>
        </w:rPr>
      </w:pPr>
      <w:r>
        <w:rPr>
          <w:sz w:val="22"/>
        </w:rPr>
        <w:t>Kosulys, švokštimas ir dusulys, kurį gali lydėti aukšta temperatūra.</w:t>
      </w:r>
    </w:p>
    <w:p w14:paraId="5CCABC2A" w14:textId="77777777" w:rsidR="002B141D" w:rsidRDefault="00416255">
      <w:pPr>
        <w:widowControl w:val="0"/>
        <w:numPr>
          <w:ilvl w:val="0"/>
          <w:numId w:val="9"/>
        </w:numPr>
        <w:autoSpaceDE w:val="0"/>
        <w:autoSpaceDN w:val="0"/>
        <w:adjustRightInd w:val="0"/>
        <w:ind w:left="567" w:hanging="567"/>
        <w:rPr>
          <w:sz w:val="22"/>
          <w:lang w:val="lt-LT"/>
        </w:rPr>
      </w:pPr>
      <w:r>
        <w:rPr>
          <w:sz w:val="22"/>
        </w:rPr>
        <w:lastRenderedPageBreak/>
        <w:t>Orientacijos</w:t>
      </w:r>
      <w:r>
        <w:rPr>
          <w:sz w:val="22"/>
          <w:lang w:val="lt-LT"/>
        </w:rPr>
        <w:t xml:space="preserve"> sutrikimas</w:t>
      </w:r>
      <w:r>
        <w:rPr>
          <w:sz w:val="22"/>
        </w:rPr>
        <w:t xml:space="preserve"> ir sumišimas</w:t>
      </w:r>
      <w:r>
        <w:rPr>
          <w:sz w:val="22"/>
          <w:lang w:val="lt-LT"/>
        </w:rPr>
        <w:t xml:space="preserve">, dažnai </w:t>
      </w:r>
      <w:r>
        <w:rPr>
          <w:sz w:val="22"/>
        </w:rPr>
        <w:t>pasireiškiantys</w:t>
      </w:r>
      <w:r>
        <w:rPr>
          <w:sz w:val="22"/>
          <w:lang w:val="lt-LT"/>
        </w:rPr>
        <w:t xml:space="preserve"> kartu su </w:t>
      </w:r>
      <w:r>
        <w:rPr>
          <w:sz w:val="22"/>
        </w:rPr>
        <w:t>haliucinacijomis (deliriumas</w:t>
      </w:r>
      <w:r>
        <w:rPr>
          <w:sz w:val="22"/>
          <w:lang w:val="lt-LT"/>
        </w:rPr>
        <w:t>).</w:t>
      </w:r>
    </w:p>
    <w:p w14:paraId="68A18434" w14:textId="77777777" w:rsidR="002B141D" w:rsidRDefault="00416255">
      <w:pPr>
        <w:widowControl w:val="0"/>
        <w:numPr>
          <w:ilvl w:val="0"/>
          <w:numId w:val="9"/>
        </w:numPr>
        <w:autoSpaceDE w:val="0"/>
        <w:autoSpaceDN w:val="0"/>
        <w:adjustRightInd w:val="0"/>
        <w:ind w:left="567" w:hanging="567"/>
        <w:rPr>
          <w:sz w:val="22"/>
          <w:lang w:val="lt-LT"/>
        </w:rPr>
      </w:pPr>
      <w:r>
        <w:rPr>
          <w:sz w:val="22"/>
          <w:lang w:val="lt-LT"/>
        </w:rPr>
        <w:t>Pernelyg didelis skysčių suvartojimas (</w:t>
      </w:r>
      <w:r>
        <w:rPr>
          <w:sz w:val="22"/>
        </w:rPr>
        <w:t xml:space="preserve">žinomas kaip </w:t>
      </w:r>
      <w:r>
        <w:rPr>
          <w:sz w:val="22"/>
          <w:lang w:val="lt-LT"/>
        </w:rPr>
        <w:t>ADHSSS</w:t>
      </w:r>
      <w:r>
        <w:rPr>
          <w:sz w:val="22"/>
        </w:rPr>
        <w:t>).</w:t>
      </w:r>
    </w:p>
    <w:p w14:paraId="17599CC7" w14:textId="77777777" w:rsidR="002B141D" w:rsidRDefault="00416255">
      <w:pPr>
        <w:widowControl w:val="0"/>
        <w:numPr>
          <w:ilvl w:val="0"/>
          <w:numId w:val="9"/>
        </w:numPr>
        <w:autoSpaceDE w:val="0"/>
        <w:autoSpaceDN w:val="0"/>
        <w:adjustRightInd w:val="0"/>
        <w:ind w:left="567" w:hanging="567"/>
        <w:rPr>
          <w:sz w:val="22"/>
          <w:lang w:val="lt-LT"/>
        </w:rPr>
      </w:pPr>
      <w:r>
        <w:rPr>
          <w:sz w:val="22"/>
          <w:lang w:val="lt-LT"/>
        </w:rPr>
        <w:t>Natrio koncentracijos kraujyje sumažėjimas.</w:t>
      </w:r>
    </w:p>
    <w:p w14:paraId="63E0489F" w14:textId="77777777" w:rsidR="002B141D" w:rsidRDefault="00416255">
      <w:pPr>
        <w:widowControl w:val="0"/>
        <w:numPr>
          <w:ilvl w:val="0"/>
          <w:numId w:val="9"/>
        </w:numPr>
        <w:autoSpaceDE w:val="0"/>
        <w:autoSpaceDN w:val="0"/>
        <w:adjustRightInd w:val="0"/>
        <w:ind w:left="567" w:hanging="567"/>
        <w:rPr>
          <w:sz w:val="22"/>
          <w:lang w:val="lt-LT"/>
        </w:rPr>
      </w:pPr>
      <w:r>
        <w:rPr>
          <w:sz w:val="22"/>
          <w:lang w:val="lt-LT"/>
        </w:rPr>
        <w:t>Sunkus akies skausmas ir regėjimo susilpnėjimas arba miglotas matymas.</w:t>
      </w:r>
    </w:p>
    <w:p w14:paraId="2E4EDCCC" w14:textId="77777777" w:rsidR="002B141D" w:rsidRDefault="00416255">
      <w:pPr>
        <w:widowControl w:val="0"/>
        <w:numPr>
          <w:ilvl w:val="0"/>
          <w:numId w:val="9"/>
        </w:numPr>
        <w:autoSpaceDE w:val="0"/>
        <w:autoSpaceDN w:val="0"/>
        <w:adjustRightInd w:val="0"/>
        <w:ind w:left="567" w:hanging="567"/>
        <w:rPr>
          <w:sz w:val="22"/>
          <w:lang w:val="lt-LT"/>
        </w:rPr>
      </w:pPr>
      <w:r>
        <w:rPr>
          <w:sz w:val="22"/>
        </w:rPr>
        <w:t>Nenormalus</w:t>
      </w:r>
      <w:r>
        <w:rPr>
          <w:sz w:val="22"/>
          <w:lang w:val="lt-LT"/>
        </w:rPr>
        <w:t>, dažnas ar nereguliarus širdies plakimas. Tai gali pasireikšti apalpimu.</w:t>
      </w:r>
    </w:p>
    <w:p w14:paraId="22793A34" w14:textId="77777777" w:rsidR="002B141D" w:rsidRDefault="00416255">
      <w:pPr>
        <w:widowControl w:val="0"/>
        <w:numPr>
          <w:ilvl w:val="0"/>
          <w:numId w:val="9"/>
        </w:numPr>
        <w:autoSpaceDE w:val="0"/>
        <w:autoSpaceDN w:val="0"/>
        <w:adjustRightInd w:val="0"/>
        <w:ind w:left="567" w:hanging="567"/>
        <w:rPr>
          <w:sz w:val="22"/>
          <w:lang w:val="lt-LT"/>
        </w:rPr>
      </w:pPr>
      <w:r>
        <w:rPr>
          <w:sz w:val="22"/>
          <w:lang w:val="lt-LT"/>
        </w:rPr>
        <w:t>Sunkūs pilvo ar nugaros skausmai (jie gali rodyti sunkų žarnų, kepenų ar kasos sutrikimą).</w:t>
      </w:r>
    </w:p>
    <w:p w14:paraId="1FBAAA4B" w14:textId="77777777" w:rsidR="002B141D" w:rsidRDefault="00416255">
      <w:pPr>
        <w:widowControl w:val="0"/>
        <w:numPr>
          <w:ilvl w:val="0"/>
          <w:numId w:val="9"/>
        </w:numPr>
        <w:autoSpaceDE w:val="0"/>
        <w:autoSpaceDN w:val="0"/>
        <w:adjustRightInd w:val="0"/>
        <w:ind w:left="567" w:hanging="567"/>
        <w:rPr>
          <w:sz w:val="22"/>
          <w:lang w:val="lt-LT"/>
        </w:rPr>
      </w:pPr>
      <w:r>
        <w:rPr>
          <w:sz w:val="22"/>
          <w:lang w:val="lt-LT"/>
        </w:rPr>
        <w:t>Niežulys, odos ar akių pageltimas, šlapimo patamsėjimas arba į gripą panašūs simptomai. Tai yra kepenų uždegimo (hepatito) simptomai.</w:t>
      </w:r>
    </w:p>
    <w:p w14:paraId="5723CB13" w14:textId="77777777" w:rsidR="002B141D" w:rsidRDefault="002B141D">
      <w:pPr>
        <w:widowControl w:val="0"/>
        <w:rPr>
          <w:b/>
          <w:bCs/>
          <w:sz w:val="22"/>
          <w:szCs w:val="22"/>
        </w:rPr>
      </w:pPr>
    </w:p>
    <w:p w14:paraId="13326ADA" w14:textId="77777777" w:rsidR="002B141D" w:rsidRDefault="00416255">
      <w:pPr>
        <w:widowControl w:val="0"/>
        <w:rPr>
          <w:b/>
          <w:sz w:val="22"/>
        </w:rPr>
      </w:pPr>
      <w:r>
        <w:rPr>
          <w:b/>
          <w:sz w:val="22"/>
        </w:rPr>
        <w:t>Labai reti šalutinio poveikio reiškiniai (gali pasireikšti rečiau kaip 1 iš 10 000 asmenų):</w:t>
      </w:r>
    </w:p>
    <w:p w14:paraId="1039E399" w14:textId="77777777" w:rsidR="002B141D" w:rsidRDefault="00416255">
      <w:pPr>
        <w:widowControl w:val="0"/>
        <w:numPr>
          <w:ilvl w:val="0"/>
          <w:numId w:val="9"/>
        </w:numPr>
        <w:autoSpaceDE w:val="0"/>
        <w:autoSpaceDN w:val="0"/>
        <w:adjustRightInd w:val="0"/>
        <w:ind w:left="567" w:hanging="567"/>
        <w:rPr>
          <w:sz w:val="22"/>
          <w:lang w:val="lt-LT"/>
        </w:rPr>
      </w:pPr>
      <w:r>
        <w:rPr>
          <w:sz w:val="22"/>
        </w:rPr>
        <w:t>Ilgalaikis kraujavimas, kuris gali būti sumažėjusių trombocitų kiekio kraujyje ženklas, dėl kurio padidėja kraujosruvų</w:t>
      </w:r>
      <w:r>
        <w:rPr>
          <w:sz w:val="22"/>
          <w:lang w:val="lt-LT"/>
        </w:rPr>
        <w:t xml:space="preserve"> ar </w:t>
      </w:r>
      <w:r>
        <w:rPr>
          <w:sz w:val="22"/>
        </w:rPr>
        <w:t>kraujavimo rizika</w:t>
      </w:r>
      <w:r>
        <w:rPr>
          <w:sz w:val="22"/>
          <w:lang w:val="lt-LT"/>
        </w:rPr>
        <w:t>.</w:t>
      </w:r>
    </w:p>
    <w:p w14:paraId="17DD131E" w14:textId="77777777" w:rsidR="002B141D" w:rsidRDefault="00416255">
      <w:pPr>
        <w:widowControl w:val="0"/>
        <w:numPr>
          <w:ilvl w:val="0"/>
          <w:numId w:val="9"/>
        </w:numPr>
        <w:autoSpaceDE w:val="0"/>
        <w:autoSpaceDN w:val="0"/>
        <w:adjustRightInd w:val="0"/>
        <w:ind w:left="567" w:hanging="567"/>
        <w:rPr>
          <w:sz w:val="22"/>
          <w:lang w:val="lt-LT"/>
        </w:rPr>
      </w:pPr>
      <w:r>
        <w:rPr>
          <w:sz w:val="22"/>
          <w:lang w:val="lt-LT"/>
        </w:rPr>
        <w:t>Nenormalus pieno išsiskyrimas.</w:t>
      </w:r>
    </w:p>
    <w:p w14:paraId="173311A9" w14:textId="77777777" w:rsidR="002B141D" w:rsidRDefault="00416255">
      <w:pPr>
        <w:widowControl w:val="0"/>
        <w:numPr>
          <w:ilvl w:val="0"/>
          <w:numId w:val="17"/>
        </w:numPr>
        <w:ind w:left="567" w:hanging="567"/>
        <w:rPr>
          <w:sz w:val="22"/>
        </w:rPr>
      </w:pPr>
      <w:r>
        <w:rPr>
          <w:sz w:val="22"/>
        </w:rPr>
        <w:t>Netikėtas kraujavimas, pvz., kraujavimas iš dantenų, kraujas šlapime arba jei vemiate su krauju arba netikėtas mėlynių atsiradimas ar kraujagyslių sienelių sutrūkimas (sutrūkusios venos).</w:t>
      </w:r>
    </w:p>
    <w:p w14:paraId="1D3936DF" w14:textId="77777777" w:rsidR="002B141D" w:rsidRDefault="002B141D">
      <w:pPr>
        <w:pStyle w:val="Default"/>
        <w:widowControl w:val="0"/>
        <w:rPr>
          <w:b/>
          <w:bCs/>
          <w:sz w:val="22"/>
          <w:szCs w:val="22"/>
          <w:u w:val="single"/>
          <w:lang w:val="lt-LT"/>
        </w:rPr>
      </w:pPr>
    </w:p>
    <w:p w14:paraId="36FABE83" w14:textId="77777777" w:rsidR="002B141D" w:rsidRDefault="00416255">
      <w:pPr>
        <w:pStyle w:val="Default"/>
        <w:widowControl w:val="0"/>
        <w:rPr>
          <w:b/>
          <w:sz w:val="22"/>
          <w:lang w:val="lt-LT"/>
        </w:rPr>
      </w:pPr>
      <w:r>
        <w:rPr>
          <w:b/>
          <w:sz w:val="22"/>
          <w:lang w:val="lt-LT"/>
        </w:rPr>
        <w:t>Dažnis nežinomas (negali būti apskaičiuotas pagal turimus duomenis):</w:t>
      </w:r>
    </w:p>
    <w:p w14:paraId="4C6B7597" w14:textId="77777777" w:rsidR="002B141D" w:rsidRDefault="00416255">
      <w:pPr>
        <w:widowControl w:val="0"/>
        <w:numPr>
          <w:ilvl w:val="0"/>
          <w:numId w:val="18"/>
        </w:numPr>
        <w:ind w:left="567" w:hanging="567"/>
        <w:rPr>
          <w:sz w:val="22"/>
        </w:rPr>
      </w:pPr>
      <w:r>
        <w:rPr>
          <w:sz w:val="22"/>
        </w:rPr>
        <w:t>Mintys apie savižudybę ar savižudiškas elgesys: gydant venlafaksinu arba anksti po gydymo nutraukimo, buvo pranešta apie savižudiškų minčių ir savižudiško elgesio atvejus (žr. 2 skyrių „Ką reikia žinoti prieš Alventą“ vartojimą).</w:t>
      </w:r>
    </w:p>
    <w:p w14:paraId="518AFF11" w14:textId="77777777" w:rsidR="002B141D" w:rsidRDefault="00416255">
      <w:pPr>
        <w:widowControl w:val="0"/>
        <w:numPr>
          <w:ilvl w:val="0"/>
          <w:numId w:val="18"/>
        </w:numPr>
        <w:ind w:left="567" w:hanging="567"/>
        <w:rPr>
          <w:sz w:val="22"/>
          <w:szCs w:val="22"/>
        </w:rPr>
      </w:pPr>
      <w:r>
        <w:rPr>
          <w:sz w:val="22"/>
          <w:szCs w:val="22"/>
        </w:rPr>
        <w:t>Stiprus kraujavimas iš makšties tuoj po gimdymo (kraujavimas po gimdymo), daugiau informacijos pateikta 2 skyriaus poskyryje „Nėštumas“.</w:t>
      </w:r>
    </w:p>
    <w:p w14:paraId="5C680784" w14:textId="77777777" w:rsidR="002B141D" w:rsidRDefault="00416255">
      <w:pPr>
        <w:widowControl w:val="0"/>
        <w:numPr>
          <w:ilvl w:val="0"/>
          <w:numId w:val="18"/>
        </w:numPr>
        <w:ind w:left="567" w:hanging="567"/>
        <w:rPr>
          <w:sz w:val="22"/>
        </w:rPr>
      </w:pPr>
      <w:r>
        <w:rPr>
          <w:sz w:val="22"/>
        </w:rPr>
        <w:t>Agresija.</w:t>
      </w:r>
    </w:p>
    <w:p w14:paraId="1DF532B7" w14:textId="77777777" w:rsidR="002B141D" w:rsidRDefault="00416255">
      <w:pPr>
        <w:widowControl w:val="0"/>
        <w:numPr>
          <w:ilvl w:val="0"/>
          <w:numId w:val="18"/>
        </w:numPr>
        <w:ind w:left="567" w:hanging="567"/>
        <w:rPr>
          <w:sz w:val="22"/>
        </w:rPr>
      </w:pPr>
      <w:r>
        <w:rPr>
          <w:sz w:val="22"/>
        </w:rPr>
        <w:t>Svaigulys.</w:t>
      </w:r>
    </w:p>
    <w:p w14:paraId="62A74F33" w14:textId="77777777" w:rsidR="002B141D" w:rsidRDefault="002B141D">
      <w:pPr>
        <w:widowControl w:val="0"/>
        <w:autoSpaceDE w:val="0"/>
        <w:autoSpaceDN w:val="0"/>
        <w:adjustRightInd w:val="0"/>
        <w:rPr>
          <w:sz w:val="22"/>
          <w:lang w:val="lt-LT"/>
        </w:rPr>
      </w:pPr>
    </w:p>
    <w:p w14:paraId="4796449F" w14:textId="77777777" w:rsidR="002B141D" w:rsidRDefault="00416255">
      <w:pPr>
        <w:widowControl w:val="0"/>
        <w:autoSpaceDE w:val="0"/>
        <w:autoSpaceDN w:val="0"/>
        <w:adjustRightInd w:val="0"/>
        <w:rPr>
          <w:sz w:val="22"/>
          <w:lang w:val="lt-LT"/>
        </w:rPr>
      </w:pPr>
      <w:proofErr w:type="spellStart"/>
      <w:r>
        <w:rPr>
          <w:sz w:val="22"/>
          <w:lang w:val="lt-LT"/>
        </w:rPr>
        <w:t>Alventa</w:t>
      </w:r>
      <w:proofErr w:type="spellEnd"/>
      <w:r>
        <w:rPr>
          <w:sz w:val="22"/>
          <w:lang w:val="lt-LT"/>
        </w:rPr>
        <w:t xml:space="preserve"> kartais sukelia šalutinį poveikį, apie kurį Jūs galite nežinoti, pvz., kraujospūdžio padidėjimą ar nenormalų širdies plakimą; nežymius kepenų fermentų, natrio ar cholesterolio kiekio kraujyje pokyčius. Rečiau </w:t>
      </w:r>
      <w:proofErr w:type="spellStart"/>
      <w:r>
        <w:rPr>
          <w:sz w:val="22"/>
          <w:lang w:val="lt-LT"/>
        </w:rPr>
        <w:t>Alventa</w:t>
      </w:r>
      <w:proofErr w:type="spellEnd"/>
      <w:r>
        <w:rPr>
          <w:sz w:val="22"/>
          <w:lang w:val="lt-LT"/>
        </w:rPr>
        <w:t xml:space="preserve"> gali sumažinti trombocitų aktyvumą kraujyje, dėl to gali padidėti kraujosruvų atsiradimo ir kraujavimo riziką. Dėl šių priežasčių gydytojas gali norėti kartais atlikti kraujo tyrimus, ypač jei </w:t>
      </w:r>
      <w:proofErr w:type="spellStart"/>
      <w:r>
        <w:rPr>
          <w:sz w:val="22"/>
          <w:lang w:val="lt-LT"/>
        </w:rPr>
        <w:t>Alventa</w:t>
      </w:r>
      <w:proofErr w:type="spellEnd"/>
      <w:r>
        <w:rPr>
          <w:sz w:val="22"/>
          <w:lang w:val="lt-LT"/>
        </w:rPr>
        <w:t xml:space="preserve"> vartojama ilgą laiką.</w:t>
      </w:r>
    </w:p>
    <w:p w14:paraId="6AD37395" w14:textId="77777777" w:rsidR="002B141D" w:rsidRDefault="002B141D">
      <w:pPr>
        <w:widowControl w:val="0"/>
        <w:rPr>
          <w:rFonts w:eastAsia="Calibri"/>
          <w:sz w:val="22"/>
          <w:lang w:val="lt-LT"/>
        </w:rPr>
      </w:pPr>
    </w:p>
    <w:p w14:paraId="4D060394" w14:textId="77777777" w:rsidR="002B141D" w:rsidRDefault="00416255">
      <w:pPr>
        <w:widowControl w:val="0"/>
        <w:rPr>
          <w:b/>
          <w:sz w:val="22"/>
          <w:lang w:val="lt-LT"/>
        </w:rPr>
      </w:pPr>
      <w:r>
        <w:rPr>
          <w:b/>
          <w:sz w:val="22"/>
          <w:lang w:val="lt-LT"/>
        </w:rPr>
        <w:t>Pranešimas apie šalutinį poveikį</w:t>
      </w:r>
    </w:p>
    <w:p w14:paraId="7AC426B2" w14:textId="77777777" w:rsidR="002B141D" w:rsidRDefault="00416255">
      <w:pPr>
        <w:tabs>
          <w:tab w:val="left" w:pos="567"/>
        </w:tabs>
        <w:spacing w:line="260" w:lineRule="exact"/>
        <w:ind w:right="-1"/>
        <w:rPr>
          <w:snapToGrid w:val="0"/>
          <w:sz w:val="22"/>
          <w:lang w:val="lt-LT" w:eastAsia="en-US"/>
        </w:rPr>
      </w:pPr>
      <w:r>
        <w:rPr>
          <w:snapToGrid w:val="0"/>
          <w:sz w:val="22"/>
          <w:lang w:val="lt-LT" w:eastAsia="en-US"/>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Pr>
            <w:snapToGrid w:val="0"/>
            <w:color w:val="0000FF"/>
            <w:sz w:val="22"/>
            <w:u w:val="single"/>
            <w:lang w:val="lt-LT" w:eastAsia="en-US"/>
          </w:rPr>
          <w:t>https://vapris.vvkt.lt/vvkt-web/public/nrv</w:t>
        </w:r>
      </w:hyperlink>
      <w:r>
        <w:rPr>
          <w:snapToGrid w:val="0"/>
          <w:sz w:val="22"/>
          <w:lang w:val="lt-LT" w:eastAsia="en-US"/>
        </w:rPr>
        <w:t xml:space="preserve"> arba užpildant Paciento pranešimo apie įtariamą nepageidaujamą reakciją (ĮNR) formą, kuri skelbiama </w:t>
      </w:r>
      <w:hyperlink r:id="rId11" w:history="1">
        <w:r>
          <w:rPr>
            <w:snapToGrid w:val="0"/>
            <w:color w:val="0000FF"/>
            <w:sz w:val="22"/>
            <w:u w:val="single"/>
            <w:lang w:val="lt-LT" w:eastAsia="en-US"/>
          </w:rPr>
          <w:t>https://www.vvkt.lt/index.php?4004286486</w:t>
        </w:r>
      </w:hyperlink>
      <w:r>
        <w:rPr>
          <w:snapToGrid w:val="0"/>
          <w:sz w:val="22"/>
          <w:lang w:val="lt-LT" w:eastAsia="en-US"/>
        </w:rPr>
        <w:t xml:space="preserve">, ir atsiunčiant elektroniniu paštu (adresu </w:t>
      </w:r>
      <w:hyperlink r:id="rId12" w:history="1">
        <w:r>
          <w:rPr>
            <w:snapToGrid w:val="0"/>
            <w:color w:val="0000FF"/>
            <w:sz w:val="22"/>
            <w:u w:val="single"/>
            <w:lang w:val="lt-LT" w:eastAsia="en-US"/>
          </w:rPr>
          <w:t>NepageidaujamaR@vvkt.lt</w:t>
        </w:r>
      </w:hyperlink>
      <w:r>
        <w:rPr>
          <w:snapToGrid w:val="0"/>
          <w:sz w:val="22"/>
          <w:lang w:val="lt-LT" w:eastAsia="en-US"/>
        </w:rPr>
        <w:t>) arba nemokamu telefonu 8 800 73 568. Pranešdami apie šalutinį poveikį galite mums padėti gauti daugiau informacijos apie šio vaisto saugumą.</w:t>
      </w:r>
    </w:p>
    <w:p w14:paraId="520D6403" w14:textId="77777777" w:rsidR="002B141D" w:rsidRDefault="002B141D">
      <w:pPr>
        <w:widowControl w:val="0"/>
        <w:rPr>
          <w:rFonts w:eastAsia="Calibri"/>
          <w:sz w:val="22"/>
          <w:lang w:val="lt-LT"/>
        </w:rPr>
      </w:pPr>
    </w:p>
    <w:p w14:paraId="66C2AFEA" w14:textId="77777777" w:rsidR="002B141D" w:rsidRDefault="002B141D">
      <w:pPr>
        <w:widowControl w:val="0"/>
        <w:rPr>
          <w:rFonts w:eastAsia="Calibri"/>
          <w:sz w:val="22"/>
          <w:lang w:val="lt-LT"/>
        </w:rPr>
      </w:pPr>
    </w:p>
    <w:p w14:paraId="55E38244" w14:textId="77777777" w:rsidR="002B141D" w:rsidRDefault="00416255">
      <w:pPr>
        <w:widowControl w:val="0"/>
        <w:tabs>
          <w:tab w:val="left" w:pos="567"/>
        </w:tabs>
        <w:ind w:left="567" w:hanging="567"/>
        <w:outlineLvl w:val="1"/>
        <w:rPr>
          <w:b/>
          <w:sz w:val="22"/>
          <w:lang w:val="lt-LT"/>
        </w:rPr>
      </w:pPr>
      <w:bookmarkStart w:id="85" w:name="_Toc129243143"/>
      <w:bookmarkStart w:id="86" w:name="_Toc129243268"/>
      <w:r>
        <w:rPr>
          <w:b/>
          <w:sz w:val="22"/>
          <w:lang w:val="lt-LT"/>
        </w:rPr>
        <w:t>5.</w:t>
      </w:r>
      <w:r>
        <w:rPr>
          <w:b/>
          <w:sz w:val="22"/>
          <w:lang w:val="lt-LT"/>
        </w:rPr>
        <w:tab/>
      </w:r>
      <w:r>
        <w:rPr>
          <w:b/>
          <w:sz w:val="22"/>
        </w:rPr>
        <w:t>Kaip laikyti Alventa</w:t>
      </w:r>
      <w:bookmarkEnd w:id="85"/>
      <w:bookmarkEnd w:id="86"/>
    </w:p>
    <w:p w14:paraId="140957E0" w14:textId="77777777" w:rsidR="002B141D" w:rsidRDefault="002B141D">
      <w:pPr>
        <w:widowControl w:val="0"/>
        <w:rPr>
          <w:rFonts w:eastAsia="Calibri"/>
          <w:sz w:val="22"/>
          <w:lang w:val="lt-LT"/>
        </w:rPr>
      </w:pPr>
    </w:p>
    <w:p w14:paraId="457CF8CD" w14:textId="77777777" w:rsidR="002B141D" w:rsidRDefault="00416255">
      <w:pPr>
        <w:widowControl w:val="0"/>
        <w:rPr>
          <w:rFonts w:eastAsia="Calibri"/>
          <w:sz w:val="22"/>
          <w:lang w:val="lt-LT"/>
        </w:rPr>
      </w:pPr>
      <w:r>
        <w:rPr>
          <w:sz w:val="22"/>
          <w:lang w:val="lt-LT"/>
        </w:rPr>
        <w:t>Šį vaistą laikykite</w:t>
      </w:r>
      <w:r>
        <w:rPr>
          <w:rFonts w:eastAsia="Calibri"/>
          <w:sz w:val="22"/>
          <w:lang w:val="lt-LT"/>
        </w:rPr>
        <w:t xml:space="preserve"> vaikams </w:t>
      </w:r>
      <w:r>
        <w:rPr>
          <w:sz w:val="22"/>
          <w:lang w:val="lt-LT"/>
        </w:rPr>
        <w:t xml:space="preserve">nepastebimoje ir </w:t>
      </w:r>
      <w:r>
        <w:rPr>
          <w:rFonts w:eastAsia="Calibri"/>
          <w:sz w:val="22"/>
          <w:lang w:val="lt-LT"/>
        </w:rPr>
        <w:t>nepasiekiamoje vietoje.</w:t>
      </w:r>
    </w:p>
    <w:p w14:paraId="6661B4CD" w14:textId="77777777" w:rsidR="002B141D" w:rsidRDefault="002B141D">
      <w:pPr>
        <w:widowControl w:val="0"/>
        <w:rPr>
          <w:rFonts w:eastAsia="Calibri"/>
          <w:sz w:val="22"/>
          <w:lang w:val="lt-LT"/>
        </w:rPr>
      </w:pPr>
    </w:p>
    <w:p w14:paraId="4D61FEA1" w14:textId="77777777" w:rsidR="002B141D" w:rsidRDefault="00416255">
      <w:pPr>
        <w:widowControl w:val="0"/>
        <w:rPr>
          <w:rFonts w:eastAsia="Calibri"/>
          <w:sz w:val="22"/>
          <w:lang w:val="lt-LT"/>
        </w:rPr>
      </w:pPr>
      <w:r>
        <w:rPr>
          <w:rFonts w:eastAsia="Calibri"/>
          <w:sz w:val="22"/>
          <w:lang w:val="lt-LT"/>
        </w:rPr>
        <w:t>Ant pakuotės po „</w:t>
      </w:r>
      <w:r>
        <w:rPr>
          <w:rFonts w:eastAsia="Calibri"/>
          <w:sz w:val="22"/>
          <w:highlight w:val="lightGray"/>
          <w:lang w:val="lt-LT"/>
        </w:rPr>
        <w:t>Tinka iki</w:t>
      </w:r>
      <w:r>
        <w:rPr>
          <w:rFonts w:eastAsia="Calibri"/>
          <w:sz w:val="22"/>
          <w:lang w:val="lt-LT"/>
        </w:rPr>
        <w:t xml:space="preserve">/EXP“ nurodytam tinkamumo laikui pasibaigus, </w:t>
      </w:r>
      <w:r>
        <w:rPr>
          <w:sz w:val="22"/>
          <w:lang w:val="lt-LT"/>
        </w:rPr>
        <w:t>šio vaisto</w:t>
      </w:r>
      <w:r>
        <w:rPr>
          <w:rFonts w:eastAsia="Calibri"/>
          <w:sz w:val="22"/>
          <w:lang w:val="lt-LT"/>
        </w:rPr>
        <w:t xml:space="preserve"> vartoti negalima. Vaistas </w:t>
      </w:r>
      <w:r>
        <w:rPr>
          <w:sz w:val="22"/>
          <w:lang w:val="lt-LT"/>
        </w:rPr>
        <w:t>tinkamas</w:t>
      </w:r>
      <w:r>
        <w:rPr>
          <w:rFonts w:eastAsia="Calibri"/>
          <w:sz w:val="22"/>
          <w:lang w:val="lt-LT"/>
        </w:rPr>
        <w:t xml:space="preserve"> vartoti iki paskutinės nurodyto mėnesio dienos.</w:t>
      </w:r>
    </w:p>
    <w:p w14:paraId="43723E61" w14:textId="77777777" w:rsidR="002B141D" w:rsidRDefault="002B141D">
      <w:pPr>
        <w:widowControl w:val="0"/>
        <w:rPr>
          <w:rFonts w:eastAsia="Calibri"/>
          <w:sz w:val="22"/>
          <w:lang w:val="lt-LT"/>
        </w:rPr>
      </w:pPr>
    </w:p>
    <w:p w14:paraId="10CFEB8E" w14:textId="77777777" w:rsidR="002B141D" w:rsidRDefault="00416255">
      <w:pPr>
        <w:widowControl w:val="0"/>
        <w:rPr>
          <w:rFonts w:eastAsia="Calibri"/>
          <w:sz w:val="22"/>
          <w:lang w:val="lt-LT"/>
        </w:rPr>
      </w:pPr>
      <w:r>
        <w:rPr>
          <w:rFonts w:eastAsia="Calibri"/>
          <w:sz w:val="22"/>
          <w:lang w:val="lt-LT"/>
        </w:rPr>
        <w:t>Šiam vaistiniam preparatui specialių laikymo sąlygų nereikia.</w:t>
      </w:r>
    </w:p>
    <w:p w14:paraId="138C51AC" w14:textId="77777777" w:rsidR="002B141D" w:rsidRDefault="002B141D">
      <w:pPr>
        <w:widowControl w:val="0"/>
        <w:rPr>
          <w:rFonts w:eastAsia="Calibri"/>
          <w:sz w:val="22"/>
          <w:lang w:val="lt-LT"/>
        </w:rPr>
      </w:pPr>
    </w:p>
    <w:p w14:paraId="0925F7F9" w14:textId="77777777" w:rsidR="002B141D" w:rsidRDefault="00416255">
      <w:pPr>
        <w:widowControl w:val="0"/>
        <w:rPr>
          <w:rFonts w:eastAsia="Calibri"/>
          <w:sz w:val="22"/>
          <w:lang w:val="lt-LT"/>
        </w:rPr>
      </w:pPr>
      <w:r>
        <w:rPr>
          <w:rFonts w:eastAsia="Calibri"/>
          <w:sz w:val="22"/>
          <w:lang w:val="lt-LT"/>
        </w:rPr>
        <w:t xml:space="preserve">Vaistų negalima </w:t>
      </w:r>
      <w:r>
        <w:rPr>
          <w:sz w:val="22"/>
          <w:lang w:val="lt-LT"/>
        </w:rPr>
        <w:t>išmesti</w:t>
      </w:r>
      <w:r>
        <w:rPr>
          <w:rFonts w:eastAsia="Calibri"/>
          <w:sz w:val="22"/>
          <w:lang w:val="lt-LT"/>
        </w:rPr>
        <w:t xml:space="preserve"> į kanalizaciją arba su buitinėmis atliekomis. Kaip </w:t>
      </w:r>
      <w:r>
        <w:rPr>
          <w:sz w:val="22"/>
          <w:lang w:val="lt-LT"/>
        </w:rPr>
        <w:t>išmesti</w:t>
      </w:r>
      <w:r>
        <w:rPr>
          <w:rFonts w:eastAsia="Calibri"/>
          <w:sz w:val="22"/>
          <w:lang w:val="lt-LT"/>
        </w:rPr>
        <w:t xml:space="preserve"> nereikalingus vaistus, klauskite vaistininko. Šios priemonės padės apsaugoti aplinką.</w:t>
      </w:r>
    </w:p>
    <w:p w14:paraId="10A6BFAF" w14:textId="77777777" w:rsidR="002B141D" w:rsidRDefault="002B141D">
      <w:pPr>
        <w:widowControl w:val="0"/>
        <w:rPr>
          <w:rFonts w:eastAsia="Calibri"/>
          <w:sz w:val="22"/>
          <w:lang w:val="lt-LT"/>
        </w:rPr>
      </w:pPr>
    </w:p>
    <w:p w14:paraId="68146733" w14:textId="77777777" w:rsidR="002B141D" w:rsidRDefault="002B141D">
      <w:pPr>
        <w:widowControl w:val="0"/>
        <w:rPr>
          <w:rFonts w:eastAsia="Calibri"/>
          <w:sz w:val="22"/>
          <w:lang w:val="lt-LT"/>
        </w:rPr>
      </w:pPr>
    </w:p>
    <w:p w14:paraId="71C80C6E" w14:textId="77777777" w:rsidR="002B141D" w:rsidRDefault="00416255">
      <w:pPr>
        <w:pStyle w:val="PI-1EMEASMCA"/>
      </w:pPr>
      <w:bookmarkStart w:id="87" w:name="_Toc129243144"/>
      <w:bookmarkStart w:id="88" w:name="_Toc129243269"/>
      <w:r>
        <w:t>6.</w:t>
      </w:r>
      <w:r>
        <w:tab/>
        <w:t>Pakuotės turinys ir kita informacija</w:t>
      </w:r>
    </w:p>
    <w:bookmarkEnd w:id="87"/>
    <w:bookmarkEnd w:id="88"/>
    <w:p w14:paraId="2291D04C" w14:textId="77777777" w:rsidR="002B141D" w:rsidRDefault="002B141D">
      <w:pPr>
        <w:widowControl w:val="0"/>
        <w:rPr>
          <w:rFonts w:eastAsia="Calibri"/>
          <w:sz w:val="22"/>
          <w:lang w:val="lt-LT"/>
        </w:rPr>
      </w:pPr>
    </w:p>
    <w:p w14:paraId="4EF0C2A8" w14:textId="77777777" w:rsidR="002B141D" w:rsidRDefault="00416255">
      <w:pPr>
        <w:widowControl w:val="0"/>
        <w:rPr>
          <w:b/>
          <w:sz w:val="22"/>
          <w:lang w:val="lt-LT"/>
        </w:rPr>
      </w:pPr>
      <w:proofErr w:type="spellStart"/>
      <w:r>
        <w:rPr>
          <w:b/>
          <w:sz w:val="22"/>
          <w:lang w:val="lt-LT"/>
        </w:rPr>
        <w:t>Alventa</w:t>
      </w:r>
      <w:proofErr w:type="spellEnd"/>
      <w:r>
        <w:rPr>
          <w:b/>
          <w:sz w:val="22"/>
          <w:lang w:val="lt-LT"/>
        </w:rPr>
        <w:t xml:space="preserve"> sudėtis</w:t>
      </w:r>
    </w:p>
    <w:p w14:paraId="05689913" w14:textId="77777777" w:rsidR="002B141D" w:rsidRDefault="00416255">
      <w:pPr>
        <w:widowControl w:val="0"/>
        <w:numPr>
          <w:ilvl w:val="0"/>
          <w:numId w:val="12"/>
        </w:numPr>
        <w:ind w:left="567" w:hanging="567"/>
        <w:rPr>
          <w:rFonts w:eastAsia="Calibri"/>
          <w:sz w:val="22"/>
          <w:lang w:val="lt-LT"/>
        </w:rPr>
      </w:pPr>
      <w:r>
        <w:rPr>
          <w:rFonts w:eastAsia="Calibri"/>
          <w:sz w:val="22"/>
          <w:lang w:val="lt-LT"/>
        </w:rPr>
        <w:t xml:space="preserve">Veiklioji medžiaga yra </w:t>
      </w:r>
      <w:proofErr w:type="spellStart"/>
      <w:r>
        <w:rPr>
          <w:rFonts w:eastAsia="Calibri"/>
          <w:sz w:val="22"/>
          <w:lang w:val="lt-LT"/>
        </w:rPr>
        <w:t>venlafaksinas</w:t>
      </w:r>
      <w:proofErr w:type="spellEnd"/>
      <w:r>
        <w:rPr>
          <w:rFonts w:eastAsia="Calibri"/>
          <w:sz w:val="22"/>
          <w:lang w:val="lt-LT"/>
        </w:rPr>
        <w:t xml:space="preserve">. Kiekvienoje pailginto atpalaidavimo </w:t>
      </w:r>
      <w:r>
        <w:rPr>
          <w:rFonts w:eastAsia="Calibri"/>
          <w:sz w:val="22"/>
        </w:rPr>
        <w:t xml:space="preserve">kietojoje </w:t>
      </w:r>
      <w:r>
        <w:rPr>
          <w:rFonts w:eastAsia="Calibri"/>
          <w:sz w:val="22"/>
          <w:lang w:val="lt-LT"/>
        </w:rPr>
        <w:t xml:space="preserve">kapsulėje yra 37,5 mg, 75 mg arba 150 mg </w:t>
      </w:r>
      <w:proofErr w:type="spellStart"/>
      <w:r>
        <w:rPr>
          <w:rFonts w:eastAsia="Calibri"/>
          <w:sz w:val="22"/>
          <w:lang w:val="lt-LT"/>
        </w:rPr>
        <w:t>venlafaksino</w:t>
      </w:r>
      <w:proofErr w:type="spellEnd"/>
      <w:r>
        <w:rPr>
          <w:rFonts w:eastAsia="Calibri"/>
          <w:sz w:val="22"/>
        </w:rPr>
        <w:t>, atitinkančio venlafaksino hidrochloridą</w:t>
      </w:r>
      <w:r>
        <w:rPr>
          <w:rFonts w:eastAsia="Calibri"/>
          <w:sz w:val="22"/>
          <w:lang w:val="lt-LT"/>
        </w:rPr>
        <w:t>.</w:t>
      </w:r>
    </w:p>
    <w:p w14:paraId="18C532EA" w14:textId="77777777" w:rsidR="002B141D" w:rsidRDefault="00416255">
      <w:pPr>
        <w:widowControl w:val="0"/>
        <w:numPr>
          <w:ilvl w:val="0"/>
          <w:numId w:val="2"/>
        </w:numPr>
        <w:tabs>
          <w:tab w:val="clear" w:pos="567"/>
        </w:tabs>
        <w:rPr>
          <w:sz w:val="22"/>
          <w:lang w:val="lt-LT"/>
        </w:rPr>
      </w:pPr>
      <w:r>
        <w:rPr>
          <w:sz w:val="22"/>
          <w:lang w:val="lt-LT"/>
        </w:rPr>
        <w:t xml:space="preserve">Pagalbinės kapsulės turinio medžiagos yra </w:t>
      </w:r>
      <w:r>
        <w:rPr>
          <w:sz w:val="22"/>
        </w:rPr>
        <w:t>cukraus rutuliukai (</w:t>
      </w:r>
      <w:r>
        <w:rPr>
          <w:sz w:val="22"/>
          <w:lang w:val="lt-LT"/>
        </w:rPr>
        <w:t>sacharozė, kukurūzų krakmolas</w:t>
      </w:r>
      <w:r>
        <w:rPr>
          <w:sz w:val="22"/>
        </w:rPr>
        <w:t>),</w:t>
      </w:r>
      <w:r>
        <w:rPr>
          <w:sz w:val="22"/>
          <w:lang w:val="lt-LT"/>
        </w:rPr>
        <w:t xml:space="preserve"> </w:t>
      </w:r>
      <w:proofErr w:type="spellStart"/>
      <w:r>
        <w:rPr>
          <w:sz w:val="22"/>
          <w:lang w:val="lt-LT"/>
        </w:rPr>
        <w:t>hidroksipropilceliuliozė</w:t>
      </w:r>
      <w:proofErr w:type="spellEnd"/>
      <w:r>
        <w:rPr>
          <w:sz w:val="22"/>
        </w:rPr>
        <w:t xml:space="preserve"> (E463),</w:t>
      </w:r>
      <w:r>
        <w:rPr>
          <w:sz w:val="22"/>
          <w:lang w:val="lt-LT"/>
        </w:rPr>
        <w:t xml:space="preserve"> </w:t>
      </w:r>
      <w:proofErr w:type="spellStart"/>
      <w:r>
        <w:rPr>
          <w:sz w:val="22"/>
          <w:lang w:val="lt-LT"/>
        </w:rPr>
        <w:t>povidonas</w:t>
      </w:r>
      <w:proofErr w:type="spellEnd"/>
      <w:r>
        <w:rPr>
          <w:sz w:val="22"/>
        </w:rPr>
        <w:t xml:space="preserve"> (E1201),</w:t>
      </w:r>
      <w:r>
        <w:rPr>
          <w:sz w:val="22"/>
          <w:lang w:val="lt-LT"/>
        </w:rPr>
        <w:t xml:space="preserve"> </w:t>
      </w:r>
      <w:proofErr w:type="spellStart"/>
      <w:r>
        <w:rPr>
          <w:sz w:val="22"/>
          <w:lang w:val="lt-LT"/>
        </w:rPr>
        <w:t>etilceliuliozė</w:t>
      </w:r>
      <w:proofErr w:type="spellEnd"/>
      <w:r>
        <w:rPr>
          <w:sz w:val="22"/>
          <w:lang w:val="lt-LT"/>
        </w:rPr>
        <w:t xml:space="preserve">, </w:t>
      </w:r>
      <w:proofErr w:type="spellStart"/>
      <w:r>
        <w:rPr>
          <w:sz w:val="22"/>
          <w:lang w:val="lt-LT"/>
        </w:rPr>
        <w:t>dibutilo</w:t>
      </w:r>
      <w:proofErr w:type="spellEnd"/>
      <w:r>
        <w:rPr>
          <w:sz w:val="22"/>
          <w:lang w:val="lt-LT"/>
        </w:rPr>
        <w:t xml:space="preserve"> </w:t>
      </w:r>
      <w:proofErr w:type="spellStart"/>
      <w:r>
        <w:rPr>
          <w:sz w:val="22"/>
          <w:lang w:val="lt-LT"/>
        </w:rPr>
        <w:t>sebakatas</w:t>
      </w:r>
      <w:proofErr w:type="spellEnd"/>
      <w:r>
        <w:rPr>
          <w:sz w:val="22"/>
        </w:rPr>
        <w:t xml:space="preserve"> ir</w:t>
      </w:r>
      <w:r>
        <w:rPr>
          <w:sz w:val="22"/>
          <w:lang w:val="lt-LT"/>
        </w:rPr>
        <w:t xml:space="preserve"> talkas</w:t>
      </w:r>
      <w:r>
        <w:rPr>
          <w:sz w:val="22"/>
        </w:rPr>
        <w:t xml:space="preserve"> (E553B).</w:t>
      </w:r>
    </w:p>
    <w:p w14:paraId="603EF9A5" w14:textId="77777777" w:rsidR="002B141D" w:rsidRDefault="00416255">
      <w:pPr>
        <w:widowControl w:val="0"/>
        <w:numPr>
          <w:ilvl w:val="0"/>
          <w:numId w:val="2"/>
        </w:numPr>
        <w:tabs>
          <w:tab w:val="clear" w:pos="567"/>
        </w:tabs>
        <w:rPr>
          <w:sz w:val="22"/>
          <w:lang w:val="lt-LT"/>
        </w:rPr>
      </w:pPr>
      <w:r>
        <w:rPr>
          <w:sz w:val="22"/>
          <w:lang w:val="lt-LT"/>
        </w:rPr>
        <w:t xml:space="preserve">Pagalbinės kapsulės apvalkalo medžiagos yra želatina, raudonasis geležies oksidas (E172), titano dioksidas (E171) ir geltonasis geležies oksidas (E172) </w:t>
      </w:r>
      <w:r>
        <w:rPr>
          <w:sz w:val="22"/>
        </w:rPr>
        <w:t xml:space="preserve">- </w:t>
      </w:r>
      <w:r>
        <w:rPr>
          <w:sz w:val="22"/>
          <w:lang w:val="lt-LT"/>
        </w:rPr>
        <w:t>tik 75 mg ir 150 mg kapsulėse</w:t>
      </w:r>
      <w:r>
        <w:rPr>
          <w:sz w:val="22"/>
        </w:rPr>
        <w:t>. Žr. 2 skyrių „Alventa sudėtyje yra sacharozės“.</w:t>
      </w:r>
    </w:p>
    <w:p w14:paraId="6AFC2972" w14:textId="77777777" w:rsidR="002B141D" w:rsidRDefault="002B141D">
      <w:pPr>
        <w:widowControl w:val="0"/>
        <w:rPr>
          <w:rFonts w:eastAsia="Calibri"/>
          <w:sz w:val="22"/>
          <w:lang w:val="lt-LT"/>
        </w:rPr>
      </w:pPr>
    </w:p>
    <w:p w14:paraId="66CEF9F1" w14:textId="77777777" w:rsidR="002B141D" w:rsidRDefault="00416255">
      <w:pPr>
        <w:widowControl w:val="0"/>
        <w:rPr>
          <w:b/>
          <w:sz w:val="22"/>
          <w:lang w:val="lt-LT"/>
        </w:rPr>
      </w:pPr>
      <w:proofErr w:type="spellStart"/>
      <w:r>
        <w:rPr>
          <w:b/>
          <w:sz w:val="22"/>
          <w:lang w:val="lt-LT"/>
        </w:rPr>
        <w:t>Alventa</w:t>
      </w:r>
      <w:proofErr w:type="spellEnd"/>
      <w:r>
        <w:rPr>
          <w:b/>
          <w:sz w:val="22"/>
          <w:lang w:val="lt-LT"/>
        </w:rPr>
        <w:t xml:space="preserve"> išvaizda ir kiekis pakuotėje</w:t>
      </w:r>
    </w:p>
    <w:p w14:paraId="2D577263" w14:textId="77777777" w:rsidR="002B141D" w:rsidRDefault="00416255">
      <w:pPr>
        <w:widowControl w:val="0"/>
        <w:rPr>
          <w:sz w:val="22"/>
          <w:lang w:val="lt-LT"/>
        </w:rPr>
      </w:pPr>
      <w:r>
        <w:rPr>
          <w:sz w:val="22"/>
          <w:lang w:val="lt-LT"/>
        </w:rPr>
        <w:t>37,5 mg pailginto atpalaidavimo kietoji kapsulė yra rusvai rožinė ir balta (korpusas baltas, dangtelis rusvai rožinis), viduje yra baltų arba beveik baltų granulių.</w:t>
      </w:r>
    </w:p>
    <w:p w14:paraId="0ECBFFA8" w14:textId="77777777" w:rsidR="002B141D" w:rsidRDefault="00416255">
      <w:pPr>
        <w:widowControl w:val="0"/>
        <w:rPr>
          <w:sz w:val="22"/>
          <w:lang w:val="lt-LT"/>
        </w:rPr>
      </w:pPr>
      <w:r>
        <w:rPr>
          <w:sz w:val="22"/>
          <w:lang w:val="lt-LT"/>
        </w:rPr>
        <w:t>75 mg pailginto atpalaidavimo kietoji kapsulė yra šviesiai rožinė, viduje yra baltų arba beveik baltų granulių.</w:t>
      </w:r>
    </w:p>
    <w:p w14:paraId="431B92A5" w14:textId="77777777" w:rsidR="002B141D" w:rsidRDefault="00416255">
      <w:pPr>
        <w:widowControl w:val="0"/>
        <w:rPr>
          <w:sz w:val="22"/>
          <w:lang w:val="lt-LT"/>
        </w:rPr>
      </w:pPr>
      <w:r>
        <w:rPr>
          <w:sz w:val="22"/>
          <w:lang w:val="lt-LT"/>
        </w:rPr>
        <w:t>150 mg pailginto atpalaidavimo kietoji kapsulė yra oranžinė-ruda, viduje yra baltų arba beveik baltų granulių.</w:t>
      </w:r>
    </w:p>
    <w:p w14:paraId="13D589C7" w14:textId="77777777" w:rsidR="002B141D" w:rsidRDefault="002B141D">
      <w:pPr>
        <w:widowControl w:val="0"/>
        <w:rPr>
          <w:rFonts w:eastAsia="Calibri"/>
          <w:sz w:val="22"/>
          <w:lang w:val="lt-LT"/>
        </w:rPr>
      </w:pPr>
    </w:p>
    <w:p w14:paraId="021355DD" w14:textId="77777777" w:rsidR="002B141D" w:rsidRDefault="00416255">
      <w:pPr>
        <w:widowControl w:val="0"/>
        <w:rPr>
          <w:rFonts w:eastAsia="Calibri"/>
          <w:sz w:val="22"/>
          <w:u w:val="single"/>
        </w:rPr>
      </w:pPr>
      <w:r>
        <w:rPr>
          <w:rFonts w:eastAsia="Calibri"/>
          <w:sz w:val="22"/>
          <w:u w:val="single"/>
        </w:rPr>
        <w:t>Dėžutės dydis:</w:t>
      </w:r>
    </w:p>
    <w:p w14:paraId="3AD1A619" w14:textId="77777777" w:rsidR="002B141D" w:rsidRDefault="00416255">
      <w:pPr>
        <w:widowControl w:val="0"/>
        <w:tabs>
          <w:tab w:val="left" w:pos="-1440"/>
          <w:tab w:val="left" w:pos="-720"/>
          <w:tab w:val="left" w:pos="0"/>
          <w:tab w:val="left" w:pos="567"/>
        </w:tabs>
        <w:rPr>
          <w:sz w:val="22"/>
          <w:lang w:val="lt-LT"/>
        </w:rPr>
      </w:pPr>
      <w:r>
        <w:rPr>
          <w:sz w:val="22"/>
          <w:lang w:val="lt-LT"/>
        </w:rPr>
        <w:t xml:space="preserve">Dėžutė, kurioje yra 7 (tik 37,5 mg), </w:t>
      </w:r>
      <w:r>
        <w:rPr>
          <w:color w:val="000000"/>
          <w:sz w:val="22"/>
          <w:lang w:val="lt-LT"/>
        </w:rPr>
        <w:t>10, 14, 20, 28, 30, 50, 60, 98, 100</w:t>
      </w:r>
      <w:r>
        <w:rPr>
          <w:sz w:val="22"/>
          <w:lang w:val="lt-LT"/>
        </w:rPr>
        <w:t xml:space="preserve"> </w:t>
      </w:r>
      <w:r>
        <w:rPr>
          <w:color w:val="000000"/>
          <w:sz w:val="22"/>
        </w:rPr>
        <w:t>ir</w:t>
      </w:r>
      <w:r>
        <w:rPr>
          <w:sz w:val="22"/>
          <w:lang w:val="lt-LT"/>
        </w:rPr>
        <w:t xml:space="preserve"> 112 kietųjų pailginto atpalaidavimo kapsulių lizdinėmis plokštelėmis.</w:t>
      </w:r>
    </w:p>
    <w:p w14:paraId="17DDEA5F" w14:textId="77777777" w:rsidR="002B141D" w:rsidRDefault="00416255">
      <w:pPr>
        <w:widowControl w:val="0"/>
        <w:tabs>
          <w:tab w:val="left" w:pos="-1440"/>
          <w:tab w:val="left" w:pos="-720"/>
          <w:tab w:val="left" w:pos="0"/>
          <w:tab w:val="left" w:pos="567"/>
        </w:tabs>
        <w:rPr>
          <w:sz w:val="22"/>
          <w:lang w:val="lt-LT"/>
        </w:rPr>
      </w:pPr>
      <w:r>
        <w:rPr>
          <w:sz w:val="22"/>
        </w:rPr>
        <w:t>Dėžutė</w:t>
      </w:r>
      <w:r>
        <w:rPr>
          <w:sz w:val="22"/>
          <w:lang w:val="lt-LT"/>
        </w:rPr>
        <w:t>, kurioje yra 50, 100 arba 250 kietųjų pailginto atpalaidavimo kapsulių</w:t>
      </w:r>
      <w:r>
        <w:rPr>
          <w:sz w:val="22"/>
        </w:rPr>
        <w:t xml:space="preserve"> DTPE tablečių talpyklėje su vaikų neatidaromu uždoriu</w:t>
      </w:r>
      <w:r>
        <w:rPr>
          <w:sz w:val="22"/>
          <w:lang w:val="lt-LT"/>
        </w:rPr>
        <w:t>.</w:t>
      </w:r>
    </w:p>
    <w:p w14:paraId="37750E76" w14:textId="77777777" w:rsidR="002B141D" w:rsidRDefault="002B141D">
      <w:pPr>
        <w:widowControl w:val="0"/>
        <w:rPr>
          <w:rFonts w:eastAsia="Calibri"/>
          <w:sz w:val="22"/>
          <w:lang w:val="lt-LT"/>
        </w:rPr>
      </w:pPr>
    </w:p>
    <w:p w14:paraId="20B89771" w14:textId="77777777" w:rsidR="002B141D" w:rsidRDefault="00416255">
      <w:pPr>
        <w:widowControl w:val="0"/>
        <w:rPr>
          <w:rFonts w:eastAsia="Calibri"/>
          <w:sz w:val="22"/>
          <w:lang w:val="lt-LT"/>
        </w:rPr>
      </w:pPr>
      <w:r>
        <w:rPr>
          <w:rFonts w:eastAsia="Calibri"/>
          <w:sz w:val="22"/>
          <w:lang w:val="lt-LT"/>
        </w:rPr>
        <w:t>Gali būti tiekiamos ne visų dydžių pakuotės.</w:t>
      </w:r>
    </w:p>
    <w:p w14:paraId="649683F8" w14:textId="77777777" w:rsidR="002B141D" w:rsidRDefault="002B141D">
      <w:pPr>
        <w:widowControl w:val="0"/>
        <w:rPr>
          <w:rFonts w:eastAsia="Calibri"/>
          <w:sz w:val="22"/>
          <w:lang w:val="lt-LT"/>
        </w:rPr>
      </w:pPr>
    </w:p>
    <w:p w14:paraId="7D51AA97" w14:textId="77777777" w:rsidR="002B141D" w:rsidRDefault="00416255">
      <w:pPr>
        <w:widowControl w:val="0"/>
        <w:rPr>
          <w:b/>
          <w:sz w:val="22"/>
          <w:lang w:val="lt-LT"/>
        </w:rPr>
      </w:pPr>
      <w:r>
        <w:rPr>
          <w:b/>
          <w:sz w:val="22"/>
          <w:lang w:val="lt-LT"/>
        </w:rPr>
        <w:t>Registruotojas ir gamintojas</w:t>
      </w:r>
    </w:p>
    <w:p w14:paraId="410A5978" w14:textId="77777777" w:rsidR="002B141D" w:rsidRDefault="002B141D">
      <w:pPr>
        <w:widowControl w:val="0"/>
        <w:rPr>
          <w:rFonts w:eastAsia="Calibri"/>
          <w:sz w:val="22"/>
          <w:lang w:val="lt-LT"/>
        </w:rPr>
      </w:pPr>
    </w:p>
    <w:p w14:paraId="451718C0" w14:textId="77777777" w:rsidR="002B141D" w:rsidRDefault="00416255">
      <w:pPr>
        <w:widowControl w:val="0"/>
        <w:rPr>
          <w:rFonts w:eastAsia="Calibri"/>
          <w:sz w:val="22"/>
          <w:lang w:val="lt-LT"/>
        </w:rPr>
      </w:pPr>
      <w:r>
        <w:rPr>
          <w:rFonts w:eastAsia="Calibri"/>
          <w:sz w:val="22"/>
          <w:lang w:val="lt-LT"/>
        </w:rPr>
        <w:t xml:space="preserve">KRKA, </w:t>
      </w:r>
      <w:proofErr w:type="spellStart"/>
      <w:r>
        <w:rPr>
          <w:rFonts w:eastAsia="Calibri"/>
          <w:sz w:val="22"/>
          <w:lang w:val="lt-LT"/>
        </w:rPr>
        <w:t>d.d</w:t>
      </w:r>
      <w:proofErr w:type="spellEnd"/>
      <w:r>
        <w:rPr>
          <w:rFonts w:eastAsia="Calibri"/>
          <w:sz w:val="22"/>
          <w:lang w:val="lt-LT"/>
        </w:rPr>
        <w:t>., Novo mesto</w:t>
      </w:r>
    </w:p>
    <w:p w14:paraId="221D5485" w14:textId="77777777" w:rsidR="002B141D" w:rsidRDefault="00416255">
      <w:pPr>
        <w:widowControl w:val="0"/>
        <w:rPr>
          <w:rFonts w:eastAsia="Calibri"/>
          <w:sz w:val="22"/>
          <w:lang w:val="lt-LT"/>
        </w:rPr>
      </w:pPr>
      <w:proofErr w:type="spellStart"/>
      <w:r>
        <w:rPr>
          <w:rFonts w:eastAsia="Calibri"/>
          <w:sz w:val="22"/>
          <w:lang w:val="lt-LT"/>
        </w:rPr>
        <w:t>Šmarješka</w:t>
      </w:r>
      <w:proofErr w:type="spellEnd"/>
      <w:r>
        <w:rPr>
          <w:rFonts w:eastAsia="Calibri"/>
          <w:sz w:val="22"/>
          <w:lang w:val="lt-LT"/>
        </w:rPr>
        <w:t xml:space="preserve"> </w:t>
      </w:r>
      <w:proofErr w:type="spellStart"/>
      <w:r>
        <w:rPr>
          <w:rFonts w:eastAsia="Calibri"/>
          <w:sz w:val="22"/>
          <w:lang w:val="lt-LT"/>
        </w:rPr>
        <w:t>cesta</w:t>
      </w:r>
      <w:proofErr w:type="spellEnd"/>
      <w:r>
        <w:rPr>
          <w:rFonts w:eastAsia="Calibri"/>
          <w:sz w:val="22"/>
          <w:lang w:val="lt-LT"/>
        </w:rPr>
        <w:t xml:space="preserve"> 6</w:t>
      </w:r>
    </w:p>
    <w:p w14:paraId="5A4032D4" w14:textId="77777777" w:rsidR="002B141D" w:rsidRDefault="00416255">
      <w:pPr>
        <w:widowControl w:val="0"/>
        <w:rPr>
          <w:rFonts w:eastAsia="Calibri"/>
          <w:sz w:val="22"/>
          <w:lang w:val="lt-LT"/>
        </w:rPr>
      </w:pPr>
      <w:r>
        <w:rPr>
          <w:rFonts w:eastAsia="Calibri"/>
          <w:sz w:val="22"/>
          <w:lang w:val="lt-LT"/>
        </w:rPr>
        <w:t>8501 Novo mesto</w:t>
      </w:r>
    </w:p>
    <w:p w14:paraId="6BEAD7EA" w14:textId="77777777" w:rsidR="002B141D" w:rsidRDefault="00416255">
      <w:pPr>
        <w:widowControl w:val="0"/>
        <w:rPr>
          <w:rFonts w:eastAsia="Calibri"/>
          <w:sz w:val="22"/>
          <w:lang w:val="lt-LT"/>
        </w:rPr>
      </w:pPr>
      <w:r>
        <w:rPr>
          <w:rFonts w:eastAsia="Calibri"/>
          <w:sz w:val="22"/>
          <w:lang w:val="lt-LT"/>
        </w:rPr>
        <w:t>Slovėnija</w:t>
      </w:r>
    </w:p>
    <w:p w14:paraId="2B6A113D" w14:textId="77777777" w:rsidR="002B141D" w:rsidRDefault="002B141D">
      <w:pPr>
        <w:widowControl w:val="0"/>
        <w:rPr>
          <w:rFonts w:eastAsia="Calibri"/>
          <w:sz w:val="22"/>
          <w:lang w:val="lt-LT"/>
        </w:rPr>
      </w:pPr>
    </w:p>
    <w:p w14:paraId="1F2413EC" w14:textId="77777777" w:rsidR="002B141D" w:rsidRDefault="00416255">
      <w:pPr>
        <w:widowControl w:val="0"/>
        <w:rPr>
          <w:rFonts w:eastAsia="Calibri"/>
          <w:sz w:val="22"/>
          <w:lang w:val="lt-LT"/>
        </w:rPr>
      </w:pPr>
      <w:r>
        <w:rPr>
          <w:rFonts w:eastAsia="Calibri"/>
          <w:sz w:val="22"/>
          <w:lang w:val="lt-LT"/>
        </w:rPr>
        <w:t>Jeigu apie šį vaistą norite sužinoti daugiau, kreipkitės į vietinį registruotojo atstovą.</w:t>
      </w:r>
    </w:p>
    <w:tbl>
      <w:tblPr>
        <w:tblW w:w="4536" w:type="dxa"/>
        <w:tblInd w:w="-204" w:type="dxa"/>
        <w:tblLayout w:type="fixed"/>
        <w:tblLook w:val="0000" w:firstRow="0" w:lastRow="0" w:firstColumn="0" w:lastColumn="0" w:noHBand="0" w:noVBand="0"/>
      </w:tblPr>
      <w:tblGrid>
        <w:gridCol w:w="4536"/>
      </w:tblGrid>
      <w:tr w:rsidR="002B141D" w14:paraId="2D0521E8" w14:textId="77777777">
        <w:tc>
          <w:tcPr>
            <w:tcW w:w="4536" w:type="dxa"/>
          </w:tcPr>
          <w:tbl>
            <w:tblPr>
              <w:tblW w:w="4678" w:type="dxa"/>
              <w:tblLayout w:type="fixed"/>
              <w:tblLook w:val="0000" w:firstRow="0" w:lastRow="0" w:firstColumn="0" w:lastColumn="0" w:noHBand="0" w:noVBand="0"/>
            </w:tblPr>
            <w:tblGrid>
              <w:gridCol w:w="4678"/>
            </w:tblGrid>
            <w:tr w:rsidR="002B141D" w14:paraId="5B540BAC" w14:textId="77777777">
              <w:tc>
                <w:tcPr>
                  <w:tcW w:w="4678" w:type="dxa"/>
                </w:tcPr>
                <w:p w14:paraId="461D1881" w14:textId="77777777" w:rsidR="002B141D" w:rsidRDefault="00416255">
                  <w:pPr>
                    <w:widowControl w:val="0"/>
                    <w:numPr>
                      <w:ilvl w:val="12"/>
                      <w:numId w:val="0"/>
                    </w:numPr>
                    <w:tabs>
                      <w:tab w:val="left" w:pos="8505"/>
                    </w:tabs>
                    <w:ind w:right="-2"/>
                    <w:rPr>
                      <w:sz w:val="22"/>
                      <w:lang w:val="lt-LT"/>
                    </w:rPr>
                  </w:pPr>
                  <w:r>
                    <w:rPr>
                      <w:sz w:val="22"/>
                      <w:lang w:val="lt-LT"/>
                    </w:rPr>
                    <w:t>UAB KRKA Lietuva</w:t>
                  </w:r>
                </w:p>
                <w:p w14:paraId="6541E98C" w14:textId="77777777" w:rsidR="002B141D" w:rsidRDefault="00416255">
                  <w:pPr>
                    <w:widowControl w:val="0"/>
                    <w:rPr>
                      <w:sz w:val="22"/>
                    </w:rPr>
                  </w:pPr>
                  <w:r>
                    <w:rPr>
                      <w:sz w:val="22"/>
                      <w:lang w:val="lt-LT"/>
                    </w:rPr>
                    <w:t>Senasis Ukmergės kelias 4,</w:t>
                  </w:r>
                </w:p>
                <w:p w14:paraId="2CA99426" w14:textId="77777777" w:rsidR="002B141D" w:rsidRDefault="00416255">
                  <w:pPr>
                    <w:widowControl w:val="0"/>
                    <w:rPr>
                      <w:sz w:val="22"/>
                      <w:lang w:val="lt-LT"/>
                    </w:rPr>
                  </w:pPr>
                  <w:r>
                    <w:rPr>
                      <w:sz w:val="22"/>
                      <w:lang w:val="lt-LT"/>
                    </w:rPr>
                    <w:t xml:space="preserve">Vilniaus raj., </w:t>
                  </w:r>
                  <w:proofErr w:type="spellStart"/>
                  <w:r>
                    <w:rPr>
                      <w:sz w:val="22"/>
                      <w:lang w:val="lt-LT"/>
                    </w:rPr>
                    <w:t>Užubalių</w:t>
                  </w:r>
                  <w:proofErr w:type="spellEnd"/>
                  <w:r>
                    <w:rPr>
                      <w:sz w:val="22"/>
                      <w:lang w:val="lt-LT"/>
                    </w:rPr>
                    <w:t xml:space="preserve"> k.</w:t>
                  </w:r>
                </w:p>
                <w:p w14:paraId="00A54C0D" w14:textId="77777777" w:rsidR="002B141D" w:rsidRDefault="00416255">
                  <w:pPr>
                    <w:widowControl w:val="0"/>
                    <w:rPr>
                      <w:sz w:val="22"/>
                      <w:lang w:val="lt-LT"/>
                    </w:rPr>
                  </w:pPr>
                  <w:r>
                    <w:rPr>
                      <w:sz w:val="22"/>
                      <w:lang w:val="lt-LT"/>
                    </w:rPr>
                    <w:t>LT - 14013</w:t>
                  </w:r>
                </w:p>
                <w:p w14:paraId="606344D2" w14:textId="77777777" w:rsidR="002B141D" w:rsidRDefault="00416255">
                  <w:pPr>
                    <w:widowControl w:val="0"/>
                    <w:tabs>
                      <w:tab w:val="left" w:pos="-720"/>
                    </w:tabs>
                    <w:rPr>
                      <w:sz w:val="22"/>
                      <w:lang w:val="lt-LT"/>
                    </w:rPr>
                  </w:pPr>
                  <w:r>
                    <w:rPr>
                      <w:sz w:val="22"/>
                      <w:lang w:val="lt-LT"/>
                    </w:rPr>
                    <w:t>Tel. + 370 5 236 27 40</w:t>
                  </w:r>
                </w:p>
              </w:tc>
            </w:tr>
          </w:tbl>
          <w:p w14:paraId="4250B38E" w14:textId="77777777" w:rsidR="002B141D" w:rsidRDefault="002B141D">
            <w:pPr>
              <w:widowControl w:val="0"/>
              <w:rPr>
                <w:sz w:val="22"/>
                <w:lang w:val="lt-LT"/>
              </w:rPr>
            </w:pPr>
          </w:p>
        </w:tc>
      </w:tr>
    </w:tbl>
    <w:p w14:paraId="38F29A86" w14:textId="77777777" w:rsidR="002B141D" w:rsidRDefault="002B141D">
      <w:pPr>
        <w:widowControl w:val="0"/>
        <w:rPr>
          <w:rFonts w:eastAsia="Calibri"/>
          <w:sz w:val="22"/>
          <w:lang w:val="lt-LT"/>
        </w:rPr>
      </w:pPr>
    </w:p>
    <w:p w14:paraId="4E1EC6F8" w14:textId="77777777" w:rsidR="002B141D" w:rsidRDefault="00416255">
      <w:pPr>
        <w:widowControl w:val="0"/>
        <w:numPr>
          <w:ilvl w:val="12"/>
          <w:numId w:val="0"/>
        </w:numPr>
        <w:ind w:right="-2"/>
        <w:rPr>
          <w:sz w:val="22"/>
          <w:lang w:val="lt-LT"/>
        </w:rPr>
      </w:pPr>
      <w:r>
        <w:rPr>
          <w:b/>
          <w:sz w:val="22"/>
          <w:lang w:val="lt-LT"/>
        </w:rPr>
        <w:t>Šis vaistas Europos ekonominės erdvės valstybėse narėse registruotas tokiais pavadinimais:</w:t>
      </w:r>
    </w:p>
    <w:tbl>
      <w:tblPr>
        <w:tblStyle w:val="Lentelstinklelis"/>
        <w:tblW w:w="9072" w:type="dxa"/>
        <w:tblLayout w:type="fixed"/>
        <w:tblLook w:val="01E0" w:firstRow="1" w:lastRow="1" w:firstColumn="1" w:lastColumn="1" w:noHBand="0" w:noVBand="0"/>
      </w:tblPr>
      <w:tblGrid>
        <w:gridCol w:w="4815"/>
        <w:gridCol w:w="4257"/>
      </w:tblGrid>
      <w:tr w:rsidR="002B141D" w14:paraId="6127B10E" w14:textId="77777777">
        <w:tc>
          <w:tcPr>
            <w:tcW w:w="4815" w:type="dxa"/>
          </w:tcPr>
          <w:p w14:paraId="0DC3EC17" w14:textId="77777777" w:rsidR="002B141D" w:rsidRDefault="00416255">
            <w:pPr>
              <w:widowControl w:val="0"/>
              <w:jc w:val="center"/>
              <w:rPr>
                <w:b/>
                <w:sz w:val="22"/>
              </w:rPr>
            </w:pPr>
            <w:r>
              <w:rPr>
                <w:b/>
                <w:sz w:val="22"/>
              </w:rPr>
              <w:t>Valstybės narės pavadinimas</w:t>
            </w:r>
          </w:p>
        </w:tc>
        <w:tc>
          <w:tcPr>
            <w:tcW w:w="4257" w:type="dxa"/>
          </w:tcPr>
          <w:p w14:paraId="3044F996" w14:textId="77777777" w:rsidR="002B141D" w:rsidRDefault="00416255">
            <w:pPr>
              <w:widowControl w:val="0"/>
              <w:jc w:val="center"/>
              <w:rPr>
                <w:b/>
                <w:sz w:val="22"/>
              </w:rPr>
            </w:pPr>
            <w:r>
              <w:rPr>
                <w:b/>
                <w:sz w:val="22"/>
              </w:rPr>
              <w:t>Vaisto pavadinimas</w:t>
            </w:r>
          </w:p>
        </w:tc>
      </w:tr>
      <w:tr w:rsidR="002B141D" w14:paraId="11B81091" w14:textId="77777777">
        <w:tc>
          <w:tcPr>
            <w:tcW w:w="4815" w:type="dxa"/>
          </w:tcPr>
          <w:p w14:paraId="4AC03D74" w14:textId="77777777" w:rsidR="002B141D" w:rsidRDefault="00416255">
            <w:pPr>
              <w:widowControl w:val="0"/>
              <w:rPr>
                <w:b/>
                <w:sz w:val="22"/>
              </w:rPr>
            </w:pPr>
            <w:r>
              <w:rPr>
                <w:sz w:val="22"/>
              </w:rPr>
              <w:t>Čekija</w:t>
            </w:r>
          </w:p>
        </w:tc>
        <w:tc>
          <w:tcPr>
            <w:tcW w:w="4257" w:type="dxa"/>
          </w:tcPr>
          <w:p w14:paraId="4C025D09" w14:textId="77777777" w:rsidR="002B141D" w:rsidRDefault="00416255">
            <w:pPr>
              <w:widowControl w:val="0"/>
              <w:rPr>
                <w:b/>
                <w:sz w:val="22"/>
              </w:rPr>
            </w:pPr>
            <w:r>
              <w:rPr>
                <w:sz w:val="22"/>
                <w:lang w:val="cs-CZ"/>
              </w:rPr>
              <w:t>Olwexya</w:t>
            </w:r>
          </w:p>
        </w:tc>
      </w:tr>
      <w:tr w:rsidR="002B141D" w14:paraId="0B308F81" w14:textId="77777777">
        <w:tc>
          <w:tcPr>
            <w:tcW w:w="4815" w:type="dxa"/>
          </w:tcPr>
          <w:p w14:paraId="5D604C89" w14:textId="77777777" w:rsidR="002B141D" w:rsidRDefault="00416255">
            <w:pPr>
              <w:widowControl w:val="0"/>
              <w:rPr>
                <w:sz w:val="22"/>
              </w:rPr>
            </w:pPr>
            <w:r>
              <w:rPr>
                <w:sz w:val="22"/>
              </w:rPr>
              <w:t>Danija, Suomija, Islandija, Norvegija, Švedija</w:t>
            </w:r>
          </w:p>
        </w:tc>
        <w:tc>
          <w:tcPr>
            <w:tcW w:w="4257" w:type="dxa"/>
          </w:tcPr>
          <w:p w14:paraId="52651702" w14:textId="77777777" w:rsidR="002B141D" w:rsidRDefault="00416255">
            <w:pPr>
              <w:widowControl w:val="0"/>
              <w:rPr>
                <w:sz w:val="22"/>
                <w:lang w:val="cs-CZ"/>
              </w:rPr>
            </w:pPr>
            <w:r>
              <w:rPr>
                <w:sz w:val="22"/>
                <w:lang w:val="cs-CZ"/>
              </w:rPr>
              <w:t>Venlafaxin Krka</w:t>
            </w:r>
          </w:p>
        </w:tc>
      </w:tr>
      <w:tr w:rsidR="002B141D" w14:paraId="6F4E5125" w14:textId="77777777">
        <w:tc>
          <w:tcPr>
            <w:tcW w:w="4815" w:type="dxa"/>
          </w:tcPr>
          <w:p w14:paraId="60FE114B" w14:textId="77777777" w:rsidR="002B141D" w:rsidRDefault="00416255">
            <w:pPr>
              <w:widowControl w:val="0"/>
              <w:rPr>
                <w:sz w:val="22"/>
              </w:rPr>
            </w:pPr>
            <w:r>
              <w:rPr>
                <w:sz w:val="22"/>
              </w:rPr>
              <w:t>Estija, Lietuva, Latvija, Lenkija, Slovakija</w:t>
            </w:r>
          </w:p>
        </w:tc>
        <w:tc>
          <w:tcPr>
            <w:tcW w:w="4257" w:type="dxa"/>
          </w:tcPr>
          <w:p w14:paraId="0DEA4463" w14:textId="77777777" w:rsidR="002B141D" w:rsidRDefault="00416255">
            <w:pPr>
              <w:widowControl w:val="0"/>
              <w:rPr>
                <w:sz w:val="22"/>
                <w:lang w:val="cs-CZ"/>
              </w:rPr>
            </w:pPr>
            <w:r>
              <w:rPr>
                <w:sz w:val="22"/>
                <w:lang w:val="cs-CZ"/>
              </w:rPr>
              <w:t>Alventa</w:t>
            </w:r>
          </w:p>
        </w:tc>
      </w:tr>
      <w:tr w:rsidR="002B141D" w14:paraId="7640FC01" w14:textId="77777777">
        <w:tc>
          <w:tcPr>
            <w:tcW w:w="4815" w:type="dxa"/>
          </w:tcPr>
          <w:p w14:paraId="2A8BE7B6" w14:textId="77777777" w:rsidR="002B141D" w:rsidRDefault="00416255">
            <w:pPr>
              <w:widowControl w:val="0"/>
              <w:rPr>
                <w:sz w:val="22"/>
              </w:rPr>
            </w:pPr>
            <w:r>
              <w:rPr>
                <w:sz w:val="22"/>
              </w:rPr>
              <w:t>Ispanija</w:t>
            </w:r>
          </w:p>
        </w:tc>
        <w:tc>
          <w:tcPr>
            <w:tcW w:w="4257" w:type="dxa"/>
          </w:tcPr>
          <w:p w14:paraId="544500EA" w14:textId="77777777" w:rsidR="002B141D" w:rsidRDefault="00416255">
            <w:pPr>
              <w:widowControl w:val="0"/>
              <w:rPr>
                <w:sz w:val="22"/>
                <w:lang w:val="cs-CZ"/>
              </w:rPr>
            </w:pPr>
            <w:r>
              <w:rPr>
                <w:sz w:val="22"/>
                <w:lang w:val="cs-CZ"/>
              </w:rPr>
              <w:t>Venlafaxina retard Krka</w:t>
            </w:r>
          </w:p>
        </w:tc>
      </w:tr>
      <w:tr w:rsidR="002B141D" w14:paraId="0D0CF825" w14:textId="77777777">
        <w:tc>
          <w:tcPr>
            <w:tcW w:w="4815" w:type="dxa"/>
          </w:tcPr>
          <w:p w14:paraId="36109AE4" w14:textId="77777777" w:rsidR="002B141D" w:rsidRDefault="00416255">
            <w:pPr>
              <w:widowControl w:val="0"/>
              <w:rPr>
                <w:sz w:val="22"/>
              </w:rPr>
            </w:pPr>
            <w:r>
              <w:rPr>
                <w:sz w:val="22"/>
              </w:rPr>
              <w:t>Nyderlandai</w:t>
            </w:r>
          </w:p>
        </w:tc>
        <w:tc>
          <w:tcPr>
            <w:tcW w:w="4257" w:type="dxa"/>
          </w:tcPr>
          <w:p w14:paraId="3612DF4A" w14:textId="77777777" w:rsidR="002B141D" w:rsidRDefault="00416255">
            <w:pPr>
              <w:widowControl w:val="0"/>
              <w:numPr>
                <w:ilvl w:val="12"/>
                <w:numId w:val="0"/>
              </w:numPr>
              <w:rPr>
                <w:sz w:val="22"/>
                <w:lang w:val="cs-CZ"/>
              </w:rPr>
            </w:pPr>
            <w:r>
              <w:rPr>
                <w:rFonts w:eastAsia="Calibri"/>
                <w:sz w:val="22"/>
                <w:lang w:val="nl-NL"/>
              </w:rPr>
              <w:t>Venlafaxine retard Krka</w:t>
            </w:r>
          </w:p>
        </w:tc>
      </w:tr>
      <w:tr w:rsidR="002B141D" w14:paraId="05E8022E" w14:textId="77777777">
        <w:tc>
          <w:tcPr>
            <w:tcW w:w="4815" w:type="dxa"/>
          </w:tcPr>
          <w:p w14:paraId="45986A40" w14:textId="77777777" w:rsidR="002B141D" w:rsidRDefault="00416255">
            <w:pPr>
              <w:widowControl w:val="0"/>
              <w:rPr>
                <w:sz w:val="22"/>
              </w:rPr>
            </w:pPr>
            <w:r>
              <w:rPr>
                <w:sz w:val="22"/>
              </w:rPr>
              <w:t>Portugalija</w:t>
            </w:r>
          </w:p>
        </w:tc>
        <w:tc>
          <w:tcPr>
            <w:tcW w:w="4257" w:type="dxa"/>
          </w:tcPr>
          <w:p w14:paraId="0330E5AE" w14:textId="77777777" w:rsidR="002B141D" w:rsidRDefault="00416255">
            <w:pPr>
              <w:widowControl w:val="0"/>
              <w:rPr>
                <w:sz w:val="22"/>
                <w:lang w:val="cs-CZ"/>
              </w:rPr>
            </w:pPr>
            <w:r>
              <w:rPr>
                <w:sz w:val="22"/>
                <w:lang w:val="cs-CZ"/>
              </w:rPr>
              <w:t>Venlafaxina Krka</w:t>
            </w:r>
          </w:p>
        </w:tc>
      </w:tr>
    </w:tbl>
    <w:p w14:paraId="30A85A82" w14:textId="77777777" w:rsidR="002B141D" w:rsidRDefault="002B141D">
      <w:pPr>
        <w:widowControl w:val="0"/>
        <w:tabs>
          <w:tab w:val="left" w:pos="567"/>
          <w:tab w:val="left" w:pos="720"/>
          <w:tab w:val="left" w:pos="2700"/>
        </w:tabs>
        <w:rPr>
          <w:sz w:val="22"/>
        </w:rPr>
      </w:pPr>
    </w:p>
    <w:p w14:paraId="45A4F5BF" w14:textId="77777777" w:rsidR="002B141D" w:rsidRDefault="00416255">
      <w:pPr>
        <w:widowControl w:val="0"/>
        <w:rPr>
          <w:rFonts w:eastAsia="Calibri"/>
          <w:sz w:val="22"/>
          <w:lang w:val="lt-LT"/>
        </w:rPr>
      </w:pPr>
      <w:r>
        <w:rPr>
          <w:rFonts w:eastAsia="Calibri"/>
          <w:b/>
          <w:sz w:val="22"/>
          <w:lang w:val="lt-LT"/>
        </w:rPr>
        <w:t xml:space="preserve">Šis pakuotės lapelis paskutinį kartą </w:t>
      </w:r>
      <w:r>
        <w:rPr>
          <w:b/>
          <w:sz w:val="22"/>
          <w:lang w:val="lt-LT"/>
        </w:rPr>
        <w:t>peržiūrėtas</w:t>
      </w:r>
      <w:r>
        <w:rPr>
          <w:b/>
          <w:sz w:val="22"/>
          <w:szCs w:val="22"/>
        </w:rPr>
        <w:t xml:space="preserve"> 2023-06-24.</w:t>
      </w:r>
    </w:p>
    <w:p w14:paraId="64748ABF" w14:textId="77777777" w:rsidR="002B141D" w:rsidRDefault="002B141D">
      <w:pPr>
        <w:widowControl w:val="0"/>
        <w:rPr>
          <w:rFonts w:eastAsia="Calibri"/>
          <w:sz w:val="22"/>
          <w:lang w:val="lt-LT"/>
        </w:rPr>
      </w:pPr>
    </w:p>
    <w:p w14:paraId="65FBA830" w14:textId="5B11EE84" w:rsidR="002B141D" w:rsidRDefault="00416255">
      <w:pPr>
        <w:widowControl w:val="0"/>
        <w:rPr>
          <w:rFonts w:eastAsia="Calibri"/>
        </w:rPr>
      </w:pPr>
      <w:r>
        <w:rPr>
          <w:sz w:val="22"/>
          <w:lang w:val="lt-LT"/>
        </w:rPr>
        <w:t>Išsami informacija apie šį vaistą</w:t>
      </w:r>
      <w:r>
        <w:rPr>
          <w:rFonts w:eastAsia="Calibri"/>
          <w:sz w:val="22"/>
          <w:lang w:val="lt-LT"/>
        </w:rPr>
        <w:t xml:space="preserve"> pateikiama Valstybinės vaistų kontrolės tarnybos prie Lietuvos Respublikos sveikatos apsaugos ministerijos </w:t>
      </w:r>
      <w:r>
        <w:rPr>
          <w:sz w:val="22"/>
          <w:lang w:val="lt-LT"/>
        </w:rPr>
        <w:t xml:space="preserve">tinklalapyje </w:t>
      </w:r>
      <w:hyperlink r:id="rId13" w:history="1">
        <w:r>
          <w:rPr>
            <w:rStyle w:val="Hipersaitas"/>
            <w:color w:val="0000FF"/>
            <w:sz w:val="22"/>
            <w:lang w:val="lt-LT"/>
          </w:rPr>
          <w:t>http://www.vvkt.lt/</w:t>
        </w:r>
      </w:hyperlink>
      <w:bookmarkStart w:id="89" w:name="Tab"/>
      <w:bookmarkEnd w:id="89"/>
      <w:r>
        <w:rPr>
          <w:rStyle w:val="Hipersaitas"/>
          <w:color w:val="0000FF"/>
          <w:sz w:val="22"/>
          <w:lang w:val="lt-LT"/>
        </w:rPr>
        <w:t xml:space="preserve">    </w:t>
      </w:r>
      <w:r w:rsidR="0030380C">
        <w:rPr>
          <w:rStyle w:val="Hipersaitas"/>
          <w:color w:val="0000FF"/>
          <w:sz w:val="22"/>
          <w:lang w:val="lt-LT"/>
        </w:rPr>
        <w:t xml:space="preserve">  </w:t>
      </w:r>
      <w:r>
        <w:rPr>
          <w:rStyle w:val="Hipersaitas"/>
          <w:color w:val="0000FF"/>
          <w:sz w:val="22"/>
          <w:lang w:val="lt-LT"/>
        </w:rPr>
        <w:t xml:space="preserve">   </w:t>
      </w:r>
    </w:p>
    <w:sectPr w:rsidR="002B141D">
      <w:headerReference w:type="even" r:id="rId14"/>
      <w:headerReference w:type="default" r:id="rId15"/>
      <w:footerReference w:type="even" r:id="rId16"/>
      <w:footerReference w:type="default" r:id="rId17"/>
      <w:headerReference w:type="first" r:id="rId18"/>
      <w:footerReference w:type="first" r:id="rId19"/>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502B3" w14:textId="77777777" w:rsidR="00416255" w:rsidRDefault="00416255">
      <w:r>
        <w:separator/>
      </w:r>
    </w:p>
  </w:endnote>
  <w:endnote w:type="continuationSeparator" w:id="0">
    <w:p w14:paraId="4530581B" w14:textId="77777777" w:rsidR="00416255" w:rsidRDefault="00416255">
      <w:r>
        <w:continuationSeparator/>
      </w:r>
    </w:p>
  </w:endnote>
  <w:endnote w:type="continuationNotice" w:id="1">
    <w:p w14:paraId="20A3BEEA" w14:textId="77777777" w:rsidR="00416255" w:rsidRDefault="004162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NeueLTStd-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2810" w14:textId="77777777" w:rsidR="002B141D" w:rsidRDefault="0041625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196D91B" w14:textId="77777777" w:rsidR="002B141D" w:rsidRDefault="002B141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FA98" w14:textId="77777777" w:rsidR="002B141D" w:rsidRDefault="002B141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7C6D7" w14:textId="77777777" w:rsidR="002B141D" w:rsidRDefault="002B141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17222" w14:textId="77777777" w:rsidR="00416255" w:rsidRDefault="00416255">
      <w:r>
        <w:separator/>
      </w:r>
    </w:p>
  </w:footnote>
  <w:footnote w:type="continuationSeparator" w:id="0">
    <w:p w14:paraId="1B36A914" w14:textId="77777777" w:rsidR="00416255" w:rsidRDefault="00416255">
      <w:r>
        <w:continuationSeparator/>
      </w:r>
    </w:p>
  </w:footnote>
  <w:footnote w:type="continuationNotice" w:id="1">
    <w:p w14:paraId="131B4FA8" w14:textId="77777777" w:rsidR="00416255" w:rsidRDefault="004162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01B5F" w14:textId="77777777" w:rsidR="002B141D" w:rsidRDefault="002B141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CC6D0" w14:textId="77777777" w:rsidR="002B141D" w:rsidRDefault="002B141D">
    <w:pPr>
      <w:spacing w:line="20" w:lineRule="exact"/>
    </w:pPr>
  </w:p>
  <w:p w14:paraId="0D2400E4" w14:textId="77777777" w:rsidR="002B141D" w:rsidRDefault="002B141D">
    <w:pPr>
      <w:pStyle w:val="Antrats"/>
    </w:pPr>
    <w:bookmarkStart w:id="90" w:name="TableTag1"/>
    <w:bookmarkEnd w:id="9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BEE0D" w14:textId="77777777" w:rsidR="002B141D" w:rsidRDefault="002B14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94BFE"/>
    <w:multiLevelType w:val="hybridMultilevel"/>
    <w:tmpl w:val="465C83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CA50F0"/>
    <w:multiLevelType w:val="hybridMultilevel"/>
    <w:tmpl w:val="9F88C76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E0679E"/>
    <w:multiLevelType w:val="hybridMultilevel"/>
    <w:tmpl w:val="CF964FFA"/>
    <w:lvl w:ilvl="0" w:tplc="9FC0074A">
      <w:start w:val="1"/>
      <w:numFmt w:val="bullet"/>
      <w:lvlText w:val="­"/>
      <w:lvlJc w:val="left"/>
      <w:pPr>
        <w:ind w:left="1287"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4" w15:restartNumberingAfterBreak="0">
    <w:nsid w:val="03131836"/>
    <w:multiLevelType w:val="hybridMultilevel"/>
    <w:tmpl w:val="7ADEF794"/>
    <w:lvl w:ilvl="0" w:tplc="04090001">
      <w:start w:val="1"/>
      <w:numFmt w:val="bullet"/>
      <w:lvlText w:val=""/>
      <w:lvlJc w:val="left"/>
      <w:pPr>
        <w:tabs>
          <w:tab w:val="num" w:pos="720"/>
        </w:tabs>
        <w:ind w:left="720" w:hanging="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2727C3"/>
    <w:multiLevelType w:val="hybridMultilevel"/>
    <w:tmpl w:val="396E7F7E"/>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893609"/>
    <w:multiLevelType w:val="hybridMultilevel"/>
    <w:tmpl w:val="8FECBCA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0F5AB0"/>
    <w:multiLevelType w:val="hybridMultilevel"/>
    <w:tmpl w:val="777AE71A"/>
    <w:lvl w:ilvl="0" w:tplc="58FE63DA">
      <w:start w:val="1"/>
      <w:numFmt w:val="decimal"/>
      <w:lvlText w:val="%1."/>
      <w:lvlJc w:val="left"/>
      <w:pPr>
        <w:tabs>
          <w:tab w:val="num" w:pos="720"/>
        </w:tabs>
        <w:ind w:left="720" w:hanging="360"/>
      </w:pPr>
      <w:rPr>
        <w:rFonts w:cs="Times New Roman" w:hint="default"/>
      </w:rPr>
    </w:lvl>
    <w:lvl w:ilvl="1" w:tplc="2C088222">
      <w:numFmt w:val="none"/>
      <w:lvlText w:val=""/>
      <w:lvlJc w:val="left"/>
      <w:pPr>
        <w:tabs>
          <w:tab w:val="num" w:pos="360"/>
        </w:tabs>
      </w:pPr>
      <w:rPr>
        <w:rFonts w:cs="Times New Roman"/>
      </w:rPr>
    </w:lvl>
    <w:lvl w:ilvl="2" w:tplc="B79EAE60">
      <w:numFmt w:val="none"/>
      <w:lvlText w:val=""/>
      <w:lvlJc w:val="left"/>
      <w:pPr>
        <w:tabs>
          <w:tab w:val="num" w:pos="360"/>
        </w:tabs>
      </w:pPr>
      <w:rPr>
        <w:rFonts w:cs="Times New Roman"/>
      </w:rPr>
    </w:lvl>
    <w:lvl w:ilvl="3" w:tplc="4A46E33E">
      <w:numFmt w:val="none"/>
      <w:lvlText w:val=""/>
      <w:lvlJc w:val="left"/>
      <w:pPr>
        <w:tabs>
          <w:tab w:val="num" w:pos="360"/>
        </w:tabs>
      </w:pPr>
      <w:rPr>
        <w:rFonts w:cs="Times New Roman"/>
      </w:rPr>
    </w:lvl>
    <w:lvl w:ilvl="4" w:tplc="70F4BC66">
      <w:numFmt w:val="none"/>
      <w:lvlText w:val=""/>
      <w:lvlJc w:val="left"/>
      <w:pPr>
        <w:tabs>
          <w:tab w:val="num" w:pos="360"/>
        </w:tabs>
      </w:pPr>
      <w:rPr>
        <w:rFonts w:cs="Times New Roman"/>
      </w:rPr>
    </w:lvl>
    <w:lvl w:ilvl="5" w:tplc="3B7A42B8">
      <w:numFmt w:val="none"/>
      <w:lvlText w:val=""/>
      <w:lvlJc w:val="left"/>
      <w:pPr>
        <w:tabs>
          <w:tab w:val="num" w:pos="360"/>
        </w:tabs>
      </w:pPr>
      <w:rPr>
        <w:rFonts w:cs="Times New Roman"/>
      </w:rPr>
    </w:lvl>
    <w:lvl w:ilvl="6" w:tplc="F7704132">
      <w:numFmt w:val="none"/>
      <w:lvlText w:val=""/>
      <w:lvlJc w:val="left"/>
      <w:pPr>
        <w:tabs>
          <w:tab w:val="num" w:pos="360"/>
        </w:tabs>
      </w:pPr>
      <w:rPr>
        <w:rFonts w:cs="Times New Roman"/>
      </w:rPr>
    </w:lvl>
    <w:lvl w:ilvl="7" w:tplc="9C6202AA">
      <w:numFmt w:val="none"/>
      <w:lvlText w:val=""/>
      <w:lvlJc w:val="left"/>
      <w:pPr>
        <w:tabs>
          <w:tab w:val="num" w:pos="360"/>
        </w:tabs>
      </w:pPr>
      <w:rPr>
        <w:rFonts w:cs="Times New Roman"/>
      </w:rPr>
    </w:lvl>
    <w:lvl w:ilvl="8" w:tplc="99F00E3C">
      <w:numFmt w:val="none"/>
      <w:lvlText w:val=""/>
      <w:lvlJc w:val="left"/>
      <w:pPr>
        <w:tabs>
          <w:tab w:val="num" w:pos="360"/>
        </w:tabs>
      </w:pPr>
      <w:rPr>
        <w:rFonts w:cs="Times New Roman"/>
      </w:rPr>
    </w:lvl>
  </w:abstractNum>
  <w:abstractNum w:abstractNumId="8"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16EE4EEE"/>
    <w:multiLevelType w:val="hybridMultilevel"/>
    <w:tmpl w:val="96DCEE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F907DD"/>
    <w:multiLevelType w:val="hybridMultilevel"/>
    <w:tmpl w:val="FB3493F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8C64C0"/>
    <w:multiLevelType w:val="hybridMultilevel"/>
    <w:tmpl w:val="C772E146"/>
    <w:lvl w:ilvl="0" w:tplc="A8BCD140">
      <w:start w:val="1"/>
      <w:numFmt w:val="decimal"/>
      <w:lvlText w:val="%1."/>
      <w:lvlJc w:val="left"/>
      <w:pPr>
        <w:tabs>
          <w:tab w:val="num" w:pos="567"/>
        </w:tabs>
        <w:ind w:left="567" w:hanging="567"/>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303E5"/>
    <w:multiLevelType w:val="hybridMultilevel"/>
    <w:tmpl w:val="41967F2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D7CBE"/>
    <w:multiLevelType w:val="hybridMultilevel"/>
    <w:tmpl w:val="B838DA02"/>
    <w:lvl w:ilvl="0" w:tplc="75FA57AC">
      <w:start w:val="1"/>
      <w:numFmt w:val="bullet"/>
      <w:lvlText w:val=""/>
      <w:lvlJc w:val="left"/>
      <w:pPr>
        <w:tabs>
          <w:tab w:val="num" w:pos="357"/>
        </w:tabs>
        <w:ind w:left="357" w:hanging="35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E74DCC"/>
    <w:multiLevelType w:val="hybridMultilevel"/>
    <w:tmpl w:val="9E4AE7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28187A"/>
    <w:multiLevelType w:val="hybridMultilevel"/>
    <w:tmpl w:val="7228FDFA"/>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8F0346B"/>
    <w:multiLevelType w:val="hybridMultilevel"/>
    <w:tmpl w:val="DDCC72D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0F02CEA"/>
    <w:multiLevelType w:val="hybridMultilevel"/>
    <w:tmpl w:val="EC82EC62"/>
    <w:lvl w:ilvl="0" w:tplc="20D0161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317018"/>
    <w:multiLevelType w:val="hybridMultilevel"/>
    <w:tmpl w:val="84D0A394"/>
    <w:lvl w:ilvl="0" w:tplc="5E240D5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F01FD7"/>
    <w:multiLevelType w:val="hybridMultilevel"/>
    <w:tmpl w:val="6F9AF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7C23F3"/>
    <w:multiLevelType w:val="hybridMultilevel"/>
    <w:tmpl w:val="CBE0F16C"/>
    <w:lvl w:ilvl="0" w:tplc="197E4C66">
      <w:numFmt w:val="bullet"/>
      <w:lvlText w:val="─"/>
      <w:lvlJc w:val="left"/>
      <w:pPr>
        <w:tabs>
          <w:tab w:val="num" w:pos="340"/>
        </w:tabs>
        <w:ind w:left="340" w:hanging="34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3D4197"/>
    <w:multiLevelType w:val="hybridMultilevel"/>
    <w:tmpl w:val="18D4C6E2"/>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D371927"/>
    <w:multiLevelType w:val="multilevel"/>
    <w:tmpl w:val="591CDC84"/>
    <w:lvl w:ilvl="0">
      <w:numFmt w:val="bullet"/>
      <w:lvlText w:val="─"/>
      <w:lvlJc w:val="left"/>
      <w:pPr>
        <w:tabs>
          <w:tab w:val="num" w:pos="340"/>
        </w:tabs>
        <w:ind w:left="340" w:hanging="34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4779B3"/>
    <w:multiLevelType w:val="hybridMultilevel"/>
    <w:tmpl w:val="1B783D08"/>
    <w:lvl w:ilvl="0" w:tplc="197E4C66">
      <w:numFmt w:val="bullet"/>
      <w:lvlText w:val="─"/>
      <w:lvlJc w:val="left"/>
      <w:pPr>
        <w:tabs>
          <w:tab w:val="num" w:pos="340"/>
        </w:tabs>
        <w:ind w:left="340" w:hanging="34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066C5E"/>
    <w:multiLevelType w:val="hybridMultilevel"/>
    <w:tmpl w:val="020E0CDC"/>
    <w:lvl w:ilvl="0" w:tplc="28AE056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F46915"/>
    <w:multiLevelType w:val="hybridMultilevel"/>
    <w:tmpl w:val="3F260812"/>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76A7E7F"/>
    <w:multiLevelType w:val="hybridMultilevel"/>
    <w:tmpl w:val="9D4CEF18"/>
    <w:lvl w:ilvl="0" w:tplc="5024FF68">
      <w:start w:val="1"/>
      <w:numFmt w:val="bullet"/>
      <w:lvlText w:val="-"/>
      <w:lvlJc w:val="left"/>
      <w:pPr>
        <w:tabs>
          <w:tab w:val="num" w:pos="567"/>
        </w:tabs>
        <w:ind w:left="567" w:hanging="567"/>
      </w:pPr>
      <w:rPr>
        <w:rFonts w:hint="default"/>
      </w:rPr>
    </w:lvl>
    <w:lvl w:ilvl="1" w:tplc="B87CFB18">
      <w:start w:val="1"/>
      <w:numFmt w:val="bullet"/>
      <w:lvlText w:val="-"/>
      <w:lvlJc w:val="left"/>
      <w:pPr>
        <w:tabs>
          <w:tab w:val="num" w:pos="1647"/>
        </w:tabs>
        <w:ind w:left="1647" w:hanging="567"/>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77A6602"/>
    <w:multiLevelType w:val="hybridMultilevel"/>
    <w:tmpl w:val="344A4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7D90291"/>
    <w:multiLevelType w:val="hybridMultilevel"/>
    <w:tmpl w:val="217050D4"/>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866A10"/>
    <w:multiLevelType w:val="hybridMultilevel"/>
    <w:tmpl w:val="76B2F740"/>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11C5FC5"/>
    <w:multiLevelType w:val="hybridMultilevel"/>
    <w:tmpl w:val="89F2AFCA"/>
    <w:lvl w:ilvl="0" w:tplc="25B6423A">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941101"/>
    <w:multiLevelType w:val="hybridMultilevel"/>
    <w:tmpl w:val="0E0664B2"/>
    <w:lvl w:ilvl="0" w:tplc="FFFFFFFF">
      <w:numFmt w:val="bullet"/>
      <w:lvlText w:val="─"/>
      <w:lvlJc w:val="left"/>
      <w:pPr>
        <w:tabs>
          <w:tab w:val="num" w:pos="700"/>
        </w:tabs>
        <w:ind w:left="700" w:hanging="34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594907D5"/>
    <w:multiLevelType w:val="hybridMultilevel"/>
    <w:tmpl w:val="74069172"/>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EFD5E8F"/>
    <w:multiLevelType w:val="hybridMultilevel"/>
    <w:tmpl w:val="A20ADB1E"/>
    <w:lvl w:ilvl="0" w:tplc="027A39E0">
      <w:start w:val="1"/>
      <w:numFmt w:val="bullet"/>
      <w:lvlText w:val="-"/>
      <w:lvlJc w:val="left"/>
      <w:pPr>
        <w:tabs>
          <w:tab w:val="num" w:pos="1134"/>
        </w:tabs>
        <w:ind w:left="1134" w:hanging="567"/>
      </w:pPr>
      <w:rPr>
        <w:rFonts w:ascii="Times New Roman" w:eastAsia="Times New Roman" w:hAnsi="Times New Roman" w:hint="default"/>
      </w:rPr>
    </w:lvl>
    <w:lvl w:ilvl="1" w:tplc="519EA5B0">
      <w:start w:val="1"/>
      <w:numFmt w:val="bullet"/>
      <w:lvlText w:val="-"/>
      <w:lvlJc w:val="left"/>
      <w:pPr>
        <w:tabs>
          <w:tab w:val="num" w:pos="1647"/>
        </w:tabs>
        <w:ind w:left="1647" w:hanging="567"/>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08D439F"/>
    <w:multiLevelType w:val="hybridMultilevel"/>
    <w:tmpl w:val="CC520BA2"/>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126258"/>
    <w:multiLevelType w:val="hybridMultilevel"/>
    <w:tmpl w:val="26922E8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3" w15:restartNumberingAfterBreak="0">
    <w:nsid w:val="68C05D10"/>
    <w:multiLevelType w:val="hybridMultilevel"/>
    <w:tmpl w:val="C57A60F0"/>
    <w:lvl w:ilvl="0" w:tplc="D22A0D6C">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8F71306"/>
    <w:multiLevelType w:val="hybridMultilevel"/>
    <w:tmpl w:val="27D6C16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6CE1487E"/>
    <w:multiLevelType w:val="hybridMultilevel"/>
    <w:tmpl w:val="BF468E88"/>
    <w:lvl w:ilvl="0" w:tplc="25B6423A">
      <w:numFmt w:val="bullet"/>
      <w:lvlText w:val="-"/>
      <w:lvlJc w:val="left"/>
      <w:pPr>
        <w:tabs>
          <w:tab w:val="num" w:pos="720"/>
        </w:tabs>
        <w:ind w:left="720" w:hanging="360"/>
      </w:pPr>
      <w:rPr>
        <w:rFonts w:ascii="HelveticaNeueLTStd-Roman" w:eastAsia="Times New Roman" w:hAnsi="HelveticaNeueLTStd-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D6C077F"/>
    <w:multiLevelType w:val="hybridMultilevel"/>
    <w:tmpl w:val="F6D62BF2"/>
    <w:lvl w:ilvl="0" w:tplc="3596304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961956"/>
    <w:multiLevelType w:val="hybridMultilevel"/>
    <w:tmpl w:val="6436C5F0"/>
    <w:lvl w:ilvl="0" w:tplc="5024FF68">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7F70AC1"/>
    <w:multiLevelType w:val="hybridMultilevel"/>
    <w:tmpl w:val="591CDC84"/>
    <w:lvl w:ilvl="0" w:tplc="197E4C66">
      <w:numFmt w:val="bullet"/>
      <w:lvlText w:val="─"/>
      <w:lvlJc w:val="left"/>
      <w:pPr>
        <w:tabs>
          <w:tab w:val="num" w:pos="340"/>
        </w:tabs>
        <w:ind w:left="340" w:hanging="34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585959532">
    <w:abstractNumId w:val="19"/>
  </w:num>
  <w:num w:numId="2" w16cid:durableId="173689987">
    <w:abstractNumId w:val="31"/>
  </w:num>
  <w:num w:numId="3" w16cid:durableId="1850296317">
    <w:abstractNumId w:val="46"/>
  </w:num>
  <w:num w:numId="4" w16cid:durableId="18548026">
    <w:abstractNumId w:val="33"/>
  </w:num>
  <w:num w:numId="5" w16cid:durableId="631833779">
    <w:abstractNumId w:val="5"/>
  </w:num>
  <w:num w:numId="6" w16cid:durableId="1998921646">
    <w:abstractNumId w:val="41"/>
  </w:num>
  <w:num w:numId="7" w16cid:durableId="1172791825">
    <w:abstractNumId w:val="38"/>
  </w:num>
  <w:num w:numId="8" w16cid:durableId="788477091">
    <w:abstractNumId w:val="40"/>
  </w:num>
  <w:num w:numId="9" w16cid:durableId="369762410">
    <w:abstractNumId w:val="13"/>
  </w:num>
  <w:num w:numId="10" w16cid:durableId="1367637592">
    <w:abstractNumId w:val="47"/>
  </w:num>
  <w:num w:numId="11" w16cid:durableId="882525090">
    <w:abstractNumId w:val="39"/>
  </w:num>
  <w:num w:numId="12" w16cid:durableId="1682246267">
    <w:abstractNumId w:val="3"/>
  </w:num>
  <w:num w:numId="13" w16cid:durableId="1367949252">
    <w:abstractNumId w:val="2"/>
  </w:num>
  <w:num w:numId="14" w16cid:durableId="374503790">
    <w:abstractNumId w:val="29"/>
  </w:num>
  <w:num w:numId="15" w16cid:durableId="671420184">
    <w:abstractNumId w:val="16"/>
  </w:num>
  <w:num w:numId="16" w16cid:durableId="244922998">
    <w:abstractNumId w:val="25"/>
  </w:num>
  <w:num w:numId="17" w16cid:durableId="1408766747">
    <w:abstractNumId w:val="17"/>
  </w:num>
  <w:num w:numId="18" w16cid:durableId="1091588123">
    <w:abstractNumId w:val="34"/>
  </w:num>
  <w:num w:numId="19" w16cid:durableId="1106343387">
    <w:abstractNumId w:val="30"/>
  </w:num>
  <w:num w:numId="20" w16cid:durableId="1068185151">
    <w:abstractNumId w:val="12"/>
  </w:num>
  <w:num w:numId="21" w16cid:durableId="2051106760">
    <w:abstractNumId w:val="8"/>
  </w:num>
  <w:num w:numId="22" w16cid:durableId="1460805613">
    <w:abstractNumId w:val="0"/>
    <w:lvlOverride w:ilvl="0">
      <w:lvl w:ilvl="0">
        <w:start w:val="1"/>
        <w:numFmt w:val="bullet"/>
        <w:lvlText w:val="-"/>
        <w:legacy w:legacy="1" w:legacySpace="0" w:legacyIndent="360"/>
        <w:lvlJc w:val="left"/>
        <w:pPr>
          <w:ind w:left="360" w:hanging="360"/>
        </w:pPr>
      </w:lvl>
    </w:lvlOverride>
  </w:num>
  <w:num w:numId="23" w16cid:durableId="463348326">
    <w:abstractNumId w:val="42"/>
  </w:num>
  <w:num w:numId="24" w16cid:durableId="252790007">
    <w:abstractNumId w:val="45"/>
  </w:num>
  <w:num w:numId="25" w16cid:durableId="122578858">
    <w:abstractNumId w:val="21"/>
  </w:num>
  <w:num w:numId="26" w16cid:durableId="1289891164">
    <w:abstractNumId w:val="37"/>
  </w:num>
  <w:num w:numId="27" w16cid:durableId="1269434045">
    <w:abstractNumId w:val="18"/>
  </w:num>
  <w:num w:numId="28" w16cid:durableId="1137066080">
    <w:abstractNumId w:val="22"/>
  </w:num>
  <w:num w:numId="29" w16cid:durableId="562065255">
    <w:abstractNumId w:val="11"/>
  </w:num>
  <w:num w:numId="30" w16cid:durableId="1378234312">
    <w:abstractNumId w:val="24"/>
  </w:num>
  <w:num w:numId="31" w16cid:durableId="1550335765">
    <w:abstractNumId w:val="49"/>
  </w:num>
  <w:num w:numId="32" w16cid:durableId="121928916">
    <w:abstractNumId w:val="27"/>
  </w:num>
  <w:num w:numId="33" w16cid:durableId="1297178701">
    <w:abstractNumId w:val="43"/>
  </w:num>
  <w:num w:numId="34" w16cid:durableId="519858918">
    <w:abstractNumId w:val="36"/>
  </w:num>
  <w:num w:numId="35" w16cid:durableId="156502346">
    <w:abstractNumId w:val="26"/>
  </w:num>
  <w:num w:numId="36" w16cid:durableId="601306721">
    <w:abstractNumId w:val="14"/>
  </w:num>
  <w:num w:numId="37" w16cid:durableId="547575236">
    <w:abstractNumId w:val="7"/>
  </w:num>
  <w:num w:numId="38" w16cid:durableId="1100681103">
    <w:abstractNumId w:val="35"/>
  </w:num>
  <w:num w:numId="39" w16cid:durableId="1204175113">
    <w:abstractNumId w:val="4"/>
  </w:num>
  <w:num w:numId="40" w16cid:durableId="609513302">
    <w:abstractNumId w:val="32"/>
  </w:num>
  <w:num w:numId="41" w16cid:durableId="995185672">
    <w:abstractNumId w:val="1"/>
  </w:num>
  <w:num w:numId="42" w16cid:durableId="1813020248">
    <w:abstractNumId w:val="23"/>
  </w:num>
  <w:num w:numId="43" w16cid:durableId="658845643">
    <w:abstractNumId w:val="15"/>
  </w:num>
  <w:num w:numId="44" w16cid:durableId="1938978360">
    <w:abstractNumId w:val="9"/>
  </w:num>
  <w:num w:numId="45" w16cid:durableId="1492139660">
    <w:abstractNumId w:val="20"/>
  </w:num>
  <w:num w:numId="46" w16cid:durableId="659774103">
    <w:abstractNumId w:val="28"/>
  </w:num>
  <w:num w:numId="47" w16cid:durableId="2112506879">
    <w:abstractNumId w:val="44"/>
  </w:num>
  <w:num w:numId="48" w16cid:durableId="1741100206">
    <w:abstractNumId w:val="6"/>
  </w:num>
  <w:num w:numId="49" w16cid:durableId="1663504319">
    <w:abstractNumId w:val="10"/>
  </w:num>
  <w:num w:numId="50" w16cid:durableId="1985696198">
    <w:abstractNumId w:val="4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41D"/>
    <w:rsid w:val="0000156A"/>
    <w:rsid w:val="0000177D"/>
    <w:rsid w:val="00003050"/>
    <w:rsid w:val="00006479"/>
    <w:rsid w:val="000065B2"/>
    <w:rsid w:val="00011089"/>
    <w:rsid w:val="00011981"/>
    <w:rsid w:val="0001763C"/>
    <w:rsid w:val="00022BAC"/>
    <w:rsid w:val="00027286"/>
    <w:rsid w:val="00027EBD"/>
    <w:rsid w:val="00032F9B"/>
    <w:rsid w:val="00035920"/>
    <w:rsid w:val="00037CC2"/>
    <w:rsid w:val="000433F2"/>
    <w:rsid w:val="00044C80"/>
    <w:rsid w:val="000479C5"/>
    <w:rsid w:val="00052480"/>
    <w:rsid w:val="00055F8F"/>
    <w:rsid w:val="000575CE"/>
    <w:rsid w:val="00062C37"/>
    <w:rsid w:val="00064D45"/>
    <w:rsid w:val="000657B2"/>
    <w:rsid w:val="0007178B"/>
    <w:rsid w:val="00073AD8"/>
    <w:rsid w:val="00073CBA"/>
    <w:rsid w:val="0007506F"/>
    <w:rsid w:val="00080E98"/>
    <w:rsid w:val="00081745"/>
    <w:rsid w:val="00082F94"/>
    <w:rsid w:val="0008738B"/>
    <w:rsid w:val="00092954"/>
    <w:rsid w:val="00094043"/>
    <w:rsid w:val="00097361"/>
    <w:rsid w:val="000A0DD8"/>
    <w:rsid w:val="000B09CA"/>
    <w:rsid w:val="000B3484"/>
    <w:rsid w:val="000B733B"/>
    <w:rsid w:val="000C1646"/>
    <w:rsid w:val="000C66DC"/>
    <w:rsid w:val="000E74EE"/>
    <w:rsid w:val="000F3361"/>
    <w:rsid w:val="001003D9"/>
    <w:rsid w:val="00105480"/>
    <w:rsid w:val="00123891"/>
    <w:rsid w:val="001327E8"/>
    <w:rsid w:val="00141288"/>
    <w:rsid w:val="00155574"/>
    <w:rsid w:val="001575C1"/>
    <w:rsid w:val="001634EB"/>
    <w:rsid w:val="00172299"/>
    <w:rsid w:val="00173E2B"/>
    <w:rsid w:val="001840B2"/>
    <w:rsid w:val="00187731"/>
    <w:rsid w:val="00191AE9"/>
    <w:rsid w:val="0019680C"/>
    <w:rsid w:val="001A0445"/>
    <w:rsid w:val="001A04D5"/>
    <w:rsid w:val="001A20E1"/>
    <w:rsid w:val="001A3684"/>
    <w:rsid w:val="001B0845"/>
    <w:rsid w:val="001B25F7"/>
    <w:rsid w:val="001B38B4"/>
    <w:rsid w:val="001B3D9E"/>
    <w:rsid w:val="001B5073"/>
    <w:rsid w:val="001C3072"/>
    <w:rsid w:val="001C7614"/>
    <w:rsid w:val="001C79DF"/>
    <w:rsid w:val="001D1117"/>
    <w:rsid w:val="001D193A"/>
    <w:rsid w:val="001D7818"/>
    <w:rsid w:val="001E722E"/>
    <w:rsid w:val="001F2D60"/>
    <w:rsid w:val="001F4AEF"/>
    <w:rsid w:val="00200CA1"/>
    <w:rsid w:val="00201483"/>
    <w:rsid w:val="002031D1"/>
    <w:rsid w:val="0021141B"/>
    <w:rsid w:val="00211E4A"/>
    <w:rsid w:val="00215EAD"/>
    <w:rsid w:val="00240D36"/>
    <w:rsid w:val="00240FE0"/>
    <w:rsid w:val="00242D64"/>
    <w:rsid w:val="002449C8"/>
    <w:rsid w:val="002503B8"/>
    <w:rsid w:val="002504A7"/>
    <w:rsid w:val="0025158F"/>
    <w:rsid w:val="00257ABE"/>
    <w:rsid w:val="0026149B"/>
    <w:rsid w:val="00263328"/>
    <w:rsid w:val="0026754E"/>
    <w:rsid w:val="00272057"/>
    <w:rsid w:val="00273E33"/>
    <w:rsid w:val="00273E8A"/>
    <w:rsid w:val="0027758A"/>
    <w:rsid w:val="00282572"/>
    <w:rsid w:val="002830B7"/>
    <w:rsid w:val="00291EF3"/>
    <w:rsid w:val="002943DD"/>
    <w:rsid w:val="002B141D"/>
    <w:rsid w:val="002B166E"/>
    <w:rsid w:val="002B5C99"/>
    <w:rsid w:val="002C1127"/>
    <w:rsid w:val="002C1147"/>
    <w:rsid w:val="002C2548"/>
    <w:rsid w:val="002C45BC"/>
    <w:rsid w:val="002C5D23"/>
    <w:rsid w:val="002D1158"/>
    <w:rsid w:val="002D6D70"/>
    <w:rsid w:val="002E402E"/>
    <w:rsid w:val="002E4288"/>
    <w:rsid w:val="002E5537"/>
    <w:rsid w:val="002E6597"/>
    <w:rsid w:val="002E7CA7"/>
    <w:rsid w:val="002F2ECF"/>
    <w:rsid w:val="002F60DC"/>
    <w:rsid w:val="00301FB9"/>
    <w:rsid w:val="0030380C"/>
    <w:rsid w:val="00303AE8"/>
    <w:rsid w:val="00304273"/>
    <w:rsid w:val="00305755"/>
    <w:rsid w:val="003072CF"/>
    <w:rsid w:val="003074F9"/>
    <w:rsid w:val="00325207"/>
    <w:rsid w:val="00327251"/>
    <w:rsid w:val="00330D36"/>
    <w:rsid w:val="00334BF2"/>
    <w:rsid w:val="00343778"/>
    <w:rsid w:val="00345023"/>
    <w:rsid w:val="0034537E"/>
    <w:rsid w:val="00346604"/>
    <w:rsid w:val="00365FAE"/>
    <w:rsid w:val="003753C3"/>
    <w:rsid w:val="003778EA"/>
    <w:rsid w:val="00380005"/>
    <w:rsid w:val="003808CF"/>
    <w:rsid w:val="00384097"/>
    <w:rsid w:val="00385331"/>
    <w:rsid w:val="00385802"/>
    <w:rsid w:val="003919CC"/>
    <w:rsid w:val="003940DB"/>
    <w:rsid w:val="003A2BA1"/>
    <w:rsid w:val="003A4A45"/>
    <w:rsid w:val="003A5703"/>
    <w:rsid w:val="003A7B33"/>
    <w:rsid w:val="003B423E"/>
    <w:rsid w:val="003C4FFA"/>
    <w:rsid w:val="003D0748"/>
    <w:rsid w:val="003D3DDA"/>
    <w:rsid w:val="003D514B"/>
    <w:rsid w:val="003D5D1B"/>
    <w:rsid w:val="003E13A5"/>
    <w:rsid w:val="003E1BD2"/>
    <w:rsid w:val="003E21AD"/>
    <w:rsid w:val="003E2CF3"/>
    <w:rsid w:val="003E3DCF"/>
    <w:rsid w:val="003F3AEC"/>
    <w:rsid w:val="00407000"/>
    <w:rsid w:val="0041262D"/>
    <w:rsid w:val="00413C23"/>
    <w:rsid w:val="0041487B"/>
    <w:rsid w:val="00416255"/>
    <w:rsid w:val="00416F48"/>
    <w:rsid w:val="004170A3"/>
    <w:rsid w:val="00427A02"/>
    <w:rsid w:val="00431E79"/>
    <w:rsid w:val="00435513"/>
    <w:rsid w:val="004355FE"/>
    <w:rsid w:val="00435C13"/>
    <w:rsid w:val="00440B6A"/>
    <w:rsid w:val="004479A6"/>
    <w:rsid w:val="00454F0C"/>
    <w:rsid w:val="00457A43"/>
    <w:rsid w:val="00464526"/>
    <w:rsid w:val="004648B4"/>
    <w:rsid w:val="00466120"/>
    <w:rsid w:val="004669C3"/>
    <w:rsid w:val="00467CB8"/>
    <w:rsid w:val="0047170E"/>
    <w:rsid w:val="004743C1"/>
    <w:rsid w:val="004837CC"/>
    <w:rsid w:val="00493236"/>
    <w:rsid w:val="00495EAA"/>
    <w:rsid w:val="004A20CF"/>
    <w:rsid w:val="004A311E"/>
    <w:rsid w:val="004A6D15"/>
    <w:rsid w:val="004B5407"/>
    <w:rsid w:val="004C03CE"/>
    <w:rsid w:val="004C68D3"/>
    <w:rsid w:val="004D2479"/>
    <w:rsid w:val="004D2FF4"/>
    <w:rsid w:val="004D735B"/>
    <w:rsid w:val="004E2538"/>
    <w:rsid w:val="004E48E9"/>
    <w:rsid w:val="004E5B9C"/>
    <w:rsid w:val="004E6BC8"/>
    <w:rsid w:val="004F1E22"/>
    <w:rsid w:val="004F53B8"/>
    <w:rsid w:val="004F6FAE"/>
    <w:rsid w:val="005038D7"/>
    <w:rsid w:val="0050520D"/>
    <w:rsid w:val="00505E1F"/>
    <w:rsid w:val="00514059"/>
    <w:rsid w:val="00520307"/>
    <w:rsid w:val="0052095B"/>
    <w:rsid w:val="00521E0E"/>
    <w:rsid w:val="00525062"/>
    <w:rsid w:val="00526D57"/>
    <w:rsid w:val="00530F31"/>
    <w:rsid w:val="00547C4E"/>
    <w:rsid w:val="00552BF4"/>
    <w:rsid w:val="005562DE"/>
    <w:rsid w:val="00574FB4"/>
    <w:rsid w:val="00576EC6"/>
    <w:rsid w:val="005770A1"/>
    <w:rsid w:val="00580C69"/>
    <w:rsid w:val="005A3A5C"/>
    <w:rsid w:val="005A53E3"/>
    <w:rsid w:val="005A60FA"/>
    <w:rsid w:val="005B0B9F"/>
    <w:rsid w:val="005B1646"/>
    <w:rsid w:val="005B3FC2"/>
    <w:rsid w:val="005B609D"/>
    <w:rsid w:val="005C31C2"/>
    <w:rsid w:val="005C7842"/>
    <w:rsid w:val="005D28BF"/>
    <w:rsid w:val="005D43F2"/>
    <w:rsid w:val="005E13ED"/>
    <w:rsid w:val="005F2656"/>
    <w:rsid w:val="005F7832"/>
    <w:rsid w:val="005F78F7"/>
    <w:rsid w:val="00605C12"/>
    <w:rsid w:val="00607523"/>
    <w:rsid w:val="0060775E"/>
    <w:rsid w:val="006126CB"/>
    <w:rsid w:val="006154CC"/>
    <w:rsid w:val="00622627"/>
    <w:rsid w:val="00623DC6"/>
    <w:rsid w:val="00635CA0"/>
    <w:rsid w:val="00636A26"/>
    <w:rsid w:val="00643730"/>
    <w:rsid w:val="00647EB4"/>
    <w:rsid w:val="00652208"/>
    <w:rsid w:val="00660B27"/>
    <w:rsid w:val="00670A0E"/>
    <w:rsid w:val="00685653"/>
    <w:rsid w:val="0068633E"/>
    <w:rsid w:val="0069567B"/>
    <w:rsid w:val="006A02F4"/>
    <w:rsid w:val="006A04CE"/>
    <w:rsid w:val="006A4BE0"/>
    <w:rsid w:val="006A4DE9"/>
    <w:rsid w:val="006A5A88"/>
    <w:rsid w:val="006A5BE8"/>
    <w:rsid w:val="006B3F28"/>
    <w:rsid w:val="006B5CA9"/>
    <w:rsid w:val="006B649A"/>
    <w:rsid w:val="006C13A6"/>
    <w:rsid w:val="006C1C4C"/>
    <w:rsid w:val="006C4726"/>
    <w:rsid w:val="006D1BCB"/>
    <w:rsid w:val="006D2FA8"/>
    <w:rsid w:val="006D4176"/>
    <w:rsid w:val="006D54F8"/>
    <w:rsid w:val="006D6E5F"/>
    <w:rsid w:val="006E598A"/>
    <w:rsid w:val="006E5B3D"/>
    <w:rsid w:val="006E7784"/>
    <w:rsid w:val="006F0B35"/>
    <w:rsid w:val="006F0DA0"/>
    <w:rsid w:val="006F2B11"/>
    <w:rsid w:val="006F6CB7"/>
    <w:rsid w:val="00700CE3"/>
    <w:rsid w:val="007024B6"/>
    <w:rsid w:val="00706393"/>
    <w:rsid w:val="007125CC"/>
    <w:rsid w:val="00715443"/>
    <w:rsid w:val="00723214"/>
    <w:rsid w:val="00723DE1"/>
    <w:rsid w:val="0072422E"/>
    <w:rsid w:val="00726C8C"/>
    <w:rsid w:val="00732A73"/>
    <w:rsid w:val="00736D86"/>
    <w:rsid w:val="00746A10"/>
    <w:rsid w:val="00755C99"/>
    <w:rsid w:val="00763C2A"/>
    <w:rsid w:val="007673EC"/>
    <w:rsid w:val="00770169"/>
    <w:rsid w:val="00771E64"/>
    <w:rsid w:val="00773F08"/>
    <w:rsid w:val="00774447"/>
    <w:rsid w:val="007767D6"/>
    <w:rsid w:val="00781BE2"/>
    <w:rsid w:val="0078470B"/>
    <w:rsid w:val="00787E88"/>
    <w:rsid w:val="007943C3"/>
    <w:rsid w:val="007A5809"/>
    <w:rsid w:val="007A75FE"/>
    <w:rsid w:val="007B09AA"/>
    <w:rsid w:val="007C1AB9"/>
    <w:rsid w:val="007C7CB2"/>
    <w:rsid w:val="007D0023"/>
    <w:rsid w:val="007D3BC5"/>
    <w:rsid w:val="007D4792"/>
    <w:rsid w:val="007D57EF"/>
    <w:rsid w:val="007E1FF6"/>
    <w:rsid w:val="00802874"/>
    <w:rsid w:val="0081093E"/>
    <w:rsid w:val="0081499A"/>
    <w:rsid w:val="00816DFA"/>
    <w:rsid w:val="0081705B"/>
    <w:rsid w:val="008279B0"/>
    <w:rsid w:val="00827EE9"/>
    <w:rsid w:val="008321E6"/>
    <w:rsid w:val="008322FB"/>
    <w:rsid w:val="00834F49"/>
    <w:rsid w:val="0083671C"/>
    <w:rsid w:val="00836840"/>
    <w:rsid w:val="0084123A"/>
    <w:rsid w:val="00842568"/>
    <w:rsid w:val="00854A6F"/>
    <w:rsid w:val="008556FB"/>
    <w:rsid w:val="00861D75"/>
    <w:rsid w:val="00864CDE"/>
    <w:rsid w:val="0086567C"/>
    <w:rsid w:val="0086630C"/>
    <w:rsid w:val="00866D2B"/>
    <w:rsid w:val="00873C86"/>
    <w:rsid w:val="00877D81"/>
    <w:rsid w:val="00885476"/>
    <w:rsid w:val="00886568"/>
    <w:rsid w:val="008935DF"/>
    <w:rsid w:val="00897F7B"/>
    <w:rsid w:val="008A2E0E"/>
    <w:rsid w:val="008B4011"/>
    <w:rsid w:val="008B5502"/>
    <w:rsid w:val="008B7796"/>
    <w:rsid w:val="008C0E5E"/>
    <w:rsid w:val="008D68B0"/>
    <w:rsid w:val="008D71A7"/>
    <w:rsid w:val="008D742A"/>
    <w:rsid w:val="008D7C42"/>
    <w:rsid w:val="008E120B"/>
    <w:rsid w:val="009202A5"/>
    <w:rsid w:val="009234C9"/>
    <w:rsid w:val="00930221"/>
    <w:rsid w:val="00932A58"/>
    <w:rsid w:val="0093776A"/>
    <w:rsid w:val="00942678"/>
    <w:rsid w:val="00943815"/>
    <w:rsid w:val="009462B4"/>
    <w:rsid w:val="00953BFC"/>
    <w:rsid w:val="009561F6"/>
    <w:rsid w:val="00960280"/>
    <w:rsid w:val="0096102E"/>
    <w:rsid w:val="009723E3"/>
    <w:rsid w:val="009732AC"/>
    <w:rsid w:val="0097582E"/>
    <w:rsid w:val="009765E1"/>
    <w:rsid w:val="009767A1"/>
    <w:rsid w:val="00977E69"/>
    <w:rsid w:val="00981F79"/>
    <w:rsid w:val="00985C4A"/>
    <w:rsid w:val="009905A1"/>
    <w:rsid w:val="00990CC5"/>
    <w:rsid w:val="009924BD"/>
    <w:rsid w:val="009A0EB9"/>
    <w:rsid w:val="009A156C"/>
    <w:rsid w:val="009A34C0"/>
    <w:rsid w:val="009A5259"/>
    <w:rsid w:val="009A6823"/>
    <w:rsid w:val="009B6DBC"/>
    <w:rsid w:val="009D16CC"/>
    <w:rsid w:val="009D2377"/>
    <w:rsid w:val="009D3E6D"/>
    <w:rsid w:val="009D5EE4"/>
    <w:rsid w:val="009E487B"/>
    <w:rsid w:val="009E4D57"/>
    <w:rsid w:val="009E61A0"/>
    <w:rsid w:val="009E6B68"/>
    <w:rsid w:val="009F1ACE"/>
    <w:rsid w:val="009F2E45"/>
    <w:rsid w:val="009F692D"/>
    <w:rsid w:val="00A04F7E"/>
    <w:rsid w:val="00A0500D"/>
    <w:rsid w:val="00A11AFD"/>
    <w:rsid w:val="00A12DDE"/>
    <w:rsid w:val="00A12E8D"/>
    <w:rsid w:val="00A15454"/>
    <w:rsid w:val="00A1618C"/>
    <w:rsid w:val="00A2172F"/>
    <w:rsid w:val="00A2248A"/>
    <w:rsid w:val="00A30C25"/>
    <w:rsid w:val="00A3327A"/>
    <w:rsid w:val="00A45F0B"/>
    <w:rsid w:val="00A5221C"/>
    <w:rsid w:val="00A53370"/>
    <w:rsid w:val="00A579C7"/>
    <w:rsid w:val="00A63901"/>
    <w:rsid w:val="00A76309"/>
    <w:rsid w:val="00A81C8A"/>
    <w:rsid w:val="00A941B0"/>
    <w:rsid w:val="00AA1538"/>
    <w:rsid w:val="00AA333F"/>
    <w:rsid w:val="00AA592A"/>
    <w:rsid w:val="00AA7407"/>
    <w:rsid w:val="00AA76BD"/>
    <w:rsid w:val="00AB0B4C"/>
    <w:rsid w:val="00AB2690"/>
    <w:rsid w:val="00AB6AB8"/>
    <w:rsid w:val="00AC052F"/>
    <w:rsid w:val="00AC0C1D"/>
    <w:rsid w:val="00AC1A74"/>
    <w:rsid w:val="00AC501E"/>
    <w:rsid w:val="00AD4A5F"/>
    <w:rsid w:val="00AD4CFC"/>
    <w:rsid w:val="00AD5D78"/>
    <w:rsid w:val="00AD5EFC"/>
    <w:rsid w:val="00AE0E4F"/>
    <w:rsid w:val="00AE3226"/>
    <w:rsid w:val="00AE4202"/>
    <w:rsid w:val="00AF0251"/>
    <w:rsid w:val="00AF7B0A"/>
    <w:rsid w:val="00B104CB"/>
    <w:rsid w:val="00B1269B"/>
    <w:rsid w:val="00B15B3A"/>
    <w:rsid w:val="00B208F5"/>
    <w:rsid w:val="00B21D31"/>
    <w:rsid w:val="00B243EC"/>
    <w:rsid w:val="00B244C3"/>
    <w:rsid w:val="00B2655E"/>
    <w:rsid w:val="00B3307A"/>
    <w:rsid w:val="00B3767F"/>
    <w:rsid w:val="00B546ED"/>
    <w:rsid w:val="00B5577F"/>
    <w:rsid w:val="00B57DDB"/>
    <w:rsid w:val="00B64AA7"/>
    <w:rsid w:val="00B65E38"/>
    <w:rsid w:val="00B7244C"/>
    <w:rsid w:val="00B9134D"/>
    <w:rsid w:val="00B92ED3"/>
    <w:rsid w:val="00B9358A"/>
    <w:rsid w:val="00B93BCA"/>
    <w:rsid w:val="00B964A6"/>
    <w:rsid w:val="00BA7865"/>
    <w:rsid w:val="00BB2E6A"/>
    <w:rsid w:val="00BB7B3A"/>
    <w:rsid w:val="00BC09B0"/>
    <w:rsid w:val="00BC63D5"/>
    <w:rsid w:val="00BC744B"/>
    <w:rsid w:val="00BD427A"/>
    <w:rsid w:val="00BD44CB"/>
    <w:rsid w:val="00BD7A62"/>
    <w:rsid w:val="00BD7E85"/>
    <w:rsid w:val="00BE5484"/>
    <w:rsid w:val="00BE5EAA"/>
    <w:rsid w:val="00BE71C3"/>
    <w:rsid w:val="00BF4158"/>
    <w:rsid w:val="00BF6C2F"/>
    <w:rsid w:val="00C00FEF"/>
    <w:rsid w:val="00C01E83"/>
    <w:rsid w:val="00C05838"/>
    <w:rsid w:val="00C108B8"/>
    <w:rsid w:val="00C15181"/>
    <w:rsid w:val="00C164E5"/>
    <w:rsid w:val="00C210A5"/>
    <w:rsid w:val="00C22452"/>
    <w:rsid w:val="00C25C5D"/>
    <w:rsid w:val="00C27B87"/>
    <w:rsid w:val="00C359DB"/>
    <w:rsid w:val="00C36F89"/>
    <w:rsid w:val="00C41676"/>
    <w:rsid w:val="00C421E8"/>
    <w:rsid w:val="00C44F12"/>
    <w:rsid w:val="00C47DAF"/>
    <w:rsid w:val="00C5193A"/>
    <w:rsid w:val="00C51CFD"/>
    <w:rsid w:val="00C60343"/>
    <w:rsid w:val="00C63319"/>
    <w:rsid w:val="00C652E3"/>
    <w:rsid w:val="00C65417"/>
    <w:rsid w:val="00C65548"/>
    <w:rsid w:val="00C67107"/>
    <w:rsid w:val="00C71A59"/>
    <w:rsid w:val="00C745BF"/>
    <w:rsid w:val="00C7794F"/>
    <w:rsid w:val="00C81C87"/>
    <w:rsid w:val="00C8508C"/>
    <w:rsid w:val="00CA0347"/>
    <w:rsid w:val="00CA0C52"/>
    <w:rsid w:val="00CA1874"/>
    <w:rsid w:val="00CA6679"/>
    <w:rsid w:val="00CB3FB9"/>
    <w:rsid w:val="00CB580B"/>
    <w:rsid w:val="00CB7188"/>
    <w:rsid w:val="00CC47B6"/>
    <w:rsid w:val="00CC6D90"/>
    <w:rsid w:val="00CC6EEF"/>
    <w:rsid w:val="00CD198D"/>
    <w:rsid w:val="00CE2B51"/>
    <w:rsid w:val="00CE6B36"/>
    <w:rsid w:val="00CE7393"/>
    <w:rsid w:val="00CF089C"/>
    <w:rsid w:val="00CF57AD"/>
    <w:rsid w:val="00CF71C6"/>
    <w:rsid w:val="00D05B28"/>
    <w:rsid w:val="00D12DFF"/>
    <w:rsid w:val="00D31162"/>
    <w:rsid w:val="00D35936"/>
    <w:rsid w:val="00D36FBE"/>
    <w:rsid w:val="00D44D85"/>
    <w:rsid w:val="00D54F16"/>
    <w:rsid w:val="00D74C75"/>
    <w:rsid w:val="00D7608D"/>
    <w:rsid w:val="00D76B47"/>
    <w:rsid w:val="00D803A9"/>
    <w:rsid w:val="00D8503B"/>
    <w:rsid w:val="00D860FF"/>
    <w:rsid w:val="00D9221D"/>
    <w:rsid w:val="00D94F22"/>
    <w:rsid w:val="00D9693C"/>
    <w:rsid w:val="00DA56EB"/>
    <w:rsid w:val="00DB08F0"/>
    <w:rsid w:val="00DB0DEF"/>
    <w:rsid w:val="00DB2E4A"/>
    <w:rsid w:val="00DC2ECB"/>
    <w:rsid w:val="00DC5BDF"/>
    <w:rsid w:val="00DC76C6"/>
    <w:rsid w:val="00DD31BB"/>
    <w:rsid w:val="00DD4807"/>
    <w:rsid w:val="00DE1411"/>
    <w:rsid w:val="00DE19D0"/>
    <w:rsid w:val="00DE3280"/>
    <w:rsid w:val="00DF1CDA"/>
    <w:rsid w:val="00DF34CE"/>
    <w:rsid w:val="00DF432A"/>
    <w:rsid w:val="00DF58D9"/>
    <w:rsid w:val="00E01A28"/>
    <w:rsid w:val="00E0414A"/>
    <w:rsid w:val="00E04DD9"/>
    <w:rsid w:val="00E0513D"/>
    <w:rsid w:val="00E12E01"/>
    <w:rsid w:val="00E13A32"/>
    <w:rsid w:val="00E15D75"/>
    <w:rsid w:val="00E208F4"/>
    <w:rsid w:val="00E21035"/>
    <w:rsid w:val="00E22A20"/>
    <w:rsid w:val="00E24539"/>
    <w:rsid w:val="00E32A86"/>
    <w:rsid w:val="00E375AD"/>
    <w:rsid w:val="00E502C3"/>
    <w:rsid w:val="00E50F97"/>
    <w:rsid w:val="00E52CEB"/>
    <w:rsid w:val="00E56A34"/>
    <w:rsid w:val="00E6024D"/>
    <w:rsid w:val="00E622CD"/>
    <w:rsid w:val="00E64F00"/>
    <w:rsid w:val="00E717BA"/>
    <w:rsid w:val="00E73DCA"/>
    <w:rsid w:val="00E76214"/>
    <w:rsid w:val="00E77233"/>
    <w:rsid w:val="00E81B6C"/>
    <w:rsid w:val="00E81EA9"/>
    <w:rsid w:val="00E8400C"/>
    <w:rsid w:val="00E84193"/>
    <w:rsid w:val="00E93CAF"/>
    <w:rsid w:val="00E9484D"/>
    <w:rsid w:val="00EB0C7B"/>
    <w:rsid w:val="00EB29E2"/>
    <w:rsid w:val="00EC5FAE"/>
    <w:rsid w:val="00ED203C"/>
    <w:rsid w:val="00ED53A5"/>
    <w:rsid w:val="00EE0306"/>
    <w:rsid w:val="00EE1B16"/>
    <w:rsid w:val="00EE541D"/>
    <w:rsid w:val="00EE7202"/>
    <w:rsid w:val="00EE78D0"/>
    <w:rsid w:val="00EF06A3"/>
    <w:rsid w:val="00EF7B76"/>
    <w:rsid w:val="00F01B9B"/>
    <w:rsid w:val="00F059D5"/>
    <w:rsid w:val="00F11F50"/>
    <w:rsid w:val="00F238C4"/>
    <w:rsid w:val="00F370ED"/>
    <w:rsid w:val="00F605C5"/>
    <w:rsid w:val="00F76AA2"/>
    <w:rsid w:val="00F77642"/>
    <w:rsid w:val="00F82F64"/>
    <w:rsid w:val="00F83C4B"/>
    <w:rsid w:val="00F914B8"/>
    <w:rsid w:val="00F92EE9"/>
    <w:rsid w:val="00FA5BDD"/>
    <w:rsid w:val="00FA6E07"/>
    <w:rsid w:val="00FA7426"/>
    <w:rsid w:val="00FB1169"/>
    <w:rsid w:val="00FB76B8"/>
    <w:rsid w:val="00FD1E99"/>
    <w:rsid w:val="00FD5777"/>
    <w:rsid w:val="00FE1BE3"/>
    <w:rsid w:val="00FE47E3"/>
    <w:rsid w:val="00FF7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EF151"/>
  <w15:chartTrackingRefBased/>
  <w15:docId w15:val="{0F72D64B-855A-4F4F-AC0C-0D9C69505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annotation reference" w:uiPriority="99"/>
    <w:lsdException w:name="page number" w:uiPriority="99"/>
    <w:lsdException w:name="endnote text" w:uiPriority="99"/>
    <w:lsdException w:name="Title" w:qFormat="1"/>
    <w:lsdException w:name="Default Paragraph Font" w:uiPriority="1"/>
    <w:lsdException w:name="Body Tex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Document Map"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sl-SI" w:eastAsia="sl-SI"/>
    </w:rPr>
  </w:style>
  <w:style w:type="paragraph" w:styleId="Antrat1">
    <w:name w:val="heading 1"/>
    <w:basedOn w:val="prastasis"/>
    <w:next w:val="prastasis"/>
    <w:link w:val="Antrat1Diagrama"/>
    <w:uiPriority w:val="99"/>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pPr>
      <w:keepNext/>
      <w:spacing w:before="240" w:after="60"/>
      <w:outlineLvl w:val="3"/>
    </w:pPr>
    <w:rPr>
      <w:b/>
      <w:bCs/>
      <w:sz w:val="28"/>
      <w:szCs w:val="28"/>
    </w:rPr>
  </w:style>
  <w:style w:type="paragraph" w:styleId="Antrat6">
    <w:name w:val="heading 6"/>
    <w:basedOn w:val="prastasis"/>
    <w:next w:val="prastasis"/>
    <w:link w:val="Antrat6Diagrama"/>
    <w:qFormat/>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pPr>
  </w:style>
  <w:style w:type="paragraph" w:styleId="Porat">
    <w:name w:val="footer"/>
    <w:basedOn w:val="prastasis"/>
    <w:link w:val="PoratDiagrama"/>
    <w:uiPriority w:val="99"/>
    <w:pPr>
      <w:tabs>
        <w:tab w:val="center" w:pos="4320"/>
        <w:tab w:val="right" w:pos="8640"/>
      </w:tabs>
    </w:p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tyle>
  <w:style w:type="character" w:styleId="Hipersaitas">
    <w:name w:val="Hyperlink"/>
    <w:uiPriority w:val="99"/>
    <w:rPr>
      <w:rFonts w:ascii="Times New Roman" w:hAnsi="Times New Roman"/>
      <w:color w:val="auto"/>
      <w:sz w:val="24"/>
      <w:szCs w:val="24"/>
      <w:u w:val="single"/>
      <w:lang w:val="en-US"/>
    </w:rPr>
  </w:style>
  <w:style w:type="character" w:styleId="Perirtashipersaitas">
    <w:name w:val="FollowedHyperlink"/>
    <w:uiPriority w:val="99"/>
    <w:rPr>
      <w:color w:val="800080"/>
      <w:u w:val="single"/>
    </w:rPr>
  </w:style>
  <w:style w:type="paragraph" w:styleId="Paprastasistekstas">
    <w:name w:val="Plain Text"/>
    <w:basedOn w:val="prastasis"/>
    <w:link w:val="PaprastasistekstasDiagrama"/>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uiPriority w:val="99"/>
    <w:pPr>
      <w:numPr>
        <w:ilvl w:val="12"/>
      </w:numPr>
      <w:tabs>
        <w:tab w:val="left" w:pos="8505"/>
      </w:tabs>
      <w:ind w:right="-2"/>
    </w:pPr>
    <w:rPr>
      <w:sz w:val="22"/>
    </w:rPr>
  </w:style>
  <w:style w:type="paragraph" w:styleId="Pagrindinistekstas2">
    <w:name w:val="Body Text 2"/>
    <w:basedOn w:val="prastasis"/>
    <w:link w:val="Pagrindinistekstas2Diagrama"/>
    <w:uiPriority w:val="99"/>
    <w:pPr>
      <w:spacing w:after="120" w:line="480" w:lineRule="auto"/>
    </w:pPr>
  </w:style>
  <w:style w:type="paragraph" w:customStyle="1" w:styleId="EMEAEnBodyText">
    <w:name w:val="EMEA En Body Text"/>
    <w:basedOn w:val="prastasis"/>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character" w:customStyle="1" w:styleId="Antrat1Diagrama">
    <w:name w:val="Antraštė 1 Diagrama"/>
    <w:link w:val="Antrat1"/>
    <w:uiPriority w:val="99"/>
    <w:locked/>
    <w:rPr>
      <w:rFonts w:ascii="Arial" w:hAnsi="Arial" w:cs="Arial"/>
      <w:b/>
      <w:bCs/>
      <w:kern w:val="32"/>
      <w:sz w:val="32"/>
      <w:szCs w:val="32"/>
      <w:lang w:val="sl-SI" w:eastAsia="sl-SI"/>
    </w:rPr>
  </w:style>
  <w:style w:type="character" w:customStyle="1" w:styleId="Antrat2Diagrama">
    <w:name w:val="Antraštė 2 Diagrama"/>
    <w:link w:val="Antrat2"/>
    <w:uiPriority w:val="99"/>
    <w:locked/>
    <w:rPr>
      <w:b/>
      <w:sz w:val="24"/>
      <w:u w:val="single"/>
      <w:lang w:eastAsia="sl-SI"/>
    </w:rPr>
  </w:style>
  <w:style w:type="character" w:customStyle="1" w:styleId="Antrat3Diagrama">
    <w:name w:val="Antraštė 3 Diagrama"/>
    <w:link w:val="Antrat3"/>
    <w:uiPriority w:val="99"/>
    <w:locked/>
    <w:rPr>
      <w:b/>
      <w:sz w:val="24"/>
      <w:lang w:eastAsia="sl-SI"/>
    </w:rPr>
  </w:style>
  <w:style w:type="character" w:customStyle="1" w:styleId="AntratsDiagrama">
    <w:name w:val="Antraštės Diagrama"/>
    <w:link w:val="Antrats"/>
    <w:locked/>
    <w:rPr>
      <w:sz w:val="24"/>
      <w:lang w:val="sl-SI" w:eastAsia="sl-SI"/>
    </w:rPr>
  </w:style>
  <w:style w:type="character" w:customStyle="1" w:styleId="PoratDiagrama">
    <w:name w:val="Poraštė Diagrama"/>
    <w:link w:val="Porat"/>
    <w:uiPriority w:val="99"/>
    <w:locked/>
    <w:rPr>
      <w:sz w:val="24"/>
      <w:lang w:val="sl-SI" w:eastAsia="sl-SI"/>
    </w:rPr>
  </w:style>
  <w:style w:type="character" w:customStyle="1" w:styleId="PagrindinistekstasDiagrama">
    <w:name w:val="Pagrindinis tekstas Diagrama"/>
    <w:link w:val="Pagrindinistekstas"/>
    <w:uiPriority w:val="99"/>
    <w:locked/>
    <w:rPr>
      <w:sz w:val="22"/>
      <w:lang w:val="sl-SI" w:eastAsia="sl-SI"/>
    </w:rPr>
  </w:style>
  <w:style w:type="character" w:customStyle="1" w:styleId="Pagrindinistekstas2Diagrama">
    <w:name w:val="Pagrindinis tekstas 2 Diagrama"/>
    <w:link w:val="Pagrindinistekstas2"/>
    <w:uiPriority w:val="99"/>
    <w:locked/>
    <w:rPr>
      <w:sz w:val="24"/>
      <w:lang w:val="sl-SI" w:eastAsia="sl-SI"/>
    </w:rPr>
  </w:style>
  <w:style w:type="paragraph" w:styleId="Debesliotekstas">
    <w:name w:val="Balloon Text"/>
    <w:basedOn w:val="prastasis"/>
    <w:link w:val="DebesliotekstasDiagrama"/>
    <w:uiPriority w:val="99"/>
    <w:rPr>
      <w:rFonts w:ascii="Tahoma" w:hAnsi="Tahoma"/>
      <w:sz w:val="16"/>
      <w:szCs w:val="16"/>
    </w:rPr>
  </w:style>
  <w:style w:type="character" w:customStyle="1" w:styleId="DebesliotekstasDiagrama">
    <w:name w:val="Debesėlio tekstas Diagrama"/>
    <w:link w:val="Debesliotekstas"/>
    <w:uiPriority w:val="99"/>
    <w:rPr>
      <w:rFonts w:ascii="Tahoma" w:hAnsi="Tahoma"/>
      <w:sz w:val="16"/>
      <w:szCs w:val="16"/>
      <w:lang w:val="sl-SI" w:eastAsia="sl-SI"/>
    </w:rPr>
  </w:style>
  <w:style w:type="paragraph" w:customStyle="1" w:styleId="PI-1EMEASMCA">
    <w:name w:val="PI-1 EMEA_SMCA"/>
    <w:basedOn w:val="Antrat2"/>
    <w:autoRedefine/>
    <w:uiPriority w:val="99"/>
    <w:pPr>
      <w:keepNext w:val="0"/>
      <w:widowControl w:val="0"/>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prastasis"/>
    <w:link w:val="PI-1labEMEASMCAChar"/>
    <w:autoRedefine/>
    <w:uiPriority w:val="99"/>
    <w:pPr>
      <w:pBdr>
        <w:top w:val="single" w:sz="4" w:space="1" w:color="auto"/>
        <w:left w:val="single" w:sz="4" w:space="4" w:color="auto"/>
        <w:bottom w:val="single" w:sz="4" w:space="1" w:color="auto"/>
        <w:right w:val="single" w:sz="4" w:space="4" w:color="auto"/>
      </w:pBdr>
      <w:tabs>
        <w:tab w:val="left" w:pos="540"/>
      </w:tabs>
    </w:pPr>
    <w:rPr>
      <w:rFonts w:eastAsia="Calibri"/>
      <w:b/>
      <w:noProof/>
      <w:sz w:val="20"/>
      <w:lang w:val="lt-LT" w:eastAsia="lt-LT"/>
    </w:rPr>
  </w:style>
  <w:style w:type="character" w:customStyle="1" w:styleId="PI-1labEMEASMCAChar">
    <w:name w:val="PI-1_lab EMEA_SMCA Char"/>
    <w:link w:val="PI-1labEMEASMCA"/>
    <w:uiPriority w:val="99"/>
    <w:locked/>
    <w:rPr>
      <w:rFonts w:eastAsia="Calibri"/>
      <w:b/>
      <w:noProof/>
      <w:lang w:val="lt-LT" w:eastAsia="lt-LT"/>
    </w:rPr>
  </w:style>
  <w:style w:type="paragraph" w:customStyle="1" w:styleId="PI-2EMEASMCA">
    <w:name w:val="PI-2 EMEA_SMCA"/>
    <w:basedOn w:val="Antrat3"/>
    <w:autoRedefine/>
    <w:uiPriority w:val="99"/>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uiPriority w:val="99"/>
    <w:rPr>
      <w:rFonts w:eastAsia="Calibri"/>
      <w:sz w:val="22"/>
      <w:lang w:eastAsia="x-none"/>
    </w:rPr>
  </w:style>
  <w:style w:type="character" w:customStyle="1" w:styleId="BTEMEASMCAChar">
    <w:name w:val="BT EMEA_SMCA Char"/>
    <w:link w:val="BTEMEASMCA"/>
    <w:uiPriority w:val="99"/>
    <w:locked/>
    <w:rPr>
      <w:rFonts w:eastAsia="Calibri"/>
      <w:sz w:val="22"/>
      <w:lang w:val="sl-SI" w:eastAsia="x-none"/>
    </w:rPr>
  </w:style>
  <w:style w:type="paragraph" w:customStyle="1" w:styleId="TTEMEASMCA">
    <w:name w:val="TT EMEA_SMCA"/>
    <w:basedOn w:val="Antrat1"/>
    <w:link w:val="TTEMEASMCAChar"/>
    <w:autoRedefine/>
    <w:uiPriority w:val="99"/>
    <w:pPr>
      <w:keepNext w:val="0"/>
      <w:tabs>
        <w:tab w:val="left" w:pos="567"/>
      </w:tabs>
      <w:spacing w:before="0" w:after="0"/>
      <w:ind w:left="567" w:hanging="567"/>
      <w:jc w:val="center"/>
    </w:pPr>
    <w:rPr>
      <w:rFonts w:ascii="Times New Roman" w:eastAsia="Calibri" w:hAnsi="Times New Roman" w:cs="Times New Roman"/>
      <w:bCs w:val="0"/>
      <w:caps/>
      <w:kern w:val="0"/>
      <w:sz w:val="20"/>
      <w:szCs w:val="20"/>
      <w:lang w:val="lt-LT" w:eastAsia="lt-LT"/>
    </w:rPr>
  </w:style>
  <w:style w:type="character" w:customStyle="1" w:styleId="TTEMEASMCAChar">
    <w:name w:val="TT EMEA_SMCA Char"/>
    <w:link w:val="TTEMEASMCA"/>
    <w:uiPriority w:val="99"/>
    <w:locked/>
    <w:rPr>
      <w:rFonts w:eastAsia="Calibri"/>
      <w:b/>
      <w:caps/>
      <w:lang w:val="lt-LT" w:eastAsia="lt-LT"/>
    </w:rPr>
  </w:style>
  <w:style w:type="paragraph" w:customStyle="1" w:styleId="BTAnIIEMEASMCA">
    <w:name w:val="BT(AnII) EMEA_SMCA"/>
    <w:basedOn w:val="Debesliotekstas"/>
    <w:autoRedefine/>
    <w:uiPriority w:val="99"/>
    <w:pPr>
      <w:tabs>
        <w:tab w:val="left" w:pos="1701"/>
      </w:tabs>
      <w:ind w:left="1701" w:hanging="567"/>
    </w:pPr>
    <w:rPr>
      <w:rFonts w:ascii="Times New Roman" w:hAnsi="Times New Roman"/>
      <w:b/>
      <w:sz w:val="22"/>
      <w:szCs w:val="22"/>
      <w:lang w:val="en-GB" w:eastAsia="en-US"/>
    </w:rPr>
  </w:style>
  <w:style w:type="paragraph" w:customStyle="1" w:styleId="BT-EMEASMCA">
    <w:name w:val="BT- EMEA_SMCA"/>
    <w:basedOn w:val="BTEMEASMCA"/>
    <w:autoRedefine/>
    <w:uiPriority w:val="99"/>
    <w:pPr>
      <w:numPr>
        <w:numId w:val="1"/>
      </w:numPr>
      <w:tabs>
        <w:tab w:val="clear" w:pos="720"/>
        <w:tab w:val="num" w:pos="360"/>
      </w:tabs>
      <w:ind w:left="0" w:firstLine="0"/>
    </w:pPr>
    <w:rPr>
      <w:lang w:eastAsia="en-US"/>
    </w:rPr>
  </w:style>
  <w:style w:type="paragraph" w:customStyle="1" w:styleId="PI-3EMEASMCA">
    <w:name w:val="PI-3 EMEA_SMCA"/>
    <w:basedOn w:val="prastasis"/>
    <w:autoRedefine/>
    <w:uiPriority w:val="99"/>
    <w:pPr>
      <w:spacing w:line="220" w:lineRule="exact"/>
    </w:pPr>
    <w:rPr>
      <w:b/>
      <w:bCs/>
      <w:sz w:val="22"/>
      <w:szCs w:val="22"/>
      <w:lang w:val="lt-LT" w:eastAsia="en-US"/>
    </w:rPr>
  </w:style>
  <w:style w:type="paragraph" w:customStyle="1" w:styleId="BTbEMEASMCA">
    <w:name w:val="BT(b) EMEA_SMCA"/>
    <w:basedOn w:val="BTEMEASMCA"/>
    <w:autoRedefine/>
    <w:uiPriority w:val="99"/>
    <w:rPr>
      <w:b/>
      <w:lang w:eastAsia="en-US"/>
    </w:rPr>
  </w:style>
  <w:style w:type="paragraph" w:customStyle="1" w:styleId="BTeEMEASMCA">
    <w:name w:val="BT(e) EMEA_SMCA"/>
    <w:basedOn w:val="BTEMEASMCA"/>
    <w:autoRedefine/>
    <w:uiPriority w:val="99"/>
    <w:pPr>
      <w:jc w:val="center"/>
    </w:pPr>
    <w:rPr>
      <w:lang w:eastAsia="en-US"/>
    </w:rPr>
  </w:style>
  <w:style w:type="paragraph" w:customStyle="1" w:styleId="BTgEMEASMCA">
    <w:name w:val="BT(g) EMEA_SMCA"/>
    <w:basedOn w:val="BTEMEASMCA"/>
    <w:link w:val="BTgEMEASMCAChar"/>
    <w:autoRedefine/>
    <w:uiPriority w:val="99"/>
    <w:rPr>
      <w:i/>
      <w:color w:val="008000"/>
      <w:sz w:val="20"/>
      <w:lang w:val="lt-LT" w:eastAsia="lt-LT"/>
    </w:rPr>
  </w:style>
  <w:style w:type="character" w:customStyle="1" w:styleId="BTgEMEASMCAChar">
    <w:name w:val="BT(g) EMEA_SMCA Char"/>
    <w:link w:val="BTgEMEASMCA"/>
    <w:uiPriority w:val="99"/>
    <w:locked/>
    <w:rPr>
      <w:rFonts w:eastAsia="Calibri"/>
      <w:i/>
      <w:color w:val="008000"/>
      <w:lang w:val="lt-LT" w:eastAsia="lt-LT"/>
    </w:rPr>
  </w:style>
  <w:style w:type="paragraph" w:customStyle="1" w:styleId="BTuEMEASMCA">
    <w:name w:val="BT(u) EMEA_SMCA"/>
    <w:basedOn w:val="BTEMEASMCA"/>
    <w:autoRedefine/>
    <w:uiPriority w:val="99"/>
    <w:rPr>
      <w:u w:val="single"/>
      <w:lang w:eastAsia="en-US"/>
    </w:rPr>
  </w:style>
  <w:style w:type="paragraph" w:styleId="Dokumentoinaostekstas">
    <w:name w:val="endnote text"/>
    <w:basedOn w:val="prastasis"/>
    <w:link w:val="DokumentoinaostekstasDiagrama"/>
    <w:uiPriority w:val="99"/>
    <w:pPr>
      <w:tabs>
        <w:tab w:val="left" w:pos="567"/>
      </w:tabs>
    </w:pPr>
    <w:rPr>
      <w:sz w:val="20"/>
      <w:lang w:val="en-GB" w:eastAsia="lt-LT"/>
    </w:rPr>
  </w:style>
  <w:style w:type="character" w:customStyle="1" w:styleId="DokumentoinaostekstasDiagrama">
    <w:name w:val="Dokumento išnašos tekstas Diagrama"/>
    <w:link w:val="Dokumentoinaostekstas"/>
    <w:uiPriority w:val="99"/>
    <w:rPr>
      <w:lang w:val="en-GB" w:eastAsia="lt-LT"/>
    </w:rPr>
  </w:style>
  <w:style w:type="character" w:customStyle="1" w:styleId="CommentTextChar">
    <w:name w:val="Comment Text Char"/>
    <w:uiPriority w:val="99"/>
    <w:semiHidden/>
    <w:locked/>
    <w:rPr>
      <w:rFonts w:ascii="Times New Roman" w:hAnsi="Times New Roman"/>
      <w:sz w:val="20"/>
      <w:lang w:val="sl-SI" w:eastAsia="sl-SI"/>
    </w:rPr>
  </w:style>
  <w:style w:type="paragraph" w:styleId="Komentarotekstas">
    <w:name w:val="annotation text"/>
    <w:basedOn w:val="prastasis"/>
    <w:link w:val="KomentarotekstasDiagrama"/>
    <w:rPr>
      <w:rFonts w:eastAsia="Calibri"/>
      <w:sz w:val="20"/>
    </w:rPr>
  </w:style>
  <w:style w:type="character" w:customStyle="1" w:styleId="KomentarotekstasDiagrama">
    <w:name w:val="Komentaro tekstas Diagrama"/>
    <w:link w:val="Komentarotekstas"/>
    <w:rPr>
      <w:rFonts w:eastAsia="Calibri"/>
      <w:lang w:val="sl-SI" w:eastAsia="sl-SI"/>
    </w:rPr>
  </w:style>
  <w:style w:type="character" w:customStyle="1" w:styleId="CommentSubjectChar">
    <w:name w:val="Comment Subject Char"/>
    <w:uiPriority w:val="99"/>
    <w:semiHidden/>
    <w:locked/>
    <w:rPr>
      <w:rFonts w:ascii="Times New Roman" w:hAnsi="Times New Roman"/>
      <w:b/>
      <w:sz w:val="20"/>
      <w:lang w:val="sl-SI" w:eastAsia="sl-SI"/>
    </w:rPr>
  </w:style>
  <w:style w:type="paragraph" w:styleId="Komentarotema">
    <w:name w:val="annotation subject"/>
    <w:basedOn w:val="Komentarotekstas"/>
    <w:next w:val="Komentarotekstas"/>
    <w:link w:val="KomentarotemaDiagrama"/>
    <w:uiPriority w:val="99"/>
    <w:rPr>
      <w:b/>
    </w:rPr>
  </w:style>
  <w:style w:type="character" w:customStyle="1" w:styleId="KomentarotemaDiagrama">
    <w:name w:val="Komentaro tema Diagrama"/>
    <w:link w:val="Komentarotema"/>
    <w:uiPriority w:val="99"/>
    <w:rPr>
      <w:rFonts w:eastAsia="Calibri"/>
      <w:b/>
      <w:lang w:val="sl-SI" w:eastAsia="sl-SI"/>
    </w:rPr>
  </w:style>
  <w:style w:type="character" w:customStyle="1" w:styleId="KomentarotemaDiagrama1">
    <w:name w:val="Komentaro tema Diagrama1"/>
    <w:uiPriority w:val="99"/>
    <w:semiHidden/>
    <w:rPr>
      <w:rFonts w:ascii="Times New Roman" w:hAnsi="Times New Roman"/>
      <w:b/>
      <w:sz w:val="20"/>
      <w:lang w:val="sl-SI" w:eastAsia="sl-SI"/>
    </w:rPr>
  </w:style>
  <w:style w:type="character" w:customStyle="1" w:styleId="DocumentMapChar">
    <w:name w:val="Document Map Char"/>
    <w:uiPriority w:val="99"/>
    <w:semiHidden/>
    <w:locked/>
    <w:rPr>
      <w:rFonts w:ascii="Tahoma" w:hAnsi="Tahoma"/>
      <w:sz w:val="20"/>
      <w:shd w:val="clear" w:color="auto" w:fill="000080"/>
      <w:lang w:val="sl-SI" w:eastAsia="sl-SI"/>
    </w:rPr>
  </w:style>
  <w:style w:type="paragraph" w:styleId="Dokumentostruktra">
    <w:name w:val="Document Map"/>
    <w:basedOn w:val="prastasis"/>
    <w:link w:val="DokumentostruktraDiagrama"/>
    <w:uiPriority w:val="99"/>
    <w:pPr>
      <w:shd w:val="clear" w:color="auto" w:fill="000080"/>
    </w:pPr>
    <w:rPr>
      <w:rFonts w:ascii="Tahoma" w:eastAsia="Calibri" w:hAnsi="Tahoma"/>
      <w:sz w:val="20"/>
    </w:rPr>
  </w:style>
  <w:style w:type="character" w:customStyle="1" w:styleId="DokumentostruktraDiagrama">
    <w:name w:val="Dokumento struktūra Diagrama"/>
    <w:link w:val="Dokumentostruktra"/>
    <w:uiPriority w:val="99"/>
    <w:rPr>
      <w:rFonts w:ascii="Tahoma" w:eastAsia="Calibri" w:hAnsi="Tahoma"/>
      <w:shd w:val="clear" w:color="auto" w:fill="000080"/>
      <w:lang w:val="sl-SI" w:eastAsia="sl-SI"/>
    </w:rPr>
  </w:style>
  <w:style w:type="character" w:customStyle="1" w:styleId="DokumentostruktraDiagrama1">
    <w:name w:val="Dokumento struktūra Diagrama1"/>
    <w:uiPriority w:val="99"/>
    <w:semiHidden/>
    <w:rPr>
      <w:rFonts w:ascii="Tahoma" w:hAnsi="Tahoma"/>
      <w:sz w:val="16"/>
      <w:lang w:val="sl-SI" w:eastAsia="sl-SI"/>
    </w:rPr>
  </w:style>
  <w:style w:type="character" w:customStyle="1" w:styleId="italics1">
    <w:name w:val="italics1"/>
    <w:uiPriority w:val="99"/>
    <w:rPr>
      <w:i/>
    </w:rPr>
  </w:style>
  <w:style w:type="character" w:styleId="Komentaronuoroda">
    <w:name w:val="annotation reference"/>
    <w:uiPriority w:val="99"/>
    <w:rPr>
      <w:rFonts w:cs="Times New Roman"/>
      <w:sz w:val="16"/>
      <w:szCs w:val="16"/>
    </w:rPr>
  </w:style>
  <w:style w:type="numbering" w:customStyle="1" w:styleId="Brezseznama1">
    <w:name w:val="Brez seznama1"/>
    <w:next w:val="Sraonra"/>
    <w:uiPriority w:val="99"/>
    <w:semiHidden/>
    <w:unhideWhenUsed/>
  </w:style>
  <w:style w:type="character" w:customStyle="1" w:styleId="tw4winJump">
    <w:name w:val="tw4winJump"/>
    <w:uiPriority w:val="99"/>
    <w:rPr>
      <w:rFonts w:ascii="Courier New" w:hAnsi="Courier New"/>
      <w:noProof/>
      <w:color w:val="008080"/>
    </w:rPr>
  </w:style>
  <w:style w:type="paragraph" w:styleId="Sraopastraipa">
    <w:name w:val="List Paragraph"/>
    <w:basedOn w:val="prastasis"/>
    <w:uiPriority w:val="34"/>
    <w:qFormat/>
    <w:pPr>
      <w:ind w:left="720" w:hanging="567"/>
      <w:contextualSpacing/>
    </w:pPr>
    <w:rPr>
      <w:rFonts w:ascii="Calibri" w:eastAsia="Calibri" w:hAnsi="Calibri"/>
      <w:sz w:val="22"/>
      <w:szCs w:val="22"/>
      <w:lang w:val="lt-LT" w:eastAsia="en-US"/>
    </w:rPr>
  </w:style>
  <w:style w:type="paragraph" w:styleId="Pataisymai">
    <w:name w:val="Revision"/>
    <w:hidden/>
    <w:uiPriority w:val="99"/>
    <w:semiHidden/>
    <w:rPr>
      <w:sz w:val="24"/>
      <w:lang w:val="sl-SI" w:eastAsia="sl-SI"/>
    </w:rPr>
  </w:style>
  <w:style w:type="character" w:customStyle="1" w:styleId="Antrat4Diagrama">
    <w:name w:val="Antraštė 4 Diagrama"/>
    <w:basedOn w:val="Numatytasispastraiposriftas"/>
    <w:link w:val="Antrat4"/>
    <w:rPr>
      <w:b/>
      <w:bCs/>
      <w:sz w:val="28"/>
      <w:szCs w:val="28"/>
      <w:lang w:val="sl-SI" w:eastAsia="sl-SI"/>
    </w:rPr>
  </w:style>
  <w:style w:type="character" w:customStyle="1" w:styleId="Antrat6Diagrama">
    <w:name w:val="Antraštė 6 Diagrama"/>
    <w:basedOn w:val="Numatytasispastraiposriftas"/>
    <w:link w:val="Antrat6"/>
    <w:rPr>
      <w:b/>
      <w:sz w:val="24"/>
      <w:lang w:eastAsia="sl-SI"/>
    </w:rPr>
  </w:style>
  <w:style w:type="numbering" w:customStyle="1" w:styleId="Sraonra1">
    <w:name w:val="Sąrašo nėra1"/>
    <w:next w:val="Sraonra"/>
    <w:uiPriority w:val="99"/>
    <w:semiHidden/>
    <w:unhideWhenUsed/>
  </w:style>
  <w:style w:type="numbering" w:customStyle="1" w:styleId="Sraonra11">
    <w:name w:val="Sąrašo nėra11"/>
    <w:next w:val="Sraonra"/>
    <w:uiPriority w:val="99"/>
    <w:semiHidden/>
    <w:unhideWhenUsed/>
  </w:style>
  <w:style w:type="character" w:customStyle="1" w:styleId="PaprastasistekstasDiagrama">
    <w:name w:val="Paprastasis tekstas Diagrama"/>
    <w:basedOn w:val="Numatytasispastraiposriftas"/>
    <w:link w:val="Paprastasistekstas"/>
    <w:rPr>
      <w:rFonts w:ascii="Courier New" w:hAnsi="Courier New"/>
      <w:lang w:val="en-GB"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114489">
      <w:bodyDiv w:val="1"/>
      <w:marLeft w:val="0"/>
      <w:marRight w:val="0"/>
      <w:marTop w:val="0"/>
      <w:marBottom w:val="0"/>
      <w:divBdr>
        <w:top w:val="none" w:sz="0" w:space="0" w:color="auto"/>
        <w:left w:val="none" w:sz="0" w:space="0" w:color="auto"/>
        <w:bottom w:val="none" w:sz="0" w:space="0" w:color="auto"/>
        <w:right w:val="none" w:sz="0" w:space="0" w:color="auto"/>
      </w:divBdr>
    </w:div>
    <w:div w:id="1523520183">
      <w:bodyDiv w:val="1"/>
      <w:marLeft w:val="0"/>
      <w:marRight w:val="0"/>
      <w:marTop w:val="0"/>
      <w:marBottom w:val="0"/>
      <w:divBdr>
        <w:top w:val="none" w:sz="0" w:space="0" w:color="auto"/>
        <w:left w:val="none" w:sz="0" w:space="0" w:color="auto"/>
        <w:bottom w:val="none" w:sz="0" w:space="0" w:color="auto"/>
        <w:right w:val="none" w:sz="0" w:space="0" w:color="auto"/>
      </w:divBdr>
    </w:div>
    <w:div w:id="1861117304">
      <w:bodyDiv w:val="1"/>
      <w:marLeft w:val="0"/>
      <w:marRight w:val="0"/>
      <w:marTop w:val="0"/>
      <w:marBottom w:val="0"/>
      <w:divBdr>
        <w:top w:val="none" w:sz="0" w:space="0" w:color="auto"/>
        <w:left w:val="none" w:sz="0" w:space="0" w:color="auto"/>
        <w:bottom w:val="none" w:sz="0" w:space="0" w:color="auto"/>
        <w:right w:val="none" w:sz="0" w:space="0" w:color="auto"/>
      </w:divBdr>
    </w:div>
    <w:div w:id="188836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vvkt.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apris.vvkt.lt/vvkt-web/public/nrv"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53</Pages>
  <Words>11762</Words>
  <Characters>85049</Characters>
  <Application>Microsoft Office Word</Application>
  <DocSecurity>4</DocSecurity>
  <Lines>708</Lines>
  <Paragraphs>193</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96618</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2</cp:revision>
  <dcterms:created xsi:type="dcterms:W3CDTF">2025-07-08T06:33:00Z</dcterms:created>
  <dcterms:modified xsi:type="dcterms:W3CDTF">2025-07-08T06:33:00Z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PI_Text094355_1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