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ACE0" w14:textId="77777777" w:rsidR="007564B0" w:rsidRPr="00FB26DE" w:rsidRDefault="007564B0" w:rsidP="007564B0">
      <w:pPr>
        <w:tabs>
          <w:tab w:val="left" w:pos="720"/>
        </w:tabs>
        <w:spacing w:after="0" w:line="240" w:lineRule="auto"/>
        <w:jc w:val="center"/>
        <w:outlineLvl w:val="0"/>
        <w:rPr>
          <w:rFonts w:ascii="Times New Roman" w:eastAsia="Times New Roman" w:hAnsi="Times New Roman" w:cs="Times New Roman"/>
          <w:b/>
        </w:rPr>
      </w:pPr>
      <w:r w:rsidRPr="00FB26DE">
        <w:rPr>
          <w:rFonts w:ascii="Times New Roman" w:eastAsia="Times New Roman" w:hAnsi="Times New Roman" w:cs="Times New Roman"/>
          <w:b/>
        </w:rPr>
        <w:t>Pakuotės lapelis: informacija vartotojui</w:t>
      </w:r>
    </w:p>
    <w:p w14:paraId="5463FBE5" w14:textId="77777777" w:rsidR="007564B0" w:rsidRPr="00FB26DE" w:rsidRDefault="007564B0" w:rsidP="007564B0">
      <w:pPr>
        <w:tabs>
          <w:tab w:val="left" w:pos="720"/>
        </w:tabs>
        <w:spacing w:after="0" w:line="240" w:lineRule="auto"/>
        <w:jc w:val="center"/>
        <w:outlineLvl w:val="0"/>
        <w:rPr>
          <w:rFonts w:ascii="Times New Roman" w:eastAsia="Times New Roman" w:hAnsi="Times New Roman" w:cs="Times New Roman"/>
          <w:b/>
        </w:rPr>
      </w:pPr>
    </w:p>
    <w:p w14:paraId="1AC356F6" w14:textId="77777777" w:rsidR="007564B0" w:rsidRPr="00FB26DE" w:rsidRDefault="007564B0" w:rsidP="007564B0">
      <w:pPr>
        <w:tabs>
          <w:tab w:val="left" w:pos="720"/>
        </w:tabs>
        <w:spacing w:after="0" w:line="240" w:lineRule="auto"/>
        <w:jc w:val="center"/>
        <w:outlineLvl w:val="0"/>
        <w:rPr>
          <w:rFonts w:ascii="Times New Roman" w:eastAsia="Times New Roman" w:hAnsi="Times New Roman" w:cs="Times New Roman"/>
          <w:b/>
          <w:bCs/>
        </w:rPr>
      </w:pPr>
      <w:proofErr w:type="spellStart"/>
      <w:r w:rsidRPr="00FB26DE">
        <w:rPr>
          <w:rFonts w:ascii="Times New Roman" w:eastAsia="Times New Roman" w:hAnsi="Times New Roman" w:cs="Times New Roman"/>
          <w:b/>
          <w:bCs/>
        </w:rPr>
        <w:t>Itraconazol</w:t>
      </w:r>
      <w:proofErr w:type="spellEnd"/>
      <w:r w:rsidRPr="00FB26DE">
        <w:rPr>
          <w:rFonts w:ascii="Times New Roman" w:eastAsia="Times New Roman" w:hAnsi="Times New Roman" w:cs="Times New Roman"/>
          <w:b/>
          <w:bCs/>
        </w:rPr>
        <w:t xml:space="preserve"> </w:t>
      </w:r>
      <w:proofErr w:type="spellStart"/>
      <w:r w:rsidRPr="00FB26DE">
        <w:rPr>
          <w:rFonts w:ascii="Times New Roman" w:eastAsia="Times New Roman" w:hAnsi="Times New Roman" w:cs="Times New Roman"/>
          <w:b/>
          <w:bCs/>
        </w:rPr>
        <w:t>Actavis</w:t>
      </w:r>
      <w:proofErr w:type="spellEnd"/>
      <w:r w:rsidRPr="00FB26DE">
        <w:rPr>
          <w:rFonts w:ascii="Times New Roman" w:eastAsia="Times New Roman" w:hAnsi="Times New Roman" w:cs="Times New Roman"/>
          <w:b/>
          <w:bCs/>
        </w:rPr>
        <w:t xml:space="preserve"> 100 mg kietosios kapsulės</w:t>
      </w:r>
    </w:p>
    <w:p w14:paraId="52EBDBE1" w14:textId="77777777" w:rsidR="007564B0" w:rsidRPr="00FB26DE" w:rsidRDefault="007564B0" w:rsidP="007564B0">
      <w:pPr>
        <w:numPr>
          <w:ilvl w:val="12"/>
          <w:numId w:val="0"/>
        </w:numPr>
        <w:tabs>
          <w:tab w:val="left" w:pos="720"/>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i</w:t>
      </w:r>
      <w:r w:rsidRPr="00FB26DE">
        <w:rPr>
          <w:rFonts w:ascii="Times New Roman" w:eastAsia="Times New Roman" w:hAnsi="Times New Roman" w:cs="Times New Roman"/>
        </w:rPr>
        <w:t>trakonazolas</w:t>
      </w:r>
      <w:proofErr w:type="spellEnd"/>
    </w:p>
    <w:p w14:paraId="3D5F2FA3" w14:textId="77777777" w:rsidR="007564B0" w:rsidRPr="00FB26DE" w:rsidRDefault="007564B0" w:rsidP="007564B0">
      <w:pPr>
        <w:tabs>
          <w:tab w:val="left" w:pos="720"/>
        </w:tabs>
        <w:spacing w:after="0" w:line="240" w:lineRule="auto"/>
        <w:jc w:val="center"/>
        <w:rPr>
          <w:rFonts w:ascii="Times New Roman" w:eastAsia="Times New Roman" w:hAnsi="Times New Roman" w:cs="Times New Roman"/>
        </w:rPr>
      </w:pPr>
    </w:p>
    <w:p w14:paraId="07B36572" w14:textId="77777777" w:rsidR="007564B0" w:rsidRPr="00FB26DE" w:rsidRDefault="007564B0" w:rsidP="007564B0">
      <w:pPr>
        <w:tabs>
          <w:tab w:val="left" w:pos="720"/>
        </w:tabs>
        <w:spacing w:after="0" w:line="240" w:lineRule="auto"/>
        <w:jc w:val="center"/>
        <w:rPr>
          <w:rFonts w:ascii="Times New Roman" w:eastAsia="Times New Roman" w:hAnsi="Times New Roman" w:cs="Times New Roman"/>
        </w:rPr>
      </w:pPr>
    </w:p>
    <w:p w14:paraId="0847891B" w14:textId="77777777" w:rsidR="007564B0" w:rsidRPr="00FB26DE" w:rsidRDefault="007564B0" w:rsidP="007564B0">
      <w:pPr>
        <w:spacing w:after="0" w:line="240" w:lineRule="auto"/>
        <w:rPr>
          <w:rFonts w:ascii="Times New Roman" w:eastAsia="Times New Roman" w:hAnsi="Times New Roman" w:cs="Times New Roman"/>
          <w:b/>
        </w:rPr>
      </w:pPr>
      <w:r w:rsidRPr="00FB26DE">
        <w:rPr>
          <w:rFonts w:ascii="Times New Roman" w:eastAsia="Times New Roman" w:hAnsi="Times New Roman" w:cs="Times New Roman"/>
          <w:b/>
        </w:rPr>
        <w:t>Atidžiai perskaitykite visą šį lapelį, prieš pradėdami vartoti vaistą, nes jame pateikiama Jums svarbi informacija.</w:t>
      </w:r>
    </w:p>
    <w:p w14:paraId="3B63773F" w14:textId="77777777" w:rsidR="007564B0" w:rsidRPr="00FB26DE" w:rsidRDefault="007564B0" w:rsidP="007564B0">
      <w:pPr>
        <w:tabs>
          <w:tab w:val="left" w:pos="567"/>
        </w:tabs>
        <w:spacing w:after="0" w:line="240" w:lineRule="auto"/>
        <w:rPr>
          <w:rFonts w:ascii="Times New Roman" w:eastAsia="Times New Roman" w:hAnsi="Times New Roman" w:cs="Times New Roman"/>
          <w:noProof/>
        </w:rPr>
      </w:pPr>
      <w:r w:rsidRPr="00FB26DE">
        <w:rPr>
          <w:rFonts w:ascii="Times New Roman" w:eastAsia="Times New Roman" w:hAnsi="Times New Roman" w:cs="Times New Roman"/>
          <w:noProof/>
        </w:rPr>
        <w:t>-</w:t>
      </w:r>
      <w:r w:rsidRPr="00FB26DE">
        <w:rPr>
          <w:rFonts w:ascii="Times New Roman" w:eastAsia="Times New Roman" w:hAnsi="Times New Roman" w:cs="Times New Roman"/>
          <w:noProof/>
        </w:rPr>
        <w:tab/>
        <w:t>Neišmeskite šio lapelio, nes vėl gali prireikti jį perskaityti.</w:t>
      </w:r>
    </w:p>
    <w:p w14:paraId="71E28CB1" w14:textId="77777777" w:rsidR="007564B0" w:rsidRPr="00FB26DE" w:rsidRDefault="007564B0" w:rsidP="007564B0">
      <w:pPr>
        <w:tabs>
          <w:tab w:val="left" w:pos="567"/>
        </w:tabs>
        <w:spacing w:after="0" w:line="240" w:lineRule="auto"/>
        <w:rPr>
          <w:rFonts w:ascii="Times New Roman" w:eastAsia="Times New Roman" w:hAnsi="Times New Roman" w:cs="Times New Roman"/>
          <w:noProof/>
        </w:rPr>
      </w:pPr>
      <w:r w:rsidRPr="00FB26DE">
        <w:rPr>
          <w:rFonts w:ascii="Times New Roman" w:eastAsia="Times New Roman" w:hAnsi="Times New Roman" w:cs="Times New Roman"/>
          <w:noProof/>
        </w:rPr>
        <w:t>-</w:t>
      </w:r>
      <w:r w:rsidRPr="00FB26DE">
        <w:rPr>
          <w:rFonts w:ascii="Times New Roman" w:eastAsia="Times New Roman" w:hAnsi="Times New Roman" w:cs="Times New Roman"/>
          <w:noProof/>
        </w:rPr>
        <w:tab/>
        <w:t>Jeigu kiltų daugiau klausimų, kreipkitės į gydytoją arba vaistininką.</w:t>
      </w:r>
    </w:p>
    <w:p w14:paraId="1B3C5638"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noProof/>
        </w:rPr>
      </w:pPr>
      <w:r w:rsidRPr="00FB26DE">
        <w:rPr>
          <w:rFonts w:ascii="Times New Roman" w:eastAsia="Times New Roman" w:hAnsi="Times New Roman" w:cs="Times New Roman"/>
          <w:noProof/>
        </w:rPr>
        <w:t>-</w:t>
      </w:r>
      <w:r w:rsidRPr="00FB26DE">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14:paraId="74C455D1" w14:textId="77777777" w:rsidR="007564B0" w:rsidRPr="00FB26DE" w:rsidRDefault="007564B0" w:rsidP="007564B0">
      <w:pPr>
        <w:tabs>
          <w:tab w:val="left" w:pos="0"/>
          <w:tab w:val="left" w:pos="567"/>
        </w:tabs>
        <w:spacing w:after="0" w:line="240" w:lineRule="auto"/>
        <w:ind w:left="567" w:right="-2" w:hanging="567"/>
        <w:rPr>
          <w:rFonts w:ascii="Times New Roman" w:eastAsia="Times New Roman" w:hAnsi="Times New Roman" w:cs="Times New Roman"/>
        </w:rPr>
      </w:pPr>
      <w:r w:rsidRPr="00FB26DE">
        <w:rPr>
          <w:rFonts w:ascii="Times New Roman" w:eastAsia="Times New Roman" w:hAnsi="Times New Roman" w:cs="Times New Roman"/>
        </w:rPr>
        <w:t>-</w:t>
      </w:r>
      <w:r w:rsidRPr="00FB26DE">
        <w:rPr>
          <w:rFonts w:ascii="Times New Roman" w:eastAsia="Times New Roman" w:hAnsi="Times New Roman" w:cs="Times New Roman"/>
        </w:rPr>
        <w:tab/>
        <w:t>Jeigu pasireiškė šalutinis poveikis (net jeigu jis šiame lapelyje nenurodytas, kreipkitės į gydytoją arba vaistininką. Žr.</w:t>
      </w:r>
      <w:r>
        <w:rPr>
          <w:rFonts w:ascii="Times New Roman" w:eastAsia="Times New Roman" w:hAnsi="Times New Roman" w:cs="Times New Roman"/>
        </w:rPr>
        <w:t> </w:t>
      </w:r>
      <w:r w:rsidRPr="00FB26DE">
        <w:rPr>
          <w:rFonts w:ascii="Times New Roman" w:eastAsia="Times New Roman" w:hAnsi="Times New Roman" w:cs="Times New Roman"/>
        </w:rPr>
        <w:t>4</w:t>
      </w:r>
      <w:r>
        <w:rPr>
          <w:rFonts w:ascii="Times New Roman" w:eastAsia="Times New Roman" w:hAnsi="Times New Roman" w:cs="Times New Roman"/>
        </w:rPr>
        <w:t> </w:t>
      </w:r>
      <w:r w:rsidRPr="00FB26DE">
        <w:rPr>
          <w:rFonts w:ascii="Times New Roman" w:eastAsia="Times New Roman" w:hAnsi="Times New Roman" w:cs="Times New Roman"/>
        </w:rPr>
        <w:t>skyrių.</w:t>
      </w:r>
    </w:p>
    <w:p w14:paraId="2B1D2AF6" w14:textId="77777777" w:rsidR="007564B0" w:rsidRPr="00FB26DE" w:rsidRDefault="007564B0" w:rsidP="007564B0">
      <w:pPr>
        <w:tabs>
          <w:tab w:val="left" w:pos="720"/>
        </w:tabs>
        <w:spacing w:after="0" w:line="240" w:lineRule="auto"/>
        <w:ind w:right="-2"/>
        <w:rPr>
          <w:rFonts w:ascii="Times New Roman" w:eastAsia="Times New Roman" w:hAnsi="Times New Roman" w:cs="Times New Roman"/>
        </w:rPr>
      </w:pPr>
    </w:p>
    <w:p w14:paraId="1905F8E9" w14:textId="77777777" w:rsidR="007564B0" w:rsidRDefault="007564B0" w:rsidP="007564B0">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Apie ką rašoma šiame lapelyje?</w:t>
      </w:r>
    </w:p>
    <w:p w14:paraId="152AB872" w14:textId="77777777" w:rsidR="007564B0" w:rsidRPr="00FB26DE" w:rsidRDefault="007564B0" w:rsidP="007564B0">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1.</w:t>
      </w:r>
      <w:r w:rsidRPr="00FB26DE">
        <w:rPr>
          <w:rFonts w:ascii="Times New Roman" w:eastAsia="Times New Roman" w:hAnsi="Times New Roman" w:cs="Times New Roman"/>
        </w:rPr>
        <w:tab/>
        <w:t xml:space="preserve">Kas yra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ir kam jis vartojamas</w:t>
      </w:r>
    </w:p>
    <w:p w14:paraId="22F2B0ED"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2.</w:t>
      </w:r>
      <w:r w:rsidRPr="00FB26DE">
        <w:rPr>
          <w:rFonts w:ascii="Times New Roman" w:eastAsia="Times New Roman" w:hAnsi="Times New Roman" w:cs="Times New Roman"/>
        </w:rPr>
        <w:tab/>
        <w:t xml:space="preserve">Kas žinotina prieš vartojant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p>
    <w:p w14:paraId="537A40D3"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3.</w:t>
      </w:r>
      <w:r w:rsidRPr="00FB26DE">
        <w:rPr>
          <w:rFonts w:ascii="Times New Roman" w:eastAsia="Times New Roman" w:hAnsi="Times New Roman" w:cs="Times New Roman"/>
        </w:rPr>
        <w:tab/>
        <w:t xml:space="preserve">Kaip vartoti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p>
    <w:p w14:paraId="1415B87F"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4.</w:t>
      </w:r>
      <w:r w:rsidRPr="00FB26DE">
        <w:rPr>
          <w:rFonts w:ascii="Times New Roman" w:eastAsia="Times New Roman" w:hAnsi="Times New Roman" w:cs="Times New Roman"/>
        </w:rPr>
        <w:tab/>
        <w:t>Galimas šalutinis poveikis</w:t>
      </w:r>
    </w:p>
    <w:p w14:paraId="20538B73"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5.</w:t>
      </w:r>
      <w:r w:rsidRPr="00FB26DE">
        <w:rPr>
          <w:rFonts w:ascii="Times New Roman" w:eastAsia="Times New Roman" w:hAnsi="Times New Roman" w:cs="Times New Roman"/>
        </w:rPr>
        <w:tab/>
        <w:t xml:space="preserve">Kaip laikyti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p>
    <w:p w14:paraId="40196DCE"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6.</w:t>
      </w:r>
      <w:r w:rsidRPr="00FB26DE">
        <w:rPr>
          <w:rFonts w:ascii="Times New Roman" w:eastAsia="Times New Roman" w:hAnsi="Times New Roman" w:cs="Times New Roman"/>
        </w:rPr>
        <w:tab/>
        <w:t>Pakuotės turinys ir kita informacija</w:t>
      </w:r>
    </w:p>
    <w:p w14:paraId="2A964610" w14:textId="77777777" w:rsidR="007564B0" w:rsidRPr="00FB26DE" w:rsidRDefault="007564B0" w:rsidP="007564B0">
      <w:pPr>
        <w:numPr>
          <w:ilvl w:val="12"/>
          <w:numId w:val="0"/>
        </w:numPr>
        <w:tabs>
          <w:tab w:val="left" w:pos="720"/>
        </w:tabs>
        <w:spacing w:after="0" w:line="240" w:lineRule="auto"/>
        <w:rPr>
          <w:rFonts w:ascii="Times New Roman" w:eastAsia="Times New Roman" w:hAnsi="Times New Roman" w:cs="Times New Roman"/>
        </w:rPr>
      </w:pPr>
    </w:p>
    <w:p w14:paraId="620A9F90" w14:textId="77777777" w:rsidR="007564B0" w:rsidRPr="00FB26DE" w:rsidRDefault="007564B0" w:rsidP="007564B0">
      <w:pPr>
        <w:numPr>
          <w:ilvl w:val="12"/>
          <w:numId w:val="0"/>
        </w:numPr>
        <w:tabs>
          <w:tab w:val="left" w:pos="720"/>
        </w:tabs>
        <w:spacing w:after="0" w:line="240" w:lineRule="auto"/>
        <w:rPr>
          <w:rFonts w:ascii="Times New Roman" w:eastAsia="Times New Roman" w:hAnsi="Times New Roman" w:cs="Times New Roman"/>
        </w:rPr>
      </w:pPr>
    </w:p>
    <w:p w14:paraId="4C9849A7" w14:textId="77777777" w:rsidR="007564B0" w:rsidRPr="00FB26DE" w:rsidRDefault="007564B0" w:rsidP="007564B0">
      <w:pPr>
        <w:numPr>
          <w:ilvl w:val="12"/>
          <w:numId w:val="0"/>
        </w:numPr>
        <w:tabs>
          <w:tab w:val="left" w:pos="567"/>
        </w:tabs>
        <w:spacing w:after="0" w:line="240" w:lineRule="auto"/>
        <w:ind w:left="567" w:hanging="567"/>
        <w:outlineLvl w:val="0"/>
        <w:rPr>
          <w:rFonts w:ascii="Times New Roman" w:eastAsia="Times New Roman" w:hAnsi="Times New Roman" w:cs="Times New Roman"/>
          <w:b/>
        </w:rPr>
      </w:pPr>
      <w:r w:rsidRPr="00FB26DE">
        <w:rPr>
          <w:rFonts w:ascii="Times New Roman" w:eastAsia="Times New Roman" w:hAnsi="Times New Roman" w:cs="Times New Roman"/>
          <w:b/>
        </w:rPr>
        <w:t>1.</w:t>
      </w:r>
      <w:r w:rsidRPr="00FB26DE">
        <w:rPr>
          <w:rFonts w:ascii="Times New Roman" w:eastAsia="Times New Roman" w:hAnsi="Times New Roman" w:cs="Times New Roman"/>
          <w:b/>
        </w:rPr>
        <w:tab/>
        <w:t xml:space="preserve">Kas yra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rPr>
        <w:t xml:space="preserve"> ir </w:t>
      </w:r>
      <w:r w:rsidRPr="00D34AE0">
        <w:rPr>
          <w:rFonts w:ascii="Times New Roman" w:eastAsia="Times New Roman" w:hAnsi="Times New Roman" w:cs="Times New Roman"/>
          <w:b/>
        </w:rPr>
        <w:t>kam</w:t>
      </w:r>
      <w:r w:rsidRPr="00FB26DE">
        <w:rPr>
          <w:rFonts w:ascii="Times New Roman" w:eastAsia="Times New Roman" w:hAnsi="Times New Roman" w:cs="Times New Roman"/>
          <w:b/>
        </w:rPr>
        <w:t xml:space="preserve"> jis vartojamas</w:t>
      </w:r>
    </w:p>
    <w:p w14:paraId="094E6C8E" w14:textId="77777777" w:rsidR="007564B0" w:rsidRPr="00FB26DE" w:rsidRDefault="007564B0" w:rsidP="007564B0">
      <w:pPr>
        <w:numPr>
          <w:ilvl w:val="12"/>
          <w:numId w:val="0"/>
        </w:numPr>
        <w:tabs>
          <w:tab w:val="left" w:pos="0"/>
          <w:tab w:val="left" w:pos="567"/>
        </w:tabs>
        <w:spacing w:after="0" w:line="240" w:lineRule="auto"/>
        <w:outlineLvl w:val="0"/>
        <w:rPr>
          <w:rFonts w:ascii="Times New Roman" w:eastAsia="Times New Roman" w:hAnsi="Times New Roman" w:cs="Times New Roman"/>
        </w:rPr>
      </w:pPr>
    </w:p>
    <w:p w14:paraId="20A731BE" w14:textId="77777777" w:rsidR="007564B0" w:rsidRPr="00FB26DE" w:rsidRDefault="007564B0" w:rsidP="007564B0">
      <w:pPr>
        <w:numPr>
          <w:ilvl w:val="12"/>
          <w:numId w:val="0"/>
        </w:numPr>
        <w:tabs>
          <w:tab w:val="left" w:pos="0"/>
          <w:tab w:val="left" w:pos="567"/>
        </w:tabs>
        <w:spacing w:after="0" w:line="240" w:lineRule="auto"/>
        <w:outlineLvl w:val="0"/>
        <w:rPr>
          <w:rFonts w:ascii="Times New Roman" w:eastAsia="Times New Roman" w:hAnsi="Times New Roman" w:cs="Times New Roman"/>
        </w:rPr>
      </w:pP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kapsulėse yra </w:t>
      </w:r>
      <w:proofErr w:type="spellStart"/>
      <w:r>
        <w:rPr>
          <w:rFonts w:ascii="Times New Roman" w:eastAsia="Times New Roman" w:hAnsi="Times New Roman" w:cs="Times New Roman"/>
        </w:rPr>
        <w:t>itrakonazolo</w:t>
      </w:r>
      <w:proofErr w:type="spellEnd"/>
      <w:r>
        <w:rPr>
          <w:rFonts w:ascii="Times New Roman" w:eastAsia="Times New Roman" w:hAnsi="Times New Roman" w:cs="Times New Roman"/>
        </w:rPr>
        <w:t>, kuris yra priešgrybelinis vaistas</w:t>
      </w:r>
      <w:r w:rsidRPr="00FB26DE">
        <w:rPr>
          <w:rFonts w:ascii="Times New Roman" w:eastAsia="Times New Roman" w:hAnsi="Times New Roman" w:cs="Times New Roman"/>
        </w:rPr>
        <w:t>. Jis grybeliams neleidžia gaminti normali</w:t>
      </w:r>
      <w:r>
        <w:rPr>
          <w:rFonts w:ascii="Times New Roman" w:eastAsia="Times New Roman" w:hAnsi="Times New Roman" w:cs="Times New Roman"/>
        </w:rPr>
        <w:t>os</w:t>
      </w:r>
      <w:r w:rsidRPr="00FB26DE">
        <w:rPr>
          <w:rFonts w:ascii="Times New Roman" w:eastAsia="Times New Roman" w:hAnsi="Times New Roman" w:cs="Times New Roman"/>
        </w:rPr>
        <w:t xml:space="preserve"> ląstelės sienel</w:t>
      </w:r>
      <w:r>
        <w:rPr>
          <w:rFonts w:ascii="Times New Roman" w:eastAsia="Times New Roman" w:hAnsi="Times New Roman" w:cs="Times New Roman"/>
        </w:rPr>
        <w:t>ės</w:t>
      </w:r>
      <w:r w:rsidRPr="00FB26DE">
        <w:rPr>
          <w:rFonts w:ascii="Times New Roman" w:eastAsia="Times New Roman" w:hAnsi="Times New Roman" w:cs="Times New Roman"/>
        </w:rPr>
        <w:t>. Jeigu ląstelės sienelė nefunkcionuoja, grybelis žūsta.</w:t>
      </w:r>
    </w:p>
    <w:p w14:paraId="492C1BAB" w14:textId="77777777" w:rsidR="007564B0" w:rsidRPr="00FB26DE" w:rsidRDefault="007564B0" w:rsidP="007564B0">
      <w:pPr>
        <w:numPr>
          <w:ilvl w:val="12"/>
          <w:numId w:val="0"/>
        </w:numPr>
        <w:tabs>
          <w:tab w:val="left" w:pos="567"/>
        </w:tabs>
        <w:spacing w:after="0" w:line="240" w:lineRule="auto"/>
        <w:ind w:left="567" w:hanging="567"/>
        <w:outlineLvl w:val="0"/>
        <w:rPr>
          <w:rFonts w:ascii="Times New Roman" w:eastAsia="Times New Roman" w:hAnsi="Times New Roman" w:cs="Times New Roman"/>
        </w:rPr>
      </w:pPr>
    </w:p>
    <w:p w14:paraId="3C2E3A33" w14:textId="77777777" w:rsidR="007564B0" w:rsidRPr="00FB26DE" w:rsidRDefault="007564B0" w:rsidP="007564B0">
      <w:pPr>
        <w:numPr>
          <w:ilvl w:val="12"/>
          <w:numId w:val="0"/>
        </w:numPr>
        <w:tabs>
          <w:tab w:val="left" w:pos="567"/>
        </w:tabs>
        <w:spacing w:after="0" w:line="240" w:lineRule="auto"/>
        <w:ind w:left="567" w:hanging="567"/>
        <w:outlineLvl w:val="0"/>
        <w:rPr>
          <w:rFonts w:ascii="Times New Roman" w:eastAsia="Times New Roman" w:hAnsi="Times New Roman" w:cs="Times New Roman"/>
        </w:rPr>
      </w:pP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gydomos grybelinės makšties, burnos, odos ir nagų ligos.</w:t>
      </w:r>
    </w:p>
    <w:p w14:paraId="547B9084" w14:textId="77777777" w:rsidR="007564B0" w:rsidRPr="00FB26DE" w:rsidRDefault="007564B0" w:rsidP="007564B0">
      <w:pPr>
        <w:numPr>
          <w:ilvl w:val="12"/>
          <w:numId w:val="0"/>
        </w:numPr>
        <w:tabs>
          <w:tab w:val="left" w:pos="567"/>
        </w:tabs>
        <w:spacing w:after="0" w:line="240" w:lineRule="auto"/>
        <w:ind w:left="567" w:hanging="567"/>
        <w:outlineLvl w:val="0"/>
        <w:rPr>
          <w:rFonts w:ascii="Times New Roman" w:eastAsia="Times New Roman" w:hAnsi="Times New Roman" w:cs="Times New Roman"/>
          <w:b/>
        </w:rPr>
      </w:pPr>
    </w:p>
    <w:p w14:paraId="2363F790" w14:textId="77777777" w:rsidR="007564B0" w:rsidRPr="00FB26DE" w:rsidRDefault="007564B0" w:rsidP="007564B0">
      <w:pPr>
        <w:numPr>
          <w:ilvl w:val="12"/>
          <w:numId w:val="0"/>
        </w:numPr>
        <w:tabs>
          <w:tab w:val="left" w:pos="567"/>
        </w:tabs>
        <w:spacing w:after="0" w:line="240" w:lineRule="auto"/>
        <w:ind w:left="567" w:hanging="567"/>
        <w:outlineLvl w:val="0"/>
        <w:rPr>
          <w:rFonts w:ascii="Times New Roman" w:eastAsia="Times New Roman" w:hAnsi="Times New Roman" w:cs="Times New Roman"/>
          <w:b/>
        </w:rPr>
      </w:pPr>
    </w:p>
    <w:p w14:paraId="4D1D2076" w14:textId="77777777" w:rsidR="007564B0" w:rsidRPr="00FB26DE" w:rsidRDefault="007564B0" w:rsidP="007564B0">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FB26DE">
        <w:rPr>
          <w:rFonts w:ascii="Times New Roman" w:eastAsia="Times New Roman" w:hAnsi="Times New Roman" w:cs="Times New Roman"/>
          <w:b/>
        </w:rPr>
        <w:t>2.</w:t>
      </w:r>
      <w:r w:rsidRPr="00FB26DE">
        <w:rPr>
          <w:rFonts w:ascii="Times New Roman" w:eastAsia="Times New Roman" w:hAnsi="Times New Roman" w:cs="Times New Roman"/>
          <w:b/>
        </w:rPr>
        <w:tab/>
        <w:t xml:space="preserve">Kas žinotina prieš vartojant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p>
    <w:p w14:paraId="71731DD7"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b/>
        </w:rPr>
      </w:pPr>
    </w:p>
    <w:p w14:paraId="684CAC2D"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b/>
          <w:caps/>
        </w:rPr>
      </w:pP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r w:rsidRPr="00FB26DE">
        <w:rPr>
          <w:rFonts w:ascii="Times New Roman" w:eastAsia="Times New Roman" w:hAnsi="Times New Roman" w:cs="Times New Roman"/>
          <w:b/>
          <w:bCs/>
        </w:rPr>
        <w:t>:</w:t>
      </w:r>
    </w:p>
    <w:p w14:paraId="607629EA" w14:textId="77777777" w:rsidR="007564B0" w:rsidRPr="00FB26DE" w:rsidRDefault="007564B0" w:rsidP="007564B0">
      <w:pPr>
        <w:numPr>
          <w:ilvl w:val="12"/>
          <w:numId w:val="0"/>
        </w:num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w:t>
      </w:r>
      <w:r w:rsidRPr="00FB26DE">
        <w:rPr>
          <w:rFonts w:ascii="Times New Roman" w:eastAsia="Times New Roman" w:hAnsi="Times New Roman" w:cs="Times New Roman"/>
        </w:rPr>
        <w:tab/>
        <w:t xml:space="preserve">jeigu yra alergija </w:t>
      </w:r>
      <w:proofErr w:type="spellStart"/>
      <w:r w:rsidRPr="00FB26DE">
        <w:rPr>
          <w:rFonts w:ascii="Times New Roman" w:eastAsia="Times New Roman" w:hAnsi="Times New Roman" w:cs="Times New Roman"/>
        </w:rPr>
        <w:t>itrakonazolui</w:t>
      </w:r>
      <w:proofErr w:type="spellEnd"/>
      <w:r w:rsidRPr="00FB26DE">
        <w:rPr>
          <w:rFonts w:ascii="Times New Roman" w:eastAsia="Times New Roman" w:hAnsi="Times New Roman" w:cs="Times New Roman"/>
        </w:rPr>
        <w:t xml:space="preserve"> arba bet kuriai pagalbinei šio vaisto medžiagai (jos išvardytos 6</w:t>
      </w:r>
      <w:r>
        <w:rPr>
          <w:rFonts w:ascii="Times New Roman" w:eastAsia="Times New Roman" w:hAnsi="Times New Roman" w:cs="Times New Roman"/>
        </w:rPr>
        <w:t> </w:t>
      </w:r>
      <w:r w:rsidRPr="00FB26DE">
        <w:rPr>
          <w:rFonts w:ascii="Times New Roman" w:eastAsia="Times New Roman" w:hAnsi="Times New Roman" w:cs="Times New Roman"/>
        </w:rPr>
        <w:t>skyri</w:t>
      </w:r>
      <w:r>
        <w:rPr>
          <w:rFonts w:ascii="Times New Roman" w:eastAsia="Times New Roman" w:hAnsi="Times New Roman" w:cs="Times New Roman"/>
        </w:rPr>
        <w:t>uje</w:t>
      </w:r>
      <w:r w:rsidRPr="00FB26DE">
        <w:rPr>
          <w:rFonts w:ascii="Times New Roman" w:eastAsia="Times New Roman" w:hAnsi="Times New Roman" w:cs="Times New Roman"/>
        </w:rPr>
        <w:t>);</w:t>
      </w:r>
    </w:p>
    <w:p w14:paraId="3032E19B" w14:textId="77777777" w:rsidR="007564B0" w:rsidRDefault="007564B0" w:rsidP="007564B0">
      <w:pPr>
        <w:numPr>
          <w:ilvl w:val="12"/>
          <w:numId w:val="0"/>
        </w:num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w:t>
      </w:r>
      <w:r w:rsidRPr="00FB26DE">
        <w:rPr>
          <w:rFonts w:ascii="Times New Roman" w:eastAsia="Times New Roman" w:hAnsi="Times New Roman" w:cs="Times New Roman"/>
        </w:rPr>
        <w:tab/>
        <w:t>jeigu esate nėščia</w:t>
      </w:r>
      <w:r w:rsidRPr="005573A8">
        <w:rPr>
          <w:rFonts w:ascii="Times New Roman" w:eastAsia="Times New Roman" w:hAnsi="Times New Roman" w:cs="Times New Roman"/>
        </w:rPr>
        <w:t>, manote, kad galite būti nėščia arba planuojate pastoti</w:t>
      </w:r>
      <w:r w:rsidRPr="00FB26DE">
        <w:rPr>
          <w:rFonts w:ascii="Times New Roman" w:eastAsia="Times New Roman" w:hAnsi="Times New Roman" w:cs="Times New Roman"/>
        </w:rPr>
        <w:t xml:space="preserve"> (</w:t>
      </w:r>
      <w:r>
        <w:rPr>
          <w:rFonts w:ascii="Times New Roman" w:eastAsia="Times New Roman" w:hAnsi="Times New Roman" w:cs="Times New Roman"/>
        </w:rPr>
        <w:t xml:space="preserve">taip pat </w:t>
      </w:r>
      <w:r w:rsidRPr="00FB26DE">
        <w:rPr>
          <w:rFonts w:ascii="Times New Roman" w:eastAsia="Times New Roman" w:hAnsi="Times New Roman" w:cs="Times New Roman"/>
        </w:rPr>
        <w:t xml:space="preserve">žr. poskyrį „ Nėštumas </w:t>
      </w:r>
      <w:r>
        <w:rPr>
          <w:rFonts w:ascii="Times New Roman" w:eastAsia="Times New Roman" w:hAnsi="Times New Roman" w:cs="Times New Roman"/>
        </w:rPr>
        <w:t xml:space="preserve">ir </w:t>
      </w:r>
      <w:r w:rsidRPr="00FB26DE">
        <w:rPr>
          <w:rFonts w:ascii="Times New Roman" w:eastAsia="Times New Roman" w:hAnsi="Times New Roman" w:cs="Times New Roman"/>
        </w:rPr>
        <w:t>žindymo laikotarpis“);</w:t>
      </w:r>
    </w:p>
    <w:p w14:paraId="2B05CADB" w14:textId="77777777" w:rsidR="007564B0" w:rsidRPr="002B38A4" w:rsidRDefault="007564B0" w:rsidP="007564B0">
      <w:pPr>
        <w:pStyle w:val="Sraopastraipa"/>
        <w:numPr>
          <w:ilvl w:val="0"/>
          <w:numId w:val="2"/>
        </w:numPr>
        <w:tabs>
          <w:tab w:val="left" w:pos="567"/>
        </w:tabs>
        <w:spacing w:after="0" w:line="240" w:lineRule="auto"/>
        <w:ind w:left="567" w:hanging="567"/>
        <w:rPr>
          <w:rFonts w:ascii="Times New Roman" w:eastAsia="Times New Roman" w:hAnsi="Times New Roman" w:cs="Times New Roman"/>
        </w:rPr>
      </w:pPr>
      <w:r w:rsidRPr="002B38A4">
        <w:rPr>
          <w:rFonts w:ascii="Times New Roman" w:eastAsia="Times New Roman" w:hAnsi="Times New Roman" w:cs="Times New Roman"/>
        </w:rPr>
        <w:t xml:space="preserve">jeigu esate vaisingo amžiaus ir galite pastoti, turite naudoti veiksmingą kontracepcijos metodą, kad užtikrintumėte, jog vartodama šį vaistą nepastotumėte. Kadangi </w:t>
      </w:r>
      <w:proofErr w:type="spellStart"/>
      <w:r w:rsidRPr="002B38A4">
        <w:rPr>
          <w:rFonts w:ascii="Times New Roman" w:eastAsia="Times New Roman" w:hAnsi="Times New Roman" w:cs="Times New Roman"/>
        </w:rPr>
        <w:t>Itraconazol</w:t>
      </w:r>
      <w:proofErr w:type="spellEnd"/>
      <w:r w:rsidRPr="002B38A4">
        <w:rPr>
          <w:rFonts w:ascii="Times New Roman" w:eastAsia="Times New Roman" w:hAnsi="Times New Roman" w:cs="Times New Roman"/>
        </w:rPr>
        <w:t xml:space="preserve"> </w:t>
      </w:r>
      <w:proofErr w:type="spellStart"/>
      <w:r w:rsidRPr="002B38A4">
        <w:rPr>
          <w:rFonts w:ascii="Times New Roman" w:eastAsia="Times New Roman" w:hAnsi="Times New Roman" w:cs="Times New Roman"/>
        </w:rPr>
        <w:t>Actavis</w:t>
      </w:r>
      <w:proofErr w:type="spellEnd"/>
      <w:r w:rsidRPr="002B38A4">
        <w:rPr>
          <w:rFonts w:ascii="Times New Roman" w:eastAsia="Times New Roman" w:hAnsi="Times New Roman" w:cs="Times New Roman"/>
        </w:rPr>
        <w:t xml:space="preserve"> organizme išlieka tam tikrą laiką po to, kai jo nustojama vartoti, todėl būtina toliau naudoti tinkamą kontracepcijos metodą iki tol, kol prasidės menstruacijos.</w:t>
      </w:r>
    </w:p>
    <w:p w14:paraId="1843FB58" w14:textId="77777777" w:rsidR="007564B0" w:rsidRDefault="007564B0" w:rsidP="007564B0">
      <w:pPr>
        <w:pStyle w:val="Sraopastraipa"/>
        <w:numPr>
          <w:ilvl w:val="0"/>
          <w:numId w:val="2"/>
        </w:numPr>
        <w:tabs>
          <w:tab w:val="left" w:pos="567"/>
        </w:tabs>
        <w:spacing w:after="0" w:line="240" w:lineRule="auto"/>
        <w:ind w:left="567" w:hanging="567"/>
        <w:rPr>
          <w:rFonts w:ascii="Times New Roman" w:eastAsia="Times New Roman" w:hAnsi="Times New Roman" w:cs="Times New Roman"/>
        </w:rPr>
      </w:pPr>
      <w:r w:rsidRPr="002B38A4">
        <w:rPr>
          <w:rFonts w:ascii="Times New Roman" w:eastAsia="Times New Roman" w:hAnsi="Times New Roman" w:cs="Times New Roman"/>
        </w:rPr>
        <w:t xml:space="preserve">jeigu yra sunkaus širdies nepakankamumo požymių (skilvelių nepakankamumas pasireiškiantis </w:t>
      </w:r>
      <w:proofErr w:type="spellStart"/>
      <w:r w:rsidRPr="002B38A4">
        <w:rPr>
          <w:rFonts w:ascii="Times New Roman" w:eastAsia="Times New Roman" w:hAnsi="Times New Roman" w:cs="Times New Roman"/>
        </w:rPr>
        <w:t>staziniu</w:t>
      </w:r>
      <w:proofErr w:type="spellEnd"/>
      <w:r w:rsidRPr="002B38A4">
        <w:rPr>
          <w:rFonts w:ascii="Times New Roman" w:eastAsia="Times New Roman" w:hAnsi="Times New Roman" w:cs="Times New Roman"/>
        </w:rPr>
        <w:t xml:space="preserve"> širdies nepakankamumu) ar anksčiau buvo širdies nepakankamumas (</w:t>
      </w:r>
      <w:proofErr w:type="spellStart"/>
      <w:r w:rsidRPr="002B38A4">
        <w:rPr>
          <w:rFonts w:ascii="Times New Roman" w:eastAsia="Times New Roman" w:hAnsi="Times New Roman" w:cs="Times New Roman"/>
        </w:rPr>
        <w:t>stazinis</w:t>
      </w:r>
      <w:proofErr w:type="spellEnd"/>
      <w:r w:rsidRPr="002B38A4">
        <w:rPr>
          <w:rFonts w:ascii="Times New Roman" w:eastAsia="Times New Roman" w:hAnsi="Times New Roman" w:cs="Times New Roman"/>
        </w:rPr>
        <w:t xml:space="preserve"> širdies nepakankamumas), išskyrus gyvybei pavojingų arba kitų sunkių infekcijų gydymą (žr. skyrių „Įspėjimais ir atsargumo priemonės“);</w:t>
      </w:r>
    </w:p>
    <w:p w14:paraId="030E12E6" w14:textId="77777777" w:rsidR="007564B0" w:rsidRDefault="007564B0" w:rsidP="007564B0">
      <w:pPr>
        <w:tabs>
          <w:tab w:val="left" w:pos="567"/>
        </w:tabs>
        <w:spacing w:after="0" w:line="240" w:lineRule="auto"/>
        <w:rPr>
          <w:rFonts w:ascii="Times New Roman" w:eastAsia="Times New Roman" w:hAnsi="Times New Roman" w:cs="Times New Roman"/>
        </w:rPr>
      </w:pPr>
    </w:p>
    <w:p w14:paraId="4DF7B04F" w14:textId="77777777" w:rsidR="007564B0" w:rsidRPr="0049692D" w:rsidRDefault="007564B0" w:rsidP="007564B0">
      <w:pPr>
        <w:tabs>
          <w:tab w:val="left" w:pos="567"/>
        </w:tabs>
        <w:spacing w:after="0" w:line="240" w:lineRule="auto"/>
        <w:rPr>
          <w:rFonts w:ascii="Times New Roman" w:eastAsia="Times New Roman" w:hAnsi="Times New Roman" w:cs="Times New Roman"/>
        </w:rPr>
      </w:pPr>
      <w:r w:rsidRPr="0049692D">
        <w:rPr>
          <w:rFonts w:ascii="Times New Roman" w:eastAsia="Times New Roman" w:hAnsi="Times New Roman" w:cs="Times New Roman"/>
        </w:rPr>
        <w:t xml:space="preserve">Pasakykite gydytojui, jei vartojate bet kokį kitą vaistą prieš pradedant vartoti </w:t>
      </w:r>
      <w:proofErr w:type="spellStart"/>
      <w:r w:rsidRPr="0049692D">
        <w:rPr>
          <w:rFonts w:ascii="Times New Roman" w:eastAsia="Times New Roman" w:hAnsi="Times New Roman" w:cs="Times New Roman"/>
        </w:rPr>
        <w:t>Itraconazol</w:t>
      </w:r>
      <w:proofErr w:type="spellEnd"/>
      <w:r w:rsidRPr="0049692D">
        <w:rPr>
          <w:rFonts w:ascii="Times New Roman" w:eastAsia="Times New Roman" w:hAnsi="Times New Roman" w:cs="Times New Roman"/>
        </w:rPr>
        <w:t xml:space="preserve"> </w:t>
      </w:r>
      <w:proofErr w:type="spellStart"/>
      <w:r w:rsidRPr="0049692D">
        <w:rPr>
          <w:rFonts w:ascii="Times New Roman" w:eastAsia="Times New Roman" w:hAnsi="Times New Roman" w:cs="Times New Roman"/>
        </w:rPr>
        <w:t>Actavis</w:t>
      </w:r>
      <w:proofErr w:type="spellEnd"/>
      <w:r w:rsidRPr="0049692D">
        <w:rPr>
          <w:rFonts w:ascii="Times New Roman" w:eastAsia="Times New Roman" w:hAnsi="Times New Roman" w:cs="Times New Roman"/>
        </w:rPr>
        <w:t>.</w:t>
      </w:r>
    </w:p>
    <w:p w14:paraId="3233ADBB" w14:textId="77777777" w:rsidR="007564B0" w:rsidRPr="0049692D" w:rsidRDefault="007564B0" w:rsidP="007564B0">
      <w:pPr>
        <w:tabs>
          <w:tab w:val="left" w:pos="567"/>
        </w:tabs>
        <w:spacing w:after="0" w:line="240" w:lineRule="auto"/>
        <w:rPr>
          <w:rFonts w:ascii="Times New Roman" w:eastAsia="Times New Roman" w:hAnsi="Times New Roman" w:cs="Times New Roman"/>
        </w:rPr>
      </w:pPr>
    </w:p>
    <w:p w14:paraId="039CA00D" w14:textId="77777777" w:rsidR="007564B0" w:rsidRDefault="007564B0" w:rsidP="007564B0">
      <w:pPr>
        <w:tabs>
          <w:tab w:val="left" w:pos="567"/>
        </w:tabs>
        <w:spacing w:after="0" w:line="240" w:lineRule="auto"/>
        <w:rPr>
          <w:rFonts w:ascii="Times New Roman" w:eastAsia="Times New Roman" w:hAnsi="Times New Roman" w:cs="Times New Roman"/>
        </w:rPr>
      </w:pPr>
      <w:r w:rsidRPr="006671F3">
        <w:rPr>
          <w:rFonts w:ascii="Times New Roman" w:eastAsia="Times New Roman" w:hAnsi="Times New Roman" w:cs="Times New Roman"/>
        </w:rPr>
        <w:t xml:space="preserve">Nevartokite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jei vartojate tam tikrus vaistus</w:t>
      </w:r>
      <w:r>
        <w:rPr>
          <w:rFonts w:ascii="Times New Roman" w:eastAsia="Times New Roman" w:hAnsi="Times New Roman" w:cs="Times New Roman"/>
        </w:rPr>
        <w:t>.</w:t>
      </w:r>
      <w:r w:rsidRPr="006671F3">
        <w:rPr>
          <w:rFonts w:ascii="Times New Roman" w:eastAsia="Times New Roman" w:hAnsi="Times New Roman" w:cs="Times New Roman"/>
        </w:rPr>
        <w:t xml:space="preserve"> </w:t>
      </w:r>
      <w:r>
        <w:rPr>
          <w:rFonts w:ascii="Times New Roman" w:eastAsia="Times New Roman" w:hAnsi="Times New Roman" w:cs="Times New Roman"/>
        </w:rPr>
        <w:t>Taip pat nevartokite šių vaistų</w:t>
      </w:r>
      <w:r w:rsidRPr="006671F3">
        <w:rPr>
          <w:rFonts w:ascii="Times New Roman" w:eastAsia="Times New Roman" w:hAnsi="Times New Roman" w:cs="Times New Roman"/>
        </w:rPr>
        <w:t xml:space="preserve"> 2 savaites po </w:t>
      </w:r>
      <w:r>
        <w:rPr>
          <w:rFonts w:ascii="Times New Roman" w:eastAsia="Times New Roman" w:hAnsi="Times New Roman" w:cs="Times New Roman"/>
        </w:rPr>
        <w:t xml:space="preserve">gydymo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xml:space="preserve"> nutraukimo. </w:t>
      </w:r>
      <w:r>
        <w:rPr>
          <w:rFonts w:ascii="Times New Roman" w:eastAsia="Times New Roman" w:hAnsi="Times New Roman" w:cs="Times New Roman"/>
        </w:rPr>
        <w:t>Toliau nurodyti</w:t>
      </w:r>
      <w:r w:rsidRPr="006671F3">
        <w:rPr>
          <w:rFonts w:ascii="Times New Roman" w:eastAsia="Times New Roman" w:hAnsi="Times New Roman" w:cs="Times New Roman"/>
        </w:rPr>
        <w:t xml:space="preserve"> vaist</w:t>
      </w:r>
      <w:r>
        <w:rPr>
          <w:rFonts w:ascii="Times New Roman" w:eastAsia="Times New Roman" w:hAnsi="Times New Roman" w:cs="Times New Roman"/>
        </w:rPr>
        <w:t>ai</w:t>
      </w:r>
      <w:r w:rsidRPr="006671F3">
        <w:rPr>
          <w:rFonts w:ascii="Times New Roman" w:eastAsia="Times New Roman" w:hAnsi="Times New Roman" w:cs="Times New Roman"/>
        </w:rPr>
        <w:t xml:space="preserve">, kurių negalima vartoti kartu su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xml:space="preserve"> arba 2 savaites po </w:t>
      </w:r>
      <w:r>
        <w:rPr>
          <w:rFonts w:ascii="Times New Roman" w:eastAsia="Times New Roman" w:hAnsi="Times New Roman" w:cs="Times New Roman"/>
        </w:rPr>
        <w:t xml:space="preserve">gydymo </w:t>
      </w:r>
      <w:proofErr w:type="spellStart"/>
      <w:r w:rsidRPr="006671F3">
        <w:rPr>
          <w:rFonts w:ascii="Times New Roman" w:eastAsia="Times New Roman" w:hAnsi="Times New Roman" w:cs="Times New Roman"/>
        </w:rPr>
        <w:t>Itraconazol</w:t>
      </w:r>
      <w:proofErr w:type="spellEnd"/>
      <w:r w:rsidRPr="006671F3">
        <w:rPr>
          <w:rFonts w:ascii="Times New Roman" w:eastAsia="Times New Roman" w:hAnsi="Times New Roman" w:cs="Times New Roman"/>
        </w:rPr>
        <w:t xml:space="preserve"> </w:t>
      </w:r>
      <w:proofErr w:type="spellStart"/>
      <w:r w:rsidRPr="006671F3">
        <w:rPr>
          <w:rFonts w:ascii="Times New Roman" w:eastAsia="Times New Roman" w:hAnsi="Times New Roman" w:cs="Times New Roman"/>
        </w:rPr>
        <w:t>Actavis</w:t>
      </w:r>
      <w:proofErr w:type="spellEnd"/>
      <w:r w:rsidRPr="006671F3">
        <w:rPr>
          <w:rFonts w:ascii="Times New Roman" w:eastAsia="Times New Roman" w:hAnsi="Times New Roman" w:cs="Times New Roman"/>
        </w:rPr>
        <w:t xml:space="preserve"> nutraukimo, pavyzdž</w:t>
      </w:r>
      <w:r>
        <w:rPr>
          <w:rFonts w:ascii="Times New Roman" w:eastAsia="Times New Roman" w:hAnsi="Times New Roman" w:cs="Times New Roman"/>
        </w:rPr>
        <w:t>iui</w:t>
      </w:r>
      <w:r w:rsidRPr="00474CED">
        <w:rPr>
          <w:rFonts w:ascii="Times New Roman" w:eastAsia="Times New Roman" w:hAnsi="Times New Roman" w:cs="Times New Roman"/>
        </w:rPr>
        <w:t>:</w:t>
      </w:r>
    </w:p>
    <w:p w14:paraId="2AB4C048" w14:textId="77777777" w:rsidR="007564B0" w:rsidRDefault="007564B0" w:rsidP="007564B0">
      <w:pPr>
        <w:tabs>
          <w:tab w:val="left" w:pos="567"/>
        </w:tabs>
        <w:spacing w:after="0" w:line="240" w:lineRule="auto"/>
        <w:rPr>
          <w:rFonts w:ascii="Times New Roman" w:eastAsia="Times New Roman" w:hAnsi="Times New Roman" w:cs="Times New Roman"/>
        </w:rPr>
      </w:pPr>
    </w:p>
    <w:p w14:paraId="73414E6A"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Vaistai, vartojami nuo širdies, kraujo ar kraujotakos sutrikimų:</w:t>
      </w:r>
    </w:p>
    <w:p w14:paraId="2B6A248E"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aliskirenas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eplerenonas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lerkanidipinas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nizoldipinas</w:t>
      </w:r>
      <w:proofErr w:type="spellEnd"/>
      <w:r w:rsidRPr="00DC5B57">
        <w:rPr>
          <w:rFonts w:ascii="Times New Roman" w:eastAsia="Calibri" w:hAnsi="Times New Roman" w:cs="Times New Roman"/>
        </w:rPr>
        <w:t xml:space="preserve"> (nuo didelio kraujospūdžio);</w:t>
      </w:r>
    </w:p>
    <w:p w14:paraId="220932BB"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bepridilis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ivabradinas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ranolazinas</w:t>
      </w:r>
      <w:proofErr w:type="spellEnd"/>
      <w:r w:rsidRPr="00DC5B57">
        <w:rPr>
          <w:rFonts w:ascii="Times New Roman" w:eastAsia="Calibri" w:hAnsi="Times New Roman" w:cs="Times New Roman"/>
        </w:rPr>
        <w:t xml:space="preserve"> (nuo krūtinės anginos);</w:t>
      </w:r>
    </w:p>
    <w:p w14:paraId="55EBECED"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dabigatranas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tikagreloras</w:t>
      </w:r>
      <w:proofErr w:type="spellEnd"/>
      <w:r w:rsidRPr="00DC5B57">
        <w:rPr>
          <w:rFonts w:ascii="Times New Roman" w:eastAsia="Calibri" w:hAnsi="Times New Roman" w:cs="Times New Roman"/>
        </w:rPr>
        <w:t xml:space="preserve"> (nuo kraujo krešulių susidarymo);</w:t>
      </w:r>
    </w:p>
    <w:p w14:paraId="56ED1464" w14:textId="77777777" w:rsidR="007564B0"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dizopiramidas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dofetilidas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dronedaronas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chinidinas</w:t>
      </w:r>
      <w:proofErr w:type="spellEnd"/>
      <w:r w:rsidRPr="00DC5B57">
        <w:rPr>
          <w:rFonts w:ascii="Times New Roman" w:eastAsia="Calibri" w:hAnsi="Times New Roman" w:cs="Times New Roman"/>
        </w:rPr>
        <w:t xml:space="preserve"> (nuo neritmiško širdies plakimo);</w:t>
      </w:r>
    </w:p>
    <w:p w14:paraId="6034276E" w14:textId="77777777" w:rsidR="007564B0" w:rsidRPr="00D77F6E"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77F6E">
        <w:rPr>
          <w:rFonts w:ascii="Times New Roman" w:eastAsia="Calibri" w:hAnsi="Times New Roman" w:cs="Times New Roman"/>
        </w:rPr>
        <w:t>finerenonas</w:t>
      </w:r>
      <w:proofErr w:type="spellEnd"/>
      <w:r w:rsidRPr="00D77F6E">
        <w:rPr>
          <w:rFonts w:ascii="Times New Roman" w:eastAsia="Calibri" w:hAnsi="Times New Roman" w:cs="Times New Roman"/>
        </w:rPr>
        <w:t xml:space="preserve"> (nuo 2 tipo cukriniu diabetu sergančių pacientų inkstų sutrikimų);</w:t>
      </w:r>
    </w:p>
    <w:p w14:paraId="4BD97E67"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lomitapidas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lovastatinas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simvastatinas</w:t>
      </w:r>
      <w:proofErr w:type="spellEnd"/>
      <w:r w:rsidRPr="00DC5B57">
        <w:rPr>
          <w:rFonts w:ascii="Times New Roman" w:eastAsia="Calibri" w:hAnsi="Times New Roman" w:cs="Times New Roman"/>
        </w:rPr>
        <w:t xml:space="preserve"> (cholesterolio kiekiui mažinti);</w:t>
      </w:r>
    </w:p>
    <w:p w14:paraId="71D30E48"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sildenafilis</w:t>
      </w:r>
      <w:proofErr w:type="spellEnd"/>
      <w:r w:rsidRPr="00DC5B57">
        <w:rPr>
          <w:rFonts w:ascii="Times New Roman" w:eastAsia="Calibri" w:hAnsi="Times New Roman" w:cs="Times New Roman"/>
        </w:rPr>
        <w:t xml:space="preserve"> (dideliam kraujospūdžiui plaučių kraujagyslėse gydyti).</w:t>
      </w:r>
    </w:p>
    <w:p w14:paraId="48D7CA54"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1979E131"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Vaistai, vartojami skrandžio sutrikimams ar vidurių užkietėjimui gydyti:</w:t>
      </w:r>
    </w:p>
    <w:p w14:paraId="73C0E51F"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cisapridas</w:t>
      </w:r>
      <w:proofErr w:type="spellEnd"/>
      <w:r w:rsidRPr="00DC5B57">
        <w:rPr>
          <w:rFonts w:ascii="Times New Roman" w:eastAsia="Calibri" w:hAnsi="Times New Roman" w:cs="Times New Roman"/>
        </w:rPr>
        <w:t xml:space="preserve"> (nuo skrandžio veiklos sutrikimo);</w:t>
      </w:r>
    </w:p>
    <w:p w14:paraId="4A22CBAD"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domperidonas</w:t>
      </w:r>
      <w:proofErr w:type="spellEnd"/>
      <w:r w:rsidRPr="00DC5B57">
        <w:rPr>
          <w:rFonts w:ascii="Times New Roman" w:eastAsia="Calibri" w:hAnsi="Times New Roman" w:cs="Times New Roman"/>
        </w:rPr>
        <w:t xml:space="preserve"> (nuo pykinimo ir vėmimo);</w:t>
      </w:r>
    </w:p>
    <w:p w14:paraId="33EC779A"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naloksegolis</w:t>
      </w:r>
      <w:proofErr w:type="spellEnd"/>
      <w:r w:rsidRPr="00DC5B57">
        <w:rPr>
          <w:rFonts w:ascii="Times New Roman" w:eastAsia="Calibri" w:hAnsi="Times New Roman" w:cs="Times New Roman"/>
        </w:rPr>
        <w:t xml:space="preserve"> (nuo vidurių užkietėjimo, kurį sukėlė </w:t>
      </w:r>
      <w:proofErr w:type="spellStart"/>
      <w:r w:rsidRPr="00DC5B57">
        <w:rPr>
          <w:rFonts w:ascii="Times New Roman" w:eastAsia="Calibri" w:hAnsi="Times New Roman" w:cs="Times New Roman"/>
        </w:rPr>
        <w:t>opioidų</w:t>
      </w:r>
      <w:proofErr w:type="spellEnd"/>
      <w:r w:rsidRPr="00DC5B57">
        <w:rPr>
          <w:rFonts w:ascii="Times New Roman" w:eastAsia="Calibri" w:hAnsi="Times New Roman" w:cs="Times New Roman"/>
        </w:rPr>
        <w:t xml:space="preserve"> grupės skausmą malšinančių vaistų vartojimas).</w:t>
      </w:r>
    </w:p>
    <w:p w14:paraId="11B51AED"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6BD6B09D"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Vaistai, vartojami galvos skausmui, miego sutrikimams ar psichinės sveikatos sutrikimams gydyti:</w:t>
      </w:r>
    </w:p>
    <w:p w14:paraId="264271EB"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dihidroergotaminas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ergotaminas</w:t>
      </w:r>
      <w:proofErr w:type="spellEnd"/>
      <w:r w:rsidRPr="00DC5B57">
        <w:rPr>
          <w:rFonts w:ascii="Times New Roman" w:eastAsia="Calibri" w:hAnsi="Times New Roman" w:cs="Times New Roman"/>
        </w:rPr>
        <w:t xml:space="preserve"> (skalsių alkaloidai, vartojami nuo </w:t>
      </w:r>
      <w:proofErr w:type="spellStart"/>
      <w:r w:rsidRPr="00DC5B57">
        <w:rPr>
          <w:rFonts w:ascii="Times New Roman" w:eastAsia="Calibri" w:hAnsi="Times New Roman" w:cs="Times New Roman"/>
        </w:rPr>
        <w:t>migreninio</w:t>
      </w:r>
      <w:proofErr w:type="spellEnd"/>
      <w:r w:rsidRPr="00DC5B57">
        <w:rPr>
          <w:rFonts w:ascii="Times New Roman" w:eastAsia="Calibri" w:hAnsi="Times New Roman" w:cs="Times New Roman"/>
        </w:rPr>
        <w:t xml:space="preserve"> galvos skausmo);</w:t>
      </w:r>
    </w:p>
    <w:p w14:paraId="5E191A03"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midazolamas</w:t>
      </w:r>
      <w:proofErr w:type="spellEnd"/>
      <w:r w:rsidRPr="00DC5B57">
        <w:rPr>
          <w:rFonts w:ascii="Times New Roman" w:eastAsia="Calibri" w:hAnsi="Times New Roman" w:cs="Times New Roman"/>
        </w:rPr>
        <w:t xml:space="preserve"> (vartojamas per burną) arba </w:t>
      </w:r>
      <w:proofErr w:type="spellStart"/>
      <w:r w:rsidRPr="00DC5B57">
        <w:rPr>
          <w:rFonts w:ascii="Times New Roman" w:eastAsia="Calibri" w:hAnsi="Times New Roman" w:cs="Times New Roman"/>
        </w:rPr>
        <w:t>triazolamas</w:t>
      </w:r>
      <w:proofErr w:type="spellEnd"/>
      <w:r w:rsidRPr="00DC5B57">
        <w:rPr>
          <w:rFonts w:ascii="Times New Roman" w:eastAsia="Calibri" w:hAnsi="Times New Roman" w:cs="Times New Roman"/>
        </w:rPr>
        <w:t xml:space="preserve"> (vartojami raminamajam poveikiui sukelti arba miegui pagerinti);</w:t>
      </w:r>
    </w:p>
    <w:p w14:paraId="0407D689"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lurazidonas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pimozidas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kvetiapinas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sertindolas</w:t>
      </w:r>
      <w:proofErr w:type="spellEnd"/>
      <w:r w:rsidRPr="00DC5B57">
        <w:rPr>
          <w:rFonts w:ascii="Times New Roman" w:eastAsia="Calibri" w:hAnsi="Times New Roman" w:cs="Times New Roman"/>
        </w:rPr>
        <w:t xml:space="preserve"> (nuo šizofrenijos, </w:t>
      </w:r>
      <w:proofErr w:type="spellStart"/>
      <w:r w:rsidRPr="00DC5B57">
        <w:rPr>
          <w:rFonts w:ascii="Times New Roman" w:eastAsia="Calibri" w:hAnsi="Times New Roman" w:cs="Times New Roman"/>
        </w:rPr>
        <w:t>bipolinio</w:t>
      </w:r>
      <w:proofErr w:type="spellEnd"/>
      <w:r w:rsidRPr="00DC5B57">
        <w:rPr>
          <w:rFonts w:ascii="Times New Roman" w:eastAsia="Calibri" w:hAnsi="Times New Roman" w:cs="Times New Roman"/>
        </w:rPr>
        <w:t xml:space="preserve"> sutrikimo ar kitų psichinės sveikatos sutrikimų).</w:t>
      </w:r>
    </w:p>
    <w:p w14:paraId="3BBDF965"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0215774E"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Vaistai, vartojami šlapimo takų sutrikimams gydyti:</w:t>
      </w:r>
    </w:p>
    <w:p w14:paraId="0C8E9620"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darifenacinas</w:t>
      </w:r>
      <w:proofErr w:type="spellEnd"/>
      <w:r w:rsidRPr="00DC5B57">
        <w:rPr>
          <w:rFonts w:ascii="Times New Roman" w:eastAsia="Calibri" w:hAnsi="Times New Roman" w:cs="Times New Roman"/>
        </w:rPr>
        <w:t xml:space="preserve"> (nuo šlapimo nelaikymo);</w:t>
      </w:r>
    </w:p>
    <w:p w14:paraId="5521F23D"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fezoterodinas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solifenacinas</w:t>
      </w:r>
      <w:proofErr w:type="spellEnd"/>
      <w:r w:rsidRPr="00DC5B57">
        <w:rPr>
          <w:rFonts w:ascii="Times New Roman" w:eastAsia="Calibri" w:hAnsi="Times New Roman" w:cs="Times New Roman"/>
        </w:rPr>
        <w:t xml:space="preserve"> (vartojami esant dirgliai šlapimo pūslei), jei jų vartoja pacientai, kuriems yra tam tikrų inkstų ar kepenų sutrikimų.</w:t>
      </w:r>
    </w:p>
    <w:p w14:paraId="1256E9DE"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2B569A6E"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Vaistai, vartojami alergijoms gydyti:</w:t>
      </w:r>
    </w:p>
    <w:p w14:paraId="346F2AF4"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astemizolas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mizolastinas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terfenadinas</w:t>
      </w:r>
      <w:proofErr w:type="spellEnd"/>
      <w:r w:rsidRPr="00DC5B57">
        <w:rPr>
          <w:rFonts w:ascii="Times New Roman" w:eastAsia="Calibri" w:hAnsi="Times New Roman" w:cs="Times New Roman"/>
        </w:rPr>
        <w:t xml:space="preserve"> (nuo alergijų).</w:t>
      </w:r>
    </w:p>
    <w:p w14:paraId="27CFA6F0"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644405EC"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 xml:space="preserve">Vaistai, vartojami </w:t>
      </w:r>
      <w:proofErr w:type="spellStart"/>
      <w:r w:rsidRPr="00DC5B57">
        <w:rPr>
          <w:rFonts w:ascii="Times New Roman" w:eastAsia="Calibri" w:hAnsi="Times New Roman" w:cs="Times New Roman"/>
          <w:bCs/>
        </w:rPr>
        <w:t>erakcijos</w:t>
      </w:r>
      <w:proofErr w:type="spellEnd"/>
      <w:r w:rsidRPr="00DC5B57">
        <w:rPr>
          <w:rFonts w:ascii="Times New Roman" w:eastAsia="Calibri" w:hAnsi="Times New Roman" w:cs="Times New Roman"/>
          <w:bCs/>
        </w:rPr>
        <w:t xml:space="preserve"> ir ejakuliacijos sutrikimams gydyti:</w:t>
      </w:r>
    </w:p>
    <w:p w14:paraId="20A42C8B"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avanafilis</w:t>
      </w:r>
      <w:proofErr w:type="spellEnd"/>
      <w:r w:rsidRPr="00DC5B57">
        <w:rPr>
          <w:rFonts w:ascii="Times New Roman" w:eastAsia="Calibri" w:hAnsi="Times New Roman" w:cs="Times New Roman"/>
        </w:rPr>
        <w:t xml:space="preserve"> (nuo erekcijos sutrikimo);</w:t>
      </w:r>
    </w:p>
    <w:p w14:paraId="554D82FF"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dapoksetinas</w:t>
      </w:r>
      <w:proofErr w:type="spellEnd"/>
      <w:r w:rsidRPr="00DC5B57">
        <w:rPr>
          <w:rFonts w:ascii="Times New Roman" w:eastAsia="Calibri" w:hAnsi="Times New Roman" w:cs="Times New Roman"/>
        </w:rPr>
        <w:t xml:space="preserve"> (nuo priešlaikinės ejakuliacijos);</w:t>
      </w:r>
    </w:p>
    <w:p w14:paraId="19A75AD0"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vardenafilis</w:t>
      </w:r>
      <w:proofErr w:type="spellEnd"/>
      <w:r w:rsidRPr="00DC5B57">
        <w:rPr>
          <w:rFonts w:ascii="Times New Roman" w:eastAsia="Calibri" w:hAnsi="Times New Roman" w:cs="Times New Roman"/>
        </w:rPr>
        <w:t xml:space="preserve"> (nuo erekcijos sutrikimo), jei jo vartoja vyresni nei 75 metų vyrai.</w:t>
      </w:r>
    </w:p>
    <w:p w14:paraId="44539FCD"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p>
    <w:p w14:paraId="572644D4" w14:textId="77777777" w:rsidR="007564B0" w:rsidRPr="00DC5B57" w:rsidRDefault="007564B0" w:rsidP="007564B0">
      <w:pPr>
        <w:widowControl w:val="0"/>
        <w:suppressAutoHyphens/>
        <w:adjustRightInd w:val="0"/>
        <w:spacing w:after="0" w:line="240" w:lineRule="auto"/>
        <w:ind w:left="567" w:hanging="567"/>
        <w:textAlignment w:val="baseline"/>
        <w:rPr>
          <w:rFonts w:ascii="Times New Roman" w:eastAsia="Calibri" w:hAnsi="Times New Roman" w:cs="Times New Roman"/>
          <w:bCs/>
        </w:rPr>
      </w:pPr>
      <w:r w:rsidRPr="00DC5B57">
        <w:rPr>
          <w:rFonts w:ascii="Times New Roman" w:eastAsia="Calibri" w:hAnsi="Times New Roman" w:cs="Times New Roman"/>
          <w:bCs/>
        </w:rPr>
        <w:t>Kiti vaistai:</w:t>
      </w:r>
    </w:p>
    <w:p w14:paraId="722B4C2F"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kolchicinas</w:t>
      </w:r>
      <w:proofErr w:type="spellEnd"/>
      <w:r w:rsidRPr="00DC5B57">
        <w:rPr>
          <w:rFonts w:ascii="Times New Roman" w:eastAsia="Calibri" w:hAnsi="Times New Roman" w:cs="Times New Roman"/>
        </w:rPr>
        <w:t xml:space="preserve"> (nuo podagros), jei jo vartoja pacientai, kuriems yra inkstų ar kepenų sutrikimų;</w:t>
      </w:r>
    </w:p>
    <w:p w14:paraId="021698BF"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ergometrinas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ergonovinas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metilergometrinas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metilergonovinas</w:t>
      </w:r>
      <w:proofErr w:type="spellEnd"/>
      <w:r w:rsidRPr="00DC5B57">
        <w:rPr>
          <w:rFonts w:ascii="Times New Roman" w:eastAsia="Calibri" w:hAnsi="Times New Roman" w:cs="Times New Roman"/>
        </w:rPr>
        <w:t>) – skalsių alkaloidai, vartojami po gimdymo;</w:t>
      </w:r>
    </w:p>
    <w:p w14:paraId="37EE79A1"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eliglustatas</w:t>
      </w:r>
      <w:proofErr w:type="spellEnd"/>
      <w:r w:rsidRPr="00DC5B57">
        <w:rPr>
          <w:rFonts w:ascii="Times New Roman" w:eastAsia="Calibri" w:hAnsi="Times New Roman" w:cs="Times New Roman"/>
        </w:rPr>
        <w:t xml:space="preserve"> (nuo </w:t>
      </w:r>
      <w:proofErr w:type="spellStart"/>
      <w:r w:rsidRPr="00DC5B57">
        <w:rPr>
          <w:rFonts w:ascii="Times New Roman" w:eastAsia="Calibri" w:hAnsi="Times New Roman" w:cs="Times New Roman"/>
        </w:rPr>
        <w:t>Gošė</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i/>
          <w:iCs/>
        </w:rPr>
        <w:t>Gaucher</w:t>
      </w:r>
      <w:proofErr w:type="spellEnd"/>
      <w:r w:rsidRPr="00DC5B57">
        <w:rPr>
          <w:rFonts w:ascii="Times New Roman" w:eastAsia="Calibri" w:hAnsi="Times New Roman" w:cs="Times New Roman"/>
        </w:rPr>
        <w:t>) ligos), jei jo vartoja pacientai, kurių organizme negali būti skaidomi tam tikri vaistai;</w:t>
      </w:r>
    </w:p>
    <w:p w14:paraId="52BCEFB4"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halofantrinas</w:t>
      </w:r>
      <w:proofErr w:type="spellEnd"/>
      <w:r w:rsidRPr="00DC5B57">
        <w:rPr>
          <w:rFonts w:ascii="Times New Roman" w:eastAsia="Calibri" w:hAnsi="Times New Roman" w:cs="Times New Roman"/>
        </w:rPr>
        <w:t xml:space="preserve"> (nuo maliarijos);</w:t>
      </w:r>
    </w:p>
    <w:p w14:paraId="3544B18B"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irinotekanas</w:t>
      </w:r>
      <w:proofErr w:type="spellEnd"/>
      <w:r w:rsidRPr="00DC5B57">
        <w:rPr>
          <w:rFonts w:ascii="Times New Roman" w:eastAsia="Calibri" w:hAnsi="Times New Roman" w:cs="Times New Roman"/>
        </w:rPr>
        <w:t xml:space="preserve"> (nuo vėžio);</w:t>
      </w:r>
    </w:p>
    <w:p w14:paraId="275C0394" w14:textId="77777777" w:rsidR="007564B0" w:rsidRPr="00DC5B57"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C5B57">
        <w:rPr>
          <w:rFonts w:ascii="Times New Roman" w:eastAsia="Calibri" w:hAnsi="Times New Roman" w:cs="Times New Roman"/>
        </w:rPr>
        <w:t>isavukonazolas</w:t>
      </w:r>
      <w:proofErr w:type="spellEnd"/>
      <w:r w:rsidRPr="00DC5B57">
        <w:rPr>
          <w:rFonts w:ascii="Times New Roman" w:eastAsia="Calibri" w:hAnsi="Times New Roman" w:cs="Times New Roman"/>
        </w:rPr>
        <w:t xml:space="preserve"> (nuo grybelių sukeltų infekcijų);</w:t>
      </w:r>
    </w:p>
    <w:p w14:paraId="100215B1" w14:textId="77777777" w:rsidR="007564B0" w:rsidRPr="00D77F6E"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77F6E">
        <w:rPr>
          <w:rFonts w:ascii="Times New Roman" w:eastAsia="Calibri" w:hAnsi="Times New Roman" w:cs="Times New Roman"/>
        </w:rPr>
        <w:t>ombitasviras</w:t>
      </w:r>
      <w:proofErr w:type="spellEnd"/>
      <w:r w:rsidRPr="00D77F6E">
        <w:rPr>
          <w:rFonts w:ascii="Times New Roman" w:eastAsia="Calibri" w:hAnsi="Times New Roman" w:cs="Times New Roman"/>
        </w:rPr>
        <w:t xml:space="preserve">, </w:t>
      </w:r>
      <w:proofErr w:type="spellStart"/>
      <w:r w:rsidRPr="00D77F6E">
        <w:rPr>
          <w:rFonts w:ascii="Times New Roman" w:eastAsia="Calibri" w:hAnsi="Times New Roman" w:cs="Times New Roman"/>
        </w:rPr>
        <w:t>paritapreviras</w:t>
      </w:r>
      <w:proofErr w:type="spellEnd"/>
      <w:r w:rsidRPr="00D77F6E">
        <w:rPr>
          <w:rFonts w:ascii="Times New Roman" w:eastAsia="Calibri" w:hAnsi="Times New Roman" w:cs="Times New Roman"/>
        </w:rPr>
        <w:t xml:space="preserve">, ritonaviras su </w:t>
      </w:r>
      <w:proofErr w:type="spellStart"/>
      <w:r w:rsidRPr="00D77F6E">
        <w:rPr>
          <w:rFonts w:ascii="Times New Roman" w:eastAsia="Calibri" w:hAnsi="Times New Roman" w:cs="Times New Roman"/>
        </w:rPr>
        <w:t>dasabuviru</w:t>
      </w:r>
      <w:proofErr w:type="spellEnd"/>
      <w:r w:rsidRPr="00D77F6E">
        <w:rPr>
          <w:rFonts w:ascii="Times New Roman" w:eastAsia="Calibri" w:hAnsi="Times New Roman" w:cs="Times New Roman"/>
        </w:rPr>
        <w:t xml:space="preserve"> arba be jo (hepatitui C gydyti);</w:t>
      </w:r>
    </w:p>
    <w:p w14:paraId="3B06E15F" w14:textId="77777777" w:rsidR="007564B0" w:rsidRDefault="007564B0" w:rsidP="007564B0">
      <w:pPr>
        <w:widowControl w:val="0"/>
        <w:numPr>
          <w:ilvl w:val="0"/>
          <w:numId w:val="3"/>
        </w:numPr>
        <w:tabs>
          <w:tab w:val="num" w:pos="1134"/>
        </w:tabs>
        <w:suppressAutoHyphens/>
        <w:adjustRightInd w:val="0"/>
        <w:spacing w:after="0" w:line="240" w:lineRule="auto"/>
        <w:ind w:left="567" w:hanging="567"/>
        <w:textAlignment w:val="baseline"/>
        <w:rPr>
          <w:rFonts w:ascii="Times New Roman" w:eastAsia="Calibri" w:hAnsi="Times New Roman" w:cs="Times New Roman"/>
        </w:rPr>
      </w:pPr>
      <w:proofErr w:type="spellStart"/>
      <w:r w:rsidRPr="00D77F6E">
        <w:rPr>
          <w:rFonts w:ascii="Times New Roman" w:eastAsia="Calibri" w:hAnsi="Times New Roman" w:cs="Times New Roman"/>
        </w:rPr>
        <w:t>venetoklaksas</w:t>
      </w:r>
      <w:proofErr w:type="spellEnd"/>
      <w:r w:rsidRPr="00D77F6E">
        <w:rPr>
          <w:rFonts w:ascii="Times New Roman" w:eastAsia="Calibri" w:hAnsi="Times New Roman" w:cs="Times New Roman"/>
        </w:rPr>
        <w:t xml:space="preserve"> (nuo lėtinės </w:t>
      </w:r>
      <w:proofErr w:type="spellStart"/>
      <w:r w:rsidRPr="00D77F6E">
        <w:rPr>
          <w:rFonts w:ascii="Times New Roman" w:eastAsia="Calibri" w:hAnsi="Times New Roman" w:cs="Times New Roman"/>
        </w:rPr>
        <w:t>limfocitinės</w:t>
      </w:r>
      <w:proofErr w:type="spellEnd"/>
      <w:r w:rsidRPr="00D77F6E">
        <w:rPr>
          <w:rFonts w:ascii="Times New Roman" w:eastAsia="Calibri" w:hAnsi="Times New Roman" w:cs="Times New Roman"/>
        </w:rPr>
        <w:t xml:space="preserve"> leukemijos), pradėjus vartoti </w:t>
      </w:r>
      <w:proofErr w:type="spellStart"/>
      <w:r w:rsidRPr="00D77F6E">
        <w:rPr>
          <w:rFonts w:ascii="Times New Roman" w:eastAsia="Calibri" w:hAnsi="Times New Roman" w:cs="Times New Roman"/>
        </w:rPr>
        <w:t>venetoklaksą</w:t>
      </w:r>
      <w:proofErr w:type="spellEnd"/>
      <w:r w:rsidRPr="00D77F6E">
        <w:rPr>
          <w:rFonts w:ascii="Times New Roman" w:eastAsia="Calibri" w:hAnsi="Times New Roman" w:cs="Times New Roman"/>
        </w:rPr>
        <w:t xml:space="preserve"> arba gydymo pradžioje vartojant didesnes dozes</w:t>
      </w:r>
      <w:r>
        <w:rPr>
          <w:rFonts w:ascii="Times New Roman" w:eastAsia="Calibri" w:hAnsi="Times New Roman" w:cs="Times New Roman"/>
        </w:rPr>
        <w:t>;</w:t>
      </w:r>
    </w:p>
    <w:p w14:paraId="1200CA96" w14:textId="77777777" w:rsidR="007564B0" w:rsidRPr="00474CED" w:rsidRDefault="007564B0" w:rsidP="007564B0">
      <w:pPr>
        <w:pStyle w:val="Sraopastraipa"/>
        <w:numPr>
          <w:ilvl w:val="0"/>
          <w:numId w:val="38"/>
        </w:numPr>
        <w:tabs>
          <w:tab w:val="left" w:pos="567"/>
          <w:tab w:val="left" w:pos="851"/>
        </w:tabs>
        <w:ind w:left="567" w:hanging="567"/>
        <w:rPr>
          <w:rFonts w:ascii="Times New Roman" w:eastAsia="Calibri" w:hAnsi="Times New Roman" w:cs="Times New Roman"/>
        </w:rPr>
      </w:pPr>
      <w:proofErr w:type="spellStart"/>
      <w:r w:rsidRPr="00474CED">
        <w:rPr>
          <w:rFonts w:ascii="Times New Roman" w:eastAsia="Calibri" w:hAnsi="Times New Roman" w:cs="Times New Roman"/>
        </w:rPr>
        <w:t>vokosporin</w:t>
      </w:r>
      <w:r>
        <w:rPr>
          <w:rFonts w:ascii="Times New Roman" w:eastAsia="Calibri" w:hAnsi="Times New Roman" w:cs="Times New Roman"/>
        </w:rPr>
        <w:t>as</w:t>
      </w:r>
      <w:proofErr w:type="spellEnd"/>
      <w:r w:rsidRPr="00474CED">
        <w:rPr>
          <w:rFonts w:ascii="Times New Roman" w:eastAsia="Calibri" w:hAnsi="Times New Roman" w:cs="Times New Roman"/>
        </w:rPr>
        <w:t xml:space="preserve"> (su vilklige susijusiems inkstų sutrikimams gydyti).</w:t>
      </w:r>
    </w:p>
    <w:p w14:paraId="4368A480" w14:textId="77777777" w:rsidR="007564B0" w:rsidRPr="00DC5B57" w:rsidRDefault="007564B0" w:rsidP="007564B0">
      <w:pPr>
        <w:suppressAutoHyphens/>
        <w:spacing w:after="0" w:line="240" w:lineRule="auto"/>
        <w:jc w:val="both"/>
        <w:rPr>
          <w:rFonts w:ascii="Times New Roman" w:eastAsia="Calibri" w:hAnsi="Times New Roman" w:cs="Times New Roman"/>
          <w:bCs/>
        </w:rPr>
      </w:pPr>
    </w:p>
    <w:p w14:paraId="207B8B55" w14:textId="77777777" w:rsidR="007564B0" w:rsidRPr="00DC5B57" w:rsidRDefault="007564B0" w:rsidP="007564B0">
      <w:pPr>
        <w:suppressAutoHyphen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lastRenderedPageBreak/>
        <w:t xml:space="preserve">Atsiminkite: nė vieno iš aukščiau paminėtų vaistų negalima vartoti 2 savaites po paskutiniosios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w:t>
      </w:r>
      <w:r w:rsidRPr="00DC5B57">
        <w:rPr>
          <w:rFonts w:ascii="Times New Roman" w:eastAsia="Calibri" w:hAnsi="Times New Roman" w:cs="Times New Roman"/>
          <w:bCs/>
        </w:rPr>
        <w:t>dozės suvartojimo.</w:t>
      </w:r>
    </w:p>
    <w:p w14:paraId="3E9D04A2" w14:textId="77777777" w:rsidR="007564B0" w:rsidRPr="00474CED" w:rsidRDefault="007564B0" w:rsidP="007564B0">
      <w:pPr>
        <w:tabs>
          <w:tab w:val="left" w:pos="0"/>
        </w:tabs>
        <w:spacing w:after="0" w:line="240" w:lineRule="auto"/>
        <w:rPr>
          <w:rFonts w:ascii="Times New Roman" w:eastAsia="Times New Roman" w:hAnsi="Times New Roman" w:cs="Times New Roman"/>
          <w:bCs/>
        </w:rPr>
      </w:pPr>
      <w:r w:rsidRPr="00474CED">
        <w:rPr>
          <w:rFonts w:ascii="Times New Roman" w:eastAsia="Times New Roman" w:hAnsi="Times New Roman" w:cs="Times New Roman"/>
          <w:bCs/>
        </w:rPr>
        <w:t>Tai nėra visas sąrašas, todėl pasakykite gydytojui, jei vartojate ar planuojate vartoti bet kurį iš šių ar kitų vaistų.</w:t>
      </w:r>
    </w:p>
    <w:p w14:paraId="28C7A301"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b/>
        </w:rPr>
      </w:pPr>
    </w:p>
    <w:p w14:paraId="0DC52346"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Įspėjimai ir atsargumo priemonės</w:t>
      </w:r>
    </w:p>
    <w:p w14:paraId="5EE6F9F6" w14:textId="77777777" w:rsidR="007564B0" w:rsidRDefault="007564B0" w:rsidP="007564B0">
      <w:pPr>
        <w:numPr>
          <w:ilvl w:val="12"/>
          <w:numId w:val="0"/>
        </w:numPr>
        <w:tabs>
          <w:tab w:val="left" w:pos="0"/>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Pasitarkite su gydytoju, prieš pradėdami vartoti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Pr>
          <w:rFonts w:ascii="Times New Roman" w:eastAsia="Times New Roman" w:hAnsi="Times New Roman" w:cs="Times New Roman"/>
        </w:rPr>
        <w:t>.</w:t>
      </w:r>
    </w:p>
    <w:p w14:paraId="5E1041C9" w14:textId="77777777" w:rsidR="007564B0" w:rsidRDefault="007564B0" w:rsidP="007564B0">
      <w:pPr>
        <w:numPr>
          <w:ilvl w:val="12"/>
          <w:numId w:val="0"/>
        </w:numPr>
        <w:tabs>
          <w:tab w:val="left" w:pos="0"/>
          <w:tab w:val="left" w:pos="567"/>
        </w:tabs>
        <w:spacing w:after="0" w:line="240" w:lineRule="auto"/>
        <w:rPr>
          <w:rFonts w:ascii="Times New Roman" w:eastAsia="Times New Roman" w:hAnsi="Times New Roman" w:cs="Times New Roman"/>
        </w:rPr>
      </w:pPr>
    </w:p>
    <w:p w14:paraId="30B899AE" w14:textId="77777777" w:rsidR="007564B0" w:rsidRPr="00DC5B57" w:rsidRDefault="007564B0" w:rsidP="007564B0">
      <w:pPr>
        <w:numPr>
          <w:ilvl w:val="12"/>
          <w:numId w:val="0"/>
        </w:numPr>
        <w:tabs>
          <w:tab w:val="left" w:pos="720"/>
        </w:tabs>
        <w:spacing w:after="0" w:line="240" w:lineRule="auto"/>
        <w:ind w:right="-2"/>
        <w:rPr>
          <w:rFonts w:ascii="Times New Roman" w:hAnsi="Times New Roman" w:cs="Times New Roman"/>
          <w:b/>
          <w:lang w:eastAsia="lt-LT"/>
        </w:rPr>
      </w:pPr>
      <w:r w:rsidRPr="00DC5B57">
        <w:rPr>
          <w:rFonts w:ascii="Times New Roman" w:hAnsi="Times New Roman" w:cs="Times New Roman"/>
          <w:b/>
          <w:lang w:eastAsia="lt-LT"/>
        </w:rPr>
        <w:t xml:space="preserve">Nutraukite </w:t>
      </w:r>
      <w:proofErr w:type="spellStart"/>
      <w:r w:rsidRPr="00DC5B57">
        <w:rPr>
          <w:rFonts w:ascii="Times New Roman" w:eastAsia="Times New Roman" w:hAnsi="Times New Roman" w:cs="Times New Roman"/>
          <w:b/>
        </w:rPr>
        <w:t>Itraconazol</w:t>
      </w:r>
      <w:proofErr w:type="spellEnd"/>
      <w:r w:rsidRPr="00DC5B57">
        <w:rPr>
          <w:rFonts w:ascii="Times New Roman" w:eastAsia="Times New Roman" w:hAnsi="Times New Roman" w:cs="Times New Roman"/>
          <w:b/>
        </w:rPr>
        <w:t xml:space="preserve"> </w:t>
      </w:r>
      <w:proofErr w:type="spellStart"/>
      <w:r w:rsidRPr="00DC5B57">
        <w:rPr>
          <w:rFonts w:ascii="Times New Roman" w:eastAsia="Times New Roman" w:hAnsi="Times New Roman" w:cs="Times New Roman"/>
          <w:b/>
        </w:rPr>
        <w:t>Actavis</w:t>
      </w:r>
      <w:proofErr w:type="spellEnd"/>
      <w:r w:rsidRPr="00DC5B57">
        <w:rPr>
          <w:rFonts w:ascii="Times New Roman" w:eastAsia="Times New Roman" w:hAnsi="Times New Roman" w:cs="Times New Roman"/>
        </w:rPr>
        <w:t xml:space="preserve"> </w:t>
      </w:r>
      <w:r w:rsidRPr="00DC5B57">
        <w:rPr>
          <w:rFonts w:ascii="Times New Roman" w:hAnsi="Times New Roman" w:cs="Times New Roman"/>
          <w:b/>
          <w:lang w:eastAsia="lt-LT"/>
        </w:rPr>
        <w:t xml:space="preserve">vartojimą </w:t>
      </w:r>
      <w:r w:rsidRPr="00DC5B57">
        <w:rPr>
          <w:rFonts w:ascii="Times New Roman" w:hAnsi="Times New Roman" w:cs="Times New Roman"/>
          <w:lang w:eastAsia="lt-LT"/>
        </w:rPr>
        <w:t>ir nedelsdami kreipkitės į gydytoją, jeigu vaisto vartojimo metu pasireikš bet kuris išvardytas simptomas arba sunkus kepenų funkcijos sutrikimas:</w:t>
      </w:r>
    </w:p>
    <w:p w14:paraId="34EC8400" w14:textId="77777777" w:rsidR="007564B0" w:rsidRPr="00DC5B57" w:rsidRDefault="007564B0" w:rsidP="007564B0">
      <w:pPr>
        <w:numPr>
          <w:ilvl w:val="0"/>
          <w:numId w:val="4"/>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stipri apetito stoką, pykinimas, vėmimas, neįprastas nuovargis, pilvo skausmas, neįprastai tamsus šlapimas arba </w:t>
      </w:r>
      <w:r>
        <w:rPr>
          <w:rFonts w:ascii="Times New Roman" w:hAnsi="Times New Roman" w:cs="Times New Roman"/>
          <w:bCs/>
          <w:lang w:eastAsia="lt-LT"/>
        </w:rPr>
        <w:t>blyškios išmatos.</w:t>
      </w:r>
    </w:p>
    <w:p w14:paraId="7090BB08" w14:textId="77777777" w:rsidR="007564B0" w:rsidRPr="00DC5B57" w:rsidRDefault="007564B0" w:rsidP="007564B0">
      <w:pPr>
        <w:tabs>
          <w:tab w:val="left" w:pos="720"/>
        </w:tabs>
        <w:spacing w:after="0" w:line="240" w:lineRule="auto"/>
        <w:ind w:right="-2"/>
        <w:rPr>
          <w:rFonts w:ascii="Times New Roman" w:hAnsi="Times New Roman" w:cs="Times New Roman"/>
          <w:bCs/>
          <w:lang w:eastAsia="lt-LT"/>
        </w:rPr>
      </w:pPr>
    </w:p>
    <w:p w14:paraId="7B64033C" w14:textId="77777777" w:rsidR="007564B0" w:rsidRPr="00DC5B57" w:rsidRDefault="007564B0" w:rsidP="007564B0">
      <w:pPr>
        <w:tabs>
          <w:tab w:val="left" w:pos="720"/>
        </w:tabs>
        <w:spacing w:after="0" w:line="240" w:lineRule="auto"/>
        <w:ind w:right="-2"/>
        <w:rPr>
          <w:rFonts w:ascii="Times New Roman" w:hAnsi="Times New Roman" w:cs="Times New Roman"/>
          <w:b/>
          <w:bCs/>
          <w:lang w:eastAsia="lt-LT"/>
        </w:rPr>
      </w:pPr>
      <w:r w:rsidRPr="00DC5B57">
        <w:rPr>
          <w:rFonts w:ascii="Times New Roman" w:hAnsi="Times New Roman" w:cs="Times New Roman"/>
          <w:b/>
          <w:bCs/>
          <w:lang w:eastAsia="lt-LT"/>
        </w:rPr>
        <w:t>Nedelsiant pasakykite gydytojui:</w:t>
      </w:r>
    </w:p>
    <w:p w14:paraId="46DD1333" w14:textId="77777777" w:rsidR="007564B0" w:rsidRPr="00DC5B57" w:rsidRDefault="007564B0" w:rsidP="007564B0">
      <w:pPr>
        <w:numPr>
          <w:ilvl w:val="0"/>
          <w:numId w:val="4"/>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jeigu jaučiate dilgčiojimą, tirpimą ar arba silpnumą rankose ar kojose;</w:t>
      </w:r>
    </w:p>
    <w:p w14:paraId="2A3675DA" w14:textId="77777777" w:rsidR="007564B0" w:rsidRPr="00DC5B57" w:rsidRDefault="007564B0" w:rsidP="007564B0">
      <w:pPr>
        <w:numPr>
          <w:ilvl w:val="0"/>
          <w:numId w:val="4"/>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jeigu pablogėja klausa. Labai retais atvejais </w:t>
      </w:r>
      <w:bookmarkStart w:id="0" w:name="_Hlk98658628"/>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hAnsi="Times New Roman" w:cs="Times New Roman"/>
          <w:bCs/>
          <w:lang w:eastAsia="lt-LT"/>
        </w:rPr>
        <w:t xml:space="preserve"> </w:t>
      </w:r>
      <w:bookmarkEnd w:id="0"/>
      <w:r w:rsidRPr="00DC5B57">
        <w:rPr>
          <w:rFonts w:ascii="Times New Roman" w:hAnsi="Times New Roman" w:cs="Times New Roman"/>
          <w:bCs/>
          <w:lang w:eastAsia="lt-LT"/>
        </w:rPr>
        <w:t>vartojantys pacientai pranešė apie laikiną arba išliekantį apkurtimą.</w:t>
      </w:r>
    </w:p>
    <w:p w14:paraId="0653FC5F" w14:textId="77777777" w:rsidR="007564B0" w:rsidRPr="00DC5B57" w:rsidRDefault="007564B0" w:rsidP="007564B0">
      <w:pPr>
        <w:numPr>
          <w:ilvl w:val="12"/>
          <w:numId w:val="0"/>
        </w:numPr>
        <w:tabs>
          <w:tab w:val="left" w:pos="720"/>
        </w:tabs>
        <w:spacing w:after="0" w:line="240" w:lineRule="auto"/>
        <w:ind w:right="-2"/>
        <w:rPr>
          <w:rFonts w:ascii="Times New Roman" w:hAnsi="Times New Roman" w:cs="Times New Roman"/>
          <w:b/>
          <w:bCs/>
          <w:lang w:eastAsia="lt-LT"/>
        </w:rPr>
      </w:pPr>
    </w:p>
    <w:p w14:paraId="5F05899F" w14:textId="77777777" w:rsidR="007564B0" w:rsidRPr="00DC5B57" w:rsidRDefault="007564B0" w:rsidP="007564B0">
      <w:pPr>
        <w:numPr>
          <w:ilvl w:val="12"/>
          <w:numId w:val="0"/>
        </w:numPr>
        <w:tabs>
          <w:tab w:val="left" w:pos="720"/>
        </w:tabs>
        <w:spacing w:after="0" w:line="240" w:lineRule="auto"/>
        <w:ind w:right="-2"/>
        <w:rPr>
          <w:rFonts w:ascii="Times New Roman" w:hAnsi="Times New Roman" w:cs="Times New Roman"/>
          <w:bCs/>
          <w:lang w:eastAsia="lt-LT"/>
        </w:rPr>
      </w:pPr>
      <w:r w:rsidRPr="00DC5B57">
        <w:rPr>
          <w:rFonts w:ascii="Times New Roman" w:hAnsi="Times New Roman" w:cs="Times New Roman"/>
          <w:b/>
          <w:bCs/>
          <w:lang w:eastAsia="lt-LT"/>
        </w:rPr>
        <w:t xml:space="preserve">Pasakykite gydytojui prieš pradėdami vartoti </w:t>
      </w:r>
      <w:proofErr w:type="spellStart"/>
      <w:r w:rsidRPr="00DC5B57">
        <w:rPr>
          <w:rFonts w:ascii="Times New Roman" w:eastAsia="Times New Roman" w:hAnsi="Times New Roman" w:cs="Times New Roman"/>
          <w:b/>
        </w:rPr>
        <w:t>Itraconazol</w:t>
      </w:r>
      <w:proofErr w:type="spellEnd"/>
      <w:r w:rsidRPr="00DC5B57">
        <w:rPr>
          <w:rFonts w:ascii="Times New Roman" w:eastAsia="Times New Roman" w:hAnsi="Times New Roman" w:cs="Times New Roman"/>
          <w:b/>
        </w:rPr>
        <w:t xml:space="preserve"> </w:t>
      </w:r>
      <w:proofErr w:type="spellStart"/>
      <w:r w:rsidRPr="00DC5B57">
        <w:rPr>
          <w:rFonts w:ascii="Times New Roman" w:eastAsia="Times New Roman" w:hAnsi="Times New Roman" w:cs="Times New Roman"/>
          <w:b/>
        </w:rPr>
        <w:t>Actavis</w:t>
      </w:r>
      <w:proofErr w:type="spellEnd"/>
      <w:r w:rsidRPr="00DC5B57">
        <w:rPr>
          <w:rFonts w:ascii="Times New Roman" w:eastAsia="Times New Roman" w:hAnsi="Times New Roman" w:cs="Times New Roman"/>
        </w:rPr>
        <w:t xml:space="preserve"> jeigu yra ar buvo šių sutrikimų</w:t>
      </w:r>
      <w:r w:rsidRPr="00DC5B57">
        <w:rPr>
          <w:rFonts w:ascii="Times New Roman" w:hAnsi="Times New Roman" w:cs="Times New Roman"/>
          <w:bCs/>
          <w:lang w:eastAsia="lt-LT"/>
        </w:rPr>
        <w:t>:</w:t>
      </w:r>
    </w:p>
    <w:p w14:paraId="727D930B" w14:textId="77777777" w:rsidR="007564B0" w:rsidRPr="00DC5B57" w:rsidRDefault="007564B0" w:rsidP="007564B0">
      <w:pPr>
        <w:pStyle w:val="Sraopastraipa"/>
        <w:numPr>
          <w:ilvl w:val="0"/>
          <w:numId w:val="6"/>
        </w:numPr>
        <w:tabs>
          <w:tab w:val="left" w:pos="567"/>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alerginė reakcija vartojant kitus vaistus dėl grybelių sukeltų ligų;</w:t>
      </w:r>
    </w:p>
    <w:p w14:paraId="567EF79E" w14:textId="77777777" w:rsidR="007564B0" w:rsidRPr="00DC5B57" w:rsidRDefault="007564B0" w:rsidP="007564B0">
      <w:pPr>
        <w:numPr>
          <w:ilvl w:val="0"/>
          <w:numId w:val="5"/>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širdies sutrikimų, įskaitant širdies nepakankamumą (taip pat vadinamą </w:t>
      </w:r>
      <w:proofErr w:type="spellStart"/>
      <w:r w:rsidRPr="00DC5B57">
        <w:rPr>
          <w:rFonts w:ascii="Times New Roman" w:hAnsi="Times New Roman" w:cs="Times New Roman"/>
          <w:bCs/>
          <w:lang w:eastAsia="lt-LT"/>
        </w:rPr>
        <w:t>staziniu</w:t>
      </w:r>
      <w:proofErr w:type="spellEnd"/>
      <w:r w:rsidRPr="00DC5B57">
        <w:rPr>
          <w:rFonts w:ascii="Times New Roman" w:hAnsi="Times New Roman" w:cs="Times New Roman"/>
          <w:bCs/>
          <w:lang w:eastAsia="lt-LT"/>
        </w:rPr>
        <w:t xml:space="preserve"> širdies nepakankamumu arba SŠN), nes šis vaistas gali pabloginti ligą. Jei gydytojas nuspręs jums skirti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pasakykite apie žemiau išvardytus simptomus, kurie jums pasireiškia. Jei vartojant šį vaistą pasireikš žemiau išvardyti simptomai, nedelsiant apie tai pasakykite gydytojui. Tai gali būti širdies nepakankamumo simptomai:</w:t>
      </w:r>
    </w:p>
    <w:p w14:paraId="5FEE5485" w14:textId="77777777" w:rsidR="007564B0" w:rsidRPr="00DC5B57" w:rsidRDefault="007564B0" w:rsidP="007564B0">
      <w:pPr>
        <w:numPr>
          <w:ilvl w:val="0"/>
          <w:numId w:val="7"/>
        </w:numPr>
        <w:tabs>
          <w:tab w:val="left" w:pos="1134"/>
        </w:tabs>
        <w:spacing w:after="0" w:line="240" w:lineRule="auto"/>
        <w:ind w:left="1701" w:right="-2" w:hanging="567"/>
        <w:rPr>
          <w:rFonts w:ascii="Times New Roman" w:hAnsi="Times New Roman" w:cs="Times New Roman"/>
          <w:bCs/>
          <w:lang w:eastAsia="lt-LT"/>
        </w:rPr>
      </w:pPr>
      <w:r w:rsidRPr="00DC5B57">
        <w:rPr>
          <w:rFonts w:ascii="Times New Roman" w:hAnsi="Times New Roman" w:cs="Times New Roman"/>
          <w:bCs/>
          <w:lang w:eastAsia="lt-LT"/>
        </w:rPr>
        <w:t>dusulys,</w:t>
      </w:r>
    </w:p>
    <w:p w14:paraId="552D5047" w14:textId="77777777" w:rsidR="007564B0" w:rsidRPr="00DC5B57" w:rsidRDefault="007564B0" w:rsidP="007564B0">
      <w:pPr>
        <w:numPr>
          <w:ilvl w:val="0"/>
          <w:numId w:val="7"/>
        </w:numPr>
        <w:tabs>
          <w:tab w:val="left" w:pos="1134"/>
        </w:tabs>
        <w:spacing w:after="0" w:line="240" w:lineRule="auto"/>
        <w:ind w:left="1701" w:right="-2" w:hanging="567"/>
        <w:rPr>
          <w:rFonts w:ascii="Times New Roman" w:hAnsi="Times New Roman" w:cs="Times New Roman"/>
          <w:bCs/>
          <w:lang w:eastAsia="lt-LT"/>
        </w:rPr>
      </w:pPr>
      <w:r w:rsidRPr="00DC5B57">
        <w:rPr>
          <w:rFonts w:ascii="Times New Roman" w:hAnsi="Times New Roman" w:cs="Times New Roman"/>
          <w:bCs/>
          <w:lang w:eastAsia="lt-LT"/>
        </w:rPr>
        <w:t>netikėtai padidėjęs kūno svoris,</w:t>
      </w:r>
    </w:p>
    <w:p w14:paraId="466D8517" w14:textId="77777777" w:rsidR="007564B0" w:rsidRPr="00DC5B57" w:rsidRDefault="007564B0" w:rsidP="007564B0">
      <w:pPr>
        <w:numPr>
          <w:ilvl w:val="0"/>
          <w:numId w:val="7"/>
        </w:numPr>
        <w:tabs>
          <w:tab w:val="left" w:pos="1134"/>
        </w:tabs>
        <w:spacing w:after="0" w:line="240" w:lineRule="auto"/>
        <w:ind w:left="1701" w:right="-2" w:hanging="567"/>
        <w:rPr>
          <w:rFonts w:ascii="Times New Roman" w:hAnsi="Times New Roman" w:cs="Times New Roman"/>
          <w:bCs/>
          <w:lang w:eastAsia="lt-LT"/>
        </w:rPr>
      </w:pPr>
      <w:r w:rsidRPr="00DC5B57">
        <w:rPr>
          <w:rFonts w:ascii="Times New Roman" w:hAnsi="Times New Roman" w:cs="Times New Roman"/>
          <w:bCs/>
          <w:lang w:eastAsia="lt-LT"/>
        </w:rPr>
        <w:t>patinusios kojos arba pilvas,</w:t>
      </w:r>
    </w:p>
    <w:p w14:paraId="7297A044" w14:textId="77777777" w:rsidR="007564B0" w:rsidRPr="00DC5B57" w:rsidRDefault="007564B0" w:rsidP="007564B0">
      <w:pPr>
        <w:numPr>
          <w:ilvl w:val="0"/>
          <w:numId w:val="7"/>
        </w:numPr>
        <w:tabs>
          <w:tab w:val="left" w:pos="1134"/>
        </w:tabs>
        <w:spacing w:after="0" w:line="240" w:lineRule="auto"/>
        <w:ind w:left="1701" w:right="-2" w:hanging="567"/>
        <w:rPr>
          <w:rFonts w:ascii="Times New Roman" w:hAnsi="Times New Roman" w:cs="Times New Roman"/>
          <w:bCs/>
          <w:lang w:eastAsia="lt-LT"/>
        </w:rPr>
      </w:pPr>
      <w:r w:rsidRPr="00DC5B57">
        <w:rPr>
          <w:rFonts w:ascii="Times New Roman" w:hAnsi="Times New Roman" w:cs="Times New Roman"/>
          <w:bCs/>
          <w:lang w:eastAsia="lt-LT"/>
        </w:rPr>
        <w:t xml:space="preserve">neįprastas nuovargis arba </w:t>
      </w:r>
    </w:p>
    <w:p w14:paraId="3DEC3389" w14:textId="77777777" w:rsidR="007564B0" w:rsidRPr="00DC5B57" w:rsidRDefault="007564B0" w:rsidP="007564B0">
      <w:pPr>
        <w:numPr>
          <w:ilvl w:val="0"/>
          <w:numId w:val="7"/>
        </w:numPr>
        <w:tabs>
          <w:tab w:val="left" w:pos="1134"/>
        </w:tabs>
        <w:spacing w:after="0" w:line="240" w:lineRule="auto"/>
        <w:ind w:left="1701" w:right="-2" w:hanging="567"/>
        <w:rPr>
          <w:rFonts w:ascii="Times New Roman" w:hAnsi="Times New Roman" w:cs="Times New Roman"/>
          <w:bCs/>
          <w:lang w:eastAsia="lt-LT"/>
        </w:rPr>
      </w:pPr>
      <w:r w:rsidRPr="00DC5B57">
        <w:rPr>
          <w:rFonts w:ascii="Times New Roman" w:hAnsi="Times New Roman" w:cs="Times New Roman"/>
          <w:bCs/>
          <w:lang w:eastAsia="lt-LT"/>
        </w:rPr>
        <w:t>pradėsite atsibusti naktį dėl kvėpavimo sutrikimų;</w:t>
      </w:r>
    </w:p>
    <w:p w14:paraId="2981D8BA" w14:textId="77777777" w:rsidR="007564B0" w:rsidRPr="00DC5B57" w:rsidRDefault="007564B0" w:rsidP="007564B0">
      <w:pPr>
        <w:numPr>
          <w:ilvl w:val="0"/>
          <w:numId w:val="5"/>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jeigu yra kepenų sutrikimų - gelta (odos arba akių baltymo pageltimas), nes gali reikti pakeisti vaisto dozę. Jūsų gydytojas nurodys kokius simptomus reikia stebėti. Tokie simptomai yra: apetito stoka, pykinimas, vėmimas, neįprastas nuovargis, pilvo skausmas, neįprastai tamsus šlapimas. Jeigu vaistą pastoviai vartojate ilgiau kaip mėnesį laiko, gydytojas gali norėti įvertinti kepenų būklę atliekant kraujo tyrimą. Be to, gali būti, kad negalėsite vartoti kai kurių kitų vaistų;</w:t>
      </w:r>
    </w:p>
    <w:p w14:paraId="756415C2" w14:textId="77777777" w:rsidR="007564B0" w:rsidRPr="00DC5B57" w:rsidRDefault="007564B0" w:rsidP="007564B0">
      <w:pPr>
        <w:numPr>
          <w:ilvl w:val="0"/>
          <w:numId w:val="5"/>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jeigu yra sutrikusi inkstų funkcija. Jums gali tekti pakeisti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hAnsi="Times New Roman" w:cs="Times New Roman"/>
          <w:bCs/>
          <w:lang w:eastAsia="lt-LT"/>
        </w:rPr>
        <w:t xml:space="preserve"> dozę. Be to, gali būti, kad negalėsite vartoti kai kurių kitų vaistų;</w:t>
      </w:r>
    </w:p>
    <w:p w14:paraId="1BA3AA8A" w14:textId="77777777" w:rsidR="007564B0" w:rsidRPr="00DC5B57" w:rsidRDefault="007564B0" w:rsidP="007564B0">
      <w:pPr>
        <w:numPr>
          <w:ilvl w:val="0"/>
          <w:numId w:val="5"/>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jeigu sergate cistine fibroze (paveldima liga, kurios metu pažeidžiami plaučiai, kasa, kepenys, inkstai ir žarnynas);</w:t>
      </w:r>
    </w:p>
    <w:p w14:paraId="70D23BBC" w14:textId="77777777" w:rsidR="007564B0" w:rsidRPr="00DC5B57" w:rsidRDefault="007564B0" w:rsidP="007564B0">
      <w:pPr>
        <w:numPr>
          <w:ilvl w:val="0"/>
          <w:numId w:val="5"/>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jeigu Jūsų imuninė sistema nusilpusi, kuri pasireiškia </w:t>
      </w:r>
      <w:proofErr w:type="spellStart"/>
      <w:r w:rsidRPr="00DC5B57">
        <w:rPr>
          <w:rFonts w:ascii="Times New Roman" w:hAnsi="Times New Roman" w:cs="Times New Roman"/>
          <w:bCs/>
          <w:lang w:eastAsia="lt-LT"/>
        </w:rPr>
        <w:t>neutropenija</w:t>
      </w:r>
      <w:proofErr w:type="spellEnd"/>
      <w:r w:rsidRPr="00DC5B57">
        <w:rPr>
          <w:rFonts w:ascii="Times New Roman" w:hAnsi="Times New Roman" w:cs="Times New Roman"/>
          <w:bCs/>
          <w:lang w:eastAsia="lt-LT"/>
        </w:rPr>
        <w:t xml:space="preserve"> (sumažėjusiu baltųjų kraujo ląstelių skaičiumi, jeigu sergate AIDS, arba esate po organų persodinimo. Gali reikėti padidinti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dozę;</w:t>
      </w:r>
    </w:p>
    <w:p w14:paraId="4C4A7FB3" w14:textId="77777777" w:rsidR="007564B0" w:rsidRPr="00DC5B57" w:rsidRDefault="007564B0" w:rsidP="007564B0">
      <w:pPr>
        <w:numPr>
          <w:ilvl w:val="0"/>
          <w:numId w:val="5"/>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jeigu sergate AIDS ir grybelių pažeisti kiti vidaus organai (pvz., </w:t>
      </w:r>
      <w:proofErr w:type="spellStart"/>
      <w:r w:rsidRPr="00DC5B57">
        <w:rPr>
          <w:rFonts w:ascii="Times New Roman" w:hAnsi="Times New Roman" w:cs="Times New Roman"/>
          <w:bCs/>
          <w:lang w:eastAsia="lt-LT"/>
        </w:rPr>
        <w:t>sporotrichpopzės</w:t>
      </w:r>
      <w:proofErr w:type="spellEnd"/>
      <w:r w:rsidRPr="00DC5B57">
        <w:rPr>
          <w:rFonts w:ascii="Times New Roman" w:hAnsi="Times New Roman" w:cs="Times New Roman"/>
          <w:bCs/>
          <w:lang w:eastAsia="lt-LT"/>
        </w:rPr>
        <w:t xml:space="preserve">, </w:t>
      </w:r>
      <w:proofErr w:type="spellStart"/>
      <w:r w:rsidRPr="00DC5B57">
        <w:rPr>
          <w:rFonts w:ascii="Times New Roman" w:hAnsi="Times New Roman" w:cs="Times New Roman"/>
          <w:bCs/>
          <w:lang w:eastAsia="lt-LT"/>
        </w:rPr>
        <w:t>blastomikozės</w:t>
      </w:r>
      <w:proofErr w:type="spellEnd"/>
      <w:r w:rsidRPr="00DC5B57">
        <w:rPr>
          <w:rFonts w:ascii="Times New Roman" w:hAnsi="Times New Roman" w:cs="Times New Roman"/>
          <w:bCs/>
          <w:lang w:eastAsia="lt-LT"/>
        </w:rPr>
        <w:t xml:space="preserve">, histoplazmozės, </w:t>
      </w:r>
      <w:proofErr w:type="spellStart"/>
      <w:r w:rsidRPr="00DC5B57">
        <w:rPr>
          <w:rFonts w:ascii="Times New Roman" w:hAnsi="Times New Roman" w:cs="Times New Roman"/>
          <w:bCs/>
          <w:lang w:eastAsia="lt-LT"/>
        </w:rPr>
        <w:t>kriptokokozės</w:t>
      </w:r>
      <w:proofErr w:type="spellEnd"/>
      <w:r w:rsidRPr="00DC5B57">
        <w:rPr>
          <w:rFonts w:ascii="Times New Roman" w:hAnsi="Times New Roman" w:cs="Times New Roman"/>
          <w:bCs/>
          <w:lang w:eastAsia="lt-LT"/>
        </w:rPr>
        <w:t xml:space="preserve"> [su meningitu arba </w:t>
      </w:r>
      <w:r w:rsidRPr="00D34AE0">
        <w:rPr>
          <w:rFonts w:ascii="Times New Roman" w:hAnsi="Times New Roman" w:cs="Times New Roman"/>
          <w:bCs/>
          <w:lang w:eastAsia="lt-LT"/>
        </w:rPr>
        <w:t>be jo</w:t>
      </w:r>
      <w:r w:rsidRPr="00DC5B57">
        <w:rPr>
          <w:rFonts w:ascii="Times New Roman" w:hAnsi="Times New Roman" w:cs="Times New Roman"/>
          <w:bCs/>
          <w:lang w:eastAsia="lt-LT"/>
        </w:rPr>
        <w:t>], jūsų gydytojas nuspręs, ar reikia skirti taip vadinamą palaikomąjį gydymą;</w:t>
      </w:r>
    </w:p>
    <w:p w14:paraId="6111DF26" w14:textId="77777777" w:rsidR="007564B0" w:rsidRPr="00DC5B57" w:rsidRDefault="007564B0" w:rsidP="007564B0">
      <w:pPr>
        <w:numPr>
          <w:ilvl w:val="0"/>
          <w:numId w:val="5"/>
        </w:numPr>
        <w:tabs>
          <w:tab w:val="left" w:pos="720"/>
        </w:tabs>
        <w:spacing w:after="0" w:line="240" w:lineRule="auto"/>
        <w:ind w:left="567" w:right="-2" w:hanging="567"/>
        <w:rPr>
          <w:rFonts w:ascii="Times New Roman" w:hAnsi="Times New Roman" w:cs="Times New Roman"/>
          <w:bCs/>
          <w:lang w:eastAsia="lt-LT"/>
        </w:rPr>
      </w:pPr>
      <w:r w:rsidRPr="00DC5B57">
        <w:rPr>
          <w:rFonts w:ascii="Times New Roman" w:hAnsi="Times New Roman" w:cs="Times New Roman"/>
          <w:bCs/>
          <w:lang w:eastAsia="lt-LT"/>
        </w:rPr>
        <w:t xml:space="preserve">jeigu yra sumažėjęs skrandžio rūgštingumas, nes dėl to gali sutrikti </w:t>
      </w:r>
      <w:proofErr w:type="spellStart"/>
      <w:r w:rsidRPr="00DC5B57">
        <w:rPr>
          <w:rFonts w:ascii="Times New Roman" w:hAnsi="Times New Roman" w:cs="Times New Roman"/>
          <w:bCs/>
          <w:lang w:eastAsia="lt-LT"/>
        </w:rPr>
        <w:t>itrakonazolo</w:t>
      </w:r>
      <w:proofErr w:type="spellEnd"/>
      <w:r w:rsidRPr="00DC5B57">
        <w:rPr>
          <w:rFonts w:ascii="Times New Roman" w:hAnsi="Times New Roman" w:cs="Times New Roman"/>
          <w:bCs/>
          <w:lang w:eastAsia="lt-LT"/>
        </w:rPr>
        <w:t xml:space="preserve"> įsisavinimas. Pacientai, vartojantys skrandžio rūgštingumą neutralizuojančius vaistus (pvz., aliuminio hidroksidą) vaisto turėtų išgerti mažiausiai 1 valandą </w:t>
      </w:r>
      <w:r>
        <w:rPr>
          <w:rFonts w:ascii="Times New Roman" w:hAnsi="Times New Roman" w:cs="Times New Roman"/>
          <w:bCs/>
          <w:lang w:eastAsia="lt-LT"/>
        </w:rPr>
        <w:t xml:space="preserve">iki </w:t>
      </w:r>
      <w:r w:rsidRPr="00DC5B57">
        <w:rPr>
          <w:rFonts w:ascii="Times New Roman" w:hAnsi="Times New Roman" w:cs="Times New Roman"/>
          <w:bCs/>
          <w:lang w:eastAsia="lt-LT"/>
        </w:rPr>
        <w:t xml:space="preserve">arba praėjus 2 valandoms po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pavartojimo. Pacientams, kuriems skrandyje nėra druskos rūgšties (nustatyta </w:t>
      </w:r>
      <w:proofErr w:type="spellStart"/>
      <w:r w:rsidRPr="00DC5B57">
        <w:rPr>
          <w:rFonts w:ascii="Times New Roman" w:eastAsia="Times New Roman" w:hAnsi="Times New Roman" w:cs="Times New Roman"/>
        </w:rPr>
        <w:t>achlorhidrija</w:t>
      </w:r>
      <w:proofErr w:type="spellEnd"/>
      <w:r w:rsidRPr="00DC5B57">
        <w:rPr>
          <w:rFonts w:ascii="Times New Roman" w:eastAsia="Times New Roman" w:hAnsi="Times New Roman" w:cs="Times New Roman"/>
        </w:rPr>
        <w:t>), kaip ir kai kuriems AIDS sergantiems pacientams bei vartojantiems skrandžio rūgštingumą mažinančius vaistus (</w:t>
      </w:r>
      <w:r w:rsidRPr="00310CC8">
        <w:rPr>
          <w:rFonts w:ascii="Times New Roman" w:eastAsia="Times New Roman" w:hAnsi="Times New Roman" w:cs="Times New Roman"/>
        </w:rPr>
        <w:t>H2 antagonistus,</w:t>
      </w:r>
      <w:r w:rsidRPr="00DC5B57">
        <w:rPr>
          <w:rFonts w:ascii="Times New Roman" w:eastAsia="Times New Roman" w:hAnsi="Times New Roman" w:cs="Times New Roman"/>
        </w:rPr>
        <w:t xml:space="preserve"> protonų siurblio inhibitorius) reiktų nurodyti šį vaistą vartoti kartu su </w:t>
      </w:r>
      <w:r w:rsidRPr="00DC5B57">
        <w:rPr>
          <w:rFonts w:ascii="Times New Roman" w:eastAsia="Times New Roman" w:hAnsi="Times New Roman" w:cs="Times New Roman"/>
        </w:rPr>
        <w:lastRenderedPageBreak/>
        <w:t xml:space="preserve">nedietinės koka kolos gėrimu. Jūsų gydytojas gali patikrinti ar reikia koreguoti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dozę.</w:t>
      </w:r>
    </w:p>
    <w:p w14:paraId="05AAAEF1" w14:textId="77777777" w:rsidR="007564B0" w:rsidRPr="00DC5B57" w:rsidRDefault="007564B0" w:rsidP="007564B0">
      <w:pPr>
        <w:tabs>
          <w:tab w:val="left" w:pos="720"/>
        </w:tabs>
        <w:spacing w:after="0" w:line="240" w:lineRule="auto"/>
        <w:ind w:right="-2"/>
        <w:rPr>
          <w:rFonts w:ascii="Times New Roman" w:hAnsi="Times New Roman" w:cs="Times New Roman"/>
          <w:bCs/>
          <w:lang w:eastAsia="lt-LT"/>
        </w:rPr>
      </w:pPr>
    </w:p>
    <w:p w14:paraId="000609E1" w14:textId="77777777" w:rsidR="007564B0" w:rsidRPr="001D08C0" w:rsidRDefault="007564B0" w:rsidP="007564B0">
      <w:pPr>
        <w:pStyle w:val="Pagrindinistekstas"/>
        <w:rPr>
          <w:rFonts w:ascii="Times New Roman" w:hAnsi="Times New Roman" w:cs="Times New Roman"/>
          <w:b/>
          <w:bCs/>
          <w:i w:val="0"/>
          <w:color w:val="auto"/>
          <w:u w:val="single"/>
          <w:lang w:val="lt-LT"/>
        </w:rPr>
      </w:pPr>
      <w:r w:rsidRPr="001D08C0">
        <w:rPr>
          <w:rFonts w:ascii="Times New Roman" w:hAnsi="Times New Roman" w:cs="Times New Roman"/>
          <w:b/>
          <w:bCs/>
          <w:i w:val="0"/>
          <w:snapToGrid w:val="0"/>
          <w:color w:val="auto"/>
          <w:lang w:val="lt-LT"/>
        </w:rPr>
        <w:t>Vaikams ir paaugliams</w:t>
      </w:r>
    </w:p>
    <w:p w14:paraId="02B5A44E" w14:textId="77777777" w:rsidR="007564B0" w:rsidRPr="00DC5B57" w:rsidRDefault="007564B0" w:rsidP="007564B0">
      <w:pPr>
        <w:overflowPunct w:val="0"/>
        <w:autoSpaceDE w:val="0"/>
        <w:autoSpaceDN w:val="0"/>
        <w:adjustRightInd w:val="0"/>
        <w:spacing w:line="240" w:lineRule="auto"/>
        <w:rPr>
          <w:rFonts w:ascii="Times New Roman" w:hAnsi="Times New Roman" w:cs="Times New Roman"/>
        </w:rPr>
      </w:pPr>
      <w:r w:rsidRPr="00DC5B57">
        <w:rPr>
          <w:rFonts w:ascii="Times New Roman" w:hAnsi="Times New Roman" w:cs="Times New Roman"/>
        </w:rPr>
        <w:t xml:space="preserve">Kol kas patirties apie </w:t>
      </w:r>
      <w:proofErr w:type="spellStart"/>
      <w:r w:rsidRPr="00DC5B57">
        <w:rPr>
          <w:rFonts w:ascii="Times New Roman" w:hAnsi="Times New Roman" w:cs="Times New Roman"/>
        </w:rPr>
        <w:t>itrakonazolo</w:t>
      </w:r>
      <w:proofErr w:type="spellEnd"/>
      <w:r w:rsidRPr="00DC5B57">
        <w:rPr>
          <w:rFonts w:ascii="Times New Roman" w:hAnsi="Times New Roman" w:cs="Times New Roman"/>
        </w:rPr>
        <w:t xml:space="preserve"> vartojimą vaikams ir paaugliams yra nedaug. Todėl vaikams ir paaugliams</w:t>
      </w:r>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galima vartoti tik gydytojui įvertinus naudą ir galimą riziką.</w:t>
      </w:r>
    </w:p>
    <w:p w14:paraId="0D6CF438" w14:textId="77777777" w:rsidR="007564B0" w:rsidRPr="00702C29" w:rsidRDefault="007564B0" w:rsidP="007564B0">
      <w:pPr>
        <w:spacing w:after="0" w:line="240" w:lineRule="auto"/>
        <w:rPr>
          <w:rFonts w:ascii="Times New Roman" w:hAnsi="Times New Roman" w:cs="Times New Roman"/>
        </w:rPr>
      </w:pPr>
      <w:r w:rsidRPr="00702C29">
        <w:rPr>
          <w:rFonts w:ascii="Times New Roman" w:hAnsi="Times New Roman" w:cs="Times New Roman"/>
          <w:b/>
        </w:rPr>
        <w:t xml:space="preserve">Kiti vaistai ir </w:t>
      </w:r>
      <w:proofErr w:type="spellStart"/>
      <w:r w:rsidRPr="00702C29">
        <w:rPr>
          <w:rFonts w:ascii="Times New Roman" w:eastAsia="Times New Roman" w:hAnsi="Times New Roman" w:cs="Times New Roman"/>
          <w:b/>
        </w:rPr>
        <w:t>Itraconazol</w:t>
      </w:r>
      <w:proofErr w:type="spellEnd"/>
      <w:r w:rsidRPr="00702C29">
        <w:rPr>
          <w:rFonts w:ascii="Times New Roman" w:eastAsia="Times New Roman" w:hAnsi="Times New Roman" w:cs="Times New Roman"/>
          <w:b/>
        </w:rPr>
        <w:t xml:space="preserve"> </w:t>
      </w:r>
      <w:proofErr w:type="spellStart"/>
      <w:r w:rsidRPr="00702C29">
        <w:rPr>
          <w:rFonts w:ascii="Times New Roman" w:eastAsia="Times New Roman" w:hAnsi="Times New Roman" w:cs="Times New Roman"/>
          <w:b/>
        </w:rPr>
        <w:t>Actavis</w:t>
      </w:r>
      <w:proofErr w:type="spellEnd"/>
    </w:p>
    <w:p w14:paraId="27E1CC19" w14:textId="77777777" w:rsidR="007564B0" w:rsidRPr="00702C29" w:rsidRDefault="007564B0" w:rsidP="007564B0">
      <w:pPr>
        <w:tabs>
          <w:tab w:val="left" w:pos="720"/>
        </w:tabs>
        <w:spacing w:after="0" w:line="240" w:lineRule="auto"/>
        <w:rPr>
          <w:rFonts w:ascii="Times New Roman" w:hAnsi="Times New Roman"/>
        </w:rPr>
      </w:pPr>
      <w:r w:rsidRPr="00702C29">
        <w:rPr>
          <w:rFonts w:ascii="Times New Roman" w:eastAsia="Calibri" w:hAnsi="Times New Roman" w:cs="Times New Roman"/>
        </w:rPr>
        <w:t xml:space="preserve">Jeigu vartojate ar neseniai vartojote kitų vaistų arba dėl to nesate tikri, apie tai pasakykite gydytojui arba vaistininkui. Kai kurių vaistų </w:t>
      </w:r>
      <w:r w:rsidRPr="00702C29">
        <w:rPr>
          <w:rFonts w:ascii="Times New Roman" w:eastAsia="Calibri" w:hAnsi="Times New Roman" w:cs="Times New Roman"/>
          <w:b/>
          <w:bCs/>
        </w:rPr>
        <w:t>draudžiama vartoti</w:t>
      </w:r>
      <w:r w:rsidRPr="00702C29">
        <w:rPr>
          <w:rFonts w:ascii="Times New Roman" w:eastAsia="Calibri" w:hAnsi="Times New Roman" w:cs="Times New Roman"/>
        </w:rPr>
        <w:t xml:space="preserve"> vartojant </w:t>
      </w: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r w:rsidRPr="00702C29">
        <w:rPr>
          <w:rFonts w:ascii="Times New Roman" w:eastAsia="Calibri" w:hAnsi="Times New Roman" w:cs="Times New Roman"/>
        </w:rPr>
        <w:t>. Tokie vaistai yra išvardyti poskyryje „</w:t>
      </w: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hAnsi="Times New Roman"/>
        </w:rPr>
        <w:t>Actavis</w:t>
      </w:r>
      <w:proofErr w:type="spellEnd"/>
      <w:r w:rsidRPr="00702C29">
        <w:rPr>
          <w:rFonts w:ascii="Times New Roman" w:hAnsi="Times New Roman"/>
        </w:rPr>
        <w:t xml:space="preserve"> vartoti draudžiama“.</w:t>
      </w:r>
    </w:p>
    <w:p w14:paraId="1C5FB4DE" w14:textId="77777777" w:rsidR="007564B0" w:rsidRPr="00702C29" w:rsidRDefault="007564B0" w:rsidP="007564B0">
      <w:pPr>
        <w:tabs>
          <w:tab w:val="left" w:pos="720"/>
        </w:tabs>
        <w:spacing w:after="0" w:line="240" w:lineRule="auto"/>
        <w:rPr>
          <w:rFonts w:ascii="Times New Roman" w:eastAsia="Calibri" w:hAnsi="Times New Roman" w:cs="Times New Roman"/>
          <w:b/>
          <w:bCs/>
        </w:rPr>
      </w:pPr>
    </w:p>
    <w:p w14:paraId="1EAA6B7D" w14:textId="77777777" w:rsidR="007564B0" w:rsidRPr="00702C29" w:rsidRDefault="007564B0" w:rsidP="007564B0">
      <w:pPr>
        <w:tabs>
          <w:tab w:val="left" w:pos="720"/>
        </w:tabs>
        <w:spacing w:after="0" w:line="240" w:lineRule="auto"/>
        <w:rPr>
          <w:rFonts w:ascii="Times New Roman" w:eastAsia="Calibri" w:hAnsi="Times New Roman" w:cs="Times New Roman"/>
          <w:b/>
          <w:bCs/>
        </w:rPr>
      </w:pPr>
      <w:r w:rsidRPr="00702C29">
        <w:rPr>
          <w:rFonts w:ascii="Times New Roman" w:hAnsi="Times New Roman"/>
          <w:b/>
        </w:rPr>
        <w:t>Tam</w:t>
      </w:r>
      <w:r w:rsidRPr="00702C29">
        <w:rPr>
          <w:rFonts w:ascii="Times New Roman" w:eastAsia="Calibri" w:hAnsi="Times New Roman" w:cs="Times New Roman"/>
          <w:b/>
          <w:bCs/>
        </w:rPr>
        <w:t xml:space="preserve"> tikri vaistai, kurių nerekomenduojama vartoti kartu su </w:t>
      </w:r>
      <w:proofErr w:type="spellStart"/>
      <w:r w:rsidRPr="00702C29">
        <w:rPr>
          <w:rFonts w:ascii="Times New Roman" w:eastAsia="Times New Roman" w:hAnsi="Times New Roman" w:cs="Times New Roman"/>
          <w:b/>
        </w:rPr>
        <w:t>Itraconazol</w:t>
      </w:r>
      <w:proofErr w:type="spellEnd"/>
      <w:r w:rsidRPr="00702C29">
        <w:rPr>
          <w:rFonts w:ascii="Times New Roman" w:eastAsia="Times New Roman" w:hAnsi="Times New Roman" w:cs="Times New Roman"/>
          <w:b/>
        </w:rPr>
        <w:t xml:space="preserve"> </w:t>
      </w:r>
      <w:proofErr w:type="spellStart"/>
      <w:r w:rsidRPr="00702C29">
        <w:rPr>
          <w:rFonts w:ascii="Times New Roman" w:eastAsia="Times New Roman" w:hAnsi="Times New Roman" w:cs="Times New Roman"/>
          <w:b/>
        </w:rPr>
        <w:t>Actavis</w:t>
      </w:r>
      <w:proofErr w:type="spellEnd"/>
    </w:p>
    <w:p w14:paraId="0AEA4ECA" w14:textId="77777777" w:rsidR="007564B0" w:rsidRPr="00702C29" w:rsidRDefault="007564B0" w:rsidP="007564B0">
      <w:pPr>
        <w:tabs>
          <w:tab w:val="left" w:pos="720"/>
        </w:tabs>
        <w:spacing w:after="0" w:line="240" w:lineRule="auto"/>
        <w:rPr>
          <w:rFonts w:ascii="Times New Roman" w:eastAsia="Calibri" w:hAnsi="Times New Roman" w:cs="Times New Roman"/>
        </w:rPr>
      </w:pPr>
      <w:r w:rsidRPr="00702C29">
        <w:rPr>
          <w:rFonts w:ascii="Times New Roman" w:eastAsia="Calibri" w:hAnsi="Times New Roman" w:cs="Times New Roman"/>
        </w:rPr>
        <w:t xml:space="preserve">Gydytojas gali nuspręsti, kad kai kurių vaistų Jūs negalite vartoti kartu su </w:t>
      </w: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r w:rsidRPr="00702C29">
        <w:rPr>
          <w:rFonts w:ascii="Times New Roman" w:eastAsia="Calibri" w:hAnsi="Times New Roman" w:cs="Times New Roman"/>
        </w:rPr>
        <w:t xml:space="preserve"> ar 2 savaičių laikotarpiu po jo vartojimo </w:t>
      </w:r>
      <w:r w:rsidRPr="00702C29">
        <w:rPr>
          <w:rFonts w:ascii="Times New Roman" w:hAnsi="Times New Roman"/>
        </w:rPr>
        <w:t>nutraukimo.</w:t>
      </w:r>
    </w:p>
    <w:p w14:paraId="59DD4D95" w14:textId="77777777" w:rsidR="007564B0" w:rsidRPr="00702C29" w:rsidRDefault="007564B0" w:rsidP="007564B0">
      <w:pPr>
        <w:tabs>
          <w:tab w:val="left" w:pos="720"/>
        </w:tabs>
        <w:spacing w:after="0" w:line="240" w:lineRule="auto"/>
        <w:rPr>
          <w:rFonts w:ascii="Times New Roman" w:hAnsi="Times New Roman"/>
          <w:b/>
        </w:rPr>
      </w:pPr>
    </w:p>
    <w:p w14:paraId="19F641CB" w14:textId="77777777" w:rsidR="007564B0" w:rsidRPr="006C7E1E" w:rsidRDefault="007564B0" w:rsidP="007564B0">
      <w:pPr>
        <w:tabs>
          <w:tab w:val="left" w:pos="720"/>
        </w:tabs>
        <w:spacing w:after="0" w:line="240" w:lineRule="auto"/>
        <w:rPr>
          <w:rFonts w:ascii="Times New Roman" w:eastAsia="Calibri" w:hAnsi="Times New Roman" w:cs="Times New Roman"/>
          <w:b/>
        </w:rPr>
      </w:pPr>
      <w:r w:rsidRPr="00702C29">
        <w:rPr>
          <w:rFonts w:ascii="Times New Roman" w:hAnsi="Times New Roman"/>
          <w:b/>
        </w:rPr>
        <w:t>Toliau</w:t>
      </w:r>
      <w:r w:rsidRPr="00702C29">
        <w:rPr>
          <w:rFonts w:ascii="Times New Roman" w:eastAsia="Calibri" w:hAnsi="Times New Roman" w:cs="Times New Roman"/>
          <w:b/>
        </w:rPr>
        <w:t xml:space="preserve"> yra pateikiami tokių vaistų pavyzdžiai.</w:t>
      </w:r>
    </w:p>
    <w:p w14:paraId="1746DB78" w14:textId="77777777" w:rsidR="007564B0" w:rsidRPr="00DC5B57" w:rsidRDefault="007564B0" w:rsidP="007564B0">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širdies, kraujo ar kraujotakos sutrikimams gydyti:</w:t>
      </w:r>
    </w:p>
    <w:p w14:paraId="145E5274" w14:textId="77777777" w:rsidR="007564B0" w:rsidRPr="00DC5B57" w:rsidRDefault="007564B0" w:rsidP="007564B0">
      <w:pPr>
        <w:numPr>
          <w:ilvl w:val="0"/>
          <w:numId w:val="8"/>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apiksabanas</w:t>
      </w:r>
      <w:proofErr w:type="spellEnd"/>
      <w:r w:rsidRPr="00DC5B57">
        <w:rPr>
          <w:rFonts w:ascii="Times New Roman" w:eastAsia="Calibri" w:hAnsi="Times New Roman" w:cs="Times New Roman"/>
        </w:rPr>
        <w:t xml:space="preserve">, </w:t>
      </w:r>
      <w:proofErr w:type="spellStart"/>
      <w:r w:rsidRPr="002B17FB">
        <w:rPr>
          <w:rFonts w:ascii="Times New Roman" w:eastAsia="Calibri" w:hAnsi="Times New Roman" w:cs="Times New Roman"/>
        </w:rPr>
        <w:t>edoksabanas</w:t>
      </w:r>
      <w:proofErr w:type="spellEnd"/>
      <w:r>
        <w:rPr>
          <w:rFonts w:ascii="Times New Roman" w:eastAsia="Calibri" w:hAnsi="Times New Roman" w:cs="Times New Roman"/>
        </w:rPr>
        <w:t xml:space="preserve">, </w:t>
      </w:r>
      <w:proofErr w:type="spellStart"/>
      <w:r w:rsidRPr="00DC5B57">
        <w:rPr>
          <w:rFonts w:ascii="Times New Roman" w:eastAsia="Calibri" w:hAnsi="Times New Roman" w:cs="Times New Roman"/>
        </w:rPr>
        <w:t>rivaroksabanas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vorapaksaras</w:t>
      </w:r>
      <w:proofErr w:type="spellEnd"/>
      <w:r w:rsidRPr="00DC5B57">
        <w:rPr>
          <w:rFonts w:ascii="Times New Roman" w:eastAsia="Calibri" w:hAnsi="Times New Roman" w:cs="Times New Roman"/>
        </w:rPr>
        <w:t xml:space="preserve"> (nuo kraujo krešulių);</w:t>
      </w:r>
    </w:p>
    <w:p w14:paraId="018DE70A" w14:textId="77777777" w:rsidR="007564B0" w:rsidRPr="00DC5B57" w:rsidRDefault="007564B0" w:rsidP="007564B0">
      <w:pPr>
        <w:numPr>
          <w:ilvl w:val="0"/>
          <w:numId w:val="8"/>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atorvastatinas</w:t>
      </w:r>
      <w:proofErr w:type="spellEnd"/>
      <w:r w:rsidRPr="00DC5B57">
        <w:rPr>
          <w:rFonts w:ascii="Times New Roman" w:eastAsia="Calibri" w:hAnsi="Times New Roman" w:cs="Times New Roman"/>
        </w:rPr>
        <w:t xml:space="preserve"> (cholesterolio kiekiui mažinti);</w:t>
      </w:r>
    </w:p>
    <w:p w14:paraId="3BE51545" w14:textId="77777777" w:rsidR="007564B0" w:rsidRPr="00DC5B57" w:rsidRDefault="007564B0" w:rsidP="007564B0">
      <w:pPr>
        <w:numPr>
          <w:ilvl w:val="0"/>
          <w:numId w:val="8"/>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felodipinas</w:t>
      </w:r>
      <w:proofErr w:type="spellEnd"/>
      <w:r w:rsidRPr="00DC5B57">
        <w:rPr>
          <w:rFonts w:ascii="Times New Roman" w:eastAsia="Calibri" w:hAnsi="Times New Roman" w:cs="Times New Roman"/>
        </w:rPr>
        <w:t xml:space="preserve"> (nuo didelio kraujospūdžio);</w:t>
      </w:r>
    </w:p>
    <w:p w14:paraId="5E6DB91B" w14:textId="77777777" w:rsidR="007564B0" w:rsidRPr="00DC5B57" w:rsidRDefault="007564B0" w:rsidP="007564B0">
      <w:pPr>
        <w:numPr>
          <w:ilvl w:val="0"/>
          <w:numId w:val="8"/>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riociguatas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tadalafilis</w:t>
      </w:r>
      <w:proofErr w:type="spellEnd"/>
      <w:r w:rsidRPr="00DC5B57">
        <w:rPr>
          <w:rFonts w:ascii="Times New Roman" w:eastAsia="Calibri" w:hAnsi="Times New Roman" w:cs="Times New Roman"/>
        </w:rPr>
        <w:t xml:space="preserve"> (dideliam kraujospūdžiui plaučių kraujagyslėse gydyti).</w:t>
      </w:r>
    </w:p>
    <w:p w14:paraId="3263193A" w14:textId="77777777" w:rsidR="007564B0" w:rsidRPr="00DC5B57" w:rsidRDefault="007564B0" w:rsidP="007564B0">
      <w:pPr>
        <w:tabs>
          <w:tab w:val="left" w:pos="720"/>
        </w:tabs>
        <w:spacing w:after="0" w:line="240" w:lineRule="auto"/>
        <w:rPr>
          <w:rFonts w:ascii="Times New Roman" w:eastAsia="Calibri" w:hAnsi="Times New Roman" w:cs="Times New Roman"/>
          <w:b/>
          <w:bCs/>
        </w:rPr>
      </w:pPr>
    </w:p>
    <w:p w14:paraId="1ECB8670" w14:textId="77777777" w:rsidR="007564B0" w:rsidRPr="00DC5B57" w:rsidRDefault="007564B0" w:rsidP="007564B0">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epilepsijai, galvos skausmui ar psichinės sveikatos sutrikimams gydyti:</w:t>
      </w:r>
    </w:p>
    <w:p w14:paraId="00F12B4B" w14:textId="77777777" w:rsidR="007564B0" w:rsidRPr="00DC5B57" w:rsidRDefault="007564B0" w:rsidP="007564B0">
      <w:pPr>
        <w:numPr>
          <w:ilvl w:val="0"/>
          <w:numId w:val="1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fenitoinas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karbamazepinas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fenobarbitalis</w:t>
      </w:r>
      <w:proofErr w:type="spellEnd"/>
      <w:r w:rsidRPr="00DC5B57">
        <w:rPr>
          <w:rFonts w:ascii="Times New Roman" w:eastAsia="Calibri" w:hAnsi="Times New Roman" w:cs="Times New Roman"/>
        </w:rPr>
        <w:t xml:space="preserve"> (vaistai nuo epilepsijos);</w:t>
      </w:r>
    </w:p>
    <w:p w14:paraId="3F167CFD" w14:textId="77777777" w:rsidR="007564B0" w:rsidRPr="00DC5B57" w:rsidRDefault="007564B0" w:rsidP="007564B0">
      <w:pPr>
        <w:numPr>
          <w:ilvl w:val="0"/>
          <w:numId w:val="1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eletriptanas</w:t>
      </w:r>
      <w:proofErr w:type="spellEnd"/>
      <w:r w:rsidRPr="00DC5B57">
        <w:rPr>
          <w:rFonts w:ascii="Times New Roman" w:eastAsia="Calibri" w:hAnsi="Times New Roman" w:cs="Times New Roman"/>
        </w:rPr>
        <w:t xml:space="preserve"> (nuo </w:t>
      </w:r>
      <w:proofErr w:type="spellStart"/>
      <w:r w:rsidRPr="00DC5B57">
        <w:rPr>
          <w:rFonts w:ascii="Times New Roman" w:eastAsia="Calibri" w:hAnsi="Times New Roman" w:cs="Times New Roman"/>
        </w:rPr>
        <w:t>migreninio</w:t>
      </w:r>
      <w:proofErr w:type="spellEnd"/>
      <w:r w:rsidRPr="00DC5B57">
        <w:rPr>
          <w:rFonts w:ascii="Times New Roman" w:eastAsia="Calibri" w:hAnsi="Times New Roman" w:cs="Times New Roman"/>
        </w:rPr>
        <w:t xml:space="preserve"> galvos skausmo);</w:t>
      </w:r>
    </w:p>
    <w:p w14:paraId="5CC5DE36" w14:textId="77777777" w:rsidR="007564B0" w:rsidRPr="00DC5B57" w:rsidRDefault="007564B0" w:rsidP="007564B0">
      <w:pPr>
        <w:numPr>
          <w:ilvl w:val="0"/>
          <w:numId w:val="10"/>
        </w:numPr>
        <w:tabs>
          <w:tab w:val="left" w:pos="567"/>
        </w:tabs>
        <w:spacing w:after="0" w:line="240" w:lineRule="auto"/>
        <w:ind w:left="567" w:hanging="567"/>
        <w:rPr>
          <w:rFonts w:ascii="Times New Roman" w:eastAsia="Calibri" w:hAnsi="Times New Roman" w:cs="Times New Roman"/>
        </w:rPr>
      </w:pPr>
      <w:r w:rsidRPr="00DC5B57">
        <w:rPr>
          <w:rFonts w:ascii="Times New Roman" w:eastAsia="Calibri" w:hAnsi="Times New Roman" w:cs="Times New Roman"/>
        </w:rPr>
        <w:t>paprastoji jonažolė (</w:t>
      </w:r>
      <w:proofErr w:type="spellStart"/>
      <w:r w:rsidRPr="00DC5B57">
        <w:rPr>
          <w:rFonts w:ascii="Times New Roman" w:eastAsia="Calibri" w:hAnsi="Times New Roman" w:cs="Times New Roman"/>
          <w:iCs/>
        </w:rPr>
        <w:t>Hypericum</w:t>
      </w:r>
      <w:proofErr w:type="spellEnd"/>
      <w:r w:rsidRPr="00DC5B57">
        <w:rPr>
          <w:rFonts w:ascii="Times New Roman" w:eastAsia="Calibri" w:hAnsi="Times New Roman" w:cs="Times New Roman"/>
          <w:iCs/>
        </w:rPr>
        <w:t xml:space="preserve"> </w:t>
      </w:r>
      <w:proofErr w:type="spellStart"/>
      <w:r w:rsidRPr="00DC5B57">
        <w:rPr>
          <w:rFonts w:ascii="Times New Roman" w:eastAsia="Calibri" w:hAnsi="Times New Roman" w:cs="Times New Roman"/>
          <w:iCs/>
        </w:rPr>
        <w:t>perforatum</w:t>
      </w:r>
      <w:proofErr w:type="spellEnd"/>
      <w:r w:rsidRPr="00DC5B57">
        <w:rPr>
          <w:rFonts w:ascii="Times New Roman" w:eastAsia="Calibri" w:hAnsi="Times New Roman" w:cs="Times New Roman"/>
        </w:rPr>
        <w:t>) (augalinis vaistas, vartojamas esant psichinės sveikatos sutrikimams).</w:t>
      </w:r>
    </w:p>
    <w:p w14:paraId="2DEA9CED" w14:textId="77777777" w:rsidR="007564B0" w:rsidRPr="00DC5B57" w:rsidRDefault="007564B0" w:rsidP="007564B0">
      <w:pPr>
        <w:tabs>
          <w:tab w:val="left" w:pos="720"/>
        </w:tabs>
        <w:spacing w:after="0" w:line="240" w:lineRule="auto"/>
        <w:rPr>
          <w:rFonts w:ascii="Times New Roman" w:eastAsia="Calibri" w:hAnsi="Times New Roman" w:cs="Times New Roman"/>
          <w:b/>
          <w:bCs/>
        </w:rPr>
      </w:pPr>
    </w:p>
    <w:p w14:paraId="1C930BBD" w14:textId="77777777" w:rsidR="007564B0" w:rsidRPr="00DC5B57" w:rsidRDefault="007564B0" w:rsidP="007564B0">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šlapimo organų susirgimams gydyti:</w:t>
      </w:r>
    </w:p>
    <w:p w14:paraId="50360AC1" w14:textId="77777777" w:rsidR="007564B0" w:rsidRPr="00DC5B57" w:rsidRDefault="007564B0" w:rsidP="007564B0">
      <w:pPr>
        <w:numPr>
          <w:ilvl w:val="0"/>
          <w:numId w:val="11"/>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tamsulozinas</w:t>
      </w:r>
      <w:proofErr w:type="spellEnd"/>
      <w:r w:rsidRPr="00DC5B57">
        <w:rPr>
          <w:rFonts w:ascii="Times New Roman" w:eastAsia="Calibri" w:hAnsi="Times New Roman" w:cs="Times New Roman"/>
        </w:rPr>
        <w:t xml:space="preserve"> (nuo šlapimo nelaikymo vyrams);</w:t>
      </w:r>
    </w:p>
    <w:p w14:paraId="444777B0" w14:textId="77777777" w:rsidR="007564B0" w:rsidRPr="00DC5B57" w:rsidRDefault="007564B0" w:rsidP="007564B0">
      <w:pPr>
        <w:numPr>
          <w:ilvl w:val="0"/>
          <w:numId w:val="11"/>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tolterodinas</w:t>
      </w:r>
      <w:proofErr w:type="spellEnd"/>
      <w:r w:rsidRPr="00DC5B57">
        <w:rPr>
          <w:rFonts w:ascii="Times New Roman" w:eastAsia="Calibri" w:hAnsi="Times New Roman" w:cs="Times New Roman"/>
        </w:rPr>
        <w:t xml:space="preserve"> (nuo dirglios šlapimo pūslės).</w:t>
      </w:r>
    </w:p>
    <w:p w14:paraId="04C77228" w14:textId="77777777" w:rsidR="007564B0" w:rsidRPr="00DC5B57" w:rsidRDefault="007564B0" w:rsidP="007564B0">
      <w:pPr>
        <w:tabs>
          <w:tab w:val="left" w:pos="720"/>
        </w:tabs>
        <w:spacing w:after="0" w:line="240" w:lineRule="auto"/>
        <w:rPr>
          <w:rFonts w:ascii="Times New Roman" w:eastAsia="Calibri" w:hAnsi="Times New Roman" w:cs="Times New Roman"/>
          <w:bCs/>
        </w:rPr>
      </w:pPr>
    </w:p>
    <w:p w14:paraId="72732C7D" w14:textId="77777777" w:rsidR="007564B0" w:rsidRPr="00DC5B57" w:rsidRDefault="007564B0" w:rsidP="007564B0">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vėžiui gydyti:</w:t>
      </w:r>
    </w:p>
    <w:p w14:paraId="477EADF2" w14:textId="77777777" w:rsidR="007564B0" w:rsidRPr="00DC5B57" w:rsidRDefault="007564B0" w:rsidP="007564B0">
      <w:pPr>
        <w:numPr>
          <w:ilvl w:val="0"/>
          <w:numId w:val="12"/>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bCs/>
        </w:rPr>
        <w:t>aksitinibas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bozutinibas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kabazitakselis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kabozantinibas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ceritinibas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kobimetinibas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krizotinibas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dabrafenibas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dazatinibas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docetakselis</w:t>
      </w:r>
      <w:proofErr w:type="spellEnd"/>
      <w:r w:rsidRPr="00DC5B57">
        <w:rPr>
          <w:rFonts w:ascii="Times New Roman" w:eastAsia="Calibri" w:hAnsi="Times New Roman" w:cs="Times New Roman"/>
          <w:bCs/>
        </w:rPr>
        <w:t xml:space="preserve">, </w:t>
      </w:r>
      <w:proofErr w:type="spellStart"/>
      <w:r w:rsidRPr="00D77F6E">
        <w:rPr>
          <w:rFonts w:ascii="Times New Roman" w:eastAsia="Calibri" w:hAnsi="Times New Roman" w:cs="Times New Roman"/>
          <w:bCs/>
        </w:rPr>
        <w:t>entrektinibas</w:t>
      </w:r>
      <w:proofErr w:type="spellEnd"/>
      <w:r w:rsidRPr="00D77F6E">
        <w:rPr>
          <w:rFonts w:ascii="Times New Roman" w:eastAsia="Calibri" w:hAnsi="Times New Roman" w:cs="Times New Roman"/>
          <w:bCs/>
        </w:rPr>
        <w:t xml:space="preserve">, </w:t>
      </w:r>
      <w:proofErr w:type="spellStart"/>
      <w:r w:rsidRPr="00D77F6E">
        <w:rPr>
          <w:rFonts w:ascii="Times New Roman" w:eastAsia="Calibri" w:hAnsi="Times New Roman" w:cs="Times New Roman"/>
          <w:bCs/>
        </w:rPr>
        <w:t>glasdegibas</w:t>
      </w:r>
      <w:proofErr w:type="spellEnd"/>
      <w:r w:rsidRPr="00D77F6E">
        <w:rPr>
          <w:rFonts w:ascii="Times New Roman" w:eastAsia="Calibri" w:hAnsi="Times New Roman" w:cs="Times New Roman"/>
          <w:bCs/>
        </w:rPr>
        <w:t>,</w:t>
      </w:r>
      <w:r w:rsidRPr="002B17FB">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ibrutinibas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lapatinibas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nilotinibas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olaparibas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pazopanibas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regorafenibas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sunitinibas</w:t>
      </w:r>
      <w:proofErr w:type="spellEnd"/>
      <w:r w:rsidRPr="00DC5B57">
        <w:rPr>
          <w:rFonts w:ascii="Times New Roman" w:eastAsia="Calibri" w:hAnsi="Times New Roman" w:cs="Times New Roman"/>
          <w:bCs/>
        </w:rPr>
        <w:t xml:space="preserve">, </w:t>
      </w:r>
      <w:proofErr w:type="spellStart"/>
      <w:r w:rsidRPr="00D77F6E">
        <w:rPr>
          <w:rFonts w:ascii="Times New Roman" w:eastAsia="Calibri" w:hAnsi="Times New Roman" w:cs="Times New Roman"/>
          <w:bCs/>
        </w:rPr>
        <w:t>talazoparibas</w:t>
      </w:r>
      <w:proofErr w:type="spellEnd"/>
      <w:r w:rsidRPr="00D77F6E">
        <w:rPr>
          <w:rFonts w:ascii="Times New Roman" w:eastAsia="Calibri" w:hAnsi="Times New Roman" w:cs="Times New Roman"/>
          <w:bCs/>
        </w:rPr>
        <w:t>,</w:t>
      </w:r>
      <w:r w:rsidRPr="002B17FB">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trabektedinas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trastuzumabas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emtansinas</w:t>
      </w:r>
      <w:proofErr w:type="spellEnd"/>
      <w:r w:rsidRPr="00DC5B57">
        <w:rPr>
          <w:rFonts w:ascii="Times New Roman" w:eastAsia="Calibri" w:hAnsi="Times New Roman" w:cs="Times New Roman"/>
          <w:bCs/>
        </w:rPr>
        <w:t xml:space="preserve">, </w:t>
      </w:r>
      <w:proofErr w:type="spellStart"/>
      <w:r w:rsidRPr="00D77F6E">
        <w:rPr>
          <w:rFonts w:ascii="Times New Roman" w:eastAsia="Calibri" w:hAnsi="Times New Roman" w:cs="Times New Roman"/>
          <w:bCs/>
        </w:rPr>
        <w:t>venetoklaksas</w:t>
      </w:r>
      <w:proofErr w:type="spellEnd"/>
      <w:r w:rsidRPr="00D77F6E">
        <w:rPr>
          <w:rFonts w:ascii="Times New Roman" w:eastAsia="Calibri" w:hAnsi="Times New Roman" w:cs="Times New Roman"/>
          <w:bCs/>
        </w:rPr>
        <w:t xml:space="preserve"> (vartoja</w:t>
      </w:r>
      <w:r>
        <w:rPr>
          <w:rFonts w:ascii="Times New Roman" w:eastAsia="Calibri" w:hAnsi="Times New Roman" w:cs="Times New Roman"/>
          <w:bCs/>
        </w:rPr>
        <w:t>nt</w:t>
      </w:r>
      <w:r w:rsidRPr="00D77F6E">
        <w:rPr>
          <w:rFonts w:ascii="Times New Roman" w:eastAsia="Calibri" w:hAnsi="Times New Roman" w:cs="Times New Roman"/>
          <w:bCs/>
        </w:rPr>
        <w:t xml:space="preserve"> stabilią </w:t>
      </w:r>
      <w:proofErr w:type="spellStart"/>
      <w:r w:rsidRPr="00D77F6E">
        <w:rPr>
          <w:rFonts w:ascii="Times New Roman" w:eastAsia="Calibri" w:hAnsi="Times New Roman" w:cs="Times New Roman"/>
          <w:bCs/>
        </w:rPr>
        <w:t>venetoklakso</w:t>
      </w:r>
      <w:proofErr w:type="spellEnd"/>
      <w:r w:rsidRPr="00D77F6E">
        <w:rPr>
          <w:rFonts w:ascii="Times New Roman" w:eastAsia="Calibri" w:hAnsi="Times New Roman" w:cs="Times New Roman"/>
          <w:bCs/>
        </w:rPr>
        <w:t xml:space="preserve"> dozę nuo lėtinės </w:t>
      </w:r>
      <w:proofErr w:type="spellStart"/>
      <w:r w:rsidRPr="00D77F6E">
        <w:rPr>
          <w:rFonts w:ascii="Times New Roman" w:eastAsia="Calibri" w:hAnsi="Times New Roman" w:cs="Times New Roman"/>
          <w:bCs/>
        </w:rPr>
        <w:t>limfocitinės</w:t>
      </w:r>
      <w:proofErr w:type="spellEnd"/>
      <w:r w:rsidRPr="00D77F6E">
        <w:rPr>
          <w:rFonts w:ascii="Times New Roman" w:eastAsia="Calibri" w:hAnsi="Times New Roman" w:cs="Times New Roman"/>
          <w:bCs/>
        </w:rPr>
        <w:t xml:space="preserve"> leukemijos arba bet kuriuo gydymo </w:t>
      </w:r>
      <w:r>
        <w:rPr>
          <w:rFonts w:ascii="Times New Roman" w:eastAsia="Calibri" w:hAnsi="Times New Roman" w:cs="Times New Roman"/>
          <w:bCs/>
        </w:rPr>
        <w:t>metu, gydant</w:t>
      </w:r>
      <w:r w:rsidRPr="00D77F6E">
        <w:rPr>
          <w:rFonts w:ascii="Times New Roman" w:eastAsia="Calibri" w:hAnsi="Times New Roman" w:cs="Times New Roman"/>
          <w:bCs/>
        </w:rPr>
        <w:t xml:space="preserve"> ūmin</w:t>
      </w:r>
      <w:r>
        <w:rPr>
          <w:rFonts w:ascii="Times New Roman" w:eastAsia="Calibri" w:hAnsi="Times New Roman" w:cs="Times New Roman"/>
          <w:bCs/>
        </w:rPr>
        <w:t>ę</w:t>
      </w:r>
      <w:r w:rsidRPr="00D77F6E">
        <w:rPr>
          <w:rFonts w:ascii="Times New Roman" w:eastAsia="Calibri" w:hAnsi="Times New Roman" w:cs="Times New Roman"/>
          <w:bCs/>
        </w:rPr>
        <w:t xml:space="preserve"> </w:t>
      </w:r>
      <w:proofErr w:type="spellStart"/>
      <w:r w:rsidRPr="00D77F6E">
        <w:rPr>
          <w:rFonts w:ascii="Times New Roman" w:eastAsia="Calibri" w:hAnsi="Times New Roman" w:cs="Times New Roman"/>
          <w:bCs/>
        </w:rPr>
        <w:t>mieloidin</w:t>
      </w:r>
      <w:r>
        <w:rPr>
          <w:rFonts w:ascii="Times New Roman" w:eastAsia="Calibri" w:hAnsi="Times New Roman" w:cs="Times New Roman"/>
          <w:bCs/>
        </w:rPr>
        <w:t>ę</w:t>
      </w:r>
      <w:proofErr w:type="spellEnd"/>
      <w:r w:rsidRPr="00D77F6E">
        <w:rPr>
          <w:rFonts w:ascii="Times New Roman" w:eastAsia="Calibri" w:hAnsi="Times New Roman" w:cs="Times New Roman"/>
          <w:bCs/>
        </w:rPr>
        <w:t xml:space="preserve"> leukemij</w:t>
      </w:r>
      <w:r>
        <w:rPr>
          <w:rFonts w:ascii="Times New Roman" w:eastAsia="Calibri" w:hAnsi="Times New Roman" w:cs="Times New Roman"/>
          <w:bCs/>
        </w:rPr>
        <w:t>ą</w:t>
      </w:r>
      <w:r w:rsidRPr="00D77F6E">
        <w:rPr>
          <w:rFonts w:ascii="Times New Roman" w:eastAsia="Calibri" w:hAnsi="Times New Roman" w:cs="Times New Roman"/>
          <w:bCs/>
        </w:rPr>
        <w:t>),</w:t>
      </w:r>
      <w:r>
        <w:rPr>
          <w:rFonts w:ascii="Times New Roman" w:eastAsia="Calibri" w:hAnsi="Times New Roman" w:cs="Times New Roman"/>
          <w:bCs/>
        </w:rPr>
        <w:t xml:space="preserve"> </w:t>
      </w:r>
      <w:r w:rsidRPr="00DC5B57">
        <w:rPr>
          <w:rFonts w:ascii="Times New Roman" w:eastAsia="Calibri" w:hAnsi="Times New Roman" w:cs="Times New Roman"/>
          <w:bCs/>
        </w:rPr>
        <w:t xml:space="preserve">žiemės alkaloidai (pvz., </w:t>
      </w:r>
      <w:proofErr w:type="spellStart"/>
      <w:r w:rsidRPr="00DC5B57">
        <w:rPr>
          <w:rFonts w:ascii="Times New Roman" w:eastAsia="Calibri" w:hAnsi="Times New Roman" w:cs="Times New Roman"/>
          <w:bCs/>
        </w:rPr>
        <w:t>vinfluninas</w:t>
      </w:r>
      <w:proofErr w:type="spellEnd"/>
      <w:r w:rsidRPr="00DC5B57">
        <w:rPr>
          <w:rFonts w:ascii="Times New Roman" w:eastAsia="Calibri" w:hAnsi="Times New Roman" w:cs="Times New Roman"/>
          <w:bCs/>
        </w:rPr>
        <w:t xml:space="preserve">, </w:t>
      </w:r>
      <w:proofErr w:type="spellStart"/>
      <w:r w:rsidRPr="00DC5B57">
        <w:rPr>
          <w:rFonts w:ascii="Times New Roman" w:eastAsia="Calibri" w:hAnsi="Times New Roman" w:cs="Times New Roman"/>
          <w:bCs/>
        </w:rPr>
        <w:t>vinorelbinas</w:t>
      </w:r>
      <w:proofErr w:type="spellEnd"/>
      <w:r w:rsidRPr="00DC5B57">
        <w:rPr>
          <w:rFonts w:ascii="Times New Roman" w:eastAsia="Calibri" w:hAnsi="Times New Roman" w:cs="Times New Roman"/>
          <w:bCs/>
        </w:rPr>
        <w:t>).</w:t>
      </w:r>
    </w:p>
    <w:p w14:paraId="61E4048A" w14:textId="77777777" w:rsidR="007564B0" w:rsidRPr="00DC5B57" w:rsidRDefault="007564B0" w:rsidP="007564B0">
      <w:pPr>
        <w:tabs>
          <w:tab w:val="left" w:pos="720"/>
        </w:tabs>
        <w:spacing w:after="0" w:line="240" w:lineRule="auto"/>
        <w:ind w:left="567"/>
        <w:rPr>
          <w:rFonts w:ascii="Times New Roman" w:eastAsia="Calibri" w:hAnsi="Times New Roman" w:cs="Times New Roman"/>
        </w:rPr>
      </w:pPr>
    </w:p>
    <w:p w14:paraId="038F03FE" w14:textId="77777777" w:rsidR="007564B0" w:rsidRPr="00702C29" w:rsidRDefault="007564B0" w:rsidP="007564B0">
      <w:pPr>
        <w:tabs>
          <w:tab w:val="left" w:pos="720"/>
        </w:tabs>
        <w:spacing w:after="0" w:line="240" w:lineRule="auto"/>
        <w:rPr>
          <w:rFonts w:ascii="Times New Roman" w:eastAsia="Calibri" w:hAnsi="Times New Roman" w:cs="Times New Roman"/>
          <w:bCs/>
        </w:rPr>
      </w:pPr>
      <w:r w:rsidRPr="00702C29">
        <w:rPr>
          <w:rFonts w:ascii="Times New Roman" w:eastAsia="Calibri" w:hAnsi="Times New Roman" w:cs="Times New Roman"/>
          <w:bCs/>
        </w:rPr>
        <w:t>Vaistai, vartojami tuberkuliozei gydyti:</w:t>
      </w:r>
    </w:p>
    <w:p w14:paraId="2098E34B" w14:textId="77777777" w:rsidR="007564B0" w:rsidRPr="00702C29" w:rsidRDefault="007564B0" w:rsidP="007564B0">
      <w:pPr>
        <w:numPr>
          <w:ilvl w:val="0"/>
          <w:numId w:val="13"/>
        </w:numPr>
        <w:tabs>
          <w:tab w:val="left" w:pos="567"/>
        </w:tabs>
        <w:spacing w:after="0" w:line="240" w:lineRule="auto"/>
        <w:ind w:left="567" w:hanging="567"/>
        <w:rPr>
          <w:rFonts w:ascii="Times New Roman" w:eastAsia="Calibri" w:hAnsi="Times New Roman" w:cs="Times New Roman"/>
        </w:rPr>
      </w:pPr>
      <w:proofErr w:type="spellStart"/>
      <w:r w:rsidRPr="00702C29">
        <w:rPr>
          <w:rFonts w:ascii="Times New Roman" w:eastAsia="Calibri" w:hAnsi="Times New Roman" w:cs="Times New Roman"/>
          <w:bCs/>
        </w:rPr>
        <w:t>bedakvilinas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izoniazidas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rifabutinas</w:t>
      </w:r>
      <w:proofErr w:type="spellEnd"/>
      <w:r w:rsidRPr="00702C29">
        <w:rPr>
          <w:rFonts w:ascii="Times New Roman" w:eastAsia="Calibri" w:hAnsi="Times New Roman" w:cs="Times New Roman"/>
        </w:rPr>
        <w:t xml:space="preserve"> ar </w:t>
      </w:r>
      <w:proofErr w:type="spellStart"/>
      <w:r w:rsidRPr="00702C29">
        <w:rPr>
          <w:rFonts w:ascii="Times New Roman" w:eastAsia="Calibri" w:hAnsi="Times New Roman" w:cs="Times New Roman"/>
        </w:rPr>
        <w:t>rifampicinas</w:t>
      </w:r>
      <w:proofErr w:type="spellEnd"/>
      <w:r w:rsidRPr="00702C29">
        <w:rPr>
          <w:rFonts w:ascii="Times New Roman" w:eastAsia="Calibri" w:hAnsi="Times New Roman" w:cs="Times New Roman"/>
        </w:rPr>
        <w:t xml:space="preserve"> (nuo tuberkuliozės).</w:t>
      </w:r>
    </w:p>
    <w:p w14:paraId="24547AAE" w14:textId="77777777" w:rsidR="007564B0" w:rsidRPr="00702C29" w:rsidRDefault="007564B0" w:rsidP="007564B0">
      <w:pPr>
        <w:tabs>
          <w:tab w:val="left" w:pos="567"/>
          <w:tab w:val="left" w:pos="720"/>
        </w:tabs>
        <w:spacing w:after="0" w:line="240" w:lineRule="auto"/>
        <w:rPr>
          <w:rFonts w:ascii="Times New Roman" w:eastAsia="Calibri" w:hAnsi="Times New Roman" w:cs="Times New Roman"/>
          <w:bCs/>
        </w:rPr>
      </w:pPr>
    </w:p>
    <w:p w14:paraId="57F33529" w14:textId="77777777" w:rsidR="007564B0" w:rsidRPr="00702C29" w:rsidRDefault="007564B0" w:rsidP="007564B0">
      <w:pPr>
        <w:tabs>
          <w:tab w:val="left" w:pos="567"/>
          <w:tab w:val="left" w:pos="720"/>
        </w:tabs>
        <w:spacing w:after="0" w:line="240" w:lineRule="auto"/>
        <w:rPr>
          <w:rFonts w:ascii="Times New Roman" w:eastAsia="Calibri" w:hAnsi="Times New Roman" w:cs="Times New Roman"/>
          <w:bCs/>
        </w:rPr>
      </w:pPr>
      <w:r w:rsidRPr="00702C29">
        <w:rPr>
          <w:rFonts w:ascii="Times New Roman" w:hAnsi="Times New Roman"/>
        </w:rPr>
        <w:t>Vaistai,</w:t>
      </w:r>
      <w:r w:rsidRPr="00702C29">
        <w:rPr>
          <w:rFonts w:ascii="Times New Roman" w:eastAsia="Calibri" w:hAnsi="Times New Roman" w:cs="Times New Roman"/>
          <w:bCs/>
        </w:rPr>
        <w:t xml:space="preserve"> vartojami žmogaus imunodeficito viruso (ŽIV) infekcijai ar hepatitui gydyti:</w:t>
      </w:r>
    </w:p>
    <w:p w14:paraId="284B3878" w14:textId="77777777" w:rsidR="007564B0" w:rsidRPr="00702C29" w:rsidRDefault="007564B0" w:rsidP="007564B0">
      <w:pPr>
        <w:numPr>
          <w:ilvl w:val="0"/>
          <w:numId w:val="13"/>
        </w:numPr>
        <w:tabs>
          <w:tab w:val="left" w:pos="567"/>
        </w:tabs>
        <w:spacing w:after="0" w:line="240" w:lineRule="auto"/>
        <w:ind w:left="567" w:hanging="567"/>
        <w:rPr>
          <w:rFonts w:ascii="Times New Roman" w:eastAsia="Calibri" w:hAnsi="Times New Roman" w:cs="Times New Roman"/>
        </w:rPr>
      </w:pPr>
      <w:proofErr w:type="spellStart"/>
      <w:r w:rsidRPr="00702C29">
        <w:rPr>
          <w:rFonts w:ascii="Times New Roman" w:eastAsia="Calibri" w:hAnsi="Times New Roman" w:cs="Times New Roman"/>
        </w:rPr>
        <w:t>efavirenzas</w:t>
      </w:r>
      <w:proofErr w:type="spellEnd"/>
      <w:r w:rsidRPr="00702C29">
        <w:rPr>
          <w:rFonts w:ascii="Times New Roman" w:eastAsia="Calibri" w:hAnsi="Times New Roman" w:cs="Times New Roman"/>
        </w:rPr>
        <w:t xml:space="preserve"> ar </w:t>
      </w:r>
      <w:proofErr w:type="spellStart"/>
      <w:r w:rsidRPr="00702C29">
        <w:rPr>
          <w:rFonts w:ascii="Times New Roman" w:eastAsia="Calibri" w:hAnsi="Times New Roman" w:cs="Times New Roman"/>
        </w:rPr>
        <w:t>nevirapinas</w:t>
      </w:r>
      <w:proofErr w:type="spellEnd"/>
      <w:r w:rsidRPr="00702C29">
        <w:rPr>
          <w:rFonts w:ascii="Times New Roman" w:eastAsia="Calibri" w:hAnsi="Times New Roman" w:cs="Times New Roman"/>
        </w:rPr>
        <w:t xml:space="preserve"> (nuo ŽIV/ AIDS);</w:t>
      </w:r>
    </w:p>
    <w:p w14:paraId="68C20D83" w14:textId="77777777" w:rsidR="007564B0" w:rsidRPr="00702C29" w:rsidRDefault="007564B0" w:rsidP="007564B0">
      <w:pPr>
        <w:numPr>
          <w:ilvl w:val="0"/>
          <w:numId w:val="13"/>
        </w:numPr>
        <w:tabs>
          <w:tab w:val="left" w:pos="567"/>
        </w:tabs>
        <w:spacing w:after="0" w:line="240" w:lineRule="auto"/>
        <w:ind w:left="567" w:hanging="567"/>
        <w:rPr>
          <w:rFonts w:ascii="Times New Roman" w:eastAsia="Calibri" w:hAnsi="Times New Roman" w:cs="Times New Roman"/>
        </w:rPr>
      </w:pPr>
      <w:proofErr w:type="spellStart"/>
      <w:r w:rsidRPr="00702C29">
        <w:rPr>
          <w:rFonts w:ascii="Times New Roman" w:eastAsia="Calibri" w:hAnsi="Times New Roman" w:cs="Times New Roman"/>
        </w:rPr>
        <w:t>elbasviras</w:t>
      </w:r>
      <w:proofErr w:type="spellEnd"/>
      <w:r w:rsidRPr="00702C29">
        <w:rPr>
          <w:rFonts w:ascii="Times New Roman" w:eastAsia="Calibri" w:hAnsi="Times New Roman" w:cs="Times New Roman"/>
        </w:rPr>
        <w:t xml:space="preserve"> / </w:t>
      </w:r>
      <w:proofErr w:type="spellStart"/>
      <w:r w:rsidRPr="00702C29">
        <w:rPr>
          <w:rFonts w:ascii="Times New Roman" w:eastAsia="Calibri" w:hAnsi="Times New Roman" w:cs="Times New Roman"/>
        </w:rPr>
        <w:t>grazopreviras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tenofoviras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alafenamidas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fumaratas</w:t>
      </w:r>
      <w:proofErr w:type="spellEnd"/>
      <w:r w:rsidRPr="00702C29">
        <w:rPr>
          <w:rFonts w:ascii="Times New Roman" w:eastAsia="Calibri" w:hAnsi="Times New Roman" w:cs="Times New Roman"/>
        </w:rPr>
        <w:t xml:space="preserve"> (TAF), </w:t>
      </w:r>
      <w:proofErr w:type="spellStart"/>
      <w:r w:rsidRPr="00702C29">
        <w:rPr>
          <w:rFonts w:ascii="Times New Roman" w:eastAsia="Calibri" w:hAnsi="Times New Roman" w:cs="Times New Roman"/>
        </w:rPr>
        <w:t>tenofoviras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dizoproksilas</w:t>
      </w:r>
      <w:proofErr w:type="spellEnd"/>
      <w:r w:rsidRPr="00702C29">
        <w:rPr>
          <w:rFonts w:ascii="Times New Roman" w:eastAsia="Calibri" w:hAnsi="Times New Roman" w:cs="Times New Roman"/>
        </w:rPr>
        <w:t xml:space="preserve"> </w:t>
      </w:r>
      <w:proofErr w:type="spellStart"/>
      <w:r w:rsidRPr="00702C29">
        <w:rPr>
          <w:rFonts w:ascii="Times New Roman" w:eastAsia="Calibri" w:hAnsi="Times New Roman" w:cs="Times New Roman"/>
        </w:rPr>
        <w:t>fumaratas</w:t>
      </w:r>
      <w:proofErr w:type="spellEnd"/>
      <w:r w:rsidRPr="00702C29">
        <w:rPr>
          <w:rFonts w:ascii="Times New Roman" w:eastAsia="Calibri" w:hAnsi="Times New Roman" w:cs="Times New Roman"/>
        </w:rPr>
        <w:t xml:space="preserve"> (TDF) (nuo ŽIV ar hepatito).</w:t>
      </w:r>
    </w:p>
    <w:p w14:paraId="778D4416" w14:textId="77777777" w:rsidR="007564B0" w:rsidRPr="00DC5B57" w:rsidRDefault="007564B0" w:rsidP="007564B0">
      <w:pPr>
        <w:tabs>
          <w:tab w:val="left" w:pos="720"/>
        </w:tabs>
        <w:spacing w:after="0" w:line="240" w:lineRule="auto"/>
        <w:ind w:left="567"/>
        <w:rPr>
          <w:rFonts w:ascii="Times New Roman" w:eastAsia="Calibri" w:hAnsi="Times New Roman" w:cs="Times New Roman"/>
        </w:rPr>
      </w:pPr>
    </w:p>
    <w:p w14:paraId="0179F69C" w14:textId="77777777" w:rsidR="007564B0" w:rsidRPr="00DC5B57" w:rsidRDefault="007564B0" w:rsidP="007564B0">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po organų persodinimo:</w:t>
      </w:r>
    </w:p>
    <w:p w14:paraId="3EF66077" w14:textId="77777777" w:rsidR="007564B0" w:rsidRPr="00DC5B57" w:rsidRDefault="007564B0" w:rsidP="007564B0">
      <w:pPr>
        <w:numPr>
          <w:ilvl w:val="0"/>
          <w:numId w:val="14"/>
        </w:numPr>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everolimuzas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rapamicinas</w:t>
      </w:r>
      <w:proofErr w:type="spellEnd"/>
      <w:r w:rsidRPr="00DC5B57">
        <w:rPr>
          <w:rFonts w:ascii="Times New Roman" w:eastAsia="Calibri" w:hAnsi="Times New Roman" w:cs="Times New Roman"/>
        </w:rPr>
        <w:t xml:space="preserve"> (dar vadinamas </w:t>
      </w:r>
      <w:proofErr w:type="spellStart"/>
      <w:r w:rsidRPr="00DC5B57">
        <w:rPr>
          <w:rFonts w:ascii="Times New Roman" w:eastAsia="Calibri" w:hAnsi="Times New Roman" w:cs="Times New Roman"/>
          <w:iCs/>
        </w:rPr>
        <w:t>sirolimuzas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temsirolimuzas</w:t>
      </w:r>
      <w:proofErr w:type="spellEnd"/>
      <w:r w:rsidRPr="00DC5B57">
        <w:rPr>
          <w:rFonts w:ascii="Times New Roman" w:eastAsia="Calibri" w:hAnsi="Times New Roman" w:cs="Times New Roman"/>
        </w:rPr>
        <w:t>.</w:t>
      </w:r>
    </w:p>
    <w:p w14:paraId="0CDF8C01" w14:textId="77777777" w:rsidR="007564B0" w:rsidRPr="00DC5B57" w:rsidRDefault="007564B0" w:rsidP="007564B0">
      <w:pPr>
        <w:tabs>
          <w:tab w:val="left" w:pos="720"/>
        </w:tabs>
        <w:spacing w:after="0" w:line="240" w:lineRule="auto"/>
        <w:rPr>
          <w:rFonts w:ascii="Times New Roman" w:eastAsia="Calibri" w:hAnsi="Times New Roman" w:cs="Times New Roman"/>
          <w:b/>
          <w:bCs/>
        </w:rPr>
      </w:pPr>
    </w:p>
    <w:p w14:paraId="770AA7F9" w14:textId="77777777" w:rsidR="007564B0" w:rsidRPr="00DC5B57" w:rsidRDefault="007564B0" w:rsidP="007564B0">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gerybiniam prostatos padidėjimui gydyti:</w:t>
      </w:r>
    </w:p>
    <w:p w14:paraId="6EDB02B3" w14:textId="77777777" w:rsidR="007564B0" w:rsidRPr="00DC5B57" w:rsidRDefault="007564B0" w:rsidP="007564B0">
      <w:pPr>
        <w:numPr>
          <w:ilvl w:val="0"/>
          <w:numId w:val="15"/>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lastRenderedPageBreak/>
        <w:t>alfuzosinas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silodosinas</w:t>
      </w:r>
      <w:proofErr w:type="spellEnd"/>
      <w:r w:rsidRPr="00DC5B57">
        <w:rPr>
          <w:rFonts w:ascii="Times New Roman" w:eastAsia="Calibri" w:hAnsi="Times New Roman" w:cs="Times New Roman"/>
        </w:rPr>
        <w:t>.</w:t>
      </w:r>
    </w:p>
    <w:p w14:paraId="630387FC" w14:textId="77777777" w:rsidR="007564B0" w:rsidRPr="00DC5B57" w:rsidRDefault="007564B0" w:rsidP="007564B0">
      <w:pPr>
        <w:tabs>
          <w:tab w:val="left" w:pos="720"/>
        </w:tabs>
        <w:spacing w:after="0" w:line="240" w:lineRule="auto"/>
        <w:rPr>
          <w:rFonts w:ascii="Times New Roman" w:eastAsia="Calibri" w:hAnsi="Times New Roman" w:cs="Times New Roman"/>
          <w:b/>
          <w:bCs/>
        </w:rPr>
      </w:pPr>
      <w:bookmarkStart w:id="1" w:name="_Hlk98661640"/>
    </w:p>
    <w:p w14:paraId="1984AB3C" w14:textId="77777777" w:rsidR="007564B0" w:rsidRPr="00DC5B57" w:rsidRDefault="007564B0" w:rsidP="007564B0">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plaučių sutrikimams ar alergij</w:t>
      </w:r>
      <w:r>
        <w:rPr>
          <w:rFonts w:ascii="Times New Roman" w:eastAsia="Calibri" w:hAnsi="Times New Roman" w:cs="Times New Roman"/>
          <w:bCs/>
        </w:rPr>
        <w:t>ai</w:t>
      </w:r>
      <w:r w:rsidRPr="00DC5B57">
        <w:rPr>
          <w:rFonts w:ascii="Times New Roman" w:eastAsia="Calibri" w:hAnsi="Times New Roman" w:cs="Times New Roman"/>
          <w:bCs/>
        </w:rPr>
        <w:t xml:space="preserve"> gydyti</w:t>
      </w:r>
      <w:bookmarkEnd w:id="1"/>
      <w:r w:rsidRPr="00DC5B57">
        <w:rPr>
          <w:rFonts w:ascii="Times New Roman" w:eastAsia="Calibri" w:hAnsi="Times New Roman" w:cs="Times New Roman"/>
          <w:bCs/>
        </w:rPr>
        <w:t>:</w:t>
      </w:r>
    </w:p>
    <w:p w14:paraId="11A9EABA" w14:textId="77777777" w:rsidR="007564B0" w:rsidRPr="00DC5B57" w:rsidRDefault="007564B0" w:rsidP="007564B0">
      <w:pPr>
        <w:numPr>
          <w:ilvl w:val="0"/>
          <w:numId w:val="16"/>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bCs/>
        </w:rPr>
        <w:t>ciklezonidas</w:t>
      </w:r>
      <w:proofErr w:type="spellEnd"/>
      <w:r w:rsidRPr="00DC5B57">
        <w:rPr>
          <w:rFonts w:ascii="Times New Roman" w:eastAsia="Calibri" w:hAnsi="Times New Roman" w:cs="Times New Roman"/>
        </w:rPr>
        <w:t xml:space="preserve"> (nuo uždegimo, astmos ir alergijos);</w:t>
      </w:r>
    </w:p>
    <w:p w14:paraId="3E9E9173" w14:textId="77777777" w:rsidR="007564B0" w:rsidRPr="00DC5B57" w:rsidRDefault="007564B0" w:rsidP="007564B0">
      <w:pPr>
        <w:numPr>
          <w:ilvl w:val="0"/>
          <w:numId w:val="16"/>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ebastinas</w:t>
      </w:r>
      <w:proofErr w:type="spellEnd"/>
      <w:r w:rsidRPr="00DC5B57">
        <w:rPr>
          <w:rFonts w:ascii="Times New Roman" w:eastAsia="Calibri" w:hAnsi="Times New Roman" w:cs="Times New Roman"/>
        </w:rPr>
        <w:t xml:space="preserve"> (nuo alergijos);</w:t>
      </w:r>
    </w:p>
    <w:p w14:paraId="643EC53D" w14:textId="77777777" w:rsidR="007564B0" w:rsidRPr="00DC5B57" w:rsidRDefault="007564B0" w:rsidP="007564B0">
      <w:pPr>
        <w:numPr>
          <w:ilvl w:val="0"/>
          <w:numId w:val="16"/>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salmeterolis</w:t>
      </w:r>
      <w:proofErr w:type="spellEnd"/>
      <w:r w:rsidRPr="00DC5B57">
        <w:rPr>
          <w:rFonts w:ascii="Times New Roman" w:eastAsia="Calibri" w:hAnsi="Times New Roman" w:cs="Times New Roman"/>
        </w:rPr>
        <w:t xml:space="preserve"> (nuo astmos ar lėtinės obstrukcinės plaučių ligos (LOPL)).</w:t>
      </w:r>
    </w:p>
    <w:p w14:paraId="5721948B" w14:textId="77777777" w:rsidR="007564B0" w:rsidRPr="00DC5B57" w:rsidRDefault="007564B0" w:rsidP="007564B0">
      <w:pPr>
        <w:tabs>
          <w:tab w:val="left" w:pos="720"/>
        </w:tabs>
        <w:spacing w:after="0" w:line="240" w:lineRule="auto"/>
        <w:rPr>
          <w:rFonts w:ascii="Times New Roman" w:eastAsia="Calibri" w:hAnsi="Times New Roman" w:cs="Times New Roman"/>
          <w:b/>
          <w:bCs/>
        </w:rPr>
      </w:pPr>
    </w:p>
    <w:p w14:paraId="3E4C7B1A" w14:textId="77777777" w:rsidR="007564B0" w:rsidRPr="00DC5B57" w:rsidRDefault="007564B0" w:rsidP="007564B0">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erekcijos ir ejakuliacijos sutrikimams gydyti:</w:t>
      </w:r>
    </w:p>
    <w:p w14:paraId="171B6FC9" w14:textId="77777777" w:rsidR="007564B0" w:rsidRPr="00DC5B57" w:rsidRDefault="007564B0" w:rsidP="007564B0">
      <w:pPr>
        <w:numPr>
          <w:ilvl w:val="0"/>
          <w:numId w:val="17"/>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tadalafilis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vardenafilis</w:t>
      </w:r>
      <w:proofErr w:type="spellEnd"/>
      <w:r w:rsidRPr="00DC5B57">
        <w:rPr>
          <w:rFonts w:ascii="Times New Roman" w:eastAsia="Calibri" w:hAnsi="Times New Roman" w:cs="Times New Roman"/>
        </w:rPr>
        <w:t xml:space="preserve"> (vartojami 75 metų ir jaunesnių vyrų) (nuo erekcijos sutrikimo).</w:t>
      </w:r>
    </w:p>
    <w:p w14:paraId="129C359C" w14:textId="77777777" w:rsidR="007564B0" w:rsidRPr="00DC5B57" w:rsidRDefault="007564B0" w:rsidP="007564B0">
      <w:pPr>
        <w:tabs>
          <w:tab w:val="left" w:pos="720"/>
        </w:tabs>
        <w:spacing w:after="0" w:line="240" w:lineRule="auto"/>
        <w:rPr>
          <w:rFonts w:ascii="Times New Roman" w:eastAsia="Calibri" w:hAnsi="Times New Roman" w:cs="Times New Roman"/>
          <w:b/>
          <w:bCs/>
        </w:rPr>
      </w:pPr>
    </w:p>
    <w:p w14:paraId="0DC14F02" w14:textId="77777777" w:rsidR="007564B0" w:rsidRPr="00DC5B57" w:rsidRDefault="007564B0" w:rsidP="007564B0">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Kiti vaistai:</w:t>
      </w:r>
    </w:p>
    <w:p w14:paraId="4C00AF15" w14:textId="77777777" w:rsidR="007564B0" w:rsidRPr="00DC5B57" w:rsidRDefault="007564B0" w:rsidP="007564B0">
      <w:pPr>
        <w:numPr>
          <w:ilvl w:val="0"/>
          <w:numId w:val="18"/>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kolchicinas</w:t>
      </w:r>
      <w:proofErr w:type="spellEnd"/>
      <w:r w:rsidRPr="00DC5B57">
        <w:rPr>
          <w:rFonts w:ascii="Times New Roman" w:eastAsia="Calibri" w:hAnsi="Times New Roman" w:cs="Times New Roman"/>
        </w:rPr>
        <w:t xml:space="preserve"> (nuo podagros);</w:t>
      </w:r>
    </w:p>
    <w:p w14:paraId="51498AAD" w14:textId="77777777" w:rsidR="007564B0" w:rsidRPr="00DC5B57" w:rsidRDefault="007564B0" w:rsidP="007564B0">
      <w:pPr>
        <w:numPr>
          <w:ilvl w:val="0"/>
          <w:numId w:val="18"/>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fentanilis</w:t>
      </w:r>
      <w:proofErr w:type="spellEnd"/>
      <w:r w:rsidRPr="00DC5B57">
        <w:rPr>
          <w:rFonts w:ascii="Times New Roman" w:eastAsia="Calibri" w:hAnsi="Times New Roman" w:cs="Times New Roman"/>
        </w:rPr>
        <w:t xml:space="preserve"> (nuo skausmo);</w:t>
      </w:r>
    </w:p>
    <w:p w14:paraId="0D59E4B8" w14:textId="77777777" w:rsidR="007564B0" w:rsidRPr="00DC5B57" w:rsidRDefault="007564B0" w:rsidP="007564B0">
      <w:pPr>
        <w:numPr>
          <w:ilvl w:val="0"/>
          <w:numId w:val="18"/>
        </w:numPr>
        <w:tabs>
          <w:tab w:val="left" w:pos="567"/>
        </w:tabs>
        <w:spacing w:after="0" w:line="240" w:lineRule="auto"/>
        <w:ind w:hanging="502"/>
        <w:rPr>
          <w:rFonts w:ascii="Times New Roman" w:eastAsia="Calibri" w:hAnsi="Times New Roman" w:cs="Times New Roman"/>
        </w:rPr>
      </w:pPr>
      <w:proofErr w:type="spellStart"/>
      <w:r w:rsidRPr="00DC5B57">
        <w:rPr>
          <w:rFonts w:ascii="Times New Roman" w:eastAsia="Calibri" w:hAnsi="Times New Roman" w:cs="Times New Roman"/>
        </w:rPr>
        <w:t>lumakaftoras</w:t>
      </w:r>
      <w:proofErr w:type="spellEnd"/>
      <w:r w:rsidRPr="00DC5B57">
        <w:rPr>
          <w:rFonts w:ascii="Times New Roman" w:eastAsia="Calibri" w:hAnsi="Times New Roman" w:cs="Times New Roman"/>
        </w:rPr>
        <w:t xml:space="preserve"> / </w:t>
      </w:r>
      <w:proofErr w:type="spellStart"/>
      <w:r w:rsidRPr="00DC5B57">
        <w:rPr>
          <w:rFonts w:ascii="Times New Roman" w:eastAsia="Calibri" w:hAnsi="Times New Roman" w:cs="Times New Roman"/>
        </w:rPr>
        <w:t>ivakaftoras</w:t>
      </w:r>
      <w:proofErr w:type="spellEnd"/>
      <w:r w:rsidRPr="00DC5B57">
        <w:rPr>
          <w:rFonts w:ascii="Times New Roman" w:eastAsia="Calibri" w:hAnsi="Times New Roman" w:cs="Times New Roman"/>
        </w:rPr>
        <w:t xml:space="preserve"> (nuo cistinės fibrozės).</w:t>
      </w:r>
    </w:p>
    <w:p w14:paraId="4CA82077" w14:textId="77777777" w:rsidR="007564B0" w:rsidRPr="00DC5B57" w:rsidRDefault="007564B0" w:rsidP="007564B0">
      <w:pPr>
        <w:tabs>
          <w:tab w:val="left" w:pos="720"/>
        </w:tabs>
        <w:spacing w:after="0" w:line="240" w:lineRule="auto"/>
        <w:rPr>
          <w:rFonts w:ascii="Times New Roman" w:eastAsia="Calibri" w:hAnsi="Times New Roman" w:cs="Times New Roman"/>
          <w:bCs/>
        </w:rPr>
      </w:pPr>
    </w:p>
    <w:p w14:paraId="68F242DB" w14:textId="77777777" w:rsidR="007564B0" w:rsidRPr="00DC5B57" w:rsidRDefault="007564B0" w:rsidP="007564B0">
      <w:pPr>
        <w:tabs>
          <w:tab w:val="left" w:pos="720"/>
        </w:tabs>
        <w:spacing w:after="0" w:line="240" w:lineRule="auto"/>
        <w:rPr>
          <w:rFonts w:ascii="Times New Roman" w:eastAsia="Calibri" w:hAnsi="Times New Roman" w:cs="Times New Roman"/>
        </w:rPr>
      </w:pPr>
      <w:r w:rsidRPr="00DC5B57">
        <w:rPr>
          <w:rFonts w:ascii="Times New Roman" w:eastAsia="Calibri" w:hAnsi="Times New Roman" w:cs="Times New Roman"/>
          <w:bCs/>
        </w:rPr>
        <w:t xml:space="preserve">Atsiminkite: nė vieno iš aukščiau paminėtų vaistų negalima vartoti 2 savaites po paskutiniosios </w:t>
      </w:r>
      <w:proofErr w:type="spellStart"/>
      <w:r w:rsidRPr="00DC5B57">
        <w:rPr>
          <w:rFonts w:ascii="Times New Roman" w:eastAsia="Times New Roman" w:hAnsi="Times New Roman" w:cs="Times New Roman"/>
        </w:rPr>
        <w:t>Itraconazol</w:t>
      </w:r>
      <w:proofErr w:type="spellEnd"/>
      <w:r w:rsidRPr="00DC5B57">
        <w:rPr>
          <w:rFonts w:ascii="Times New Roman" w:eastAsia="Times New Roman" w:hAnsi="Times New Roman" w:cs="Times New Roman"/>
        </w:rPr>
        <w:t xml:space="preserve"> </w:t>
      </w:r>
      <w:proofErr w:type="spellStart"/>
      <w:r w:rsidRPr="00DC5B57">
        <w:rPr>
          <w:rFonts w:ascii="Times New Roman" w:eastAsia="Times New Roman" w:hAnsi="Times New Roman" w:cs="Times New Roman"/>
        </w:rPr>
        <w:t>Actavis</w:t>
      </w:r>
      <w:proofErr w:type="spellEnd"/>
      <w:r w:rsidRPr="00DC5B57">
        <w:rPr>
          <w:rFonts w:ascii="Times New Roman" w:eastAsia="Times New Roman" w:hAnsi="Times New Roman" w:cs="Times New Roman"/>
        </w:rPr>
        <w:t xml:space="preserve"> </w:t>
      </w:r>
      <w:r w:rsidRPr="00DC5B57">
        <w:rPr>
          <w:rFonts w:ascii="Times New Roman" w:eastAsia="Calibri" w:hAnsi="Times New Roman" w:cs="Times New Roman"/>
          <w:bCs/>
        </w:rPr>
        <w:t xml:space="preserve">dozės suvartojimo. </w:t>
      </w:r>
      <w:r w:rsidRPr="00DC5B57">
        <w:rPr>
          <w:rFonts w:ascii="Times New Roman" w:eastAsia="Calibri" w:hAnsi="Times New Roman" w:cs="Times New Roman"/>
        </w:rPr>
        <w:t>Tai nėra išsamus sąrašas, todėl pasakykite gydytojui, jei vartojate arba planuojate vartoti bet kurį iš šių vaistų ar kitų vaistų.</w:t>
      </w:r>
    </w:p>
    <w:p w14:paraId="30FBAC4B" w14:textId="77777777" w:rsidR="007564B0" w:rsidRPr="00DC5B57" w:rsidRDefault="007564B0" w:rsidP="007564B0">
      <w:pPr>
        <w:tabs>
          <w:tab w:val="left" w:pos="720"/>
        </w:tabs>
        <w:spacing w:after="0" w:line="240" w:lineRule="auto"/>
        <w:rPr>
          <w:rFonts w:ascii="Times New Roman" w:eastAsia="Calibri" w:hAnsi="Times New Roman" w:cs="Times New Roman"/>
        </w:rPr>
      </w:pPr>
    </w:p>
    <w:p w14:paraId="420D7FD4" w14:textId="77777777" w:rsidR="007564B0" w:rsidRPr="00702C29" w:rsidRDefault="007564B0" w:rsidP="007564B0">
      <w:pPr>
        <w:tabs>
          <w:tab w:val="left" w:pos="720"/>
        </w:tabs>
        <w:spacing w:after="0" w:line="240" w:lineRule="auto"/>
        <w:rPr>
          <w:rFonts w:ascii="Times New Roman" w:hAnsi="Times New Roman"/>
          <w:b/>
        </w:rPr>
      </w:pPr>
      <w:r w:rsidRPr="00702C29">
        <w:rPr>
          <w:rFonts w:ascii="Times New Roman" w:eastAsia="Calibri" w:hAnsi="Times New Roman" w:cs="Times New Roman"/>
          <w:b/>
        </w:rPr>
        <w:t xml:space="preserve">Vartojant </w:t>
      </w:r>
      <w:proofErr w:type="spellStart"/>
      <w:r w:rsidRPr="00702C29">
        <w:rPr>
          <w:rFonts w:ascii="Times New Roman" w:eastAsia="Times New Roman" w:hAnsi="Times New Roman" w:cs="Times New Roman"/>
          <w:b/>
        </w:rPr>
        <w:t>Itraconazol</w:t>
      </w:r>
      <w:proofErr w:type="spellEnd"/>
      <w:r w:rsidRPr="00702C29">
        <w:rPr>
          <w:rFonts w:ascii="Times New Roman" w:eastAsia="Times New Roman" w:hAnsi="Times New Roman" w:cs="Times New Roman"/>
          <w:b/>
        </w:rPr>
        <w:t xml:space="preserve"> </w:t>
      </w:r>
      <w:proofErr w:type="spellStart"/>
      <w:r w:rsidRPr="00702C29">
        <w:rPr>
          <w:rFonts w:ascii="Times New Roman" w:eastAsia="Times New Roman" w:hAnsi="Times New Roman" w:cs="Times New Roman"/>
          <w:b/>
        </w:rPr>
        <w:t>Actavis</w:t>
      </w:r>
      <w:proofErr w:type="spellEnd"/>
      <w:r w:rsidRPr="00702C29">
        <w:rPr>
          <w:rFonts w:ascii="Times New Roman" w:eastAsia="Times New Roman" w:hAnsi="Times New Roman" w:cs="Times New Roman"/>
          <w:b/>
        </w:rPr>
        <w:t xml:space="preserve"> su tam tikrais vaistais reikia būti </w:t>
      </w:r>
      <w:r w:rsidRPr="00702C29">
        <w:rPr>
          <w:rFonts w:ascii="Times New Roman" w:hAnsi="Times New Roman"/>
          <w:b/>
        </w:rPr>
        <w:t>atsargiems</w:t>
      </w:r>
    </w:p>
    <w:p w14:paraId="1AEDC5E7" w14:textId="77777777" w:rsidR="007564B0" w:rsidRPr="00DC5B57" w:rsidRDefault="007564B0" w:rsidP="007564B0">
      <w:pPr>
        <w:tabs>
          <w:tab w:val="left" w:pos="720"/>
        </w:tabs>
        <w:spacing w:after="0" w:line="240" w:lineRule="auto"/>
        <w:rPr>
          <w:rFonts w:ascii="Times New Roman" w:eastAsia="Calibri" w:hAnsi="Times New Roman" w:cs="Times New Roman"/>
        </w:rPr>
      </w:pPr>
      <w:r w:rsidRPr="00702C29">
        <w:rPr>
          <w:rFonts w:ascii="Times New Roman" w:hAnsi="Times New Roman"/>
        </w:rPr>
        <w:t>Gali</w:t>
      </w:r>
      <w:r w:rsidRPr="00702C29">
        <w:rPr>
          <w:rFonts w:ascii="Times New Roman" w:eastAsia="Calibri" w:hAnsi="Times New Roman" w:cs="Times New Roman"/>
        </w:rPr>
        <w:t xml:space="preserve"> būti didesnė šalutinio poveikio pasireiškimo rizika arba gali reikėti koreguoti </w:t>
      </w: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r w:rsidRPr="00702C29">
        <w:rPr>
          <w:rFonts w:ascii="Times New Roman" w:eastAsia="Calibri" w:hAnsi="Times New Roman" w:cs="Times New Roman"/>
        </w:rPr>
        <w:t xml:space="preserve"> ar kito vaisto dozę. Toliau yra pateikiami tokių vaistų pavyzdžiai.</w:t>
      </w:r>
    </w:p>
    <w:p w14:paraId="2ECDF940" w14:textId="77777777" w:rsidR="007564B0" w:rsidRPr="00DC5B57" w:rsidRDefault="007564B0" w:rsidP="007564B0">
      <w:pPr>
        <w:tabs>
          <w:tab w:val="left" w:pos="720"/>
        </w:tabs>
        <w:spacing w:after="0" w:line="240" w:lineRule="auto"/>
        <w:rPr>
          <w:rFonts w:ascii="Times New Roman" w:eastAsia="Calibri" w:hAnsi="Times New Roman" w:cs="Times New Roman"/>
        </w:rPr>
      </w:pPr>
    </w:p>
    <w:p w14:paraId="2EDFC6EC" w14:textId="77777777" w:rsidR="007564B0" w:rsidRPr="00DC5B57" w:rsidRDefault="007564B0" w:rsidP="007564B0">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širdies, kraujo ar kraujotakos sutrikimams gydyti:</w:t>
      </w:r>
    </w:p>
    <w:p w14:paraId="59DF07D3" w14:textId="77777777" w:rsidR="007564B0" w:rsidRPr="00DC5B57" w:rsidRDefault="007564B0" w:rsidP="007564B0">
      <w:pPr>
        <w:numPr>
          <w:ilvl w:val="0"/>
          <w:numId w:val="19"/>
        </w:numPr>
        <w:tabs>
          <w:tab w:val="left" w:pos="567"/>
        </w:tabs>
        <w:spacing w:after="0" w:line="240" w:lineRule="auto"/>
        <w:ind w:left="1701" w:hanging="1701"/>
        <w:rPr>
          <w:rFonts w:ascii="Times New Roman" w:eastAsia="Calibri" w:hAnsi="Times New Roman" w:cs="Times New Roman"/>
        </w:rPr>
      </w:pPr>
      <w:proofErr w:type="spellStart"/>
      <w:r w:rsidRPr="00DC5B57">
        <w:rPr>
          <w:rFonts w:ascii="Times New Roman" w:eastAsia="Calibri" w:hAnsi="Times New Roman" w:cs="Times New Roman"/>
        </w:rPr>
        <w:t>bozentanas</w:t>
      </w:r>
      <w:proofErr w:type="spellEnd"/>
      <w:r w:rsidRPr="00DC5B57">
        <w:rPr>
          <w:rFonts w:ascii="Times New Roman" w:eastAsia="Calibri" w:hAnsi="Times New Roman" w:cs="Times New Roman"/>
        </w:rPr>
        <w:t xml:space="preserve"> (dideliam kraujospūdžiui plaučių kraujagyslėse gydyti);</w:t>
      </w:r>
    </w:p>
    <w:p w14:paraId="5C3C1D6A" w14:textId="77777777" w:rsidR="007564B0" w:rsidRPr="00DC5B57" w:rsidRDefault="007564B0" w:rsidP="007564B0">
      <w:pPr>
        <w:numPr>
          <w:ilvl w:val="0"/>
          <w:numId w:val="19"/>
        </w:numPr>
        <w:tabs>
          <w:tab w:val="left" w:pos="567"/>
        </w:tabs>
        <w:spacing w:after="0" w:line="240" w:lineRule="auto"/>
        <w:ind w:left="567" w:hanging="567"/>
        <w:rPr>
          <w:rFonts w:ascii="Times New Roman" w:eastAsia="Calibri" w:hAnsi="Times New Roman" w:cs="Times New Roman"/>
        </w:rPr>
      </w:pPr>
      <w:r w:rsidRPr="00DC5B57">
        <w:rPr>
          <w:rFonts w:ascii="Times New Roman" w:eastAsia="Calibri" w:hAnsi="Times New Roman" w:cs="Times New Roman"/>
        </w:rPr>
        <w:t xml:space="preserve">kalcio kanalų blokatoriai, tokie kaip </w:t>
      </w:r>
      <w:proofErr w:type="spellStart"/>
      <w:r w:rsidRPr="00DC5B57">
        <w:rPr>
          <w:rFonts w:ascii="Times New Roman" w:eastAsia="Calibri" w:hAnsi="Times New Roman" w:cs="Times New Roman"/>
        </w:rPr>
        <w:t>dihidropiridinai</w:t>
      </w:r>
      <w:proofErr w:type="spellEnd"/>
      <w:r w:rsidRPr="00DC5B57">
        <w:rPr>
          <w:rFonts w:ascii="Times New Roman" w:eastAsia="Calibri" w:hAnsi="Times New Roman" w:cs="Times New Roman"/>
        </w:rPr>
        <w:t xml:space="preserve">, pvz., </w:t>
      </w:r>
      <w:proofErr w:type="spellStart"/>
      <w:r w:rsidRPr="00DC5B57">
        <w:rPr>
          <w:rFonts w:ascii="Times New Roman" w:eastAsia="Calibri" w:hAnsi="Times New Roman" w:cs="Times New Roman"/>
        </w:rPr>
        <w:t>amlodipinas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isradipinas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nifedipinas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nimodipinas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diltiazemas</w:t>
      </w:r>
      <w:proofErr w:type="spellEnd"/>
      <w:r w:rsidRPr="00DC5B57">
        <w:rPr>
          <w:rFonts w:ascii="Times New Roman" w:eastAsia="Calibri" w:hAnsi="Times New Roman" w:cs="Times New Roman"/>
        </w:rPr>
        <w:t xml:space="preserve"> (nuo didelio kraujospūdžio);</w:t>
      </w:r>
    </w:p>
    <w:p w14:paraId="09415DB4" w14:textId="77777777" w:rsidR="007564B0" w:rsidRPr="00DC5B57" w:rsidRDefault="007564B0" w:rsidP="007564B0">
      <w:pPr>
        <w:numPr>
          <w:ilvl w:val="0"/>
          <w:numId w:val="19"/>
        </w:numPr>
        <w:tabs>
          <w:tab w:val="left" w:pos="567"/>
        </w:tabs>
        <w:spacing w:after="0" w:line="240" w:lineRule="auto"/>
        <w:ind w:left="1701" w:hanging="1701"/>
        <w:rPr>
          <w:rFonts w:ascii="Times New Roman" w:eastAsia="Calibri" w:hAnsi="Times New Roman" w:cs="Times New Roman"/>
        </w:rPr>
      </w:pPr>
      <w:proofErr w:type="spellStart"/>
      <w:r w:rsidRPr="00DC5B57">
        <w:rPr>
          <w:rFonts w:ascii="Times New Roman" w:eastAsia="Calibri" w:hAnsi="Times New Roman" w:cs="Times New Roman"/>
        </w:rPr>
        <w:t>verapamilis</w:t>
      </w:r>
      <w:proofErr w:type="spellEnd"/>
      <w:r w:rsidRPr="00DC5B57">
        <w:rPr>
          <w:rFonts w:ascii="Times New Roman" w:eastAsia="Calibri" w:hAnsi="Times New Roman" w:cs="Times New Roman"/>
        </w:rPr>
        <w:t xml:space="preserve"> (nuo didelio kraujospūdžio);</w:t>
      </w:r>
    </w:p>
    <w:p w14:paraId="2BB46EF9" w14:textId="77777777" w:rsidR="007564B0" w:rsidRPr="00DC5B57" w:rsidRDefault="007564B0" w:rsidP="007564B0">
      <w:pPr>
        <w:numPr>
          <w:ilvl w:val="0"/>
          <w:numId w:val="19"/>
        </w:numPr>
        <w:tabs>
          <w:tab w:val="left" w:pos="567"/>
        </w:tabs>
        <w:spacing w:after="0" w:line="240" w:lineRule="auto"/>
        <w:ind w:left="1701" w:hanging="1701"/>
        <w:rPr>
          <w:rFonts w:ascii="Times New Roman" w:eastAsia="Calibri" w:hAnsi="Times New Roman" w:cs="Times New Roman"/>
        </w:rPr>
      </w:pPr>
      <w:proofErr w:type="spellStart"/>
      <w:r w:rsidRPr="00DC5B57">
        <w:rPr>
          <w:rFonts w:ascii="Times New Roman" w:eastAsia="Calibri" w:hAnsi="Times New Roman" w:cs="Times New Roman"/>
        </w:rPr>
        <w:t>cilostazolas</w:t>
      </w:r>
      <w:proofErr w:type="spellEnd"/>
      <w:r w:rsidRPr="00DC5B57">
        <w:rPr>
          <w:rFonts w:ascii="Times New Roman" w:eastAsia="Calibri" w:hAnsi="Times New Roman" w:cs="Times New Roman"/>
        </w:rPr>
        <w:t xml:space="preserve"> (nuo kraujotakos sutrikimų);</w:t>
      </w:r>
    </w:p>
    <w:p w14:paraId="44122338" w14:textId="77777777" w:rsidR="007564B0" w:rsidRPr="00DC5B57" w:rsidRDefault="007564B0" w:rsidP="007564B0">
      <w:pPr>
        <w:numPr>
          <w:ilvl w:val="0"/>
          <w:numId w:val="19"/>
        </w:numPr>
        <w:tabs>
          <w:tab w:val="left" w:pos="567"/>
        </w:tabs>
        <w:spacing w:after="0" w:line="240" w:lineRule="auto"/>
        <w:ind w:left="1701" w:hanging="1701"/>
        <w:rPr>
          <w:rFonts w:ascii="Times New Roman" w:eastAsia="Calibri" w:hAnsi="Times New Roman" w:cs="Times New Roman"/>
        </w:rPr>
      </w:pPr>
      <w:r w:rsidRPr="00DC5B57">
        <w:rPr>
          <w:rFonts w:ascii="Times New Roman" w:eastAsia="Calibri" w:hAnsi="Times New Roman" w:cs="Times New Roman"/>
        </w:rPr>
        <w:t>vadinamieji kumarinai, tokie kaip varfarinas (nuo kraujo krešulių susidarymo);</w:t>
      </w:r>
    </w:p>
    <w:p w14:paraId="06DDF03E" w14:textId="77777777" w:rsidR="007564B0" w:rsidRPr="00DC5B57" w:rsidRDefault="007564B0" w:rsidP="007564B0">
      <w:pPr>
        <w:numPr>
          <w:ilvl w:val="0"/>
          <w:numId w:val="19"/>
        </w:numPr>
        <w:tabs>
          <w:tab w:val="left" w:pos="567"/>
        </w:tabs>
        <w:spacing w:after="0" w:line="240" w:lineRule="auto"/>
        <w:ind w:left="1701" w:hanging="1701"/>
        <w:rPr>
          <w:rFonts w:ascii="Times New Roman" w:eastAsia="Calibri" w:hAnsi="Times New Roman" w:cs="Times New Roman"/>
        </w:rPr>
      </w:pPr>
      <w:proofErr w:type="spellStart"/>
      <w:r w:rsidRPr="00DC5B57">
        <w:rPr>
          <w:rFonts w:ascii="Times New Roman" w:eastAsia="Calibri" w:hAnsi="Times New Roman" w:cs="Times New Roman"/>
        </w:rPr>
        <w:t>digoksinas</w:t>
      </w:r>
      <w:proofErr w:type="spellEnd"/>
      <w:r w:rsidRPr="00DC5B57">
        <w:rPr>
          <w:rFonts w:ascii="Times New Roman" w:eastAsia="Calibri" w:hAnsi="Times New Roman" w:cs="Times New Roman"/>
        </w:rPr>
        <w:t xml:space="preserve"> (nuo prieširdžių virpėjimo);</w:t>
      </w:r>
    </w:p>
    <w:p w14:paraId="0B562649" w14:textId="77777777" w:rsidR="007564B0" w:rsidRPr="00DC5B57" w:rsidRDefault="007564B0" w:rsidP="007564B0">
      <w:pPr>
        <w:numPr>
          <w:ilvl w:val="0"/>
          <w:numId w:val="19"/>
        </w:numPr>
        <w:tabs>
          <w:tab w:val="left" w:pos="567"/>
        </w:tabs>
        <w:spacing w:after="0" w:line="240" w:lineRule="auto"/>
        <w:ind w:left="1701" w:hanging="1701"/>
        <w:rPr>
          <w:rFonts w:ascii="Times New Roman" w:eastAsia="Calibri" w:hAnsi="Times New Roman" w:cs="Times New Roman"/>
        </w:rPr>
      </w:pPr>
      <w:proofErr w:type="spellStart"/>
      <w:r w:rsidRPr="00DC5B57">
        <w:rPr>
          <w:rFonts w:ascii="Times New Roman" w:eastAsia="Calibri" w:hAnsi="Times New Roman" w:cs="Times New Roman"/>
        </w:rPr>
        <w:t>nadololis</w:t>
      </w:r>
      <w:proofErr w:type="spellEnd"/>
      <w:r w:rsidRPr="00DC5B57">
        <w:rPr>
          <w:rFonts w:ascii="Times New Roman" w:eastAsia="Calibri" w:hAnsi="Times New Roman" w:cs="Times New Roman"/>
        </w:rPr>
        <w:t xml:space="preserve"> (dideliam kraujospūdžiui plaučių kraujagyslėse arba krūtinės anginai gydyti).</w:t>
      </w:r>
    </w:p>
    <w:p w14:paraId="030774FF" w14:textId="77777777" w:rsidR="007564B0" w:rsidRPr="00DC5B57" w:rsidRDefault="007564B0" w:rsidP="007564B0">
      <w:pPr>
        <w:tabs>
          <w:tab w:val="left" w:pos="720"/>
        </w:tabs>
        <w:spacing w:after="0" w:line="240" w:lineRule="auto"/>
        <w:rPr>
          <w:rFonts w:ascii="Times New Roman" w:eastAsia="Calibri" w:hAnsi="Times New Roman" w:cs="Times New Roman"/>
          <w:b/>
          <w:bCs/>
        </w:rPr>
      </w:pPr>
    </w:p>
    <w:p w14:paraId="50201023" w14:textId="77777777" w:rsidR="007564B0" w:rsidRPr="00DC5B57" w:rsidRDefault="007564B0" w:rsidP="007564B0">
      <w:pPr>
        <w:tabs>
          <w:tab w:val="left" w:pos="720"/>
        </w:tabs>
        <w:spacing w:after="0" w:line="240" w:lineRule="auto"/>
        <w:rPr>
          <w:rFonts w:ascii="Times New Roman" w:eastAsia="Calibri" w:hAnsi="Times New Roman" w:cs="Times New Roman"/>
          <w:bCs/>
        </w:rPr>
      </w:pPr>
      <w:r w:rsidRPr="00DC5B57">
        <w:rPr>
          <w:rFonts w:ascii="Times New Roman" w:eastAsia="Calibri" w:hAnsi="Times New Roman" w:cs="Times New Roman"/>
          <w:bCs/>
        </w:rPr>
        <w:t>Vaistai, vartojami skrandžio sutrikimams ar viduri</w:t>
      </w:r>
      <w:r>
        <w:rPr>
          <w:rFonts w:ascii="Times New Roman" w:eastAsia="Calibri" w:hAnsi="Times New Roman" w:cs="Times New Roman"/>
          <w:bCs/>
        </w:rPr>
        <w:t>avimui</w:t>
      </w:r>
      <w:r w:rsidRPr="00DC5B57">
        <w:rPr>
          <w:rFonts w:ascii="Times New Roman" w:eastAsia="Calibri" w:hAnsi="Times New Roman" w:cs="Times New Roman"/>
          <w:bCs/>
        </w:rPr>
        <w:t xml:space="preserve"> gydyti:</w:t>
      </w:r>
    </w:p>
    <w:p w14:paraId="7917DCB7" w14:textId="77777777" w:rsidR="007564B0" w:rsidRPr="00DC5B57" w:rsidRDefault="007564B0" w:rsidP="007564B0">
      <w:pPr>
        <w:numPr>
          <w:ilvl w:val="0"/>
          <w:numId w:val="3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aprepitantas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netupitantas</w:t>
      </w:r>
      <w:proofErr w:type="spellEnd"/>
      <w:r w:rsidRPr="00DC5B57">
        <w:rPr>
          <w:rFonts w:ascii="Times New Roman" w:eastAsia="Calibri" w:hAnsi="Times New Roman" w:cs="Times New Roman"/>
        </w:rPr>
        <w:t xml:space="preserve"> (nuo pykinimo ir vėmimo gydant vėžį);</w:t>
      </w:r>
    </w:p>
    <w:p w14:paraId="237B4CB2" w14:textId="77777777" w:rsidR="007564B0" w:rsidRPr="00DC5B57" w:rsidRDefault="007564B0" w:rsidP="007564B0">
      <w:pPr>
        <w:numPr>
          <w:ilvl w:val="0"/>
          <w:numId w:val="3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loperamidas</w:t>
      </w:r>
      <w:proofErr w:type="spellEnd"/>
      <w:r w:rsidRPr="00DC5B57">
        <w:rPr>
          <w:rFonts w:ascii="Times New Roman" w:eastAsia="Calibri" w:hAnsi="Times New Roman" w:cs="Times New Roman"/>
        </w:rPr>
        <w:t xml:space="preserve"> (nuo viduriavimo);</w:t>
      </w:r>
    </w:p>
    <w:p w14:paraId="4C3A1803" w14:textId="77777777" w:rsidR="007564B0" w:rsidRPr="00DC5B57" w:rsidRDefault="007564B0" w:rsidP="007564B0">
      <w:pPr>
        <w:numPr>
          <w:ilvl w:val="0"/>
          <w:numId w:val="3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antacidiniai</w:t>
      </w:r>
      <w:proofErr w:type="spellEnd"/>
      <w:r w:rsidRPr="00DC5B57">
        <w:rPr>
          <w:rFonts w:ascii="Times New Roman" w:eastAsia="Calibri" w:hAnsi="Times New Roman" w:cs="Times New Roman"/>
        </w:rPr>
        <w:t xml:space="preserve"> vaistai, tokie kaip aliuminio, kalcio, magnio ar natrio </w:t>
      </w:r>
      <w:proofErr w:type="spellStart"/>
      <w:r w:rsidRPr="00DC5B57">
        <w:rPr>
          <w:rFonts w:ascii="Times New Roman" w:eastAsia="Calibri" w:hAnsi="Times New Roman" w:cs="Times New Roman"/>
        </w:rPr>
        <w:t>bikarbonatas</w:t>
      </w:r>
      <w:proofErr w:type="spellEnd"/>
      <w:r w:rsidRPr="00DC5B57">
        <w:rPr>
          <w:rFonts w:ascii="Times New Roman" w:eastAsia="Calibri" w:hAnsi="Times New Roman" w:cs="Times New Roman"/>
        </w:rPr>
        <w:t xml:space="preserve">; H2-receptorių antagonistai, tokie kaip </w:t>
      </w:r>
      <w:proofErr w:type="spellStart"/>
      <w:r w:rsidRPr="00DC5B57">
        <w:rPr>
          <w:rFonts w:ascii="Times New Roman" w:eastAsia="Calibri" w:hAnsi="Times New Roman" w:cs="Times New Roman"/>
        </w:rPr>
        <w:t>cimetidinas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ranitidinas</w:t>
      </w:r>
      <w:proofErr w:type="spellEnd"/>
      <w:r w:rsidRPr="00DC5B57">
        <w:rPr>
          <w:rFonts w:ascii="Times New Roman" w:eastAsia="Calibri" w:hAnsi="Times New Roman" w:cs="Times New Roman"/>
        </w:rPr>
        <w:t xml:space="preserve">, ir protonų siurblio inhibitoriai, tokie kaip </w:t>
      </w:r>
      <w:proofErr w:type="spellStart"/>
      <w:r w:rsidRPr="00DC5B57">
        <w:rPr>
          <w:rFonts w:ascii="Times New Roman" w:eastAsia="Calibri" w:hAnsi="Times New Roman" w:cs="Times New Roman"/>
        </w:rPr>
        <w:t>lansoprazolas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omeprazolas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rabeprazolas</w:t>
      </w:r>
      <w:proofErr w:type="spellEnd"/>
      <w:r w:rsidRPr="00DC5B57">
        <w:rPr>
          <w:rFonts w:ascii="Times New Roman" w:eastAsia="Calibri" w:hAnsi="Times New Roman" w:cs="Times New Roman"/>
        </w:rPr>
        <w:t xml:space="preserve"> (su skrandžio rūgštimi susijusiems sutrikimams gydyti).</w:t>
      </w:r>
    </w:p>
    <w:p w14:paraId="6BB812A3" w14:textId="77777777" w:rsidR="007564B0" w:rsidRPr="00DC5B57" w:rsidRDefault="007564B0" w:rsidP="007564B0">
      <w:pPr>
        <w:tabs>
          <w:tab w:val="left" w:pos="567"/>
        </w:tabs>
        <w:spacing w:after="0" w:line="240" w:lineRule="auto"/>
        <w:ind w:left="567" w:hanging="567"/>
        <w:jc w:val="both"/>
        <w:rPr>
          <w:rFonts w:ascii="Times New Roman" w:eastAsia="Calibri" w:hAnsi="Times New Roman" w:cs="Times New Roman"/>
          <w:b/>
          <w:bCs/>
        </w:rPr>
      </w:pPr>
      <w:bookmarkStart w:id="2" w:name="_Hlk98660756"/>
    </w:p>
    <w:p w14:paraId="0FAFF878" w14:textId="77777777" w:rsidR="007564B0" w:rsidRPr="00DC5B57" w:rsidRDefault="007564B0" w:rsidP="007564B0">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miego sutrikimams ar psichinės sveikatos sutrikimams gydyti</w:t>
      </w:r>
      <w:bookmarkEnd w:id="2"/>
      <w:r w:rsidRPr="00DC5B57">
        <w:rPr>
          <w:rFonts w:ascii="Times New Roman" w:eastAsia="Calibri" w:hAnsi="Times New Roman" w:cs="Times New Roman"/>
          <w:bCs/>
        </w:rPr>
        <w:t>:</w:t>
      </w:r>
    </w:p>
    <w:p w14:paraId="6CDBD3CE" w14:textId="77777777" w:rsidR="007564B0" w:rsidRPr="00DC5B57" w:rsidRDefault="007564B0" w:rsidP="007564B0">
      <w:pPr>
        <w:numPr>
          <w:ilvl w:val="0"/>
          <w:numId w:val="2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alprazolamas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brotizolamas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buspironas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midazolamas</w:t>
      </w:r>
      <w:proofErr w:type="spellEnd"/>
      <w:r w:rsidRPr="00DC5B57">
        <w:rPr>
          <w:rFonts w:ascii="Times New Roman" w:eastAsia="Calibri" w:hAnsi="Times New Roman" w:cs="Times New Roman"/>
        </w:rPr>
        <w:t xml:space="preserve"> (suleidžiamas į veną) (nuo nerimo arba miegui pagerinti);</w:t>
      </w:r>
    </w:p>
    <w:p w14:paraId="4859793A" w14:textId="77777777" w:rsidR="007564B0" w:rsidRPr="00DC5B57" w:rsidRDefault="007564B0" w:rsidP="007564B0">
      <w:pPr>
        <w:numPr>
          <w:ilvl w:val="0"/>
          <w:numId w:val="2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zopiklonas</w:t>
      </w:r>
      <w:proofErr w:type="spellEnd"/>
      <w:r w:rsidRPr="00DC5B57">
        <w:rPr>
          <w:rFonts w:ascii="Times New Roman" w:eastAsia="Calibri" w:hAnsi="Times New Roman" w:cs="Times New Roman"/>
        </w:rPr>
        <w:t xml:space="preserve"> (miegui pagerinti);</w:t>
      </w:r>
    </w:p>
    <w:p w14:paraId="2B8C756C" w14:textId="77777777" w:rsidR="007564B0" w:rsidRPr="00DC5B57" w:rsidRDefault="007564B0" w:rsidP="007564B0">
      <w:pPr>
        <w:numPr>
          <w:ilvl w:val="0"/>
          <w:numId w:val="2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reboksetinas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venlafaksinas</w:t>
      </w:r>
      <w:proofErr w:type="spellEnd"/>
      <w:r w:rsidRPr="00DC5B57">
        <w:rPr>
          <w:rFonts w:ascii="Times New Roman" w:eastAsia="Calibri" w:hAnsi="Times New Roman" w:cs="Times New Roman"/>
        </w:rPr>
        <w:t xml:space="preserve"> (nuo depresijos ir nerimo);</w:t>
      </w:r>
    </w:p>
    <w:p w14:paraId="4681716C" w14:textId="77777777" w:rsidR="007564B0" w:rsidRPr="00DC5B57" w:rsidRDefault="007564B0" w:rsidP="007564B0">
      <w:pPr>
        <w:numPr>
          <w:ilvl w:val="0"/>
          <w:numId w:val="2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aripiprazolas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kariprazinas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haloperidolis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risperidonas</w:t>
      </w:r>
      <w:proofErr w:type="spellEnd"/>
      <w:r w:rsidRPr="00DC5B57">
        <w:rPr>
          <w:rFonts w:ascii="Times New Roman" w:eastAsia="Calibri" w:hAnsi="Times New Roman" w:cs="Times New Roman"/>
        </w:rPr>
        <w:t xml:space="preserve"> (nuo šizofrenijos, </w:t>
      </w:r>
      <w:proofErr w:type="spellStart"/>
      <w:r w:rsidRPr="00DC5B57">
        <w:rPr>
          <w:rFonts w:ascii="Times New Roman" w:eastAsia="Calibri" w:hAnsi="Times New Roman" w:cs="Times New Roman"/>
        </w:rPr>
        <w:t>bipolinio</w:t>
      </w:r>
      <w:proofErr w:type="spellEnd"/>
      <w:r w:rsidRPr="00DC5B57">
        <w:rPr>
          <w:rFonts w:ascii="Times New Roman" w:eastAsia="Calibri" w:hAnsi="Times New Roman" w:cs="Times New Roman"/>
        </w:rPr>
        <w:t xml:space="preserve"> sutrikimo ar kitų psichinės sveikatos sutrikimų);</w:t>
      </w:r>
    </w:p>
    <w:p w14:paraId="6EE9171F" w14:textId="77777777" w:rsidR="007564B0" w:rsidRPr="00DC5B57" w:rsidRDefault="007564B0" w:rsidP="007564B0">
      <w:pPr>
        <w:numPr>
          <w:ilvl w:val="0"/>
          <w:numId w:val="2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galantaminas</w:t>
      </w:r>
      <w:proofErr w:type="spellEnd"/>
      <w:r w:rsidRPr="00DC5B57">
        <w:rPr>
          <w:rFonts w:ascii="Times New Roman" w:eastAsia="Calibri" w:hAnsi="Times New Roman" w:cs="Times New Roman"/>
        </w:rPr>
        <w:t xml:space="preserve"> (nuo Alzheimerio ligos);</w:t>
      </w:r>
    </w:p>
    <w:p w14:paraId="7F28E6C3" w14:textId="77777777" w:rsidR="007564B0" w:rsidRPr="00DC5B57" w:rsidRDefault="007564B0" w:rsidP="007564B0">
      <w:pPr>
        <w:numPr>
          <w:ilvl w:val="0"/>
          <w:numId w:val="2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guanfacinas</w:t>
      </w:r>
      <w:proofErr w:type="spellEnd"/>
      <w:r w:rsidRPr="00DC5B57">
        <w:rPr>
          <w:rFonts w:ascii="Times New Roman" w:eastAsia="Calibri" w:hAnsi="Times New Roman" w:cs="Times New Roman"/>
        </w:rPr>
        <w:t xml:space="preserve"> (nuo dėmesio stokos ir hiperaktyvumo sutrikimo).</w:t>
      </w:r>
    </w:p>
    <w:p w14:paraId="5F29B342" w14:textId="77777777" w:rsidR="007564B0" w:rsidRPr="00DC5B57" w:rsidRDefault="007564B0" w:rsidP="007564B0">
      <w:pPr>
        <w:tabs>
          <w:tab w:val="left" w:pos="567"/>
        </w:tabs>
        <w:spacing w:after="0" w:line="240" w:lineRule="auto"/>
        <w:ind w:left="567"/>
        <w:rPr>
          <w:rFonts w:ascii="Times New Roman" w:eastAsia="Calibri" w:hAnsi="Times New Roman" w:cs="Times New Roman"/>
        </w:rPr>
      </w:pPr>
    </w:p>
    <w:p w14:paraId="5DCEE4E2" w14:textId="77777777" w:rsidR="007564B0" w:rsidRPr="00DC5B57" w:rsidRDefault="007564B0" w:rsidP="007564B0">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šlapimo takų sutrikimams gydyti:</w:t>
      </w:r>
    </w:p>
    <w:p w14:paraId="652FA03F" w14:textId="77777777" w:rsidR="007564B0" w:rsidRPr="00DC5B57" w:rsidRDefault="007564B0" w:rsidP="007564B0">
      <w:pPr>
        <w:numPr>
          <w:ilvl w:val="0"/>
          <w:numId w:val="28"/>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imidafenacinas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fezoterodinas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oksibutyninas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solifenacinas</w:t>
      </w:r>
      <w:proofErr w:type="spellEnd"/>
      <w:r w:rsidRPr="00DC5B57">
        <w:rPr>
          <w:rFonts w:ascii="Times New Roman" w:eastAsia="Calibri" w:hAnsi="Times New Roman" w:cs="Times New Roman"/>
        </w:rPr>
        <w:t xml:space="preserve"> (nuo dirglios šlapimo pūslės).</w:t>
      </w:r>
    </w:p>
    <w:p w14:paraId="6F236B2C" w14:textId="77777777" w:rsidR="007564B0" w:rsidRPr="00DC5B57" w:rsidRDefault="007564B0" w:rsidP="007564B0">
      <w:pPr>
        <w:tabs>
          <w:tab w:val="left" w:pos="720"/>
        </w:tabs>
        <w:spacing w:after="0" w:line="240" w:lineRule="auto"/>
        <w:jc w:val="both"/>
        <w:rPr>
          <w:rFonts w:ascii="Times New Roman" w:eastAsia="Calibri" w:hAnsi="Times New Roman" w:cs="Times New Roman"/>
          <w:b/>
          <w:bCs/>
        </w:rPr>
      </w:pPr>
    </w:p>
    <w:p w14:paraId="3CD37277" w14:textId="77777777" w:rsidR="007564B0" w:rsidRPr="00DC5B57" w:rsidRDefault="007564B0" w:rsidP="007564B0">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lastRenderedPageBreak/>
        <w:t>Vaistai, vartojami vėžiui gydyti:</w:t>
      </w:r>
    </w:p>
    <w:p w14:paraId="16DB2642" w14:textId="77777777" w:rsidR="007564B0" w:rsidRPr="00DC5B57" w:rsidRDefault="007564B0" w:rsidP="007564B0">
      <w:pPr>
        <w:numPr>
          <w:ilvl w:val="0"/>
          <w:numId w:val="27"/>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bortezomibas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brentuksimabas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vedotinas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busulfanas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erlotinibas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gefitinibas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idelalisibas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imatinibas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nintedanibas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panobinostatas</w:t>
      </w:r>
      <w:proofErr w:type="spellEnd"/>
      <w:r w:rsidRPr="00DC5B57">
        <w:rPr>
          <w:rFonts w:ascii="Times New Roman" w:eastAsia="Calibri" w:hAnsi="Times New Roman" w:cs="Times New Roman"/>
        </w:rPr>
        <w:t xml:space="preserve">, </w:t>
      </w:r>
      <w:proofErr w:type="spellStart"/>
      <w:r w:rsidRPr="00D77F6E">
        <w:rPr>
          <w:rFonts w:ascii="Times New Roman" w:eastAsia="Calibri" w:hAnsi="Times New Roman" w:cs="Times New Roman"/>
        </w:rPr>
        <w:t>pemigatinibas</w:t>
      </w:r>
      <w:proofErr w:type="spellEnd"/>
      <w:r w:rsidRPr="00D77F6E">
        <w:rPr>
          <w:rFonts w:ascii="Times New Roman" w:eastAsia="Calibri" w:hAnsi="Times New Roman" w:cs="Times New Roman"/>
        </w:rPr>
        <w:t>,</w:t>
      </w:r>
      <w:r w:rsidRPr="00CA0E7C">
        <w:rPr>
          <w:rFonts w:ascii="Times New Roman" w:eastAsia="Calibri" w:hAnsi="Times New Roman" w:cs="Times New Roman"/>
        </w:rPr>
        <w:t xml:space="preserve"> </w:t>
      </w:r>
      <w:proofErr w:type="spellStart"/>
      <w:r w:rsidRPr="00DC5B57">
        <w:rPr>
          <w:rFonts w:ascii="Times New Roman" w:eastAsia="Calibri" w:hAnsi="Times New Roman" w:cs="Times New Roman"/>
        </w:rPr>
        <w:t>ponatinibas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ruksolitinibas</w:t>
      </w:r>
      <w:proofErr w:type="spellEnd"/>
      <w:r>
        <w:rPr>
          <w:rFonts w:ascii="Times New Roman" w:eastAsia="Calibri" w:hAnsi="Times New Roman" w:cs="Times New Roman"/>
        </w:rPr>
        <w:t>,</w:t>
      </w:r>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sonidegibas</w:t>
      </w:r>
      <w:proofErr w:type="spellEnd"/>
      <w:r w:rsidRPr="00CA0E7C">
        <w:t xml:space="preserve"> </w:t>
      </w:r>
      <w:r w:rsidRPr="00D77F6E">
        <w:rPr>
          <w:rFonts w:ascii="Times New Roman" w:eastAsia="Calibri" w:hAnsi="Times New Roman" w:cs="Times New Roman"/>
        </w:rPr>
        <w:t xml:space="preserve">arba </w:t>
      </w:r>
      <w:proofErr w:type="spellStart"/>
      <w:r w:rsidRPr="00D77F6E">
        <w:rPr>
          <w:rFonts w:ascii="Times New Roman" w:eastAsia="Calibri" w:hAnsi="Times New Roman" w:cs="Times New Roman"/>
        </w:rPr>
        <w:t>tretinoinas</w:t>
      </w:r>
      <w:proofErr w:type="spellEnd"/>
      <w:r w:rsidRPr="00D77F6E">
        <w:rPr>
          <w:rFonts w:ascii="Times New Roman" w:eastAsia="Calibri" w:hAnsi="Times New Roman" w:cs="Times New Roman"/>
        </w:rPr>
        <w:t xml:space="preserve"> (vartojamas per burną).</w:t>
      </w:r>
    </w:p>
    <w:p w14:paraId="70578272" w14:textId="77777777" w:rsidR="007564B0" w:rsidRPr="00DC5B57" w:rsidRDefault="007564B0" w:rsidP="007564B0">
      <w:pPr>
        <w:tabs>
          <w:tab w:val="left" w:pos="720"/>
        </w:tabs>
        <w:spacing w:after="0" w:line="240" w:lineRule="auto"/>
        <w:jc w:val="both"/>
        <w:rPr>
          <w:rFonts w:ascii="Times New Roman" w:eastAsia="Calibri" w:hAnsi="Times New Roman" w:cs="Times New Roman"/>
          <w:b/>
          <w:bCs/>
        </w:rPr>
      </w:pPr>
    </w:p>
    <w:p w14:paraId="683452C3" w14:textId="77777777" w:rsidR="007564B0" w:rsidRPr="00DC5B57" w:rsidRDefault="007564B0" w:rsidP="007564B0">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infekcinėms ligoms gydyti:</w:t>
      </w:r>
    </w:p>
    <w:p w14:paraId="3A57ECB7" w14:textId="77777777" w:rsidR="007564B0" w:rsidRPr="00DC5B57" w:rsidRDefault="007564B0" w:rsidP="007564B0">
      <w:pPr>
        <w:numPr>
          <w:ilvl w:val="0"/>
          <w:numId w:val="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ciprofloksacinas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klaritromicinas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eritromicinas</w:t>
      </w:r>
      <w:proofErr w:type="spellEnd"/>
      <w:r w:rsidRPr="00DC5B57">
        <w:rPr>
          <w:rFonts w:ascii="Times New Roman" w:eastAsia="Calibri" w:hAnsi="Times New Roman" w:cs="Times New Roman"/>
        </w:rPr>
        <w:t xml:space="preserve"> (nuo bakterinių infekcijų);</w:t>
      </w:r>
    </w:p>
    <w:p w14:paraId="5A20F535" w14:textId="77777777" w:rsidR="007564B0" w:rsidRPr="00DC5B57" w:rsidRDefault="007564B0" w:rsidP="007564B0">
      <w:pPr>
        <w:numPr>
          <w:ilvl w:val="0"/>
          <w:numId w:val="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delamanidas</w:t>
      </w:r>
      <w:proofErr w:type="spellEnd"/>
      <w:r w:rsidRPr="00DC5B57">
        <w:rPr>
          <w:rFonts w:ascii="Times New Roman" w:eastAsia="Calibri" w:hAnsi="Times New Roman" w:cs="Times New Roman"/>
        </w:rPr>
        <w:t xml:space="preserve"> (nuo tuberkuliozės);</w:t>
      </w:r>
    </w:p>
    <w:p w14:paraId="3D6BCC18" w14:textId="77777777" w:rsidR="007564B0" w:rsidRPr="00DC5B57" w:rsidRDefault="007564B0" w:rsidP="007564B0">
      <w:pPr>
        <w:numPr>
          <w:ilvl w:val="0"/>
          <w:numId w:val="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bCs/>
        </w:rPr>
        <w:t>artemeteras</w:t>
      </w:r>
      <w:proofErr w:type="spellEnd"/>
      <w:r w:rsidRPr="00DC5B57">
        <w:rPr>
          <w:rFonts w:ascii="Times New Roman" w:eastAsia="Calibri" w:hAnsi="Times New Roman" w:cs="Times New Roman"/>
          <w:bCs/>
        </w:rPr>
        <w:t>/</w:t>
      </w:r>
      <w:proofErr w:type="spellStart"/>
      <w:r w:rsidRPr="00DC5B57">
        <w:rPr>
          <w:rFonts w:ascii="Times New Roman" w:eastAsia="Calibri" w:hAnsi="Times New Roman" w:cs="Times New Roman"/>
          <w:bCs/>
        </w:rPr>
        <w:t>lumefantrinas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kvininas</w:t>
      </w:r>
      <w:proofErr w:type="spellEnd"/>
      <w:r w:rsidRPr="00DC5B57">
        <w:rPr>
          <w:rFonts w:ascii="Times New Roman" w:eastAsia="Calibri" w:hAnsi="Times New Roman" w:cs="Times New Roman"/>
        </w:rPr>
        <w:t xml:space="preserve"> (maliarijai gydyti);</w:t>
      </w:r>
    </w:p>
    <w:p w14:paraId="6B818663" w14:textId="77777777" w:rsidR="007564B0" w:rsidRPr="00DC5B57" w:rsidRDefault="007564B0" w:rsidP="007564B0">
      <w:pPr>
        <w:numPr>
          <w:ilvl w:val="0"/>
          <w:numId w:val="9"/>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bCs/>
        </w:rPr>
        <w:t>prazikvantelis</w:t>
      </w:r>
      <w:proofErr w:type="spellEnd"/>
      <w:r w:rsidRPr="00DC5B57">
        <w:rPr>
          <w:rFonts w:ascii="Times New Roman" w:eastAsia="Calibri" w:hAnsi="Times New Roman" w:cs="Times New Roman"/>
        </w:rPr>
        <w:t xml:space="preserve"> (nuo plokščiųjų kirmėlių ir kaspinuočių).</w:t>
      </w:r>
    </w:p>
    <w:p w14:paraId="630D83B7" w14:textId="77777777" w:rsidR="007564B0" w:rsidRPr="00DC5B57" w:rsidRDefault="007564B0" w:rsidP="007564B0">
      <w:pPr>
        <w:tabs>
          <w:tab w:val="left" w:pos="720"/>
        </w:tabs>
        <w:spacing w:after="0" w:line="240" w:lineRule="auto"/>
        <w:jc w:val="both"/>
        <w:rPr>
          <w:rFonts w:ascii="Times New Roman" w:eastAsia="Calibri" w:hAnsi="Times New Roman" w:cs="Times New Roman"/>
          <w:b/>
          <w:bCs/>
        </w:rPr>
      </w:pPr>
    </w:p>
    <w:p w14:paraId="1882F826" w14:textId="77777777" w:rsidR="007564B0" w:rsidRPr="00DC5B57" w:rsidRDefault="007564B0" w:rsidP="007564B0">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žmogaus imunodeficito viruso (ŽIV) infekcijai ar hepatitui gydyti:</w:t>
      </w:r>
    </w:p>
    <w:p w14:paraId="73767629" w14:textId="77777777" w:rsidR="007564B0" w:rsidRPr="00DC5B57" w:rsidRDefault="007564B0" w:rsidP="007564B0">
      <w:pPr>
        <w:numPr>
          <w:ilvl w:val="0"/>
          <w:numId w:val="2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hAnsi="Times New Roman" w:cs="Times New Roman"/>
          <w:bCs/>
          <w:snapToGrid w:val="0"/>
          <w:lang w:eastAsia="de-DE"/>
        </w:rPr>
        <w:t>kobicistatas</w:t>
      </w:r>
      <w:proofErr w:type="spellEnd"/>
      <w:r w:rsidRPr="00DC5B57">
        <w:rPr>
          <w:rFonts w:ascii="Times New Roman" w:hAnsi="Times New Roman" w:cs="Times New Roman"/>
          <w:bCs/>
          <w:snapToGrid w:val="0"/>
          <w:lang w:eastAsia="de-DE"/>
        </w:rPr>
        <w:t xml:space="preserve">, </w:t>
      </w:r>
      <w:r>
        <w:rPr>
          <w:rFonts w:ascii="Times New Roman" w:hAnsi="Times New Roman" w:cs="Times New Roman"/>
          <w:bCs/>
          <w:snapToGrid w:val="0"/>
          <w:lang w:eastAsia="de-DE"/>
        </w:rPr>
        <w:t xml:space="preserve">ritonaviru </w:t>
      </w:r>
      <w:r w:rsidRPr="00DC5B57">
        <w:rPr>
          <w:rFonts w:ascii="Times New Roman" w:hAnsi="Times New Roman" w:cs="Times New Roman"/>
          <w:bCs/>
          <w:snapToGrid w:val="0"/>
          <w:lang w:eastAsia="de-DE"/>
        </w:rPr>
        <w:t xml:space="preserve">sustiprintas </w:t>
      </w:r>
      <w:proofErr w:type="spellStart"/>
      <w:r w:rsidRPr="00DC5B57">
        <w:rPr>
          <w:rFonts w:ascii="Times New Roman" w:hAnsi="Times New Roman" w:cs="Times New Roman"/>
          <w:bCs/>
          <w:snapToGrid w:val="0"/>
          <w:lang w:eastAsia="de-DE"/>
        </w:rPr>
        <w:t>elvitegraviras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maravirokas</w:t>
      </w:r>
      <w:proofErr w:type="spellEnd"/>
      <w:r w:rsidRPr="00DC5B57">
        <w:rPr>
          <w:rFonts w:ascii="Times New Roman" w:eastAsia="Calibri" w:hAnsi="Times New Roman" w:cs="Times New Roman"/>
        </w:rPr>
        <w:t xml:space="preserve">, ritonaviras, ritonaviru sustiprintas </w:t>
      </w:r>
      <w:proofErr w:type="spellStart"/>
      <w:r w:rsidRPr="00DC5B57">
        <w:rPr>
          <w:rFonts w:ascii="Times New Roman" w:eastAsia="Calibri" w:hAnsi="Times New Roman" w:cs="Times New Roman"/>
        </w:rPr>
        <w:t>darunaviras</w:t>
      </w:r>
      <w:proofErr w:type="spellEnd"/>
      <w:r w:rsidRPr="00DC5B57">
        <w:rPr>
          <w:rFonts w:ascii="Times New Roman" w:eastAsia="Calibri" w:hAnsi="Times New Roman" w:cs="Times New Roman"/>
        </w:rPr>
        <w:t xml:space="preserve">, ritonaviru sustiprintas </w:t>
      </w:r>
      <w:proofErr w:type="spellStart"/>
      <w:r w:rsidRPr="00DC5B57">
        <w:rPr>
          <w:rFonts w:ascii="Times New Roman" w:eastAsia="Calibri" w:hAnsi="Times New Roman" w:cs="Times New Roman"/>
        </w:rPr>
        <w:t>fosamprenaviras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indinaviras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sakvinaviras</w:t>
      </w:r>
      <w:proofErr w:type="spellEnd"/>
      <w:r w:rsidRPr="00DC5B57">
        <w:rPr>
          <w:rFonts w:ascii="Times New Roman" w:eastAsia="Calibri" w:hAnsi="Times New Roman" w:cs="Times New Roman"/>
        </w:rPr>
        <w:t xml:space="preserve"> (nuo ŽIV);</w:t>
      </w:r>
    </w:p>
    <w:p w14:paraId="229FF11E" w14:textId="77777777" w:rsidR="007564B0" w:rsidRPr="00DC5B57" w:rsidRDefault="007564B0" w:rsidP="007564B0">
      <w:pPr>
        <w:numPr>
          <w:ilvl w:val="0"/>
          <w:numId w:val="26"/>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glekapreviras</w:t>
      </w:r>
      <w:proofErr w:type="spellEnd"/>
      <w:r w:rsidRPr="00DC5B57">
        <w:rPr>
          <w:rFonts w:ascii="Times New Roman" w:eastAsia="Calibri" w:hAnsi="Times New Roman" w:cs="Times New Roman"/>
        </w:rPr>
        <w:t xml:space="preserve"> / </w:t>
      </w:r>
      <w:proofErr w:type="spellStart"/>
      <w:r w:rsidRPr="00DC5B57">
        <w:rPr>
          <w:rFonts w:ascii="Times New Roman" w:eastAsia="Calibri" w:hAnsi="Times New Roman" w:cs="Times New Roman"/>
        </w:rPr>
        <w:t>pibrentasviras</w:t>
      </w:r>
      <w:proofErr w:type="spellEnd"/>
      <w:r w:rsidRPr="00DC5B57">
        <w:rPr>
          <w:rFonts w:ascii="Times New Roman" w:eastAsia="Calibri" w:hAnsi="Times New Roman" w:cs="Times New Roman"/>
        </w:rPr>
        <w:t xml:space="preserve"> (nuo hepatito).</w:t>
      </w:r>
    </w:p>
    <w:p w14:paraId="6CF1C6DD" w14:textId="77777777" w:rsidR="007564B0" w:rsidRPr="00DC5B57" w:rsidRDefault="007564B0" w:rsidP="007564B0">
      <w:pPr>
        <w:tabs>
          <w:tab w:val="left" w:pos="720"/>
        </w:tabs>
        <w:spacing w:after="0" w:line="240" w:lineRule="auto"/>
        <w:jc w:val="both"/>
        <w:rPr>
          <w:rFonts w:ascii="Times New Roman" w:eastAsia="Calibri" w:hAnsi="Times New Roman" w:cs="Times New Roman"/>
          <w:b/>
          <w:bCs/>
        </w:rPr>
      </w:pPr>
    </w:p>
    <w:p w14:paraId="12670A9E" w14:textId="77777777" w:rsidR="007564B0" w:rsidRPr="00DC5B57" w:rsidRDefault="007564B0" w:rsidP="007564B0">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po organų persodinimo:</w:t>
      </w:r>
    </w:p>
    <w:p w14:paraId="160F0C78" w14:textId="77777777" w:rsidR="007564B0" w:rsidRPr="00DC5B57" w:rsidRDefault="007564B0" w:rsidP="007564B0">
      <w:pPr>
        <w:numPr>
          <w:ilvl w:val="0"/>
          <w:numId w:val="25"/>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ciklosporinas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takrolimuzas</w:t>
      </w:r>
      <w:proofErr w:type="spellEnd"/>
      <w:r w:rsidRPr="00DC5B57">
        <w:rPr>
          <w:rFonts w:ascii="Times New Roman" w:eastAsia="Calibri" w:hAnsi="Times New Roman" w:cs="Times New Roman"/>
        </w:rPr>
        <w:t>.</w:t>
      </w:r>
    </w:p>
    <w:p w14:paraId="5A5E0C7E" w14:textId="77777777" w:rsidR="007564B0" w:rsidRPr="00DC5B57" w:rsidRDefault="007564B0" w:rsidP="007564B0">
      <w:pPr>
        <w:tabs>
          <w:tab w:val="left" w:pos="720"/>
        </w:tabs>
        <w:spacing w:after="0" w:line="240" w:lineRule="auto"/>
        <w:jc w:val="both"/>
        <w:rPr>
          <w:rFonts w:ascii="Times New Roman" w:eastAsia="Calibri" w:hAnsi="Times New Roman" w:cs="Times New Roman"/>
          <w:b/>
          <w:bCs/>
        </w:rPr>
      </w:pPr>
    </w:p>
    <w:p w14:paraId="651220C0" w14:textId="77777777" w:rsidR="007564B0" w:rsidRPr="00DC5B57" w:rsidRDefault="007564B0" w:rsidP="007564B0">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gerybiniam prostatos padidėjimui gydyti:</w:t>
      </w:r>
    </w:p>
    <w:p w14:paraId="037F63EF" w14:textId="77777777" w:rsidR="007564B0" w:rsidRPr="00DC5B57" w:rsidRDefault="007564B0" w:rsidP="007564B0">
      <w:pPr>
        <w:numPr>
          <w:ilvl w:val="0"/>
          <w:numId w:val="24"/>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dutasteridas</w:t>
      </w:r>
      <w:proofErr w:type="spellEnd"/>
      <w:r w:rsidRPr="00DC5B57">
        <w:rPr>
          <w:rFonts w:ascii="Times New Roman" w:eastAsia="Calibri" w:hAnsi="Times New Roman" w:cs="Times New Roman"/>
        </w:rPr>
        <w:t>.</w:t>
      </w:r>
    </w:p>
    <w:p w14:paraId="492976CE" w14:textId="77777777" w:rsidR="007564B0" w:rsidRPr="00DC5B57" w:rsidRDefault="007564B0" w:rsidP="007564B0">
      <w:pPr>
        <w:tabs>
          <w:tab w:val="left" w:pos="720"/>
        </w:tabs>
        <w:spacing w:after="0" w:line="240" w:lineRule="auto"/>
        <w:jc w:val="both"/>
        <w:rPr>
          <w:rFonts w:ascii="Times New Roman" w:eastAsia="Calibri" w:hAnsi="Times New Roman" w:cs="Times New Roman"/>
          <w:b/>
          <w:bCs/>
        </w:rPr>
      </w:pPr>
    </w:p>
    <w:p w14:paraId="56BF9267" w14:textId="77777777" w:rsidR="007564B0" w:rsidRPr="00DC5B57" w:rsidRDefault="007564B0" w:rsidP="007564B0">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plaučių sutrikimams, alergijai ar uždegiminėms būklėms gydyti:</w:t>
      </w:r>
    </w:p>
    <w:p w14:paraId="0E6063E5" w14:textId="77777777" w:rsidR="007564B0" w:rsidRPr="00DC5B57" w:rsidRDefault="007564B0" w:rsidP="007564B0">
      <w:pPr>
        <w:numPr>
          <w:ilvl w:val="0"/>
          <w:numId w:val="23"/>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bilastinas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rupatadinas</w:t>
      </w:r>
      <w:proofErr w:type="spellEnd"/>
      <w:r w:rsidRPr="00DC5B57">
        <w:rPr>
          <w:rFonts w:ascii="Times New Roman" w:eastAsia="Calibri" w:hAnsi="Times New Roman" w:cs="Times New Roman"/>
        </w:rPr>
        <w:t xml:space="preserve"> (nuo alergijos);</w:t>
      </w:r>
    </w:p>
    <w:p w14:paraId="22E4FFF1" w14:textId="77777777" w:rsidR="007564B0" w:rsidRPr="00DC5B57" w:rsidRDefault="007564B0" w:rsidP="007564B0">
      <w:pPr>
        <w:numPr>
          <w:ilvl w:val="0"/>
          <w:numId w:val="23"/>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metilprednizolonas</w:t>
      </w:r>
      <w:proofErr w:type="spellEnd"/>
      <w:r w:rsidRPr="00DC5B57">
        <w:rPr>
          <w:rFonts w:ascii="Times New Roman" w:eastAsia="Calibri" w:hAnsi="Times New Roman" w:cs="Times New Roman"/>
        </w:rPr>
        <w:t xml:space="preserve"> arba </w:t>
      </w:r>
      <w:proofErr w:type="spellStart"/>
      <w:r w:rsidRPr="00DC5B57">
        <w:rPr>
          <w:rFonts w:ascii="Times New Roman" w:eastAsia="Calibri" w:hAnsi="Times New Roman" w:cs="Times New Roman"/>
        </w:rPr>
        <w:t>deksametazonas</w:t>
      </w:r>
      <w:proofErr w:type="spellEnd"/>
      <w:r w:rsidRPr="00DC5B57">
        <w:rPr>
          <w:rFonts w:ascii="Times New Roman" w:eastAsia="Calibri" w:hAnsi="Times New Roman" w:cs="Times New Roman"/>
        </w:rPr>
        <w:t xml:space="preserve"> (vaistai, vartojami per burną arba švirkščiami nuo astmos, alergijos ar uždegiminių būklių);</w:t>
      </w:r>
    </w:p>
    <w:p w14:paraId="463B796C" w14:textId="77777777" w:rsidR="007564B0" w:rsidRPr="00DC5B57" w:rsidRDefault="007564B0" w:rsidP="007564B0">
      <w:pPr>
        <w:numPr>
          <w:ilvl w:val="0"/>
          <w:numId w:val="23"/>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budezonidas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flutikazonas</w:t>
      </w:r>
      <w:proofErr w:type="spellEnd"/>
      <w:r w:rsidRPr="00DC5B57">
        <w:rPr>
          <w:rFonts w:ascii="Times New Roman" w:eastAsia="Calibri" w:hAnsi="Times New Roman" w:cs="Times New Roman"/>
        </w:rPr>
        <w:t xml:space="preserve"> (nuo astmos ir alergijos).</w:t>
      </w:r>
    </w:p>
    <w:p w14:paraId="72ADF8E7" w14:textId="77777777" w:rsidR="007564B0" w:rsidRPr="00DC5B57" w:rsidRDefault="007564B0" w:rsidP="007564B0">
      <w:pPr>
        <w:tabs>
          <w:tab w:val="left" w:pos="567"/>
        </w:tabs>
        <w:spacing w:after="0" w:line="240" w:lineRule="auto"/>
        <w:ind w:left="567" w:hanging="567"/>
        <w:jc w:val="both"/>
        <w:rPr>
          <w:rFonts w:ascii="Times New Roman" w:eastAsia="Calibri" w:hAnsi="Times New Roman" w:cs="Times New Roman"/>
          <w:b/>
          <w:bCs/>
        </w:rPr>
      </w:pPr>
    </w:p>
    <w:p w14:paraId="17329980" w14:textId="77777777" w:rsidR="007564B0" w:rsidRPr="00DC5B57" w:rsidRDefault="007564B0" w:rsidP="007564B0">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 xml:space="preserve">Vaistai, vartojami </w:t>
      </w:r>
      <w:r w:rsidRPr="00D34AE0">
        <w:rPr>
          <w:rFonts w:ascii="Times New Roman" w:eastAsia="Calibri" w:hAnsi="Times New Roman" w:cs="Times New Roman"/>
          <w:bCs/>
        </w:rPr>
        <w:t>erekcijos</w:t>
      </w:r>
      <w:r w:rsidRPr="00DC5B57">
        <w:rPr>
          <w:rFonts w:ascii="Times New Roman" w:eastAsia="Calibri" w:hAnsi="Times New Roman" w:cs="Times New Roman"/>
          <w:bCs/>
        </w:rPr>
        <w:t xml:space="preserve"> ir ejakuliacijos sutrikimams gydyti:</w:t>
      </w:r>
    </w:p>
    <w:p w14:paraId="0B37866A" w14:textId="77777777" w:rsidR="007564B0" w:rsidRPr="00DC5B57" w:rsidRDefault="007564B0" w:rsidP="007564B0">
      <w:pPr>
        <w:numPr>
          <w:ilvl w:val="0"/>
          <w:numId w:val="22"/>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sildenafilis</w:t>
      </w:r>
      <w:proofErr w:type="spellEnd"/>
      <w:r w:rsidRPr="00DC5B57">
        <w:rPr>
          <w:rFonts w:ascii="Times New Roman" w:eastAsia="Calibri" w:hAnsi="Times New Roman" w:cs="Times New Roman"/>
        </w:rPr>
        <w:t xml:space="preserve"> (nuo erekcijos sutrikimo).</w:t>
      </w:r>
    </w:p>
    <w:p w14:paraId="6C2C4BD9" w14:textId="77777777" w:rsidR="007564B0" w:rsidRPr="00DC5B57" w:rsidRDefault="007564B0" w:rsidP="007564B0">
      <w:pPr>
        <w:tabs>
          <w:tab w:val="left" w:pos="720"/>
        </w:tabs>
        <w:spacing w:after="0" w:line="240" w:lineRule="auto"/>
        <w:jc w:val="both"/>
        <w:rPr>
          <w:rFonts w:ascii="Times New Roman" w:eastAsia="Calibri" w:hAnsi="Times New Roman" w:cs="Times New Roman"/>
          <w:b/>
          <w:bCs/>
        </w:rPr>
      </w:pPr>
    </w:p>
    <w:p w14:paraId="7A66BEA3" w14:textId="77777777" w:rsidR="007564B0" w:rsidRPr="00DC5B57" w:rsidRDefault="007564B0" w:rsidP="007564B0">
      <w:pPr>
        <w:tabs>
          <w:tab w:val="left" w:pos="720"/>
        </w:tabs>
        <w:spacing w:after="0" w:line="240" w:lineRule="auto"/>
        <w:jc w:val="both"/>
        <w:rPr>
          <w:rFonts w:ascii="Times New Roman" w:eastAsia="Calibri" w:hAnsi="Times New Roman" w:cs="Times New Roman"/>
          <w:bCs/>
        </w:rPr>
      </w:pPr>
      <w:r w:rsidRPr="00DC5B57">
        <w:rPr>
          <w:rFonts w:ascii="Times New Roman" w:eastAsia="Calibri" w:hAnsi="Times New Roman" w:cs="Times New Roman"/>
          <w:bCs/>
        </w:rPr>
        <w:t>Vaistai, vartojami skausmui malšinti:</w:t>
      </w:r>
    </w:p>
    <w:p w14:paraId="52AC6854" w14:textId="77777777" w:rsidR="007564B0" w:rsidRPr="00DC5B57" w:rsidRDefault="007564B0" w:rsidP="007564B0">
      <w:pPr>
        <w:numPr>
          <w:ilvl w:val="0"/>
          <w:numId w:val="21"/>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alfentanilis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buprenorfinas</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rPr>
        <w:t>oksikodonas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sufentanilis</w:t>
      </w:r>
      <w:proofErr w:type="spellEnd"/>
      <w:r w:rsidRPr="00DC5B57">
        <w:rPr>
          <w:rFonts w:ascii="Times New Roman" w:eastAsia="Calibri" w:hAnsi="Times New Roman" w:cs="Times New Roman"/>
        </w:rPr>
        <w:t xml:space="preserve"> (nuo skausmo);</w:t>
      </w:r>
    </w:p>
    <w:p w14:paraId="3B2B34C2" w14:textId="77777777" w:rsidR="007564B0" w:rsidRPr="00DC5B57" w:rsidRDefault="007564B0" w:rsidP="007564B0">
      <w:pPr>
        <w:numPr>
          <w:ilvl w:val="0"/>
          <w:numId w:val="21"/>
        </w:numPr>
        <w:tabs>
          <w:tab w:val="left" w:pos="567"/>
        </w:tabs>
        <w:spacing w:after="0" w:line="240" w:lineRule="auto"/>
        <w:ind w:hanging="2204"/>
        <w:rPr>
          <w:rFonts w:ascii="Times New Roman" w:eastAsia="Calibri" w:hAnsi="Times New Roman" w:cs="Times New Roman"/>
        </w:rPr>
      </w:pPr>
      <w:proofErr w:type="spellStart"/>
      <w:r w:rsidRPr="00DC5B57">
        <w:rPr>
          <w:rFonts w:ascii="Times New Roman" w:eastAsia="Calibri" w:hAnsi="Times New Roman" w:cs="Times New Roman"/>
        </w:rPr>
        <w:t>meloksikamas</w:t>
      </w:r>
      <w:proofErr w:type="spellEnd"/>
      <w:r w:rsidRPr="00DC5B57">
        <w:rPr>
          <w:rFonts w:ascii="Times New Roman" w:eastAsia="Calibri" w:hAnsi="Times New Roman" w:cs="Times New Roman"/>
        </w:rPr>
        <w:t xml:space="preserve"> (nuo </w:t>
      </w:r>
      <w:proofErr w:type="spellStart"/>
      <w:r w:rsidRPr="00DC5B57">
        <w:rPr>
          <w:rFonts w:ascii="Times New Roman" w:eastAsia="Calibri" w:hAnsi="Times New Roman" w:cs="Times New Roman"/>
        </w:rPr>
        <w:t>sanarių</w:t>
      </w:r>
      <w:proofErr w:type="spellEnd"/>
      <w:r w:rsidRPr="00DC5B57">
        <w:rPr>
          <w:rFonts w:ascii="Times New Roman" w:eastAsia="Calibri" w:hAnsi="Times New Roman" w:cs="Times New Roman"/>
        </w:rPr>
        <w:t xml:space="preserve"> uždegimo ir skausmo).</w:t>
      </w:r>
    </w:p>
    <w:p w14:paraId="0393D2F1" w14:textId="77777777" w:rsidR="007564B0" w:rsidRPr="00DC5B57" w:rsidRDefault="007564B0" w:rsidP="007564B0">
      <w:pPr>
        <w:tabs>
          <w:tab w:val="left" w:pos="567"/>
        </w:tabs>
        <w:spacing w:after="0" w:line="240" w:lineRule="auto"/>
        <w:ind w:left="567" w:hanging="567"/>
        <w:jc w:val="both"/>
        <w:rPr>
          <w:rFonts w:ascii="Times New Roman" w:eastAsia="Calibri" w:hAnsi="Times New Roman" w:cs="Times New Roman"/>
          <w:b/>
          <w:bCs/>
        </w:rPr>
      </w:pPr>
    </w:p>
    <w:p w14:paraId="59102092" w14:textId="77777777" w:rsidR="007564B0" w:rsidRPr="00DC5B57" w:rsidRDefault="007564B0" w:rsidP="007564B0">
      <w:pPr>
        <w:tabs>
          <w:tab w:val="left" w:pos="720"/>
        </w:tabs>
        <w:spacing w:after="0" w:line="240" w:lineRule="auto"/>
        <w:jc w:val="both"/>
        <w:rPr>
          <w:rFonts w:ascii="Times New Roman" w:eastAsia="Calibri" w:hAnsi="Times New Roman" w:cs="Times New Roman"/>
          <w:b/>
          <w:bCs/>
        </w:rPr>
      </w:pPr>
      <w:r w:rsidRPr="00DC5B57">
        <w:rPr>
          <w:rFonts w:ascii="Times New Roman" w:eastAsia="Calibri" w:hAnsi="Times New Roman" w:cs="Times New Roman"/>
          <w:b/>
          <w:bCs/>
        </w:rPr>
        <w:t>Kiti vaistai:</w:t>
      </w:r>
    </w:p>
    <w:p w14:paraId="5ABE63A5" w14:textId="77777777" w:rsidR="007564B0" w:rsidRPr="00DC5B57" w:rsidRDefault="007564B0" w:rsidP="007564B0">
      <w:pPr>
        <w:numPr>
          <w:ilvl w:val="0"/>
          <w:numId w:val="2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alitretinoinas</w:t>
      </w:r>
      <w:proofErr w:type="spellEnd"/>
      <w:r w:rsidRPr="00DC5B57">
        <w:rPr>
          <w:rFonts w:ascii="Times New Roman" w:eastAsia="Calibri" w:hAnsi="Times New Roman" w:cs="Times New Roman"/>
        </w:rPr>
        <w:t xml:space="preserve"> (vartojamas per burną) (nuo egzemos);</w:t>
      </w:r>
    </w:p>
    <w:p w14:paraId="55018C47" w14:textId="77777777" w:rsidR="007564B0" w:rsidRPr="00DC5B57" w:rsidRDefault="007564B0" w:rsidP="007564B0">
      <w:pPr>
        <w:numPr>
          <w:ilvl w:val="0"/>
          <w:numId w:val="2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kabergolinas</w:t>
      </w:r>
      <w:proofErr w:type="spellEnd"/>
      <w:r w:rsidRPr="00DC5B57">
        <w:rPr>
          <w:rFonts w:ascii="Times New Roman" w:eastAsia="Calibri" w:hAnsi="Times New Roman" w:cs="Times New Roman"/>
        </w:rPr>
        <w:t xml:space="preserve"> (nuo Parkinsono ligos);</w:t>
      </w:r>
    </w:p>
    <w:p w14:paraId="376F69BE" w14:textId="77777777" w:rsidR="007564B0" w:rsidRPr="00DC5B57" w:rsidRDefault="007564B0" w:rsidP="007564B0">
      <w:pPr>
        <w:numPr>
          <w:ilvl w:val="0"/>
          <w:numId w:val="20"/>
        </w:numPr>
        <w:tabs>
          <w:tab w:val="left" w:pos="567"/>
        </w:tabs>
        <w:spacing w:after="0" w:line="240" w:lineRule="auto"/>
        <w:ind w:left="567" w:hanging="567"/>
        <w:rPr>
          <w:rFonts w:ascii="Times New Roman" w:eastAsia="Calibri" w:hAnsi="Times New Roman" w:cs="Times New Roman"/>
        </w:rPr>
      </w:pPr>
      <w:r w:rsidRPr="00DC5B57">
        <w:rPr>
          <w:rFonts w:ascii="Times New Roman" w:eastAsia="Calibri" w:hAnsi="Times New Roman" w:cs="Times New Roman"/>
        </w:rPr>
        <w:t>kanapių produktai, įskaitant vaistus (pvz., nuo pykinimo ir vėmimo arba raumenų spazmų pacientams, sergantiems išsėtine skleroze);</w:t>
      </w:r>
    </w:p>
    <w:p w14:paraId="483871B8" w14:textId="77777777" w:rsidR="007564B0" w:rsidRPr="00DC5B57" w:rsidRDefault="007564B0" w:rsidP="007564B0">
      <w:pPr>
        <w:numPr>
          <w:ilvl w:val="0"/>
          <w:numId w:val="2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cinakalcetas</w:t>
      </w:r>
      <w:proofErr w:type="spellEnd"/>
      <w:r w:rsidRPr="00DC5B57">
        <w:rPr>
          <w:rFonts w:ascii="Times New Roman" w:eastAsia="Calibri" w:hAnsi="Times New Roman" w:cs="Times New Roman"/>
        </w:rPr>
        <w:t xml:space="preserve"> (vartojamas esant per daug aktyviai </w:t>
      </w:r>
      <w:proofErr w:type="spellStart"/>
      <w:r w:rsidRPr="00DC5B57">
        <w:rPr>
          <w:rFonts w:ascii="Times New Roman" w:eastAsia="Calibri" w:hAnsi="Times New Roman" w:cs="Times New Roman"/>
        </w:rPr>
        <w:t>prieskydinei</w:t>
      </w:r>
      <w:proofErr w:type="spellEnd"/>
      <w:r w:rsidRPr="00DC5B57">
        <w:rPr>
          <w:rFonts w:ascii="Times New Roman" w:eastAsia="Calibri" w:hAnsi="Times New Roman" w:cs="Times New Roman"/>
        </w:rPr>
        <w:t xml:space="preserve"> liaukai);</w:t>
      </w:r>
    </w:p>
    <w:p w14:paraId="386F7590" w14:textId="77777777" w:rsidR="007564B0" w:rsidRPr="00DC5B57" w:rsidRDefault="007564B0" w:rsidP="007564B0">
      <w:pPr>
        <w:numPr>
          <w:ilvl w:val="0"/>
          <w:numId w:val="2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dienogestas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ulipristalis</w:t>
      </w:r>
      <w:proofErr w:type="spellEnd"/>
      <w:r w:rsidRPr="00DC5B57">
        <w:rPr>
          <w:rFonts w:ascii="Times New Roman" w:eastAsia="Calibri" w:hAnsi="Times New Roman" w:cs="Times New Roman"/>
        </w:rPr>
        <w:t xml:space="preserve"> (kontraceptikai);</w:t>
      </w:r>
    </w:p>
    <w:p w14:paraId="26FDE75C" w14:textId="77777777" w:rsidR="007564B0" w:rsidRPr="00DC5B57" w:rsidRDefault="007564B0" w:rsidP="007564B0">
      <w:pPr>
        <w:numPr>
          <w:ilvl w:val="0"/>
          <w:numId w:val="2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eliglustatas</w:t>
      </w:r>
      <w:proofErr w:type="spellEnd"/>
      <w:r w:rsidRPr="00DC5B57">
        <w:rPr>
          <w:rFonts w:ascii="Times New Roman" w:eastAsia="Calibri" w:hAnsi="Times New Roman" w:cs="Times New Roman"/>
        </w:rPr>
        <w:t xml:space="preserve"> (nuo </w:t>
      </w:r>
      <w:proofErr w:type="spellStart"/>
      <w:r w:rsidRPr="00DC5B57">
        <w:rPr>
          <w:rFonts w:ascii="Times New Roman" w:eastAsia="Calibri" w:hAnsi="Times New Roman" w:cs="Times New Roman"/>
        </w:rPr>
        <w:t>Gošė</w:t>
      </w:r>
      <w:proofErr w:type="spellEnd"/>
      <w:r w:rsidRPr="00DC5B57">
        <w:rPr>
          <w:rFonts w:ascii="Times New Roman" w:eastAsia="Calibri" w:hAnsi="Times New Roman" w:cs="Times New Roman"/>
        </w:rPr>
        <w:t xml:space="preserve"> [</w:t>
      </w:r>
      <w:proofErr w:type="spellStart"/>
      <w:r w:rsidRPr="00DC5B57">
        <w:rPr>
          <w:rFonts w:ascii="Times New Roman" w:eastAsia="Calibri" w:hAnsi="Times New Roman" w:cs="Times New Roman"/>
          <w:i/>
          <w:iCs/>
        </w:rPr>
        <w:t>Gaucher</w:t>
      </w:r>
      <w:proofErr w:type="spellEnd"/>
      <w:r w:rsidRPr="00DC5B57">
        <w:rPr>
          <w:rFonts w:ascii="Times New Roman" w:eastAsia="Calibri" w:hAnsi="Times New Roman" w:cs="Times New Roman"/>
        </w:rPr>
        <w:t>] ligos), jei jo vartoja pacientai, kurių organizme negali būti skaidomi tam tikri vaistai;</w:t>
      </w:r>
    </w:p>
    <w:p w14:paraId="75A18A49" w14:textId="77777777" w:rsidR="007564B0" w:rsidRPr="00DC5B57" w:rsidRDefault="007564B0" w:rsidP="007564B0">
      <w:pPr>
        <w:numPr>
          <w:ilvl w:val="0"/>
          <w:numId w:val="2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ivakaftoras</w:t>
      </w:r>
      <w:proofErr w:type="spellEnd"/>
      <w:r w:rsidRPr="00DC5B57">
        <w:rPr>
          <w:rFonts w:ascii="Times New Roman" w:eastAsia="Calibri" w:hAnsi="Times New Roman" w:cs="Times New Roman"/>
        </w:rPr>
        <w:t xml:space="preserve"> (nuo cistinės fibrozės);</w:t>
      </w:r>
    </w:p>
    <w:p w14:paraId="514318DD" w14:textId="77777777" w:rsidR="007564B0" w:rsidRPr="00DC5B57" w:rsidRDefault="007564B0" w:rsidP="007564B0">
      <w:pPr>
        <w:numPr>
          <w:ilvl w:val="0"/>
          <w:numId w:val="20"/>
        </w:numPr>
        <w:tabs>
          <w:tab w:val="left" w:pos="567"/>
        </w:tabs>
        <w:spacing w:after="0" w:line="240" w:lineRule="auto"/>
        <w:ind w:left="567" w:hanging="567"/>
        <w:rPr>
          <w:rFonts w:ascii="Times New Roman" w:eastAsia="Calibri" w:hAnsi="Times New Roman" w:cs="Times New Roman"/>
        </w:rPr>
      </w:pPr>
      <w:r w:rsidRPr="00DC5B57">
        <w:rPr>
          <w:rFonts w:ascii="Times New Roman" w:eastAsia="Calibri" w:hAnsi="Times New Roman" w:cs="Times New Roman"/>
        </w:rPr>
        <w:t>metadonas (priklausomybei nuo narkotikų gydyti);</w:t>
      </w:r>
    </w:p>
    <w:p w14:paraId="161DCA5A" w14:textId="77777777" w:rsidR="007564B0" w:rsidRPr="00DC5B57" w:rsidRDefault="007564B0" w:rsidP="007564B0">
      <w:pPr>
        <w:numPr>
          <w:ilvl w:val="0"/>
          <w:numId w:val="20"/>
        </w:numPr>
        <w:tabs>
          <w:tab w:val="left" w:pos="567"/>
        </w:tabs>
        <w:spacing w:after="0" w:line="240" w:lineRule="auto"/>
        <w:ind w:left="567" w:hanging="567"/>
        <w:rPr>
          <w:rFonts w:ascii="Times New Roman" w:eastAsia="Calibri" w:hAnsi="Times New Roman" w:cs="Times New Roman"/>
        </w:rPr>
      </w:pPr>
      <w:proofErr w:type="spellStart"/>
      <w:r w:rsidRPr="00DC5B57">
        <w:rPr>
          <w:rFonts w:ascii="Times New Roman" w:eastAsia="Calibri" w:hAnsi="Times New Roman" w:cs="Times New Roman"/>
        </w:rPr>
        <w:t>repaglinidas</w:t>
      </w:r>
      <w:proofErr w:type="spellEnd"/>
      <w:r w:rsidRPr="00DC5B57">
        <w:rPr>
          <w:rFonts w:ascii="Times New Roman" w:eastAsia="Calibri" w:hAnsi="Times New Roman" w:cs="Times New Roman"/>
        </w:rPr>
        <w:t xml:space="preserve"> ar </w:t>
      </w:r>
      <w:proofErr w:type="spellStart"/>
      <w:r w:rsidRPr="00DC5B57">
        <w:rPr>
          <w:rFonts w:ascii="Times New Roman" w:eastAsia="Calibri" w:hAnsi="Times New Roman" w:cs="Times New Roman"/>
        </w:rPr>
        <w:t>saksagliptinas</w:t>
      </w:r>
      <w:proofErr w:type="spellEnd"/>
      <w:r w:rsidRPr="00DC5B57">
        <w:rPr>
          <w:rFonts w:ascii="Times New Roman" w:eastAsia="Calibri" w:hAnsi="Times New Roman" w:cs="Times New Roman"/>
        </w:rPr>
        <w:t xml:space="preserve"> (nuo cukrinio diabeto).</w:t>
      </w:r>
    </w:p>
    <w:p w14:paraId="0FE8A009" w14:textId="77777777" w:rsidR="007564B0" w:rsidRPr="00DC5B57" w:rsidRDefault="007564B0" w:rsidP="007564B0">
      <w:pPr>
        <w:tabs>
          <w:tab w:val="left" w:pos="567"/>
        </w:tabs>
        <w:spacing w:after="0" w:line="240" w:lineRule="auto"/>
        <w:ind w:left="567" w:hanging="567"/>
        <w:jc w:val="both"/>
        <w:rPr>
          <w:rFonts w:ascii="Times New Roman" w:eastAsia="Calibri" w:hAnsi="Times New Roman" w:cs="Times New Roman"/>
        </w:rPr>
      </w:pPr>
    </w:p>
    <w:p w14:paraId="6A503BBB" w14:textId="77777777" w:rsidR="007564B0" w:rsidRPr="00DC5B57" w:rsidRDefault="007564B0" w:rsidP="007564B0">
      <w:pPr>
        <w:tabs>
          <w:tab w:val="left" w:pos="720"/>
        </w:tabs>
        <w:spacing w:after="0" w:line="240" w:lineRule="auto"/>
        <w:rPr>
          <w:rFonts w:ascii="Times New Roman" w:eastAsia="Calibri" w:hAnsi="Times New Roman" w:cs="Times New Roman"/>
        </w:rPr>
      </w:pPr>
      <w:r w:rsidRPr="00DC5B57">
        <w:rPr>
          <w:rFonts w:ascii="Times New Roman" w:eastAsia="Calibri" w:hAnsi="Times New Roman" w:cs="Times New Roman"/>
        </w:rPr>
        <w:t>Tai nėra išsamus sąrašas, todėl pasakykite gydytojui, jei vartojate arba planuojate vartoti bet kurį iš šių vaistų ar kitų vaistų.</w:t>
      </w:r>
    </w:p>
    <w:p w14:paraId="23105332" w14:textId="77777777" w:rsidR="007564B0" w:rsidRPr="00DC5B57" w:rsidRDefault="007564B0" w:rsidP="007564B0">
      <w:pPr>
        <w:tabs>
          <w:tab w:val="left" w:pos="720"/>
        </w:tabs>
        <w:spacing w:after="0" w:line="240" w:lineRule="auto"/>
        <w:jc w:val="both"/>
        <w:rPr>
          <w:rFonts w:ascii="Times New Roman" w:eastAsia="Calibri" w:hAnsi="Times New Roman" w:cs="Times New Roman"/>
        </w:rPr>
      </w:pPr>
    </w:p>
    <w:p w14:paraId="44546BF9" w14:textId="77777777" w:rsidR="007564B0" w:rsidRPr="00702C29" w:rsidRDefault="007564B0" w:rsidP="007564B0">
      <w:pPr>
        <w:pStyle w:val="Pagrindinistekstas"/>
        <w:rPr>
          <w:rFonts w:ascii="Times New Roman" w:eastAsia="Times New Roman" w:hAnsi="Times New Roman" w:cs="Times New Roman"/>
          <w:b/>
          <w:i w:val="0"/>
          <w:color w:val="auto"/>
          <w:lang w:val="lt-LT"/>
        </w:rPr>
      </w:pPr>
      <w:proofErr w:type="spellStart"/>
      <w:r w:rsidRPr="00702C29">
        <w:rPr>
          <w:rFonts w:ascii="Times New Roman" w:eastAsia="Times New Roman" w:hAnsi="Times New Roman" w:cs="Times New Roman"/>
          <w:b/>
          <w:i w:val="0"/>
          <w:color w:val="auto"/>
          <w:lang w:val="lt-LT"/>
        </w:rPr>
        <w:t>Itraconazol</w:t>
      </w:r>
      <w:proofErr w:type="spellEnd"/>
      <w:r w:rsidRPr="00702C29">
        <w:rPr>
          <w:rFonts w:ascii="Times New Roman" w:eastAsia="Times New Roman" w:hAnsi="Times New Roman" w:cs="Times New Roman"/>
          <w:b/>
          <w:i w:val="0"/>
          <w:color w:val="auto"/>
          <w:lang w:val="lt-LT"/>
        </w:rPr>
        <w:t xml:space="preserve"> </w:t>
      </w:r>
      <w:proofErr w:type="spellStart"/>
      <w:r w:rsidRPr="00702C29">
        <w:rPr>
          <w:rFonts w:ascii="Times New Roman" w:eastAsia="Times New Roman" w:hAnsi="Times New Roman" w:cs="Times New Roman"/>
          <w:b/>
          <w:i w:val="0"/>
          <w:color w:val="auto"/>
          <w:lang w:val="lt-LT"/>
        </w:rPr>
        <w:t>Actavis</w:t>
      </w:r>
      <w:proofErr w:type="spellEnd"/>
      <w:r w:rsidRPr="00702C29">
        <w:rPr>
          <w:rFonts w:ascii="Times New Roman" w:eastAsia="Times New Roman" w:hAnsi="Times New Roman" w:cs="Times New Roman"/>
          <w:b/>
          <w:i w:val="0"/>
          <w:color w:val="auto"/>
          <w:lang w:val="lt-LT"/>
        </w:rPr>
        <w:t xml:space="preserve"> su gėrimais</w:t>
      </w:r>
    </w:p>
    <w:p w14:paraId="75BEFBE2" w14:textId="77777777" w:rsidR="007564B0" w:rsidRPr="00DC5B57" w:rsidRDefault="007564B0" w:rsidP="007564B0">
      <w:pPr>
        <w:tabs>
          <w:tab w:val="left" w:pos="720"/>
        </w:tabs>
        <w:spacing w:after="0" w:line="240" w:lineRule="auto"/>
        <w:ind w:right="-2"/>
        <w:rPr>
          <w:rFonts w:ascii="Times New Roman" w:hAnsi="Times New Roman" w:cs="Times New Roman"/>
          <w:bCs/>
          <w:lang w:eastAsia="lt-LT"/>
        </w:rPr>
      </w:pPr>
      <w:r w:rsidRPr="00F45DC8">
        <w:rPr>
          <w:rFonts w:ascii="Times New Roman" w:eastAsia="Times New Roman" w:hAnsi="Times New Roman" w:cs="Times New Roman"/>
        </w:rPr>
        <w:lastRenderedPageBreak/>
        <w:t xml:space="preserve">Pacientams, kuriems skrandyje nėra druskos rūgšties (nustatyta </w:t>
      </w:r>
      <w:proofErr w:type="spellStart"/>
      <w:r w:rsidRPr="00F45DC8">
        <w:rPr>
          <w:rFonts w:ascii="Times New Roman" w:eastAsia="Times New Roman" w:hAnsi="Times New Roman" w:cs="Times New Roman"/>
        </w:rPr>
        <w:t>achlorhidrija</w:t>
      </w:r>
      <w:proofErr w:type="spellEnd"/>
      <w:r w:rsidRPr="00F45DC8">
        <w:rPr>
          <w:rFonts w:ascii="Times New Roman" w:eastAsia="Times New Roman" w:hAnsi="Times New Roman" w:cs="Times New Roman"/>
        </w:rPr>
        <w:t>)</w:t>
      </w:r>
      <w:r w:rsidRPr="00144F03">
        <w:rPr>
          <w:rFonts w:ascii="Times New Roman" w:eastAsia="Times New Roman" w:hAnsi="Times New Roman" w:cs="Times New Roman"/>
        </w:rPr>
        <w:t xml:space="preserve">, kai kuriems AIDS sergantiems pacientams bei vartojantiems skrandžio rūgštingumą mažinančius vaistus (H2 antagonistus, protonų siurblio inhibitorius) pacientams </w:t>
      </w:r>
      <w:r w:rsidRPr="00DC5B57">
        <w:rPr>
          <w:rFonts w:ascii="Times New Roman" w:eastAsia="Times New Roman" w:hAnsi="Times New Roman" w:cs="Times New Roman"/>
        </w:rPr>
        <w:t xml:space="preserve"> reiktų nurodyti šį vaistą vartoti kartu rūgščiais gėrimais, tokiais kaip nedietinė koka kola.</w:t>
      </w:r>
    </w:p>
    <w:p w14:paraId="3AD1F16E" w14:textId="77777777" w:rsidR="007564B0" w:rsidRPr="00FB26DE" w:rsidRDefault="007564B0" w:rsidP="007564B0">
      <w:pPr>
        <w:tabs>
          <w:tab w:val="left" w:pos="720"/>
        </w:tabs>
        <w:spacing w:after="0" w:line="240" w:lineRule="auto"/>
        <w:rPr>
          <w:rFonts w:ascii="Times New Roman" w:eastAsia="Times New Roman" w:hAnsi="Times New Roman" w:cs="Times New Roman"/>
          <w:b/>
          <w:i/>
        </w:rPr>
      </w:pPr>
    </w:p>
    <w:p w14:paraId="2327EB32" w14:textId="77777777" w:rsidR="007564B0" w:rsidRPr="006677B5" w:rsidRDefault="007564B0" w:rsidP="007564B0">
      <w:pPr>
        <w:tabs>
          <w:tab w:val="left" w:pos="720"/>
        </w:tabs>
        <w:spacing w:after="0" w:line="240" w:lineRule="auto"/>
        <w:rPr>
          <w:rFonts w:ascii="Times New Roman" w:eastAsia="Times New Roman" w:hAnsi="Times New Roman" w:cs="Times New Roman"/>
          <w:b/>
        </w:rPr>
      </w:pPr>
      <w:r w:rsidRPr="006677B5">
        <w:rPr>
          <w:rFonts w:ascii="Times New Roman" w:eastAsia="Times New Roman" w:hAnsi="Times New Roman" w:cs="Times New Roman"/>
          <w:b/>
        </w:rPr>
        <w:t>Vaika</w:t>
      </w:r>
      <w:r>
        <w:rPr>
          <w:rFonts w:ascii="Times New Roman" w:eastAsia="Times New Roman" w:hAnsi="Times New Roman" w:cs="Times New Roman"/>
          <w:b/>
        </w:rPr>
        <w:t>ms</w:t>
      </w:r>
      <w:r w:rsidRPr="006939BF">
        <w:rPr>
          <w:rFonts w:ascii="Times New Roman" w:eastAsia="Times New Roman" w:hAnsi="Times New Roman" w:cs="Times New Roman"/>
          <w:b/>
        </w:rPr>
        <w:t>, paaugliams ir senyviems pacientams</w:t>
      </w:r>
    </w:p>
    <w:p w14:paraId="4D7695A9" w14:textId="77777777" w:rsidR="007564B0" w:rsidRPr="00FB26DE" w:rsidRDefault="007564B0" w:rsidP="007564B0">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Vaikai</w:t>
      </w:r>
      <w:r>
        <w:rPr>
          <w:rFonts w:ascii="Times New Roman" w:eastAsia="Times New Roman" w:hAnsi="Times New Roman" w:cs="Times New Roman"/>
        </w:rPr>
        <w:t>,</w:t>
      </w:r>
      <w:r w:rsidRPr="00FB26DE">
        <w:rPr>
          <w:rFonts w:ascii="Times New Roman" w:eastAsia="Times New Roman" w:hAnsi="Times New Roman" w:cs="Times New Roman"/>
        </w:rPr>
        <w:t xml:space="preserve"> </w:t>
      </w:r>
      <w:r w:rsidRPr="006939BF">
        <w:rPr>
          <w:rFonts w:ascii="Times New Roman" w:eastAsia="Times New Roman" w:hAnsi="Times New Roman" w:cs="Times New Roman"/>
        </w:rPr>
        <w:t xml:space="preserve">paaugliai ir senyvi pacientai  </w:t>
      </w:r>
      <w:proofErr w:type="spellStart"/>
      <w:r w:rsidRPr="006939BF">
        <w:rPr>
          <w:rFonts w:ascii="Times New Roman" w:eastAsia="Times New Roman" w:hAnsi="Times New Roman" w:cs="Times New Roman"/>
        </w:rPr>
        <w:t>Itraconazol</w:t>
      </w:r>
      <w:proofErr w:type="spellEnd"/>
      <w:r w:rsidRPr="006939BF">
        <w:rPr>
          <w:rFonts w:ascii="Times New Roman" w:eastAsia="Times New Roman" w:hAnsi="Times New Roman" w:cs="Times New Roman"/>
        </w:rPr>
        <w:t xml:space="preserve"> </w:t>
      </w:r>
      <w:proofErr w:type="spellStart"/>
      <w:r w:rsidRPr="006939BF">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paprastai negydomi, tačiau specialiais atvejais gydytojas jiems jų gali skirti.</w:t>
      </w:r>
    </w:p>
    <w:p w14:paraId="59584C95" w14:textId="77777777" w:rsidR="007564B0" w:rsidRPr="00FB26DE" w:rsidRDefault="007564B0" w:rsidP="007564B0">
      <w:pPr>
        <w:tabs>
          <w:tab w:val="left" w:pos="720"/>
        </w:tabs>
        <w:spacing w:after="0" w:line="240" w:lineRule="auto"/>
        <w:rPr>
          <w:rFonts w:ascii="Times New Roman" w:eastAsia="Times New Roman" w:hAnsi="Times New Roman" w:cs="Times New Roman"/>
        </w:rPr>
      </w:pPr>
    </w:p>
    <w:p w14:paraId="2B7EE851" w14:textId="77777777" w:rsidR="007564B0" w:rsidRDefault="007564B0" w:rsidP="007564B0">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 xml:space="preserve">Nėštumas </w:t>
      </w:r>
      <w:r>
        <w:rPr>
          <w:rFonts w:ascii="Times New Roman" w:eastAsia="Times New Roman" w:hAnsi="Times New Roman" w:cs="Times New Roman"/>
          <w:b/>
        </w:rPr>
        <w:t xml:space="preserve">ir </w:t>
      </w:r>
      <w:r w:rsidRPr="00FB26DE">
        <w:rPr>
          <w:rFonts w:ascii="Times New Roman" w:eastAsia="Times New Roman" w:hAnsi="Times New Roman" w:cs="Times New Roman"/>
          <w:b/>
        </w:rPr>
        <w:t>žindymo laikotarpis</w:t>
      </w:r>
    </w:p>
    <w:p w14:paraId="3EA32C64"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b/>
        </w:rPr>
      </w:pPr>
    </w:p>
    <w:p w14:paraId="14EABE50" w14:textId="77777777" w:rsidR="007564B0" w:rsidRDefault="007564B0" w:rsidP="007564B0">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w:t>
      </w:r>
    </w:p>
    <w:p w14:paraId="0C93CF91" w14:textId="77777777" w:rsidR="007564B0" w:rsidRDefault="007564B0" w:rsidP="007564B0">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14:paraId="1D8EB29D" w14:textId="77777777" w:rsidR="007564B0" w:rsidRPr="006939BF" w:rsidRDefault="007564B0" w:rsidP="007564B0">
      <w:pPr>
        <w:numPr>
          <w:ilvl w:val="12"/>
          <w:numId w:val="0"/>
        </w:numPr>
        <w:spacing w:after="0" w:line="240" w:lineRule="auto"/>
        <w:rPr>
          <w:rFonts w:ascii="Times New Roman" w:eastAsia="Times New Roman" w:hAnsi="Times New Roman" w:cs="Times New Roman"/>
          <w:u w:val="single"/>
        </w:rPr>
      </w:pPr>
      <w:r w:rsidRPr="006939BF">
        <w:rPr>
          <w:rFonts w:ascii="Times New Roman" w:eastAsia="Times New Roman" w:hAnsi="Times New Roman" w:cs="Times New Roman"/>
          <w:u w:val="single"/>
        </w:rPr>
        <w:t>Nėštumas</w:t>
      </w:r>
    </w:p>
    <w:p w14:paraId="0666E8B6" w14:textId="77777777" w:rsidR="007564B0" w:rsidRDefault="007564B0" w:rsidP="007564B0">
      <w:pPr>
        <w:numPr>
          <w:ilvl w:val="12"/>
          <w:numId w:val="0"/>
        </w:numPr>
        <w:spacing w:after="0" w:line="240" w:lineRule="auto"/>
        <w:rPr>
          <w:rFonts w:ascii="Times New Roman" w:eastAsia="Times New Roman" w:hAnsi="Times New Roman" w:cs="Times New Roman"/>
        </w:rPr>
      </w:pPr>
      <w:r w:rsidRPr="006939BF">
        <w:rPr>
          <w:rFonts w:ascii="Times New Roman" w:eastAsia="Times New Roman" w:hAnsi="Times New Roman" w:cs="Times New Roman"/>
        </w:rPr>
        <w:t>Jeigu esate nėščia</w:t>
      </w:r>
      <w:r>
        <w:rPr>
          <w:rFonts w:ascii="Times New Roman" w:eastAsia="Times New Roman" w:hAnsi="Times New Roman" w:cs="Times New Roman"/>
        </w:rPr>
        <w:t xml:space="preserve"> </w:t>
      </w:r>
      <w:proofErr w:type="spellStart"/>
      <w:r w:rsidRPr="006939BF">
        <w:rPr>
          <w:rFonts w:ascii="Times New Roman" w:eastAsia="Times New Roman" w:hAnsi="Times New Roman" w:cs="Times New Roman"/>
        </w:rPr>
        <w:t>Itraconazol</w:t>
      </w:r>
      <w:proofErr w:type="spellEnd"/>
      <w:r w:rsidRPr="006939BF">
        <w:rPr>
          <w:rFonts w:ascii="Times New Roman" w:eastAsia="Times New Roman" w:hAnsi="Times New Roman" w:cs="Times New Roman"/>
        </w:rPr>
        <w:t xml:space="preserve"> </w:t>
      </w:r>
      <w:proofErr w:type="spellStart"/>
      <w:r w:rsidRPr="006939BF">
        <w:rPr>
          <w:rFonts w:ascii="Times New Roman" w:eastAsia="Times New Roman" w:hAnsi="Times New Roman" w:cs="Times New Roman"/>
        </w:rPr>
        <w:t>Actavis</w:t>
      </w:r>
      <w:proofErr w:type="spellEnd"/>
      <w:r w:rsidRPr="006939BF">
        <w:rPr>
          <w:rFonts w:ascii="Times New Roman" w:eastAsia="Times New Roman" w:hAnsi="Times New Roman" w:cs="Times New Roman"/>
        </w:rPr>
        <w:t xml:space="preserve"> negalima vartoti, išskyrus gyvybei pavojingus atvejus. Todėl, jei esate nėščia, gydytojas turi atidžiai įvertinti gydymo </w:t>
      </w:r>
      <w:proofErr w:type="spellStart"/>
      <w:r w:rsidRPr="006939BF">
        <w:rPr>
          <w:rFonts w:ascii="Times New Roman" w:eastAsia="Times New Roman" w:hAnsi="Times New Roman" w:cs="Times New Roman"/>
        </w:rPr>
        <w:t>Itraconazol</w:t>
      </w:r>
      <w:proofErr w:type="spellEnd"/>
      <w:r w:rsidRPr="006939BF">
        <w:rPr>
          <w:rFonts w:ascii="Times New Roman" w:eastAsia="Times New Roman" w:hAnsi="Times New Roman" w:cs="Times New Roman"/>
        </w:rPr>
        <w:t xml:space="preserve"> </w:t>
      </w:r>
      <w:proofErr w:type="spellStart"/>
      <w:r w:rsidRPr="006939BF">
        <w:rPr>
          <w:rFonts w:ascii="Times New Roman" w:eastAsia="Times New Roman" w:hAnsi="Times New Roman" w:cs="Times New Roman"/>
        </w:rPr>
        <w:t>Actavis</w:t>
      </w:r>
      <w:proofErr w:type="spellEnd"/>
      <w:r w:rsidRPr="006939BF">
        <w:rPr>
          <w:rFonts w:ascii="Times New Roman" w:eastAsia="Times New Roman" w:hAnsi="Times New Roman" w:cs="Times New Roman"/>
        </w:rPr>
        <w:t xml:space="preserve"> naudą ir riziką.</w:t>
      </w:r>
    </w:p>
    <w:p w14:paraId="34FA4005" w14:textId="77777777" w:rsidR="007564B0" w:rsidRDefault="007564B0" w:rsidP="007564B0">
      <w:pPr>
        <w:numPr>
          <w:ilvl w:val="12"/>
          <w:numId w:val="0"/>
        </w:numPr>
        <w:spacing w:after="0" w:line="240" w:lineRule="auto"/>
        <w:rPr>
          <w:rFonts w:ascii="Times New Roman" w:eastAsia="Times New Roman" w:hAnsi="Times New Roman" w:cs="Times New Roman"/>
        </w:rPr>
      </w:pPr>
    </w:p>
    <w:p w14:paraId="7F76D89A" w14:textId="77777777" w:rsidR="007564B0" w:rsidRPr="00FB26DE" w:rsidRDefault="007564B0" w:rsidP="007564B0">
      <w:pPr>
        <w:numPr>
          <w:ilvl w:val="12"/>
          <w:numId w:val="0"/>
        </w:numPr>
        <w:spacing w:after="0" w:line="240" w:lineRule="auto"/>
        <w:rPr>
          <w:rFonts w:ascii="Times New Roman" w:eastAsia="Times New Roman" w:hAnsi="Times New Roman" w:cs="Times New Roman"/>
        </w:rPr>
      </w:pPr>
      <w:r w:rsidRPr="006939BF">
        <w:rPr>
          <w:rFonts w:ascii="Times New Roman" w:eastAsia="Times New Roman" w:hAnsi="Times New Roman" w:cs="Times New Roman"/>
        </w:rPr>
        <w:t>Jeigu esate vaisingo amžiaus ir  norite pastoti, tai pasitarkite su gydytoju.</w:t>
      </w:r>
    </w:p>
    <w:p w14:paraId="0D609584" w14:textId="77777777" w:rsidR="007564B0" w:rsidRPr="00FB26DE" w:rsidRDefault="007564B0" w:rsidP="007564B0">
      <w:pPr>
        <w:tabs>
          <w:tab w:val="left" w:pos="720"/>
        </w:tabs>
        <w:spacing w:after="0" w:line="240" w:lineRule="auto"/>
        <w:rPr>
          <w:rFonts w:ascii="Times New Roman" w:eastAsia="Times New Roman" w:hAnsi="Times New Roman" w:cs="Times New Roman"/>
        </w:rPr>
      </w:pPr>
    </w:p>
    <w:p w14:paraId="4D54AF4F" w14:textId="77777777" w:rsidR="007564B0" w:rsidRPr="00FB26DE" w:rsidRDefault="007564B0" w:rsidP="007564B0">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Jeigu esate vaising</w:t>
      </w:r>
      <w:r>
        <w:rPr>
          <w:rFonts w:ascii="Times New Roman" w:eastAsia="Times New Roman" w:hAnsi="Times New Roman" w:cs="Times New Roman"/>
        </w:rPr>
        <w:t>o amžiaus ir galite pastoti</w:t>
      </w:r>
      <w:r w:rsidRPr="00FB26DE">
        <w:rPr>
          <w:rFonts w:ascii="Times New Roman" w:eastAsia="Times New Roman" w:hAnsi="Times New Roman" w:cs="Times New Roman"/>
        </w:rPr>
        <w:t>,</w:t>
      </w:r>
      <w:r>
        <w:rPr>
          <w:rFonts w:ascii="Times New Roman" w:eastAsia="Times New Roman" w:hAnsi="Times New Roman" w:cs="Times New Roman"/>
        </w:rPr>
        <w:t xml:space="preserve"> pasitarkite su gydytoju.</w:t>
      </w:r>
      <w:r w:rsidRPr="00FB26DE">
        <w:rPr>
          <w:rFonts w:ascii="Times New Roman" w:eastAsia="Times New Roman" w:hAnsi="Times New Roman" w:cs="Times New Roman"/>
        </w:rPr>
        <w:t xml:space="preserve"> </w:t>
      </w:r>
      <w:proofErr w:type="spellStart"/>
      <w:r>
        <w:rPr>
          <w:rFonts w:ascii="Times New Roman" w:eastAsia="Times New Roman" w:hAnsi="Times New Roman" w:cs="Times New Roman"/>
        </w:rPr>
        <w:t>I</w:t>
      </w:r>
      <w:r w:rsidRPr="00FB26DE">
        <w:rPr>
          <w:rFonts w:ascii="Times New Roman" w:eastAsia="Times New Roman" w:hAnsi="Times New Roman" w:cs="Times New Roman"/>
        </w:rPr>
        <w:t>trakonazolo</w:t>
      </w:r>
      <w:proofErr w:type="spellEnd"/>
      <w:r w:rsidRPr="00FB26DE">
        <w:rPr>
          <w:rFonts w:ascii="Times New Roman" w:eastAsia="Times New Roman" w:hAnsi="Times New Roman" w:cs="Times New Roman"/>
        </w:rPr>
        <w:t xml:space="preserve"> vartojimo metu turite naudotis </w:t>
      </w:r>
      <w:r>
        <w:rPr>
          <w:rFonts w:ascii="Times New Roman" w:eastAsia="Times New Roman" w:hAnsi="Times New Roman" w:cs="Times New Roman"/>
        </w:rPr>
        <w:t xml:space="preserve">veiksmingomis </w:t>
      </w:r>
      <w:r w:rsidRPr="00FB26DE">
        <w:rPr>
          <w:rFonts w:ascii="Times New Roman" w:eastAsia="Times New Roman" w:hAnsi="Times New Roman" w:cs="Times New Roman"/>
        </w:rPr>
        <w:t xml:space="preserve">kontracepcijos priemonėmis. Kadangi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 xml:space="preserve"> organizme išlieka ilgiau, po gydymo juo kontracepcijos priemonėmis turite naudotis iki pirmųjų mėnesinių.</w:t>
      </w:r>
    </w:p>
    <w:p w14:paraId="44D6590B" w14:textId="77777777" w:rsidR="007564B0" w:rsidRPr="006939BF" w:rsidRDefault="007564B0" w:rsidP="007564B0">
      <w:pPr>
        <w:tabs>
          <w:tab w:val="left" w:pos="720"/>
        </w:tabs>
        <w:spacing w:after="0" w:line="240" w:lineRule="auto"/>
        <w:rPr>
          <w:rFonts w:ascii="Times New Roman" w:eastAsia="Times New Roman" w:hAnsi="Times New Roman" w:cs="Times New Roman"/>
        </w:rPr>
      </w:pPr>
      <w:r w:rsidRPr="006939BF">
        <w:rPr>
          <w:rFonts w:ascii="Times New Roman" w:eastAsia="Times New Roman" w:hAnsi="Times New Roman" w:cs="Times New Roman"/>
        </w:rPr>
        <w:t xml:space="preserve">Jeigu pradėjus gydymą </w:t>
      </w:r>
      <w:proofErr w:type="spellStart"/>
      <w:r w:rsidRPr="006939BF">
        <w:rPr>
          <w:rFonts w:ascii="Times New Roman" w:eastAsia="Times New Roman" w:hAnsi="Times New Roman" w:cs="Times New Roman"/>
        </w:rPr>
        <w:t>Itraconazol</w:t>
      </w:r>
      <w:proofErr w:type="spellEnd"/>
      <w:r w:rsidRPr="006939BF">
        <w:rPr>
          <w:rFonts w:ascii="Times New Roman" w:eastAsia="Times New Roman" w:hAnsi="Times New Roman" w:cs="Times New Roman"/>
        </w:rPr>
        <w:t xml:space="preserve"> </w:t>
      </w:r>
      <w:proofErr w:type="spellStart"/>
      <w:r w:rsidRPr="006939BF">
        <w:rPr>
          <w:rFonts w:ascii="Times New Roman" w:eastAsia="Times New Roman" w:hAnsi="Times New Roman" w:cs="Times New Roman"/>
        </w:rPr>
        <w:t>Actavis</w:t>
      </w:r>
      <w:proofErr w:type="spellEnd"/>
      <w:r w:rsidRPr="006939BF">
        <w:rPr>
          <w:rFonts w:ascii="Times New Roman" w:eastAsia="Times New Roman" w:hAnsi="Times New Roman" w:cs="Times New Roman"/>
        </w:rPr>
        <w:t xml:space="preserve"> kapsulėmis jūs pastojote, nutraukite jų vartojimą ir nedelsiant pasitarkite su gydytoju.</w:t>
      </w:r>
    </w:p>
    <w:p w14:paraId="6E22D1B0" w14:textId="77777777" w:rsidR="007564B0" w:rsidRPr="006939BF" w:rsidRDefault="007564B0" w:rsidP="007564B0">
      <w:pPr>
        <w:tabs>
          <w:tab w:val="left" w:pos="720"/>
        </w:tabs>
        <w:spacing w:after="0" w:line="240" w:lineRule="auto"/>
        <w:rPr>
          <w:rFonts w:ascii="Times New Roman" w:eastAsia="Times New Roman" w:hAnsi="Times New Roman" w:cs="Times New Roman"/>
        </w:rPr>
      </w:pPr>
    </w:p>
    <w:p w14:paraId="48D32CD8" w14:textId="77777777" w:rsidR="007564B0" w:rsidRPr="006939BF" w:rsidRDefault="007564B0" w:rsidP="007564B0">
      <w:pPr>
        <w:tabs>
          <w:tab w:val="left" w:pos="720"/>
        </w:tabs>
        <w:spacing w:after="0" w:line="240" w:lineRule="auto"/>
        <w:rPr>
          <w:rFonts w:ascii="Times New Roman" w:eastAsia="Times New Roman" w:hAnsi="Times New Roman" w:cs="Times New Roman"/>
        </w:rPr>
      </w:pPr>
      <w:r w:rsidRPr="006939BF">
        <w:rPr>
          <w:rFonts w:ascii="Times New Roman" w:eastAsia="Times New Roman" w:hAnsi="Times New Roman" w:cs="Times New Roman"/>
        </w:rPr>
        <w:t xml:space="preserve">Informacijos apie </w:t>
      </w:r>
      <w:proofErr w:type="spellStart"/>
      <w:r w:rsidRPr="006939BF">
        <w:rPr>
          <w:rFonts w:ascii="Times New Roman" w:eastAsia="Times New Roman" w:hAnsi="Times New Roman" w:cs="Times New Roman"/>
        </w:rPr>
        <w:t>itrakonazolo</w:t>
      </w:r>
      <w:proofErr w:type="spellEnd"/>
      <w:r w:rsidRPr="006939BF">
        <w:rPr>
          <w:rFonts w:ascii="Times New Roman" w:eastAsia="Times New Roman" w:hAnsi="Times New Roman" w:cs="Times New Roman"/>
        </w:rPr>
        <w:t xml:space="preserve"> vartojimą nėštumo metu yra nedaug. Vaistui patekus į rinką, buvo pranešta apie įgimtų sklaidos sutrikimų atvejus. Jie apėmė skeleto, šlapimo organų, širdies ir kraujagyslių bei akių sklaidos sutrikimus, taip pat chromosomų pokyčius bei dauginius vystymosi sutrikimus. Priežastinis ryšys su </w:t>
      </w:r>
      <w:proofErr w:type="spellStart"/>
      <w:r w:rsidRPr="006939BF">
        <w:rPr>
          <w:rFonts w:ascii="Times New Roman" w:eastAsia="Times New Roman" w:hAnsi="Times New Roman" w:cs="Times New Roman"/>
        </w:rPr>
        <w:t>itrakonazolu</w:t>
      </w:r>
      <w:proofErr w:type="spellEnd"/>
      <w:r w:rsidRPr="006939BF">
        <w:rPr>
          <w:rFonts w:ascii="Times New Roman" w:eastAsia="Times New Roman" w:hAnsi="Times New Roman" w:cs="Times New Roman"/>
        </w:rPr>
        <w:t xml:space="preserve"> nenustatytas.</w:t>
      </w:r>
    </w:p>
    <w:p w14:paraId="686C477D" w14:textId="77777777" w:rsidR="007564B0" w:rsidRPr="006939BF" w:rsidRDefault="007564B0" w:rsidP="007564B0">
      <w:pPr>
        <w:tabs>
          <w:tab w:val="left" w:pos="720"/>
        </w:tabs>
        <w:spacing w:after="0" w:line="240" w:lineRule="auto"/>
        <w:rPr>
          <w:rFonts w:ascii="Times New Roman" w:eastAsia="Times New Roman" w:hAnsi="Times New Roman" w:cs="Times New Roman"/>
        </w:rPr>
      </w:pPr>
    </w:p>
    <w:p w14:paraId="1CFF6B44" w14:textId="77777777" w:rsidR="007564B0" w:rsidRDefault="007564B0" w:rsidP="007564B0">
      <w:pPr>
        <w:tabs>
          <w:tab w:val="left" w:pos="720"/>
        </w:tabs>
        <w:spacing w:after="0" w:line="240" w:lineRule="auto"/>
        <w:rPr>
          <w:rFonts w:ascii="Times New Roman" w:eastAsia="Times New Roman" w:hAnsi="Times New Roman" w:cs="Times New Roman"/>
        </w:rPr>
      </w:pPr>
      <w:r w:rsidRPr="006939BF">
        <w:rPr>
          <w:rFonts w:ascii="Times New Roman" w:eastAsia="Times New Roman" w:hAnsi="Times New Roman" w:cs="Times New Roman"/>
        </w:rPr>
        <w:t xml:space="preserve">Epidemiologiniai duomenys apie </w:t>
      </w:r>
      <w:proofErr w:type="spellStart"/>
      <w:r w:rsidRPr="006939BF">
        <w:rPr>
          <w:rFonts w:ascii="Times New Roman" w:eastAsia="Times New Roman" w:hAnsi="Times New Roman" w:cs="Times New Roman"/>
        </w:rPr>
        <w:t>itrakonazolo</w:t>
      </w:r>
      <w:proofErr w:type="spellEnd"/>
      <w:r w:rsidRPr="006939BF">
        <w:rPr>
          <w:rFonts w:ascii="Times New Roman" w:eastAsia="Times New Roman" w:hAnsi="Times New Roman" w:cs="Times New Roman"/>
        </w:rPr>
        <w:t xml:space="preserve"> poveikį pirmais trimis nėštumo mėnesiais – dažniausiai pacientės gydytos trumpai – didesnės sklaidos sutrikimų rizikos neparodė.</w:t>
      </w:r>
    </w:p>
    <w:p w14:paraId="0DC2D5EA" w14:textId="77777777" w:rsidR="007564B0" w:rsidRPr="00FB26DE" w:rsidRDefault="007564B0" w:rsidP="007564B0">
      <w:pPr>
        <w:tabs>
          <w:tab w:val="left" w:pos="720"/>
        </w:tabs>
        <w:spacing w:after="0" w:line="240" w:lineRule="auto"/>
        <w:rPr>
          <w:rFonts w:ascii="Times New Roman" w:eastAsia="Times New Roman" w:hAnsi="Times New Roman" w:cs="Times New Roman"/>
        </w:rPr>
      </w:pPr>
    </w:p>
    <w:p w14:paraId="06952D0E" w14:textId="77777777" w:rsidR="007564B0" w:rsidRPr="002B38A4" w:rsidRDefault="007564B0" w:rsidP="007564B0">
      <w:pPr>
        <w:tabs>
          <w:tab w:val="left" w:pos="567"/>
        </w:tabs>
        <w:spacing w:after="0" w:line="240" w:lineRule="auto"/>
        <w:ind w:left="567" w:hanging="567"/>
        <w:rPr>
          <w:rFonts w:ascii="Times New Roman" w:eastAsia="Times New Roman" w:hAnsi="Times New Roman" w:cs="Times New Roman"/>
          <w:u w:val="single"/>
        </w:rPr>
      </w:pPr>
      <w:r w:rsidRPr="002B38A4">
        <w:rPr>
          <w:rFonts w:ascii="Times New Roman" w:eastAsia="Times New Roman" w:hAnsi="Times New Roman" w:cs="Times New Roman"/>
          <w:u w:val="single"/>
        </w:rPr>
        <w:t>Žindymas</w:t>
      </w:r>
    </w:p>
    <w:p w14:paraId="23EE2AA9" w14:textId="77777777" w:rsidR="007564B0" w:rsidRDefault="007564B0" w:rsidP="007564B0">
      <w:pPr>
        <w:tabs>
          <w:tab w:val="left" w:pos="567"/>
        </w:tabs>
        <w:spacing w:after="0" w:line="240" w:lineRule="auto"/>
        <w:rPr>
          <w:rFonts w:ascii="Times New Roman" w:eastAsia="Times New Roman" w:hAnsi="Times New Roman" w:cs="Times New Roman"/>
        </w:rPr>
      </w:pPr>
      <w:proofErr w:type="spellStart"/>
      <w:r w:rsidRPr="006939BF">
        <w:rPr>
          <w:rFonts w:ascii="Times New Roman" w:eastAsia="Times New Roman" w:hAnsi="Times New Roman" w:cs="Times New Roman"/>
        </w:rPr>
        <w:t>Itrakonazolo</w:t>
      </w:r>
      <w:proofErr w:type="spellEnd"/>
      <w:r w:rsidRPr="006939BF">
        <w:rPr>
          <w:rFonts w:ascii="Times New Roman" w:eastAsia="Times New Roman" w:hAnsi="Times New Roman" w:cs="Times New Roman"/>
        </w:rPr>
        <w:t xml:space="preserve"> nedidelis kiekis išsiskiria į žindyvės pieną, todėl vartojant </w:t>
      </w:r>
      <w:proofErr w:type="spellStart"/>
      <w:r w:rsidRPr="006939BF">
        <w:rPr>
          <w:rFonts w:ascii="Times New Roman" w:eastAsia="Times New Roman" w:hAnsi="Times New Roman" w:cs="Times New Roman"/>
        </w:rPr>
        <w:t>Itraconazol</w:t>
      </w:r>
      <w:proofErr w:type="spellEnd"/>
      <w:r w:rsidRPr="006939BF">
        <w:rPr>
          <w:rFonts w:ascii="Times New Roman" w:eastAsia="Times New Roman" w:hAnsi="Times New Roman" w:cs="Times New Roman"/>
        </w:rPr>
        <w:t xml:space="preserve"> </w:t>
      </w:r>
      <w:proofErr w:type="spellStart"/>
      <w:r w:rsidRPr="006939BF">
        <w:rPr>
          <w:rFonts w:ascii="Times New Roman" w:eastAsia="Times New Roman" w:hAnsi="Times New Roman" w:cs="Times New Roman"/>
        </w:rPr>
        <w:t>Actavis</w:t>
      </w:r>
      <w:proofErr w:type="spellEnd"/>
      <w:r w:rsidRPr="006939BF">
        <w:rPr>
          <w:rFonts w:ascii="Times New Roman" w:eastAsia="Times New Roman" w:hAnsi="Times New Roman" w:cs="Times New Roman"/>
        </w:rPr>
        <w:t xml:space="preserve"> kūdikio nežindykite.</w:t>
      </w:r>
    </w:p>
    <w:p w14:paraId="02E74E32"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rPr>
      </w:pPr>
    </w:p>
    <w:p w14:paraId="7EAF7B7F" w14:textId="77777777" w:rsidR="007564B0" w:rsidRDefault="007564B0" w:rsidP="007564B0">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Vairavimas ir mechanizmų valdymas</w:t>
      </w:r>
    </w:p>
    <w:p w14:paraId="2D21C534" w14:textId="77777777" w:rsidR="007564B0" w:rsidRPr="002B38A4" w:rsidRDefault="007564B0" w:rsidP="007564B0">
      <w:pPr>
        <w:spacing w:after="0" w:line="240" w:lineRule="auto"/>
        <w:rPr>
          <w:rFonts w:ascii="Times New Roman" w:eastAsia="Times New Roman" w:hAnsi="Times New Roman" w:cs="Times New Roman"/>
          <w:bCs/>
        </w:rPr>
      </w:pPr>
      <w:proofErr w:type="spellStart"/>
      <w:r w:rsidRPr="002B38A4">
        <w:rPr>
          <w:rFonts w:ascii="Times New Roman" w:eastAsia="Times New Roman" w:hAnsi="Times New Roman" w:cs="Times New Roman"/>
          <w:bCs/>
        </w:rPr>
        <w:t>Itraconazol</w:t>
      </w:r>
      <w:proofErr w:type="spellEnd"/>
      <w:r w:rsidRPr="002B38A4">
        <w:rPr>
          <w:rFonts w:ascii="Times New Roman" w:eastAsia="Times New Roman" w:hAnsi="Times New Roman" w:cs="Times New Roman"/>
          <w:bCs/>
        </w:rPr>
        <w:t xml:space="preserve"> </w:t>
      </w:r>
      <w:proofErr w:type="spellStart"/>
      <w:r w:rsidRPr="002B38A4">
        <w:rPr>
          <w:rFonts w:ascii="Times New Roman" w:eastAsia="Times New Roman" w:hAnsi="Times New Roman" w:cs="Times New Roman"/>
          <w:bCs/>
        </w:rPr>
        <w:t>Actavis</w:t>
      </w:r>
      <w:proofErr w:type="spellEnd"/>
      <w:r w:rsidRPr="002B38A4">
        <w:rPr>
          <w:rFonts w:ascii="Times New Roman" w:eastAsia="Times New Roman" w:hAnsi="Times New Roman" w:cs="Times New Roman"/>
          <w:bCs/>
        </w:rPr>
        <w:t xml:space="preserve"> kartais gali sukelti svaigulį, matomo vaizdo </w:t>
      </w:r>
      <w:proofErr w:type="spellStart"/>
      <w:r w:rsidRPr="002B38A4">
        <w:rPr>
          <w:rFonts w:ascii="Times New Roman" w:eastAsia="Times New Roman" w:hAnsi="Times New Roman" w:cs="Times New Roman"/>
          <w:bCs/>
        </w:rPr>
        <w:t>neryškumą</w:t>
      </w:r>
      <w:proofErr w:type="spellEnd"/>
      <w:r w:rsidRPr="002B38A4">
        <w:rPr>
          <w:rFonts w:ascii="Times New Roman" w:eastAsia="Times New Roman" w:hAnsi="Times New Roman" w:cs="Times New Roman"/>
          <w:bCs/>
        </w:rPr>
        <w:t xml:space="preserve"> ar dvigubinimąsi, arba apkurtimą. Jei atsiranda tokių simptomų, vairuoti ar valdyti mechanizmų negalima.</w:t>
      </w:r>
    </w:p>
    <w:p w14:paraId="0397356F" w14:textId="77777777" w:rsidR="007564B0" w:rsidRPr="00FB26DE" w:rsidRDefault="007564B0" w:rsidP="007564B0">
      <w:pPr>
        <w:numPr>
          <w:ilvl w:val="12"/>
          <w:numId w:val="0"/>
        </w:numPr>
        <w:tabs>
          <w:tab w:val="left" w:pos="720"/>
        </w:tabs>
        <w:spacing w:after="0" w:line="240" w:lineRule="auto"/>
        <w:rPr>
          <w:rFonts w:ascii="Times New Roman" w:eastAsia="Times New Roman" w:hAnsi="Times New Roman" w:cs="Times New Roman"/>
        </w:rPr>
      </w:pPr>
    </w:p>
    <w:p w14:paraId="5AE9991F"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b/>
        </w:rPr>
      </w:pP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rPr>
        <w:t xml:space="preserve"> sudėtyje yra sacharozės</w:t>
      </w:r>
    </w:p>
    <w:p w14:paraId="4EA42423" w14:textId="77777777" w:rsidR="007564B0" w:rsidRPr="00FB26DE" w:rsidRDefault="007564B0" w:rsidP="007564B0">
      <w:pPr>
        <w:numPr>
          <w:ilvl w:val="12"/>
          <w:numId w:val="0"/>
        </w:num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Jeigu gydytojas Jums yra sakęs, kad netoleruojate kokių nors angliavandenių, kreipkitės į jį prieš pradėdami vartoti šį vaistą.</w:t>
      </w:r>
    </w:p>
    <w:p w14:paraId="0A0B1F72" w14:textId="77777777" w:rsidR="007564B0" w:rsidRPr="00FB26DE" w:rsidRDefault="007564B0" w:rsidP="007564B0">
      <w:pPr>
        <w:tabs>
          <w:tab w:val="left" w:pos="567"/>
        </w:tabs>
        <w:spacing w:after="0" w:line="240" w:lineRule="auto"/>
        <w:outlineLvl w:val="0"/>
        <w:rPr>
          <w:rFonts w:ascii="Times New Roman" w:eastAsia="Times New Roman" w:hAnsi="Times New Roman" w:cs="Times New Roman"/>
        </w:rPr>
      </w:pPr>
    </w:p>
    <w:p w14:paraId="67C20BE3" w14:textId="77777777" w:rsidR="007564B0" w:rsidRPr="00FB26DE" w:rsidRDefault="007564B0" w:rsidP="007564B0">
      <w:pPr>
        <w:tabs>
          <w:tab w:val="left" w:pos="567"/>
        </w:tabs>
        <w:spacing w:after="0" w:line="240" w:lineRule="auto"/>
        <w:outlineLvl w:val="0"/>
        <w:rPr>
          <w:rFonts w:ascii="Times New Roman" w:eastAsia="Times New Roman" w:hAnsi="Times New Roman" w:cs="Times New Roman"/>
        </w:rPr>
      </w:pPr>
    </w:p>
    <w:p w14:paraId="1A4EFB81" w14:textId="77777777" w:rsidR="007564B0" w:rsidRPr="00FB26DE" w:rsidRDefault="007564B0" w:rsidP="007564B0">
      <w:pPr>
        <w:tabs>
          <w:tab w:val="left" w:pos="567"/>
        </w:tabs>
        <w:spacing w:after="0" w:line="240" w:lineRule="auto"/>
        <w:outlineLvl w:val="0"/>
        <w:rPr>
          <w:rFonts w:ascii="Times New Roman" w:eastAsia="Times New Roman" w:hAnsi="Times New Roman" w:cs="Times New Roman"/>
          <w:b/>
          <w:caps/>
        </w:rPr>
      </w:pPr>
      <w:r w:rsidRPr="00FB26DE">
        <w:rPr>
          <w:rFonts w:ascii="Times New Roman" w:eastAsia="Times New Roman" w:hAnsi="Times New Roman" w:cs="Times New Roman"/>
          <w:b/>
        </w:rPr>
        <w:t>3.</w:t>
      </w:r>
      <w:r w:rsidRPr="00FB26DE">
        <w:rPr>
          <w:rFonts w:ascii="Times New Roman" w:eastAsia="Times New Roman" w:hAnsi="Times New Roman" w:cs="Times New Roman"/>
          <w:b/>
        </w:rPr>
        <w:tab/>
      </w:r>
      <w:r w:rsidRPr="009D524D">
        <w:rPr>
          <w:rFonts w:ascii="Times New Roman" w:eastAsia="Times New Roman" w:hAnsi="Times New Roman" w:cs="Times New Roman"/>
          <w:b/>
        </w:rPr>
        <w:t xml:space="preserve">Kaip vartoti </w:t>
      </w:r>
      <w:proofErr w:type="spellStart"/>
      <w:r w:rsidRPr="009D524D">
        <w:rPr>
          <w:rFonts w:ascii="Times New Roman" w:eastAsia="Times New Roman" w:hAnsi="Times New Roman" w:cs="Times New Roman"/>
          <w:b/>
        </w:rPr>
        <w:t>Itraconazol</w:t>
      </w:r>
      <w:proofErr w:type="spellEnd"/>
      <w:r w:rsidRPr="009D524D">
        <w:rPr>
          <w:rFonts w:ascii="Times New Roman" w:eastAsia="Times New Roman" w:hAnsi="Times New Roman" w:cs="Times New Roman"/>
          <w:b/>
        </w:rPr>
        <w:t xml:space="preserve"> </w:t>
      </w:r>
      <w:proofErr w:type="spellStart"/>
      <w:r w:rsidRPr="009D524D">
        <w:rPr>
          <w:rFonts w:ascii="Times New Roman" w:eastAsia="Times New Roman" w:hAnsi="Times New Roman" w:cs="Times New Roman"/>
          <w:b/>
        </w:rPr>
        <w:t>Actavis</w:t>
      </w:r>
      <w:proofErr w:type="spellEnd"/>
    </w:p>
    <w:p w14:paraId="631336E3" w14:textId="77777777" w:rsidR="007564B0" w:rsidRPr="00FB26DE" w:rsidRDefault="007564B0" w:rsidP="007564B0">
      <w:pPr>
        <w:tabs>
          <w:tab w:val="left" w:pos="567"/>
        </w:tabs>
        <w:spacing w:after="0" w:line="240" w:lineRule="auto"/>
        <w:rPr>
          <w:rFonts w:ascii="Times New Roman" w:eastAsia="Times New Roman" w:hAnsi="Times New Roman" w:cs="Times New Roman"/>
        </w:rPr>
      </w:pPr>
    </w:p>
    <w:p w14:paraId="732D970D" w14:textId="77777777" w:rsidR="007564B0" w:rsidRPr="00FB26DE" w:rsidRDefault="007564B0" w:rsidP="007564B0">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Visada vartokite šį vaistą tiksliai kaip nurodė gydytojas. Jeigu abejojate, kreipkitės į gydytoją arba vaistininką.</w:t>
      </w:r>
    </w:p>
    <w:p w14:paraId="3708BFD7" w14:textId="77777777" w:rsidR="007564B0" w:rsidRPr="00FB26DE" w:rsidRDefault="007564B0" w:rsidP="007564B0">
      <w:pPr>
        <w:tabs>
          <w:tab w:val="left" w:pos="0"/>
          <w:tab w:val="left" w:pos="567"/>
        </w:tabs>
        <w:spacing w:after="0" w:line="240" w:lineRule="auto"/>
        <w:rPr>
          <w:rFonts w:ascii="Times New Roman" w:eastAsia="Times New Roman" w:hAnsi="Times New Roman" w:cs="Times New Roman"/>
        </w:rPr>
      </w:pPr>
    </w:p>
    <w:p w14:paraId="65B46728" w14:textId="77777777" w:rsidR="007564B0" w:rsidRPr="00FB26DE" w:rsidRDefault="007564B0" w:rsidP="007564B0">
      <w:pPr>
        <w:tabs>
          <w:tab w:val="left" w:pos="0"/>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Šį vaistą</w:t>
      </w:r>
      <w:r w:rsidRPr="00FB26DE">
        <w:rPr>
          <w:rFonts w:ascii="Times New Roman" w:eastAsia="Times New Roman" w:hAnsi="Times New Roman" w:cs="Times New Roman"/>
        </w:rPr>
        <w:t xml:space="preserve"> gerkite tuoj pat po valgio</w:t>
      </w:r>
      <w:r w:rsidRPr="007334D8">
        <w:t xml:space="preserve"> </w:t>
      </w:r>
      <w:r w:rsidRPr="002B38A4">
        <w:rPr>
          <w:rFonts w:ascii="Times New Roman" w:eastAsia="Times New Roman" w:hAnsi="Times New Roman" w:cs="Times New Roman"/>
          <w:b/>
          <w:bCs/>
        </w:rPr>
        <w:t xml:space="preserve">užsigerdami pakankamu </w:t>
      </w:r>
      <w:r w:rsidRPr="00D34AE0">
        <w:rPr>
          <w:rFonts w:ascii="Times New Roman" w:eastAsia="Times New Roman" w:hAnsi="Times New Roman" w:cs="Times New Roman"/>
          <w:b/>
          <w:bCs/>
        </w:rPr>
        <w:t>skysčio</w:t>
      </w:r>
      <w:r w:rsidRPr="002B38A4">
        <w:rPr>
          <w:rFonts w:ascii="Times New Roman" w:eastAsia="Times New Roman" w:hAnsi="Times New Roman" w:cs="Times New Roman"/>
          <w:b/>
          <w:bCs/>
        </w:rPr>
        <w:t xml:space="preserve"> kiekiu</w:t>
      </w:r>
      <w:r w:rsidRPr="007334D8">
        <w:rPr>
          <w:rFonts w:ascii="Times New Roman" w:eastAsia="Times New Roman" w:hAnsi="Times New Roman" w:cs="Times New Roman"/>
        </w:rPr>
        <w:t xml:space="preserve"> (stikline vandens), kad organizmas galėtų jį optimaliai įsisavinti</w:t>
      </w:r>
      <w:r w:rsidRPr="00FB26DE">
        <w:rPr>
          <w:rFonts w:ascii="Times New Roman" w:eastAsia="Times New Roman" w:hAnsi="Times New Roman" w:cs="Times New Roman"/>
        </w:rPr>
        <w:t>. Taip išgertas vaistas lengviau absorbuojamas.</w:t>
      </w:r>
      <w:r w:rsidRPr="00FB26DE">
        <w:rPr>
          <w:rFonts w:ascii="Times New Roman" w:eastAsia="Times New Roman" w:hAnsi="Times New Roman" w:cs="Times New Roman"/>
          <w:i/>
        </w:rPr>
        <w:t xml:space="preserve"> </w:t>
      </w:r>
      <w:r w:rsidRPr="00FB26DE">
        <w:rPr>
          <w:rFonts w:ascii="Times New Roman" w:eastAsia="Times New Roman" w:hAnsi="Times New Roman" w:cs="Times New Roman"/>
          <w:b/>
        </w:rPr>
        <w:t>Nurykite kapsulę</w:t>
      </w:r>
      <w:r w:rsidRPr="007334D8">
        <w:t xml:space="preserve"> </w:t>
      </w:r>
      <w:r w:rsidRPr="007334D8">
        <w:rPr>
          <w:rFonts w:ascii="Times New Roman" w:eastAsia="Times New Roman" w:hAnsi="Times New Roman" w:cs="Times New Roman"/>
          <w:b/>
        </w:rPr>
        <w:t>nesukramtytą</w:t>
      </w:r>
      <w:r w:rsidRPr="00FB26DE">
        <w:rPr>
          <w:rFonts w:ascii="Times New Roman" w:eastAsia="Times New Roman" w:hAnsi="Times New Roman" w:cs="Times New Roman"/>
          <w:b/>
          <w:i/>
        </w:rPr>
        <w:t>.</w:t>
      </w:r>
    </w:p>
    <w:p w14:paraId="54E65162" w14:textId="77777777" w:rsidR="007564B0" w:rsidRPr="00FB26DE" w:rsidRDefault="007564B0" w:rsidP="007564B0">
      <w:pPr>
        <w:tabs>
          <w:tab w:val="left" w:pos="0"/>
          <w:tab w:val="left" w:pos="567"/>
        </w:tabs>
        <w:spacing w:after="0" w:line="240" w:lineRule="auto"/>
        <w:rPr>
          <w:rFonts w:ascii="Times New Roman" w:eastAsia="Times New Roman" w:hAnsi="Times New Roman" w:cs="Times New Roman"/>
        </w:rPr>
      </w:pPr>
    </w:p>
    <w:p w14:paraId="22CCED00" w14:textId="77777777" w:rsidR="007564B0" w:rsidRDefault="007564B0" w:rsidP="007564B0">
      <w:pPr>
        <w:tabs>
          <w:tab w:val="left" w:pos="0"/>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Kokią dozę vartoti, nurodys gydytojas, atsižvelgdamas į Jūsų būklę. </w:t>
      </w:r>
    </w:p>
    <w:p w14:paraId="2AACEF05" w14:textId="77777777" w:rsidR="007564B0" w:rsidRDefault="007564B0" w:rsidP="007564B0">
      <w:pPr>
        <w:tabs>
          <w:tab w:val="left" w:pos="0"/>
          <w:tab w:val="left" w:pos="567"/>
        </w:tabs>
        <w:spacing w:after="0" w:line="240" w:lineRule="auto"/>
        <w:rPr>
          <w:rFonts w:ascii="Times New Roman" w:eastAsia="Times New Roman" w:hAnsi="Times New Roman" w:cs="Times New Roman"/>
        </w:rPr>
      </w:pPr>
    </w:p>
    <w:p w14:paraId="475A5A5F" w14:textId="77777777" w:rsidR="007564B0" w:rsidRPr="00DC5B57" w:rsidRDefault="007564B0" w:rsidP="007564B0">
      <w:pPr>
        <w:tabs>
          <w:tab w:val="left" w:pos="0"/>
          <w:tab w:val="left" w:pos="567"/>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Dažniausiai rekomenduojamos tokios dozės:</w:t>
      </w:r>
    </w:p>
    <w:p w14:paraId="7049DA42" w14:textId="77777777" w:rsidR="007564B0" w:rsidRPr="00DC5B57" w:rsidRDefault="007564B0" w:rsidP="007564B0">
      <w:pPr>
        <w:tabs>
          <w:tab w:val="left" w:pos="0"/>
          <w:tab w:val="left" w:pos="567"/>
        </w:tabs>
        <w:spacing w:after="0" w:line="240" w:lineRule="auto"/>
        <w:rPr>
          <w:rFonts w:ascii="Times New Roman" w:eastAsia="Times New Roman" w:hAnsi="Times New Roman" w:cs="Times New Roman"/>
        </w:rPr>
      </w:pPr>
    </w:p>
    <w:tbl>
      <w:tblPr>
        <w:tblStyle w:val="TableNormal1"/>
        <w:tblW w:w="9454" w:type="dxa"/>
        <w:tblInd w:w="6" w:type="dxa"/>
        <w:tblLayout w:type="fixed"/>
        <w:tblLook w:val="01E0" w:firstRow="1" w:lastRow="1" w:firstColumn="1" w:lastColumn="1" w:noHBand="0" w:noVBand="0"/>
      </w:tblPr>
      <w:tblGrid>
        <w:gridCol w:w="3161"/>
        <w:gridCol w:w="3218"/>
        <w:gridCol w:w="3075"/>
      </w:tblGrid>
      <w:tr w:rsidR="007564B0" w:rsidRPr="00F45DC8" w14:paraId="2990297C" w14:textId="77777777" w:rsidTr="00C81B0B">
        <w:trPr>
          <w:trHeight w:hRule="exact" w:val="240"/>
        </w:trPr>
        <w:tc>
          <w:tcPr>
            <w:tcW w:w="9454" w:type="dxa"/>
            <w:gridSpan w:val="3"/>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5C46F775" w14:textId="77777777" w:rsidR="007564B0" w:rsidRPr="00877C65" w:rsidRDefault="007564B0" w:rsidP="00C81B0B">
            <w:pPr>
              <w:pStyle w:val="TableParagraph"/>
              <w:ind w:left="142" w:right="178"/>
              <w:rPr>
                <w:lang w:val="lt-LT"/>
              </w:rPr>
            </w:pPr>
            <w:r w:rsidRPr="00877C65">
              <w:rPr>
                <w:b/>
                <w:bCs/>
                <w:lang w:val="lt-LT"/>
              </w:rPr>
              <w:t>Grybelių sukelti paviršiniai susirgimai (odos, gleivinių)</w:t>
            </w:r>
          </w:p>
        </w:tc>
      </w:tr>
      <w:tr w:rsidR="007564B0" w:rsidRPr="00F45DC8" w14:paraId="5392F551" w14:textId="77777777" w:rsidTr="00C81B0B">
        <w:trPr>
          <w:trHeight w:hRule="exact" w:val="240"/>
        </w:trPr>
        <w:tc>
          <w:tcPr>
            <w:tcW w:w="3161"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1A9435B1" w14:textId="77777777" w:rsidR="007564B0" w:rsidRPr="00877C65" w:rsidRDefault="007564B0" w:rsidP="00C81B0B">
            <w:pPr>
              <w:pStyle w:val="TableParagraph"/>
              <w:ind w:left="142" w:right="178"/>
              <w:rPr>
                <w:b/>
                <w:lang w:val="lt-LT"/>
              </w:rPr>
            </w:pPr>
            <w:r>
              <w:rPr>
                <w:b/>
                <w:lang w:val="lt-LT"/>
              </w:rPr>
              <w:t>Indikacija</w:t>
            </w:r>
          </w:p>
        </w:tc>
        <w:tc>
          <w:tcPr>
            <w:tcW w:w="3218"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42DC9141" w14:textId="77777777" w:rsidR="007564B0" w:rsidRPr="00877C65" w:rsidRDefault="007564B0" w:rsidP="00C81B0B">
            <w:pPr>
              <w:pStyle w:val="TableParagraph"/>
              <w:ind w:left="142" w:right="178"/>
              <w:rPr>
                <w:b/>
                <w:lang w:val="lt-LT"/>
              </w:rPr>
            </w:pPr>
            <w:r w:rsidRPr="00877C65">
              <w:rPr>
                <w:b/>
                <w:lang w:val="lt-LT"/>
              </w:rPr>
              <w:t>Dozė</w:t>
            </w:r>
          </w:p>
        </w:tc>
        <w:tc>
          <w:tcPr>
            <w:tcW w:w="3075"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22BD4F2B" w14:textId="77777777" w:rsidR="007564B0" w:rsidRPr="00877C65" w:rsidRDefault="007564B0" w:rsidP="00C81B0B">
            <w:pPr>
              <w:pStyle w:val="TableParagraph"/>
              <w:ind w:left="142" w:right="178"/>
              <w:rPr>
                <w:b/>
                <w:lang w:val="lt-LT"/>
              </w:rPr>
            </w:pPr>
            <w:r w:rsidRPr="00877C65">
              <w:rPr>
                <w:b/>
                <w:lang w:val="lt-LT"/>
              </w:rPr>
              <w:t>Gydymo trukmė</w:t>
            </w:r>
          </w:p>
        </w:tc>
      </w:tr>
      <w:tr w:rsidR="007564B0" w:rsidRPr="00F45DC8" w14:paraId="18C84DBD" w14:textId="77777777" w:rsidTr="00C81B0B">
        <w:trPr>
          <w:trHeight w:hRule="exact" w:val="2025"/>
        </w:trPr>
        <w:tc>
          <w:tcPr>
            <w:tcW w:w="3161" w:type="dxa"/>
            <w:tcBorders>
              <w:top w:val="single" w:sz="5" w:space="0" w:color="000000"/>
              <w:left w:val="single" w:sz="5" w:space="0" w:color="000000"/>
              <w:bottom w:val="single" w:sz="5" w:space="0" w:color="000000"/>
              <w:right w:val="single" w:sz="5" w:space="0" w:color="000000"/>
            </w:tcBorders>
          </w:tcPr>
          <w:p w14:paraId="47DA1651" w14:textId="77777777" w:rsidR="007564B0" w:rsidRPr="00877C65" w:rsidRDefault="007564B0" w:rsidP="00C81B0B">
            <w:pPr>
              <w:pStyle w:val="TableParagraph"/>
              <w:ind w:left="142" w:right="178"/>
              <w:rPr>
                <w:lang w:val="lt-LT"/>
              </w:rPr>
            </w:pPr>
            <w:r w:rsidRPr="00877C65">
              <w:rPr>
                <w:lang w:val="lt-LT"/>
              </w:rPr>
              <w:t xml:space="preserve">Grybelių sukeltos moterų lyties organų ligos (išorinių lyties organų ir makšties </w:t>
            </w:r>
            <w:proofErr w:type="spellStart"/>
            <w:r w:rsidRPr="00877C65">
              <w:rPr>
                <w:lang w:val="lt-LT"/>
              </w:rPr>
              <w:t>kandidozė</w:t>
            </w:r>
            <w:proofErr w:type="spellEnd"/>
            <w:r w:rsidRPr="00877C65">
              <w:rPr>
                <w:lang w:val="lt-LT"/>
              </w:rPr>
              <w:t>)</w:t>
            </w:r>
          </w:p>
        </w:tc>
        <w:tc>
          <w:tcPr>
            <w:tcW w:w="3218" w:type="dxa"/>
            <w:tcBorders>
              <w:top w:val="single" w:sz="5" w:space="0" w:color="000000"/>
              <w:left w:val="single" w:sz="5" w:space="0" w:color="000000"/>
              <w:bottom w:val="single" w:sz="5" w:space="0" w:color="000000"/>
              <w:right w:val="single" w:sz="5" w:space="0" w:color="000000"/>
            </w:tcBorders>
          </w:tcPr>
          <w:p w14:paraId="1496FEDD" w14:textId="77777777" w:rsidR="007564B0" w:rsidRPr="00877C65" w:rsidRDefault="007564B0" w:rsidP="00C81B0B">
            <w:pPr>
              <w:pStyle w:val="TableParagraph"/>
              <w:ind w:left="142" w:right="178"/>
              <w:rPr>
                <w:lang w:val="lt-LT"/>
              </w:rPr>
            </w:pPr>
            <w:r w:rsidRPr="00877C65">
              <w:rPr>
                <w:lang w:val="lt-LT"/>
              </w:rPr>
              <w:t xml:space="preserve">2 kietosios kapsulės ryte ir 2 kietosios kapsulės vakare (atitinka 200 mg </w:t>
            </w:r>
            <w:proofErr w:type="spellStart"/>
            <w:r w:rsidRPr="00877C65">
              <w:rPr>
                <w:lang w:val="lt-LT"/>
              </w:rPr>
              <w:t>itakonazolo</w:t>
            </w:r>
            <w:proofErr w:type="spellEnd"/>
            <w:r w:rsidRPr="00877C65">
              <w:rPr>
                <w:lang w:val="lt-LT"/>
              </w:rPr>
              <w:t xml:space="preserve"> ryte ir 200 mg </w:t>
            </w:r>
            <w:proofErr w:type="spellStart"/>
            <w:r w:rsidRPr="00877C65">
              <w:rPr>
                <w:lang w:val="lt-LT"/>
              </w:rPr>
              <w:t>itrakonazolo</w:t>
            </w:r>
            <w:proofErr w:type="spellEnd"/>
            <w:r w:rsidRPr="00877C65">
              <w:rPr>
                <w:lang w:val="lt-LT"/>
              </w:rPr>
              <w:t xml:space="preserve"> vakare)</w:t>
            </w:r>
          </w:p>
          <w:p w14:paraId="7FBC2B2A" w14:textId="77777777" w:rsidR="007564B0" w:rsidRPr="00877C65" w:rsidRDefault="007564B0" w:rsidP="00C81B0B">
            <w:pPr>
              <w:pStyle w:val="TableParagraph"/>
              <w:ind w:left="142" w:right="178"/>
              <w:rPr>
                <w:lang w:val="lt-LT"/>
              </w:rPr>
            </w:pPr>
            <w:r w:rsidRPr="00877C65">
              <w:rPr>
                <w:lang w:val="lt-LT"/>
              </w:rPr>
              <w:t>Vartojimą galima pradėti vakare ir baigti kitą rytą.</w:t>
            </w:r>
          </w:p>
        </w:tc>
        <w:tc>
          <w:tcPr>
            <w:tcW w:w="3075" w:type="dxa"/>
            <w:tcBorders>
              <w:top w:val="single" w:sz="5" w:space="0" w:color="000000"/>
              <w:left w:val="single" w:sz="5" w:space="0" w:color="000000"/>
              <w:bottom w:val="single" w:sz="5" w:space="0" w:color="000000"/>
              <w:right w:val="single" w:sz="5" w:space="0" w:color="000000"/>
            </w:tcBorders>
          </w:tcPr>
          <w:p w14:paraId="70D0E403" w14:textId="77777777" w:rsidR="007564B0" w:rsidRPr="00877C65" w:rsidRDefault="007564B0" w:rsidP="00C81B0B">
            <w:pPr>
              <w:pStyle w:val="TableParagraph"/>
              <w:ind w:left="142" w:right="178"/>
              <w:rPr>
                <w:lang w:val="lt-LT"/>
              </w:rPr>
            </w:pPr>
            <w:r w:rsidRPr="00877C65">
              <w:rPr>
                <w:lang w:val="lt-LT"/>
              </w:rPr>
              <w:t>1 diena</w:t>
            </w:r>
          </w:p>
        </w:tc>
      </w:tr>
      <w:tr w:rsidR="007564B0" w:rsidRPr="00F45DC8" w14:paraId="40A4BEC3" w14:textId="77777777" w:rsidTr="00C81B0B">
        <w:trPr>
          <w:trHeight w:hRule="exact" w:val="846"/>
        </w:trPr>
        <w:tc>
          <w:tcPr>
            <w:tcW w:w="3161" w:type="dxa"/>
            <w:tcBorders>
              <w:top w:val="single" w:sz="5" w:space="0" w:color="000000"/>
              <w:left w:val="single" w:sz="5" w:space="0" w:color="000000"/>
              <w:bottom w:val="single" w:sz="5" w:space="0" w:color="000000"/>
              <w:right w:val="single" w:sz="5" w:space="0" w:color="000000"/>
            </w:tcBorders>
          </w:tcPr>
          <w:p w14:paraId="575B0EDF" w14:textId="77777777" w:rsidR="007564B0" w:rsidRPr="00877C65" w:rsidRDefault="007564B0" w:rsidP="00C81B0B">
            <w:pPr>
              <w:pStyle w:val="TableParagraph"/>
              <w:ind w:left="142" w:right="178"/>
              <w:rPr>
                <w:lang w:val="lt-LT"/>
              </w:rPr>
            </w:pPr>
            <w:r w:rsidRPr="00877C65">
              <w:rPr>
                <w:lang w:val="lt-LT"/>
              </w:rPr>
              <w:t>Grybelių sukeltos burnos ligos, pienligė</w:t>
            </w:r>
          </w:p>
          <w:p w14:paraId="5B56583A" w14:textId="77777777" w:rsidR="007564B0" w:rsidRPr="00877C65" w:rsidRDefault="007564B0" w:rsidP="00C81B0B">
            <w:pPr>
              <w:pStyle w:val="TableParagraph"/>
              <w:ind w:left="142" w:right="178"/>
              <w:rPr>
                <w:lang w:val="lt-LT"/>
              </w:rPr>
            </w:pPr>
            <w:r w:rsidRPr="00877C65">
              <w:rPr>
                <w:lang w:val="lt-LT"/>
              </w:rPr>
              <w:t xml:space="preserve">(burnos </w:t>
            </w:r>
            <w:proofErr w:type="spellStart"/>
            <w:r w:rsidRPr="00877C65">
              <w:rPr>
                <w:lang w:val="lt-LT"/>
              </w:rPr>
              <w:t>kandidozė</w:t>
            </w:r>
            <w:proofErr w:type="spellEnd"/>
            <w:r w:rsidRPr="00877C65">
              <w:rPr>
                <w:lang w:val="lt-LT"/>
              </w:rPr>
              <w:t>)</w:t>
            </w:r>
          </w:p>
        </w:tc>
        <w:tc>
          <w:tcPr>
            <w:tcW w:w="3218" w:type="dxa"/>
            <w:tcBorders>
              <w:top w:val="single" w:sz="5" w:space="0" w:color="000000"/>
              <w:left w:val="single" w:sz="5" w:space="0" w:color="000000"/>
              <w:bottom w:val="single" w:sz="5" w:space="0" w:color="000000"/>
              <w:right w:val="single" w:sz="5" w:space="0" w:color="000000"/>
            </w:tcBorders>
          </w:tcPr>
          <w:p w14:paraId="1A839365" w14:textId="77777777" w:rsidR="007564B0" w:rsidRPr="00877C65" w:rsidRDefault="007564B0" w:rsidP="00C81B0B">
            <w:pPr>
              <w:pStyle w:val="TableParagraph"/>
              <w:ind w:left="142" w:right="178"/>
              <w:rPr>
                <w:lang w:val="lt-LT"/>
              </w:rPr>
            </w:pPr>
            <w:r w:rsidRPr="00877C65">
              <w:rPr>
                <w:lang w:val="lt-LT"/>
              </w:rPr>
              <w:t xml:space="preserve">1 kietoji kapsulė kartą per parą (atitinka 100 mg </w:t>
            </w:r>
            <w:proofErr w:type="spellStart"/>
            <w:r w:rsidRPr="00877C65">
              <w:rPr>
                <w:lang w:val="lt-LT"/>
              </w:rPr>
              <w:t>itrakonazolo</w:t>
            </w:r>
            <w:proofErr w:type="spellEnd"/>
            <w:r w:rsidRPr="00877C65">
              <w:rPr>
                <w:lang w:val="lt-LT"/>
              </w:rPr>
              <w:t xml:space="preserve"> kartą per parą)</w:t>
            </w:r>
          </w:p>
          <w:p w14:paraId="44BA59DD" w14:textId="77777777" w:rsidR="007564B0" w:rsidRPr="00877C65" w:rsidRDefault="007564B0" w:rsidP="00C81B0B">
            <w:pPr>
              <w:pStyle w:val="TableParagraph"/>
              <w:ind w:left="142" w:right="178"/>
              <w:rPr>
                <w:lang w:val="lt-LT"/>
              </w:rPr>
            </w:pPr>
          </w:p>
        </w:tc>
        <w:tc>
          <w:tcPr>
            <w:tcW w:w="3075" w:type="dxa"/>
            <w:tcBorders>
              <w:top w:val="single" w:sz="5" w:space="0" w:color="000000"/>
              <w:left w:val="single" w:sz="5" w:space="0" w:color="000000"/>
              <w:bottom w:val="single" w:sz="5" w:space="0" w:color="000000"/>
              <w:right w:val="single" w:sz="5" w:space="0" w:color="000000"/>
            </w:tcBorders>
          </w:tcPr>
          <w:p w14:paraId="3C165AC3" w14:textId="77777777" w:rsidR="007564B0" w:rsidRPr="00877C65" w:rsidRDefault="007564B0" w:rsidP="00C81B0B">
            <w:pPr>
              <w:pStyle w:val="TableParagraph"/>
              <w:ind w:left="142" w:right="178"/>
              <w:rPr>
                <w:lang w:val="lt-LT"/>
              </w:rPr>
            </w:pPr>
            <w:r w:rsidRPr="00877C65">
              <w:rPr>
                <w:lang w:val="lt-LT"/>
              </w:rPr>
              <w:t>2 savaitės</w:t>
            </w:r>
          </w:p>
        </w:tc>
      </w:tr>
      <w:tr w:rsidR="007564B0" w:rsidRPr="00F45DC8" w14:paraId="36B65109" w14:textId="77777777" w:rsidTr="00C81B0B">
        <w:trPr>
          <w:trHeight w:hRule="exact" w:val="1002"/>
        </w:trPr>
        <w:tc>
          <w:tcPr>
            <w:tcW w:w="3161" w:type="dxa"/>
            <w:tcBorders>
              <w:top w:val="single" w:sz="5" w:space="0" w:color="000000"/>
              <w:left w:val="single" w:sz="5" w:space="0" w:color="000000"/>
              <w:bottom w:val="single" w:sz="5" w:space="0" w:color="000000"/>
              <w:right w:val="single" w:sz="5" w:space="0" w:color="000000"/>
            </w:tcBorders>
          </w:tcPr>
          <w:p w14:paraId="0B37031A" w14:textId="77777777" w:rsidR="007564B0" w:rsidRPr="00877C65" w:rsidRDefault="007564B0" w:rsidP="00C81B0B">
            <w:pPr>
              <w:pStyle w:val="TableParagraph"/>
              <w:ind w:left="142" w:right="178"/>
              <w:rPr>
                <w:lang w:val="lt-LT"/>
              </w:rPr>
            </w:pPr>
            <w:r w:rsidRPr="00877C65">
              <w:rPr>
                <w:lang w:val="lt-LT"/>
              </w:rPr>
              <w:t xml:space="preserve">Grybelių sukeltos kūno ar kojų odos ligos </w:t>
            </w:r>
          </w:p>
          <w:p w14:paraId="587EC221" w14:textId="77777777" w:rsidR="007564B0" w:rsidRPr="00877C65" w:rsidRDefault="007564B0" w:rsidP="00C81B0B">
            <w:pPr>
              <w:pStyle w:val="TableParagraph"/>
              <w:ind w:left="142" w:right="178"/>
              <w:rPr>
                <w:lang w:val="lt-LT"/>
              </w:rPr>
            </w:pPr>
            <w:r w:rsidRPr="00877C65">
              <w:rPr>
                <w:lang w:val="lt-LT"/>
              </w:rPr>
              <w:t>(</w:t>
            </w:r>
            <w:proofErr w:type="spellStart"/>
            <w:r w:rsidRPr="00877C65">
              <w:rPr>
                <w:i/>
                <w:lang w:val="lt-LT"/>
              </w:rPr>
              <w:t>Tinea</w:t>
            </w:r>
            <w:proofErr w:type="spellEnd"/>
            <w:r w:rsidRPr="00877C65">
              <w:rPr>
                <w:i/>
                <w:lang w:val="lt-LT"/>
              </w:rPr>
              <w:t xml:space="preserve"> </w:t>
            </w:r>
            <w:proofErr w:type="spellStart"/>
            <w:r w:rsidRPr="00877C65">
              <w:rPr>
                <w:i/>
                <w:lang w:val="lt-LT"/>
              </w:rPr>
              <w:t>corporis</w:t>
            </w:r>
            <w:proofErr w:type="spellEnd"/>
            <w:r w:rsidRPr="00877C65">
              <w:rPr>
                <w:i/>
                <w:lang w:val="lt-LT"/>
              </w:rPr>
              <w:t>/</w:t>
            </w:r>
            <w:proofErr w:type="spellStart"/>
            <w:r w:rsidRPr="00877C65">
              <w:rPr>
                <w:i/>
                <w:lang w:val="lt-LT"/>
              </w:rPr>
              <w:t>cruris</w:t>
            </w:r>
            <w:proofErr w:type="spellEnd"/>
            <w:r w:rsidRPr="00877C65">
              <w:rPr>
                <w:lang w:val="lt-LT"/>
              </w:rPr>
              <w:t>)</w:t>
            </w:r>
          </w:p>
        </w:tc>
        <w:tc>
          <w:tcPr>
            <w:tcW w:w="3218" w:type="dxa"/>
            <w:tcBorders>
              <w:top w:val="single" w:sz="5" w:space="0" w:color="000000"/>
              <w:left w:val="single" w:sz="5" w:space="0" w:color="000000"/>
              <w:bottom w:val="single" w:sz="5" w:space="0" w:color="000000"/>
              <w:right w:val="single" w:sz="5" w:space="0" w:color="000000"/>
            </w:tcBorders>
          </w:tcPr>
          <w:p w14:paraId="11EA42FC" w14:textId="77777777" w:rsidR="007564B0" w:rsidRPr="00877C65" w:rsidRDefault="007564B0" w:rsidP="00C81B0B">
            <w:pPr>
              <w:pStyle w:val="TableParagraph"/>
              <w:ind w:left="142" w:right="178"/>
              <w:rPr>
                <w:lang w:val="lt-LT"/>
              </w:rPr>
            </w:pPr>
            <w:r w:rsidRPr="00877C65">
              <w:rPr>
                <w:lang w:val="lt-LT"/>
              </w:rPr>
              <w:t xml:space="preserve">1 kietoji kapsulė kartą per parą (atitinka 100 mg </w:t>
            </w:r>
            <w:proofErr w:type="spellStart"/>
            <w:r w:rsidRPr="00877C65">
              <w:rPr>
                <w:lang w:val="lt-LT"/>
              </w:rPr>
              <w:t>itrakonazolo</w:t>
            </w:r>
            <w:proofErr w:type="spellEnd"/>
            <w:r w:rsidRPr="00877C65">
              <w:rPr>
                <w:lang w:val="lt-LT"/>
              </w:rPr>
              <w:t xml:space="preserve"> kartą per parą)</w:t>
            </w:r>
          </w:p>
          <w:p w14:paraId="63186C9A" w14:textId="77777777" w:rsidR="007564B0" w:rsidRPr="00877C65" w:rsidRDefault="007564B0" w:rsidP="00C81B0B">
            <w:pPr>
              <w:pStyle w:val="TableParagraph"/>
              <w:ind w:left="82" w:right="178"/>
              <w:rPr>
                <w:lang w:val="lt-LT"/>
              </w:rPr>
            </w:pPr>
          </w:p>
        </w:tc>
        <w:tc>
          <w:tcPr>
            <w:tcW w:w="3075" w:type="dxa"/>
            <w:tcBorders>
              <w:top w:val="single" w:sz="5" w:space="0" w:color="000000"/>
              <w:left w:val="single" w:sz="5" w:space="0" w:color="000000"/>
              <w:bottom w:val="single" w:sz="5" w:space="0" w:color="000000"/>
              <w:right w:val="single" w:sz="5" w:space="0" w:color="000000"/>
            </w:tcBorders>
          </w:tcPr>
          <w:p w14:paraId="3B0B2C7B" w14:textId="77777777" w:rsidR="007564B0" w:rsidRPr="00877C65" w:rsidRDefault="007564B0" w:rsidP="00C81B0B">
            <w:pPr>
              <w:pStyle w:val="TableParagraph"/>
              <w:ind w:left="131" w:right="178"/>
              <w:rPr>
                <w:lang w:val="lt-LT"/>
              </w:rPr>
            </w:pPr>
            <w:r w:rsidRPr="00877C65">
              <w:rPr>
                <w:lang w:val="lt-LT"/>
              </w:rPr>
              <w:t xml:space="preserve">2 </w:t>
            </w:r>
            <w:r w:rsidRPr="00D34AE0">
              <w:rPr>
                <w:lang w:val="lt-LT"/>
              </w:rPr>
              <w:t>savaitės</w:t>
            </w:r>
          </w:p>
        </w:tc>
      </w:tr>
      <w:tr w:rsidR="007564B0" w:rsidRPr="00F45DC8" w14:paraId="4773F320" w14:textId="77777777" w:rsidTr="00C81B0B">
        <w:trPr>
          <w:trHeight w:hRule="exact" w:val="852"/>
        </w:trPr>
        <w:tc>
          <w:tcPr>
            <w:tcW w:w="3161" w:type="dxa"/>
            <w:tcBorders>
              <w:top w:val="single" w:sz="5" w:space="0" w:color="000000"/>
              <w:left w:val="single" w:sz="5" w:space="0" w:color="000000"/>
              <w:bottom w:val="single" w:sz="5" w:space="0" w:color="000000"/>
              <w:right w:val="single" w:sz="5" w:space="0" w:color="000000"/>
            </w:tcBorders>
          </w:tcPr>
          <w:p w14:paraId="0B4FA4C2" w14:textId="77777777" w:rsidR="007564B0" w:rsidRPr="00877C65" w:rsidRDefault="007564B0" w:rsidP="00C81B0B">
            <w:pPr>
              <w:pStyle w:val="TableParagraph"/>
              <w:ind w:left="142" w:right="178"/>
              <w:rPr>
                <w:lang w:val="lt-LT"/>
              </w:rPr>
            </w:pPr>
            <w:r w:rsidRPr="00877C65">
              <w:rPr>
                <w:lang w:val="lt-LT"/>
              </w:rPr>
              <w:t>Grybelių sukeltos delnų ir padų odos ligos</w:t>
            </w:r>
          </w:p>
          <w:p w14:paraId="09705BD4" w14:textId="77777777" w:rsidR="007564B0" w:rsidRPr="00877C65" w:rsidRDefault="007564B0" w:rsidP="00C81B0B">
            <w:pPr>
              <w:pStyle w:val="TableParagraph"/>
              <w:ind w:left="142" w:right="178"/>
              <w:rPr>
                <w:lang w:val="lt-LT"/>
              </w:rPr>
            </w:pPr>
            <w:r w:rsidRPr="00877C65">
              <w:rPr>
                <w:lang w:val="lt-LT"/>
              </w:rPr>
              <w:t>(</w:t>
            </w:r>
            <w:proofErr w:type="spellStart"/>
            <w:r w:rsidRPr="00877C65">
              <w:rPr>
                <w:i/>
                <w:lang w:val="lt-LT"/>
              </w:rPr>
              <w:t>Tinea</w:t>
            </w:r>
            <w:proofErr w:type="spellEnd"/>
            <w:r w:rsidRPr="00877C65">
              <w:rPr>
                <w:i/>
                <w:lang w:val="lt-LT"/>
              </w:rPr>
              <w:t xml:space="preserve"> </w:t>
            </w:r>
            <w:proofErr w:type="spellStart"/>
            <w:r w:rsidRPr="00877C65">
              <w:rPr>
                <w:i/>
                <w:lang w:val="lt-LT"/>
              </w:rPr>
              <w:t>pedis</w:t>
            </w:r>
            <w:proofErr w:type="spellEnd"/>
            <w:r w:rsidRPr="00877C65">
              <w:rPr>
                <w:i/>
                <w:lang w:val="lt-LT"/>
              </w:rPr>
              <w:t>/manus</w:t>
            </w:r>
            <w:r w:rsidRPr="00877C65">
              <w:rPr>
                <w:lang w:val="lt-LT"/>
              </w:rPr>
              <w:t>)</w:t>
            </w:r>
          </w:p>
        </w:tc>
        <w:tc>
          <w:tcPr>
            <w:tcW w:w="3218" w:type="dxa"/>
            <w:tcBorders>
              <w:top w:val="single" w:sz="5" w:space="0" w:color="000000"/>
              <w:left w:val="single" w:sz="5" w:space="0" w:color="000000"/>
              <w:bottom w:val="single" w:sz="5" w:space="0" w:color="000000"/>
              <w:right w:val="single" w:sz="5" w:space="0" w:color="000000"/>
            </w:tcBorders>
          </w:tcPr>
          <w:p w14:paraId="367F9415" w14:textId="77777777" w:rsidR="007564B0" w:rsidRPr="00877C65" w:rsidRDefault="007564B0" w:rsidP="00C81B0B">
            <w:pPr>
              <w:pStyle w:val="TableParagraph"/>
              <w:ind w:left="142" w:right="178"/>
              <w:rPr>
                <w:lang w:val="lt-LT"/>
              </w:rPr>
            </w:pPr>
            <w:r w:rsidRPr="00877C65">
              <w:rPr>
                <w:lang w:val="lt-LT"/>
              </w:rPr>
              <w:t xml:space="preserve">1 kietoji kapsulė kartą per parą (atitinka 100 mg </w:t>
            </w:r>
            <w:proofErr w:type="spellStart"/>
            <w:r w:rsidRPr="00877C65">
              <w:rPr>
                <w:lang w:val="lt-LT"/>
              </w:rPr>
              <w:t>itrakonazolo</w:t>
            </w:r>
            <w:proofErr w:type="spellEnd"/>
            <w:r w:rsidRPr="00877C65">
              <w:rPr>
                <w:lang w:val="lt-LT"/>
              </w:rPr>
              <w:t xml:space="preserve"> kartą per parą)</w:t>
            </w:r>
          </w:p>
          <w:p w14:paraId="5760A8B8" w14:textId="77777777" w:rsidR="007564B0" w:rsidRPr="00877C65" w:rsidRDefault="007564B0" w:rsidP="00C81B0B">
            <w:pPr>
              <w:pStyle w:val="TableParagraph"/>
              <w:ind w:left="142" w:right="178"/>
              <w:rPr>
                <w:lang w:val="lt-LT"/>
              </w:rPr>
            </w:pPr>
          </w:p>
        </w:tc>
        <w:tc>
          <w:tcPr>
            <w:tcW w:w="3075" w:type="dxa"/>
            <w:tcBorders>
              <w:top w:val="single" w:sz="5" w:space="0" w:color="000000"/>
              <w:left w:val="single" w:sz="5" w:space="0" w:color="000000"/>
              <w:bottom w:val="single" w:sz="5" w:space="0" w:color="000000"/>
              <w:right w:val="single" w:sz="5" w:space="0" w:color="000000"/>
            </w:tcBorders>
          </w:tcPr>
          <w:p w14:paraId="32357270" w14:textId="77777777" w:rsidR="007564B0" w:rsidRPr="00877C65" w:rsidRDefault="007564B0" w:rsidP="00C81B0B">
            <w:pPr>
              <w:pStyle w:val="TableParagraph"/>
              <w:ind w:left="142" w:right="178"/>
              <w:rPr>
                <w:lang w:val="lt-LT"/>
              </w:rPr>
            </w:pPr>
            <w:r w:rsidRPr="00877C65">
              <w:rPr>
                <w:lang w:val="lt-LT"/>
              </w:rPr>
              <w:t>4 savaitės</w:t>
            </w:r>
          </w:p>
        </w:tc>
      </w:tr>
      <w:tr w:rsidR="007564B0" w:rsidRPr="00F45DC8" w14:paraId="285618B4" w14:textId="77777777" w:rsidTr="00C81B0B">
        <w:trPr>
          <w:trHeight w:hRule="exact" w:val="1128"/>
        </w:trPr>
        <w:tc>
          <w:tcPr>
            <w:tcW w:w="3161" w:type="dxa"/>
            <w:tcBorders>
              <w:top w:val="single" w:sz="5" w:space="0" w:color="000000"/>
              <w:left w:val="single" w:sz="5" w:space="0" w:color="000000"/>
              <w:bottom w:val="single" w:sz="5" w:space="0" w:color="000000"/>
              <w:right w:val="single" w:sz="5" w:space="0" w:color="000000"/>
            </w:tcBorders>
          </w:tcPr>
          <w:p w14:paraId="4642F48E" w14:textId="77777777" w:rsidR="007564B0" w:rsidRPr="00147AAD" w:rsidRDefault="007564B0" w:rsidP="00C81B0B">
            <w:pPr>
              <w:pStyle w:val="TableParagraph"/>
              <w:ind w:left="142" w:right="178"/>
              <w:rPr>
                <w:lang w:val="lt-LT"/>
              </w:rPr>
            </w:pPr>
            <w:r w:rsidRPr="00FA036C">
              <w:rPr>
                <w:lang w:val="lt-LT"/>
              </w:rPr>
              <w:t xml:space="preserve">Grybelių sukeltos rusvos </w:t>
            </w:r>
            <w:r w:rsidRPr="00D34AE0">
              <w:rPr>
                <w:lang w:val="lt-LT"/>
              </w:rPr>
              <w:t>pleiskanojančios</w:t>
            </w:r>
            <w:r w:rsidRPr="00FA036C">
              <w:rPr>
                <w:lang w:val="lt-LT"/>
              </w:rPr>
              <w:t xml:space="preserve"> odos dėmės (įvairiaspalvė dedervinė</w:t>
            </w:r>
            <w:r w:rsidRPr="00147AAD">
              <w:rPr>
                <w:lang w:val="lt-LT"/>
              </w:rPr>
              <w:t xml:space="preserve"> (</w:t>
            </w:r>
            <w:proofErr w:type="spellStart"/>
            <w:r w:rsidRPr="00147AAD">
              <w:rPr>
                <w:i/>
                <w:lang w:val="lt-LT"/>
              </w:rPr>
              <w:t>Pityriasis</w:t>
            </w:r>
            <w:proofErr w:type="spellEnd"/>
            <w:r w:rsidRPr="00147AAD">
              <w:rPr>
                <w:i/>
                <w:lang w:val="lt-LT"/>
              </w:rPr>
              <w:t xml:space="preserve"> </w:t>
            </w:r>
            <w:proofErr w:type="spellStart"/>
            <w:r w:rsidRPr="00147AAD">
              <w:rPr>
                <w:i/>
                <w:lang w:val="lt-LT"/>
              </w:rPr>
              <w:t>versicolor</w:t>
            </w:r>
            <w:proofErr w:type="spellEnd"/>
            <w:r w:rsidRPr="00147AAD">
              <w:rPr>
                <w:lang w:val="lt-LT"/>
              </w:rPr>
              <w:t>)</w:t>
            </w:r>
          </w:p>
        </w:tc>
        <w:tc>
          <w:tcPr>
            <w:tcW w:w="3218" w:type="dxa"/>
            <w:tcBorders>
              <w:top w:val="single" w:sz="5" w:space="0" w:color="000000"/>
              <w:left w:val="single" w:sz="5" w:space="0" w:color="000000"/>
              <w:bottom w:val="single" w:sz="5" w:space="0" w:color="000000"/>
              <w:right w:val="single" w:sz="5" w:space="0" w:color="000000"/>
            </w:tcBorders>
          </w:tcPr>
          <w:p w14:paraId="11ACD4F0" w14:textId="77777777" w:rsidR="007564B0" w:rsidRPr="00877C65" w:rsidRDefault="007564B0" w:rsidP="00C81B0B">
            <w:pPr>
              <w:pStyle w:val="TableParagraph"/>
              <w:ind w:left="142" w:right="178"/>
              <w:rPr>
                <w:lang w:val="lt-LT"/>
              </w:rPr>
            </w:pPr>
            <w:r w:rsidRPr="00877C65">
              <w:rPr>
                <w:lang w:val="lt-LT"/>
              </w:rPr>
              <w:t xml:space="preserve">2 kietosios kapsulės kartą per parą (atitinka 200 mg </w:t>
            </w:r>
            <w:proofErr w:type="spellStart"/>
            <w:r w:rsidRPr="00877C65">
              <w:rPr>
                <w:lang w:val="lt-LT"/>
              </w:rPr>
              <w:t>itrakonazolo</w:t>
            </w:r>
            <w:proofErr w:type="spellEnd"/>
            <w:r w:rsidRPr="00877C65">
              <w:rPr>
                <w:lang w:val="lt-LT"/>
              </w:rPr>
              <w:t xml:space="preserve"> kartą per parą)</w:t>
            </w:r>
          </w:p>
          <w:p w14:paraId="2E71BD80" w14:textId="77777777" w:rsidR="007564B0" w:rsidRPr="00877C65" w:rsidRDefault="007564B0" w:rsidP="00C81B0B">
            <w:pPr>
              <w:pStyle w:val="TableParagraph"/>
              <w:ind w:left="142" w:right="178"/>
              <w:rPr>
                <w:lang w:val="lt-LT"/>
              </w:rPr>
            </w:pPr>
          </w:p>
        </w:tc>
        <w:tc>
          <w:tcPr>
            <w:tcW w:w="3075" w:type="dxa"/>
            <w:tcBorders>
              <w:top w:val="single" w:sz="5" w:space="0" w:color="000000"/>
              <w:left w:val="single" w:sz="5" w:space="0" w:color="000000"/>
              <w:bottom w:val="single" w:sz="5" w:space="0" w:color="000000"/>
              <w:right w:val="single" w:sz="5" w:space="0" w:color="000000"/>
            </w:tcBorders>
          </w:tcPr>
          <w:p w14:paraId="5C7FA7D2" w14:textId="77777777" w:rsidR="007564B0" w:rsidRPr="00877C65" w:rsidRDefault="007564B0" w:rsidP="00C81B0B">
            <w:pPr>
              <w:pStyle w:val="TableParagraph"/>
              <w:ind w:left="142" w:right="178"/>
              <w:rPr>
                <w:lang w:val="lt-LT"/>
              </w:rPr>
            </w:pPr>
            <w:r w:rsidRPr="00877C65">
              <w:rPr>
                <w:lang w:val="lt-LT"/>
              </w:rPr>
              <w:t>7 dienos</w:t>
            </w:r>
          </w:p>
        </w:tc>
      </w:tr>
    </w:tbl>
    <w:p w14:paraId="09FE7D12" w14:textId="77777777" w:rsidR="007564B0" w:rsidRPr="008D699F" w:rsidRDefault="007564B0" w:rsidP="007564B0">
      <w:pPr>
        <w:rPr>
          <w:rFonts w:ascii="Times New Roman" w:hAnsi="Times New Roman" w:cs="Times New Roman"/>
          <w:snapToGrid w:val="0"/>
        </w:rPr>
      </w:pPr>
    </w:p>
    <w:tbl>
      <w:tblPr>
        <w:tblStyle w:val="TableNormal1"/>
        <w:tblW w:w="9911" w:type="dxa"/>
        <w:tblInd w:w="6" w:type="dxa"/>
        <w:tblLayout w:type="fixed"/>
        <w:tblLook w:val="01E0" w:firstRow="1" w:lastRow="1" w:firstColumn="1" w:lastColumn="1" w:noHBand="0" w:noVBand="0"/>
      </w:tblPr>
      <w:tblGrid>
        <w:gridCol w:w="26"/>
        <w:gridCol w:w="1805"/>
        <w:gridCol w:w="992"/>
        <w:gridCol w:w="555"/>
        <w:gridCol w:w="296"/>
        <w:gridCol w:w="850"/>
        <w:gridCol w:w="851"/>
        <w:gridCol w:w="992"/>
        <w:gridCol w:w="179"/>
        <w:gridCol w:w="672"/>
        <w:gridCol w:w="850"/>
        <w:gridCol w:w="851"/>
        <w:gridCol w:w="992"/>
      </w:tblGrid>
      <w:tr w:rsidR="007564B0" w:rsidRPr="00F45DC8" w14:paraId="39833FDD" w14:textId="77777777" w:rsidTr="00C81B0B">
        <w:trPr>
          <w:trHeight w:hRule="exact" w:val="240"/>
        </w:trPr>
        <w:tc>
          <w:tcPr>
            <w:tcW w:w="9911" w:type="dxa"/>
            <w:gridSpan w:val="13"/>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0310E08D" w14:textId="77777777" w:rsidR="007564B0" w:rsidRPr="00877C65" w:rsidRDefault="007564B0" w:rsidP="00C81B0B">
            <w:pPr>
              <w:pStyle w:val="TableParagraph"/>
              <w:ind w:left="142" w:right="136"/>
              <w:rPr>
                <w:lang w:val="lt-LT"/>
              </w:rPr>
            </w:pPr>
            <w:r w:rsidRPr="00877C65">
              <w:rPr>
                <w:b/>
                <w:bCs/>
                <w:lang w:val="lt-LT"/>
              </w:rPr>
              <w:t>Grybelių sukeltos nagų ligos</w:t>
            </w:r>
          </w:p>
        </w:tc>
      </w:tr>
      <w:tr w:rsidR="007564B0" w:rsidRPr="00F45DC8" w14:paraId="3097901F" w14:textId="77777777" w:rsidTr="00C81B0B">
        <w:trPr>
          <w:trHeight w:hRule="exact" w:val="470"/>
        </w:trPr>
        <w:tc>
          <w:tcPr>
            <w:tcW w:w="4524" w:type="dxa"/>
            <w:gridSpan w:val="6"/>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7B35D56E" w14:textId="77777777" w:rsidR="007564B0" w:rsidRPr="00877C65" w:rsidRDefault="007564B0" w:rsidP="00C81B0B">
            <w:pPr>
              <w:pStyle w:val="TableParagraph"/>
              <w:ind w:left="142" w:right="136"/>
              <w:rPr>
                <w:b/>
                <w:bCs/>
                <w:lang w:val="lt-LT"/>
              </w:rPr>
            </w:pPr>
            <w:r w:rsidRPr="00877C65">
              <w:rPr>
                <w:b/>
                <w:bCs/>
                <w:lang w:val="lt-LT"/>
              </w:rPr>
              <w:t>Gydymo intervalai</w:t>
            </w:r>
          </w:p>
          <w:p w14:paraId="5B49CD21" w14:textId="77777777" w:rsidR="007564B0" w:rsidRPr="00877C65" w:rsidRDefault="007564B0" w:rsidP="00C81B0B">
            <w:pPr>
              <w:pStyle w:val="TableParagraph"/>
              <w:ind w:left="142" w:right="136"/>
              <w:rPr>
                <w:lang w:val="lt-LT"/>
              </w:rPr>
            </w:pPr>
            <w:r w:rsidRPr="00877C65">
              <w:rPr>
                <w:i/>
                <w:iCs/>
                <w:lang w:val="lt-LT"/>
              </w:rPr>
              <w:t>(vartojimas su pertraukomis)</w:t>
            </w:r>
          </w:p>
        </w:tc>
        <w:tc>
          <w:tcPr>
            <w:tcW w:w="5387" w:type="dxa"/>
            <w:gridSpan w:val="7"/>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394F41AE" w14:textId="77777777" w:rsidR="007564B0" w:rsidRPr="00877C65" w:rsidRDefault="007564B0" w:rsidP="00C81B0B">
            <w:pPr>
              <w:pStyle w:val="TableParagraph"/>
              <w:ind w:left="142" w:right="136"/>
              <w:rPr>
                <w:b/>
                <w:lang w:val="lt-LT"/>
              </w:rPr>
            </w:pPr>
            <w:r w:rsidRPr="00877C65">
              <w:rPr>
                <w:b/>
                <w:lang w:val="lt-LT"/>
              </w:rPr>
              <w:t>Dozė ir gydymo trukmė</w:t>
            </w:r>
          </w:p>
        </w:tc>
      </w:tr>
      <w:tr w:rsidR="007564B0" w:rsidRPr="00F45DC8" w14:paraId="5D9B6333" w14:textId="77777777" w:rsidTr="00C81B0B">
        <w:trPr>
          <w:trHeight w:hRule="exact" w:val="2299"/>
        </w:trPr>
        <w:tc>
          <w:tcPr>
            <w:tcW w:w="4524" w:type="dxa"/>
            <w:gridSpan w:val="6"/>
            <w:tcBorders>
              <w:top w:val="single" w:sz="5" w:space="0" w:color="000000"/>
              <w:left w:val="single" w:sz="5" w:space="0" w:color="000000"/>
              <w:bottom w:val="single" w:sz="5" w:space="0" w:color="000000"/>
              <w:right w:val="single" w:sz="5" w:space="0" w:color="000000"/>
            </w:tcBorders>
          </w:tcPr>
          <w:p w14:paraId="4180BBEB" w14:textId="77777777" w:rsidR="007564B0" w:rsidRPr="00877C65" w:rsidRDefault="007564B0" w:rsidP="00C81B0B">
            <w:pPr>
              <w:ind w:left="142" w:right="136"/>
              <w:rPr>
                <w:rFonts w:ascii="Times New Roman" w:hAnsi="Times New Roman" w:cs="Times New Roman"/>
                <w:lang w:val="lt-LT"/>
              </w:rPr>
            </w:pPr>
          </w:p>
        </w:tc>
        <w:tc>
          <w:tcPr>
            <w:tcW w:w="5387" w:type="dxa"/>
            <w:gridSpan w:val="7"/>
            <w:tcBorders>
              <w:top w:val="single" w:sz="5" w:space="0" w:color="000000"/>
              <w:left w:val="single" w:sz="5" w:space="0" w:color="000000"/>
              <w:bottom w:val="single" w:sz="5" w:space="0" w:color="000000"/>
              <w:right w:val="single" w:sz="5" w:space="0" w:color="000000"/>
            </w:tcBorders>
          </w:tcPr>
          <w:p w14:paraId="02B60B3B" w14:textId="77777777" w:rsidR="007564B0" w:rsidRPr="00877C65" w:rsidRDefault="007564B0" w:rsidP="00C81B0B">
            <w:pPr>
              <w:pStyle w:val="TableParagraph"/>
              <w:ind w:left="142" w:right="136"/>
              <w:rPr>
                <w:lang w:val="lt-LT"/>
              </w:rPr>
            </w:pPr>
            <w:r w:rsidRPr="00877C65">
              <w:rPr>
                <w:lang w:val="lt-LT"/>
              </w:rPr>
              <w:t xml:space="preserve">Gydymas su pertraukomis pagal tokį dozavimo grafiką: 2 kietosios kapsulės 2 </w:t>
            </w:r>
            <w:r w:rsidRPr="00D34AE0">
              <w:rPr>
                <w:lang w:val="lt-LT"/>
              </w:rPr>
              <w:t>kartus</w:t>
            </w:r>
            <w:r w:rsidRPr="00877C65">
              <w:rPr>
                <w:lang w:val="lt-LT"/>
              </w:rPr>
              <w:t xml:space="preserve"> per parą (atitinka 400 mg </w:t>
            </w:r>
            <w:proofErr w:type="spellStart"/>
            <w:r w:rsidRPr="00877C65">
              <w:rPr>
                <w:lang w:val="lt-LT"/>
              </w:rPr>
              <w:t>itrakonazolo</w:t>
            </w:r>
            <w:proofErr w:type="spellEnd"/>
            <w:r w:rsidRPr="00877C65">
              <w:rPr>
                <w:lang w:val="lt-LT"/>
              </w:rPr>
              <w:t xml:space="preserve"> per parą) 1 savaitę.</w:t>
            </w:r>
          </w:p>
          <w:p w14:paraId="1CD97648" w14:textId="77777777" w:rsidR="007564B0" w:rsidRPr="00877C65" w:rsidRDefault="007564B0" w:rsidP="00C81B0B">
            <w:pPr>
              <w:pStyle w:val="TableParagraph"/>
              <w:ind w:left="142" w:right="136"/>
              <w:rPr>
                <w:lang w:val="lt-LT"/>
              </w:rPr>
            </w:pPr>
            <w:r w:rsidRPr="00877C65">
              <w:rPr>
                <w:lang w:val="lt-LT"/>
              </w:rPr>
              <w:t>Gydymas pertraukiamas kas 3 savaites (žr. lentelę). Du gydymo periodai rekomenduojami esant rankų pirštų nagų infekcijai, 3 intervalai esant kojų pirštų nagų infekcijai. Jei baigus gydymą nagas atauga, reiškia gydymas buvo sėkmingas.</w:t>
            </w:r>
          </w:p>
        </w:tc>
      </w:tr>
      <w:tr w:rsidR="007564B0" w:rsidRPr="00F45DC8" w14:paraId="1541727A" w14:textId="77777777" w:rsidTr="00C81B0B">
        <w:trPr>
          <w:trHeight w:hRule="exact" w:val="1610"/>
        </w:trPr>
        <w:tc>
          <w:tcPr>
            <w:tcW w:w="9911" w:type="dxa"/>
            <w:gridSpan w:val="13"/>
            <w:tcBorders>
              <w:top w:val="single" w:sz="5" w:space="0" w:color="000000"/>
              <w:left w:val="single" w:sz="5" w:space="0" w:color="000000"/>
              <w:bottom w:val="nil"/>
              <w:right w:val="single" w:sz="5" w:space="0" w:color="000000"/>
            </w:tcBorders>
          </w:tcPr>
          <w:p w14:paraId="2D399177" w14:textId="77777777" w:rsidR="007564B0" w:rsidRPr="00877C65" w:rsidRDefault="007564B0" w:rsidP="00C81B0B">
            <w:pPr>
              <w:pStyle w:val="TableParagraph"/>
              <w:ind w:left="142" w:right="136"/>
              <w:rPr>
                <w:lang w:val="lt-LT"/>
              </w:rPr>
            </w:pPr>
            <w:r w:rsidRPr="00877C65">
              <w:rPr>
                <w:lang w:val="lt-LT"/>
              </w:rPr>
              <w:t>Didžiausia terapinė sėkmė gali būti pasiekta tik po papildomo 3 mėnesių (negydant), ypač esant kojų pirštų nagų užkrėtimui.</w:t>
            </w:r>
          </w:p>
          <w:p w14:paraId="148E5853" w14:textId="77777777" w:rsidR="007564B0" w:rsidRPr="00877C65" w:rsidRDefault="007564B0" w:rsidP="00C81B0B">
            <w:pPr>
              <w:pStyle w:val="TableParagraph"/>
              <w:ind w:left="142" w:right="136"/>
              <w:rPr>
                <w:lang w:val="lt-LT"/>
              </w:rPr>
            </w:pPr>
            <w:r w:rsidRPr="00877C65">
              <w:rPr>
                <w:lang w:val="lt-LT"/>
              </w:rPr>
              <w:t>Saugumo sumetimais gydant nagų grybelių sukeltas ligas gydymo negalima tęsti ilgiau kaip 3 mėnesius.</w:t>
            </w:r>
          </w:p>
          <w:p w14:paraId="33DF36AE" w14:textId="77777777" w:rsidR="007564B0" w:rsidRPr="00877C65" w:rsidRDefault="007564B0" w:rsidP="00C81B0B">
            <w:pPr>
              <w:pStyle w:val="TableParagraph"/>
              <w:ind w:left="142" w:right="136"/>
              <w:rPr>
                <w:lang w:val="lt-LT"/>
              </w:rPr>
            </w:pPr>
            <w:r w:rsidRPr="00877C65">
              <w:rPr>
                <w:lang w:val="lt-LT"/>
              </w:rPr>
              <w:t>Pastaba</w:t>
            </w:r>
            <w:r w:rsidRPr="00D34AE0">
              <w:rPr>
                <w:lang w:val="lt-LT"/>
              </w:rPr>
              <w:t>:</w:t>
            </w:r>
            <w:r w:rsidRPr="00877C65">
              <w:rPr>
                <w:lang w:val="lt-LT"/>
              </w:rPr>
              <w:t xml:space="preserve"> norint pasiekti gerą rezultatą</w:t>
            </w:r>
            <w:r>
              <w:rPr>
                <w:lang w:val="lt-LT"/>
              </w:rPr>
              <w:t>,</w:t>
            </w:r>
            <w:r w:rsidRPr="00877C65">
              <w:rPr>
                <w:lang w:val="lt-LT"/>
              </w:rPr>
              <w:t xml:space="preserve"> prieš pradedant gydymą pažeistą nagų sritį reikia kuo </w:t>
            </w:r>
            <w:proofErr w:type="spellStart"/>
            <w:r w:rsidRPr="00877C65">
              <w:rPr>
                <w:lang w:val="lt-LT"/>
              </w:rPr>
              <w:t>atraumatiškiau</w:t>
            </w:r>
            <w:proofErr w:type="spellEnd"/>
            <w:r w:rsidRPr="00877C65">
              <w:rPr>
                <w:lang w:val="lt-LT"/>
              </w:rPr>
              <w:t xml:space="preserve"> pašalinti (pvz., panaudojant karbamido tepalą).</w:t>
            </w:r>
          </w:p>
        </w:tc>
      </w:tr>
      <w:tr w:rsidR="007564B0" w:rsidRPr="00F45DC8" w14:paraId="2A8817DD" w14:textId="77777777" w:rsidTr="00C81B0B">
        <w:trPr>
          <w:trHeight w:hRule="exact" w:val="627"/>
        </w:trPr>
        <w:tc>
          <w:tcPr>
            <w:tcW w:w="26" w:type="dxa"/>
            <w:vMerge w:val="restart"/>
            <w:tcBorders>
              <w:top w:val="nil"/>
              <w:left w:val="single" w:sz="5" w:space="0" w:color="000000"/>
            </w:tcBorders>
          </w:tcPr>
          <w:p w14:paraId="0AD16DD1" w14:textId="77777777" w:rsidR="007564B0" w:rsidRPr="00877C65" w:rsidRDefault="007564B0" w:rsidP="00C81B0B">
            <w:pPr>
              <w:ind w:left="3"/>
              <w:rPr>
                <w:rFonts w:ascii="Times New Roman" w:hAnsi="Times New Roman" w:cs="Times New Roman"/>
                <w:sz w:val="20"/>
                <w:szCs w:val="20"/>
                <w:lang w:val="lt-LT"/>
              </w:rPr>
            </w:pPr>
          </w:p>
        </w:tc>
        <w:tc>
          <w:tcPr>
            <w:tcW w:w="1805" w:type="dxa"/>
            <w:tcBorders>
              <w:top w:val="single" w:sz="4" w:space="0" w:color="auto"/>
              <w:bottom w:val="single" w:sz="8" w:space="0" w:color="000000"/>
              <w:right w:val="single" w:sz="8" w:space="0" w:color="000000"/>
            </w:tcBorders>
          </w:tcPr>
          <w:p w14:paraId="1F6EA6F2" w14:textId="77777777" w:rsidR="007564B0" w:rsidRPr="00877C65" w:rsidRDefault="007564B0" w:rsidP="00C81B0B">
            <w:pPr>
              <w:pStyle w:val="TableParagraph"/>
              <w:ind w:left="3" w:right="136"/>
              <w:rPr>
                <w:sz w:val="20"/>
                <w:szCs w:val="20"/>
                <w:lang w:val="lt-LT"/>
              </w:rPr>
            </w:pPr>
            <w:r w:rsidRPr="00877C65">
              <w:rPr>
                <w:sz w:val="20"/>
                <w:szCs w:val="20"/>
                <w:lang w:val="lt-LT"/>
              </w:rPr>
              <w:t>Grybelių pažeistų nagų vieta</w:t>
            </w:r>
          </w:p>
        </w:tc>
        <w:tc>
          <w:tcPr>
            <w:tcW w:w="992" w:type="dxa"/>
            <w:tcBorders>
              <w:top w:val="single" w:sz="4" w:space="0" w:color="auto"/>
              <w:left w:val="single" w:sz="8" w:space="0" w:color="000000"/>
              <w:bottom w:val="single" w:sz="8" w:space="0" w:color="000000"/>
              <w:right w:val="single" w:sz="8" w:space="0" w:color="000000"/>
            </w:tcBorders>
          </w:tcPr>
          <w:p w14:paraId="73075858" w14:textId="77777777" w:rsidR="007564B0" w:rsidRPr="00877C65" w:rsidRDefault="007564B0" w:rsidP="00C81B0B">
            <w:pPr>
              <w:pStyle w:val="TableParagraph"/>
              <w:ind w:left="3"/>
              <w:rPr>
                <w:sz w:val="20"/>
                <w:szCs w:val="20"/>
                <w:lang w:val="lt-LT"/>
              </w:rPr>
            </w:pPr>
            <w:r w:rsidRPr="00877C65">
              <w:rPr>
                <w:sz w:val="20"/>
                <w:szCs w:val="20"/>
                <w:lang w:val="lt-LT"/>
              </w:rPr>
              <w:t>1 savaitė</w:t>
            </w:r>
          </w:p>
        </w:tc>
        <w:tc>
          <w:tcPr>
            <w:tcW w:w="851" w:type="dxa"/>
            <w:gridSpan w:val="2"/>
            <w:tcBorders>
              <w:top w:val="single" w:sz="4" w:space="0" w:color="auto"/>
              <w:left w:val="single" w:sz="8" w:space="0" w:color="000000"/>
              <w:bottom w:val="single" w:sz="8" w:space="0" w:color="000000"/>
              <w:right w:val="single" w:sz="8" w:space="0" w:color="000000"/>
            </w:tcBorders>
          </w:tcPr>
          <w:p w14:paraId="7BD51E47" w14:textId="77777777" w:rsidR="007564B0" w:rsidRPr="00877C65" w:rsidRDefault="007564B0" w:rsidP="00C81B0B">
            <w:pPr>
              <w:pStyle w:val="TableParagraph"/>
              <w:ind w:left="3"/>
              <w:rPr>
                <w:sz w:val="20"/>
                <w:szCs w:val="20"/>
                <w:lang w:val="lt-LT"/>
              </w:rPr>
            </w:pPr>
            <w:r w:rsidRPr="00877C65">
              <w:rPr>
                <w:sz w:val="20"/>
                <w:szCs w:val="20"/>
                <w:lang w:val="lt-LT"/>
              </w:rPr>
              <w:t>2 savaitė</w:t>
            </w:r>
          </w:p>
        </w:tc>
        <w:tc>
          <w:tcPr>
            <w:tcW w:w="850" w:type="dxa"/>
            <w:tcBorders>
              <w:top w:val="single" w:sz="4" w:space="0" w:color="auto"/>
              <w:left w:val="single" w:sz="8" w:space="0" w:color="000000"/>
              <w:bottom w:val="single" w:sz="8" w:space="0" w:color="000000"/>
              <w:right w:val="single" w:sz="8" w:space="0" w:color="000000"/>
            </w:tcBorders>
          </w:tcPr>
          <w:p w14:paraId="39F782CE" w14:textId="77777777" w:rsidR="007564B0" w:rsidRPr="00877C65" w:rsidRDefault="007564B0" w:rsidP="00C81B0B">
            <w:pPr>
              <w:pStyle w:val="TableParagraph"/>
              <w:ind w:left="3"/>
              <w:rPr>
                <w:sz w:val="20"/>
                <w:szCs w:val="20"/>
                <w:lang w:val="lt-LT"/>
              </w:rPr>
            </w:pPr>
            <w:r w:rsidRPr="00877C65">
              <w:rPr>
                <w:sz w:val="20"/>
                <w:szCs w:val="20"/>
                <w:lang w:val="lt-LT"/>
              </w:rPr>
              <w:t>3 savaitė</w:t>
            </w:r>
          </w:p>
        </w:tc>
        <w:tc>
          <w:tcPr>
            <w:tcW w:w="851" w:type="dxa"/>
            <w:tcBorders>
              <w:top w:val="single" w:sz="4" w:space="0" w:color="auto"/>
              <w:left w:val="single" w:sz="8" w:space="0" w:color="000000"/>
              <w:bottom w:val="single" w:sz="8" w:space="0" w:color="000000"/>
              <w:right w:val="single" w:sz="8" w:space="0" w:color="000000"/>
            </w:tcBorders>
          </w:tcPr>
          <w:p w14:paraId="6761D9CC" w14:textId="77777777" w:rsidR="007564B0" w:rsidRPr="00877C65" w:rsidRDefault="007564B0" w:rsidP="00C81B0B">
            <w:pPr>
              <w:pStyle w:val="TableParagraph"/>
              <w:ind w:left="3"/>
              <w:rPr>
                <w:sz w:val="20"/>
                <w:szCs w:val="20"/>
                <w:lang w:val="lt-LT"/>
              </w:rPr>
            </w:pPr>
            <w:r w:rsidRPr="00877C65">
              <w:rPr>
                <w:sz w:val="20"/>
                <w:szCs w:val="20"/>
                <w:lang w:val="lt-LT"/>
              </w:rPr>
              <w:t>4 savaitė</w:t>
            </w:r>
          </w:p>
        </w:tc>
        <w:tc>
          <w:tcPr>
            <w:tcW w:w="992" w:type="dxa"/>
            <w:tcBorders>
              <w:top w:val="single" w:sz="4" w:space="0" w:color="auto"/>
              <w:left w:val="single" w:sz="8" w:space="0" w:color="000000"/>
              <w:bottom w:val="single" w:sz="8" w:space="0" w:color="000000"/>
              <w:right w:val="single" w:sz="8" w:space="0" w:color="000000"/>
            </w:tcBorders>
          </w:tcPr>
          <w:p w14:paraId="2FED5375" w14:textId="77777777" w:rsidR="007564B0" w:rsidRPr="00877C65" w:rsidRDefault="007564B0" w:rsidP="00C81B0B">
            <w:pPr>
              <w:pStyle w:val="TableParagraph"/>
              <w:ind w:left="3"/>
              <w:rPr>
                <w:sz w:val="20"/>
                <w:szCs w:val="20"/>
                <w:lang w:val="lt-LT"/>
              </w:rPr>
            </w:pPr>
            <w:r w:rsidRPr="00877C65">
              <w:rPr>
                <w:sz w:val="20"/>
                <w:szCs w:val="20"/>
                <w:lang w:val="lt-LT"/>
              </w:rPr>
              <w:t>5 savaitė</w:t>
            </w:r>
          </w:p>
        </w:tc>
        <w:tc>
          <w:tcPr>
            <w:tcW w:w="851" w:type="dxa"/>
            <w:gridSpan w:val="2"/>
            <w:tcBorders>
              <w:top w:val="single" w:sz="4" w:space="0" w:color="auto"/>
              <w:left w:val="single" w:sz="8" w:space="0" w:color="000000"/>
              <w:bottom w:val="single" w:sz="8" w:space="0" w:color="000000"/>
              <w:right w:val="single" w:sz="8" w:space="0" w:color="000000"/>
            </w:tcBorders>
          </w:tcPr>
          <w:p w14:paraId="3EA77C02" w14:textId="77777777" w:rsidR="007564B0" w:rsidRPr="00877C65" w:rsidRDefault="007564B0" w:rsidP="00C81B0B">
            <w:pPr>
              <w:pStyle w:val="TableParagraph"/>
              <w:ind w:left="3"/>
              <w:rPr>
                <w:sz w:val="20"/>
                <w:szCs w:val="20"/>
                <w:lang w:val="lt-LT"/>
              </w:rPr>
            </w:pPr>
            <w:r w:rsidRPr="00877C65">
              <w:rPr>
                <w:sz w:val="20"/>
                <w:szCs w:val="20"/>
                <w:lang w:val="lt-LT"/>
              </w:rPr>
              <w:t>6 savaitė</w:t>
            </w:r>
          </w:p>
        </w:tc>
        <w:tc>
          <w:tcPr>
            <w:tcW w:w="850" w:type="dxa"/>
            <w:tcBorders>
              <w:top w:val="single" w:sz="4" w:space="0" w:color="auto"/>
              <w:left w:val="single" w:sz="8" w:space="0" w:color="000000"/>
              <w:bottom w:val="single" w:sz="8" w:space="0" w:color="000000"/>
              <w:right w:val="single" w:sz="8" w:space="0" w:color="000000"/>
            </w:tcBorders>
          </w:tcPr>
          <w:p w14:paraId="3A4D1DA9" w14:textId="77777777" w:rsidR="007564B0" w:rsidRPr="00877C65" w:rsidRDefault="007564B0" w:rsidP="00C81B0B">
            <w:pPr>
              <w:pStyle w:val="TableParagraph"/>
              <w:ind w:left="3"/>
              <w:rPr>
                <w:sz w:val="20"/>
                <w:szCs w:val="20"/>
                <w:lang w:val="lt-LT"/>
              </w:rPr>
            </w:pPr>
            <w:r w:rsidRPr="00877C65">
              <w:rPr>
                <w:sz w:val="20"/>
                <w:szCs w:val="20"/>
                <w:lang w:val="lt-LT"/>
              </w:rPr>
              <w:t>7 savaitė</w:t>
            </w:r>
          </w:p>
        </w:tc>
        <w:tc>
          <w:tcPr>
            <w:tcW w:w="851" w:type="dxa"/>
            <w:tcBorders>
              <w:top w:val="single" w:sz="4" w:space="0" w:color="auto"/>
              <w:left w:val="single" w:sz="8" w:space="0" w:color="000000"/>
              <w:bottom w:val="single" w:sz="8" w:space="0" w:color="000000"/>
              <w:right w:val="single" w:sz="8" w:space="0" w:color="000000"/>
            </w:tcBorders>
          </w:tcPr>
          <w:p w14:paraId="3B77BA6E" w14:textId="77777777" w:rsidR="007564B0" w:rsidRPr="00877C65" w:rsidRDefault="007564B0" w:rsidP="00C81B0B">
            <w:pPr>
              <w:pStyle w:val="TableParagraph"/>
              <w:ind w:left="3"/>
              <w:rPr>
                <w:sz w:val="20"/>
                <w:szCs w:val="20"/>
                <w:lang w:val="lt-LT"/>
              </w:rPr>
            </w:pPr>
            <w:r w:rsidRPr="00877C65">
              <w:rPr>
                <w:sz w:val="20"/>
                <w:szCs w:val="20"/>
                <w:lang w:val="lt-LT"/>
              </w:rPr>
              <w:t>8 savaitė</w:t>
            </w:r>
          </w:p>
        </w:tc>
        <w:tc>
          <w:tcPr>
            <w:tcW w:w="992" w:type="dxa"/>
            <w:tcBorders>
              <w:top w:val="single" w:sz="4" w:space="0" w:color="auto"/>
              <w:left w:val="single" w:sz="8" w:space="0" w:color="000000"/>
              <w:bottom w:val="single" w:sz="8" w:space="0" w:color="000000"/>
              <w:right w:val="single" w:sz="4" w:space="0" w:color="auto"/>
            </w:tcBorders>
          </w:tcPr>
          <w:p w14:paraId="7B37E639" w14:textId="77777777" w:rsidR="007564B0" w:rsidRPr="00877C65" w:rsidRDefault="007564B0" w:rsidP="00C81B0B">
            <w:pPr>
              <w:pStyle w:val="TableParagraph"/>
              <w:ind w:left="3"/>
              <w:rPr>
                <w:sz w:val="20"/>
                <w:szCs w:val="20"/>
                <w:lang w:val="lt-LT"/>
              </w:rPr>
            </w:pPr>
            <w:r w:rsidRPr="00877C65">
              <w:rPr>
                <w:sz w:val="20"/>
                <w:szCs w:val="20"/>
                <w:lang w:val="lt-LT"/>
              </w:rPr>
              <w:t>9 savaitė</w:t>
            </w:r>
          </w:p>
        </w:tc>
      </w:tr>
      <w:tr w:rsidR="007564B0" w:rsidRPr="00F45DC8" w14:paraId="58A322B6" w14:textId="77777777" w:rsidTr="00C81B0B">
        <w:trPr>
          <w:trHeight w:hRule="exact" w:val="1207"/>
        </w:trPr>
        <w:tc>
          <w:tcPr>
            <w:tcW w:w="26" w:type="dxa"/>
            <w:vMerge/>
            <w:tcBorders>
              <w:left w:val="single" w:sz="5" w:space="0" w:color="000000"/>
            </w:tcBorders>
          </w:tcPr>
          <w:p w14:paraId="42083634" w14:textId="77777777" w:rsidR="007564B0" w:rsidRPr="00F22A94" w:rsidRDefault="007564B0" w:rsidP="00C81B0B">
            <w:pPr>
              <w:ind w:left="3"/>
              <w:rPr>
                <w:rFonts w:ascii="Times New Roman" w:hAnsi="Times New Roman" w:cs="Times New Roman"/>
                <w:sz w:val="20"/>
                <w:szCs w:val="20"/>
                <w:lang w:val="lt-LT"/>
              </w:rPr>
            </w:pPr>
          </w:p>
        </w:tc>
        <w:tc>
          <w:tcPr>
            <w:tcW w:w="1805" w:type="dxa"/>
            <w:tcBorders>
              <w:top w:val="single" w:sz="8" w:space="0" w:color="000000"/>
              <w:bottom w:val="single" w:sz="8" w:space="0" w:color="000000"/>
              <w:right w:val="single" w:sz="8" w:space="0" w:color="000000"/>
            </w:tcBorders>
          </w:tcPr>
          <w:p w14:paraId="50143637" w14:textId="77777777" w:rsidR="007564B0" w:rsidRPr="00877C65" w:rsidRDefault="007564B0" w:rsidP="00C81B0B">
            <w:pPr>
              <w:pStyle w:val="TableParagraph"/>
              <w:ind w:left="3" w:right="113"/>
              <w:rPr>
                <w:sz w:val="20"/>
                <w:szCs w:val="20"/>
                <w:lang w:val="lt-LT"/>
              </w:rPr>
            </w:pPr>
            <w:r w:rsidRPr="00877C65">
              <w:rPr>
                <w:sz w:val="20"/>
                <w:szCs w:val="20"/>
                <w:lang w:val="lt-LT"/>
              </w:rPr>
              <w:t xml:space="preserve">Kojų pirštai su arba be pažeistais rankų </w:t>
            </w:r>
            <w:r w:rsidRPr="00D34AE0">
              <w:rPr>
                <w:sz w:val="20"/>
                <w:szCs w:val="20"/>
                <w:lang w:val="lt-LT"/>
              </w:rPr>
              <w:t>pirštais</w:t>
            </w:r>
          </w:p>
        </w:tc>
        <w:tc>
          <w:tcPr>
            <w:tcW w:w="992" w:type="dxa"/>
            <w:tcBorders>
              <w:top w:val="single" w:sz="8" w:space="0" w:color="000000"/>
              <w:left w:val="single" w:sz="8" w:space="0" w:color="000000"/>
              <w:bottom w:val="single" w:sz="8" w:space="0" w:color="000000"/>
              <w:right w:val="single" w:sz="8" w:space="0" w:color="000000"/>
            </w:tcBorders>
          </w:tcPr>
          <w:p w14:paraId="3270C734" w14:textId="77777777" w:rsidR="007564B0" w:rsidRPr="00877C65" w:rsidRDefault="007564B0" w:rsidP="00C81B0B">
            <w:pPr>
              <w:pStyle w:val="TableParagraph"/>
              <w:ind w:left="3" w:right="89"/>
              <w:rPr>
                <w:sz w:val="20"/>
                <w:szCs w:val="20"/>
                <w:lang w:val="lt-LT"/>
              </w:rPr>
            </w:pPr>
            <w:r w:rsidRPr="00877C65">
              <w:rPr>
                <w:sz w:val="20"/>
                <w:szCs w:val="20"/>
                <w:lang w:val="lt-LT"/>
              </w:rPr>
              <w:t>Intervalas 1</w:t>
            </w:r>
          </w:p>
        </w:tc>
        <w:tc>
          <w:tcPr>
            <w:tcW w:w="2552" w:type="dxa"/>
            <w:gridSpan w:val="4"/>
            <w:tcBorders>
              <w:top w:val="single" w:sz="8" w:space="0" w:color="000000"/>
              <w:left w:val="single" w:sz="8" w:space="0" w:color="000000"/>
              <w:bottom w:val="single" w:sz="8" w:space="0" w:color="000000"/>
              <w:right w:val="single" w:sz="8" w:space="0" w:color="000000"/>
            </w:tcBorders>
          </w:tcPr>
          <w:p w14:paraId="2B96ECF5" w14:textId="77777777" w:rsidR="007564B0" w:rsidRPr="00877C65" w:rsidRDefault="007564B0" w:rsidP="00C81B0B">
            <w:pPr>
              <w:pStyle w:val="TableParagraph"/>
              <w:ind w:left="3"/>
              <w:rPr>
                <w:sz w:val="20"/>
                <w:szCs w:val="20"/>
                <w:lang w:val="lt-LT"/>
              </w:rPr>
            </w:pPr>
            <w:r w:rsidRPr="00877C65">
              <w:rPr>
                <w:sz w:val="20"/>
                <w:szCs w:val="20"/>
                <w:lang w:val="lt-LT"/>
              </w:rPr>
              <w:t xml:space="preserve">Savaitė be gydymo </w:t>
            </w:r>
            <w:proofErr w:type="spellStart"/>
            <w:r w:rsidRPr="00877C65">
              <w:rPr>
                <w:sz w:val="20"/>
                <w:szCs w:val="20"/>
                <w:lang w:val="lt-LT"/>
              </w:rPr>
              <w:t>itrakonazolu</w:t>
            </w:r>
            <w:proofErr w:type="spellEnd"/>
          </w:p>
        </w:tc>
        <w:tc>
          <w:tcPr>
            <w:tcW w:w="992" w:type="dxa"/>
            <w:tcBorders>
              <w:top w:val="single" w:sz="8" w:space="0" w:color="000000"/>
              <w:left w:val="single" w:sz="8" w:space="0" w:color="000000"/>
              <w:bottom w:val="single" w:sz="8" w:space="0" w:color="000000"/>
              <w:right w:val="single" w:sz="8" w:space="0" w:color="000000"/>
            </w:tcBorders>
          </w:tcPr>
          <w:p w14:paraId="580D4F64" w14:textId="77777777" w:rsidR="007564B0" w:rsidRPr="00877C65" w:rsidRDefault="007564B0" w:rsidP="00C81B0B">
            <w:pPr>
              <w:pStyle w:val="TableParagraph"/>
              <w:ind w:left="3" w:right="89"/>
              <w:rPr>
                <w:sz w:val="20"/>
                <w:szCs w:val="20"/>
                <w:lang w:val="lt-LT"/>
              </w:rPr>
            </w:pPr>
            <w:r w:rsidRPr="00877C65">
              <w:rPr>
                <w:sz w:val="20"/>
                <w:szCs w:val="20"/>
                <w:lang w:val="lt-LT"/>
              </w:rPr>
              <w:t>Intervalas 2</w:t>
            </w:r>
          </w:p>
        </w:tc>
        <w:tc>
          <w:tcPr>
            <w:tcW w:w="2552" w:type="dxa"/>
            <w:gridSpan w:val="4"/>
            <w:tcBorders>
              <w:top w:val="single" w:sz="8" w:space="0" w:color="000000"/>
              <w:left w:val="single" w:sz="8" w:space="0" w:color="000000"/>
              <w:bottom w:val="single" w:sz="8" w:space="0" w:color="000000"/>
              <w:right w:val="single" w:sz="8" w:space="0" w:color="000000"/>
            </w:tcBorders>
          </w:tcPr>
          <w:p w14:paraId="11AB87BF" w14:textId="77777777" w:rsidR="007564B0" w:rsidRPr="00877C65" w:rsidRDefault="007564B0" w:rsidP="00C81B0B">
            <w:pPr>
              <w:pStyle w:val="TableParagraph"/>
              <w:ind w:left="3"/>
              <w:rPr>
                <w:sz w:val="20"/>
                <w:szCs w:val="20"/>
                <w:lang w:val="lt-LT"/>
              </w:rPr>
            </w:pPr>
            <w:r w:rsidRPr="00877C65">
              <w:rPr>
                <w:sz w:val="20"/>
                <w:szCs w:val="20"/>
                <w:lang w:val="lt-LT"/>
              </w:rPr>
              <w:t xml:space="preserve">Savaitė be gydymo </w:t>
            </w:r>
            <w:proofErr w:type="spellStart"/>
            <w:r w:rsidRPr="00877C65">
              <w:rPr>
                <w:sz w:val="20"/>
                <w:szCs w:val="20"/>
                <w:lang w:val="lt-LT"/>
              </w:rPr>
              <w:t>itrakonazolu</w:t>
            </w:r>
            <w:proofErr w:type="spellEnd"/>
          </w:p>
        </w:tc>
        <w:tc>
          <w:tcPr>
            <w:tcW w:w="992" w:type="dxa"/>
            <w:tcBorders>
              <w:top w:val="single" w:sz="8" w:space="0" w:color="000000"/>
              <w:left w:val="single" w:sz="8" w:space="0" w:color="000000"/>
              <w:bottom w:val="single" w:sz="8" w:space="0" w:color="000000"/>
              <w:right w:val="single" w:sz="10" w:space="0" w:color="000000"/>
            </w:tcBorders>
          </w:tcPr>
          <w:p w14:paraId="7C836ABF" w14:textId="77777777" w:rsidR="007564B0" w:rsidRPr="00877C65" w:rsidRDefault="007564B0" w:rsidP="00C81B0B">
            <w:pPr>
              <w:pStyle w:val="TableParagraph"/>
              <w:ind w:left="3" w:right="101"/>
              <w:rPr>
                <w:sz w:val="20"/>
                <w:szCs w:val="20"/>
                <w:lang w:val="lt-LT"/>
              </w:rPr>
            </w:pPr>
            <w:r w:rsidRPr="00877C65">
              <w:rPr>
                <w:sz w:val="20"/>
                <w:szCs w:val="20"/>
                <w:lang w:val="lt-LT"/>
              </w:rPr>
              <w:t>Intervalas 3</w:t>
            </w:r>
          </w:p>
        </w:tc>
      </w:tr>
      <w:tr w:rsidR="007564B0" w:rsidRPr="00F45DC8" w14:paraId="4D4429F3" w14:textId="77777777" w:rsidTr="00C81B0B">
        <w:trPr>
          <w:trHeight w:hRule="exact" w:val="509"/>
        </w:trPr>
        <w:tc>
          <w:tcPr>
            <w:tcW w:w="26" w:type="dxa"/>
            <w:vMerge/>
            <w:tcBorders>
              <w:left w:val="single" w:sz="5" w:space="0" w:color="000000"/>
              <w:bottom w:val="nil"/>
            </w:tcBorders>
          </w:tcPr>
          <w:p w14:paraId="05778DBE" w14:textId="77777777" w:rsidR="007564B0" w:rsidRPr="00F22A94" w:rsidRDefault="007564B0" w:rsidP="00C81B0B">
            <w:pPr>
              <w:ind w:left="3"/>
              <w:rPr>
                <w:rFonts w:ascii="Times New Roman" w:hAnsi="Times New Roman" w:cs="Times New Roman"/>
                <w:sz w:val="20"/>
                <w:szCs w:val="20"/>
                <w:lang w:val="lt-LT"/>
              </w:rPr>
            </w:pPr>
          </w:p>
        </w:tc>
        <w:tc>
          <w:tcPr>
            <w:tcW w:w="1805" w:type="dxa"/>
            <w:tcBorders>
              <w:top w:val="single" w:sz="8" w:space="0" w:color="000000"/>
              <w:bottom w:val="single" w:sz="8" w:space="0" w:color="000000"/>
              <w:right w:val="single" w:sz="8" w:space="0" w:color="000000"/>
            </w:tcBorders>
          </w:tcPr>
          <w:p w14:paraId="56855B88" w14:textId="77777777" w:rsidR="007564B0" w:rsidRPr="00877C65" w:rsidRDefault="007564B0" w:rsidP="00C81B0B">
            <w:pPr>
              <w:pStyle w:val="TableParagraph"/>
              <w:ind w:left="3"/>
              <w:rPr>
                <w:sz w:val="20"/>
                <w:szCs w:val="20"/>
                <w:lang w:val="lt-LT"/>
              </w:rPr>
            </w:pPr>
            <w:r w:rsidRPr="00877C65">
              <w:rPr>
                <w:sz w:val="20"/>
                <w:szCs w:val="20"/>
                <w:lang w:val="lt-LT"/>
              </w:rPr>
              <w:t>Tik rankų pirštai</w:t>
            </w:r>
          </w:p>
        </w:tc>
        <w:tc>
          <w:tcPr>
            <w:tcW w:w="992" w:type="dxa"/>
            <w:tcBorders>
              <w:top w:val="single" w:sz="8" w:space="0" w:color="000000"/>
              <w:left w:val="single" w:sz="8" w:space="0" w:color="000000"/>
              <w:bottom w:val="single" w:sz="8" w:space="0" w:color="000000"/>
              <w:right w:val="single" w:sz="8" w:space="0" w:color="000000"/>
            </w:tcBorders>
          </w:tcPr>
          <w:p w14:paraId="5515625F" w14:textId="77777777" w:rsidR="007564B0" w:rsidRPr="00877C65" w:rsidRDefault="007564B0" w:rsidP="00C81B0B">
            <w:pPr>
              <w:pStyle w:val="TableParagraph"/>
              <w:ind w:left="3" w:right="89"/>
              <w:rPr>
                <w:sz w:val="20"/>
                <w:szCs w:val="20"/>
                <w:lang w:val="lt-LT"/>
              </w:rPr>
            </w:pPr>
            <w:r w:rsidRPr="00877C65">
              <w:rPr>
                <w:sz w:val="20"/>
                <w:szCs w:val="20"/>
                <w:lang w:val="lt-LT"/>
              </w:rPr>
              <w:t>Intervalas 1</w:t>
            </w:r>
          </w:p>
        </w:tc>
        <w:tc>
          <w:tcPr>
            <w:tcW w:w="2552" w:type="dxa"/>
            <w:gridSpan w:val="4"/>
            <w:tcBorders>
              <w:top w:val="single" w:sz="8" w:space="0" w:color="000000"/>
              <w:left w:val="single" w:sz="8" w:space="0" w:color="000000"/>
              <w:bottom w:val="single" w:sz="8" w:space="0" w:color="000000"/>
              <w:right w:val="single" w:sz="8" w:space="0" w:color="000000"/>
            </w:tcBorders>
          </w:tcPr>
          <w:p w14:paraId="306BBAEB" w14:textId="77777777" w:rsidR="007564B0" w:rsidRPr="00877C65" w:rsidRDefault="007564B0" w:rsidP="00C81B0B">
            <w:pPr>
              <w:pStyle w:val="TableParagraph"/>
              <w:ind w:left="3"/>
              <w:rPr>
                <w:sz w:val="20"/>
                <w:szCs w:val="20"/>
                <w:lang w:val="lt-LT"/>
              </w:rPr>
            </w:pPr>
            <w:r w:rsidRPr="00877C65">
              <w:rPr>
                <w:sz w:val="20"/>
                <w:szCs w:val="20"/>
                <w:lang w:val="lt-LT"/>
              </w:rPr>
              <w:t xml:space="preserve">Savaitė be gydymo </w:t>
            </w:r>
            <w:proofErr w:type="spellStart"/>
            <w:r w:rsidRPr="00877C65">
              <w:rPr>
                <w:sz w:val="20"/>
                <w:szCs w:val="20"/>
                <w:lang w:val="lt-LT"/>
              </w:rPr>
              <w:t>itrakonazolu</w:t>
            </w:r>
            <w:proofErr w:type="spellEnd"/>
          </w:p>
        </w:tc>
        <w:tc>
          <w:tcPr>
            <w:tcW w:w="992" w:type="dxa"/>
            <w:tcBorders>
              <w:top w:val="single" w:sz="8" w:space="0" w:color="000000"/>
              <w:left w:val="single" w:sz="8" w:space="0" w:color="000000"/>
              <w:bottom w:val="single" w:sz="8" w:space="0" w:color="000000"/>
              <w:right w:val="single" w:sz="8" w:space="0" w:color="000000"/>
            </w:tcBorders>
          </w:tcPr>
          <w:p w14:paraId="2FEE8C22" w14:textId="77777777" w:rsidR="007564B0" w:rsidRPr="00877C65" w:rsidRDefault="007564B0" w:rsidP="00C81B0B">
            <w:pPr>
              <w:pStyle w:val="TableParagraph"/>
              <w:ind w:left="3" w:right="131"/>
              <w:rPr>
                <w:sz w:val="20"/>
                <w:szCs w:val="20"/>
                <w:lang w:val="lt-LT"/>
              </w:rPr>
            </w:pPr>
            <w:r w:rsidRPr="00877C65">
              <w:rPr>
                <w:sz w:val="20"/>
                <w:szCs w:val="20"/>
                <w:lang w:val="lt-LT"/>
              </w:rPr>
              <w:t>Intervalas 2</w:t>
            </w:r>
          </w:p>
        </w:tc>
        <w:tc>
          <w:tcPr>
            <w:tcW w:w="3544" w:type="dxa"/>
            <w:gridSpan w:val="5"/>
            <w:tcBorders>
              <w:top w:val="single" w:sz="8" w:space="0" w:color="000000"/>
              <w:left w:val="single" w:sz="8" w:space="0" w:color="000000"/>
              <w:bottom w:val="nil"/>
              <w:right w:val="single" w:sz="5" w:space="0" w:color="000000"/>
            </w:tcBorders>
          </w:tcPr>
          <w:p w14:paraId="6D82C81E" w14:textId="77777777" w:rsidR="007564B0" w:rsidRPr="00877C65" w:rsidRDefault="007564B0" w:rsidP="00C81B0B">
            <w:pPr>
              <w:ind w:left="3"/>
              <w:rPr>
                <w:rFonts w:ascii="Times New Roman" w:hAnsi="Times New Roman" w:cs="Times New Roman"/>
                <w:sz w:val="20"/>
                <w:szCs w:val="20"/>
                <w:lang w:val="lt-LT"/>
              </w:rPr>
            </w:pPr>
          </w:p>
        </w:tc>
      </w:tr>
      <w:tr w:rsidR="007564B0" w:rsidRPr="00F45DC8" w14:paraId="5E120A01" w14:textId="77777777" w:rsidTr="00C81B0B">
        <w:trPr>
          <w:trHeight w:hRule="exact" w:val="144"/>
        </w:trPr>
        <w:tc>
          <w:tcPr>
            <w:tcW w:w="9911" w:type="dxa"/>
            <w:gridSpan w:val="13"/>
            <w:tcBorders>
              <w:top w:val="nil"/>
              <w:left w:val="single" w:sz="5" w:space="0" w:color="000000"/>
              <w:bottom w:val="single" w:sz="5" w:space="0" w:color="000000"/>
              <w:right w:val="single" w:sz="5" w:space="0" w:color="000000"/>
            </w:tcBorders>
          </w:tcPr>
          <w:p w14:paraId="4B0A1D47" w14:textId="77777777" w:rsidR="007564B0" w:rsidRPr="00877C65" w:rsidRDefault="007564B0" w:rsidP="00C81B0B">
            <w:pPr>
              <w:ind w:left="3"/>
              <w:rPr>
                <w:rFonts w:ascii="Times New Roman" w:hAnsi="Times New Roman" w:cs="Times New Roman"/>
                <w:sz w:val="20"/>
                <w:szCs w:val="20"/>
                <w:lang w:val="lt-LT"/>
              </w:rPr>
            </w:pPr>
          </w:p>
        </w:tc>
      </w:tr>
      <w:tr w:rsidR="007564B0" w:rsidRPr="00F45DC8" w14:paraId="6B8DB5F0" w14:textId="77777777" w:rsidTr="00C81B0B">
        <w:trPr>
          <w:trHeight w:hRule="exact" w:val="470"/>
        </w:trPr>
        <w:tc>
          <w:tcPr>
            <w:tcW w:w="3378" w:type="dxa"/>
            <w:gridSpan w:val="4"/>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7516A0B3" w14:textId="77777777" w:rsidR="007564B0" w:rsidRPr="00877C65" w:rsidRDefault="007564B0" w:rsidP="00C81B0B">
            <w:pPr>
              <w:pStyle w:val="TableParagraph"/>
              <w:ind w:left="142"/>
              <w:rPr>
                <w:sz w:val="20"/>
                <w:szCs w:val="20"/>
                <w:lang w:val="lt-LT"/>
              </w:rPr>
            </w:pPr>
            <w:r w:rsidRPr="00877C65">
              <w:rPr>
                <w:b/>
                <w:bCs/>
                <w:sz w:val="20"/>
                <w:szCs w:val="20"/>
                <w:lang w:val="lt-LT"/>
              </w:rPr>
              <w:t>Nuolatinis gydymas</w:t>
            </w:r>
          </w:p>
          <w:p w14:paraId="001FF927" w14:textId="77777777" w:rsidR="007564B0" w:rsidRPr="00877C65" w:rsidRDefault="007564B0" w:rsidP="00C81B0B">
            <w:pPr>
              <w:pStyle w:val="TableParagraph"/>
              <w:ind w:left="142"/>
              <w:rPr>
                <w:sz w:val="20"/>
                <w:szCs w:val="20"/>
                <w:lang w:val="lt-LT"/>
              </w:rPr>
            </w:pPr>
            <w:r w:rsidRPr="00877C65">
              <w:rPr>
                <w:i/>
                <w:iCs/>
                <w:sz w:val="20"/>
                <w:szCs w:val="20"/>
                <w:lang w:val="lt-LT"/>
              </w:rPr>
              <w:t>(vartojimas be pertraukos)</w:t>
            </w:r>
          </w:p>
        </w:tc>
        <w:tc>
          <w:tcPr>
            <w:tcW w:w="3168" w:type="dxa"/>
            <w:gridSpan w:val="5"/>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65A60609" w14:textId="77777777" w:rsidR="007564B0" w:rsidRPr="00877C65" w:rsidRDefault="007564B0" w:rsidP="00C81B0B">
            <w:pPr>
              <w:pStyle w:val="TableParagraph"/>
              <w:ind w:left="22"/>
              <w:rPr>
                <w:b/>
                <w:sz w:val="20"/>
                <w:szCs w:val="20"/>
                <w:lang w:val="lt-LT"/>
              </w:rPr>
            </w:pPr>
            <w:r w:rsidRPr="00877C65">
              <w:rPr>
                <w:b/>
                <w:sz w:val="20"/>
                <w:szCs w:val="20"/>
                <w:lang w:val="lt-LT"/>
              </w:rPr>
              <w:t>Dozė</w:t>
            </w:r>
          </w:p>
        </w:tc>
        <w:tc>
          <w:tcPr>
            <w:tcW w:w="3365" w:type="dxa"/>
            <w:gridSpan w:val="4"/>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2D42824E" w14:textId="77777777" w:rsidR="007564B0" w:rsidRPr="00877C65" w:rsidRDefault="007564B0" w:rsidP="00C81B0B">
            <w:pPr>
              <w:pStyle w:val="TableParagraph"/>
              <w:ind w:left="22"/>
              <w:rPr>
                <w:b/>
                <w:sz w:val="20"/>
                <w:szCs w:val="20"/>
                <w:lang w:val="lt-LT"/>
              </w:rPr>
            </w:pPr>
            <w:r w:rsidRPr="00877C65">
              <w:rPr>
                <w:b/>
                <w:sz w:val="20"/>
                <w:szCs w:val="20"/>
                <w:lang w:val="lt-LT"/>
              </w:rPr>
              <w:t>Gydymo trukmė</w:t>
            </w:r>
          </w:p>
        </w:tc>
      </w:tr>
      <w:tr w:rsidR="007564B0" w:rsidRPr="00F45DC8" w14:paraId="61BFBA53" w14:textId="77777777" w:rsidTr="00C81B0B">
        <w:trPr>
          <w:trHeight w:hRule="exact" w:val="931"/>
        </w:trPr>
        <w:tc>
          <w:tcPr>
            <w:tcW w:w="3378" w:type="dxa"/>
            <w:gridSpan w:val="4"/>
            <w:tcBorders>
              <w:top w:val="single" w:sz="5" w:space="0" w:color="000000"/>
              <w:left w:val="single" w:sz="5" w:space="0" w:color="000000"/>
              <w:bottom w:val="single" w:sz="5" w:space="0" w:color="000000"/>
              <w:right w:val="single" w:sz="5" w:space="0" w:color="000000"/>
            </w:tcBorders>
          </w:tcPr>
          <w:p w14:paraId="36899C98" w14:textId="77777777" w:rsidR="007564B0" w:rsidRPr="00877C65" w:rsidRDefault="007564B0" w:rsidP="00C81B0B">
            <w:pPr>
              <w:ind w:left="3"/>
              <w:rPr>
                <w:rFonts w:ascii="Times New Roman" w:hAnsi="Times New Roman" w:cs="Times New Roman"/>
                <w:sz w:val="20"/>
                <w:szCs w:val="20"/>
                <w:lang w:val="lt-LT"/>
              </w:rPr>
            </w:pPr>
          </w:p>
        </w:tc>
        <w:tc>
          <w:tcPr>
            <w:tcW w:w="3168" w:type="dxa"/>
            <w:gridSpan w:val="5"/>
            <w:tcBorders>
              <w:top w:val="single" w:sz="5" w:space="0" w:color="000000"/>
              <w:left w:val="single" w:sz="5" w:space="0" w:color="000000"/>
              <w:bottom w:val="single" w:sz="5" w:space="0" w:color="000000"/>
              <w:right w:val="single" w:sz="5" w:space="0" w:color="000000"/>
            </w:tcBorders>
          </w:tcPr>
          <w:p w14:paraId="584935FB" w14:textId="77777777" w:rsidR="007564B0" w:rsidRPr="00877C65" w:rsidRDefault="007564B0" w:rsidP="00C81B0B">
            <w:pPr>
              <w:pStyle w:val="TableParagraph"/>
              <w:ind w:left="22"/>
              <w:rPr>
                <w:sz w:val="20"/>
                <w:szCs w:val="20"/>
                <w:lang w:val="lt-LT"/>
              </w:rPr>
            </w:pPr>
            <w:r w:rsidRPr="00877C65">
              <w:rPr>
                <w:sz w:val="20"/>
                <w:szCs w:val="20"/>
                <w:lang w:val="lt-LT"/>
              </w:rPr>
              <w:t xml:space="preserve">2 kietosios kapsulės vieną kartą per parą (atitinka 200 mg </w:t>
            </w:r>
            <w:proofErr w:type="spellStart"/>
            <w:r w:rsidRPr="00877C65">
              <w:rPr>
                <w:sz w:val="20"/>
                <w:szCs w:val="20"/>
                <w:lang w:val="lt-LT"/>
              </w:rPr>
              <w:t>itrakonazolo</w:t>
            </w:r>
            <w:proofErr w:type="spellEnd"/>
            <w:r w:rsidRPr="00877C65">
              <w:rPr>
                <w:sz w:val="20"/>
                <w:szCs w:val="20"/>
                <w:lang w:val="lt-LT"/>
              </w:rPr>
              <w:t xml:space="preserve"> per parą)</w:t>
            </w:r>
          </w:p>
        </w:tc>
        <w:tc>
          <w:tcPr>
            <w:tcW w:w="3365" w:type="dxa"/>
            <w:gridSpan w:val="4"/>
            <w:tcBorders>
              <w:top w:val="single" w:sz="5" w:space="0" w:color="000000"/>
              <w:left w:val="single" w:sz="5" w:space="0" w:color="000000"/>
              <w:bottom w:val="single" w:sz="5" w:space="0" w:color="000000"/>
              <w:right w:val="single" w:sz="5" w:space="0" w:color="000000"/>
            </w:tcBorders>
          </w:tcPr>
          <w:p w14:paraId="0BA8B1F5" w14:textId="77777777" w:rsidR="007564B0" w:rsidRPr="00877C65" w:rsidRDefault="007564B0" w:rsidP="00C81B0B">
            <w:pPr>
              <w:pStyle w:val="TableParagraph"/>
              <w:ind w:left="22"/>
              <w:rPr>
                <w:sz w:val="20"/>
                <w:szCs w:val="20"/>
                <w:lang w:val="lt-LT"/>
              </w:rPr>
            </w:pPr>
            <w:r w:rsidRPr="00877C65">
              <w:rPr>
                <w:sz w:val="20"/>
                <w:szCs w:val="20"/>
                <w:lang w:val="lt-LT"/>
              </w:rPr>
              <w:t>3 mėnesiai kaip taisyklė (tik jeigu pažeisti rankų pirštų nagai, gali pakakti trumpesnės trukmės).</w:t>
            </w:r>
          </w:p>
        </w:tc>
      </w:tr>
    </w:tbl>
    <w:p w14:paraId="135BF672" w14:textId="77777777" w:rsidR="007564B0" w:rsidRDefault="007564B0" w:rsidP="007564B0">
      <w:pPr>
        <w:tabs>
          <w:tab w:val="left" w:pos="0"/>
          <w:tab w:val="left" w:pos="567"/>
        </w:tabs>
        <w:spacing w:after="0" w:line="240" w:lineRule="auto"/>
        <w:rPr>
          <w:rFonts w:ascii="Times New Roman" w:eastAsia="Times New Roman" w:hAnsi="Times New Roman" w:cs="Times New Roman"/>
        </w:rPr>
      </w:pPr>
    </w:p>
    <w:p w14:paraId="4A0A234B" w14:textId="77777777" w:rsidR="007564B0" w:rsidRPr="00702C29" w:rsidRDefault="007564B0" w:rsidP="007564B0">
      <w:pPr>
        <w:pStyle w:val="Pagrindinistekstas"/>
        <w:ind w:left="3" w:right="412"/>
        <w:rPr>
          <w:rFonts w:ascii="Times New Roman" w:hAnsi="Times New Roman" w:cs="Times New Roman"/>
          <w:i w:val="0"/>
          <w:color w:val="auto"/>
          <w:lang w:val="lt-LT"/>
        </w:rPr>
      </w:pPr>
      <w:proofErr w:type="spellStart"/>
      <w:r w:rsidRPr="00702C29">
        <w:rPr>
          <w:rFonts w:ascii="Times New Roman" w:hAnsi="Times New Roman" w:cs="Times New Roman"/>
          <w:i w:val="0"/>
          <w:color w:val="auto"/>
          <w:lang w:val="lt-LT"/>
        </w:rPr>
        <w:t>Itrakonazolas</w:t>
      </w:r>
      <w:proofErr w:type="spellEnd"/>
      <w:r w:rsidRPr="00702C29">
        <w:rPr>
          <w:rFonts w:ascii="Times New Roman" w:hAnsi="Times New Roman" w:cs="Times New Roman"/>
          <w:i w:val="0"/>
          <w:color w:val="auto"/>
          <w:lang w:val="lt-LT"/>
        </w:rPr>
        <w:t xml:space="preserve"> odoje ir naguose išlieka reikšmingai ilgiau.</w:t>
      </w:r>
    </w:p>
    <w:p w14:paraId="01F8D0B6" w14:textId="77777777" w:rsidR="007564B0" w:rsidRPr="00702C29" w:rsidRDefault="007564B0" w:rsidP="007564B0">
      <w:pPr>
        <w:pStyle w:val="Pagrindinistekstas"/>
        <w:ind w:left="3" w:right="412"/>
        <w:rPr>
          <w:rFonts w:ascii="Times New Roman" w:hAnsi="Times New Roman" w:cs="Times New Roman"/>
          <w:i w:val="0"/>
          <w:color w:val="auto"/>
          <w:lang w:val="lt-LT"/>
        </w:rPr>
      </w:pPr>
      <w:r w:rsidRPr="00702C29">
        <w:rPr>
          <w:rFonts w:ascii="Times New Roman" w:hAnsi="Times New Roman" w:cs="Times New Roman"/>
          <w:i w:val="0"/>
          <w:color w:val="auto"/>
          <w:lang w:val="lt-LT"/>
        </w:rPr>
        <w:t xml:space="preserve">Optimalus odos ligų pasveikimas pasiekiamas per 2-4 savaites, nagų – per 6-9 mėnesius po </w:t>
      </w:r>
      <w:proofErr w:type="spellStart"/>
      <w:r w:rsidRPr="00702C29">
        <w:rPr>
          <w:rFonts w:ascii="Times New Roman" w:hAnsi="Times New Roman" w:cs="Times New Roman"/>
          <w:i w:val="0"/>
          <w:color w:val="auto"/>
          <w:lang w:val="lt-LT"/>
        </w:rPr>
        <w:t>itrakonazolo</w:t>
      </w:r>
      <w:proofErr w:type="spellEnd"/>
      <w:r w:rsidRPr="00702C29">
        <w:rPr>
          <w:rFonts w:ascii="Times New Roman" w:hAnsi="Times New Roman" w:cs="Times New Roman"/>
          <w:i w:val="0"/>
          <w:color w:val="auto"/>
          <w:lang w:val="lt-LT"/>
        </w:rPr>
        <w:t xml:space="preserve"> kapsulių vartojimo.</w:t>
      </w:r>
    </w:p>
    <w:p w14:paraId="416B8F23"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b/>
        </w:rPr>
      </w:pPr>
    </w:p>
    <w:p w14:paraId="565F1452"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 xml:space="preserve">Ką daryti pavartojus per didelę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rPr>
        <w:t xml:space="preserve"> dozę?</w:t>
      </w:r>
    </w:p>
    <w:p w14:paraId="189B8022" w14:textId="77777777" w:rsidR="007564B0" w:rsidRPr="00FB26DE" w:rsidRDefault="007564B0" w:rsidP="007564B0">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Jeigu iš karto išgersite daugiau </w:t>
      </w: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kapsulių negu reikia, kreipkitės į savo gydytoją, ligoninę arba vaistininką, kad informuotų apie riziką ir patartų, kokių veiksmų imtis. Perdozavimo simptomai yra pykinimas, pilvo skausmas, galvos svaigimas, galvos skausmas bei kitokios 4</w:t>
      </w:r>
      <w:r>
        <w:rPr>
          <w:rFonts w:ascii="Times New Roman" w:eastAsia="Times New Roman" w:hAnsi="Times New Roman" w:cs="Times New Roman"/>
        </w:rPr>
        <w:t> </w:t>
      </w:r>
      <w:r w:rsidRPr="00FB26DE">
        <w:rPr>
          <w:rFonts w:ascii="Times New Roman" w:eastAsia="Times New Roman" w:hAnsi="Times New Roman" w:cs="Times New Roman"/>
        </w:rPr>
        <w:t xml:space="preserve">skyriuje išvardytos reakcijos. </w:t>
      </w:r>
    </w:p>
    <w:p w14:paraId="208F52DF"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b/>
        </w:rPr>
      </w:pPr>
    </w:p>
    <w:p w14:paraId="356B0988"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 xml:space="preserve">Pamiršus pavartoti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p>
    <w:p w14:paraId="66597C0C" w14:textId="77777777" w:rsidR="007564B0" w:rsidRPr="00FB26DE" w:rsidRDefault="007564B0" w:rsidP="007564B0">
      <w:pPr>
        <w:tabs>
          <w:tab w:val="left" w:pos="720"/>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Jeigu įprastiniu laiku kapsulę išgerti pamiršite, gerkite ją tuoj pat, kai tik prisiminsite. Tačiau jeigu bus jau beveik atėjęs kitos dozės vartojimo laikas, užmirštąją dozę gerkite įprastiniu laiku. </w:t>
      </w:r>
      <w:r w:rsidRPr="002178A7">
        <w:rPr>
          <w:rFonts w:ascii="Times New Roman" w:eastAsia="Times New Roman" w:hAnsi="Times New Roman" w:cs="Times New Roman"/>
        </w:rPr>
        <w:t>Negalima vartoti</w:t>
      </w:r>
      <w:r w:rsidRPr="00FB26DE">
        <w:rPr>
          <w:rFonts w:ascii="Times New Roman" w:eastAsia="Times New Roman" w:hAnsi="Times New Roman" w:cs="Times New Roman"/>
        </w:rPr>
        <w:t xml:space="preserve"> dvigubos dozės </w:t>
      </w:r>
      <w:r w:rsidRPr="002178A7">
        <w:rPr>
          <w:rFonts w:ascii="Times New Roman" w:eastAsia="Times New Roman" w:hAnsi="Times New Roman" w:cs="Times New Roman"/>
        </w:rPr>
        <w:t>norint kompensuoti praleistą dozę</w:t>
      </w:r>
      <w:r w:rsidRPr="00FB26DE">
        <w:rPr>
          <w:rFonts w:ascii="Times New Roman" w:eastAsia="Times New Roman" w:hAnsi="Times New Roman" w:cs="Times New Roman"/>
        </w:rPr>
        <w:t>.</w:t>
      </w:r>
    </w:p>
    <w:p w14:paraId="11F8C9CE"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rPr>
      </w:pPr>
    </w:p>
    <w:p w14:paraId="10629777"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b/>
        </w:rPr>
        <w:t xml:space="preserve">Nustojus vartoti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rPr>
        <w:t xml:space="preserve"> </w:t>
      </w:r>
    </w:p>
    <w:p w14:paraId="3159697A"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r w:rsidRPr="00FB26DE">
        <w:rPr>
          <w:rFonts w:ascii="Times New Roman" w:eastAsia="Times New Roman" w:hAnsi="Times New Roman" w:cs="Times New Roman"/>
        </w:rPr>
        <w:t>Kiek laiko šio vaisto reikės vartoti, pasakys gydytojas. Nebaigę gydymo, kapsulių vartojimo nenutraukite, kadangi infekcija gali būti nevisiškai sunaikinta. Baigus gydymą, ligos simptomai gali neišnykti kelias savaites.</w:t>
      </w:r>
    </w:p>
    <w:p w14:paraId="4E303E78"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p>
    <w:p w14:paraId="2BD95092"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p>
    <w:p w14:paraId="4AF4B5BF" w14:textId="77777777" w:rsidR="007564B0" w:rsidRPr="00FB26DE" w:rsidRDefault="007564B0" w:rsidP="007564B0">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FB26DE">
        <w:rPr>
          <w:rFonts w:ascii="Times New Roman" w:eastAsia="Times New Roman" w:hAnsi="Times New Roman" w:cs="Times New Roman"/>
          <w:b/>
          <w:caps/>
        </w:rPr>
        <w:t>4.</w:t>
      </w:r>
      <w:r w:rsidRPr="00FB26DE">
        <w:rPr>
          <w:rFonts w:ascii="Times New Roman" w:eastAsia="Times New Roman" w:hAnsi="Times New Roman" w:cs="Times New Roman"/>
          <w:b/>
          <w:caps/>
        </w:rPr>
        <w:tab/>
        <w:t>G</w:t>
      </w:r>
      <w:r w:rsidRPr="00FB26DE">
        <w:rPr>
          <w:rFonts w:ascii="Times New Roman" w:eastAsia="Times New Roman" w:hAnsi="Times New Roman" w:cs="Times New Roman"/>
          <w:b/>
        </w:rPr>
        <w:t>alimas šalutinis poveikis</w:t>
      </w:r>
    </w:p>
    <w:p w14:paraId="28ED4FE2"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rPr>
      </w:pPr>
    </w:p>
    <w:p w14:paraId="331E4F5E"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rPr>
      </w:pPr>
      <w:r w:rsidRPr="00FB26DE">
        <w:rPr>
          <w:rFonts w:ascii="Times New Roman" w:eastAsia="Times New Roman" w:hAnsi="Times New Roman" w:cs="Times New Roman"/>
        </w:rPr>
        <w:t>Šis vaistas, kaip ir visi kiti, gali sukelti šalutinį poveikį, nors jis pasireiškia ne visiems žmonėms.</w:t>
      </w:r>
    </w:p>
    <w:p w14:paraId="2CD7A0D1" w14:textId="77777777" w:rsidR="007564B0" w:rsidRPr="00DC5B57" w:rsidRDefault="007564B0" w:rsidP="007564B0">
      <w:p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Vaistai gali sukelti sunkias alergines reakcijas.</w:t>
      </w:r>
    </w:p>
    <w:p w14:paraId="67413955" w14:textId="77777777" w:rsidR="007564B0" w:rsidRPr="00DC5B57" w:rsidRDefault="007564B0" w:rsidP="007564B0">
      <w:pPr>
        <w:tabs>
          <w:tab w:val="left" w:pos="567"/>
        </w:tabs>
        <w:spacing w:after="0" w:line="240" w:lineRule="auto"/>
        <w:ind w:left="567" w:hanging="567"/>
        <w:rPr>
          <w:rFonts w:ascii="Times New Roman" w:eastAsia="Times New Roman" w:hAnsi="Times New Roman" w:cs="Times New Roman"/>
        </w:rPr>
      </w:pPr>
    </w:p>
    <w:p w14:paraId="4C414FB0" w14:textId="77777777" w:rsidR="007564B0" w:rsidRPr="00DC5B57" w:rsidRDefault="007564B0" w:rsidP="007564B0">
      <w:pPr>
        <w:tabs>
          <w:tab w:val="left" w:pos="567"/>
        </w:tabs>
        <w:spacing w:after="0" w:line="240" w:lineRule="auto"/>
        <w:ind w:left="567" w:hanging="567"/>
        <w:rPr>
          <w:rFonts w:ascii="Times New Roman" w:eastAsia="Times New Roman" w:hAnsi="Times New Roman" w:cs="Times New Roman"/>
          <w:b/>
        </w:rPr>
      </w:pPr>
      <w:r w:rsidRPr="00DC5B57">
        <w:rPr>
          <w:rFonts w:ascii="Times New Roman" w:eastAsia="Times New Roman" w:hAnsi="Times New Roman" w:cs="Times New Roman"/>
          <w:b/>
        </w:rPr>
        <w:t xml:space="preserve">Nustokite vartoti </w:t>
      </w:r>
      <w:proofErr w:type="spellStart"/>
      <w:r w:rsidRPr="00DC5B57">
        <w:rPr>
          <w:rFonts w:ascii="Times New Roman" w:eastAsia="Times New Roman" w:hAnsi="Times New Roman" w:cs="Times New Roman"/>
          <w:b/>
        </w:rPr>
        <w:t>Itraconazol</w:t>
      </w:r>
      <w:proofErr w:type="spellEnd"/>
      <w:r w:rsidRPr="00DC5B57">
        <w:rPr>
          <w:rFonts w:ascii="Times New Roman" w:eastAsia="Times New Roman" w:hAnsi="Times New Roman" w:cs="Times New Roman"/>
          <w:b/>
        </w:rPr>
        <w:t xml:space="preserve"> </w:t>
      </w:r>
      <w:proofErr w:type="spellStart"/>
      <w:r w:rsidRPr="00DC5B57">
        <w:rPr>
          <w:rFonts w:ascii="Times New Roman" w:eastAsia="Times New Roman" w:hAnsi="Times New Roman" w:cs="Times New Roman"/>
          <w:b/>
        </w:rPr>
        <w:t>Actavis</w:t>
      </w:r>
      <w:proofErr w:type="spellEnd"/>
      <w:r w:rsidRPr="00DC5B57">
        <w:rPr>
          <w:rFonts w:ascii="Times New Roman" w:eastAsia="Times New Roman" w:hAnsi="Times New Roman" w:cs="Times New Roman"/>
          <w:b/>
        </w:rPr>
        <w:t xml:space="preserve"> ir nedelsiant kreipkitės į gydytoją, jeigu pasireiškia:</w:t>
      </w:r>
    </w:p>
    <w:p w14:paraId="009AFCAA" w14:textId="77777777" w:rsidR="007564B0" w:rsidRPr="00DC5B57" w:rsidRDefault="007564B0" w:rsidP="007564B0">
      <w:pPr>
        <w:pStyle w:val="Sraopastraipa"/>
        <w:numPr>
          <w:ilvl w:val="0"/>
          <w:numId w:val="31"/>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 xml:space="preserve">bet koks staigus švokštimas, apsunkintas kvėpavimas, veido patinimas, bėrimas, niežulys (ypač išplitęs visame kūne) arba sunki odos liga (paplitęs bėrimas su pleiskanojimu, pūslės burnoje, akyse ir ant lyties organų arba smulkus </w:t>
      </w:r>
      <w:proofErr w:type="spellStart"/>
      <w:r w:rsidRPr="00DC5B57">
        <w:rPr>
          <w:rFonts w:ascii="Times New Roman" w:eastAsia="Times New Roman" w:hAnsi="Times New Roman" w:cs="Times New Roman"/>
        </w:rPr>
        <w:t>pustulinis</w:t>
      </w:r>
      <w:proofErr w:type="spellEnd"/>
      <w:r w:rsidRPr="00DC5B57">
        <w:rPr>
          <w:rFonts w:ascii="Times New Roman" w:eastAsia="Times New Roman" w:hAnsi="Times New Roman" w:cs="Times New Roman"/>
        </w:rPr>
        <w:t xml:space="preserve"> bėrimas ar </w:t>
      </w:r>
      <w:proofErr w:type="spellStart"/>
      <w:r w:rsidRPr="00DC5B57">
        <w:rPr>
          <w:rFonts w:ascii="Times New Roman" w:eastAsia="Times New Roman" w:hAnsi="Times New Roman" w:cs="Times New Roman"/>
        </w:rPr>
        <w:t>pūslytės</w:t>
      </w:r>
      <w:proofErr w:type="spellEnd"/>
      <w:r w:rsidRPr="00DC5B57">
        <w:rPr>
          <w:rFonts w:ascii="Times New Roman" w:eastAsia="Times New Roman" w:hAnsi="Times New Roman" w:cs="Times New Roman"/>
        </w:rPr>
        <w:t>);</w:t>
      </w:r>
    </w:p>
    <w:p w14:paraId="54DBC48C" w14:textId="77777777" w:rsidR="007564B0" w:rsidRPr="00DC5B57" w:rsidRDefault="007564B0" w:rsidP="007564B0">
      <w:pPr>
        <w:pStyle w:val="Sraopastraipa"/>
        <w:numPr>
          <w:ilvl w:val="0"/>
          <w:numId w:val="31"/>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išreikšta apetito stoka, pykinimas, vėmimas, neįprastas nuovargis, pilvo skausmas, neįprastai tamsus šlapimas arba blyškios išmatos. Tai gali būti sunkios kepenų ligos simptomai;</w:t>
      </w:r>
    </w:p>
    <w:p w14:paraId="0E1010F2" w14:textId="77777777" w:rsidR="007564B0" w:rsidRPr="00DC5B57" w:rsidRDefault="007564B0" w:rsidP="007564B0">
      <w:pPr>
        <w:pStyle w:val="Sraopastraipa"/>
        <w:numPr>
          <w:ilvl w:val="0"/>
          <w:numId w:val="31"/>
        </w:num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simptomai, panašūs į širdies nepakankamumo požymius – dusulys, staigus svorio padidėjimas, kojų patinimas, neįprastas nuovargis, pasikartojantis nubudimas naktį.</w:t>
      </w:r>
    </w:p>
    <w:p w14:paraId="1966C9F1" w14:textId="77777777" w:rsidR="007564B0" w:rsidRPr="00DC5B57" w:rsidRDefault="007564B0" w:rsidP="007564B0">
      <w:pPr>
        <w:tabs>
          <w:tab w:val="left" w:pos="567"/>
        </w:tabs>
        <w:spacing w:after="0" w:line="240" w:lineRule="auto"/>
        <w:ind w:left="567" w:hanging="567"/>
        <w:rPr>
          <w:rFonts w:ascii="Times New Roman" w:eastAsia="Times New Roman" w:hAnsi="Times New Roman" w:cs="Times New Roman"/>
        </w:rPr>
      </w:pPr>
    </w:p>
    <w:p w14:paraId="175DD49B" w14:textId="77777777" w:rsidR="007564B0" w:rsidRPr="00DC5B57" w:rsidRDefault="007564B0" w:rsidP="007564B0">
      <w:pPr>
        <w:tabs>
          <w:tab w:val="left" w:pos="0"/>
        </w:tabs>
        <w:spacing w:after="0" w:line="240" w:lineRule="auto"/>
        <w:rPr>
          <w:rFonts w:ascii="Times New Roman" w:eastAsia="Times New Roman" w:hAnsi="Times New Roman" w:cs="Times New Roman"/>
          <w:b/>
        </w:rPr>
      </w:pPr>
      <w:r w:rsidRPr="00DC5B57">
        <w:rPr>
          <w:rFonts w:ascii="Times New Roman" w:eastAsia="Times New Roman" w:hAnsi="Times New Roman" w:cs="Times New Roman"/>
          <w:b/>
        </w:rPr>
        <w:lastRenderedPageBreak/>
        <w:t xml:space="preserve">Jūs turite nedelsiant kreiptis į gydytoją nedelsiant, jeigu pasireiškia bet kuris </w:t>
      </w:r>
      <w:r w:rsidRPr="00D34AE0">
        <w:rPr>
          <w:rFonts w:ascii="Times New Roman" w:eastAsia="Times New Roman" w:hAnsi="Times New Roman" w:cs="Times New Roman"/>
          <w:b/>
        </w:rPr>
        <w:t>žemiau</w:t>
      </w:r>
      <w:r w:rsidRPr="00DC5B57">
        <w:rPr>
          <w:rFonts w:ascii="Times New Roman" w:eastAsia="Times New Roman" w:hAnsi="Times New Roman" w:cs="Times New Roman"/>
          <w:b/>
        </w:rPr>
        <w:t xml:space="preserve"> išvardytas šalutinis poveikis: </w:t>
      </w:r>
    </w:p>
    <w:p w14:paraId="05B1FEAD" w14:textId="77777777" w:rsidR="007564B0" w:rsidRPr="00DC5B57" w:rsidRDefault="007564B0" w:rsidP="007564B0">
      <w:pPr>
        <w:pStyle w:val="Sraopastraipa"/>
        <w:numPr>
          <w:ilvl w:val="0"/>
          <w:numId w:val="32"/>
        </w:numPr>
        <w:tabs>
          <w:tab w:val="left" w:pos="0"/>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 xml:space="preserve">jaučiamas dilgčiojimas, atsiranda jautrumas šviesai, galūnių nejautrumas arba silpnumas, </w:t>
      </w:r>
    </w:p>
    <w:p w14:paraId="1883E773" w14:textId="77777777" w:rsidR="007564B0" w:rsidRPr="00DC5B57" w:rsidRDefault="007564B0" w:rsidP="007564B0">
      <w:pPr>
        <w:pStyle w:val="Sraopastraipa"/>
        <w:numPr>
          <w:ilvl w:val="0"/>
          <w:numId w:val="32"/>
        </w:numPr>
        <w:tabs>
          <w:tab w:val="left" w:pos="0"/>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 xml:space="preserve">neryškus matymas arba dvejinimasis akyse, skambėjimas ausyse, sutrinka šlapinimosi kontrolė arba atsiranda didesnis potraukis </w:t>
      </w:r>
      <w:r w:rsidRPr="00D34AE0">
        <w:rPr>
          <w:rFonts w:ascii="Times New Roman" w:eastAsia="Times New Roman" w:hAnsi="Times New Roman" w:cs="Times New Roman"/>
        </w:rPr>
        <w:t>šlapintis</w:t>
      </w:r>
      <w:r>
        <w:rPr>
          <w:rFonts w:ascii="Times New Roman" w:eastAsia="Times New Roman" w:hAnsi="Times New Roman" w:cs="Times New Roman"/>
        </w:rPr>
        <w:t>;</w:t>
      </w:r>
    </w:p>
    <w:p w14:paraId="1752EDE3" w14:textId="77777777" w:rsidR="007564B0" w:rsidRPr="00DC5B57" w:rsidRDefault="007564B0" w:rsidP="007564B0">
      <w:pPr>
        <w:pStyle w:val="Sraopastraipa"/>
        <w:numPr>
          <w:ilvl w:val="0"/>
          <w:numId w:val="32"/>
        </w:numPr>
        <w:tabs>
          <w:tab w:val="left" w:pos="0"/>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atsiranda apkurtimo simptomų;</w:t>
      </w:r>
    </w:p>
    <w:p w14:paraId="637CDF66" w14:textId="77777777" w:rsidR="007564B0" w:rsidRPr="00DC5B57" w:rsidRDefault="007564B0" w:rsidP="007564B0">
      <w:pPr>
        <w:pStyle w:val="Sraopastraipa"/>
        <w:numPr>
          <w:ilvl w:val="0"/>
          <w:numId w:val="32"/>
        </w:numPr>
        <w:tabs>
          <w:tab w:val="left" w:pos="0"/>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stiprus pilvo viršutinės dalies skausmas, dažnai su pykinimu ir vėmimu dėl kasos uždegimo (pankreatito).</w:t>
      </w:r>
    </w:p>
    <w:p w14:paraId="48934643" w14:textId="77777777" w:rsidR="007564B0" w:rsidRPr="00FB26DE" w:rsidRDefault="007564B0" w:rsidP="007564B0">
      <w:pPr>
        <w:tabs>
          <w:tab w:val="left" w:pos="0"/>
        </w:tabs>
        <w:spacing w:after="0" w:line="240" w:lineRule="auto"/>
        <w:rPr>
          <w:rFonts w:ascii="Times New Roman" w:eastAsia="Times New Roman" w:hAnsi="Times New Roman" w:cs="Times New Roman"/>
        </w:rPr>
      </w:pPr>
    </w:p>
    <w:p w14:paraId="54FB5BFE" w14:textId="77777777" w:rsidR="007564B0" w:rsidRPr="00FB26DE" w:rsidRDefault="007564B0" w:rsidP="007564B0">
      <w:pPr>
        <w:tabs>
          <w:tab w:val="left" w:pos="0"/>
          <w:tab w:val="left" w:pos="567"/>
        </w:tabs>
        <w:spacing w:after="0" w:line="240" w:lineRule="auto"/>
        <w:ind w:left="567" w:hanging="567"/>
        <w:rPr>
          <w:rFonts w:ascii="Times New Roman" w:eastAsia="Times New Roman" w:hAnsi="Times New Roman" w:cs="Times New Roman"/>
        </w:rPr>
      </w:pPr>
    </w:p>
    <w:p w14:paraId="4A050F71" w14:textId="77777777" w:rsidR="007564B0" w:rsidRPr="00FB26DE" w:rsidRDefault="007564B0" w:rsidP="007564B0">
      <w:pPr>
        <w:tabs>
          <w:tab w:val="left" w:pos="0"/>
          <w:tab w:val="left" w:pos="567"/>
        </w:tabs>
        <w:spacing w:after="0" w:line="240" w:lineRule="auto"/>
        <w:ind w:left="567" w:hanging="567"/>
        <w:rPr>
          <w:rFonts w:ascii="Times New Roman" w:eastAsia="Times New Roman" w:hAnsi="Times New Roman" w:cs="Times New Roman"/>
          <w:b/>
        </w:rPr>
      </w:pPr>
      <w:r w:rsidRPr="00FB26DE">
        <w:rPr>
          <w:rFonts w:ascii="Times New Roman" w:eastAsia="Times New Roman" w:hAnsi="Times New Roman" w:cs="Times New Roman"/>
          <w:b/>
        </w:rPr>
        <w:t>Kit</w:t>
      </w:r>
      <w:r>
        <w:rPr>
          <w:rFonts w:ascii="Times New Roman" w:eastAsia="Times New Roman" w:hAnsi="Times New Roman" w:cs="Times New Roman"/>
          <w:b/>
        </w:rPr>
        <w:t>a</w:t>
      </w:r>
      <w:r w:rsidRPr="00FB26DE">
        <w:rPr>
          <w:rFonts w:ascii="Times New Roman" w:eastAsia="Times New Roman" w:hAnsi="Times New Roman" w:cs="Times New Roman"/>
          <w:b/>
        </w:rPr>
        <w:t xml:space="preserve">s galimas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rPr>
        <w:t xml:space="preserve"> šalutinis poveikis</w:t>
      </w:r>
    </w:p>
    <w:p w14:paraId="3F2E38AB" w14:textId="77777777" w:rsidR="007564B0" w:rsidRPr="00FB26DE" w:rsidRDefault="007564B0" w:rsidP="007564B0">
      <w:pPr>
        <w:tabs>
          <w:tab w:val="left" w:pos="0"/>
          <w:tab w:val="left" w:pos="567"/>
        </w:tabs>
        <w:spacing w:after="0" w:line="240" w:lineRule="auto"/>
        <w:ind w:left="567" w:hanging="567"/>
        <w:rPr>
          <w:rFonts w:ascii="Times New Roman" w:eastAsia="Times New Roman" w:hAnsi="Times New Roman" w:cs="Times New Roman"/>
          <w:b/>
        </w:rPr>
      </w:pPr>
    </w:p>
    <w:p w14:paraId="6B40D10F" w14:textId="77777777" w:rsidR="007564B0" w:rsidRPr="00DC5B57" w:rsidRDefault="007564B0" w:rsidP="007564B0">
      <w:pPr>
        <w:tabs>
          <w:tab w:val="left" w:pos="567"/>
        </w:tabs>
        <w:spacing w:after="0"/>
        <w:ind w:right="-29"/>
        <w:rPr>
          <w:rFonts w:ascii="Times New Roman" w:hAnsi="Times New Roman" w:cs="Times New Roman"/>
        </w:rPr>
      </w:pPr>
      <w:r w:rsidRPr="00DC5B57">
        <w:rPr>
          <w:rFonts w:ascii="Times New Roman" w:hAnsi="Times New Roman" w:cs="Times New Roman"/>
          <w:b/>
          <w:bCs/>
        </w:rPr>
        <w:t>Dažni šalutinio poveikio reiškiniai (gali pasireikšti rečiau kaip 1 iš 10 asmenų)</w:t>
      </w:r>
    </w:p>
    <w:p w14:paraId="30A11D98" w14:textId="77777777" w:rsidR="007564B0" w:rsidRPr="002B38A4" w:rsidRDefault="007564B0" w:rsidP="007564B0">
      <w:pPr>
        <w:pStyle w:val="Sraopastraipa"/>
        <w:numPr>
          <w:ilvl w:val="0"/>
          <w:numId w:val="33"/>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Galvos skausmas.</w:t>
      </w:r>
    </w:p>
    <w:p w14:paraId="2FF90E7C" w14:textId="77777777" w:rsidR="007564B0" w:rsidRPr="00FB26DE" w:rsidRDefault="007564B0" w:rsidP="007564B0">
      <w:pPr>
        <w:tabs>
          <w:tab w:val="left" w:pos="0"/>
          <w:tab w:val="left" w:pos="567"/>
        </w:tabs>
        <w:spacing w:after="0" w:line="240" w:lineRule="auto"/>
        <w:ind w:hanging="27"/>
        <w:rPr>
          <w:rFonts w:ascii="Times New Roman" w:eastAsia="Times New Roman" w:hAnsi="Times New Roman" w:cs="Times New Roman"/>
        </w:rPr>
      </w:pPr>
      <w:r w:rsidRPr="00FB26DE">
        <w:rPr>
          <w:rFonts w:ascii="Times New Roman" w:eastAsia="Times New Roman" w:hAnsi="Times New Roman" w:cs="Times New Roman"/>
        </w:rPr>
        <w:t>-</w:t>
      </w:r>
      <w:r w:rsidRPr="00FB26DE">
        <w:rPr>
          <w:rFonts w:ascii="Times New Roman" w:eastAsia="Times New Roman" w:hAnsi="Times New Roman" w:cs="Times New Roman"/>
        </w:rPr>
        <w:tab/>
      </w:r>
      <w:r>
        <w:rPr>
          <w:rFonts w:ascii="Times New Roman" w:eastAsia="Times New Roman" w:hAnsi="Times New Roman" w:cs="Times New Roman"/>
        </w:rPr>
        <w:t>S</w:t>
      </w:r>
      <w:r w:rsidRPr="00FB26DE">
        <w:rPr>
          <w:rFonts w:ascii="Times New Roman" w:eastAsia="Times New Roman" w:hAnsi="Times New Roman" w:cs="Times New Roman"/>
        </w:rPr>
        <w:t>krandžio skausmas.</w:t>
      </w:r>
    </w:p>
    <w:p w14:paraId="00AD82B8" w14:textId="77777777" w:rsidR="007564B0" w:rsidRPr="00FB26DE" w:rsidRDefault="007564B0" w:rsidP="007564B0">
      <w:pPr>
        <w:tabs>
          <w:tab w:val="left" w:pos="0"/>
          <w:tab w:val="left" w:pos="567"/>
        </w:tabs>
        <w:spacing w:after="0" w:line="240" w:lineRule="auto"/>
        <w:ind w:hanging="27"/>
        <w:rPr>
          <w:rFonts w:ascii="Times New Roman" w:eastAsia="Times New Roman" w:hAnsi="Times New Roman" w:cs="Times New Roman"/>
        </w:rPr>
      </w:pPr>
      <w:r w:rsidRPr="00FB26DE">
        <w:rPr>
          <w:rFonts w:ascii="Times New Roman" w:eastAsia="Times New Roman" w:hAnsi="Times New Roman" w:cs="Times New Roman"/>
        </w:rPr>
        <w:t>-</w:t>
      </w:r>
      <w:r w:rsidRPr="00FB26DE">
        <w:rPr>
          <w:rFonts w:ascii="Times New Roman" w:eastAsia="Times New Roman" w:hAnsi="Times New Roman" w:cs="Times New Roman"/>
        </w:rPr>
        <w:tab/>
      </w:r>
      <w:r>
        <w:rPr>
          <w:rFonts w:ascii="Times New Roman" w:eastAsia="Times New Roman" w:hAnsi="Times New Roman" w:cs="Times New Roman"/>
        </w:rPr>
        <w:t>Pykinimas</w:t>
      </w:r>
      <w:r w:rsidRPr="00FB26DE">
        <w:rPr>
          <w:rFonts w:ascii="Times New Roman" w:eastAsia="Times New Roman" w:hAnsi="Times New Roman" w:cs="Times New Roman"/>
        </w:rPr>
        <w:t>.</w:t>
      </w:r>
    </w:p>
    <w:p w14:paraId="1B7C6DE4" w14:textId="77777777" w:rsidR="007564B0" w:rsidRPr="00FB26DE" w:rsidRDefault="007564B0" w:rsidP="007564B0">
      <w:pPr>
        <w:tabs>
          <w:tab w:val="left" w:pos="567"/>
        </w:tabs>
        <w:spacing w:after="0" w:line="240" w:lineRule="auto"/>
        <w:ind w:left="567" w:hanging="567"/>
        <w:rPr>
          <w:rFonts w:ascii="Times New Roman" w:eastAsia="Times New Roman" w:hAnsi="Times New Roman" w:cs="Times New Roman"/>
          <w:i/>
        </w:rPr>
      </w:pPr>
    </w:p>
    <w:p w14:paraId="0F907B48" w14:textId="77777777" w:rsidR="007564B0" w:rsidRPr="00DC5B57" w:rsidRDefault="007564B0" w:rsidP="007564B0">
      <w:pPr>
        <w:tabs>
          <w:tab w:val="left" w:pos="567"/>
        </w:tabs>
        <w:spacing w:after="0"/>
        <w:ind w:right="-29"/>
        <w:rPr>
          <w:rFonts w:ascii="Times New Roman" w:hAnsi="Times New Roman" w:cs="Times New Roman"/>
          <w:b/>
          <w:bCs/>
        </w:rPr>
      </w:pPr>
      <w:r w:rsidRPr="00DC5B57">
        <w:rPr>
          <w:rFonts w:ascii="Times New Roman" w:hAnsi="Times New Roman" w:cs="Times New Roman"/>
          <w:b/>
          <w:bCs/>
        </w:rPr>
        <w:t>Nedažni šalutinio poveikio reiškiniai (gali pasireikšti rečiau kaip 1 iš 100 asmenų)</w:t>
      </w:r>
    </w:p>
    <w:p w14:paraId="34D621A8" w14:textId="77777777" w:rsidR="007564B0" w:rsidRPr="007334D8" w:rsidRDefault="007564B0" w:rsidP="007564B0">
      <w:pPr>
        <w:tabs>
          <w:tab w:val="left" w:pos="567"/>
        </w:tabs>
        <w:spacing w:after="0" w:line="240" w:lineRule="auto"/>
        <w:ind w:left="567" w:hanging="567"/>
        <w:rPr>
          <w:rFonts w:ascii="Times New Roman" w:eastAsia="Times New Roman" w:hAnsi="Times New Roman" w:cs="Times New Roman"/>
        </w:rPr>
      </w:pPr>
      <w:r w:rsidRPr="007334D8">
        <w:rPr>
          <w:rFonts w:ascii="Times New Roman" w:eastAsia="Times New Roman" w:hAnsi="Times New Roman" w:cs="Times New Roman"/>
        </w:rPr>
        <w:t>-</w:t>
      </w:r>
      <w:r w:rsidRPr="007334D8">
        <w:rPr>
          <w:rFonts w:ascii="Times New Roman" w:eastAsia="Times New Roman" w:hAnsi="Times New Roman" w:cs="Times New Roman"/>
        </w:rPr>
        <w:tab/>
        <w:t>Nosies gleivinės uždegimas, viršutinių kvėpavimo takų infekcija, pridėtinių nosies ančių uždegimas (sinusitas).</w:t>
      </w:r>
    </w:p>
    <w:p w14:paraId="15D5F779" w14:textId="77777777" w:rsidR="007564B0" w:rsidRPr="00702C29" w:rsidRDefault="007564B0" w:rsidP="007564B0">
      <w:pPr>
        <w:tabs>
          <w:tab w:val="left" w:pos="567"/>
        </w:tabs>
        <w:spacing w:after="0" w:line="240" w:lineRule="auto"/>
        <w:rPr>
          <w:rFonts w:ascii="Times New Roman" w:eastAsia="Times New Roman" w:hAnsi="Times New Roman" w:cs="Times New Roman"/>
        </w:rPr>
      </w:pPr>
      <w:r w:rsidRPr="007334D8">
        <w:rPr>
          <w:rFonts w:ascii="Times New Roman" w:eastAsia="Times New Roman" w:hAnsi="Times New Roman" w:cs="Times New Roman"/>
        </w:rPr>
        <w:t>˗</w:t>
      </w:r>
      <w:r w:rsidRPr="007334D8">
        <w:rPr>
          <w:rFonts w:ascii="Times New Roman" w:eastAsia="Times New Roman" w:hAnsi="Times New Roman" w:cs="Times New Roman"/>
        </w:rPr>
        <w:tab/>
      </w:r>
      <w:r w:rsidRPr="00702C29">
        <w:rPr>
          <w:rFonts w:ascii="Times New Roman" w:eastAsia="Times New Roman" w:hAnsi="Times New Roman" w:cs="Times New Roman"/>
        </w:rPr>
        <w:t>Padidėjęs jautrumas.</w:t>
      </w:r>
    </w:p>
    <w:p w14:paraId="4C839916" w14:textId="77777777" w:rsidR="007564B0" w:rsidRPr="007334D8" w:rsidRDefault="007564B0" w:rsidP="007564B0">
      <w:pPr>
        <w:tabs>
          <w:tab w:val="left" w:pos="567"/>
        </w:tabs>
        <w:spacing w:after="0" w:line="240" w:lineRule="auto"/>
        <w:rPr>
          <w:rFonts w:ascii="Times New Roman" w:eastAsia="Times New Roman" w:hAnsi="Times New Roman" w:cs="Times New Roman"/>
        </w:rPr>
      </w:pPr>
      <w:r w:rsidRPr="00702C29">
        <w:rPr>
          <w:rFonts w:ascii="Times New Roman" w:eastAsia="Times New Roman" w:hAnsi="Times New Roman" w:cs="Times New Roman"/>
        </w:rPr>
        <w:t>-</w:t>
      </w:r>
      <w:r w:rsidRPr="00702C29">
        <w:rPr>
          <w:rFonts w:ascii="Times New Roman" w:eastAsia="Times New Roman" w:hAnsi="Times New Roman" w:cs="Times New Roman"/>
        </w:rPr>
        <w:tab/>
        <w:t xml:space="preserve">Viduriavimas, vėmimas, vidurių užkietėjimas, </w:t>
      </w:r>
      <w:proofErr w:type="spellStart"/>
      <w:r w:rsidRPr="00702C29">
        <w:rPr>
          <w:rFonts w:ascii="Times New Roman" w:eastAsia="Times New Roman" w:hAnsi="Times New Roman" w:cs="Times New Roman"/>
        </w:rPr>
        <w:t>nevirškinimas</w:t>
      </w:r>
      <w:proofErr w:type="spellEnd"/>
      <w:r w:rsidRPr="00702C29">
        <w:rPr>
          <w:rFonts w:ascii="Times New Roman" w:hAnsi="Times New Roman"/>
        </w:rPr>
        <w:t xml:space="preserve">, </w:t>
      </w:r>
      <w:proofErr w:type="spellStart"/>
      <w:r w:rsidRPr="00702C29">
        <w:rPr>
          <w:rFonts w:ascii="Times New Roman" w:hAnsi="Times New Roman"/>
        </w:rPr>
        <w:t>meteorizmas</w:t>
      </w:r>
      <w:proofErr w:type="spellEnd"/>
      <w:r w:rsidRPr="00702C29">
        <w:rPr>
          <w:rFonts w:ascii="Times New Roman" w:eastAsia="Times New Roman" w:hAnsi="Times New Roman" w:cs="Times New Roman"/>
        </w:rPr>
        <w:t>.</w:t>
      </w:r>
    </w:p>
    <w:p w14:paraId="6F94C50E" w14:textId="77777777" w:rsidR="007564B0" w:rsidRPr="007334D8" w:rsidRDefault="007564B0" w:rsidP="007564B0">
      <w:pPr>
        <w:tabs>
          <w:tab w:val="left" w:pos="567"/>
        </w:tabs>
        <w:spacing w:after="0" w:line="240" w:lineRule="auto"/>
        <w:rPr>
          <w:rFonts w:ascii="Times New Roman" w:eastAsia="Times New Roman" w:hAnsi="Times New Roman" w:cs="Times New Roman"/>
        </w:rPr>
      </w:pPr>
      <w:r w:rsidRPr="007334D8">
        <w:rPr>
          <w:rFonts w:ascii="Times New Roman" w:eastAsia="Times New Roman" w:hAnsi="Times New Roman" w:cs="Times New Roman"/>
        </w:rPr>
        <w:t>-</w:t>
      </w:r>
      <w:r w:rsidRPr="007334D8">
        <w:rPr>
          <w:rFonts w:ascii="Times New Roman" w:eastAsia="Times New Roman" w:hAnsi="Times New Roman" w:cs="Times New Roman"/>
        </w:rPr>
        <w:tab/>
        <w:t>Sutrikusi kepenų funkcija.</w:t>
      </w:r>
    </w:p>
    <w:p w14:paraId="3958AD5C" w14:textId="77777777" w:rsidR="007564B0" w:rsidRPr="007334D8" w:rsidRDefault="007564B0" w:rsidP="007564B0">
      <w:pPr>
        <w:tabs>
          <w:tab w:val="left" w:pos="567"/>
        </w:tabs>
        <w:spacing w:after="0" w:line="240" w:lineRule="auto"/>
        <w:rPr>
          <w:rFonts w:ascii="Times New Roman" w:eastAsia="Times New Roman" w:hAnsi="Times New Roman" w:cs="Times New Roman"/>
        </w:rPr>
      </w:pPr>
      <w:r w:rsidRPr="007334D8">
        <w:rPr>
          <w:rFonts w:ascii="Times New Roman" w:eastAsia="Times New Roman" w:hAnsi="Times New Roman" w:cs="Times New Roman"/>
        </w:rPr>
        <w:t>-</w:t>
      </w:r>
      <w:r w:rsidRPr="007334D8">
        <w:rPr>
          <w:rFonts w:ascii="Times New Roman" w:eastAsia="Times New Roman" w:hAnsi="Times New Roman" w:cs="Times New Roman"/>
        </w:rPr>
        <w:tab/>
        <w:t>Dilgėlinė (</w:t>
      </w:r>
      <w:proofErr w:type="spellStart"/>
      <w:r w:rsidRPr="007334D8">
        <w:rPr>
          <w:rFonts w:ascii="Times New Roman" w:eastAsia="Times New Roman" w:hAnsi="Times New Roman" w:cs="Times New Roman"/>
        </w:rPr>
        <w:t>urtikarija</w:t>
      </w:r>
      <w:proofErr w:type="spellEnd"/>
      <w:r w:rsidRPr="007334D8">
        <w:rPr>
          <w:rFonts w:ascii="Times New Roman" w:eastAsia="Times New Roman" w:hAnsi="Times New Roman" w:cs="Times New Roman"/>
        </w:rPr>
        <w:t>), bėrimas, odos niežėjimas.</w:t>
      </w:r>
    </w:p>
    <w:p w14:paraId="19FF8541" w14:textId="77777777" w:rsidR="007564B0" w:rsidRDefault="007564B0" w:rsidP="007564B0">
      <w:pPr>
        <w:tabs>
          <w:tab w:val="left" w:pos="567"/>
        </w:tabs>
        <w:spacing w:after="0" w:line="240" w:lineRule="auto"/>
        <w:rPr>
          <w:rFonts w:ascii="Times New Roman" w:eastAsia="Times New Roman" w:hAnsi="Times New Roman" w:cs="Times New Roman"/>
        </w:rPr>
      </w:pPr>
      <w:r w:rsidRPr="007334D8">
        <w:rPr>
          <w:rFonts w:ascii="Times New Roman" w:eastAsia="Times New Roman" w:hAnsi="Times New Roman" w:cs="Times New Roman"/>
        </w:rPr>
        <w:t>-</w:t>
      </w:r>
      <w:r w:rsidRPr="007334D8">
        <w:rPr>
          <w:rFonts w:ascii="Times New Roman" w:eastAsia="Times New Roman" w:hAnsi="Times New Roman" w:cs="Times New Roman"/>
        </w:rPr>
        <w:tab/>
        <w:t>Mėnesinių sutrikimas.</w:t>
      </w:r>
    </w:p>
    <w:p w14:paraId="7AA7D87D" w14:textId="77777777" w:rsidR="007564B0" w:rsidRPr="00FB26DE" w:rsidRDefault="007564B0" w:rsidP="007564B0">
      <w:pPr>
        <w:tabs>
          <w:tab w:val="left" w:pos="567"/>
        </w:tabs>
        <w:spacing w:after="0" w:line="240" w:lineRule="auto"/>
        <w:rPr>
          <w:rFonts w:ascii="Times New Roman" w:eastAsia="Times New Roman" w:hAnsi="Times New Roman" w:cs="Times New Roman"/>
        </w:rPr>
      </w:pPr>
    </w:p>
    <w:p w14:paraId="1429375D" w14:textId="77777777" w:rsidR="007564B0" w:rsidRPr="00DC5B57" w:rsidRDefault="007564B0" w:rsidP="007564B0">
      <w:pPr>
        <w:tabs>
          <w:tab w:val="left" w:pos="567"/>
        </w:tabs>
        <w:spacing w:after="0"/>
        <w:ind w:right="-29"/>
        <w:rPr>
          <w:rFonts w:ascii="Times New Roman" w:eastAsia="Segoe UI Emoji" w:hAnsi="Times New Roman" w:cs="Times New Roman"/>
          <w:b/>
          <w:bCs/>
        </w:rPr>
      </w:pPr>
      <w:r w:rsidRPr="00DC5B57">
        <w:rPr>
          <w:rFonts w:ascii="Times New Roman" w:hAnsi="Times New Roman" w:cs="Times New Roman"/>
          <w:b/>
          <w:bCs/>
        </w:rPr>
        <w:t>Reti šalutinio poveikio reiškiniai (gali pasireikšti rečiau kaip 1 iš 1 000 asmenų)</w:t>
      </w:r>
    </w:p>
    <w:p w14:paraId="0C3D9952"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Tam tikri kraujo sudėtie</w:t>
      </w:r>
      <w:r>
        <w:rPr>
          <w:rFonts w:ascii="Times New Roman" w:eastAsia="Times New Roman" w:hAnsi="Times New Roman" w:cs="Times New Roman"/>
          <w:iCs/>
        </w:rPr>
        <w:t>s</w:t>
      </w:r>
      <w:r w:rsidRPr="002B38A4">
        <w:rPr>
          <w:rFonts w:ascii="Times New Roman" w:eastAsia="Times New Roman" w:hAnsi="Times New Roman" w:cs="Times New Roman"/>
          <w:iCs/>
        </w:rPr>
        <w:t xml:space="preserve"> pokyčiai (</w:t>
      </w:r>
      <w:proofErr w:type="spellStart"/>
      <w:r w:rsidRPr="002B38A4">
        <w:rPr>
          <w:rFonts w:ascii="Times New Roman" w:eastAsia="Times New Roman" w:hAnsi="Times New Roman" w:cs="Times New Roman"/>
          <w:iCs/>
        </w:rPr>
        <w:t>leukopenija</w:t>
      </w:r>
      <w:proofErr w:type="spellEnd"/>
      <w:r w:rsidRPr="002B38A4">
        <w:rPr>
          <w:rFonts w:ascii="Times New Roman" w:eastAsia="Times New Roman" w:hAnsi="Times New Roman" w:cs="Times New Roman"/>
          <w:iCs/>
        </w:rPr>
        <w:t>).</w:t>
      </w:r>
    </w:p>
    <w:p w14:paraId="322F8A8C"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proofErr w:type="spellStart"/>
      <w:r w:rsidRPr="002B38A4">
        <w:rPr>
          <w:rFonts w:ascii="Times New Roman" w:eastAsia="Times New Roman" w:hAnsi="Times New Roman" w:cs="Times New Roman"/>
          <w:iCs/>
        </w:rPr>
        <w:t>Seruminė</w:t>
      </w:r>
      <w:proofErr w:type="spellEnd"/>
      <w:r w:rsidRPr="002B38A4">
        <w:rPr>
          <w:rFonts w:ascii="Times New Roman" w:eastAsia="Times New Roman" w:hAnsi="Times New Roman" w:cs="Times New Roman"/>
          <w:iCs/>
        </w:rPr>
        <w:t xml:space="preserve"> liga, skausmingas odos ir gleivinių patinimas (</w:t>
      </w:r>
      <w:proofErr w:type="spellStart"/>
      <w:r w:rsidRPr="002B38A4">
        <w:rPr>
          <w:rFonts w:ascii="Times New Roman" w:eastAsia="Times New Roman" w:hAnsi="Times New Roman" w:cs="Times New Roman"/>
          <w:iCs/>
        </w:rPr>
        <w:t>angioneurozinė</w:t>
      </w:r>
      <w:proofErr w:type="spellEnd"/>
      <w:r w:rsidRPr="002B38A4">
        <w:rPr>
          <w:rFonts w:ascii="Times New Roman" w:eastAsia="Times New Roman" w:hAnsi="Times New Roman" w:cs="Times New Roman"/>
          <w:iCs/>
        </w:rPr>
        <w:t xml:space="preserve"> edema), padidėjusio jautrumo reakcijos (anafilaksinė reakcija).</w:t>
      </w:r>
    </w:p>
    <w:p w14:paraId="64E2F9B2"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Padidėjęs trigliceridų (riebalų) kiekis kraujyje.</w:t>
      </w:r>
    </w:p>
    <w:p w14:paraId="7291FD86"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Drebėjimas, dilgčiojimo pojūtis ir silpnumas rankose ir kojose (</w:t>
      </w:r>
      <w:proofErr w:type="spellStart"/>
      <w:r w:rsidRPr="002B38A4">
        <w:rPr>
          <w:rFonts w:ascii="Times New Roman" w:eastAsia="Times New Roman" w:hAnsi="Times New Roman" w:cs="Times New Roman"/>
          <w:iCs/>
        </w:rPr>
        <w:t>parestezija</w:t>
      </w:r>
      <w:proofErr w:type="spellEnd"/>
      <w:r w:rsidRPr="002B38A4">
        <w:rPr>
          <w:rFonts w:ascii="Times New Roman" w:eastAsia="Times New Roman" w:hAnsi="Times New Roman" w:cs="Times New Roman"/>
          <w:iCs/>
        </w:rPr>
        <w:t>), jautrumo skausmui ar lietimui sumažėjimas (</w:t>
      </w:r>
      <w:proofErr w:type="spellStart"/>
      <w:r w:rsidRPr="002B38A4">
        <w:rPr>
          <w:rFonts w:ascii="Times New Roman" w:eastAsia="Times New Roman" w:hAnsi="Times New Roman" w:cs="Times New Roman"/>
          <w:iCs/>
        </w:rPr>
        <w:t>hipestezija</w:t>
      </w:r>
      <w:proofErr w:type="spellEnd"/>
      <w:r w:rsidRPr="002B38A4">
        <w:rPr>
          <w:rFonts w:ascii="Times New Roman" w:eastAsia="Times New Roman" w:hAnsi="Times New Roman" w:cs="Times New Roman"/>
          <w:iCs/>
        </w:rPr>
        <w:t>), sutrikęs skonio jutimas (</w:t>
      </w:r>
      <w:proofErr w:type="spellStart"/>
      <w:r w:rsidRPr="002B38A4">
        <w:rPr>
          <w:rFonts w:ascii="Times New Roman" w:eastAsia="Times New Roman" w:hAnsi="Times New Roman" w:cs="Times New Roman"/>
          <w:iCs/>
        </w:rPr>
        <w:t>disgeuzija</w:t>
      </w:r>
      <w:proofErr w:type="spellEnd"/>
      <w:r w:rsidRPr="002B38A4">
        <w:rPr>
          <w:rFonts w:ascii="Times New Roman" w:eastAsia="Times New Roman" w:hAnsi="Times New Roman" w:cs="Times New Roman"/>
          <w:iCs/>
        </w:rPr>
        <w:t>).</w:t>
      </w:r>
    </w:p>
    <w:p w14:paraId="65B7F20B"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Regos sutrikimas – neryškus matymas, dvejinimasis akyse.</w:t>
      </w:r>
    </w:p>
    <w:p w14:paraId="5CCD6D48"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Laikinas ar pastovus apkurtimas, skambėjimas arba zvimbimas ausyse (</w:t>
      </w:r>
      <w:proofErr w:type="spellStart"/>
      <w:r w:rsidRPr="002B38A4">
        <w:rPr>
          <w:rFonts w:ascii="Times New Roman" w:eastAsia="Times New Roman" w:hAnsi="Times New Roman" w:cs="Times New Roman"/>
          <w:iCs/>
        </w:rPr>
        <w:t>tinnitus</w:t>
      </w:r>
      <w:proofErr w:type="spellEnd"/>
      <w:r w:rsidRPr="002B38A4">
        <w:rPr>
          <w:rFonts w:ascii="Times New Roman" w:eastAsia="Times New Roman" w:hAnsi="Times New Roman" w:cs="Times New Roman"/>
          <w:iCs/>
        </w:rPr>
        <w:t>).</w:t>
      </w:r>
    </w:p>
    <w:p w14:paraId="4FE64277"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Širdies nepakankamumas pasireiškiantis dusuliu, netikėtu svorio padidėjimu, galūnių ir pilvo sienos patinimu, neįprastas nuovargio pojūtis, pasikartojantis nubudimas naktį (</w:t>
      </w:r>
      <w:proofErr w:type="spellStart"/>
      <w:r w:rsidRPr="002B38A4">
        <w:rPr>
          <w:rFonts w:ascii="Times New Roman" w:eastAsia="Times New Roman" w:hAnsi="Times New Roman" w:cs="Times New Roman"/>
          <w:iCs/>
        </w:rPr>
        <w:t>stazinis</w:t>
      </w:r>
      <w:proofErr w:type="spellEnd"/>
      <w:r w:rsidRPr="002B38A4">
        <w:rPr>
          <w:rFonts w:ascii="Times New Roman" w:eastAsia="Times New Roman" w:hAnsi="Times New Roman" w:cs="Times New Roman"/>
          <w:iCs/>
        </w:rPr>
        <w:t xml:space="preserve"> širdies nepakankamumas).</w:t>
      </w:r>
    </w:p>
    <w:p w14:paraId="4F90AADE"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Pasunkėjęs alsavimas (dusulys).</w:t>
      </w:r>
    </w:p>
    <w:p w14:paraId="7BF7E61B"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Kasos uždegimo sukeltas stiprus viršutinės pilvo dalies skausmas, dažnai susijęs su pykinimu ir vėmimu.</w:t>
      </w:r>
    </w:p>
    <w:p w14:paraId="70438361"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 xml:space="preserve">Sunkus kepenų funkcijos sutrikimas (kepenų toksinis pažeidimas įskaitant mirtiną kepenų funkcijos nepakankamumą), didelis </w:t>
      </w:r>
      <w:proofErr w:type="spellStart"/>
      <w:r w:rsidRPr="002B38A4">
        <w:rPr>
          <w:rFonts w:ascii="Times New Roman" w:eastAsia="Times New Roman" w:hAnsi="Times New Roman" w:cs="Times New Roman"/>
          <w:iCs/>
        </w:rPr>
        <w:t>bilirubino</w:t>
      </w:r>
      <w:proofErr w:type="spellEnd"/>
      <w:r w:rsidRPr="002B38A4">
        <w:rPr>
          <w:rFonts w:ascii="Times New Roman" w:eastAsia="Times New Roman" w:hAnsi="Times New Roman" w:cs="Times New Roman"/>
          <w:iCs/>
        </w:rPr>
        <w:t xml:space="preserve"> kiekis kraujyje.</w:t>
      </w:r>
    </w:p>
    <w:p w14:paraId="69141DE4"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 xml:space="preserve">Sunkios alerginės reakcijos (toksinė epidermio </w:t>
      </w:r>
      <w:proofErr w:type="spellStart"/>
      <w:r w:rsidRPr="002B38A4">
        <w:rPr>
          <w:rFonts w:ascii="Times New Roman" w:eastAsia="Times New Roman" w:hAnsi="Times New Roman" w:cs="Times New Roman"/>
          <w:iCs/>
        </w:rPr>
        <w:t>nekrolizė</w:t>
      </w:r>
      <w:proofErr w:type="spellEnd"/>
      <w:r w:rsidRPr="002B38A4">
        <w:rPr>
          <w:rFonts w:ascii="Times New Roman" w:eastAsia="Times New Roman" w:hAnsi="Times New Roman" w:cs="Times New Roman"/>
          <w:iCs/>
        </w:rPr>
        <w:t xml:space="preserve">, </w:t>
      </w:r>
      <w:proofErr w:type="spellStart"/>
      <w:r w:rsidRPr="002B38A4">
        <w:rPr>
          <w:rFonts w:ascii="Times New Roman" w:eastAsia="Times New Roman" w:hAnsi="Times New Roman" w:cs="Times New Roman"/>
          <w:iCs/>
        </w:rPr>
        <w:t>Stevenso</w:t>
      </w:r>
      <w:proofErr w:type="spellEnd"/>
      <w:r w:rsidRPr="002B38A4">
        <w:rPr>
          <w:rFonts w:ascii="Times New Roman" w:eastAsia="Times New Roman" w:hAnsi="Times New Roman" w:cs="Times New Roman"/>
          <w:iCs/>
        </w:rPr>
        <w:t xml:space="preserve">-Džonsono sindromas, ūminė išplitusi </w:t>
      </w:r>
      <w:proofErr w:type="spellStart"/>
      <w:r w:rsidRPr="002B38A4">
        <w:rPr>
          <w:rFonts w:ascii="Times New Roman" w:eastAsia="Times New Roman" w:hAnsi="Times New Roman" w:cs="Times New Roman"/>
          <w:iCs/>
        </w:rPr>
        <w:t>egzanteminė</w:t>
      </w:r>
      <w:proofErr w:type="spellEnd"/>
      <w:r w:rsidRPr="002B38A4">
        <w:rPr>
          <w:rFonts w:ascii="Times New Roman" w:eastAsia="Times New Roman" w:hAnsi="Times New Roman" w:cs="Times New Roman"/>
          <w:iCs/>
        </w:rPr>
        <w:t xml:space="preserve"> </w:t>
      </w:r>
      <w:proofErr w:type="spellStart"/>
      <w:r w:rsidRPr="002B38A4">
        <w:rPr>
          <w:rFonts w:ascii="Times New Roman" w:eastAsia="Times New Roman" w:hAnsi="Times New Roman" w:cs="Times New Roman"/>
          <w:iCs/>
        </w:rPr>
        <w:t>pustuliozė</w:t>
      </w:r>
      <w:proofErr w:type="spellEnd"/>
      <w:r w:rsidRPr="002B38A4">
        <w:rPr>
          <w:rFonts w:ascii="Times New Roman" w:eastAsia="Times New Roman" w:hAnsi="Times New Roman" w:cs="Times New Roman"/>
          <w:iCs/>
        </w:rPr>
        <w:t xml:space="preserve">, daugiaformė </w:t>
      </w:r>
      <w:proofErr w:type="spellStart"/>
      <w:r w:rsidRPr="002B38A4">
        <w:rPr>
          <w:rFonts w:ascii="Times New Roman" w:eastAsia="Times New Roman" w:hAnsi="Times New Roman" w:cs="Times New Roman"/>
          <w:iCs/>
        </w:rPr>
        <w:t>eritema</w:t>
      </w:r>
      <w:proofErr w:type="spellEnd"/>
      <w:r w:rsidRPr="002B38A4">
        <w:rPr>
          <w:rFonts w:ascii="Times New Roman" w:eastAsia="Times New Roman" w:hAnsi="Times New Roman" w:cs="Times New Roman"/>
          <w:iCs/>
        </w:rPr>
        <w:t xml:space="preserve">, </w:t>
      </w:r>
      <w:proofErr w:type="spellStart"/>
      <w:r w:rsidRPr="002B38A4">
        <w:rPr>
          <w:rFonts w:ascii="Times New Roman" w:eastAsia="Times New Roman" w:hAnsi="Times New Roman" w:cs="Times New Roman"/>
          <w:iCs/>
        </w:rPr>
        <w:t>eksfoliacinis</w:t>
      </w:r>
      <w:proofErr w:type="spellEnd"/>
      <w:r w:rsidRPr="002B38A4">
        <w:rPr>
          <w:rFonts w:ascii="Times New Roman" w:eastAsia="Times New Roman" w:hAnsi="Times New Roman" w:cs="Times New Roman"/>
          <w:iCs/>
        </w:rPr>
        <w:t xml:space="preserve"> dermatitas arba </w:t>
      </w:r>
      <w:proofErr w:type="spellStart"/>
      <w:r w:rsidRPr="002B38A4">
        <w:rPr>
          <w:rFonts w:ascii="Times New Roman" w:eastAsia="Times New Roman" w:hAnsi="Times New Roman" w:cs="Times New Roman"/>
          <w:iCs/>
        </w:rPr>
        <w:t>leukocitoklastinis</w:t>
      </w:r>
      <w:proofErr w:type="spellEnd"/>
      <w:r w:rsidRPr="002B38A4">
        <w:rPr>
          <w:rFonts w:ascii="Times New Roman" w:eastAsia="Times New Roman" w:hAnsi="Times New Roman" w:cs="Times New Roman"/>
          <w:iCs/>
        </w:rPr>
        <w:t xml:space="preserve"> kraujagyslių uždegimas), su sunkiais odos pokyčiais, nuplikimu, padidėjusiu jautrumu šviesai, nenormalus poreikis daug dažniau šlapintis (</w:t>
      </w:r>
      <w:proofErr w:type="spellStart"/>
      <w:r w:rsidRPr="002B38A4">
        <w:rPr>
          <w:rFonts w:ascii="Times New Roman" w:eastAsia="Times New Roman" w:hAnsi="Times New Roman" w:cs="Times New Roman"/>
          <w:iCs/>
        </w:rPr>
        <w:t>poliakiurija</w:t>
      </w:r>
      <w:proofErr w:type="spellEnd"/>
      <w:r w:rsidRPr="002B38A4">
        <w:rPr>
          <w:rFonts w:ascii="Times New Roman" w:eastAsia="Times New Roman" w:hAnsi="Times New Roman" w:cs="Times New Roman"/>
          <w:iCs/>
        </w:rPr>
        <w:t>).</w:t>
      </w:r>
    </w:p>
    <w:p w14:paraId="43CBA532"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Sutrikusi erekcija.</w:t>
      </w:r>
    </w:p>
    <w:p w14:paraId="768D422E"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proofErr w:type="spellStart"/>
      <w:r w:rsidRPr="002B38A4">
        <w:rPr>
          <w:rFonts w:ascii="Times New Roman" w:eastAsia="Times New Roman" w:hAnsi="Times New Roman" w:cs="Times New Roman"/>
          <w:iCs/>
        </w:rPr>
        <w:t>Skysčų</w:t>
      </w:r>
      <w:proofErr w:type="spellEnd"/>
      <w:r w:rsidRPr="002B38A4">
        <w:rPr>
          <w:rFonts w:ascii="Times New Roman" w:eastAsia="Times New Roman" w:hAnsi="Times New Roman" w:cs="Times New Roman"/>
          <w:iCs/>
        </w:rPr>
        <w:t xml:space="preserve"> susilaikymas organizme (edema).</w:t>
      </w:r>
    </w:p>
    <w:p w14:paraId="2430E8CE" w14:textId="77777777" w:rsidR="007564B0" w:rsidRPr="002B38A4" w:rsidRDefault="007564B0" w:rsidP="007564B0">
      <w:pPr>
        <w:pStyle w:val="Sraopastraipa"/>
        <w:numPr>
          <w:ilvl w:val="0"/>
          <w:numId w:val="34"/>
        </w:numPr>
        <w:tabs>
          <w:tab w:val="left" w:pos="567"/>
        </w:tabs>
        <w:spacing w:after="0" w:line="240" w:lineRule="auto"/>
        <w:ind w:left="567" w:hanging="567"/>
        <w:rPr>
          <w:rFonts w:ascii="Times New Roman" w:eastAsia="Times New Roman" w:hAnsi="Times New Roman" w:cs="Times New Roman"/>
          <w:iCs/>
        </w:rPr>
      </w:pPr>
      <w:r w:rsidRPr="002B38A4">
        <w:rPr>
          <w:rFonts w:ascii="Times New Roman" w:eastAsia="Times New Roman" w:hAnsi="Times New Roman" w:cs="Times New Roman"/>
          <w:iCs/>
        </w:rPr>
        <w:t xml:space="preserve">Padidėjęs </w:t>
      </w:r>
      <w:proofErr w:type="spellStart"/>
      <w:r w:rsidRPr="002B38A4">
        <w:rPr>
          <w:rFonts w:ascii="Times New Roman" w:eastAsia="Times New Roman" w:hAnsi="Times New Roman" w:cs="Times New Roman"/>
          <w:iCs/>
        </w:rPr>
        <w:t>kreatinfosfokinazės</w:t>
      </w:r>
      <w:proofErr w:type="spellEnd"/>
      <w:r w:rsidRPr="002B38A4">
        <w:rPr>
          <w:rFonts w:ascii="Times New Roman" w:eastAsia="Times New Roman" w:hAnsi="Times New Roman" w:cs="Times New Roman"/>
          <w:iCs/>
        </w:rPr>
        <w:t xml:space="preserve"> kiekis kraujyje.</w:t>
      </w:r>
    </w:p>
    <w:p w14:paraId="035FF7B0" w14:textId="77777777" w:rsidR="007564B0" w:rsidRDefault="007564B0" w:rsidP="007564B0">
      <w:pPr>
        <w:tabs>
          <w:tab w:val="left" w:pos="567"/>
        </w:tabs>
        <w:spacing w:after="0" w:line="240" w:lineRule="auto"/>
        <w:rPr>
          <w:rFonts w:ascii="Times New Roman" w:eastAsia="Times New Roman" w:hAnsi="Times New Roman" w:cs="Times New Roman"/>
          <w:iCs/>
        </w:rPr>
      </w:pPr>
    </w:p>
    <w:p w14:paraId="13ADCE0B" w14:textId="77777777" w:rsidR="007564B0" w:rsidRPr="00442023" w:rsidRDefault="007564B0" w:rsidP="007564B0">
      <w:pPr>
        <w:tabs>
          <w:tab w:val="left" w:pos="567"/>
        </w:tabs>
        <w:spacing w:after="0" w:line="240" w:lineRule="auto"/>
        <w:rPr>
          <w:rFonts w:ascii="Times New Roman" w:eastAsia="Times New Roman" w:hAnsi="Times New Roman" w:cs="Times New Roman"/>
          <w:b/>
          <w:bCs/>
          <w:iCs/>
          <w:highlight w:val="yellow"/>
        </w:rPr>
      </w:pPr>
      <w:r w:rsidRPr="00442023">
        <w:rPr>
          <w:rFonts w:ascii="Times New Roman" w:eastAsia="Times New Roman" w:hAnsi="Times New Roman" w:cs="Times New Roman"/>
          <w:b/>
          <w:bCs/>
          <w:iCs/>
        </w:rPr>
        <w:t>Šalutinio poveikio reiškiniai, kurių dažnis nežinomas (negali būti apskaičiuotas pagal turimus duomenis):</w:t>
      </w:r>
    </w:p>
    <w:p w14:paraId="0DC62AD4" w14:textId="77777777" w:rsidR="007564B0" w:rsidRPr="00442023" w:rsidRDefault="007564B0" w:rsidP="007564B0">
      <w:pPr>
        <w:pStyle w:val="Sraopastraipa"/>
        <w:numPr>
          <w:ilvl w:val="0"/>
          <w:numId w:val="39"/>
        </w:numPr>
        <w:tabs>
          <w:tab w:val="left" w:pos="567"/>
        </w:tabs>
        <w:spacing w:after="0" w:line="240" w:lineRule="auto"/>
        <w:ind w:left="567" w:hanging="567"/>
        <w:rPr>
          <w:rFonts w:ascii="Times New Roman" w:eastAsia="Times New Roman" w:hAnsi="Times New Roman" w:cs="Times New Roman"/>
          <w:iCs/>
        </w:rPr>
      </w:pPr>
      <w:r w:rsidRPr="00442023">
        <w:rPr>
          <w:rFonts w:ascii="Times New Roman" w:eastAsia="Times New Roman" w:hAnsi="Times New Roman" w:cs="Times New Roman"/>
          <w:iCs/>
        </w:rPr>
        <w:lastRenderedPageBreak/>
        <w:t xml:space="preserve">Padidėjusio hormono </w:t>
      </w:r>
      <w:proofErr w:type="spellStart"/>
      <w:r w:rsidRPr="00442023">
        <w:rPr>
          <w:rFonts w:ascii="Times New Roman" w:eastAsia="Times New Roman" w:hAnsi="Times New Roman" w:cs="Times New Roman"/>
          <w:iCs/>
        </w:rPr>
        <w:t>aldosterono</w:t>
      </w:r>
      <w:proofErr w:type="spellEnd"/>
      <w:r w:rsidRPr="00442023">
        <w:rPr>
          <w:rFonts w:ascii="Times New Roman" w:eastAsia="Times New Roman" w:hAnsi="Times New Roman" w:cs="Times New Roman"/>
          <w:iCs/>
        </w:rPr>
        <w:t xml:space="preserve"> koncentracijos simptomai (pvz., aukštas kraujospūdis arba mažas kalio kiekis kraujyje), net jei </w:t>
      </w:r>
      <w:proofErr w:type="spellStart"/>
      <w:r w:rsidRPr="00442023">
        <w:rPr>
          <w:rFonts w:ascii="Times New Roman" w:eastAsia="Times New Roman" w:hAnsi="Times New Roman" w:cs="Times New Roman"/>
          <w:iCs/>
        </w:rPr>
        <w:t>aldosterono</w:t>
      </w:r>
      <w:proofErr w:type="spellEnd"/>
      <w:r w:rsidRPr="00442023">
        <w:rPr>
          <w:rFonts w:ascii="Times New Roman" w:eastAsia="Times New Roman" w:hAnsi="Times New Roman" w:cs="Times New Roman"/>
          <w:iCs/>
        </w:rPr>
        <w:t xml:space="preserve"> kiekis kraujyje yra normalus arba mažas.</w:t>
      </w:r>
    </w:p>
    <w:p w14:paraId="0665CEA7" w14:textId="77777777" w:rsidR="007564B0" w:rsidRPr="00CC319E" w:rsidRDefault="007564B0" w:rsidP="007564B0">
      <w:pPr>
        <w:tabs>
          <w:tab w:val="left" w:pos="567"/>
        </w:tabs>
        <w:spacing w:after="0" w:line="240" w:lineRule="auto"/>
        <w:rPr>
          <w:rFonts w:ascii="Times New Roman" w:eastAsia="Times New Roman" w:hAnsi="Times New Roman" w:cs="Times New Roman"/>
          <w:iCs/>
        </w:rPr>
      </w:pPr>
    </w:p>
    <w:p w14:paraId="0AB582A9" w14:textId="77777777" w:rsidR="007564B0" w:rsidRPr="00DC5B57" w:rsidRDefault="007564B0" w:rsidP="007564B0">
      <w:pPr>
        <w:tabs>
          <w:tab w:val="left" w:pos="567"/>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 xml:space="preserve">Žemiau išvardyti šalutiniai reiškiniai pacientams, apie kuriuos pranešama vartojant kitas </w:t>
      </w:r>
      <w:proofErr w:type="spellStart"/>
      <w:r w:rsidRPr="00DC5B57">
        <w:rPr>
          <w:rFonts w:ascii="Times New Roman" w:eastAsia="Times New Roman" w:hAnsi="Times New Roman" w:cs="Times New Roman"/>
        </w:rPr>
        <w:t>itrakonazolio</w:t>
      </w:r>
      <w:proofErr w:type="spellEnd"/>
      <w:r w:rsidRPr="00DC5B57">
        <w:rPr>
          <w:rFonts w:ascii="Times New Roman" w:eastAsia="Times New Roman" w:hAnsi="Times New Roman" w:cs="Times New Roman"/>
        </w:rPr>
        <w:t xml:space="preserve"> vaistines formas</w:t>
      </w:r>
    </w:p>
    <w:p w14:paraId="70624464" w14:textId="77777777" w:rsidR="007564B0" w:rsidRPr="00DC5B57" w:rsidRDefault="007564B0" w:rsidP="007564B0">
      <w:pPr>
        <w:tabs>
          <w:tab w:val="left" w:pos="567"/>
        </w:tabs>
        <w:spacing w:after="0" w:line="240" w:lineRule="auto"/>
        <w:ind w:left="567" w:hanging="567"/>
        <w:rPr>
          <w:rFonts w:ascii="Times New Roman" w:eastAsia="Times New Roman" w:hAnsi="Times New Roman" w:cs="Times New Roman"/>
        </w:rPr>
      </w:pPr>
      <w:r w:rsidRPr="00DC5B57">
        <w:rPr>
          <w:rFonts w:ascii="Times New Roman" w:eastAsia="Times New Roman" w:hAnsi="Times New Roman" w:cs="Times New Roman"/>
        </w:rPr>
        <w:t>-</w:t>
      </w:r>
      <w:r w:rsidRPr="00DC5B57">
        <w:rPr>
          <w:rFonts w:ascii="Times New Roman" w:eastAsia="Times New Roman" w:hAnsi="Times New Roman" w:cs="Times New Roman"/>
        </w:rPr>
        <w:tab/>
        <w:t>Svarbiausių baltųjų kraujo kūnelių kiekio sumažėjimas (</w:t>
      </w:r>
      <w:proofErr w:type="spellStart"/>
      <w:r w:rsidRPr="00DC5B57">
        <w:rPr>
          <w:rFonts w:ascii="Times New Roman" w:eastAsia="Times New Roman" w:hAnsi="Times New Roman" w:cs="Times New Roman"/>
        </w:rPr>
        <w:t>granulocitopenija</w:t>
      </w:r>
      <w:proofErr w:type="spellEnd"/>
      <w:r w:rsidRPr="00DC5B57">
        <w:rPr>
          <w:rFonts w:ascii="Times New Roman" w:eastAsia="Times New Roman" w:hAnsi="Times New Roman" w:cs="Times New Roman"/>
        </w:rPr>
        <w:t>), kraujo plokštelių kiekio sumažėjimas kraujyje (</w:t>
      </w:r>
      <w:proofErr w:type="spellStart"/>
      <w:r w:rsidRPr="00DC5B57">
        <w:rPr>
          <w:rFonts w:ascii="Times New Roman" w:eastAsia="Times New Roman" w:hAnsi="Times New Roman" w:cs="Times New Roman"/>
        </w:rPr>
        <w:t>trombocitopenija</w:t>
      </w:r>
      <w:proofErr w:type="spellEnd"/>
      <w:r w:rsidRPr="00DC5B57">
        <w:rPr>
          <w:rFonts w:ascii="Times New Roman" w:eastAsia="Times New Roman" w:hAnsi="Times New Roman" w:cs="Times New Roman"/>
        </w:rPr>
        <w:t>).</w:t>
      </w:r>
    </w:p>
    <w:p w14:paraId="04E6969C" w14:textId="77777777" w:rsidR="007564B0" w:rsidRPr="00DC5B57" w:rsidRDefault="007564B0" w:rsidP="007564B0">
      <w:pPr>
        <w:tabs>
          <w:tab w:val="left" w:pos="567"/>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w:t>
      </w:r>
      <w:r w:rsidRPr="00DC5B57">
        <w:rPr>
          <w:rFonts w:ascii="Times New Roman" w:eastAsia="Times New Roman" w:hAnsi="Times New Roman" w:cs="Times New Roman"/>
        </w:rPr>
        <w:tab/>
        <w:t>Padidėjusio jautrumo reakcijos (</w:t>
      </w:r>
      <w:proofErr w:type="spellStart"/>
      <w:r w:rsidRPr="00DC5B57">
        <w:rPr>
          <w:rFonts w:ascii="Times New Roman" w:eastAsia="Times New Roman" w:hAnsi="Times New Roman" w:cs="Times New Roman"/>
        </w:rPr>
        <w:t>anafilaktoidinės</w:t>
      </w:r>
      <w:proofErr w:type="spellEnd"/>
      <w:r w:rsidRPr="00DC5B57">
        <w:rPr>
          <w:rFonts w:ascii="Times New Roman" w:eastAsia="Times New Roman" w:hAnsi="Times New Roman" w:cs="Times New Roman"/>
        </w:rPr>
        <w:t xml:space="preserve"> reakcijos).</w:t>
      </w:r>
    </w:p>
    <w:p w14:paraId="1D2C8FE7" w14:textId="77777777" w:rsidR="007564B0" w:rsidRPr="00877C65" w:rsidRDefault="007564B0" w:rsidP="007564B0">
      <w:pPr>
        <w:pStyle w:val="Sraopastraipa"/>
        <w:numPr>
          <w:ilvl w:val="0"/>
          <w:numId w:val="35"/>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Padidėjęs cukraus kiekis kraujyje.</w:t>
      </w:r>
    </w:p>
    <w:p w14:paraId="5199515B" w14:textId="77777777" w:rsidR="007564B0" w:rsidRPr="00877C65" w:rsidRDefault="007564B0" w:rsidP="007564B0">
      <w:pPr>
        <w:pStyle w:val="Sraopastraipa"/>
        <w:numPr>
          <w:ilvl w:val="0"/>
          <w:numId w:val="35"/>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Raumenų spazmai arba nereguliarus širdies ritmas (galimi simptomai padidėjus ar sumažėjus kalio kiekiui kraujyje).</w:t>
      </w:r>
    </w:p>
    <w:p w14:paraId="01D2F1FE" w14:textId="77777777" w:rsidR="007564B0" w:rsidRPr="00877C65" w:rsidRDefault="007564B0" w:rsidP="007564B0">
      <w:pPr>
        <w:pStyle w:val="Sraopastraipa"/>
        <w:numPr>
          <w:ilvl w:val="0"/>
          <w:numId w:val="35"/>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Raumenų spazmai arba nereguliarus širdies ritmas (galimi simptomai sumažėjus magnio kiekiui kraujyje).</w:t>
      </w:r>
    </w:p>
    <w:p w14:paraId="149A6043" w14:textId="77777777" w:rsidR="007564B0" w:rsidRPr="00877C65" w:rsidRDefault="007564B0" w:rsidP="007564B0">
      <w:pPr>
        <w:pStyle w:val="Sraopastraipa"/>
        <w:numPr>
          <w:ilvl w:val="0"/>
          <w:numId w:val="35"/>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Sumišimas.</w:t>
      </w:r>
    </w:p>
    <w:p w14:paraId="016BACA8" w14:textId="77777777" w:rsidR="007564B0" w:rsidRPr="00877C65" w:rsidRDefault="007564B0" w:rsidP="007564B0">
      <w:pPr>
        <w:pStyle w:val="Sraopastraipa"/>
        <w:numPr>
          <w:ilvl w:val="0"/>
          <w:numId w:val="35"/>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Nervų pažeidimas rankose ir kojose, sukeliantis nejautrumą, deginimo ir dilgčiojimo pojūčius, svaigulys, mieguistumas.</w:t>
      </w:r>
    </w:p>
    <w:p w14:paraId="1ACB69FF" w14:textId="77777777" w:rsidR="007564B0" w:rsidRPr="00877C65" w:rsidRDefault="007564B0" w:rsidP="007564B0">
      <w:pPr>
        <w:pStyle w:val="Sraopastraipa"/>
        <w:numPr>
          <w:ilvl w:val="0"/>
          <w:numId w:val="35"/>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Širdies nepakankamumas (kai širdies nepakankamai varinėja kraują su dusuliu, nuovargio jutimu ir čiurnų patinimu), dažnesnis širdies plakimas.</w:t>
      </w:r>
    </w:p>
    <w:p w14:paraId="08AE21A0" w14:textId="77777777" w:rsidR="007564B0" w:rsidRPr="00877C65" w:rsidRDefault="007564B0" w:rsidP="007564B0">
      <w:pPr>
        <w:pStyle w:val="Sraopastraipa"/>
        <w:numPr>
          <w:ilvl w:val="0"/>
          <w:numId w:val="35"/>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Padidėjęs arba sumažėjęs kraujospūdis.</w:t>
      </w:r>
    </w:p>
    <w:p w14:paraId="1B4CA8C4" w14:textId="77777777" w:rsidR="007564B0" w:rsidRPr="00877C65" w:rsidRDefault="007564B0" w:rsidP="007564B0">
      <w:pPr>
        <w:pStyle w:val="Sraopastraipa"/>
        <w:numPr>
          <w:ilvl w:val="0"/>
          <w:numId w:val="35"/>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Skysčio kaupimasis plaučiuose, sunkesnis gebėjimas kalbėti, kosulys.</w:t>
      </w:r>
    </w:p>
    <w:p w14:paraId="66F33AC9" w14:textId="77777777" w:rsidR="007564B0" w:rsidRPr="00877C65" w:rsidRDefault="007564B0" w:rsidP="007564B0">
      <w:pPr>
        <w:pStyle w:val="Sraopastraipa"/>
        <w:numPr>
          <w:ilvl w:val="0"/>
          <w:numId w:val="35"/>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Skrandžio ir žarnyno veiklos sutrikimas.</w:t>
      </w:r>
    </w:p>
    <w:p w14:paraId="1C230F78" w14:textId="77777777" w:rsidR="007564B0" w:rsidRPr="00877C65" w:rsidRDefault="007564B0" w:rsidP="007564B0">
      <w:pPr>
        <w:pStyle w:val="Sraopastraipa"/>
        <w:numPr>
          <w:ilvl w:val="0"/>
          <w:numId w:val="35"/>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Kepenų nepakankamumas, kepenų uždegimas (hepatitas), odos pageltimas (gelta).</w:t>
      </w:r>
    </w:p>
    <w:p w14:paraId="081533AE" w14:textId="77777777" w:rsidR="007564B0" w:rsidRPr="002B38A4" w:rsidRDefault="007564B0" w:rsidP="007564B0">
      <w:pPr>
        <w:pStyle w:val="Sraopastraipa"/>
        <w:numPr>
          <w:ilvl w:val="0"/>
          <w:numId w:val="35"/>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Išbėrimas su odos paraudimu, padidėjęs prakaitavimas.</w:t>
      </w:r>
    </w:p>
    <w:p w14:paraId="306C5FD2" w14:textId="77777777" w:rsidR="007564B0" w:rsidRPr="00DC5B57" w:rsidRDefault="007564B0" w:rsidP="007564B0">
      <w:pPr>
        <w:tabs>
          <w:tab w:val="left" w:pos="567"/>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w:t>
      </w:r>
      <w:r w:rsidRPr="00DC5B57">
        <w:rPr>
          <w:rFonts w:ascii="Times New Roman" w:eastAsia="Times New Roman" w:hAnsi="Times New Roman" w:cs="Times New Roman"/>
        </w:rPr>
        <w:tab/>
        <w:t>Raumenų skausmas (</w:t>
      </w:r>
      <w:proofErr w:type="spellStart"/>
      <w:r w:rsidRPr="00DC5B57">
        <w:rPr>
          <w:rFonts w:ascii="Times New Roman" w:eastAsia="Times New Roman" w:hAnsi="Times New Roman" w:cs="Times New Roman"/>
        </w:rPr>
        <w:t>mialgija</w:t>
      </w:r>
      <w:proofErr w:type="spellEnd"/>
      <w:r w:rsidRPr="00DC5B57">
        <w:rPr>
          <w:rFonts w:ascii="Times New Roman" w:eastAsia="Times New Roman" w:hAnsi="Times New Roman" w:cs="Times New Roman"/>
        </w:rPr>
        <w:t>), sąnarių skausmas (</w:t>
      </w:r>
      <w:proofErr w:type="spellStart"/>
      <w:r w:rsidRPr="00DC5B57">
        <w:rPr>
          <w:rFonts w:ascii="Times New Roman" w:eastAsia="Times New Roman" w:hAnsi="Times New Roman" w:cs="Times New Roman"/>
        </w:rPr>
        <w:t>artralgija</w:t>
      </w:r>
      <w:proofErr w:type="spellEnd"/>
      <w:r w:rsidRPr="00DC5B57">
        <w:rPr>
          <w:rFonts w:ascii="Times New Roman" w:eastAsia="Times New Roman" w:hAnsi="Times New Roman" w:cs="Times New Roman"/>
        </w:rPr>
        <w:t>).</w:t>
      </w:r>
    </w:p>
    <w:p w14:paraId="48A4CB50" w14:textId="77777777" w:rsidR="007564B0" w:rsidRPr="00877C65" w:rsidRDefault="007564B0" w:rsidP="007564B0">
      <w:pPr>
        <w:pStyle w:val="Sraopastraipa"/>
        <w:numPr>
          <w:ilvl w:val="0"/>
          <w:numId w:val="36"/>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Inkstų veiklos sutrikimas.</w:t>
      </w:r>
    </w:p>
    <w:p w14:paraId="75189599" w14:textId="77777777" w:rsidR="007564B0" w:rsidRPr="00DC5B57" w:rsidRDefault="007564B0" w:rsidP="007564B0">
      <w:pPr>
        <w:tabs>
          <w:tab w:val="left" w:pos="567"/>
        </w:tabs>
        <w:spacing w:after="0" w:line="240" w:lineRule="auto"/>
        <w:rPr>
          <w:rFonts w:ascii="Times New Roman" w:eastAsia="Times New Roman" w:hAnsi="Times New Roman" w:cs="Times New Roman"/>
        </w:rPr>
      </w:pPr>
      <w:r w:rsidRPr="00DC5B57">
        <w:rPr>
          <w:rFonts w:ascii="Times New Roman" w:eastAsia="Times New Roman" w:hAnsi="Times New Roman" w:cs="Times New Roman"/>
        </w:rPr>
        <w:t>-</w:t>
      </w:r>
      <w:r w:rsidRPr="00DC5B57">
        <w:rPr>
          <w:rFonts w:ascii="Times New Roman" w:eastAsia="Times New Roman" w:hAnsi="Times New Roman" w:cs="Times New Roman"/>
        </w:rPr>
        <w:tab/>
        <w:t>Šlapimo nelaikymas.</w:t>
      </w:r>
    </w:p>
    <w:p w14:paraId="4B30111B" w14:textId="77777777" w:rsidR="007564B0" w:rsidRPr="00877C65" w:rsidRDefault="007564B0" w:rsidP="007564B0">
      <w:pPr>
        <w:pStyle w:val="Sraopastraipa"/>
        <w:numPr>
          <w:ilvl w:val="0"/>
          <w:numId w:val="37"/>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 xml:space="preserve">Bendra kūno edema, </w:t>
      </w:r>
      <w:r>
        <w:rPr>
          <w:rFonts w:ascii="Times New Roman" w:eastAsia="Times New Roman" w:hAnsi="Times New Roman" w:cs="Times New Roman"/>
        </w:rPr>
        <w:t>v</w:t>
      </w:r>
      <w:r w:rsidRPr="00877C65">
        <w:rPr>
          <w:rFonts w:ascii="Times New Roman" w:eastAsia="Times New Roman" w:hAnsi="Times New Roman" w:cs="Times New Roman"/>
        </w:rPr>
        <w:t xml:space="preserve">eido patinimas, krūtinės skausmas, skausmas, nuovargis, </w:t>
      </w:r>
      <w:proofErr w:type="spellStart"/>
      <w:r w:rsidRPr="00877C65">
        <w:rPr>
          <w:rFonts w:ascii="Times New Roman" w:eastAsia="Times New Roman" w:hAnsi="Times New Roman" w:cs="Times New Roman"/>
        </w:rPr>
        <w:t>šaltkrėtis</w:t>
      </w:r>
      <w:proofErr w:type="spellEnd"/>
      <w:r w:rsidRPr="00877C65">
        <w:rPr>
          <w:rFonts w:ascii="Times New Roman" w:eastAsia="Times New Roman" w:hAnsi="Times New Roman" w:cs="Times New Roman"/>
        </w:rPr>
        <w:t>.</w:t>
      </w:r>
    </w:p>
    <w:p w14:paraId="0E0D22D6" w14:textId="77777777" w:rsidR="007564B0" w:rsidRPr="00877C65" w:rsidRDefault="007564B0" w:rsidP="007564B0">
      <w:pPr>
        <w:pStyle w:val="Sraopastraipa"/>
        <w:numPr>
          <w:ilvl w:val="0"/>
          <w:numId w:val="37"/>
        </w:numPr>
        <w:tabs>
          <w:tab w:val="left" w:pos="567"/>
        </w:tabs>
        <w:spacing w:after="0" w:line="240" w:lineRule="auto"/>
        <w:ind w:left="567" w:hanging="567"/>
        <w:rPr>
          <w:rFonts w:ascii="Times New Roman" w:eastAsia="Times New Roman" w:hAnsi="Times New Roman" w:cs="Times New Roman"/>
        </w:rPr>
      </w:pPr>
      <w:r w:rsidRPr="00877C65">
        <w:rPr>
          <w:rFonts w:ascii="Times New Roman" w:eastAsia="Times New Roman" w:hAnsi="Times New Roman" w:cs="Times New Roman"/>
        </w:rPr>
        <w:t>Šlapimo ir kraujo sudėties pakitimai, padidėję specifinių kepenų funkcijos tyrimų rezultatai (padidėjęs fermentų kiekis).</w:t>
      </w:r>
    </w:p>
    <w:p w14:paraId="28FE200B"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p>
    <w:p w14:paraId="38201798" w14:textId="77777777" w:rsidR="007564B0" w:rsidRPr="006677B5" w:rsidRDefault="007564B0" w:rsidP="007564B0">
      <w:pPr>
        <w:numPr>
          <w:ilvl w:val="12"/>
          <w:numId w:val="0"/>
        </w:numPr>
        <w:tabs>
          <w:tab w:val="left" w:pos="720"/>
        </w:tabs>
        <w:spacing w:after="0" w:line="240" w:lineRule="auto"/>
        <w:ind w:right="-2"/>
        <w:rPr>
          <w:rFonts w:ascii="Times New Roman" w:eastAsia="Times New Roman" w:hAnsi="Times New Roman" w:cs="Times New Roman"/>
          <w:b/>
        </w:rPr>
      </w:pPr>
      <w:r w:rsidRPr="006677B5">
        <w:rPr>
          <w:rFonts w:ascii="Times New Roman" w:eastAsia="Times New Roman" w:hAnsi="Times New Roman" w:cs="Times New Roman"/>
          <w:b/>
        </w:rPr>
        <w:t>Pranešimas apie šalutinį poveikį</w:t>
      </w:r>
    </w:p>
    <w:p w14:paraId="4235F4A4" w14:textId="77777777" w:rsidR="007564B0" w:rsidRPr="007B4511"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r w:rsidRPr="002A7F1F">
        <w:rPr>
          <w:rFonts w:ascii="Times New Roman" w:eastAsia="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rPr>
        <w:t>+370</w:t>
      </w:r>
      <w:r w:rsidRPr="002A7F1F">
        <w:rPr>
          <w:rFonts w:ascii="Times New Roman" w:eastAsia="Times New Roman" w:hAnsi="Times New Roman" w:cs="Times New Roman"/>
        </w:rPr>
        <w:t xml:space="preserve"> 800 73 568. Pranešdami apie šalutinį poveikį galite mums padėti gauti daugiau informacijos apie šio vaisto saugumą.</w:t>
      </w:r>
    </w:p>
    <w:p w14:paraId="2AF709ED"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p>
    <w:p w14:paraId="62449479"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p>
    <w:p w14:paraId="7C00DBD1" w14:textId="77777777" w:rsidR="007564B0" w:rsidRPr="00FB26DE" w:rsidRDefault="007564B0" w:rsidP="007564B0">
      <w:pPr>
        <w:numPr>
          <w:ilvl w:val="12"/>
          <w:numId w:val="0"/>
        </w:numPr>
        <w:tabs>
          <w:tab w:val="left" w:pos="720"/>
        </w:tabs>
        <w:spacing w:after="0" w:line="240" w:lineRule="auto"/>
        <w:ind w:left="567" w:right="-2" w:hanging="567"/>
        <w:rPr>
          <w:rFonts w:ascii="Times New Roman" w:eastAsia="Times New Roman" w:hAnsi="Times New Roman" w:cs="Times New Roman"/>
        </w:rPr>
      </w:pPr>
      <w:r w:rsidRPr="00FB26DE">
        <w:rPr>
          <w:rFonts w:ascii="Times New Roman" w:eastAsia="Times New Roman" w:hAnsi="Times New Roman" w:cs="Times New Roman"/>
          <w:b/>
        </w:rPr>
        <w:t>5.</w:t>
      </w:r>
      <w:r w:rsidRPr="00FB26DE">
        <w:rPr>
          <w:rFonts w:ascii="Times New Roman" w:eastAsia="Times New Roman" w:hAnsi="Times New Roman" w:cs="Times New Roman"/>
          <w:b/>
        </w:rPr>
        <w:tab/>
        <w:t xml:space="preserve">Kaip laikyti </w:t>
      </w: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p>
    <w:p w14:paraId="47FDD66A"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p>
    <w:p w14:paraId="70177327"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r w:rsidRPr="00FB26DE">
        <w:rPr>
          <w:rFonts w:ascii="Times New Roman" w:eastAsia="Times New Roman" w:hAnsi="Times New Roman" w:cs="Times New Roman"/>
        </w:rPr>
        <w:t>Šį vaistą laikykite vaikams nepastebimoje ir nepasiekiamoje vietoje.</w:t>
      </w:r>
    </w:p>
    <w:p w14:paraId="4EA9866B" w14:textId="77777777" w:rsidR="007564B0" w:rsidRPr="00FB26DE" w:rsidRDefault="007564B0" w:rsidP="007564B0">
      <w:pPr>
        <w:spacing w:after="0" w:line="240" w:lineRule="auto"/>
        <w:rPr>
          <w:rFonts w:ascii="Times New Roman" w:eastAsia="Times New Roman" w:hAnsi="Times New Roman" w:cs="Times New Roman"/>
          <w:iCs/>
        </w:rPr>
      </w:pPr>
    </w:p>
    <w:p w14:paraId="58969C66" w14:textId="77777777" w:rsidR="007564B0" w:rsidRPr="00FB26DE" w:rsidRDefault="007564B0" w:rsidP="007564B0">
      <w:pPr>
        <w:spacing w:after="0" w:line="240" w:lineRule="auto"/>
        <w:rPr>
          <w:rFonts w:ascii="Times New Roman" w:eastAsia="Times New Roman" w:hAnsi="Times New Roman" w:cs="Times New Roman"/>
          <w:iCs/>
        </w:rPr>
      </w:pPr>
      <w:r w:rsidRPr="00FB26DE">
        <w:rPr>
          <w:rFonts w:ascii="Times New Roman" w:eastAsia="Times New Roman" w:hAnsi="Times New Roman" w:cs="Times New Roman"/>
          <w:iCs/>
        </w:rPr>
        <w:t>Laikyti ne aukštesnėje kaip 25 </w:t>
      </w:r>
      <w:r w:rsidRPr="00FB26DE">
        <w:rPr>
          <w:rFonts w:ascii="Times New Roman" w:eastAsia="Times New Roman" w:hAnsi="Times New Roman" w:cs="Times New Roman"/>
          <w:iCs/>
        </w:rPr>
        <w:sym w:font="Symbol" w:char="F0B0"/>
      </w:r>
      <w:r w:rsidRPr="00FB26DE">
        <w:rPr>
          <w:rFonts w:ascii="Times New Roman" w:eastAsia="Times New Roman" w:hAnsi="Times New Roman" w:cs="Times New Roman"/>
          <w:iCs/>
        </w:rPr>
        <w:t>C temperatūroje.</w:t>
      </w:r>
    </w:p>
    <w:p w14:paraId="24FAD39E" w14:textId="77777777" w:rsidR="007564B0" w:rsidRPr="00FB26DE" w:rsidRDefault="007564B0" w:rsidP="007564B0">
      <w:pPr>
        <w:spacing w:after="0" w:line="240" w:lineRule="auto"/>
        <w:rPr>
          <w:rFonts w:ascii="Times New Roman" w:eastAsia="Times New Roman" w:hAnsi="Times New Roman" w:cs="Times New Roman"/>
          <w:iCs/>
        </w:rPr>
      </w:pPr>
    </w:p>
    <w:p w14:paraId="459510B7" w14:textId="77777777" w:rsidR="007564B0" w:rsidRPr="00FB26DE" w:rsidRDefault="007564B0" w:rsidP="007564B0">
      <w:pPr>
        <w:spacing w:after="0" w:line="240" w:lineRule="auto"/>
        <w:rPr>
          <w:rFonts w:ascii="Times New Roman" w:eastAsia="Times New Roman" w:hAnsi="Times New Roman" w:cs="Times New Roman"/>
          <w:iCs/>
        </w:rPr>
      </w:pPr>
      <w:r w:rsidRPr="00FB26DE">
        <w:rPr>
          <w:rFonts w:ascii="Times New Roman" w:eastAsia="Times New Roman" w:hAnsi="Times New Roman" w:cs="Times New Roman"/>
          <w:iCs/>
        </w:rPr>
        <w:t>Ant kartono dėžutės po „</w:t>
      </w:r>
      <w:r>
        <w:rPr>
          <w:rFonts w:ascii="Times New Roman" w:eastAsia="Times New Roman" w:hAnsi="Times New Roman" w:cs="Times New Roman"/>
          <w:iCs/>
        </w:rPr>
        <w:t>EXP</w:t>
      </w:r>
      <w:r w:rsidRPr="00420A49">
        <w:rPr>
          <w:rFonts w:ascii="Times New Roman" w:eastAsia="Times New Roman" w:hAnsi="Times New Roman" w:cs="Times New Roman"/>
          <w:iCs/>
          <w:highlight w:val="lightGray"/>
        </w:rPr>
        <w:t>/</w:t>
      </w:r>
      <w:r w:rsidRPr="002A6A18">
        <w:rPr>
          <w:rFonts w:ascii="Times New Roman" w:eastAsia="Times New Roman" w:hAnsi="Times New Roman" w:cs="Times New Roman"/>
          <w:iCs/>
          <w:highlight w:val="lightGray"/>
        </w:rPr>
        <w:t>Tinka iki</w:t>
      </w:r>
      <w:r w:rsidRPr="00FB26DE">
        <w:rPr>
          <w:rFonts w:ascii="Times New Roman" w:eastAsia="Times New Roman" w:hAnsi="Times New Roman" w:cs="Times New Roman"/>
          <w:iCs/>
        </w:rPr>
        <w:t xml:space="preserve">“ </w:t>
      </w:r>
      <w:r>
        <w:rPr>
          <w:rFonts w:ascii="Times New Roman" w:eastAsia="Times New Roman" w:hAnsi="Times New Roman" w:cs="Times New Roman"/>
          <w:iCs/>
        </w:rPr>
        <w:t xml:space="preserve">ir ant lizdinės plokštelės </w:t>
      </w:r>
      <w:r w:rsidRPr="00FB26DE">
        <w:rPr>
          <w:rFonts w:ascii="Times New Roman" w:eastAsia="Times New Roman" w:hAnsi="Times New Roman" w:cs="Times New Roman"/>
          <w:iCs/>
        </w:rPr>
        <w:t>nurodytam tinkamumo laikui pasibaigus, šio vaisto vartoti negalima. Vaistas tinkamas vartoti iki paskutinės nurodyto mėnesio dienos.</w:t>
      </w:r>
    </w:p>
    <w:p w14:paraId="02AF1ECA"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p>
    <w:p w14:paraId="133CEADA"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r w:rsidRPr="00FB26DE">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230A5AE8"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p>
    <w:p w14:paraId="5F4E391E"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p>
    <w:p w14:paraId="56F20EA3"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b/>
        </w:rPr>
      </w:pPr>
      <w:r w:rsidRPr="00FB26DE">
        <w:rPr>
          <w:rFonts w:ascii="Times New Roman" w:eastAsia="Times New Roman" w:hAnsi="Times New Roman" w:cs="Times New Roman"/>
          <w:b/>
        </w:rPr>
        <w:t>6.</w:t>
      </w:r>
      <w:r w:rsidRPr="00FB26DE">
        <w:rPr>
          <w:rFonts w:ascii="Times New Roman" w:eastAsia="Times New Roman" w:hAnsi="Times New Roman" w:cs="Times New Roman"/>
          <w:b/>
        </w:rPr>
        <w:tab/>
        <w:t>Pakuotės turinys ir kita informacija</w:t>
      </w:r>
    </w:p>
    <w:p w14:paraId="1F285BC8"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b/>
        </w:rPr>
      </w:pPr>
    </w:p>
    <w:p w14:paraId="6A55D5F4"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b/>
          <w:bCs/>
        </w:rPr>
      </w:pPr>
      <w:proofErr w:type="spellStart"/>
      <w:r w:rsidRPr="00FB26DE">
        <w:rPr>
          <w:rFonts w:ascii="Times New Roman" w:eastAsia="Times New Roman" w:hAnsi="Times New Roman" w:cs="Times New Roman"/>
          <w:b/>
        </w:rPr>
        <w:lastRenderedPageBreak/>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bCs/>
        </w:rPr>
        <w:t xml:space="preserve"> sudėtis</w:t>
      </w:r>
    </w:p>
    <w:p w14:paraId="79FDEAB9" w14:textId="77777777" w:rsidR="007564B0" w:rsidRPr="00FB26DE" w:rsidRDefault="007564B0" w:rsidP="007564B0">
      <w:pPr>
        <w:numPr>
          <w:ilvl w:val="0"/>
          <w:numId w:val="1"/>
        </w:numPr>
        <w:tabs>
          <w:tab w:val="left" w:pos="567"/>
          <w:tab w:val="left" w:pos="720"/>
        </w:tabs>
        <w:spacing w:after="0" w:line="240" w:lineRule="auto"/>
        <w:ind w:left="567" w:right="-2" w:hanging="567"/>
        <w:rPr>
          <w:rFonts w:ascii="Times New Roman" w:eastAsia="Times New Roman" w:hAnsi="Times New Roman" w:cs="Times New Roman"/>
          <w:i/>
          <w:iCs/>
        </w:rPr>
      </w:pPr>
      <w:r w:rsidRPr="00FB26DE">
        <w:rPr>
          <w:rFonts w:ascii="Times New Roman" w:eastAsia="Times New Roman" w:hAnsi="Times New Roman" w:cs="Times New Roman"/>
        </w:rPr>
        <w:t xml:space="preserve">Veiklioji medžiaga yra </w:t>
      </w:r>
      <w:proofErr w:type="spellStart"/>
      <w:r w:rsidRPr="00FB26DE">
        <w:rPr>
          <w:rFonts w:ascii="Times New Roman" w:eastAsia="Times New Roman" w:hAnsi="Times New Roman" w:cs="Times New Roman"/>
        </w:rPr>
        <w:t>itrakonazolas</w:t>
      </w:r>
      <w:proofErr w:type="spellEnd"/>
      <w:r w:rsidRPr="00FB26DE">
        <w:rPr>
          <w:rFonts w:ascii="Times New Roman" w:eastAsia="Times New Roman" w:hAnsi="Times New Roman" w:cs="Times New Roman"/>
        </w:rPr>
        <w:t xml:space="preserve">. Kiekvienoje kietojoje kapsulėje yra 100 mg </w:t>
      </w:r>
      <w:proofErr w:type="spellStart"/>
      <w:r w:rsidRPr="00FB26DE">
        <w:rPr>
          <w:rFonts w:ascii="Times New Roman" w:eastAsia="Times New Roman" w:hAnsi="Times New Roman" w:cs="Times New Roman"/>
        </w:rPr>
        <w:t>itrakonazolo</w:t>
      </w:r>
      <w:proofErr w:type="spellEnd"/>
      <w:r w:rsidRPr="00FB26DE">
        <w:rPr>
          <w:rFonts w:ascii="Times New Roman" w:eastAsia="Times New Roman" w:hAnsi="Times New Roman" w:cs="Times New Roman"/>
        </w:rPr>
        <w:t>.</w:t>
      </w:r>
    </w:p>
    <w:p w14:paraId="1D22A96E" w14:textId="77777777" w:rsidR="007564B0" w:rsidRPr="001F7E43" w:rsidRDefault="007564B0" w:rsidP="007564B0">
      <w:pPr>
        <w:numPr>
          <w:ilvl w:val="0"/>
          <w:numId w:val="1"/>
        </w:numPr>
        <w:tabs>
          <w:tab w:val="left" w:pos="567"/>
          <w:tab w:val="left" w:pos="720"/>
        </w:tabs>
        <w:spacing w:after="0" w:line="240" w:lineRule="auto"/>
        <w:ind w:left="567" w:right="-2" w:hanging="567"/>
        <w:rPr>
          <w:rFonts w:ascii="Times New Roman" w:eastAsia="Times New Roman" w:hAnsi="Times New Roman" w:cs="Times New Roman"/>
        </w:rPr>
      </w:pPr>
      <w:r w:rsidRPr="001F7E43">
        <w:rPr>
          <w:rFonts w:ascii="Times New Roman" w:eastAsia="Times New Roman" w:hAnsi="Times New Roman" w:cs="Times New Roman"/>
        </w:rPr>
        <w:t>Pagalbinės medžiagos</w:t>
      </w:r>
      <w:r>
        <w:rPr>
          <w:rFonts w:ascii="Times New Roman" w:eastAsia="Times New Roman" w:hAnsi="Times New Roman" w:cs="Times New Roman"/>
        </w:rPr>
        <w:t>:</w:t>
      </w:r>
    </w:p>
    <w:p w14:paraId="55CA9BEE" w14:textId="77777777" w:rsidR="007564B0" w:rsidRPr="00FB26DE" w:rsidRDefault="007564B0" w:rsidP="007564B0">
      <w:pPr>
        <w:tabs>
          <w:tab w:val="left" w:pos="567"/>
        </w:tabs>
        <w:spacing w:after="0" w:line="240" w:lineRule="auto"/>
        <w:ind w:left="567" w:right="-2"/>
        <w:rPr>
          <w:rFonts w:ascii="Times New Roman" w:eastAsia="Times New Roman" w:hAnsi="Times New Roman" w:cs="Times New Roman"/>
        </w:rPr>
      </w:pPr>
      <w:r w:rsidRPr="00FB26DE">
        <w:rPr>
          <w:rFonts w:ascii="Times New Roman" w:eastAsia="Times New Roman" w:hAnsi="Times New Roman" w:cs="Times New Roman"/>
        </w:rPr>
        <w:t xml:space="preserve">Kapsulių turinys: cukriniai branduoliai (sacharozė ir kukurūzų krakmolas), </w:t>
      </w:r>
      <w:proofErr w:type="spellStart"/>
      <w:r w:rsidRPr="00FB26DE">
        <w:rPr>
          <w:rFonts w:ascii="Times New Roman" w:eastAsia="Times New Roman" w:hAnsi="Times New Roman" w:cs="Times New Roman"/>
        </w:rPr>
        <w:t>poloksameras</w:t>
      </w:r>
      <w:proofErr w:type="spellEnd"/>
      <w:r w:rsidRPr="00FB26DE">
        <w:rPr>
          <w:rFonts w:ascii="Times New Roman" w:eastAsia="Times New Roman" w:hAnsi="Times New Roman" w:cs="Times New Roman"/>
        </w:rPr>
        <w:t xml:space="preserve"> ir </w:t>
      </w:r>
      <w:proofErr w:type="spellStart"/>
      <w:r w:rsidRPr="00FB26DE">
        <w:rPr>
          <w:rFonts w:ascii="Times New Roman" w:eastAsia="Times New Roman" w:hAnsi="Times New Roman" w:cs="Times New Roman"/>
        </w:rPr>
        <w:t>hipromeliozė</w:t>
      </w:r>
      <w:proofErr w:type="spellEnd"/>
      <w:r w:rsidRPr="00FB26DE">
        <w:rPr>
          <w:rFonts w:ascii="Times New Roman" w:eastAsia="Times New Roman" w:hAnsi="Times New Roman" w:cs="Times New Roman"/>
        </w:rPr>
        <w:t>.</w:t>
      </w:r>
    </w:p>
    <w:p w14:paraId="58CCD16D" w14:textId="77777777" w:rsidR="007564B0" w:rsidRPr="00FB26DE" w:rsidRDefault="007564B0" w:rsidP="007564B0">
      <w:pPr>
        <w:tabs>
          <w:tab w:val="left" w:pos="720"/>
        </w:tabs>
        <w:spacing w:after="0" w:line="240" w:lineRule="auto"/>
        <w:ind w:left="567" w:right="-2"/>
        <w:rPr>
          <w:rFonts w:ascii="Times New Roman" w:eastAsia="Times New Roman" w:hAnsi="Times New Roman" w:cs="Times New Roman"/>
        </w:rPr>
      </w:pPr>
      <w:r w:rsidRPr="00FB26DE">
        <w:rPr>
          <w:rFonts w:ascii="Times New Roman" w:eastAsia="Times New Roman" w:hAnsi="Times New Roman" w:cs="Times New Roman"/>
        </w:rPr>
        <w:t xml:space="preserve">Kapsulių apvalkalas: želatina ir dažikliai: </w:t>
      </w:r>
      <w:proofErr w:type="spellStart"/>
      <w:r w:rsidRPr="00FB26DE">
        <w:rPr>
          <w:rFonts w:ascii="Times New Roman" w:eastAsia="Times New Roman" w:hAnsi="Times New Roman" w:cs="Times New Roman"/>
        </w:rPr>
        <w:t>indigokarminas</w:t>
      </w:r>
      <w:proofErr w:type="spellEnd"/>
      <w:r w:rsidRPr="00FB26DE">
        <w:rPr>
          <w:rFonts w:ascii="Times New Roman" w:eastAsia="Times New Roman" w:hAnsi="Times New Roman" w:cs="Times New Roman"/>
        </w:rPr>
        <w:t xml:space="preserve"> (E 172), </w:t>
      </w:r>
      <w:proofErr w:type="spellStart"/>
      <w:r w:rsidRPr="00FB26DE">
        <w:rPr>
          <w:rFonts w:ascii="Times New Roman" w:eastAsia="Times New Roman" w:hAnsi="Times New Roman" w:cs="Times New Roman"/>
        </w:rPr>
        <w:t>chinolino</w:t>
      </w:r>
      <w:proofErr w:type="spellEnd"/>
      <w:r w:rsidRPr="00FB26DE">
        <w:rPr>
          <w:rFonts w:ascii="Times New Roman" w:eastAsia="Times New Roman" w:hAnsi="Times New Roman" w:cs="Times New Roman"/>
        </w:rPr>
        <w:t xml:space="preserve"> geltonasis (E 104) ir titano dioksidas (E 171).</w:t>
      </w:r>
    </w:p>
    <w:p w14:paraId="448B25E1"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b/>
          <w:bCs/>
        </w:rPr>
      </w:pPr>
    </w:p>
    <w:p w14:paraId="2938F611"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b/>
          <w:bCs/>
        </w:rPr>
      </w:pPr>
      <w:proofErr w:type="spellStart"/>
      <w:r w:rsidRPr="00FB26DE">
        <w:rPr>
          <w:rFonts w:ascii="Times New Roman" w:eastAsia="Times New Roman" w:hAnsi="Times New Roman" w:cs="Times New Roman"/>
          <w:b/>
        </w:rPr>
        <w:t>Itraconazol</w:t>
      </w:r>
      <w:proofErr w:type="spellEnd"/>
      <w:r w:rsidRPr="00FB26DE">
        <w:rPr>
          <w:rFonts w:ascii="Times New Roman" w:eastAsia="Times New Roman" w:hAnsi="Times New Roman" w:cs="Times New Roman"/>
          <w:b/>
        </w:rPr>
        <w:t xml:space="preserve"> </w:t>
      </w:r>
      <w:proofErr w:type="spellStart"/>
      <w:r w:rsidRPr="00FB26DE">
        <w:rPr>
          <w:rFonts w:ascii="Times New Roman" w:eastAsia="Times New Roman" w:hAnsi="Times New Roman" w:cs="Times New Roman"/>
          <w:b/>
        </w:rPr>
        <w:t>Actavis</w:t>
      </w:r>
      <w:proofErr w:type="spellEnd"/>
      <w:r w:rsidRPr="00FB26DE">
        <w:rPr>
          <w:rFonts w:ascii="Times New Roman" w:eastAsia="Times New Roman" w:hAnsi="Times New Roman" w:cs="Times New Roman"/>
          <w:b/>
          <w:bCs/>
        </w:rPr>
        <w:t xml:space="preserve"> išvaizda ir kiekis pakuotėje</w:t>
      </w:r>
    </w:p>
    <w:p w14:paraId="0944AF0A"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proofErr w:type="spellStart"/>
      <w:r w:rsidRPr="00FB26DE">
        <w:rPr>
          <w:rFonts w:ascii="Times New Roman" w:eastAsia="Times New Roman" w:hAnsi="Times New Roman" w:cs="Times New Roman"/>
        </w:rPr>
        <w:t>Itraconazol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Actavis</w:t>
      </w:r>
      <w:proofErr w:type="spellEnd"/>
      <w:r w:rsidRPr="00FB26DE">
        <w:rPr>
          <w:rFonts w:ascii="Times New Roman" w:eastAsia="Times New Roman" w:hAnsi="Times New Roman" w:cs="Times New Roman"/>
        </w:rPr>
        <w:t xml:space="preserve"> yra nepermatomos žalios želatininės kapsulės, kuriose yra gelsvai rusvų sferinių </w:t>
      </w:r>
      <w:proofErr w:type="spellStart"/>
      <w:r w:rsidRPr="00FB26DE">
        <w:rPr>
          <w:rFonts w:ascii="Times New Roman" w:eastAsia="Times New Roman" w:hAnsi="Times New Roman" w:cs="Times New Roman"/>
        </w:rPr>
        <w:t>mikrogranulių</w:t>
      </w:r>
      <w:proofErr w:type="spellEnd"/>
      <w:r w:rsidRPr="00FB26DE">
        <w:rPr>
          <w:rFonts w:ascii="Times New Roman" w:eastAsia="Times New Roman" w:hAnsi="Times New Roman" w:cs="Times New Roman"/>
        </w:rPr>
        <w:t>.</w:t>
      </w:r>
    </w:p>
    <w:p w14:paraId="2AFBC356"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r w:rsidRPr="00FB26DE">
        <w:rPr>
          <w:rFonts w:ascii="Times New Roman" w:eastAsia="Times New Roman" w:hAnsi="Times New Roman" w:cs="Times New Roman"/>
        </w:rPr>
        <w:t>Pakuotės dydis: 4, 6, 15, 18, 28, 30</w:t>
      </w:r>
      <w:r>
        <w:rPr>
          <w:rFonts w:ascii="Times New Roman" w:eastAsia="Times New Roman" w:hAnsi="Times New Roman" w:cs="Times New Roman"/>
        </w:rPr>
        <w:t> </w:t>
      </w:r>
      <w:r w:rsidRPr="00FB26DE">
        <w:rPr>
          <w:rFonts w:ascii="Times New Roman" w:eastAsia="Times New Roman" w:hAnsi="Times New Roman" w:cs="Times New Roman"/>
        </w:rPr>
        <w:t>arba 100</w:t>
      </w:r>
      <w:r>
        <w:rPr>
          <w:rFonts w:ascii="Times New Roman" w:eastAsia="Times New Roman" w:hAnsi="Times New Roman" w:cs="Times New Roman"/>
        </w:rPr>
        <w:t> </w:t>
      </w:r>
      <w:r w:rsidRPr="00FB26DE">
        <w:rPr>
          <w:rFonts w:ascii="Times New Roman" w:eastAsia="Times New Roman" w:hAnsi="Times New Roman" w:cs="Times New Roman"/>
        </w:rPr>
        <w:t>kapsulių.</w:t>
      </w:r>
    </w:p>
    <w:p w14:paraId="178196A2"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p>
    <w:p w14:paraId="617C76E7"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r w:rsidRPr="00FB26DE">
        <w:rPr>
          <w:rFonts w:ascii="Times New Roman" w:eastAsia="Times New Roman" w:hAnsi="Times New Roman" w:cs="Times New Roman"/>
        </w:rPr>
        <w:t>Gali būti tiekiamos ne visų dydžių pakuotės.</w:t>
      </w:r>
    </w:p>
    <w:p w14:paraId="7EEA62A4"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b/>
          <w:bCs/>
        </w:rPr>
      </w:pPr>
    </w:p>
    <w:p w14:paraId="00D72EE9"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rPr>
      </w:pPr>
      <w:r>
        <w:rPr>
          <w:rFonts w:ascii="Times New Roman" w:eastAsia="Times New Roman" w:hAnsi="Times New Roman" w:cs="Times New Roman"/>
          <w:b/>
          <w:bCs/>
        </w:rPr>
        <w:t>Registruotojas</w:t>
      </w:r>
      <w:r w:rsidRPr="00FB26DE">
        <w:rPr>
          <w:rFonts w:ascii="Times New Roman" w:eastAsia="Times New Roman" w:hAnsi="Times New Roman" w:cs="Times New Roman"/>
          <w:b/>
          <w:bCs/>
        </w:rPr>
        <w:t xml:space="preserve"> ir gamintojas</w:t>
      </w:r>
    </w:p>
    <w:p w14:paraId="5A2F4189"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b/>
          <w:bCs/>
        </w:rPr>
      </w:pPr>
    </w:p>
    <w:p w14:paraId="61F21B01"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bCs/>
          <w:i/>
        </w:rPr>
      </w:pPr>
      <w:r>
        <w:rPr>
          <w:rFonts w:ascii="Times New Roman" w:eastAsia="Times New Roman" w:hAnsi="Times New Roman" w:cs="Times New Roman"/>
          <w:bCs/>
          <w:i/>
        </w:rPr>
        <w:t>Registruotojas</w:t>
      </w:r>
    </w:p>
    <w:p w14:paraId="2002F2CC" w14:textId="77777777" w:rsidR="007564B0" w:rsidRPr="00FE65AC" w:rsidRDefault="007564B0" w:rsidP="007564B0">
      <w:pPr>
        <w:spacing w:after="0" w:line="240" w:lineRule="auto"/>
        <w:rPr>
          <w:rFonts w:ascii="Times New Roman" w:eastAsia="Times New Roman" w:hAnsi="Times New Roman" w:cs="Times New Roman"/>
          <w:snapToGrid w:val="0"/>
          <w:szCs w:val="24"/>
        </w:rPr>
      </w:pPr>
      <w:proofErr w:type="spellStart"/>
      <w:r w:rsidRPr="00FE65AC">
        <w:rPr>
          <w:rFonts w:ascii="Times New Roman" w:eastAsia="Times New Roman" w:hAnsi="Times New Roman" w:cs="Times New Roman"/>
          <w:snapToGrid w:val="0"/>
          <w:szCs w:val="24"/>
        </w:rPr>
        <w:t>Teva</w:t>
      </w:r>
      <w:proofErr w:type="spellEnd"/>
      <w:r w:rsidRPr="00FE65AC">
        <w:rPr>
          <w:rFonts w:ascii="Times New Roman" w:eastAsia="Times New Roman" w:hAnsi="Times New Roman" w:cs="Times New Roman"/>
          <w:snapToGrid w:val="0"/>
          <w:szCs w:val="24"/>
        </w:rPr>
        <w:t xml:space="preserve"> B.V.</w:t>
      </w:r>
    </w:p>
    <w:p w14:paraId="2C293222" w14:textId="77777777" w:rsidR="007564B0" w:rsidRPr="00FE65AC" w:rsidRDefault="007564B0" w:rsidP="007564B0">
      <w:pPr>
        <w:spacing w:after="0" w:line="240" w:lineRule="auto"/>
        <w:rPr>
          <w:rFonts w:ascii="Times New Roman" w:eastAsia="Times New Roman" w:hAnsi="Times New Roman" w:cs="Times New Roman"/>
          <w:snapToGrid w:val="0"/>
          <w:szCs w:val="24"/>
        </w:rPr>
      </w:pPr>
      <w:proofErr w:type="spellStart"/>
      <w:r w:rsidRPr="00FE65AC">
        <w:rPr>
          <w:rFonts w:ascii="Times New Roman" w:eastAsia="Times New Roman" w:hAnsi="Times New Roman" w:cs="Times New Roman"/>
          <w:snapToGrid w:val="0"/>
          <w:szCs w:val="24"/>
        </w:rPr>
        <w:t>Swensweg</w:t>
      </w:r>
      <w:proofErr w:type="spellEnd"/>
      <w:r w:rsidRPr="00FE65AC">
        <w:rPr>
          <w:rFonts w:ascii="Times New Roman" w:eastAsia="Times New Roman" w:hAnsi="Times New Roman" w:cs="Times New Roman"/>
          <w:snapToGrid w:val="0"/>
          <w:szCs w:val="24"/>
        </w:rPr>
        <w:t xml:space="preserve"> 5</w:t>
      </w:r>
    </w:p>
    <w:p w14:paraId="43751AC4" w14:textId="77777777" w:rsidR="007564B0" w:rsidRPr="00FE65AC" w:rsidRDefault="007564B0" w:rsidP="007564B0">
      <w:pPr>
        <w:spacing w:after="0" w:line="240" w:lineRule="auto"/>
        <w:rPr>
          <w:rFonts w:ascii="Times New Roman" w:eastAsia="Times New Roman" w:hAnsi="Times New Roman" w:cs="Times New Roman"/>
          <w:snapToGrid w:val="0"/>
          <w:szCs w:val="24"/>
        </w:rPr>
      </w:pPr>
      <w:r w:rsidRPr="00FE65AC">
        <w:rPr>
          <w:rFonts w:ascii="Times New Roman" w:eastAsia="Times New Roman" w:hAnsi="Times New Roman" w:cs="Times New Roman"/>
          <w:snapToGrid w:val="0"/>
          <w:szCs w:val="24"/>
        </w:rPr>
        <w:t xml:space="preserve">2031 GA </w:t>
      </w:r>
      <w:proofErr w:type="spellStart"/>
      <w:r w:rsidRPr="00FE65AC">
        <w:rPr>
          <w:rFonts w:ascii="Times New Roman" w:eastAsia="Times New Roman" w:hAnsi="Times New Roman" w:cs="Times New Roman"/>
          <w:snapToGrid w:val="0"/>
          <w:szCs w:val="24"/>
        </w:rPr>
        <w:t>Haarlem</w:t>
      </w:r>
      <w:proofErr w:type="spellEnd"/>
    </w:p>
    <w:p w14:paraId="7E90B7ED" w14:textId="77777777" w:rsidR="007564B0" w:rsidRDefault="007564B0" w:rsidP="007564B0">
      <w:pPr>
        <w:numPr>
          <w:ilvl w:val="12"/>
          <w:numId w:val="0"/>
        </w:numPr>
        <w:tabs>
          <w:tab w:val="left" w:pos="720"/>
        </w:tabs>
        <w:spacing w:after="0" w:line="240" w:lineRule="auto"/>
        <w:ind w:right="-2"/>
        <w:rPr>
          <w:rFonts w:ascii="Times New Roman" w:eastAsia="Times New Roman" w:hAnsi="Times New Roman" w:cs="Times New Roman"/>
          <w:snapToGrid w:val="0"/>
          <w:szCs w:val="24"/>
        </w:rPr>
      </w:pPr>
      <w:r w:rsidRPr="00FE65AC">
        <w:rPr>
          <w:rFonts w:ascii="Times New Roman" w:eastAsia="Times New Roman" w:hAnsi="Times New Roman" w:cs="Times New Roman"/>
          <w:snapToGrid w:val="0"/>
          <w:szCs w:val="24"/>
        </w:rPr>
        <w:t>Nyderlandai</w:t>
      </w:r>
    </w:p>
    <w:p w14:paraId="10ED006D"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b/>
          <w:bCs/>
        </w:rPr>
      </w:pPr>
    </w:p>
    <w:p w14:paraId="6F361CDA" w14:textId="77777777" w:rsidR="007564B0" w:rsidRPr="00FB26DE" w:rsidRDefault="007564B0" w:rsidP="007564B0">
      <w:pPr>
        <w:numPr>
          <w:ilvl w:val="12"/>
          <w:numId w:val="0"/>
        </w:numPr>
        <w:tabs>
          <w:tab w:val="left" w:pos="720"/>
        </w:tabs>
        <w:spacing w:after="0" w:line="240" w:lineRule="auto"/>
        <w:ind w:right="-2"/>
        <w:rPr>
          <w:rFonts w:ascii="Times New Roman" w:eastAsia="Times New Roman" w:hAnsi="Times New Roman" w:cs="Times New Roman"/>
          <w:i/>
        </w:rPr>
      </w:pPr>
      <w:r w:rsidRPr="00FB26DE">
        <w:rPr>
          <w:rFonts w:ascii="Times New Roman" w:eastAsia="Times New Roman" w:hAnsi="Times New Roman" w:cs="Times New Roman"/>
          <w:bCs/>
          <w:i/>
        </w:rPr>
        <w:t>Gamintojas</w:t>
      </w:r>
    </w:p>
    <w:p w14:paraId="09FDCD70" w14:textId="77777777" w:rsidR="007564B0" w:rsidRPr="00FB26DE" w:rsidRDefault="007564B0" w:rsidP="007564B0">
      <w:pPr>
        <w:tabs>
          <w:tab w:val="left" w:pos="567"/>
        </w:tabs>
        <w:spacing w:after="0" w:line="260" w:lineRule="exact"/>
        <w:rPr>
          <w:rFonts w:ascii="Times New Roman" w:eastAsia="Times New Roman" w:hAnsi="Times New Roman" w:cs="Times New Roman"/>
        </w:rPr>
      </w:pPr>
      <w:r w:rsidRPr="00FB26DE">
        <w:rPr>
          <w:rFonts w:ascii="Times New Roman" w:eastAsia="Times New Roman" w:hAnsi="Times New Roman" w:cs="Times New Roman"/>
        </w:rPr>
        <w:t>LABORATORIOS LICONSA, S.A.</w:t>
      </w:r>
    </w:p>
    <w:p w14:paraId="68BEE713" w14:textId="77777777" w:rsidR="007564B0" w:rsidRPr="00FB26DE" w:rsidRDefault="007564B0" w:rsidP="007564B0">
      <w:pPr>
        <w:tabs>
          <w:tab w:val="left" w:pos="567"/>
        </w:tabs>
        <w:spacing w:after="0" w:line="240" w:lineRule="auto"/>
        <w:rPr>
          <w:rFonts w:ascii="Times New Roman" w:eastAsia="Times New Roman" w:hAnsi="Times New Roman" w:cs="Times New Roman"/>
        </w:rPr>
      </w:pPr>
      <w:proofErr w:type="spellStart"/>
      <w:r w:rsidRPr="00FB26DE">
        <w:rPr>
          <w:rFonts w:ascii="Times New Roman" w:eastAsia="Times New Roman" w:hAnsi="Times New Roman" w:cs="Times New Roman"/>
        </w:rPr>
        <w:t>Avda</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Miralcampo</w:t>
      </w:r>
      <w:proofErr w:type="spellEnd"/>
      <w:r w:rsidRPr="00FB26DE">
        <w:rPr>
          <w:rFonts w:ascii="Times New Roman" w:eastAsia="Times New Roman" w:hAnsi="Times New Roman" w:cs="Times New Roman"/>
        </w:rPr>
        <w:t xml:space="preserve"> Nr. 7</w:t>
      </w:r>
    </w:p>
    <w:p w14:paraId="7EB3B63D" w14:textId="77777777" w:rsidR="007564B0" w:rsidRPr="00FB26DE" w:rsidRDefault="007564B0" w:rsidP="007564B0">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Poligono </w:t>
      </w:r>
      <w:proofErr w:type="spellStart"/>
      <w:r w:rsidRPr="00FB26DE">
        <w:rPr>
          <w:rFonts w:ascii="Times New Roman" w:eastAsia="Times New Roman" w:hAnsi="Times New Roman" w:cs="Times New Roman"/>
        </w:rPr>
        <w:t>Industrial</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Miralcampo</w:t>
      </w:r>
      <w:proofErr w:type="spellEnd"/>
    </w:p>
    <w:p w14:paraId="4F634968" w14:textId="77777777" w:rsidR="007564B0" w:rsidRPr="00FB26DE" w:rsidRDefault="007564B0" w:rsidP="007564B0">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19200</w:t>
      </w:r>
      <w:r>
        <w:rPr>
          <w:rFonts w:ascii="Times New Roman" w:eastAsia="Times New Roman" w:hAnsi="Times New Roman" w:cs="Times New Roman"/>
        </w:rPr>
        <w:t> </w:t>
      </w:r>
      <w:proofErr w:type="spellStart"/>
      <w:r w:rsidRPr="00FB26DE">
        <w:rPr>
          <w:rFonts w:ascii="Times New Roman" w:eastAsia="Times New Roman" w:hAnsi="Times New Roman" w:cs="Times New Roman"/>
        </w:rPr>
        <w:t>Azuqueca</w:t>
      </w:r>
      <w:proofErr w:type="spellEnd"/>
      <w:r w:rsidRPr="00FB26DE">
        <w:rPr>
          <w:rFonts w:ascii="Times New Roman" w:eastAsia="Times New Roman" w:hAnsi="Times New Roman" w:cs="Times New Roman"/>
        </w:rPr>
        <w:t xml:space="preserve"> de </w:t>
      </w:r>
      <w:proofErr w:type="spellStart"/>
      <w:r w:rsidRPr="00FB26DE">
        <w:rPr>
          <w:rFonts w:ascii="Times New Roman" w:eastAsia="Times New Roman" w:hAnsi="Times New Roman" w:cs="Times New Roman"/>
        </w:rPr>
        <w:t>Henares</w:t>
      </w:r>
      <w:proofErr w:type="spellEnd"/>
      <w:r w:rsidRPr="00FB26DE">
        <w:rPr>
          <w:rFonts w:ascii="Times New Roman" w:eastAsia="Times New Roman" w:hAnsi="Times New Roman" w:cs="Times New Roman"/>
        </w:rPr>
        <w:t xml:space="preserve"> (</w:t>
      </w:r>
      <w:proofErr w:type="spellStart"/>
      <w:r w:rsidRPr="00FB26DE">
        <w:rPr>
          <w:rFonts w:ascii="Times New Roman" w:eastAsia="Times New Roman" w:hAnsi="Times New Roman" w:cs="Times New Roman"/>
        </w:rPr>
        <w:t>Guadalajara</w:t>
      </w:r>
      <w:proofErr w:type="spellEnd"/>
      <w:r w:rsidRPr="00FB26DE">
        <w:rPr>
          <w:rFonts w:ascii="Times New Roman" w:eastAsia="Times New Roman" w:hAnsi="Times New Roman" w:cs="Times New Roman"/>
        </w:rPr>
        <w:t>)</w:t>
      </w:r>
    </w:p>
    <w:p w14:paraId="2F03EF60" w14:textId="77777777" w:rsidR="007564B0" w:rsidRPr="00FB26DE" w:rsidRDefault="007564B0" w:rsidP="007564B0">
      <w:pPr>
        <w:tabs>
          <w:tab w:val="left" w:pos="567"/>
        </w:tabs>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Ispanija</w:t>
      </w:r>
    </w:p>
    <w:p w14:paraId="4503127D" w14:textId="77777777" w:rsidR="007564B0" w:rsidRPr="00FB26DE" w:rsidRDefault="007564B0" w:rsidP="007564B0">
      <w:pPr>
        <w:tabs>
          <w:tab w:val="left" w:pos="567"/>
        </w:tabs>
        <w:spacing w:after="0" w:line="240" w:lineRule="auto"/>
        <w:rPr>
          <w:rFonts w:ascii="Times New Roman" w:eastAsia="Times New Roman" w:hAnsi="Times New Roman" w:cs="Times New Roman"/>
        </w:rPr>
      </w:pPr>
    </w:p>
    <w:p w14:paraId="21E90C5F" w14:textId="77777777" w:rsidR="007564B0" w:rsidRPr="00FB26DE" w:rsidRDefault="007564B0" w:rsidP="007564B0">
      <w:pPr>
        <w:spacing w:after="0" w:line="240" w:lineRule="auto"/>
        <w:rPr>
          <w:rFonts w:ascii="Times New Roman" w:eastAsia="Times New Roman" w:hAnsi="Times New Roman" w:cs="Times New Roman"/>
        </w:rPr>
      </w:pPr>
      <w:r w:rsidRPr="00FB26DE">
        <w:rPr>
          <w:rFonts w:ascii="Times New Roman" w:eastAsia="Times New Roman" w:hAnsi="Times New Roman" w:cs="Times New Roman"/>
        </w:rPr>
        <w:t xml:space="preserve">Jeigu apie šį vaistą norite sužinoti daugiau, kreipkitės į vietinį </w:t>
      </w:r>
      <w:r>
        <w:rPr>
          <w:rFonts w:ascii="Times New Roman" w:eastAsia="Times New Roman" w:hAnsi="Times New Roman" w:cs="Times New Roman"/>
        </w:rPr>
        <w:t>registruotojo</w:t>
      </w:r>
      <w:r w:rsidRPr="00FB26DE">
        <w:rPr>
          <w:rFonts w:ascii="Times New Roman" w:eastAsia="Times New Roman" w:hAnsi="Times New Roman" w:cs="Times New Roman"/>
        </w:rPr>
        <w:t xml:space="preserve"> atstovą.</w:t>
      </w:r>
    </w:p>
    <w:p w14:paraId="048C4C84" w14:textId="77777777" w:rsidR="007564B0" w:rsidRDefault="007564B0" w:rsidP="007564B0">
      <w:pPr>
        <w:tabs>
          <w:tab w:val="left" w:pos="567"/>
        </w:tabs>
        <w:spacing w:after="0" w:line="240" w:lineRule="auto"/>
        <w:rPr>
          <w:rFonts w:ascii="Times New Roman" w:hAnsi="Times New Roman"/>
        </w:rPr>
      </w:pPr>
      <w:r>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w:t>
      </w:r>
      <w:proofErr w:type="spellStart"/>
      <w:r>
        <w:rPr>
          <w:rFonts w:ascii="Times New Roman" w:hAnsi="Times New Roman"/>
        </w:rPr>
        <w:t>Baltics</w:t>
      </w:r>
      <w:proofErr w:type="spellEnd"/>
    </w:p>
    <w:p w14:paraId="156019AE" w14:textId="77777777" w:rsidR="007564B0" w:rsidRDefault="007564B0" w:rsidP="007564B0">
      <w:pPr>
        <w:tabs>
          <w:tab w:val="left" w:pos="567"/>
        </w:tabs>
        <w:spacing w:after="0" w:line="240" w:lineRule="auto"/>
        <w:rPr>
          <w:rFonts w:ascii="Times New Roman" w:hAnsi="Times New Roman"/>
        </w:rPr>
      </w:pPr>
      <w:r>
        <w:rPr>
          <w:rFonts w:ascii="Times New Roman" w:hAnsi="Times New Roman"/>
        </w:rPr>
        <w:t xml:space="preserve">Molėtų pl. 5 </w:t>
      </w:r>
    </w:p>
    <w:p w14:paraId="22C5E4C1" w14:textId="77777777" w:rsidR="007564B0" w:rsidRPr="002A6A18" w:rsidRDefault="007564B0" w:rsidP="007564B0">
      <w:pPr>
        <w:tabs>
          <w:tab w:val="left" w:pos="567"/>
        </w:tabs>
        <w:spacing w:after="0" w:line="240" w:lineRule="auto"/>
        <w:rPr>
          <w:rFonts w:ascii="Times New Roman" w:hAnsi="Times New Roman"/>
        </w:rPr>
      </w:pPr>
      <w:r w:rsidRPr="002A6A18">
        <w:rPr>
          <w:rFonts w:ascii="Times New Roman" w:hAnsi="Times New Roman"/>
        </w:rPr>
        <w:t xml:space="preserve">LT-08409 Vilnius </w:t>
      </w:r>
    </w:p>
    <w:p w14:paraId="1CE590F7" w14:textId="77777777" w:rsidR="007564B0" w:rsidRPr="00154ED1" w:rsidRDefault="007564B0" w:rsidP="007564B0">
      <w:pPr>
        <w:tabs>
          <w:tab w:val="left" w:pos="567"/>
        </w:tabs>
        <w:spacing w:after="0" w:line="240" w:lineRule="auto"/>
        <w:rPr>
          <w:rFonts w:ascii="Times New Roman" w:hAnsi="Times New Roman"/>
        </w:rPr>
      </w:pPr>
      <w:r w:rsidRPr="002A6A18">
        <w:rPr>
          <w:rFonts w:ascii="Times New Roman" w:hAnsi="Times New Roman"/>
        </w:rPr>
        <w:t>Tel.: +370 5 266 02 03</w:t>
      </w:r>
    </w:p>
    <w:p w14:paraId="2DF706D5" w14:textId="77777777" w:rsidR="007564B0" w:rsidRDefault="007564B0" w:rsidP="007564B0">
      <w:pPr>
        <w:tabs>
          <w:tab w:val="left" w:pos="567"/>
        </w:tabs>
        <w:spacing w:after="0" w:line="240" w:lineRule="auto"/>
        <w:rPr>
          <w:rFonts w:ascii="Times New Roman" w:eastAsia="Times New Roman" w:hAnsi="Times New Roman" w:cs="Times New Roman"/>
        </w:rPr>
      </w:pPr>
    </w:p>
    <w:p w14:paraId="78CDEE92" w14:textId="77777777" w:rsidR="007564B0" w:rsidRPr="00702C29" w:rsidRDefault="007564B0" w:rsidP="007564B0">
      <w:pPr>
        <w:tabs>
          <w:tab w:val="left" w:pos="567"/>
        </w:tabs>
        <w:spacing w:after="0" w:line="240" w:lineRule="auto"/>
        <w:rPr>
          <w:rFonts w:ascii="Times New Roman" w:eastAsia="Times New Roman" w:hAnsi="Times New Roman" w:cs="Times New Roman"/>
          <w:b/>
          <w:bCs/>
        </w:rPr>
      </w:pPr>
      <w:r w:rsidRPr="00702C29">
        <w:rPr>
          <w:rFonts w:ascii="Times New Roman" w:eastAsia="Times New Roman" w:hAnsi="Times New Roman" w:cs="Times New Roman"/>
          <w:b/>
          <w:bCs/>
        </w:rPr>
        <w:t>Šis vaistas Europos ekonominės erdvės valstybėse narėse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697"/>
      </w:tblGrid>
      <w:tr w:rsidR="007564B0" w:rsidRPr="00702C29" w14:paraId="62E34F1F" w14:textId="77777777" w:rsidTr="00C81B0B">
        <w:tc>
          <w:tcPr>
            <w:tcW w:w="1413" w:type="dxa"/>
          </w:tcPr>
          <w:p w14:paraId="0F464509" w14:textId="77777777" w:rsidR="007564B0" w:rsidRPr="00702C29" w:rsidRDefault="007564B0" w:rsidP="007564B0">
            <w:pPr>
              <w:tabs>
                <w:tab w:val="left" w:pos="567"/>
              </w:tabs>
              <w:spacing w:after="0"/>
              <w:rPr>
                <w:rFonts w:ascii="Times New Roman" w:eastAsia="Times New Roman" w:hAnsi="Times New Roman" w:cs="Times New Roman"/>
              </w:rPr>
            </w:pPr>
            <w:r w:rsidRPr="00702C29">
              <w:rPr>
                <w:rFonts w:ascii="Times New Roman" w:eastAsia="Times New Roman" w:hAnsi="Times New Roman" w:cs="Times New Roman"/>
              </w:rPr>
              <w:t>Švedija</w:t>
            </w:r>
          </w:p>
        </w:tc>
        <w:tc>
          <w:tcPr>
            <w:tcW w:w="4697" w:type="dxa"/>
          </w:tcPr>
          <w:p w14:paraId="15D336A0" w14:textId="77777777" w:rsidR="007564B0" w:rsidRPr="00702C29" w:rsidRDefault="007564B0" w:rsidP="007564B0">
            <w:pPr>
              <w:tabs>
                <w:tab w:val="left" w:pos="567"/>
              </w:tabs>
              <w:spacing w:after="0"/>
              <w:rPr>
                <w:rFonts w:ascii="Times New Roman" w:eastAsia="Times New Roman" w:hAnsi="Times New Roman" w:cs="Times New Roman"/>
              </w:rPr>
            </w:pPr>
            <w:proofErr w:type="spellStart"/>
            <w:r w:rsidRPr="00702C29">
              <w:rPr>
                <w:rFonts w:ascii="Times New Roman" w:eastAsia="Times New Roman" w:hAnsi="Times New Roman" w:cs="Times New Roman"/>
              </w:rPr>
              <w:t>Itrakonazol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p>
        </w:tc>
      </w:tr>
      <w:tr w:rsidR="007564B0" w:rsidRPr="00702C29" w14:paraId="7A9EBF22" w14:textId="77777777" w:rsidTr="00C81B0B">
        <w:tc>
          <w:tcPr>
            <w:tcW w:w="1413" w:type="dxa"/>
          </w:tcPr>
          <w:p w14:paraId="455F3E8A" w14:textId="77777777" w:rsidR="007564B0" w:rsidRPr="00702C29" w:rsidRDefault="007564B0" w:rsidP="007564B0">
            <w:pPr>
              <w:tabs>
                <w:tab w:val="left" w:pos="567"/>
              </w:tabs>
              <w:spacing w:after="0"/>
              <w:rPr>
                <w:rFonts w:ascii="Times New Roman" w:eastAsia="Times New Roman" w:hAnsi="Times New Roman" w:cs="Times New Roman"/>
              </w:rPr>
            </w:pPr>
            <w:r w:rsidRPr="00702C29">
              <w:rPr>
                <w:rFonts w:ascii="Times New Roman" w:eastAsia="Times New Roman" w:hAnsi="Times New Roman" w:cs="Times New Roman"/>
              </w:rPr>
              <w:t>Estija</w:t>
            </w:r>
          </w:p>
        </w:tc>
        <w:tc>
          <w:tcPr>
            <w:tcW w:w="4697" w:type="dxa"/>
          </w:tcPr>
          <w:p w14:paraId="71EF0BA5" w14:textId="77777777" w:rsidR="007564B0" w:rsidRPr="00702C29" w:rsidRDefault="007564B0" w:rsidP="007564B0">
            <w:pPr>
              <w:tabs>
                <w:tab w:val="left" w:pos="567"/>
              </w:tabs>
              <w:spacing w:after="0"/>
              <w:rPr>
                <w:rFonts w:ascii="Times New Roman" w:eastAsia="Times New Roman" w:hAnsi="Times New Roman" w:cs="Times New Roman"/>
              </w:rPr>
            </w:pP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p>
        </w:tc>
      </w:tr>
      <w:tr w:rsidR="007564B0" w:rsidRPr="00702C29" w14:paraId="078D1B4F" w14:textId="77777777" w:rsidTr="00C81B0B">
        <w:tc>
          <w:tcPr>
            <w:tcW w:w="1413" w:type="dxa"/>
          </w:tcPr>
          <w:p w14:paraId="371787D8" w14:textId="77777777" w:rsidR="007564B0" w:rsidRPr="00702C29" w:rsidRDefault="007564B0" w:rsidP="007564B0">
            <w:pPr>
              <w:tabs>
                <w:tab w:val="left" w:pos="567"/>
              </w:tabs>
              <w:spacing w:after="0"/>
              <w:rPr>
                <w:rFonts w:ascii="Times New Roman" w:eastAsia="Times New Roman" w:hAnsi="Times New Roman" w:cs="Times New Roman"/>
              </w:rPr>
            </w:pPr>
            <w:r w:rsidRPr="00702C29">
              <w:rPr>
                <w:rFonts w:ascii="Times New Roman" w:eastAsia="Times New Roman" w:hAnsi="Times New Roman" w:cs="Times New Roman"/>
              </w:rPr>
              <w:t>Lietuva</w:t>
            </w:r>
          </w:p>
        </w:tc>
        <w:tc>
          <w:tcPr>
            <w:tcW w:w="4697" w:type="dxa"/>
          </w:tcPr>
          <w:p w14:paraId="1CC33320" w14:textId="77777777" w:rsidR="007564B0" w:rsidRPr="00702C29" w:rsidRDefault="007564B0" w:rsidP="007564B0">
            <w:pPr>
              <w:tabs>
                <w:tab w:val="left" w:pos="567"/>
              </w:tabs>
              <w:spacing w:after="0"/>
              <w:rPr>
                <w:rFonts w:ascii="Times New Roman" w:eastAsia="Times New Roman" w:hAnsi="Times New Roman" w:cs="Times New Roman"/>
              </w:rPr>
            </w:pP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r w:rsidRPr="00702C29">
              <w:rPr>
                <w:rFonts w:ascii="Times New Roman" w:eastAsia="Times New Roman" w:hAnsi="Times New Roman" w:cs="Times New Roman"/>
              </w:rPr>
              <w:t xml:space="preserve"> 100mg kietosios kapsulės</w:t>
            </w:r>
            <w:r w:rsidRPr="00702C29" w:rsidDel="009D3B1D">
              <w:rPr>
                <w:rFonts w:ascii="Times New Roman" w:eastAsia="Times New Roman" w:hAnsi="Times New Roman" w:cs="Times New Roman"/>
              </w:rPr>
              <w:t xml:space="preserve"> </w:t>
            </w:r>
          </w:p>
        </w:tc>
      </w:tr>
      <w:tr w:rsidR="007564B0" w14:paraId="0D7D537F" w14:textId="77777777" w:rsidTr="00C81B0B">
        <w:tc>
          <w:tcPr>
            <w:tcW w:w="1413" w:type="dxa"/>
          </w:tcPr>
          <w:p w14:paraId="4B5D6084" w14:textId="77777777" w:rsidR="007564B0" w:rsidRPr="00702C29" w:rsidRDefault="007564B0" w:rsidP="007564B0">
            <w:pPr>
              <w:tabs>
                <w:tab w:val="left" w:pos="567"/>
              </w:tabs>
              <w:spacing w:after="0"/>
              <w:rPr>
                <w:rFonts w:ascii="Times New Roman" w:eastAsia="Times New Roman" w:hAnsi="Times New Roman" w:cs="Times New Roman"/>
              </w:rPr>
            </w:pPr>
            <w:r w:rsidRPr="00702C29">
              <w:rPr>
                <w:rFonts w:ascii="Times New Roman" w:eastAsia="Times New Roman" w:hAnsi="Times New Roman" w:cs="Times New Roman"/>
              </w:rPr>
              <w:t>Latvija</w:t>
            </w:r>
          </w:p>
        </w:tc>
        <w:tc>
          <w:tcPr>
            <w:tcW w:w="4697" w:type="dxa"/>
          </w:tcPr>
          <w:p w14:paraId="584C9858" w14:textId="77777777" w:rsidR="007564B0" w:rsidRDefault="007564B0" w:rsidP="007564B0">
            <w:pPr>
              <w:tabs>
                <w:tab w:val="left" w:pos="567"/>
              </w:tabs>
              <w:spacing w:after="0"/>
              <w:rPr>
                <w:rFonts w:ascii="Times New Roman" w:eastAsia="Times New Roman" w:hAnsi="Times New Roman" w:cs="Times New Roman"/>
              </w:rPr>
            </w:pPr>
            <w:proofErr w:type="spellStart"/>
            <w:r w:rsidRPr="00702C29">
              <w:rPr>
                <w:rFonts w:ascii="Times New Roman" w:eastAsia="Times New Roman" w:hAnsi="Times New Roman" w:cs="Times New Roman"/>
              </w:rPr>
              <w:t>Itraconazol</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Actavis</w:t>
            </w:r>
            <w:proofErr w:type="spellEnd"/>
            <w:r w:rsidRPr="00702C29">
              <w:rPr>
                <w:rFonts w:ascii="Times New Roman" w:eastAsia="Times New Roman" w:hAnsi="Times New Roman" w:cs="Times New Roman"/>
              </w:rPr>
              <w:t xml:space="preserve"> 100 mg </w:t>
            </w:r>
            <w:proofErr w:type="spellStart"/>
            <w:r w:rsidRPr="00702C29">
              <w:rPr>
                <w:rFonts w:ascii="Times New Roman" w:eastAsia="Times New Roman" w:hAnsi="Times New Roman" w:cs="Times New Roman"/>
              </w:rPr>
              <w:t>cietas</w:t>
            </w:r>
            <w:proofErr w:type="spellEnd"/>
            <w:r w:rsidRPr="00702C29">
              <w:rPr>
                <w:rFonts w:ascii="Times New Roman" w:eastAsia="Times New Roman" w:hAnsi="Times New Roman" w:cs="Times New Roman"/>
              </w:rPr>
              <w:t xml:space="preserve"> </w:t>
            </w:r>
            <w:proofErr w:type="spellStart"/>
            <w:r w:rsidRPr="00702C29">
              <w:rPr>
                <w:rFonts w:ascii="Times New Roman" w:eastAsia="Times New Roman" w:hAnsi="Times New Roman" w:cs="Times New Roman"/>
              </w:rPr>
              <w:t>kapsulas</w:t>
            </w:r>
            <w:proofErr w:type="spellEnd"/>
            <w:r w:rsidRPr="00702C29">
              <w:rPr>
                <w:rFonts w:ascii="Times New Roman" w:eastAsia="Times New Roman" w:hAnsi="Times New Roman" w:cs="Times New Roman"/>
              </w:rPr>
              <w:t xml:space="preserve"> </w:t>
            </w:r>
          </w:p>
        </w:tc>
      </w:tr>
    </w:tbl>
    <w:p w14:paraId="1BF8D55A" w14:textId="77777777" w:rsidR="007564B0" w:rsidRPr="00FB26DE" w:rsidRDefault="007564B0" w:rsidP="007564B0">
      <w:pPr>
        <w:tabs>
          <w:tab w:val="left" w:pos="567"/>
        </w:tabs>
        <w:spacing w:after="0" w:line="240" w:lineRule="auto"/>
        <w:rPr>
          <w:rFonts w:ascii="Times New Roman" w:eastAsia="Times New Roman" w:hAnsi="Times New Roman" w:cs="Times New Roman"/>
        </w:rPr>
      </w:pPr>
    </w:p>
    <w:p w14:paraId="341DA999" w14:textId="77777777" w:rsidR="007564B0" w:rsidRDefault="007564B0" w:rsidP="007564B0">
      <w:pPr>
        <w:spacing w:after="0" w:line="240" w:lineRule="auto"/>
        <w:rPr>
          <w:rFonts w:ascii="Times New Roman" w:eastAsia="Times New Roman" w:hAnsi="Times New Roman" w:cs="Times New Roman"/>
          <w:b/>
        </w:rPr>
      </w:pPr>
      <w:r w:rsidRPr="00FB26DE">
        <w:rPr>
          <w:rFonts w:ascii="Times New Roman" w:eastAsia="Times New Roman" w:hAnsi="Times New Roman" w:cs="Times New Roman"/>
          <w:b/>
          <w:bCs/>
        </w:rPr>
        <w:t>Šis pakuotės lapelis</w:t>
      </w:r>
      <w:r w:rsidRPr="00FB26DE">
        <w:rPr>
          <w:rFonts w:ascii="Times New Roman" w:eastAsia="Times New Roman" w:hAnsi="Times New Roman" w:cs="Times New Roman"/>
          <w:b/>
        </w:rPr>
        <w:t xml:space="preserve"> paskutinį kartą peržiūrėtas</w:t>
      </w:r>
      <w:r>
        <w:rPr>
          <w:rFonts w:ascii="Times New Roman" w:eastAsia="Times New Roman" w:hAnsi="Times New Roman" w:cs="Times New Roman"/>
          <w:b/>
        </w:rPr>
        <w:t xml:space="preserve"> 2025-07-01.</w:t>
      </w:r>
    </w:p>
    <w:p w14:paraId="71002C7E" w14:textId="77777777" w:rsidR="007564B0" w:rsidRDefault="007564B0" w:rsidP="007564B0">
      <w:pPr>
        <w:spacing w:after="0" w:line="240" w:lineRule="auto"/>
        <w:rPr>
          <w:rFonts w:ascii="Times New Roman" w:eastAsia="Times New Roman" w:hAnsi="Times New Roman" w:cs="Times New Roman"/>
        </w:rPr>
      </w:pPr>
    </w:p>
    <w:p w14:paraId="2EB7DCC7" w14:textId="77777777" w:rsidR="007564B0" w:rsidRPr="005E1253" w:rsidRDefault="007564B0" w:rsidP="007564B0">
      <w:pPr>
        <w:spacing w:after="0" w:line="240" w:lineRule="auto"/>
        <w:rPr>
          <w:rFonts w:ascii="Times New Roman" w:eastAsia="Times New Roman" w:hAnsi="Times New Roman" w:cs="Times New Roman"/>
          <w:i/>
          <w:iCs/>
          <w:highlight w:val="lightGray"/>
        </w:rPr>
      </w:pPr>
      <w:r w:rsidRPr="005E1253">
        <w:rPr>
          <w:rFonts w:ascii="Times New Roman" w:eastAsia="Times New Roman" w:hAnsi="Times New Roman" w:cs="Times New Roman"/>
          <w:i/>
          <w:iCs/>
          <w:highlight w:val="lightGray"/>
        </w:rPr>
        <w:t>QR kodas ir URL</w:t>
      </w:r>
    </w:p>
    <w:p w14:paraId="5E9D93A2" w14:textId="77777777" w:rsidR="007564B0" w:rsidRPr="005E1253" w:rsidRDefault="007564B0" w:rsidP="007564B0">
      <w:pPr>
        <w:spacing w:after="0" w:line="240" w:lineRule="auto"/>
        <w:rPr>
          <w:rFonts w:ascii="Times New Roman" w:eastAsia="Times New Roman" w:hAnsi="Times New Roman" w:cs="Times New Roman"/>
          <w:b/>
          <w:bCs/>
          <w:highlight w:val="lightGray"/>
        </w:rPr>
      </w:pPr>
      <w:r w:rsidRPr="005E1253">
        <w:rPr>
          <w:rFonts w:ascii="Times New Roman" w:eastAsia="Times New Roman" w:hAnsi="Times New Roman" w:cs="Times New Roman"/>
          <w:b/>
          <w:bCs/>
          <w:highlight w:val="lightGray"/>
        </w:rPr>
        <w:t>Kiti informacijos šaltiniai</w:t>
      </w:r>
    </w:p>
    <w:p w14:paraId="5E35A9C8" w14:textId="77777777" w:rsidR="007564B0" w:rsidRPr="00FB26DE" w:rsidRDefault="007564B0" w:rsidP="007564B0">
      <w:pPr>
        <w:spacing w:after="0" w:line="240" w:lineRule="auto"/>
        <w:rPr>
          <w:rFonts w:ascii="Times New Roman" w:eastAsia="Times New Roman" w:hAnsi="Times New Roman" w:cs="Times New Roman"/>
        </w:rPr>
      </w:pPr>
      <w:r w:rsidRPr="00FE3FFF">
        <w:rPr>
          <w:rFonts w:ascii="Times New Roman" w:eastAsia="Times New Roman" w:hAnsi="Times New Roman" w:cs="Times New Roman"/>
          <w:highlight w:val="lightGray"/>
        </w:rPr>
        <w:t xml:space="preserve">Naujausią patvirtintą informaciją apie šį vaistą rasite </w:t>
      </w:r>
      <w:r w:rsidRPr="00DA5A4F">
        <w:rPr>
          <w:rFonts w:ascii="Times New Roman" w:eastAsia="Times New Roman" w:hAnsi="Times New Roman" w:cs="Times New Roman"/>
          <w:highlight w:val="lightGray"/>
        </w:rPr>
        <w:t xml:space="preserve">su išmaniuoju telefonu/įrenginiu </w:t>
      </w:r>
      <w:r w:rsidRPr="00FE3FFF">
        <w:rPr>
          <w:rFonts w:ascii="Times New Roman" w:eastAsia="Times New Roman" w:hAnsi="Times New Roman" w:cs="Times New Roman"/>
          <w:highlight w:val="lightGray"/>
        </w:rPr>
        <w:t>nuskaitę QR kodą</w:t>
      </w:r>
      <w:r>
        <w:rPr>
          <w:rFonts w:ascii="Times New Roman" w:eastAsia="Times New Roman" w:hAnsi="Times New Roman" w:cs="Times New Roman"/>
          <w:highlight w:val="lightGray"/>
        </w:rPr>
        <w:t>, kuris nurodomas</w:t>
      </w:r>
      <w:r w:rsidRPr="00FE3FFF">
        <w:rPr>
          <w:rFonts w:ascii="Times New Roman" w:eastAsia="Times New Roman" w:hAnsi="Times New Roman" w:cs="Times New Roman"/>
          <w:highlight w:val="lightGray"/>
        </w:rPr>
        <w:t xml:space="preserve"> &lt;</w:t>
      </w:r>
      <w:r>
        <w:rPr>
          <w:rFonts w:ascii="Times New Roman" w:eastAsia="Times New Roman" w:hAnsi="Times New Roman" w:cs="Times New Roman"/>
          <w:highlight w:val="lightGray"/>
        </w:rPr>
        <w:t>pakuotės lapelyje</w:t>
      </w:r>
      <w:r w:rsidRPr="00FE3FFF">
        <w:rPr>
          <w:rFonts w:ascii="Times New Roman" w:eastAsia="Times New Roman" w:hAnsi="Times New Roman" w:cs="Times New Roman"/>
          <w:highlight w:val="lightGray"/>
        </w:rPr>
        <w:t>&gt; &lt;</w:t>
      </w:r>
      <w:r>
        <w:rPr>
          <w:rFonts w:ascii="Times New Roman" w:eastAsia="Times New Roman" w:hAnsi="Times New Roman" w:cs="Times New Roman"/>
          <w:highlight w:val="lightGray"/>
        </w:rPr>
        <w:t xml:space="preserve">ant </w:t>
      </w:r>
      <w:r w:rsidRPr="00FE3FFF">
        <w:rPr>
          <w:rFonts w:ascii="Times New Roman" w:eastAsia="Times New Roman" w:hAnsi="Times New Roman" w:cs="Times New Roman"/>
          <w:highlight w:val="lightGray"/>
        </w:rPr>
        <w:t>dėžut</w:t>
      </w:r>
      <w:r>
        <w:rPr>
          <w:rFonts w:ascii="Times New Roman" w:eastAsia="Times New Roman" w:hAnsi="Times New Roman" w:cs="Times New Roman"/>
          <w:highlight w:val="lightGray"/>
        </w:rPr>
        <w:t>ės</w:t>
      </w:r>
      <w:r w:rsidRPr="00FE3FFF">
        <w:rPr>
          <w:rFonts w:ascii="Times New Roman" w:eastAsia="Times New Roman" w:hAnsi="Times New Roman" w:cs="Times New Roman"/>
          <w:highlight w:val="lightGray"/>
        </w:rPr>
        <w:t>&gt;. Ta pati informacija taip pat p</w:t>
      </w:r>
      <w:r>
        <w:rPr>
          <w:rFonts w:ascii="Times New Roman" w:eastAsia="Times New Roman" w:hAnsi="Times New Roman" w:cs="Times New Roman"/>
          <w:highlight w:val="lightGray"/>
        </w:rPr>
        <w:t>rieinama</w:t>
      </w:r>
      <w:r w:rsidRPr="00FE3FFF">
        <w:rPr>
          <w:rFonts w:ascii="Times New Roman" w:eastAsia="Times New Roman" w:hAnsi="Times New Roman" w:cs="Times New Roman"/>
          <w:highlight w:val="lightGray"/>
        </w:rPr>
        <w:t xml:space="preserve"> </w:t>
      </w:r>
      <w:r>
        <w:rPr>
          <w:rFonts w:ascii="Times New Roman" w:eastAsia="Times New Roman" w:hAnsi="Times New Roman" w:cs="Times New Roman"/>
          <w:highlight w:val="lightGray"/>
        </w:rPr>
        <w:t>šiuo</w:t>
      </w:r>
      <w:r w:rsidRPr="00FE3FFF">
        <w:rPr>
          <w:rFonts w:ascii="Times New Roman" w:eastAsia="Times New Roman" w:hAnsi="Times New Roman" w:cs="Times New Roman"/>
          <w:highlight w:val="lightGray"/>
        </w:rPr>
        <w:t xml:space="preserve"> nurodytu URL: {URL</w:t>
      </w:r>
      <w:r>
        <w:rPr>
          <w:rFonts w:ascii="Times New Roman" w:eastAsia="Times New Roman" w:hAnsi="Times New Roman" w:cs="Times New Roman"/>
          <w:highlight w:val="lightGray"/>
        </w:rPr>
        <w:t xml:space="preserve"> bus nurodytas</w:t>
      </w:r>
      <w:r w:rsidRPr="00FE3FFF">
        <w:rPr>
          <w:rFonts w:ascii="Times New Roman" w:eastAsia="Times New Roman" w:hAnsi="Times New Roman" w:cs="Times New Roman"/>
          <w:highlight w:val="lightGray"/>
        </w:rPr>
        <w:t xml:space="preserve">} </w:t>
      </w:r>
      <w:r w:rsidRPr="00DA5A4F">
        <w:rPr>
          <w:rFonts w:ascii="Times New Roman" w:eastAsia="Times New Roman" w:hAnsi="Times New Roman" w:cs="Times New Roman"/>
          <w:highlight w:val="lightGray"/>
        </w:rPr>
        <w:t xml:space="preserve">ir </w:t>
      </w:r>
      <w:r w:rsidRPr="00420A49">
        <w:rPr>
          <w:rFonts w:ascii="Times New Roman" w:eastAsia="Times New Roman" w:hAnsi="Times New Roman" w:cs="Times New Roman"/>
          <w:highlight w:val="lightGray"/>
        </w:rPr>
        <w:t xml:space="preserve">Valstybinės vaistų kontrolės tarnybos prie Lietuvos Respublikos sveikatos apsaugos ministerijos tinklalapyje </w:t>
      </w:r>
      <w:r w:rsidRPr="00442023">
        <w:rPr>
          <w:rFonts w:ascii="Times New Roman" w:hAnsi="Times New Roman" w:cs="Times New Roman"/>
          <w:color w:val="0000EE"/>
          <w:highlight w:val="lightGray"/>
          <w:u w:val="single"/>
          <w:lang w:eastAsia="lt-LT"/>
        </w:rPr>
        <w:t>https://vvkt.lrv.lt/lt/</w:t>
      </w:r>
      <w:r w:rsidRPr="00442023">
        <w:rPr>
          <w:rFonts w:ascii="Times New Roman" w:hAnsi="Times New Roman" w:cs="Times New Roman"/>
          <w:highlight w:val="lightGray"/>
          <w:lang w:eastAsia="lt-LT"/>
        </w:rPr>
        <w:t>.</w:t>
      </w:r>
    </w:p>
    <w:p w14:paraId="4BBF4821" w14:textId="77777777" w:rsidR="007564B0" w:rsidRDefault="007564B0" w:rsidP="007564B0">
      <w:pPr>
        <w:tabs>
          <w:tab w:val="left" w:pos="567"/>
        </w:tabs>
        <w:spacing w:after="0" w:line="260" w:lineRule="exact"/>
        <w:rPr>
          <w:rFonts w:ascii="Times New Roman" w:eastAsia="Times New Roman" w:hAnsi="Times New Roman" w:cs="Times New Roman"/>
        </w:rPr>
      </w:pPr>
    </w:p>
    <w:p w14:paraId="043EF81A" w14:textId="77777777" w:rsidR="007564B0" w:rsidRDefault="007564B0" w:rsidP="007564B0">
      <w:pPr>
        <w:tabs>
          <w:tab w:val="left" w:pos="567"/>
        </w:tabs>
        <w:spacing w:after="0" w:line="260" w:lineRule="exact"/>
        <w:rPr>
          <w:rFonts w:ascii="Times New Roman" w:eastAsia="Times New Roman" w:hAnsi="Times New Roman" w:cs="Times New Roman"/>
        </w:rPr>
      </w:pPr>
      <w:r w:rsidRPr="00FB26DE">
        <w:rPr>
          <w:rFonts w:ascii="Times New Roman" w:eastAsia="Times New Roman" w:hAnsi="Times New Roman" w:cs="Times New Roman"/>
        </w:rPr>
        <w:lastRenderedPageBreak/>
        <w:t>Išsami informacija apie šį vaistą pateikiama Valstybinės vaistų kontrolės tarnybos prie Lietuvos Respublikos sveikatos apsaugos ministerijos tinklalapyje</w:t>
      </w:r>
      <w:r w:rsidRPr="002A7F1F">
        <w:rPr>
          <w:rFonts w:ascii="Times New Roman" w:eastAsia="Times New Roman" w:hAnsi="Times New Roman" w:cs="Times New Roman"/>
        </w:rPr>
        <w:t>https://vvkt.lrv.lt/lt/.</w:t>
      </w:r>
    </w:p>
    <w:p w14:paraId="7EC0B650" w14:textId="77777777" w:rsidR="007564B0" w:rsidRDefault="007564B0" w:rsidP="007564B0">
      <w:pPr>
        <w:tabs>
          <w:tab w:val="left" w:pos="567"/>
        </w:tabs>
        <w:spacing w:after="0" w:line="260" w:lineRule="exact"/>
        <w:rPr>
          <w:rFonts w:ascii="Times New Roman" w:eastAsia="Times New Roman" w:hAnsi="Times New Roman" w:cs="Times New Roman"/>
        </w:rPr>
      </w:pPr>
    </w:p>
    <w:p w14:paraId="421F1618" w14:textId="77777777" w:rsidR="007564B0" w:rsidRPr="00FB26DE" w:rsidRDefault="007564B0" w:rsidP="007564B0">
      <w:pPr>
        <w:tabs>
          <w:tab w:val="left" w:pos="567"/>
        </w:tabs>
        <w:spacing w:after="0" w:line="260" w:lineRule="exact"/>
        <w:rPr>
          <w:rFonts w:ascii="Times New Roman" w:eastAsia="Times New Roman" w:hAnsi="Times New Roman" w:cs="Times New Roman"/>
        </w:rPr>
      </w:pPr>
    </w:p>
    <w:p w14:paraId="1172EB36" w14:textId="77777777" w:rsidR="00222FED" w:rsidRDefault="00222FED"/>
    <w:sectPr w:rsidR="00222FED" w:rsidSect="007564B0">
      <w:footerReference w:type="even" r:id="rId5"/>
      <w:footerReference w:type="default" r:id="rId6"/>
      <w:headerReference w:type="first" r:id="rId7"/>
      <w:pgSz w:w="12240" w:h="15840"/>
      <w:pgMar w:top="1134"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7A73" w14:textId="77777777" w:rsidR="007564B0" w:rsidRDefault="007564B0" w:rsidP="004F349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2A295E8D" w14:textId="77777777" w:rsidR="007564B0" w:rsidRDefault="007564B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8128" w14:textId="77777777" w:rsidR="007564B0" w:rsidRPr="00DE1944" w:rsidRDefault="007564B0" w:rsidP="004F3499">
    <w:pPr>
      <w:pStyle w:val="Porat"/>
      <w:framePr w:wrap="around" w:vAnchor="text" w:hAnchor="margin" w:xAlign="center" w:y="1"/>
      <w:rPr>
        <w:rStyle w:val="Puslapionumeris"/>
        <w:rFonts w:ascii="Arial" w:hAnsi="Arial" w:cs="Arial"/>
      </w:rPr>
    </w:pPr>
    <w:r w:rsidRPr="00DE1944">
      <w:rPr>
        <w:rStyle w:val="Puslapionumeris"/>
        <w:rFonts w:ascii="Arial" w:hAnsi="Arial" w:cs="Arial"/>
      </w:rPr>
      <w:fldChar w:fldCharType="begin"/>
    </w:r>
    <w:r w:rsidRPr="00DE1944">
      <w:rPr>
        <w:rStyle w:val="Puslapionumeris"/>
        <w:rFonts w:ascii="Arial" w:hAnsi="Arial" w:cs="Arial"/>
      </w:rPr>
      <w:instrText xml:space="preserve">PAGE  </w:instrText>
    </w:r>
    <w:r w:rsidRPr="00DE1944">
      <w:rPr>
        <w:rStyle w:val="Puslapionumeris"/>
        <w:rFonts w:ascii="Arial" w:hAnsi="Arial" w:cs="Arial"/>
      </w:rPr>
      <w:fldChar w:fldCharType="separate"/>
    </w:r>
    <w:r>
      <w:rPr>
        <w:rStyle w:val="Puslapionumeris"/>
        <w:rFonts w:ascii="Arial" w:hAnsi="Arial" w:cs="Arial"/>
        <w:noProof/>
      </w:rPr>
      <w:t>50</w:t>
    </w:r>
    <w:r w:rsidRPr="00DE1944">
      <w:rPr>
        <w:rStyle w:val="Puslapionumeris"/>
        <w:rFonts w:ascii="Arial" w:hAnsi="Arial" w:cs="Arial"/>
      </w:rPr>
      <w:fldChar w:fldCharType="end"/>
    </w:r>
  </w:p>
  <w:p w14:paraId="4217C927" w14:textId="77777777" w:rsidR="007564B0" w:rsidRDefault="007564B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4A9A" w14:textId="77777777" w:rsidR="007564B0" w:rsidRDefault="007564B0" w:rsidP="006700D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F35BBF"/>
    <w:multiLevelType w:val="hybridMultilevel"/>
    <w:tmpl w:val="7B8ABD58"/>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2" w15:restartNumberingAfterBreak="0">
    <w:nsid w:val="086D71A4"/>
    <w:multiLevelType w:val="hybridMultilevel"/>
    <w:tmpl w:val="E4D41876"/>
    <w:lvl w:ilvl="0" w:tplc="FFFFFFFF">
      <w:numFmt w:val="bullet"/>
      <w:lvlText w:val="-"/>
      <w:lvlJc w:val="left"/>
      <w:pPr>
        <w:ind w:left="720" w:hanging="360"/>
      </w:pPr>
      <w:rPr>
        <w:rFonts w:cs="Times New Roman"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C67EFF"/>
    <w:multiLevelType w:val="hybridMultilevel"/>
    <w:tmpl w:val="2020E49A"/>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4" w15:restartNumberingAfterBreak="0">
    <w:nsid w:val="1991153C"/>
    <w:multiLevelType w:val="hybridMultilevel"/>
    <w:tmpl w:val="090A0830"/>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5" w15:restartNumberingAfterBreak="0">
    <w:nsid w:val="1DD103DC"/>
    <w:multiLevelType w:val="hybridMultilevel"/>
    <w:tmpl w:val="1548E92A"/>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6" w15:restartNumberingAfterBreak="0">
    <w:nsid w:val="20534670"/>
    <w:multiLevelType w:val="hybridMultilevel"/>
    <w:tmpl w:val="0C1A93E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DC6FFE"/>
    <w:multiLevelType w:val="hybridMultilevel"/>
    <w:tmpl w:val="529EF93C"/>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8" w15:restartNumberingAfterBreak="0">
    <w:nsid w:val="2C4C285A"/>
    <w:multiLevelType w:val="hybridMultilevel"/>
    <w:tmpl w:val="2EA60A4A"/>
    <w:lvl w:ilvl="0" w:tplc="FFFFFFFF">
      <w:numFmt w:val="bullet"/>
      <w:lvlText w:val="-"/>
      <w:lvlJc w:val="left"/>
      <w:pPr>
        <w:ind w:left="502" w:hanging="360"/>
      </w:pPr>
      <w:rPr>
        <w:rFonts w:cs="Times New Roman" w:hint="default"/>
        <w:b w:val="0"/>
        <w:i w:val="0"/>
        <w:color w:val="auto"/>
        <w:sz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2CA57023"/>
    <w:multiLevelType w:val="hybridMultilevel"/>
    <w:tmpl w:val="5A38A5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943FAA"/>
    <w:multiLevelType w:val="hybridMultilevel"/>
    <w:tmpl w:val="6DBA0440"/>
    <w:lvl w:ilvl="0" w:tplc="FFFFFFFF">
      <w:numFmt w:val="bullet"/>
      <w:lvlText w:val="-"/>
      <w:lvlJc w:val="left"/>
      <w:pPr>
        <w:ind w:left="502" w:hanging="360"/>
      </w:pPr>
      <w:rPr>
        <w:rFonts w:cs="Times New Roman" w:hint="default"/>
        <w:b w:val="0"/>
        <w:i w:val="0"/>
        <w:color w:val="auto"/>
        <w:sz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31B93E32"/>
    <w:multiLevelType w:val="hybridMultilevel"/>
    <w:tmpl w:val="FE140C22"/>
    <w:lvl w:ilvl="0" w:tplc="FFFFFFFF">
      <w:numFmt w:val="bullet"/>
      <w:lvlText w:val="-"/>
      <w:lvlJc w:val="left"/>
      <w:pPr>
        <w:ind w:left="502" w:hanging="360"/>
      </w:pPr>
      <w:rPr>
        <w:rFonts w:cs="Times New Roman" w:hint="default"/>
        <w:b w:val="0"/>
        <w:i w:val="0"/>
        <w:color w:val="auto"/>
        <w:sz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3ADE0511"/>
    <w:multiLevelType w:val="hybridMultilevel"/>
    <w:tmpl w:val="30AEDA8A"/>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260E23"/>
    <w:multiLevelType w:val="hybridMultilevel"/>
    <w:tmpl w:val="4FA4D348"/>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14" w15:restartNumberingAfterBreak="0">
    <w:nsid w:val="4A101D05"/>
    <w:multiLevelType w:val="hybridMultilevel"/>
    <w:tmpl w:val="DAEE5BD8"/>
    <w:lvl w:ilvl="0" w:tplc="FFFFFFFF">
      <w:numFmt w:val="bullet"/>
      <w:lvlText w:val="-"/>
      <w:lvlJc w:val="left"/>
      <w:pPr>
        <w:ind w:left="502" w:hanging="360"/>
      </w:pPr>
      <w:rPr>
        <w:rFonts w:cs="Times New Roman" w:hint="default"/>
        <w:b w:val="0"/>
        <w:i w:val="0"/>
        <w:color w:val="auto"/>
        <w:sz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5" w15:restartNumberingAfterBreak="0">
    <w:nsid w:val="4F0A04DC"/>
    <w:multiLevelType w:val="hybridMultilevel"/>
    <w:tmpl w:val="E85823C4"/>
    <w:lvl w:ilvl="0" w:tplc="FFFFFFFF">
      <w:numFmt w:val="bullet"/>
      <w:lvlText w:val="-"/>
      <w:lvlJc w:val="left"/>
      <w:pPr>
        <w:ind w:left="720" w:hanging="360"/>
      </w:pPr>
      <w:rPr>
        <w:rFonts w:cs="Times New Roman"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B30064"/>
    <w:multiLevelType w:val="hybridMultilevel"/>
    <w:tmpl w:val="5F20D69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C4B12"/>
    <w:multiLevelType w:val="hybridMultilevel"/>
    <w:tmpl w:val="8A80F26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A27C53"/>
    <w:multiLevelType w:val="hybridMultilevel"/>
    <w:tmpl w:val="9F3648A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695626"/>
    <w:multiLevelType w:val="hybridMultilevel"/>
    <w:tmpl w:val="8C9CD2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4655EB"/>
    <w:multiLevelType w:val="hybridMultilevel"/>
    <w:tmpl w:val="B18AB1BE"/>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EC02343"/>
    <w:multiLevelType w:val="hybridMultilevel"/>
    <w:tmpl w:val="1778A9EA"/>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EDC76E7"/>
    <w:multiLevelType w:val="hybridMultilevel"/>
    <w:tmpl w:val="AA16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0769A2"/>
    <w:multiLevelType w:val="hybridMultilevel"/>
    <w:tmpl w:val="7B70D97A"/>
    <w:lvl w:ilvl="0" w:tplc="436610E6">
      <w:start w:val="4"/>
      <w:numFmt w:val="bullet"/>
      <w:lvlText w:val="-"/>
      <w:lvlJc w:val="left"/>
      <w:pPr>
        <w:tabs>
          <w:tab w:val="num" w:pos="1815"/>
        </w:tabs>
        <w:ind w:left="1815" w:hanging="397"/>
      </w:pPr>
      <w:rPr>
        <w:rFonts w:ascii="Times New Roman" w:eastAsia="Times New Roman" w:hAnsi="Times New Roman" w:hint="default"/>
        <w:b w:val="0"/>
        <w:i w:val="0"/>
        <w:color w:val="auto"/>
        <w:sz w:val="24"/>
      </w:rPr>
    </w:lvl>
    <w:lvl w:ilvl="1" w:tplc="04070003">
      <w:start w:val="1"/>
      <w:numFmt w:val="bullet"/>
      <w:lvlText w:val="o"/>
      <w:lvlJc w:val="left"/>
      <w:pPr>
        <w:tabs>
          <w:tab w:val="num" w:pos="1440"/>
        </w:tabs>
        <w:ind w:left="1440" w:hanging="360"/>
      </w:pPr>
      <w:rPr>
        <w:rFonts w:ascii="Courier New" w:hAnsi="Courier New" w:hint="default"/>
      </w:rPr>
    </w:lvl>
    <w:lvl w:ilvl="2" w:tplc="5DC83F10">
      <w:numFmt w:val="bullet"/>
      <w:lvlText w:val="−"/>
      <w:lvlJc w:val="left"/>
      <w:pPr>
        <w:ind w:left="2160" w:hanging="360"/>
      </w:pPr>
      <w:rPr>
        <w:rFonts w:ascii="Arial" w:eastAsia="Calibri"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1E640D"/>
    <w:multiLevelType w:val="hybridMultilevel"/>
    <w:tmpl w:val="40EE738E"/>
    <w:lvl w:ilvl="0" w:tplc="04070001">
      <w:start w:val="1"/>
      <w:numFmt w:val="bullet"/>
      <w:lvlText w:val=""/>
      <w:lvlJc w:val="left"/>
      <w:pPr>
        <w:ind w:left="3196"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BA31FC"/>
    <w:multiLevelType w:val="hybridMultilevel"/>
    <w:tmpl w:val="A22AB788"/>
    <w:lvl w:ilvl="0" w:tplc="67BE8460">
      <w:numFmt w:val="bullet"/>
      <w:lvlText w:val="˗"/>
      <w:lvlJc w:val="left"/>
      <w:pPr>
        <w:ind w:left="2204" w:hanging="360"/>
      </w:pPr>
      <w:rPr>
        <w:rFonts w:ascii="Times New Roman" w:hAnsi="Times New Roman" w:cs="Times New Roman" w:hint="default"/>
        <w:b w:val="0"/>
        <w:i w:val="0"/>
        <w:color w:val="auto"/>
        <w:sz w:val="22"/>
      </w:rPr>
    </w:lvl>
    <w:lvl w:ilvl="1" w:tplc="04270003" w:tentative="1">
      <w:start w:val="1"/>
      <w:numFmt w:val="bullet"/>
      <w:lvlText w:val="o"/>
      <w:lvlJc w:val="left"/>
      <w:pPr>
        <w:ind w:left="2924" w:hanging="360"/>
      </w:pPr>
      <w:rPr>
        <w:rFonts w:ascii="Courier New" w:hAnsi="Courier New" w:cs="Courier New" w:hint="default"/>
      </w:rPr>
    </w:lvl>
    <w:lvl w:ilvl="2" w:tplc="04270005" w:tentative="1">
      <w:start w:val="1"/>
      <w:numFmt w:val="bullet"/>
      <w:lvlText w:val=""/>
      <w:lvlJc w:val="left"/>
      <w:pPr>
        <w:ind w:left="3644" w:hanging="360"/>
      </w:pPr>
      <w:rPr>
        <w:rFonts w:ascii="Wingdings" w:hAnsi="Wingdings" w:hint="default"/>
      </w:rPr>
    </w:lvl>
    <w:lvl w:ilvl="3" w:tplc="04270001" w:tentative="1">
      <w:start w:val="1"/>
      <w:numFmt w:val="bullet"/>
      <w:lvlText w:val=""/>
      <w:lvlJc w:val="left"/>
      <w:pPr>
        <w:ind w:left="4364" w:hanging="360"/>
      </w:pPr>
      <w:rPr>
        <w:rFonts w:ascii="Symbol" w:hAnsi="Symbol" w:hint="default"/>
      </w:rPr>
    </w:lvl>
    <w:lvl w:ilvl="4" w:tplc="04270003" w:tentative="1">
      <w:start w:val="1"/>
      <w:numFmt w:val="bullet"/>
      <w:lvlText w:val="o"/>
      <w:lvlJc w:val="left"/>
      <w:pPr>
        <w:ind w:left="5084" w:hanging="360"/>
      </w:pPr>
      <w:rPr>
        <w:rFonts w:ascii="Courier New" w:hAnsi="Courier New" w:cs="Courier New" w:hint="default"/>
      </w:rPr>
    </w:lvl>
    <w:lvl w:ilvl="5" w:tplc="04270005" w:tentative="1">
      <w:start w:val="1"/>
      <w:numFmt w:val="bullet"/>
      <w:lvlText w:val=""/>
      <w:lvlJc w:val="left"/>
      <w:pPr>
        <w:ind w:left="5804" w:hanging="360"/>
      </w:pPr>
      <w:rPr>
        <w:rFonts w:ascii="Wingdings" w:hAnsi="Wingdings" w:hint="default"/>
      </w:rPr>
    </w:lvl>
    <w:lvl w:ilvl="6" w:tplc="04270001" w:tentative="1">
      <w:start w:val="1"/>
      <w:numFmt w:val="bullet"/>
      <w:lvlText w:val=""/>
      <w:lvlJc w:val="left"/>
      <w:pPr>
        <w:ind w:left="6524" w:hanging="360"/>
      </w:pPr>
      <w:rPr>
        <w:rFonts w:ascii="Symbol" w:hAnsi="Symbol" w:hint="default"/>
      </w:rPr>
    </w:lvl>
    <w:lvl w:ilvl="7" w:tplc="04270003" w:tentative="1">
      <w:start w:val="1"/>
      <w:numFmt w:val="bullet"/>
      <w:lvlText w:val="o"/>
      <w:lvlJc w:val="left"/>
      <w:pPr>
        <w:ind w:left="7244" w:hanging="360"/>
      </w:pPr>
      <w:rPr>
        <w:rFonts w:ascii="Courier New" w:hAnsi="Courier New" w:cs="Courier New" w:hint="default"/>
      </w:rPr>
    </w:lvl>
    <w:lvl w:ilvl="8" w:tplc="04270005" w:tentative="1">
      <w:start w:val="1"/>
      <w:numFmt w:val="bullet"/>
      <w:lvlText w:val=""/>
      <w:lvlJc w:val="left"/>
      <w:pPr>
        <w:ind w:left="7964" w:hanging="360"/>
      </w:pPr>
      <w:rPr>
        <w:rFonts w:ascii="Wingdings" w:hAnsi="Wingdings" w:hint="default"/>
      </w:rPr>
    </w:lvl>
  </w:abstractNum>
  <w:abstractNum w:abstractNumId="26" w15:restartNumberingAfterBreak="0">
    <w:nsid w:val="6A1023EE"/>
    <w:multiLevelType w:val="hybridMultilevel"/>
    <w:tmpl w:val="AA96D07E"/>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27" w15:restartNumberingAfterBreak="0">
    <w:nsid w:val="6AB153AE"/>
    <w:multiLevelType w:val="hybridMultilevel"/>
    <w:tmpl w:val="E04E8AA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D41442"/>
    <w:multiLevelType w:val="hybridMultilevel"/>
    <w:tmpl w:val="C0AC2E9E"/>
    <w:lvl w:ilvl="0" w:tplc="FFFFFFFF">
      <w:numFmt w:val="bullet"/>
      <w:lvlText w:val="-"/>
      <w:lvlJc w:val="left"/>
      <w:pPr>
        <w:ind w:left="720" w:hanging="360"/>
      </w:pPr>
      <w:rPr>
        <w:rFonts w:cs="Times New Roman"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B904DC7"/>
    <w:multiLevelType w:val="hybridMultilevel"/>
    <w:tmpl w:val="A2A4090E"/>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30" w15:restartNumberingAfterBreak="0">
    <w:nsid w:val="6D507153"/>
    <w:multiLevelType w:val="hybridMultilevel"/>
    <w:tmpl w:val="0FA0A83A"/>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31" w15:restartNumberingAfterBreak="0">
    <w:nsid w:val="71AC1E45"/>
    <w:multiLevelType w:val="hybridMultilevel"/>
    <w:tmpl w:val="ED183AC6"/>
    <w:lvl w:ilvl="0" w:tplc="67BE8460">
      <w:numFmt w:val="bullet"/>
      <w:lvlText w:val="˗"/>
      <w:lvlJc w:val="left"/>
      <w:pPr>
        <w:ind w:left="3196"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262764"/>
    <w:multiLevelType w:val="hybridMultilevel"/>
    <w:tmpl w:val="AA4CA558"/>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33" w15:restartNumberingAfterBreak="0">
    <w:nsid w:val="765618B8"/>
    <w:multiLevelType w:val="hybridMultilevel"/>
    <w:tmpl w:val="203E713A"/>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34" w15:restartNumberingAfterBreak="0">
    <w:nsid w:val="770C52C8"/>
    <w:multiLevelType w:val="hybridMultilevel"/>
    <w:tmpl w:val="2258E08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F6049"/>
    <w:multiLevelType w:val="hybridMultilevel"/>
    <w:tmpl w:val="6AA01D9A"/>
    <w:lvl w:ilvl="0" w:tplc="FFFFFFFF">
      <w:numFmt w:val="bullet"/>
      <w:lvlText w:val="-"/>
      <w:lvlJc w:val="left"/>
      <w:pPr>
        <w:ind w:left="2204" w:hanging="360"/>
      </w:pPr>
      <w:rPr>
        <w:rFonts w:cs="Times New Roman" w:hint="default"/>
        <w:b w:val="0"/>
        <w:i w:val="0"/>
        <w:color w:val="auto"/>
        <w:sz w:val="22"/>
      </w:rPr>
    </w:lvl>
    <w:lvl w:ilvl="1" w:tplc="FFFFFFFF" w:tentative="1">
      <w:start w:val="1"/>
      <w:numFmt w:val="bullet"/>
      <w:lvlText w:val="o"/>
      <w:lvlJc w:val="left"/>
      <w:pPr>
        <w:ind w:left="2924" w:hanging="360"/>
      </w:pPr>
      <w:rPr>
        <w:rFonts w:ascii="Courier New" w:hAnsi="Courier New" w:cs="Courier New" w:hint="default"/>
      </w:rPr>
    </w:lvl>
    <w:lvl w:ilvl="2" w:tplc="FFFFFFFF" w:tentative="1">
      <w:start w:val="1"/>
      <w:numFmt w:val="bullet"/>
      <w:lvlText w:val=""/>
      <w:lvlJc w:val="left"/>
      <w:pPr>
        <w:ind w:left="3644" w:hanging="360"/>
      </w:pPr>
      <w:rPr>
        <w:rFonts w:ascii="Wingdings" w:hAnsi="Wingdings" w:hint="default"/>
      </w:rPr>
    </w:lvl>
    <w:lvl w:ilvl="3" w:tplc="FFFFFFFF" w:tentative="1">
      <w:start w:val="1"/>
      <w:numFmt w:val="bullet"/>
      <w:lvlText w:val=""/>
      <w:lvlJc w:val="left"/>
      <w:pPr>
        <w:ind w:left="4364" w:hanging="360"/>
      </w:pPr>
      <w:rPr>
        <w:rFonts w:ascii="Symbol" w:hAnsi="Symbol" w:hint="default"/>
      </w:rPr>
    </w:lvl>
    <w:lvl w:ilvl="4" w:tplc="FFFFFFFF" w:tentative="1">
      <w:start w:val="1"/>
      <w:numFmt w:val="bullet"/>
      <w:lvlText w:val="o"/>
      <w:lvlJc w:val="left"/>
      <w:pPr>
        <w:ind w:left="5084" w:hanging="360"/>
      </w:pPr>
      <w:rPr>
        <w:rFonts w:ascii="Courier New" w:hAnsi="Courier New" w:cs="Courier New" w:hint="default"/>
      </w:rPr>
    </w:lvl>
    <w:lvl w:ilvl="5" w:tplc="FFFFFFFF" w:tentative="1">
      <w:start w:val="1"/>
      <w:numFmt w:val="bullet"/>
      <w:lvlText w:val=""/>
      <w:lvlJc w:val="left"/>
      <w:pPr>
        <w:ind w:left="5804" w:hanging="360"/>
      </w:pPr>
      <w:rPr>
        <w:rFonts w:ascii="Wingdings" w:hAnsi="Wingdings" w:hint="default"/>
      </w:rPr>
    </w:lvl>
    <w:lvl w:ilvl="6" w:tplc="FFFFFFFF" w:tentative="1">
      <w:start w:val="1"/>
      <w:numFmt w:val="bullet"/>
      <w:lvlText w:val=""/>
      <w:lvlJc w:val="left"/>
      <w:pPr>
        <w:ind w:left="6524" w:hanging="360"/>
      </w:pPr>
      <w:rPr>
        <w:rFonts w:ascii="Symbol" w:hAnsi="Symbol" w:hint="default"/>
      </w:rPr>
    </w:lvl>
    <w:lvl w:ilvl="7" w:tplc="FFFFFFFF" w:tentative="1">
      <w:start w:val="1"/>
      <w:numFmt w:val="bullet"/>
      <w:lvlText w:val="o"/>
      <w:lvlJc w:val="left"/>
      <w:pPr>
        <w:ind w:left="7244" w:hanging="360"/>
      </w:pPr>
      <w:rPr>
        <w:rFonts w:ascii="Courier New" w:hAnsi="Courier New" w:cs="Courier New" w:hint="default"/>
      </w:rPr>
    </w:lvl>
    <w:lvl w:ilvl="8" w:tplc="FFFFFFFF" w:tentative="1">
      <w:start w:val="1"/>
      <w:numFmt w:val="bullet"/>
      <w:lvlText w:val=""/>
      <w:lvlJc w:val="left"/>
      <w:pPr>
        <w:ind w:left="7964" w:hanging="360"/>
      </w:pPr>
      <w:rPr>
        <w:rFonts w:ascii="Wingdings" w:hAnsi="Wingdings" w:hint="default"/>
      </w:rPr>
    </w:lvl>
  </w:abstractNum>
  <w:abstractNum w:abstractNumId="36" w15:restartNumberingAfterBreak="0">
    <w:nsid w:val="7C6C1D5A"/>
    <w:multiLevelType w:val="hybridMultilevel"/>
    <w:tmpl w:val="CFF22140"/>
    <w:lvl w:ilvl="0" w:tplc="FFFFFFFF">
      <w:numFmt w:val="bullet"/>
      <w:lvlText w:val="-"/>
      <w:lvlJc w:val="left"/>
      <w:pPr>
        <w:ind w:left="502" w:hanging="360"/>
      </w:pPr>
      <w:rPr>
        <w:rFonts w:cs="Times New Roman" w:hint="default"/>
        <w:b w:val="0"/>
        <w:i w:val="0"/>
        <w:color w:val="auto"/>
        <w:sz w:val="22"/>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7" w15:restartNumberingAfterBreak="0">
    <w:nsid w:val="7C7B5B9F"/>
    <w:multiLevelType w:val="hybridMultilevel"/>
    <w:tmpl w:val="5F584620"/>
    <w:lvl w:ilvl="0" w:tplc="436610E6">
      <w:start w:val="4"/>
      <w:numFmt w:val="bullet"/>
      <w:lvlText w:val="-"/>
      <w:lvlJc w:val="left"/>
      <w:pPr>
        <w:ind w:left="720" w:hanging="360"/>
      </w:pPr>
      <w:rPr>
        <w:rFonts w:ascii="Times New Roman" w:eastAsia="Times New Roman" w:hAnsi="Times New Roman" w:hint="default"/>
        <w:b w:val="0"/>
        <w:i w:val="0"/>
        <w:color w:val="auto"/>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E6F2984"/>
    <w:multiLevelType w:val="hybridMultilevel"/>
    <w:tmpl w:val="B232CF7A"/>
    <w:lvl w:ilvl="0" w:tplc="436610E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69671">
    <w:abstractNumId w:val="0"/>
    <w:lvlOverride w:ilvl="0">
      <w:lvl w:ilvl="0">
        <w:numFmt w:val="bullet"/>
        <w:lvlText w:val="-"/>
        <w:legacy w:legacy="1" w:legacySpace="0" w:legacyIndent="360"/>
        <w:lvlJc w:val="left"/>
        <w:pPr>
          <w:ind w:left="360" w:hanging="360"/>
        </w:pPr>
        <w:rPr>
          <w:rFonts w:cs="Times New Roman"/>
        </w:rPr>
      </w:lvl>
    </w:lvlOverride>
  </w:num>
  <w:num w:numId="2" w16cid:durableId="2105228253">
    <w:abstractNumId w:val="21"/>
  </w:num>
  <w:num w:numId="3" w16cid:durableId="1838691852">
    <w:abstractNumId w:val="23"/>
  </w:num>
  <w:num w:numId="4" w16cid:durableId="2104059533">
    <w:abstractNumId w:val="9"/>
  </w:num>
  <w:num w:numId="5" w16cid:durableId="2074548318">
    <w:abstractNumId w:val="24"/>
  </w:num>
  <w:num w:numId="6" w16cid:durableId="1781294406">
    <w:abstractNumId w:val="22"/>
  </w:num>
  <w:num w:numId="7" w16cid:durableId="1943342646">
    <w:abstractNumId w:val="31"/>
  </w:num>
  <w:num w:numId="8" w16cid:durableId="1691028690">
    <w:abstractNumId w:val="37"/>
  </w:num>
  <w:num w:numId="9" w16cid:durableId="1688289916">
    <w:abstractNumId w:val="25"/>
  </w:num>
  <w:num w:numId="10" w16cid:durableId="1341544287">
    <w:abstractNumId w:val="2"/>
  </w:num>
  <w:num w:numId="11" w16cid:durableId="807865381">
    <w:abstractNumId w:val="15"/>
  </w:num>
  <w:num w:numId="12" w16cid:durableId="410660877">
    <w:abstractNumId w:val="28"/>
  </w:num>
  <w:num w:numId="13" w16cid:durableId="599338395">
    <w:abstractNumId w:val="12"/>
  </w:num>
  <w:num w:numId="14" w16cid:durableId="618531539">
    <w:abstractNumId w:val="8"/>
  </w:num>
  <w:num w:numId="15" w16cid:durableId="1860393942">
    <w:abstractNumId w:val="36"/>
  </w:num>
  <w:num w:numId="16" w16cid:durableId="1780490517">
    <w:abstractNumId w:val="11"/>
  </w:num>
  <w:num w:numId="17" w16cid:durableId="201675724">
    <w:abstractNumId w:val="10"/>
  </w:num>
  <w:num w:numId="18" w16cid:durableId="207493038">
    <w:abstractNumId w:val="14"/>
  </w:num>
  <w:num w:numId="19" w16cid:durableId="586350827">
    <w:abstractNumId w:val="32"/>
  </w:num>
  <w:num w:numId="20" w16cid:durableId="1978794975">
    <w:abstractNumId w:val="26"/>
  </w:num>
  <w:num w:numId="21" w16cid:durableId="2072805363">
    <w:abstractNumId w:val="29"/>
  </w:num>
  <w:num w:numId="22" w16cid:durableId="1323899263">
    <w:abstractNumId w:val="5"/>
  </w:num>
  <w:num w:numId="23" w16cid:durableId="1871526149">
    <w:abstractNumId w:val="35"/>
  </w:num>
  <w:num w:numId="24" w16cid:durableId="1283197015">
    <w:abstractNumId w:val="33"/>
  </w:num>
  <w:num w:numId="25" w16cid:durableId="56783711">
    <w:abstractNumId w:val="4"/>
  </w:num>
  <w:num w:numId="26" w16cid:durableId="2124767091">
    <w:abstractNumId w:val="13"/>
  </w:num>
  <w:num w:numId="27" w16cid:durableId="214509776">
    <w:abstractNumId w:val="3"/>
  </w:num>
  <w:num w:numId="28" w16cid:durableId="1967613876">
    <w:abstractNumId w:val="7"/>
  </w:num>
  <w:num w:numId="29" w16cid:durableId="1524710782">
    <w:abstractNumId w:val="30"/>
  </w:num>
  <w:num w:numId="30" w16cid:durableId="761730805">
    <w:abstractNumId w:val="1"/>
  </w:num>
  <w:num w:numId="31" w16cid:durableId="452748488">
    <w:abstractNumId w:val="27"/>
  </w:num>
  <w:num w:numId="32" w16cid:durableId="213010042">
    <w:abstractNumId w:val="38"/>
  </w:num>
  <w:num w:numId="33" w16cid:durableId="349994253">
    <w:abstractNumId w:val="17"/>
  </w:num>
  <w:num w:numId="34" w16cid:durableId="1471748227">
    <w:abstractNumId w:val="20"/>
  </w:num>
  <w:num w:numId="35" w16cid:durableId="1547134946">
    <w:abstractNumId w:val="18"/>
  </w:num>
  <w:num w:numId="36" w16cid:durableId="525752923">
    <w:abstractNumId w:val="16"/>
  </w:num>
  <w:num w:numId="37" w16cid:durableId="1728723415">
    <w:abstractNumId w:val="34"/>
  </w:num>
  <w:num w:numId="38" w16cid:durableId="1120106154">
    <w:abstractNumId w:val="19"/>
  </w:num>
  <w:num w:numId="39" w16cid:durableId="156461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4B0"/>
    <w:rsid w:val="00222FED"/>
    <w:rsid w:val="003B4FC2"/>
    <w:rsid w:val="005F173E"/>
    <w:rsid w:val="007564B0"/>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87BE"/>
  <w15:chartTrackingRefBased/>
  <w15:docId w15:val="{3E608733-800B-42FA-95ED-6D6BE0A3F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64B0"/>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756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6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564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564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64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64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64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64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64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64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64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64B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64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64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64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64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64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64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6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64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64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64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64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64B0"/>
    <w:rPr>
      <w:i/>
      <w:iCs/>
      <w:color w:val="404040" w:themeColor="text1" w:themeTint="BF"/>
    </w:rPr>
  </w:style>
  <w:style w:type="paragraph" w:styleId="Sraopastraipa">
    <w:name w:val="List Paragraph"/>
    <w:basedOn w:val="prastasis"/>
    <w:qFormat/>
    <w:rsid w:val="007564B0"/>
    <w:pPr>
      <w:ind w:left="720"/>
      <w:contextualSpacing/>
    </w:pPr>
  </w:style>
  <w:style w:type="character" w:styleId="Rykuspabraukimas">
    <w:name w:val="Intense Emphasis"/>
    <w:basedOn w:val="Numatytasispastraiposriftas"/>
    <w:uiPriority w:val="21"/>
    <w:qFormat/>
    <w:rsid w:val="007564B0"/>
    <w:rPr>
      <w:i/>
      <w:iCs/>
      <w:color w:val="0F4761" w:themeColor="accent1" w:themeShade="BF"/>
    </w:rPr>
  </w:style>
  <w:style w:type="paragraph" w:styleId="Iskirtacitata">
    <w:name w:val="Intense Quote"/>
    <w:basedOn w:val="prastasis"/>
    <w:next w:val="prastasis"/>
    <w:link w:val="IskirtacitataDiagrama"/>
    <w:uiPriority w:val="30"/>
    <w:qFormat/>
    <w:rsid w:val="00756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64B0"/>
    <w:rPr>
      <w:i/>
      <w:iCs/>
      <w:color w:val="0F4761" w:themeColor="accent1" w:themeShade="BF"/>
    </w:rPr>
  </w:style>
  <w:style w:type="character" w:styleId="Rykinuoroda">
    <w:name w:val="Intense Reference"/>
    <w:basedOn w:val="Numatytasispastraiposriftas"/>
    <w:uiPriority w:val="32"/>
    <w:qFormat/>
    <w:rsid w:val="007564B0"/>
    <w:rPr>
      <w:b/>
      <w:bCs/>
      <w:smallCaps/>
      <w:color w:val="0F4761" w:themeColor="accent1" w:themeShade="BF"/>
      <w:spacing w:val="5"/>
    </w:rPr>
  </w:style>
  <w:style w:type="character" w:customStyle="1" w:styleId="AntratsDiagrama">
    <w:name w:val="Antraštės Diagrama"/>
    <w:basedOn w:val="Numatytasispastraiposriftas"/>
    <w:link w:val="Antrats"/>
    <w:uiPriority w:val="99"/>
    <w:locked/>
    <w:rsid w:val="007564B0"/>
    <w:rPr>
      <w:lang w:val="en-GB"/>
    </w:rPr>
  </w:style>
  <w:style w:type="paragraph" w:styleId="Antrats">
    <w:name w:val="header"/>
    <w:basedOn w:val="prastasis"/>
    <w:link w:val="AntratsDiagrama"/>
    <w:uiPriority w:val="99"/>
    <w:rsid w:val="007564B0"/>
    <w:pPr>
      <w:tabs>
        <w:tab w:val="center" w:pos="4819"/>
        <w:tab w:val="right" w:pos="9638"/>
      </w:tabs>
      <w:spacing w:after="0" w:line="260" w:lineRule="exact"/>
    </w:pPr>
    <w:rPr>
      <w:kern w:val="2"/>
      <w:sz w:val="24"/>
      <w:szCs w:val="24"/>
      <w:lang w:val="en-GB"/>
      <w14:ligatures w14:val="standardContextual"/>
    </w:rPr>
  </w:style>
  <w:style w:type="character" w:customStyle="1" w:styleId="AntratsDiagrama1">
    <w:name w:val="Antraštės Diagrama1"/>
    <w:basedOn w:val="Numatytasispastraiposriftas"/>
    <w:uiPriority w:val="99"/>
    <w:semiHidden/>
    <w:rsid w:val="007564B0"/>
    <w:rPr>
      <w:kern w:val="0"/>
      <w:sz w:val="22"/>
      <w:szCs w:val="22"/>
      <w14:ligatures w14:val="none"/>
    </w:rPr>
  </w:style>
  <w:style w:type="character" w:customStyle="1" w:styleId="PoratDiagrama">
    <w:name w:val="Poraštė Diagrama"/>
    <w:basedOn w:val="Numatytasispastraiposriftas"/>
    <w:link w:val="Porat"/>
    <w:locked/>
    <w:rsid w:val="007564B0"/>
    <w:rPr>
      <w:rFonts w:ascii="Helvetica" w:hAnsi="Helvetica" w:cs="Helvetica"/>
      <w:sz w:val="16"/>
      <w:lang w:val="en-GB"/>
    </w:rPr>
  </w:style>
  <w:style w:type="paragraph" w:styleId="Porat">
    <w:name w:val="footer"/>
    <w:basedOn w:val="prastasis"/>
    <w:link w:val="PoratDiagrama"/>
    <w:rsid w:val="007564B0"/>
    <w:pPr>
      <w:tabs>
        <w:tab w:val="left" w:pos="567"/>
        <w:tab w:val="center" w:pos="4536"/>
        <w:tab w:val="center" w:pos="8930"/>
      </w:tabs>
      <w:spacing w:after="0" w:line="240" w:lineRule="auto"/>
    </w:pPr>
    <w:rPr>
      <w:rFonts w:ascii="Helvetica" w:hAnsi="Helvetica" w:cs="Helvetica"/>
      <w:kern w:val="2"/>
      <w:sz w:val="16"/>
      <w:szCs w:val="24"/>
      <w:lang w:val="en-GB"/>
      <w14:ligatures w14:val="standardContextual"/>
    </w:rPr>
  </w:style>
  <w:style w:type="character" w:customStyle="1" w:styleId="PoratDiagrama1">
    <w:name w:val="Poraštė Diagrama1"/>
    <w:basedOn w:val="Numatytasispastraiposriftas"/>
    <w:uiPriority w:val="99"/>
    <w:semiHidden/>
    <w:rsid w:val="007564B0"/>
    <w:rPr>
      <w:kern w:val="0"/>
      <w:sz w:val="22"/>
      <w:szCs w:val="22"/>
      <w14:ligatures w14:val="none"/>
    </w:rPr>
  </w:style>
  <w:style w:type="character" w:customStyle="1" w:styleId="PagrindinistekstasDiagrama">
    <w:name w:val="Pagrindinis tekstas Diagrama"/>
    <w:basedOn w:val="Numatytasispastraiposriftas"/>
    <w:link w:val="Pagrindinistekstas"/>
    <w:locked/>
    <w:rsid w:val="007564B0"/>
    <w:rPr>
      <w:i/>
      <w:color w:val="008000"/>
      <w:lang w:val="en-GB"/>
    </w:rPr>
  </w:style>
  <w:style w:type="paragraph" w:styleId="Pagrindinistekstas">
    <w:name w:val="Body Text"/>
    <w:basedOn w:val="prastasis"/>
    <w:link w:val="PagrindinistekstasDiagrama"/>
    <w:rsid w:val="007564B0"/>
    <w:pPr>
      <w:spacing w:after="0" w:line="240" w:lineRule="auto"/>
    </w:pPr>
    <w:rPr>
      <w:i/>
      <w:color w:val="008000"/>
      <w:kern w:val="2"/>
      <w:sz w:val="24"/>
      <w:szCs w:val="24"/>
      <w:lang w:val="en-GB"/>
      <w14:ligatures w14:val="standardContextual"/>
    </w:rPr>
  </w:style>
  <w:style w:type="character" w:customStyle="1" w:styleId="PagrindinistekstasDiagrama1">
    <w:name w:val="Pagrindinis tekstas Diagrama1"/>
    <w:basedOn w:val="Numatytasispastraiposriftas"/>
    <w:uiPriority w:val="99"/>
    <w:semiHidden/>
    <w:rsid w:val="007564B0"/>
    <w:rPr>
      <w:kern w:val="0"/>
      <w:sz w:val="22"/>
      <w:szCs w:val="22"/>
      <w14:ligatures w14:val="none"/>
    </w:rPr>
  </w:style>
  <w:style w:type="character" w:styleId="Puslapionumeris">
    <w:name w:val="page number"/>
    <w:basedOn w:val="Numatytasispastraiposriftas"/>
    <w:rsid w:val="007564B0"/>
    <w:rPr>
      <w:rFonts w:ascii="Times New Roman" w:hAnsi="Times New Roman" w:cs="Times New Roman" w:hint="default"/>
    </w:rPr>
  </w:style>
  <w:style w:type="table" w:styleId="Lentelstinklelis">
    <w:name w:val="Table Grid"/>
    <w:basedOn w:val="prastojilentel"/>
    <w:rsid w:val="007564B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7564B0"/>
    <w:pPr>
      <w:widowControl w:val="0"/>
      <w:autoSpaceDE w:val="0"/>
      <w:autoSpaceDN w:val="0"/>
      <w:spacing w:after="0" w:line="240" w:lineRule="auto"/>
      <w:ind w:left="107"/>
    </w:pPr>
    <w:rPr>
      <w:rFonts w:ascii="Times New Roman" w:eastAsia="Times New Roman" w:hAnsi="Times New Roman" w:cs="Times New Roman"/>
      <w:lang w:val="en-US"/>
    </w:rPr>
  </w:style>
  <w:style w:type="table" w:customStyle="1" w:styleId="TableNormal1">
    <w:name w:val="Table Normal1"/>
    <w:uiPriority w:val="2"/>
    <w:semiHidden/>
    <w:unhideWhenUsed/>
    <w:qFormat/>
    <w:rsid w:val="007564B0"/>
    <w:pPr>
      <w:widowControl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20106</Words>
  <Characters>11461</Characters>
  <Application>Microsoft Office Word</Application>
  <DocSecurity>0</DocSecurity>
  <Lines>95</Lines>
  <Paragraphs>63</Paragraphs>
  <ScaleCrop>false</ScaleCrop>
  <Company/>
  <LinksUpToDate>false</LinksUpToDate>
  <CharactersWithSpaces>31504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2025-09-17T13:34:00Z</dcterms:created>
  <dcterms:modified xsi:type="dcterms:W3CDTF">2025-09-17T13:35:00Z</dcterms:modified>
</cp:coreProperties>
</file>