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6337" w14:textId="77777777" w:rsidR="00FB26DE" w:rsidRPr="002B38A4" w:rsidRDefault="00FB26DE" w:rsidP="00EE5950">
      <w:pPr>
        <w:pStyle w:val="Antrat1"/>
      </w:pPr>
    </w:p>
    <w:p w14:paraId="0E9FEA8F"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27F61E8E"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27FF06AD"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7DAFF38F"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621FB78C" w14:textId="77777777" w:rsidR="00FB26DE" w:rsidRPr="00FB26DE" w:rsidRDefault="00FB26DE" w:rsidP="00FB26DE">
      <w:pPr>
        <w:tabs>
          <w:tab w:val="left" w:pos="6140"/>
        </w:tabs>
        <w:spacing w:after="0" w:line="240" w:lineRule="auto"/>
        <w:jc w:val="center"/>
        <w:rPr>
          <w:rFonts w:ascii="Times New Roman" w:eastAsia="Times New Roman" w:hAnsi="Times New Roman" w:cs="Times New Roman"/>
        </w:rPr>
      </w:pPr>
    </w:p>
    <w:p w14:paraId="75D166C6"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7D60AFDD"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0147ADE5" w14:textId="77777777" w:rsidR="00FB26DE" w:rsidRPr="002B38A4" w:rsidRDefault="00FB26DE" w:rsidP="00FB26DE">
      <w:pPr>
        <w:tabs>
          <w:tab w:val="left" w:pos="720"/>
        </w:tabs>
        <w:spacing w:after="0" w:line="240" w:lineRule="auto"/>
        <w:jc w:val="center"/>
        <w:rPr>
          <w:rFonts w:ascii="Times New Roman" w:hAnsi="Times New Roman"/>
          <w:lang w:val="en-US"/>
        </w:rPr>
      </w:pPr>
    </w:p>
    <w:p w14:paraId="35E6E05E"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753A3623"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553BC6AA"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71413B9A"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6E986699"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67A4EBE6"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3CFABB2F"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79EBD1BD"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66DA2D6E"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5B0DB2D8"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3792F929"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1C6D7AEE"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2F11B88E" w14:textId="77777777" w:rsidR="00FB26DE" w:rsidRPr="00FB26DE" w:rsidRDefault="00FB26DE" w:rsidP="00FB26DE">
      <w:pPr>
        <w:tabs>
          <w:tab w:val="left" w:pos="-1440"/>
          <w:tab w:val="left" w:pos="-720"/>
          <w:tab w:val="left" w:pos="567"/>
        </w:tabs>
        <w:spacing w:after="0" w:line="240" w:lineRule="auto"/>
        <w:jc w:val="center"/>
        <w:rPr>
          <w:rFonts w:ascii="Times New Roman" w:eastAsia="Times New Roman" w:hAnsi="Times New Roman" w:cs="Times New Roman"/>
          <w:b/>
        </w:rPr>
      </w:pPr>
    </w:p>
    <w:p w14:paraId="55E1ECFC" w14:textId="77777777" w:rsidR="00FB26DE" w:rsidRPr="00FB26DE" w:rsidRDefault="00FB26DE" w:rsidP="00FB26DE">
      <w:pPr>
        <w:tabs>
          <w:tab w:val="left" w:pos="-1440"/>
          <w:tab w:val="left" w:pos="-720"/>
          <w:tab w:val="left" w:pos="567"/>
        </w:tabs>
        <w:spacing w:after="0" w:line="240" w:lineRule="auto"/>
        <w:jc w:val="center"/>
        <w:rPr>
          <w:rFonts w:ascii="Times New Roman" w:eastAsia="Times New Roman" w:hAnsi="Times New Roman" w:cs="Times New Roman"/>
          <w:b/>
        </w:rPr>
      </w:pPr>
    </w:p>
    <w:p w14:paraId="574D71BD" w14:textId="77777777" w:rsidR="00FB26DE" w:rsidRPr="00FB26DE" w:rsidRDefault="00FB26DE" w:rsidP="00FB26DE">
      <w:pPr>
        <w:tabs>
          <w:tab w:val="left" w:pos="567"/>
        </w:tabs>
        <w:spacing w:after="0" w:line="240" w:lineRule="auto"/>
        <w:ind w:left="567" w:hanging="567"/>
        <w:jc w:val="center"/>
        <w:rPr>
          <w:rFonts w:ascii="Times New Roman" w:eastAsia="Times New Roman" w:hAnsi="Times New Roman" w:cs="Times New Roman"/>
        </w:rPr>
      </w:pPr>
      <w:r w:rsidRPr="00FB26DE">
        <w:rPr>
          <w:rFonts w:ascii="Times New Roman" w:eastAsia="Times New Roman" w:hAnsi="Times New Roman" w:cs="Times New Roman"/>
          <w:b/>
        </w:rPr>
        <w:t>I PRIEDAS</w:t>
      </w:r>
    </w:p>
    <w:p w14:paraId="5111329B" w14:textId="77777777" w:rsidR="00FB26DE" w:rsidRPr="00FB26DE" w:rsidRDefault="00FB26DE" w:rsidP="00FB26DE">
      <w:pPr>
        <w:tabs>
          <w:tab w:val="left" w:pos="567"/>
        </w:tabs>
        <w:spacing w:after="0" w:line="240" w:lineRule="auto"/>
        <w:ind w:left="567" w:hanging="567"/>
        <w:jc w:val="center"/>
        <w:rPr>
          <w:rFonts w:ascii="Times New Roman" w:eastAsia="Times New Roman" w:hAnsi="Times New Roman" w:cs="Times New Roman"/>
          <w:b/>
        </w:rPr>
      </w:pPr>
    </w:p>
    <w:p w14:paraId="1BCF4113" w14:textId="77777777" w:rsidR="00FB26DE" w:rsidRPr="00FB26DE" w:rsidRDefault="00FB26DE" w:rsidP="00FB26DE">
      <w:pPr>
        <w:tabs>
          <w:tab w:val="left" w:pos="567"/>
        </w:tabs>
        <w:spacing w:after="0" w:line="240" w:lineRule="auto"/>
        <w:ind w:left="567" w:hanging="567"/>
        <w:jc w:val="center"/>
        <w:rPr>
          <w:rFonts w:ascii="Times New Roman" w:eastAsia="Times New Roman" w:hAnsi="Times New Roman" w:cs="Times New Roman"/>
          <w:b/>
        </w:rPr>
      </w:pPr>
      <w:r w:rsidRPr="00FB26DE">
        <w:rPr>
          <w:rFonts w:ascii="Times New Roman" w:eastAsia="Times New Roman" w:hAnsi="Times New Roman" w:cs="Times New Roman"/>
          <w:b/>
        </w:rPr>
        <w:t>PREPARATO CHARAKTERISTIKŲ SANTRAUKA</w:t>
      </w:r>
    </w:p>
    <w:p w14:paraId="7900246E" w14:textId="77777777" w:rsidR="00FB26DE" w:rsidRPr="00FB26DE" w:rsidRDefault="00FB26DE" w:rsidP="00FB26DE">
      <w:pPr>
        <w:tabs>
          <w:tab w:val="left" w:pos="-1440"/>
          <w:tab w:val="left" w:pos="-720"/>
          <w:tab w:val="left" w:pos="567"/>
        </w:tabs>
        <w:spacing w:after="0" w:line="240" w:lineRule="auto"/>
        <w:jc w:val="center"/>
        <w:rPr>
          <w:rFonts w:ascii="Times New Roman" w:eastAsia="Times New Roman" w:hAnsi="Times New Roman" w:cs="Times New Roman"/>
        </w:rPr>
      </w:pPr>
    </w:p>
    <w:p w14:paraId="15828873"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bCs/>
          <w:iCs/>
        </w:rPr>
        <w:br w:type="page"/>
      </w:r>
      <w:r w:rsidRPr="00FB26DE">
        <w:rPr>
          <w:rFonts w:ascii="Times New Roman" w:eastAsia="Times New Roman" w:hAnsi="Times New Roman" w:cs="Times New Roman"/>
          <w:b/>
        </w:rPr>
        <w:lastRenderedPageBreak/>
        <w:t>1.</w:t>
      </w:r>
      <w:r w:rsidRPr="00FB26DE">
        <w:rPr>
          <w:rFonts w:ascii="Times New Roman" w:eastAsia="Times New Roman" w:hAnsi="Times New Roman" w:cs="Times New Roman"/>
          <w:b/>
        </w:rPr>
        <w:tab/>
      </w:r>
      <w:r w:rsidRPr="00FB26DE">
        <w:rPr>
          <w:rFonts w:ascii="Times New Roman" w:eastAsia="Times New Roman" w:hAnsi="Times New Roman" w:cs="Times New Roman"/>
          <w:b/>
          <w:caps/>
        </w:rPr>
        <w:t>VAISTINIO</w:t>
      </w:r>
      <w:r w:rsidRPr="00FB26DE">
        <w:rPr>
          <w:rFonts w:ascii="Times New Roman" w:eastAsia="Times New Roman" w:hAnsi="Times New Roman" w:cs="Times New Roman"/>
          <w:b/>
        </w:rPr>
        <w:t xml:space="preserve"> PREPARATO PAVADINIMAS</w:t>
      </w:r>
    </w:p>
    <w:p w14:paraId="4BB95A40" w14:textId="77777777" w:rsidR="00FB26DE" w:rsidRPr="00FB26DE" w:rsidRDefault="00FB26DE" w:rsidP="00FB26DE">
      <w:pPr>
        <w:widowControl w:val="0"/>
        <w:tabs>
          <w:tab w:val="left" w:pos="720"/>
        </w:tabs>
        <w:spacing w:after="0" w:line="240" w:lineRule="auto"/>
        <w:rPr>
          <w:rFonts w:ascii="Times New Roman" w:eastAsia="Times New Roman" w:hAnsi="Times New Roman" w:cs="Times New Roman"/>
        </w:rPr>
      </w:pPr>
    </w:p>
    <w:p w14:paraId="20C8251D" w14:textId="77777777" w:rsidR="00FB26DE" w:rsidRPr="00FB26DE" w:rsidRDefault="00FB26DE" w:rsidP="00FB26DE">
      <w:pPr>
        <w:widowControl w:val="0"/>
        <w:tabs>
          <w:tab w:val="left" w:pos="720"/>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100 mg kietosios kapsulės</w:t>
      </w:r>
    </w:p>
    <w:p w14:paraId="39449789" w14:textId="77777777" w:rsidR="00FB26DE" w:rsidRPr="00FB26DE" w:rsidRDefault="00FB26DE" w:rsidP="00FB26DE">
      <w:pPr>
        <w:tabs>
          <w:tab w:val="left" w:pos="567"/>
        </w:tabs>
        <w:autoSpaceDE w:val="0"/>
        <w:autoSpaceDN w:val="0"/>
        <w:adjustRightInd w:val="0"/>
        <w:spacing w:after="0" w:line="240" w:lineRule="auto"/>
        <w:jc w:val="both"/>
        <w:rPr>
          <w:rFonts w:ascii="Times New Roman" w:eastAsia="Times New Roman" w:hAnsi="Times New Roman" w:cs="Times New Roman"/>
        </w:rPr>
      </w:pPr>
    </w:p>
    <w:p w14:paraId="17763FFC" w14:textId="77777777" w:rsidR="00FB26DE" w:rsidRPr="00FB26DE" w:rsidRDefault="00FB26DE" w:rsidP="00FB26DE">
      <w:pPr>
        <w:tabs>
          <w:tab w:val="left" w:pos="567"/>
        </w:tabs>
        <w:autoSpaceDE w:val="0"/>
        <w:autoSpaceDN w:val="0"/>
        <w:adjustRightInd w:val="0"/>
        <w:spacing w:after="0" w:line="240" w:lineRule="auto"/>
        <w:jc w:val="both"/>
        <w:rPr>
          <w:rFonts w:ascii="Times New Roman" w:eastAsia="Times New Roman" w:hAnsi="Times New Roman" w:cs="Times New Roman"/>
        </w:rPr>
      </w:pPr>
    </w:p>
    <w:p w14:paraId="2E815887" w14:textId="77777777" w:rsidR="00FB26DE" w:rsidRPr="00FB26DE" w:rsidRDefault="00FB26DE" w:rsidP="00FB26DE">
      <w:pPr>
        <w:widowControl w:val="0"/>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b/>
        </w:rPr>
        <w:t>2.</w:t>
      </w:r>
      <w:r w:rsidRPr="00FB26DE">
        <w:rPr>
          <w:rFonts w:ascii="Times New Roman" w:eastAsia="Times New Roman" w:hAnsi="Times New Roman" w:cs="Times New Roman"/>
          <w:b/>
        </w:rPr>
        <w:tab/>
      </w:r>
      <w:r w:rsidRPr="00FB26DE">
        <w:rPr>
          <w:rFonts w:ascii="Times New Roman" w:eastAsia="Times New Roman" w:hAnsi="Times New Roman" w:cs="Times New Roman"/>
          <w:b/>
          <w:caps/>
        </w:rPr>
        <w:t>kokybinė ir kiekybinė sudėtis</w:t>
      </w:r>
    </w:p>
    <w:p w14:paraId="332DEC70" w14:textId="77777777" w:rsidR="00FB26DE" w:rsidRPr="00FB26DE" w:rsidRDefault="00FB26DE" w:rsidP="00FB26DE">
      <w:pPr>
        <w:autoSpaceDE w:val="0"/>
        <w:autoSpaceDN w:val="0"/>
        <w:adjustRightInd w:val="0"/>
        <w:spacing w:after="0" w:line="240" w:lineRule="auto"/>
        <w:jc w:val="both"/>
        <w:rPr>
          <w:rFonts w:ascii="Times New Roman" w:eastAsia="Times New Roman" w:hAnsi="Times New Roman" w:cs="Times New Roman"/>
          <w:bCs/>
        </w:rPr>
      </w:pPr>
    </w:p>
    <w:p w14:paraId="03D463C7" w14:textId="77777777" w:rsidR="00FB26DE" w:rsidRPr="00FB26DE" w:rsidRDefault="00FB26DE" w:rsidP="00FB26DE">
      <w:pPr>
        <w:autoSpaceDE w:val="0"/>
        <w:autoSpaceDN w:val="0"/>
        <w:adjustRightInd w:val="0"/>
        <w:spacing w:after="0" w:line="240" w:lineRule="auto"/>
        <w:jc w:val="both"/>
        <w:rPr>
          <w:rFonts w:ascii="Times New Roman" w:eastAsia="Times New Roman" w:hAnsi="Times New Roman" w:cs="Times New Roman"/>
          <w:bCs/>
        </w:rPr>
      </w:pPr>
      <w:r w:rsidRPr="00FB26DE">
        <w:rPr>
          <w:rFonts w:ascii="Times New Roman" w:eastAsia="Times New Roman" w:hAnsi="Times New Roman" w:cs="Times New Roman"/>
          <w:bCs/>
        </w:rPr>
        <w:t xml:space="preserve">Kiekvienoje kietojoje kapsulėje yra 100 mg </w:t>
      </w:r>
      <w:proofErr w:type="spellStart"/>
      <w:r w:rsidRPr="00FB26DE">
        <w:rPr>
          <w:rFonts w:ascii="Times New Roman" w:eastAsia="Times New Roman" w:hAnsi="Times New Roman" w:cs="Times New Roman"/>
          <w:bCs/>
        </w:rPr>
        <w:t>itrakonazolo</w:t>
      </w:r>
      <w:proofErr w:type="spellEnd"/>
      <w:r w:rsidRPr="00FB26DE">
        <w:rPr>
          <w:rFonts w:ascii="Times New Roman" w:eastAsia="Times New Roman" w:hAnsi="Times New Roman" w:cs="Times New Roman"/>
          <w:bCs/>
        </w:rPr>
        <w:t>.</w:t>
      </w:r>
    </w:p>
    <w:p w14:paraId="060469AA" w14:textId="77777777" w:rsidR="007E5383" w:rsidRDefault="007E5383" w:rsidP="00FB26DE">
      <w:pPr>
        <w:autoSpaceDE w:val="0"/>
        <w:autoSpaceDN w:val="0"/>
        <w:adjustRightInd w:val="0"/>
        <w:spacing w:after="0" w:line="240" w:lineRule="auto"/>
        <w:jc w:val="both"/>
        <w:rPr>
          <w:rFonts w:ascii="Times New Roman" w:eastAsia="Times New Roman" w:hAnsi="Times New Roman" w:cs="Times New Roman"/>
          <w:bCs/>
        </w:rPr>
      </w:pPr>
    </w:p>
    <w:p w14:paraId="72566437" w14:textId="77777777" w:rsidR="000D125B" w:rsidRDefault="00FB26DE" w:rsidP="00FB26DE">
      <w:pPr>
        <w:autoSpaceDE w:val="0"/>
        <w:autoSpaceDN w:val="0"/>
        <w:adjustRightInd w:val="0"/>
        <w:spacing w:after="0" w:line="240" w:lineRule="auto"/>
        <w:jc w:val="both"/>
        <w:rPr>
          <w:rFonts w:ascii="Times New Roman" w:eastAsia="Times New Roman" w:hAnsi="Times New Roman" w:cs="Times New Roman"/>
          <w:bCs/>
        </w:rPr>
      </w:pPr>
      <w:r w:rsidRPr="006677B5">
        <w:rPr>
          <w:rFonts w:ascii="Times New Roman" w:eastAsia="Times New Roman" w:hAnsi="Times New Roman" w:cs="Times New Roman"/>
          <w:bCs/>
          <w:u w:val="single"/>
        </w:rPr>
        <w:t>Pagalbinė medžiaga, kurios poveikis žinomas:</w:t>
      </w:r>
      <w:r w:rsidRPr="00FB26DE">
        <w:rPr>
          <w:rFonts w:ascii="Times New Roman" w:eastAsia="Times New Roman" w:hAnsi="Times New Roman" w:cs="Times New Roman"/>
          <w:bCs/>
        </w:rPr>
        <w:t xml:space="preserve"> </w:t>
      </w:r>
    </w:p>
    <w:p w14:paraId="774F7A6D" w14:textId="7419E6D0" w:rsidR="00FB26DE" w:rsidRPr="00FB26DE" w:rsidRDefault="000D125B" w:rsidP="00FB26DE">
      <w:pPr>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K</w:t>
      </w:r>
      <w:r w:rsidR="00FB26DE" w:rsidRPr="00FB26DE">
        <w:rPr>
          <w:rFonts w:ascii="Times New Roman" w:eastAsia="Times New Roman" w:hAnsi="Times New Roman" w:cs="Times New Roman"/>
          <w:bCs/>
        </w:rPr>
        <w:t>iekvienoje kietojoje kapsulėje yra 2</w:t>
      </w:r>
      <w:r w:rsidR="00315E64">
        <w:rPr>
          <w:rFonts w:ascii="Times New Roman" w:eastAsia="Times New Roman" w:hAnsi="Times New Roman" w:cs="Times New Roman"/>
          <w:bCs/>
        </w:rPr>
        <w:t>44</w:t>
      </w:r>
      <w:r w:rsidR="00FB26DE" w:rsidRPr="00FB26DE">
        <w:rPr>
          <w:rFonts w:ascii="Times New Roman" w:eastAsia="Times New Roman" w:hAnsi="Times New Roman" w:cs="Times New Roman"/>
          <w:bCs/>
        </w:rPr>
        <w:t> mg sacharozės.</w:t>
      </w:r>
    </w:p>
    <w:p w14:paraId="3F18AFE5" w14:textId="77777777" w:rsidR="000D125B" w:rsidRDefault="000D125B" w:rsidP="00FB26DE">
      <w:pPr>
        <w:autoSpaceDE w:val="0"/>
        <w:autoSpaceDN w:val="0"/>
        <w:adjustRightInd w:val="0"/>
        <w:spacing w:after="0" w:line="240" w:lineRule="auto"/>
        <w:jc w:val="both"/>
        <w:rPr>
          <w:rFonts w:ascii="Times New Roman" w:eastAsia="Times New Roman" w:hAnsi="Times New Roman" w:cs="Times New Roman"/>
          <w:bCs/>
        </w:rPr>
      </w:pPr>
    </w:p>
    <w:p w14:paraId="3120A741" w14:textId="77777777" w:rsidR="00FB26DE" w:rsidRPr="00FB26DE" w:rsidRDefault="00FB26DE" w:rsidP="00FB26DE">
      <w:pPr>
        <w:autoSpaceDE w:val="0"/>
        <w:autoSpaceDN w:val="0"/>
        <w:adjustRightInd w:val="0"/>
        <w:spacing w:after="0" w:line="240" w:lineRule="auto"/>
        <w:jc w:val="both"/>
        <w:rPr>
          <w:rFonts w:ascii="Times New Roman" w:eastAsia="Times New Roman" w:hAnsi="Times New Roman" w:cs="Times New Roman"/>
          <w:bCs/>
        </w:rPr>
      </w:pPr>
      <w:r w:rsidRPr="00FB26DE">
        <w:rPr>
          <w:rFonts w:ascii="Times New Roman" w:eastAsia="Times New Roman" w:hAnsi="Times New Roman" w:cs="Times New Roman"/>
          <w:bCs/>
        </w:rPr>
        <w:t>Visos pagalbinės medžiagos išvardytos 6.1</w:t>
      </w:r>
      <w:r w:rsidR="002C3338">
        <w:rPr>
          <w:rFonts w:ascii="Times New Roman" w:eastAsia="Times New Roman" w:hAnsi="Times New Roman" w:cs="Times New Roman"/>
          <w:bCs/>
        </w:rPr>
        <w:t> </w:t>
      </w:r>
      <w:r w:rsidRPr="00FB26DE">
        <w:rPr>
          <w:rFonts w:ascii="Times New Roman" w:eastAsia="Times New Roman" w:hAnsi="Times New Roman" w:cs="Times New Roman"/>
          <w:bCs/>
        </w:rPr>
        <w:t>skyriuje.</w:t>
      </w:r>
    </w:p>
    <w:p w14:paraId="4CBD31E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12FEA66"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63FF41D"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caps/>
        </w:rPr>
      </w:pPr>
      <w:r w:rsidRPr="00FB26DE">
        <w:rPr>
          <w:rFonts w:ascii="Times New Roman" w:eastAsia="Times New Roman" w:hAnsi="Times New Roman" w:cs="Times New Roman"/>
          <w:b/>
        </w:rPr>
        <w:t>3.</w:t>
      </w:r>
      <w:r w:rsidRPr="00FB26DE">
        <w:rPr>
          <w:rFonts w:ascii="Times New Roman" w:eastAsia="Times New Roman" w:hAnsi="Times New Roman" w:cs="Times New Roman"/>
          <w:b/>
        </w:rPr>
        <w:tab/>
      </w:r>
      <w:r w:rsidRPr="00FB26DE">
        <w:rPr>
          <w:rFonts w:ascii="Times New Roman" w:eastAsia="Times New Roman" w:hAnsi="Times New Roman" w:cs="Times New Roman"/>
          <w:b/>
          <w:caps/>
        </w:rPr>
        <w:t>FARMACINĖ forma</w:t>
      </w:r>
    </w:p>
    <w:p w14:paraId="0E84EB0F" w14:textId="77777777" w:rsidR="00FB26DE" w:rsidRPr="00FB26DE" w:rsidRDefault="00FB26DE" w:rsidP="00FB26DE">
      <w:pPr>
        <w:tabs>
          <w:tab w:val="left" w:pos="567"/>
        </w:tabs>
        <w:spacing w:after="0" w:line="240" w:lineRule="auto"/>
        <w:rPr>
          <w:rFonts w:ascii="Times New Roman" w:eastAsia="Times New Roman" w:hAnsi="Times New Roman" w:cs="Times New Roman"/>
        </w:rPr>
      </w:pPr>
    </w:p>
    <w:p w14:paraId="1C3A4EEE"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Kietoji kapsulė.</w:t>
      </w:r>
    </w:p>
    <w:p w14:paraId="03F2C7F2"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3ED4D5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Kapsulės yra „0“ dydžio, kietosios, želatininės, nepermatomos, korpusas ir dangtelis žalios spalvos, jose yra rusvai gelsvų sferinių </w:t>
      </w:r>
      <w:proofErr w:type="spellStart"/>
      <w:r w:rsidRPr="00FB26DE">
        <w:rPr>
          <w:rFonts w:ascii="Times New Roman" w:eastAsia="Times New Roman" w:hAnsi="Times New Roman" w:cs="Times New Roman"/>
        </w:rPr>
        <w:t>mikrogranulių</w:t>
      </w:r>
      <w:proofErr w:type="spellEnd"/>
      <w:r w:rsidRPr="00FB26DE">
        <w:rPr>
          <w:rFonts w:ascii="Times New Roman" w:eastAsia="Times New Roman" w:hAnsi="Times New Roman" w:cs="Times New Roman"/>
        </w:rPr>
        <w:t>.</w:t>
      </w:r>
    </w:p>
    <w:p w14:paraId="11BC751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5E5E56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F9F6528"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caps/>
        </w:rPr>
      </w:pPr>
      <w:r w:rsidRPr="00FB26DE">
        <w:rPr>
          <w:rFonts w:ascii="Times New Roman" w:eastAsia="Times New Roman" w:hAnsi="Times New Roman" w:cs="Times New Roman"/>
          <w:b/>
          <w:caps/>
        </w:rPr>
        <w:t>4.</w:t>
      </w:r>
      <w:r w:rsidRPr="00FB26DE">
        <w:rPr>
          <w:rFonts w:ascii="Times New Roman" w:eastAsia="Times New Roman" w:hAnsi="Times New Roman" w:cs="Times New Roman"/>
          <w:b/>
          <w:caps/>
        </w:rPr>
        <w:tab/>
        <w:t>klinikinĖ informacija</w:t>
      </w:r>
    </w:p>
    <w:p w14:paraId="00F89237"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b/>
        </w:rPr>
      </w:pPr>
    </w:p>
    <w:p w14:paraId="5B0E03EC"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4.1</w:t>
      </w:r>
      <w:r w:rsidRPr="00FB26DE">
        <w:rPr>
          <w:rFonts w:ascii="Times New Roman" w:eastAsia="Times New Roman" w:hAnsi="Times New Roman" w:cs="Times New Roman"/>
          <w:b/>
        </w:rPr>
        <w:tab/>
        <w:t>Terapinės indikacijos</w:t>
      </w:r>
    </w:p>
    <w:p w14:paraId="43B95A9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8D425D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Grybelių sukeliamų ligų, patvirtintų tiesioginiu mikroskopiniu ir (arba) pasėlio tyrimu, gydymas tuo atveju, jeigu būtini sisteminio poveikio preparatai:</w:t>
      </w:r>
      <w:r w:rsidR="007E5383">
        <w:rPr>
          <w:rFonts w:ascii="Times New Roman" w:eastAsia="Times New Roman" w:hAnsi="Times New Roman" w:cs="Times New Roman"/>
        </w:rPr>
        <w:t xml:space="preserve"> </w:t>
      </w:r>
      <w:r w:rsidRPr="00FB26DE">
        <w:rPr>
          <w:rFonts w:ascii="Times New Roman" w:eastAsia="Times New Roman" w:hAnsi="Times New Roman" w:cs="Times New Roman"/>
        </w:rPr>
        <w:t>moters išorinių lyties organų ir makšties kandidamikozė</w:t>
      </w:r>
      <w:r w:rsidR="007E5383">
        <w:rPr>
          <w:rFonts w:ascii="Times New Roman" w:eastAsia="Times New Roman" w:hAnsi="Times New Roman" w:cs="Times New Roman"/>
        </w:rPr>
        <w:t xml:space="preserve">, </w:t>
      </w:r>
      <w:r w:rsidRPr="00FB26DE">
        <w:rPr>
          <w:rFonts w:ascii="Times New Roman" w:eastAsia="Times New Roman" w:hAnsi="Times New Roman" w:cs="Times New Roman"/>
        </w:rPr>
        <w:t>burnos kandidamikozė</w:t>
      </w:r>
      <w:r w:rsidR="007E5383">
        <w:rPr>
          <w:rFonts w:ascii="Times New Roman" w:eastAsia="Times New Roman" w:hAnsi="Times New Roman" w:cs="Times New Roman"/>
        </w:rPr>
        <w:t xml:space="preserve">, </w:t>
      </w:r>
      <w:r w:rsidRPr="00FB26DE">
        <w:rPr>
          <w:rFonts w:ascii="Times New Roman" w:eastAsia="Times New Roman" w:hAnsi="Times New Roman" w:cs="Times New Roman"/>
        </w:rPr>
        <w:t>įvairiaspalvė dedervinė</w:t>
      </w:r>
      <w:r w:rsidR="007E5383">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dermatomikozė</w:t>
      </w:r>
      <w:proofErr w:type="spellEnd"/>
      <w:r w:rsidR="007E5383">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onichomikozė</w:t>
      </w:r>
      <w:proofErr w:type="spellEnd"/>
      <w:r w:rsidRPr="00FB26DE">
        <w:rPr>
          <w:rFonts w:ascii="Times New Roman" w:eastAsia="Times New Roman" w:hAnsi="Times New Roman" w:cs="Times New Roman"/>
        </w:rPr>
        <w:t xml:space="preserve"> (sukelta </w:t>
      </w:r>
      <w:proofErr w:type="spellStart"/>
      <w:r w:rsidRPr="00FB26DE">
        <w:rPr>
          <w:rFonts w:ascii="Times New Roman" w:eastAsia="Times New Roman" w:hAnsi="Times New Roman" w:cs="Times New Roman"/>
        </w:rPr>
        <w:t>dermatomicetų</w:t>
      </w:r>
      <w:proofErr w:type="spellEnd"/>
      <w:r w:rsidRPr="00FB26DE">
        <w:rPr>
          <w:rFonts w:ascii="Times New Roman" w:eastAsia="Times New Roman" w:hAnsi="Times New Roman" w:cs="Times New Roman"/>
        </w:rPr>
        <w:t xml:space="preserve"> arba </w:t>
      </w:r>
      <w:proofErr w:type="spellStart"/>
      <w:r w:rsidRPr="00FB26DE">
        <w:rPr>
          <w:rFonts w:ascii="Times New Roman" w:eastAsia="Times New Roman" w:hAnsi="Times New Roman" w:cs="Times New Roman"/>
        </w:rPr>
        <w:t>mieliagrybių</w:t>
      </w:r>
      <w:proofErr w:type="spellEnd"/>
      <w:r w:rsidRPr="00FB26DE">
        <w:rPr>
          <w:rFonts w:ascii="Times New Roman" w:eastAsia="Times New Roman" w:hAnsi="Times New Roman" w:cs="Times New Roman"/>
        </w:rPr>
        <w:t>).</w:t>
      </w:r>
    </w:p>
    <w:p w14:paraId="3DBCC00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D1F063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Reikia atsižvelgti į oficialias tinkamo preparatų nuo grybelių vartojimo rekomendacijas.</w:t>
      </w:r>
    </w:p>
    <w:p w14:paraId="7A3D23C5" w14:textId="77777777" w:rsidR="00FB26DE" w:rsidRPr="00FB26DE" w:rsidRDefault="00FB26DE" w:rsidP="00FB26DE">
      <w:pPr>
        <w:tabs>
          <w:tab w:val="left" w:pos="720"/>
        </w:tabs>
        <w:spacing w:after="0" w:line="240" w:lineRule="auto"/>
        <w:outlineLvl w:val="0"/>
        <w:rPr>
          <w:rFonts w:ascii="Times New Roman" w:eastAsia="Times New Roman" w:hAnsi="Times New Roman" w:cs="Times New Roman"/>
          <w:b/>
        </w:rPr>
      </w:pPr>
    </w:p>
    <w:p w14:paraId="16922F96" w14:textId="77777777" w:rsidR="00FB26DE" w:rsidRPr="00FB26DE" w:rsidRDefault="00FB26DE" w:rsidP="00FB26DE">
      <w:pPr>
        <w:tabs>
          <w:tab w:val="left" w:pos="720"/>
        </w:tabs>
        <w:spacing w:after="0" w:line="240" w:lineRule="auto"/>
        <w:outlineLvl w:val="0"/>
        <w:rPr>
          <w:rFonts w:ascii="Times New Roman" w:eastAsia="Times New Roman" w:hAnsi="Times New Roman" w:cs="Times New Roman"/>
          <w:b/>
        </w:rPr>
      </w:pPr>
      <w:r w:rsidRPr="00FB26DE">
        <w:rPr>
          <w:rFonts w:ascii="Times New Roman" w:eastAsia="Times New Roman" w:hAnsi="Times New Roman" w:cs="Times New Roman"/>
          <w:b/>
        </w:rPr>
        <w:t>4.2</w:t>
      </w:r>
      <w:r w:rsidRPr="00FB26DE">
        <w:rPr>
          <w:rFonts w:ascii="Times New Roman" w:eastAsia="Times New Roman" w:hAnsi="Times New Roman" w:cs="Times New Roman"/>
          <w:b/>
        </w:rPr>
        <w:tab/>
        <w:t>Dozavimas ir vartojimo metodas</w:t>
      </w:r>
    </w:p>
    <w:p w14:paraId="01383A1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8BC3B03" w14:textId="77777777" w:rsidR="00315E64" w:rsidRPr="00315E64" w:rsidRDefault="00315E64" w:rsidP="00FB26DE">
      <w:pPr>
        <w:tabs>
          <w:tab w:val="left" w:pos="720"/>
        </w:tabs>
        <w:spacing w:after="0" w:line="240" w:lineRule="auto"/>
        <w:rPr>
          <w:rFonts w:ascii="Times New Roman" w:eastAsia="Times New Roman" w:hAnsi="Times New Roman" w:cs="Times New Roman"/>
          <w:u w:val="single"/>
        </w:rPr>
      </w:pPr>
      <w:r w:rsidRPr="00315E64">
        <w:rPr>
          <w:rFonts w:ascii="Times New Roman" w:eastAsia="Times New Roman" w:hAnsi="Times New Roman" w:cs="Times New Roman"/>
          <w:u w:val="single"/>
        </w:rPr>
        <w:t xml:space="preserve">Dozavimas </w:t>
      </w:r>
    </w:p>
    <w:p w14:paraId="3C4F876F"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520B8F7B" w14:textId="77777777" w:rsidR="00FB26DE" w:rsidRPr="00FB26DE" w:rsidRDefault="00FB26DE" w:rsidP="00FB26DE">
      <w:pPr>
        <w:tabs>
          <w:tab w:val="left" w:pos="720"/>
        </w:tabs>
        <w:spacing w:after="0" w:line="240" w:lineRule="auto"/>
        <w:rPr>
          <w:rFonts w:ascii="Times New Roman" w:eastAsia="Times New Roman" w:hAnsi="Times New Roman" w:cs="Times New Roman"/>
          <w:i/>
          <w:u w:val="single"/>
        </w:rPr>
      </w:pPr>
      <w:r w:rsidRPr="00FB26DE">
        <w:rPr>
          <w:rFonts w:ascii="Times New Roman" w:eastAsia="Times New Roman" w:hAnsi="Times New Roman" w:cs="Times New Roman"/>
          <w:i/>
          <w:u w:val="single"/>
        </w:rPr>
        <w:t>Suaugusie</w:t>
      </w:r>
      <w:r w:rsidR="002C3338">
        <w:rPr>
          <w:rFonts w:ascii="Times New Roman" w:eastAsia="Times New Roman" w:hAnsi="Times New Roman" w:cs="Times New Roman"/>
          <w:i/>
          <w:u w:val="single"/>
        </w:rPr>
        <w:t>sie</w:t>
      </w:r>
      <w:r w:rsidRPr="00FB26DE">
        <w:rPr>
          <w:rFonts w:ascii="Times New Roman" w:eastAsia="Times New Roman" w:hAnsi="Times New Roman" w:cs="Times New Roman"/>
          <w:i/>
          <w:u w:val="single"/>
        </w:rPr>
        <w:t>ms</w:t>
      </w:r>
    </w:p>
    <w:p w14:paraId="208C3994"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3E8998B7"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Moters išorinių lyties organų ir makšties kandidamikozė</w:t>
      </w:r>
    </w:p>
    <w:p w14:paraId="3FB475E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Reikia vieną dieną gerti po 200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ryte ir vakare. </w:t>
      </w:r>
    </w:p>
    <w:p w14:paraId="091CEFF3"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362DF181"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Burnos kandidamikozė</w:t>
      </w:r>
    </w:p>
    <w:p w14:paraId="1B96AC7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Reikia 2</w:t>
      </w:r>
      <w:r w:rsidR="002C3338">
        <w:rPr>
          <w:rFonts w:ascii="Times New Roman" w:eastAsia="Times New Roman" w:hAnsi="Times New Roman" w:cs="Times New Roman"/>
        </w:rPr>
        <w:t> </w:t>
      </w:r>
      <w:r w:rsidRPr="00FB26DE">
        <w:rPr>
          <w:rFonts w:ascii="Times New Roman" w:eastAsia="Times New Roman" w:hAnsi="Times New Roman" w:cs="Times New Roman"/>
        </w:rPr>
        <w:t xml:space="preserve">savaites gerti po 100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kartą per parą.</w:t>
      </w:r>
    </w:p>
    <w:p w14:paraId="7E643450"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6537D965"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Įvairiaspalvė dedervinė</w:t>
      </w:r>
    </w:p>
    <w:p w14:paraId="2A9BED1B"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Reikia vieną savaitę gerti po 200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kartą per parą.</w:t>
      </w:r>
    </w:p>
    <w:p w14:paraId="3AE3F07D"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558DB06B"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Liemens grybelis, blauzdų grybelis</w:t>
      </w:r>
    </w:p>
    <w:p w14:paraId="37B5DDE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Reikia 2</w:t>
      </w:r>
      <w:r w:rsidR="002C3338">
        <w:rPr>
          <w:rFonts w:ascii="Times New Roman" w:eastAsia="Times New Roman" w:hAnsi="Times New Roman" w:cs="Times New Roman"/>
        </w:rPr>
        <w:t> </w:t>
      </w:r>
      <w:r w:rsidRPr="00FB26DE">
        <w:rPr>
          <w:rFonts w:ascii="Times New Roman" w:eastAsia="Times New Roman" w:hAnsi="Times New Roman" w:cs="Times New Roman"/>
        </w:rPr>
        <w:t xml:space="preserve">savaites gerti po 100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kartą per parą.</w:t>
      </w:r>
    </w:p>
    <w:p w14:paraId="570DAE85"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42ECFD7B"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 xml:space="preserve">Pėdų arba plaštakų grybelis </w:t>
      </w:r>
    </w:p>
    <w:p w14:paraId="18C5375F" w14:textId="151150F2"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lastRenderedPageBreak/>
        <w:t>Reikia 4</w:t>
      </w:r>
      <w:r w:rsidR="002C3338">
        <w:rPr>
          <w:rFonts w:ascii="Times New Roman" w:eastAsia="Times New Roman" w:hAnsi="Times New Roman" w:cs="Times New Roman"/>
        </w:rPr>
        <w:t> </w:t>
      </w:r>
      <w:r w:rsidRPr="00FB26DE">
        <w:rPr>
          <w:rFonts w:ascii="Times New Roman" w:eastAsia="Times New Roman" w:hAnsi="Times New Roman" w:cs="Times New Roman"/>
        </w:rPr>
        <w:t xml:space="preserve">savaites gerti po 100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kart</w:t>
      </w:r>
      <w:r w:rsidR="00DC2AB6">
        <w:rPr>
          <w:rFonts w:ascii="Times New Roman" w:eastAsia="Times New Roman" w:hAnsi="Times New Roman" w:cs="Times New Roman"/>
        </w:rPr>
        <w:t>ą</w:t>
      </w:r>
      <w:r w:rsidRPr="00FB26DE">
        <w:rPr>
          <w:rFonts w:ascii="Times New Roman" w:eastAsia="Times New Roman" w:hAnsi="Times New Roman" w:cs="Times New Roman"/>
        </w:rPr>
        <w:t xml:space="preserve"> per parą.</w:t>
      </w:r>
    </w:p>
    <w:p w14:paraId="60E9E943"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08A6A08F"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roofErr w:type="spellStart"/>
      <w:r w:rsidRPr="00FB26DE">
        <w:rPr>
          <w:rFonts w:ascii="Times New Roman" w:eastAsia="Times New Roman" w:hAnsi="Times New Roman" w:cs="Times New Roman"/>
          <w:i/>
        </w:rPr>
        <w:t>Onichomikozė</w:t>
      </w:r>
      <w:proofErr w:type="spellEnd"/>
    </w:p>
    <w:p w14:paraId="7B6A530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90045E1"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Pulsinis gydymas</w:t>
      </w:r>
    </w:p>
    <w:p w14:paraId="5A8598D6" w14:textId="77777777" w:rsidR="00FB26DE" w:rsidRPr="00FB26DE" w:rsidRDefault="00FB26DE" w:rsidP="00FB26DE">
      <w:pPr>
        <w:tabs>
          <w:tab w:val="left" w:pos="720"/>
        </w:tabs>
        <w:spacing w:after="0" w:line="240" w:lineRule="auto"/>
        <w:rPr>
          <w:rFonts w:ascii="Times New Roman" w:eastAsia="Times New Roman" w:hAnsi="Times New Roman" w:cs="Times New Roman"/>
          <w:u w:val="single"/>
        </w:rPr>
      </w:pPr>
    </w:p>
    <w:p w14:paraId="52452A40"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 xml:space="preserve">Kojų pirštų nagų infekcija (rankų pirštų nagai gali būti </w:t>
      </w:r>
      <w:r w:rsidR="000D125B">
        <w:rPr>
          <w:rFonts w:ascii="Times New Roman" w:eastAsia="Times New Roman" w:hAnsi="Times New Roman" w:cs="Times New Roman"/>
          <w:i/>
        </w:rPr>
        <w:t>paveikti arba nepaveikti</w:t>
      </w:r>
      <w:r w:rsidRPr="00FB26DE">
        <w:rPr>
          <w:rFonts w:ascii="Times New Roman" w:eastAsia="Times New Roman" w:hAnsi="Times New Roman" w:cs="Times New Roman"/>
          <w:i/>
        </w:rPr>
        <w:t xml:space="preserve"> infekcijos)</w:t>
      </w:r>
    </w:p>
    <w:p w14:paraId="4272B14A"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Reikia 7</w:t>
      </w:r>
      <w:r w:rsidR="00A30432">
        <w:rPr>
          <w:rFonts w:ascii="Times New Roman" w:eastAsia="Times New Roman" w:hAnsi="Times New Roman" w:cs="Times New Roman"/>
        </w:rPr>
        <w:t> </w:t>
      </w:r>
      <w:r w:rsidRPr="00FB26DE">
        <w:rPr>
          <w:rFonts w:ascii="Times New Roman" w:eastAsia="Times New Roman" w:hAnsi="Times New Roman" w:cs="Times New Roman"/>
        </w:rPr>
        <w:t xml:space="preserve">paras gerti po 200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2</w:t>
      </w:r>
      <w:r w:rsidR="00A30432">
        <w:rPr>
          <w:rFonts w:ascii="Times New Roman" w:eastAsia="Times New Roman" w:hAnsi="Times New Roman" w:cs="Times New Roman"/>
        </w:rPr>
        <w:t> </w:t>
      </w:r>
      <w:r w:rsidRPr="00FB26DE">
        <w:rPr>
          <w:rFonts w:ascii="Times New Roman" w:eastAsia="Times New Roman" w:hAnsi="Times New Roman" w:cs="Times New Roman"/>
        </w:rPr>
        <w:t>kartus per parą, po to daryti 3</w:t>
      </w:r>
      <w:r w:rsidR="00A30432">
        <w:rPr>
          <w:rFonts w:ascii="Times New Roman" w:eastAsia="Times New Roman" w:hAnsi="Times New Roman" w:cs="Times New Roman"/>
        </w:rPr>
        <w:t> </w:t>
      </w:r>
      <w:r w:rsidRPr="00FB26DE">
        <w:rPr>
          <w:rFonts w:ascii="Times New Roman" w:eastAsia="Times New Roman" w:hAnsi="Times New Roman" w:cs="Times New Roman"/>
        </w:rPr>
        <w:t>savaičių pertrauką. Iš viso būtini 3</w:t>
      </w:r>
      <w:r w:rsidR="00A30432">
        <w:rPr>
          <w:rFonts w:ascii="Times New Roman" w:eastAsia="Times New Roman" w:hAnsi="Times New Roman" w:cs="Times New Roman"/>
        </w:rPr>
        <w:t> </w:t>
      </w:r>
      <w:r w:rsidRPr="00FB26DE">
        <w:rPr>
          <w:rFonts w:ascii="Times New Roman" w:eastAsia="Times New Roman" w:hAnsi="Times New Roman" w:cs="Times New Roman"/>
        </w:rPr>
        <w:t>tokie gydymo ciklai.</w:t>
      </w:r>
    </w:p>
    <w:p w14:paraId="45084E22" w14:textId="77777777" w:rsidR="00FB26DE" w:rsidRPr="00FB26DE" w:rsidRDefault="00FB26DE" w:rsidP="00FB26DE">
      <w:pPr>
        <w:tabs>
          <w:tab w:val="left" w:pos="720"/>
        </w:tabs>
        <w:spacing w:after="0" w:line="240" w:lineRule="auto"/>
        <w:rPr>
          <w:rFonts w:ascii="Times New Roman" w:eastAsia="Times New Roman" w:hAnsi="Times New Roman" w:cs="Times New Roman"/>
          <w:u w:val="single"/>
        </w:rPr>
      </w:pPr>
    </w:p>
    <w:p w14:paraId="6AAA378E"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Rankų pirštų nagai</w:t>
      </w:r>
    </w:p>
    <w:p w14:paraId="1F222E2F" w14:textId="65CF859D" w:rsid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Reikia 7</w:t>
      </w:r>
      <w:r w:rsidR="00204CA7">
        <w:rPr>
          <w:rFonts w:ascii="Times New Roman" w:eastAsia="Times New Roman" w:hAnsi="Times New Roman" w:cs="Times New Roman"/>
        </w:rPr>
        <w:t> </w:t>
      </w:r>
      <w:r w:rsidRPr="00FB26DE">
        <w:rPr>
          <w:rFonts w:ascii="Times New Roman" w:eastAsia="Times New Roman" w:hAnsi="Times New Roman" w:cs="Times New Roman"/>
        </w:rPr>
        <w:t xml:space="preserve">paras gerti po 200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2</w:t>
      </w:r>
      <w:r w:rsidR="00204CA7">
        <w:rPr>
          <w:rFonts w:ascii="Times New Roman" w:eastAsia="Times New Roman" w:hAnsi="Times New Roman" w:cs="Times New Roman"/>
        </w:rPr>
        <w:t> </w:t>
      </w:r>
      <w:r w:rsidRPr="00FB26DE">
        <w:rPr>
          <w:rFonts w:ascii="Times New Roman" w:eastAsia="Times New Roman" w:hAnsi="Times New Roman" w:cs="Times New Roman"/>
        </w:rPr>
        <w:t>kartus per parą, po to daryti 3</w:t>
      </w:r>
      <w:r w:rsidR="00204CA7">
        <w:rPr>
          <w:rFonts w:ascii="Times New Roman" w:eastAsia="Times New Roman" w:hAnsi="Times New Roman" w:cs="Times New Roman"/>
        </w:rPr>
        <w:t> </w:t>
      </w:r>
      <w:r w:rsidRPr="00FB26DE">
        <w:rPr>
          <w:rFonts w:ascii="Times New Roman" w:eastAsia="Times New Roman" w:hAnsi="Times New Roman" w:cs="Times New Roman"/>
        </w:rPr>
        <w:t>savaičių pertrauką. Iš viso būtini 2</w:t>
      </w:r>
      <w:r w:rsidR="00204CA7">
        <w:rPr>
          <w:rFonts w:ascii="Times New Roman" w:eastAsia="Times New Roman" w:hAnsi="Times New Roman" w:cs="Times New Roman"/>
        </w:rPr>
        <w:t> </w:t>
      </w:r>
      <w:r w:rsidRPr="00FB26DE">
        <w:rPr>
          <w:rFonts w:ascii="Times New Roman" w:eastAsia="Times New Roman" w:hAnsi="Times New Roman" w:cs="Times New Roman"/>
        </w:rPr>
        <w:t>tokie gydymo ciklai</w:t>
      </w:r>
      <w:r w:rsidR="00315E64" w:rsidRPr="00315E64">
        <w:rPr>
          <w:rFonts w:ascii="Times New Roman" w:eastAsia="Times New Roman" w:hAnsi="Times New Roman" w:cs="Times New Roman"/>
        </w:rPr>
        <w:t>, su sąlyga, kad grybelių sukelta infekcija neapima visos nago plokštelės ir nago matricos; esant tokiam atvejui būtini 3 tokie gydymo ciklai</w:t>
      </w:r>
      <w:r w:rsidRPr="00FB26DE">
        <w:rPr>
          <w:rFonts w:ascii="Times New Roman" w:eastAsia="Times New Roman" w:hAnsi="Times New Roman" w:cs="Times New Roman"/>
        </w:rPr>
        <w:t>.</w:t>
      </w:r>
    </w:p>
    <w:p w14:paraId="6545BB63" w14:textId="7367035A" w:rsidR="00DC2AB6" w:rsidRDefault="00DC2AB6" w:rsidP="00FB26DE">
      <w:pPr>
        <w:tabs>
          <w:tab w:val="left" w:pos="720"/>
        </w:tabs>
        <w:spacing w:after="0" w:line="240" w:lineRule="auto"/>
        <w:rPr>
          <w:rFonts w:ascii="Times New Roman" w:eastAsia="Times New Roman" w:hAnsi="Times New Roman" w:cs="Times New Roman"/>
        </w:rPr>
      </w:pPr>
    </w:p>
    <w:p w14:paraId="641C5F8B"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Galimas ir kitoks dozavimas: 3</w:t>
      </w:r>
      <w:r w:rsidR="00204CA7">
        <w:rPr>
          <w:rFonts w:ascii="Times New Roman" w:eastAsia="Times New Roman" w:hAnsi="Times New Roman" w:cs="Times New Roman"/>
        </w:rPr>
        <w:t> </w:t>
      </w:r>
      <w:r w:rsidRPr="00FB26DE">
        <w:rPr>
          <w:rFonts w:ascii="Times New Roman" w:eastAsia="Times New Roman" w:hAnsi="Times New Roman" w:cs="Times New Roman"/>
        </w:rPr>
        <w:t xml:space="preserve">mėnesius gerti po 200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kartą per parą.</w:t>
      </w:r>
    </w:p>
    <w:p w14:paraId="2F8A31F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3AA80E1" w14:textId="4553C0B0"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Apie ypatingos pacientų populiacijos, pvz., </w:t>
      </w:r>
      <w:r w:rsidR="00315E64">
        <w:rPr>
          <w:rFonts w:ascii="Times New Roman" w:eastAsia="Times New Roman" w:hAnsi="Times New Roman" w:cs="Times New Roman"/>
        </w:rPr>
        <w:t xml:space="preserve">senyvų </w:t>
      </w:r>
      <w:r w:rsidRPr="00FB26DE">
        <w:rPr>
          <w:rFonts w:ascii="Times New Roman" w:eastAsia="Times New Roman" w:hAnsi="Times New Roman" w:cs="Times New Roman"/>
        </w:rPr>
        <w:t xml:space="preserve">pacientų, </w:t>
      </w:r>
      <w:r w:rsidR="00315E64">
        <w:rPr>
          <w:rFonts w:ascii="Times New Roman" w:eastAsia="Times New Roman" w:hAnsi="Times New Roman" w:cs="Times New Roman"/>
        </w:rPr>
        <w:t>pacientų</w:t>
      </w:r>
      <w:r w:rsidRPr="00FB26DE">
        <w:rPr>
          <w:rFonts w:ascii="Times New Roman" w:eastAsia="Times New Roman" w:hAnsi="Times New Roman" w:cs="Times New Roman"/>
        </w:rPr>
        <w:t xml:space="preserve"> kurių imuninė sistema pažeista, </w:t>
      </w:r>
      <w:r w:rsidR="00315E64" w:rsidRPr="00315E64">
        <w:rPr>
          <w:rFonts w:ascii="Times New Roman" w:eastAsia="Times New Roman" w:hAnsi="Times New Roman" w:cs="Times New Roman"/>
        </w:rPr>
        <w:t xml:space="preserve">sutrikusi kepenų arba inkstų funkcija, </w:t>
      </w:r>
      <w:r w:rsidRPr="00FB26DE">
        <w:rPr>
          <w:rFonts w:ascii="Times New Roman" w:eastAsia="Times New Roman" w:hAnsi="Times New Roman" w:cs="Times New Roman"/>
        </w:rPr>
        <w:t>gydymą šiuo vaistiniu preparatu informacijos pateikta 4.4</w:t>
      </w:r>
      <w:r w:rsidR="00204CA7">
        <w:rPr>
          <w:rFonts w:ascii="Times New Roman" w:eastAsia="Times New Roman" w:hAnsi="Times New Roman" w:cs="Times New Roman"/>
        </w:rPr>
        <w:t> </w:t>
      </w:r>
      <w:r w:rsidRPr="00FB26DE">
        <w:rPr>
          <w:rFonts w:ascii="Times New Roman" w:eastAsia="Times New Roman" w:hAnsi="Times New Roman" w:cs="Times New Roman"/>
        </w:rPr>
        <w:t>skyriuje.</w:t>
      </w:r>
    </w:p>
    <w:p w14:paraId="1F1F1686"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6AFE3E8" w14:textId="3913F1D6"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Gydant odos grybelinę ligą, optimalus klinikinis poveikis atsiranda praėjus </w:t>
      </w:r>
      <w:r w:rsidR="00315E64">
        <w:rPr>
          <w:rFonts w:ascii="Times New Roman" w:eastAsia="Times New Roman" w:hAnsi="Times New Roman" w:cs="Times New Roman"/>
        </w:rPr>
        <w:t>2</w:t>
      </w:r>
      <w:r w:rsidRPr="00FB26DE">
        <w:rPr>
          <w:rFonts w:ascii="Times New Roman" w:eastAsia="Times New Roman" w:hAnsi="Times New Roman" w:cs="Times New Roman"/>
        </w:rPr>
        <w:t xml:space="preserve"> – 4 savaitėms po gydymo, gydant nagų ligą </w:t>
      </w:r>
      <w:r w:rsidRPr="00FB26DE">
        <w:rPr>
          <w:rFonts w:ascii="Times New Roman" w:eastAsia="Times New Roman" w:hAnsi="Times New Roman" w:cs="Times New Roman"/>
        </w:rPr>
        <w:sym w:font="Symbol" w:char="002D"/>
      </w:r>
      <w:r w:rsidRPr="00FB26DE">
        <w:rPr>
          <w:rFonts w:ascii="Times New Roman" w:eastAsia="Times New Roman" w:hAnsi="Times New Roman" w:cs="Times New Roman"/>
        </w:rPr>
        <w:t xml:space="preserve"> praėjus 6 – 9 mėn. po gydymo. Taip yra todėl, kad iš odos ir nagų </w:t>
      </w:r>
      <w:proofErr w:type="spellStart"/>
      <w:r w:rsidRPr="00FB26DE">
        <w:rPr>
          <w:rFonts w:ascii="Times New Roman" w:eastAsia="Times New Roman" w:hAnsi="Times New Roman" w:cs="Times New Roman"/>
        </w:rPr>
        <w:t>itrakonazolas</w:t>
      </w:r>
      <w:proofErr w:type="spellEnd"/>
      <w:r w:rsidRPr="00FB26DE">
        <w:rPr>
          <w:rFonts w:ascii="Times New Roman" w:eastAsia="Times New Roman" w:hAnsi="Times New Roman" w:cs="Times New Roman"/>
        </w:rPr>
        <w:t xml:space="preserve"> pašalinamas lėčiau negu iš kraujo plazmos.</w:t>
      </w:r>
    </w:p>
    <w:p w14:paraId="24C6EADD"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7E2CE0DF" w14:textId="77777777" w:rsidR="00FB26DE" w:rsidRDefault="00FB26DE" w:rsidP="00FB26DE">
      <w:pPr>
        <w:tabs>
          <w:tab w:val="left" w:pos="720"/>
        </w:tabs>
        <w:spacing w:after="0" w:line="240" w:lineRule="auto"/>
        <w:rPr>
          <w:rFonts w:ascii="Times New Roman" w:eastAsia="Times New Roman" w:hAnsi="Times New Roman" w:cs="Times New Roman"/>
          <w:i/>
        </w:rPr>
      </w:pPr>
      <w:r w:rsidRPr="006677B5">
        <w:rPr>
          <w:rFonts w:ascii="Times New Roman" w:eastAsia="Times New Roman" w:hAnsi="Times New Roman" w:cs="Times New Roman"/>
          <w:i/>
        </w:rPr>
        <w:t>Vaikų populiacija</w:t>
      </w:r>
    </w:p>
    <w:p w14:paraId="1ABBBAE2" w14:textId="77777777" w:rsidR="007E5383" w:rsidRPr="006677B5" w:rsidRDefault="007E5383" w:rsidP="00FB26DE">
      <w:pPr>
        <w:tabs>
          <w:tab w:val="left" w:pos="720"/>
        </w:tabs>
        <w:spacing w:after="0" w:line="240" w:lineRule="auto"/>
        <w:rPr>
          <w:rFonts w:ascii="Times New Roman" w:eastAsia="Times New Roman" w:hAnsi="Times New Roman" w:cs="Times New Roman"/>
          <w:i/>
        </w:rPr>
      </w:pPr>
    </w:p>
    <w:p w14:paraId="2EFD2AE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Kadangi klinikiniai duomenys apie vaikų ir paauglių gydymą </w:t>
      </w:r>
      <w:proofErr w:type="spellStart"/>
      <w:r w:rsidRPr="00FB26DE">
        <w:rPr>
          <w:rFonts w:ascii="Times New Roman" w:eastAsia="Times New Roman" w:hAnsi="Times New Roman" w:cs="Times New Roman"/>
        </w:rPr>
        <w:t>itrakonazolu</w:t>
      </w:r>
      <w:proofErr w:type="spellEnd"/>
      <w:r w:rsidRPr="00FB26DE">
        <w:rPr>
          <w:rFonts w:ascii="Times New Roman" w:eastAsia="Times New Roman" w:hAnsi="Times New Roman" w:cs="Times New Roman"/>
        </w:rPr>
        <w:t xml:space="preserve"> yra riboti, vaikus juo gydyti nerekomenduojama, nebent tik tuo atveju, jeigu galima nauda persveria galimą riziką (žr.</w:t>
      </w:r>
      <w:r w:rsidR="00204CA7">
        <w:rPr>
          <w:rFonts w:ascii="Times New Roman" w:eastAsia="Times New Roman" w:hAnsi="Times New Roman" w:cs="Times New Roman"/>
        </w:rPr>
        <w:t> </w:t>
      </w:r>
      <w:r w:rsidRPr="00FB26DE">
        <w:rPr>
          <w:rFonts w:ascii="Times New Roman" w:eastAsia="Times New Roman" w:hAnsi="Times New Roman" w:cs="Times New Roman"/>
        </w:rPr>
        <w:t>4.4</w:t>
      </w:r>
      <w:r w:rsidR="00204CA7">
        <w:rPr>
          <w:rFonts w:ascii="Times New Roman" w:eastAsia="Times New Roman" w:hAnsi="Times New Roman" w:cs="Times New Roman"/>
        </w:rPr>
        <w:t> </w:t>
      </w:r>
      <w:r w:rsidRPr="00FB26DE">
        <w:rPr>
          <w:rFonts w:ascii="Times New Roman" w:eastAsia="Times New Roman" w:hAnsi="Times New Roman" w:cs="Times New Roman"/>
        </w:rPr>
        <w:t>skyrių).</w:t>
      </w:r>
    </w:p>
    <w:p w14:paraId="416469C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Grybelių infekcijos profilaktika: apie veiksmingumą vaikams, kuriems yra </w:t>
      </w:r>
      <w:proofErr w:type="spellStart"/>
      <w:r w:rsidRPr="00FB26DE">
        <w:rPr>
          <w:rFonts w:ascii="Times New Roman" w:eastAsia="Times New Roman" w:hAnsi="Times New Roman" w:cs="Times New Roman"/>
        </w:rPr>
        <w:t>neutropenija</w:t>
      </w:r>
      <w:proofErr w:type="spellEnd"/>
      <w:r w:rsidRPr="00FB26DE">
        <w:rPr>
          <w:rFonts w:ascii="Times New Roman" w:eastAsia="Times New Roman" w:hAnsi="Times New Roman" w:cs="Times New Roman"/>
        </w:rPr>
        <w:t>, duomenų nėra. Šiek tiek saugumo duomenų yra sukaupta gydant per du kartus vartojama 5 mg/kg kūno svorio paros doze (žr.</w:t>
      </w:r>
      <w:r w:rsidR="00204CA7">
        <w:rPr>
          <w:rFonts w:ascii="Times New Roman" w:eastAsia="Times New Roman" w:hAnsi="Times New Roman" w:cs="Times New Roman"/>
        </w:rPr>
        <w:t> </w:t>
      </w:r>
      <w:r w:rsidRPr="00FB26DE">
        <w:rPr>
          <w:rFonts w:ascii="Times New Roman" w:eastAsia="Times New Roman" w:hAnsi="Times New Roman" w:cs="Times New Roman"/>
        </w:rPr>
        <w:t>4.8</w:t>
      </w:r>
      <w:r w:rsidR="00204CA7">
        <w:rPr>
          <w:rFonts w:ascii="Times New Roman" w:eastAsia="Times New Roman" w:hAnsi="Times New Roman" w:cs="Times New Roman"/>
        </w:rPr>
        <w:t> </w:t>
      </w:r>
      <w:r w:rsidRPr="00FB26DE">
        <w:rPr>
          <w:rFonts w:ascii="Times New Roman" w:eastAsia="Times New Roman" w:hAnsi="Times New Roman" w:cs="Times New Roman"/>
        </w:rPr>
        <w:t>skyrių).</w:t>
      </w:r>
    </w:p>
    <w:p w14:paraId="443A495D"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0B1D415E"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Senyviems pacientams</w:t>
      </w:r>
    </w:p>
    <w:p w14:paraId="7C6158AF" w14:textId="7B3CBCB5" w:rsidR="00FB26DE" w:rsidRPr="00FB26DE" w:rsidRDefault="00315E64" w:rsidP="00FB26DE">
      <w:pPr>
        <w:tabs>
          <w:tab w:val="left" w:pos="720"/>
        </w:tabs>
        <w:spacing w:after="0" w:line="240" w:lineRule="auto"/>
        <w:rPr>
          <w:rFonts w:ascii="Times New Roman" w:eastAsia="Times New Roman" w:hAnsi="Times New Roman" w:cs="Times New Roman"/>
        </w:rPr>
      </w:pPr>
      <w:r w:rsidRPr="00315E64">
        <w:rPr>
          <w:rFonts w:ascii="Times New Roman" w:eastAsia="Times New Roman" w:hAnsi="Times New Roman" w:cs="Times New Roman"/>
        </w:rPr>
        <w:t xml:space="preserve">Kadangi klinikinių duomenų apie </w:t>
      </w:r>
      <w:proofErr w:type="spellStart"/>
      <w:r w:rsidRPr="00315E64">
        <w:rPr>
          <w:rFonts w:ascii="Times New Roman" w:eastAsia="Times New Roman" w:hAnsi="Times New Roman" w:cs="Times New Roman"/>
        </w:rPr>
        <w:t>itrakonazolo</w:t>
      </w:r>
      <w:proofErr w:type="spellEnd"/>
      <w:r w:rsidRPr="00315E64">
        <w:rPr>
          <w:rFonts w:ascii="Times New Roman" w:eastAsia="Times New Roman" w:hAnsi="Times New Roman" w:cs="Times New Roman"/>
        </w:rPr>
        <w:t xml:space="preserve"> vartojimą senyviems pacientams yra nedaug, šiems pacientams rekomenduojama vartoti </w:t>
      </w:r>
      <w:proofErr w:type="spellStart"/>
      <w:r w:rsidRPr="00315E64">
        <w:rPr>
          <w:rFonts w:ascii="Times New Roman" w:eastAsia="Times New Roman" w:hAnsi="Times New Roman" w:cs="Times New Roman"/>
        </w:rPr>
        <w:t>Itraconazol</w:t>
      </w:r>
      <w:proofErr w:type="spellEnd"/>
      <w:r w:rsidRPr="00315E64">
        <w:rPr>
          <w:rFonts w:ascii="Times New Roman" w:eastAsia="Times New Roman" w:hAnsi="Times New Roman" w:cs="Times New Roman"/>
        </w:rPr>
        <w:t xml:space="preserve"> </w:t>
      </w:r>
      <w:proofErr w:type="spellStart"/>
      <w:r w:rsidRPr="00315E64">
        <w:rPr>
          <w:rFonts w:ascii="Times New Roman" w:eastAsia="Times New Roman" w:hAnsi="Times New Roman" w:cs="Times New Roman"/>
        </w:rPr>
        <w:t>Actavis</w:t>
      </w:r>
      <w:proofErr w:type="spellEnd"/>
      <w:r w:rsidRPr="00315E64">
        <w:rPr>
          <w:rFonts w:ascii="Times New Roman" w:eastAsia="Times New Roman" w:hAnsi="Times New Roman" w:cs="Times New Roman"/>
        </w:rPr>
        <w:t xml:space="preserve"> kapsules tik tuo atveju, jei galima nauda yra didesnė už galimą riziką. Apskritai rekomenduojama senyviems pacientams dozę parinkti atsižvelgiant į tai, kad jiems dažniau būna kepenų, inkstų ir širdies funkcijos susilpnėjimas, dažniau pasitaiko gretutinės ligos ar dažniau jiems taikomas gydymas kitais vaistais (žr. 4.4 skyrių).</w:t>
      </w:r>
    </w:p>
    <w:p w14:paraId="3D9431DA"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794950D5"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Pacientams, kurių kepenų funkcija sutrikusi</w:t>
      </w:r>
    </w:p>
    <w:p w14:paraId="0CAEF704" w14:textId="00C44E44" w:rsidR="00FB26DE" w:rsidRPr="00FB26DE" w:rsidRDefault="00315E64" w:rsidP="00FB26DE">
      <w:pPr>
        <w:tabs>
          <w:tab w:val="left" w:pos="720"/>
        </w:tabs>
        <w:spacing w:after="0" w:line="240" w:lineRule="auto"/>
        <w:rPr>
          <w:rFonts w:ascii="Times New Roman" w:eastAsia="Times New Roman" w:hAnsi="Times New Roman" w:cs="Times New Roman"/>
        </w:rPr>
      </w:pPr>
      <w:r w:rsidRPr="00315E64">
        <w:rPr>
          <w:rFonts w:ascii="Times New Roman" w:eastAsia="Times New Roman" w:hAnsi="Times New Roman" w:cs="Times New Roman"/>
        </w:rPr>
        <w:t xml:space="preserve">Apie </w:t>
      </w:r>
      <w:proofErr w:type="spellStart"/>
      <w:r w:rsidRPr="00315E64">
        <w:rPr>
          <w:rFonts w:ascii="Times New Roman" w:eastAsia="Times New Roman" w:hAnsi="Times New Roman" w:cs="Times New Roman"/>
        </w:rPr>
        <w:t>itrakonazolo</w:t>
      </w:r>
      <w:proofErr w:type="spellEnd"/>
      <w:r w:rsidRPr="00315E64">
        <w:rPr>
          <w:rFonts w:ascii="Times New Roman" w:eastAsia="Times New Roman" w:hAnsi="Times New Roman" w:cs="Times New Roman"/>
        </w:rPr>
        <w:t xml:space="preserve"> vartojimą pacientams, kurių kepenų funkcija sutrikusi, duomenys riboti. Reikia laikytis atsargumo, kai šis vaistinis preparatas skiriamas vartoti tokios populiacijos pacientams</w:t>
      </w:r>
      <w:r w:rsidR="00FB26DE" w:rsidRPr="00FB26DE">
        <w:rPr>
          <w:rFonts w:ascii="Times New Roman" w:eastAsia="Times New Roman" w:hAnsi="Times New Roman" w:cs="Times New Roman"/>
        </w:rPr>
        <w:t xml:space="preserve"> (žr.</w:t>
      </w:r>
      <w:r w:rsidR="00204CA7">
        <w:rPr>
          <w:rFonts w:ascii="Times New Roman" w:eastAsia="Times New Roman" w:hAnsi="Times New Roman" w:cs="Times New Roman"/>
        </w:rPr>
        <w:t> </w:t>
      </w:r>
      <w:r w:rsidR="00FB26DE" w:rsidRPr="00FB26DE">
        <w:rPr>
          <w:rFonts w:ascii="Times New Roman" w:eastAsia="Times New Roman" w:hAnsi="Times New Roman" w:cs="Times New Roman"/>
        </w:rPr>
        <w:t>4.4</w:t>
      </w:r>
      <w:r w:rsidR="00204CA7">
        <w:rPr>
          <w:rFonts w:ascii="Times New Roman" w:eastAsia="Times New Roman" w:hAnsi="Times New Roman" w:cs="Times New Roman"/>
        </w:rPr>
        <w:t> </w:t>
      </w:r>
      <w:r w:rsidR="00210693">
        <w:rPr>
          <w:rFonts w:ascii="Times New Roman" w:eastAsia="Times New Roman" w:hAnsi="Times New Roman" w:cs="Times New Roman"/>
        </w:rPr>
        <w:t xml:space="preserve">ir 5.2 </w:t>
      </w:r>
      <w:r w:rsidR="00FB26DE" w:rsidRPr="00FB26DE">
        <w:rPr>
          <w:rFonts w:ascii="Times New Roman" w:eastAsia="Times New Roman" w:hAnsi="Times New Roman" w:cs="Times New Roman"/>
        </w:rPr>
        <w:t>skyri</w:t>
      </w:r>
      <w:r w:rsidR="00210693">
        <w:rPr>
          <w:rFonts w:ascii="Times New Roman" w:eastAsia="Times New Roman" w:hAnsi="Times New Roman" w:cs="Times New Roman"/>
        </w:rPr>
        <w:t>us</w:t>
      </w:r>
      <w:r w:rsidR="00FB26DE" w:rsidRPr="00FB26DE">
        <w:rPr>
          <w:rFonts w:ascii="Times New Roman" w:eastAsia="Times New Roman" w:hAnsi="Times New Roman" w:cs="Times New Roman"/>
        </w:rPr>
        <w:t>).</w:t>
      </w:r>
    </w:p>
    <w:p w14:paraId="2F46FCD7"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515E9A46"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Pacientams, kurių inkstų funkcija sutrikusi</w:t>
      </w:r>
    </w:p>
    <w:p w14:paraId="355144ED" w14:textId="6AC61E98" w:rsidR="00FB26DE" w:rsidRPr="00FB26DE" w:rsidRDefault="00315E64" w:rsidP="00FB26DE">
      <w:pPr>
        <w:tabs>
          <w:tab w:val="left" w:pos="720"/>
        </w:tabs>
        <w:spacing w:after="0" w:line="240" w:lineRule="auto"/>
        <w:rPr>
          <w:rFonts w:ascii="Times New Roman" w:eastAsia="Times New Roman" w:hAnsi="Times New Roman" w:cs="Times New Roman"/>
        </w:rPr>
      </w:pPr>
      <w:r w:rsidRPr="00315E64">
        <w:rPr>
          <w:rFonts w:ascii="Times New Roman" w:eastAsia="Times New Roman" w:hAnsi="Times New Roman" w:cs="Times New Roman"/>
        </w:rPr>
        <w:t xml:space="preserve">Apie </w:t>
      </w:r>
      <w:proofErr w:type="spellStart"/>
      <w:r w:rsidRPr="00315E64">
        <w:rPr>
          <w:rFonts w:ascii="Times New Roman" w:eastAsia="Times New Roman" w:hAnsi="Times New Roman" w:cs="Times New Roman"/>
        </w:rPr>
        <w:t>itrakonazolo</w:t>
      </w:r>
      <w:proofErr w:type="spellEnd"/>
      <w:r w:rsidRPr="00315E64">
        <w:rPr>
          <w:rFonts w:ascii="Times New Roman" w:eastAsia="Times New Roman" w:hAnsi="Times New Roman" w:cs="Times New Roman"/>
        </w:rPr>
        <w:t xml:space="preserve"> vartojimą pacientams, kurių inkstų funkcija sutrikusi, duomenys riboti. Esant inkstų nepakankamumui, kai kurių pacientų </w:t>
      </w:r>
      <w:proofErr w:type="spellStart"/>
      <w:r w:rsidRPr="00315E64">
        <w:rPr>
          <w:rFonts w:ascii="Times New Roman" w:eastAsia="Times New Roman" w:hAnsi="Times New Roman" w:cs="Times New Roman"/>
        </w:rPr>
        <w:t>itrakonazolo</w:t>
      </w:r>
      <w:proofErr w:type="spellEnd"/>
      <w:r w:rsidRPr="00315E64">
        <w:rPr>
          <w:rFonts w:ascii="Times New Roman" w:eastAsia="Times New Roman" w:hAnsi="Times New Roman" w:cs="Times New Roman"/>
        </w:rPr>
        <w:t xml:space="preserve"> ekspozicija gali būti žemesnė.  Reikia laikytis atsargumo, kai šis vaistinis preparatas skiriamas vartoti tokios populiacijos pacientams; gali reikėti apsvarstyti dozės koregavimą.</w:t>
      </w:r>
    </w:p>
    <w:p w14:paraId="09CDF53E"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3D460764"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Skrandžio rūgštingumo sumažėjimas</w:t>
      </w:r>
    </w:p>
    <w:p w14:paraId="42966630" w14:textId="6C856520" w:rsidR="00FB26DE" w:rsidRPr="00FB26DE" w:rsidRDefault="00315E64" w:rsidP="00FB26DE">
      <w:pPr>
        <w:tabs>
          <w:tab w:val="left" w:pos="720"/>
        </w:tabs>
        <w:spacing w:after="0" w:line="240" w:lineRule="auto"/>
        <w:rPr>
          <w:rFonts w:ascii="Times New Roman" w:eastAsia="Times New Roman" w:hAnsi="Times New Roman" w:cs="Times New Roman"/>
        </w:rPr>
      </w:pPr>
      <w:r w:rsidRPr="00315E64">
        <w:rPr>
          <w:rFonts w:ascii="Times New Roman" w:eastAsia="Times New Roman" w:hAnsi="Times New Roman" w:cs="Times New Roman"/>
        </w:rPr>
        <w:t xml:space="preserve">Jeigu skrandžio rūgštingumas sumažėjęs, </w:t>
      </w:r>
      <w:proofErr w:type="spellStart"/>
      <w:r w:rsidRPr="00315E64">
        <w:rPr>
          <w:rFonts w:ascii="Times New Roman" w:eastAsia="Times New Roman" w:hAnsi="Times New Roman" w:cs="Times New Roman"/>
        </w:rPr>
        <w:t>itrakonazolo</w:t>
      </w:r>
      <w:proofErr w:type="spellEnd"/>
      <w:r w:rsidRPr="00315E64">
        <w:rPr>
          <w:rFonts w:ascii="Times New Roman" w:eastAsia="Times New Roman" w:hAnsi="Times New Roman" w:cs="Times New Roman"/>
        </w:rPr>
        <w:t xml:space="preserve"> absorbcija iš </w:t>
      </w:r>
      <w:proofErr w:type="spellStart"/>
      <w:r w:rsidRPr="00315E64">
        <w:rPr>
          <w:rFonts w:ascii="Times New Roman" w:eastAsia="Times New Roman" w:hAnsi="Times New Roman" w:cs="Times New Roman"/>
        </w:rPr>
        <w:t>itrakonazolo</w:t>
      </w:r>
      <w:proofErr w:type="spellEnd"/>
      <w:r w:rsidRPr="00315E64">
        <w:rPr>
          <w:rFonts w:ascii="Times New Roman" w:eastAsia="Times New Roman" w:hAnsi="Times New Roman" w:cs="Times New Roman"/>
        </w:rPr>
        <w:t xml:space="preserve"> kapsulių gali su</w:t>
      </w:r>
      <w:r w:rsidR="00210693">
        <w:rPr>
          <w:rFonts w:ascii="Times New Roman" w:eastAsia="Times New Roman" w:hAnsi="Times New Roman" w:cs="Times New Roman"/>
        </w:rPr>
        <w:t>mažėti</w:t>
      </w:r>
      <w:r w:rsidRPr="00315E64">
        <w:rPr>
          <w:rFonts w:ascii="Times New Roman" w:eastAsia="Times New Roman" w:hAnsi="Times New Roman" w:cs="Times New Roman"/>
        </w:rPr>
        <w:t xml:space="preserve">. Skrandžio rūgštingumą neutralizuojančius vaistinius preparatus (pvz., aliuminio hidroksidą) kartu </w:t>
      </w:r>
      <w:r w:rsidRPr="00315E64">
        <w:rPr>
          <w:rFonts w:ascii="Times New Roman" w:eastAsia="Times New Roman" w:hAnsi="Times New Roman" w:cs="Times New Roman"/>
        </w:rPr>
        <w:lastRenderedPageBreak/>
        <w:t xml:space="preserve">vartojančius pacientus reikia įspėti, kad juos vartotų praėjus 2 valandoms po </w:t>
      </w:r>
      <w:proofErr w:type="spellStart"/>
      <w:r w:rsidRPr="00315E64">
        <w:rPr>
          <w:rFonts w:ascii="Times New Roman" w:eastAsia="Times New Roman" w:hAnsi="Times New Roman" w:cs="Times New Roman"/>
        </w:rPr>
        <w:t>itrakonazolo</w:t>
      </w:r>
      <w:proofErr w:type="spellEnd"/>
      <w:r w:rsidRPr="00315E64">
        <w:rPr>
          <w:rFonts w:ascii="Times New Roman" w:eastAsia="Times New Roman" w:hAnsi="Times New Roman" w:cs="Times New Roman"/>
        </w:rPr>
        <w:t xml:space="preserve"> kapsulių pavartojimo. Tokiems  pacientams, kuriems yra </w:t>
      </w:r>
      <w:proofErr w:type="spellStart"/>
      <w:r w:rsidRPr="00315E64">
        <w:rPr>
          <w:rFonts w:ascii="Times New Roman" w:eastAsia="Times New Roman" w:hAnsi="Times New Roman" w:cs="Times New Roman"/>
        </w:rPr>
        <w:t>achlorhidrija</w:t>
      </w:r>
      <w:proofErr w:type="spellEnd"/>
      <w:r w:rsidRPr="00315E64">
        <w:rPr>
          <w:rFonts w:ascii="Times New Roman" w:eastAsia="Times New Roman" w:hAnsi="Times New Roman" w:cs="Times New Roman"/>
        </w:rPr>
        <w:t xml:space="preserve">, pavyzdžiui sergantiems AIDS </w:t>
      </w:r>
      <w:r w:rsidR="00210693">
        <w:rPr>
          <w:rFonts w:ascii="Times New Roman" w:eastAsia="Times New Roman" w:hAnsi="Times New Roman" w:cs="Times New Roman"/>
        </w:rPr>
        <w:t>ir</w:t>
      </w:r>
      <w:r w:rsidRPr="00315E64">
        <w:rPr>
          <w:rFonts w:ascii="Times New Roman" w:eastAsia="Times New Roman" w:hAnsi="Times New Roman" w:cs="Times New Roman"/>
        </w:rPr>
        <w:t xml:space="preserve"> </w:t>
      </w:r>
      <w:r w:rsidR="003B7CC1">
        <w:rPr>
          <w:rFonts w:ascii="Times New Roman" w:eastAsia="Times New Roman" w:hAnsi="Times New Roman" w:cs="Times New Roman"/>
        </w:rPr>
        <w:t xml:space="preserve">pacientams </w:t>
      </w:r>
      <w:r w:rsidRPr="00315E64">
        <w:rPr>
          <w:rFonts w:ascii="Times New Roman" w:eastAsia="Times New Roman" w:hAnsi="Times New Roman" w:cs="Times New Roman"/>
        </w:rPr>
        <w:t xml:space="preserve">vartojantiems skrandžio sekreciją mažinančius vaistinius preparatus (pvz. H2 receptorių antagonistus, protonų siurblio inhibitorius), reikėtų patarti </w:t>
      </w:r>
      <w:proofErr w:type="spellStart"/>
      <w:r w:rsidRPr="00315E64">
        <w:rPr>
          <w:rFonts w:ascii="Times New Roman" w:eastAsia="Times New Roman" w:hAnsi="Times New Roman" w:cs="Times New Roman"/>
        </w:rPr>
        <w:t>itrakonazolo</w:t>
      </w:r>
      <w:proofErr w:type="spellEnd"/>
      <w:r w:rsidRPr="00315E64">
        <w:rPr>
          <w:rFonts w:ascii="Times New Roman" w:eastAsia="Times New Roman" w:hAnsi="Times New Roman" w:cs="Times New Roman"/>
        </w:rPr>
        <w:t xml:space="preserve"> kapsules užgerti rūgščiais gėrimais.</w:t>
      </w:r>
    </w:p>
    <w:p w14:paraId="1EDB17A1"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31E2142A" w14:textId="77777777" w:rsidR="00315E64" w:rsidRDefault="00315E64" w:rsidP="00315E64">
      <w:pPr>
        <w:tabs>
          <w:tab w:val="left" w:pos="567"/>
        </w:tabs>
        <w:spacing w:after="0" w:line="260" w:lineRule="exact"/>
        <w:rPr>
          <w:rFonts w:ascii="Times New Roman" w:hAnsi="Times New Roman" w:cs="Times New Roman"/>
          <w:szCs w:val="24"/>
          <w:u w:val="single"/>
        </w:rPr>
      </w:pPr>
      <w:r w:rsidRPr="00DC5B57">
        <w:rPr>
          <w:rFonts w:ascii="Times New Roman" w:hAnsi="Times New Roman" w:cs="Times New Roman"/>
          <w:szCs w:val="24"/>
          <w:u w:val="single"/>
        </w:rPr>
        <w:t xml:space="preserve">Vartojimo metodas </w:t>
      </w:r>
    </w:p>
    <w:p w14:paraId="203092A9" w14:textId="2CE39544" w:rsidR="00315E64" w:rsidRPr="00315E64" w:rsidRDefault="00315E64" w:rsidP="00315E64">
      <w:pPr>
        <w:tabs>
          <w:tab w:val="left" w:pos="567"/>
        </w:tabs>
        <w:spacing w:after="0" w:line="260" w:lineRule="exact"/>
        <w:rPr>
          <w:rFonts w:ascii="Times New Roman" w:hAnsi="Times New Roman" w:cs="Times New Roman"/>
          <w:szCs w:val="24"/>
          <w:u w:val="single"/>
        </w:rPr>
      </w:pP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kapsules reikia vartoti per burną.</w:t>
      </w:r>
    </w:p>
    <w:p w14:paraId="02771299" w14:textId="77777777" w:rsidR="00315E64" w:rsidRPr="00DC5B57" w:rsidRDefault="00315E64" w:rsidP="00315E64">
      <w:pPr>
        <w:tabs>
          <w:tab w:val="left" w:pos="720"/>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Kapsulę reikia gerti tuoj pat po valgio. Ją būtina nuryti visą.</w:t>
      </w:r>
    </w:p>
    <w:p w14:paraId="7D2A4D86" w14:textId="77777777" w:rsidR="00FB26DE" w:rsidRPr="00FB26DE" w:rsidRDefault="00FB26DE" w:rsidP="00315E64">
      <w:pPr>
        <w:tabs>
          <w:tab w:val="left" w:pos="720"/>
        </w:tabs>
        <w:spacing w:after="0" w:line="240" w:lineRule="auto"/>
        <w:ind w:left="567" w:hanging="567"/>
        <w:rPr>
          <w:rFonts w:ascii="Times New Roman" w:eastAsia="Times New Roman" w:hAnsi="Times New Roman" w:cs="Times New Roman"/>
          <w:b/>
        </w:rPr>
      </w:pPr>
    </w:p>
    <w:p w14:paraId="5AED008B" w14:textId="77777777" w:rsidR="00FB26DE" w:rsidRPr="00FB26DE" w:rsidRDefault="00FB26DE" w:rsidP="00315E64">
      <w:pPr>
        <w:tabs>
          <w:tab w:val="left" w:pos="720"/>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b/>
        </w:rPr>
        <w:t>4.3</w:t>
      </w:r>
      <w:r w:rsidRPr="00FB26DE">
        <w:rPr>
          <w:rFonts w:ascii="Times New Roman" w:eastAsia="Times New Roman" w:hAnsi="Times New Roman" w:cs="Times New Roman"/>
          <w:b/>
        </w:rPr>
        <w:tab/>
        <w:t>Kontraindikacijos</w:t>
      </w:r>
    </w:p>
    <w:p w14:paraId="513ABFDE" w14:textId="77777777" w:rsidR="00FB26DE" w:rsidRPr="00FB26DE" w:rsidRDefault="00FB26DE" w:rsidP="00FB26DE">
      <w:pPr>
        <w:tabs>
          <w:tab w:val="left" w:pos="567"/>
        </w:tabs>
        <w:spacing w:after="0" w:line="240" w:lineRule="auto"/>
        <w:rPr>
          <w:rFonts w:ascii="Times New Roman" w:eastAsia="Times New Roman" w:hAnsi="Times New Roman" w:cs="Times New Roman"/>
        </w:rPr>
      </w:pPr>
    </w:p>
    <w:p w14:paraId="55DF8CA7"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Padidėjęs jautrumas veikliajai arba bet kuriai 6.1</w:t>
      </w:r>
      <w:r w:rsidR="00204CA7">
        <w:rPr>
          <w:rFonts w:ascii="Times New Roman" w:eastAsia="Times New Roman" w:hAnsi="Times New Roman" w:cs="Times New Roman"/>
        </w:rPr>
        <w:t> </w:t>
      </w:r>
      <w:r w:rsidRPr="00FB26DE">
        <w:rPr>
          <w:rFonts w:ascii="Times New Roman" w:eastAsia="Times New Roman" w:hAnsi="Times New Roman" w:cs="Times New Roman"/>
        </w:rPr>
        <w:t>skyriuje nurodytai pagalbinei medžiagai.</w:t>
      </w:r>
    </w:p>
    <w:p w14:paraId="53CD975A" w14:textId="77777777" w:rsidR="00FB26DE" w:rsidRPr="00FB26DE" w:rsidRDefault="00FB26DE" w:rsidP="00FB26DE">
      <w:pPr>
        <w:tabs>
          <w:tab w:val="left" w:pos="567"/>
          <w:tab w:val="left" w:pos="720"/>
        </w:tabs>
        <w:spacing w:after="0" w:line="240" w:lineRule="auto"/>
        <w:ind w:left="567" w:hanging="567"/>
        <w:rPr>
          <w:rFonts w:ascii="Times New Roman" w:eastAsia="Times New Roman" w:hAnsi="Times New Roman" w:cs="Times New Roman"/>
        </w:rPr>
      </w:pPr>
    </w:p>
    <w:p w14:paraId="11342B2B" w14:textId="77777777" w:rsidR="00FB26DE" w:rsidRPr="00FB26DE" w:rsidRDefault="00FB26DE" w:rsidP="00FB26DE">
      <w:pPr>
        <w:tabs>
          <w:tab w:val="left" w:pos="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Pacientų, kuriems yra širdies skilvelių funkcijos sutrikimo įrodymų, pvz., </w:t>
      </w:r>
      <w:proofErr w:type="spellStart"/>
      <w:r w:rsidRPr="00FB26DE">
        <w:rPr>
          <w:rFonts w:ascii="Times New Roman" w:eastAsia="Times New Roman" w:hAnsi="Times New Roman" w:cs="Times New Roman"/>
        </w:rPr>
        <w:t>stazinis</w:t>
      </w:r>
      <w:proofErr w:type="spellEnd"/>
      <w:r w:rsidRPr="00FB26DE">
        <w:rPr>
          <w:rFonts w:ascii="Times New Roman" w:eastAsia="Times New Roman" w:hAnsi="Times New Roman" w:cs="Times New Roman"/>
        </w:rPr>
        <w:t xml:space="preserve"> širdies nepakankamumas (SŠN) arba sirgtas SŠN, gydymas, išskyrus gyvybei pavojingos arba kitokios sunkios infekcinės ligos gydymą (žr.</w:t>
      </w:r>
      <w:r w:rsidR="00204CA7">
        <w:rPr>
          <w:rFonts w:ascii="Times New Roman" w:eastAsia="Times New Roman" w:hAnsi="Times New Roman" w:cs="Times New Roman"/>
        </w:rPr>
        <w:t> </w:t>
      </w:r>
      <w:r w:rsidRPr="00FB26DE">
        <w:rPr>
          <w:rFonts w:ascii="Times New Roman" w:eastAsia="Times New Roman" w:hAnsi="Times New Roman" w:cs="Times New Roman"/>
        </w:rPr>
        <w:t>4.4</w:t>
      </w:r>
      <w:r w:rsidR="00204CA7">
        <w:rPr>
          <w:rFonts w:ascii="Times New Roman" w:eastAsia="Times New Roman" w:hAnsi="Times New Roman" w:cs="Times New Roman"/>
        </w:rPr>
        <w:t> </w:t>
      </w:r>
      <w:r w:rsidRPr="00FB26DE">
        <w:rPr>
          <w:rFonts w:ascii="Times New Roman" w:eastAsia="Times New Roman" w:hAnsi="Times New Roman" w:cs="Times New Roman"/>
        </w:rPr>
        <w:t>skyrių).</w:t>
      </w:r>
    </w:p>
    <w:p w14:paraId="1968D170" w14:textId="77777777" w:rsidR="00FB26DE" w:rsidRPr="00FB26DE" w:rsidRDefault="00FB26DE" w:rsidP="00FB26DE">
      <w:pPr>
        <w:tabs>
          <w:tab w:val="left" w:pos="0"/>
        </w:tabs>
        <w:spacing w:after="0" w:line="240" w:lineRule="auto"/>
        <w:rPr>
          <w:rFonts w:ascii="Times New Roman" w:eastAsia="Times New Roman" w:hAnsi="Times New Roman" w:cs="Times New Roman"/>
        </w:rPr>
      </w:pPr>
    </w:p>
    <w:p w14:paraId="65376DBB" w14:textId="67A999CD" w:rsidR="00FB26DE" w:rsidRPr="00FB26DE" w:rsidRDefault="00315E64" w:rsidP="00FB26DE">
      <w:pPr>
        <w:tabs>
          <w:tab w:val="left" w:pos="0"/>
        </w:tabs>
        <w:spacing w:after="0" w:line="240" w:lineRule="auto"/>
        <w:rPr>
          <w:rFonts w:ascii="Times New Roman" w:eastAsia="Times New Roman" w:hAnsi="Times New Roman" w:cs="Times New Roman"/>
        </w:rPr>
      </w:pPr>
      <w:r w:rsidRPr="00315E64">
        <w:rPr>
          <w:rFonts w:ascii="Times New Roman" w:eastAsia="Times New Roman" w:hAnsi="Times New Roman" w:cs="Times New Roman"/>
        </w:rPr>
        <w:t xml:space="preserve">Nėščioms moterims </w:t>
      </w:r>
      <w:proofErr w:type="spellStart"/>
      <w:r w:rsidRPr="00315E64">
        <w:rPr>
          <w:rFonts w:ascii="Times New Roman" w:eastAsia="Times New Roman" w:hAnsi="Times New Roman" w:cs="Times New Roman"/>
        </w:rPr>
        <w:t>Itraconazol</w:t>
      </w:r>
      <w:proofErr w:type="spellEnd"/>
      <w:r w:rsidRPr="00315E64">
        <w:rPr>
          <w:rFonts w:ascii="Times New Roman" w:eastAsia="Times New Roman" w:hAnsi="Times New Roman" w:cs="Times New Roman"/>
        </w:rPr>
        <w:t xml:space="preserve"> </w:t>
      </w:r>
      <w:proofErr w:type="spellStart"/>
      <w:r w:rsidRPr="00315E64">
        <w:rPr>
          <w:rFonts w:ascii="Times New Roman" w:eastAsia="Times New Roman" w:hAnsi="Times New Roman" w:cs="Times New Roman"/>
        </w:rPr>
        <w:t>Actavis</w:t>
      </w:r>
      <w:proofErr w:type="spellEnd"/>
      <w:r w:rsidRPr="00315E64">
        <w:rPr>
          <w:rFonts w:ascii="Times New Roman" w:eastAsia="Times New Roman" w:hAnsi="Times New Roman" w:cs="Times New Roman"/>
        </w:rPr>
        <w:t xml:space="preserve"> duoti negalima, išskyrus gyvybei pavojingus atvejus, kai vartojimo motinai nauda didesnė už galimą žalingą poveikį vaisiui</w:t>
      </w:r>
      <w:r w:rsidR="00FB26DE" w:rsidRPr="00FB26DE">
        <w:rPr>
          <w:rFonts w:ascii="Times New Roman" w:eastAsia="Times New Roman" w:hAnsi="Times New Roman" w:cs="Times New Roman"/>
        </w:rPr>
        <w:t>. Žr.</w:t>
      </w:r>
      <w:r w:rsidR="00204CA7">
        <w:rPr>
          <w:rFonts w:ascii="Times New Roman" w:eastAsia="Times New Roman" w:hAnsi="Times New Roman" w:cs="Times New Roman"/>
        </w:rPr>
        <w:t> </w:t>
      </w:r>
      <w:r w:rsidR="00FB26DE" w:rsidRPr="00FB26DE">
        <w:rPr>
          <w:rFonts w:ascii="Times New Roman" w:eastAsia="Times New Roman" w:hAnsi="Times New Roman" w:cs="Times New Roman"/>
        </w:rPr>
        <w:t>4.6</w:t>
      </w:r>
      <w:r w:rsidR="00204CA7">
        <w:rPr>
          <w:rFonts w:ascii="Times New Roman" w:eastAsia="Times New Roman" w:hAnsi="Times New Roman" w:cs="Times New Roman"/>
        </w:rPr>
        <w:t> </w:t>
      </w:r>
      <w:r w:rsidR="00FB26DE" w:rsidRPr="00FB26DE">
        <w:rPr>
          <w:rFonts w:ascii="Times New Roman" w:eastAsia="Times New Roman" w:hAnsi="Times New Roman" w:cs="Times New Roman"/>
        </w:rPr>
        <w:t>skyrių.</w:t>
      </w:r>
    </w:p>
    <w:p w14:paraId="1A799A0B" w14:textId="77777777" w:rsidR="00FB26DE" w:rsidRPr="00FB26DE" w:rsidRDefault="00FB26DE" w:rsidP="00FB26DE">
      <w:pPr>
        <w:tabs>
          <w:tab w:val="left" w:pos="0"/>
        </w:tabs>
        <w:spacing w:after="0" w:line="240" w:lineRule="auto"/>
        <w:rPr>
          <w:rFonts w:ascii="Times New Roman" w:eastAsia="Times New Roman" w:hAnsi="Times New Roman" w:cs="Times New Roman"/>
        </w:rPr>
      </w:pPr>
    </w:p>
    <w:p w14:paraId="46175C2E" w14:textId="77777777" w:rsidR="00FB26DE" w:rsidRPr="00FB26DE" w:rsidRDefault="00FB26DE" w:rsidP="00FB26DE">
      <w:pPr>
        <w:tabs>
          <w:tab w:val="left" w:pos="0"/>
        </w:tabs>
        <w:spacing w:after="0" w:line="240" w:lineRule="auto"/>
        <w:rPr>
          <w:rFonts w:ascii="Times New Roman" w:eastAsia="Times New Roman" w:hAnsi="Times New Roman" w:cs="Times New Roman"/>
        </w:rPr>
      </w:pPr>
      <w:r w:rsidRPr="00185C96">
        <w:rPr>
          <w:rFonts w:ascii="Times New Roman" w:eastAsia="Times New Roman" w:hAnsi="Times New Roman" w:cs="Times New Roman"/>
        </w:rPr>
        <w:t>Vaisingos moterys</w:t>
      </w:r>
      <w:r w:rsidRPr="00FB26DE">
        <w:rPr>
          <w:rFonts w:ascii="Times New Roman" w:eastAsia="Times New Roman" w:hAnsi="Times New Roman" w:cs="Times New Roman"/>
        </w:rPr>
        <w:t xml:space="preserve"> turi naudoti kontracepcijos metodą gydymo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metu. Baigus gydyti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veiksmingą kontracepcijos metodą jos dar turi naudoti iki mėnesinių.</w:t>
      </w:r>
    </w:p>
    <w:p w14:paraId="093835CB" w14:textId="77777777" w:rsidR="00FB26DE" w:rsidRDefault="00FB26DE" w:rsidP="00FB26DE">
      <w:pPr>
        <w:tabs>
          <w:tab w:val="left" w:pos="720"/>
        </w:tabs>
        <w:spacing w:after="0" w:line="240" w:lineRule="auto"/>
        <w:rPr>
          <w:rFonts w:ascii="Times New Roman" w:eastAsia="Times New Roman" w:hAnsi="Times New Roman" w:cs="Times New Roman"/>
        </w:rPr>
      </w:pPr>
    </w:p>
    <w:p w14:paraId="298845FC" w14:textId="302EE819" w:rsidR="00315E64" w:rsidRDefault="00EE5950" w:rsidP="00FB26DE">
      <w:pPr>
        <w:tabs>
          <w:tab w:val="left" w:pos="72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w:t>
      </w:r>
      <w:r w:rsidR="00315E64" w:rsidRPr="00315E64">
        <w:rPr>
          <w:rFonts w:ascii="Times New Roman" w:eastAsia="Times New Roman" w:hAnsi="Times New Roman" w:cs="Times New Roman"/>
        </w:rPr>
        <w:t>trakonazol</w:t>
      </w:r>
      <w:r>
        <w:rPr>
          <w:rFonts w:ascii="Times New Roman" w:eastAsia="Times New Roman" w:hAnsi="Times New Roman" w:cs="Times New Roman"/>
        </w:rPr>
        <w:t>o</w:t>
      </w:r>
      <w:proofErr w:type="spellEnd"/>
      <w:r w:rsidR="00315E64" w:rsidRPr="00315E64">
        <w:rPr>
          <w:rFonts w:ascii="Times New Roman" w:eastAsia="Times New Roman" w:hAnsi="Times New Roman" w:cs="Times New Roman"/>
        </w:rPr>
        <w:t xml:space="preserve"> negalima vartoti </w:t>
      </w:r>
      <w:r w:rsidR="00471742">
        <w:rPr>
          <w:rFonts w:ascii="Times New Roman" w:eastAsia="Times New Roman" w:hAnsi="Times New Roman" w:cs="Times New Roman"/>
        </w:rPr>
        <w:t xml:space="preserve">kartu su </w:t>
      </w:r>
      <w:r w:rsidR="00315E64" w:rsidRPr="00315E64">
        <w:rPr>
          <w:rFonts w:ascii="Times New Roman" w:eastAsia="Times New Roman" w:hAnsi="Times New Roman" w:cs="Times New Roman"/>
        </w:rPr>
        <w:t>kai kuri</w:t>
      </w:r>
      <w:r>
        <w:rPr>
          <w:rFonts w:ascii="Times New Roman" w:eastAsia="Times New Roman" w:hAnsi="Times New Roman" w:cs="Times New Roman"/>
        </w:rPr>
        <w:t>ais toliau išvardytais</w:t>
      </w:r>
      <w:r w:rsidR="00315E64" w:rsidRPr="00315E64">
        <w:rPr>
          <w:rFonts w:ascii="Times New Roman" w:eastAsia="Times New Roman" w:hAnsi="Times New Roman" w:cs="Times New Roman"/>
        </w:rPr>
        <w:t xml:space="preserve"> CYP3A4 substrat</w:t>
      </w:r>
      <w:r>
        <w:rPr>
          <w:rFonts w:ascii="Times New Roman" w:eastAsia="Times New Roman" w:hAnsi="Times New Roman" w:cs="Times New Roman"/>
        </w:rPr>
        <w:t>ai</w:t>
      </w:r>
      <w:r w:rsidR="00471742">
        <w:rPr>
          <w:rFonts w:ascii="Times New Roman" w:eastAsia="Times New Roman" w:hAnsi="Times New Roman" w:cs="Times New Roman"/>
        </w:rPr>
        <w:t>s</w:t>
      </w:r>
      <w:r w:rsidR="00315E64" w:rsidRPr="00315E64">
        <w:rPr>
          <w:rFonts w:ascii="Times New Roman" w:eastAsia="Times New Roman" w:hAnsi="Times New Roman" w:cs="Times New Roman"/>
        </w:rPr>
        <w:t xml:space="preserve"> (žr. 4.4 ir 4.5 skyrius):</w:t>
      </w:r>
    </w:p>
    <w:tbl>
      <w:tblPr>
        <w:tblStyle w:val="Lentelstinklelis"/>
        <w:tblW w:w="0" w:type="auto"/>
        <w:tblLook w:val="04A0" w:firstRow="1" w:lastRow="0" w:firstColumn="1" w:lastColumn="0" w:noHBand="0" w:noVBand="1"/>
      </w:tblPr>
      <w:tblGrid>
        <w:gridCol w:w="3748"/>
        <w:gridCol w:w="2821"/>
        <w:gridCol w:w="2825"/>
      </w:tblGrid>
      <w:tr w:rsidR="00315E64" w:rsidRPr="00F45DC8" w14:paraId="5A08193A" w14:textId="77777777" w:rsidTr="00210693">
        <w:tc>
          <w:tcPr>
            <w:tcW w:w="9394" w:type="dxa"/>
            <w:gridSpan w:val="3"/>
          </w:tcPr>
          <w:p w14:paraId="347DD2AD" w14:textId="77777777" w:rsidR="00315E64" w:rsidRPr="00DC5B57" w:rsidRDefault="00315E64" w:rsidP="00210693">
            <w:pPr>
              <w:tabs>
                <w:tab w:val="left" w:pos="720"/>
              </w:tabs>
              <w:rPr>
                <w:rFonts w:ascii="Times New Roman" w:eastAsia="Times New Roman" w:hAnsi="Times New Roman" w:cs="Times New Roman"/>
                <w:b/>
              </w:rPr>
            </w:pPr>
            <w:r w:rsidRPr="00DC5B57">
              <w:rPr>
                <w:rFonts w:ascii="Times New Roman" w:eastAsia="Times New Roman" w:hAnsi="Times New Roman" w:cs="Times New Roman"/>
                <w:b/>
              </w:rPr>
              <w:t>Analgetikai, anestetikai</w:t>
            </w:r>
          </w:p>
        </w:tc>
      </w:tr>
      <w:tr w:rsidR="00315E64" w:rsidRPr="00F45DC8" w14:paraId="4140A69A" w14:textId="77777777" w:rsidTr="00210693">
        <w:tc>
          <w:tcPr>
            <w:tcW w:w="3748" w:type="dxa"/>
          </w:tcPr>
          <w:p w14:paraId="03BCB2DF" w14:textId="77777777" w:rsidR="00315E64" w:rsidRPr="00144F03" w:rsidRDefault="00315E64" w:rsidP="00210693">
            <w:pPr>
              <w:tabs>
                <w:tab w:val="left" w:pos="0"/>
                <w:tab w:val="left" w:pos="720"/>
              </w:tabs>
              <w:ind w:left="22" w:hanging="22"/>
              <w:rPr>
                <w:rFonts w:ascii="Times New Roman" w:eastAsia="Times New Roman" w:hAnsi="Times New Roman" w:cs="Times New Roman"/>
              </w:rPr>
            </w:pPr>
            <w:r w:rsidRPr="00F45DC8">
              <w:rPr>
                <w:rFonts w:ascii="Times New Roman" w:eastAsia="Times New Roman" w:hAnsi="Times New Roman" w:cs="Times New Roman"/>
              </w:rPr>
              <w:t xml:space="preserve">Skalsių alkaloidai ( pvz., </w:t>
            </w:r>
            <w:proofErr w:type="spellStart"/>
            <w:r w:rsidRPr="00F45DC8">
              <w:rPr>
                <w:rFonts w:ascii="Times New Roman" w:eastAsia="Times New Roman" w:hAnsi="Times New Roman" w:cs="Times New Roman"/>
              </w:rPr>
              <w:t>dihidroergotaminas</w:t>
            </w:r>
            <w:proofErr w:type="spellEnd"/>
            <w:r w:rsidRPr="00F45DC8">
              <w:rPr>
                <w:rFonts w:ascii="Times New Roman" w:eastAsia="Times New Roman" w:hAnsi="Times New Roman" w:cs="Times New Roman"/>
              </w:rPr>
              <w:t xml:space="preserve">, </w:t>
            </w:r>
            <w:proofErr w:type="spellStart"/>
            <w:r w:rsidRPr="00F45DC8">
              <w:rPr>
                <w:rFonts w:ascii="Times New Roman" w:eastAsia="Times New Roman" w:hAnsi="Times New Roman" w:cs="Times New Roman"/>
              </w:rPr>
              <w:t>ergometrinas</w:t>
            </w:r>
            <w:proofErr w:type="spellEnd"/>
            <w:r w:rsidRPr="00F45DC8">
              <w:rPr>
                <w:rFonts w:ascii="Times New Roman" w:eastAsia="Times New Roman" w:hAnsi="Times New Roman" w:cs="Times New Roman"/>
              </w:rPr>
              <w:t xml:space="preserve">, </w:t>
            </w:r>
            <w:proofErr w:type="spellStart"/>
            <w:r w:rsidRPr="00F45DC8">
              <w:rPr>
                <w:rFonts w:ascii="Times New Roman" w:eastAsia="Times New Roman" w:hAnsi="Times New Roman" w:cs="Times New Roman"/>
              </w:rPr>
              <w:t>ergotamin</w:t>
            </w:r>
            <w:r w:rsidRPr="00144F03">
              <w:rPr>
                <w:rFonts w:ascii="Times New Roman" w:eastAsia="Times New Roman" w:hAnsi="Times New Roman" w:cs="Times New Roman"/>
              </w:rPr>
              <w:t>as</w:t>
            </w:r>
            <w:proofErr w:type="spellEnd"/>
            <w:r w:rsidRPr="00144F03">
              <w:rPr>
                <w:rFonts w:ascii="Times New Roman" w:eastAsia="Times New Roman" w:hAnsi="Times New Roman" w:cs="Times New Roman"/>
              </w:rPr>
              <w:t xml:space="preserve">, </w:t>
            </w:r>
            <w:proofErr w:type="spellStart"/>
            <w:r w:rsidRPr="00144F03">
              <w:rPr>
                <w:rFonts w:ascii="Times New Roman" w:eastAsia="Times New Roman" w:hAnsi="Times New Roman" w:cs="Times New Roman"/>
              </w:rPr>
              <w:t>metilergometrinas</w:t>
            </w:r>
            <w:proofErr w:type="spellEnd"/>
            <w:r w:rsidRPr="00144F03">
              <w:rPr>
                <w:rFonts w:ascii="Times New Roman" w:eastAsia="Times New Roman" w:hAnsi="Times New Roman" w:cs="Times New Roman"/>
              </w:rPr>
              <w:t xml:space="preserve">) </w:t>
            </w:r>
          </w:p>
        </w:tc>
        <w:tc>
          <w:tcPr>
            <w:tcW w:w="2821" w:type="dxa"/>
          </w:tcPr>
          <w:p w14:paraId="7926BE98" w14:textId="77777777" w:rsidR="00315E64" w:rsidRPr="00DC5B57" w:rsidRDefault="00315E64" w:rsidP="00210693">
            <w:pPr>
              <w:tabs>
                <w:tab w:val="left" w:pos="720"/>
              </w:tabs>
              <w:rPr>
                <w:rFonts w:ascii="Times New Roman" w:eastAsia="Times New Roman" w:hAnsi="Times New Roman" w:cs="Times New Roman"/>
              </w:rPr>
            </w:pPr>
          </w:p>
        </w:tc>
        <w:tc>
          <w:tcPr>
            <w:tcW w:w="2825" w:type="dxa"/>
          </w:tcPr>
          <w:p w14:paraId="5E6AC627" w14:textId="77777777" w:rsidR="00315E64" w:rsidRPr="00DC5B57" w:rsidRDefault="00315E64" w:rsidP="00210693">
            <w:pPr>
              <w:tabs>
                <w:tab w:val="left" w:pos="720"/>
              </w:tabs>
              <w:rPr>
                <w:rFonts w:ascii="Times New Roman" w:eastAsia="Times New Roman" w:hAnsi="Times New Roman" w:cs="Times New Roman"/>
              </w:rPr>
            </w:pPr>
          </w:p>
        </w:tc>
      </w:tr>
      <w:tr w:rsidR="00315E64" w:rsidRPr="00F45DC8" w14:paraId="1B660ED3" w14:textId="77777777" w:rsidTr="00210693">
        <w:tc>
          <w:tcPr>
            <w:tcW w:w="9394" w:type="dxa"/>
            <w:gridSpan w:val="3"/>
          </w:tcPr>
          <w:p w14:paraId="68443304" w14:textId="77777777" w:rsidR="00315E64" w:rsidRPr="00F45DC8" w:rsidRDefault="00315E64" w:rsidP="00210693">
            <w:pPr>
              <w:tabs>
                <w:tab w:val="left" w:pos="720"/>
              </w:tabs>
              <w:rPr>
                <w:rFonts w:ascii="Times New Roman" w:eastAsia="Times New Roman" w:hAnsi="Times New Roman" w:cs="Times New Roman"/>
                <w:b/>
              </w:rPr>
            </w:pPr>
            <w:r w:rsidRPr="00F45DC8">
              <w:rPr>
                <w:rFonts w:ascii="Times New Roman" w:eastAsia="Times New Roman" w:hAnsi="Times New Roman" w:cs="Times New Roman"/>
                <w:b/>
              </w:rPr>
              <w:t xml:space="preserve">Sisteminiai antibakteriniai vaistiniai preparatai. Vaistiniai preparatai </w:t>
            </w:r>
            <w:r>
              <w:rPr>
                <w:rFonts w:ascii="Times New Roman" w:eastAsia="Times New Roman" w:hAnsi="Times New Roman" w:cs="Times New Roman"/>
                <w:b/>
              </w:rPr>
              <w:t xml:space="preserve">nuo </w:t>
            </w:r>
            <w:proofErr w:type="spellStart"/>
            <w:r w:rsidRPr="00F45DC8">
              <w:rPr>
                <w:rFonts w:ascii="Times New Roman" w:eastAsia="Times New Roman" w:hAnsi="Times New Roman" w:cs="Times New Roman"/>
                <w:b/>
              </w:rPr>
              <w:t>mikobakterij</w:t>
            </w:r>
            <w:r>
              <w:rPr>
                <w:rFonts w:ascii="Times New Roman" w:eastAsia="Times New Roman" w:hAnsi="Times New Roman" w:cs="Times New Roman"/>
                <w:b/>
              </w:rPr>
              <w:t>ų</w:t>
            </w:r>
            <w:proofErr w:type="spellEnd"/>
            <w:r w:rsidRPr="00F45DC8">
              <w:rPr>
                <w:rFonts w:ascii="Times New Roman" w:eastAsia="Times New Roman" w:hAnsi="Times New Roman" w:cs="Times New Roman"/>
                <w:b/>
              </w:rPr>
              <w:t>. Sisteminiai priešgrybeliniai vaistiniai preparatai</w:t>
            </w:r>
          </w:p>
        </w:tc>
      </w:tr>
      <w:tr w:rsidR="00315E64" w:rsidRPr="00F45DC8" w14:paraId="15505609" w14:textId="77777777" w:rsidTr="00210693">
        <w:tc>
          <w:tcPr>
            <w:tcW w:w="3748" w:type="dxa"/>
          </w:tcPr>
          <w:p w14:paraId="35537D7C"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Izovukonazolas</w:t>
            </w:r>
            <w:proofErr w:type="spellEnd"/>
          </w:p>
        </w:tc>
        <w:tc>
          <w:tcPr>
            <w:tcW w:w="2821" w:type="dxa"/>
          </w:tcPr>
          <w:p w14:paraId="5F01C6CD" w14:textId="77777777" w:rsidR="00315E64" w:rsidRPr="00144F03" w:rsidRDefault="00315E64" w:rsidP="00210693">
            <w:pPr>
              <w:tabs>
                <w:tab w:val="left" w:pos="720"/>
              </w:tabs>
              <w:rPr>
                <w:rFonts w:ascii="Times New Roman" w:eastAsia="Times New Roman" w:hAnsi="Times New Roman" w:cs="Times New Roman"/>
              </w:rPr>
            </w:pPr>
          </w:p>
        </w:tc>
        <w:tc>
          <w:tcPr>
            <w:tcW w:w="2825" w:type="dxa"/>
          </w:tcPr>
          <w:p w14:paraId="62348E9F" w14:textId="77777777" w:rsidR="00315E64" w:rsidRPr="00144F03" w:rsidRDefault="00315E64" w:rsidP="00210693">
            <w:pPr>
              <w:tabs>
                <w:tab w:val="left" w:pos="720"/>
              </w:tabs>
              <w:rPr>
                <w:rFonts w:ascii="Times New Roman" w:eastAsia="Times New Roman" w:hAnsi="Times New Roman" w:cs="Times New Roman"/>
              </w:rPr>
            </w:pPr>
          </w:p>
        </w:tc>
      </w:tr>
      <w:tr w:rsidR="00315E64" w:rsidRPr="00F45DC8" w14:paraId="3D5213E4" w14:textId="77777777" w:rsidTr="00210693">
        <w:tc>
          <w:tcPr>
            <w:tcW w:w="9394" w:type="dxa"/>
            <w:gridSpan w:val="3"/>
          </w:tcPr>
          <w:p w14:paraId="46015CCE" w14:textId="77777777" w:rsidR="00315E64" w:rsidRPr="00F45DC8" w:rsidRDefault="00315E64" w:rsidP="00210693">
            <w:pPr>
              <w:tabs>
                <w:tab w:val="left" w:pos="720"/>
              </w:tabs>
              <w:rPr>
                <w:rFonts w:ascii="Times New Roman" w:eastAsia="Times New Roman" w:hAnsi="Times New Roman" w:cs="Times New Roman"/>
                <w:b/>
              </w:rPr>
            </w:pPr>
            <w:proofErr w:type="spellStart"/>
            <w:r w:rsidRPr="00F45DC8">
              <w:rPr>
                <w:rFonts w:ascii="Times New Roman" w:eastAsia="Times New Roman" w:hAnsi="Times New Roman" w:cs="Times New Roman"/>
                <w:b/>
              </w:rPr>
              <w:t>Prieškirmėliniai</w:t>
            </w:r>
            <w:proofErr w:type="spellEnd"/>
            <w:r w:rsidRPr="00F45DC8">
              <w:rPr>
                <w:rFonts w:ascii="Times New Roman" w:eastAsia="Times New Roman" w:hAnsi="Times New Roman" w:cs="Times New Roman"/>
                <w:b/>
              </w:rPr>
              <w:t xml:space="preserve"> vaistiniai preparatai. </w:t>
            </w:r>
            <w:proofErr w:type="spellStart"/>
            <w:r w:rsidRPr="00F45DC8">
              <w:rPr>
                <w:rFonts w:ascii="Times New Roman" w:eastAsia="Times New Roman" w:hAnsi="Times New Roman" w:cs="Times New Roman"/>
                <w:b/>
              </w:rPr>
              <w:t>Antiprotozojiniai</w:t>
            </w:r>
            <w:proofErr w:type="spellEnd"/>
            <w:r w:rsidRPr="00F45DC8">
              <w:rPr>
                <w:rFonts w:ascii="Times New Roman" w:eastAsia="Times New Roman" w:hAnsi="Times New Roman" w:cs="Times New Roman"/>
                <w:b/>
              </w:rPr>
              <w:t xml:space="preserve"> vaistiniai preparatai</w:t>
            </w:r>
          </w:p>
        </w:tc>
      </w:tr>
      <w:tr w:rsidR="00315E64" w:rsidRPr="00F45DC8" w14:paraId="14896849" w14:textId="77777777" w:rsidTr="00210693">
        <w:tc>
          <w:tcPr>
            <w:tcW w:w="3748" w:type="dxa"/>
          </w:tcPr>
          <w:p w14:paraId="10D1EF7E"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Halofantrinas</w:t>
            </w:r>
            <w:proofErr w:type="spellEnd"/>
          </w:p>
        </w:tc>
        <w:tc>
          <w:tcPr>
            <w:tcW w:w="2821" w:type="dxa"/>
          </w:tcPr>
          <w:p w14:paraId="60DD6A32" w14:textId="77777777" w:rsidR="00315E64" w:rsidRPr="00144F03" w:rsidRDefault="00315E64" w:rsidP="00210693">
            <w:pPr>
              <w:tabs>
                <w:tab w:val="left" w:pos="720"/>
              </w:tabs>
              <w:rPr>
                <w:rFonts w:ascii="Times New Roman" w:eastAsia="Times New Roman" w:hAnsi="Times New Roman" w:cs="Times New Roman"/>
              </w:rPr>
            </w:pPr>
          </w:p>
        </w:tc>
        <w:tc>
          <w:tcPr>
            <w:tcW w:w="2825" w:type="dxa"/>
          </w:tcPr>
          <w:p w14:paraId="293FED90" w14:textId="77777777" w:rsidR="00315E64" w:rsidRPr="00144F03" w:rsidRDefault="00315E64" w:rsidP="00210693">
            <w:pPr>
              <w:tabs>
                <w:tab w:val="left" w:pos="720"/>
              </w:tabs>
              <w:rPr>
                <w:rFonts w:ascii="Times New Roman" w:eastAsia="Times New Roman" w:hAnsi="Times New Roman" w:cs="Times New Roman"/>
              </w:rPr>
            </w:pPr>
          </w:p>
        </w:tc>
      </w:tr>
      <w:tr w:rsidR="00315E64" w:rsidRPr="00F45DC8" w14:paraId="1E5E0A8B" w14:textId="77777777" w:rsidTr="00210693">
        <w:tc>
          <w:tcPr>
            <w:tcW w:w="9394" w:type="dxa"/>
            <w:gridSpan w:val="3"/>
          </w:tcPr>
          <w:p w14:paraId="76726A1E" w14:textId="77777777" w:rsidR="00315E64" w:rsidRPr="00F45DC8" w:rsidRDefault="00315E64" w:rsidP="00210693">
            <w:pPr>
              <w:tabs>
                <w:tab w:val="left" w:pos="720"/>
              </w:tabs>
              <w:rPr>
                <w:rFonts w:ascii="Times New Roman" w:eastAsia="Times New Roman" w:hAnsi="Times New Roman" w:cs="Times New Roman"/>
                <w:b/>
              </w:rPr>
            </w:pPr>
            <w:r w:rsidRPr="00F45DC8">
              <w:rPr>
                <w:rFonts w:ascii="Times New Roman" w:eastAsia="Times New Roman" w:hAnsi="Times New Roman" w:cs="Times New Roman"/>
                <w:b/>
              </w:rPr>
              <w:t xml:space="preserve">Sisteminiai </w:t>
            </w:r>
            <w:proofErr w:type="spellStart"/>
            <w:r w:rsidRPr="00F45DC8">
              <w:rPr>
                <w:rFonts w:ascii="Times New Roman" w:eastAsia="Times New Roman" w:hAnsi="Times New Roman" w:cs="Times New Roman"/>
                <w:b/>
              </w:rPr>
              <w:t>antihistamininiai</w:t>
            </w:r>
            <w:proofErr w:type="spellEnd"/>
            <w:r w:rsidRPr="00F45DC8">
              <w:rPr>
                <w:rFonts w:ascii="Times New Roman" w:eastAsia="Times New Roman" w:hAnsi="Times New Roman" w:cs="Times New Roman"/>
                <w:b/>
              </w:rPr>
              <w:t xml:space="preserve"> vaistiniai preparatai</w:t>
            </w:r>
          </w:p>
        </w:tc>
      </w:tr>
      <w:tr w:rsidR="00315E64" w:rsidRPr="00F45DC8" w14:paraId="243AFB9F" w14:textId="77777777" w:rsidTr="00210693">
        <w:tc>
          <w:tcPr>
            <w:tcW w:w="3748" w:type="dxa"/>
          </w:tcPr>
          <w:p w14:paraId="18C743E6"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Astemizolas</w:t>
            </w:r>
            <w:proofErr w:type="spellEnd"/>
          </w:p>
        </w:tc>
        <w:tc>
          <w:tcPr>
            <w:tcW w:w="2821" w:type="dxa"/>
          </w:tcPr>
          <w:p w14:paraId="2F849A62"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Mizolastinas</w:t>
            </w:r>
            <w:proofErr w:type="spellEnd"/>
          </w:p>
        </w:tc>
        <w:tc>
          <w:tcPr>
            <w:tcW w:w="2825" w:type="dxa"/>
          </w:tcPr>
          <w:p w14:paraId="0D23748D"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Terfenadinas</w:t>
            </w:r>
            <w:proofErr w:type="spellEnd"/>
          </w:p>
        </w:tc>
      </w:tr>
      <w:tr w:rsidR="00315E64" w:rsidRPr="00F45DC8" w14:paraId="2B051A27" w14:textId="77777777" w:rsidTr="00210693">
        <w:tc>
          <w:tcPr>
            <w:tcW w:w="9394" w:type="dxa"/>
            <w:gridSpan w:val="3"/>
          </w:tcPr>
          <w:p w14:paraId="05D3D7A9" w14:textId="77777777" w:rsidR="00315E64" w:rsidRPr="00F45DC8" w:rsidRDefault="00315E64" w:rsidP="00210693">
            <w:pPr>
              <w:tabs>
                <w:tab w:val="left" w:pos="720"/>
              </w:tabs>
              <w:rPr>
                <w:rFonts w:ascii="Times New Roman" w:eastAsia="Times New Roman" w:hAnsi="Times New Roman" w:cs="Times New Roman"/>
                <w:b/>
              </w:rPr>
            </w:pPr>
            <w:proofErr w:type="spellStart"/>
            <w:r w:rsidRPr="00F45DC8">
              <w:rPr>
                <w:rFonts w:ascii="Times New Roman" w:eastAsia="Times New Roman" w:hAnsi="Times New Roman" w:cs="Times New Roman"/>
                <w:b/>
              </w:rPr>
              <w:t>Priešnavikiniai</w:t>
            </w:r>
            <w:proofErr w:type="spellEnd"/>
            <w:r w:rsidRPr="00F45DC8">
              <w:rPr>
                <w:rFonts w:ascii="Times New Roman" w:eastAsia="Times New Roman" w:hAnsi="Times New Roman" w:cs="Times New Roman"/>
                <w:b/>
              </w:rPr>
              <w:t xml:space="preserve"> vaistiniai preparatai</w:t>
            </w:r>
          </w:p>
        </w:tc>
      </w:tr>
      <w:tr w:rsidR="00315E64" w:rsidRPr="00F45DC8" w14:paraId="38D4C77E" w14:textId="77777777" w:rsidTr="00210693">
        <w:tc>
          <w:tcPr>
            <w:tcW w:w="3748" w:type="dxa"/>
          </w:tcPr>
          <w:p w14:paraId="7DC92700"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Irinotekanas</w:t>
            </w:r>
            <w:proofErr w:type="spellEnd"/>
          </w:p>
        </w:tc>
        <w:tc>
          <w:tcPr>
            <w:tcW w:w="2821" w:type="dxa"/>
          </w:tcPr>
          <w:p w14:paraId="28EA2D3A" w14:textId="77777777" w:rsidR="00315E64" w:rsidRPr="00144F03" w:rsidRDefault="00315E64" w:rsidP="00210693">
            <w:pPr>
              <w:tabs>
                <w:tab w:val="left" w:pos="720"/>
              </w:tabs>
              <w:rPr>
                <w:rFonts w:ascii="Times New Roman" w:eastAsia="Times New Roman" w:hAnsi="Times New Roman" w:cs="Times New Roman"/>
              </w:rPr>
            </w:pPr>
            <w:proofErr w:type="spellStart"/>
            <w:r w:rsidRPr="00992C4E">
              <w:rPr>
                <w:rFonts w:ascii="Times New Roman" w:eastAsia="Times New Roman" w:hAnsi="Times New Roman" w:cs="Times New Roman"/>
              </w:rPr>
              <w:t>Venetoklaksas</w:t>
            </w:r>
            <w:proofErr w:type="spellEnd"/>
            <w:r w:rsidRPr="00992C4E">
              <w:rPr>
                <w:rFonts w:ascii="Times New Roman" w:eastAsia="Times New Roman" w:hAnsi="Times New Roman" w:cs="Times New Roman"/>
              </w:rPr>
              <w:t xml:space="preserve"> (pacientams, sergantiems lėtine </w:t>
            </w:r>
            <w:proofErr w:type="spellStart"/>
            <w:r w:rsidRPr="00992C4E">
              <w:rPr>
                <w:rFonts w:ascii="Times New Roman" w:eastAsia="Times New Roman" w:hAnsi="Times New Roman" w:cs="Times New Roman"/>
              </w:rPr>
              <w:t>limfocitine</w:t>
            </w:r>
            <w:proofErr w:type="spellEnd"/>
            <w:r w:rsidRPr="00992C4E">
              <w:rPr>
                <w:rFonts w:ascii="Times New Roman" w:eastAsia="Times New Roman" w:hAnsi="Times New Roman" w:cs="Times New Roman"/>
              </w:rPr>
              <w:t xml:space="preserve"> leukemija</w:t>
            </w:r>
            <w:r>
              <w:rPr>
                <w:rFonts w:ascii="Times New Roman" w:eastAsia="Times New Roman" w:hAnsi="Times New Roman" w:cs="Times New Roman"/>
              </w:rPr>
              <w:t>,</w:t>
            </w:r>
            <w:r w:rsidRPr="00992C4E">
              <w:rPr>
                <w:rFonts w:ascii="Times New Roman" w:eastAsia="Times New Roman" w:hAnsi="Times New Roman" w:cs="Times New Roman"/>
              </w:rPr>
              <w:t xml:space="preserve"> </w:t>
            </w:r>
            <w:r>
              <w:rPr>
                <w:rFonts w:ascii="Times New Roman" w:eastAsia="Times New Roman" w:hAnsi="Times New Roman" w:cs="Times New Roman"/>
              </w:rPr>
              <w:t xml:space="preserve">pradėjus gydyti </w:t>
            </w:r>
            <w:proofErr w:type="spellStart"/>
            <w:r w:rsidRPr="00992C4E">
              <w:rPr>
                <w:rFonts w:ascii="Times New Roman" w:eastAsia="Times New Roman" w:hAnsi="Times New Roman" w:cs="Times New Roman"/>
              </w:rPr>
              <w:t>venetoklaks</w:t>
            </w:r>
            <w:r>
              <w:rPr>
                <w:rFonts w:ascii="Times New Roman" w:eastAsia="Times New Roman" w:hAnsi="Times New Roman" w:cs="Times New Roman"/>
              </w:rPr>
              <w:t>u</w:t>
            </w:r>
            <w:proofErr w:type="spellEnd"/>
            <w:r w:rsidRPr="00992C4E">
              <w:rPr>
                <w:rFonts w:ascii="Times New Roman" w:eastAsia="Times New Roman" w:hAnsi="Times New Roman" w:cs="Times New Roman"/>
              </w:rPr>
              <w:t xml:space="preserve"> ir dozės titravimo fazėje)</w:t>
            </w:r>
          </w:p>
        </w:tc>
        <w:tc>
          <w:tcPr>
            <w:tcW w:w="2825" w:type="dxa"/>
          </w:tcPr>
          <w:p w14:paraId="3AD5D839" w14:textId="77777777" w:rsidR="00315E64" w:rsidRPr="00144F03" w:rsidRDefault="00315E64" w:rsidP="00210693">
            <w:pPr>
              <w:tabs>
                <w:tab w:val="left" w:pos="720"/>
              </w:tabs>
              <w:rPr>
                <w:rFonts w:ascii="Times New Roman" w:eastAsia="Times New Roman" w:hAnsi="Times New Roman" w:cs="Times New Roman"/>
              </w:rPr>
            </w:pPr>
          </w:p>
        </w:tc>
      </w:tr>
      <w:tr w:rsidR="00315E64" w:rsidRPr="00F45DC8" w14:paraId="58F2D785" w14:textId="77777777" w:rsidTr="00210693">
        <w:tc>
          <w:tcPr>
            <w:tcW w:w="9394" w:type="dxa"/>
            <w:gridSpan w:val="3"/>
          </w:tcPr>
          <w:p w14:paraId="55F5FCDF" w14:textId="77777777" w:rsidR="00315E64" w:rsidRPr="00F45DC8" w:rsidRDefault="00315E64" w:rsidP="00210693">
            <w:pPr>
              <w:tabs>
                <w:tab w:val="left" w:pos="720"/>
              </w:tabs>
              <w:rPr>
                <w:rFonts w:ascii="Times New Roman" w:eastAsia="Times New Roman" w:hAnsi="Times New Roman" w:cs="Times New Roman"/>
                <w:b/>
              </w:rPr>
            </w:pPr>
            <w:proofErr w:type="spellStart"/>
            <w:r w:rsidRPr="00F45DC8">
              <w:rPr>
                <w:rFonts w:ascii="Times New Roman" w:eastAsia="Times New Roman" w:hAnsi="Times New Roman" w:cs="Times New Roman"/>
                <w:b/>
              </w:rPr>
              <w:t>Antitromboziniai</w:t>
            </w:r>
            <w:proofErr w:type="spellEnd"/>
            <w:r w:rsidRPr="00F45DC8">
              <w:rPr>
                <w:rFonts w:ascii="Times New Roman" w:eastAsia="Times New Roman" w:hAnsi="Times New Roman" w:cs="Times New Roman"/>
                <w:b/>
              </w:rPr>
              <w:t xml:space="preserve"> vaistiniai preparatai</w:t>
            </w:r>
          </w:p>
        </w:tc>
      </w:tr>
      <w:tr w:rsidR="00BC6F37" w:rsidRPr="00F45DC8" w14:paraId="48F149A3" w14:textId="77777777" w:rsidTr="00210693">
        <w:tc>
          <w:tcPr>
            <w:tcW w:w="3748" w:type="dxa"/>
          </w:tcPr>
          <w:p w14:paraId="7EDCAF43" w14:textId="61AA008D" w:rsidR="00BC6F37" w:rsidRPr="00F45DC8" w:rsidRDefault="00BC6F37" w:rsidP="00210693">
            <w:pPr>
              <w:tabs>
                <w:tab w:val="left" w:pos="720"/>
              </w:tabs>
              <w:rPr>
                <w:rFonts w:ascii="Times New Roman" w:eastAsia="Times New Roman" w:hAnsi="Times New Roman" w:cs="Times New Roman"/>
              </w:rPr>
            </w:pPr>
            <w:proofErr w:type="spellStart"/>
            <w:r>
              <w:rPr>
                <w:rFonts w:ascii="Times New Roman" w:eastAsia="Times New Roman" w:hAnsi="Times New Roman" w:cs="Times New Roman"/>
              </w:rPr>
              <w:t>Dabigatranas</w:t>
            </w:r>
            <w:proofErr w:type="spellEnd"/>
          </w:p>
        </w:tc>
        <w:tc>
          <w:tcPr>
            <w:tcW w:w="2821" w:type="dxa"/>
          </w:tcPr>
          <w:p w14:paraId="733C900D" w14:textId="6C0292B6" w:rsidR="00BC6F37" w:rsidRPr="00144F03" w:rsidRDefault="00BC6F37" w:rsidP="00210693">
            <w:pPr>
              <w:tabs>
                <w:tab w:val="left" w:pos="720"/>
              </w:tabs>
              <w:rPr>
                <w:rFonts w:ascii="Times New Roman" w:eastAsia="Times New Roman" w:hAnsi="Times New Roman" w:cs="Times New Roman"/>
              </w:rPr>
            </w:pPr>
            <w:proofErr w:type="spellStart"/>
            <w:r>
              <w:rPr>
                <w:rFonts w:ascii="Times New Roman" w:eastAsia="Times New Roman" w:hAnsi="Times New Roman" w:cs="Times New Roman"/>
              </w:rPr>
              <w:t>Tikagreloras</w:t>
            </w:r>
            <w:proofErr w:type="spellEnd"/>
          </w:p>
        </w:tc>
        <w:tc>
          <w:tcPr>
            <w:tcW w:w="2825" w:type="dxa"/>
          </w:tcPr>
          <w:p w14:paraId="756F4685" w14:textId="77777777" w:rsidR="00BC6F37" w:rsidRPr="00DC5B57" w:rsidRDefault="00BC6F37" w:rsidP="00210693">
            <w:pPr>
              <w:tabs>
                <w:tab w:val="left" w:pos="720"/>
              </w:tabs>
              <w:rPr>
                <w:rFonts w:ascii="Times New Roman" w:eastAsia="Times New Roman" w:hAnsi="Times New Roman" w:cs="Times New Roman"/>
              </w:rPr>
            </w:pPr>
          </w:p>
        </w:tc>
      </w:tr>
      <w:tr w:rsidR="00F13E5F" w:rsidRPr="00F45DC8" w14:paraId="671CB67D" w14:textId="77777777" w:rsidTr="00F13E5F">
        <w:tc>
          <w:tcPr>
            <w:tcW w:w="9394" w:type="dxa"/>
            <w:gridSpan w:val="3"/>
          </w:tcPr>
          <w:p w14:paraId="597B37E8" w14:textId="0A3571F1" w:rsidR="00F13E5F" w:rsidRPr="002B38A4" w:rsidRDefault="00F13E5F" w:rsidP="00210693">
            <w:pPr>
              <w:tabs>
                <w:tab w:val="left" w:pos="720"/>
              </w:tabs>
              <w:rPr>
                <w:rFonts w:ascii="Times New Roman" w:eastAsia="Times New Roman" w:hAnsi="Times New Roman" w:cs="Times New Roman"/>
                <w:b/>
              </w:rPr>
            </w:pPr>
            <w:r w:rsidRPr="002B38A4">
              <w:rPr>
                <w:rFonts w:ascii="Times New Roman" w:eastAsia="Times New Roman" w:hAnsi="Times New Roman" w:cs="Times New Roman"/>
                <w:b/>
              </w:rPr>
              <w:t>Antivirusiniai sisteminiai vaistiniai preparatai</w:t>
            </w:r>
          </w:p>
        </w:tc>
      </w:tr>
      <w:tr w:rsidR="00315E64" w:rsidRPr="00F45DC8" w14:paraId="36C92642" w14:textId="77777777" w:rsidTr="00210693">
        <w:tc>
          <w:tcPr>
            <w:tcW w:w="3748" w:type="dxa"/>
          </w:tcPr>
          <w:p w14:paraId="7742E15B" w14:textId="77777777" w:rsidR="00315E64" w:rsidRPr="00144F03"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Ombitasviras</w:t>
            </w:r>
            <w:proofErr w:type="spellEnd"/>
            <w:r w:rsidRPr="00F45DC8">
              <w:rPr>
                <w:rFonts w:ascii="Times New Roman" w:eastAsia="Times New Roman" w:hAnsi="Times New Roman" w:cs="Times New Roman"/>
              </w:rPr>
              <w:t>/</w:t>
            </w:r>
            <w:proofErr w:type="spellStart"/>
            <w:r w:rsidRPr="00F45DC8">
              <w:rPr>
                <w:rFonts w:ascii="Times New Roman" w:eastAsia="Times New Roman" w:hAnsi="Times New Roman" w:cs="Times New Roman"/>
              </w:rPr>
              <w:t>Paritapreviras</w:t>
            </w:r>
            <w:proofErr w:type="spellEnd"/>
            <w:r w:rsidRPr="00F45DC8">
              <w:rPr>
                <w:rFonts w:ascii="Times New Roman" w:eastAsia="Times New Roman" w:hAnsi="Times New Roman" w:cs="Times New Roman"/>
              </w:rPr>
              <w:t xml:space="preserve">/Ritonaviras (su ar be </w:t>
            </w:r>
            <w:proofErr w:type="spellStart"/>
            <w:r w:rsidRPr="00F45DC8">
              <w:rPr>
                <w:rFonts w:ascii="Times New Roman" w:eastAsia="Times New Roman" w:hAnsi="Times New Roman" w:cs="Times New Roman"/>
              </w:rPr>
              <w:t>Dazabuviro</w:t>
            </w:r>
            <w:proofErr w:type="spellEnd"/>
            <w:r w:rsidRPr="00F45DC8">
              <w:rPr>
                <w:rFonts w:ascii="Times New Roman" w:eastAsia="Times New Roman" w:hAnsi="Times New Roman" w:cs="Times New Roman"/>
              </w:rPr>
              <w:t>)</w:t>
            </w:r>
          </w:p>
        </w:tc>
        <w:tc>
          <w:tcPr>
            <w:tcW w:w="2821" w:type="dxa"/>
          </w:tcPr>
          <w:p w14:paraId="5BCC4A4E" w14:textId="77777777" w:rsidR="00315E64" w:rsidRPr="00144F03" w:rsidRDefault="00315E64" w:rsidP="00210693">
            <w:pPr>
              <w:tabs>
                <w:tab w:val="left" w:pos="720"/>
              </w:tabs>
              <w:rPr>
                <w:rFonts w:ascii="Times New Roman" w:eastAsia="Times New Roman" w:hAnsi="Times New Roman" w:cs="Times New Roman"/>
              </w:rPr>
            </w:pPr>
          </w:p>
        </w:tc>
        <w:tc>
          <w:tcPr>
            <w:tcW w:w="2825" w:type="dxa"/>
          </w:tcPr>
          <w:p w14:paraId="474B820E" w14:textId="77777777" w:rsidR="00315E64" w:rsidRPr="00DC5B57" w:rsidRDefault="00315E64" w:rsidP="00210693">
            <w:pPr>
              <w:tabs>
                <w:tab w:val="left" w:pos="720"/>
              </w:tabs>
              <w:rPr>
                <w:rFonts w:ascii="Times New Roman" w:eastAsia="Times New Roman" w:hAnsi="Times New Roman" w:cs="Times New Roman"/>
              </w:rPr>
            </w:pPr>
          </w:p>
        </w:tc>
      </w:tr>
      <w:tr w:rsidR="00315E64" w:rsidRPr="00F45DC8" w14:paraId="2F4BFBB0" w14:textId="77777777" w:rsidTr="00210693">
        <w:tc>
          <w:tcPr>
            <w:tcW w:w="9394" w:type="dxa"/>
            <w:gridSpan w:val="3"/>
          </w:tcPr>
          <w:p w14:paraId="5DCD7D47" w14:textId="4496EDE8" w:rsidR="00315E64" w:rsidRPr="00144F03" w:rsidRDefault="00315E64" w:rsidP="00332CF5">
            <w:pPr>
              <w:tabs>
                <w:tab w:val="left" w:pos="720"/>
              </w:tabs>
              <w:rPr>
                <w:rFonts w:ascii="Times New Roman" w:hAnsi="Times New Roman" w:cs="Times New Roman"/>
                <w:b/>
                <w:lang w:eastAsia="de-DE"/>
              </w:rPr>
            </w:pPr>
            <w:r w:rsidRPr="00F45DC8">
              <w:rPr>
                <w:rFonts w:ascii="Times New Roman" w:eastAsia="Times New Roman" w:hAnsi="Times New Roman" w:cs="Times New Roman"/>
                <w:b/>
              </w:rPr>
              <w:t>Širdies ir kraujagyslių sistemą veikiantys vaistiniai preparatai (</w:t>
            </w:r>
            <w:proofErr w:type="spellStart"/>
            <w:r w:rsidRPr="00F45DC8">
              <w:rPr>
                <w:rFonts w:ascii="Times New Roman" w:eastAsia="Times New Roman" w:hAnsi="Times New Roman" w:cs="Times New Roman"/>
                <w:b/>
              </w:rPr>
              <w:t>renino-angiotenzino</w:t>
            </w:r>
            <w:proofErr w:type="spellEnd"/>
            <w:r w:rsidRPr="00F45DC8">
              <w:rPr>
                <w:rFonts w:ascii="Times New Roman" w:eastAsia="Times New Roman" w:hAnsi="Times New Roman" w:cs="Times New Roman"/>
                <w:b/>
              </w:rPr>
              <w:t xml:space="preserve"> sistemą veikiantys</w:t>
            </w:r>
            <w:r w:rsidR="00332CF5">
              <w:rPr>
                <w:rFonts w:ascii="Times New Roman" w:eastAsia="Times New Roman" w:hAnsi="Times New Roman" w:cs="Times New Roman"/>
                <w:b/>
              </w:rPr>
              <w:t>;</w:t>
            </w:r>
            <w:r w:rsidRPr="00F45DC8">
              <w:rPr>
                <w:rFonts w:ascii="Times New Roman" w:eastAsia="Times New Roman" w:hAnsi="Times New Roman" w:cs="Times New Roman"/>
                <w:b/>
              </w:rPr>
              <w:t xml:space="preserve"> </w:t>
            </w:r>
            <w:proofErr w:type="spellStart"/>
            <w:r w:rsidRPr="00F45DC8">
              <w:rPr>
                <w:rFonts w:ascii="Times New Roman" w:eastAsia="Times New Roman" w:hAnsi="Times New Roman" w:cs="Times New Roman"/>
                <w:b/>
              </w:rPr>
              <w:t>antihipertenziniai</w:t>
            </w:r>
            <w:proofErr w:type="spellEnd"/>
            <w:r w:rsidRPr="00F45DC8">
              <w:rPr>
                <w:rFonts w:ascii="Times New Roman" w:eastAsia="Times New Roman" w:hAnsi="Times New Roman" w:cs="Times New Roman"/>
                <w:b/>
              </w:rPr>
              <w:t xml:space="preserve"> vaistiniai preparatai</w:t>
            </w:r>
            <w:r w:rsidR="00332CF5">
              <w:rPr>
                <w:rFonts w:ascii="Times New Roman" w:eastAsia="Times New Roman" w:hAnsi="Times New Roman" w:cs="Times New Roman"/>
                <w:b/>
              </w:rPr>
              <w:t>;</w:t>
            </w:r>
            <w:r w:rsidRPr="00F45DC8">
              <w:rPr>
                <w:rFonts w:ascii="Times New Roman" w:eastAsia="Times New Roman" w:hAnsi="Times New Roman" w:cs="Times New Roman"/>
                <w:b/>
              </w:rPr>
              <w:t xml:space="preserve"> </w:t>
            </w:r>
            <w:r w:rsidR="00332CF5">
              <w:rPr>
                <w:rFonts w:ascii="Times New Roman" w:eastAsia="Times New Roman" w:hAnsi="Times New Roman" w:cs="Times New Roman"/>
                <w:b/>
              </w:rPr>
              <w:t>B</w:t>
            </w:r>
            <w:r w:rsidRPr="00F45DC8">
              <w:rPr>
                <w:rFonts w:ascii="Times New Roman" w:eastAsia="Times New Roman" w:hAnsi="Times New Roman" w:cs="Times New Roman"/>
                <w:b/>
              </w:rPr>
              <w:t xml:space="preserve">eta </w:t>
            </w:r>
            <w:proofErr w:type="spellStart"/>
            <w:r w:rsidRPr="00F45DC8">
              <w:rPr>
                <w:rFonts w:ascii="Times New Roman" w:eastAsia="Times New Roman" w:hAnsi="Times New Roman" w:cs="Times New Roman"/>
                <w:b/>
              </w:rPr>
              <w:t>adrenoblokatoriai</w:t>
            </w:r>
            <w:proofErr w:type="spellEnd"/>
            <w:r w:rsidR="00332CF5">
              <w:rPr>
                <w:rFonts w:ascii="Times New Roman" w:eastAsia="Times New Roman" w:hAnsi="Times New Roman" w:cs="Times New Roman"/>
                <w:b/>
              </w:rPr>
              <w:t>:</w:t>
            </w:r>
            <w:r w:rsidRPr="00F45DC8">
              <w:rPr>
                <w:rFonts w:ascii="Times New Roman" w:eastAsia="Times New Roman" w:hAnsi="Times New Roman" w:cs="Times New Roman"/>
                <w:b/>
              </w:rPr>
              <w:t xml:space="preserve"> kalcio kanalų blokatoriai</w:t>
            </w:r>
            <w:r w:rsidR="00332CF5">
              <w:rPr>
                <w:rFonts w:ascii="Times New Roman" w:eastAsia="Times New Roman" w:hAnsi="Times New Roman" w:cs="Times New Roman"/>
                <w:b/>
              </w:rPr>
              <w:t>;</w:t>
            </w:r>
            <w:r w:rsidRPr="00144F03">
              <w:rPr>
                <w:rFonts w:ascii="Times New Roman" w:eastAsia="Times New Roman" w:hAnsi="Times New Roman" w:cs="Times New Roman"/>
                <w:b/>
              </w:rPr>
              <w:t xml:space="preserve"> kiti </w:t>
            </w:r>
            <w:r w:rsidRPr="00144F03">
              <w:rPr>
                <w:rFonts w:ascii="Times New Roman" w:hAnsi="Times New Roman" w:cs="Times New Roman"/>
                <w:b/>
                <w:lang w:eastAsia="de-DE"/>
              </w:rPr>
              <w:t xml:space="preserve">vaistiniai preparatai širdies </w:t>
            </w:r>
            <w:r w:rsidRPr="002B38A4">
              <w:rPr>
                <w:rFonts w:ascii="Times New Roman" w:hAnsi="Times New Roman" w:cs="Times New Roman"/>
                <w:b/>
                <w:lang w:eastAsia="de-DE"/>
              </w:rPr>
              <w:t xml:space="preserve">ligoms </w:t>
            </w:r>
            <w:r w:rsidRPr="002B38A4">
              <w:rPr>
                <w:rFonts w:ascii="Times New Roman" w:hAnsi="Times New Roman"/>
                <w:b/>
              </w:rPr>
              <w:t>gydyti</w:t>
            </w:r>
            <w:r w:rsidR="00F13E5F" w:rsidRPr="002B38A4">
              <w:rPr>
                <w:rFonts w:ascii="Times New Roman" w:hAnsi="Times New Roman"/>
                <w:b/>
              </w:rPr>
              <w:t>:</w:t>
            </w:r>
            <w:r w:rsidR="00A94326" w:rsidRPr="002B38A4">
              <w:rPr>
                <w:rFonts w:ascii="Times New Roman" w:hAnsi="Times New Roman" w:cs="Times New Roman"/>
                <w:b/>
                <w:lang w:eastAsia="de-DE"/>
              </w:rPr>
              <w:t xml:space="preserve"> </w:t>
            </w:r>
            <w:r w:rsidRPr="002B38A4">
              <w:rPr>
                <w:rFonts w:ascii="Times New Roman" w:hAnsi="Times New Roman"/>
                <w:b/>
              </w:rPr>
              <w:t>diuretikai</w:t>
            </w:r>
            <w:r w:rsidRPr="002B38A4">
              <w:rPr>
                <w:rFonts w:ascii="Times New Roman" w:hAnsi="Times New Roman" w:cs="Times New Roman"/>
                <w:b/>
                <w:lang w:eastAsia="de-DE"/>
              </w:rPr>
              <w:t>)</w:t>
            </w:r>
          </w:p>
        </w:tc>
      </w:tr>
      <w:tr w:rsidR="00315E64" w:rsidRPr="00F45DC8" w14:paraId="62E32DA4" w14:textId="77777777" w:rsidTr="00210693">
        <w:tc>
          <w:tcPr>
            <w:tcW w:w="3748" w:type="dxa"/>
          </w:tcPr>
          <w:p w14:paraId="11036230" w14:textId="77777777" w:rsidR="00315E64" w:rsidRPr="00F45DC8" w:rsidRDefault="00315E64" w:rsidP="00210693">
            <w:pPr>
              <w:tabs>
                <w:tab w:val="left" w:pos="720"/>
              </w:tabs>
              <w:rPr>
                <w:rFonts w:ascii="Times New Roman" w:eastAsia="Times New Roman" w:hAnsi="Times New Roman" w:cs="Times New Roman"/>
              </w:rPr>
            </w:pPr>
            <w:proofErr w:type="spellStart"/>
            <w:r>
              <w:rPr>
                <w:rFonts w:ascii="Times New Roman" w:eastAsia="Times New Roman" w:hAnsi="Times New Roman" w:cs="Times New Roman"/>
              </w:rPr>
              <w:t>Aliskirenas</w:t>
            </w:r>
            <w:proofErr w:type="spellEnd"/>
          </w:p>
        </w:tc>
        <w:tc>
          <w:tcPr>
            <w:tcW w:w="2821" w:type="dxa"/>
          </w:tcPr>
          <w:p w14:paraId="49DA7758"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Eplerenonas</w:t>
            </w:r>
            <w:proofErr w:type="spellEnd"/>
          </w:p>
        </w:tc>
        <w:tc>
          <w:tcPr>
            <w:tcW w:w="2825" w:type="dxa"/>
          </w:tcPr>
          <w:p w14:paraId="5D2155BD"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Chinidinas</w:t>
            </w:r>
            <w:proofErr w:type="spellEnd"/>
          </w:p>
        </w:tc>
      </w:tr>
      <w:tr w:rsidR="00315E64" w:rsidRPr="00F45DC8" w14:paraId="41A9BD92" w14:textId="77777777" w:rsidTr="00210693">
        <w:tc>
          <w:tcPr>
            <w:tcW w:w="3748" w:type="dxa"/>
          </w:tcPr>
          <w:p w14:paraId="405AE1B1" w14:textId="77777777" w:rsidR="00315E64" w:rsidRPr="00F45DC8" w:rsidRDefault="00315E64" w:rsidP="00210693">
            <w:pPr>
              <w:tabs>
                <w:tab w:val="left" w:pos="720"/>
              </w:tabs>
              <w:rPr>
                <w:rFonts w:ascii="Times New Roman" w:eastAsia="Times New Roman" w:hAnsi="Times New Roman" w:cs="Times New Roman"/>
              </w:rPr>
            </w:pPr>
            <w:proofErr w:type="spellStart"/>
            <w:r>
              <w:rPr>
                <w:rFonts w:ascii="Times New Roman" w:eastAsia="Times New Roman" w:hAnsi="Times New Roman" w:cs="Times New Roman"/>
              </w:rPr>
              <w:t>Bepridilis</w:t>
            </w:r>
            <w:proofErr w:type="spellEnd"/>
          </w:p>
        </w:tc>
        <w:tc>
          <w:tcPr>
            <w:tcW w:w="2821" w:type="dxa"/>
          </w:tcPr>
          <w:p w14:paraId="79911977" w14:textId="77777777" w:rsidR="00315E64" w:rsidRPr="00144F03" w:rsidRDefault="00315E64" w:rsidP="00210693">
            <w:pPr>
              <w:tabs>
                <w:tab w:val="left" w:pos="720"/>
              </w:tabs>
              <w:rPr>
                <w:rFonts w:ascii="Times New Roman" w:eastAsia="Times New Roman" w:hAnsi="Times New Roman" w:cs="Times New Roman"/>
              </w:rPr>
            </w:pPr>
            <w:proofErr w:type="spellStart"/>
            <w:r w:rsidRPr="00992C4E">
              <w:rPr>
                <w:rFonts w:ascii="Times New Roman" w:eastAsia="Times New Roman" w:hAnsi="Times New Roman" w:cs="Times New Roman"/>
              </w:rPr>
              <w:t>Finerenonas</w:t>
            </w:r>
            <w:proofErr w:type="spellEnd"/>
          </w:p>
        </w:tc>
        <w:tc>
          <w:tcPr>
            <w:tcW w:w="2825" w:type="dxa"/>
          </w:tcPr>
          <w:p w14:paraId="4E8AE616"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Ranolazinas</w:t>
            </w:r>
            <w:proofErr w:type="spellEnd"/>
          </w:p>
        </w:tc>
      </w:tr>
      <w:tr w:rsidR="00315E64" w:rsidRPr="00F45DC8" w14:paraId="3E083091" w14:textId="77777777" w:rsidTr="00210693">
        <w:tc>
          <w:tcPr>
            <w:tcW w:w="3748" w:type="dxa"/>
          </w:tcPr>
          <w:p w14:paraId="27DA733D" w14:textId="77777777" w:rsidR="00315E64" w:rsidRPr="00F45DC8" w:rsidRDefault="00315E64" w:rsidP="00210693">
            <w:pPr>
              <w:tabs>
                <w:tab w:val="left" w:pos="720"/>
              </w:tabs>
              <w:rPr>
                <w:rFonts w:ascii="Times New Roman" w:eastAsia="Times New Roman" w:hAnsi="Times New Roman" w:cs="Times New Roman"/>
              </w:rPr>
            </w:pPr>
            <w:proofErr w:type="spellStart"/>
            <w:r>
              <w:rPr>
                <w:rFonts w:ascii="Times New Roman" w:eastAsia="Times New Roman" w:hAnsi="Times New Roman" w:cs="Times New Roman"/>
              </w:rPr>
              <w:lastRenderedPageBreak/>
              <w:t>Dizopiramidas</w:t>
            </w:r>
            <w:proofErr w:type="spellEnd"/>
          </w:p>
        </w:tc>
        <w:tc>
          <w:tcPr>
            <w:tcW w:w="2821" w:type="dxa"/>
          </w:tcPr>
          <w:p w14:paraId="0283C5E7" w14:textId="77777777" w:rsidR="00315E64" w:rsidRPr="00144F03" w:rsidRDefault="00315E64" w:rsidP="00210693">
            <w:pPr>
              <w:tabs>
                <w:tab w:val="left" w:pos="720"/>
              </w:tabs>
              <w:rPr>
                <w:rFonts w:ascii="Times New Roman" w:eastAsia="Times New Roman" w:hAnsi="Times New Roman" w:cs="Times New Roman"/>
              </w:rPr>
            </w:pPr>
            <w:proofErr w:type="spellStart"/>
            <w:r>
              <w:rPr>
                <w:rFonts w:ascii="Times New Roman" w:eastAsia="Times New Roman" w:hAnsi="Times New Roman" w:cs="Times New Roman"/>
              </w:rPr>
              <w:t>Ivabradinas</w:t>
            </w:r>
            <w:proofErr w:type="spellEnd"/>
          </w:p>
        </w:tc>
        <w:tc>
          <w:tcPr>
            <w:tcW w:w="2825" w:type="dxa"/>
          </w:tcPr>
          <w:p w14:paraId="144BE11F" w14:textId="77777777" w:rsidR="00315E64" w:rsidRPr="00DC5B57"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Sildenafilis</w:t>
            </w:r>
            <w:proofErr w:type="spellEnd"/>
            <w:r w:rsidRPr="00144F03">
              <w:rPr>
                <w:rFonts w:ascii="Times New Roman" w:eastAsia="Times New Roman" w:hAnsi="Times New Roman" w:cs="Times New Roman"/>
              </w:rPr>
              <w:t xml:space="preserve"> (plaučių hipertenzijai gydyti)</w:t>
            </w:r>
          </w:p>
        </w:tc>
      </w:tr>
      <w:tr w:rsidR="00315E64" w:rsidRPr="00F45DC8" w14:paraId="0D3E755A" w14:textId="77777777" w:rsidTr="00210693">
        <w:tc>
          <w:tcPr>
            <w:tcW w:w="3748" w:type="dxa"/>
          </w:tcPr>
          <w:p w14:paraId="5B3BEE09" w14:textId="77777777" w:rsidR="00315E64" w:rsidRPr="00F45DC8" w:rsidDel="00992C4E" w:rsidRDefault="00315E64" w:rsidP="00210693">
            <w:pPr>
              <w:tabs>
                <w:tab w:val="left" w:pos="720"/>
              </w:tabs>
              <w:rPr>
                <w:rFonts w:ascii="Times New Roman" w:eastAsia="Times New Roman" w:hAnsi="Times New Roman" w:cs="Times New Roman"/>
              </w:rPr>
            </w:pPr>
            <w:proofErr w:type="spellStart"/>
            <w:r>
              <w:rPr>
                <w:rFonts w:ascii="Times New Roman" w:eastAsia="Times New Roman" w:hAnsi="Times New Roman" w:cs="Times New Roman"/>
              </w:rPr>
              <w:t>Dofetilidas</w:t>
            </w:r>
            <w:proofErr w:type="spellEnd"/>
          </w:p>
        </w:tc>
        <w:tc>
          <w:tcPr>
            <w:tcW w:w="2821" w:type="dxa"/>
          </w:tcPr>
          <w:p w14:paraId="2527B46D" w14:textId="77777777" w:rsidR="00315E64" w:rsidRPr="00144F03" w:rsidDel="00992C4E" w:rsidRDefault="00315E64" w:rsidP="00210693">
            <w:pPr>
              <w:tabs>
                <w:tab w:val="left" w:pos="720"/>
              </w:tabs>
              <w:rPr>
                <w:rFonts w:ascii="Times New Roman" w:eastAsia="Times New Roman" w:hAnsi="Times New Roman" w:cs="Times New Roman"/>
              </w:rPr>
            </w:pPr>
            <w:proofErr w:type="spellStart"/>
            <w:r>
              <w:rPr>
                <w:rFonts w:ascii="Times New Roman" w:eastAsia="Times New Roman" w:hAnsi="Times New Roman" w:cs="Times New Roman"/>
              </w:rPr>
              <w:t>Lerkanidipinas</w:t>
            </w:r>
            <w:proofErr w:type="spellEnd"/>
          </w:p>
        </w:tc>
        <w:tc>
          <w:tcPr>
            <w:tcW w:w="2825" w:type="dxa"/>
          </w:tcPr>
          <w:p w14:paraId="7F417550" w14:textId="77777777" w:rsidR="00315E64" w:rsidRPr="00144F03" w:rsidRDefault="00315E64" w:rsidP="00210693">
            <w:pPr>
              <w:tabs>
                <w:tab w:val="left" w:pos="720"/>
              </w:tabs>
              <w:rPr>
                <w:rFonts w:ascii="Times New Roman" w:eastAsia="Times New Roman" w:hAnsi="Times New Roman" w:cs="Times New Roman"/>
              </w:rPr>
            </w:pPr>
          </w:p>
        </w:tc>
      </w:tr>
      <w:tr w:rsidR="00315E64" w:rsidRPr="00F45DC8" w14:paraId="4AE2A34D" w14:textId="77777777" w:rsidTr="00210693">
        <w:tc>
          <w:tcPr>
            <w:tcW w:w="3748" w:type="dxa"/>
          </w:tcPr>
          <w:p w14:paraId="3028B7C4" w14:textId="77777777" w:rsidR="00315E64" w:rsidRDefault="00315E64" w:rsidP="00210693">
            <w:pPr>
              <w:tabs>
                <w:tab w:val="left" w:pos="720"/>
              </w:tabs>
              <w:rPr>
                <w:rFonts w:ascii="Times New Roman" w:eastAsia="Times New Roman" w:hAnsi="Times New Roman" w:cs="Times New Roman"/>
              </w:rPr>
            </w:pPr>
            <w:proofErr w:type="spellStart"/>
            <w:r>
              <w:rPr>
                <w:rFonts w:ascii="Times New Roman" w:eastAsia="Times New Roman" w:hAnsi="Times New Roman" w:cs="Times New Roman"/>
              </w:rPr>
              <w:t>Dronedaronas</w:t>
            </w:r>
            <w:proofErr w:type="spellEnd"/>
          </w:p>
        </w:tc>
        <w:tc>
          <w:tcPr>
            <w:tcW w:w="2821" w:type="dxa"/>
          </w:tcPr>
          <w:p w14:paraId="251EAB47" w14:textId="77777777" w:rsidR="00315E64" w:rsidRDefault="00315E64" w:rsidP="00210693">
            <w:pPr>
              <w:tabs>
                <w:tab w:val="left" w:pos="720"/>
              </w:tabs>
              <w:rPr>
                <w:rFonts w:ascii="Times New Roman" w:eastAsia="Times New Roman" w:hAnsi="Times New Roman" w:cs="Times New Roman"/>
              </w:rPr>
            </w:pPr>
            <w:proofErr w:type="spellStart"/>
            <w:r>
              <w:rPr>
                <w:rFonts w:ascii="Times New Roman" w:eastAsia="Times New Roman" w:hAnsi="Times New Roman" w:cs="Times New Roman"/>
              </w:rPr>
              <w:t>Nizoldipinas</w:t>
            </w:r>
            <w:proofErr w:type="spellEnd"/>
          </w:p>
        </w:tc>
        <w:tc>
          <w:tcPr>
            <w:tcW w:w="2825" w:type="dxa"/>
          </w:tcPr>
          <w:p w14:paraId="249D8ACD" w14:textId="77777777" w:rsidR="00315E64" w:rsidRPr="00144F03" w:rsidRDefault="00315E64" w:rsidP="00210693">
            <w:pPr>
              <w:tabs>
                <w:tab w:val="left" w:pos="720"/>
              </w:tabs>
              <w:rPr>
                <w:rFonts w:ascii="Times New Roman" w:eastAsia="Times New Roman" w:hAnsi="Times New Roman" w:cs="Times New Roman"/>
              </w:rPr>
            </w:pPr>
          </w:p>
        </w:tc>
      </w:tr>
      <w:tr w:rsidR="00315E64" w:rsidRPr="00F45DC8" w14:paraId="50334A81" w14:textId="77777777" w:rsidTr="00210693">
        <w:tc>
          <w:tcPr>
            <w:tcW w:w="9394" w:type="dxa"/>
            <w:gridSpan w:val="3"/>
          </w:tcPr>
          <w:p w14:paraId="739FB017" w14:textId="34C6720B" w:rsidR="00315E64" w:rsidRPr="00DC5B57" w:rsidRDefault="00315E64" w:rsidP="00332CF5">
            <w:pPr>
              <w:tabs>
                <w:tab w:val="left" w:pos="720"/>
              </w:tabs>
              <w:rPr>
                <w:rFonts w:ascii="Times New Roman" w:eastAsia="Times New Roman" w:hAnsi="Times New Roman" w:cs="Times New Roman"/>
                <w:b/>
              </w:rPr>
            </w:pPr>
            <w:r w:rsidRPr="00F45DC8">
              <w:rPr>
                <w:rFonts w:ascii="Times New Roman" w:eastAsia="Times New Roman" w:hAnsi="Times New Roman" w:cs="Times New Roman"/>
                <w:b/>
              </w:rPr>
              <w:t>Virškinimo sistemą veikiantys vaistiniai preparatai</w:t>
            </w:r>
            <w:r w:rsidR="00332CF5">
              <w:rPr>
                <w:rFonts w:ascii="Times New Roman" w:eastAsia="Times New Roman" w:hAnsi="Times New Roman" w:cs="Times New Roman"/>
                <w:b/>
              </w:rPr>
              <w:t>:</w:t>
            </w:r>
            <w:r w:rsidRPr="00F45DC8">
              <w:rPr>
                <w:rFonts w:ascii="Times New Roman" w:eastAsia="Times New Roman" w:hAnsi="Times New Roman" w:cs="Times New Roman"/>
                <w:b/>
              </w:rPr>
              <w:t xml:space="preserve"> </w:t>
            </w:r>
            <w:r w:rsidR="00332CF5">
              <w:rPr>
                <w:rFonts w:ascii="Times New Roman" w:eastAsia="Times New Roman" w:hAnsi="Times New Roman" w:cs="Times New Roman"/>
                <w:b/>
              </w:rPr>
              <w:t>v</w:t>
            </w:r>
            <w:r w:rsidRPr="00F45DC8">
              <w:rPr>
                <w:rFonts w:ascii="Times New Roman" w:eastAsia="Times New Roman" w:hAnsi="Times New Roman" w:cs="Times New Roman"/>
                <w:b/>
              </w:rPr>
              <w:t xml:space="preserve">aistiniai preparatai nuo </w:t>
            </w:r>
            <w:proofErr w:type="spellStart"/>
            <w:r w:rsidRPr="00F45DC8">
              <w:rPr>
                <w:rFonts w:ascii="Times New Roman" w:eastAsia="Times New Roman" w:hAnsi="Times New Roman" w:cs="Times New Roman"/>
                <w:b/>
              </w:rPr>
              <w:t>viduriavimo</w:t>
            </w:r>
            <w:r w:rsidR="00332CF5">
              <w:rPr>
                <w:rFonts w:ascii="Times New Roman" w:eastAsia="Times New Roman" w:hAnsi="Times New Roman" w:cs="Times New Roman"/>
                <w:b/>
              </w:rPr>
              <w:t>,ž</w:t>
            </w:r>
            <w:r w:rsidRPr="00F45DC8">
              <w:rPr>
                <w:rFonts w:ascii="Times New Roman" w:eastAsia="Times New Roman" w:hAnsi="Times New Roman" w:cs="Times New Roman"/>
                <w:b/>
              </w:rPr>
              <w:t>arnyno</w:t>
            </w:r>
            <w:proofErr w:type="spellEnd"/>
            <w:r w:rsidRPr="00F45DC8">
              <w:rPr>
                <w:rFonts w:ascii="Times New Roman" w:eastAsia="Times New Roman" w:hAnsi="Times New Roman" w:cs="Times New Roman"/>
                <w:b/>
              </w:rPr>
              <w:t xml:space="preserve"> uždegimą slopinantys vaistiniai preparatai/</w:t>
            </w:r>
            <w:proofErr w:type="spellStart"/>
            <w:r w:rsidRPr="00F45DC8">
              <w:rPr>
                <w:rFonts w:ascii="Times New Roman" w:eastAsia="Times New Roman" w:hAnsi="Times New Roman" w:cs="Times New Roman"/>
                <w:b/>
              </w:rPr>
              <w:t>antiinfekciniai</w:t>
            </w:r>
            <w:proofErr w:type="spellEnd"/>
            <w:r w:rsidRPr="00F45DC8">
              <w:rPr>
                <w:rFonts w:ascii="Times New Roman" w:eastAsia="Times New Roman" w:hAnsi="Times New Roman" w:cs="Times New Roman"/>
                <w:b/>
              </w:rPr>
              <w:t xml:space="preserve"> vaistai</w:t>
            </w:r>
            <w:r w:rsidR="00332CF5">
              <w:rPr>
                <w:rFonts w:ascii="Times New Roman" w:eastAsia="Times New Roman" w:hAnsi="Times New Roman" w:cs="Times New Roman"/>
                <w:b/>
              </w:rPr>
              <w:t>,</w:t>
            </w:r>
            <w:r w:rsidRPr="00F45DC8">
              <w:rPr>
                <w:rFonts w:ascii="Times New Roman" w:eastAsia="Times New Roman" w:hAnsi="Times New Roman" w:cs="Times New Roman"/>
                <w:b/>
              </w:rPr>
              <w:t xml:space="preserve"> </w:t>
            </w:r>
            <w:r w:rsidR="00332CF5">
              <w:rPr>
                <w:rFonts w:ascii="Times New Roman" w:eastAsia="Times New Roman" w:hAnsi="Times New Roman" w:cs="Times New Roman"/>
                <w:b/>
              </w:rPr>
              <w:t>v</w:t>
            </w:r>
            <w:r w:rsidRPr="00144F03">
              <w:rPr>
                <w:rFonts w:ascii="Times New Roman" w:eastAsia="Times New Roman" w:hAnsi="Times New Roman" w:cs="Times New Roman"/>
                <w:b/>
              </w:rPr>
              <w:t>ėmimą ir pykinimą slopinantys vaistiniai preparatai</w:t>
            </w:r>
            <w:r w:rsidR="00332CF5">
              <w:rPr>
                <w:rFonts w:ascii="Times New Roman" w:eastAsia="Times New Roman" w:hAnsi="Times New Roman" w:cs="Times New Roman"/>
                <w:b/>
              </w:rPr>
              <w:t>,</w:t>
            </w:r>
            <w:r w:rsidRPr="00144F03">
              <w:rPr>
                <w:rFonts w:ascii="Times New Roman" w:eastAsia="Times New Roman" w:hAnsi="Times New Roman" w:cs="Times New Roman"/>
                <w:b/>
              </w:rPr>
              <w:t xml:space="preserve"> </w:t>
            </w:r>
            <w:r w:rsidR="00332CF5">
              <w:rPr>
                <w:rFonts w:ascii="Times New Roman" w:eastAsia="Times New Roman" w:hAnsi="Times New Roman" w:cs="Times New Roman"/>
                <w:b/>
              </w:rPr>
              <w:t>v</w:t>
            </w:r>
            <w:r w:rsidRPr="00144F03">
              <w:rPr>
                <w:rFonts w:ascii="Times New Roman" w:eastAsia="Times New Roman" w:hAnsi="Times New Roman" w:cs="Times New Roman"/>
                <w:b/>
              </w:rPr>
              <w:t>aistiniai preparatai nuo vidurių užkietėjimo</w:t>
            </w:r>
            <w:r w:rsidR="00332CF5">
              <w:rPr>
                <w:rFonts w:ascii="Times New Roman" w:eastAsia="Times New Roman" w:hAnsi="Times New Roman" w:cs="Times New Roman"/>
                <w:b/>
              </w:rPr>
              <w:t>,</w:t>
            </w:r>
            <w:r w:rsidRPr="00144F03">
              <w:rPr>
                <w:rFonts w:ascii="Times New Roman" w:eastAsia="Times New Roman" w:hAnsi="Times New Roman" w:cs="Times New Roman"/>
                <w:b/>
              </w:rPr>
              <w:t xml:space="preserve"> </w:t>
            </w:r>
            <w:r w:rsidR="00332CF5">
              <w:rPr>
                <w:rFonts w:ascii="Times New Roman" w:eastAsia="Times New Roman" w:hAnsi="Times New Roman" w:cs="Times New Roman"/>
                <w:b/>
              </w:rPr>
              <w:t>v</w:t>
            </w:r>
            <w:r w:rsidRPr="00DC5B57">
              <w:rPr>
                <w:rFonts w:ascii="Times New Roman" w:eastAsia="Times New Roman" w:hAnsi="Times New Roman" w:cs="Times New Roman"/>
                <w:b/>
              </w:rPr>
              <w:t>aistiniai preparatai funkcinėms virškinimo trakto ligoms gydyti</w:t>
            </w:r>
          </w:p>
        </w:tc>
      </w:tr>
      <w:tr w:rsidR="00315E64" w:rsidRPr="00F45DC8" w14:paraId="7F39E166" w14:textId="77777777" w:rsidTr="00210693">
        <w:tc>
          <w:tcPr>
            <w:tcW w:w="3748" w:type="dxa"/>
          </w:tcPr>
          <w:p w14:paraId="5ABE2349"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Cizapridas</w:t>
            </w:r>
            <w:proofErr w:type="spellEnd"/>
          </w:p>
        </w:tc>
        <w:tc>
          <w:tcPr>
            <w:tcW w:w="2821" w:type="dxa"/>
          </w:tcPr>
          <w:p w14:paraId="4B5C7AFD"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Domperidonas</w:t>
            </w:r>
            <w:proofErr w:type="spellEnd"/>
          </w:p>
        </w:tc>
        <w:tc>
          <w:tcPr>
            <w:tcW w:w="2825" w:type="dxa"/>
          </w:tcPr>
          <w:p w14:paraId="35E72316"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Naloksegolis</w:t>
            </w:r>
            <w:proofErr w:type="spellEnd"/>
          </w:p>
        </w:tc>
      </w:tr>
      <w:tr w:rsidR="00EE5950" w:rsidRPr="00F45DC8" w14:paraId="30749A6D" w14:textId="77777777" w:rsidTr="00B00CA1">
        <w:tc>
          <w:tcPr>
            <w:tcW w:w="9394" w:type="dxa"/>
            <w:gridSpan w:val="3"/>
          </w:tcPr>
          <w:p w14:paraId="6433C0B4" w14:textId="3610BD58" w:rsidR="00EE5950" w:rsidRPr="00EE5950" w:rsidRDefault="00EE5950" w:rsidP="00210693">
            <w:pPr>
              <w:tabs>
                <w:tab w:val="left" w:pos="720"/>
              </w:tabs>
              <w:rPr>
                <w:rFonts w:ascii="Times New Roman" w:eastAsia="Times New Roman" w:hAnsi="Times New Roman" w:cs="Times New Roman"/>
                <w:b/>
                <w:bCs/>
              </w:rPr>
            </w:pPr>
            <w:r w:rsidRPr="00EE5950">
              <w:rPr>
                <w:rFonts w:ascii="Times New Roman" w:eastAsia="Times New Roman" w:hAnsi="Times New Roman" w:cs="Times New Roman"/>
                <w:b/>
                <w:bCs/>
              </w:rPr>
              <w:t>Imuninę sistemą slopinantys vaistiniai preparatai</w:t>
            </w:r>
          </w:p>
        </w:tc>
      </w:tr>
      <w:tr w:rsidR="00EE5950" w:rsidRPr="00F45DC8" w14:paraId="76ADB73B" w14:textId="77777777" w:rsidTr="00210693">
        <w:tc>
          <w:tcPr>
            <w:tcW w:w="3748" w:type="dxa"/>
          </w:tcPr>
          <w:p w14:paraId="39E39A04" w14:textId="7D56BE71" w:rsidR="00EE5950" w:rsidRPr="00F45DC8" w:rsidRDefault="00EE5950" w:rsidP="00210693">
            <w:pPr>
              <w:tabs>
                <w:tab w:val="left" w:pos="720"/>
              </w:tabs>
              <w:rPr>
                <w:rFonts w:ascii="Times New Roman" w:eastAsia="Times New Roman" w:hAnsi="Times New Roman" w:cs="Times New Roman"/>
              </w:rPr>
            </w:pPr>
            <w:proofErr w:type="spellStart"/>
            <w:r w:rsidRPr="00EE5950">
              <w:rPr>
                <w:rFonts w:ascii="Times New Roman" w:eastAsia="Times New Roman" w:hAnsi="Times New Roman" w:cs="Times New Roman"/>
              </w:rPr>
              <w:t>Voklosporinas</w:t>
            </w:r>
            <w:proofErr w:type="spellEnd"/>
          </w:p>
        </w:tc>
        <w:tc>
          <w:tcPr>
            <w:tcW w:w="2821" w:type="dxa"/>
          </w:tcPr>
          <w:p w14:paraId="6B986B22" w14:textId="77777777" w:rsidR="00EE5950" w:rsidRPr="00144F03" w:rsidRDefault="00EE5950" w:rsidP="00210693">
            <w:pPr>
              <w:tabs>
                <w:tab w:val="left" w:pos="720"/>
              </w:tabs>
              <w:rPr>
                <w:rFonts w:ascii="Times New Roman" w:eastAsia="Times New Roman" w:hAnsi="Times New Roman" w:cs="Times New Roman"/>
              </w:rPr>
            </w:pPr>
          </w:p>
        </w:tc>
        <w:tc>
          <w:tcPr>
            <w:tcW w:w="2825" w:type="dxa"/>
          </w:tcPr>
          <w:p w14:paraId="5152F5D4" w14:textId="77777777" w:rsidR="00EE5950" w:rsidRPr="00144F03" w:rsidRDefault="00EE5950" w:rsidP="00210693">
            <w:pPr>
              <w:tabs>
                <w:tab w:val="left" w:pos="720"/>
              </w:tabs>
              <w:rPr>
                <w:rFonts w:ascii="Times New Roman" w:eastAsia="Times New Roman" w:hAnsi="Times New Roman" w:cs="Times New Roman"/>
              </w:rPr>
            </w:pPr>
          </w:p>
        </w:tc>
      </w:tr>
      <w:tr w:rsidR="00315E64" w:rsidRPr="00F45DC8" w14:paraId="24FE6C85" w14:textId="77777777" w:rsidTr="00210693">
        <w:tc>
          <w:tcPr>
            <w:tcW w:w="9394" w:type="dxa"/>
            <w:gridSpan w:val="3"/>
          </w:tcPr>
          <w:p w14:paraId="6A890129" w14:textId="77777777" w:rsidR="00315E64" w:rsidRPr="00F45DC8" w:rsidRDefault="00315E64" w:rsidP="00210693">
            <w:pPr>
              <w:tabs>
                <w:tab w:val="left" w:pos="720"/>
              </w:tabs>
              <w:rPr>
                <w:rFonts w:ascii="Times New Roman" w:eastAsia="Times New Roman" w:hAnsi="Times New Roman" w:cs="Times New Roman"/>
                <w:b/>
              </w:rPr>
            </w:pPr>
            <w:r w:rsidRPr="00F45DC8">
              <w:rPr>
                <w:rFonts w:ascii="Times New Roman" w:eastAsia="Times New Roman" w:hAnsi="Times New Roman" w:cs="Times New Roman"/>
                <w:b/>
              </w:rPr>
              <w:t>Lipidų metabolizmą modifikuojantys vaistiniai preparatai</w:t>
            </w:r>
          </w:p>
        </w:tc>
      </w:tr>
      <w:tr w:rsidR="00315E64" w:rsidRPr="00F45DC8" w14:paraId="6D2249D6" w14:textId="77777777" w:rsidTr="00210693">
        <w:tc>
          <w:tcPr>
            <w:tcW w:w="3748" w:type="dxa"/>
          </w:tcPr>
          <w:p w14:paraId="4F95F000"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Lovastatinas</w:t>
            </w:r>
            <w:proofErr w:type="spellEnd"/>
          </w:p>
        </w:tc>
        <w:tc>
          <w:tcPr>
            <w:tcW w:w="2821" w:type="dxa"/>
          </w:tcPr>
          <w:p w14:paraId="462506FE"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Lomitapidas</w:t>
            </w:r>
            <w:proofErr w:type="spellEnd"/>
          </w:p>
        </w:tc>
        <w:tc>
          <w:tcPr>
            <w:tcW w:w="2825" w:type="dxa"/>
          </w:tcPr>
          <w:p w14:paraId="158A13B2"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Simvastatinas</w:t>
            </w:r>
            <w:proofErr w:type="spellEnd"/>
          </w:p>
        </w:tc>
      </w:tr>
      <w:tr w:rsidR="00315E64" w:rsidRPr="00F45DC8" w14:paraId="1E06E05B" w14:textId="77777777" w:rsidTr="00210693">
        <w:tc>
          <w:tcPr>
            <w:tcW w:w="9394" w:type="dxa"/>
            <w:gridSpan w:val="3"/>
          </w:tcPr>
          <w:p w14:paraId="57777D18" w14:textId="77777777" w:rsidR="00315E64" w:rsidRPr="00F45DC8" w:rsidRDefault="00315E64" w:rsidP="00210693">
            <w:pPr>
              <w:tabs>
                <w:tab w:val="left" w:pos="720"/>
              </w:tabs>
              <w:rPr>
                <w:rFonts w:ascii="Times New Roman" w:eastAsia="Times New Roman" w:hAnsi="Times New Roman" w:cs="Times New Roman"/>
                <w:b/>
              </w:rPr>
            </w:pPr>
            <w:proofErr w:type="spellStart"/>
            <w:r w:rsidRPr="00F45DC8">
              <w:rPr>
                <w:rFonts w:ascii="Times New Roman" w:eastAsia="Times New Roman" w:hAnsi="Times New Roman" w:cs="Times New Roman"/>
                <w:b/>
              </w:rPr>
              <w:t>Psichoanaleptikai</w:t>
            </w:r>
            <w:proofErr w:type="spellEnd"/>
            <w:r w:rsidRPr="00F45DC8">
              <w:rPr>
                <w:rFonts w:ascii="Times New Roman" w:eastAsia="Times New Roman" w:hAnsi="Times New Roman" w:cs="Times New Roman"/>
                <w:b/>
              </w:rPr>
              <w:t xml:space="preserve">, </w:t>
            </w:r>
            <w:proofErr w:type="spellStart"/>
            <w:r w:rsidRPr="00F45DC8">
              <w:rPr>
                <w:rFonts w:ascii="Times New Roman" w:eastAsia="Times New Roman" w:hAnsi="Times New Roman" w:cs="Times New Roman"/>
                <w:b/>
              </w:rPr>
              <w:t>psicholeptikai</w:t>
            </w:r>
            <w:proofErr w:type="spellEnd"/>
            <w:r w:rsidRPr="00F45DC8">
              <w:rPr>
                <w:rFonts w:ascii="Times New Roman" w:eastAsia="Times New Roman" w:hAnsi="Times New Roman" w:cs="Times New Roman"/>
                <w:b/>
              </w:rPr>
              <w:t xml:space="preserve"> (pvz., </w:t>
            </w:r>
            <w:proofErr w:type="spellStart"/>
            <w:r w:rsidRPr="00F45DC8">
              <w:rPr>
                <w:rFonts w:ascii="Times New Roman" w:eastAsia="Times New Roman" w:hAnsi="Times New Roman" w:cs="Times New Roman"/>
                <w:b/>
              </w:rPr>
              <w:t>antipsichoziniai</w:t>
            </w:r>
            <w:proofErr w:type="spellEnd"/>
            <w:r w:rsidRPr="00F45DC8">
              <w:rPr>
                <w:rFonts w:ascii="Times New Roman" w:eastAsia="Times New Roman" w:hAnsi="Times New Roman" w:cs="Times New Roman"/>
                <w:b/>
              </w:rPr>
              <w:t xml:space="preserve"> vaistiniai preparatai, </w:t>
            </w:r>
            <w:proofErr w:type="spellStart"/>
            <w:r w:rsidRPr="00F45DC8">
              <w:rPr>
                <w:rFonts w:ascii="Times New Roman" w:eastAsia="Times New Roman" w:hAnsi="Times New Roman" w:cs="Times New Roman"/>
                <w:b/>
              </w:rPr>
              <w:t>anksiolitikai</w:t>
            </w:r>
            <w:proofErr w:type="spellEnd"/>
            <w:r w:rsidRPr="00F45DC8">
              <w:rPr>
                <w:rFonts w:ascii="Times New Roman" w:eastAsia="Times New Roman" w:hAnsi="Times New Roman" w:cs="Times New Roman"/>
                <w:b/>
              </w:rPr>
              <w:t>, migdantieji vaistiniai preparatai (</w:t>
            </w:r>
            <w:proofErr w:type="spellStart"/>
            <w:r w:rsidRPr="00F45DC8">
              <w:rPr>
                <w:rFonts w:ascii="Times New Roman" w:eastAsia="Times New Roman" w:hAnsi="Times New Roman" w:cs="Times New Roman"/>
                <w:b/>
              </w:rPr>
              <w:t>hipnotikai</w:t>
            </w:r>
            <w:proofErr w:type="spellEnd"/>
            <w:r w:rsidRPr="00F45DC8">
              <w:rPr>
                <w:rFonts w:ascii="Times New Roman" w:eastAsia="Times New Roman" w:hAnsi="Times New Roman" w:cs="Times New Roman"/>
                <w:b/>
              </w:rPr>
              <w:t>))</w:t>
            </w:r>
          </w:p>
        </w:tc>
      </w:tr>
      <w:tr w:rsidR="00315E64" w:rsidRPr="00F45DC8" w14:paraId="2FD9EF10" w14:textId="77777777" w:rsidTr="00210693">
        <w:tc>
          <w:tcPr>
            <w:tcW w:w="3748" w:type="dxa"/>
          </w:tcPr>
          <w:p w14:paraId="08D9C659"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Lurazidonas</w:t>
            </w:r>
            <w:proofErr w:type="spellEnd"/>
          </w:p>
        </w:tc>
        <w:tc>
          <w:tcPr>
            <w:tcW w:w="2821" w:type="dxa"/>
          </w:tcPr>
          <w:p w14:paraId="259AFC28"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Pimozidas</w:t>
            </w:r>
            <w:proofErr w:type="spellEnd"/>
          </w:p>
        </w:tc>
        <w:tc>
          <w:tcPr>
            <w:tcW w:w="2825" w:type="dxa"/>
          </w:tcPr>
          <w:p w14:paraId="45C84A5F"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Sertindolas</w:t>
            </w:r>
            <w:proofErr w:type="spellEnd"/>
          </w:p>
        </w:tc>
      </w:tr>
      <w:tr w:rsidR="00315E64" w:rsidRPr="00F45DC8" w14:paraId="568BF46B" w14:textId="77777777" w:rsidTr="00210693">
        <w:tc>
          <w:tcPr>
            <w:tcW w:w="3748" w:type="dxa"/>
          </w:tcPr>
          <w:p w14:paraId="56B4F667"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Midazolamas</w:t>
            </w:r>
            <w:proofErr w:type="spellEnd"/>
            <w:r w:rsidRPr="00F45DC8">
              <w:rPr>
                <w:rFonts w:ascii="Times New Roman" w:eastAsia="Times New Roman" w:hAnsi="Times New Roman" w:cs="Times New Roman"/>
              </w:rPr>
              <w:t xml:space="preserve"> (vartojamas per burną)</w:t>
            </w:r>
          </w:p>
        </w:tc>
        <w:tc>
          <w:tcPr>
            <w:tcW w:w="2821" w:type="dxa"/>
          </w:tcPr>
          <w:p w14:paraId="775DB318"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Kvetiapinas</w:t>
            </w:r>
            <w:proofErr w:type="spellEnd"/>
          </w:p>
        </w:tc>
        <w:tc>
          <w:tcPr>
            <w:tcW w:w="2825" w:type="dxa"/>
          </w:tcPr>
          <w:p w14:paraId="60AC8C37"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Triazolamas</w:t>
            </w:r>
            <w:proofErr w:type="spellEnd"/>
          </w:p>
        </w:tc>
      </w:tr>
      <w:tr w:rsidR="00315E64" w:rsidRPr="00F45DC8" w14:paraId="129A55E3" w14:textId="77777777" w:rsidTr="00210693">
        <w:tc>
          <w:tcPr>
            <w:tcW w:w="9394" w:type="dxa"/>
            <w:gridSpan w:val="3"/>
          </w:tcPr>
          <w:p w14:paraId="522C8FED" w14:textId="77777777" w:rsidR="00315E64" w:rsidRPr="00F45DC8" w:rsidRDefault="00315E64" w:rsidP="00210693">
            <w:pPr>
              <w:tabs>
                <w:tab w:val="left" w:pos="720"/>
              </w:tabs>
              <w:rPr>
                <w:rFonts w:ascii="Times New Roman" w:eastAsia="Times New Roman" w:hAnsi="Times New Roman" w:cs="Times New Roman"/>
                <w:b/>
              </w:rPr>
            </w:pPr>
            <w:r w:rsidRPr="00F45DC8">
              <w:rPr>
                <w:rFonts w:ascii="Times New Roman" w:eastAsia="Times New Roman" w:hAnsi="Times New Roman" w:cs="Times New Roman"/>
                <w:b/>
              </w:rPr>
              <w:t>Urologiniai vaistai</w:t>
            </w:r>
          </w:p>
        </w:tc>
      </w:tr>
      <w:tr w:rsidR="00315E64" w:rsidRPr="00F45DC8" w14:paraId="325878FD" w14:textId="77777777" w:rsidTr="00210693">
        <w:tc>
          <w:tcPr>
            <w:tcW w:w="3748" w:type="dxa"/>
          </w:tcPr>
          <w:p w14:paraId="45DD9053"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Avanafilis</w:t>
            </w:r>
            <w:proofErr w:type="spellEnd"/>
          </w:p>
        </w:tc>
        <w:tc>
          <w:tcPr>
            <w:tcW w:w="2821" w:type="dxa"/>
          </w:tcPr>
          <w:p w14:paraId="5FF69618"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Darifenacinas</w:t>
            </w:r>
            <w:proofErr w:type="spellEnd"/>
          </w:p>
        </w:tc>
        <w:tc>
          <w:tcPr>
            <w:tcW w:w="2825" w:type="dxa"/>
          </w:tcPr>
          <w:p w14:paraId="11E8FDAC" w14:textId="77777777" w:rsidR="00315E64" w:rsidRPr="00DC5B57"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Solifenacinas</w:t>
            </w:r>
            <w:proofErr w:type="spellEnd"/>
            <w:r w:rsidRPr="00144F03">
              <w:rPr>
                <w:rFonts w:ascii="Times New Roman" w:eastAsia="Times New Roman" w:hAnsi="Times New Roman" w:cs="Times New Roman"/>
              </w:rPr>
              <w:t xml:space="preserve"> (pacientams, kuriems nustatytas sunkus inkstų funkcijos sutrikimas arba vidutinio sunkumo kepenų funkcijos sutrikimas)</w:t>
            </w:r>
          </w:p>
        </w:tc>
      </w:tr>
      <w:tr w:rsidR="00315E64" w:rsidRPr="00F45DC8" w14:paraId="50C56A05" w14:textId="77777777" w:rsidTr="00210693">
        <w:tc>
          <w:tcPr>
            <w:tcW w:w="3748" w:type="dxa"/>
          </w:tcPr>
          <w:p w14:paraId="07266305"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Dapoksetinas</w:t>
            </w:r>
            <w:proofErr w:type="spellEnd"/>
          </w:p>
        </w:tc>
        <w:tc>
          <w:tcPr>
            <w:tcW w:w="2821" w:type="dxa"/>
          </w:tcPr>
          <w:p w14:paraId="66B179E0" w14:textId="77777777" w:rsidR="00315E64" w:rsidRPr="00144F03"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Fezoterodinas</w:t>
            </w:r>
            <w:proofErr w:type="spellEnd"/>
            <w:r w:rsidRPr="00144F03">
              <w:rPr>
                <w:rFonts w:ascii="Times New Roman" w:eastAsia="Times New Roman" w:hAnsi="Times New Roman" w:cs="Times New Roman"/>
              </w:rPr>
              <w:t xml:space="preserve"> (pacientas, kuriems nustatytas vidutinio sunkumo arba sunkus inkstų arba kepenų funkcijos sutrikimas)</w:t>
            </w:r>
          </w:p>
        </w:tc>
        <w:tc>
          <w:tcPr>
            <w:tcW w:w="2825" w:type="dxa"/>
          </w:tcPr>
          <w:p w14:paraId="419D7605" w14:textId="77777777" w:rsidR="00315E64" w:rsidRPr="00DC5B57"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Vardenafilis</w:t>
            </w:r>
            <w:proofErr w:type="spellEnd"/>
            <w:r w:rsidRPr="00144F03">
              <w:rPr>
                <w:rFonts w:ascii="Times New Roman" w:eastAsia="Times New Roman" w:hAnsi="Times New Roman" w:cs="Times New Roman"/>
              </w:rPr>
              <w:t xml:space="preserve"> (vyresniems nei 75 metų pacientams)</w:t>
            </w:r>
          </w:p>
        </w:tc>
      </w:tr>
      <w:tr w:rsidR="00315E64" w:rsidRPr="00F45DC8" w14:paraId="327F3FAE" w14:textId="77777777" w:rsidTr="00210693">
        <w:tc>
          <w:tcPr>
            <w:tcW w:w="9394" w:type="dxa"/>
            <w:gridSpan w:val="3"/>
          </w:tcPr>
          <w:p w14:paraId="4081113E" w14:textId="77777777" w:rsidR="00315E64" w:rsidRPr="00F45DC8" w:rsidRDefault="00315E64" w:rsidP="00210693">
            <w:pPr>
              <w:tabs>
                <w:tab w:val="left" w:pos="720"/>
              </w:tabs>
              <w:rPr>
                <w:rFonts w:ascii="Times New Roman" w:eastAsia="Times New Roman" w:hAnsi="Times New Roman" w:cs="Times New Roman"/>
              </w:rPr>
            </w:pPr>
            <w:r w:rsidRPr="00F45DC8">
              <w:rPr>
                <w:rFonts w:ascii="Times New Roman" w:eastAsia="Times New Roman" w:hAnsi="Times New Roman" w:cs="Times New Roman"/>
              </w:rPr>
              <w:t>Įvairūs vaistiniai preparatai ir kitos medžiagos</w:t>
            </w:r>
          </w:p>
        </w:tc>
      </w:tr>
      <w:tr w:rsidR="00315E64" w:rsidRPr="00F45DC8" w14:paraId="09DB9B8B" w14:textId="77777777" w:rsidTr="00210693">
        <w:tc>
          <w:tcPr>
            <w:tcW w:w="3748" w:type="dxa"/>
          </w:tcPr>
          <w:p w14:paraId="56BACCFA" w14:textId="77777777" w:rsidR="00315E64" w:rsidRPr="00F45DC8" w:rsidRDefault="00315E64" w:rsidP="00210693">
            <w:pPr>
              <w:tabs>
                <w:tab w:val="left" w:pos="720"/>
              </w:tabs>
              <w:rPr>
                <w:rFonts w:ascii="Times New Roman" w:eastAsia="Times New Roman" w:hAnsi="Times New Roman" w:cs="Times New Roman"/>
              </w:rPr>
            </w:pPr>
            <w:proofErr w:type="spellStart"/>
            <w:r w:rsidRPr="00F45DC8">
              <w:rPr>
                <w:rFonts w:ascii="Times New Roman" w:eastAsia="Times New Roman" w:hAnsi="Times New Roman" w:cs="Times New Roman"/>
              </w:rPr>
              <w:t>Kolchicinas</w:t>
            </w:r>
            <w:proofErr w:type="spellEnd"/>
            <w:r w:rsidRPr="00F45DC8">
              <w:rPr>
                <w:rFonts w:ascii="Times New Roman" w:eastAsia="Times New Roman" w:hAnsi="Times New Roman" w:cs="Times New Roman"/>
              </w:rPr>
              <w:t xml:space="preserve"> (pacientams, kuriems nustatytas inkstų arba kepenų funkcijos sutrikimas)</w:t>
            </w:r>
          </w:p>
        </w:tc>
        <w:tc>
          <w:tcPr>
            <w:tcW w:w="2821" w:type="dxa"/>
          </w:tcPr>
          <w:p w14:paraId="575679B2" w14:textId="77777777" w:rsidR="00315E64" w:rsidRPr="00DC5B57" w:rsidRDefault="00315E64" w:rsidP="00210693">
            <w:pPr>
              <w:tabs>
                <w:tab w:val="left" w:pos="720"/>
              </w:tabs>
              <w:rPr>
                <w:rFonts w:ascii="Times New Roman" w:eastAsia="Times New Roman" w:hAnsi="Times New Roman" w:cs="Times New Roman"/>
              </w:rPr>
            </w:pPr>
            <w:proofErr w:type="spellStart"/>
            <w:r w:rsidRPr="00144F03">
              <w:rPr>
                <w:rFonts w:ascii="Times New Roman" w:eastAsia="Times New Roman" w:hAnsi="Times New Roman" w:cs="Times New Roman"/>
              </w:rPr>
              <w:t>Eliglustatas</w:t>
            </w:r>
            <w:proofErr w:type="spellEnd"/>
            <w:r w:rsidRPr="00144F03">
              <w:rPr>
                <w:rFonts w:ascii="Times New Roman" w:eastAsia="Times New Roman" w:hAnsi="Times New Roman" w:cs="Times New Roman"/>
              </w:rPr>
              <w:t xml:space="preserve"> (pacientams, kurie silpnai </w:t>
            </w:r>
            <w:proofErr w:type="spellStart"/>
            <w:r w:rsidRPr="00144F03">
              <w:rPr>
                <w:rFonts w:ascii="Times New Roman" w:eastAsia="Times New Roman" w:hAnsi="Times New Roman" w:cs="Times New Roman"/>
              </w:rPr>
              <w:t>metabolizuoja</w:t>
            </w:r>
            <w:proofErr w:type="spellEnd"/>
            <w:r w:rsidRPr="00144F03">
              <w:rPr>
                <w:rFonts w:ascii="Times New Roman" w:eastAsia="Times New Roman" w:hAnsi="Times New Roman" w:cs="Times New Roman"/>
              </w:rPr>
              <w:t xml:space="preserve"> (SM), vidutiniškai </w:t>
            </w:r>
            <w:proofErr w:type="spellStart"/>
            <w:r w:rsidRPr="00144F03">
              <w:rPr>
                <w:rFonts w:ascii="Times New Roman" w:eastAsia="Times New Roman" w:hAnsi="Times New Roman" w:cs="Times New Roman"/>
              </w:rPr>
              <w:t>metabolizuoja</w:t>
            </w:r>
            <w:proofErr w:type="spellEnd"/>
            <w:r w:rsidRPr="00144F03">
              <w:rPr>
                <w:rFonts w:ascii="Times New Roman" w:eastAsia="Times New Roman" w:hAnsi="Times New Roman" w:cs="Times New Roman"/>
              </w:rPr>
              <w:t xml:space="preserve"> </w:t>
            </w:r>
            <w:r w:rsidRPr="00DC5B57">
              <w:rPr>
                <w:rFonts w:ascii="Times New Roman" w:eastAsia="Times New Roman" w:hAnsi="Times New Roman" w:cs="Times New Roman"/>
              </w:rPr>
              <w:t xml:space="preserve">(VM) arba ekstensyviai </w:t>
            </w:r>
            <w:proofErr w:type="spellStart"/>
            <w:r w:rsidRPr="00DC5B57">
              <w:rPr>
                <w:rFonts w:ascii="Times New Roman" w:eastAsia="Times New Roman" w:hAnsi="Times New Roman" w:cs="Times New Roman"/>
              </w:rPr>
              <w:t>metabolizuoja</w:t>
            </w:r>
            <w:proofErr w:type="spellEnd"/>
            <w:r w:rsidRPr="00DC5B57">
              <w:rPr>
                <w:rFonts w:ascii="Times New Roman" w:eastAsia="Times New Roman" w:hAnsi="Times New Roman" w:cs="Times New Roman"/>
              </w:rPr>
              <w:t xml:space="preserve"> (EM) CYP2D6 vartojant stiprų ar vidutinio stiprumo CYP2D6 inhibitorių</w:t>
            </w:r>
          </w:p>
        </w:tc>
        <w:tc>
          <w:tcPr>
            <w:tcW w:w="2825" w:type="dxa"/>
          </w:tcPr>
          <w:p w14:paraId="2B878A91" w14:textId="77777777" w:rsidR="00315E64" w:rsidRPr="00DC5B57" w:rsidRDefault="00315E64" w:rsidP="00210693">
            <w:pPr>
              <w:tabs>
                <w:tab w:val="left" w:pos="720"/>
              </w:tabs>
              <w:rPr>
                <w:rFonts w:ascii="Times New Roman" w:eastAsia="Times New Roman" w:hAnsi="Times New Roman" w:cs="Times New Roman"/>
              </w:rPr>
            </w:pPr>
            <w:r w:rsidRPr="00DC5B57">
              <w:rPr>
                <w:rFonts w:ascii="Times New Roman" w:eastAsia="Times New Roman" w:hAnsi="Times New Roman" w:cs="Times New Roman"/>
              </w:rPr>
              <w:t xml:space="preserve"> </w:t>
            </w:r>
          </w:p>
        </w:tc>
      </w:tr>
    </w:tbl>
    <w:p w14:paraId="23FCA6D4" w14:textId="77777777" w:rsidR="00315E64" w:rsidRPr="00315E64" w:rsidRDefault="00315E64" w:rsidP="00315E64">
      <w:pPr>
        <w:tabs>
          <w:tab w:val="left" w:pos="720"/>
        </w:tabs>
        <w:spacing w:after="0" w:line="240" w:lineRule="auto"/>
        <w:rPr>
          <w:rFonts w:ascii="Times New Roman" w:eastAsia="Times New Roman" w:hAnsi="Times New Roman" w:cs="Times New Roman"/>
        </w:rPr>
      </w:pPr>
      <w:r w:rsidRPr="00315E64">
        <w:rPr>
          <w:rFonts w:ascii="Times New Roman" w:eastAsia="Times New Roman" w:hAnsi="Times New Roman" w:cs="Times New Roman"/>
        </w:rPr>
        <w:t xml:space="preserve">Padidėjusi šių vaistinių preparatų koncentracija plazmoje dėl kartu vartojamo </w:t>
      </w:r>
      <w:proofErr w:type="spellStart"/>
      <w:r w:rsidRPr="00315E64">
        <w:rPr>
          <w:rFonts w:ascii="Times New Roman" w:eastAsia="Times New Roman" w:hAnsi="Times New Roman" w:cs="Times New Roman"/>
        </w:rPr>
        <w:t>itrakonazolo</w:t>
      </w:r>
      <w:proofErr w:type="spellEnd"/>
      <w:r w:rsidRPr="00315E64">
        <w:rPr>
          <w:rFonts w:ascii="Times New Roman" w:eastAsia="Times New Roman" w:hAnsi="Times New Roman" w:cs="Times New Roman"/>
        </w:rPr>
        <w:t xml:space="preserve"> gali sustiprinti arba pailginti tiek gydomąjį, tiek nepageidaujamą poveikį tokiu intensyvumu, kad gali susidaryti potencialiai pavojinga situacija. Pavyzdžiui, padidėjus kai kurių šių vaistinių preparatų koncentracijai plazmoje, gali pailgėti QT intervalas ir atsirasti </w:t>
      </w:r>
      <w:proofErr w:type="spellStart"/>
      <w:r w:rsidRPr="00315E64">
        <w:rPr>
          <w:rFonts w:ascii="Times New Roman" w:eastAsia="Times New Roman" w:hAnsi="Times New Roman" w:cs="Times New Roman"/>
        </w:rPr>
        <w:t>skilvelinių</w:t>
      </w:r>
      <w:proofErr w:type="spellEnd"/>
      <w:r w:rsidRPr="00315E64">
        <w:rPr>
          <w:rFonts w:ascii="Times New Roman" w:eastAsia="Times New Roman" w:hAnsi="Times New Roman" w:cs="Times New Roman"/>
        </w:rPr>
        <w:t xml:space="preserve"> aritmijų, įskaitant </w:t>
      </w:r>
      <w:proofErr w:type="spellStart"/>
      <w:r w:rsidRPr="00315E64">
        <w:rPr>
          <w:rFonts w:ascii="Times New Roman" w:eastAsia="Times New Roman" w:hAnsi="Times New Roman" w:cs="Times New Roman"/>
        </w:rPr>
        <w:t>torsade</w:t>
      </w:r>
      <w:proofErr w:type="spellEnd"/>
      <w:r w:rsidRPr="00315E64">
        <w:rPr>
          <w:rFonts w:ascii="Times New Roman" w:eastAsia="Times New Roman" w:hAnsi="Times New Roman" w:cs="Times New Roman"/>
        </w:rPr>
        <w:t xml:space="preserve"> de </w:t>
      </w:r>
      <w:proofErr w:type="spellStart"/>
      <w:r w:rsidRPr="00315E64">
        <w:rPr>
          <w:rFonts w:ascii="Times New Roman" w:eastAsia="Times New Roman" w:hAnsi="Times New Roman" w:cs="Times New Roman"/>
        </w:rPr>
        <w:t>pointes</w:t>
      </w:r>
      <w:proofErr w:type="spellEnd"/>
      <w:r w:rsidRPr="00315E64">
        <w:rPr>
          <w:rFonts w:ascii="Times New Roman" w:eastAsia="Times New Roman" w:hAnsi="Times New Roman" w:cs="Times New Roman"/>
        </w:rPr>
        <w:t xml:space="preserve">, galimai mirtinos aritmijų, atvejų. </w:t>
      </w:r>
    </w:p>
    <w:p w14:paraId="528DF2EC" w14:textId="2E98CB5D" w:rsidR="00315E64" w:rsidRDefault="00315E64" w:rsidP="00315E64">
      <w:pPr>
        <w:tabs>
          <w:tab w:val="left" w:pos="720"/>
        </w:tabs>
        <w:spacing w:after="0" w:line="240" w:lineRule="auto"/>
        <w:rPr>
          <w:rFonts w:ascii="Times New Roman" w:eastAsia="Times New Roman" w:hAnsi="Times New Roman" w:cs="Times New Roman"/>
        </w:rPr>
      </w:pPr>
      <w:r w:rsidRPr="00315E64">
        <w:rPr>
          <w:rFonts w:ascii="Times New Roman" w:eastAsia="Times New Roman" w:hAnsi="Times New Roman" w:cs="Times New Roman"/>
        </w:rPr>
        <w:t>Konkretūs pavyzdžiai pateikti 4.5 skyriuje.</w:t>
      </w:r>
    </w:p>
    <w:p w14:paraId="35535AD7" w14:textId="77777777" w:rsidR="00315E64" w:rsidRPr="00FB26DE" w:rsidRDefault="00315E64" w:rsidP="00315E64">
      <w:pPr>
        <w:tabs>
          <w:tab w:val="left" w:pos="720"/>
        </w:tabs>
        <w:spacing w:after="0" w:line="240" w:lineRule="auto"/>
        <w:rPr>
          <w:rFonts w:ascii="Times New Roman" w:eastAsia="Times New Roman" w:hAnsi="Times New Roman" w:cs="Times New Roman"/>
        </w:rPr>
      </w:pPr>
    </w:p>
    <w:p w14:paraId="4C74617F"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4.4</w:t>
      </w:r>
      <w:r w:rsidRPr="00FB26DE">
        <w:rPr>
          <w:rFonts w:ascii="Times New Roman" w:eastAsia="Times New Roman" w:hAnsi="Times New Roman" w:cs="Times New Roman"/>
          <w:b/>
        </w:rPr>
        <w:tab/>
        <w:t>Specialūs įspėjimai ir atsargumo priemonės</w:t>
      </w:r>
    </w:p>
    <w:p w14:paraId="27CD1A2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27236C6"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Kryžminis jautrumo padidėjimas</w:t>
      </w:r>
    </w:p>
    <w:p w14:paraId="72ABF82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Apie kryžminį jautrumo padidėjimą tarp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ir kitų priešgrybelinių </w:t>
      </w:r>
      <w:proofErr w:type="spellStart"/>
      <w:r w:rsidRPr="00FB26DE">
        <w:rPr>
          <w:rFonts w:ascii="Times New Roman" w:eastAsia="Times New Roman" w:hAnsi="Times New Roman" w:cs="Times New Roman"/>
        </w:rPr>
        <w:t>azolų</w:t>
      </w:r>
      <w:proofErr w:type="spellEnd"/>
      <w:r w:rsidRPr="00FB26DE">
        <w:rPr>
          <w:rFonts w:ascii="Times New Roman" w:eastAsia="Times New Roman" w:hAnsi="Times New Roman" w:cs="Times New Roman"/>
        </w:rPr>
        <w:t xml:space="preserve"> informacijos nėra. Pacientams, kurie yra jautrūs kitiems </w:t>
      </w:r>
      <w:proofErr w:type="spellStart"/>
      <w:r w:rsidRPr="00FB26DE">
        <w:rPr>
          <w:rFonts w:ascii="Times New Roman" w:eastAsia="Times New Roman" w:hAnsi="Times New Roman" w:cs="Times New Roman"/>
        </w:rPr>
        <w:t>azolams</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kapsulių reikia skirti atsargiai.</w:t>
      </w:r>
    </w:p>
    <w:p w14:paraId="4A5C1982"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A4B6E43"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Poveikis širdžiai</w:t>
      </w:r>
    </w:p>
    <w:p w14:paraId="4AD1D89B"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lastRenderedPageBreak/>
        <w:t xml:space="preserve">Tyrimų metu sveikiems savanoriams į veną suleistas </w:t>
      </w:r>
      <w:proofErr w:type="spellStart"/>
      <w:r w:rsidRPr="00FB26DE">
        <w:rPr>
          <w:rFonts w:ascii="Times New Roman" w:eastAsia="Times New Roman" w:hAnsi="Times New Roman" w:cs="Times New Roman"/>
        </w:rPr>
        <w:t>itrakonazolas</w:t>
      </w:r>
      <w:proofErr w:type="spellEnd"/>
      <w:r w:rsidRPr="00FB26DE">
        <w:rPr>
          <w:rFonts w:ascii="Times New Roman" w:eastAsia="Times New Roman" w:hAnsi="Times New Roman" w:cs="Times New Roman"/>
        </w:rPr>
        <w:t xml:space="preserve"> sukėlė trumpalaikį </w:t>
      </w:r>
      <w:proofErr w:type="spellStart"/>
      <w:r w:rsidRPr="00FB26DE">
        <w:rPr>
          <w:rFonts w:ascii="Times New Roman" w:eastAsia="Times New Roman" w:hAnsi="Times New Roman" w:cs="Times New Roman"/>
        </w:rPr>
        <w:t>besimptomį</w:t>
      </w:r>
      <w:proofErr w:type="spellEnd"/>
      <w:r w:rsidRPr="00FB26DE">
        <w:rPr>
          <w:rFonts w:ascii="Times New Roman" w:eastAsia="Times New Roman" w:hAnsi="Times New Roman" w:cs="Times New Roman"/>
        </w:rPr>
        <w:t xml:space="preserve"> kairiojo širdies skilvelio išstūmimo frakcijos sumažėjimą. Prieš kitą infuziją jis išnyko. Gydant geriamosiomis </w:t>
      </w:r>
      <w:r w:rsidR="00185C96">
        <w:rPr>
          <w:rFonts w:ascii="Times New Roman" w:eastAsia="Times New Roman" w:hAnsi="Times New Roman" w:cs="Times New Roman"/>
        </w:rPr>
        <w:t>vaisto</w:t>
      </w:r>
      <w:r w:rsidRPr="00FB26DE">
        <w:rPr>
          <w:rFonts w:ascii="Times New Roman" w:eastAsia="Times New Roman" w:hAnsi="Times New Roman" w:cs="Times New Roman"/>
        </w:rPr>
        <w:t xml:space="preserve"> formomis, šių duomenų klinikinė reikšm</w:t>
      </w:r>
      <w:r w:rsidR="00204CA7">
        <w:rPr>
          <w:rFonts w:ascii="Times New Roman" w:eastAsia="Times New Roman" w:hAnsi="Times New Roman" w:cs="Times New Roman"/>
        </w:rPr>
        <w:t>ė</w:t>
      </w:r>
      <w:r w:rsidRPr="00FB26DE">
        <w:rPr>
          <w:rFonts w:ascii="Times New Roman" w:eastAsia="Times New Roman" w:hAnsi="Times New Roman" w:cs="Times New Roman"/>
        </w:rPr>
        <w:t xml:space="preserve"> nežinoma.</w:t>
      </w:r>
    </w:p>
    <w:p w14:paraId="6F6F8B1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Nustatyta, kad </w:t>
      </w:r>
      <w:proofErr w:type="spellStart"/>
      <w:r w:rsidRPr="00FB26DE">
        <w:rPr>
          <w:rFonts w:ascii="Times New Roman" w:eastAsia="Times New Roman" w:hAnsi="Times New Roman" w:cs="Times New Roman"/>
        </w:rPr>
        <w:t>itrakonazolas</w:t>
      </w:r>
      <w:proofErr w:type="spellEnd"/>
      <w:r w:rsidRPr="00FB26DE">
        <w:rPr>
          <w:rFonts w:ascii="Times New Roman" w:eastAsia="Times New Roman" w:hAnsi="Times New Roman" w:cs="Times New Roman"/>
        </w:rPr>
        <w:t xml:space="preserve"> daro neigiamą </w:t>
      </w:r>
      <w:proofErr w:type="spellStart"/>
      <w:r w:rsidRPr="00FB26DE">
        <w:rPr>
          <w:rFonts w:ascii="Times New Roman" w:eastAsia="Times New Roman" w:hAnsi="Times New Roman" w:cs="Times New Roman"/>
        </w:rPr>
        <w:t>inotropinį</w:t>
      </w:r>
      <w:proofErr w:type="spellEnd"/>
      <w:r w:rsidRPr="00FB26DE">
        <w:rPr>
          <w:rFonts w:ascii="Times New Roman" w:eastAsia="Times New Roman" w:hAnsi="Times New Roman" w:cs="Times New Roman"/>
        </w:rPr>
        <w:t xml:space="preserve"> poveikį ir jo vartojimas siejamas su </w:t>
      </w:r>
      <w:proofErr w:type="spellStart"/>
      <w:r w:rsidRPr="00FB26DE">
        <w:rPr>
          <w:rFonts w:ascii="Times New Roman" w:eastAsia="Times New Roman" w:hAnsi="Times New Roman" w:cs="Times New Roman"/>
        </w:rPr>
        <w:t>stazinio</w:t>
      </w:r>
      <w:proofErr w:type="spellEnd"/>
      <w:r w:rsidRPr="00FB26DE">
        <w:rPr>
          <w:rFonts w:ascii="Times New Roman" w:eastAsia="Times New Roman" w:hAnsi="Times New Roman" w:cs="Times New Roman"/>
        </w:rPr>
        <w:t xml:space="preserve"> širdies nepakankamumo atvejais. Savanoriškų pranešimų duomenimis, gydant bendra 400 mg paros doze, širdies nepakankamumas pasireiškė dažniau, negu gydant mažesne bendra paros doze, taigi širdies nepakankamumo rizika galėtų didėti su bendra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paros doze. </w:t>
      </w:r>
      <w:proofErr w:type="spellStart"/>
      <w:r w:rsidRPr="00FB26DE">
        <w:rPr>
          <w:rFonts w:ascii="Times New Roman" w:eastAsia="Times New Roman" w:hAnsi="Times New Roman" w:cs="Times New Roman"/>
        </w:rPr>
        <w:t>Staziniu</w:t>
      </w:r>
      <w:proofErr w:type="spellEnd"/>
      <w:r w:rsidRPr="00FB26DE">
        <w:rPr>
          <w:rFonts w:ascii="Times New Roman" w:eastAsia="Times New Roman" w:hAnsi="Times New Roman" w:cs="Times New Roman"/>
        </w:rPr>
        <w:t xml:space="preserve"> širdies nepakankamumu sergančių arba sirgusių </w:t>
      </w:r>
      <w:r w:rsidR="00ED487C">
        <w:rPr>
          <w:rFonts w:ascii="Times New Roman" w:eastAsia="Times New Roman" w:hAnsi="Times New Roman" w:cs="Times New Roman"/>
        </w:rPr>
        <w:t>pacientų</w:t>
      </w:r>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itrakonazolu</w:t>
      </w:r>
      <w:proofErr w:type="spellEnd"/>
      <w:r w:rsidRPr="00FB26DE">
        <w:rPr>
          <w:rFonts w:ascii="Times New Roman" w:eastAsia="Times New Roman" w:hAnsi="Times New Roman" w:cs="Times New Roman"/>
        </w:rPr>
        <w:t xml:space="preserve"> gydyti negalima, nebent nustačius, kad nauda tikrai viršys riziką. Nustatant individualų rizikos ir naudos santykį, būtina atsižvelgti į tokius veiksnius, kaip ligos sunkumas, dozavimo būdas (pvz., bendra paros dozė), gydymo trukmė ir individualūs </w:t>
      </w:r>
      <w:proofErr w:type="spellStart"/>
      <w:r w:rsidRPr="00FB26DE">
        <w:rPr>
          <w:rFonts w:ascii="Times New Roman" w:eastAsia="Times New Roman" w:hAnsi="Times New Roman" w:cs="Times New Roman"/>
        </w:rPr>
        <w:t>stazinio</w:t>
      </w:r>
      <w:proofErr w:type="spellEnd"/>
      <w:r w:rsidRPr="00FB26DE">
        <w:rPr>
          <w:rFonts w:ascii="Times New Roman" w:eastAsia="Times New Roman" w:hAnsi="Times New Roman" w:cs="Times New Roman"/>
        </w:rPr>
        <w:t xml:space="preserve"> širdies nepakankamumo rizikos veiksniai. Tokie rizikos veiksniai yra širdies liga, pvz., išeminė bei vožtuvų liga, reikšminga plaučių liga, pvz., lėtinė obstrukcinė plaučių liga, ir inkstų nepakankamumas bei kitokie su edema susiję sutrikimai. Jeigu šių rizikos veiksnių yra, pacientą reikia informuoti apie </w:t>
      </w:r>
      <w:proofErr w:type="spellStart"/>
      <w:r w:rsidRPr="00FB26DE">
        <w:rPr>
          <w:rFonts w:ascii="Times New Roman" w:eastAsia="Times New Roman" w:hAnsi="Times New Roman" w:cs="Times New Roman"/>
        </w:rPr>
        <w:t>stazinio</w:t>
      </w:r>
      <w:proofErr w:type="spellEnd"/>
      <w:r w:rsidRPr="00FB26DE">
        <w:rPr>
          <w:rFonts w:ascii="Times New Roman" w:eastAsia="Times New Roman" w:hAnsi="Times New Roman" w:cs="Times New Roman"/>
        </w:rPr>
        <w:t xml:space="preserve"> širdies nepakankamumo požymius ir simptomus. Tokius pacientus būtina gydyti atsargiai ir </w:t>
      </w:r>
      <w:r w:rsidR="00185C96">
        <w:rPr>
          <w:rFonts w:ascii="Times New Roman" w:eastAsia="Times New Roman" w:hAnsi="Times New Roman" w:cs="Times New Roman"/>
        </w:rPr>
        <w:t>stebint</w:t>
      </w:r>
      <w:r w:rsidRPr="00FB26DE">
        <w:rPr>
          <w:rFonts w:ascii="Times New Roman" w:eastAsia="Times New Roman" w:hAnsi="Times New Roman" w:cs="Times New Roman"/>
        </w:rPr>
        <w:t xml:space="preserve">, ar neatsiranda </w:t>
      </w:r>
      <w:proofErr w:type="spellStart"/>
      <w:r w:rsidRPr="00FB26DE">
        <w:rPr>
          <w:rFonts w:ascii="Times New Roman" w:eastAsia="Times New Roman" w:hAnsi="Times New Roman" w:cs="Times New Roman"/>
        </w:rPr>
        <w:t>stazinio</w:t>
      </w:r>
      <w:proofErr w:type="spellEnd"/>
      <w:r w:rsidRPr="00FB26DE">
        <w:rPr>
          <w:rFonts w:ascii="Times New Roman" w:eastAsia="Times New Roman" w:hAnsi="Times New Roman" w:cs="Times New Roman"/>
        </w:rPr>
        <w:t xml:space="preserve"> širdies nepakankamumo požymių ir simptomų. Jeigu jų gydymo metu atsiranda,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vartojimą reikia nutraukti.</w:t>
      </w:r>
    </w:p>
    <w:p w14:paraId="2538214A"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561DA3D" w14:textId="45B1EA6F" w:rsidR="00FB26DE" w:rsidRPr="00FB26DE" w:rsidRDefault="00FB26DE" w:rsidP="00FB26DE">
      <w:pPr>
        <w:tabs>
          <w:tab w:val="left" w:pos="720"/>
        </w:tabs>
        <w:spacing w:after="0" w:line="240" w:lineRule="auto"/>
        <w:rPr>
          <w:rFonts w:ascii="Times New Roman" w:eastAsia="Times New Roman" w:hAnsi="Times New Roman" w:cs="Times New Roman"/>
        </w:rPr>
      </w:pPr>
      <w:r w:rsidRPr="003F405A">
        <w:rPr>
          <w:rFonts w:ascii="Times New Roman" w:eastAsia="Times New Roman" w:hAnsi="Times New Roman" w:cs="Times New Roman"/>
        </w:rPr>
        <w:t xml:space="preserve">Kalcio kanalų blokatoriai gali daryti neigiamą </w:t>
      </w:r>
      <w:proofErr w:type="spellStart"/>
      <w:r w:rsidRPr="003F405A">
        <w:rPr>
          <w:rFonts w:ascii="Times New Roman" w:eastAsia="Times New Roman" w:hAnsi="Times New Roman" w:cs="Times New Roman"/>
        </w:rPr>
        <w:t>inotropinį</w:t>
      </w:r>
      <w:proofErr w:type="spellEnd"/>
      <w:r w:rsidRPr="003F405A">
        <w:rPr>
          <w:rFonts w:ascii="Times New Roman" w:eastAsia="Times New Roman" w:hAnsi="Times New Roman" w:cs="Times New Roman"/>
        </w:rPr>
        <w:t xml:space="preserve"> poveikį, kuris gali būti adityvus </w:t>
      </w:r>
      <w:proofErr w:type="spellStart"/>
      <w:r w:rsidRPr="003F405A">
        <w:rPr>
          <w:rFonts w:ascii="Times New Roman" w:eastAsia="Times New Roman" w:hAnsi="Times New Roman" w:cs="Times New Roman"/>
        </w:rPr>
        <w:t>itrakonazolo</w:t>
      </w:r>
      <w:proofErr w:type="spellEnd"/>
      <w:r w:rsidRPr="003F405A">
        <w:rPr>
          <w:rFonts w:ascii="Times New Roman" w:eastAsia="Times New Roman" w:hAnsi="Times New Roman" w:cs="Times New Roman"/>
        </w:rPr>
        <w:t xml:space="preserve"> sukeliamam.</w:t>
      </w:r>
      <w:r w:rsidRPr="00FB26DE">
        <w:rPr>
          <w:rFonts w:ascii="Times New Roman" w:eastAsia="Times New Roman" w:hAnsi="Times New Roman" w:cs="Times New Roman"/>
        </w:rPr>
        <w:t xml:space="preserve"> Be to, </w:t>
      </w:r>
      <w:proofErr w:type="spellStart"/>
      <w:r w:rsidRPr="00FB26DE">
        <w:rPr>
          <w:rFonts w:ascii="Times New Roman" w:eastAsia="Times New Roman" w:hAnsi="Times New Roman" w:cs="Times New Roman"/>
        </w:rPr>
        <w:t>itrakonazolas</w:t>
      </w:r>
      <w:proofErr w:type="spellEnd"/>
      <w:r w:rsidRPr="00FB26DE">
        <w:rPr>
          <w:rFonts w:ascii="Times New Roman" w:eastAsia="Times New Roman" w:hAnsi="Times New Roman" w:cs="Times New Roman"/>
        </w:rPr>
        <w:t xml:space="preserve"> gali slopinti kalcio kanalų blokatorių metabolizmą. </w:t>
      </w:r>
      <w:r w:rsidR="00315E64" w:rsidRPr="00315E64">
        <w:rPr>
          <w:rFonts w:ascii="Times New Roman" w:eastAsia="Times New Roman" w:hAnsi="Times New Roman" w:cs="Times New Roman"/>
        </w:rPr>
        <w:t xml:space="preserve">Taigi </w:t>
      </w:r>
      <w:proofErr w:type="spellStart"/>
      <w:r w:rsidR="00315E64" w:rsidRPr="00315E64">
        <w:rPr>
          <w:rFonts w:ascii="Times New Roman" w:eastAsia="Times New Roman" w:hAnsi="Times New Roman" w:cs="Times New Roman"/>
        </w:rPr>
        <w:t>itrakonazolu</w:t>
      </w:r>
      <w:proofErr w:type="spellEnd"/>
      <w:r w:rsidR="00315E64" w:rsidRPr="00315E64">
        <w:rPr>
          <w:rFonts w:ascii="Times New Roman" w:eastAsia="Times New Roman" w:hAnsi="Times New Roman" w:cs="Times New Roman"/>
        </w:rPr>
        <w:t xml:space="preserve"> ir kartu kalcio kanalų blokatoriais reikia gydyti atsargiai kadangi didėja SŠN rizika (žr. 4.5 skyrių).</w:t>
      </w:r>
    </w:p>
    <w:p w14:paraId="45FE4581"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6BD3CB5"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Poveikis kepenims</w:t>
      </w:r>
    </w:p>
    <w:p w14:paraId="64CEB33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vartojančių žmonių kepenims labai retais atvejais pasireikšdavo stiprus toksinis poveikis, įskaitant kelis mirtinus ūminio kepenų nepakankamumo atvejus. Tokio poveikio atvejų buvo ir pacientams, kurie prieš gydymą </w:t>
      </w:r>
      <w:proofErr w:type="spellStart"/>
      <w:r w:rsidRPr="00FB26DE">
        <w:rPr>
          <w:rFonts w:ascii="Times New Roman" w:eastAsia="Times New Roman" w:hAnsi="Times New Roman" w:cs="Times New Roman"/>
        </w:rPr>
        <w:t>itrakonazolu</w:t>
      </w:r>
      <w:proofErr w:type="spellEnd"/>
      <w:r w:rsidRPr="00FB26DE">
        <w:rPr>
          <w:rFonts w:ascii="Times New Roman" w:eastAsia="Times New Roman" w:hAnsi="Times New Roman" w:cs="Times New Roman"/>
        </w:rPr>
        <w:t xml:space="preserve"> kepenų liga nesirgo. Kai kurie iš minėtų atvejų buvo pastebėti pirmaisiais gydymo mėnesiais, įskaitant kelis atvejus, pasireiškusius pirmąją savaitę. Reikia tirti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vartojančių žmonių kepenų funkciją. Juos reikia įspėti, kad atsiradus bet koki</w:t>
      </w:r>
      <w:r w:rsidR="00185C96">
        <w:rPr>
          <w:rFonts w:ascii="Times New Roman" w:eastAsia="Times New Roman" w:hAnsi="Times New Roman" w:cs="Times New Roman"/>
        </w:rPr>
        <w:t>ems</w:t>
      </w:r>
      <w:r w:rsidRPr="00FB26DE">
        <w:rPr>
          <w:rFonts w:ascii="Times New Roman" w:eastAsia="Times New Roman" w:hAnsi="Times New Roman" w:cs="Times New Roman"/>
        </w:rPr>
        <w:t xml:space="preserve"> hepatito požymi</w:t>
      </w:r>
      <w:r w:rsidR="00185C96">
        <w:rPr>
          <w:rFonts w:ascii="Times New Roman" w:eastAsia="Times New Roman" w:hAnsi="Times New Roman" w:cs="Times New Roman"/>
        </w:rPr>
        <w:t>ams</w:t>
      </w:r>
      <w:r w:rsidRPr="00FB26DE">
        <w:rPr>
          <w:rFonts w:ascii="Times New Roman" w:eastAsia="Times New Roman" w:hAnsi="Times New Roman" w:cs="Times New Roman"/>
        </w:rPr>
        <w:t xml:space="preserve"> ir simptom</w:t>
      </w:r>
      <w:r w:rsidR="00185C96">
        <w:rPr>
          <w:rFonts w:ascii="Times New Roman" w:eastAsia="Times New Roman" w:hAnsi="Times New Roman" w:cs="Times New Roman"/>
        </w:rPr>
        <w:t>ams</w:t>
      </w:r>
      <w:r w:rsidRPr="00FB26DE">
        <w:rPr>
          <w:rFonts w:ascii="Times New Roman" w:eastAsia="Times New Roman" w:hAnsi="Times New Roman" w:cs="Times New Roman"/>
        </w:rPr>
        <w:t>, pvz., anoreksijai, pykinimui, vėmimui, nuovargiui, pilvo skausmui ar šlapimo patamsėjimui, nedels</w:t>
      </w:r>
      <w:r w:rsidR="00185C96">
        <w:rPr>
          <w:rFonts w:ascii="Times New Roman" w:eastAsia="Times New Roman" w:hAnsi="Times New Roman" w:cs="Times New Roman"/>
        </w:rPr>
        <w:t>iant</w:t>
      </w:r>
      <w:r w:rsidRPr="00FB26DE">
        <w:rPr>
          <w:rFonts w:ascii="Times New Roman" w:eastAsia="Times New Roman" w:hAnsi="Times New Roman" w:cs="Times New Roman"/>
        </w:rPr>
        <w:t xml:space="preserve"> kreiptųsi į gydytoją. Tokiems </w:t>
      </w:r>
      <w:r w:rsidR="003F405A">
        <w:rPr>
          <w:rFonts w:ascii="Times New Roman" w:eastAsia="Times New Roman" w:hAnsi="Times New Roman" w:cs="Times New Roman"/>
        </w:rPr>
        <w:t>pacientams</w:t>
      </w:r>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vartojimą būtina nedelsiant nutraukti ir ištirti kepenų funkciją. Sunkus toksinis poveikis kepenims dažniausiai pasireiškia tiems </w:t>
      </w:r>
      <w:r w:rsidR="003F405A">
        <w:rPr>
          <w:rFonts w:ascii="Times New Roman" w:eastAsia="Times New Roman" w:hAnsi="Times New Roman" w:cs="Times New Roman"/>
        </w:rPr>
        <w:t>pacientams</w:t>
      </w:r>
      <w:r w:rsidRPr="00FB26DE">
        <w:rPr>
          <w:rFonts w:ascii="Times New Roman" w:eastAsia="Times New Roman" w:hAnsi="Times New Roman" w:cs="Times New Roman"/>
        </w:rPr>
        <w:t xml:space="preserve">, kurie prieš pradedant gydyti </w:t>
      </w:r>
      <w:proofErr w:type="spellStart"/>
      <w:r w:rsidRPr="00FB26DE">
        <w:rPr>
          <w:rFonts w:ascii="Times New Roman" w:eastAsia="Times New Roman" w:hAnsi="Times New Roman" w:cs="Times New Roman"/>
        </w:rPr>
        <w:t>itrakonazolu</w:t>
      </w:r>
      <w:proofErr w:type="spellEnd"/>
      <w:r w:rsidRPr="00FB26DE">
        <w:rPr>
          <w:rFonts w:ascii="Times New Roman" w:eastAsia="Times New Roman" w:hAnsi="Times New Roman" w:cs="Times New Roman"/>
        </w:rPr>
        <w:t xml:space="preserve"> sirgo kepenų liga, buvo gydomi nuo sisteminės ligos, </w:t>
      </w:r>
      <w:r w:rsidR="00C51543" w:rsidRPr="00C51543">
        <w:rPr>
          <w:rFonts w:ascii="Times New Roman" w:eastAsia="Times New Roman" w:hAnsi="Times New Roman" w:cs="Times New Roman"/>
        </w:rPr>
        <w:t xml:space="preserve">kuriems buvo dar ir kitoks reikšmingas sutrikimas </w:t>
      </w:r>
      <w:r w:rsidRPr="00FB26DE">
        <w:rPr>
          <w:rFonts w:ascii="Times New Roman" w:eastAsia="Times New Roman" w:hAnsi="Times New Roman" w:cs="Times New Roman"/>
        </w:rPr>
        <w:t xml:space="preserve">arba (ir) </w:t>
      </w:r>
      <w:r w:rsidR="00C51543" w:rsidRPr="00C51543">
        <w:rPr>
          <w:rFonts w:ascii="Times New Roman" w:hAnsi="Times New Roman" w:cs="Times New Roman"/>
        </w:rPr>
        <w:t xml:space="preserve">vartojo kitokių </w:t>
      </w:r>
      <w:proofErr w:type="spellStart"/>
      <w:r w:rsidR="00C51543" w:rsidRPr="00C51543">
        <w:rPr>
          <w:rFonts w:ascii="Times New Roman" w:eastAsia="Times New Roman" w:hAnsi="Times New Roman" w:cs="Times New Roman"/>
        </w:rPr>
        <w:t>hepatotoksiškų</w:t>
      </w:r>
      <w:proofErr w:type="spellEnd"/>
      <w:r w:rsidR="00C51543" w:rsidRPr="00C51543">
        <w:rPr>
          <w:rFonts w:ascii="Times New Roman" w:eastAsia="Times New Roman" w:hAnsi="Times New Roman" w:cs="Times New Roman"/>
        </w:rPr>
        <w:t xml:space="preserve"> vaistų</w:t>
      </w:r>
      <w:r w:rsidRPr="00FB26DE">
        <w:rPr>
          <w:rFonts w:ascii="Times New Roman" w:eastAsia="Times New Roman" w:hAnsi="Times New Roman" w:cs="Times New Roman"/>
        </w:rPr>
        <w:t xml:space="preserve">. Pacientų, kurių kraujyje kepenų fermentų kiekis padidėjęs, kurie serga aktyvia kepenų liga arba kuriems kiti preparatai buvo sukėlę toksinį poveikį kepenims, </w:t>
      </w:r>
      <w:proofErr w:type="spellStart"/>
      <w:r w:rsidRPr="00FB26DE">
        <w:rPr>
          <w:rFonts w:ascii="Times New Roman" w:eastAsia="Times New Roman" w:hAnsi="Times New Roman" w:cs="Times New Roman"/>
        </w:rPr>
        <w:t>itrakonazolu</w:t>
      </w:r>
      <w:proofErr w:type="spellEnd"/>
      <w:r w:rsidRPr="00FB26DE">
        <w:rPr>
          <w:rFonts w:ascii="Times New Roman" w:eastAsia="Times New Roman" w:hAnsi="Times New Roman" w:cs="Times New Roman"/>
        </w:rPr>
        <w:t xml:space="preserve"> gydyti negalima, nebent tik nustačius, jog laukiama nauda bus didesnė už kepenų pažaidos riziką. Tokiu atveju būtina </w:t>
      </w:r>
      <w:r w:rsidR="00C51543">
        <w:rPr>
          <w:rFonts w:ascii="Times New Roman" w:eastAsia="Times New Roman" w:hAnsi="Times New Roman" w:cs="Times New Roman"/>
        </w:rPr>
        <w:t>stebėti</w:t>
      </w:r>
      <w:r w:rsidRPr="00FB26DE">
        <w:rPr>
          <w:rFonts w:ascii="Times New Roman" w:eastAsia="Times New Roman" w:hAnsi="Times New Roman" w:cs="Times New Roman"/>
        </w:rPr>
        <w:t xml:space="preserve"> kepenų fermentų kiekį kraujyje.</w:t>
      </w:r>
    </w:p>
    <w:p w14:paraId="68BEE99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F139200"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Sumažėjęs skrandžio rūgštingumas</w:t>
      </w:r>
    </w:p>
    <w:p w14:paraId="5B2B88ED" w14:textId="51A7C624" w:rsidR="00315E64" w:rsidRPr="00315E64" w:rsidRDefault="00FB26DE" w:rsidP="00315E64">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Sumažėjus skrandžio rūgštingumui, sutrinka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absorbcija. Pacientai, vartojantys skrandžio rūgštį neutralizuojančių preparatų (pvz., aliuminio hidroksido), jų turi gerti </w:t>
      </w:r>
      <w:r w:rsidR="00315E64" w:rsidRPr="00315E64">
        <w:rPr>
          <w:rFonts w:ascii="Times New Roman" w:eastAsia="Times New Roman" w:hAnsi="Times New Roman" w:cs="Times New Roman"/>
        </w:rPr>
        <w:t xml:space="preserve">mažiausiai 1 val. prieš arba </w:t>
      </w:r>
      <w:r w:rsidRPr="00FB26DE">
        <w:rPr>
          <w:rFonts w:ascii="Times New Roman" w:eastAsia="Times New Roman" w:hAnsi="Times New Roman" w:cs="Times New Roman"/>
        </w:rPr>
        <w:t>praėjus ne mažiau kaip 2</w:t>
      </w:r>
      <w:r w:rsidR="003F405A">
        <w:rPr>
          <w:rFonts w:ascii="Times New Roman" w:eastAsia="Times New Roman" w:hAnsi="Times New Roman" w:cs="Times New Roman"/>
        </w:rPr>
        <w:t> </w:t>
      </w:r>
      <w:r w:rsidRPr="00FB26DE">
        <w:rPr>
          <w:rFonts w:ascii="Times New Roman" w:eastAsia="Times New Roman" w:hAnsi="Times New Roman" w:cs="Times New Roman"/>
        </w:rPr>
        <w:t xml:space="preserve">valandoms po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kapsulių pavartojimo. </w:t>
      </w:r>
      <w:r w:rsidR="00315E64" w:rsidRPr="00315E64">
        <w:rPr>
          <w:rFonts w:ascii="Times New Roman" w:eastAsia="Times New Roman" w:hAnsi="Times New Roman" w:cs="Times New Roman"/>
        </w:rPr>
        <w:t xml:space="preserve">Pacientams, kurių skrandžio rūgštingumas sutrikęs dėl sveikatos būklės (pvz., </w:t>
      </w:r>
      <w:proofErr w:type="spellStart"/>
      <w:r w:rsidR="00315E64" w:rsidRPr="00315E64">
        <w:rPr>
          <w:rFonts w:ascii="Times New Roman" w:eastAsia="Times New Roman" w:hAnsi="Times New Roman" w:cs="Times New Roman"/>
        </w:rPr>
        <w:t>achlorhidrijos</w:t>
      </w:r>
      <w:proofErr w:type="spellEnd"/>
      <w:r w:rsidR="00315E64" w:rsidRPr="00315E64">
        <w:rPr>
          <w:rFonts w:ascii="Times New Roman" w:eastAsia="Times New Roman" w:hAnsi="Times New Roman" w:cs="Times New Roman"/>
        </w:rPr>
        <w:t xml:space="preserve">) ar kartu vartojamų vaistų (pvz., pacientams, vartojantiems skrandžio rūgšties išskyrimą slopinančius vaistinius preparatus), patartina </w:t>
      </w:r>
      <w:proofErr w:type="spellStart"/>
      <w:r w:rsidR="00315E64" w:rsidRPr="00315E64">
        <w:rPr>
          <w:rFonts w:ascii="Times New Roman" w:eastAsia="Times New Roman" w:hAnsi="Times New Roman" w:cs="Times New Roman"/>
        </w:rPr>
        <w:t>itrakonazolą</w:t>
      </w:r>
      <w:proofErr w:type="spellEnd"/>
      <w:r w:rsidR="00315E64" w:rsidRPr="00315E64">
        <w:rPr>
          <w:rFonts w:ascii="Times New Roman" w:eastAsia="Times New Roman" w:hAnsi="Times New Roman" w:cs="Times New Roman"/>
        </w:rPr>
        <w:t xml:space="preserve"> vartoti su rūgščiu gėrimu, pvz., nedietine kokakola, kadangi pakankamai absorbcijai skrandžio pH turi būti </w:t>
      </w:r>
      <w:r w:rsidR="00741D62">
        <w:rPr>
          <w:rFonts w:ascii="Times New Roman" w:eastAsia="Times New Roman" w:hAnsi="Times New Roman" w:cs="Times New Roman"/>
        </w:rPr>
        <w:t>žemas</w:t>
      </w:r>
      <w:r w:rsidR="00315E64" w:rsidRPr="00315E64">
        <w:rPr>
          <w:rFonts w:ascii="Times New Roman" w:eastAsia="Times New Roman" w:hAnsi="Times New Roman" w:cs="Times New Roman"/>
        </w:rPr>
        <w:t>.</w:t>
      </w:r>
    </w:p>
    <w:p w14:paraId="3030C171" w14:textId="77777777" w:rsidR="00315E64" w:rsidRPr="00315E64" w:rsidRDefault="00315E64" w:rsidP="00315E64">
      <w:pPr>
        <w:tabs>
          <w:tab w:val="left" w:pos="720"/>
        </w:tabs>
        <w:spacing w:after="0" w:line="240" w:lineRule="auto"/>
        <w:rPr>
          <w:rFonts w:ascii="Times New Roman" w:eastAsia="Times New Roman" w:hAnsi="Times New Roman" w:cs="Times New Roman"/>
        </w:rPr>
      </w:pPr>
    </w:p>
    <w:p w14:paraId="05B5AA77" w14:textId="5979E19E" w:rsidR="00FB26DE" w:rsidRPr="00FB26DE" w:rsidRDefault="00315E64" w:rsidP="00315E64">
      <w:pPr>
        <w:tabs>
          <w:tab w:val="left" w:pos="720"/>
        </w:tabs>
        <w:spacing w:after="0" w:line="240" w:lineRule="auto"/>
        <w:rPr>
          <w:rFonts w:ascii="Times New Roman" w:eastAsia="Times New Roman" w:hAnsi="Times New Roman" w:cs="Times New Roman"/>
        </w:rPr>
      </w:pPr>
      <w:r w:rsidRPr="00315E64">
        <w:rPr>
          <w:rFonts w:ascii="Times New Roman" w:eastAsia="Times New Roman" w:hAnsi="Times New Roman" w:cs="Times New Roman"/>
        </w:rPr>
        <w:t xml:space="preserve">Reikia kontroliuoti </w:t>
      </w:r>
      <w:proofErr w:type="spellStart"/>
      <w:r w:rsidRPr="00315E64">
        <w:rPr>
          <w:rFonts w:ascii="Times New Roman" w:eastAsia="Times New Roman" w:hAnsi="Times New Roman" w:cs="Times New Roman"/>
        </w:rPr>
        <w:t>itrakonazolo</w:t>
      </w:r>
      <w:proofErr w:type="spellEnd"/>
      <w:r w:rsidRPr="00315E64">
        <w:rPr>
          <w:rFonts w:ascii="Times New Roman" w:eastAsia="Times New Roman" w:hAnsi="Times New Roman" w:cs="Times New Roman"/>
        </w:rPr>
        <w:t xml:space="preserve"> koncentraciją kraujo serume, prireikus padidinti jo dozę (žr. 4.5 ir 5.2 skyrius).</w:t>
      </w:r>
    </w:p>
    <w:p w14:paraId="25595A8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FF25823"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Vaikų populiacija</w:t>
      </w:r>
    </w:p>
    <w:p w14:paraId="3F2C1CEB" w14:textId="535B083B"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Vaikų gydymo </w:t>
      </w:r>
      <w:proofErr w:type="spellStart"/>
      <w:r w:rsidRPr="00FB26DE">
        <w:rPr>
          <w:rFonts w:ascii="Times New Roman" w:eastAsia="Times New Roman" w:hAnsi="Times New Roman" w:cs="Times New Roman"/>
        </w:rPr>
        <w:t>itrakonazolu</w:t>
      </w:r>
      <w:proofErr w:type="spellEnd"/>
      <w:r w:rsidRPr="00FB26DE">
        <w:rPr>
          <w:rFonts w:ascii="Times New Roman" w:eastAsia="Times New Roman" w:hAnsi="Times New Roman" w:cs="Times New Roman"/>
        </w:rPr>
        <w:t xml:space="preserve"> patirtis yra ribota, todėl </w:t>
      </w:r>
      <w:proofErr w:type="spellStart"/>
      <w:r w:rsidR="00315E64">
        <w:rPr>
          <w:rFonts w:ascii="Times New Roman" w:eastAsia="Times New Roman" w:hAnsi="Times New Roman" w:cs="Times New Roman"/>
        </w:rPr>
        <w:t>itra</w:t>
      </w:r>
      <w:r w:rsidR="00AF1932">
        <w:rPr>
          <w:rFonts w:ascii="Times New Roman" w:eastAsia="Times New Roman" w:hAnsi="Times New Roman" w:cs="Times New Roman"/>
        </w:rPr>
        <w:t>k</w:t>
      </w:r>
      <w:r w:rsidR="00315E64">
        <w:rPr>
          <w:rFonts w:ascii="Times New Roman" w:eastAsia="Times New Roman" w:hAnsi="Times New Roman" w:cs="Times New Roman"/>
        </w:rPr>
        <w:t>onazolu</w:t>
      </w:r>
      <w:proofErr w:type="spellEnd"/>
      <w:r w:rsidRPr="00FB26DE">
        <w:rPr>
          <w:rFonts w:ascii="Times New Roman" w:eastAsia="Times New Roman" w:hAnsi="Times New Roman" w:cs="Times New Roman"/>
        </w:rPr>
        <w:t xml:space="preserve"> vaikų gydyti negalima, nebent tik nustačius, kad numatomas palankus poveikis persvers galimą riziką.</w:t>
      </w:r>
    </w:p>
    <w:p w14:paraId="1A5E33E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AFAA254"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lastRenderedPageBreak/>
        <w:t>Senyvi pacientai</w:t>
      </w:r>
    </w:p>
    <w:p w14:paraId="6C322FD4" w14:textId="4A047F93"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Klinikiniai duomenys apie senyvų pacientų gydymą </w:t>
      </w:r>
      <w:proofErr w:type="spellStart"/>
      <w:r w:rsidRPr="00FB26DE">
        <w:rPr>
          <w:rFonts w:ascii="Times New Roman" w:eastAsia="Times New Roman" w:hAnsi="Times New Roman" w:cs="Times New Roman"/>
        </w:rPr>
        <w:t>itrakonazol</w:t>
      </w:r>
      <w:r w:rsidR="00CA7322">
        <w:rPr>
          <w:rFonts w:ascii="Times New Roman" w:eastAsia="Times New Roman" w:hAnsi="Times New Roman" w:cs="Times New Roman"/>
        </w:rPr>
        <w:t>u</w:t>
      </w:r>
      <w:proofErr w:type="spellEnd"/>
      <w:r w:rsidRPr="00FB26DE">
        <w:rPr>
          <w:rFonts w:ascii="Times New Roman" w:eastAsia="Times New Roman" w:hAnsi="Times New Roman" w:cs="Times New Roman"/>
        </w:rPr>
        <w:t xml:space="preserve"> yra riboti. Tokių pacientų </w:t>
      </w:r>
      <w:proofErr w:type="spellStart"/>
      <w:r w:rsidRPr="00FB26DE">
        <w:rPr>
          <w:rFonts w:ascii="Times New Roman" w:eastAsia="Times New Roman" w:hAnsi="Times New Roman" w:cs="Times New Roman"/>
        </w:rPr>
        <w:t>itrakonazol</w:t>
      </w:r>
      <w:r w:rsidR="00CA7322">
        <w:rPr>
          <w:rFonts w:ascii="Times New Roman" w:eastAsia="Times New Roman" w:hAnsi="Times New Roman" w:cs="Times New Roman"/>
        </w:rPr>
        <w:t>u</w:t>
      </w:r>
      <w:proofErr w:type="spellEnd"/>
      <w:r w:rsidRPr="00FB26DE">
        <w:rPr>
          <w:rFonts w:ascii="Times New Roman" w:eastAsia="Times New Roman" w:hAnsi="Times New Roman" w:cs="Times New Roman"/>
        </w:rPr>
        <w:t xml:space="preserve"> gydyti negalima, nebent tik nustačius, kad palankus poveikis persvers galimą riziką.</w:t>
      </w:r>
      <w:r w:rsidR="00AF1932" w:rsidRPr="00AF1932">
        <w:t xml:space="preserve"> </w:t>
      </w:r>
      <w:r w:rsidR="00AF1932" w:rsidRPr="00AF1932">
        <w:rPr>
          <w:rFonts w:ascii="Times New Roman" w:eastAsia="Times New Roman" w:hAnsi="Times New Roman" w:cs="Times New Roman"/>
        </w:rPr>
        <w:t>Apskritai senyviems pacientams rekomenduojama dozę parinkti atsižvelgiant į tai, kad jiems dažniau pasitaiko kepenų, inkstų ir širdies funkcijos susilpnėjimas, dažniau pasitaiko gretutinės ligos ar dažniau jiems taikomas gydymas kitais vaistais.</w:t>
      </w:r>
    </w:p>
    <w:p w14:paraId="5C61C48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DBCB008" w14:textId="77777777" w:rsidR="00FB26DE" w:rsidRPr="00FB26DE" w:rsidRDefault="003F405A" w:rsidP="00FB26DE">
      <w:pPr>
        <w:tabs>
          <w:tab w:val="left" w:pos="720"/>
        </w:tabs>
        <w:spacing w:after="0" w:line="240" w:lineRule="auto"/>
        <w:rPr>
          <w:rFonts w:ascii="Times New Roman" w:eastAsia="Times New Roman" w:hAnsi="Times New Roman" w:cs="Times New Roman"/>
          <w:i/>
        </w:rPr>
      </w:pPr>
      <w:r>
        <w:rPr>
          <w:rFonts w:ascii="Times New Roman" w:eastAsia="Times New Roman" w:hAnsi="Times New Roman" w:cs="Times New Roman"/>
          <w:i/>
        </w:rPr>
        <w:t>S</w:t>
      </w:r>
      <w:r w:rsidR="00FB26DE" w:rsidRPr="00FB26DE">
        <w:rPr>
          <w:rFonts w:ascii="Times New Roman" w:eastAsia="Times New Roman" w:hAnsi="Times New Roman" w:cs="Times New Roman"/>
          <w:i/>
        </w:rPr>
        <w:t>utrik</w:t>
      </w:r>
      <w:r>
        <w:rPr>
          <w:rFonts w:ascii="Times New Roman" w:eastAsia="Times New Roman" w:hAnsi="Times New Roman" w:cs="Times New Roman"/>
          <w:i/>
        </w:rPr>
        <w:t>usi kepenų funkcija</w:t>
      </w:r>
    </w:p>
    <w:p w14:paraId="3AB9DF99" w14:textId="77777777" w:rsidR="00FB26DE" w:rsidRPr="00FB26DE" w:rsidRDefault="00E715FB" w:rsidP="00FB26DE">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Duomenys a</w:t>
      </w:r>
      <w:r w:rsidR="00FB26DE" w:rsidRPr="00FB26DE">
        <w:rPr>
          <w:rFonts w:ascii="Times New Roman" w:eastAsia="Times New Roman" w:hAnsi="Times New Roman" w:cs="Times New Roman"/>
        </w:rPr>
        <w:t xml:space="preserve">pie pacientų, </w:t>
      </w:r>
      <w:r>
        <w:rPr>
          <w:rFonts w:ascii="Times New Roman" w:eastAsia="Times New Roman" w:hAnsi="Times New Roman" w:cs="Times New Roman"/>
        </w:rPr>
        <w:t>kurių</w:t>
      </w:r>
      <w:r w:rsidR="00FB26DE" w:rsidRPr="00FB26DE">
        <w:rPr>
          <w:rFonts w:ascii="Times New Roman" w:eastAsia="Times New Roman" w:hAnsi="Times New Roman" w:cs="Times New Roman"/>
        </w:rPr>
        <w:t xml:space="preserve"> kepenų </w:t>
      </w:r>
      <w:r w:rsidR="000D4102" w:rsidRPr="000D4102">
        <w:rPr>
          <w:rFonts w:ascii="Times New Roman" w:eastAsia="Times New Roman" w:hAnsi="Times New Roman" w:cs="Times New Roman"/>
        </w:rPr>
        <w:t xml:space="preserve">funkcija </w:t>
      </w:r>
      <w:r w:rsidR="00FB26DE" w:rsidRPr="00FB26DE">
        <w:rPr>
          <w:rFonts w:ascii="Times New Roman" w:eastAsia="Times New Roman" w:hAnsi="Times New Roman" w:cs="Times New Roman"/>
        </w:rPr>
        <w:t>sutrik</w:t>
      </w:r>
      <w:r>
        <w:rPr>
          <w:rFonts w:ascii="Times New Roman" w:eastAsia="Times New Roman" w:hAnsi="Times New Roman" w:cs="Times New Roman"/>
        </w:rPr>
        <w:t>usi</w:t>
      </w:r>
      <w:r w:rsidR="00FB26DE" w:rsidRPr="00FB26DE">
        <w:rPr>
          <w:rFonts w:ascii="Times New Roman" w:eastAsia="Times New Roman" w:hAnsi="Times New Roman" w:cs="Times New Roman"/>
        </w:rPr>
        <w:t xml:space="preserve">, gydymą geriamaisiais </w:t>
      </w:r>
      <w:proofErr w:type="spellStart"/>
      <w:r w:rsidR="00FB26DE" w:rsidRPr="00FB26DE">
        <w:rPr>
          <w:rFonts w:ascii="Times New Roman" w:eastAsia="Times New Roman" w:hAnsi="Times New Roman" w:cs="Times New Roman"/>
        </w:rPr>
        <w:t>itrakonazolo</w:t>
      </w:r>
      <w:proofErr w:type="spellEnd"/>
      <w:r w:rsidR="00FB26DE" w:rsidRPr="00FB26DE">
        <w:rPr>
          <w:rFonts w:ascii="Times New Roman" w:eastAsia="Times New Roman" w:hAnsi="Times New Roman" w:cs="Times New Roman"/>
        </w:rPr>
        <w:t xml:space="preserve"> preparatais yra </w:t>
      </w:r>
      <w:r w:rsidR="0038432B">
        <w:rPr>
          <w:rFonts w:ascii="Times New Roman" w:eastAsia="Times New Roman" w:hAnsi="Times New Roman" w:cs="Times New Roman"/>
        </w:rPr>
        <w:t>riboti</w:t>
      </w:r>
      <w:r w:rsidR="00FB26DE" w:rsidRPr="00FB26DE">
        <w:rPr>
          <w:rFonts w:ascii="Times New Roman" w:eastAsia="Times New Roman" w:hAnsi="Times New Roman" w:cs="Times New Roman"/>
        </w:rPr>
        <w:t>. Šiai pacientų populiacijai šio vaistinio preparato reikia skirti atsargiai</w:t>
      </w:r>
      <w:r w:rsidR="003F405A">
        <w:rPr>
          <w:rFonts w:ascii="Times New Roman" w:eastAsia="Times New Roman" w:hAnsi="Times New Roman" w:cs="Times New Roman"/>
        </w:rPr>
        <w:t xml:space="preserve"> </w:t>
      </w:r>
      <w:r w:rsidR="00FB26DE" w:rsidRPr="00FB26DE">
        <w:rPr>
          <w:rFonts w:ascii="Times New Roman" w:eastAsia="Times New Roman" w:hAnsi="Times New Roman" w:cs="Times New Roman"/>
        </w:rPr>
        <w:t>(žr.</w:t>
      </w:r>
      <w:r w:rsidR="003F405A">
        <w:rPr>
          <w:rFonts w:ascii="Times New Roman" w:eastAsia="Times New Roman" w:hAnsi="Times New Roman" w:cs="Times New Roman"/>
        </w:rPr>
        <w:t> </w:t>
      </w:r>
      <w:r w:rsidR="00FB26DE" w:rsidRPr="00FB26DE">
        <w:rPr>
          <w:rFonts w:ascii="Times New Roman" w:eastAsia="Times New Roman" w:hAnsi="Times New Roman" w:cs="Times New Roman"/>
        </w:rPr>
        <w:t>5.2</w:t>
      </w:r>
      <w:r w:rsidR="003F405A">
        <w:rPr>
          <w:rFonts w:ascii="Times New Roman" w:eastAsia="Times New Roman" w:hAnsi="Times New Roman" w:cs="Times New Roman"/>
        </w:rPr>
        <w:t> </w:t>
      </w:r>
      <w:r w:rsidR="00FB26DE" w:rsidRPr="00FB26DE">
        <w:rPr>
          <w:rFonts w:ascii="Times New Roman" w:eastAsia="Times New Roman" w:hAnsi="Times New Roman" w:cs="Times New Roman"/>
        </w:rPr>
        <w:t>skyrių).</w:t>
      </w:r>
    </w:p>
    <w:p w14:paraId="07C3CF5F" w14:textId="29DD619E" w:rsidR="00FB26DE" w:rsidRDefault="00AF1932" w:rsidP="00FB26DE">
      <w:pPr>
        <w:tabs>
          <w:tab w:val="left" w:pos="720"/>
        </w:tabs>
        <w:spacing w:after="0" w:line="240" w:lineRule="auto"/>
        <w:rPr>
          <w:rFonts w:ascii="Times New Roman" w:eastAsia="Times New Roman" w:hAnsi="Times New Roman" w:cs="Times New Roman"/>
        </w:rPr>
      </w:pPr>
      <w:r w:rsidRPr="00AF1932">
        <w:rPr>
          <w:rFonts w:ascii="Times New Roman" w:eastAsia="Times New Roman" w:hAnsi="Times New Roman" w:cs="Times New Roman"/>
        </w:rPr>
        <w:t xml:space="preserve">Pacientus, kuriems nustatytas kepenų funkcijos sutrikimas, vartojančius </w:t>
      </w:r>
      <w:proofErr w:type="spellStart"/>
      <w:r w:rsidRPr="00AF1932">
        <w:rPr>
          <w:rFonts w:ascii="Times New Roman" w:eastAsia="Times New Roman" w:hAnsi="Times New Roman" w:cs="Times New Roman"/>
        </w:rPr>
        <w:t>itrakonazolą</w:t>
      </w:r>
      <w:proofErr w:type="spellEnd"/>
      <w:r w:rsidRPr="00AF1932">
        <w:rPr>
          <w:rFonts w:ascii="Times New Roman" w:eastAsia="Times New Roman" w:hAnsi="Times New Roman" w:cs="Times New Roman"/>
        </w:rPr>
        <w:t xml:space="preserve">, rekomenduojama atidžiai stebėti. Nusprendus pradėti gydymą kitais vaistiniais preparatais, kuriuos </w:t>
      </w:r>
      <w:proofErr w:type="spellStart"/>
      <w:r w:rsidRPr="00AF1932">
        <w:rPr>
          <w:rFonts w:ascii="Times New Roman" w:eastAsia="Times New Roman" w:hAnsi="Times New Roman" w:cs="Times New Roman"/>
        </w:rPr>
        <w:t>metabolizuoja</w:t>
      </w:r>
      <w:proofErr w:type="spellEnd"/>
      <w:r w:rsidRPr="00AF1932">
        <w:rPr>
          <w:rFonts w:ascii="Times New Roman" w:eastAsia="Times New Roman" w:hAnsi="Times New Roman" w:cs="Times New Roman"/>
        </w:rPr>
        <w:t xml:space="preserve"> CYP3A4, rekomenduojama atsižvelgti į pailgėjusį </w:t>
      </w:r>
      <w:proofErr w:type="spellStart"/>
      <w:r w:rsidRPr="00AF1932">
        <w:rPr>
          <w:rFonts w:ascii="Times New Roman" w:eastAsia="Times New Roman" w:hAnsi="Times New Roman" w:cs="Times New Roman"/>
        </w:rPr>
        <w:t>itrakonazolo</w:t>
      </w:r>
      <w:proofErr w:type="spellEnd"/>
      <w:r w:rsidRPr="00AF1932">
        <w:rPr>
          <w:rFonts w:ascii="Times New Roman" w:eastAsia="Times New Roman" w:hAnsi="Times New Roman" w:cs="Times New Roman"/>
        </w:rPr>
        <w:t xml:space="preserve"> pusinės eliminacijos </w:t>
      </w:r>
      <w:r w:rsidR="00CA7322">
        <w:rPr>
          <w:rFonts w:ascii="Times New Roman" w:eastAsia="Times New Roman" w:hAnsi="Times New Roman" w:cs="Times New Roman"/>
        </w:rPr>
        <w:t>laiką</w:t>
      </w:r>
      <w:r w:rsidRPr="00AF1932">
        <w:rPr>
          <w:rFonts w:ascii="Times New Roman" w:eastAsia="Times New Roman" w:hAnsi="Times New Roman" w:cs="Times New Roman"/>
        </w:rPr>
        <w:t xml:space="preserve">, kuris buvo pastebėtas kepenų ciroze sergantiems pacientams klinikinių tyrimų metu vartojant vienkartinę geriamųjų </w:t>
      </w:r>
      <w:proofErr w:type="spellStart"/>
      <w:r w:rsidRPr="00AF1932">
        <w:rPr>
          <w:rFonts w:ascii="Times New Roman" w:eastAsia="Times New Roman" w:hAnsi="Times New Roman" w:cs="Times New Roman"/>
        </w:rPr>
        <w:t>itrakonazolo</w:t>
      </w:r>
      <w:proofErr w:type="spellEnd"/>
      <w:r w:rsidRPr="00AF1932">
        <w:rPr>
          <w:rFonts w:ascii="Times New Roman" w:eastAsia="Times New Roman" w:hAnsi="Times New Roman" w:cs="Times New Roman"/>
        </w:rPr>
        <w:t xml:space="preserve"> kapsulių dozę. Pacientus, kuriems yra padidėjęs arba nenormalus kepenų fermentų kiekis, arba yra aktyvi kepenų liga, arba pasireiškė toksinis poveikis vartojant kitus vaistinius preparatus, </w:t>
      </w:r>
      <w:proofErr w:type="spellStart"/>
      <w:r w:rsidRPr="00AF1932">
        <w:rPr>
          <w:rFonts w:ascii="Times New Roman" w:eastAsia="Times New Roman" w:hAnsi="Times New Roman" w:cs="Times New Roman"/>
        </w:rPr>
        <w:t>itrakonazolu</w:t>
      </w:r>
      <w:proofErr w:type="spellEnd"/>
      <w:r w:rsidRPr="00AF1932">
        <w:rPr>
          <w:rFonts w:ascii="Times New Roman" w:eastAsia="Times New Roman" w:hAnsi="Times New Roman" w:cs="Times New Roman"/>
        </w:rPr>
        <w:t xml:space="preserve"> gydyti griežtai nerekomenduojama, nebent yra rimta arba gyvybei pavojinga situacija, kai laukiama nauda viršija riziką. Rekomenduojama kontroliuoti kepenų funkciją pacientams, kuriems kepenų funkcijos pakitimai jau buvo nustatyti anksčiau arba pacientams, kuriems pasireiškė toksinis poveikis kepenims vartojant kitus vaistinius preparatus (žr. 5.2 skyrių).</w:t>
      </w:r>
    </w:p>
    <w:p w14:paraId="6E60BA51" w14:textId="77777777" w:rsidR="00AF1932" w:rsidRPr="00FB26DE" w:rsidRDefault="00AF1932" w:rsidP="00FB26DE">
      <w:pPr>
        <w:tabs>
          <w:tab w:val="left" w:pos="720"/>
        </w:tabs>
        <w:spacing w:after="0" w:line="240" w:lineRule="auto"/>
        <w:rPr>
          <w:rFonts w:ascii="Times New Roman" w:eastAsia="Times New Roman" w:hAnsi="Times New Roman" w:cs="Times New Roman"/>
        </w:rPr>
      </w:pPr>
    </w:p>
    <w:p w14:paraId="7DF71A5E" w14:textId="77777777" w:rsidR="00FB26DE" w:rsidRPr="00FB26DE" w:rsidRDefault="003F405A" w:rsidP="00FB26DE">
      <w:pPr>
        <w:tabs>
          <w:tab w:val="left" w:pos="720"/>
        </w:tabs>
        <w:spacing w:after="0" w:line="240" w:lineRule="auto"/>
        <w:rPr>
          <w:rFonts w:ascii="Times New Roman" w:eastAsia="Times New Roman" w:hAnsi="Times New Roman" w:cs="Times New Roman"/>
          <w:i/>
        </w:rPr>
      </w:pPr>
      <w:r>
        <w:rPr>
          <w:rFonts w:ascii="Times New Roman" w:eastAsia="Times New Roman" w:hAnsi="Times New Roman" w:cs="Times New Roman"/>
          <w:i/>
        </w:rPr>
        <w:t>S</w:t>
      </w:r>
      <w:r w:rsidR="00FB26DE" w:rsidRPr="00FB26DE">
        <w:rPr>
          <w:rFonts w:ascii="Times New Roman" w:eastAsia="Times New Roman" w:hAnsi="Times New Roman" w:cs="Times New Roman"/>
          <w:i/>
        </w:rPr>
        <w:t>utrik</w:t>
      </w:r>
      <w:r>
        <w:rPr>
          <w:rFonts w:ascii="Times New Roman" w:eastAsia="Times New Roman" w:hAnsi="Times New Roman" w:cs="Times New Roman"/>
          <w:i/>
        </w:rPr>
        <w:t>usi inkstų funkcija</w:t>
      </w:r>
    </w:p>
    <w:p w14:paraId="0BBB8475" w14:textId="77777777" w:rsidR="00FB26DE" w:rsidRPr="00FB26DE" w:rsidRDefault="000D4102" w:rsidP="00FB26DE">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Duomenys a</w:t>
      </w:r>
      <w:r w:rsidR="00FB26DE" w:rsidRPr="00FB26DE">
        <w:rPr>
          <w:rFonts w:ascii="Times New Roman" w:eastAsia="Times New Roman" w:hAnsi="Times New Roman" w:cs="Times New Roman"/>
        </w:rPr>
        <w:t xml:space="preserve">pie pacientų, </w:t>
      </w:r>
      <w:r>
        <w:rPr>
          <w:rFonts w:ascii="Times New Roman" w:eastAsia="Times New Roman" w:hAnsi="Times New Roman" w:cs="Times New Roman"/>
        </w:rPr>
        <w:t>kurių</w:t>
      </w:r>
      <w:r w:rsidR="00FB26DE" w:rsidRPr="00FB26DE">
        <w:rPr>
          <w:rFonts w:ascii="Times New Roman" w:eastAsia="Times New Roman" w:hAnsi="Times New Roman" w:cs="Times New Roman"/>
        </w:rPr>
        <w:t xml:space="preserve"> inkstų </w:t>
      </w:r>
      <w:r>
        <w:rPr>
          <w:rFonts w:ascii="Times New Roman" w:eastAsia="Times New Roman" w:hAnsi="Times New Roman" w:cs="Times New Roman"/>
        </w:rPr>
        <w:t xml:space="preserve">funkcija </w:t>
      </w:r>
      <w:r w:rsidR="00FB26DE" w:rsidRPr="00FB26DE">
        <w:rPr>
          <w:rFonts w:ascii="Times New Roman" w:eastAsia="Times New Roman" w:hAnsi="Times New Roman" w:cs="Times New Roman"/>
        </w:rPr>
        <w:t>sutrik</w:t>
      </w:r>
      <w:r>
        <w:rPr>
          <w:rFonts w:ascii="Times New Roman" w:eastAsia="Times New Roman" w:hAnsi="Times New Roman" w:cs="Times New Roman"/>
        </w:rPr>
        <w:t>usi</w:t>
      </w:r>
      <w:r w:rsidR="00FB26DE" w:rsidRPr="00FB26DE">
        <w:rPr>
          <w:rFonts w:ascii="Times New Roman" w:eastAsia="Times New Roman" w:hAnsi="Times New Roman" w:cs="Times New Roman"/>
        </w:rPr>
        <w:t xml:space="preserve">, gydymą geriamaisiais </w:t>
      </w:r>
      <w:proofErr w:type="spellStart"/>
      <w:r w:rsidR="00FB26DE" w:rsidRPr="00FB26DE">
        <w:rPr>
          <w:rFonts w:ascii="Times New Roman" w:eastAsia="Times New Roman" w:hAnsi="Times New Roman" w:cs="Times New Roman"/>
        </w:rPr>
        <w:t>itrakonazolo</w:t>
      </w:r>
      <w:proofErr w:type="spellEnd"/>
      <w:r w:rsidR="00FB26DE" w:rsidRPr="00FB26DE">
        <w:rPr>
          <w:rFonts w:ascii="Times New Roman" w:eastAsia="Times New Roman" w:hAnsi="Times New Roman" w:cs="Times New Roman"/>
        </w:rPr>
        <w:t xml:space="preserve"> preparatais yra </w:t>
      </w:r>
      <w:r>
        <w:rPr>
          <w:rFonts w:ascii="Times New Roman" w:eastAsia="Times New Roman" w:hAnsi="Times New Roman" w:cs="Times New Roman"/>
        </w:rPr>
        <w:t>riboti</w:t>
      </w:r>
      <w:r w:rsidR="00FB26DE" w:rsidRPr="00FB26DE">
        <w:rPr>
          <w:rFonts w:ascii="Times New Roman" w:eastAsia="Times New Roman" w:hAnsi="Times New Roman" w:cs="Times New Roman"/>
        </w:rPr>
        <w:t xml:space="preserve">. Šiai pacientų populiacijai šio vaistinio preparato reikia skirti atsargiai. </w:t>
      </w:r>
      <w:r w:rsidR="00493C1F">
        <w:rPr>
          <w:rFonts w:ascii="Times New Roman" w:eastAsia="Times New Roman" w:hAnsi="Times New Roman" w:cs="Times New Roman"/>
        </w:rPr>
        <w:t>P</w:t>
      </w:r>
      <w:r w:rsidR="00FB26DE" w:rsidRPr="00FB26DE">
        <w:rPr>
          <w:rFonts w:ascii="Times New Roman" w:eastAsia="Times New Roman" w:hAnsi="Times New Roman" w:cs="Times New Roman"/>
        </w:rPr>
        <w:t>acientų</w:t>
      </w:r>
      <w:r w:rsidR="00493C1F">
        <w:rPr>
          <w:rFonts w:ascii="Times New Roman" w:eastAsia="Times New Roman" w:hAnsi="Times New Roman" w:cs="Times New Roman"/>
        </w:rPr>
        <w:t>, kurių inkstų funkcija sutrikusi,</w:t>
      </w:r>
      <w:r w:rsidR="00FB26DE" w:rsidRPr="00FB26DE">
        <w:rPr>
          <w:rFonts w:ascii="Times New Roman" w:eastAsia="Times New Roman" w:hAnsi="Times New Roman" w:cs="Times New Roman"/>
        </w:rPr>
        <w:t xml:space="preserve"> organizme per burną vartojamo </w:t>
      </w:r>
      <w:proofErr w:type="spellStart"/>
      <w:r w:rsidR="00FB26DE" w:rsidRPr="00FB26DE">
        <w:rPr>
          <w:rFonts w:ascii="Times New Roman" w:eastAsia="Times New Roman" w:hAnsi="Times New Roman" w:cs="Times New Roman"/>
        </w:rPr>
        <w:t>itrakonazolo</w:t>
      </w:r>
      <w:proofErr w:type="spellEnd"/>
      <w:r w:rsidR="00FB26DE" w:rsidRPr="00FB26DE">
        <w:rPr>
          <w:rFonts w:ascii="Times New Roman" w:eastAsia="Times New Roman" w:hAnsi="Times New Roman" w:cs="Times New Roman"/>
        </w:rPr>
        <w:t xml:space="preserve"> biologinis prieinamumas gali būti mažesnis. Gali </w:t>
      </w:r>
      <w:r w:rsidR="00493C1F">
        <w:rPr>
          <w:rFonts w:ascii="Times New Roman" w:eastAsia="Times New Roman" w:hAnsi="Times New Roman" w:cs="Times New Roman"/>
        </w:rPr>
        <w:t>reikėti</w:t>
      </w:r>
      <w:r w:rsidR="00FB26DE" w:rsidRPr="00FB26DE">
        <w:rPr>
          <w:rFonts w:ascii="Times New Roman" w:eastAsia="Times New Roman" w:hAnsi="Times New Roman" w:cs="Times New Roman"/>
        </w:rPr>
        <w:t xml:space="preserve"> koreguoti dozę.</w:t>
      </w:r>
    </w:p>
    <w:p w14:paraId="33D53D2B"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6986B19"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Apkurtimas</w:t>
      </w:r>
    </w:p>
    <w:p w14:paraId="705154B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Itrakonazolu</w:t>
      </w:r>
      <w:proofErr w:type="spellEnd"/>
      <w:r w:rsidRPr="00FB26DE">
        <w:rPr>
          <w:rFonts w:ascii="Times New Roman" w:eastAsia="Times New Roman" w:hAnsi="Times New Roman" w:cs="Times New Roman"/>
        </w:rPr>
        <w:t xml:space="preserve"> gydomiems pacientams buvo laikino ir nepraeinančio apkurtimo atvejų. Kai kuriais iš šių atvejų kartu buvo vartota </w:t>
      </w:r>
      <w:proofErr w:type="spellStart"/>
      <w:r w:rsidRPr="00FB26DE">
        <w:rPr>
          <w:rFonts w:ascii="Times New Roman" w:eastAsia="Times New Roman" w:hAnsi="Times New Roman" w:cs="Times New Roman"/>
        </w:rPr>
        <w:t>chinidino</w:t>
      </w:r>
      <w:proofErr w:type="spellEnd"/>
      <w:r w:rsidRPr="00FB26DE">
        <w:rPr>
          <w:rFonts w:ascii="Times New Roman" w:eastAsia="Times New Roman" w:hAnsi="Times New Roman" w:cs="Times New Roman"/>
        </w:rPr>
        <w:t>, nors jo vartoti draudžiama (žr.</w:t>
      </w:r>
      <w:r w:rsidR="003F405A">
        <w:rPr>
          <w:rFonts w:ascii="Times New Roman" w:eastAsia="Times New Roman" w:hAnsi="Times New Roman" w:cs="Times New Roman"/>
        </w:rPr>
        <w:t> </w:t>
      </w:r>
      <w:r w:rsidRPr="00FB26DE">
        <w:rPr>
          <w:rFonts w:ascii="Times New Roman" w:eastAsia="Times New Roman" w:hAnsi="Times New Roman" w:cs="Times New Roman"/>
        </w:rPr>
        <w:t>4.3</w:t>
      </w:r>
      <w:r w:rsidR="003F405A">
        <w:rPr>
          <w:rFonts w:ascii="Times New Roman" w:eastAsia="Times New Roman" w:hAnsi="Times New Roman" w:cs="Times New Roman"/>
        </w:rPr>
        <w:t> </w:t>
      </w:r>
      <w:r w:rsidRPr="00FB26DE">
        <w:rPr>
          <w:rFonts w:ascii="Times New Roman" w:eastAsia="Times New Roman" w:hAnsi="Times New Roman" w:cs="Times New Roman"/>
        </w:rPr>
        <w:t>ir 4.5</w:t>
      </w:r>
      <w:r w:rsidR="003F405A">
        <w:rPr>
          <w:rFonts w:ascii="Times New Roman" w:eastAsia="Times New Roman" w:hAnsi="Times New Roman" w:cs="Times New Roman"/>
        </w:rPr>
        <w:t> </w:t>
      </w:r>
      <w:r w:rsidRPr="00FB26DE">
        <w:rPr>
          <w:rFonts w:ascii="Times New Roman" w:eastAsia="Times New Roman" w:hAnsi="Times New Roman" w:cs="Times New Roman"/>
        </w:rPr>
        <w:t>skyrius). Gydymą sustabdžius, apkurtimas paprastai praeina, tačiau kai kuriems pacientams jis gali išsilaikyti.</w:t>
      </w:r>
    </w:p>
    <w:p w14:paraId="7B2B673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B22888F"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Pacientai, kurių imuninė sistema pažeista</w:t>
      </w:r>
    </w:p>
    <w:p w14:paraId="06DDB3FD"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Kai kurių pacientų, kurių imuninė sistema pažeista (pvz., tų, kuriems yra </w:t>
      </w:r>
      <w:proofErr w:type="spellStart"/>
      <w:r w:rsidRPr="00FB26DE">
        <w:rPr>
          <w:rFonts w:ascii="Times New Roman" w:eastAsia="Times New Roman" w:hAnsi="Times New Roman" w:cs="Times New Roman"/>
        </w:rPr>
        <w:t>neutropenija</w:t>
      </w:r>
      <w:proofErr w:type="spellEnd"/>
      <w:r w:rsidRPr="00FB26DE">
        <w:rPr>
          <w:rFonts w:ascii="Times New Roman" w:eastAsia="Times New Roman" w:hAnsi="Times New Roman" w:cs="Times New Roman"/>
        </w:rPr>
        <w:t xml:space="preserve">, kurie serga AIDS arba kuriems </w:t>
      </w:r>
      <w:r w:rsidR="00493C1F">
        <w:rPr>
          <w:rFonts w:ascii="Times New Roman" w:eastAsia="Times New Roman" w:hAnsi="Times New Roman" w:cs="Times New Roman"/>
        </w:rPr>
        <w:t>transplantuotas</w:t>
      </w:r>
      <w:r w:rsidRPr="00FB26DE">
        <w:rPr>
          <w:rFonts w:ascii="Times New Roman" w:eastAsia="Times New Roman" w:hAnsi="Times New Roman" w:cs="Times New Roman"/>
        </w:rPr>
        <w:t xml:space="preserve"> organas), per burną varto</w:t>
      </w:r>
      <w:r w:rsidR="00493C1F">
        <w:rPr>
          <w:rFonts w:ascii="Times New Roman" w:eastAsia="Times New Roman" w:hAnsi="Times New Roman" w:cs="Times New Roman"/>
        </w:rPr>
        <w:t>jamų</w:t>
      </w:r>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kapsulių biologinis prieinamumas gali būti mažesnis.</w:t>
      </w:r>
    </w:p>
    <w:p w14:paraId="3E0705E7"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E7A4C48"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Pacientai, sergantys ūmine gyvybei pavojinga sistemine grybelių sukelta infekcine liga</w:t>
      </w:r>
    </w:p>
    <w:p w14:paraId="24CD2612"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Dėl </w:t>
      </w:r>
      <w:proofErr w:type="spellStart"/>
      <w:r w:rsidRPr="00FB26DE">
        <w:rPr>
          <w:rFonts w:ascii="Times New Roman" w:eastAsia="Times New Roman" w:hAnsi="Times New Roman" w:cs="Times New Roman"/>
        </w:rPr>
        <w:t>farmakokinetinių</w:t>
      </w:r>
      <w:proofErr w:type="spellEnd"/>
      <w:r w:rsidRPr="00FB26DE">
        <w:rPr>
          <w:rFonts w:ascii="Times New Roman" w:eastAsia="Times New Roman" w:hAnsi="Times New Roman" w:cs="Times New Roman"/>
        </w:rPr>
        <w:t xml:space="preserve"> savybių (žr.</w:t>
      </w:r>
      <w:r w:rsidR="00400BC8">
        <w:rPr>
          <w:rFonts w:ascii="Times New Roman" w:eastAsia="Times New Roman" w:hAnsi="Times New Roman" w:cs="Times New Roman"/>
        </w:rPr>
        <w:t> </w:t>
      </w:r>
      <w:r w:rsidRPr="00FB26DE">
        <w:rPr>
          <w:rFonts w:ascii="Times New Roman" w:eastAsia="Times New Roman" w:hAnsi="Times New Roman" w:cs="Times New Roman"/>
        </w:rPr>
        <w:t>5.2</w:t>
      </w:r>
      <w:r w:rsidR="00400BC8">
        <w:rPr>
          <w:rFonts w:ascii="Times New Roman" w:eastAsia="Times New Roman" w:hAnsi="Times New Roman" w:cs="Times New Roman"/>
        </w:rPr>
        <w:t> </w:t>
      </w:r>
      <w:r w:rsidRPr="00FB26DE">
        <w:rPr>
          <w:rFonts w:ascii="Times New Roman" w:eastAsia="Times New Roman" w:hAnsi="Times New Roman" w:cs="Times New Roman"/>
        </w:rPr>
        <w:t xml:space="preserve">skyrių) pacientus, sergančius ūmine gyvybei pavojinga sistemine grybelių sukelta infekcine liga, pradėti gydyti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kapsulėmis nerekomenduojama.</w:t>
      </w:r>
    </w:p>
    <w:p w14:paraId="6D3A580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250F0EB"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AIDS sergantys pacientai</w:t>
      </w:r>
    </w:p>
    <w:p w14:paraId="26374D8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Nuo sisteminės grybelių sukeliamos ligos , pvz., </w:t>
      </w:r>
      <w:proofErr w:type="spellStart"/>
      <w:r w:rsidRPr="00FB26DE">
        <w:rPr>
          <w:rFonts w:ascii="Times New Roman" w:eastAsia="Times New Roman" w:hAnsi="Times New Roman" w:cs="Times New Roman"/>
        </w:rPr>
        <w:t>sporotrichozės</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blastomikozės</w:t>
      </w:r>
      <w:proofErr w:type="spellEnd"/>
      <w:r w:rsidRPr="00FB26DE">
        <w:rPr>
          <w:rFonts w:ascii="Times New Roman" w:eastAsia="Times New Roman" w:hAnsi="Times New Roman" w:cs="Times New Roman"/>
        </w:rPr>
        <w:t xml:space="preserve">, histoplazmozės ar </w:t>
      </w:r>
      <w:proofErr w:type="spellStart"/>
      <w:r w:rsidRPr="00FB26DE">
        <w:rPr>
          <w:rFonts w:ascii="Times New Roman" w:eastAsia="Times New Roman" w:hAnsi="Times New Roman" w:cs="Times New Roman"/>
        </w:rPr>
        <w:t>kriptokokozės</w:t>
      </w:r>
      <w:proofErr w:type="spellEnd"/>
      <w:r w:rsidRPr="00FB26DE">
        <w:rPr>
          <w:rFonts w:ascii="Times New Roman" w:eastAsia="Times New Roman" w:hAnsi="Times New Roman" w:cs="Times New Roman"/>
        </w:rPr>
        <w:t xml:space="preserve"> (tiek </w:t>
      </w:r>
      <w:proofErr w:type="spellStart"/>
      <w:r w:rsidRPr="00FB26DE">
        <w:rPr>
          <w:rFonts w:ascii="Times New Roman" w:eastAsia="Times New Roman" w:hAnsi="Times New Roman" w:cs="Times New Roman"/>
        </w:rPr>
        <w:t>meninginės</w:t>
      </w:r>
      <w:proofErr w:type="spellEnd"/>
      <w:r w:rsidRPr="00FB26DE">
        <w:rPr>
          <w:rFonts w:ascii="Times New Roman" w:eastAsia="Times New Roman" w:hAnsi="Times New Roman" w:cs="Times New Roman"/>
        </w:rPr>
        <w:t xml:space="preserve">, tiek </w:t>
      </w:r>
      <w:proofErr w:type="spellStart"/>
      <w:r w:rsidRPr="00FB26DE">
        <w:rPr>
          <w:rFonts w:ascii="Times New Roman" w:eastAsia="Times New Roman" w:hAnsi="Times New Roman" w:cs="Times New Roman"/>
        </w:rPr>
        <w:t>nemeninginės</w:t>
      </w:r>
      <w:proofErr w:type="spellEnd"/>
      <w:r w:rsidRPr="00FB26DE">
        <w:rPr>
          <w:rFonts w:ascii="Times New Roman" w:eastAsia="Times New Roman" w:hAnsi="Times New Roman" w:cs="Times New Roman"/>
        </w:rPr>
        <w:t>) gydomiems AIDS sergantiems pacientams, kuriems įtariamas recidyvas, gydantis gydytojas turi įvertinti palaikomojo gydymo būtinumą.</w:t>
      </w:r>
    </w:p>
    <w:p w14:paraId="32A4F128" w14:textId="77777777" w:rsidR="00FB26DE" w:rsidRDefault="00FB26DE" w:rsidP="00FB26DE">
      <w:pPr>
        <w:tabs>
          <w:tab w:val="left" w:pos="720"/>
        </w:tabs>
        <w:spacing w:after="0" w:line="240" w:lineRule="auto"/>
        <w:rPr>
          <w:rFonts w:ascii="Times New Roman" w:eastAsia="Times New Roman" w:hAnsi="Times New Roman" w:cs="Times New Roman"/>
        </w:rPr>
      </w:pPr>
    </w:p>
    <w:p w14:paraId="1C8399C2" w14:textId="77777777" w:rsidR="00AF1932" w:rsidRPr="00AF1932" w:rsidRDefault="00AF1932" w:rsidP="00AF1932">
      <w:pPr>
        <w:tabs>
          <w:tab w:val="left" w:pos="720"/>
        </w:tabs>
        <w:spacing w:after="0" w:line="240" w:lineRule="auto"/>
        <w:rPr>
          <w:rFonts w:ascii="Times New Roman" w:eastAsia="Times New Roman" w:hAnsi="Times New Roman" w:cs="Times New Roman"/>
          <w:i/>
          <w:iCs/>
        </w:rPr>
      </w:pPr>
      <w:r w:rsidRPr="00AF1932">
        <w:rPr>
          <w:rFonts w:ascii="Times New Roman" w:eastAsia="Times New Roman" w:hAnsi="Times New Roman" w:cs="Times New Roman"/>
          <w:i/>
          <w:iCs/>
        </w:rPr>
        <w:t>Cistinė fibrozė</w:t>
      </w:r>
    </w:p>
    <w:p w14:paraId="23D46979" w14:textId="7FAE5D32" w:rsidR="00AF1932" w:rsidRDefault="00AF1932" w:rsidP="00AF1932">
      <w:pPr>
        <w:tabs>
          <w:tab w:val="left" w:pos="720"/>
        </w:tabs>
        <w:spacing w:after="0" w:line="240" w:lineRule="auto"/>
        <w:rPr>
          <w:rFonts w:ascii="Times New Roman" w:eastAsia="Times New Roman" w:hAnsi="Times New Roman" w:cs="Times New Roman"/>
        </w:rPr>
      </w:pPr>
      <w:r w:rsidRPr="00AF1932">
        <w:rPr>
          <w:rFonts w:ascii="Times New Roman" w:eastAsia="Times New Roman" w:hAnsi="Times New Roman" w:cs="Times New Roman"/>
        </w:rPr>
        <w:t xml:space="preserve">Cistine fibroze sergantiems pacientams buvo pastebėtas </w:t>
      </w:r>
      <w:proofErr w:type="spellStart"/>
      <w:r w:rsidRPr="00AF1932">
        <w:rPr>
          <w:rFonts w:ascii="Times New Roman" w:eastAsia="Times New Roman" w:hAnsi="Times New Roman" w:cs="Times New Roman"/>
        </w:rPr>
        <w:t>itrakonazolo</w:t>
      </w:r>
      <w:proofErr w:type="spellEnd"/>
      <w:r w:rsidRPr="00AF1932">
        <w:rPr>
          <w:rFonts w:ascii="Times New Roman" w:eastAsia="Times New Roman" w:hAnsi="Times New Roman" w:cs="Times New Roman"/>
        </w:rPr>
        <w:t xml:space="preserve"> koncentracijos plazmoje kintamumas, dėl kurio koncentracija buvo mažesnė už terapinę. </w:t>
      </w:r>
      <w:proofErr w:type="spellStart"/>
      <w:r w:rsidRPr="00AF1932">
        <w:rPr>
          <w:rFonts w:ascii="Times New Roman" w:eastAsia="Times New Roman" w:hAnsi="Times New Roman" w:cs="Times New Roman"/>
        </w:rPr>
        <w:t>Subterapinės</w:t>
      </w:r>
      <w:proofErr w:type="spellEnd"/>
      <w:r w:rsidRPr="00AF1932">
        <w:rPr>
          <w:rFonts w:ascii="Times New Roman" w:eastAsia="Times New Roman" w:hAnsi="Times New Roman" w:cs="Times New Roman"/>
        </w:rPr>
        <w:t xml:space="preserve"> koncentracijos rizika gali būti didesnė jaunesniems nei 16 metų asmenims. Jei pacientas nereaguoja į gydymą </w:t>
      </w:r>
      <w:proofErr w:type="spellStart"/>
      <w:r w:rsidRPr="00AF1932">
        <w:rPr>
          <w:rFonts w:ascii="Times New Roman" w:eastAsia="Times New Roman" w:hAnsi="Times New Roman" w:cs="Times New Roman"/>
        </w:rPr>
        <w:t>itrakonazolo</w:t>
      </w:r>
      <w:proofErr w:type="spellEnd"/>
      <w:r w:rsidRPr="00AF1932">
        <w:rPr>
          <w:rFonts w:ascii="Times New Roman" w:eastAsia="Times New Roman" w:hAnsi="Times New Roman" w:cs="Times New Roman"/>
        </w:rPr>
        <w:t xml:space="preserve"> kapsulėmis, reikia apsvarstyti galimybę pereiti prie alternatyvaus gydymo.</w:t>
      </w:r>
    </w:p>
    <w:p w14:paraId="4B3CE66E" w14:textId="77777777" w:rsidR="00AF1932" w:rsidRPr="00FB26DE" w:rsidRDefault="00AF1932" w:rsidP="00AF1932">
      <w:pPr>
        <w:tabs>
          <w:tab w:val="left" w:pos="720"/>
        </w:tabs>
        <w:spacing w:after="0" w:line="240" w:lineRule="auto"/>
        <w:rPr>
          <w:rFonts w:ascii="Times New Roman" w:eastAsia="Times New Roman" w:hAnsi="Times New Roman" w:cs="Times New Roman"/>
        </w:rPr>
      </w:pPr>
    </w:p>
    <w:p w14:paraId="7CC45435"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Neuropatija</w:t>
      </w:r>
    </w:p>
    <w:p w14:paraId="12DF7CCD"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lastRenderedPageBreak/>
        <w:t xml:space="preserve">Jeigu pasireiškia neuropatija, kurią galima priskirti prie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sukeliamos, gydymą reikia nutraukti.</w:t>
      </w:r>
    </w:p>
    <w:p w14:paraId="5F04089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8CA1286"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Kryžminis atsparumas</w:t>
      </w:r>
    </w:p>
    <w:p w14:paraId="3B3562B7"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Jeigu sisteminės kandidamikozės atveju įtariama, kad sukėlėjai gali būti </w:t>
      </w:r>
      <w:proofErr w:type="spellStart"/>
      <w:r w:rsidRPr="00FB26DE">
        <w:rPr>
          <w:rFonts w:ascii="Times New Roman" w:eastAsia="Times New Roman" w:hAnsi="Times New Roman" w:cs="Times New Roman"/>
        </w:rPr>
        <w:t>flukonazolui</w:t>
      </w:r>
      <w:proofErr w:type="spellEnd"/>
      <w:r w:rsidRPr="00FB26DE">
        <w:rPr>
          <w:rFonts w:ascii="Times New Roman" w:eastAsia="Times New Roman" w:hAnsi="Times New Roman" w:cs="Times New Roman"/>
        </w:rPr>
        <w:t xml:space="preserve"> atsparios </w:t>
      </w:r>
      <w:proofErr w:type="spellStart"/>
      <w:r w:rsidRPr="00FB26DE">
        <w:rPr>
          <w:rFonts w:ascii="Times New Roman" w:eastAsia="Times New Roman" w:hAnsi="Times New Roman" w:cs="Times New Roman"/>
          <w:i/>
        </w:rPr>
        <w:t>Candida</w:t>
      </w:r>
      <w:proofErr w:type="spellEnd"/>
      <w:r w:rsidRPr="00FB26DE">
        <w:rPr>
          <w:rFonts w:ascii="Times New Roman" w:eastAsia="Times New Roman" w:hAnsi="Times New Roman" w:cs="Times New Roman"/>
        </w:rPr>
        <w:t xml:space="preserve"> rūšys, manyti, kad jos gali būti jautrios </w:t>
      </w:r>
      <w:proofErr w:type="spellStart"/>
      <w:r w:rsidRPr="00FB26DE">
        <w:rPr>
          <w:rFonts w:ascii="Times New Roman" w:eastAsia="Times New Roman" w:hAnsi="Times New Roman" w:cs="Times New Roman"/>
        </w:rPr>
        <w:t>itrakonazolui</w:t>
      </w:r>
      <w:proofErr w:type="spellEnd"/>
      <w:r w:rsidRPr="00FB26DE">
        <w:rPr>
          <w:rFonts w:ascii="Times New Roman" w:eastAsia="Times New Roman" w:hAnsi="Times New Roman" w:cs="Times New Roman"/>
        </w:rPr>
        <w:t xml:space="preserve"> negalima, todėl prieš pradedant gydyti </w:t>
      </w:r>
      <w:proofErr w:type="spellStart"/>
      <w:r w:rsidRPr="00FB26DE">
        <w:rPr>
          <w:rFonts w:ascii="Times New Roman" w:eastAsia="Times New Roman" w:hAnsi="Times New Roman" w:cs="Times New Roman"/>
        </w:rPr>
        <w:t>itrakonazolu</w:t>
      </w:r>
      <w:proofErr w:type="spellEnd"/>
      <w:r w:rsidRPr="00FB26DE">
        <w:rPr>
          <w:rFonts w:ascii="Times New Roman" w:eastAsia="Times New Roman" w:hAnsi="Times New Roman" w:cs="Times New Roman"/>
        </w:rPr>
        <w:t xml:space="preserve">, reikia nustatyti jų jautrumą. </w:t>
      </w:r>
    </w:p>
    <w:p w14:paraId="0A18DDA0" w14:textId="77777777" w:rsidR="00FB26DE" w:rsidRDefault="00FB26DE" w:rsidP="00FB26DE">
      <w:pPr>
        <w:tabs>
          <w:tab w:val="left" w:pos="720"/>
        </w:tabs>
        <w:spacing w:after="0" w:line="240" w:lineRule="auto"/>
        <w:rPr>
          <w:rFonts w:ascii="Times New Roman" w:eastAsia="Times New Roman" w:hAnsi="Times New Roman" w:cs="Times New Roman"/>
        </w:rPr>
      </w:pPr>
    </w:p>
    <w:p w14:paraId="440E6DDB" w14:textId="77777777" w:rsidR="00AF1932" w:rsidRPr="00AF1932" w:rsidRDefault="00AF1932" w:rsidP="00AF1932">
      <w:pPr>
        <w:tabs>
          <w:tab w:val="left" w:pos="720"/>
        </w:tabs>
        <w:spacing w:after="0" w:line="240" w:lineRule="auto"/>
        <w:rPr>
          <w:rFonts w:ascii="Times New Roman" w:eastAsia="Times New Roman" w:hAnsi="Times New Roman" w:cs="Times New Roman"/>
          <w:i/>
          <w:iCs/>
        </w:rPr>
      </w:pPr>
      <w:r w:rsidRPr="00AF1932">
        <w:rPr>
          <w:rFonts w:ascii="Times New Roman" w:eastAsia="Times New Roman" w:hAnsi="Times New Roman" w:cs="Times New Roman"/>
          <w:i/>
          <w:iCs/>
        </w:rPr>
        <w:t>Savitarpio keičiamumas</w:t>
      </w:r>
    </w:p>
    <w:p w14:paraId="1DBF1FB2" w14:textId="7899418C" w:rsidR="00AF1932" w:rsidRDefault="00AF1932" w:rsidP="00AF1932">
      <w:pPr>
        <w:tabs>
          <w:tab w:val="left" w:pos="720"/>
        </w:tabs>
        <w:spacing w:after="0" w:line="240" w:lineRule="auto"/>
        <w:rPr>
          <w:rFonts w:ascii="Times New Roman" w:eastAsia="Times New Roman" w:hAnsi="Times New Roman" w:cs="Times New Roman"/>
        </w:rPr>
      </w:pPr>
      <w:proofErr w:type="spellStart"/>
      <w:r w:rsidRPr="00AF1932">
        <w:rPr>
          <w:rFonts w:ascii="Times New Roman" w:eastAsia="Times New Roman" w:hAnsi="Times New Roman" w:cs="Times New Roman"/>
        </w:rPr>
        <w:t>Itrakonazolo</w:t>
      </w:r>
      <w:proofErr w:type="spellEnd"/>
      <w:r w:rsidRPr="00AF1932">
        <w:rPr>
          <w:rFonts w:ascii="Times New Roman" w:eastAsia="Times New Roman" w:hAnsi="Times New Roman" w:cs="Times New Roman"/>
        </w:rPr>
        <w:t xml:space="preserve"> kapsulių keisti su </w:t>
      </w:r>
      <w:proofErr w:type="spellStart"/>
      <w:r w:rsidRPr="00AF1932">
        <w:rPr>
          <w:rFonts w:ascii="Times New Roman" w:eastAsia="Times New Roman" w:hAnsi="Times New Roman" w:cs="Times New Roman"/>
        </w:rPr>
        <w:t>itrakonazolo</w:t>
      </w:r>
      <w:proofErr w:type="spellEnd"/>
      <w:r w:rsidRPr="00AF1932">
        <w:rPr>
          <w:rFonts w:ascii="Times New Roman" w:eastAsia="Times New Roman" w:hAnsi="Times New Roman" w:cs="Times New Roman"/>
        </w:rPr>
        <w:t xml:space="preserve"> geriamuoju tirpalu nerekomenduojama. Taip yra todėl, kad skiriant vartoti tą pačią dozę geriamojo tirpalo ekspozicija yra didesnė negu vartojant kapsules.</w:t>
      </w:r>
    </w:p>
    <w:p w14:paraId="11BDBFEE" w14:textId="77777777" w:rsidR="00AF1932" w:rsidRPr="00FB26DE" w:rsidRDefault="00AF1932" w:rsidP="00AF1932">
      <w:pPr>
        <w:tabs>
          <w:tab w:val="left" w:pos="720"/>
        </w:tabs>
        <w:spacing w:after="0" w:line="240" w:lineRule="auto"/>
        <w:rPr>
          <w:rFonts w:ascii="Times New Roman" w:eastAsia="Times New Roman" w:hAnsi="Times New Roman" w:cs="Times New Roman"/>
        </w:rPr>
      </w:pPr>
    </w:p>
    <w:p w14:paraId="76FB001D"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i/>
        </w:rPr>
        <w:t>Galima sąveika</w:t>
      </w:r>
    </w:p>
    <w:p w14:paraId="3CC465FA" w14:textId="324816AC" w:rsidR="00FB26DE" w:rsidRPr="00FB26DE" w:rsidRDefault="00AF1932" w:rsidP="00FB26DE">
      <w:pPr>
        <w:tabs>
          <w:tab w:val="left" w:pos="720"/>
        </w:tabs>
        <w:spacing w:after="0" w:line="240" w:lineRule="auto"/>
        <w:rPr>
          <w:rFonts w:ascii="Times New Roman" w:eastAsia="Times New Roman" w:hAnsi="Times New Roman" w:cs="Times New Roman"/>
        </w:rPr>
      </w:pPr>
      <w:proofErr w:type="spellStart"/>
      <w:r w:rsidRPr="00AF1932">
        <w:rPr>
          <w:rFonts w:ascii="Times New Roman" w:eastAsia="Times New Roman" w:hAnsi="Times New Roman" w:cs="Times New Roman"/>
        </w:rPr>
        <w:t>Itrakonazolo</w:t>
      </w:r>
      <w:proofErr w:type="spellEnd"/>
      <w:r w:rsidRPr="00AF1932">
        <w:rPr>
          <w:rFonts w:ascii="Times New Roman" w:eastAsia="Times New Roman" w:hAnsi="Times New Roman" w:cs="Times New Roman"/>
        </w:rPr>
        <w:t xml:space="preserve"> vartojimas kartu su specifiniais vaistiniais preparatais gali sukelti </w:t>
      </w:r>
      <w:proofErr w:type="spellStart"/>
      <w:r w:rsidRPr="00AF1932">
        <w:rPr>
          <w:rFonts w:ascii="Times New Roman" w:eastAsia="Times New Roman" w:hAnsi="Times New Roman" w:cs="Times New Roman"/>
        </w:rPr>
        <w:t>itrakonazolo</w:t>
      </w:r>
      <w:proofErr w:type="spellEnd"/>
      <w:r w:rsidRPr="00AF1932">
        <w:rPr>
          <w:rFonts w:ascii="Times New Roman" w:eastAsia="Times New Roman" w:hAnsi="Times New Roman" w:cs="Times New Roman"/>
        </w:rPr>
        <w:t xml:space="preserve"> ir (arba) kartu vartojamo vaistinio preparato veiksmingumo arba saugumo pokyčius, gyvybei pavojingus poveiki</w:t>
      </w:r>
      <w:r w:rsidR="00526A43">
        <w:rPr>
          <w:rFonts w:ascii="Times New Roman" w:eastAsia="Times New Roman" w:hAnsi="Times New Roman" w:cs="Times New Roman"/>
        </w:rPr>
        <w:t>u</w:t>
      </w:r>
      <w:r w:rsidRPr="00AF1932">
        <w:rPr>
          <w:rFonts w:ascii="Times New Roman" w:eastAsia="Times New Roman" w:hAnsi="Times New Roman" w:cs="Times New Roman"/>
        </w:rPr>
        <w:t>s ir (arba) staigią mirtį. Vaistiniai preparatai, kuri</w:t>
      </w:r>
      <w:r w:rsidR="00526A43">
        <w:rPr>
          <w:rFonts w:ascii="Times New Roman" w:eastAsia="Times New Roman" w:hAnsi="Times New Roman" w:cs="Times New Roman"/>
        </w:rPr>
        <w:t>ų</w:t>
      </w:r>
      <w:r w:rsidRPr="00AF1932">
        <w:rPr>
          <w:rFonts w:ascii="Times New Roman" w:eastAsia="Times New Roman" w:hAnsi="Times New Roman" w:cs="Times New Roman"/>
        </w:rPr>
        <w:t xml:space="preserve"> negalima vartoti, nerekomenduojam</w:t>
      </w:r>
      <w:r w:rsidR="00AB578E">
        <w:rPr>
          <w:rFonts w:ascii="Times New Roman" w:eastAsia="Times New Roman" w:hAnsi="Times New Roman" w:cs="Times New Roman"/>
        </w:rPr>
        <w:t>a</w:t>
      </w:r>
      <w:r w:rsidR="00526A43">
        <w:rPr>
          <w:rFonts w:ascii="Times New Roman" w:eastAsia="Times New Roman" w:hAnsi="Times New Roman" w:cs="Times New Roman"/>
        </w:rPr>
        <w:t xml:space="preserve"> vartoti</w:t>
      </w:r>
      <w:r w:rsidRPr="00AF1932">
        <w:rPr>
          <w:rFonts w:ascii="Times New Roman" w:eastAsia="Times New Roman" w:hAnsi="Times New Roman" w:cs="Times New Roman"/>
        </w:rPr>
        <w:t xml:space="preserve"> arba rekomenduojami vartoti atsargiai derinant su </w:t>
      </w:r>
      <w:proofErr w:type="spellStart"/>
      <w:r w:rsidRPr="00AF1932">
        <w:rPr>
          <w:rFonts w:ascii="Times New Roman" w:eastAsia="Times New Roman" w:hAnsi="Times New Roman" w:cs="Times New Roman"/>
        </w:rPr>
        <w:t>itrakonazolu</w:t>
      </w:r>
      <w:proofErr w:type="spellEnd"/>
      <w:r w:rsidRPr="00AF1932">
        <w:rPr>
          <w:rFonts w:ascii="Times New Roman" w:eastAsia="Times New Roman" w:hAnsi="Times New Roman" w:cs="Times New Roman"/>
        </w:rPr>
        <w:t xml:space="preserve"> išvardyti 4.3 skyriuje „Kontraindikacijos“ ir 4.5 skyriuje „Sąveika su kitais vaistiniais preparatais ir kitokia sąveika“.</w:t>
      </w:r>
    </w:p>
    <w:p w14:paraId="5589063B" w14:textId="77777777" w:rsidR="00FB26DE" w:rsidRDefault="00FB26DE" w:rsidP="00FB26DE">
      <w:pPr>
        <w:tabs>
          <w:tab w:val="left" w:pos="720"/>
        </w:tabs>
        <w:spacing w:after="0" w:line="240" w:lineRule="auto"/>
        <w:rPr>
          <w:rFonts w:ascii="Times New Roman" w:eastAsia="Times New Roman" w:hAnsi="Times New Roman" w:cs="Times New Roman"/>
        </w:rPr>
      </w:pPr>
    </w:p>
    <w:p w14:paraId="73BFB72A" w14:textId="77777777" w:rsidR="00AF1932" w:rsidRPr="00AF1932" w:rsidRDefault="00AF1932" w:rsidP="00AF1932">
      <w:pPr>
        <w:tabs>
          <w:tab w:val="left" w:pos="720"/>
        </w:tabs>
        <w:spacing w:after="0" w:line="240" w:lineRule="auto"/>
        <w:rPr>
          <w:rFonts w:ascii="Times New Roman" w:eastAsia="Times New Roman" w:hAnsi="Times New Roman" w:cs="Times New Roman"/>
          <w:b/>
          <w:bCs/>
        </w:rPr>
      </w:pPr>
      <w:r w:rsidRPr="00AF1932">
        <w:rPr>
          <w:rFonts w:ascii="Times New Roman" w:eastAsia="Times New Roman" w:hAnsi="Times New Roman" w:cs="Times New Roman"/>
          <w:b/>
          <w:bCs/>
        </w:rPr>
        <w:t>Pagalbinės medžiagos</w:t>
      </w:r>
    </w:p>
    <w:p w14:paraId="1CE2C38A" w14:textId="77777777" w:rsidR="00AF1932" w:rsidRPr="00AF1932" w:rsidRDefault="00AF1932" w:rsidP="00AF1932">
      <w:pPr>
        <w:tabs>
          <w:tab w:val="left" w:pos="720"/>
        </w:tabs>
        <w:spacing w:after="0" w:line="240" w:lineRule="auto"/>
        <w:rPr>
          <w:rFonts w:ascii="Times New Roman" w:eastAsia="Times New Roman" w:hAnsi="Times New Roman" w:cs="Times New Roman"/>
          <w:i/>
          <w:iCs/>
        </w:rPr>
      </w:pPr>
      <w:r w:rsidRPr="00AF1932">
        <w:rPr>
          <w:rFonts w:ascii="Times New Roman" w:eastAsia="Times New Roman" w:hAnsi="Times New Roman" w:cs="Times New Roman"/>
          <w:i/>
          <w:iCs/>
        </w:rPr>
        <w:t>Sacharozė</w:t>
      </w:r>
    </w:p>
    <w:p w14:paraId="2DBC1331" w14:textId="42745395" w:rsidR="00AF1932" w:rsidRDefault="00AF1932" w:rsidP="00AF1932">
      <w:pPr>
        <w:tabs>
          <w:tab w:val="left" w:pos="720"/>
        </w:tabs>
        <w:spacing w:after="0" w:line="240" w:lineRule="auto"/>
        <w:rPr>
          <w:rFonts w:ascii="Times New Roman" w:eastAsia="Times New Roman" w:hAnsi="Times New Roman" w:cs="Times New Roman"/>
        </w:rPr>
      </w:pPr>
      <w:r w:rsidRPr="00AF1932">
        <w:rPr>
          <w:rFonts w:ascii="Times New Roman" w:eastAsia="Times New Roman" w:hAnsi="Times New Roman" w:cs="Times New Roman"/>
        </w:rPr>
        <w:t xml:space="preserve">Šio vaistinio preparato negalima vartoti pacientams, kuriems nustatytas retas paveldimas sutrikimas – fruktozės netoleravimas, gliukozės ir </w:t>
      </w:r>
      <w:proofErr w:type="spellStart"/>
      <w:r w:rsidRPr="00AF1932">
        <w:rPr>
          <w:rFonts w:ascii="Times New Roman" w:eastAsia="Times New Roman" w:hAnsi="Times New Roman" w:cs="Times New Roman"/>
        </w:rPr>
        <w:t>galaktozės</w:t>
      </w:r>
      <w:proofErr w:type="spellEnd"/>
      <w:r w:rsidRPr="00AF1932">
        <w:rPr>
          <w:rFonts w:ascii="Times New Roman" w:eastAsia="Times New Roman" w:hAnsi="Times New Roman" w:cs="Times New Roman"/>
        </w:rPr>
        <w:t xml:space="preserve"> </w:t>
      </w:r>
      <w:proofErr w:type="spellStart"/>
      <w:r w:rsidRPr="00AF1932">
        <w:rPr>
          <w:rFonts w:ascii="Times New Roman" w:eastAsia="Times New Roman" w:hAnsi="Times New Roman" w:cs="Times New Roman"/>
        </w:rPr>
        <w:t>malabsorbcija</w:t>
      </w:r>
      <w:proofErr w:type="spellEnd"/>
      <w:r w:rsidRPr="00AF1932">
        <w:rPr>
          <w:rFonts w:ascii="Times New Roman" w:eastAsia="Times New Roman" w:hAnsi="Times New Roman" w:cs="Times New Roman"/>
        </w:rPr>
        <w:t xml:space="preserve"> arba </w:t>
      </w:r>
      <w:proofErr w:type="spellStart"/>
      <w:r w:rsidRPr="00AF1932">
        <w:rPr>
          <w:rFonts w:ascii="Times New Roman" w:eastAsia="Times New Roman" w:hAnsi="Times New Roman" w:cs="Times New Roman"/>
        </w:rPr>
        <w:t>sacharazės-izomaltazės</w:t>
      </w:r>
      <w:proofErr w:type="spellEnd"/>
      <w:r w:rsidRPr="00AF1932">
        <w:rPr>
          <w:rFonts w:ascii="Times New Roman" w:eastAsia="Times New Roman" w:hAnsi="Times New Roman" w:cs="Times New Roman"/>
        </w:rPr>
        <w:t xml:space="preserve"> stoka.</w:t>
      </w:r>
    </w:p>
    <w:p w14:paraId="390C91B3" w14:textId="77777777" w:rsidR="00AF1932" w:rsidRPr="00FB26DE" w:rsidRDefault="00AF1932" w:rsidP="00AF1932">
      <w:pPr>
        <w:tabs>
          <w:tab w:val="left" w:pos="720"/>
        </w:tabs>
        <w:spacing w:after="0" w:line="240" w:lineRule="auto"/>
        <w:rPr>
          <w:rFonts w:ascii="Times New Roman" w:eastAsia="Times New Roman" w:hAnsi="Times New Roman" w:cs="Times New Roman"/>
        </w:rPr>
      </w:pPr>
    </w:p>
    <w:p w14:paraId="04C0DA2E"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4.5</w:t>
      </w:r>
      <w:r w:rsidRPr="00FB26DE">
        <w:rPr>
          <w:rFonts w:ascii="Times New Roman" w:eastAsia="Times New Roman" w:hAnsi="Times New Roman" w:cs="Times New Roman"/>
          <w:b/>
        </w:rPr>
        <w:tab/>
        <w:t>Sąveika su kitais vaistiniais preparatais ir kitokia sąveika</w:t>
      </w:r>
    </w:p>
    <w:p w14:paraId="757EDAE5" w14:textId="77777777" w:rsidR="00FB26DE" w:rsidRPr="00FB26DE" w:rsidRDefault="00FB26DE" w:rsidP="00FB26DE">
      <w:pPr>
        <w:tabs>
          <w:tab w:val="left" w:pos="720"/>
        </w:tabs>
        <w:spacing w:after="0" w:line="240" w:lineRule="auto"/>
        <w:rPr>
          <w:rFonts w:ascii="Times New Roman" w:eastAsia="Times New Roman" w:hAnsi="Times New Roman" w:cs="Times New Roman"/>
          <w:i/>
          <w:u w:val="single"/>
        </w:rPr>
      </w:pPr>
    </w:p>
    <w:p w14:paraId="39BAF318" w14:textId="77777777" w:rsidR="00CF008F" w:rsidRPr="00DC5B57" w:rsidRDefault="00CF008F" w:rsidP="00CF008F">
      <w:pPr>
        <w:tabs>
          <w:tab w:val="left" w:pos="720"/>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 xml:space="preserve">Didžiausia </w:t>
      </w:r>
      <w:proofErr w:type="spellStart"/>
      <w:r w:rsidRPr="00DC5B57">
        <w:rPr>
          <w:rFonts w:ascii="Times New Roman" w:eastAsia="Times New Roman" w:hAnsi="Times New Roman" w:cs="Times New Roman"/>
        </w:rPr>
        <w:t>itrakonazolo</w:t>
      </w:r>
      <w:proofErr w:type="spellEnd"/>
      <w:r w:rsidRPr="00DC5B57">
        <w:rPr>
          <w:rFonts w:ascii="Times New Roman" w:eastAsia="Times New Roman" w:hAnsi="Times New Roman" w:cs="Times New Roman"/>
        </w:rPr>
        <w:t xml:space="preserve"> dalis </w:t>
      </w:r>
      <w:proofErr w:type="spellStart"/>
      <w:r w:rsidRPr="00DC5B57">
        <w:rPr>
          <w:rFonts w:ascii="Times New Roman" w:eastAsia="Times New Roman" w:hAnsi="Times New Roman" w:cs="Times New Roman"/>
        </w:rPr>
        <w:t>metabolizuojama</w:t>
      </w:r>
      <w:proofErr w:type="spellEnd"/>
      <w:r w:rsidRPr="00DC5B57">
        <w:rPr>
          <w:rFonts w:ascii="Times New Roman" w:eastAsia="Times New Roman" w:hAnsi="Times New Roman" w:cs="Times New Roman"/>
        </w:rPr>
        <w:t xml:space="preserve"> CYP3A4 poveikyje. Kitos medžiagos, kurios </w:t>
      </w:r>
      <w:proofErr w:type="spellStart"/>
      <w:r w:rsidRPr="00DC5B57">
        <w:rPr>
          <w:rFonts w:ascii="Times New Roman" w:eastAsia="Times New Roman" w:hAnsi="Times New Roman" w:cs="Times New Roman"/>
        </w:rPr>
        <w:t>metabolizuojamos</w:t>
      </w:r>
      <w:proofErr w:type="spellEnd"/>
      <w:r w:rsidRPr="00DC5B57">
        <w:rPr>
          <w:rFonts w:ascii="Times New Roman" w:eastAsia="Times New Roman" w:hAnsi="Times New Roman" w:cs="Times New Roman"/>
        </w:rPr>
        <w:t xml:space="preserve"> tokiu pat būdu arba keičia CYP3A4 aktyvumą, gali daryti poveikį </w:t>
      </w:r>
      <w:proofErr w:type="spellStart"/>
      <w:r w:rsidRPr="00DC5B57">
        <w:rPr>
          <w:rFonts w:ascii="Times New Roman" w:eastAsia="Times New Roman" w:hAnsi="Times New Roman" w:cs="Times New Roman"/>
        </w:rPr>
        <w:t>itrakonazolo</w:t>
      </w:r>
      <w:proofErr w:type="spellEnd"/>
      <w:r w:rsidRPr="00DC5B57">
        <w:rPr>
          <w:rFonts w:ascii="Times New Roman" w:eastAsia="Times New Roman" w:hAnsi="Times New Roman" w:cs="Times New Roman"/>
        </w:rPr>
        <w:t xml:space="preserve"> farmakokinetikai. </w:t>
      </w:r>
      <w:proofErr w:type="spellStart"/>
      <w:r w:rsidRPr="00DC5B57">
        <w:rPr>
          <w:rFonts w:ascii="Times New Roman" w:eastAsia="Times New Roman" w:hAnsi="Times New Roman" w:cs="Times New Roman"/>
        </w:rPr>
        <w:t>Itrakonazolas</w:t>
      </w:r>
      <w:proofErr w:type="spellEnd"/>
      <w:r w:rsidRPr="00DC5B57">
        <w:rPr>
          <w:rFonts w:ascii="Times New Roman" w:eastAsia="Times New Roman" w:hAnsi="Times New Roman" w:cs="Times New Roman"/>
        </w:rPr>
        <w:t xml:space="preserve"> yra stiprus CYP3A4 inhibitorius, P </w:t>
      </w:r>
      <w:proofErr w:type="spellStart"/>
      <w:r w:rsidRPr="00DC5B57">
        <w:rPr>
          <w:rFonts w:ascii="Times New Roman" w:eastAsia="Times New Roman" w:hAnsi="Times New Roman" w:cs="Times New Roman"/>
        </w:rPr>
        <w:t>glikoproteino</w:t>
      </w:r>
      <w:proofErr w:type="spellEnd"/>
      <w:r w:rsidRPr="00DC5B57">
        <w:rPr>
          <w:rFonts w:ascii="Times New Roman" w:eastAsia="Times New Roman" w:hAnsi="Times New Roman" w:cs="Times New Roman"/>
        </w:rPr>
        <w:t xml:space="preserve"> inhibitorius ir krūties vėžio atsparumo baltymo (angl.: </w:t>
      </w:r>
      <w:proofErr w:type="spellStart"/>
      <w:r w:rsidRPr="00DC5B57">
        <w:rPr>
          <w:rFonts w:ascii="Times New Roman" w:eastAsia="Times New Roman" w:hAnsi="Times New Roman" w:cs="Times New Roman"/>
        </w:rPr>
        <w:t>Brest</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Cancer</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Resistance</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Protein</w:t>
      </w:r>
      <w:proofErr w:type="spellEnd"/>
      <w:r w:rsidRPr="00DC5B57">
        <w:rPr>
          <w:rFonts w:ascii="Times New Roman" w:eastAsia="Times New Roman" w:hAnsi="Times New Roman" w:cs="Times New Roman"/>
        </w:rPr>
        <w:t xml:space="preserve"> [BCRP] inhibitorius.</w:t>
      </w:r>
    </w:p>
    <w:p w14:paraId="540CA627" w14:textId="77777777" w:rsidR="00CF008F" w:rsidRPr="00DC5B57" w:rsidRDefault="00CF008F" w:rsidP="00CF008F">
      <w:pPr>
        <w:tabs>
          <w:tab w:val="left" w:pos="720"/>
        </w:tabs>
        <w:spacing w:after="0" w:line="240" w:lineRule="auto"/>
        <w:rPr>
          <w:rFonts w:ascii="Times New Roman" w:eastAsia="Times New Roman" w:hAnsi="Times New Roman" w:cs="Times New Roman"/>
        </w:rPr>
      </w:pPr>
    </w:p>
    <w:p w14:paraId="044EF61F" w14:textId="77777777" w:rsidR="00CF008F" w:rsidRPr="00DC5B57" w:rsidRDefault="00CF008F" w:rsidP="00CF008F">
      <w:pPr>
        <w:tabs>
          <w:tab w:val="left" w:pos="720"/>
        </w:tabs>
        <w:spacing w:after="0" w:line="240" w:lineRule="auto"/>
        <w:rPr>
          <w:rFonts w:ascii="Times New Roman" w:eastAsia="Times New Roman" w:hAnsi="Times New Roman" w:cs="Times New Roman"/>
        </w:rPr>
      </w:pPr>
      <w:proofErr w:type="spellStart"/>
      <w:r w:rsidRPr="00DC5B57">
        <w:rPr>
          <w:rFonts w:ascii="Times New Roman" w:eastAsia="Times New Roman" w:hAnsi="Times New Roman" w:cs="Times New Roman"/>
        </w:rPr>
        <w:t>Itrakonazolas</w:t>
      </w:r>
      <w:proofErr w:type="spellEnd"/>
      <w:r w:rsidRPr="00DC5B57">
        <w:rPr>
          <w:rFonts w:ascii="Times New Roman" w:eastAsia="Times New Roman" w:hAnsi="Times New Roman" w:cs="Times New Roman"/>
        </w:rPr>
        <w:t xml:space="preserve"> gali modifikuoti kitų medžiagų, kurios </w:t>
      </w:r>
      <w:proofErr w:type="spellStart"/>
      <w:r w:rsidRPr="00DC5B57">
        <w:rPr>
          <w:rFonts w:ascii="Times New Roman" w:eastAsia="Times New Roman" w:hAnsi="Times New Roman" w:cs="Times New Roman"/>
        </w:rPr>
        <w:t>metabolizuojamos</w:t>
      </w:r>
      <w:proofErr w:type="spellEnd"/>
      <w:r w:rsidRPr="00DC5B57">
        <w:rPr>
          <w:rFonts w:ascii="Times New Roman" w:eastAsia="Times New Roman" w:hAnsi="Times New Roman" w:cs="Times New Roman"/>
        </w:rPr>
        <w:t xml:space="preserve"> tokiu pat būdu arba naudojasi tais pačiais pernašos baltymais, farmakokinetiką.</w:t>
      </w:r>
    </w:p>
    <w:p w14:paraId="6444AF78" w14:textId="77777777" w:rsidR="00CF008F" w:rsidRPr="00DC5B57" w:rsidRDefault="00CF008F" w:rsidP="00CF008F">
      <w:pPr>
        <w:tabs>
          <w:tab w:val="left" w:pos="720"/>
        </w:tabs>
        <w:spacing w:after="0" w:line="240" w:lineRule="auto"/>
        <w:rPr>
          <w:rFonts w:ascii="Times New Roman" w:eastAsia="Times New Roman" w:hAnsi="Times New Roman" w:cs="Times New Roman"/>
        </w:rPr>
      </w:pPr>
    </w:p>
    <w:p w14:paraId="0A0670E1" w14:textId="7487938B" w:rsidR="00CF008F" w:rsidRPr="00DC5B57" w:rsidRDefault="00CF008F" w:rsidP="00CF008F">
      <w:pPr>
        <w:tabs>
          <w:tab w:val="left" w:pos="720"/>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 xml:space="preserve">Vaistinių preparatų, kurie gali turėti įtakos </w:t>
      </w:r>
      <w:proofErr w:type="spellStart"/>
      <w:r w:rsidRPr="00DC5B57">
        <w:rPr>
          <w:rFonts w:ascii="Times New Roman" w:eastAsia="Times New Roman" w:hAnsi="Times New Roman" w:cs="Times New Roman"/>
        </w:rPr>
        <w:t>itrakonazolo</w:t>
      </w:r>
      <w:proofErr w:type="spellEnd"/>
      <w:r w:rsidRPr="00DC5B57">
        <w:rPr>
          <w:rFonts w:ascii="Times New Roman" w:eastAsia="Times New Roman" w:hAnsi="Times New Roman" w:cs="Times New Roman"/>
        </w:rPr>
        <w:t xml:space="preserve"> koncentracijai plazmoje, pavyzdžiai išvardyti pagal vaistų klases 1 lentelėje žemiau. Vaistinių preparatų, kurių koncentraciją plazmoje gali įtakoti </w:t>
      </w:r>
      <w:proofErr w:type="spellStart"/>
      <w:r w:rsidRPr="00DC5B57">
        <w:rPr>
          <w:rFonts w:ascii="Times New Roman" w:eastAsia="Times New Roman" w:hAnsi="Times New Roman" w:cs="Times New Roman"/>
        </w:rPr>
        <w:t>itrakonazolas</w:t>
      </w:r>
      <w:proofErr w:type="spellEnd"/>
      <w:r w:rsidRPr="00DC5B57">
        <w:rPr>
          <w:rFonts w:ascii="Times New Roman" w:eastAsia="Times New Roman" w:hAnsi="Times New Roman" w:cs="Times New Roman"/>
        </w:rPr>
        <w:t xml:space="preserve">, išvardyti 2 lentelėje. Dėl gausaus sąveikų skaičiaus sąveikaujančių vaistinių preparatų galimi saugumo ar veiksmingumo pokyčiai neįtraukti. </w:t>
      </w:r>
      <w:r w:rsidR="00377991" w:rsidRPr="00377991">
        <w:rPr>
          <w:rFonts w:ascii="Times New Roman" w:eastAsia="Times New Roman" w:hAnsi="Times New Roman" w:cs="Times New Roman"/>
        </w:rPr>
        <w:t xml:space="preserve">Toliau </w:t>
      </w:r>
      <w:r w:rsidR="00377991">
        <w:rPr>
          <w:rFonts w:ascii="Times New Roman" w:eastAsia="Times New Roman" w:hAnsi="Times New Roman" w:cs="Times New Roman"/>
        </w:rPr>
        <w:t>esančiose</w:t>
      </w:r>
      <w:r w:rsidR="00377991" w:rsidRPr="00377991">
        <w:rPr>
          <w:rFonts w:ascii="Times New Roman" w:eastAsia="Times New Roman" w:hAnsi="Times New Roman" w:cs="Times New Roman"/>
        </w:rPr>
        <w:t xml:space="preserve"> lentelėse pateiktas sąveikaujančių vaist</w:t>
      </w:r>
      <w:r w:rsidR="00377991">
        <w:rPr>
          <w:rFonts w:ascii="Times New Roman" w:eastAsia="Times New Roman" w:hAnsi="Times New Roman" w:cs="Times New Roman"/>
        </w:rPr>
        <w:t>ini</w:t>
      </w:r>
      <w:r w:rsidR="00377991" w:rsidRPr="00377991">
        <w:rPr>
          <w:rFonts w:ascii="Times New Roman" w:eastAsia="Times New Roman" w:hAnsi="Times New Roman" w:cs="Times New Roman"/>
        </w:rPr>
        <w:t>ų</w:t>
      </w:r>
      <w:r w:rsidR="00377991">
        <w:rPr>
          <w:rFonts w:ascii="Times New Roman" w:eastAsia="Times New Roman" w:hAnsi="Times New Roman" w:cs="Times New Roman"/>
        </w:rPr>
        <w:t xml:space="preserve"> preparatų</w:t>
      </w:r>
      <w:r w:rsidR="00377991" w:rsidRPr="00377991">
        <w:rPr>
          <w:rFonts w:ascii="Times New Roman" w:eastAsia="Times New Roman" w:hAnsi="Times New Roman" w:cs="Times New Roman"/>
        </w:rPr>
        <w:t xml:space="preserve"> pavyzdžių sąrašas nėra išsamus, todėl informacijos, susijusios su metabolizmo būd</w:t>
      </w:r>
      <w:r w:rsidR="00377991">
        <w:rPr>
          <w:rFonts w:ascii="Times New Roman" w:eastAsia="Times New Roman" w:hAnsi="Times New Roman" w:cs="Times New Roman"/>
        </w:rPr>
        <w:t>u</w:t>
      </w:r>
      <w:r w:rsidR="00377991" w:rsidRPr="00377991">
        <w:rPr>
          <w:rFonts w:ascii="Times New Roman" w:eastAsia="Times New Roman" w:hAnsi="Times New Roman" w:cs="Times New Roman"/>
        </w:rPr>
        <w:t>, sąveikos būdai</w:t>
      </w:r>
      <w:r w:rsidR="00377991">
        <w:rPr>
          <w:rFonts w:ascii="Times New Roman" w:eastAsia="Times New Roman" w:hAnsi="Times New Roman" w:cs="Times New Roman"/>
        </w:rPr>
        <w:t>s</w:t>
      </w:r>
      <w:r w:rsidR="00377991" w:rsidRPr="00377991">
        <w:rPr>
          <w:rFonts w:ascii="Times New Roman" w:eastAsia="Times New Roman" w:hAnsi="Times New Roman" w:cs="Times New Roman"/>
        </w:rPr>
        <w:t>, galima rizika ir konkre</w:t>
      </w:r>
      <w:r w:rsidR="00377991">
        <w:rPr>
          <w:rFonts w:ascii="Times New Roman" w:eastAsia="Times New Roman" w:hAnsi="Times New Roman" w:cs="Times New Roman"/>
        </w:rPr>
        <w:t>čiais</w:t>
      </w:r>
      <w:r w:rsidR="00377991" w:rsidRPr="00377991">
        <w:rPr>
          <w:rFonts w:ascii="Times New Roman" w:eastAsia="Times New Roman" w:hAnsi="Times New Roman" w:cs="Times New Roman"/>
        </w:rPr>
        <w:t xml:space="preserve"> veiksmai</w:t>
      </w:r>
      <w:r w:rsidR="00377991">
        <w:rPr>
          <w:rFonts w:ascii="Times New Roman" w:eastAsia="Times New Roman" w:hAnsi="Times New Roman" w:cs="Times New Roman"/>
        </w:rPr>
        <w:t>s</w:t>
      </w:r>
      <w:r w:rsidR="00377991" w:rsidRPr="00377991">
        <w:rPr>
          <w:rFonts w:ascii="Times New Roman" w:eastAsia="Times New Roman" w:hAnsi="Times New Roman" w:cs="Times New Roman"/>
        </w:rPr>
        <w:t xml:space="preserve">, kurių </w:t>
      </w:r>
      <w:r w:rsidR="006671F3">
        <w:rPr>
          <w:rFonts w:ascii="Times New Roman" w:eastAsia="Times New Roman" w:hAnsi="Times New Roman" w:cs="Times New Roman"/>
        </w:rPr>
        <w:t>privaloma</w:t>
      </w:r>
      <w:r w:rsidR="00377991" w:rsidRPr="00377991">
        <w:rPr>
          <w:rFonts w:ascii="Times New Roman" w:eastAsia="Times New Roman" w:hAnsi="Times New Roman" w:cs="Times New Roman"/>
        </w:rPr>
        <w:t xml:space="preserve"> imtis </w:t>
      </w:r>
      <w:r w:rsidR="00377991">
        <w:rPr>
          <w:rFonts w:ascii="Times New Roman" w:eastAsia="Times New Roman" w:hAnsi="Times New Roman" w:cs="Times New Roman"/>
        </w:rPr>
        <w:t xml:space="preserve">vaistinius preparatus </w:t>
      </w:r>
      <w:r w:rsidR="00377991" w:rsidRPr="00377991">
        <w:rPr>
          <w:rFonts w:ascii="Times New Roman" w:eastAsia="Times New Roman" w:hAnsi="Times New Roman" w:cs="Times New Roman"/>
        </w:rPr>
        <w:t xml:space="preserve">vartojant kartu, reikia ieškoti kiekvieno kartu su </w:t>
      </w:r>
      <w:proofErr w:type="spellStart"/>
      <w:r w:rsidR="00377991" w:rsidRPr="00377991">
        <w:rPr>
          <w:rFonts w:ascii="Times New Roman" w:eastAsia="Times New Roman" w:hAnsi="Times New Roman" w:cs="Times New Roman"/>
        </w:rPr>
        <w:t>itrakonazolu</w:t>
      </w:r>
      <w:proofErr w:type="spellEnd"/>
      <w:r w:rsidR="00377991" w:rsidRPr="00377991">
        <w:rPr>
          <w:rFonts w:ascii="Times New Roman" w:eastAsia="Times New Roman" w:hAnsi="Times New Roman" w:cs="Times New Roman"/>
        </w:rPr>
        <w:t xml:space="preserve"> vartojamo vaist</w:t>
      </w:r>
      <w:r w:rsidR="00377991">
        <w:rPr>
          <w:rFonts w:ascii="Times New Roman" w:eastAsia="Times New Roman" w:hAnsi="Times New Roman" w:cs="Times New Roman"/>
        </w:rPr>
        <w:t>inio</w:t>
      </w:r>
      <w:r w:rsidR="00377991" w:rsidRPr="00377991">
        <w:rPr>
          <w:rFonts w:ascii="Times New Roman" w:eastAsia="Times New Roman" w:hAnsi="Times New Roman" w:cs="Times New Roman"/>
        </w:rPr>
        <w:t xml:space="preserve"> </w:t>
      </w:r>
      <w:r w:rsidR="00377991">
        <w:rPr>
          <w:rFonts w:ascii="Times New Roman" w:eastAsia="Times New Roman" w:hAnsi="Times New Roman" w:cs="Times New Roman"/>
        </w:rPr>
        <w:t>preparato charakteristikų santraukoje</w:t>
      </w:r>
      <w:r w:rsidR="00377991" w:rsidRPr="00377991">
        <w:rPr>
          <w:rFonts w:ascii="Times New Roman" w:eastAsia="Times New Roman" w:hAnsi="Times New Roman" w:cs="Times New Roman"/>
        </w:rPr>
        <w:t>.</w:t>
      </w:r>
    </w:p>
    <w:p w14:paraId="342511A0" w14:textId="798C3D8A" w:rsidR="00CF008F" w:rsidRPr="00144F03" w:rsidRDefault="00CF008F" w:rsidP="00CF008F">
      <w:pPr>
        <w:tabs>
          <w:tab w:val="left" w:pos="720"/>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 xml:space="preserve">Šiose lentelėse aprašyta sąveika suskirstyta tokiu principu: </w:t>
      </w:r>
      <w:proofErr w:type="spellStart"/>
      <w:r w:rsidRPr="00DC5B57">
        <w:rPr>
          <w:rFonts w:ascii="Times New Roman" w:eastAsia="Times New Roman" w:hAnsi="Times New Roman" w:cs="Times New Roman"/>
        </w:rPr>
        <w:t>kontraindikuotina</w:t>
      </w:r>
      <w:proofErr w:type="spellEnd"/>
      <w:r w:rsidRPr="00DC5B57">
        <w:rPr>
          <w:rFonts w:ascii="Times New Roman" w:eastAsia="Times New Roman" w:hAnsi="Times New Roman" w:cs="Times New Roman"/>
        </w:rPr>
        <w:t xml:space="preserve">, nerekomenduojama vartoti arba vartoti su </w:t>
      </w:r>
      <w:proofErr w:type="spellStart"/>
      <w:r w:rsidRPr="00DC5B57">
        <w:rPr>
          <w:rFonts w:ascii="Times New Roman" w:eastAsia="Times New Roman" w:hAnsi="Times New Roman" w:cs="Times New Roman"/>
        </w:rPr>
        <w:t>itrakonazolu</w:t>
      </w:r>
      <w:proofErr w:type="spellEnd"/>
      <w:r w:rsidRPr="00DC5B57">
        <w:rPr>
          <w:rFonts w:ascii="Times New Roman" w:eastAsia="Times New Roman" w:hAnsi="Times New Roman" w:cs="Times New Roman"/>
        </w:rPr>
        <w:t xml:space="preserve"> atsargiai atsižvelgiant į sąveikaujančių vaistinių preparatų koncentracijos padidėjimo apimtį ir saugumo profilį (daugiau informacijos taip pat žr. 4.3 ir</w:t>
      </w:r>
      <w:r w:rsidR="00C11F09">
        <w:rPr>
          <w:rFonts w:ascii="Times New Roman" w:eastAsia="Times New Roman" w:hAnsi="Times New Roman" w:cs="Times New Roman"/>
        </w:rPr>
        <w:t xml:space="preserve"> 4.4</w:t>
      </w:r>
      <w:r w:rsidRPr="00DC5B57">
        <w:rPr>
          <w:rFonts w:ascii="Times New Roman" w:eastAsia="Times New Roman" w:hAnsi="Times New Roman" w:cs="Times New Roman"/>
        </w:rPr>
        <w:t xml:space="preserve"> skyriu</w:t>
      </w:r>
      <w:r w:rsidR="00C11F09">
        <w:rPr>
          <w:rFonts w:ascii="Times New Roman" w:eastAsia="Times New Roman" w:hAnsi="Times New Roman" w:cs="Times New Roman"/>
        </w:rPr>
        <w:t>o</w:t>
      </w:r>
      <w:r w:rsidRPr="00DC5B57">
        <w:rPr>
          <w:rFonts w:ascii="Times New Roman" w:eastAsia="Times New Roman" w:hAnsi="Times New Roman" w:cs="Times New Roman"/>
        </w:rPr>
        <w:t>s</w:t>
      </w:r>
      <w:r w:rsidR="00C11F09">
        <w:rPr>
          <w:rFonts w:ascii="Times New Roman" w:eastAsia="Times New Roman" w:hAnsi="Times New Roman" w:cs="Times New Roman"/>
        </w:rPr>
        <w:t>e</w:t>
      </w:r>
      <w:r w:rsidRPr="00DC5B57">
        <w:rPr>
          <w:rFonts w:ascii="Times New Roman" w:eastAsia="Times New Roman" w:hAnsi="Times New Roman" w:cs="Times New Roman"/>
        </w:rPr>
        <w:t xml:space="preserve">). Išvardytų vaistų sąveikos potencialas buvo įvertintas remiantis </w:t>
      </w:r>
      <w:proofErr w:type="spellStart"/>
      <w:r w:rsidRPr="00DC5B57">
        <w:rPr>
          <w:rFonts w:ascii="Times New Roman" w:eastAsia="Times New Roman" w:hAnsi="Times New Roman" w:cs="Times New Roman"/>
        </w:rPr>
        <w:t>itrakonazolo</w:t>
      </w:r>
      <w:proofErr w:type="spellEnd"/>
      <w:r w:rsidRPr="00DC5B57">
        <w:rPr>
          <w:rFonts w:ascii="Times New Roman" w:eastAsia="Times New Roman" w:hAnsi="Times New Roman" w:cs="Times New Roman"/>
        </w:rPr>
        <w:t xml:space="preserve"> farmakokinetikos žmonėms tyrimais ir (arba) kitų stiprių CYP3A4 inhibitorių (pvz., </w:t>
      </w:r>
      <w:proofErr w:type="spellStart"/>
      <w:r w:rsidRPr="00DC5B57">
        <w:rPr>
          <w:rFonts w:ascii="Times New Roman" w:eastAsia="Times New Roman" w:hAnsi="Times New Roman" w:cs="Times New Roman"/>
        </w:rPr>
        <w:t>ketokonazolo</w:t>
      </w:r>
      <w:proofErr w:type="spellEnd"/>
      <w:r w:rsidRPr="00DC5B57">
        <w:rPr>
          <w:rFonts w:ascii="Times New Roman" w:eastAsia="Times New Roman" w:hAnsi="Times New Roman" w:cs="Times New Roman"/>
        </w:rPr>
        <w:t>) farmakokinetikos žmogaus tyrimais</w:t>
      </w:r>
      <w:r>
        <w:rPr>
          <w:rFonts w:ascii="Times New Roman" w:eastAsia="Times New Roman" w:hAnsi="Times New Roman" w:cs="Times New Roman"/>
        </w:rPr>
        <w:t>,</w:t>
      </w:r>
      <w:r w:rsidRPr="00144F03">
        <w:rPr>
          <w:rFonts w:ascii="Times New Roman" w:eastAsia="Times New Roman" w:hAnsi="Times New Roman" w:cs="Times New Roman"/>
        </w:rPr>
        <w:t xml:space="preserve"> arba </w:t>
      </w:r>
      <w:proofErr w:type="spellStart"/>
      <w:r w:rsidRPr="00144F03">
        <w:rPr>
          <w:rFonts w:ascii="Times New Roman" w:eastAsia="Times New Roman" w:hAnsi="Times New Roman" w:cs="Times New Roman"/>
          <w:i/>
        </w:rPr>
        <w:t>in</w:t>
      </w:r>
      <w:proofErr w:type="spellEnd"/>
      <w:r w:rsidRPr="00144F03">
        <w:rPr>
          <w:rFonts w:ascii="Times New Roman" w:eastAsia="Times New Roman" w:hAnsi="Times New Roman" w:cs="Times New Roman"/>
          <w:i/>
        </w:rPr>
        <w:t xml:space="preserve"> </w:t>
      </w:r>
      <w:proofErr w:type="spellStart"/>
      <w:r w:rsidRPr="00144F03">
        <w:rPr>
          <w:rFonts w:ascii="Times New Roman" w:eastAsia="Times New Roman" w:hAnsi="Times New Roman" w:cs="Times New Roman"/>
          <w:i/>
        </w:rPr>
        <w:t>vitro</w:t>
      </w:r>
      <w:proofErr w:type="spellEnd"/>
      <w:r w:rsidRPr="00144F03">
        <w:rPr>
          <w:rFonts w:ascii="Times New Roman" w:eastAsia="Times New Roman" w:hAnsi="Times New Roman" w:cs="Times New Roman"/>
        </w:rPr>
        <w:t xml:space="preserve"> duomenimis.</w:t>
      </w:r>
    </w:p>
    <w:p w14:paraId="0D21EF36" w14:textId="77777777" w:rsidR="00CF008F" w:rsidRPr="00DC5B57" w:rsidRDefault="00CF008F" w:rsidP="00CF008F">
      <w:pPr>
        <w:tabs>
          <w:tab w:val="left" w:pos="720"/>
        </w:tabs>
        <w:spacing w:after="0" w:line="240" w:lineRule="auto"/>
        <w:rPr>
          <w:rFonts w:ascii="Times New Roman" w:eastAsia="Times New Roman" w:hAnsi="Times New Roman" w:cs="Times New Roman"/>
        </w:rPr>
      </w:pPr>
    </w:p>
    <w:p w14:paraId="69E2940D" w14:textId="77777777" w:rsidR="00CF008F" w:rsidRPr="00DC5B57" w:rsidRDefault="00CF008F" w:rsidP="00CF008F">
      <w:pPr>
        <w:pStyle w:val="Sraopastraipa"/>
        <w:numPr>
          <w:ilvl w:val="0"/>
          <w:numId w:val="14"/>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„Draudžiama“: jokiomis aplinkybėmis vaistinio preparato negalima skirti vartoti kartu su </w:t>
      </w:r>
      <w:proofErr w:type="spellStart"/>
      <w:r w:rsidRPr="00DC5B57">
        <w:rPr>
          <w:rFonts w:ascii="Times New Roman" w:eastAsia="Times New Roman" w:hAnsi="Times New Roman" w:cs="Times New Roman"/>
        </w:rPr>
        <w:t>itrakonazolu</w:t>
      </w:r>
      <w:proofErr w:type="spellEnd"/>
      <w:r w:rsidRPr="00DC5B57">
        <w:rPr>
          <w:rFonts w:ascii="Times New Roman" w:eastAsia="Times New Roman" w:hAnsi="Times New Roman" w:cs="Times New Roman"/>
        </w:rPr>
        <w:t xml:space="preserve"> ir dvi savaites užbaigus gydymą </w:t>
      </w:r>
      <w:proofErr w:type="spellStart"/>
      <w:r w:rsidRPr="00DC5B57">
        <w:rPr>
          <w:rFonts w:ascii="Times New Roman" w:eastAsia="Times New Roman" w:hAnsi="Times New Roman" w:cs="Times New Roman"/>
        </w:rPr>
        <w:t>itrakonazolu</w:t>
      </w:r>
      <w:proofErr w:type="spellEnd"/>
      <w:r w:rsidRPr="00DC5B57">
        <w:rPr>
          <w:rFonts w:ascii="Times New Roman" w:eastAsia="Times New Roman" w:hAnsi="Times New Roman" w:cs="Times New Roman"/>
        </w:rPr>
        <w:t>.</w:t>
      </w:r>
    </w:p>
    <w:p w14:paraId="3456A1B9" w14:textId="21D66B0F" w:rsidR="00CF008F" w:rsidRPr="00DC5B57" w:rsidRDefault="00CF008F" w:rsidP="00CF008F">
      <w:pPr>
        <w:pStyle w:val="Sraopastraipa"/>
        <w:numPr>
          <w:ilvl w:val="0"/>
          <w:numId w:val="14"/>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„Nerekomenduojama“: gydymo </w:t>
      </w:r>
      <w:proofErr w:type="spellStart"/>
      <w:r w:rsidRPr="00DC5B57">
        <w:rPr>
          <w:rFonts w:ascii="Times New Roman" w:eastAsia="Times New Roman" w:hAnsi="Times New Roman" w:cs="Times New Roman"/>
        </w:rPr>
        <w:t>itrakonazolu</w:t>
      </w:r>
      <w:proofErr w:type="spellEnd"/>
      <w:r w:rsidRPr="00DC5B57">
        <w:rPr>
          <w:rFonts w:ascii="Times New Roman" w:eastAsia="Times New Roman" w:hAnsi="Times New Roman" w:cs="Times New Roman"/>
        </w:rPr>
        <w:t xml:space="preserve"> metu ir dvi savaites užbaigus gydymą juo, vaistinio preparato vartoti negalima, nebent nauda yra didesnė už galimą padidėjusią nepageidaujamo poveikio riziką. Jeigu negalima išvengti vaistinio preparato vartojimo kartu, rekomenduojama </w:t>
      </w:r>
      <w:r w:rsidRPr="00DC5B57">
        <w:rPr>
          <w:rFonts w:ascii="Times New Roman" w:eastAsia="Times New Roman" w:hAnsi="Times New Roman" w:cs="Times New Roman"/>
        </w:rPr>
        <w:lastRenderedPageBreak/>
        <w:t>kliniškai stebėti, ar neatsiranda kartu vartojamo vaistinio preparato sustiprėjusio ar užsitęsusio poveikio, a</w:t>
      </w:r>
      <w:r w:rsidR="009B40E2">
        <w:rPr>
          <w:rFonts w:ascii="Times New Roman" w:eastAsia="Times New Roman" w:hAnsi="Times New Roman" w:cs="Times New Roman"/>
        </w:rPr>
        <w:t>r</w:t>
      </w:r>
      <w:r w:rsidRPr="00DC5B57">
        <w:rPr>
          <w:rFonts w:ascii="Times New Roman" w:eastAsia="Times New Roman" w:hAnsi="Times New Roman" w:cs="Times New Roman"/>
        </w:rPr>
        <w:t xml:space="preserve">ba nepageidaujamo poveikio požymių arba simptomų, ir prireikus jo dozę sumažinti arba vartojimą nutraukti. Jeigu </w:t>
      </w:r>
      <w:r w:rsidR="009B40E2">
        <w:rPr>
          <w:rFonts w:ascii="Times New Roman" w:eastAsia="Times New Roman" w:hAnsi="Times New Roman" w:cs="Times New Roman"/>
        </w:rPr>
        <w:t>reikia</w:t>
      </w:r>
      <w:r w:rsidRPr="00DC5B57">
        <w:rPr>
          <w:rFonts w:ascii="Times New Roman" w:eastAsia="Times New Roman" w:hAnsi="Times New Roman" w:cs="Times New Roman"/>
        </w:rPr>
        <w:t>, rekomenduojama ištirti vaistinio preparato koncentraciją plazmoje.</w:t>
      </w:r>
    </w:p>
    <w:p w14:paraId="7A86F85E" w14:textId="259F5FED" w:rsidR="00CF008F" w:rsidRPr="00DC5B57" w:rsidRDefault="00CF008F" w:rsidP="00CF008F">
      <w:pPr>
        <w:pStyle w:val="Sraopastraipa"/>
        <w:numPr>
          <w:ilvl w:val="0"/>
          <w:numId w:val="14"/>
        </w:numPr>
        <w:tabs>
          <w:tab w:val="left" w:pos="567"/>
          <w:tab w:val="left" w:pos="720"/>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„Vartoti atsargiai“: rekomenduojamas atidus stebėjimas, kai vaistinis preparatas vartojamas kartu su </w:t>
      </w:r>
      <w:proofErr w:type="spellStart"/>
      <w:r w:rsidRPr="00DC5B57">
        <w:rPr>
          <w:rFonts w:ascii="Times New Roman" w:eastAsia="Times New Roman" w:hAnsi="Times New Roman" w:cs="Times New Roman"/>
        </w:rPr>
        <w:t>itrakonazolu</w:t>
      </w:r>
      <w:proofErr w:type="spellEnd"/>
      <w:r w:rsidRPr="00DC5B57">
        <w:rPr>
          <w:rFonts w:ascii="Times New Roman" w:eastAsia="Times New Roman" w:hAnsi="Times New Roman" w:cs="Times New Roman"/>
        </w:rPr>
        <w:t xml:space="preserve">. Vartojant kartu rekomenduojama atidžiai stebėti pacientus, ar neatsiranda sustiprėjusio ar užsitęsusio sąveikaujančio vaistinio preparato poveikio arba nepageidaujamo poveikio požymių ar simptomų ir, prireikus sumažinti jo dozę. Kai </w:t>
      </w:r>
      <w:r w:rsidR="009B40E2">
        <w:rPr>
          <w:rFonts w:ascii="Times New Roman" w:eastAsia="Times New Roman" w:hAnsi="Times New Roman" w:cs="Times New Roman"/>
        </w:rPr>
        <w:t>reikia</w:t>
      </w:r>
      <w:r w:rsidRPr="00DC5B57">
        <w:rPr>
          <w:rFonts w:ascii="Times New Roman" w:eastAsia="Times New Roman" w:hAnsi="Times New Roman" w:cs="Times New Roman"/>
        </w:rPr>
        <w:t>, rekomenduojama nustatyti kartu vartojamo vaistinio preparato koncentraciją plazmoje.</w:t>
      </w:r>
    </w:p>
    <w:p w14:paraId="26F316E6" w14:textId="77777777" w:rsidR="00CF008F" w:rsidRPr="00DC5B57" w:rsidRDefault="00CF008F" w:rsidP="00CF008F">
      <w:pPr>
        <w:tabs>
          <w:tab w:val="left" w:pos="567"/>
          <w:tab w:val="left" w:pos="720"/>
        </w:tabs>
        <w:spacing w:after="0" w:line="240" w:lineRule="auto"/>
        <w:rPr>
          <w:rFonts w:ascii="Times New Roman" w:eastAsia="Times New Roman" w:hAnsi="Times New Roman" w:cs="Times New Roman"/>
        </w:rPr>
      </w:pPr>
    </w:p>
    <w:p w14:paraId="56C24CFF" w14:textId="77777777" w:rsidR="00CF008F" w:rsidRPr="00DC5B57" w:rsidRDefault="00CF008F" w:rsidP="00CF008F">
      <w:pPr>
        <w:tabs>
          <w:tab w:val="left" w:pos="567"/>
          <w:tab w:val="left" w:pos="720"/>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 xml:space="preserve">Sąveikų sąrašas šiose lentelėse apibrėžtas tyrimais, kurie buvo atlikti vartojant rekomenduojamas </w:t>
      </w:r>
      <w:proofErr w:type="spellStart"/>
      <w:r w:rsidRPr="00DC5B57">
        <w:rPr>
          <w:rFonts w:ascii="Times New Roman" w:eastAsia="Times New Roman" w:hAnsi="Times New Roman" w:cs="Times New Roman"/>
        </w:rPr>
        <w:t>itrakonazolo</w:t>
      </w:r>
      <w:proofErr w:type="spellEnd"/>
      <w:r w:rsidRPr="00DC5B57">
        <w:rPr>
          <w:rFonts w:ascii="Times New Roman" w:eastAsia="Times New Roman" w:hAnsi="Times New Roman" w:cs="Times New Roman"/>
        </w:rPr>
        <w:t xml:space="preserve"> dozes. Tačiau sąveikos apimtis gali priklausyti nuo vartojamos </w:t>
      </w:r>
      <w:proofErr w:type="spellStart"/>
      <w:r w:rsidRPr="00DC5B57">
        <w:rPr>
          <w:rFonts w:ascii="Times New Roman" w:eastAsia="Times New Roman" w:hAnsi="Times New Roman" w:cs="Times New Roman"/>
        </w:rPr>
        <w:t>itrakonazolo</w:t>
      </w:r>
      <w:proofErr w:type="spellEnd"/>
      <w:r w:rsidRPr="00DC5B57">
        <w:rPr>
          <w:rFonts w:ascii="Times New Roman" w:eastAsia="Times New Roman" w:hAnsi="Times New Roman" w:cs="Times New Roman"/>
        </w:rPr>
        <w:t xml:space="preserve"> dozės. Stipresnė sąveika gali pasireikšti vartojant didesnę dozę arba esant trumpesniam intervalui tarp dozių. Išvadų ekstrapoliacija su kitais dozavimo scenarijais ar skirtingais vaistiniais preparatais turėtų būti atliekama atsargiai.</w:t>
      </w:r>
    </w:p>
    <w:p w14:paraId="7710AB80" w14:textId="77777777" w:rsidR="00CF008F" w:rsidRPr="00DC5B57" w:rsidRDefault="00CF008F" w:rsidP="00CF008F">
      <w:pPr>
        <w:tabs>
          <w:tab w:val="left" w:pos="567"/>
          <w:tab w:val="left" w:pos="720"/>
        </w:tabs>
        <w:spacing w:after="0" w:line="240" w:lineRule="auto"/>
        <w:rPr>
          <w:rFonts w:ascii="Times New Roman" w:eastAsia="Times New Roman" w:hAnsi="Times New Roman" w:cs="Times New Roman"/>
        </w:rPr>
      </w:pPr>
    </w:p>
    <w:p w14:paraId="559037AC" w14:textId="77777777" w:rsidR="00CF008F" w:rsidRPr="00DC5B57" w:rsidRDefault="00CF008F" w:rsidP="00CF008F">
      <w:pPr>
        <w:tabs>
          <w:tab w:val="left" w:pos="567"/>
          <w:tab w:val="left" w:pos="720"/>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 xml:space="preserve">Nutraukus gydymą, po 7-14 dienų, priklausomai nuo dozės ir vartojimo trukmės, </w:t>
      </w:r>
      <w:proofErr w:type="spellStart"/>
      <w:r w:rsidRPr="00DC5B57">
        <w:rPr>
          <w:rFonts w:ascii="Times New Roman" w:eastAsia="Times New Roman" w:hAnsi="Times New Roman" w:cs="Times New Roman"/>
        </w:rPr>
        <w:t>itrakonazolo</w:t>
      </w:r>
      <w:proofErr w:type="spellEnd"/>
      <w:r w:rsidRPr="00DC5B57">
        <w:rPr>
          <w:rFonts w:ascii="Times New Roman" w:eastAsia="Times New Roman" w:hAnsi="Times New Roman" w:cs="Times New Roman"/>
        </w:rPr>
        <w:t xml:space="preserve"> koncentracija plazmoje sumažėja iki beveik nenustatomo dydžio. Sergantiems kepenų ciroze pacientams arba vartojantiems CYP3A4 inhibitorių asmenims koncentracijos mažėjimas plazmoje gali būti labiau laipsniškas. Tai ypač aktualu pradedant gydymą vaistiniais preparatais, kurių metabolizmą veikia </w:t>
      </w:r>
      <w:proofErr w:type="spellStart"/>
      <w:r w:rsidRPr="00DC5B57">
        <w:rPr>
          <w:rFonts w:ascii="Times New Roman" w:eastAsia="Times New Roman" w:hAnsi="Times New Roman" w:cs="Times New Roman"/>
        </w:rPr>
        <w:t>itrakonazolas</w:t>
      </w:r>
      <w:proofErr w:type="spellEnd"/>
      <w:r w:rsidRPr="00DC5B57">
        <w:rPr>
          <w:rFonts w:ascii="Times New Roman" w:eastAsia="Times New Roman" w:hAnsi="Times New Roman" w:cs="Times New Roman"/>
        </w:rPr>
        <w:t xml:space="preserve"> (žr. 5.2 skyrių).</w:t>
      </w:r>
    </w:p>
    <w:p w14:paraId="18B4AA29" w14:textId="77777777" w:rsidR="00CF008F" w:rsidRPr="00DC5B57" w:rsidRDefault="00CF008F" w:rsidP="00CF008F">
      <w:pPr>
        <w:tabs>
          <w:tab w:val="left" w:pos="567"/>
          <w:tab w:val="left" w:pos="720"/>
        </w:tabs>
        <w:spacing w:after="0" w:line="240" w:lineRule="auto"/>
        <w:rPr>
          <w:rFonts w:ascii="Times New Roman" w:eastAsia="Times New Roman" w:hAnsi="Times New Roman" w:cs="Times New Roman"/>
        </w:rPr>
      </w:pPr>
    </w:p>
    <w:p w14:paraId="65F0B737" w14:textId="77777777" w:rsidR="00CF008F" w:rsidRPr="00DC5B57" w:rsidRDefault="00CF008F" w:rsidP="00CF008F">
      <w:pPr>
        <w:spacing w:line="240" w:lineRule="auto"/>
        <w:rPr>
          <w:rFonts w:ascii="Times New Roman" w:eastAsia="Calibri" w:hAnsi="Times New Roman" w:cs="Times New Roman"/>
          <w:iCs/>
          <w:spacing w:val="-3"/>
        </w:rPr>
      </w:pPr>
      <w:r w:rsidRPr="00DC5B57">
        <w:rPr>
          <w:rFonts w:ascii="Times New Roman" w:eastAsia="Calibri" w:hAnsi="Times New Roman" w:cs="Times New Roman"/>
          <w:iCs/>
          <w:spacing w:val="-3"/>
        </w:rPr>
        <w:t xml:space="preserve">1 lentelė. Vaistinių preparatų, galinčių turėti įtakos </w:t>
      </w:r>
      <w:proofErr w:type="spellStart"/>
      <w:r w:rsidRPr="00DC5B57">
        <w:rPr>
          <w:rFonts w:ascii="Times New Roman" w:eastAsia="Calibri" w:hAnsi="Times New Roman" w:cs="Times New Roman"/>
          <w:iCs/>
          <w:spacing w:val="-3"/>
        </w:rPr>
        <w:t>itrakonazolo</w:t>
      </w:r>
      <w:proofErr w:type="spellEnd"/>
      <w:r w:rsidRPr="00DC5B57">
        <w:rPr>
          <w:rFonts w:ascii="Times New Roman" w:eastAsia="Calibri" w:hAnsi="Times New Roman" w:cs="Times New Roman"/>
          <w:iCs/>
          <w:spacing w:val="-3"/>
        </w:rPr>
        <w:t xml:space="preserve"> koncentracijai kraujo plazmoje, pavyzdžiai pagal vaistinių preparatų klases</w:t>
      </w:r>
    </w:p>
    <w:tbl>
      <w:tblPr>
        <w:tblW w:w="9072" w:type="dxa"/>
        <w:jc w:val="center"/>
        <w:tblLayout w:type="fixed"/>
        <w:tblCellMar>
          <w:top w:w="57" w:type="dxa"/>
          <w:left w:w="57" w:type="dxa"/>
          <w:bottom w:w="57" w:type="dxa"/>
          <w:right w:w="57" w:type="dxa"/>
        </w:tblCellMar>
        <w:tblLook w:val="04A0" w:firstRow="1" w:lastRow="0" w:firstColumn="1" w:lastColumn="0" w:noHBand="0" w:noVBand="1"/>
      </w:tblPr>
      <w:tblGrid>
        <w:gridCol w:w="2835"/>
        <w:gridCol w:w="3969"/>
        <w:gridCol w:w="2268"/>
      </w:tblGrid>
      <w:tr w:rsidR="00CF008F" w:rsidRPr="00F45DC8" w14:paraId="5BD541EF" w14:textId="77777777" w:rsidTr="00210693">
        <w:trPr>
          <w:tblHeade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5EB1AE64" w14:textId="3B95F9CC" w:rsidR="00CF008F" w:rsidRPr="00DC5B57" w:rsidRDefault="00CF008F" w:rsidP="00210693">
            <w:pPr>
              <w:spacing w:after="0" w:line="240" w:lineRule="auto"/>
              <w:ind w:left="2" w:right="54"/>
              <w:rPr>
                <w:rFonts w:ascii="Times New Roman" w:hAnsi="Times New Roman" w:cs="Times New Roman"/>
                <w:b/>
                <w:color w:val="000000"/>
                <w:lang w:eastAsia="de-DE"/>
              </w:rPr>
            </w:pPr>
            <w:r w:rsidRPr="00DC5B57">
              <w:rPr>
                <w:rFonts w:ascii="Times New Roman" w:hAnsi="Times New Roman" w:cs="Times New Roman"/>
                <w:b/>
                <w:color w:val="000000"/>
                <w:lang w:eastAsia="de-DE"/>
              </w:rPr>
              <w:t>Klasei priklausantys vaistini</w:t>
            </w:r>
            <w:r w:rsidR="00EE5950">
              <w:rPr>
                <w:rFonts w:ascii="Times New Roman" w:hAnsi="Times New Roman" w:cs="Times New Roman"/>
                <w:b/>
                <w:color w:val="000000"/>
                <w:lang w:eastAsia="de-DE"/>
              </w:rPr>
              <w:t>ų</w:t>
            </w:r>
            <w:r w:rsidRPr="00DC5B57">
              <w:rPr>
                <w:rFonts w:ascii="Times New Roman" w:hAnsi="Times New Roman" w:cs="Times New Roman"/>
                <w:b/>
                <w:color w:val="000000"/>
                <w:lang w:eastAsia="de-DE"/>
              </w:rPr>
              <w:t xml:space="preserve"> preparat</w:t>
            </w:r>
            <w:r w:rsidR="00EE5950">
              <w:rPr>
                <w:rFonts w:ascii="Times New Roman" w:hAnsi="Times New Roman" w:cs="Times New Roman"/>
                <w:b/>
                <w:color w:val="000000"/>
                <w:lang w:eastAsia="de-DE"/>
              </w:rPr>
              <w:t>ų pavyzdžiai</w:t>
            </w:r>
            <w:r w:rsidRPr="00DC5B57">
              <w:rPr>
                <w:rFonts w:ascii="Times New Roman" w:hAnsi="Times New Roman" w:cs="Times New Roman"/>
                <w:b/>
                <w:color w:val="000000"/>
                <w:lang w:eastAsia="de-DE"/>
              </w:rPr>
              <w:t xml:space="preserve"> (per burną [PB] vartojama vienkartinė dozė, nebent nurodyta kitaip)</w:t>
            </w:r>
          </w:p>
        </w:tc>
        <w:tc>
          <w:tcPr>
            <w:tcW w:w="3969" w:type="dxa"/>
            <w:tcBorders>
              <w:top w:val="single" w:sz="4" w:space="0" w:color="000000"/>
              <w:left w:val="single" w:sz="4" w:space="0" w:color="000000"/>
              <w:bottom w:val="single" w:sz="4" w:space="0" w:color="000000"/>
              <w:right w:val="single" w:sz="4" w:space="0" w:color="000000"/>
            </w:tcBorders>
            <w:vAlign w:val="center"/>
          </w:tcPr>
          <w:p w14:paraId="617C245E" w14:textId="77777777" w:rsidR="00CF008F" w:rsidRPr="00DC5B57" w:rsidRDefault="00CF008F" w:rsidP="00210693">
            <w:pPr>
              <w:spacing w:after="0" w:line="240" w:lineRule="auto"/>
              <w:rPr>
                <w:rFonts w:ascii="Times New Roman" w:hAnsi="Times New Roman" w:cs="Times New Roman"/>
                <w:b/>
                <w:color w:val="000000"/>
                <w:lang w:eastAsia="de-DE"/>
              </w:rPr>
            </w:pPr>
            <w:r w:rsidRPr="00DC5B57">
              <w:rPr>
                <w:rFonts w:ascii="Times New Roman" w:hAnsi="Times New Roman" w:cs="Times New Roman"/>
                <w:b/>
                <w:color w:val="000000"/>
                <w:lang w:eastAsia="de-DE"/>
              </w:rPr>
              <w:t xml:space="preserve">Tikėtinas/galimas poveikis </w:t>
            </w:r>
            <w:proofErr w:type="spellStart"/>
            <w:r w:rsidRPr="00DC5B57">
              <w:rPr>
                <w:rFonts w:ascii="Times New Roman" w:hAnsi="Times New Roman" w:cs="Times New Roman"/>
                <w:b/>
                <w:color w:val="000000"/>
                <w:lang w:eastAsia="de-DE"/>
              </w:rPr>
              <w:t>itrakonazolo</w:t>
            </w:r>
            <w:proofErr w:type="spellEnd"/>
            <w:r w:rsidRPr="00DC5B57">
              <w:rPr>
                <w:rFonts w:ascii="Times New Roman" w:hAnsi="Times New Roman" w:cs="Times New Roman"/>
                <w:b/>
                <w:color w:val="000000"/>
                <w:lang w:eastAsia="de-DE"/>
              </w:rPr>
              <w:t xml:space="preserve"> koncentracijai</w:t>
            </w:r>
          </w:p>
          <w:p w14:paraId="728C1585" w14:textId="77777777" w:rsidR="00CF008F" w:rsidRPr="00DC5B57" w:rsidRDefault="00CF008F" w:rsidP="00210693">
            <w:pPr>
              <w:spacing w:after="0" w:line="240" w:lineRule="auto"/>
              <w:rPr>
                <w:rFonts w:ascii="Times New Roman" w:hAnsi="Times New Roman" w:cs="Times New Roman"/>
                <w:b/>
                <w:color w:val="000000"/>
                <w:lang w:eastAsia="de-DE"/>
              </w:rPr>
            </w:pPr>
            <w:r w:rsidRPr="00DC5B57">
              <w:rPr>
                <w:rFonts w:ascii="Times New Roman" w:hAnsi="Times New Roman" w:cs="Times New Roman"/>
                <w:b/>
                <w:color w:val="000000"/>
                <w:lang w:eastAsia="de-DE"/>
              </w:rPr>
              <w:t>(↑ = didėja; ↔ = nekinta; ↓ = mažėja)</w:t>
            </w:r>
          </w:p>
        </w:tc>
        <w:tc>
          <w:tcPr>
            <w:tcW w:w="2268" w:type="dxa"/>
            <w:tcBorders>
              <w:top w:val="single" w:sz="4" w:space="0" w:color="000000"/>
              <w:left w:val="single" w:sz="4" w:space="0" w:color="000000"/>
              <w:bottom w:val="single" w:sz="4" w:space="0" w:color="000000"/>
              <w:right w:val="single" w:sz="4" w:space="0" w:color="000000"/>
            </w:tcBorders>
            <w:vAlign w:val="center"/>
          </w:tcPr>
          <w:p w14:paraId="03227453" w14:textId="77777777" w:rsidR="00CF008F" w:rsidRPr="00DC5B57" w:rsidRDefault="00CF008F" w:rsidP="00210693">
            <w:pPr>
              <w:spacing w:after="0" w:line="240" w:lineRule="auto"/>
              <w:ind w:right="135"/>
              <w:rPr>
                <w:rFonts w:ascii="Times New Roman" w:hAnsi="Times New Roman" w:cs="Times New Roman"/>
                <w:b/>
                <w:color w:val="000000"/>
                <w:lang w:eastAsia="de-DE"/>
              </w:rPr>
            </w:pPr>
            <w:r w:rsidRPr="00DC5B57">
              <w:rPr>
                <w:rFonts w:ascii="Times New Roman" w:hAnsi="Times New Roman" w:cs="Times New Roman"/>
                <w:b/>
                <w:color w:val="000000"/>
                <w:lang w:eastAsia="de-DE"/>
              </w:rPr>
              <w:t>Klinikinis komentaras (žr. prieš tai pateiktą papildomą informacija bei 4.3 ir 4.4 skyrius)</w:t>
            </w:r>
          </w:p>
        </w:tc>
      </w:tr>
      <w:tr w:rsidR="00CF008F" w:rsidRPr="00F45DC8" w14:paraId="5FCB12A1" w14:textId="77777777" w:rsidTr="00210693">
        <w:trPr>
          <w:jc w:val="center"/>
        </w:trPr>
        <w:tc>
          <w:tcPr>
            <w:tcW w:w="6804" w:type="dxa"/>
            <w:gridSpan w:val="2"/>
            <w:tcBorders>
              <w:top w:val="single" w:sz="4" w:space="0" w:color="000000"/>
              <w:left w:val="single" w:sz="4" w:space="0" w:color="000000"/>
              <w:bottom w:val="single" w:sz="4" w:space="0" w:color="000000"/>
              <w:right w:val="nil"/>
            </w:tcBorders>
            <w:vAlign w:val="center"/>
          </w:tcPr>
          <w:p w14:paraId="1F4F46FE" w14:textId="77777777" w:rsidR="00CF008F" w:rsidRPr="00144F03" w:rsidRDefault="00CF008F" w:rsidP="00210693">
            <w:pPr>
              <w:spacing w:line="240" w:lineRule="auto"/>
              <w:ind w:left="2"/>
              <w:rPr>
                <w:rFonts w:ascii="Times New Roman" w:hAnsi="Times New Roman" w:cs="Times New Roman"/>
                <w:b/>
                <w:color w:val="000000"/>
                <w:lang w:eastAsia="de-DE"/>
              </w:rPr>
            </w:pPr>
            <w:r w:rsidRPr="00F45DC8">
              <w:rPr>
                <w:rFonts w:ascii="Times New Roman" w:hAnsi="Times New Roman" w:cs="Times New Roman"/>
                <w:b/>
                <w:color w:val="000000"/>
                <w:lang w:eastAsia="de-DE"/>
              </w:rPr>
              <w:t>Sistemini</w:t>
            </w:r>
            <w:r>
              <w:rPr>
                <w:rFonts w:ascii="Times New Roman" w:hAnsi="Times New Roman" w:cs="Times New Roman"/>
                <w:b/>
                <w:color w:val="000000"/>
                <w:lang w:eastAsia="de-DE"/>
              </w:rPr>
              <w:t>ai</w:t>
            </w:r>
            <w:r w:rsidRPr="00F45DC8">
              <w:rPr>
                <w:rFonts w:ascii="Times New Roman" w:hAnsi="Times New Roman" w:cs="Times New Roman"/>
                <w:b/>
                <w:color w:val="000000"/>
                <w:lang w:eastAsia="de-DE"/>
              </w:rPr>
              <w:t xml:space="preserve"> antibakteriniai vaistiniai preparatai, vaistiniai preparatai nuo </w:t>
            </w:r>
            <w:proofErr w:type="spellStart"/>
            <w:r w:rsidRPr="00F45DC8">
              <w:rPr>
                <w:rFonts w:ascii="Times New Roman" w:hAnsi="Times New Roman" w:cs="Times New Roman"/>
                <w:b/>
                <w:color w:val="000000"/>
                <w:lang w:eastAsia="de-DE"/>
              </w:rPr>
              <w:t>mikobakterijų</w:t>
            </w:r>
            <w:proofErr w:type="spellEnd"/>
          </w:p>
        </w:tc>
        <w:tc>
          <w:tcPr>
            <w:tcW w:w="2268" w:type="dxa"/>
            <w:tcBorders>
              <w:top w:val="single" w:sz="4" w:space="0" w:color="000000"/>
              <w:left w:val="nil"/>
              <w:bottom w:val="single" w:sz="4" w:space="0" w:color="000000"/>
              <w:right w:val="single" w:sz="4" w:space="0" w:color="000000"/>
            </w:tcBorders>
            <w:vAlign w:val="center"/>
          </w:tcPr>
          <w:p w14:paraId="3F634E99" w14:textId="77777777" w:rsidR="00CF008F" w:rsidRPr="00144F03" w:rsidRDefault="00CF008F" w:rsidP="00210693">
            <w:pPr>
              <w:spacing w:line="240" w:lineRule="auto"/>
              <w:rPr>
                <w:rFonts w:ascii="Times New Roman" w:hAnsi="Times New Roman" w:cs="Times New Roman"/>
                <w:b/>
                <w:color w:val="000000"/>
                <w:lang w:eastAsia="de-DE"/>
              </w:rPr>
            </w:pPr>
          </w:p>
        </w:tc>
      </w:tr>
      <w:tr w:rsidR="00CF008F" w:rsidRPr="00F45DC8" w14:paraId="5704A2BC" w14:textId="77777777" w:rsidTr="00210693">
        <w:trPr>
          <w:trHeight w:val="689"/>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0C969C88" w14:textId="77777777" w:rsidR="00CF008F" w:rsidRPr="00F45DC8" w:rsidRDefault="00CF008F" w:rsidP="00210693">
            <w:pPr>
              <w:spacing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Izoniazidas</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08FFD26B" w14:textId="77777777" w:rsidR="00CF008F" w:rsidRPr="00144F03" w:rsidRDefault="00CF008F" w:rsidP="00210693">
            <w:pPr>
              <w:spacing w:after="0" w:line="240" w:lineRule="auto"/>
              <w:ind w:right="55"/>
              <w:rPr>
                <w:rFonts w:ascii="Times New Roman" w:hAnsi="Times New Roman" w:cs="Times New Roman"/>
                <w:bCs/>
                <w:color w:val="000000"/>
                <w:lang w:eastAsia="de-DE"/>
              </w:rPr>
            </w:pPr>
            <w:r w:rsidRPr="00144F03">
              <w:rPr>
                <w:rFonts w:ascii="Times New Roman" w:hAnsi="Times New Roman" w:cs="Times New Roman"/>
                <w:bCs/>
                <w:color w:val="000000"/>
                <w:lang w:eastAsia="de-DE"/>
              </w:rPr>
              <w:t xml:space="preserve">Nors tiesioginio poveikio tyrimų neatlikta, </w:t>
            </w:r>
            <w:proofErr w:type="spellStart"/>
            <w:r w:rsidRPr="00144F03">
              <w:rPr>
                <w:rFonts w:ascii="Times New Roman" w:hAnsi="Times New Roman" w:cs="Times New Roman"/>
                <w:bCs/>
                <w:color w:val="000000"/>
                <w:lang w:eastAsia="de-DE"/>
              </w:rPr>
              <w:t>izoniazidas</w:t>
            </w:r>
            <w:proofErr w:type="spellEnd"/>
            <w:r w:rsidRPr="00144F03">
              <w:rPr>
                <w:rFonts w:ascii="Times New Roman" w:hAnsi="Times New Roman" w:cs="Times New Roman"/>
                <w:bCs/>
                <w:color w:val="000000"/>
                <w:lang w:eastAsia="de-DE"/>
              </w:rPr>
              <w:t xml:space="preserve"> gali sumažinti </w:t>
            </w: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koncentraciją.</w:t>
            </w:r>
          </w:p>
        </w:tc>
        <w:tc>
          <w:tcPr>
            <w:tcW w:w="2268" w:type="dxa"/>
            <w:tcBorders>
              <w:top w:val="single" w:sz="4" w:space="0" w:color="000000"/>
              <w:left w:val="single" w:sz="4" w:space="0" w:color="000000"/>
              <w:bottom w:val="single" w:sz="4" w:space="0" w:color="000000"/>
              <w:right w:val="single" w:sz="4" w:space="0" w:color="000000"/>
            </w:tcBorders>
            <w:vAlign w:val="center"/>
          </w:tcPr>
          <w:p w14:paraId="59381183" w14:textId="77777777" w:rsidR="00CF008F" w:rsidRPr="00144F03" w:rsidRDefault="00CF008F" w:rsidP="00210693">
            <w:pPr>
              <w:spacing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Nerekomenduojama</w:t>
            </w:r>
          </w:p>
        </w:tc>
      </w:tr>
      <w:tr w:rsidR="00CF008F" w:rsidRPr="00F45DC8" w14:paraId="27E62276" w14:textId="77777777" w:rsidTr="00210693">
        <w:trPr>
          <w:trHeight w:val="605"/>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67E3DF76" w14:textId="77777777" w:rsidR="00CF008F" w:rsidRPr="00F45DC8" w:rsidRDefault="00CF008F" w:rsidP="00210693">
            <w:pPr>
              <w:spacing w:after="0"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Rifampicinas</w:t>
            </w:r>
            <w:proofErr w:type="spellEnd"/>
            <w:r w:rsidRPr="00F45DC8">
              <w:rPr>
                <w:rFonts w:ascii="Times New Roman" w:hAnsi="Times New Roman" w:cs="Times New Roman"/>
                <w:bCs/>
                <w:color w:val="000000"/>
                <w:lang w:eastAsia="de-DE"/>
              </w:rPr>
              <w:t xml:space="preserve"> PB 600 mg kartą per parą</w:t>
            </w:r>
          </w:p>
        </w:tc>
        <w:tc>
          <w:tcPr>
            <w:tcW w:w="3969" w:type="dxa"/>
            <w:tcBorders>
              <w:top w:val="single" w:sz="4" w:space="0" w:color="000000"/>
              <w:left w:val="single" w:sz="4" w:space="0" w:color="000000"/>
              <w:bottom w:val="single" w:sz="4" w:space="0" w:color="000000"/>
              <w:right w:val="single" w:sz="4" w:space="0" w:color="000000"/>
            </w:tcBorders>
            <w:vAlign w:val="center"/>
          </w:tcPr>
          <w:p w14:paraId="2C00918D" w14:textId="77777777" w:rsidR="00CF008F" w:rsidRPr="00144F03" w:rsidRDefault="00CF008F" w:rsidP="00210693">
            <w:pPr>
              <w:spacing w:after="0" w:line="240" w:lineRule="auto"/>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AUC ↓</w:t>
            </w:r>
          </w:p>
        </w:tc>
        <w:tc>
          <w:tcPr>
            <w:tcW w:w="2268" w:type="dxa"/>
            <w:tcBorders>
              <w:top w:val="single" w:sz="4" w:space="0" w:color="000000"/>
              <w:left w:val="single" w:sz="4" w:space="0" w:color="000000"/>
              <w:bottom w:val="single" w:sz="4" w:space="0" w:color="000000"/>
              <w:right w:val="single" w:sz="4" w:space="0" w:color="000000"/>
            </w:tcBorders>
            <w:vAlign w:val="center"/>
          </w:tcPr>
          <w:p w14:paraId="2CDCA657" w14:textId="77777777" w:rsidR="00CF008F" w:rsidRPr="00144F03" w:rsidRDefault="00CF008F" w:rsidP="00210693">
            <w:pPr>
              <w:spacing w:after="0"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Nerekomenduojama</w:t>
            </w:r>
          </w:p>
        </w:tc>
      </w:tr>
      <w:tr w:rsidR="00CF008F" w:rsidRPr="00F45DC8" w14:paraId="3ABF48F8"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42C4CDF4" w14:textId="77777777" w:rsidR="00CF008F" w:rsidRPr="00F45DC8" w:rsidRDefault="00CF008F" w:rsidP="00210693">
            <w:pPr>
              <w:spacing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Rifabutinas</w:t>
            </w:r>
            <w:proofErr w:type="spellEnd"/>
            <w:r w:rsidRPr="00F45DC8">
              <w:rPr>
                <w:rFonts w:ascii="Times New Roman" w:hAnsi="Times New Roman" w:cs="Times New Roman"/>
                <w:bCs/>
                <w:color w:val="000000"/>
                <w:lang w:eastAsia="de-DE"/>
              </w:rPr>
              <w:t xml:space="preserve"> PB 300 mg kartą per parą</w:t>
            </w:r>
          </w:p>
        </w:tc>
        <w:tc>
          <w:tcPr>
            <w:tcW w:w="3969" w:type="dxa"/>
            <w:tcBorders>
              <w:top w:val="single" w:sz="4" w:space="0" w:color="000000"/>
              <w:left w:val="single" w:sz="4" w:space="0" w:color="000000"/>
              <w:bottom w:val="single" w:sz="4" w:space="0" w:color="000000"/>
              <w:right w:val="single" w:sz="4" w:space="0" w:color="000000"/>
            </w:tcBorders>
            <w:vAlign w:val="center"/>
          </w:tcPr>
          <w:p w14:paraId="131DCF41" w14:textId="77777777" w:rsidR="00CF008F" w:rsidRPr="00144F03" w:rsidRDefault="00CF008F" w:rsidP="00210693">
            <w:pPr>
              <w:spacing w:line="240" w:lineRule="auto"/>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C</w:t>
            </w:r>
            <w:r w:rsidRPr="00144F03">
              <w:rPr>
                <w:rFonts w:ascii="Times New Roman" w:hAnsi="Times New Roman" w:cs="Times New Roman"/>
                <w:bCs/>
                <w:color w:val="000000"/>
                <w:vertAlign w:val="subscript"/>
                <w:lang w:eastAsia="de-DE"/>
              </w:rPr>
              <w:t>max</w:t>
            </w:r>
            <w:proofErr w:type="spellEnd"/>
            <w:r w:rsidRPr="00144F03">
              <w:rPr>
                <w:rFonts w:ascii="Times New Roman" w:hAnsi="Times New Roman" w:cs="Times New Roman"/>
                <w:bCs/>
                <w:color w:val="000000"/>
                <w:lang w:eastAsia="de-DE"/>
              </w:rPr>
              <w:t xml:space="preserve"> ↓ 71 %, AUC ↓ 74 %</w:t>
            </w:r>
          </w:p>
        </w:tc>
        <w:tc>
          <w:tcPr>
            <w:tcW w:w="2268" w:type="dxa"/>
            <w:tcBorders>
              <w:top w:val="single" w:sz="4" w:space="0" w:color="000000"/>
              <w:left w:val="single" w:sz="4" w:space="0" w:color="000000"/>
              <w:bottom w:val="single" w:sz="4" w:space="0" w:color="000000"/>
              <w:right w:val="single" w:sz="4" w:space="0" w:color="000000"/>
            </w:tcBorders>
            <w:vAlign w:val="center"/>
          </w:tcPr>
          <w:p w14:paraId="79A49A45" w14:textId="77777777" w:rsidR="00CF008F" w:rsidRPr="00144F03" w:rsidRDefault="00CF008F" w:rsidP="00210693">
            <w:pPr>
              <w:spacing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Nerekomenduojama</w:t>
            </w:r>
          </w:p>
        </w:tc>
      </w:tr>
      <w:tr w:rsidR="00CF008F" w:rsidRPr="00F45DC8" w14:paraId="38E2D5D5"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575F2E54" w14:textId="77777777" w:rsidR="00CF008F" w:rsidRPr="00F45DC8" w:rsidRDefault="00CF008F" w:rsidP="00210693">
            <w:pPr>
              <w:spacing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Ciprofloksacinsas</w:t>
            </w:r>
            <w:proofErr w:type="spellEnd"/>
            <w:r w:rsidRPr="00F45DC8">
              <w:rPr>
                <w:rFonts w:ascii="Times New Roman" w:hAnsi="Times New Roman" w:cs="Times New Roman"/>
                <w:bCs/>
                <w:color w:val="000000"/>
                <w:lang w:eastAsia="de-DE"/>
              </w:rPr>
              <w:t xml:space="preserve"> PB 500 mg du kartus per parą</w:t>
            </w:r>
          </w:p>
        </w:tc>
        <w:tc>
          <w:tcPr>
            <w:tcW w:w="3969" w:type="dxa"/>
            <w:tcBorders>
              <w:top w:val="single" w:sz="4" w:space="0" w:color="000000"/>
              <w:left w:val="single" w:sz="4" w:space="0" w:color="000000"/>
              <w:bottom w:val="single" w:sz="4" w:space="0" w:color="000000"/>
              <w:right w:val="single" w:sz="4" w:space="0" w:color="000000"/>
            </w:tcBorders>
            <w:vAlign w:val="center"/>
          </w:tcPr>
          <w:p w14:paraId="79813D5B" w14:textId="77777777" w:rsidR="00CF008F" w:rsidRPr="00144F03" w:rsidRDefault="00CF008F" w:rsidP="00210693">
            <w:pPr>
              <w:spacing w:line="240" w:lineRule="auto"/>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C</w:t>
            </w:r>
            <w:r w:rsidRPr="00144F03">
              <w:rPr>
                <w:rFonts w:ascii="Times New Roman" w:hAnsi="Times New Roman" w:cs="Times New Roman"/>
                <w:bCs/>
                <w:color w:val="000000"/>
                <w:vertAlign w:val="subscript"/>
                <w:lang w:eastAsia="de-DE"/>
              </w:rPr>
              <w:t>max</w:t>
            </w:r>
            <w:proofErr w:type="spellEnd"/>
            <w:r w:rsidRPr="00144F03">
              <w:rPr>
                <w:rFonts w:ascii="Times New Roman" w:hAnsi="Times New Roman" w:cs="Times New Roman"/>
                <w:bCs/>
                <w:color w:val="000000"/>
                <w:lang w:eastAsia="de-DE"/>
              </w:rPr>
              <w:t xml:space="preserve"> ↑ 53 %, AUC ↑ 82 %</w:t>
            </w:r>
          </w:p>
        </w:tc>
        <w:tc>
          <w:tcPr>
            <w:tcW w:w="2268" w:type="dxa"/>
            <w:tcBorders>
              <w:top w:val="single" w:sz="4" w:space="0" w:color="000000"/>
              <w:left w:val="single" w:sz="4" w:space="0" w:color="000000"/>
              <w:bottom w:val="single" w:sz="4" w:space="0" w:color="000000"/>
              <w:right w:val="single" w:sz="4" w:space="0" w:color="000000"/>
            </w:tcBorders>
            <w:vAlign w:val="center"/>
          </w:tcPr>
          <w:p w14:paraId="6E1BBB06" w14:textId="77777777" w:rsidR="00CF008F" w:rsidRPr="00144F03" w:rsidRDefault="00CF008F" w:rsidP="00210693">
            <w:pPr>
              <w:spacing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Vartoti atsargiai</w:t>
            </w:r>
          </w:p>
        </w:tc>
      </w:tr>
      <w:tr w:rsidR="00CF008F" w:rsidRPr="00F45DC8" w14:paraId="0DB04E20"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71322192" w14:textId="77777777" w:rsidR="00CF008F" w:rsidRPr="00F45DC8" w:rsidRDefault="00CF008F" w:rsidP="00210693">
            <w:pPr>
              <w:spacing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Eritromicinas</w:t>
            </w:r>
            <w:proofErr w:type="spellEnd"/>
            <w:r w:rsidRPr="00F45DC8">
              <w:rPr>
                <w:rFonts w:ascii="Times New Roman" w:hAnsi="Times New Roman" w:cs="Times New Roman"/>
                <w:bCs/>
                <w:color w:val="000000"/>
                <w:lang w:eastAsia="de-DE"/>
              </w:rPr>
              <w:t xml:space="preserve"> 1 g</w:t>
            </w:r>
          </w:p>
        </w:tc>
        <w:tc>
          <w:tcPr>
            <w:tcW w:w="3969" w:type="dxa"/>
            <w:tcBorders>
              <w:top w:val="single" w:sz="4" w:space="0" w:color="000000"/>
              <w:left w:val="single" w:sz="4" w:space="0" w:color="000000"/>
              <w:bottom w:val="single" w:sz="4" w:space="0" w:color="000000"/>
              <w:right w:val="single" w:sz="4" w:space="0" w:color="000000"/>
            </w:tcBorders>
            <w:vAlign w:val="center"/>
          </w:tcPr>
          <w:p w14:paraId="2B3ECC09" w14:textId="77777777" w:rsidR="00CF008F" w:rsidRPr="00144F03" w:rsidRDefault="00CF008F" w:rsidP="00210693">
            <w:pPr>
              <w:spacing w:line="240" w:lineRule="auto"/>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C</w:t>
            </w:r>
            <w:r w:rsidRPr="00144F03">
              <w:rPr>
                <w:rFonts w:ascii="Times New Roman" w:hAnsi="Times New Roman" w:cs="Times New Roman"/>
                <w:bCs/>
                <w:color w:val="000000"/>
                <w:vertAlign w:val="subscript"/>
                <w:lang w:eastAsia="de-DE"/>
              </w:rPr>
              <w:t>max</w:t>
            </w:r>
            <w:proofErr w:type="spellEnd"/>
            <w:r w:rsidRPr="00144F03">
              <w:rPr>
                <w:rFonts w:ascii="Times New Roman" w:hAnsi="Times New Roman" w:cs="Times New Roman"/>
                <w:bCs/>
                <w:color w:val="000000"/>
                <w:lang w:eastAsia="de-DE"/>
              </w:rPr>
              <w:t xml:space="preserve"> ↑ 44 %, AUC ↑ 36 %</w:t>
            </w:r>
          </w:p>
        </w:tc>
        <w:tc>
          <w:tcPr>
            <w:tcW w:w="2268" w:type="dxa"/>
            <w:tcBorders>
              <w:top w:val="single" w:sz="4" w:space="0" w:color="000000"/>
              <w:left w:val="single" w:sz="4" w:space="0" w:color="000000"/>
              <w:bottom w:val="single" w:sz="4" w:space="0" w:color="000000"/>
              <w:right w:val="single" w:sz="4" w:space="0" w:color="000000"/>
            </w:tcBorders>
            <w:vAlign w:val="center"/>
          </w:tcPr>
          <w:p w14:paraId="232641A0" w14:textId="77777777" w:rsidR="00CF008F" w:rsidRPr="00144F03" w:rsidRDefault="00CF008F" w:rsidP="00210693">
            <w:pPr>
              <w:spacing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Vartoti atsargiai</w:t>
            </w:r>
          </w:p>
        </w:tc>
      </w:tr>
      <w:tr w:rsidR="00CF008F" w:rsidRPr="00F45DC8" w14:paraId="030CB6C5"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3FB1E18A" w14:textId="77777777" w:rsidR="00CF008F" w:rsidRPr="00F45DC8" w:rsidRDefault="00CF008F" w:rsidP="00210693">
            <w:pPr>
              <w:spacing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Klaritromicinas</w:t>
            </w:r>
            <w:proofErr w:type="spellEnd"/>
            <w:r w:rsidRPr="00F45DC8">
              <w:rPr>
                <w:rFonts w:ascii="Times New Roman" w:hAnsi="Times New Roman" w:cs="Times New Roman"/>
                <w:bCs/>
                <w:color w:val="000000"/>
                <w:lang w:eastAsia="de-DE"/>
              </w:rPr>
              <w:t xml:space="preserve"> PB 500 mg du kartus per parą</w:t>
            </w:r>
          </w:p>
        </w:tc>
        <w:tc>
          <w:tcPr>
            <w:tcW w:w="3969" w:type="dxa"/>
            <w:tcBorders>
              <w:top w:val="single" w:sz="4" w:space="0" w:color="000000"/>
              <w:left w:val="single" w:sz="4" w:space="0" w:color="000000"/>
              <w:bottom w:val="single" w:sz="4" w:space="0" w:color="000000"/>
              <w:right w:val="single" w:sz="4" w:space="0" w:color="000000"/>
            </w:tcBorders>
            <w:vAlign w:val="center"/>
          </w:tcPr>
          <w:p w14:paraId="262642A7" w14:textId="77777777" w:rsidR="00CF008F" w:rsidRPr="00144F03" w:rsidRDefault="00CF008F" w:rsidP="00210693">
            <w:pPr>
              <w:spacing w:line="240" w:lineRule="auto"/>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C</w:t>
            </w:r>
            <w:r w:rsidRPr="00144F03">
              <w:rPr>
                <w:rFonts w:ascii="Times New Roman" w:hAnsi="Times New Roman" w:cs="Times New Roman"/>
                <w:bCs/>
                <w:color w:val="000000"/>
                <w:vertAlign w:val="subscript"/>
                <w:lang w:eastAsia="de-DE"/>
              </w:rPr>
              <w:t>max</w:t>
            </w:r>
            <w:proofErr w:type="spellEnd"/>
            <w:r w:rsidRPr="00144F03">
              <w:rPr>
                <w:rFonts w:ascii="Times New Roman" w:hAnsi="Times New Roman" w:cs="Times New Roman"/>
                <w:bCs/>
                <w:color w:val="000000"/>
                <w:lang w:eastAsia="de-DE"/>
              </w:rPr>
              <w:t xml:space="preserve"> ↑ 90 %, AUC ↑ 92 %</w:t>
            </w:r>
          </w:p>
        </w:tc>
        <w:tc>
          <w:tcPr>
            <w:tcW w:w="2268" w:type="dxa"/>
            <w:tcBorders>
              <w:top w:val="single" w:sz="4" w:space="0" w:color="000000"/>
              <w:left w:val="single" w:sz="4" w:space="0" w:color="000000"/>
              <w:bottom w:val="single" w:sz="4" w:space="0" w:color="000000"/>
              <w:right w:val="single" w:sz="4" w:space="0" w:color="000000"/>
            </w:tcBorders>
            <w:vAlign w:val="center"/>
          </w:tcPr>
          <w:p w14:paraId="24D7BA24" w14:textId="77777777" w:rsidR="00CF008F" w:rsidRPr="00144F03" w:rsidRDefault="00CF008F" w:rsidP="00210693">
            <w:pPr>
              <w:spacing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Vartoti atsargiai</w:t>
            </w:r>
          </w:p>
        </w:tc>
      </w:tr>
      <w:tr w:rsidR="00CF008F" w:rsidRPr="00F45DC8" w14:paraId="1F4CA86E" w14:textId="77777777" w:rsidTr="00210693">
        <w:trPr>
          <w:jc w:val="center"/>
        </w:trPr>
        <w:tc>
          <w:tcPr>
            <w:tcW w:w="6804" w:type="dxa"/>
            <w:gridSpan w:val="2"/>
            <w:tcBorders>
              <w:top w:val="single" w:sz="4" w:space="0" w:color="000000"/>
              <w:left w:val="single" w:sz="4" w:space="0" w:color="000000"/>
              <w:bottom w:val="single" w:sz="4" w:space="0" w:color="000000"/>
              <w:right w:val="nil"/>
            </w:tcBorders>
            <w:vAlign w:val="center"/>
          </w:tcPr>
          <w:p w14:paraId="19CC662E" w14:textId="77777777" w:rsidR="00CF008F" w:rsidRPr="00F45DC8" w:rsidRDefault="00CF008F" w:rsidP="00210693">
            <w:pPr>
              <w:spacing w:after="0" w:line="240" w:lineRule="auto"/>
              <w:ind w:left="2"/>
              <w:rPr>
                <w:rFonts w:ascii="Times New Roman" w:hAnsi="Times New Roman" w:cs="Times New Roman"/>
                <w:b/>
                <w:color w:val="000000"/>
                <w:lang w:eastAsia="de-DE"/>
              </w:rPr>
            </w:pPr>
            <w:r w:rsidRPr="00F45DC8">
              <w:rPr>
                <w:rFonts w:ascii="Times New Roman" w:hAnsi="Times New Roman" w:cs="Times New Roman"/>
                <w:b/>
                <w:color w:val="000000"/>
                <w:lang w:eastAsia="de-DE"/>
              </w:rPr>
              <w:lastRenderedPageBreak/>
              <w:t>Vaistiniai preparatai nuo epilepsijos</w:t>
            </w:r>
          </w:p>
        </w:tc>
        <w:tc>
          <w:tcPr>
            <w:tcW w:w="2268" w:type="dxa"/>
            <w:tcBorders>
              <w:top w:val="single" w:sz="4" w:space="0" w:color="000000"/>
              <w:left w:val="nil"/>
              <w:bottom w:val="single" w:sz="4" w:space="0" w:color="000000"/>
              <w:right w:val="single" w:sz="4" w:space="0" w:color="000000"/>
            </w:tcBorders>
            <w:vAlign w:val="center"/>
          </w:tcPr>
          <w:p w14:paraId="5178B88C" w14:textId="77777777" w:rsidR="00CF008F" w:rsidRPr="00144F03" w:rsidRDefault="00CF008F" w:rsidP="00210693">
            <w:pPr>
              <w:spacing w:line="240" w:lineRule="auto"/>
              <w:rPr>
                <w:rFonts w:ascii="Times New Roman" w:hAnsi="Times New Roman" w:cs="Times New Roman"/>
                <w:bCs/>
                <w:color w:val="000000"/>
                <w:lang w:eastAsia="de-DE"/>
              </w:rPr>
            </w:pPr>
          </w:p>
        </w:tc>
      </w:tr>
      <w:tr w:rsidR="00CF008F" w:rsidRPr="00F45DC8" w14:paraId="45795DCD"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5AE64812" w14:textId="77777777" w:rsidR="00CF008F" w:rsidRPr="00F45DC8" w:rsidRDefault="00CF008F" w:rsidP="00210693">
            <w:pPr>
              <w:spacing w:after="0"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Karbamazepinas</w:t>
            </w:r>
            <w:proofErr w:type="spellEnd"/>
            <w:r w:rsidRPr="00F45DC8">
              <w:rPr>
                <w:rFonts w:ascii="Times New Roman" w:hAnsi="Times New Roman" w:cs="Times New Roman"/>
                <w:bCs/>
                <w:color w:val="000000"/>
                <w:lang w:eastAsia="de-DE"/>
              </w:rPr>
              <w:t xml:space="preserve">, </w:t>
            </w:r>
            <w:proofErr w:type="spellStart"/>
            <w:r w:rsidRPr="00F45DC8">
              <w:rPr>
                <w:rFonts w:ascii="Times New Roman" w:hAnsi="Times New Roman" w:cs="Times New Roman"/>
                <w:bCs/>
                <w:color w:val="000000"/>
                <w:lang w:eastAsia="de-DE"/>
              </w:rPr>
              <w:t>fenobarbitalis</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4F67B8A6" w14:textId="77777777" w:rsidR="00CF008F" w:rsidRPr="00144F03" w:rsidRDefault="00CF008F" w:rsidP="00210693">
            <w:pPr>
              <w:spacing w:after="0" w:line="240" w:lineRule="auto"/>
              <w:ind w:right="55"/>
              <w:rPr>
                <w:rFonts w:ascii="Times New Roman" w:hAnsi="Times New Roman" w:cs="Times New Roman"/>
                <w:bCs/>
                <w:color w:val="000000"/>
                <w:lang w:eastAsia="de-DE"/>
              </w:rPr>
            </w:pPr>
            <w:r w:rsidRPr="00144F03">
              <w:rPr>
                <w:rFonts w:ascii="Times New Roman" w:hAnsi="Times New Roman" w:cs="Times New Roman"/>
                <w:bCs/>
                <w:color w:val="000000"/>
                <w:lang w:eastAsia="de-DE"/>
              </w:rPr>
              <w:t xml:space="preserve">Nors tiesioginio poveikio tyrimų neatlikta, tikėtina, kad šie vaistiniai preparatai sumažins </w:t>
            </w: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koncentraciją.</w:t>
            </w:r>
          </w:p>
        </w:tc>
        <w:tc>
          <w:tcPr>
            <w:tcW w:w="2268" w:type="dxa"/>
            <w:tcBorders>
              <w:top w:val="single" w:sz="4" w:space="0" w:color="000000"/>
              <w:left w:val="single" w:sz="4" w:space="0" w:color="000000"/>
              <w:bottom w:val="single" w:sz="4" w:space="0" w:color="000000"/>
              <w:right w:val="single" w:sz="4" w:space="0" w:color="000000"/>
            </w:tcBorders>
            <w:vAlign w:val="center"/>
          </w:tcPr>
          <w:p w14:paraId="5923978A" w14:textId="77777777" w:rsidR="00CF008F" w:rsidRPr="00144F03" w:rsidRDefault="00CF008F" w:rsidP="00210693">
            <w:pPr>
              <w:spacing w:after="0"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Nerekomenduojama</w:t>
            </w:r>
          </w:p>
        </w:tc>
      </w:tr>
      <w:tr w:rsidR="00CF008F" w:rsidRPr="00F45DC8" w14:paraId="19863E9A"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5C10650D" w14:textId="77777777" w:rsidR="00CF008F" w:rsidRPr="00F45DC8" w:rsidRDefault="00CF008F" w:rsidP="00210693">
            <w:pPr>
              <w:spacing w:after="0"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Fenitoinas</w:t>
            </w:r>
            <w:proofErr w:type="spellEnd"/>
            <w:r w:rsidRPr="00F45DC8">
              <w:rPr>
                <w:rFonts w:ascii="Times New Roman" w:hAnsi="Times New Roman" w:cs="Times New Roman"/>
                <w:bCs/>
                <w:color w:val="000000"/>
                <w:lang w:eastAsia="de-DE"/>
              </w:rPr>
              <w:t xml:space="preserve"> PB 300 mg kartą per parą</w:t>
            </w:r>
          </w:p>
        </w:tc>
        <w:tc>
          <w:tcPr>
            <w:tcW w:w="3969" w:type="dxa"/>
            <w:tcBorders>
              <w:top w:val="single" w:sz="4" w:space="0" w:color="000000"/>
              <w:left w:val="single" w:sz="4" w:space="0" w:color="000000"/>
              <w:bottom w:val="single" w:sz="4" w:space="0" w:color="000000"/>
              <w:right w:val="single" w:sz="4" w:space="0" w:color="000000"/>
            </w:tcBorders>
            <w:vAlign w:val="center"/>
          </w:tcPr>
          <w:p w14:paraId="7C018CEB" w14:textId="77777777" w:rsidR="00CF008F" w:rsidRPr="00144F03" w:rsidRDefault="00CF008F" w:rsidP="00210693">
            <w:pPr>
              <w:spacing w:after="0" w:line="240" w:lineRule="auto"/>
              <w:ind w:right="55"/>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C</w:t>
            </w:r>
            <w:r w:rsidRPr="00144F03">
              <w:rPr>
                <w:rFonts w:ascii="Times New Roman" w:hAnsi="Times New Roman" w:cs="Times New Roman"/>
                <w:bCs/>
                <w:color w:val="000000"/>
                <w:vertAlign w:val="subscript"/>
                <w:lang w:eastAsia="de-DE"/>
              </w:rPr>
              <w:t>max</w:t>
            </w:r>
            <w:proofErr w:type="spellEnd"/>
            <w:r w:rsidRPr="00144F03">
              <w:rPr>
                <w:rFonts w:ascii="Times New Roman" w:hAnsi="Times New Roman" w:cs="Times New Roman"/>
                <w:bCs/>
                <w:color w:val="000000"/>
                <w:lang w:eastAsia="de-DE"/>
              </w:rPr>
              <w:t xml:space="preserve"> ↓ 83 %, AUC ↓ 93 %, </w:t>
            </w:r>
            <w:proofErr w:type="spellStart"/>
            <w:r w:rsidRPr="00144F03">
              <w:rPr>
                <w:rFonts w:ascii="Times New Roman" w:hAnsi="Times New Roman" w:cs="Times New Roman"/>
                <w:bCs/>
                <w:color w:val="000000"/>
                <w:lang w:eastAsia="de-DE"/>
              </w:rPr>
              <w:t>Hidroksiitrakonazolo</w:t>
            </w:r>
            <w:proofErr w:type="spellEnd"/>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C</w:t>
            </w:r>
            <w:r w:rsidRPr="00144F03">
              <w:rPr>
                <w:rFonts w:ascii="Times New Roman" w:hAnsi="Times New Roman" w:cs="Times New Roman"/>
                <w:bCs/>
                <w:color w:val="000000"/>
                <w:vertAlign w:val="subscript"/>
                <w:lang w:eastAsia="de-DE"/>
              </w:rPr>
              <w:t>max</w:t>
            </w:r>
            <w:proofErr w:type="spellEnd"/>
            <w:r w:rsidRPr="00144F03">
              <w:rPr>
                <w:rFonts w:ascii="Times New Roman" w:hAnsi="Times New Roman" w:cs="Times New Roman"/>
                <w:bCs/>
                <w:color w:val="000000"/>
                <w:lang w:eastAsia="de-DE"/>
              </w:rPr>
              <w:t xml:space="preserve"> ↓ 84 %, AUC ↓ 95 %</w:t>
            </w:r>
          </w:p>
        </w:tc>
        <w:tc>
          <w:tcPr>
            <w:tcW w:w="2268" w:type="dxa"/>
            <w:tcBorders>
              <w:top w:val="single" w:sz="4" w:space="0" w:color="000000"/>
              <w:left w:val="single" w:sz="4" w:space="0" w:color="000000"/>
              <w:bottom w:val="single" w:sz="4" w:space="0" w:color="000000"/>
              <w:right w:val="single" w:sz="4" w:space="0" w:color="000000"/>
            </w:tcBorders>
            <w:vAlign w:val="center"/>
          </w:tcPr>
          <w:p w14:paraId="62881479" w14:textId="77777777" w:rsidR="00CF008F" w:rsidRPr="00DC5B57" w:rsidRDefault="00CF008F" w:rsidP="00210693">
            <w:pPr>
              <w:spacing w:after="0" w:line="240" w:lineRule="auto"/>
              <w:rPr>
                <w:rFonts w:ascii="Times New Roman" w:hAnsi="Times New Roman" w:cs="Times New Roman"/>
                <w:bCs/>
                <w:color w:val="000000"/>
                <w:lang w:eastAsia="de-DE"/>
              </w:rPr>
            </w:pPr>
            <w:r w:rsidRPr="00DC5B57">
              <w:rPr>
                <w:rFonts w:ascii="Times New Roman" w:hAnsi="Times New Roman" w:cs="Times New Roman"/>
                <w:bCs/>
                <w:color w:val="000000"/>
                <w:lang w:eastAsia="de-DE"/>
              </w:rPr>
              <w:t>Nerekomenduojama</w:t>
            </w:r>
          </w:p>
        </w:tc>
      </w:tr>
      <w:tr w:rsidR="00CF008F" w:rsidRPr="00F45DC8" w14:paraId="2E23A1CC" w14:textId="77777777" w:rsidTr="00210693">
        <w:trPr>
          <w:jc w:val="center"/>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4E1C48DA" w14:textId="77777777" w:rsidR="00CF008F" w:rsidRPr="00F45DC8" w:rsidRDefault="00CF008F" w:rsidP="00210693">
            <w:pPr>
              <w:spacing w:line="240" w:lineRule="auto"/>
              <w:rPr>
                <w:rFonts w:ascii="Times New Roman" w:hAnsi="Times New Roman" w:cs="Times New Roman"/>
                <w:b/>
                <w:color w:val="000000"/>
                <w:lang w:eastAsia="de-DE"/>
              </w:rPr>
            </w:pPr>
            <w:proofErr w:type="spellStart"/>
            <w:r w:rsidRPr="00F45DC8">
              <w:rPr>
                <w:rFonts w:ascii="Times New Roman" w:hAnsi="Times New Roman" w:cs="Times New Roman"/>
                <w:b/>
                <w:color w:val="000000"/>
                <w:lang w:eastAsia="de-DE"/>
              </w:rPr>
              <w:t>Antineoplastiniai</w:t>
            </w:r>
            <w:proofErr w:type="spellEnd"/>
            <w:r w:rsidRPr="00F45DC8">
              <w:rPr>
                <w:rFonts w:ascii="Times New Roman" w:hAnsi="Times New Roman" w:cs="Times New Roman"/>
                <w:b/>
                <w:color w:val="000000"/>
                <w:lang w:eastAsia="de-DE"/>
              </w:rPr>
              <w:t xml:space="preserve"> vaistiniai preparatai</w:t>
            </w:r>
          </w:p>
        </w:tc>
      </w:tr>
      <w:tr w:rsidR="00CF008F" w:rsidRPr="00F45DC8" w14:paraId="417500B2"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2802D758" w14:textId="77777777" w:rsidR="00CF008F" w:rsidRPr="00F45DC8" w:rsidRDefault="00CF008F" w:rsidP="00210693">
            <w:pPr>
              <w:spacing w:after="0"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Idelalisibas</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100C0258" w14:textId="77777777" w:rsidR="00CF008F" w:rsidRPr="00144F03" w:rsidRDefault="00CF008F" w:rsidP="00210693">
            <w:pPr>
              <w:spacing w:after="0" w:line="240" w:lineRule="auto"/>
              <w:ind w:right="55"/>
              <w:rPr>
                <w:rFonts w:ascii="Times New Roman" w:hAnsi="Times New Roman" w:cs="Times New Roman"/>
                <w:bCs/>
                <w:color w:val="000000"/>
                <w:lang w:eastAsia="de-DE"/>
              </w:rPr>
            </w:pPr>
            <w:r w:rsidRPr="00144F03">
              <w:rPr>
                <w:rFonts w:ascii="Times New Roman" w:hAnsi="Times New Roman" w:cs="Times New Roman"/>
                <w:bCs/>
                <w:color w:val="000000"/>
                <w:lang w:eastAsia="de-DE"/>
              </w:rPr>
              <w:t xml:space="preserve">Nors tiesioginio poveikio tyrimų neatlikta, tikėtina, kad </w:t>
            </w:r>
            <w:proofErr w:type="spellStart"/>
            <w:r w:rsidRPr="00144F03">
              <w:rPr>
                <w:rFonts w:ascii="Times New Roman" w:hAnsi="Times New Roman" w:cs="Times New Roman"/>
                <w:bCs/>
                <w:color w:val="000000"/>
                <w:lang w:eastAsia="de-DE"/>
              </w:rPr>
              <w:t>idelalisibas</w:t>
            </w:r>
            <w:proofErr w:type="spellEnd"/>
            <w:r w:rsidRPr="00144F03">
              <w:rPr>
                <w:rFonts w:ascii="Times New Roman" w:hAnsi="Times New Roman" w:cs="Times New Roman"/>
                <w:bCs/>
                <w:color w:val="000000"/>
                <w:lang w:eastAsia="de-DE"/>
              </w:rPr>
              <w:t xml:space="preserve"> padidins </w:t>
            </w: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koncentraciją.</w:t>
            </w:r>
          </w:p>
        </w:tc>
        <w:tc>
          <w:tcPr>
            <w:tcW w:w="2268" w:type="dxa"/>
            <w:tcBorders>
              <w:top w:val="single" w:sz="4" w:space="0" w:color="000000"/>
              <w:left w:val="single" w:sz="4" w:space="0" w:color="000000"/>
              <w:bottom w:val="single" w:sz="4" w:space="0" w:color="000000"/>
              <w:right w:val="single" w:sz="4" w:space="0" w:color="000000"/>
            </w:tcBorders>
            <w:vAlign w:val="center"/>
          </w:tcPr>
          <w:p w14:paraId="37C2A65D" w14:textId="77777777" w:rsidR="00CF008F" w:rsidRPr="00144F03" w:rsidRDefault="00CF008F" w:rsidP="00210693">
            <w:pPr>
              <w:spacing w:after="0"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Vartoti atsargiai</w:t>
            </w:r>
          </w:p>
        </w:tc>
      </w:tr>
      <w:tr w:rsidR="00CF008F" w:rsidRPr="00F45DC8" w14:paraId="1D6AA6F5" w14:textId="77777777" w:rsidTr="00210693">
        <w:trPr>
          <w:jc w:val="center"/>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40A88E5F" w14:textId="77777777" w:rsidR="00CF008F" w:rsidRPr="00F45DC8" w:rsidRDefault="00CF008F" w:rsidP="00210693">
            <w:pPr>
              <w:spacing w:line="240" w:lineRule="auto"/>
              <w:rPr>
                <w:rFonts w:ascii="Times New Roman" w:hAnsi="Times New Roman" w:cs="Times New Roman"/>
                <w:b/>
                <w:color w:val="000000"/>
                <w:lang w:eastAsia="de-DE"/>
              </w:rPr>
            </w:pPr>
            <w:r w:rsidRPr="00F45DC8">
              <w:rPr>
                <w:rFonts w:ascii="Times New Roman" w:hAnsi="Times New Roman" w:cs="Times New Roman"/>
                <w:b/>
                <w:color w:val="000000"/>
                <w:lang w:eastAsia="de-DE"/>
              </w:rPr>
              <w:t>Sistemini</w:t>
            </w:r>
            <w:r>
              <w:rPr>
                <w:rFonts w:ascii="Times New Roman" w:hAnsi="Times New Roman" w:cs="Times New Roman"/>
                <w:b/>
                <w:color w:val="000000"/>
                <w:lang w:eastAsia="de-DE"/>
              </w:rPr>
              <w:t>ai</w:t>
            </w:r>
            <w:r w:rsidRPr="00F45DC8">
              <w:rPr>
                <w:rFonts w:ascii="Times New Roman" w:hAnsi="Times New Roman" w:cs="Times New Roman"/>
                <w:b/>
                <w:color w:val="000000"/>
                <w:lang w:eastAsia="de-DE"/>
              </w:rPr>
              <w:t xml:space="preserve"> antivirusiniai vaistiniai preparatai</w:t>
            </w:r>
          </w:p>
        </w:tc>
      </w:tr>
      <w:tr w:rsidR="00CF008F" w:rsidRPr="00F45DC8" w14:paraId="5AC6A79B"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1F93D3AE" w14:textId="77777777" w:rsidR="00CF008F" w:rsidRPr="00144F03" w:rsidRDefault="00CF008F" w:rsidP="00210693">
            <w:pPr>
              <w:spacing w:after="0"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Ombitasviras</w:t>
            </w:r>
            <w:proofErr w:type="spellEnd"/>
            <w:r w:rsidRPr="00F45DC8">
              <w:rPr>
                <w:rFonts w:ascii="Times New Roman" w:hAnsi="Times New Roman" w:cs="Times New Roman"/>
                <w:bCs/>
                <w:color w:val="000000"/>
                <w:lang w:eastAsia="de-DE"/>
              </w:rPr>
              <w:t>/</w:t>
            </w:r>
            <w:proofErr w:type="spellStart"/>
            <w:r w:rsidRPr="00F45DC8">
              <w:rPr>
                <w:rFonts w:ascii="Times New Roman" w:hAnsi="Times New Roman" w:cs="Times New Roman"/>
                <w:bCs/>
                <w:color w:val="000000"/>
                <w:lang w:eastAsia="de-DE"/>
              </w:rPr>
              <w:t>paritapreviras</w:t>
            </w:r>
            <w:proofErr w:type="spellEnd"/>
            <w:r w:rsidRPr="00F45DC8">
              <w:rPr>
                <w:rFonts w:ascii="Times New Roman" w:hAnsi="Times New Roman" w:cs="Times New Roman"/>
                <w:bCs/>
                <w:color w:val="000000"/>
                <w:lang w:eastAsia="de-DE"/>
              </w:rPr>
              <w:t>/</w:t>
            </w:r>
            <w:r w:rsidRPr="00F45DC8">
              <w:rPr>
                <w:rFonts w:ascii="Times New Roman" w:hAnsi="Times New Roman" w:cs="Times New Roman"/>
                <w:bCs/>
                <w:color w:val="000000"/>
                <w:lang w:eastAsia="de-DE"/>
              </w:rPr>
              <w:br/>
              <w:t xml:space="preserve">ritonaviras (su </w:t>
            </w:r>
            <w:proofErr w:type="spellStart"/>
            <w:r w:rsidRPr="00F45DC8">
              <w:rPr>
                <w:rFonts w:ascii="Times New Roman" w:hAnsi="Times New Roman" w:cs="Times New Roman"/>
                <w:bCs/>
                <w:color w:val="000000"/>
                <w:lang w:eastAsia="de-DE"/>
              </w:rPr>
              <w:t>dasabuviru</w:t>
            </w:r>
            <w:proofErr w:type="spellEnd"/>
            <w:r w:rsidRPr="00F45DC8">
              <w:rPr>
                <w:rFonts w:ascii="Times New Roman" w:hAnsi="Times New Roman" w:cs="Times New Roman"/>
                <w:bCs/>
                <w:color w:val="000000"/>
                <w:lang w:eastAsia="de-DE"/>
              </w:rPr>
              <w:t xml:space="preserve"> arba be jo)</w:t>
            </w:r>
          </w:p>
        </w:tc>
        <w:tc>
          <w:tcPr>
            <w:tcW w:w="3969" w:type="dxa"/>
            <w:tcBorders>
              <w:top w:val="single" w:sz="4" w:space="0" w:color="000000"/>
              <w:left w:val="single" w:sz="4" w:space="0" w:color="000000"/>
              <w:bottom w:val="single" w:sz="4" w:space="0" w:color="000000"/>
              <w:right w:val="single" w:sz="4" w:space="0" w:color="000000"/>
            </w:tcBorders>
            <w:vAlign w:val="center"/>
          </w:tcPr>
          <w:p w14:paraId="052C896A" w14:textId="77777777" w:rsidR="00CF008F" w:rsidRPr="00144F03" w:rsidRDefault="00CF008F" w:rsidP="00210693">
            <w:pPr>
              <w:spacing w:after="0" w:line="240" w:lineRule="auto"/>
              <w:ind w:right="55"/>
              <w:rPr>
                <w:rFonts w:ascii="Times New Roman" w:hAnsi="Times New Roman" w:cs="Times New Roman"/>
                <w:bCs/>
                <w:color w:val="000000"/>
                <w:lang w:eastAsia="de-DE"/>
              </w:rPr>
            </w:pPr>
            <w:r w:rsidRPr="00144F03">
              <w:rPr>
                <w:rFonts w:ascii="Times New Roman" w:hAnsi="Times New Roman" w:cs="Times New Roman"/>
                <w:bCs/>
                <w:color w:val="000000"/>
                <w:lang w:eastAsia="de-DE"/>
              </w:rPr>
              <w:t xml:space="preserve">Nors tiesioginio poveikio tyrimų neatlikta, tikėtina, kad šie vaistiniai preparatai padidins </w:t>
            </w: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koncentraciją.</w:t>
            </w:r>
          </w:p>
        </w:tc>
        <w:tc>
          <w:tcPr>
            <w:tcW w:w="2268" w:type="dxa"/>
            <w:tcBorders>
              <w:top w:val="single" w:sz="4" w:space="0" w:color="000000"/>
              <w:left w:val="single" w:sz="4" w:space="0" w:color="000000"/>
              <w:bottom w:val="single" w:sz="4" w:space="0" w:color="000000"/>
              <w:right w:val="single" w:sz="4" w:space="0" w:color="000000"/>
            </w:tcBorders>
            <w:vAlign w:val="center"/>
          </w:tcPr>
          <w:p w14:paraId="18A05AC3" w14:textId="77777777" w:rsidR="00CF008F" w:rsidRPr="00DC5B57" w:rsidRDefault="00CF008F" w:rsidP="00210693">
            <w:pPr>
              <w:spacing w:after="0" w:line="240" w:lineRule="auto"/>
              <w:rPr>
                <w:rFonts w:ascii="Times New Roman" w:hAnsi="Times New Roman" w:cs="Times New Roman"/>
                <w:bCs/>
                <w:color w:val="000000"/>
                <w:lang w:eastAsia="de-DE"/>
              </w:rPr>
            </w:pPr>
            <w:r w:rsidRPr="00DC5B57">
              <w:rPr>
                <w:rFonts w:ascii="Times New Roman" w:hAnsi="Times New Roman" w:cs="Times New Roman"/>
                <w:bCs/>
                <w:color w:val="000000"/>
                <w:lang w:eastAsia="de-DE"/>
              </w:rPr>
              <w:t>Draudžiama</w:t>
            </w:r>
          </w:p>
        </w:tc>
      </w:tr>
      <w:tr w:rsidR="00CF008F" w:rsidRPr="00F45DC8" w14:paraId="66B67795"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1218CB10"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color w:val="000000"/>
                <w:lang w:eastAsia="de-DE"/>
              </w:rPr>
              <w:t>Efavirenzas</w:t>
            </w:r>
            <w:proofErr w:type="spellEnd"/>
            <w:r w:rsidRPr="00F45DC8">
              <w:rPr>
                <w:rFonts w:ascii="Times New Roman" w:hAnsi="Times New Roman" w:cs="Times New Roman"/>
                <w:bCs/>
                <w:color w:val="000000"/>
                <w:lang w:eastAsia="de-DE"/>
              </w:rPr>
              <w:t xml:space="preserve"> 600 mg</w:t>
            </w:r>
          </w:p>
        </w:tc>
        <w:tc>
          <w:tcPr>
            <w:tcW w:w="3969" w:type="dxa"/>
            <w:tcBorders>
              <w:top w:val="single" w:sz="4" w:space="0" w:color="000000"/>
              <w:left w:val="single" w:sz="4" w:space="0" w:color="000000"/>
              <w:bottom w:val="single" w:sz="4" w:space="0" w:color="000000"/>
              <w:right w:val="single" w:sz="4" w:space="0" w:color="000000"/>
            </w:tcBorders>
            <w:vAlign w:val="center"/>
          </w:tcPr>
          <w:p w14:paraId="5C32F1EA" w14:textId="77777777" w:rsidR="00CF008F" w:rsidRPr="00144F03" w:rsidRDefault="00CF008F" w:rsidP="00210693">
            <w:pPr>
              <w:spacing w:after="0" w:line="240" w:lineRule="auto"/>
              <w:ind w:right="55"/>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C</w:t>
            </w:r>
            <w:r w:rsidRPr="00144F03">
              <w:rPr>
                <w:rFonts w:ascii="Times New Roman" w:hAnsi="Times New Roman" w:cs="Times New Roman"/>
                <w:bCs/>
                <w:color w:val="000000"/>
                <w:vertAlign w:val="subscript"/>
                <w:lang w:eastAsia="de-DE"/>
              </w:rPr>
              <w:t>max</w:t>
            </w:r>
            <w:proofErr w:type="spellEnd"/>
            <w:r w:rsidRPr="00144F03">
              <w:rPr>
                <w:rFonts w:ascii="Times New Roman" w:hAnsi="Times New Roman" w:cs="Times New Roman"/>
                <w:bCs/>
                <w:color w:val="000000"/>
                <w:lang w:eastAsia="de-DE"/>
              </w:rPr>
              <w:t xml:space="preserve"> ↓</w:t>
            </w:r>
            <w:r w:rsidRPr="00144F03">
              <w:rPr>
                <w:rFonts w:ascii="Times New Roman" w:hAnsi="Times New Roman" w:cs="Times New Roman"/>
                <w:bCs/>
                <w:lang w:eastAsia="de-DE"/>
              </w:rPr>
              <w:t> </w:t>
            </w:r>
            <w:r w:rsidRPr="00144F03">
              <w:rPr>
                <w:rFonts w:ascii="Times New Roman" w:hAnsi="Times New Roman" w:cs="Times New Roman"/>
                <w:bCs/>
                <w:color w:val="000000"/>
                <w:lang w:eastAsia="de-DE"/>
              </w:rPr>
              <w:t xml:space="preserve">37 %, AUC ↓ 39 %, </w:t>
            </w:r>
            <w:proofErr w:type="spellStart"/>
            <w:r w:rsidRPr="00144F03">
              <w:rPr>
                <w:rFonts w:ascii="Times New Roman" w:hAnsi="Times New Roman" w:cs="Times New Roman"/>
                <w:bCs/>
                <w:color w:val="000000"/>
                <w:lang w:eastAsia="de-DE"/>
              </w:rPr>
              <w:t>Hidroksi-itrakonazolo</w:t>
            </w:r>
            <w:proofErr w:type="spellEnd"/>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C</w:t>
            </w:r>
            <w:r w:rsidRPr="00144F03">
              <w:rPr>
                <w:rFonts w:ascii="Times New Roman" w:hAnsi="Times New Roman" w:cs="Times New Roman"/>
                <w:bCs/>
                <w:color w:val="000000"/>
                <w:vertAlign w:val="subscript"/>
                <w:lang w:eastAsia="de-DE"/>
              </w:rPr>
              <w:t>max</w:t>
            </w:r>
            <w:proofErr w:type="spellEnd"/>
            <w:r w:rsidRPr="00144F03">
              <w:rPr>
                <w:rFonts w:ascii="Times New Roman" w:hAnsi="Times New Roman" w:cs="Times New Roman"/>
                <w:bCs/>
                <w:color w:val="000000"/>
                <w:lang w:eastAsia="de-DE"/>
              </w:rPr>
              <w:t xml:space="preserve"> ↓ 35 %, AUC ↓ 37 %</w:t>
            </w:r>
          </w:p>
        </w:tc>
        <w:tc>
          <w:tcPr>
            <w:tcW w:w="2268" w:type="dxa"/>
            <w:tcBorders>
              <w:top w:val="single" w:sz="4" w:space="0" w:color="000000"/>
              <w:left w:val="single" w:sz="4" w:space="0" w:color="000000"/>
              <w:bottom w:val="single" w:sz="4" w:space="0" w:color="000000"/>
              <w:right w:val="single" w:sz="4" w:space="0" w:color="000000"/>
            </w:tcBorders>
            <w:vAlign w:val="center"/>
          </w:tcPr>
          <w:p w14:paraId="29777454" w14:textId="77777777" w:rsidR="00CF008F" w:rsidRPr="00DC5B57" w:rsidRDefault="00CF008F" w:rsidP="00210693">
            <w:pPr>
              <w:spacing w:after="0" w:line="240" w:lineRule="auto"/>
              <w:rPr>
                <w:rFonts w:ascii="Times New Roman" w:hAnsi="Times New Roman" w:cs="Times New Roman"/>
                <w:bCs/>
                <w:color w:val="000000"/>
                <w:lang w:eastAsia="de-DE"/>
              </w:rPr>
            </w:pPr>
            <w:r w:rsidRPr="00DC5B57">
              <w:rPr>
                <w:rFonts w:ascii="Times New Roman" w:hAnsi="Times New Roman" w:cs="Times New Roman"/>
                <w:bCs/>
                <w:color w:val="000000"/>
                <w:lang w:eastAsia="de-DE"/>
              </w:rPr>
              <w:t>Nerekomenduojama</w:t>
            </w:r>
          </w:p>
        </w:tc>
      </w:tr>
      <w:tr w:rsidR="00CF008F" w:rsidRPr="00F45DC8" w14:paraId="40B107C3"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01166A65" w14:textId="77777777" w:rsidR="00CF008F" w:rsidRPr="00F45DC8" w:rsidRDefault="00CF008F" w:rsidP="00210693">
            <w:pPr>
              <w:spacing w:after="0"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Nevirapinas</w:t>
            </w:r>
            <w:proofErr w:type="spellEnd"/>
            <w:r w:rsidRPr="00F45DC8">
              <w:rPr>
                <w:rFonts w:ascii="Times New Roman" w:hAnsi="Times New Roman" w:cs="Times New Roman"/>
                <w:bCs/>
                <w:color w:val="000000"/>
                <w:lang w:eastAsia="de-DE"/>
              </w:rPr>
              <w:t xml:space="preserve"> PB 200 mg kartą per parą</w:t>
            </w:r>
          </w:p>
        </w:tc>
        <w:tc>
          <w:tcPr>
            <w:tcW w:w="3969" w:type="dxa"/>
            <w:tcBorders>
              <w:top w:val="single" w:sz="4" w:space="0" w:color="000000"/>
              <w:left w:val="single" w:sz="4" w:space="0" w:color="000000"/>
              <w:bottom w:val="single" w:sz="4" w:space="0" w:color="000000"/>
              <w:right w:val="single" w:sz="4" w:space="0" w:color="000000"/>
            </w:tcBorders>
            <w:vAlign w:val="center"/>
          </w:tcPr>
          <w:p w14:paraId="53FC614F" w14:textId="77777777" w:rsidR="00CF008F" w:rsidRPr="00144F03" w:rsidRDefault="00CF008F" w:rsidP="00210693">
            <w:pPr>
              <w:spacing w:after="0" w:line="240" w:lineRule="auto"/>
              <w:ind w:right="55"/>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C</w:t>
            </w:r>
            <w:r w:rsidRPr="00144F03">
              <w:rPr>
                <w:rFonts w:ascii="Times New Roman" w:hAnsi="Times New Roman" w:cs="Times New Roman"/>
                <w:bCs/>
                <w:color w:val="000000"/>
                <w:vertAlign w:val="subscript"/>
                <w:lang w:eastAsia="de-DE"/>
              </w:rPr>
              <w:t>max</w:t>
            </w:r>
            <w:proofErr w:type="spellEnd"/>
            <w:r w:rsidRPr="00144F03">
              <w:rPr>
                <w:rFonts w:ascii="Times New Roman" w:hAnsi="Times New Roman" w:cs="Times New Roman"/>
                <w:bCs/>
                <w:color w:val="000000"/>
                <w:lang w:eastAsia="de-DE"/>
              </w:rPr>
              <w:t xml:space="preserve"> ↓ 38 %, AUC ↓ 62</w:t>
            </w:r>
            <w:r w:rsidRPr="00144F03">
              <w:rPr>
                <w:rFonts w:ascii="Times New Roman" w:hAnsi="Times New Roman" w:cs="Times New Roman"/>
                <w:bCs/>
                <w:lang w:eastAsia="de-DE"/>
              </w:rPr>
              <w:t> </w:t>
            </w:r>
            <w:r w:rsidRPr="00144F03">
              <w:rPr>
                <w:rFonts w:ascii="Times New Roman" w:hAnsi="Times New Roman" w:cs="Times New Roman"/>
                <w:bCs/>
                <w:color w:val="000000"/>
                <w:lang w:eastAsia="de-DE"/>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142DEB85" w14:textId="77777777" w:rsidR="00CF008F" w:rsidRPr="00144F03" w:rsidRDefault="00CF008F" w:rsidP="00210693">
            <w:pPr>
              <w:spacing w:after="0"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Nerekomenduojama</w:t>
            </w:r>
          </w:p>
        </w:tc>
      </w:tr>
      <w:tr w:rsidR="00CF008F" w:rsidRPr="00F45DC8" w14:paraId="1775DED3"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62839164" w14:textId="77777777" w:rsidR="00CF008F" w:rsidRPr="00144F03" w:rsidRDefault="00CF008F" w:rsidP="00210693">
            <w:pPr>
              <w:spacing w:after="0"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Kobicistatas</w:t>
            </w:r>
            <w:proofErr w:type="spellEnd"/>
            <w:r w:rsidRPr="00F45DC8">
              <w:rPr>
                <w:rFonts w:ascii="Times New Roman" w:hAnsi="Times New Roman" w:cs="Times New Roman"/>
                <w:bCs/>
                <w:color w:val="000000"/>
                <w:lang w:eastAsia="de-DE"/>
              </w:rPr>
              <w:t xml:space="preserve">, </w:t>
            </w:r>
            <w:proofErr w:type="spellStart"/>
            <w:r w:rsidRPr="00F45DC8">
              <w:rPr>
                <w:rFonts w:ascii="Times New Roman" w:hAnsi="Times New Roman" w:cs="Times New Roman"/>
                <w:bCs/>
                <w:color w:val="000000"/>
                <w:lang w:eastAsia="de-DE"/>
              </w:rPr>
              <w:t>darunaviras</w:t>
            </w:r>
            <w:proofErr w:type="spellEnd"/>
            <w:r w:rsidRPr="00F45DC8">
              <w:rPr>
                <w:rFonts w:ascii="Times New Roman" w:hAnsi="Times New Roman" w:cs="Times New Roman"/>
                <w:bCs/>
                <w:color w:val="000000"/>
                <w:lang w:eastAsia="de-DE"/>
              </w:rPr>
              <w:t xml:space="preserve"> (sustiprintas), </w:t>
            </w:r>
            <w:proofErr w:type="spellStart"/>
            <w:r w:rsidRPr="00F45DC8">
              <w:rPr>
                <w:rFonts w:ascii="Times New Roman" w:hAnsi="Times New Roman" w:cs="Times New Roman"/>
                <w:bCs/>
                <w:color w:val="000000"/>
                <w:lang w:eastAsia="de-DE"/>
              </w:rPr>
              <w:t>elvitegraviras</w:t>
            </w:r>
            <w:proofErr w:type="spellEnd"/>
            <w:r w:rsidRPr="00F45DC8">
              <w:rPr>
                <w:rFonts w:ascii="Times New Roman" w:hAnsi="Times New Roman" w:cs="Times New Roman"/>
                <w:bCs/>
                <w:color w:val="000000"/>
                <w:lang w:eastAsia="de-DE"/>
              </w:rPr>
              <w:t xml:space="preserve"> (sustiprintas ritonaviru), </w:t>
            </w:r>
            <w:proofErr w:type="spellStart"/>
            <w:r w:rsidRPr="00F45DC8">
              <w:rPr>
                <w:rFonts w:ascii="Times New Roman" w:hAnsi="Times New Roman" w:cs="Times New Roman"/>
                <w:bCs/>
                <w:color w:val="000000"/>
                <w:lang w:eastAsia="de-DE"/>
              </w:rPr>
              <w:t>fosamprenaviras</w:t>
            </w:r>
            <w:proofErr w:type="spellEnd"/>
            <w:r w:rsidRPr="00F45DC8">
              <w:rPr>
                <w:rFonts w:ascii="Times New Roman" w:hAnsi="Times New Roman" w:cs="Times New Roman"/>
                <w:bCs/>
                <w:color w:val="000000"/>
                <w:lang w:eastAsia="de-DE"/>
              </w:rPr>
              <w:t xml:space="preserve"> (sustiprintas ritonaviru), ritonaviras, </w:t>
            </w:r>
            <w:proofErr w:type="spellStart"/>
            <w:r w:rsidRPr="00F45DC8">
              <w:rPr>
                <w:rFonts w:ascii="Times New Roman" w:hAnsi="Times New Roman" w:cs="Times New Roman"/>
                <w:bCs/>
                <w:color w:val="000000"/>
                <w:lang w:eastAsia="de-DE"/>
              </w:rPr>
              <w:t>sakvin</w:t>
            </w:r>
            <w:r w:rsidRPr="00144F03">
              <w:rPr>
                <w:rFonts w:ascii="Times New Roman" w:hAnsi="Times New Roman" w:cs="Times New Roman"/>
                <w:bCs/>
                <w:color w:val="000000"/>
                <w:lang w:eastAsia="de-DE"/>
              </w:rPr>
              <w:t>aviras</w:t>
            </w:r>
            <w:proofErr w:type="spellEnd"/>
            <w:r w:rsidRPr="00144F03">
              <w:rPr>
                <w:rFonts w:ascii="Times New Roman" w:hAnsi="Times New Roman" w:cs="Times New Roman"/>
                <w:bCs/>
                <w:color w:val="000000"/>
                <w:lang w:eastAsia="de-DE"/>
              </w:rPr>
              <w:t xml:space="preserve"> (sustiprintas ritonaviru)</w:t>
            </w:r>
          </w:p>
        </w:tc>
        <w:tc>
          <w:tcPr>
            <w:tcW w:w="3969" w:type="dxa"/>
            <w:tcBorders>
              <w:top w:val="single" w:sz="4" w:space="0" w:color="000000"/>
              <w:left w:val="single" w:sz="4" w:space="0" w:color="000000"/>
              <w:bottom w:val="single" w:sz="4" w:space="0" w:color="000000"/>
              <w:right w:val="single" w:sz="4" w:space="0" w:color="000000"/>
            </w:tcBorders>
            <w:vAlign w:val="center"/>
          </w:tcPr>
          <w:p w14:paraId="6C6D8317" w14:textId="77777777" w:rsidR="00CF008F" w:rsidRPr="00144F03" w:rsidRDefault="00CF008F" w:rsidP="00210693">
            <w:pPr>
              <w:spacing w:after="0" w:line="240" w:lineRule="auto"/>
              <w:ind w:right="55"/>
              <w:rPr>
                <w:rFonts w:ascii="Times New Roman" w:hAnsi="Times New Roman" w:cs="Times New Roman"/>
                <w:bCs/>
                <w:color w:val="000000"/>
                <w:lang w:eastAsia="de-DE"/>
              </w:rPr>
            </w:pPr>
            <w:r w:rsidRPr="00144F03">
              <w:rPr>
                <w:rFonts w:ascii="Times New Roman" w:hAnsi="Times New Roman" w:cs="Times New Roman"/>
                <w:bCs/>
                <w:color w:val="000000"/>
                <w:lang w:eastAsia="de-DE"/>
              </w:rPr>
              <w:t xml:space="preserve">Nors tiesioginio poveikio tyrimų neatlikta, tikėtina, kad šie vaistiniai preparatai padidins </w:t>
            </w: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koncentraciją.</w:t>
            </w:r>
          </w:p>
        </w:tc>
        <w:tc>
          <w:tcPr>
            <w:tcW w:w="2268" w:type="dxa"/>
            <w:tcBorders>
              <w:top w:val="single" w:sz="4" w:space="0" w:color="000000"/>
              <w:left w:val="single" w:sz="4" w:space="0" w:color="000000"/>
              <w:bottom w:val="single" w:sz="4" w:space="0" w:color="000000"/>
              <w:right w:val="single" w:sz="4" w:space="0" w:color="000000"/>
            </w:tcBorders>
            <w:vAlign w:val="center"/>
          </w:tcPr>
          <w:p w14:paraId="404AFA6C" w14:textId="77777777" w:rsidR="00CF008F" w:rsidRPr="00DC5B57" w:rsidRDefault="00CF008F" w:rsidP="00210693">
            <w:pPr>
              <w:spacing w:after="0" w:line="240" w:lineRule="auto"/>
              <w:rPr>
                <w:rFonts w:ascii="Times New Roman" w:hAnsi="Times New Roman" w:cs="Times New Roman"/>
                <w:bCs/>
                <w:color w:val="000000"/>
                <w:lang w:eastAsia="de-DE"/>
              </w:rPr>
            </w:pPr>
            <w:r w:rsidRPr="00DC5B57">
              <w:rPr>
                <w:rFonts w:ascii="Times New Roman" w:hAnsi="Times New Roman" w:cs="Times New Roman"/>
                <w:bCs/>
                <w:color w:val="000000"/>
                <w:lang w:eastAsia="de-DE"/>
              </w:rPr>
              <w:t>Vartoti atsargiai</w:t>
            </w:r>
          </w:p>
        </w:tc>
      </w:tr>
      <w:tr w:rsidR="00CF008F" w:rsidRPr="00F45DC8" w14:paraId="31FADEA9"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1FF1F31C" w14:textId="77777777" w:rsidR="00CF008F" w:rsidRPr="00F45DC8" w:rsidRDefault="00CF008F" w:rsidP="00210693">
            <w:pPr>
              <w:spacing w:after="0"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Indinaviras</w:t>
            </w:r>
            <w:proofErr w:type="spellEnd"/>
            <w:r w:rsidRPr="00F45DC8">
              <w:rPr>
                <w:rFonts w:ascii="Times New Roman" w:hAnsi="Times New Roman" w:cs="Times New Roman"/>
                <w:bCs/>
                <w:color w:val="000000"/>
                <w:lang w:eastAsia="de-DE"/>
              </w:rPr>
              <w:t xml:space="preserve"> PB 800 mg tris kartus per parą</w:t>
            </w:r>
          </w:p>
        </w:tc>
        <w:tc>
          <w:tcPr>
            <w:tcW w:w="3969" w:type="dxa"/>
            <w:tcBorders>
              <w:top w:val="single" w:sz="4" w:space="0" w:color="000000"/>
              <w:left w:val="single" w:sz="4" w:space="0" w:color="000000"/>
              <w:bottom w:val="single" w:sz="4" w:space="0" w:color="000000"/>
              <w:right w:val="single" w:sz="4" w:space="0" w:color="000000"/>
            </w:tcBorders>
            <w:vAlign w:val="center"/>
          </w:tcPr>
          <w:p w14:paraId="20084454" w14:textId="77777777" w:rsidR="00CF008F" w:rsidRPr="00144F03" w:rsidRDefault="00CF008F" w:rsidP="00210693">
            <w:pPr>
              <w:spacing w:after="0" w:line="240" w:lineRule="auto"/>
              <w:ind w:right="55"/>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koncentracija ↑</w:t>
            </w:r>
          </w:p>
        </w:tc>
        <w:tc>
          <w:tcPr>
            <w:tcW w:w="2268" w:type="dxa"/>
            <w:tcBorders>
              <w:top w:val="single" w:sz="4" w:space="0" w:color="000000"/>
              <w:left w:val="single" w:sz="4" w:space="0" w:color="000000"/>
              <w:bottom w:val="single" w:sz="4" w:space="0" w:color="000000"/>
              <w:right w:val="single" w:sz="4" w:space="0" w:color="000000"/>
            </w:tcBorders>
            <w:vAlign w:val="center"/>
          </w:tcPr>
          <w:p w14:paraId="7832051B" w14:textId="77777777" w:rsidR="00CF008F" w:rsidRPr="00144F03" w:rsidRDefault="00CF008F" w:rsidP="00210693">
            <w:pPr>
              <w:spacing w:after="0"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Vartoti atsargiai</w:t>
            </w:r>
          </w:p>
        </w:tc>
      </w:tr>
      <w:tr w:rsidR="00CF008F" w:rsidRPr="00F45DC8" w14:paraId="374444B2" w14:textId="77777777" w:rsidTr="00210693">
        <w:trPr>
          <w:jc w:val="center"/>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003CCAFF" w14:textId="77777777" w:rsidR="00CF008F" w:rsidRPr="00F45DC8" w:rsidRDefault="00CF008F" w:rsidP="00210693">
            <w:pPr>
              <w:spacing w:after="0" w:line="240" w:lineRule="auto"/>
              <w:rPr>
                <w:rFonts w:ascii="Times New Roman" w:hAnsi="Times New Roman" w:cs="Times New Roman"/>
                <w:b/>
                <w:color w:val="000000"/>
                <w:lang w:eastAsia="de-DE"/>
              </w:rPr>
            </w:pPr>
            <w:r w:rsidRPr="00F45DC8">
              <w:rPr>
                <w:rFonts w:ascii="Times New Roman" w:hAnsi="Times New Roman" w:cs="Times New Roman"/>
                <w:b/>
                <w:color w:val="000000"/>
                <w:lang w:eastAsia="de-DE"/>
              </w:rPr>
              <w:t>Kalcio kanalų blokatoriai</w:t>
            </w:r>
          </w:p>
        </w:tc>
      </w:tr>
      <w:tr w:rsidR="00CF008F" w:rsidRPr="00F45DC8" w14:paraId="28723EDA"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510C3303" w14:textId="77777777" w:rsidR="00CF008F" w:rsidRPr="00F45DC8" w:rsidRDefault="00CF008F" w:rsidP="00210693">
            <w:pPr>
              <w:spacing w:after="0"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Diltiazemas</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5C0DD3DA" w14:textId="77777777" w:rsidR="00CF008F" w:rsidRPr="00144F03" w:rsidRDefault="00CF008F" w:rsidP="00210693">
            <w:pPr>
              <w:spacing w:after="0" w:line="240" w:lineRule="auto"/>
              <w:ind w:right="55"/>
              <w:rPr>
                <w:rFonts w:ascii="Times New Roman" w:hAnsi="Times New Roman" w:cs="Times New Roman"/>
                <w:bCs/>
                <w:color w:val="000000"/>
                <w:lang w:eastAsia="de-DE"/>
              </w:rPr>
            </w:pPr>
            <w:r w:rsidRPr="00144F03">
              <w:rPr>
                <w:rFonts w:ascii="Times New Roman" w:hAnsi="Times New Roman" w:cs="Times New Roman"/>
                <w:bCs/>
                <w:color w:val="000000"/>
                <w:lang w:eastAsia="de-DE"/>
              </w:rPr>
              <w:t xml:space="preserve">Nors tiesioginio poveikio tyrimų neatlikta, tikėtina, kad </w:t>
            </w:r>
            <w:proofErr w:type="spellStart"/>
            <w:r w:rsidRPr="00144F03">
              <w:rPr>
                <w:rFonts w:ascii="Times New Roman" w:hAnsi="Times New Roman" w:cs="Times New Roman"/>
                <w:bCs/>
                <w:color w:val="000000"/>
                <w:lang w:eastAsia="de-DE"/>
              </w:rPr>
              <w:t>diltiazemas</w:t>
            </w:r>
            <w:proofErr w:type="spellEnd"/>
            <w:r w:rsidRPr="00144F03">
              <w:rPr>
                <w:rFonts w:ascii="Times New Roman" w:hAnsi="Times New Roman" w:cs="Times New Roman"/>
                <w:bCs/>
                <w:color w:val="000000"/>
                <w:lang w:eastAsia="de-DE"/>
              </w:rPr>
              <w:t xml:space="preserve"> padidins </w:t>
            </w: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koncentraciją.</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54344" w14:textId="77777777" w:rsidR="00CF008F" w:rsidRPr="00144F03" w:rsidRDefault="00CF008F" w:rsidP="00210693">
            <w:pPr>
              <w:spacing w:after="0"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Vartoti atsargiai</w:t>
            </w:r>
          </w:p>
        </w:tc>
      </w:tr>
      <w:tr w:rsidR="00CF008F" w:rsidRPr="00F45DC8" w14:paraId="16023EA3" w14:textId="77777777" w:rsidTr="00210693">
        <w:trPr>
          <w:jc w:val="center"/>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41E1FF0C" w14:textId="77777777" w:rsidR="00CF008F" w:rsidRPr="00F45DC8" w:rsidRDefault="00CF008F" w:rsidP="00210693">
            <w:pPr>
              <w:spacing w:after="0" w:line="240" w:lineRule="auto"/>
              <w:rPr>
                <w:rFonts w:ascii="Times New Roman" w:hAnsi="Times New Roman" w:cs="Times New Roman"/>
                <w:b/>
                <w:color w:val="000000"/>
                <w:lang w:eastAsia="de-DE"/>
              </w:rPr>
            </w:pPr>
            <w:r w:rsidRPr="00F45DC8">
              <w:rPr>
                <w:rFonts w:ascii="Times New Roman" w:hAnsi="Times New Roman" w:cs="Times New Roman"/>
                <w:b/>
                <w:color w:val="000000"/>
                <w:lang w:eastAsia="de-DE"/>
              </w:rPr>
              <w:t>Vaistiniai preparatai nuo su rūgštimi susijusių sutrikimų</w:t>
            </w:r>
          </w:p>
        </w:tc>
      </w:tr>
      <w:tr w:rsidR="00CF008F" w:rsidRPr="00F45DC8" w14:paraId="64EEF74E"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6F29AD6E" w14:textId="77777777" w:rsidR="00CF008F" w:rsidRPr="00F45DC8" w:rsidRDefault="00CF008F" w:rsidP="00210693">
            <w:pPr>
              <w:spacing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Antacidiniai</w:t>
            </w:r>
            <w:proofErr w:type="spellEnd"/>
            <w:r w:rsidRPr="00F45DC8">
              <w:rPr>
                <w:rFonts w:ascii="Times New Roman" w:hAnsi="Times New Roman" w:cs="Times New Roman"/>
                <w:bCs/>
                <w:color w:val="000000"/>
                <w:lang w:eastAsia="de-DE"/>
              </w:rPr>
              <w:t xml:space="preserve"> vaistiniai preparatai (kurių sudėtyje yra aliuminio, kalcio, magnio arba </w:t>
            </w:r>
            <w:r w:rsidRPr="00F45DC8">
              <w:rPr>
                <w:rFonts w:ascii="Times New Roman" w:hAnsi="Times New Roman" w:cs="Times New Roman"/>
                <w:bCs/>
                <w:color w:val="000000"/>
                <w:lang w:eastAsia="de-DE"/>
              </w:rPr>
              <w:lastRenderedPageBreak/>
              <w:t xml:space="preserve">natrio </w:t>
            </w:r>
            <w:proofErr w:type="spellStart"/>
            <w:r w:rsidRPr="00F45DC8">
              <w:rPr>
                <w:rFonts w:ascii="Times New Roman" w:hAnsi="Times New Roman" w:cs="Times New Roman"/>
                <w:bCs/>
                <w:color w:val="000000"/>
                <w:lang w:eastAsia="de-DE"/>
              </w:rPr>
              <w:t>bikarbonato</w:t>
            </w:r>
            <w:proofErr w:type="spellEnd"/>
            <w:r w:rsidRPr="00F45DC8">
              <w:rPr>
                <w:rFonts w:ascii="Times New Roman" w:hAnsi="Times New Roman" w:cs="Times New Roman"/>
                <w:bCs/>
                <w:color w:val="000000"/>
                <w:lang w:eastAsia="de-DE"/>
              </w:rPr>
              <w:t xml:space="preserve">), H2-receptorių antagonistai (pvz., </w:t>
            </w:r>
            <w:proofErr w:type="spellStart"/>
            <w:r w:rsidRPr="00F45DC8">
              <w:rPr>
                <w:rFonts w:ascii="Times New Roman" w:hAnsi="Times New Roman" w:cs="Times New Roman"/>
                <w:bCs/>
                <w:color w:val="000000"/>
                <w:lang w:eastAsia="de-DE"/>
              </w:rPr>
              <w:t>cimetidinas</w:t>
            </w:r>
            <w:proofErr w:type="spellEnd"/>
            <w:r w:rsidRPr="00F45DC8">
              <w:rPr>
                <w:rFonts w:ascii="Times New Roman" w:hAnsi="Times New Roman" w:cs="Times New Roman"/>
                <w:bCs/>
                <w:color w:val="000000"/>
                <w:lang w:eastAsia="de-DE"/>
              </w:rPr>
              <w:t xml:space="preserve">, </w:t>
            </w:r>
            <w:proofErr w:type="spellStart"/>
            <w:r w:rsidRPr="00F45DC8">
              <w:rPr>
                <w:rFonts w:ascii="Times New Roman" w:hAnsi="Times New Roman" w:cs="Times New Roman"/>
                <w:bCs/>
                <w:color w:val="000000"/>
                <w:lang w:eastAsia="de-DE"/>
              </w:rPr>
              <w:t>ranitidinas</w:t>
            </w:r>
            <w:proofErr w:type="spellEnd"/>
            <w:r w:rsidRPr="00F45DC8">
              <w:rPr>
                <w:rFonts w:ascii="Times New Roman" w:hAnsi="Times New Roman" w:cs="Times New Roman"/>
                <w:bCs/>
                <w:color w:val="000000"/>
                <w:lang w:eastAsia="de-DE"/>
              </w:rPr>
              <w:t xml:space="preserve">), protonų siurblio inhibitoriai (pvz., </w:t>
            </w:r>
            <w:proofErr w:type="spellStart"/>
            <w:r w:rsidRPr="00F45DC8">
              <w:rPr>
                <w:rFonts w:ascii="Times New Roman" w:hAnsi="Times New Roman" w:cs="Times New Roman"/>
                <w:bCs/>
                <w:color w:val="000000"/>
                <w:lang w:eastAsia="de-DE"/>
              </w:rPr>
              <w:t>lansoprazolas</w:t>
            </w:r>
            <w:proofErr w:type="spellEnd"/>
            <w:r w:rsidRPr="00F45DC8">
              <w:rPr>
                <w:rFonts w:ascii="Times New Roman" w:hAnsi="Times New Roman" w:cs="Times New Roman"/>
                <w:bCs/>
                <w:color w:val="000000"/>
                <w:lang w:eastAsia="de-DE"/>
              </w:rPr>
              <w:t xml:space="preserve">, </w:t>
            </w:r>
            <w:proofErr w:type="spellStart"/>
            <w:r w:rsidRPr="00F45DC8">
              <w:rPr>
                <w:rFonts w:ascii="Times New Roman" w:hAnsi="Times New Roman" w:cs="Times New Roman"/>
                <w:bCs/>
                <w:color w:val="000000"/>
                <w:lang w:eastAsia="de-DE"/>
              </w:rPr>
              <w:t>omeprazolas</w:t>
            </w:r>
            <w:proofErr w:type="spellEnd"/>
            <w:r w:rsidRPr="00F45DC8">
              <w:rPr>
                <w:rFonts w:ascii="Times New Roman" w:hAnsi="Times New Roman" w:cs="Times New Roman"/>
                <w:bCs/>
                <w:color w:val="000000"/>
                <w:lang w:eastAsia="de-DE"/>
              </w:rPr>
              <w:t xml:space="preserve">, </w:t>
            </w:r>
            <w:proofErr w:type="spellStart"/>
            <w:r w:rsidRPr="00F45DC8">
              <w:rPr>
                <w:rFonts w:ascii="Times New Roman" w:hAnsi="Times New Roman" w:cs="Times New Roman"/>
                <w:bCs/>
                <w:color w:val="000000"/>
                <w:lang w:eastAsia="de-DE"/>
              </w:rPr>
              <w:t>rabeprazolas</w:t>
            </w:r>
            <w:proofErr w:type="spellEnd"/>
            <w:r w:rsidRPr="00F45DC8">
              <w:rPr>
                <w:rFonts w:ascii="Times New Roman" w:hAnsi="Times New Roman" w:cs="Times New Roman"/>
                <w:bCs/>
                <w:color w:val="000000"/>
                <w:lang w:eastAsia="de-DE"/>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2CEF5A56" w14:textId="77777777" w:rsidR="00CF008F" w:rsidRPr="00144F03" w:rsidRDefault="00CF008F" w:rsidP="00210693">
            <w:pPr>
              <w:spacing w:line="240" w:lineRule="auto"/>
              <w:ind w:right="55"/>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lastRenderedPageBreak/>
              <w:t>Itrakonazolo</w:t>
            </w:r>
            <w:proofErr w:type="spellEnd"/>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C</w:t>
            </w:r>
            <w:r w:rsidRPr="00144F03">
              <w:rPr>
                <w:rFonts w:ascii="Times New Roman" w:hAnsi="Times New Roman" w:cs="Times New Roman"/>
                <w:bCs/>
                <w:color w:val="000000"/>
                <w:vertAlign w:val="subscript"/>
                <w:lang w:eastAsia="de-DE"/>
              </w:rPr>
              <w:t>max</w:t>
            </w:r>
            <w:proofErr w:type="spellEnd"/>
            <w:r w:rsidRPr="00144F03">
              <w:rPr>
                <w:rFonts w:ascii="Times New Roman" w:hAnsi="Times New Roman" w:cs="Times New Roman"/>
                <w:bCs/>
                <w:color w:val="000000"/>
                <w:vertAlign w:val="subscript"/>
                <w:lang w:eastAsia="de-DE"/>
              </w:rPr>
              <w:t> </w:t>
            </w:r>
            <w:r w:rsidRPr="00144F03">
              <w:rPr>
                <w:rFonts w:ascii="Times New Roman" w:hAnsi="Times New Roman" w:cs="Times New Roman"/>
                <w:bCs/>
                <w:color w:val="000000"/>
                <w:lang w:eastAsia="de-DE"/>
              </w:rPr>
              <w:t>↓, AUC ↓</w:t>
            </w:r>
          </w:p>
        </w:tc>
        <w:tc>
          <w:tcPr>
            <w:tcW w:w="2268" w:type="dxa"/>
            <w:tcBorders>
              <w:top w:val="single" w:sz="4" w:space="0" w:color="000000"/>
              <w:left w:val="single" w:sz="4" w:space="0" w:color="000000"/>
              <w:bottom w:val="single" w:sz="4" w:space="0" w:color="000000"/>
              <w:right w:val="single" w:sz="4" w:space="0" w:color="000000"/>
            </w:tcBorders>
            <w:vAlign w:val="center"/>
          </w:tcPr>
          <w:p w14:paraId="75695501" w14:textId="77777777" w:rsidR="00CF008F" w:rsidRPr="00144F03" w:rsidRDefault="00CF008F" w:rsidP="00210693">
            <w:pPr>
              <w:spacing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Vartoti atsargiai</w:t>
            </w:r>
          </w:p>
        </w:tc>
      </w:tr>
      <w:tr w:rsidR="00CF008F" w:rsidRPr="00F45DC8" w14:paraId="0E9C8831" w14:textId="77777777" w:rsidTr="00210693">
        <w:trPr>
          <w:jc w:val="center"/>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3E925390" w14:textId="77777777" w:rsidR="00CF008F" w:rsidRPr="00F45DC8" w:rsidRDefault="00CF008F" w:rsidP="00210693">
            <w:pPr>
              <w:spacing w:after="0" w:line="240" w:lineRule="auto"/>
              <w:rPr>
                <w:rFonts w:ascii="Times New Roman" w:hAnsi="Times New Roman" w:cs="Times New Roman"/>
                <w:b/>
                <w:color w:val="000000"/>
                <w:lang w:eastAsia="de-DE"/>
              </w:rPr>
            </w:pPr>
            <w:r w:rsidRPr="00F45DC8">
              <w:rPr>
                <w:rFonts w:ascii="Times New Roman" w:hAnsi="Times New Roman" w:cs="Times New Roman"/>
                <w:b/>
                <w:color w:val="000000"/>
                <w:lang w:eastAsia="de-DE"/>
              </w:rPr>
              <w:t>Kvėpavimo sistema: kiti kvėpavimo sistemą veikiantys vaistiniai preparatai</w:t>
            </w:r>
          </w:p>
        </w:tc>
      </w:tr>
      <w:tr w:rsidR="00CF008F" w:rsidRPr="00F45DC8" w14:paraId="73DB39C6"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26218137" w14:textId="77777777" w:rsidR="00CF008F" w:rsidRPr="00F45DC8" w:rsidRDefault="00CF008F" w:rsidP="00210693">
            <w:pPr>
              <w:spacing w:after="0" w:line="240" w:lineRule="auto"/>
              <w:ind w:left="2"/>
              <w:rPr>
                <w:rFonts w:ascii="Times New Roman" w:hAnsi="Times New Roman" w:cs="Times New Roman"/>
                <w:bCs/>
                <w:color w:val="000000"/>
                <w:lang w:eastAsia="de-DE"/>
              </w:rPr>
            </w:pPr>
            <w:proofErr w:type="spellStart"/>
            <w:r w:rsidRPr="00F45DC8">
              <w:rPr>
                <w:rFonts w:ascii="Times New Roman" w:hAnsi="Times New Roman" w:cs="Times New Roman"/>
                <w:bCs/>
                <w:color w:val="000000"/>
                <w:lang w:eastAsia="de-DE"/>
              </w:rPr>
              <w:t>Lumakaftoras</w:t>
            </w:r>
            <w:proofErr w:type="spellEnd"/>
            <w:r w:rsidRPr="00F45DC8">
              <w:rPr>
                <w:rFonts w:ascii="Times New Roman" w:hAnsi="Times New Roman" w:cs="Times New Roman"/>
                <w:bCs/>
                <w:color w:val="000000"/>
                <w:lang w:eastAsia="de-DE"/>
              </w:rPr>
              <w:t>/</w:t>
            </w:r>
            <w:proofErr w:type="spellStart"/>
            <w:r w:rsidRPr="00F45DC8">
              <w:rPr>
                <w:rFonts w:ascii="Times New Roman" w:hAnsi="Times New Roman" w:cs="Times New Roman"/>
                <w:bCs/>
                <w:color w:val="000000"/>
                <w:lang w:eastAsia="de-DE"/>
              </w:rPr>
              <w:t>ivakaftoras</w:t>
            </w:r>
            <w:proofErr w:type="spellEnd"/>
            <w:r w:rsidRPr="00F45DC8">
              <w:rPr>
                <w:rFonts w:ascii="Times New Roman" w:hAnsi="Times New Roman" w:cs="Times New Roman"/>
                <w:bCs/>
                <w:color w:val="000000"/>
                <w:lang w:eastAsia="de-DE"/>
              </w:rPr>
              <w:t xml:space="preserve"> PB 200/250 mg du kartus per parą</w:t>
            </w:r>
          </w:p>
        </w:tc>
        <w:tc>
          <w:tcPr>
            <w:tcW w:w="3969" w:type="dxa"/>
            <w:tcBorders>
              <w:top w:val="single" w:sz="4" w:space="0" w:color="000000"/>
              <w:left w:val="single" w:sz="4" w:space="0" w:color="000000"/>
              <w:bottom w:val="single" w:sz="4" w:space="0" w:color="000000"/>
              <w:right w:val="single" w:sz="4" w:space="0" w:color="000000"/>
            </w:tcBorders>
            <w:vAlign w:val="center"/>
          </w:tcPr>
          <w:p w14:paraId="6E66E468" w14:textId="77777777" w:rsidR="00CF008F" w:rsidRPr="00144F03" w:rsidRDefault="00CF008F" w:rsidP="00210693">
            <w:pPr>
              <w:spacing w:after="0" w:line="240" w:lineRule="auto"/>
              <w:ind w:right="55"/>
              <w:rPr>
                <w:rFonts w:ascii="Times New Roman" w:hAnsi="Times New Roman" w:cs="Times New Roman"/>
                <w:bCs/>
                <w:color w:val="000000"/>
                <w:lang w:eastAsia="de-DE"/>
              </w:rPr>
            </w:pP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koncentracija ↓</w:t>
            </w:r>
          </w:p>
        </w:tc>
        <w:tc>
          <w:tcPr>
            <w:tcW w:w="2268" w:type="dxa"/>
            <w:tcBorders>
              <w:top w:val="single" w:sz="4" w:space="0" w:color="000000"/>
              <w:left w:val="single" w:sz="4" w:space="0" w:color="000000"/>
              <w:bottom w:val="single" w:sz="4" w:space="0" w:color="000000"/>
              <w:right w:val="single" w:sz="4" w:space="0" w:color="000000"/>
            </w:tcBorders>
            <w:vAlign w:val="center"/>
          </w:tcPr>
          <w:p w14:paraId="7C556A48" w14:textId="77777777" w:rsidR="00CF008F" w:rsidRPr="00144F03" w:rsidRDefault="00CF008F" w:rsidP="00210693">
            <w:pPr>
              <w:spacing w:after="0" w:line="240" w:lineRule="auto"/>
              <w:rPr>
                <w:rFonts w:ascii="Times New Roman" w:hAnsi="Times New Roman" w:cs="Times New Roman"/>
                <w:bCs/>
                <w:color w:val="000000"/>
                <w:lang w:eastAsia="de-DE"/>
              </w:rPr>
            </w:pPr>
            <w:r w:rsidRPr="00144F03">
              <w:rPr>
                <w:rFonts w:ascii="Times New Roman" w:hAnsi="Times New Roman" w:cs="Times New Roman"/>
                <w:bCs/>
                <w:color w:val="000000"/>
                <w:lang w:eastAsia="de-DE"/>
              </w:rPr>
              <w:t>Nerekomenduojama</w:t>
            </w:r>
          </w:p>
        </w:tc>
      </w:tr>
      <w:tr w:rsidR="00CF008F" w:rsidRPr="00F45DC8" w14:paraId="24D3B82C" w14:textId="77777777" w:rsidTr="00210693">
        <w:trPr>
          <w:jc w:val="center"/>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3C44573E" w14:textId="77777777" w:rsidR="00CF008F" w:rsidRPr="00F45DC8" w:rsidRDefault="00CF008F" w:rsidP="00210693">
            <w:pPr>
              <w:spacing w:after="0" w:line="240" w:lineRule="auto"/>
              <w:rPr>
                <w:rFonts w:ascii="Times New Roman" w:hAnsi="Times New Roman" w:cs="Times New Roman"/>
                <w:b/>
                <w:color w:val="000000"/>
                <w:lang w:eastAsia="de-DE"/>
              </w:rPr>
            </w:pPr>
            <w:r w:rsidRPr="00F45DC8">
              <w:rPr>
                <w:rFonts w:ascii="Times New Roman" w:hAnsi="Times New Roman" w:cs="Times New Roman"/>
                <w:b/>
                <w:color w:val="000000"/>
                <w:lang w:eastAsia="de-DE"/>
              </w:rPr>
              <w:t>Įvairūs vaistiniai preparatai</w:t>
            </w:r>
          </w:p>
        </w:tc>
      </w:tr>
      <w:tr w:rsidR="00CF008F" w:rsidRPr="00F45DC8" w14:paraId="39013133" w14:textId="77777777" w:rsidTr="00210693">
        <w:trPr>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694D30DF" w14:textId="77777777" w:rsidR="00CF008F" w:rsidRPr="00144F03" w:rsidRDefault="00CF008F" w:rsidP="00210693">
            <w:pPr>
              <w:spacing w:after="0" w:line="240" w:lineRule="auto"/>
              <w:ind w:left="2"/>
              <w:rPr>
                <w:rFonts w:ascii="Times New Roman" w:hAnsi="Times New Roman" w:cs="Times New Roman"/>
                <w:bCs/>
                <w:color w:val="000000"/>
                <w:lang w:eastAsia="de-DE"/>
              </w:rPr>
            </w:pPr>
            <w:r w:rsidRPr="00F45DC8">
              <w:rPr>
                <w:rFonts w:ascii="Times New Roman" w:hAnsi="Times New Roman" w:cs="Times New Roman"/>
                <w:bCs/>
                <w:color w:val="000000"/>
                <w:lang w:eastAsia="de-DE"/>
              </w:rPr>
              <w:t>Paprastoji jonažolė (</w:t>
            </w:r>
            <w:proofErr w:type="spellStart"/>
            <w:r w:rsidRPr="00144F03">
              <w:rPr>
                <w:rFonts w:ascii="Times New Roman" w:hAnsi="Times New Roman" w:cs="Times New Roman"/>
                <w:bCs/>
                <w:i/>
                <w:iCs/>
                <w:color w:val="000000"/>
                <w:lang w:eastAsia="de-DE"/>
              </w:rPr>
              <w:t>Hypericum</w:t>
            </w:r>
            <w:proofErr w:type="spellEnd"/>
            <w:r w:rsidRPr="00144F03">
              <w:rPr>
                <w:rFonts w:ascii="Times New Roman" w:hAnsi="Times New Roman" w:cs="Times New Roman"/>
                <w:bCs/>
                <w:i/>
                <w:iCs/>
                <w:color w:val="000000"/>
                <w:lang w:eastAsia="de-DE"/>
              </w:rPr>
              <w:t xml:space="preserve"> </w:t>
            </w:r>
            <w:proofErr w:type="spellStart"/>
            <w:r w:rsidRPr="00144F03">
              <w:rPr>
                <w:rFonts w:ascii="Times New Roman" w:hAnsi="Times New Roman" w:cs="Times New Roman"/>
                <w:bCs/>
                <w:i/>
                <w:iCs/>
                <w:color w:val="000000"/>
                <w:lang w:eastAsia="de-DE"/>
              </w:rPr>
              <w:t>perforatum</w:t>
            </w:r>
            <w:proofErr w:type="spellEnd"/>
            <w:r w:rsidRPr="00144F03">
              <w:rPr>
                <w:rFonts w:ascii="Times New Roman" w:hAnsi="Times New Roman" w:cs="Times New Roman"/>
                <w:bCs/>
                <w:color w:val="000000"/>
                <w:lang w:eastAsia="de-DE"/>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5158C064" w14:textId="1421DFCE" w:rsidR="00CF008F" w:rsidRPr="00144F03" w:rsidRDefault="00CF008F" w:rsidP="005C3468">
            <w:pPr>
              <w:spacing w:after="0" w:line="240" w:lineRule="auto"/>
              <w:ind w:right="55"/>
              <w:rPr>
                <w:rFonts w:ascii="Times New Roman" w:hAnsi="Times New Roman" w:cs="Times New Roman"/>
                <w:bCs/>
                <w:color w:val="000000"/>
                <w:lang w:eastAsia="de-DE"/>
              </w:rPr>
            </w:pPr>
            <w:r w:rsidRPr="00144F03">
              <w:rPr>
                <w:rFonts w:ascii="Times New Roman" w:hAnsi="Times New Roman" w:cs="Times New Roman"/>
                <w:bCs/>
                <w:color w:val="000000"/>
                <w:lang w:eastAsia="de-DE"/>
              </w:rPr>
              <w:t xml:space="preserve">Nors tiesioginio poveikio tyrimų neatlikta, tikėtina, kad paprastoji jonažolė </w:t>
            </w:r>
            <w:r w:rsidR="005C3468">
              <w:rPr>
                <w:rFonts w:ascii="Times New Roman" w:hAnsi="Times New Roman" w:cs="Times New Roman"/>
                <w:bCs/>
                <w:color w:val="000000"/>
                <w:lang w:eastAsia="de-DE"/>
              </w:rPr>
              <w:t>sumažins</w:t>
            </w:r>
            <w:r w:rsidRPr="00144F03">
              <w:rPr>
                <w:rFonts w:ascii="Times New Roman" w:hAnsi="Times New Roman" w:cs="Times New Roman"/>
                <w:bCs/>
                <w:color w:val="000000"/>
                <w:lang w:eastAsia="de-DE"/>
              </w:rPr>
              <w:t xml:space="preserve"> </w:t>
            </w:r>
            <w:proofErr w:type="spellStart"/>
            <w:r w:rsidRPr="00144F03">
              <w:rPr>
                <w:rFonts w:ascii="Times New Roman" w:hAnsi="Times New Roman" w:cs="Times New Roman"/>
                <w:bCs/>
                <w:color w:val="000000"/>
                <w:lang w:eastAsia="de-DE"/>
              </w:rPr>
              <w:t>itrakonazolo</w:t>
            </w:r>
            <w:proofErr w:type="spellEnd"/>
            <w:r w:rsidRPr="00144F03">
              <w:rPr>
                <w:rFonts w:ascii="Times New Roman" w:hAnsi="Times New Roman" w:cs="Times New Roman"/>
                <w:bCs/>
                <w:color w:val="000000"/>
                <w:lang w:eastAsia="de-DE"/>
              </w:rPr>
              <w:t xml:space="preserve"> koncentraciją.</w:t>
            </w:r>
          </w:p>
        </w:tc>
        <w:tc>
          <w:tcPr>
            <w:tcW w:w="2268" w:type="dxa"/>
            <w:tcBorders>
              <w:top w:val="single" w:sz="4" w:space="0" w:color="000000"/>
              <w:left w:val="single" w:sz="4" w:space="0" w:color="000000"/>
              <w:bottom w:val="single" w:sz="4" w:space="0" w:color="000000"/>
              <w:right w:val="single" w:sz="4" w:space="0" w:color="000000"/>
            </w:tcBorders>
            <w:vAlign w:val="center"/>
          </w:tcPr>
          <w:p w14:paraId="54D98CF3" w14:textId="77777777" w:rsidR="00CF008F" w:rsidRPr="00DC5B57" w:rsidRDefault="00CF008F" w:rsidP="00210693">
            <w:pPr>
              <w:spacing w:after="0" w:line="240" w:lineRule="auto"/>
              <w:rPr>
                <w:rFonts w:ascii="Times New Roman" w:hAnsi="Times New Roman" w:cs="Times New Roman"/>
                <w:bCs/>
                <w:color w:val="000000"/>
                <w:lang w:eastAsia="de-DE"/>
              </w:rPr>
            </w:pPr>
            <w:r w:rsidRPr="00DC5B57">
              <w:rPr>
                <w:rFonts w:ascii="Times New Roman" w:hAnsi="Times New Roman" w:cs="Times New Roman"/>
                <w:bCs/>
                <w:color w:val="000000"/>
                <w:lang w:eastAsia="de-DE"/>
              </w:rPr>
              <w:t>Nerekomenduojama</w:t>
            </w:r>
          </w:p>
        </w:tc>
      </w:tr>
    </w:tbl>
    <w:p w14:paraId="7DC95315" w14:textId="77777777" w:rsidR="00CF008F" w:rsidRPr="00F45DC8" w:rsidRDefault="00CF008F" w:rsidP="00CF008F">
      <w:pPr>
        <w:spacing w:line="240" w:lineRule="auto"/>
        <w:jc w:val="both"/>
        <w:rPr>
          <w:rFonts w:ascii="Times New Roman" w:eastAsia="Calibri" w:hAnsi="Times New Roman" w:cs="Times New Roman"/>
          <w:bCs/>
          <w:iCs/>
          <w:spacing w:val="-3"/>
        </w:rPr>
      </w:pPr>
    </w:p>
    <w:p w14:paraId="2F853980" w14:textId="77777777" w:rsidR="00CF008F" w:rsidRPr="00144F03" w:rsidRDefault="00CF008F" w:rsidP="00CF008F">
      <w:pPr>
        <w:spacing w:line="240" w:lineRule="auto"/>
        <w:rPr>
          <w:rFonts w:ascii="Times New Roman" w:eastAsia="Calibri" w:hAnsi="Times New Roman" w:cs="Times New Roman"/>
          <w:bCs/>
          <w:iCs/>
          <w:spacing w:val="-3"/>
        </w:rPr>
      </w:pPr>
      <w:r w:rsidRPr="00144F03">
        <w:rPr>
          <w:rFonts w:ascii="Times New Roman" w:eastAsia="Calibri" w:hAnsi="Times New Roman" w:cs="Times New Roman"/>
          <w:bCs/>
          <w:iCs/>
          <w:spacing w:val="-3"/>
        </w:rPr>
        <w:t xml:space="preserve">2 lentelė. Vaistinių preparatų, kurių koncentracijai kraujo plazmoje gali turėti įtakos </w:t>
      </w:r>
      <w:proofErr w:type="spellStart"/>
      <w:r w:rsidRPr="00144F03">
        <w:rPr>
          <w:rFonts w:ascii="Times New Roman" w:eastAsia="Calibri" w:hAnsi="Times New Roman" w:cs="Times New Roman"/>
          <w:bCs/>
          <w:iCs/>
          <w:spacing w:val="-3"/>
        </w:rPr>
        <w:t>itrakonazolas</w:t>
      </w:r>
      <w:proofErr w:type="spellEnd"/>
      <w:r w:rsidRPr="00144F03">
        <w:rPr>
          <w:rFonts w:ascii="Times New Roman" w:eastAsia="Calibri" w:hAnsi="Times New Roman" w:cs="Times New Roman"/>
          <w:bCs/>
          <w:iCs/>
          <w:spacing w:val="-3"/>
        </w:rPr>
        <w:t>, pavyzdžiai pagal vaistinių preparatų klases</w:t>
      </w:r>
    </w:p>
    <w:tbl>
      <w:tblPr>
        <w:tblW w:w="9201" w:type="dxa"/>
        <w:jc w:val="center"/>
        <w:tblCellMar>
          <w:top w:w="57" w:type="dxa"/>
          <w:left w:w="57" w:type="dxa"/>
          <w:bottom w:w="57" w:type="dxa"/>
          <w:right w:w="57" w:type="dxa"/>
        </w:tblCellMar>
        <w:tblLook w:val="04A0" w:firstRow="1" w:lastRow="0" w:firstColumn="1" w:lastColumn="0" w:noHBand="0" w:noVBand="1"/>
      </w:tblPr>
      <w:tblGrid>
        <w:gridCol w:w="3562"/>
        <w:gridCol w:w="3548"/>
        <w:gridCol w:w="1629"/>
        <w:gridCol w:w="462"/>
      </w:tblGrid>
      <w:tr w:rsidR="00CF008F" w:rsidRPr="00F45DC8" w14:paraId="1D87EBB5" w14:textId="77777777" w:rsidTr="00210693">
        <w:trPr>
          <w:tblHeader/>
          <w:jc w:val="center"/>
        </w:trPr>
        <w:tc>
          <w:tcPr>
            <w:tcW w:w="3562" w:type="dxa"/>
            <w:tcBorders>
              <w:top w:val="single" w:sz="4" w:space="0" w:color="000000"/>
              <w:left w:val="single" w:sz="4" w:space="0" w:color="000000"/>
              <w:bottom w:val="single" w:sz="4" w:space="0" w:color="000000"/>
              <w:right w:val="single" w:sz="4" w:space="0" w:color="000000"/>
            </w:tcBorders>
          </w:tcPr>
          <w:p w14:paraId="24FBBA7E" w14:textId="33018C60" w:rsidR="00CF008F" w:rsidRPr="00144F03" w:rsidRDefault="00CF008F" w:rsidP="00210693">
            <w:pPr>
              <w:spacing w:after="0" w:line="240" w:lineRule="auto"/>
              <w:ind w:left="2"/>
              <w:rPr>
                <w:rFonts w:ascii="Times New Roman" w:hAnsi="Times New Roman" w:cs="Times New Roman"/>
                <w:b/>
                <w:lang w:eastAsia="de-DE"/>
              </w:rPr>
            </w:pPr>
            <w:r w:rsidRPr="00144F03">
              <w:rPr>
                <w:rFonts w:ascii="Times New Roman" w:hAnsi="Times New Roman" w:cs="Times New Roman"/>
                <w:b/>
                <w:color w:val="000000"/>
                <w:lang w:eastAsia="de-DE"/>
              </w:rPr>
              <w:t>Klasei priklausantys vaistini</w:t>
            </w:r>
            <w:r w:rsidR="00EE5950">
              <w:rPr>
                <w:rFonts w:ascii="Times New Roman" w:hAnsi="Times New Roman" w:cs="Times New Roman"/>
                <w:b/>
                <w:color w:val="000000"/>
                <w:lang w:eastAsia="de-DE"/>
              </w:rPr>
              <w:t>ų</w:t>
            </w:r>
            <w:r w:rsidRPr="00144F03">
              <w:rPr>
                <w:rFonts w:ascii="Times New Roman" w:hAnsi="Times New Roman" w:cs="Times New Roman"/>
                <w:b/>
                <w:color w:val="000000"/>
                <w:lang w:eastAsia="de-DE"/>
              </w:rPr>
              <w:t xml:space="preserve"> preparat</w:t>
            </w:r>
            <w:r w:rsidR="00EE5950">
              <w:rPr>
                <w:rFonts w:ascii="Times New Roman" w:hAnsi="Times New Roman" w:cs="Times New Roman"/>
                <w:b/>
                <w:color w:val="000000"/>
                <w:lang w:eastAsia="de-DE"/>
              </w:rPr>
              <w:t>ų pavyzdžiai</w:t>
            </w:r>
            <w:r w:rsidRPr="00144F03">
              <w:rPr>
                <w:rFonts w:ascii="Times New Roman" w:hAnsi="Times New Roman" w:cs="Times New Roman"/>
                <w:b/>
                <w:color w:val="000000"/>
                <w:lang w:eastAsia="de-DE"/>
              </w:rPr>
              <w:t xml:space="preserve"> (PB vartojama vienkartinė dozė, nebent nurodyta kitaip)</w:t>
            </w:r>
          </w:p>
        </w:tc>
        <w:tc>
          <w:tcPr>
            <w:tcW w:w="3548" w:type="dxa"/>
            <w:tcBorders>
              <w:top w:val="single" w:sz="4" w:space="0" w:color="000000"/>
              <w:left w:val="single" w:sz="4" w:space="0" w:color="000000"/>
              <w:bottom w:val="single" w:sz="4" w:space="0" w:color="000000"/>
              <w:right w:val="single" w:sz="4" w:space="0" w:color="000000"/>
            </w:tcBorders>
          </w:tcPr>
          <w:p w14:paraId="682E4931" w14:textId="77777777" w:rsidR="00CF008F" w:rsidRPr="00DC5B57" w:rsidRDefault="00CF008F" w:rsidP="00210693">
            <w:pPr>
              <w:spacing w:after="0" w:line="240" w:lineRule="auto"/>
              <w:rPr>
                <w:rFonts w:ascii="Times New Roman" w:hAnsi="Times New Roman" w:cs="Times New Roman"/>
                <w:b/>
                <w:color w:val="000000"/>
                <w:lang w:eastAsia="de-DE"/>
              </w:rPr>
            </w:pPr>
            <w:r w:rsidRPr="00DC5B57">
              <w:rPr>
                <w:rFonts w:ascii="Times New Roman" w:hAnsi="Times New Roman" w:cs="Times New Roman"/>
                <w:b/>
                <w:color w:val="000000"/>
                <w:lang w:eastAsia="de-DE"/>
              </w:rPr>
              <w:t>Tikėtinas/galimas poveikis vaistinio preparato koncentracijai</w:t>
            </w:r>
          </w:p>
          <w:p w14:paraId="52BAB956" w14:textId="77777777" w:rsidR="00CF008F" w:rsidRPr="00DC5B57" w:rsidRDefault="00CF008F" w:rsidP="00210693">
            <w:pPr>
              <w:spacing w:after="0" w:line="240" w:lineRule="auto"/>
              <w:rPr>
                <w:rFonts w:ascii="Times New Roman" w:hAnsi="Times New Roman" w:cs="Times New Roman"/>
                <w:b/>
                <w:lang w:eastAsia="de-DE"/>
              </w:rPr>
            </w:pPr>
            <w:r w:rsidRPr="00DC5B57">
              <w:rPr>
                <w:rFonts w:ascii="Times New Roman" w:hAnsi="Times New Roman" w:cs="Times New Roman"/>
                <w:b/>
                <w:color w:val="000000"/>
                <w:lang w:eastAsia="de-DE"/>
              </w:rPr>
              <w:t>(↑ = didėja; ↔ = nekinta; ↓ = mažėja)</w:t>
            </w:r>
          </w:p>
        </w:tc>
        <w:tc>
          <w:tcPr>
            <w:tcW w:w="2091" w:type="dxa"/>
            <w:gridSpan w:val="2"/>
            <w:tcBorders>
              <w:top w:val="single" w:sz="4" w:space="0" w:color="000000"/>
              <w:left w:val="single" w:sz="4" w:space="0" w:color="000000"/>
              <w:bottom w:val="single" w:sz="4" w:space="0" w:color="000000"/>
              <w:right w:val="single" w:sz="4" w:space="0" w:color="000000"/>
            </w:tcBorders>
          </w:tcPr>
          <w:p w14:paraId="6064FE98" w14:textId="77777777" w:rsidR="00CF008F" w:rsidRPr="00DC5B57" w:rsidRDefault="00CF008F" w:rsidP="00210693">
            <w:pPr>
              <w:spacing w:after="0" w:line="240" w:lineRule="auto"/>
              <w:ind w:left="2" w:right="104"/>
              <w:rPr>
                <w:rFonts w:ascii="Times New Roman" w:hAnsi="Times New Roman" w:cs="Times New Roman"/>
                <w:b/>
                <w:lang w:eastAsia="de-DE"/>
              </w:rPr>
            </w:pPr>
            <w:r w:rsidRPr="00DC5B57">
              <w:rPr>
                <w:rFonts w:ascii="Times New Roman" w:hAnsi="Times New Roman" w:cs="Times New Roman"/>
                <w:b/>
                <w:color w:val="000000"/>
                <w:lang w:eastAsia="de-DE"/>
              </w:rPr>
              <w:t>Klinikinis komentaras (žr. prieš tai pateiktą papildomą informacija bei 4.3 ir 4.4 skyrius)</w:t>
            </w:r>
          </w:p>
        </w:tc>
      </w:tr>
      <w:tr w:rsidR="00CF008F" w:rsidRPr="00F45DC8" w14:paraId="3F5DAFDF"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026A341B" w14:textId="77777777" w:rsidR="00CF008F" w:rsidRPr="00F45DC8"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t>Analgetikai, anestetikai</w:t>
            </w:r>
          </w:p>
        </w:tc>
      </w:tr>
      <w:tr w:rsidR="00CF008F" w:rsidRPr="00F45DC8" w14:paraId="06174EB9"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830E378" w14:textId="77777777" w:rsidR="00CF008F" w:rsidRPr="00F45DC8" w:rsidRDefault="00CF008F" w:rsidP="00210693">
            <w:pPr>
              <w:spacing w:after="0" w:line="240" w:lineRule="auto"/>
              <w:ind w:left="2" w:right="99"/>
              <w:rPr>
                <w:rFonts w:ascii="Times New Roman" w:hAnsi="Times New Roman" w:cs="Times New Roman"/>
                <w:bCs/>
                <w:lang w:eastAsia="de-DE"/>
              </w:rPr>
            </w:pPr>
            <w:r w:rsidRPr="00F45DC8">
              <w:rPr>
                <w:rFonts w:ascii="Times New Roman" w:hAnsi="Times New Roman" w:cs="Times New Roman"/>
                <w:bCs/>
                <w:lang w:eastAsia="de-DE"/>
              </w:rPr>
              <w:t xml:space="preserve">Skalsių alkaloidai (pvz., </w:t>
            </w:r>
            <w:proofErr w:type="spellStart"/>
            <w:r w:rsidRPr="00F45DC8">
              <w:rPr>
                <w:rFonts w:ascii="Times New Roman" w:hAnsi="Times New Roman" w:cs="Times New Roman"/>
                <w:bCs/>
                <w:lang w:eastAsia="de-DE"/>
              </w:rPr>
              <w:t>dihidroergotaminas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ergometrinas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ergotaminas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metilergometrinas</w:t>
            </w:r>
            <w:proofErr w:type="spellEnd"/>
            <w:r w:rsidRPr="00F45DC8">
              <w:rPr>
                <w:rFonts w:ascii="Times New Roman" w:hAnsi="Times New Roman" w:cs="Times New Roman"/>
                <w:bCs/>
                <w:lang w:eastAsia="de-DE"/>
              </w:rPr>
              <w:t>)</w:t>
            </w:r>
          </w:p>
        </w:tc>
        <w:tc>
          <w:tcPr>
            <w:tcW w:w="3548" w:type="dxa"/>
            <w:tcBorders>
              <w:top w:val="single" w:sz="4" w:space="0" w:color="000000"/>
              <w:left w:val="single" w:sz="4" w:space="0" w:color="000000"/>
              <w:bottom w:val="single" w:sz="4" w:space="0" w:color="000000"/>
              <w:right w:val="single" w:sz="4" w:space="0" w:color="000000"/>
            </w:tcBorders>
          </w:tcPr>
          <w:p w14:paraId="56933AD3" w14:textId="77777777" w:rsidR="00CF008F" w:rsidRPr="00144F03" w:rsidRDefault="00CF008F" w:rsidP="00210693">
            <w:pPr>
              <w:spacing w:after="0" w:line="240" w:lineRule="auto"/>
              <w:ind w:right="107"/>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69448E63"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Draudžiama</w:t>
            </w:r>
          </w:p>
        </w:tc>
      </w:tr>
      <w:tr w:rsidR="00CF008F" w:rsidRPr="00F45DC8" w14:paraId="7BEE4AC9"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733D21E"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Eletriptanas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fentanilis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2A10AA9B" w14:textId="77777777" w:rsidR="00CF008F" w:rsidRPr="00144F03" w:rsidRDefault="00CF008F" w:rsidP="00210693">
            <w:pPr>
              <w:spacing w:after="0" w:line="240" w:lineRule="auto"/>
              <w:ind w:right="107"/>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5C6DD0C0"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Nerekomenduojama</w:t>
            </w:r>
          </w:p>
        </w:tc>
      </w:tr>
      <w:tr w:rsidR="00CF008F" w:rsidRPr="00F45DC8" w14:paraId="5DA996AE"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7FB7F694"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Alfentanilis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buprenorfinas</w:t>
            </w:r>
            <w:proofErr w:type="spellEnd"/>
            <w:r w:rsidRPr="00F45DC8">
              <w:rPr>
                <w:rFonts w:ascii="Times New Roman" w:hAnsi="Times New Roman" w:cs="Times New Roman"/>
                <w:bCs/>
                <w:lang w:eastAsia="de-DE"/>
              </w:rPr>
              <w:t xml:space="preserve"> (IV ir </w:t>
            </w:r>
            <w:r w:rsidRPr="00144F03">
              <w:rPr>
                <w:rFonts w:ascii="Times New Roman" w:hAnsi="Times New Roman" w:cs="Times New Roman"/>
                <w:bCs/>
                <w:lang w:eastAsia="de-DE"/>
              </w:rPr>
              <w:t xml:space="preserve">vartojamas po liežuviu), </w:t>
            </w:r>
            <w:proofErr w:type="spellStart"/>
            <w:r w:rsidRPr="00144F03">
              <w:rPr>
                <w:rFonts w:ascii="Times New Roman" w:hAnsi="Times New Roman" w:cs="Times New Roman"/>
                <w:bCs/>
                <w:lang w:eastAsia="de-DE"/>
              </w:rPr>
              <w:t>kanabinoidai</w:t>
            </w:r>
            <w:proofErr w:type="spellEnd"/>
            <w:r w:rsidRPr="00144F03">
              <w:rPr>
                <w:rFonts w:ascii="Times New Roman" w:hAnsi="Times New Roman" w:cs="Times New Roman"/>
                <w:bCs/>
                <w:lang w:eastAsia="de-DE"/>
              </w:rPr>
              <w:t xml:space="preserve">, metadonas, </w:t>
            </w:r>
            <w:proofErr w:type="spellStart"/>
            <w:r w:rsidRPr="00144F03">
              <w:rPr>
                <w:rFonts w:ascii="Times New Roman" w:hAnsi="Times New Roman" w:cs="Times New Roman"/>
                <w:bCs/>
                <w:lang w:eastAsia="de-DE"/>
              </w:rPr>
              <w:t>sufentanilis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4F7B8BD1" w14:textId="77777777" w:rsidR="00CF008F" w:rsidRPr="00144F03" w:rsidRDefault="00CF008F" w:rsidP="00210693">
            <w:pPr>
              <w:spacing w:after="0" w:line="240" w:lineRule="auto"/>
              <w:ind w:right="107"/>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51AFBB19"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7AB1F60F"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E0680EE"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Oksikodonas</w:t>
            </w:r>
            <w:proofErr w:type="spellEnd"/>
            <w:r w:rsidRPr="00F45DC8">
              <w:rPr>
                <w:rFonts w:ascii="Times New Roman" w:hAnsi="Times New Roman" w:cs="Times New Roman"/>
                <w:bCs/>
                <w:lang w:eastAsia="de-DE"/>
              </w:rPr>
              <w:t xml:space="preserve"> PB 10 mg</w:t>
            </w:r>
          </w:p>
        </w:tc>
        <w:tc>
          <w:tcPr>
            <w:tcW w:w="3548" w:type="dxa"/>
            <w:tcBorders>
              <w:top w:val="single" w:sz="4" w:space="0" w:color="000000"/>
              <w:left w:val="single" w:sz="4" w:space="0" w:color="000000"/>
              <w:bottom w:val="single" w:sz="4" w:space="0" w:color="000000"/>
              <w:right w:val="single" w:sz="4" w:space="0" w:color="000000"/>
            </w:tcBorders>
          </w:tcPr>
          <w:p w14:paraId="6A8CFDA1"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Oksikodonas</w:t>
            </w:r>
            <w:proofErr w:type="spellEnd"/>
            <w:r w:rsidRPr="00144F03">
              <w:rPr>
                <w:rFonts w:ascii="Times New Roman" w:hAnsi="Times New Roman" w:cs="Times New Roman"/>
                <w:bCs/>
                <w:lang w:eastAsia="de-DE"/>
              </w:rPr>
              <w:t xml:space="preserve"> PO: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45 %, AUC ↑ 2,4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3DEAFB28"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6327A00F"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18399710"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Oksikodonas</w:t>
            </w:r>
            <w:proofErr w:type="spellEnd"/>
            <w:r w:rsidRPr="00F45DC8">
              <w:rPr>
                <w:rFonts w:ascii="Times New Roman" w:hAnsi="Times New Roman" w:cs="Times New Roman"/>
                <w:bCs/>
                <w:lang w:eastAsia="de-DE"/>
              </w:rPr>
              <w:t xml:space="preserve"> IV 0,1 mg/kg</w:t>
            </w:r>
          </w:p>
        </w:tc>
        <w:tc>
          <w:tcPr>
            <w:tcW w:w="3548" w:type="dxa"/>
            <w:tcBorders>
              <w:top w:val="single" w:sz="4" w:space="0" w:color="000000"/>
              <w:left w:val="single" w:sz="4" w:space="0" w:color="000000"/>
              <w:bottom w:val="single" w:sz="4" w:space="0" w:color="000000"/>
              <w:right w:val="single" w:sz="4" w:space="0" w:color="000000"/>
            </w:tcBorders>
          </w:tcPr>
          <w:p w14:paraId="7464ECCB"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Oksikodonas</w:t>
            </w:r>
            <w:proofErr w:type="spellEnd"/>
            <w:r w:rsidRPr="00144F03">
              <w:rPr>
                <w:rFonts w:ascii="Times New Roman" w:hAnsi="Times New Roman" w:cs="Times New Roman"/>
                <w:bCs/>
                <w:lang w:eastAsia="de-DE"/>
              </w:rPr>
              <w:t xml:space="preserve"> IV: AUC↑ 51 %</w:t>
            </w:r>
          </w:p>
        </w:tc>
        <w:tc>
          <w:tcPr>
            <w:tcW w:w="2091" w:type="dxa"/>
            <w:gridSpan w:val="2"/>
            <w:tcBorders>
              <w:top w:val="single" w:sz="4" w:space="0" w:color="000000"/>
              <w:left w:val="single" w:sz="4" w:space="0" w:color="000000"/>
              <w:bottom w:val="single" w:sz="4" w:space="0" w:color="000000"/>
              <w:right w:val="single" w:sz="4" w:space="0" w:color="000000"/>
            </w:tcBorders>
          </w:tcPr>
          <w:p w14:paraId="5EDD197C"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290237FF"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02343C84" w14:textId="77777777" w:rsidR="00CF008F" w:rsidRPr="00144F03"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rPr>
              <w:lastRenderedPageBreak/>
              <w:t>Sistemini</w:t>
            </w:r>
            <w:r>
              <w:rPr>
                <w:rFonts w:ascii="Times New Roman" w:hAnsi="Times New Roman" w:cs="Times New Roman"/>
                <w:b/>
              </w:rPr>
              <w:t>ai</w:t>
            </w:r>
            <w:r w:rsidRPr="00F45DC8">
              <w:rPr>
                <w:rFonts w:ascii="Times New Roman" w:hAnsi="Times New Roman" w:cs="Times New Roman"/>
                <w:b/>
              </w:rPr>
              <w:t xml:space="preserve"> antibakteriniai vaistiniai preparatai, vaistiniai preparatai nuo </w:t>
            </w:r>
            <w:proofErr w:type="spellStart"/>
            <w:r w:rsidRPr="00F45DC8">
              <w:rPr>
                <w:rFonts w:ascii="Times New Roman" w:hAnsi="Times New Roman" w:cs="Times New Roman"/>
                <w:b/>
              </w:rPr>
              <w:t>mikobakterijų</w:t>
            </w:r>
            <w:proofErr w:type="spellEnd"/>
            <w:r w:rsidRPr="00F45DC8">
              <w:rPr>
                <w:rFonts w:ascii="Times New Roman" w:hAnsi="Times New Roman" w:cs="Times New Roman"/>
                <w:b/>
              </w:rPr>
              <w:t>, sistemini</w:t>
            </w:r>
            <w:r>
              <w:rPr>
                <w:rFonts w:ascii="Times New Roman" w:hAnsi="Times New Roman" w:cs="Times New Roman"/>
                <w:b/>
              </w:rPr>
              <w:t>ai</w:t>
            </w:r>
            <w:r w:rsidRPr="00F45DC8">
              <w:rPr>
                <w:rFonts w:ascii="Times New Roman" w:hAnsi="Times New Roman" w:cs="Times New Roman"/>
                <w:b/>
              </w:rPr>
              <w:t xml:space="preserve"> priešgrybeliniai vaistiniai preparatai</w:t>
            </w:r>
          </w:p>
        </w:tc>
      </w:tr>
      <w:tr w:rsidR="00CF008F" w:rsidRPr="00F45DC8" w14:paraId="63B18FFF"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552AF346"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Izavukonazolas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6BC3B9C4" w14:textId="77777777" w:rsidR="00CF008F" w:rsidRPr="00144F03" w:rsidRDefault="00CF008F" w:rsidP="00210693">
            <w:pPr>
              <w:spacing w:after="0" w:line="240" w:lineRule="auto"/>
              <w:ind w:right="107"/>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izavukonazolo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EBA7F46"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51BEDD0A"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DEE153C"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Bedakvilinas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21B17258" w14:textId="77777777" w:rsidR="00CF008F" w:rsidRPr="00144F03" w:rsidRDefault="00CF008F" w:rsidP="00210693">
            <w:pPr>
              <w:spacing w:after="0" w:line="240" w:lineRule="auto"/>
              <w:ind w:right="106"/>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bedakvilino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2F7C61C0"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Nerekomenduojama</w:t>
            </w:r>
          </w:p>
        </w:tc>
      </w:tr>
      <w:tr w:rsidR="00CF008F" w:rsidRPr="00F45DC8" w14:paraId="560C3330"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2329DC1"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Rifabutinas</w:t>
            </w:r>
            <w:proofErr w:type="spellEnd"/>
            <w:r w:rsidRPr="00F45DC8">
              <w:rPr>
                <w:rFonts w:ascii="Times New Roman" w:hAnsi="Times New Roman" w:cs="Times New Roman"/>
                <w:bCs/>
                <w:lang w:eastAsia="de-DE"/>
              </w:rPr>
              <w:t xml:space="preserve"> PB 300 mg kartą per parą</w:t>
            </w:r>
          </w:p>
        </w:tc>
        <w:tc>
          <w:tcPr>
            <w:tcW w:w="3548" w:type="dxa"/>
            <w:tcBorders>
              <w:top w:val="single" w:sz="4" w:space="0" w:color="000000"/>
              <w:left w:val="single" w:sz="4" w:space="0" w:color="000000"/>
              <w:bottom w:val="single" w:sz="4" w:space="0" w:color="000000"/>
              <w:right w:val="single" w:sz="4" w:space="0" w:color="000000"/>
            </w:tcBorders>
          </w:tcPr>
          <w:p w14:paraId="0ADAB5C8"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Rifabutino</w:t>
            </w:r>
            <w:proofErr w:type="spellEnd"/>
            <w:r w:rsidRPr="00144F03">
              <w:rPr>
                <w:rFonts w:ascii="Times New Roman" w:hAnsi="Times New Roman" w:cs="Times New Roman"/>
                <w:bCs/>
                <w:lang w:eastAsia="de-DE"/>
              </w:rPr>
              <w:t xml:space="preserve"> koncentracija ↑ (apimtis nežinoma)</w:t>
            </w:r>
          </w:p>
        </w:tc>
        <w:tc>
          <w:tcPr>
            <w:tcW w:w="2091" w:type="dxa"/>
            <w:gridSpan w:val="2"/>
            <w:tcBorders>
              <w:top w:val="single" w:sz="4" w:space="0" w:color="000000"/>
              <w:left w:val="single" w:sz="4" w:space="0" w:color="000000"/>
              <w:bottom w:val="single" w:sz="4" w:space="0" w:color="000000"/>
              <w:right w:val="single" w:sz="4" w:space="0" w:color="000000"/>
            </w:tcBorders>
          </w:tcPr>
          <w:p w14:paraId="037C63C5"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Nerekomenduojama</w:t>
            </w:r>
          </w:p>
        </w:tc>
      </w:tr>
      <w:tr w:rsidR="00CF008F" w:rsidRPr="00F45DC8" w14:paraId="6CDF4A2C"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D14A23D"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Klaritromicinas</w:t>
            </w:r>
            <w:proofErr w:type="spellEnd"/>
            <w:r w:rsidRPr="00F45DC8">
              <w:rPr>
                <w:rFonts w:ascii="Times New Roman" w:hAnsi="Times New Roman" w:cs="Times New Roman"/>
                <w:bCs/>
                <w:lang w:eastAsia="de-DE"/>
              </w:rPr>
              <w:t xml:space="preserve"> PB 500 mg du kartus per parą</w:t>
            </w:r>
          </w:p>
        </w:tc>
        <w:tc>
          <w:tcPr>
            <w:tcW w:w="3548" w:type="dxa"/>
            <w:tcBorders>
              <w:top w:val="single" w:sz="4" w:space="0" w:color="000000"/>
              <w:left w:val="single" w:sz="4" w:space="0" w:color="000000"/>
              <w:bottom w:val="single" w:sz="4" w:space="0" w:color="000000"/>
              <w:right w:val="single" w:sz="4" w:space="0" w:color="000000"/>
            </w:tcBorders>
          </w:tcPr>
          <w:p w14:paraId="0BA0C3EC"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Klaritromicino</w:t>
            </w:r>
            <w:proofErr w:type="spellEnd"/>
            <w:r w:rsidRPr="00144F03">
              <w:rPr>
                <w:rFonts w:ascii="Times New Roman" w:hAnsi="Times New Roman" w:cs="Times New Roman"/>
                <w:bCs/>
                <w:lang w:eastAsia="de-DE"/>
              </w:rPr>
              <w:t xml:space="preserve"> koncentracija ↑</w:t>
            </w:r>
          </w:p>
        </w:tc>
        <w:tc>
          <w:tcPr>
            <w:tcW w:w="2091" w:type="dxa"/>
            <w:gridSpan w:val="2"/>
            <w:tcBorders>
              <w:top w:val="single" w:sz="4" w:space="0" w:color="000000"/>
              <w:left w:val="single" w:sz="4" w:space="0" w:color="000000"/>
              <w:bottom w:val="single" w:sz="4" w:space="0" w:color="000000"/>
              <w:right w:val="single" w:sz="4" w:space="0" w:color="000000"/>
            </w:tcBorders>
          </w:tcPr>
          <w:p w14:paraId="3188EC55"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5C4EF6DA"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D2D7D42"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Delamanidas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652B2FCE" w14:textId="77777777" w:rsidR="00CF008F" w:rsidRPr="00144F03" w:rsidRDefault="00CF008F" w:rsidP="00210693">
            <w:pPr>
              <w:spacing w:after="0" w:line="240" w:lineRule="auto"/>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delaminido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4D5E214"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19CDBD45" w14:textId="77777777" w:rsidTr="00210693">
        <w:trPr>
          <w:jc w:val="center"/>
        </w:trPr>
        <w:tc>
          <w:tcPr>
            <w:tcW w:w="7110" w:type="dxa"/>
            <w:gridSpan w:val="2"/>
            <w:tcBorders>
              <w:top w:val="single" w:sz="4" w:space="0" w:color="000000"/>
              <w:left w:val="single" w:sz="4" w:space="0" w:color="000000"/>
              <w:bottom w:val="single" w:sz="4" w:space="0" w:color="000000"/>
              <w:right w:val="nil"/>
            </w:tcBorders>
          </w:tcPr>
          <w:p w14:paraId="5C60DE03" w14:textId="77777777" w:rsidR="00CF008F" w:rsidRPr="00F45DC8"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t>Vaistiniai preparatai nuo epilepsijos</w:t>
            </w:r>
          </w:p>
        </w:tc>
        <w:tc>
          <w:tcPr>
            <w:tcW w:w="2091" w:type="dxa"/>
            <w:gridSpan w:val="2"/>
            <w:tcBorders>
              <w:top w:val="single" w:sz="4" w:space="0" w:color="000000"/>
              <w:left w:val="nil"/>
              <w:bottom w:val="single" w:sz="4" w:space="0" w:color="000000"/>
              <w:right w:val="single" w:sz="4" w:space="0" w:color="000000"/>
            </w:tcBorders>
          </w:tcPr>
          <w:p w14:paraId="0B320A9C" w14:textId="77777777" w:rsidR="00CF008F" w:rsidRPr="00144F03" w:rsidRDefault="00CF008F" w:rsidP="00210693">
            <w:pPr>
              <w:spacing w:after="0" w:line="240" w:lineRule="auto"/>
              <w:rPr>
                <w:rFonts w:ascii="Times New Roman" w:hAnsi="Times New Roman" w:cs="Times New Roman"/>
                <w:bCs/>
                <w:lang w:eastAsia="de-DE"/>
              </w:rPr>
            </w:pPr>
          </w:p>
        </w:tc>
      </w:tr>
      <w:tr w:rsidR="00CF008F" w:rsidRPr="00F45DC8" w14:paraId="52FF39C6"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4E2B532"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Karbamazepinas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084DEA54"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karbamazepino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30233D9B"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Nerekomenduojama</w:t>
            </w:r>
          </w:p>
        </w:tc>
      </w:tr>
      <w:tr w:rsidR="00CF008F" w:rsidRPr="00F45DC8" w14:paraId="76D70437" w14:textId="77777777" w:rsidTr="00210693">
        <w:trPr>
          <w:jc w:val="center"/>
        </w:trPr>
        <w:tc>
          <w:tcPr>
            <w:tcW w:w="7110" w:type="dxa"/>
            <w:gridSpan w:val="2"/>
            <w:tcBorders>
              <w:top w:val="single" w:sz="4" w:space="0" w:color="000000"/>
              <w:left w:val="single" w:sz="4" w:space="0" w:color="000000"/>
              <w:bottom w:val="single" w:sz="4" w:space="0" w:color="000000"/>
              <w:right w:val="nil"/>
            </w:tcBorders>
          </w:tcPr>
          <w:p w14:paraId="2458524C" w14:textId="77777777" w:rsidR="00CF008F" w:rsidRPr="00F45DC8"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t>Vaistiniai preparatai nuo uždegimo ir reumato</w:t>
            </w:r>
          </w:p>
        </w:tc>
        <w:tc>
          <w:tcPr>
            <w:tcW w:w="2091" w:type="dxa"/>
            <w:gridSpan w:val="2"/>
            <w:tcBorders>
              <w:top w:val="single" w:sz="4" w:space="0" w:color="000000"/>
              <w:left w:val="nil"/>
              <w:bottom w:val="single" w:sz="4" w:space="0" w:color="000000"/>
              <w:right w:val="single" w:sz="4" w:space="0" w:color="000000"/>
            </w:tcBorders>
          </w:tcPr>
          <w:p w14:paraId="6B5A00A1" w14:textId="77777777" w:rsidR="00CF008F" w:rsidRPr="00144F03" w:rsidRDefault="00CF008F" w:rsidP="00210693">
            <w:pPr>
              <w:spacing w:after="0" w:line="240" w:lineRule="auto"/>
              <w:rPr>
                <w:rFonts w:ascii="Times New Roman" w:hAnsi="Times New Roman" w:cs="Times New Roman"/>
                <w:bCs/>
                <w:lang w:eastAsia="de-DE"/>
              </w:rPr>
            </w:pPr>
          </w:p>
        </w:tc>
      </w:tr>
      <w:tr w:rsidR="00CF008F" w:rsidRPr="00F45DC8" w14:paraId="55904013"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1C9A931"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Meloksikamas</w:t>
            </w:r>
            <w:proofErr w:type="spellEnd"/>
            <w:r w:rsidRPr="00F45DC8">
              <w:rPr>
                <w:rFonts w:ascii="Times New Roman" w:hAnsi="Times New Roman" w:cs="Times New Roman"/>
                <w:bCs/>
                <w:lang w:eastAsia="de-DE"/>
              </w:rPr>
              <w:t xml:space="preserve"> 15 mg</w:t>
            </w:r>
          </w:p>
        </w:tc>
        <w:tc>
          <w:tcPr>
            <w:tcW w:w="3548" w:type="dxa"/>
            <w:tcBorders>
              <w:top w:val="single" w:sz="4" w:space="0" w:color="000000"/>
              <w:left w:val="single" w:sz="4" w:space="0" w:color="000000"/>
              <w:bottom w:val="single" w:sz="4" w:space="0" w:color="000000"/>
              <w:right w:val="single" w:sz="4" w:space="0" w:color="000000"/>
            </w:tcBorders>
          </w:tcPr>
          <w:p w14:paraId="206C9658"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Meloksikamo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64 %, AUC ↓ 37 %</w:t>
            </w:r>
          </w:p>
        </w:tc>
        <w:tc>
          <w:tcPr>
            <w:tcW w:w="2091" w:type="dxa"/>
            <w:gridSpan w:val="2"/>
            <w:tcBorders>
              <w:top w:val="single" w:sz="4" w:space="0" w:color="000000"/>
              <w:left w:val="single" w:sz="4" w:space="0" w:color="000000"/>
              <w:bottom w:val="single" w:sz="4" w:space="0" w:color="000000"/>
              <w:right w:val="single" w:sz="4" w:space="0" w:color="000000"/>
            </w:tcBorders>
          </w:tcPr>
          <w:p w14:paraId="00D063C5"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081A9B6D" w14:textId="77777777" w:rsidTr="00210693">
        <w:trPr>
          <w:jc w:val="center"/>
        </w:trPr>
        <w:tc>
          <w:tcPr>
            <w:tcW w:w="7110" w:type="dxa"/>
            <w:gridSpan w:val="2"/>
            <w:tcBorders>
              <w:top w:val="single" w:sz="4" w:space="0" w:color="000000"/>
              <w:left w:val="single" w:sz="4" w:space="0" w:color="000000"/>
              <w:bottom w:val="single" w:sz="4" w:space="0" w:color="000000"/>
              <w:right w:val="nil"/>
            </w:tcBorders>
          </w:tcPr>
          <w:p w14:paraId="19F70BFF" w14:textId="77777777" w:rsidR="00CF008F" w:rsidRPr="00144F03"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rPr>
              <w:t xml:space="preserve">Vaistiniai preparatai nuo </w:t>
            </w:r>
            <w:proofErr w:type="spellStart"/>
            <w:r w:rsidRPr="00F45DC8">
              <w:rPr>
                <w:rFonts w:ascii="Times New Roman" w:hAnsi="Times New Roman" w:cs="Times New Roman"/>
                <w:b/>
              </w:rPr>
              <w:t>helmintų</w:t>
            </w:r>
            <w:proofErr w:type="spellEnd"/>
            <w:r w:rsidRPr="00F45DC8">
              <w:rPr>
                <w:rFonts w:ascii="Times New Roman" w:hAnsi="Times New Roman" w:cs="Times New Roman"/>
                <w:b/>
              </w:rPr>
              <w:t xml:space="preserve"> ir pirmuonių</w:t>
            </w:r>
          </w:p>
        </w:tc>
        <w:tc>
          <w:tcPr>
            <w:tcW w:w="2091" w:type="dxa"/>
            <w:gridSpan w:val="2"/>
            <w:tcBorders>
              <w:top w:val="single" w:sz="4" w:space="0" w:color="000000"/>
              <w:left w:val="nil"/>
              <w:bottom w:val="single" w:sz="4" w:space="0" w:color="000000"/>
              <w:right w:val="single" w:sz="4" w:space="0" w:color="000000"/>
            </w:tcBorders>
          </w:tcPr>
          <w:p w14:paraId="3593F494" w14:textId="77777777" w:rsidR="00CF008F" w:rsidRPr="00144F03" w:rsidRDefault="00CF008F" w:rsidP="00210693">
            <w:pPr>
              <w:spacing w:after="0" w:line="240" w:lineRule="auto"/>
              <w:rPr>
                <w:rFonts w:ascii="Times New Roman" w:hAnsi="Times New Roman" w:cs="Times New Roman"/>
                <w:bCs/>
                <w:lang w:eastAsia="de-DE"/>
              </w:rPr>
            </w:pPr>
          </w:p>
        </w:tc>
      </w:tr>
      <w:tr w:rsidR="00CF008F" w:rsidRPr="00F45DC8" w14:paraId="2A52ED69"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7FC946E9"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Halofantrinas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67B26030"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halofantrino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12101E8"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Draudžiama</w:t>
            </w:r>
          </w:p>
        </w:tc>
      </w:tr>
      <w:tr w:rsidR="00CF008F" w:rsidRPr="00F45DC8" w14:paraId="2F82D78E"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A6A9D9A"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Artemeteras-lumefantrinas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prazikvantelis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772CE938"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10FC061A"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3B1C6D4A"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99440B2"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Chininas</w:t>
            </w:r>
            <w:proofErr w:type="spellEnd"/>
            <w:r w:rsidRPr="00F45DC8">
              <w:rPr>
                <w:rFonts w:ascii="Times New Roman" w:hAnsi="Times New Roman" w:cs="Times New Roman"/>
                <w:bCs/>
                <w:lang w:eastAsia="de-DE"/>
              </w:rPr>
              <w:t xml:space="preserve"> 300 mg</w:t>
            </w:r>
          </w:p>
        </w:tc>
        <w:tc>
          <w:tcPr>
            <w:tcW w:w="3548" w:type="dxa"/>
            <w:tcBorders>
              <w:top w:val="single" w:sz="4" w:space="0" w:color="000000"/>
              <w:left w:val="single" w:sz="4" w:space="0" w:color="000000"/>
              <w:bottom w:val="single" w:sz="4" w:space="0" w:color="000000"/>
              <w:right w:val="single" w:sz="4" w:space="0" w:color="000000"/>
            </w:tcBorders>
          </w:tcPr>
          <w:p w14:paraId="5782CBE6" w14:textId="77777777" w:rsidR="00CF008F" w:rsidRPr="00DC5B57" w:rsidRDefault="00CF008F" w:rsidP="00210693">
            <w:pPr>
              <w:tabs>
                <w:tab w:val="center" w:pos="355"/>
                <w:tab w:val="center" w:pos="1244"/>
                <w:tab w:val="center" w:pos="1914"/>
              </w:tabs>
              <w:spacing w:after="0" w:line="240" w:lineRule="auto"/>
              <w:rPr>
                <w:rFonts w:ascii="Times New Roman" w:hAnsi="Times New Roman" w:cs="Times New Roman"/>
                <w:bCs/>
                <w:lang w:eastAsia="de-DE"/>
              </w:rPr>
            </w:pPr>
            <w:r w:rsidRPr="00DC5B57">
              <w:rPr>
                <w:rFonts w:ascii="Times New Roman" w:eastAsia="Calibri" w:hAnsi="Times New Roman" w:cs="Times New Roman"/>
                <w:bCs/>
                <w:lang w:eastAsia="de-DE"/>
              </w:rPr>
              <w:tab/>
            </w:r>
            <w:proofErr w:type="spellStart"/>
            <w:r w:rsidRPr="00DC5B57">
              <w:rPr>
                <w:rFonts w:ascii="Times New Roman" w:hAnsi="Times New Roman" w:cs="Times New Roman"/>
                <w:bCs/>
                <w:lang w:eastAsia="de-DE"/>
              </w:rPr>
              <w:t>Chinino</w:t>
            </w:r>
            <w:proofErr w:type="spellEnd"/>
            <w:r w:rsidRPr="00DC5B57">
              <w:rPr>
                <w:rFonts w:ascii="Times New Roman" w:hAnsi="Times New Roman" w:cs="Times New Roman"/>
                <w:bCs/>
                <w:lang w:eastAsia="de-DE"/>
              </w:rPr>
              <w:t xml:space="preserve"> </w:t>
            </w:r>
            <w:proofErr w:type="spellStart"/>
            <w:r w:rsidRPr="00DC5B57">
              <w:rPr>
                <w:rFonts w:ascii="Times New Roman" w:hAnsi="Times New Roman" w:cs="Times New Roman"/>
                <w:bCs/>
                <w:lang w:eastAsia="de-DE"/>
              </w:rPr>
              <w:t>C</w:t>
            </w:r>
            <w:r w:rsidRPr="00DC5B57">
              <w:rPr>
                <w:rFonts w:ascii="Times New Roman" w:hAnsi="Times New Roman" w:cs="Times New Roman"/>
                <w:bCs/>
                <w:vertAlign w:val="subscript"/>
                <w:lang w:eastAsia="de-DE"/>
              </w:rPr>
              <w:t>max</w:t>
            </w:r>
            <w:proofErr w:type="spellEnd"/>
            <w:r w:rsidRPr="00DC5B57">
              <w:rPr>
                <w:rFonts w:ascii="Times New Roman" w:hAnsi="Times New Roman" w:cs="Times New Roman"/>
                <w:bCs/>
                <w:lang w:eastAsia="de-DE"/>
              </w:rPr>
              <w:t> ↔, AUC ↑ 96 %</w:t>
            </w:r>
          </w:p>
        </w:tc>
        <w:tc>
          <w:tcPr>
            <w:tcW w:w="2091" w:type="dxa"/>
            <w:gridSpan w:val="2"/>
            <w:tcBorders>
              <w:top w:val="single" w:sz="4" w:space="0" w:color="000000"/>
              <w:left w:val="single" w:sz="4" w:space="0" w:color="000000"/>
              <w:bottom w:val="single" w:sz="4" w:space="0" w:color="000000"/>
              <w:right w:val="single" w:sz="4" w:space="0" w:color="000000"/>
            </w:tcBorders>
          </w:tcPr>
          <w:p w14:paraId="4FD50B39"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74A547B1" w14:textId="77777777" w:rsidTr="00210693">
        <w:trPr>
          <w:jc w:val="center"/>
        </w:trPr>
        <w:tc>
          <w:tcPr>
            <w:tcW w:w="7110" w:type="dxa"/>
            <w:gridSpan w:val="2"/>
            <w:tcBorders>
              <w:top w:val="single" w:sz="4" w:space="0" w:color="000000"/>
              <w:left w:val="single" w:sz="4" w:space="0" w:color="000000"/>
              <w:bottom w:val="single" w:sz="4" w:space="0" w:color="000000"/>
              <w:right w:val="nil"/>
            </w:tcBorders>
          </w:tcPr>
          <w:p w14:paraId="4C9972B8" w14:textId="77777777" w:rsidR="00CF008F" w:rsidRPr="00F45DC8"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rPr>
              <w:t>Sistemini</w:t>
            </w:r>
            <w:r>
              <w:rPr>
                <w:rFonts w:ascii="Times New Roman" w:hAnsi="Times New Roman" w:cs="Times New Roman"/>
                <w:b/>
              </w:rPr>
              <w:t xml:space="preserve">ai </w:t>
            </w:r>
            <w:proofErr w:type="spellStart"/>
            <w:r w:rsidRPr="00F45DC8">
              <w:rPr>
                <w:rFonts w:ascii="Times New Roman" w:hAnsi="Times New Roman" w:cs="Times New Roman"/>
                <w:b/>
              </w:rPr>
              <w:t>antihistamininiai</w:t>
            </w:r>
            <w:proofErr w:type="spellEnd"/>
            <w:r w:rsidRPr="00F45DC8">
              <w:rPr>
                <w:rFonts w:ascii="Times New Roman" w:hAnsi="Times New Roman" w:cs="Times New Roman"/>
                <w:b/>
              </w:rPr>
              <w:t xml:space="preserve"> vaistiniai preparatai</w:t>
            </w:r>
          </w:p>
        </w:tc>
        <w:tc>
          <w:tcPr>
            <w:tcW w:w="2091" w:type="dxa"/>
            <w:gridSpan w:val="2"/>
            <w:tcBorders>
              <w:top w:val="single" w:sz="4" w:space="0" w:color="000000"/>
              <w:left w:val="nil"/>
              <w:bottom w:val="single" w:sz="4" w:space="0" w:color="000000"/>
              <w:right w:val="single" w:sz="4" w:space="0" w:color="000000"/>
            </w:tcBorders>
          </w:tcPr>
          <w:p w14:paraId="35D2D795" w14:textId="77777777" w:rsidR="00CF008F" w:rsidRPr="00144F03" w:rsidRDefault="00CF008F" w:rsidP="00210693">
            <w:pPr>
              <w:spacing w:after="0" w:line="240" w:lineRule="auto"/>
              <w:rPr>
                <w:rFonts w:ascii="Times New Roman" w:hAnsi="Times New Roman" w:cs="Times New Roman"/>
                <w:bCs/>
                <w:lang w:eastAsia="de-DE"/>
              </w:rPr>
            </w:pPr>
          </w:p>
        </w:tc>
      </w:tr>
      <w:tr w:rsidR="00CF008F" w:rsidRPr="00F45DC8" w14:paraId="3438C5C9"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3BC45F8" w14:textId="77777777" w:rsidR="00CF008F" w:rsidRPr="00144F03" w:rsidRDefault="00CF008F" w:rsidP="00210693">
            <w:pPr>
              <w:spacing w:after="0" w:line="240" w:lineRule="auto"/>
              <w:ind w:left="2" w:right="179"/>
              <w:rPr>
                <w:rFonts w:ascii="Times New Roman" w:hAnsi="Times New Roman" w:cs="Times New Roman"/>
                <w:bCs/>
                <w:lang w:eastAsia="de-DE"/>
              </w:rPr>
            </w:pPr>
            <w:proofErr w:type="spellStart"/>
            <w:r w:rsidRPr="00F45DC8">
              <w:rPr>
                <w:rFonts w:ascii="Times New Roman" w:hAnsi="Times New Roman" w:cs="Times New Roman"/>
                <w:bCs/>
                <w:lang w:eastAsia="de-DE"/>
              </w:rPr>
              <w:t>Astemizolas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mizolastinas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terfenadinas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68D4E786"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AC2F4DE"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02B07174"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1088165"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lastRenderedPageBreak/>
              <w:t>Ebastinas</w:t>
            </w:r>
            <w:proofErr w:type="spellEnd"/>
            <w:r w:rsidRPr="00F45DC8">
              <w:rPr>
                <w:rFonts w:ascii="Times New Roman" w:hAnsi="Times New Roman" w:cs="Times New Roman"/>
                <w:bCs/>
                <w:lang w:eastAsia="de-DE"/>
              </w:rPr>
              <w:t xml:space="preserve"> 20 mg</w:t>
            </w:r>
          </w:p>
        </w:tc>
        <w:tc>
          <w:tcPr>
            <w:tcW w:w="3548" w:type="dxa"/>
            <w:tcBorders>
              <w:top w:val="single" w:sz="4" w:space="0" w:color="000000"/>
              <w:left w:val="single" w:sz="4" w:space="0" w:color="000000"/>
              <w:bottom w:val="single" w:sz="4" w:space="0" w:color="000000"/>
              <w:right w:val="single" w:sz="4" w:space="0" w:color="000000"/>
            </w:tcBorders>
          </w:tcPr>
          <w:p w14:paraId="3E58BD35" w14:textId="77777777" w:rsidR="00CF008F" w:rsidRPr="00DC5B57" w:rsidRDefault="00CF008F" w:rsidP="00210693">
            <w:pPr>
              <w:spacing w:after="0" w:line="240" w:lineRule="auto"/>
              <w:ind w:right="51"/>
              <w:rPr>
                <w:rFonts w:ascii="Times New Roman" w:hAnsi="Times New Roman" w:cs="Times New Roman"/>
                <w:bCs/>
                <w:lang w:eastAsia="de-DE"/>
              </w:rPr>
            </w:pPr>
            <w:proofErr w:type="spellStart"/>
            <w:r w:rsidRPr="00144F03">
              <w:rPr>
                <w:rFonts w:ascii="Times New Roman" w:hAnsi="Times New Roman" w:cs="Times New Roman"/>
                <w:bCs/>
                <w:lang w:eastAsia="de-DE"/>
              </w:rPr>
              <w:t>Ebastino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2,5 karto, AUC ↑ 6,2 karto, </w:t>
            </w:r>
            <w:proofErr w:type="spellStart"/>
            <w:r w:rsidRPr="00144F03">
              <w:rPr>
                <w:rFonts w:ascii="Times New Roman" w:hAnsi="Times New Roman" w:cs="Times New Roman"/>
                <w:bCs/>
                <w:lang w:eastAsia="de-DE"/>
              </w:rPr>
              <w:t>karabastino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DC5B57">
              <w:rPr>
                <w:rFonts w:ascii="Times New Roman" w:hAnsi="Times New Roman" w:cs="Times New Roman"/>
                <w:bCs/>
                <w:vertAlign w:val="subscript"/>
                <w:lang w:eastAsia="de-DE"/>
              </w:rPr>
              <w:t>max</w:t>
            </w:r>
            <w:proofErr w:type="spellEnd"/>
            <w:r w:rsidRPr="00DC5B57">
              <w:rPr>
                <w:rFonts w:ascii="Times New Roman" w:hAnsi="Times New Roman" w:cs="Times New Roman"/>
                <w:bCs/>
                <w:vertAlign w:val="subscript"/>
                <w:lang w:eastAsia="de-DE"/>
              </w:rPr>
              <w:t> </w:t>
            </w:r>
            <w:r w:rsidRPr="00DC5B57">
              <w:rPr>
                <w:rFonts w:ascii="Times New Roman" w:hAnsi="Times New Roman" w:cs="Times New Roman"/>
                <w:bCs/>
                <w:lang w:eastAsia="de-DE"/>
              </w:rPr>
              <w:t>↔, AUC ↑ 3,1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6D5F78F6"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Nerekomenduojama</w:t>
            </w:r>
          </w:p>
        </w:tc>
      </w:tr>
      <w:tr w:rsidR="00CF008F" w:rsidRPr="00F45DC8" w14:paraId="13D63BE6"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5FD1AD3"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Bilastinas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rupatadinas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19FAE686"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96A734D"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3E7E0942"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1CC4A1C0" w14:textId="77777777" w:rsidR="00CF008F" w:rsidRPr="00F45DC8" w:rsidRDefault="00CF008F" w:rsidP="00210693">
            <w:pPr>
              <w:spacing w:after="0" w:line="240" w:lineRule="auto"/>
              <w:ind w:left="2"/>
              <w:rPr>
                <w:rFonts w:ascii="Times New Roman" w:hAnsi="Times New Roman" w:cs="Times New Roman"/>
                <w:b/>
                <w:bCs/>
                <w:lang w:eastAsia="de-DE"/>
              </w:rPr>
            </w:pPr>
            <w:proofErr w:type="spellStart"/>
            <w:r w:rsidRPr="00F45DC8">
              <w:rPr>
                <w:rFonts w:ascii="Times New Roman" w:hAnsi="Times New Roman" w:cs="Times New Roman"/>
                <w:b/>
                <w:bCs/>
                <w:lang w:eastAsia="de-DE"/>
              </w:rPr>
              <w:t>Antineoplastiniai</w:t>
            </w:r>
            <w:proofErr w:type="spellEnd"/>
            <w:r w:rsidRPr="00F45DC8">
              <w:rPr>
                <w:rFonts w:ascii="Times New Roman" w:hAnsi="Times New Roman" w:cs="Times New Roman"/>
                <w:b/>
                <w:bCs/>
                <w:lang w:eastAsia="de-DE"/>
              </w:rPr>
              <w:t xml:space="preserve"> vaistiniai preparatai</w:t>
            </w:r>
          </w:p>
        </w:tc>
      </w:tr>
      <w:tr w:rsidR="00CF008F" w:rsidRPr="00F45DC8" w14:paraId="3B1159C6"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435FFE6"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Irinotekanas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26A6C2A5"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irinotekano</w:t>
            </w:r>
            <w:proofErr w:type="spellEnd"/>
            <w:r w:rsidRPr="00144F03">
              <w:rPr>
                <w:rFonts w:ascii="Times New Roman" w:hAnsi="Times New Roman" w:cs="Times New Roman"/>
                <w:bCs/>
                <w:lang w:eastAsia="de-DE"/>
              </w:rPr>
              <w:t xml:space="preserve"> ir jo veikliojo metabolito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6685EE3C"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4F598F8C"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3ADE2F0"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CF4D3A">
              <w:rPr>
                <w:rFonts w:ascii="Times New Roman" w:hAnsi="Times New Roman" w:cs="Times New Roman"/>
                <w:bCs/>
                <w:lang w:eastAsia="de-DE"/>
              </w:rPr>
              <w:t>Venetoklaksas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60E7DB24" w14:textId="77777777" w:rsidR="00CF008F" w:rsidRPr="00144F03" w:rsidRDefault="00CF008F" w:rsidP="00210693">
            <w:pPr>
              <w:spacing w:after="0" w:line="240" w:lineRule="auto"/>
              <w:ind w:right="54"/>
              <w:rPr>
                <w:rFonts w:ascii="Times New Roman" w:hAnsi="Times New Roman" w:cs="Times New Roman"/>
                <w:bCs/>
                <w:lang w:eastAsia="de-DE"/>
              </w:rPr>
            </w:pPr>
            <w:r w:rsidRPr="00CF4D3A">
              <w:rPr>
                <w:rFonts w:ascii="Times New Roman" w:hAnsi="Times New Roman" w:cs="Times New Roman"/>
                <w:bCs/>
                <w:lang w:eastAsia="de-DE"/>
              </w:rPr>
              <w:t xml:space="preserve">Nors tiesioginio poveikio tyrimų neatlikta, </w:t>
            </w:r>
            <w:r>
              <w:rPr>
                <w:rFonts w:ascii="Times New Roman" w:hAnsi="Times New Roman" w:cs="Times New Roman"/>
                <w:bCs/>
                <w:lang w:eastAsia="de-DE"/>
              </w:rPr>
              <w:t xml:space="preserve">tikėtina, kad </w:t>
            </w:r>
            <w:proofErr w:type="spellStart"/>
            <w:r w:rsidRPr="00CF4D3A">
              <w:rPr>
                <w:rFonts w:ascii="Times New Roman" w:hAnsi="Times New Roman" w:cs="Times New Roman"/>
                <w:bCs/>
                <w:lang w:eastAsia="de-DE"/>
              </w:rPr>
              <w:t>itrakonazolas</w:t>
            </w:r>
            <w:proofErr w:type="spellEnd"/>
            <w:r w:rsidRPr="00CF4D3A">
              <w:rPr>
                <w:rFonts w:ascii="Times New Roman" w:hAnsi="Times New Roman" w:cs="Times New Roman"/>
                <w:bCs/>
                <w:lang w:eastAsia="de-DE"/>
              </w:rPr>
              <w:t xml:space="preserve"> padidin</w:t>
            </w:r>
            <w:r>
              <w:rPr>
                <w:rFonts w:ascii="Times New Roman" w:hAnsi="Times New Roman" w:cs="Times New Roman"/>
                <w:bCs/>
                <w:lang w:eastAsia="de-DE"/>
              </w:rPr>
              <w:t>s</w:t>
            </w:r>
            <w:r w:rsidRPr="00CF4D3A">
              <w:rPr>
                <w:rFonts w:ascii="Times New Roman" w:hAnsi="Times New Roman" w:cs="Times New Roman"/>
                <w:bCs/>
                <w:lang w:eastAsia="de-DE"/>
              </w:rPr>
              <w:t xml:space="preserve"> </w:t>
            </w:r>
            <w:proofErr w:type="spellStart"/>
            <w:r w:rsidRPr="00CF4D3A">
              <w:rPr>
                <w:rFonts w:ascii="Times New Roman" w:hAnsi="Times New Roman" w:cs="Times New Roman"/>
                <w:bCs/>
                <w:lang w:eastAsia="de-DE"/>
              </w:rPr>
              <w:t>venetoklakso</w:t>
            </w:r>
            <w:proofErr w:type="spellEnd"/>
            <w:r w:rsidRPr="00CF4D3A">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39CED8A2" w14:textId="77777777" w:rsidR="00CF008F" w:rsidRPr="00DC5B57" w:rsidRDefault="00CF008F" w:rsidP="00210693">
            <w:pPr>
              <w:spacing w:after="0" w:line="240" w:lineRule="auto"/>
              <w:ind w:left="2"/>
              <w:rPr>
                <w:rFonts w:ascii="Times New Roman" w:hAnsi="Times New Roman" w:cs="Times New Roman"/>
                <w:bCs/>
                <w:lang w:eastAsia="de-DE"/>
              </w:rPr>
            </w:pPr>
            <w:r>
              <w:rPr>
                <w:rFonts w:ascii="Times New Roman" w:hAnsi="Times New Roman" w:cs="Times New Roman"/>
                <w:bCs/>
                <w:lang w:eastAsia="de-DE"/>
              </w:rPr>
              <w:t>Draudžiama vartoti</w:t>
            </w:r>
            <w:r w:rsidRPr="001F2AD0">
              <w:rPr>
                <w:rFonts w:ascii="Times New Roman" w:hAnsi="Times New Roman" w:cs="Times New Roman"/>
                <w:bCs/>
                <w:lang w:eastAsia="de-DE"/>
              </w:rPr>
              <w:t xml:space="preserve"> pacientams, sergantiems lėtine </w:t>
            </w:r>
            <w:proofErr w:type="spellStart"/>
            <w:r w:rsidRPr="001F2AD0">
              <w:rPr>
                <w:rFonts w:ascii="Times New Roman" w:hAnsi="Times New Roman" w:cs="Times New Roman"/>
                <w:bCs/>
                <w:lang w:eastAsia="de-DE"/>
              </w:rPr>
              <w:t>limfocitine</w:t>
            </w:r>
            <w:proofErr w:type="spellEnd"/>
            <w:r w:rsidRPr="001F2AD0">
              <w:rPr>
                <w:rFonts w:ascii="Times New Roman" w:hAnsi="Times New Roman" w:cs="Times New Roman"/>
                <w:bCs/>
                <w:lang w:eastAsia="de-DE"/>
              </w:rPr>
              <w:t xml:space="preserve"> leukemija </w:t>
            </w:r>
            <w:r>
              <w:rPr>
                <w:rFonts w:ascii="Times New Roman" w:hAnsi="Times New Roman" w:cs="Times New Roman"/>
                <w:bCs/>
                <w:lang w:eastAsia="de-DE"/>
              </w:rPr>
              <w:t xml:space="preserve">pradėjus </w:t>
            </w:r>
            <w:r w:rsidRPr="001F2AD0">
              <w:rPr>
                <w:rFonts w:ascii="Times New Roman" w:hAnsi="Times New Roman" w:cs="Times New Roman"/>
                <w:bCs/>
                <w:lang w:eastAsia="de-DE"/>
              </w:rPr>
              <w:t>gydy</w:t>
            </w:r>
            <w:r>
              <w:rPr>
                <w:rFonts w:ascii="Times New Roman" w:hAnsi="Times New Roman" w:cs="Times New Roman"/>
                <w:bCs/>
                <w:lang w:eastAsia="de-DE"/>
              </w:rPr>
              <w:t>ti</w:t>
            </w:r>
            <w:r w:rsidRPr="001F2AD0">
              <w:rPr>
                <w:rFonts w:ascii="Times New Roman" w:hAnsi="Times New Roman" w:cs="Times New Roman"/>
                <w:bCs/>
                <w:lang w:eastAsia="de-DE"/>
              </w:rPr>
              <w:t xml:space="preserve"> </w:t>
            </w:r>
            <w:proofErr w:type="spellStart"/>
            <w:r w:rsidRPr="001F2AD0">
              <w:rPr>
                <w:rFonts w:ascii="Times New Roman" w:hAnsi="Times New Roman" w:cs="Times New Roman"/>
                <w:bCs/>
                <w:lang w:eastAsia="de-DE"/>
              </w:rPr>
              <w:t>venetoklaks</w:t>
            </w:r>
            <w:r>
              <w:rPr>
                <w:rFonts w:ascii="Times New Roman" w:hAnsi="Times New Roman" w:cs="Times New Roman"/>
                <w:bCs/>
                <w:lang w:eastAsia="de-DE"/>
              </w:rPr>
              <w:t>u</w:t>
            </w:r>
            <w:proofErr w:type="spellEnd"/>
            <w:r>
              <w:rPr>
                <w:rFonts w:ascii="Times New Roman" w:hAnsi="Times New Roman" w:cs="Times New Roman"/>
                <w:bCs/>
                <w:lang w:eastAsia="de-DE"/>
              </w:rPr>
              <w:t xml:space="preserve"> </w:t>
            </w:r>
            <w:r w:rsidRPr="001F2AD0">
              <w:rPr>
                <w:rFonts w:ascii="Times New Roman" w:hAnsi="Times New Roman" w:cs="Times New Roman"/>
                <w:bCs/>
                <w:lang w:eastAsia="de-DE"/>
              </w:rPr>
              <w:t xml:space="preserve">ir dozės titravimo fazėje. Priešingu atveju nerekomenduojama, nebent nauda yra didesnė už riziką. Žr. </w:t>
            </w:r>
            <w:proofErr w:type="spellStart"/>
            <w:r w:rsidRPr="001F2AD0">
              <w:rPr>
                <w:rFonts w:ascii="Times New Roman" w:hAnsi="Times New Roman" w:cs="Times New Roman"/>
                <w:bCs/>
                <w:lang w:eastAsia="de-DE"/>
              </w:rPr>
              <w:t>venetoklakso</w:t>
            </w:r>
            <w:proofErr w:type="spellEnd"/>
            <w:r w:rsidRPr="001F2AD0">
              <w:rPr>
                <w:rFonts w:ascii="Times New Roman" w:hAnsi="Times New Roman" w:cs="Times New Roman"/>
                <w:bCs/>
                <w:lang w:eastAsia="de-DE"/>
              </w:rPr>
              <w:t xml:space="preserve"> skyrimo informaciją.</w:t>
            </w:r>
          </w:p>
        </w:tc>
      </w:tr>
      <w:tr w:rsidR="00CF008F" w:rsidRPr="00F45DC8" w14:paraId="58026A5B"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9E4DFC0"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Aksitinibas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bozutinibas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kabazitakselis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kabozantinibas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ceritinibas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krizotinibas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dabrafenibas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dazatinibas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docetakselis</w:t>
            </w:r>
            <w:proofErr w:type="spellEnd"/>
            <w:r w:rsidRPr="00F45DC8">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everolimuzas</w:t>
            </w:r>
            <w:proofErr w:type="spellEnd"/>
            <w:r w:rsidRPr="00144F03">
              <w:rPr>
                <w:rFonts w:ascii="Times New Roman" w:hAnsi="Times New Roman" w:cs="Times New Roman"/>
                <w:bCs/>
                <w:lang w:eastAsia="de-DE"/>
              </w:rPr>
              <w:t xml:space="preserve">, </w:t>
            </w:r>
            <w:proofErr w:type="spellStart"/>
            <w:r>
              <w:rPr>
                <w:rFonts w:ascii="Times New Roman" w:hAnsi="Times New Roman" w:cs="Times New Roman"/>
                <w:bCs/>
                <w:lang w:eastAsia="de-DE"/>
              </w:rPr>
              <w:t>g</w:t>
            </w:r>
            <w:r w:rsidRPr="001F2AD0">
              <w:rPr>
                <w:rFonts w:ascii="Times New Roman" w:hAnsi="Times New Roman" w:cs="Times New Roman"/>
                <w:bCs/>
                <w:lang w:eastAsia="de-DE"/>
              </w:rPr>
              <w:t>lasdegibas</w:t>
            </w:r>
            <w:proofErr w:type="spellEnd"/>
            <w:r w:rsidRPr="001F2AD0">
              <w:rPr>
                <w:rFonts w:ascii="Times New Roman" w:hAnsi="Times New Roman" w:cs="Times New Roman"/>
                <w:bCs/>
                <w:lang w:eastAsia="de-DE"/>
              </w:rPr>
              <w:t>,</w:t>
            </w:r>
            <w:r>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ibrutinibas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lapatinibas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nilotinibas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pazopanibas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regorafenibas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sunitinibas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temsirolimuzas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trabektedinas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trastuzumabas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emtansinas</w:t>
            </w:r>
            <w:proofErr w:type="spellEnd"/>
            <w:r w:rsidRPr="00144F03">
              <w:rPr>
                <w:rFonts w:ascii="Times New Roman" w:hAnsi="Times New Roman" w:cs="Times New Roman"/>
                <w:bCs/>
                <w:lang w:eastAsia="de-DE"/>
              </w:rPr>
              <w:t xml:space="preserve">, žiemės alkaloidai (pvz., </w:t>
            </w:r>
            <w:proofErr w:type="spellStart"/>
            <w:r w:rsidRPr="00144F03">
              <w:rPr>
                <w:rFonts w:ascii="Times New Roman" w:hAnsi="Times New Roman" w:cs="Times New Roman"/>
                <w:bCs/>
                <w:lang w:eastAsia="de-DE"/>
              </w:rPr>
              <w:t>vinfluninas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vinorelbinas</w:t>
            </w:r>
            <w:proofErr w:type="spellEnd"/>
            <w:r w:rsidRPr="00144F03">
              <w:rPr>
                <w:rFonts w:ascii="Times New Roman" w:hAnsi="Times New Roman" w:cs="Times New Roman"/>
                <w:bCs/>
                <w:lang w:eastAsia="de-DE"/>
              </w:rPr>
              <w:t>)</w:t>
            </w:r>
          </w:p>
        </w:tc>
        <w:tc>
          <w:tcPr>
            <w:tcW w:w="3548" w:type="dxa"/>
            <w:tcBorders>
              <w:top w:val="single" w:sz="4" w:space="0" w:color="000000"/>
              <w:left w:val="single" w:sz="4" w:space="0" w:color="000000"/>
              <w:bottom w:val="single" w:sz="4" w:space="0" w:color="000000"/>
              <w:right w:val="single" w:sz="4" w:space="0" w:color="000000"/>
            </w:tcBorders>
          </w:tcPr>
          <w:p w14:paraId="1C68A630" w14:textId="77777777" w:rsidR="00CF008F" w:rsidRPr="00DC5B57" w:rsidRDefault="00CF008F" w:rsidP="00210693">
            <w:pPr>
              <w:spacing w:after="0" w:line="240" w:lineRule="auto"/>
              <w:ind w:right="53"/>
              <w:rPr>
                <w:rFonts w:ascii="Times New Roman" w:hAnsi="Times New Roman" w:cs="Times New Roman"/>
                <w:bCs/>
                <w:lang w:eastAsia="de-DE"/>
              </w:rPr>
            </w:pPr>
            <w:r w:rsidRPr="00144F03">
              <w:rPr>
                <w:rFonts w:ascii="Times New Roman" w:hAnsi="Times New Roman" w:cs="Times New Roman"/>
                <w:bCs/>
                <w:lang w:eastAsia="de-DE"/>
              </w:rPr>
              <w:t>Nors tiesioginio poveikio tyrimų neatl</w:t>
            </w:r>
            <w:r w:rsidRPr="00DC5B57">
              <w:rPr>
                <w:rFonts w:ascii="Times New Roman" w:hAnsi="Times New Roman" w:cs="Times New Roman"/>
                <w:bCs/>
                <w:lang w:eastAsia="de-DE"/>
              </w:rPr>
              <w:t xml:space="preserve">ikta, tikėtina, kad </w:t>
            </w:r>
            <w:proofErr w:type="spellStart"/>
            <w:r w:rsidRPr="00DC5B57">
              <w:rPr>
                <w:rFonts w:ascii="Times New Roman" w:hAnsi="Times New Roman" w:cs="Times New Roman"/>
                <w:bCs/>
                <w:lang w:eastAsia="de-DE"/>
              </w:rPr>
              <w:t>itrakonazolas</w:t>
            </w:r>
            <w:proofErr w:type="spellEnd"/>
            <w:r w:rsidRPr="00DC5B57">
              <w:rPr>
                <w:rFonts w:ascii="Times New Roman" w:hAnsi="Times New Roman" w:cs="Times New Roman"/>
                <w:bCs/>
                <w:lang w:eastAsia="de-DE"/>
              </w:rPr>
              <w:t xml:space="preserve"> padidins šių vaistinių preparatų, išskyrus </w:t>
            </w:r>
            <w:proofErr w:type="spellStart"/>
            <w:r w:rsidRPr="00DC5B57">
              <w:rPr>
                <w:rFonts w:ascii="Times New Roman" w:hAnsi="Times New Roman" w:cs="Times New Roman"/>
                <w:bCs/>
                <w:lang w:eastAsia="de-DE"/>
              </w:rPr>
              <w:t>kabazitakselį</w:t>
            </w:r>
            <w:proofErr w:type="spellEnd"/>
            <w:r w:rsidRPr="00DC5B57">
              <w:rPr>
                <w:rFonts w:ascii="Times New Roman" w:hAnsi="Times New Roman" w:cs="Times New Roman"/>
                <w:bCs/>
                <w:lang w:eastAsia="de-DE"/>
              </w:rPr>
              <w:t xml:space="preserve"> ir </w:t>
            </w:r>
            <w:proofErr w:type="spellStart"/>
            <w:r w:rsidRPr="00DC5B57">
              <w:rPr>
                <w:rFonts w:ascii="Times New Roman" w:hAnsi="Times New Roman" w:cs="Times New Roman"/>
                <w:bCs/>
                <w:lang w:eastAsia="de-DE"/>
              </w:rPr>
              <w:t>regorafenibą</w:t>
            </w:r>
            <w:proofErr w:type="spellEnd"/>
            <w:r w:rsidRPr="00DC5B57">
              <w:rPr>
                <w:rFonts w:ascii="Times New Roman" w:hAnsi="Times New Roman" w:cs="Times New Roman"/>
                <w:bCs/>
                <w:lang w:eastAsia="de-DE"/>
              </w:rPr>
              <w:t xml:space="preserve">, koncentraciją. Statistiškai reikšmingo </w:t>
            </w:r>
            <w:proofErr w:type="spellStart"/>
            <w:r w:rsidRPr="00DC5B57">
              <w:rPr>
                <w:rFonts w:ascii="Times New Roman" w:hAnsi="Times New Roman" w:cs="Times New Roman"/>
                <w:bCs/>
                <w:lang w:eastAsia="de-DE"/>
              </w:rPr>
              <w:t>kabazitakselio</w:t>
            </w:r>
            <w:proofErr w:type="spellEnd"/>
            <w:r w:rsidRPr="00DC5B57">
              <w:rPr>
                <w:rFonts w:ascii="Times New Roman" w:hAnsi="Times New Roman" w:cs="Times New Roman"/>
                <w:bCs/>
                <w:lang w:eastAsia="de-DE"/>
              </w:rPr>
              <w:t xml:space="preserve"> ekspozicijos pokyčio nenustatyta, tačiau stebėti rezultatai labai skyrėsi.</w:t>
            </w:r>
          </w:p>
          <w:p w14:paraId="75BC4651" w14:textId="77777777" w:rsidR="00CF008F" w:rsidRPr="00DC5B57" w:rsidRDefault="00CF008F" w:rsidP="00210693">
            <w:pPr>
              <w:spacing w:after="0" w:line="240" w:lineRule="auto"/>
              <w:ind w:right="54"/>
              <w:rPr>
                <w:rFonts w:ascii="Times New Roman" w:hAnsi="Times New Roman" w:cs="Times New Roman"/>
                <w:bCs/>
                <w:lang w:eastAsia="de-DE"/>
              </w:rPr>
            </w:pPr>
            <w:r w:rsidRPr="00DC5B57">
              <w:rPr>
                <w:rFonts w:ascii="Times New Roman" w:hAnsi="Times New Roman" w:cs="Times New Roman"/>
                <w:bCs/>
                <w:lang w:eastAsia="de-DE"/>
              </w:rPr>
              <w:t xml:space="preserve">Tikėtina, kad </w:t>
            </w:r>
            <w:proofErr w:type="spellStart"/>
            <w:r w:rsidRPr="00DC5B57">
              <w:rPr>
                <w:rFonts w:ascii="Times New Roman" w:hAnsi="Times New Roman" w:cs="Times New Roman"/>
                <w:bCs/>
                <w:lang w:eastAsia="de-DE"/>
              </w:rPr>
              <w:t>regorafenibo</w:t>
            </w:r>
            <w:proofErr w:type="spellEnd"/>
            <w:r w:rsidRPr="00DC5B57">
              <w:rPr>
                <w:rFonts w:ascii="Times New Roman" w:hAnsi="Times New Roman" w:cs="Times New Roman"/>
                <w:bCs/>
                <w:lang w:eastAsia="de-DE"/>
              </w:rPr>
              <w:t xml:space="preserve"> AUC sumažės (vertinant veikliąją medžiagą).</w:t>
            </w:r>
          </w:p>
        </w:tc>
        <w:tc>
          <w:tcPr>
            <w:tcW w:w="2091" w:type="dxa"/>
            <w:gridSpan w:val="2"/>
            <w:tcBorders>
              <w:top w:val="single" w:sz="4" w:space="0" w:color="000000"/>
              <w:left w:val="single" w:sz="4" w:space="0" w:color="000000"/>
              <w:bottom w:val="single" w:sz="4" w:space="0" w:color="000000"/>
              <w:right w:val="single" w:sz="4" w:space="0" w:color="000000"/>
            </w:tcBorders>
          </w:tcPr>
          <w:p w14:paraId="52E28B2F"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Nerekomenduojama</w:t>
            </w:r>
          </w:p>
        </w:tc>
      </w:tr>
      <w:tr w:rsidR="00CF008F" w:rsidRPr="00F45DC8" w14:paraId="0CC64058"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6FB70E8E"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Kobimetinibas</w:t>
            </w:r>
            <w:proofErr w:type="spellEnd"/>
            <w:r w:rsidRPr="00F45DC8">
              <w:rPr>
                <w:rFonts w:ascii="Times New Roman" w:hAnsi="Times New Roman" w:cs="Times New Roman"/>
                <w:bCs/>
                <w:lang w:eastAsia="de-DE"/>
              </w:rPr>
              <w:t xml:space="preserve"> 10 mg</w:t>
            </w:r>
          </w:p>
        </w:tc>
        <w:tc>
          <w:tcPr>
            <w:tcW w:w="3548" w:type="dxa"/>
            <w:tcBorders>
              <w:top w:val="single" w:sz="4" w:space="0" w:color="000000"/>
              <w:left w:val="single" w:sz="4" w:space="0" w:color="000000"/>
              <w:bottom w:val="single" w:sz="4" w:space="0" w:color="000000"/>
              <w:right w:val="single" w:sz="4" w:space="0" w:color="000000"/>
            </w:tcBorders>
          </w:tcPr>
          <w:p w14:paraId="5CB65432"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Kobimetinibo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3,2 karto, AUC ↑ 6,7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59C8F0AF"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Nerekomenduojama</w:t>
            </w:r>
          </w:p>
        </w:tc>
      </w:tr>
      <w:tr w:rsidR="00CF008F" w:rsidRPr="00F45DC8" w14:paraId="55CE802F"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C9F307C"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Pr>
                <w:rFonts w:ascii="Times New Roman" w:hAnsi="Times New Roman" w:cs="Times New Roman"/>
                <w:bCs/>
                <w:lang w:eastAsia="de-DE"/>
              </w:rPr>
              <w:t>E</w:t>
            </w:r>
            <w:r w:rsidRPr="001F2AD0">
              <w:rPr>
                <w:rFonts w:ascii="Times New Roman" w:hAnsi="Times New Roman" w:cs="Times New Roman"/>
                <w:bCs/>
                <w:lang w:eastAsia="de-DE"/>
              </w:rPr>
              <w:t>ntrektinibas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7213C795"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F2AD0">
              <w:rPr>
                <w:rFonts w:ascii="Times New Roman" w:hAnsi="Times New Roman" w:cs="Times New Roman"/>
                <w:bCs/>
                <w:lang w:eastAsia="de-DE"/>
              </w:rPr>
              <w:t>Entrektinib</w:t>
            </w:r>
            <w:r>
              <w:rPr>
                <w:rFonts w:ascii="Times New Roman" w:hAnsi="Times New Roman" w:cs="Times New Roman"/>
                <w:bCs/>
                <w:lang w:eastAsia="de-DE"/>
              </w:rPr>
              <w:t>o</w:t>
            </w:r>
            <w:proofErr w:type="spellEnd"/>
            <w:r w:rsidRPr="001F2AD0">
              <w:rPr>
                <w:rFonts w:ascii="Times New Roman" w:hAnsi="Times New Roman" w:cs="Times New Roman"/>
                <w:bCs/>
                <w:lang w:eastAsia="de-DE"/>
              </w:rPr>
              <w:t xml:space="preserve"> </w:t>
            </w:r>
            <w:proofErr w:type="spellStart"/>
            <w:r w:rsidRPr="001F2AD0">
              <w:rPr>
                <w:rFonts w:ascii="Times New Roman" w:hAnsi="Times New Roman" w:cs="Times New Roman"/>
                <w:bCs/>
                <w:lang w:eastAsia="de-DE"/>
              </w:rPr>
              <w:t>C</w:t>
            </w:r>
            <w:r w:rsidRPr="001F2AD0">
              <w:rPr>
                <w:rFonts w:ascii="Times New Roman" w:hAnsi="Times New Roman" w:cs="Times New Roman"/>
                <w:bCs/>
                <w:vertAlign w:val="subscript"/>
                <w:lang w:eastAsia="de-DE"/>
              </w:rPr>
              <w:t>max</w:t>
            </w:r>
            <w:proofErr w:type="spellEnd"/>
            <w:r w:rsidRPr="001F2AD0">
              <w:rPr>
                <w:rFonts w:ascii="Times New Roman" w:hAnsi="Times New Roman" w:cs="Times New Roman"/>
                <w:bCs/>
                <w:lang w:eastAsia="de-DE"/>
              </w:rPr>
              <w:t xml:space="preserve"> ↑ 73</w:t>
            </w:r>
            <w:r>
              <w:rPr>
                <w:rFonts w:ascii="Times New Roman" w:hAnsi="Times New Roman" w:cs="Times New Roman"/>
                <w:bCs/>
                <w:lang w:eastAsia="de-DE"/>
              </w:rPr>
              <w:t> </w:t>
            </w:r>
            <w:r w:rsidRPr="001F2AD0">
              <w:rPr>
                <w:rFonts w:ascii="Times New Roman" w:hAnsi="Times New Roman" w:cs="Times New Roman"/>
                <w:bCs/>
                <w:lang w:eastAsia="de-DE"/>
              </w:rPr>
              <w:t>%, AUC ↑ 6</w:t>
            </w:r>
            <w:r>
              <w:rPr>
                <w:rFonts w:ascii="Times New Roman" w:hAnsi="Times New Roman" w:cs="Times New Roman"/>
                <w:bCs/>
                <w:lang w:eastAsia="de-DE"/>
              </w:rPr>
              <w:t>,</w:t>
            </w:r>
            <w:r w:rsidRPr="001F2AD0">
              <w:rPr>
                <w:rFonts w:ascii="Times New Roman" w:hAnsi="Times New Roman" w:cs="Times New Roman"/>
                <w:bCs/>
                <w:lang w:eastAsia="de-DE"/>
              </w:rPr>
              <w:t>0</w:t>
            </w:r>
            <w:r>
              <w:rPr>
                <w:rFonts w:ascii="Times New Roman" w:hAnsi="Times New Roman" w:cs="Times New Roman"/>
                <w:bCs/>
                <w:lang w:eastAsia="de-DE"/>
              </w:rPr>
              <w:t xml:space="preserve">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7BDC845B" w14:textId="77777777" w:rsidR="00CF008F" w:rsidRPr="00DC5B57" w:rsidRDefault="00CF008F" w:rsidP="00210693">
            <w:pPr>
              <w:spacing w:after="0" w:line="240" w:lineRule="auto"/>
              <w:ind w:left="2"/>
              <w:rPr>
                <w:rFonts w:ascii="Times New Roman" w:hAnsi="Times New Roman" w:cs="Times New Roman"/>
                <w:bCs/>
                <w:lang w:eastAsia="de-DE"/>
              </w:rPr>
            </w:pPr>
            <w:r>
              <w:rPr>
                <w:rFonts w:ascii="Times New Roman" w:hAnsi="Times New Roman" w:cs="Times New Roman"/>
                <w:bCs/>
                <w:lang w:eastAsia="de-DE"/>
              </w:rPr>
              <w:t>Nerekomenduojama</w:t>
            </w:r>
          </w:p>
        </w:tc>
      </w:tr>
      <w:tr w:rsidR="00CF008F" w:rsidRPr="00F45DC8" w14:paraId="2888B3B1"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6E185EEB"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Olaparibas</w:t>
            </w:r>
            <w:proofErr w:type="spellEnd"/>
            <w:r w:rsidRPr="00F45DC8">
              <w:rPr>
                <w:rFonts w:ascii="Times New Roman" w:hAnsi="Times New Roman" w:cs="Times New Roman"/>
                <w:bCs/>
                <w:lang w:eastAsia="de-DE"/>
              </w:rPr>
              <w:t xml:space="preserve"> 100 mg</w:t>
            </w:r>
          </w:p>
        </w:tc>
        <w:tc>
          <w:tcPr>
            <w:tcW w:w="3548" w:type="dxa"/>
            <w:tcBorders>
              <w:top w:val="single" w:sz="4" w:space="0" w:color="000000"/>
              <w:left w:val="single" w:sz="4" w:space="0" w:color="000000"/>
              <w:bottom w:val="single" w:sz="4" w:space="0" w:color="000000"/>
              <w:right w:val="single" w:sz="4" w:space="0" w:color="000000"/>
            </w:tcBorders>
          </w:tcPr>
          <w:p w14:paraId="37FE4107"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Olaparibo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40 %, AUC ↑ 2,7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30117380"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Nerekomenduojama</w:t>
            </w:r>
          </w:p>
        </w:tc>
      </w:tr>
      <w:tr w:rsidR="00CF008F" w:rsidRPr="00F45DC8" w14:paraId="73FB2690"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1F625E00"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1F2AD0">
              <w:rPr>
                <w:rFonts w:ascii="Times New Roman" w:hAnsi="Times New Roman" w:cs="Times New Roman"/>
                <w:bCs/>
                <w:lang w:eastAsia="de-DE"/>
              </w:rPr>
              <w:lastRenderedPageBreak/>
              <w:t>Talazoparibas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1BBCF188"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F2AD0">
              <w:rPr>
                <w:rFonts w:ascii="Times New Roman" w:hAnsi="Times New Roman" w:cs="Times New Roman"/>
                <w:bCs/>
                <w:lang w:eastAsia="de-DE"/>
              </w:rPr>
              <w:t>Talazoparib</w:t>
            </w:r>
            <w:r>
              <w:rPr>
                <w:rFonts w:ascii="Times New Roman" w:hAnsi="Times New Roman" w:cs="Times New Roman"/>
                <w:bCs/>
                <w:lang w:eastAsia="de-DE"/>
              </w:rPr>
              <w:t>o</w:t>
            </w:r>
            <w:proofErr w:type="spellEnd"/>
            <w:r w:rsidRPr="001F2AD0">
              <w:rPr>
                <w:rFonts w:ascii="Times New Roman" w:hAnsi="Times New Roman" w:cs="Times New Roman"/>
                <w:bCs/>
                <w:lang w:eastAsia="de-DE"/>
              </w:rPr>
              <w:t xml:space="preserve"> </w:t>
            </w:r>
            <w:proofErr w:type="spellStart"/>
            <w:r w:rsidRPr="001F2AD0">
              <w:rPr>
                <w:rFonts w:ascii="Times New Roman" w:hAnsi="Times New Roman" w:cs="Times New Roman"/>
                <w:bCs/>
                <w:lang w:eastAsia="de-DE"/>
              </w:rPr>
              <w:t>C</w:t>
            </w:r>
            <w:r w:rsidRPr="001F2AD0">
              <w:rPr>
                <w:rFonts w:ascii="Times New Roman" w:hAnsi="Times New Roman" w:cs="Times New Roman"/>
                <w:bCs/>
                <w:vertAlign w:val="subscript"/>
                <w:lang w:eastAsia="de-DE"/>
              </w:rPr>
              <w:t>max</w:t>
            </w:r>
            <w:proofErr w:type="spellEnd"/>
            <w:r w:rsidRPr="001F2AD0">
              <w:rPr>
                <w:rFonts w:ascii="Times New Roman" w:hAnsi="Times New Roman" w:cs="Times New Roman"/>
                <w:bCs/>
                <w:lang w:eastAsia="de-DE"/>
              </w:rPr>
              <w:t xml:space="preserve"> ↑ 40</w:t>
            </w:r>
            <w:r>
              <w:rPr>
                <w:rFonts w:ascii="Times New Roman" w:hAnsi="Times New Roman" w:cs="Times New Roman"/>
                <w:bCs/>
                <w:lang w:eastAsia="de-DE"/>
              </w:rPr>
              <w:t> </w:t>
            </w:r>
            <w:r w:rsidRPr="001F2AD0">
              <w:rPr>
                <w:rFonts w:ascii="Times New Roman" w:hAnsi="Times New Roman" w:cs="Times New Roman"/>
                <w:bCs/>
                <w:lang w:eastAsia="de-DE"/>
              </w:rPr>
              <w:t>%, AUC ↑ 56</w:t>
            </w:r>
            <w:r>
              <w:rPr>
                <w:rFonts w:ascii="Times New Roman" w:hAnsi="Times New Roman" w:cs="Times New Roman"/>
                <w:bCs/>
                <w:lang w:eastAsia="de-DE"/>
              </w:rPr>
              <w:t> </w:t>
            </w:r>
            <w:r w:rsidRPr="001F2AD0">
              <w:rPr>
                <w:rFonts w:ascii="Times New Roman" w:hAnsi="Times New Roman" w:cs="Times New Roman"/>
                <w:bCs/>
                <w:lang w:eastAsia="de-DE"/>
              </w:rPr>
              <w:t>%</w:t>
            </w:r>
          </w:p>
        </w:tc>
        <w:tc>
          <w:tcPr>
            <w:tcW w:w="2091" w:type="dxa"/>
            <w:gridSpan w:val="2"/>
            <w:tcBorders>
              <w:top w:val="single" w:sz="4" w:space="0" w:color="000000"/>
              <w:left w:val="single" w:sz="4" w:space="0" w:color="000000"/>
              <w:bottom w:val="single" w:sz="4" w:space="0" w:color="000000"/>
              <w:right w:val="single" w:sz="4" w:space="0" w:color="000000"/>
            </w:tcBorders>
          </w:tcPr>
          <w:p w14:paraId="3A8AA57B" w14:textId="77777777" w:rsidR="00CF008F" w:rsidRPr="00DC5B57" w:rsidRDefault="00CF008F" w:rsidP="00210693">
            <w:pPr>
              <w:spacing w:after="0" w:line="240" w:lineRule="auto"/>
              <w:ind w:left="2"/>
              <w:rPr>
                <w:rFonts w:ascii="Times New Roman" w:hAnsi="Times New Roman" w:cs="Times New Roman"/>
                <w:bCs/>
                <w:lang w:eastAsia="de-DE"/>
              </w:rPr>
            </w:pPr>
            <w:r>
              <w:rPr>
                <w:rFonts w:ascii="Times New Roman" w:hAnsi="Times New Roman" w:cs="Times New Roman"/>
                <w:bCs/>
                <w:lang w:eastAsia="de-DE"/>
              </w:rPr>
              <w:t>Nerekomenduojama</w:t>
            </w:r>
          </w:p>
        </w:tc>
      </w:tr>
      <w:tr w:rsidR="00CF008F" w:rsidRPr="00F45DC8" w14:paraId="49A4C0A1"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5035C13"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Alitretinoinas</w:t>
            </w:r>
            <w:proofErr w:type="spellEnd"/>
            <w:r w:rsidRPr="00F45DC8">
              <w:rPr>
                <w:rFonts w:ascii="Times New Roman" w:hAnsi="Times New Roman" w:cs="Times New Roman"/>
                <w:bCs/>
                <w:lang w:eastAsia="de-DE"/>
              </w:rPr>
              <w:t xml:space="preserve"> (vartojamas per burną), </w:t>
            </w:r>
            <w:proofErr w:type="spellStart"/>
            <w:r w:rsidRPr="00144F03">
              <w:rPr>
                <w:rFonts w:ascii="Times New Roman" w:hAnsi="Times New Roman" w:cs="Times New Roman"/>
                <w:bCs/>
                <w:lang w:eastAsia="de-DE"/>
              </w:rPr>
              <w:t>bortezomibas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brentuksimabas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vedotinas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erlotinibas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idelalisibas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imatinibas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nintedanibas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panobinostatas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ponatinibas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ruksolitinibas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sonidegibas</w:t>
            </w:r>
            <w:proofErr w:type="spellEnd"/>
            <w:r>
              <w:rPr>
                <w:rFonts w:ascii="Times New Roman" w:hAnsi="Times New Roman" w:cs="Times New Roman"/>
                <w:bCs/>
                <w:lang w:eastAsia="de-DE"/>
              </w:rPr>
              <w:t xml:space="preserve">, </w:t>
            </w:r>
            <w:proofErr w:type="spellStart"/>
            <w:r>
              <w:rPr>
                <w:rFonts w:ascii="Times New Roman" w:hAnsi="Times New Roman" w:cs="Times New Roman"/>
                <w:bCs/>
                <w:lang w:eastAsia="de-DE"/>
              </w:rPr>
              <w:t>t</w:t>
            </w:r>
            <w:r w:rsidRPr="001F2AD0">
              <w:rPr>
                <w:rFonts w:ascii="Times New Roman" w:hAnsi="Times New Roman" w:cs="Times New Roman"/>
                <w:bCs/>
                <w:lang w:eastAsia="de-DE"/>
              </w:rPr>
              <w:t>retinoin</w:t>
            </w:r>
            <w:r>
              <w:rPr>
                <w:rFonts w:ascii="Times New Roman" w:hAnsi="Times New Roman" w:cs="Times New Roman"/>
                <w:bCs/>
                <w:lang w:eastAsia="de-DE"/>
              </w:rPr>
              <w:t>o</w:t>
            </w:r>
            <w:proofErr w:type="spellEnd"/>
            <w:r w:rsidRPr="001F2AD0">
              <w:rPr>
                <w:rFonts w:ascii="Times New Roman" w:hAnsi="Times New Roman" w:cs="Times New Roman"/>
                <w:bCs/>
                <w:lang w:eastAsia="de-DE"/>
              </w:rPr>
              <w:t xml:space="preserve"> (</w:t>
            </w:r>
            <w:r>
              <w:rPr>
                <w:rFonts w:ascii="Times New Roman" w:hAnsi="Times New Roman" w:cs="Times New Roman"/>
                <w:bCs/>
                <w:lang w:eastAsia="de-DE"/>
              </w:rPr>
              <w:t>vartojamas per burną</w:t>
            </w:r>
            <w:r w:rsidRPr="001F2AD0">
              <w:rPr>
                <w:rFonts w:ascii="Times New Roman" w:hAnsi="Times New Roman" w:cs="Times New Roman"/>
                <w:bCs/>
                <w:lang w:eastAsia="de-DE"/>
              </w:rPr>
              <w:t>)</w:t>
            </w:r>
          </w:p>
        </w:tc>
        <w:tc>
          <w:tcPr>
            <w:tcW w:w="3548" w:type="dxa"/>
            <w:tcBorders>
              <w:top w:val="single" w:sz="4" w:space="0" w:color="000000"/>
              <w:left w:val="single" w:sz="4" w:space="0" w:color="000000"/>
              <w:bottom w:val="single" w:sz="4" w:space="0" w:color="000000"/>
              <w:right w:val="single" w:sz="4" w:space="0" w:color="000000"/>
            </w:tcBorders>
          </w:tcPr>
          <w:p w14:paraId="6CEFFED2"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E0FA7CA"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786EA700"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507ECEEF"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Busulfanas</w:t>
            </w:r>
            <w:proofErr w:type="spellEnd"/>
            <w:r w:rsidRPr="00F45DC8">
              <w:rPr>
                <w:rFonts w:ascii="Times New Roman" w:hAnsi="Times New Roman" w:cs="Times New Roman"/>
                <w:bCs/>
                <w:lang w:eastAsia="de-DE"/>
              </w:rPr>
              <w:t xml:space="preserve"> 1 mg/kg kas 6 valandas</w:t>
            </w:r>
          </w:p>
        </w:tc>
        <w:tc>
          <w:tcPr>
            <w:tcW w:w="3548" w:type="dxa"/>
            <w:tcBorders>
              <w:top w:val="single" w:sz="4" w:space="0" w:color="000000"/>
              <w:left w:val="single" w:sz="4" w:space="0" w:color="000000"/>
              <w:bottom w:val="single" w:sz="4" w:space="0" w:color="000000"/>
              <w:right w:val="single" w:sz="4" w:space="0" w:color="000000"/>
            </w:tcBorders>
          </w:tcPr>
          <w:p w14:paraId="2BD576A0"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Busulfano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w:t>
            </w:r>
            <w:r w:rsidRPr="00144F03">
              <w:rPr>
                <w:rFonts w:ascii="Times New Roman" w:hAnsi="Times New Roman" w:cs="Times New Roman"/>
                <w:bCs/>
                <w:lang w:eastAsia="de-DE"/>
              </w:rPr>
              <w:t>x</w:t>
            </w:r>
            <w:proofErr w:type="spellEnd"/>
            <w:r w:rsidRPr="00144F03">
              <w:rPr>
                <w:rFonts w:ascii="Times New Roman" w:hAnsi="Times New Roman" w:cs="Times New Roman"/>
                <w:bCs/>
                <w:lang w:eastAsia="de-DE"/>
              </w:rPr>
              <w:t> ↑, AUC ↑</w:t>
            </w:r>
          </w:p>
        </w:tc>
        <w:tc>
          <w:tcPr>
            <w:tcW w:w="2091" w:type="dxa"/>
            <w:gridSpan w:val="2"/>
            <w:tcBorders>
              <w:top w:val="single" w:sz="4" w:space="0" w:color="000000"/>
              <w:left w:val="single" w:sz="4" w:space="0" w:color="000000"/>
              <w:bottom w:val="single" w:sz="4" w:space="0" w:color="000000"/>
              <w:right w:val="single" w:sz="4" w:space="0" w:color="000000"/>
            </w:tcBorders>
          </w:tcPr>
          <w:p w14:paraId="37349CC3"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2C38F7EF"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80993C0"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Gefitinibas</w:t>
            </w:r>
            <w:proofErr w:type="spellEnd"/>
            <w:r w:rsidRPr="00F45DC8">
              <w:rPr>
                <w:rFonts w:ascii="Times New Roman" w:hAnsi="Times New Roman" w:cs="Times New Roman"/>
                <w:bCs/>
                <w:lang w:eastAsia="de-DE"/>
              </w:rPr>
              <w:t xml:space="preserve"> 250 mg</w:t>
            </w:r>
          </w:p>
        </w:tc>
        <w:tc>
          <w:tcPr>
            <w:tcW w:w="3548" w:type="dxa"/>
            <w:tcBorders>
              <w:top w:val="single" w:sz="4" w:space="0" w:color="000000"/>
              <w:left w:val="single" w:sz="4" w:space="0" w:color="000000"/>
              <w:bottom w:val="single" w:sz="4" w:space="0" w:color="000000"/>
              <w:right w:val="single" w:sz="4" w:space="0" w:color="000000"/>
            </w:tcBorders>
          </w:tcPr>
          <w:p w14:paraId="32760431" w14:textId="77777777" w:rsidR="00CF008F" w:rsidRPr="00144F03" w:rsidRDefault="00CF008F" w:rsidP="00210693">
            <w:pPr>
              <w:tabs>
                <w:tab w:val="center" w:pos="398"/>
                <w:tab w:val="center" w:pos="1283"/>
                <w:tab w:val="center" w:pos="1909"/>
              </w:tabs>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Gefitinibo</w:t>
            </w:r>
            <w:proofErr w:type="spellEnd"/>
            <w:r w:rsidRPr="00144F03">
              <w:rPr>
                <w:rFonts w:ascii="Times New Roman" w:hAnsi="Times New Roman" w:cs="Times New Roman"/>
                <w:bCs/>
                <w:lang w:eastAsia="de-DE"/>
              </w:rPr>
              <w:t xml:space="preserve"> </w:t>
            </w:r>
            <w:r w:rsidRPr="00144F03">
              <w:rPr>
                <w:rFonts w:ascii="Times New Roman" w:hAnsi="Times New Roman" w:cs="Times New Roman"/>
                <w:bCs/>
                <w:lang w:eastAsia="de-DE"/>
              </w:rPr>
              <w:tab/>
              <w:t xml:space="preserve">250 mg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vertAlign w:val="subscript"/>
                <w:lang w:eastAsia="de-DE"/>
              </w:rPr>
              <w:t> </w:t>
            </w:r>
            <w:r w:rsidRPr="00144F03">
              <w:rPr>
                <w:rFonts w:ascii="Times New Roman" w:hAnsi="Times New Roman" w:cs="Times New Roman"/>
                <w:bCs/>
                <w:lang w:eastAsia="de-DE"/>
              </w:rPr>
              <w:t>↑, AUC ↑ 78 %</w:t>
            </w:r>
          </w:p>
        </w:tc>
        <w:tc>
          <w:tcPr>
            <w:tcW w:w="2091" w:type="dxa"/>
            <w:gridSpan w:val="2"/>
            <w:tcBorders>
              <w:top w:val="single" w:sz="4" w:space="0" w:color="000000"/>
              <w:left w:val="single" w:sz="4" w:space="0" w:color="000000"/>
              <w:bottom w:val="single" w:sz="4" w:space="0" w:color="000000"/>
              <w:right w:val="single" w:sz="4" w:space="0" w:color="000000"/>
            </w:tcBorders>
          </w:tcPr>
          <w:p w14:paraId="748BA4AA"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5FDBA840"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08C4E23"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1F2AD0">
              <w:rPr>
                <w:rFonts w:ascii="Times New Roman" w:hAnsi="Times New Roman" w:cs="Times New Roman"/>
                <w:bCs/>
                <w:lang w:eastAsia="de-DE"/>
              </w:rPr>
              <w:t>Pemigatinibas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419E650A" w14:textId="77777777" w:rsidR="00CF008F" w:rsidRPr="00144F03" w:rsidRDefault="00CF008F" w:rsidP="00210693">
            <w:pPr>
              <w:tabs>
                <w:tab w:val="center" w:pos="398"/>
                <w:tab w:val="center" w:pos="1283"/>
                <w:tab w:val="center" w:pos="1909"/>
              </w:tabs>
              <w:spacing w:after="0" w:line="240" w:lineRule="auto"/>
              <w:rPr>
                <w:rFonts w:ascii="Times New Roman" w:hAnsi="Times New Roman" w:cs="Times New Roman"/>
                <w:bCs/>
                <w:lang w:eastAsia="de-DE"/>
              </w:rPr>
            </w:pPr>
            <w:proofErr w:type="spellStart"/>
            <w:r w:rsidRPr="001F2AD0">
              <w:rPr>
                <w:rFonts w:ascii="Times New Roman" w:hAnsi="Times New Roman" w:cs="Times New Roman"/>
                <w:bCs/>
                <w:lang w:eastAsia="de-DE"/>
              </w:rPr>
              <w:t>Pemigatinib</w:t>
            </w:r>
            <w:r>
              <w:rPr>
                <w:rFonts w:ascii="Times New Roman" w:hAnsi="Times New Roman" w:cs="Times New Roman"/>
                <w:bCs/>
                <w:lang w:eastAsia="de-DE"/>
              </w:rPr>
              <w:t>o</w:t>
            </w:r>
            <w:proofErr w:type="spellEnd"/>
            <w:r w:rsidRPr="001F2AD0">
              <w:rPr>
                <w:rFonts w:ascii="Times New Roman" w:hAnsi="Times New Roman" w:cs="Times New Roman"/>
                <w:bCs/>
                <w:lang w:eastAsia="de-DE"/>
              </w:rPr>
              <w:t xml:space="preserve"> </w:t>
            </w:r>
            <w:proofErr w:type="spellStart"/>
            <w:r w:rsidRPr="001F2AD0">
              <w:rPr>
                <w:rFonts w:ascii="Times New Roman" w:hAnsi="Times New Roman" w:cs="Times New Roman"/>
                <w:bCs/>
                <w:lang w:eastAsia="de-DE"/>
              </w:rPr>
              <w:t>C</w:t>
            </w:r>
            <w:r w:rsidRPr="001F2AD0">
              <w:rPr>
                <w:rFonts w:ascii="Times New Roman" w:hAnsi="Times New Roman" w:cs="Times New Roman"/>
                <w:bCs/>
                <w:vertAlign w:val="subscript"/>
                <w:lang w:eastAsia="de-DE"/>
              </w:rPr>
              <w:t>max</w:t>
            </w:r>
            <w:proofErr w:type="spellEnd"/>
            <w:r w:rsidRPr="001F2AD0">
              <w:rPr>
                <w:rFonts w:ascii="Times New Roman" w:hAnsi="Times New Roman" w:cs="Times New Roman"/>
                <w:bCs/>
                <w:lang w:eastAsia="de-DE"/>
              </w:rPr>
              <w:t xml:space="preserve"> ↑ 17</w:t>
            </w:r>
            <w:r>
              <w:rPr>
                <w:rFonts w:ascii="Times New Roman" w:hAnsi="Times New Roman" w:cs="Times New Roman"/>
                <w:bCs/>
                <w:lang w:eastAsia="de-DE"/>
              </w:rPr>
              <w:t> </w:t>
            </w:r>
            <w:r w:rsidRPr="001F2AD0">
              <w:rPr>
                <w:rFonts w:ascii="Times New Roman" w:hAnsi="Times New Roman" w:cs="Times New Roman"/>
                <w:bCs/>
                <w:lang w:eastAsia="de-DE"/>
              </w:rPr>
              <w:t>%, AUC ↑ 91</w:t>
            </w:r>
            <w:r>
              <w:rPr>
                <w:rFonts w:ascii="Times New Roman" w:hAnsi="Times New Roman" w:cs="Times New Roman"/>
                <w:bCs/>
                <w:lang w:eastAsia="de-DE"/>
              </w:rPr>
              <w:t> </w:t>
            </w:r>
            <w:r w:rsidRPr="001F2AD0">
              <w:rPr>
                <w:rFonts w:ascii="Times New Roman" w:hAnsi="Times New Roman" w:cs="Times New Roman"/>
                <w:bCs/>
                <w:lang w:eastAsia="de-DE"/>
              </w:rPr>
              <w:t>%</w:t>
            </w:r>
          </w:p>
        </w:tc>
        <w:tc>
          <w:tcPr>
            <w:tcW w:w="2091" w:type="dxa"/>
            <w:gridSpan w:val="2"/>
            <w:tcBorders>
              <w:top w:val="single" w:sz="4" w:space="0" w:color="000000"/>
              <w:left w:val="single" w:sz="4" w:space="0" w:color="000000"/>
              <w:bottom w:val="single" w:sz="4" w:space="0" w:color="000000"/>
              <w:right w:val="single" w:sz="4" w:space="0" w:color="000000"/>
            </w:tcBorders>
          </w:tcPr>
          <w:p w14:paraId="7496FFAE" w14:textId="77777777" w:rsidR="00CF008F" w:rsidRPr="00DC5B57" w:rsidRDefault="00CF008F" w:rsidP="00210693">
            <w:pPr>
              <w:spacing w:after="0" w:line="240" w:lineRule="auto"/>
              <w:ind w:left="2"/>
              <w:rPr>
                <w:rFonts w:ascii="Times New Roman" w:hAnsi="Times New Roman" w:cs="Times New Roman"/>
                <w:bCs/>
                <w:lang w:eastAsia="de-DE"/>
              </w:rPr>
            </w:pPr>
            <w:r>
              <w:rPr>
                <w:rFonts w:ascii="Times New Roman" w:hAnsi="Times New Roman" w:cs="Times New Roman"/>
                <w:bCs/>
                <w:lang w:eastAsia="de-DE"/>
              </w:rPr>
              <w:t>Vartoti atsargiai</w:t>
            </w:r>
          </w:p>
        </w:tc>
      </w:tr>
      <w:tr w:rsidR="00CF008F" w:rsidRPr="00F45DC8" w14:paraId="10229A82"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08D28AC7" w14:textId="77777777" w:rsidR="00CF008F" w:rsidRPr="00F45DC8"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t>Kraujo krešulių susidarymą slopinantys vaistiniai preparatai</w:t>
            </w:r>
          </w:p>
        </w:tc>
      </w:tr>
      <w:tr w:rsidR="00CF008F" w:rsidRPr="00F45DC8" w14:paraId="7C0AA137"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1A8E3922"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Dabigatranas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tikagreloras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5D3280E7" w14:textId="77777777" w:rsidR="00CF008F" w:rsidRPr="00144F03" w:rsidRDefault="00CF008F" w:rsidP="00210693">
            <w:pPr>
              <w:spacing w:after="0" w:line="240" w:lineRule="auto"/>
              <w:ind w:right="53"/>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7587F68E"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Draudžiama</w:t>
            </w:r>
          </w:p>
        </w:tc>
      </w:tr>
      <w:tr w:rsidR="00CF008F" w:rsidRPr="00F45DC8" w14:paraId="1C85A78D"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ED7B018" w14:textId="77777777" w:rsidR="00CF008F" w:rsidRPr="00F45DC8" w:rsidRDefault="00CF008F" w:rsidP="00210693">
            <w:pPr>
              <w:spacing w:after="0" w:line="240" w:lineRule="auto"/>
              <w:ind w:left="2" w:right="428"/>
              <w:rPr>
                <w:rFonts w:ascii="Times New Roman" w:hAnsi="Times New Roman" w:cs="Times New Roman"/>
                <w:bCs/>
                <w:lang w:eastAsia="de-DE"/>
              </w:rPr>
            </w:pPr>
            <w:proofErr w:type="spellStart"/>
            <w:r w:rsidRPr="00F45DC8">
              <w:rPr>
                <w:rFonts w:ascii="Times New Roman" w:hAnsi="Times New Roman" w:cs="Times New Roman"/>
                <w:bCs/>
                <w:lang w:eastAsia="de-DE"/>
              </w:rPr>
              <w:t>Apiksabanas</w:t>
            </w:r>
            <w:proofErr w:type="spellEnd"/>
            <w:r w:rsidRPr="00F45DC8">
              <w:rPr>
                <w:rFonts w:ascii="Times New Roman" w:hAnsi="Times New Roman" w:cs="Times New Roman"/>
                <w:bCs/>
                <w:lang w:eastAsia="de-DE"/>
              </w:rPr>
              <w:t xml:space="preserve">, </w:t>
            </w:r>
            <w:proofErr w:type="spellStart"/>
            <w:r w:rsidRPr="0012054E">
              <w:rPr>
                <w:rFonts w:ascii="Times New Roman" w:hAnsi="Times New Roman" w:cs="Times New Roman"/>
                <w:bCs/>
                <w:lang w:eastAsia="de-DE"/>
              </w:rPr>
              <w:t>edoksabanas</w:t>
            </w:r>
            <w:proofErr w:type="spellEnd"/>
            <w:r w:rsidRPr="0012054E">
              <w:rPr>
                <w:rFonts w:ascii="Times New Roman" w:hAnsi="Times New Roman" w:cs="Times New Roman"/>
                <w:bCs/>
                <w:lang w:eastAsia="de-DE"/>
              </w:rPr>
              <w:t>,</w:t>
            </w:r>
            <w:r>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rivaroksabanas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vorapaksaras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738B5EF5"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4C6DFD4"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Nerekomenduojama</w:t>
            </w:r>
          </w:p>
        </w:tc>
      </w:tr>
      <w:tr w:rsidR="00CF008F" w:rsidRPr="00F45DC8" w14:paraId="562C7F89"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E799667"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Cilostazolas</w:t>
            </w:r>
            <w:proofErr w:type="spellEnd"/>
            <w:r w:rsidRPr="00F45DC8">
              <w:rPr>
                <w:rFonts w:ascii="Times New Roman" w:hAnsi="Times New Roman" w:cs="Times New Roman"/>
                <w:bCs/>
                <w:lang w:eastAsia="de-DE"/>
              </w:rPr>
              <w:t>, kumarinai (pvz., varfarinas)</w:t>
            </w:r>
          </w:p>
        </w:tc>
        <w:tc>
          <w:tcPr>
            <w:tcW w:w="3548" w:type="dxa"/>
            <w:tcBorders>
              <w:top w:val="single" w:sz="4" w:space="0" w:color="000000"/>
              <w:left w:val="single" w:sz="4" w:space="0" w:color="000000"/>
              <w:bottom w:val="single" w:sz="4" w:space="0" w:color="000000"/>
              <w:right w:val="single" w:sz="4" w:space="0" w:color="000000"/>
            </w:tcBorders>
          </w:tcPr>
          <w:p w14:paraId="298BC084"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71654C49"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2D54B23E"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04257DB8" w14:textId="77777777" w:rsidR="00CF008F" w:rsidRPr="00F45DC8"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t>Sistemini</w:t>
            </w:r>
            <w:r>
              <w:rPr>
                <w:rFonts w:ascii="Times New Roman" w:hAnsi="Times New Roman" w:cs="Times New Roman"/>
                <w:b/>
                <w:lang w:eastAsia="de-DE"/>
              </w:rPr>
              <w:t>ai</w:t>
            </w:r>
            <w:r w:rsidRPr="00F45DC8">
              <w:rPr>
                <w:rFonts w:ascii="Times New Roman" w:hAnsi="Times New Roman" w:cs="Times New Roman"/>
                <w:b/>
                <w:lang w:eastAsia="de-DE"/>
              </w:rPr>
              <w:t xml:space="preserve"> antivirusiniai vaistiniai preparatai</w:t>
            </w:r>
          </w:p>
        </w:tc>
      </w:tr>
      <w:tr w:rsidR="00CF008F" w:rsidRPr="00F45DC8" w14:paraId="7AC23E08"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546C96B"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Ombitasviras</w:t>
            </w:r>
            <w:proofErr w:type="spellEnd"/>
            <w:r w:rsidRPr="00F45DC8">
              <w:rPr>
                <w:rFonts w:ascii="Times New Roman" w:hAnsi="Times New Roman" w:cs="Times New Roman"/>
                <w:bCs/>
                <w:lang w:eastAsia="de-DE"/>
              </w:rPr>
              <w:t>/</w:t>
            </w:r>
            <w:proofErr w:type="spellStart"/>
            <w:r w:rsidRPr="00F45DC8">
              <w:rPr>
                <w:rFonts w:ascii="Times New Roman" w:hAnsi="Times New Roman" w:cs="Times New Roman"/>
                <w:bCs/>
                <w:lang w:eastAsia="de-DE"/>
              </w:rPr>
              <w:t>paritapreviras</w:t>
            </w:r>
            <w:proofErr w:type="spellEnd"/>
            <w:r w:rsidRPr="00F45DC8">
              <w:rPr>
                <w:rFonts w:ascii="Times New Roman" w:hAnsi="Times New Roman" w:cs="Times New Roman"/>
                <w:bCs/>
                <w:lang w:eastAsia="de-DE"/>
              </w:rPr>
              <w:t xml:space="preserve">/ritonaviras (su </w:t>
            </w:r>
            <w:proofErr w:type="spellStart"/>
            <w:r w:rsidRPr="00F45DC8">
              <w:rPr>
                <w:rFonts w:ascii="Times New Roman" w:hAnsi="Times New Roman" w:cs="Times New Roman"/>
                <w:bCs/>
                <w:lang w:eastAsia="de-DE"/>
              </w:rPr>
              <w:t>dasabuviru</w:t>
            </w:r>
            <w:proofErr w:type="spellEnd"/>
            <w:r w:rsidRPr="00F45DC8">
              <w:rPr>
                <w:rFonts w:ascii="Times New Roman" w:hAnsi="Times New Roman" w:cs="Times New Roman"/>
                <w:bCs/>
                <w:lang w:eastAsia="de-DE"/>
              </w:rPr>
              <w:t xml:space="preserve"> arba be jo)</w:t>
            </w:r>
          </w:p>
        </w:tc>
        <w:tc>
          <w:tcPr>
            <w:tcW w:w="3548" w:type="dxa"/>
            <w:tcBorders>
              <w:top w:val="single" w:sz="4" w:space="0" w:color="000000"/>
              <w:left w:val="single" w:sz="4" w:space="0" w:color="000000"/>
              <w:bottom w:val="single" w:sz="4" w:space="0" w:color="000000"/>
              <w:right w:val="single" w:sz="4" w:space="0" w:color="000000"/>
            </w:tcBorders>
          </w:tcPr>
          <w:p w14:paraId="27A9DFFF"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gali padidinti </w:t>
            </w:r>
            <w:proofErr w:type="spellStart"/>
            <w:r w:rsidRPr="00144F03">
              <w:rPr>
                <w:rFonts w:ascii="Times New Roman" w:hAnsi="Times New Roman" w:cs="Times New Roman"/>
                <w:bCs/>
                <w:lang w:eastAsia="de-DE"/>
              </w:rPr>
              <w:t>paritapreviro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3B02F01C"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Draudžiama</w:t>
            </w:r>
          </w:p>
        </w:tc>
      </w:tr>
      <w:tr w:rsidR="00CF008F" w:rsidRPr="00F45DC8" w14:paraId="6A29A300"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8D2AD46"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Elbasviras</w:t>
            </w:r>
            <w:proofErr w:type="spellEnd"/>
            <w:r w:rsidRPr="00F45DC8">
              <w:rPr>
                <w:rFonts w:ascii="Times New Roman" w:hAnsi="Times New Roman" w:cs="Times New Roman"/>
                <w:bCs/>
                <w:lang w:eastAsia="de-DE"/>
              </w:rPr>
              <w:t>/</w:t>
            </w:r>
            <w:proofErr w:type="spellStart"/>
            <w:r w:rsidRPr="00F45DC8">
              <w:rPr>
                <w:rFonts w:ascii="Times New Roman" w:hAnsi="Times New Roman" w:cs="Times New Roman"/>
                <w:bCs/>
                <w:lang w:eastAsia="de-DE"/>
              </w:rPr>
              <w:t>grazopreviras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tenofoviras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alafenamidas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fumaratas</w:t>
            </w:r>
            <w:proofErr w:type="spellEnd"/>
            <w:r w:rsidRPr="00F45DC8">
              <w:rPr>
                <w:rFonts w:ascii="Times New Roman" w:hAnsi="Times New Roman" w:cs="Times New Roman"/>
                <w:bCs/>
                <w:lang w:eastAsia="de-DE"/>
              </w:rPr>
              <w:t xml:space="preserve"> (TAF), </w:t>
            </w:r>
            <w:proofErr w:type="spellStart"/>
            <w:r w:rsidRPr="00F45DC8">
              <w:rPr>
                <w:rFonts w:ascii="Times New Roman" w:hAnsi="Times New Roman" w:cs="Times New Roman"/>
                <w:bCs/>
                <w:lang w:eastAsia="de-DE"/>
              </w:rPr>
              <w:t>tenofoviras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dizoproksilas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fumaratas</w:t>
            </w:r>
            <w:proofErr w:type="spellEnd"/>
            <w:r w:rsidRPr="00F45DC8">
              <w:rPr>
                <w:rFonts w:ascii="Times New Roman" w:hAnsi="Times New Roman" w:cs="Times New Roman"/>
                <w:bCs/>
                <w:lang w:eastAsia="de-DE"/>
              </w:rPr>
              <w:t xml:space="preserve"> (TDF)</w:t>
            </w:r>
          </w:p>
        </w:tc>
        <w:tc>
          <w:tcPr>
            <w:tcW w:w="3548" w:type="dxa"/>
            <w:tcBorders>
              <w:top w:val="single" w:sz="4" w:space="0" w:color="000000"/>
              <w:left w:val="single" w:sz="4" w:space="0" w:color="000000"/>
              <w:bottom w:val="single" w:sz="4" w:space="0" w:color="000000"/>
              <w:right w:val="single" w:sz="4" w:space="0" w:color="000000"/>
            </w:tcBorders>
          </w:tcPr>
          <w:p w14:paraId="154E0D5B"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6E631500"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Nerekomenduojama</w:t>
            </w:r>
          </w:p>
        </w:tc>
      </w:tr>
      <w:tr w:rsidR="00CF008F" w:rsidRPr="00F45DC8" w14:paraId="4F0D5736"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5A5F1688"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Kobicistatas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elvitegraviras</w:t>
            </w:r>
            <w:proofErr w:type="spellEnd"/>
            <w:r w:rsidRPr="00F45DC8">
              <w:rPr>
                <w:rFonts w:ascii="Times New Roman" w:hAnsi="Times New Roman" w:cs="Times New Roman"/>
                <w:bCs/>
                <w:lang w:eastAsia="de-DE"/>
              </w:rPr>
              <w:t xml:space="preserve"> (sustiprintas ritonaviru), </w:t>
            </w:r>
            <w:proofErr w:type="spellStart"/>
            <w:r w:rsidRPr="00F45DC8">
              <w:rPr>
                <w:rFonts w:ascii="Times New Roman" w:hAnsi="Times New Roman" w:cs="Times New Roman"/>
                <w:bCs/>
                <w:lang w:eastAsia="de-DE"/>
              </w:rPr>
              <w:t>glekapreviras</w:t>
            </w:r>
            <w:proofErr w:type="spellEnd"/>
            <w:r w:rsidRPr="00F45DC8">
              <w:rPr>
                <w:rFonts w:ascii="Times New Roman" w:hAnsi="Times New Roman" w:cs="Times New Roman"/>
                <w:bCs/>
                <w:lang w:eastAsia="de-DE"/>
              </w:rPr>
              <w:t>/</w:t>
            </w:r>
            <w:proofErr w:type="spellStart"/>
            <w:r w:rsidRPr="00F45DC8">
              <w:rPr>
                <w:rFonts w:ascii="Times New Roman" w:hAnsi="Times New Roman" w:cs="Times New Roman"/>
                <w:bCs/>
                <w:lang w:eastAsia="de-DE"/>
              </w:rPr>
              <w:t>pibrentasviras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maravirokas</w:t>
            </w:r>
            <w:proofErr w:type="spellEnd"/>
            <w:r w:rsidRPr="00F45DC8">
              <w:rPr>
                <w:rFonts w:ascii="Times New Roman" w:hAnsi="Times New Roman" w:cs="Times New Roman"/>
                <w:bCs/>
                <w:lang w:eastAsia="de-DE"/>
              </w:rPr>
              <w:t xml:space="preserve">, ritonaviras, </w:t>
            </w:r>
            <w:proofErr w:type="spellStart"/>
            <w:r w:rsidRPr="00F45DC8">
              <w:rPr>
                <w:rFonts w:ascii="Times New Roman" w:hAnsi="Times New Roman" w:cs="Times New Roman"/>
                <w:bCs/>
                <w:lang w:eastAsia="de-DE"/>
              </w:rPr>
              <w:t>sakvinaviras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0CF04FF4"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7A37F05F"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3D163E33"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DD77F45"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Indinaviras</w:t>
            </w:r>
            <w:proofErr w:type="spellEnd"/>
            <w:r w:rsidRPr="00F45DC8">
              <w:rPr>
                <w:rFonts w:ascii="Times New Roman" w:hAnsi="Times New Roman" w:cs="Times New Roman"/>
                <w:bCs/>
                <w:lang w:eastAsia="de-DE"/>
              </w:rPr>
              <w:t xml:space="preserve"> PB 800 mg tris kartus per parą</w:t>
            </w:r>
          </w:p>
        </w:tc>
        <w:tc>
          <w:tcPr>
            <w:tcW w:w="3548" w:type="dxa"/>
            <w:tcBorders>
              <w:top w:val="single" w:sz="4" w:space="0" w:color="000000"/>
              <w:left w:val="single" w:sz="4" w:space="0" w:color="000000"/>
              <w:bottom w:val="single" w:sz="4" w:space="0" w:color="000000"/>
              <w:right w:val="single" w:sz="4" w:space="0" w:color="000000"/>
            </w:tcBorders>
          </w:tcPr>
          <w:p w14:paraId="5F3A4CEF"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Indinaviro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vertAlign w:val="subscript"/>
                <w:lang w:eastAsia="de-DE"/>
              </w:rPr>
              <w:t> </w:t>
            </w:r>
            <w:r w:rsidRPr="00144F03">
              <w:rPr>
                <w:rFonts w:ascii="Times New Roman" w:hAnsi="Times New Roman" w:cs="Times New Roman"/>
                <w:bCs/>
                <w:lang w:eastAsia="de-DE"/>
              </w:rPr>
              <w:t>↔, AUC ↑</w:t>
            </w:r>
          </w:p>
        </w:tc>
        <w:tc>
          <w:tcPr>
            <w:tcW w:w="2091" w:type="dxa"/>
            <w:gridSpan w:val="2"/>
            <w:tcBorders>
              <w:top w:val="single" w:sz="4" w:space="0" w:color="000000"/>
              <w:left w:val="single" w:sz="4" w:space="0" w:color="000000"/>
              <w:bottom w:val="single" w:sz="4" w:space="0" w:color="000000"/>
              <w:right w:val="single" w:sz="4" w:space="0" w:color="000000"/>
            </w:tcBorders>
          </w:tcPr>
          <w:p w14:paraId="5AA668FB"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1F46E9CA"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195CFC47" w14:textId="77777777" w:rsidR="00CF008F" w:rsidRPr="00144F03"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lastRenderedPageBreak/>
              <w:t xml:space="preserve">Širdies ir kraujagyslių sistemą veikiantys vaistiniai preparatai (tokie kaip veikiantys </w:t>
            </w:r>
            <w:proofErr w:type="spellStart"/>
            <w:r w:rsidRPr="00F45DC8">
              <w:rPr>
                <w:rFonts w:ascii="Times New Roman" w:hAnsi="Times New Roman" w:cs="Times New Roman"/>
                <w:b/>
                <w:lang w:eastAsia="de-DE"/>
              </w:rPr>
              <w:t>renino-angiotenzino</w:t>
            </w:r>
            <w:proofErr w:type="spellEnd"/>
            <w:r w:rsidRPr="00F45DC8">
              <w:rPr>
                <w:rFonts w:ascii="Times New Roman" w:hAnsi="Times New Roman" w:cs="Times New Roman"/>
                <w:b/>
                <w:lang w:eastAsia="de-DE"/>
              </w:rPr>
              <w:t xml:space="preserve"> sistemą, </w:t>
            </w:r>
            <w:proofErr w:type="spellStart"/>
            <w:r w:rsidRPr="00F45DC8">
              <w:rPr>
                <w:rFonts w:ascii="Times New Roman" w:hAnsi="Times New Roman" w:cs="Times New Roman"/>
                <w:b/>
                <w:lang w:eastAsia="de-DE"/>
              </w:rPr>
              <w:t>antihipertenziniai</w:t>
            </w:r>
            <w:proofErr w:type="spellEnd"/>
            <w:r w:rsidRPr="00F45DC8">
              <w:rPr>
                <w:rFonts w:ascii="Times New Roman" w:hAnsi="Times New Roman" w:cs="Times New Roman"/>
                <w:b/>
                <w:lang w:eastAsia="de-DE"/>
              </w:rPr>
              <w:t xml:space="preserve">, beta </w:t>
            </w:r>
            <w:proofErr w:type="spellStart"/>
            <w:r w:rsidRPr="00F45DC8">
              <w:rPr>
                <w:rFonts w:ascii="Times New Roman" w:hAnsi="Times New Roman" w:cs="Times New Roman"/>
                <w:b/>
                <w:lang w:eastAsia="de-DE"/>
              </w:rPr>
              <w:t>adrenoreceptorių</w:t>
            </w:r>
            <w:proofErr w:type="spellEnd"/>
            <w:r w:rsidRPr="00F45DC8">
              <w:rPr>
                <w:rFonts w:ascii="Times New Roman" w:hAnsi="Times New Roman" w:cs="Times New Roman"/>
                <w:b/>
                <w:lang w:eastAsia="de-DE"/>
              </w:rPr>
              <w:t xml:space="preserve"> blokatoriai, kalcio kanalų blokatoriai, kiti vaistiniai preparatai širdies ligoms gydyti, diuretikai)</w:t>
            </w:r>
          </w:p>
        </w:tc>
      </w:tr>
      <w:tr w:rsidR="00CF008F" w:rsidRPr="00F45DC8" w14:paraId="726DCE21"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7E83B47C"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Bepridilis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dizopiramidas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dofetilidas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dronedaronas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eplerenonas</w:t>
            </w:r>
            <w:proofErr w:type="spellEnd"/>
            <w:r w:rsidRPr="00F45DC8">
              <w:rPr>
                <w:rFonts w:ascii="Times New Roman" w:hAnsi="Times New Roman" w:cs="Times New Roman"/>
                <w:bCs/>
                <w:lang w:eastAsia="de-DE"/>
              </w:rPr>
              <w:t xml:space="preserve">, </w:t>
            </w:r>
            <w:proofErr w:type="spellStart"/>
            <w:r>
              <w:rPr>
                <w:rFonts w:ascii="Times New Roman" w:hAnsi="Times New Roman" w:cs="Times New Roman"/>
                <w:bCs/>
                <w:lang w:eastAsia="de-DE"/>
              </w:rPr>
              <w:t>f</w:t>
            </w:r>
            <w:r w:rsidRPr="0012054E">
              <w:rPr>
                <w:rFonts w:ascii="Times New Roman" w:hAnsi="Times New Roman" w:cs="Times New Roman"/>
                <w:bCs/>
                <w:lang w:eastAsia="de-DE"/>
              </w:rPr>
              <w:t>inerenonas</w:t>
            </w:r>
            <w:proofErr w:type="spellEnd"/>
            <w:r w:rsidRPr="0012054E">
              <w:rPr>
                <w:rFonts w:ascii="Times New Roman" w:hAnsi="Times New Roman" w:cs="Times New Roman"/>
                <w:bCs/>
                <w:lang w:eastAsia="de-DE"/>
              </w:rPr>
              <w:t>,</w:t>
            </w:r>
            <w:r>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ivabradinas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lerkanidipinas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nizoldipinas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ranolazinas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sildenafilis</w:t>
            </w:r>
            <w:proofErr w:type="spellEnd"/>
            <w:r w:rsidRPr="00F45DC8">
              <w:rPr>
                <w:rFonts w:ascii="Times New Roman" w:hAnsi="Times New Roman" w:cs="Times New Roman"/>
                <w:bCs/>
                <w:lang w:eastAsia="de-DE"/>
              </w:rPr>
              <w:t xml:space="preserve"> </w:t>
            </w:r>
            <w:r w:rsidRPr="00144F03">
              <w:rPr>
                <w:rFonts w:ascii="Times New Roman" w:hAnsi="Times New Roman" w:cs="Times New Roman"/>
                <w:bCs/>
                <w:lang w:eastAsia="de-DE"/>
              </w:rPr>
              <w:t>(nuo plaučių hipertenzijos)</w:t>
            </w:r>
          </w:p>
        </w:tc>
        <w:tc>
          <w:tcPr>
            <w:tcW w:w="3548" w:type="dxa"/>
            <w:tcBorders>
              <w:top w:val="single" w:sz="4" w:space="0" w:color="000000"/>
              <w:left w:val="single" w:sz="4" w:space="0" w:color="000000"/>
              <w:bottom w:val="single" w:sz="4" w:space="0" w:color="000000"/>
              <w:right w:val="single" w:sz="4" w:space="0" w:color="000000"/>
            </w:tcBorders>
          </w:tcPr>
          <w:p w14:paraId="1DAFEB8A"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00EBD598"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53960027"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7989C4BE"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Aliskirenas</w:t>
            </w:r>
            <w:proofErr w:type="spellEnd"/>
            <w:r w:rsidRPr="00F45DC8">
              <w:rPr>
                <w:rFonts w:ascii="Times New Roman" w:hAnsi="Times New Roman" w:cs="Times New Roman"/>
                <w:bCs/>
                <w:lang w:eastAsia="de-DE"/>
              </w:rPr>
              <w:t xml:space="preserve"> 150 mg</w:t>
            </w:r>
          </w:p>
        </w:tc>
        <w:tc>
          <w:tcPr>
            <w:tcW w:w="3548" w:type="dxa"/>
            <w:tcBorders>
              <w:top w:val="single" w:sz="4" w:space="0" w:color="000000"/>
              <w:left w:val="single" w:sz="4" w:space="0" w:color="000000"/>
              <w:bottom w:val="single" w:sz="4" w:space="0" w:color="000000"/>
              <w:right w:val="single" w:sz="4" w:space="0" w:color="000000"/>
            </w:tcBorders>
          </w:tcPr>
          <w:p w14:paraId="354DA309"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Aliskireno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5,8 karto, AUC ↑ 6,5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7E746D67"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2042E138"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C90BC33"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Chinidinas</w:t>
            </w:r>
            <w:proofErr w:type="spellEnd"/>
            <w:r w:rsidRPr="00F45DC8">
              <w:rPr>
                <w:rFonts w:ascii="Times New Roman" w:hAnsi="Times New Roman" w:cs="Times New Roman"/>
                <w:bCs/>
                <w:lang w:eastAsia="de-DE"/>
              </w:rPr>
              <w:t xml:space="preserve"> 100 mg</w:t>
            </w:r>
          </w:p>
        </w:tc>
        <w:tc>
          <w:tcPr>
            <w:tcW w:w="3548" w:type="dxa"/>
            <w:tcBorders>
              <w:top w:val="single" w:sz="4" w:space="0" w:color="000000"/>
              <w:left w:val="single" w:sz="4" w:space="0" w:color="000000"/>
              <w:bottom w:val="single" w:sz="4" w:space="0" w:color="000000"/>
              <w:right w:val="single" w:sz="4" w:space="0" w:color="000000"/>
            </w:tcBorders>
          </w:tcPr>
          <w:p w14:paraId="1790B6D0"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Chinidino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59 %, AUC ↑ 2,4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25C20B94"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2C11431D"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0C6DA84"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Felodipinas</w:t>
            </w:r>
            <w:proofErr w:type="spellEnd"/>
            <w:r w:rsidRPr="00F45DC8">
              <w:rPr>
                <w:rFonts w:ascii="Times New Roman" w:hAnsi="Times New Roman" w:cs="Times New Roman"/>
                <w:bCs/>
                <w:lang w:eastAsia="de-DE"/>
              </w:rPr>
              <w:t xml:space="preserve"> 5 mg</w:t>
            </w:r>
          </w:p>
        </w:tc>
        <w:tc>
          <w:tcPr>
            <w:tcW w:w="3548" w:type="dxa"/>
            <w:tcBorders>
              <w:top w:val="single" w:sz="4" w:space="0" w:color="000000"/>
              <w:left w:val="single" w:sz="4" w:space="0" w:color="000000"/>
              <w:bottom w:val="single" w:sz="4" w:space="0" w:color="000000"/>
              <w:right w:val="single" w:sz="4" w:space="0" w:color="000000"/>
            </w:tcBorders>
          </w:tcPr>
          <w:p w14:paraId="27B9C422"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Felodipino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7,8 karto, AUC ↑ 6,3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1CA61F73"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Nerekomenduojama</w:t>
            </w:r>
          </w:p>
        </w:tc>
      </w:tr>
      <w:tr w:rsidR="00CF008F" w:rsidRPr="00F45DC8" w14:paraId="5993C6C9"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D487C30"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Riociguatas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tadalafilis</w:t>
            </w:r>
            <w:proofErr w:type="spellEnd"/>
            <w:r w:rsidRPr="00F45DC8">
              <w:rPr>
                <w:rFonts w:ascii="Times New Roman" w:hAnsi="Times New Roman" w:cs="Times New Roman"/>
                <w:bCs/>
                <w:lang w:eastAsia="de-DE"/>
              </w:rPr>
              <w:t xml:space="preserve"> (nuo plaučių hipertenzijos)</w:t>
            </w:r>
          </w:p>
        </w:tc>
        <w:tc>
          <w:tcPr>
            <w:tcW w:w="3548" w:type="dxa"/>
            <w:tcBorders>
              <w:top w:val="single" w:sz="4" w:space="0" w:color="000000"/>
              <w:left w:val="single" w:sz="4" w:space="0" w:color="000000"/>
              <w:bottom w:val="single" w:sz="4" w:space="0" w:color="000000"/>
              <w:right w:val="single" w:sz="4" w:space="0" w:color="000000"/>
            </w:tcBorders>
          </w:tcPr>
          <w:p w14:paraId="50D1104F"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7F6B7C7D"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Nerekomenduojama</w:t>
            </w:r>
          </w:p>
        </w:tc>
      </w:tr>
      <w:tr w:rsidR="00CF008F" w:rsidRPr="00F45DC8" w14:paraId="68812FD0"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153E0522"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Bozentanas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diltiazemas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guanfacinas</w:t>
            </w:r>
            <w:proofErr w:type="spellEnd"/>
            <w:r w:rsidRPr="00F45DC8">
              <w:rPr>
                <w:rFonts w:ascii="Times New Roman" w:hAnsi="Times New Roman" w:cs="Times New Roman"/>
                <w:bCs/>
                <w:lang w:eastAsia="de-DE"/>
              </w:rPr>
              <w:t xml:space="preserve">, kiti </w:t>
            </w:r>
            <w:proofErr w:type="spellStart"/>
            <w:r w:rsidRPr="00F45DC8">
              <w:rPr>
                <w:rFonts w:ascii="Times New Roman" w:hAnsi="Times New Roman" w:cs="Times New Roman"/>
                <w:bCs/>
                <w:lang w:eastAsia="de-DE"/>
              </w:rPr>
              <w:t>dihidropiridinai</w:t>
            </w:r>
            <w:proofErr w:type="spellEnd"/>
            <w:r w:rsidRPr="00F45DC8">
              <w:rPr>
                <w:rFonts w:ascii="Times New Roman" w:hAnsi="Times New Roman" w:cs="Times New Roman"/>
                <w:bCs/>
                <w:lang w:eastAsia="de-DE"/>
              </w:rPr>
              <w:t xml:space="preserve"> (pvz., </w:t>
            </w:r>
            <w:proofErr w:type="spellStart"/>
            <w:r w:rsidRPr="00F45DC8">
              <w:rPr>
                <w:rFonts w:ascii="Times New Roman" w:hAnsi="Times New Roman" w:cs="Times New Roman"/>
                <w:bCs/>
                <w:lang w:eastAsia="de-DE"/>
              </w:rPr>
              <w:t>amlodipinas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isradipinas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nifedipinas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nimodipinas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verapamilis</w:t>
            </w:r>
            <w:proofErr w:type="spellEnd"/>
          </w:p>
        </w:tc>
        <w:tc>
          <w:tcPr>
            <w:tcW w:w="3548" w:type="dxa"/>
            <w:tcBorders>
              <w:top w:val="single" w:sz="4" w:space="0" w:color="000000"/>
              <w:left w:val="single" w:sz="4" w:space="0" w:color="000000"/>
              <w:bottom w:val="single" w:sz="4" w:space="0" w:color="000000"/>
              <w:right w:val="single" w:sz="4" w:space="0" w:color="000000"/>
            </w:tcBorders>
            <w:vAlign w:val="center"/>
          </w:tcPr>
          <w:p w14:paraId="0757A35A"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r>
              <w:rPr>
                <w:rFonts w:ascii="Times New Roman" w:hAnsi="Times New Roman" w:cs="Times New Roman"/>
                <w:bCs/>
                <w:lang w:eastAsia="de-DE"/>
              </w:rPr>
              <w:t>šių vaistinių preparatų</w:t>
            </w:r>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8225770"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50FEE663"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F142D62"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Digoksinas</w:t>
            </w:r>
            <w:proofErr w:type="spellEnd"/>
            <w:r w:rsidRPr="00F45DC8">
              <w:rPr>
                <w:rFonts w:ascii="Times New Roman" w:hAnsi="Times New Roman" w:cs="Times New Roman"/>
                <w:bCs/>
                <w:lang w:eastAsia="de-DE"/>
              </w:rPr>
              <w:t xml:space="preserve"> 0,5 mg</w:t>
            </w:r>
          </w:p>
        </w:tc>
        <w:tc>
          <w:tcPr>
            <w:tcW w:w="3548" w:type="dxa"/>
            <w:tcBorders>
              <w:top w:val="single" w:sz="4" w:space="0" w:color="000000"/>
              <w:left w:val="single" w:sz="4" w:space="0" w:color="000000"/>
              <w:bottom w:val="single" w:sz="4" w:space="0" w:color="000000"/>
              <w:right w:val="single" w:sz="4" w:space="0" w:color="000000"/>
            </w:tcBorders>
          </w:tcPr>
          <w:p w14:paraId="041DD4E2"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Digoksino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34 %, AUC ↑ 68 %</w:t>
            </w:r>
          </w:p>
        </w:tc>
        <w:tc>
          <w:tcPr>
            <w:tcW w:w="2091" w:type="dxa"/>
            <w:gridSpan w:val="2"/>
            <w:tcBorders>
              <w:top w:val="single" w:sz="4" w:space="0" w:color="000000"/>
              <w:left w:val="single" w:sz="4" w:space="0" w:color="000000"/>
              <w:bottom w:val="single" w:sz="4" w:space="0" w:color="000000"/>
              <w:right w:val="single" w:sz="4" w:space="0" w:color="000000"/>
            </w:tcBorders>
          </w:tcPr>
          <w:p w14:paraId="077C9222"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05C31967"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5DD93B1B"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Nadololis</w:t>
            </w:r>
            <w:proofErr w:type="spellEnd"/>
            <w:r w:rsidRPr="00F45DC8">
              <w:rPr>
                <w:rFonts w:ascii="Times New Roman" w:hAnsi="Times New Roman" w:cs="Times New Roman"/>
                <w:bCs/>
                <w:lang w:eastAsia="de-DE"/>
              </w:rPr>
              <w:t xml:space="preserve"> 30 mg</w:t>
            </w:r>
          </w:p>
        </w:tc>
        <w:tc>
          <w:tcPr>
            <w:tcW w:w="3548" w:type="dxa"/>
            <w:tcBorders>
              <w:top w:val="single" w:sz="4" w:space="0" w:color="000000"/>
              <w:left w:val="single" w:sz="4" w:space="0" w:color="000000"/>
              <w:bottom w:val="single" w:sz="4" w:space="0" w:color="000000"/>
              <w:right w:val="single" w:sz="4" w:space="0" w:color="000000"/>
            </w:tcBorders>
          </w:tcPr>
          <w:p w14:paraId="71BD5E29"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Nadololio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4,7 karto, AUC ↑ 2,2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08D2458E"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58C675F9"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28B23C77" w14:textId="77777777" w:rsidR="00CF008F" w:rsidRPr="00144F03" w:rsidRDefault="00CF008F" w:rsidP="00210693">
            <w:pPr>
              <w:tabs>
                <w:tab w:val="left" w:pos="735"/>
              </w:tabs>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t>Sistemini</w:t>
            </w:r>
            <w:r>
              <w:rPr>
                <w:rFonts w:ascii="Times New Roman" w:hAnsi="Times New Roman" w:cs="Times New Roman"/>
                <w:b/>
                <w:lang w:eastAsia="de-DE"/>
              </w:rPr>
              <w:t>ai</w:t>
            </w:r>
            <w:r w:rsidRPr="00F45DC8">
              <w:rPr>
                <w:rFonts w:ascii="Times New Roman" w:hAnsi="Times New Roman" w:cs="Times New Roman"/>
                <w:b/>
                <w:lang w:eastAsia="de-DE"/>
              </w:rPr>
              <w:t xml:space="preserve"> kortikosteroidai, vaistiniai preparatai nuo obstrukcinių </w:t>
            </w:r>
            <w:r w:rsidRPr="00530395">
              <w:rPr>
                <w:rFonts w:ascii="Times New Roman" w:hAnsi="Times New Roman" w:cs="Times New Roman"/>
                <w:b/>
                <w:lang w:eastAsia="de-DE"/>
              </w:rPr>
              <w:t>kvėpavimo takų ligų</w:t>
            </w:r>
          </w:p>
        </w:tc>
      </w:tr>
      <w:tr w:rsidR="00CF008F" w:rsidRPr="00F45DC8" w14:paraId="4E69D14D"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50A8BC01"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Ciklezonidas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salmeterolis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74415770"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salmeterolio</w:t>
            </w:r>
            <w:proofErr w:type="spellEnd"/>
            <w:r w:rsidRPr="00144F03">
              <w:rPr>
                <w:rFonts w:ascii="Times New Roman" w:hAnsi="Times New Roman" w:cs="Times New Roman"/>
                <w:bCs/>
                <w:lang w:eastAsia="de-DE"/>
              </w:rPr>
              <w:t xml:space="preserve"> ir </w:t>
            </w:r>
            <w:proofErr w:type="spellStart"/>
            <w:r w:rsidRPr="00144F03">
              <w:rPr>
                <w:rFonts w:ascii="Times New Roman" w:hAnsi="Times New Roman" w:cs="Times New Roman"/>
                <w:bCs/>
                <w:lang w:eastAsia="de-DE"/>
              </w:rPr>
              <w:t>ciklezonido</w:t>
            </w:r>
            <w:proofErr w:type="spellEnd"/>
            <w:r w:rsidRPr="00144F03">
              <w:rPr>
                <w:rFonts w:ascii="Times New Roman" w:hAnsi="Times New Roman" w:cs="Times New Roman"/>
                <w:bCs/>
                <w:lang w:eastAsia="de-DE"/>
              </w:rPr>
              <w:t xml:space="preserve"> veikliojo metabolito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09C4652B"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Nerekomenduojama</w:t>
            </w:r>
          </w:p>
        </w:tc>
      </w:tr>
      <w:tr w:rsidR="00CF008F" w:rsidRPr="00F45DC8" w14:paraId="394A507E"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C8F5708"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Budezonidas</w:t>
            </w:r>
            <w:proofErr w:type="spellEnd"/>
            <w:r w:rsidRPr="00F45DC8">
              <w:rPr>
                <w:rFonts w:ascii="Times New Roman" w:hAnsi="Times New Roman" w:cs="Times New Roman"/>
                <w:bCs/>
                <w:lang w:eastAsia="de-DE"/>
              </w:rPr>
              <w:t xml:space="preserve"> (įkvepiamas, 1 mg vienkartinė dozė)</w:t>
            </w:r>
          </w:p>
        </w:tc>
        <w:tc>
          <w:tcPr>
            <w:tcW w:w="3548" w:type="dxa"/>
            <w:tcBorders>
              <w:top w:val="single" w:sz="4" w:space="0" w:color="000000"/>
              <w:left w:val="single" w:sz="4" w:space="0" w:color="000000"/>
              <w:bottom w:val="single" w:sz="4" w:space="0" w:color="000000"/>
              <w:right w:val="single" w:sz="4" w:space="0" w:color="000000"/>
            </w:tcBorders>
          </w:tcPr>
          <w:p w14:paraId="320AA280" w14:textId="77777777" w:rsidR="00CF008F" w:rsidRPr="00144F03" w:rsidRDefault="00CF008F" w:rsidP="00210693">
            <w:pPr>
              <w:spacing w:after="0" w:line="240" w:lineRule="auto"/>
              <w:rPr>
                <w:rFonts w:ascii="Times New Roman" w:hAnsi="Times New Roman" w:cs="Times New Roman"/>
                <w:bCs/>
                <w:lang w:eastAsia="de-DE"/>
              </w:rPr>
            </w:pPr>
            <w:r w:rsidRPr="00144F03">
              <w:rPr>
                <w:rFonts w:ascii="Times New Roman" w:hAnsi="Times New Roman" w:cs="Times New Roman"/>
                <w:bCs/>
                <w:lang w:eastAsia="de-DE"/>
              </w:rPr>
              <w:t xml:space="preserve">Įkvepiamo </w:t>
            </w:r>
            <w:proofErr w:type="spellStart"/>
            <w:r w:rsidRPr="00144F03">
              <w:rPr>
                <w:rFonts w:ascii="Times New Roman" w:hAnsi="Times New Roman" w:cs="Times New Roman"/>
                <w:bCs/>
                <w:lang w:eastAsia="de-DE"/>
              </w:rPr>
              <w:t>budezonido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65 %, AUC ↑ 4,2 karto; </w:t>
            </w:r>
            <w:proofErr w:type="spellStart"/>
            <w:r w:rsidRPr="00144F03">
              <w:rPr>
                <w:rFonts w:ascii="Times New Roman" w:hAnsi="Times New Roman" w:cs="Times New Roman"/>
                <w:bCs/>
                <w:lang w:eastAsia="de-DE"/>
              </w:rPr>
              <w:t>budezonido</w:t>
            </w:r>
            <w:proofErr w:type="spellEnd"/>
            <w:r w:rsidRPr="00144F03">
              <w:rPr>
                <w:rFonts w:ascii="Times New Roman" w:hAnsi="Times New Roman" w:cs="Times New Roman"/>
                <w:bCs/>
                <w:lang w:eastAsia="de-DE"/>
              </w:rPr>
              <w:t xml:space="preserve"> (kitų formų) koncentracija ↑</w:t>
            </w:r>
          </w:p>
        </w:tc>
        <w:tc>
          <w:tcPr>
            <w:tcW w:w="2091" w:type="dxa"/>
            <w:gridSpan w:val="2"/>
            <w:tcBorders>
              <w:top w:val="single" w:sz="4" w:space="0" w:color="000000"/>
              <w:left w:val="single" w:sz="4" w:space="0" w:color="000000"/>
              <w:bottom w:val="single" w:sz="4" w:space="0" w:color="000000"/>
              <w:right w:val="single" w:sz="4" w:space="0" w:color="000000"/>
            </w:tcBorders>
          </w:tcPr>
          <w:p w14:paraId="5D08E51C"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3093E5E7"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72FECC22"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Deksametazonas</w:t>
            </w:r>
            <w:proofErr w:type="spellEnd"/>
            <w:r w:rsidRPr="00F45DC8">
              <w:rPr>
                <w:rFonts w:ascii="Times New Roman" w:hAnsi="Times New Roman" w:cs="Times New Roman"/>
                <w:bCs/>
                <w:lang w:eastAsia="de-DE"/>
              </w:rPr>
              <w:t xml:space="preserve"> IV 5 mg </w:t>
            </w:r>
            <w:proofErr w:type="spellStart"/>
            <w:r w:rsidRPr="00F45DC8">
              <w:rPr>
                <w:rFonts w:ascii="Times New Roman" w:hAnsi="Times New Roman" w:cs="Times New Roman"/>
                <w:bCs/>
                <w:lang w:eastAsia="de-DE"/>
              </w:rPr>
              <w:t>deksametazonas</w:t>
            </w:r>
            <w:proofErr w:type="spellEnd"/>
            <w:r w:rsidRPr="00F45DC8">
              <w:rPr>
                <w:rFonts w:ascii="Times New Roman" w:hAnsi="Times New Roman" w:cs="Times New Roman"/>
                <w:bCs/>
                <w:lang w:eastAsia="de-DE"/>
              </w:rPr>
              <w:t xml:space="preserve"> PB 4,5 mg</w:t>
            </w:r>
          </w:p>
        </w:tc>
        <w:tc>
          <w:tcPr>
            <w:tcW w:w="3548" w:type="dxa"/>
            <w:tcBorders>
              <w:top w:val="single" w:sz="4" w:space="0" w:color="000000"/>
              <w:left w:val="single" w:sz="4" w:space="0" w:color="000000"/>
              <w:bottom w:val="single" w:sz="4" w:space="0" w:color="000000"/>
              <w:right w:val="single" w:sz="4" w:space="0" w:color="000000"/>
            </w:tcBorders>
          </w:tcPr>
          <w:p w14:paraId="33EA36CE"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Deksametazonas</w:t>
            </w:r>
            <w:proofErr w:type="spellEnd"/>
            <w:r w:rsidRPr="00144F03">
              <w:rPr>
                <w:rFonts w:ascii="Times New Roman" w:hAnsi="Times New Roman" w:cs="Times New Roman"/>
                <w:bCs/>
                <w:lang w:eastAsia="de-DE"/>
              </w:rPr>
              <w:t xml:space="preserve"> IV: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vertAlign w:val="subscript"/>
                <w:lang w:eastAsia="de-DE"/>
              </w:rPr>
              <w:t> </w:t>
            </w:r>
            <w:r w:rsidRPr="00144F03">
              <w:rPr>
                <w:rFonts w:ascii="Times New Roman" w:hAnsi="Times New Roman" w:cs="Times New Roman"/>
                <w:bCs/>
                <w:lang w:eastAsia="de-DE"/>
              </w:rPr>
              <w:t>↔, AUC ↑ 3,3 karto</w:t>
            </w:r>
          </w:p>
          <w:p w14:paraId="3B453974" w14:textId="77777777" w:rsidR="00CF008F" w:rsidRPr="00DC5B57" w:rsidRDefault="00CF008F" w:rsidP="00210693">
            <w:pPr>
              <w:tabs>
                <w:tab w:val="center" w:pos="703"/>
                <w:tab w:val="center" w:pos="1879"/>
              </w:tabs>
              <w:spacing w:after="0" w:line="240" w:lineRule="auto"/>
              <w:rPr>
                <w:rFonts w:ascii="Times New Roman" w:eastAsia="Calibri" w:hAnsi="Times New Roman" w:cs="Times New Roman"/>
                <w:bCs/>
                <w:lang w:eastAsia="de-DE"/>
              </w:rPr>
            </w:pPr>
            <w:r w:rsidRPr="00DC5B57">
              <w:rPr>
                <w:rFonts w:ascii="Times New Roman" w:eastAsia="Calibri" w:hAnsi="Times New Roman" w:cs="Times New Roman"/>
                <w:bCs/>
                <w:lang w:eastAsia="de-DE"/>
              </w:rPr>
              <w:tab/>
            </w:r>
          </w:p>
          <w:p w14:paraId="69B9EEF4" w14:textId="77777777" w:rsidR="00CF008F" w:rsidRPr="00DC5B57" w:rsidRDefault="00CF008F" w:rsidP="00210693">
            <w:pPr>
              <w:tabs>
                <w:tab w:val="center" w:pos="703"/>
                <w:tab w:val="center" w:pos="1879"/>
              </w:tabs>
              <w:spacing w:after="0" w:line="240" w:lineRule="auto"/>
              <w:rPr>
                <w:rFonts w:ascii="Times New Roman" w:hAnsi="Times New Roman" w:cs="Times New Roman"/>
                <w:bCs/>
                <w:lang w:eastAsia="de-DE"/>
              </w:rPr>
            </w:pPr>
            <w:proofErr w:type="spellStart"/>
            <w:r w:rsidRPr="00DC5B57">
              <w:rPr>
                <w:rFonts w:ascii="Times New Roman" w:hAnsi="Times New Roman" w:cs="Times New Roman"/>
                <w:bCs/>
                <w:lang w:eastAsia="de-DE"/>
              </w:rPr>
              <w:t>Deksametazonas</w:t>
            </w:r>
            <w:proofErr w:type="spellEnd"/>
            <w:r w:rsidRPr="00DC5B57">
              <w:rPr>
                <w:rFonts w:ascii="Times New Roman" w:hAnsi="Times New Roman" w:cs="Times New Roman"/>
                <w:bCs/>
                <w:lang w:eastAsia="de-DE"/>
              </w:rPr>
              <w:t xml:space="preserve"> PB: </w:t>
            </w:r>
            <w:proofErr w:type="spellStart"/>
            <w:r w:rsidRPr="00DC5B57">
              <w:rPr>
                <w:rFonts w:ascii="Times New Roman" w:hAnsi="Times New Roman" w:cs="Times New Roman"/>
                <w:bCs/>
                <w:lang w:eastAsia="de-DE"/>
              </w:rPr>
              <w:t>C</w:t>
            </w:r>
            <w:r w:rsidRPr="00DC5B57">
              <w:rPr>
                <w:rFonts w:ascii="Times New Roman" w:hAnsi="Times New Roman" w:cs="Times New Roman"/>
                <w:bCs/>
                <w:vertAlign w:val="subscript"/>
                <w:lang w:eastAsia="de-DE"/>
              </w:rPr>
              <w:t>max</w:t>
            </w:r>
            <w:proofErr w:type="spellEnd"/>
            <w:r w:rsidRPr="00DC5B57">
              <w:rPr>
                <w:rFonts w:ascii="Times New Roman" w:hAnsi="Times New Roman" w:cs="Times New Roman"/>
                <w:bCs/>
                <w:lang w:eastAsia="de-DE"/>
              </w:rPr>
              <w:t xml:space="preserve"> ↑ 69 %, AUC ↑ 3,7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1D11025A"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4DFE3C96"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4E79307"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lastRenderedPageBreak/>
              <w:t>Flutikazonas</w:t>
            </w:r>
            <w:proofErr w:type="spellEnd"/>
            <w:r w:rsidRPr="00F45DC8">
              <w:rPr>
                <w:rFonts w:ascii="Times New Roman" w:hAnsi="Times New Roman" w:cs="Times New Roman"/>
                <w:bCs/>
                <w:lang w:eastAsia="de-DE"/>
              </w:rPr>
              <w:t xml:space="preserve"> (įkvepiamas H 1 mg du kartus per parą)</w:t>
            </w:r>
          </w:p>
        </w:tc>
        <w:tc>
          <w:tcPr>
            <w:tcW w:w="3548" w:type="dxa"/>
            <w:tcBorders>
              <w:top w:val="single" w:sz="4" w:space="0" w:color="000000"/>
              <w:left w:val="single" w:sz="4" w:space="0" w:color="000000"/>
              <w:bottom w:val="single" w:sz="4" w:space="0" w:color="000000"/>
              <w:right w:val="single" w:sz="4" w:space="0" w:color="000000"/>
            </w:tcBorders>
          </w:tcPr>
          <w:p w14:paraId="330051A7" w14:textId="77777777" w:rsidR="00CF008F" w:rsidRPr="00144F03" w:rsidRDefault="00CF008F" w:rsidP="00210693">
            <w:pPr>
              <w:tabs>
                <w:tab w:val="center" w:pos="508"/>
                <w:tab w:val="center" w:pos="1855"/>
              </w:tabs>
              <w:spacing w:after="0" w:line="240" w:lineRule="auto"/>
              <w:rPr>
                <w:rFonts w:ascii="Times New Roman" w:hAnsi="Times New Roman" w:cs="Times New Roman"/>
                <w:bCs/>
                <w:lang w:eastAsia="de-DE"/>
              </w:rPr>
            </w:pPr>
            <w:r w:rsidRPr="00144F03">
              <w:rPr>
                <w:rFonts w:ascii="Times New Roman" w:eastAsia="Calibri" w:hAnsi="Times New Roman" w:cs="Times New Roman"/>
                <w:bCs/>
                <w:lang w:eastAsia="de-DE"/>
              </w:rPr>
              <w:tab/>
              <w:t xml:space="preserve">Įkvepiamo </w:t>
            </w:r>
            <w:proofErr w:type="spellStart"/>
            <w:r w:rsidRPr="00144F03">
              <w:rPr>
                <w:rFonts w:ascii="Times New Roman" w:eastAsia="Calibri" w:hAnsi="Times New Roman" w:cs="Times New Roman"/>
                <w:bCs/>
                <w:lang w:eastAsia="de-DE"/>
              </w:rPr>
              <w:t>f</w:t>
            </w:r>
            <w:r w:rsidRPr="00144F03">
              <w:rPr>
                <w:rFonts w:ascii="Times New Roman" w:hAnsi="Times New Roman" w:cs="Times New Roman"/>
                <w:bCs/>
                <w:lang w:eastAsia="de-DE"/>
              </w:rPr>
              <w:t>lutikazono</w:t>
            </w:r>
            <w:proofErr w:type="spellEnd"/>
            <w:r w:rsidRPr="00144F03">
              <w:rPr>
                <w:rFonts w:ascii="Times New Roman" w:hAnsi="Times New Roman" w:cs="Times New Roman"/>
                <w:bCs/>
                <w:lang w:eastAsia="de-DE"/>
              </w:rPr>
              <w:t xml:space="preserve"> koncentracija ↑</w:t>
            </w:r>
          </w:p>
        </w:tc>
        <w:tc>
          <w:tcPr>
            <w:tcW w:w="2091" w:type="dxa"/>
            <w:gridSpan w:val="2"/>
            <w:tcBorders>
              <w:top w:val="single" w:sz="4" w:space="0" w:color="000000"/>
              <w:left w:val="single" w:sz="4" w:space="0" w:color="000000"/>
              <w:bottom w:val="single" w:sz="4" w:space="0" w:color="000000"/>
              <w:right w:val="single" w:sz="4" w:space="0" w:color="000000"/>
            </w:tcBorders>
          </w:tcPr>
          <w:p w14:paraId="2E4952E7"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3A554510"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D672A13"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Metilprednizolonas</w:t>
            </w:r>
            <w:proofErr w:type="spellEnd"/>
            <w:r w:rsidRPr="00F45DC8">
              <w:rPr>
                <w:rFonts w:ascii="Times New Roman" w:hAnsi="Times New Roman" w:cs="Times New Roman"/>
                <w:bCs/>
                <w:lang w:eastAsia="de-DE"/>
              </w:rPr>
              <w:t xml:space="preserve"> 16 mg</w:t>
            </w:r>
          </w:p>
        </w:tc>
        <w:tc>
          <w:tcPr>
            <w:tcW w:w="3548" w:type="dxa"/>
            <w:tcBorders>
              <w:top w:val="single" w:sz="4" w:space="0" w:color="000000"/>
              <w:left w:val="single" w:sz="4" w:space="0" w:color="000000"/>
              <w:bottom w:val="single" w:sz="4" w:space="0" w:color="000000"/>
              <w:right w:val="single" w:sz="4" w:space="0" w:color="000000"/>
            </w:tcBorders>
          </w:tcPr>
          <w:p w14:paraId="69C5DDBC"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Metilprednizolono</w:t>
            </w:r>
            <w:proofErr w:type="spellEnd"/>
            <w:r w:rsidRPr="00144F03">
              <w:rPr>
                <w:rFonts w:ascii="Times New Roman" w:hAnsi="Times New Roman" w:cs="Times New Roman"/>
                <w:bCs/>
                <w:lang w:eastAsia="de-DE"/>
              </w:rPr>
              <w:t xml:space="preserve"> PB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92 %, AUC ↑ 3,9 karto </w:t>
            </w:r>
          </w:p>
          <w:p w14:paraId="66D87665" w14:textId="77777777" w:rsidR="00CF008F" w:rsidRPr="00DC5B57" w:rsidRDefault="00CF008F" w:rsidP="00210693">
            <w:pPr>
              <w:spacing w:after="0" w:line="240" w:lineRule="auto"/>
              <w:rPr>
                <w:rFonts w:ascii="Times New Roman" w:hAnsi="Times New Roman" w:cs="Times New Roman"/>
                <w:bCs/>
                <w:lang w:eastAsia="de-DE"/>
              </w:rPr>
            </w:pPr>
            <w:proofErr w:type="spellStart"/>
            <w:r w:rsidRPr="00DC5B57">
              <w:rPr>
                <w:rFonts w:ascii="Times New Roman" w:hAnsi="Times New Roman" w:cs="Times New Roman"/>
                <w:bCs/>
                <w:lang w:eastAsia="de-DE"/>
              </w:rPr>
              <w:t>Metilprednizolono</w:t>
            </w:r>
            <w:proofErr w:type="spellEnd"/>
            <w:r w:rsidRPr="00DC5B57">
              <w:rPr>
                <w:rFonts w:ascii="Times New Roman" w:hAnsi="Times New Roman" w:cs="Times New Roman"/>
                <w:bCs/>
                <w:lang w:eastAsia="de-DE"/>
              </w:rPr>
              <w:t xml:space="preserve"> IV AUC ↑ 2,6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1942FF9F"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66EA638B"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74474988"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Flutikazonas</w:t>
            </w:r>
            <w:proofErr w:type="spellEnd"/>
            <w:r w:rsidRPr="00F45DC8">
              <w:rPr>
                <w:rFonts w:ascii="Times New Roman" w:hAnsi="Times New Roman" w:cs="Times New Roman"/>
                <w:bCs/>
                <w:lang w:eastAsia="de-DE"/>
              </w:rPr>
              <w:t xml:space="preserve"> (į nosį)</w:t>
            </w:r>
          </w:p>
        </w:tc>
        <w:tc>
          <w:tcPr>
            <w:tcW w:w="3548" w:type="dxa"/>
            <w:tcBorders>
              <w:top w:val="single" w:sz="4" w:space="0" w:color="000000"/>
              <w:left w:val="single" w:sz="4" w:space="0" w:color="000000"/>
              <w:bottom w:val="single" w:sz="4" w:space="0" w:color="000000"/>
              <w:right w:val="single" w:sz="4" w:space="0" w:color="000000"/>
            </w:tcBorders>
          </w:tcPr>
          <w:p w14:paraId="6DDCD4A0"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į nosį vartojamo </w:t>
            </w:r>
            <w:proofErr w:type="spellStart"/>
            <w:r w:rsidRPr="00144F03">
              <w:rPr>
                <w:rFonts w:ascii="Times New Roman" w:hAnsi="Times New Roman" w:cs="Times New Roman"/>
                <w:bCs/>
                <w:lang w:eastAsia="de-DE"/>
              </w:rPr>
              <w:t>flutikazono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BD5DF75"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2EBE2998"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48F9B5BF" w14:textId="77777777" w:rsidR="00CF008F" w:rsidRPr="00144F03"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t>Vaistiniai preparatai nuo cukrinio diabeto</w:t>
            </w:r>
          </w:p>
        </w:tc>
      </w:tr>
      <w:tr w:rsidR="00CF008F" w:rsidRPr="00F45DC8" w14:paraId="67D46A48"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504E7174"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Repaglinidas</w:t>
            </w:r>
            <w:proofErr w:type="spellEnd"/>
            <w:r w:rsidRPr="00F45DC8">
              <w:rPr>
                <w:rFonts w:ascii="Times New Roman" w:hAnsi="Times New Roman" w:cs="Times New Roman"/>
                <w:bCs/>
                <w:lang w:eastAsia="de-DE"/>
              </w:rPr>
              <w:t xml:space="preserve"> 0,25 mg</w:t>
            </w:r>
          </w:p>
        </w:tc>
        <w:tc>
          <w:tcPr>
            <w:tcW w:w="3548" w:type="dxa"/>
            <w:tcBorders>
              <w:top w:val="single" w:sz="4" w:space="0" w:color="000000"/>
              <w:left w:val="single" w:sz="4" w:space="0" w:color="000000"/>
              <w:bottom w:val="single" w:sz="4" w:space="0" w:color="000000"/>
              <w:right w:val="single" w:sz="4" w:space="0" w:color="000000"/>
            </w:tcBorders>
          </w:tcPr>
          <w:p w14:paraId="6C6342AF"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Repaglinido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47 %, AUC ↑ 41 %</w:t>
            </w:r>
          </w:p>
        </w:tc>
        <w:tc>
          <w:tcPr>
            <w:tcW w:w="2091" w:type="dxa"/>
            <w:gridSpan w:val="2"/>
            <w:tcBorders>
              <w:top w:val="single" w:sz="4" w:space="0" w:color="000000"/>
              <w:left w:val="single" w:sz="4" w:space="0" w:color="000000"/>
              <w:bottom w:val="single" w:sz="4" w:space="0" w:color="000000"/>
              <w:right w:val="single" w:sz="4" w:space="0" w:color="000000"/>
            </w:tcBorders>
          </w:tcPr>
          <w:p w14:paraId="370221B8"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05AABA86"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5AFE2F36"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Saksagliptinas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64660966"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saksagliptino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398385A4"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1A008B93"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01C26746" w14:textId="77777777" w:rsidR="00CF008F" w:rsidRPr="00DC5B57" w:rsidRDefault="00CF008F" w:rsidP="00210693">
            <w:pPr>
              <w:tabs>
                <w:tab w:val="center" w:pos="761"/>
                <w:tab w:val="center" w:pos="2468"/>
                <w:tab w:val="center" w:pos="3859"/>
                <w:tab w:val="center" w:pos="5650"/>
                <w:tab w:val="center" w:pos="7449"/>
              </w:tabs>
              <w:spacing w:after="0" w:line="240" w:lineRule="auto"/>
              <w:rPr>
                <w:rFonts w:ascii="Times New Roman" w:hAnsi="Times New Roman" w:cs="Times New Roman"/>
                <w:b/>
                <w:lang w:eastAsia="de-DE"/>
              </w:rPr>
            </w:pPr>
            <w:r w:rsidRPr="00DC5B57">
              <w:rPr>
                <w:rFonts w:ascii="Times New Roman" w:eastAsia="Calibri" w:hAnsi="Times New Roman" w:cs="Times New Roman"/>
                <w:b/>
                <w:lang w:eastAsia="de-DE"/>
              </w:rPr>
              <w:tab/>
            </w:r>
            <w:r w:rsidRPr="00DC5B57">
              <w:rPr>
                <w:rFonts w:ascii="Times New Roman" w:hAnsi="Times New Roman" w:cs="Times New Roman"/>
                <w:b/>
                <w:lang w:eastAsia="de-DE"/>
              </w:rPr>
              <w:t>Virškinimo traktą veikiantys vaistiniai preparatai, įskaitant vaistinius preparatus nuo viduriavimo, žarnyno uždegimo bei infekcijos, vėmimo ir pykinimo, vidurių užkietėjimo bei funkcinių virškinimo trakto sutrikimų</w:t>
            </w:r>
          </w:p>
        </w:tc>
      </w:tr>
      <w:tr w:rsidR="00CF008F" w:rsidRPr="00F45DC8" w14:paraId="64078518"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1F74127"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Cisapridas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naloksegolis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258B28DF"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66ABB339"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726750D2"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F89DF6F"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Domperidonas</w:t>
            </w:r>
            <w:proofErr w:type="spellEnd"/>
            <w:r w:rsidRPr="00F45DC8">
              <w:rPr>
                <w:rFonts w:ascii="Times New Roman" w:hAnsi="Times New Roman" w:cs="Times New Roman"/>
                <w:bCs/>
                <w:lang w:eastAsia="de-DE"/>
              </w:rPr>
              <w:t xml:space="preserve"> 20 mg</w:t>
            </w:r>
          </w:p>
        </w:tc>
        <w:tc>
          <w:tcPr>
            <w:tcW w:w="3548" w:type="dxa"/>
            <w:tcBorders>
              <w:top w:val="single" w:sz="4" w:space="0" w:color="000000"/>
              <w:left w:val="single" w:sz="4" w:space="0" w:color="000000"/>
              <w:bottom w:val="single" w:sz="4" w:space="0" w:color="000000"/>
              <w:right w:val="single" w:sz="4" w:space="0" w:color="000000"/>
            </w:tcBorders>
          </w:tcPr>
          <w:p w14:paraId="374D6683"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Domperidono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2,7 karto, AUC ↑ 3,2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2F628A7B"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532415E2"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09474B7" w14:textId="77777777" w:rsidR="00CF008F" w:rsidRPr="00F45DC8" w:rsidRDefault="00CF008F" w:rsidP="00210693">
            <w:pPr>
              <w:spacing w:after="0" w:line="240" w:lineRule="auto"/>
              <w:ind w:left="2" w:right="405"/>
              <w:rPr>
                <w:rFonts w:ascii="Times New Roman" w:hAnsi="Times New Roman" w:cs="Times New Roman"/>
                <w:bCs/>
                <w:lang w:eastAsia="de-DE"/>
              </w:rPr>
            </w:pPr>
            <w:proofErr w:type="spellStart"/>
            <w:r w:rsidRPr="00F45DC8">
              <w:rPr>
                <w:rFonts w:ascii="Times New Roman" w:hAnsi="Times New Roman" w:cs="Times New Roman"/>
                <w:bCs/>
                <w:lang w:eastAsia="de-DE"/>
              </w:rPr>
              <w:t>Aprepitantas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loperamidas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netupitantas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5A4E3DA9" w14:textId="77777777" w:rsidR="00CF008F" w:rsidRPr="00144F03" w:rsidRDefault="00CF008F" w:rsidP="00210693">
            <w:pPr>
              <w:spacing w:after="0" w:line="240" w:lineRule="auto"/>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aprepitanto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06A06A8B"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03FFFAFF"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2A687291" w14:textId="77777777" w:rsidR="00CF008F" w:rsidRPr="00F45DC8"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t>Imuninę sistemą slopinantys vaistiniai preparatai</w:t>
            </w:r>
          </w:p>
        </w:tc>
      </w:tr>
      <w:tr w:rsidR="00EE5950" w:rsidRPr="00F45DC8" w14:paraId="10CA9259"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5139F6C" w14:textId="6F0E5678" w:rsidR="00EE5950" w:rsidRPr="00F45DC8" w:rsidRDefault="00EE5950" w:rsidP="00210693">
            <w:pPr>
              <w:spacing w:after="0" w:line="240" w:lineRule="auto"/>
              <w:ind w:left="2"/>
              <w:rPr>
                <w:rFonts w:ascii="Times New Roman" w:hAnsi="Times New Roman" w:cs="Times New Roman"/>
                <w:bCs/>
                <w:lang w:eastAsia="de-DE"/>
              </w:rPr>
            </w:pPr>
            <w:proofErr w:type="spellStart"/>
            <w:r w:rsidRPr="00EE5950">
              <w:rPr>
                <w:rFonts w:ascii="Times New Roman" w:hAnsi="Times New Roman" w:cs="Times New Roman"/>
                <w:bCs/>
                <w:lang w:eastAsia="de-DE"/>
              </w:rPr>
              <w:t>Voklosporinas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4CD7B931" w14:textId="297894EF" w:rsidR="00EE5950" w:rsidRPr="00144F03" w:rsidRDefault="006E2F41" w:rsidP="006E2F41">
            <w:pPr>
              <w:spacing w:after="0" w:line="240" w:lineRule="auto"/>
              <w:rPr>
                <w:rFonts w:ascii="Times New Roman" w:hAnsi="Times New Roman" w:cs="Times New Roman"/>
                <w:bCs/>
                <w:lang w:eastAsia="de-DE"/>
              </w:rPr>
            </w:pPr>
            <w:r w:rsidRPr="006E2F41">
              <w:rPr>
                <w:rFonts w:ascii="Times New Roman" w:hAnsi="Times New Roman" w:cs="Times New Roman"/>
                <w:bCs/>
                <w:lang w:eastAsia="de-DE"/>
              </w:rPr>
              <w:t xml:space="preserve">Nors tiesioginio poveikio tyrimų neatlikta, tikėtina, kad </w:t>
            </w:r>
            <w:proofErr w:type="spellStart"/>
            <w:r w:rsidRPr="006E2F41">
              <w:rPr>
                <w:rFonts w:ascii="Times New Roman" w:hAnsi="Times New Roman" w:cs="Times New Roman"/>
                <w:bCs/>
                <w:lang w:eastAsia="de-DE"/>
              </w:rPr>
              <w:t>itrakonazolas</w:t>
            </w:r>
            <w:proofErr w:type="spellEnd"/>
            <w:r w:rsidRPr="006E2F41">
              <w:rPr>
                <w:rFonts w:ascii="Times New Roman" w:hAnsi="Times New Roman" w:cs="Times New Roman"/>
                <w:bCs/>
                <w:lang w:eastAsia="de-DE"/>
              </w:rPr>
              <w:t xml:space="preserve"> padidins </w:t>
            </w:r>
            <w:proofErr w:type="spellStart"/>
            <w:r w:rsidRPr="006E2F41">
              <w:rPr>
                <w:rFonts w:ascii="Times New Roman" w:hAnsi="Times New Roman" w:cs="Times New Roman"/>
                <w:bCs/>
                <w:lang w:eastAsia="de-DE"/>
              </w:rPr>
              <w:t>vokosporino</w:t>
            </w:r>
            <w:proofErr w:type="spellEnd"/>
            <w:r w:rsidRPr="006E2F41">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0AE8672B" w14:textId="45DA4094" w:rsidR="00EE5950" w:rsidRPr="00144F03" w:rsidRDefault="00EE5950" w:rsidP="00210693">
            <w:pPr>
              <w:spacing w:after="0" w:line="240" w:lineRule="auto"/>
              <w:ind w:left="2"/>
              <w:rPr>
                <w:rFonts w:ascii="Times New Roman" w:hAnsi="Times New Roman" w:cs="Times New Roman"/>
                <w:bCs/>
                <w:lang w:eastAsia="de-DE"/>
              </w:rPr>
            </w:pPr>
            <w:r>
              <w:rPr>
                <w:rFonts w:ascii="Times New Roman" w:hAnsi="Times New Roman" w:cs="Times New Roman"/>
                <w:bCs/>
                <w:lang w:eastAsia="de-DE"/>
              </w:rPr>
              <w:t>Draudžiama</w:t>
            </w:r>
          </w:p>
        </w:tc>
      </w:tr>
      <w:tr w:rsidR="00CF008F" w:rsidRPr="00F45DC8" w14:paraId="1EB2AA1F"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E4CC5B5"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Sirolimuzas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rapamicinas</w:t>
            </w:r>
            <w:proofErr w:type="spellEnd"/>
            <w:r w:rsidRPr="00F45DC8">
              <w:rPr>
                <w:rFonts w:ascii="Times New Roman" w:hAnsi="Times New Roman" w:cs="Times New Roman"/>
                <w:bCs/>
                <w:lang w:eastAsia="de-DE"/>
              </w:rPr>
              <w:t>)</w:t>
            </w:r>
          </w:p>
        </w:tc>
        <w:tc>
          <w:tcPr>
            <w:tcW w:w="3548" w:type="dxa"/>
            <w:tcBorders>
              <w:top w:val="single" w:sz="4" w:space="0" w:color="000000"/>
              <w:left w:val="single" w:sz="4" w:space="0" w:color="000000"/>
              <w:bottom w:val="single" w:sz="4" w:space="0" w:color="000000"/>
              <w:right w:val="single" w:sz="4" w:space="0" w:color="000000"/>
            </w:tcBorders>
          </w:tcPr>
          <w:p w14:paraId="324965A8" w14:textId="77777777" w:rsidR="00CF008F" w:rsidRPr="00144F03" w:rsidRDefault="00CF008F" w:rsidP="00210693">
            <w:pPr>
              <w:spacing w:after="0" w:line="240" w:lineRule="auto"/>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sirolimuzo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4CD9AA6"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Nerekomenduojama</w:t>
            </w:r>
          </w:p>
        </w:tc>
      </w:tr>
      <w:tr w:rsidR="00CF008F" w:rsidRPr="00F45DC8" w14:paraId="6F9F04F0"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7353C9B"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Ciklosporinas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takrolimuzas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6062DBE0"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r>
              <w:rPr>
                <w:rFonts w:ascii="Times New Roman" w:hAnsi="Times New Roman" w:cs="Times New Roman"/>
                <w:bCs/>
                <w:lang w:eastAsia="de-DE"/>
              </w:rPr>
              <w:t xml:space="preserve">šių vaistinių </w:t>
            </w:r>
            <w:proofErr w:type="spellStart"/>
            <w:r>
              <w:rPr>
                <w:rFonts w:ascii="Times New Roman" w:hAnsi="Times New Roman" w:cs="Times New Roman"/>
                <w:bCs/>
                <w:lang w:eastAsia="de-DE"/>
              </w:rPr>
              <w:t>prepatatų</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B9A0AD9"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2DFF6D0B"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28D70C9"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lastRenderedPageBreak/>
              <w:t>Takrolimuzas</w:t>
            </w:r>
            <w:proofErr w:type="spellEnd"/>
            <w:r w:rsidRPr="00F45DC8">
              <w:rPr>
                <w:rFonts w:ascii="Times New Roman" w:hAnsi="Times New Roman" w:cs="Times New Roman"/>
                <w:bCs/>
                <w:lang w:eastAsia="de-DE"/>
              </w:rPr>
              <w:t xml:space="preserve"> IV 0,03 mg/kg kartą per parą</w:t>
            </w:r>
          </w:p>
        </w:tc>
        <w:tc>
          <w:tcPr>
            <w:tcW w:w="3548" w:type="dxa"/>
            <w:tcBorders>
              <w:top w:val="single" w:sz="4" w:space="0" w:color="000000"/>
              <w:left w:val="single" w:sz="4" w:space="0" w:color="000000"/>
              <w:bottom w:val="single" w:sz="4" w:space="0" w:color="000000"/>
              <w:right w:val="single" w:sz="4" w:space="0" w:color="000000"/>
            </w:tcBorders>
          </w:tcPr>
          <w:p w14:paraId="472CA3C3" w14:textId="77777777" w:rsidR="00CF008F" w:rsidRPr="00DC5B57" w:rsidRDefault="00CF008F" w:rsidP="00210693">
            <w:pPr>
              <w:tabs>
                <w:tab w:val="center" w:pos="502"/>
                <w:tab w:val="center" w:pos="1937"/>
              </w:tabs>
              <w:spacing w:after="0" w:line="240" w:lineRule="auto"/>
              <w:rPr>
                <w:rFonts w:ascii="Times New Roman" w:hAnsi="Times New Roman" w:cs="Times New Roman"/>
                <w:bCs/>
                <w:lang w:eastAsia="de-DE"/>
              </w:rPr>
            </w:pPr>
            <w:r w:rsidRPr="00DC5B57">
              <w:rPr>
                <w:rFonts w:ascii="Times New Roman" w:eastAsia="Calibri" w:hAnsi="Times New Roman" w:cs="Times New Roman"/>
                <w:bCs/>
                <w:lang w:eastAsia="de-DE"/>
              </w:rPr>
              <w:tab/>
            </w:r>
            <w:proofErr w:type="spellStart"/>
            <w:r w:rsidRPr="00DC5B57">
              <w:rPr>
                <w:rFonts w:ascii="Times New Roman" w:hAnsi="Times New Roman" w:cs="Times New Roman"/>
                <w:bCs/>
                <w:lang w:eastAsia="de-DE"/>
              </w:rPr>
              <w:t>Takrolimuzas</w:t>
            </w:r>
            <w:proofErr w:type="spellEnd"/>
            <w:r w:rsidRPr="00DC5B57">
              <w:rPr>
                <w:rFonts w:ascii="Times New Roman" w:hAnsi="Times New Roman" w:cs="Times New Roman"/>
                <w:bCs/>
                <w:lang w:eastAsia="de-DE"/>
              </w:rPr>
              <w:t xml:space="preserve"> IV koncentracija ↑</w:t>
            </w:r>
          </w:p>
        </w:tc>
        <w:tc>
          <w:tcPr>
            <w:tcW w:w="2091" w:type="dxa"/>
            <w:gridSpan w:val="2"/>
            <w:tcBorders>
              <w:top w:val="single" w:sz="4" w:space="0" w:color="000000"/>
              <w:left w:val="single" w:sz="4" w:space="0" w:color="000000"/>
              <w:bottom w:val="single" w:sz="4" w:space="0" w:color="000000"/>
              <w:right w:val="single" w:sz="4" w:space="0" w:color="000000"/>
            </w:tcBorders>
          </w:tcPr>
          <w:p w14:paraId="16935A64"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1A817938"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3B071A1C" w14:textId="77777777" w:rsidR="00CF008F" w:rsidRPr="00F45DC8"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rPr>
              <w:t>Lipidų koncentraciją veikiantys vaistiniai preparatai</w:t>
            </w:r>
          </w:p>
        </w:tc>
      </w:tr>
      <w:tr w:rsidR="00CF008F" w:rsidRPr="00F45DC8" w14:paraId="3F6C6C67"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74141309"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Lomitapidas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412B3B3A"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lomitapido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328BFCC2"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 xml:space="preserve">Draudžiama </w:t>
            </w:r>
          </w:p>
        </w:tc>
      </w:tr>
      <w:tr w:rsidR="00CF008F" w:rsidRPr="00F45DC8" w14:paraId="1DAD45DF"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D8781A9"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Lovastatinas</w:t>
            </w:r>
            <w:proofErr w:type="spellEnd"/>
            <w:r w:rsidRPr="00F45DC8">
              <w:rPr>
                <w:rFonts w:ascii="Times New Roman" w:hAnsi="Times New Roman" w:cs="Times New Roman"/>
                <w:bCs/>
                <w:lang w:eastAsia="de-DE"/>
              </w:rPr>
              <w:t xml:space="preserve"> 40 mg</w:t>
            </w:r>
          </w:p>
        </w:tc>
        <w:tc>
          <w:tcPr>
            <w:tcW w:w="3548" w:type="dxa"/>
            <w:tcBorders>
              <w:top w:val="single" w:sz="4" w:space="0" w:color="000000"/>
              <w:left w:val="single" w:sz="4" w:space="0" w:color="000000"/>
              <w:bottom w:val="single" w:sz="4" w:space="0" w:color="000000"/>
              <w:right w:val="single" w:sz="4" w:space="0" w:color="000000"/>
            </w:tcBorders>
          </w:tcPr>
          <w:p w14:paraId="12860CDC" w14:textId="77777777" w:rsidR="00CF008F" w:rsidRPr="00DC5B57" w:rsidRDefault="00CF008F" w:rsidP="00210693">
            <w:pPr>
              <w:tabs>
                <w:tab w:val="center" w:pos="465"/>
                <w:tab w:val="center" w:pos="1436"/>
                <w:tab w:val="center" w:pos="1997"/>
              </w:tabs>
              <w:spacing w:after="0" w:line="240" w:lineRule="auto"/>
              <w:rPr>
                <w:rFonts w:ascii="Times New Roman" w:hAnsi="Times New Roman" w:cs="Times New Roman"/>
                <w:bCs/>
                <w:lang w:eastAsia="de-DE"/>
              </w:rPr>
            </w:pPr>
            <w:r w:rsidRPr="00DC5B57">
              <w:rPr>
                <w:rFonts w:ascii="Times New Roman" w:eastAsia="Calibri" w:hAnsi="Times New Roman" w:cs="Times New Roman"/>
                <w:bCs/>
                <w:lang w:eastAsia="de-DE"/>
              </w:rPr>
              <w:tab/>
            </w:r>
            <w:proofErr w:type="spellStart"/>
            <w:r w:rsidRPr="00DC5B57">
              <w:rPr>
                <w:rFonts w:ascii="Times New Roman" w:hAnsi="Times New Roman" w:cs="Times New Roman"/>
                <w:bCs/>
                <w:lang w:eastAsia="de-DE"/>
              </w:rPr>
              <w:t>Lovastatino</w:t>
            </w:r>
            <w:proofErr w:type="spellEnd"/>
            <w:r w:rsidRPr="00DC5B57">
              <w:rPr>
                <w:rFonts w:ascii="Times New Roman" w:hAnsi="Times New Roman" w:cs="Times New Roman"/>
                <w:bCs/>
                <w:lang w:eastAsia="de-DE"/>
              </w:rPr>
              <w:t xml:space="preserve"> </w:t>
            </w:r>
            <w:proofErr w:type="spellStart"/>
            <w:r w:rsidRPr="00DC5B57">
              <w:rPr>
                <w:rFonts w:ascii="Times New Roman" w:hAnsi="Times New Roman" w:cs="Times New Roman"/>
                <w:bCs/>
                <w:lang w:eastAsia="de-DE"/>
              </w:rPr>
              <w:t>C</w:t>
            </w:r>
            <w:r w:rsidRPr="00DC5B57">
              <w:rPr>
                <w:rFonts w:ascii="Times New Roman" w:hAnsi="Times New Roman" w:cs="Times New Roman"/>
                <w:bCs/>
                <w:vertAlign w:val="subscript"/>
                <w:lang w:eastAsia="de-DE"/>
              </w:rPr>
              <w:t>max</w:t>
            </w:r>
            <w:proofErr w:type="spellEnd"/>
            <w:r w:rsidRPr="00DC5B57">
              <w:rPr>
                <w:rFonts w:ascii="Times New Roman" w:hAnsi="Times New Roman" w:cs="Times New Roman"/>
                <w:bCs/>
                <w:lang w:eastAsia="de-DE"/>
              </w:rPr>
              <w:t xml:space="preserve"> </w:t>
            </w:r>
            <w:r w:rsidRPr="00DC5B57">
              <w:rPr>
                <w:rFonts w:ascii="Times New Roman" w:hAnsi="Times New Roman" w:cs="Times New Roman"/>
                <w:bCs/>
                <w:lang w:eastAsia="de-DE"/>
              </w:rPr>
              <w:tab/>
              <w:t>↑ 14,5-&gt;20 kartų, AUC ↑ &gt;14,8 -&gt;20 kartų</w:t>
            </w:r>
          </w:p>
          <w:p w14:paraId="3BA80CF1" w14:textId="77777777" w:rsidR="00CF008F" w:rsidRPr="00DC5B57" w:rsidRDefault="00CF008F" w:rsidP="00210693">
            <w:pPr>
              <w:tabs>
                <w:tab w:val="center" w:pos="465"/>
                <w:tab w:val="center" w:pos="1436"/>
                <w:tab w:val="center" w:pos="1997"/>
              </w:tabs>
              <w:spacing w:after="0" w:line="240" w:lineRule="auto"/>
              <w:rPr>
                <w:rFonts w:ascii="Times New Roman" w:hAnsi="Times New Roman" w:cs="Times New Roman"/>
                <w:bCs/>
                <w:lang w:eastAsia="de-DE"/>
              </w:rPr>
            </w:pPr>
            <w:proofErr w:type="spellStart"/>
            <w:r w:rsidRPr="00DC5B57">
              <w:rPr>
                <w:rFonts w:ascii="Times New Roman" w:hAnsi="Times New Roman" w:cs="Times New Roman"/>
                <w:bCs/>
                <w:lang w:eastAsia="de-DE"/>
              </w:rPr>
              <w:t>Lovastatino</w:t>
            </w:r>
            <w:proofErr w:type="spellEnd"/>
            <w:r w:rsidRPr="00DC5B57">
              <w:rPr>
                <w:rFonts w:ascii="Times New Roman" w:hAnsi="Times New Roman" w:cs="Times New Roman"/>
                <w:bCs/>
                <w:lang w:eastAsia="de-DE"/>
              </w:rPr>
              <w:t xml:space="preserve"> rūgšties </w:t>
            </w:r>
            <w:proofErr w:type="spellStart"/>
            <w:r w:rsidRPr="00DC5B57">
              <w:rPr>
                <w:rFonts w:ascii="Times New Roman" w:hAnsi="Times New Roman" w:cs="Times New Roman"/>
                <w:bCs/>
                <w:lang w:eastAsia="de-DE"/>
              </w:rPr>
              <w:t>C</w:t>
            </w:r>
            <w:r w:rsidRPr="00DC5B57">
              <w:rPr>
                <w:rFonts w:ascii="Times New Roman" w:hAnsi="Times New Roman" w:cs="Times New Roman"/>
                <w:bCs/>
                <w:vertAlign w:val="subscript"/>
                <w:lang w:eastAsia="de-DE"/>
              </w:rPr>
              <w:t>max</w:t>
            </w:r>
            <w:proofErr w:type="spellEnd"/>
            <w:r w:rsidRPr="00DC5B57">
              <w:rPr>
                <w:rFonts w:ascii="Times New Roman" w:hAnsi="Times New Roman" w:cs="Times New Roman"/>
                <w:bCs/>
                <w:lang w:eastAsia="de-DE"/>
              </w:rPr>
              <w:t xml:space="preserve"> ↑ 11,5</w:t>
            </w:r>
            <w:r w:rsidRPr="00DC5B57">
              <w:rPr>
                <w:rFonts w:ascii="Times New Roman" w:hAnsi="Times New Roman" w:cs="Times New Roman"/>
                <w:bCs/>
                <w:lang w:eastAsia="de-DE"/>
              </w:rPr>
              <w:noBreakHyphen/>
              <w:t>13 kartų, AUC ↑ 15,4</w:t>
            </w:r>
            <w:r w:rsidRPr="00DC5B57">
              <w:rPr>
                <w:rFonts w:ascii="Times New Roman" w:hAnsi="Times New Roman" w:cs="Times New Roman"/>
                <w:bCs/>
                <w:lang w:eastAsia="de-DE"/>
              </w:rPr>
              <w:noBreakHyphen/>
              <w:t>20 kartų</w:t>
            </w:r>
          </w:p>
        </w:tc>
        <w:tc>
          <w:tcPr>
            <w:tcW w:w="2091" w:type="dxa"/>
            <w:gridSpan w:val="2"/>
            <w:tcBorders>
              <w:top w:val="single" w:sz="4" w:space="0" w:color="000000"/>
              <w:left w:val="single" w:sz="4" w:space="0" w:color="000000"/>
              <w:bottom w:val="single" w:sz="4" w:space="0" w:color="000000"/>
              <w:right w:val="single" w:sz="4" w:space="0" w:color="000000"/>
            </w:tcBorders>
          </w:tcPr>
          <w:p w14:paraId="39055C28"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54893F15"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1B5E3F99"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Simvastatinas</w:t>
            </w:r>
            <w:proofErr w:type="spellEnd"/>
            <w:r w:rsidRPr="00F45DC8">
              <w:rPr>
                <w:rFonts w:ascii="Times New Roman" w:hAnsi="Times New Roman" w:cs="Times New Roman"/>
                <w:bCs/>
                <w:lang w:eastAsia="de-DE"/>
              </w:rPr>
              <w:t xml:space="preserve"> 40 mg</w:t>
            </w:r>
          </w:p>
        </w:tc>
        <w:tc>
          <w:tcPr>
            <w:tcW w:w="3548" w:type="dxa"/>
            <w:tcBorders>
              <w:top w:val="single" w:sz="4" w:space="0" w:color="000000"/>
              <w:left w:val="single" w:sz="4" w:space="0" w:color="000000"/>
              <w:bottom w:val="single" w:sz="4" w:space="0" w:color="000000"/>
              <w:right w:val="single" w:sz="4" w:space="0" w:color="000000"/>
            </w:tcBorders>
          </w:tcPr>
          <w:p w14:paraId="09BAA448"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Simvastatino</w:t>
            </w:r>
            <w:proofErr w:type="spellEnd"/>
            <w:r w:rsidRPr="00144F03">
              <w:rPr>
                <w:rFonts w:ascii="Times New Roman" w:hAnsi="Times New Roman" w:cs="Times New Roman"/>
                <w:bCs/>
                <w:lang w:eastAsia="de-DE"/>
              </w:rPr>
              <w:t xml:space="preserve"> rūgšties: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p>
          <w:p w14:paraId="583D0D83" w14:textId="77777777" w:rsidR="00CF008F" w:rsidRPr="00DC5B57" w:rsidRDefault="00CF008F" w:rsidP="00210693">
            <w:pPr>
              <w:spacing w:after="0" w:line="240" w:lineRule="auto"/>
              <w:rPr>
                <w:rFonts w:ascii="Times New Roman" w:hAnsi="Times New Roman" w:cs="Times New Roman"/>
                <w:bCs/>
                <w:lang w:eastAsia="de-DE"/>
              </w:rPr>
            </w:pPr>
            <w:r w:rsidRPr="00DC5B57">
              <w:rPr>
                <w:rFonts w:ascii="Times New Roman" w:hAnsi="Times New Roman" w:cs="Times New Roman"/>
                <w:bCs/>
                <w:lang w:eastAsia="de-DE"/>
              </w:rPr>
              <w:t>↑ 17 kartų, AUC ↑ 19 kartų</w:t>
            </w:r>
          </w:p>
        </w:tc>
        <w:tc>
          <w:tcPr>
            <w:tcW w:w="2091" w:type="dxa"/>
            <w:gridSpan w:val="2"/>
            <w:tcBorders>
              <w:top w:val="single" w:sz="4" w:space="0" w:color="000000"/>
              <w:left w:val="single" w:sz="4" w:space="0" w:color="000000"/>
              <w:bottom w:val="single" w:sz="4" w:space="0" w:color="000000"/>
              <w:right w:val="single" w:sz="4" w:space="0" w:color="000000"/>
            </w:tcBorders>
          </w:tcPr>
          <w:p w14:paraId="393C2CA3"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37D21892"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045E89D"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Atorvastatinas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04F99CAA" w14:textId="77777777" w:rsidR="00CF008F" w:rsidRPr="00DC5B57" w:rsidRDefault="00CF008F" w:rsidP="00210693">
            <w:pPr>
              <w:tabs>
                <w:tab w:val="center" w:pos="544"/>
                <w:tab w:val="center" w:pos="1837"/>
              </w:tabs>
              <w:spacing w:after="0" w:line="240" w:lineRule="auto"/>
              <w:rPr>
                <w:rFonts w:ascii="Times New Roman" w:hAnsi="Times New Roman" w:cs="Times New Roman"/>
                <w:bCs/>
                <w:lang w:eastAsia="de-DE"/>
              </w:rPr>
            </w:pPr>
            <w:r w:rsidRPr="00DC5B57">
              <w:rPr>
                <w:rFonts w:ascii="Times New Roman" w:eastAsia="Calibri" w:hAnsi="Times New Roman" w:cs="Times New Roman"/>
                <w:bCs/>
                <w:lang w:eastAsia="de-DE"/>
              </w:rPr>
              <w:tab/>
            </w:r>
            <w:proofErr w:type="spellStart"/>
            <w:r w:rsidRPr="00DC5B57">
              <w:rPr>
                <w:rFonts w:ascii="Times New Roman" w:hAnsi="Times New Roman" w:cs="Times New Roman"/>
                <w:bCs/>
                <w:lang w:eastAsia="de-DE"/>
              </w:rPr>
              <w:t>Atorvastatino</w:t>
            </w:r>
            <w:proofErr w:type="spellEnd"/>
            <w:r w:rsidRPr="00DC5B57">
              <w:rPr>
                <w:rFonts w:ascii="Times New Roman" w:hAnsi="Times New Roman" w:cs="Times New Roman"/>
                <w:bCs/>
                <w:lang w:eastAsia="de-DE"/>
              </w:rPr>
              <w:t xml:space="preserve"> </w:t>
            </w:r>
            <w:r w:rsidRPr="00DC5B57">
              <w:rPr>
                <w:rFonts w:ascii="Times New Roman" w:hAnsi="Times New Roman" w:cs="Times New Roman"/>
                <w:bCs/>
                <w:lang w:eastAsia="de-DE"/>
              </w:rPr>
              <w:tab/>
              <w:t xml:space="preserve">rūgšties: </w:t>
            </w:r>
            <w:proofErr w:type="spellStart"/>
            <w:r w:rsidRPr="00DC5B57">
              <w:rPr>
                <w:rFonts w:ascii="Times New Roman" w:hAnsi="Times New Roman" w:cs="Times New Roman"/>
                <w:bCs/>
                <w:lang w:eastAsia="de-DE"/>
              </w:rPr>
              <w:t>C</w:t>
            </w:r>
            <w:r w:rsidRPr="00DC5B57">
              <w:rPr>
                <w:rFonts w:ascii="Times New Roman" w:hAnsi="Times New Roman" w:cs="Times New Roman"/>
                <w:bCs/>
                <w:vertAlign w:val="subscript"/>
                <w:lang w:eastAsia="de-DE"/>
              </w:rPr>
              <w:t>max</w:t>
            </w:r>
            <w:proofErr w:type="spellEnd"/>
            <w:r w:rsidRPr="00DC5B57">
              <w:rPr>
                <w:rFonts w:ascii="Times New Roman" w:hAnsi="Times New Roman" w:cs="Times New Roman"/>
                <w:bCs/>
                <w:vertAlign w:val="subscript"/>
                <w:lang w:eastAsia="de-DE"/>
              </w:rPr>
              <w:t> </w:t>
            </w:r>
            <w:r w:rsidRPr="00DC5B57">
              <w:rPr>
                <w:rFonts w:ascii="Times New Roman" w:hAnsi="Times New Roman" w:cs="Times New Roman"/>
                <w:bCs/>
                <w:lang w:eastAsia="de-DE"/>
              </w:rPr>
              <w:t>↔ iki ↑ 2,5 karto, AUC ↑ nuo 40 % iki 3 kartų</w:t>
            </w:r>
          </w:p>
        </w:tc>
        <w:tc>
          <w:tcPr>
            <w:tcW w:w="2091" w:type="dxa"/>
            <w:gridSpan w:val="2"/>
            <w:tcBorders>
              <w:top w:val="single" w:sz="4" w:space="0" w:color="000000"/>
              <w:left w:val="single" w:sz="4" w:space="0" w:color="000000"/>
              <w:bottom w:val="single" w:sz="4" w:space="0" w:color="000000"/>
              <w:right w:val="single" w:sz="4" w:space="0" w:color="000000"/>
            </w:tcBorders>
          </w:tcPr>
          <w:p w14:paraId="76FBE020"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Nerekomenduojama</w:t>
            </w:r>
          </w:p>
        </w:tc>
      </w:tr>
      <w:tr w:rsidR="00CF008F" w:rsidRPr="00F45DC8" w14:paraId="76B5EC2A"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12057714" w14:textId="77777777" w:rsidR="00CF008F" w:rsidRPr="00F45DC8" w:rsidRDefault="00CF008F" w:rsidP="00210693">
            <w:pPr>
              <w:spacing w:after="0" w:line="240" w:lineRule="auto"/>
              <w:ind w:left="2"/>
              <w:rPr>
                <w:rFonts w:ascii="Times New Roman" w:hAnsi="Times New Roman" w:cs="Times New Roman"/>
                <w:b/>
                <w:lang w:eastAsia="de-DE"/>
              </w:rPr>
            </w:pPr>
            <w:proofErr w:type="spellStart"/>
            <w:r w:rsidRPr="00F45DC8">
              <w:rPr>
                <w:rFonts w:ascii="Times New Roman" w:hAnsi="Times New Roman" w:cs="Times New Roman"/>
                <w:b/>
                <w:lang w:eastAsia="de-DE"/>
              </w:rPr>
              <w:t>Psichoanaleptikai</w:t>
            </w:r>
            <w:proofErr w:type="spellEnd"/>
            <w:r w:rsidRPr="00F45DC8">
              <w:rPr>
                <w:rFonts w:ascii="Times New Roman" w:hAnsi="Times New Roman" w:cs="Times New Roman"/>
                <w:b/>
                <w:lang w:eastAsia="de-DE"/>
              </w:rPr>
              <w:t xml:space="preserve">; </w:t>
            </w:r>
            <w:proofErr w:type="spellStart"/>
            <w:r w:rsidRPr="00F45DC8">
              <w:rPr>
                <w:rFonts w:ascii="Times New Roman" w:hAnsi="Times New Roman" w:cs="Times New Roman"/>
                <w:b/>
                <w:lang w:eastAsia="de-DE"/>
              </w:rPr>
              <w:t>psicholeptikai</w:t>
            </w:r>
            <w:proofErr w:type="spellEnd"/>
            <w:r w:rsidRPr="00F45DC8">
              <w:rPr>
                <w:rFonts w:ascii="Times New Roman" w:hAnsi="Times New Roman" w:cs="Times New Roman"/>
                <w:b/>
                <w:lang w:eastAsia="de-DE"/>
              </w:rPr>
              <w:t xml:space="preserve"> (pvz., vaistiniai preparatai nuo psichozių, </w:t>
            </w:r>
            <w:proofErr w:type="spellStart"/>
            <w:r w:rsidRPr="00F45DC8">
              <w:rPr>
                <w:rFonts w:ascii="Times New Roman" w:hAnsi="Times New Roman" w:cs="Times New Roman"/>
                <w:b/>
                <w:lang w:eastAsia="de-DE"/>
              </w:rPr>
              <w:t>anksiolitikai</w:t>
            </w:r>
            <w:proofErr w:type="spellEnd"/>
            <w:r w:rsidRPr="00F45DC8">
              <w:rPr>
                <w:rFonts w:ascii="Times New Roman" w:hAnsi="Times New Roman" w:cs="Times New Roman"/>
                <w:b/>
                <w:lang w:eastAsia="de-DE"/>
              </w:rPr>
              <w:t xml:space="preserve">, </w:t>
            </w:r>
            <w:proofErr w:type="spellStart"/>
            <w:r w:rsidRPr="00F45DC8">
              <w:rPr>
                <w:rFonts w:ascii="Times New Roman" w:hAnsi="Times New Roman" w:cs="Times New Roman"/>
                <w:b/>
                <w:lang w:eastAsia="de-DE"/>
              </w:rPr>
              <w:t>hipnotikai</w:t>
            </w:r>
            <w:proofErr w:type="spellEnd"/>
            <w:r w:rsidRPr="00F45DC8">
              <w:rPr>
                <w:rFonts w:ascii="Times New Roman" w:hAnsi="Times New Roman" w:cs="Times New Roman"/>
                <w:b/>
                <w:lang w:eastAsia="de-DE"/>
              </w:rPr>
              <w:t>)</w:t>
            </w:r>
          </w:p>
        </w:tc>
      </w:tr>
      <w:tr w:rsidR="00CF008F" w:rsidRPr="00F45DC8" w14:paraId="075797F6"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C320669"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Lurazidonas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pimozidas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kvetiapinas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sertindolas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662CCD6C"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5FD19BEC"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Draudžiama</w:t>
            </w:r>
          </w:p>
        </w:tc>
      </w:tr>
      <w:tr w:rsidR="00CF008F" w:rsidRPr="00F45DC8" w14:paraId="3B917F51"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66D6912"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Midazolamas</w:t>
            </w:r>
            <w:proofErr w:type="spellEnd"/>
            <w:r w:rsidRPr="00F45DC8">
              <w:rPr>
                <w:rFonts w:ascii="Times New Roman" w:hAnsi="Times New Roman" w:cs="Times New Roman"/>
                <w:bCs/>
                <w:lang w:eastAsia="de-DE"/>
              </w:rPr>
              <w:t xml:space="preserve"> (PB</w:t>
            </w:r>
            <w:r w:rsidRPr="00144F03">
              <w:rPr>
                <w:rFonts w:ascii="Times New Roman" w:hAnsi="Times New Roman" w:cs="Times New Roman"/>
                <w:bCs/>
                <w:lang w:eastAsia="de-DE"/>
              </w:rPr>
              <w:t>) 7,5 mg</w:t>
            </w:r>
          </w:p>
        </w:tc>
        <w:tc>
          <w:tcPr>
            <w:tcW w:w="3548" w:type="dxa"/>
            <w:tcBorders>
              <w:top w:val="single" w:sz="4" w:space="0" w:color="000000"/>
              <w:left w:val="single" w:sz="4" w:space="0" w:color="000000"/>
              <w:bottom w:val="single" w:sz="4" w:space="0" w:color="000000"/>
              <w:right w:val="single" w:sz="4" w:space="0" w:color="000000"/>
            </w:tcBorders>
          </w:tcPr>
          <w:p w14:paraId="6E64B3EC" w14:textId="77777777" w:rsidR="00CF008F" w:rsidRPr="00DC5B57" w:rsidRDefault="00CF008F" w:rsidP="00210693">
            <w:pPr>
              <w:tabs>
                <w:tab w:val="center" w:pos="502"/>
                <w:tab w:val="center" w:pos="1806"/>
              </w:tabs>
              <w:spacing w:after="0" w:line="240" w:lineRule="auto"/>
              <w:rPr>
                <w:rFonts w:ascii="Times New Roman" w:hAnsi="Times New Roman" w:cs="Times New Roman"/>
                <w:bCs/>
                <w:lang w:eastAsia="de-DE"/>
              </w:rPr>
            </w:pPr>
            <w:r w:rsidRPr="00DC5B57">
              <w:rPr>
                <w:rFonts w:ascii="Times New Roman" w:eastAsia="Calibri" w:hAnsi="Times New Roman" w:cs="Times New Roman"/>
                <w:bCs/>
                <w:lang w:eastAsia="de-DE"/>
              </w:rPr>
              <w:tab/>
            </w:r>
            <w:proofErr w:type="spellStart"/>
            <w:r w:rsidRPr="00DC5B57">
              <w:rPr>
                <w:rFonts w:ascii="Times New Roman" w:hAnsi="Times New Roman" w:cs="Times New Roman"/>
                <w:bCs/>
                <w:lang w:eastAsia="de-DE"/>
              </w:rPr>
              <w:t>Midazolamo</w:t>
            </w:r>
            <w:proofErr w:type="spellEnd"/>
            <w:r w:rsidRPr="00DC5B57">
              <w:rPr>
                <w:rFonts w:ascii="Times New Roman" w:hAnsi="Times New Roman" w:cs="Times New Roman"/>
                <w:bCs/>
                <w:lang w:eastAsia="de-DE"/>
              </w:rPr>
              <w:t xml:space="preserve"> (PB) </w:t>
            </w:r>
            <w:proofErr w:type="spellStart"/>
            <w:r w:rsidRPr="00DC5B57">
              <w:rPr>
                <w:rFonts w:ascii="Times New Roman" w:hAnsi="Times New Roman" w:cs="Times New Roman"/>
                <w:bCs/>
                <w:lang w:eastAsia="de-DE"/>
              </w:rPr>
              <w:t>C</w:t>
            </w:r>
            <w:r w:rsidRPr="00DC5B57">
              <w:rPr>
                <w:rFonts w:ascii="Times New Roman" w:hAnsi="Times New Roman" w:cs="Times New Roman"/>
                <w:bCs/>
                <w:vertAlign w:val="subscript"/>
                <w:lang w:eastAsia="de-DE"/>
              </w:rPr>
              <w:t>max</w:t>
            </w:r>
            <w:proofErr w:type="spellEnd"/>
            <w:r w:rsidRPr="00DC5B57">
              <w:rPr>
                <w:rFonts w:ascii="Times New Roman" w:hAnsi="Times New Roman" w:cs="Times New Roman"/>
                <w:bCs/>
                <w:lang w:eastAsia="de-DE"/>
              </w:rPr>
              <w:t xml:space="preserve"> ↑ nuo 2,5 iki 3,4 karto, AUC ↑ nuo 6,6 iki 10,8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28576384"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0FEDAFF9"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57CE2163"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Triazolamas</w:t>
            </w:r>
            <w:proofErr w:type="spellEnd"/>
            <w:r w:rsidRPr="00F45DC8">
              <w:rPr>
                <w:rFonts w:ascii="Times New Roman" w:hAnsi="Times New Roman" w:cs="Times New Roman"/>
                <w:bCs/>
                <w:lang w:eastAsia="de-DE"/>
              </w:rPr>
              <w:t xml:space="preserve"> 0,25 mg</w:t>
            </w:r>
          </w:p>
        </w:tc>
        <w:tc>
          <w:tcPr>
            <w:tcW w:w="3548" w:type="dxa"/>
            <w:tcBorders>
              <w:top w:val="single" w:sz="4" w:space="0" w:color="000000"/>
              <w:left w:val="single" w:sz="4" w:space="0" w:color="000000"/>
              <w:bottom w:val="single" w:sz="4" w:space="0" w:color="000000"/>
              <w:right w:val="single" w:sz="4" w:space="0" w:color="000000"/>
            </w:tcBorders>
          </w:tcPr>
          <w:p w14:paraId="19E3C070"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Triazolamo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vertAlign w:val="subscript"/>
                <w:lang w:eastAsia="de-DE"/>
              </w:rPr>
              <w:t> </w:t>
            </w:r>
            <w:r w:rsidRPr="00144F03">
              <w:rPr>
                <w:rFonts w:ascii="Times New Roman" w:hAnsi="Times New Roman" w:cs="Times New Roman"/>
                <w:bCs/>
                <w:lang w:eastAsia="de-DE"/>
              </w:rPr>
              <w:t>↑, AUC ↑</w:t>
            </w:r>
          </w:p>
        </w:tc>
        <w:tc>
          <w:tcPr>
            <w:tcW w:w="2091" w:type="dxa"/>
            <w:gridSpan w:val="2"/>
            <w:tcBorders>
              <w:top w:val="single" w:sz="4" w:space="0" w:color="000000"/>
              <w:left w:val="single" w:sz="4" w:space="0" w:color="000000"/>
              <w:bottom w:val="single" w:sz="4" w:space="0" w:color="000000"/>
              <w:right w:val="single" w:sz="4" w:space="0" w:color="000000"/>
            </w:tcBorders>
          </w:tcPr>
          <w:p w14:paraId="515A4AA0"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Draudžiama</w:t>
            </w:r>
          </w:p>
        </w:tc>
      </w:tr>
      <w:tr w:rsidR="00CF008F" w:rsidRPr="00F45DC8" w14:paraId="15B8F0D5"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C84A0C0"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Alprazolamas</w:t>
            </w:r>
            <w:proofErr w:type="spellEnd"/>
            <w:r w:rsidRPr="00F45DC8">
              <w:rPr>
                <w:rFonts w:ascii="Times New Roman" w:hAnsi="Times New Roman" w:cs="Times New Roman"/>
                <w:bCs/>
                <w:lang w:eastAsia="de-DE"/>
              </w:rPr>
              <w:t xml:space="preserve"> 0,8 mg</w:t>
            </w:r>
          </w:p>
        </w:tc>
        <w:tc>
          <w:tcPr>
            <w:tcW w:w="3548" w:type="dxa"/>
            <w:tcBorders>
              <w:top w:val="single" w:sz="4" w:space="0" w:color="000000"/>
              <w:left w:val="single" w:sz="4" w:space="0" w:color="000000"/>
              <w:bottom w:val="single" w:sz="4" w:space="0" w:color="000000"/>
              <w:right w:val="single" w:sz="4" w:space="0" w:color="000000"/>
            </w:tcBorders>
          </w:tcPr>
          <w:p w14:paraId="7717AF8D"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Alprazolamo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vertAlign w:val="subscript"/>
                <w:lang w:eastAsia="de-DE"/>
              </w:rPr>
              <w:t> </w:t>
            </w:r>
            <w:r w:rsidRPr="00144F03">
              <w:rPr>
                <w:rFonts w:ascii="Times New Roman" w:hAnsi="Times New Roman" w:cs="Times New Roman"/>
                <w:bCs/>
                <w:lang w:eastAsia="de-DE"/>
              </w:rPr>
              <w:t>↔, AUC ↑ 2,8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62B6B134"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12ECACD0"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72FBE628"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Aripiprazolas</w:t>
            </w:r>
            <w:proofErr w:type="spellEnd"/>
            <w:r w:rsidRPr="00F45DC8">
              <w:rPr>
                <w:rFonts w:ascii="Times New Roman" w:hAnsi="Times New Roman" w:cs="Times New Roman"/>
                <w:bCs/>
                <w:lang w:eastAsia="de-DE"/>
              </w:rPr>
              <w:t xml:space="preserve"> 3 mg</w:t>
            </w:r>
          </w:p>
        </w:tc>
        <w:tc>
          <w:tcPr>
            <w:tcW w:w="3548" w:type="dxa"/>
            <w:tcBorders>
              <w:top w:val="single" w:sz="4" w:space="0" w:color="000000"/>
              <w:left w:val="single" w:sz="4" w:space="0" w:color="000000"/>
              <w:bottom w:val="single" w:sz="4" w:space="0" w:color="000000"/>
              <w:right w:val="single" w:sz="4" w:space="0" w:color="000000"/>
            </w:tcBorders>
          </w:tcPr>
          <w:p w14:paraId="44B97103"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Aripiprazolo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19 %, AUC ↑ 48 %</w:t>
            </w:r>
          </w:p>
        </w:tc>
        <w:tc>
          <w:tcPr>
            <w:tcW w:w="2091" w:type="dxa"/>
            <w:gridSpan w:val="2"/>
            <w:tcBorders>
              <w:top w:val="single" w:sz="4" w:space="0" w:color="000000"/>
              <w:left w:val="single" w:sz="4" w:space="0" w:color="000000"/>
              <w:bottom w:val="single" w:sz="4" w:space="0" w:color="000000"/>
              <w:right w:val="single" w:sz="4" w:space="0" w:color="000000"/>
            </w:tcBorders>
          </w:tcPr>
          <w:p w14:paraId="193149E6"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765F105C"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1CAE5A24"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Brotizolamas</w:t>
            </w:r>
            <w:proofErr w:type="spellEnd"/>
            <w:r w:rsidRPr="00F45DC8">
              <w:rPr>
                <w:rFonts w:ascii="Times New Roman" w:hAnsi="Times New Roman" w:cs="Times New Roman"/>
                <w:bCs/>
                <w:lang w:eastAsia="de-DE"/>
              </w:rPr>
              <w:t xml:space="preserve"> 0,5 mg</w:t>
            </w:r>
          </w:p>
        </w:tc>
        <w:tc>
          <w:tcPr>
            <w:tcW w:w="3548" w:type="dxa"/>
            <w:tcBorders>
              <w:top w:val="single" w:sz="4" w:space="0" w:color="000000"/>
              <w:left w:val="single" w:sz="4" w:space="0" w:color="000000"/>
              <w:bottom w:val="single" w:sz="4" w:space="0" w:color="000000"/>
              <w:right w:val="single" w:sz="4" w:space="0" w:color="000000"/>
            </w:tcBorders>
          </w:tcPr>
          <w:p w14:paraId="67C4E1DB"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Brotizolamo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vertAlign w:val="subscript"/>
                <w:lang w:eastAsia="de-DE"/>
              </w:rPr>
              <w:t> </w:t>
            </w:r>
            <w:r w:rsidRPr="00144F03">
              <w:rPr>
                <w:rFonts w:ascii="Times New Roman" w:hAnsi="Times New Roman" w:cs="Times New Roman"/>
                <w:bCs/>
                <w:lang w:eastAsia="de-DE"/>
              </w:rPr>
              <w:t>↔, AUC ↑ 2,6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0719730B"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0AE00A31"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8038F6F"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Buspironas</w:t>
            </w:r>
            <w:proofErr w:type="spellEnd"/>
            <w:r w:rsidRPr="00F45DC8">
              <w:rPr>
                <w:rFonts w:ascii="Times New Roman" w:hAnsi="Times New Roman" w:cs="Times New Roman"/>
                <w:bCs/>
                <w:lang w:eastAsia="de-DE"/>
              </w:rPr>
              <w:t xml:space="preserve"> 10 mg</w:t>
            </w:r>
          </w:p>
        </w:tc>
        <w:tc>
          <w:tcPr>
            <w:tcW w:w="3548" w:type="dxa"/>
            <w:tcBorders>
              <w:top w:val="single" w:sz="4" w:space="0" w:color="000000"/>
              <w:left w:val="single" w:sz="4" w:space="0" w:color="000000"/>
              <w:bottom w:val="single" w:sz="4" w:space="0" w:color="000000"/>
              <w:right w:val="single" w:sz="4" w:space="0" w:color="000000"/>
            </w:tcBorders>
          </w:tcPr>
          <w:p w14:paraId="7BA27275" w14:textId="77777777" w:rsidR="00CF008F" w:rsidRPr="00DC5B57" w:rsidRDefault="00CF008F" w:rsidP="00210693">
            <w:pPr>
              <w:tabs>
                <w:tab w:val="center" w:pos="453"/>
                <w:tab w:val="center" w:pos="1424"/>
                <w:tab w:val="center" w:pos="1997"/>
              </w:tabs>
              <w:spacing w:after="0" w:line="240" w:lineRule="auto"/>
              <w:rPr>
                <w:rFonts w:ascii="Times New Roman" w:hAnsi="Times New Roman" w:cs="Times New Roman"/>
                <w:bCs/>
                <w:lang w:eastAsia="de-DE"/>
              </w:rPr>
            </w:pPr>
            <w:r w:rsidRPr="00DC5B57">
              <w:rPr>
                <w:rFonts w:ascii="Times New Roman" w:eastAsia="Calibri" w:hAnsi="Times New Roman" w:cs="Times New Roman"/>
                <w:bCs/>
                <w:lang w:eastAsia="de-DE"/>
              </w:rPr>
              <w:tab/>
            </w:r>
            <w:proofErr w:type="spellStart"/>
            <w:r w:rsidRPr="00DC5B57">
              <w:rPr>
                <w:rFonts w:ascii="Times New Roman" w:hAnsi="Times New Roman" w:cs="Times New Roman"/>
                <w:bCs/>
                <w:lang w:eastAsia="de-DE"/>
              </w:rPr>
              <w:t>Buspirono</w:t>
            </w:r>
            <w:proofErr w:type="spellEnd"/>
            <w:r w:rsidRPr="00DC5B57">
              <w:rPr>
                <w:rFonts w:ascii="Times New Roman" w:hAnsi="Times New Roman" w:cs="Times New Roman"/>
                <w:bCs/>
                <w:lang w:eastAsia="de-DE"/>
              </w:rPr>
              <w:t xml:space="preserve"> </w:t>
            </w:r>
            <w:proofErr w:type="spellStart"/>
            <w:r w:rsidRPr="00DC5B57">
              <w:rPr>
                <w:rFonts w:ascii="Times New Roman" w:hAnsi="Times New Roman" w:cs="Times New Roman"/>
                <w:bCs/>
                <w:lang w:eastAsia="de-DE"/>
              </w:rPr>
              <w:t>C</w:t>
            </w:r>
            <w:r w:rsidRPr="00DC5B57">
              <w:rPr>
                <w:rFonts w:ascii="Times New Roman" w:hAnsi="Times New Roman" w:cs="Times New Roman"/>
                <w:bCs/>
                <w:vertAlign w:val="subscript"/>
                <w:lang w:eastAsia="de-DE"/>
              </w:rPr>
              <w:t>max</w:t>
            </w:r>
            <w:proofErr w:type="spellEnd"/>
            <w:r w:rsidRPr="00DC5B57">
              <w:rPr>
                <w:rFonts w:ascii="Times New Roman" w:hAnsi="Times New Roman" w:cs="Times New Roman"/>
                <w:bCs/>
                <w:vertAlign w:val="subscript"/>
                <w:lang w:eastAsia="de-DE"/>
              </w:rPr>
              <w:t> </w:t>
            </w:r>
            <w:r w:rsidRPr="00DC5B57">
              <w:rPr>
                <w:rFonts w:ascii="Times New Roman" w:hAnsi="Times New Roman" w:cs="Times New Roman"/>
                <w:bCs/>
                <w:lang w:eastAsia="de-DE"/>
              </w:rPr>
              <w:tab/>
              <w:t>↑ 13,4 karto, AUC ↑ 19,2 karto</w:t>
            </w:r>
          </w:p>
        </w:tc>
        <w:tc>
          <w:tcPr>
            <w:tcW w:w="2091" w:type="dxa"/>
            <w:gridSpan w:val="2"/>
            <w:tcBorders>
              <w:top w:val="single" w:sz="4" w:space="0" w:color="000000"/>
              <w:left w:val="single" w:sz="4" w:space="0" w:color="000000"/>
              <w:bottom w:val="single" w:sz="4" w:space="0" w:color="000000"/>
              <w:right w:val="single" w:sz="4" w:space="0" w:color="000000"/>
            </w:tcBorders>
          </w:tcPr>
          <w:p w14:paraId="220DEA3E"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650F8047"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FF3C015"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Midazolamas</w:t>
            </w:r>
            <w:proofErr w:type="spellEnd"/>
            <w:r w:rsidRPr="00F45DC8">
              <w:rPr>
                <w:rFonts w:ascii="Times New Roman" w:hAnsi="Times New Roman" w:cs="Times New Roman"/>
                <w:bCs/>
                <w:lang w:eastAsia="de-DE"/>
              </w:rPr>
              <w:t xml:space="preserve"> (IV) 7,5 mg</w:t>
            </w:r>
          </w:p>
        </w:tc>
        <w:tc>
          <w:tcPr>
            <w:tcW w:w="3548" w:type="dxa"/>
            <w:tcBorders>
              <w:top w:val="single" w:sz="4" w:space="0" w:color="000000"/>
              <w:left w:val="single" w:sz="4" w:space="0" w:color="000000"/>
              <w:bottom w:val="single" w:sz="4" w:space="0" w:color="000000"/>
              <w:right w:val="single" w:sz="4" w:space="0" w:color="000000"/>
            </w:tcBorders>
          </w:tcPr>
          <w:p w14:paraId="551CCE01" w14:textId="77777777" w:rsidR="00CF008F" w:rsidRPr="00144F03" w:rsidRDefault="00CF008F" w:rsidP="00210693">
            <w:pPr>
              <w:spacing w:after="0" w:line="240" w:lineRule="auto"/>
              <w:ind w:right="54"/>
              <w:rPr>
                <w:rFonts w:ascii="Times New Roman" w:hAnsi="Times New Roman" w:cs="Times New Roman"/>
                <w:bCs/>
                <w:lang w:eastAsia="de-DE"/>
              </w:rPr>
            </w:pPr>
            <w:proofErr w:type="spellStart"/>
            <w:r w:rsidRPr="00144F03">
              <w:rPr>
                <w:rFonts w:ascii="Times New Roman" w:hAnsi="Times New Roman" w:cs="Times New Roman"/>
                <w:bCs/>
                <w:lang w:eastAsia="de-DE"/>
              </w:rPr>
              <w:t>Midazolamas</w:t>
            </w:r>
            <w:proofErr w:type="spellEnd"/>
            <w:r w:rsidRPr="00144F03">
              <w:rPr>
                <w:rFonts w:ascii="Times New Roman" w:hAnsi="Times New Roman" w:cs="Times New Roman"/>
                <w:bCs/>
                <w:lang w:eastAsia="de-DE"/>
              </w:rPr>
              <w:t xml:space="preserve"> (IV) 7,5 mg: koncentracija ↑; </w:t>
            </w:r>
          </w:p>
          <w:p w14:paraId="4D17D72D"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midazolamo</w:t>
            </w:r>
            <w:proofErr w:type="spellEnd"/>
            <w:r w:rsidRPr="00144F03">
              <w:rPr>
                <w:rFonts w:ascii="Times New Roman" w:hAnsi="Times New Roman" w:cs="Times New Roman"/>
                <w:bCs/>
                <w:lang w:eastAsia="de-DE"/>
              </w:rPr>
              <w:t xml:space="preserve"> koncentraciją po pavartojimo ant burnos gleivinės.</w:t>
            </w:r>
          </w:p>
        </w:tc>
        <w:tc>
          <w:tcPr>
            <w:tcW w:w="2091" w:type="dxa"/>
            <w:gridSpan w:val="2"/>
            <w:tcBorders>
              <w:top w:val="single" w:sz="4" w:space="0" w:color="000000"/>
              <w:left w:val="single" w:sz="4" w:space="0" w:color="000000"/>
              <w:bottom w:val="single" w:sz="4" w:space="0" w:color="000000"/>
              <w:right w:val="single" w:sz="4" w:space="0" w:color="000000"/>
            </w:tcBorders>
          </w:tcPr>
          <w:p w14:paraId="26A6B8E2"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0A42F556"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1EB91D41"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Risperidonas</w:t>
            </w:r>
            <w:proofErr w:type="spellEnd"/>
            <w:r w:rsidRPr="00F45DC8">
              <w:rPr>
                <w:rFonts w:ascii="Times New Roman" w:hAnsi="Times New Roman" w:cs="Times New Roman"/>
                <w:bCs/>
                <w:lang w:eastAsia="de-DE"/>
              </w:rPr>
              <w:t xml:space="preserve"> 2-8 mg per parą</w:t>
            </w:r>
          </w:p>
        </w:tc>
        <w:tc>
          <w:tcPr>
            <w:tcW w:w="3548" w:type="dxa"/>
            <w:tcBorders>
              <w:top w:val="single" w:sz="4" w:space="0" w:color="000000"/>
              <w:left w:val="single" w:sz="4" w:space="0" w:color="000000"/>
              <w:bottom w:val="single" w:sz="4" w:space="0" w:color="000000"/>
              <w:right w:val="single" w:sz="4" w:space="0" w:color="000000"/>
            </w:tcBorders>
          </w:tcPr>
          <w:p w14:paraId="3EA40AF3" w14:textId="77777777" w:rsidR="00CF008F" w:rsidRPr="00144F03" w:rsidRDefault="00CF008F" w:rsidP="00210693">
            <w:pPr>
              <w:spacing w:after="0" w:line="240" w:lineRule="auto"/>
              <w:ind w:right="55"/>
              <w:rPr>
                <w:rFonts w:ascii="Times New Roman" w:hAnsi="Times New Roman" w:cs="Times New Roman"/>
                <w:bCs/>
                <w:lang w:eastAsia="de-DE"/>
              </w:rPr>
            </w:pPr>
            <w:proofErr w:type="spellStart"/>
            <w:r w:rsidRPr="00144F03">
              <w:rPr>
                <w:rFonts w:ascii="Times New Roman" w:hAnsi="Times New Roman" w:cs="Times New Roman"/>
                <w:bCs/>
                <w:lang w:eastAsia="de-DE"/>
              </w:rPr>
              <w:t>Risperidono</w:t>
            </w:r>
            <w:proofErr w:type="spellEnd"/>
            <w:r w:rsidRPr="00144F03">
              <w:rPr>
                <w:rFonts w:ascii="Times New Roman" w:hAnsi="Times New Roman" w:cs="Times New Roman"/>
                <w:bCs/>
                <w:lang w:eastAsia="de-DE"/>
              </w:rPr>
              <w:t xml:space="preserve"> ir veikliojo metabolito koncentracija ↑</w:t>
            </w:r>
          </w:p>
        </w:tc>
        <w:tc>
          <w:tcPr>
            <w:tcW w:w="2091" w:type="dxa"/>
            <w:gridSpan w:val="2"/>
            <w:tcBorders>
              <w:top w:val="single" w:sz="4" w:space="0" w:color="000000"/>
              <w:left w:val="single" w:sz="4" w:space="0" w:color="000000"/>
              <w:bottom w:val="single" w:sz="4" w:space="0" w:color="000000"/>
              <w:right w:val="single" w:sz="4" w:space="0" w:color="000000"/>
            </w:tcBorders>
          </w:tcPr>
          <w:p w14:paraId="3644D8EE"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7439073E"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5CA93AC"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lastRenderedPageBreak/>
              <w:t>Zopiklonas</w:t>
            </w:r>
            <w:proofErr w:type="spellEnd"/>
            <w:r w:rsidRPr="00F45DC8">
              <w:rPr>
                <w:rFonts w:ascii="Times New Roman" w:hAnsi="Times New Roman" w:cs="Times New Roman"/>
                <w:bCs/>
                <w:lang w:eastAsia="de-DE"/>
              </w:rPr>
              <w:t xml:space="preserve"> 7,5 mg</w:t>
            </w:r>
          </w:p>
        </w:tc>
        <w:tc>
          <w:tcPr>
            <w:tcW w:w="3548" w:type="dxa"/>
            <w:tcBorders>
              <w:top w:val="single" w:sz="4" w:space="0" w:color="000000"/>
              <w:left w:val="single" w:sz="4" w:space="0" w:color="000000"/>
              <w:bottom w:val="single" w:sz="4" w:space="0" w:color="000000"/>
              <w:right w:val="single" w:sz="4" w:space="0" w:color="000000"/>
            </w:tcBorders>
          </w:tcPr>
          <w:p w14:paraId="07900681"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Zopiklono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30 %, AUC ↑ 70 %</w:t>
            </w:r>
          </w:p>
        </w:tc>
        <w:tc>
          <w:tcPr>
            <w:tcW w:w="2091" w:type="dxa"/>
            <w:gridSpan w:val="2"/>
            <w:tcBorders>
              <w:top w:val="single" w:sz="4" w:space="0" w:color="000000"/>
              <w:left w:val="single" w:sz="4" w:space="0" w:color="000000"/>
              <w:bottom w:val="single" w:sz="4" w:space="0" w:color="000000"/>
              <w:right w:val="single" w:sz="4" w:space="0" w:color="000000"/>
            </w:tcBorders>
          </w:tcPr>
          <w:p w14:paraId="3B562E3F"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0558578C"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4AD7C5FE"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Kariprazinas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galantaminas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haloperidolis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reboksetinas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venlafaksinas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52D36D7A"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141BB0BF"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r>
      <w:tr w:rsidR="00CF008F" w:rsidRPr="00F45DC8" w14:paraId="494B5F37"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29234644" w14:textId="77777777" w:rsidR="00CF008F" w:rsidRPr="00F45DC8"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color w:val="000000"/>
                <w:lang w:eastAsia="de-DE"/>
              </w:rPr>
              <w:t>Kvėpavimo sistema: kiti kvėpavimo sistemą veikiantys vaistiniai preparatai</w:t>
            </w:r>
          </w:p>
        </w:tc>
      </w:tr>
      <w:tr w:rsidR="00CF008F" w:rsidRPr="00F45DC8" w14:paraId="72F82A53"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6B90A9E1"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Lumakaftoras</w:t>
            </w:r>
            <w:proofErr w:type="spellEnd"/>
            <w:r w:rsidRPr="00F45DC8">
              <w:rPr>
                <w:rFonts w:ascii="Times New Roman" w:hAnsi="Times New Roman" w:cs="Times New Roman"/>
                <w:bCs/>
                <w:lang w:eastAsia="de-DE"/>
              </w:rPr>
              <w:t>/</w:t>
            </w:r>
            <w:proofErr w:type="spellStart"/>
            <w:r w:rsidRPr="00F45DC8">
              <w:rPr>
                <w:rFonts w:ascii="Times New Roman" w:hAnsi="Times New Roman" w:cs="Times New Roman"/>
                <w:bCs/>
                <w:lang w:eastAsia="de-DE"/>
              </w:rPr>
              <w:t>ivakaftoras</w:t>
            </w:r>
            <w:proofErr w:type="spellEnd"/>
            <w:r w:rsidRPr="00F45DC8">
              <w:rPr>
                <w:rFonts w:ascii="Times New Roman" w:hAnsi="Times New Roman" w:cs="Times New Roman"/>
                <w:bCs/>
                <w:lang w:eastAsia="de-DE"/>
              </w:rPr>
              <w:t xml:space="preserve"> PB 200/250 mg du kartus per parą</w:t>
            </w:r>
          </w:p>
        </w:tc>
        <w:tc>
          <w:tcPr>
            <w:tcW w:w="3548" w:type="dxa"/>
            <w:tcBorders>
              <w:top w:val="single" w:sz="4" w:space="0" w:color="000000"/>
              <w:left w:val="single" w:sz="4" w:space="0" w:color="000000"/>
              <w:bottom w:val="single" w:sz="4" w:space="0" w:color="000000"/>
              <w:right w:val="single" w:sz="4" w:space="0" w:color="000000"/>
            </w:tcBorders>
          </w:tcPr>
          <w:p w14:paraId="27D201F8" w14:textId="77777777" w:rsidR="00CF008F" w:rsidRPr="00144F03" w:rsidRDefault="00CF008F" w:rsidP="00210693">
            <w:pPr>
              <w:spacing w:after="0" w:line="240" w:lineRule="auto"/>
              <w:rPr>
                <w:rFonts w:ascii="Times New Roman" w:hAnsi="Times New Roman" w:cs="Times New Roman"/>
                <w:bCs/>
                <w:lang w:eastAsia="de-DE"/>
              </w:rPr>
            </w:pPr>
            <w:proofErr w:type="spellStart"/>
            <w:r w:rsidRPr="00144F03">
              <w:rPr>
                <w:rFonts w:ascii="Times New Roman" w:hAnsi="Times New Roman" w:cs="Times New Roman"/>
                <w:bCs/>
                <w:lang w:eastAsia="de-DE"/>
              </w:rPr>
              <w:t>Ivakaftoro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3,6 karto, AUC ↑ 4,3 karto </w:t>
            </w:r>
            <w:proofErr w:type="spellStart"/>
            <w:r w:rsidRPr="00144F03">
              <w:rPr>
                <w:rFonts w:ascii="Times New Roman" w:hAnsi="Times New Roman" w:cs="Times New Roman"/>
                <w:bCs/>
                <w:lang w:eastAsia="de-DE"/>
              </w:rPr>
              <w:t>lumakaftoro</w:t>
            </w:r>
            <w:proofErr w:type="spellEnd"/>
            <w:r w:rsidRPr="00144F03">
              <w:rPr>
                <w:rFonts w:ascii="Times New Roman" w:hAnsi="Times New Roman" w:cs="Times New Roman"/>
                <w:bCs/>
                <w:lang w:eastAsia="de-DE"/>
              </w:rPr>
              <w:t xml:space="preserve"> C </w:t>
            </w:r>
            <w:proofErr w:type="spellStart"/>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 AUC ↔</w:t>
            </w:r>
          </w:p>
        </w:tc>
        <w:tc>
          <w:tcPr>
            <w:tcW w:w="2091" w:type="dxa"/>
            <w:gridSpan w:val="2"/>
            <w:tcBorders>
              <w:top w:val="single" w:sz="4" w:space="0" w:color="000000"/>
              <w:left w:val="single" w:sz="4" w:space="0" w:color="000000"/>
              <w:bottom w:val="single" w:sz="4" w:space="0" w:color="000000"/>
              <w:right w:val="single" w:sz="4" w:space="0" w:color="000000"/>
            </w:tcBorders>
          </w:tcPr>
          <w:p w14:paraId="3EA249DB"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Nerekomenduojama</w:t>
            </w:r>
          </w:p>
        </w:tc>
      </w:tr>
      <w:tr w:rsidR="00CF008F" w:rsidRPr="00F45DC8" w14:paraId="7D8F20F8"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57CB534" w14:textId="77777777" w:rsidR="00CF008F" w:rsidRPr="00F45DC8"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Ivakaftoras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0C4059E5" w14:textId="77777777" w:rsidR="00CF008F" w:rsidRPr="00144F03" w:rsidRDefault="00CF008F" w:rsidP="00210693">
            <w:pPr>
              <w:spacing w:after="0" w:line="240" w:lineRule="auto"/>
              <w:ind w:right="54"/>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ivakaftoro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1BC55D0B"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0F70AD38"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76F0D036" w14:textId="77777777" w:rsidR="00CF008F" w:rsidRPr="00F45DC8"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t>Lytiniai hormonai ir lytinę sistemą moduliuojantys vaistiniai preparatai, kiti vaistiniai preparatai nuo ginekologinių sutrikimų</w:t>
            </w:r>
          </w:p>
        </w:tc>
      </w:tr>
      <w:tr w:rsidR="00CF008F" w:rsidRPr="00F45DC8" w14:paraId="02A171BC"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70B1EBB9" w14:textId="77777777" w:rsidR="00CF008F" w:rsidRPr="00F45DC8" w:rsidRDefault="00CF008F" w:rsidP="00210693">
            <w:pPr>
              <w:spacing w:after="0" w:line="240" w:lineRule="auto"/>
              <w:ind w:left="2" w:right="543"/>
              <w:rPr>
                <w:rFonts w:ascii="Times New Roman" w:hAnsi="Times New Roman" w:cs="Times New Roman"/>
                <w:bCs/>
                <w:lang w:eastAsia="de-DE"/>
              </w:rPr>
            </w:pPr>
            <w:proofErr w:type="spellStart"/>
            <w:r w:rsidRPr="00F45DC8">
              <w:rPr>
                <w:rFonts w:ascii="Times New Roman" w:hAnsi="Times New Roman" w:cs="Times New Roman"/>
                <w:bCs/>
                <w:lang w:eastAsia="de-DE"/>
              </w:rPr>
              <w:t>Kabergolinas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dienogestas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ulipristalis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74AD02C1"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2C4F8B58" w14:textId="77777777" w:rsidR="00CF008F" w:rsidRPr="00144F03" w:rsidRDefault="00CF008F" w:rsidP="00210693">
            <w:pPr>
              <w:spacing w:after="0" w:line="240" w:lineRule="auto"/>
              <w:ind w:left="2"/>
              <w:rPr>
                <w:rFonts w:ascii="Times New Roman" w:hAnsi="Times New Roman" w:cs="Times New Roman"/>
                <w:bCs/>
                <w:lang w:eastAsia="de-DE"/>
              </w:rPr>
            </w:pPr>
            <w:r w:rsidRPr="00144F03">
              <w:rPr>
                <w:rFonts w:ascii="Times New Roman" w:hAnsi="Times New Roman" w:cs="Times New Roman"/>
                <w:bCs/>
                <w:lang w:eastAsia="de-DE"/>
              </w:rPr>
              <w:t>Vartoti atsargiai</w:t>
            </w:r>
          </w:p>
        </w:tc>
      </w:tr>
      <w:tr w:rsidR="00CF008F" w:rsidRPr="00F45DC8" w14:paraId="19636415" w14:textId="77777777" w:rsidTr="00210693">
        <w:trPr>
          <w:jc w:val="center"/>
        </w:trPr>
        <w:tc>
          <w:tcPr>
            <w:tcW w:w="9201" w:type="dxa"/>
            <w:gridSpan w:val="4"/>
            <w:tcBorders>
              <w:top w:val="single" w:sz="4" w:space="0" w:color="000000"/>
              <w:left w:val="single" w:sz="4" w:space="0" w:color="000000"/>
              <w:bottom w:val="single" w:sz="4" w:space="0" w:color="000000"/>
              <w:right w:val="single" w:sz="4" w:space="0" w:color="000000"/>
            </w:tcBorders>
          </w:tcPr>
          <w:p w14:paraId="0694E6B5" w14:textId="77777777" w:rsidR="00CF008F" w:rsidRPr="00144F03"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rPr>
              <w:t>Urologiniai vaistiniai preparatai</w:t>
            </w:r>
          </w:p>
        </w:tc>
      </w:tr>
      <w:tr w:rsidR="00CF008F" w:rsidRPr="00F45DC8" w14:paraId="5138D64F"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15033830" w14:textId="77777777" w:rsidR="00CF008F" w:rsidRPr="00144F03" w:rsidRDefault="00CF008F" w:rsidP="00210693">
            <w:pPr>
              <w:spacing w:after="0" w:line="240" w:lineRule="auto"/>
              <w:ind w:left="2" w:right="515"/>
              <w:rPr>
                <w:rFonts w:ascii="Times New Roman" w:hAnsi="Times New Roman" w:cs="Times New Roman"/>
                <w:bCs/>
                <w:lang w:eastAsia="de-DE"/>
              </w:rPr>
            </w:pPr>
            <w:proofErr w:type="spellStart"/>
            <w:r w:rsidRPr="00F45DC8">
              <w:rPr>
                <w:rFonts w:ascii="Times New Roman" w:hAnsi="Times New Roman" w:cs="Times New Roman"/>
                <w:bCs/>
                <w:lang w:eastAsia="de-DE"/>
              </w:rPr>
              <w:t>Avanafilis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dapoksetinas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darifenacinas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378F475E"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0EB1ACA4"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Draudžiama</w:t>
            </w:r>
          </w:p>
        </w:tc>
      </w:tr>
      <w:tr w:rsidR="00CF008F" w:rsidRPr="00F45DC8" w14:paraId="265E64F6"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C828086"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Fezoterodinas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058956C5" w14:textId="77777777" w:rsidR="00CF008F" w:rsidRPr="00144F03" w:rsidRDefault="00CF008F" w:rsidP="00210693">
            <w:pPr>
              <w:spacing w:after="0" w:line="240" w:lineRule="auto"/>
              <w:ind w:right="4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veikliųjų metabolitų, 5</w:t>
            </w:r>
            <w:r w:rsidRPr="00144F03">
              <w:rPr>
                <w:rFonts w:ascii="Times New Roman" w:hAnsi="Times New Roman" w:cs="Times New Roman"/>
                <w:bCs/>
                <w:lang w:eastAsia="de-DE"/>
              </w:rPr>
              <w:noBreakHyphen/>
              <w:t xml:space="preserve">hidroksimetiltolterodino koncentraciją. </w:t>
            </w:r>
          </w:p>
        </w:tc>
        <w:tc>
          <w:tcPr>
            <w:tcW w:w="2091" w:type="dxa"/>
            <w:gridSpan w:val="2"/>
            <w:tcBorders>
              <w:top w:val="single" w:sz="4" w:space="0" w:color="000000"/>
              <w:left w:val="single" w:sz="4" w:space="0" w:color="000000"/>
              <w:bottom w:val="single" w:sz="4" w:space="0" w:color="000000"/>
              <w:right w:val="single" w:sz="4" w:space="0" w:color="000000"/>
            </w:tcBorders>
          </w:tcPr>
          <w:p w14:paraId="00D27EFD" w14:textId="77777777" w:rsidR="00CF008F" w:rsidRPr="00DC5B57" w:rsidRDefault="00CF008F" w:rsidP="00210693">
            <w:pPr>
              <w:spacing w:after="0" w:line="240" w:lineRule="auto"/>
              <w:ind w:left="2" w:right="73"/>
              <w:rPr>
                <w:rFonts w:ascii="Times New Roman" w:hAnsi="Times New Roman" w:cs="Times New Roman"/>
                <w:bCs/>
                <w:lang w:eastAsia="de-DE"/>
              </w:rPr>
            </w:pPr>
            <w:r w:rsidRPr="00DC5B57">
              <w:rPr>
                <w:rFonts w:ascii="Times New Roman" w:hAnsi="Times New Roman" w:cs="Times New Roman"/>
                <w:bCs/>
                <w:lang w:eastAsia="de-DE"/>
              </w:rPr>
              <w:t xml:space="preserve">Vidutinio sunkumo ar sunkus inkstų ar kepenų funkcijos sutrikimas: draudžiama; lengvas inkstų ar kepenų funkcijos sutrikimas: kartu vartoti nerekomenduojama; normali inkstų ar kepenų funkcija: vartoti atsargiai, didžiausia </w:t>
            </w:r>
            <w:proofErr w:type="spellStart"/>
            <w:r w:rsidRPr="00DC5B57">
              <w:rPr>
                <w:rFonts w:ascii="Times New Roman" w:hAnsi="Times New Roman" w:cs="Times New Roman"/>
                <w:bCs/>
                <w:lang w:eastAsia="de-DE"/>
              </w:rPr>
              <w:t>fezoterodino</w:t>
            </w:r>
            <w:proofErr w:type="spellEnd"/>
            <w:r w:rsidRPr="00DC5B57">
              <w:rPr>
                <w:rFonts w:ascii="Times New Roman" w:hAnsi="Times New Roman" w:cs="Times New Roman"/>
                <w:bCs/>
                <w:lang w:eastAsia="de-DE"/>
              </w:rPr>
              <w:t xml:space="preserve"> dozė 4 mg.</w:t>
            </w:r>
          </w:p>
        </w:tc>
      </w:tr>
      <w:tr w:rsidR="00CF008F" w:rsidRPr="00F45DC8" w14:paraId="7DAA7086"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E53FBED"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Solifenacinas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46F467CF"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solifenacino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293F54F1" w14:textId="77777777" w:rsidR="00CF008F" w:rsidRPr="00DC5B57" w:rsidRDefault="00CF008F" w:rsidP="00210693">
            <w:pPr>
              <w:spacing w:after="0" w:line="240" w:lineRule="auto"/>
              <w:ind w:left="2" w:right="134"/>
              <w:rPr>
                <w:rFonts w:ascii="Times New Roman" w:hAnsi="Times New Roman" w:cs="Times New Roman"/>
                <w:bCs/>
                <w:lang w:eastAsia="de-DE"/>
              </w:rPr>
            </w:pPr>
            <w:r w:rsidRPr="00DC5B57">
              <w:rPr>
                <w:rFonts w:ascii="Times New Roman" w:hAnsi="Times New Roman" w:cs="Times New Roman"/>
                <w:bCs/>
                <w:lang w:eastAsia="de-DE"/>
              </w:rPr>
              <w:t xml:space="preserve">Sunkus inkstų funkcijos sutrikimas: </w:t>
            </w:r>
            <w:r w:rsidRPr="00DC5B57">
              <w:rPr>
                <w:rFonts w:ascii="Times New Roman" w:hAnsi="Times New Roman" w:cs="Times New Roman"/>
                <w:bCs/>
                <w:lang w:eastAsia="de-DE"/>
              </w:rPr>
              <w:lastRenderedPageBreak/>
              <w:t xml:space="preserve">draudžiama; vidutinio sunkumo ar sunkus kepenų funkcijos sutrikimas: draudžiama; kitiems pacientams vartoti atsargiai, didžiausia </w:t>
            </w:r>
            <w:proofErr w:type="spellStart"/>
            <w:r w:rsidRPr="00DC5B57">
              <w:rPr>
                <w:rFonts w:ascii="Times New Roman" w:hAnsi="Times New Roman" w:cs="Times New Roman"/>
                <w:bCs/>
                <w:lang w:eastAsia="de-DE"/>
              </w:rPr>
              <w:t>solifenacino</w:t>
            </w:r>
            <w:proofErr w:type="spellEnd"/>
            <w:r w:rsidRPr="00DC5B57">
              <w:rPr>
                <w:rFonts w:ascii="Times New Roman" w:hAnsi="Times New Roman" w:cs="Times New Roman"/>
                <w:bCs/>
                <w:lang w:eastAsia="de-DE"/>
              </w:rPr>
              <w:t xml:space="preserve"> dozė 5 mg.</w:t>
            </w:r>
          </w:p>
        </w:tc>
      </w:tr>
      <w:tr w:rsidR="00CF008F" w:rsidRPr="00F45DC8" w14:paraId="7BD4B4B9"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0EABAFC1"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lastRenderedPageBreak/>
              <w:t>Vardenafilis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6B824851" w14:textId="77777777" w:rsidR="00CF008F" w:rsidRPr="00144F03" w:rsidRDefault="00CF008F" w:rsidP="00210693">
            <w:pPr>
              <w:spacing w:after="0" w:line="240" w:lineRule="auto"/>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vardenafilio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001D3707" w14:textId="77777777" w:rsidR="00CF008F" w:rsidRPr="00DC5B57" w:rsidRDefault="00CF008F" w:rsidP="00210693">
            <w:pPr>
              <w:spacing w:after="0" w:line="240" w:lineRule="auto"/>
              <w:ind w:left="2" w:right="53"/>
              <w:rPr>
                <w:rFonts w:ascii="Times New Roman" w:hAnsi="Times New Roman" w:cs="Times New Roman"/>
                <w:bCs/>
                <w:lang w:eastAsia="de-DE"/>
              </w:rPr>
            </w:pPr>
            <w:r w:rsidRPr="00DC5B57">
              <w:rPr>
                <w:rFonts w:ascii="Times New Roman" w:hAnsi="Times New Roman" w:cs="Times New Roman"/>
                <w:bCs/>
                <w:lang w:eastAsia="de-DE"/>
              </w:rPr>
              <w:t>Draudžiama vyresniems nei 75 metų pacientams; kitais atvejais nerekomenduojama.</w:t>
            </w:r>
          </w:p>
        </w:tc>
      </w:tr>
      <w:tr w:rsidR="00CF008F" w:rsidRPr="00F45DC8" w14:paraId="3368C0CB"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A260B5B"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Alfuzosinas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silodosinas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tadalafilis</w:t>
            </w:r>
            <w:proofErr w:type="spellEnd"/>
            <w:r w:rsidRPr="00F45DC8">
              <w:rPr>
                <w:rFonts w:ascii="Times New Roman" w:hAnsi="Times New Roman" w:cs="Times New Roman"/>
                <w:bCs/>
                <w:lang w:eastAsia="de-DE"/>
              </w:rPr>
              <w:t xml:space="preserve"> (nuo ere</w:t>
            </w:r>
            <w:r w:rsidRPr="00144F03">
              <w:rPr>
                <w:rFonts w:ascii="Times New Roman" w:hAnsi="Times New Roman" w:cs="Times New Roman"/>
                <w:bCs/>
                <w:lang w:eastAsia="de-DE"/>
              </w:rPr>
              <w:t xml:space="preserve">kcijos disfunkcijos ir gerybinės prostatos </w:t>
            </w:r>
            <w:proofErr w:type="spellStart"/>
            <w:r w:rsidRPr="00144F03">
              <w:rPr>
                <w:rFonts w:ascii="Times New Roman" w:hAnsi="Times New Roman" w:cs="Times New Roman"/>
                <w:bCs/>
                <w:lang w:eastAsia="de-DE"/>
              </w:rPr>
              <w:t>hiperplazijos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tamsulozinas</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tolterodinas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108E6460"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41AD60D6"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Nerekomenduojama</w:t>
            </w:r>
          </w:p>
        </w:tc>
      </w:tr>
      <w:tr w:rsidR="00CF008F" w:rsidRPr="00F45DC8" w14:paraId="65A2376B"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54B8F76C"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Dutasteridas</w:t>
            </w:r>
            <w:proofErr w:type="spellEnd"/>
            <w:r w:rsidRPr="00F45DC8">
              <w:rPr>
                <w:rFonts w:ascii="Times New Roman" w:hAnsi="Times New Roman" w:cs="Times New Roman"/>
                <w:bCs/>
                <w:lang w:eastAsia="de-DE"/>
              </w:rPr>
              <w:t xml:space="preserve">, </w:t>
            </w:r>
            <w:proofErr w:type="spellStart"/>
            <w:r w:rsidRPr="00F45DC8">
              <w:rPr>
                <w:rFonts w:ascii="Times New Roman" w:hAnsi="Times New Roman" w:cs="Times New Roman"/>
                <w:bCs/>
                <w:lang w:eastAsia="de-DE"/>
              </w:rPr>
              <w:t>imidafenacinas</w:t>
            </w:r>
            <w:proofErr w:type="spellEnd"/>
            <w:r w:rsidRPr="00F45DC8">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sildenafilis</w:t>
            </w:r>
            <w:proofErr w:type="spellEnd"/>
            <w:r w:rsidRPr="00144F03">
              <w:rPr>
                <w:rFonts w:ascii="Times New Roman" w:hAnsi="Times New Roman" w:cs="Times New Roman"/>
                <w:bCs/>
                <w:lang w:eastAsia="de-DE"/>
              </w:rPr>
              <w:t xml:space="preserve"> (nuo erekcijos disfunkcijos)</w:t>
            </w:r>
          </w:p>
        </w:tc>
        <w:tc>
          <w:tcPr>
            <w:tcW w:w="3548" w:type="dxa"/>
            <w:tcBorders>
              <w:top w:val="single" w:sz="4" w:space="0" w:color="000000"/>
              <w:left w:val="single" w:sz="4" w:space="0" w:color="000000"/>
              <w:bottom w:val="single" w:sz="4" w:space="0" w:color="000000"/>
              <w:right w:val="single" w:sz="4" w:space="0" w:color="000000"/>
            </w:tcBorders>
          </w:tcPr>
          <w:p w14:paraId="56F8D59B"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šių vaistinių preparatų koncentraciją.</w:t>
            </w:r>
          </w:p>
        </w:tc>
        <w:tc>
          <w:tcPr>
            <w:tcW w:w="1629" w:type="dxa"/>
            <w:tcBorders>
              <w:top w:val="single" w:sz="4" w:space="0" w:color="000000"/>
              <w:left w:val="single" w:sz="4" w:space="0" w:color="000000"/>
              <w:bottom w:val="single" w:sz="4" w:space="0" w:color="000000"/>
              <w:right w:val="nil"/>
            </w:tcBorders>
          </w:tcPr>
          <w:p w14:paraId="23278050"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c>
          <w:tcPr>
            <w:tcW w:w="462" w:type="dxa"/>
            <w:tcBorders>
              <w:top w:val="single" w:sz="4" w:space="0" w:color="000000"/>
              <w:left w:val="nil"/>
              <w:bottom w:val="single" w:sz="4" w:space="0" w:color="000000"/>
              <w:right w:val="single" w:sz="4" w:space="0" w:color="000000"/>
            </w:tcBorders>
          </w:tcPr>
          <w:p w14:paraId="3D725135" w14:textId="77777777" w:rsidR="00CF008F" w:rsidRPr="00DC5B57" w:rsidRDefault="00CF008F" w:rsidP="00210693">
            <w:pPr>
              <w:spacing w:after="0" w:line="240" w:lineRule="auto"/>
              <w:rPr>
                <w:rFonts w:ascii="Times New Roman" w:hAnsi="Times New Roman" w:cs="Times New Roman"/>
                <w:bCs/>
                <w:lang w:eastAsia="de-DE"/>
              </w:rPr>
            </w:pPr>
          </w:p>
        </w:tc>
      </w:tr>
      <w:tr w:rsidR="00CF008F" w:rsidRPr="00F45DC8" w14:paraId="0003FAF1"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1B34E38F"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Oksibutininas</w:t>
            </w:r>
            <w:proofErr w:type="spellEnd"/>
            <w:r w:rsidRPr="00F45DC8">
              <w:rPr>
                <w:rFonts w:ascii="Times New Roman" w:hAnsi="Times New Roman" w:cs="Times New Roman"/>
                <w:bCs/>
                <w:lang w:eastAsia="de-DE"/>
              </w:rPr>
              <w:t xml:space="preserve"> 5 mg</w:t>
            </w:r>
          </w:p>
        </w:tc>
        <w:tc>
          <w:tcPr>
            <w:tcW w:w="3548" w:type="dxa"/>
            <w:tcBorders>
              <w:top w:val="single" w:sz="4" w:space="0" w:color="000000"/>
              <w:left w:val="single" w:sz="4" w:space="0" w:color="000000"/>
              <w:bottom w:val="single" w:sz="4" w:space="0" w:color="000000"/>
              <w:right w:val="single" w:sz="4" w:space="0" w:color="000000"/>
            </w:tcBorders>
          </w:tcPr>
          <w:p w14:paraId="570A96B3" w14:textId="77777777" w:rsidR="00CF008F" w:rsidRPr="00DC5B57" w:rsidRDefault="00CF008F" w:rsidP="00210693">
            <w:pPr>
              <w:spacing w:after="0" w:line="240" w:lineRule="auto"/>
              <w:ind w:right="52"/>
              <w:rPr>
                <w:rFonts w:ascii="Times New Roman" w:hAnsi="Times New Roman" w:cs="Times New Roman"/>
                <w:bCs/>
                <w:lang w:eastAsia="de-DE"/>
              </w:rPr>
            </w:pPr>
            <w:proofErr w:type="spellStart"/>
            <w:r w:rsidRPr="00144F03">
              <w:rPr>
                <w:rFonts w:ascii="Times New Roman" w:hAnsi="Times New Roman" w:cs="Times New Roman"/>
                <w:bCs/>
                <w:lang w:eastAsia="de-DE"/>
              </w:rPr>
              <w:t>Oksibutinino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144F03">
              <w:rPr>
                <w:rFonts w:ascii="Times New Roman" w:hAnsi="Times New Roman" w:cs="Times New Roman"/>
                <w:bCs/>
                <w:vertAlign w:val="subscript"/>
                <w:lang w:eastAsia="de-DE"/>
              </w:rPr>
              <w:t>max</w:t>
            </w:r>
            <w:proofErr w:type="spellEnd"/>
            <w:r w:rsidRPr="00144F03">
              <w:rPr>
                <w:rFonts w:ascii="Times New Roman" w:hAnsi="Times New Roman" w:cs="Times New Roman"/>
                <w:bCs/>
                <w:lang w:eastAsia="de-DE"/>
              </w:rPr>
              <w:t xml:space="preserve"> ↑ 2 karto, AUC ↑ 2 karto N</w:t>
            </w:r>
            <w:r w:rsidRPr="00144F03">
              <w:rPr>
                <w:rFonts w:ascii="Times New Roman" w:hAnsi="Times New Roman" w:cs="Times New Roman"/>
                <w:bCs/>
                <w:lang w:eastAsia="de-DE"/>
              </w:rPr>
              <w:noBreakHyphen/>
            </w:r>
            <w:proofErr w:type="spellStart"/>
            <w:r w:rsidRPr="00144F03">
              <w:rPr>
                <w:rFonts w:ascii="Times New Roman" w:hAnsi="Times New Roman" w:cs="Times New Roman"/>
                <w:bCs/>
                <w:lang w:eastAsia="de-DE"/>
              </w:rPr>
              <w:t>dezetiloksibutinino</w:t>
            </w:r>
            <w:proofErr w:type="spellEnd"/>
            <w:r w:rsidRPr="00144F03">
              <w:rPr>
                <w:rFonts w:ascii="Times New Roman" w:hAnsi="Times New Roman" w:cs="Times New Roman"/>
                <w:bCs/>
                <w:lang w:eastAsia="de-DE"/>
              </w:rPr>
              <w:t xml:space="preserve"> </w:t>
            </w:r>
            <w:proofErr w:type="spellStart"/>
            <w:r w:rsidRPr="00144F03">
              <w:rPr>
                <w:rFonts w:ascii="Times New Roman" w:hAnsi="Times New Roman" w:cs="Times New Roman"/>
                <w:bCs/>
                <w:lang w:eastAsia="de-DE"/>
              </w:rPr>
              <w:t>C</w:t>
            </w:r>
            <w:r w:rsidRPr="00DC5B57">
              <w:rPr>
                <w:rFonts w:ascii="Times New Roman" w:hAnsi="Times New Roman" w:cs="Times New Roman"/>
                <w:bCs/>
                <w:vertAlign w:val="subscript"/>
                <w:lang w:eastAsia="de-DE"/>
              </w:rPr>
              <w:t>max</w:t>
            </w:r>
            <w:proofErr w:type="spellEnd"/>
            <w:r w:rsidRPr="00DC5B57">
              <w:rPr>
                <w:rFonts w:ascii="Times New Roman" w:hAnsi="Times New Roman" w:cs="Times New Roman"/>
                <w:bCs/>
                <w:vertAlign w:val="subscript"/>
                <w:lang w:eastAsia="de-DE"/>
              </w:rPr>
              <w:t> </w:t>
            </w:r>
            <w:r w:rsidRPr="00DC5B57">
              <w:rPr>
                <w:rFonts w:ascii="Times New Roman" w:hAnsi="Times New Roman" w:cs="Times New Roman"/>
                <w:bCs/>
                <w:lang w:eastAsia="de-DE"/>
              </w:rPr>
              <w:t xml:space="preserve">↔, AUC ↔ </w:t>
            </w:r>
          </w:p>
          <w:p w14:paraId="4C44423E" w14:textId="77777777" w:rsidR="00CF008F" w:rsidRPr="00DC5B57" w:rsidRDefault="00CF008F" w:rsidP="00210693">
            <w:pPr>
              <w:spacing w:after="0" w:line="240" w:lineRule="auto"/>
              <w:ind w:right="52"/>
              <w:rPr>
                <w:rFonts w:ascii="Times New Roman" w:hAnsi="Times New Roman" w:cs="Times New Roman"/>
                <w:bCs/>
                <w:lang w:eastAsia="de-DE"/>
              </w:rPr>
            </w:pPr>
            <w:r w:rsidRPr="00DC5B57">
              <w:rPr>
                <w:rFonts w:ascii="Times New Roman" w:hAnsi="Times New Roman" w:cs="Times New Roman"/>
                <w:bCs/>
                <w:lang w:eastAsia="de-DE"/>
              </w:rPr>
              <w:t>Po pavartojimo per odą:</w:t>
            </w:r>
          </w:p>
          <w:p w14:paraId="71AE2FF8" w14:textId="77777777" w:rsidR="00CF008F" w:rsidRPr="00DC5B57" w:rsidRDefault="00CF008F" w:rsidP="00210693">
            <w:pPr>
              <w:spacing w:after="0" w:line="240" w:lineRule="auto"/>
              <w:ind w:right="54"/>
              <w:rPr>
                <w:rFonts w:ascii="Times New Roman" w:hAnsi="Times New Roman" w:cs="Times New Roman"/>
                <w:bCs/>
                <w:lang w:eastAsia="de-DE"/>
              </w:rPr>
            </w:pPr>
            <w:r w:rsidRPr="00DC5B57">
              <w:rPr>
                <w:rFonts w:ascii="Times New Roman" w:hAnsi="Times New Roman" w:cs="Times New Roman"/>
                <w:bCs/>
                <w:lang w:eastAsia="de-DE"/>
              </w:rPr>
              <w:t xml:space="preserve">nors tiesioginio poveikio tyrimų neatlikta, tikėtina, kad </w:t>
            </w:r>
            <w:proofErr w:type="spellStart"/>
            <w:r w:rsidRPr="00DC5B57">
              <w:rPr>
                <w:rFonts w:ascii="Times New Roman" w:hAnsi="Times New Roman" w:cs="Times New Roman"/>
                <w:bCs/>
                <w:lang w:eastAsia="de-DE"/>
              </w:rPr>
              <w:t>itrakonazolas</w:t>
            </w:r>
            <w:proofErr w:type="spellEnd"/>
            <w:r w:rsidRPr="00DC5B57">
              <w:rPr>
                <w:rFonts w:ascii="Times New Roman" w:hAnsi="Times New Roman" w:cs="Times New Roman"/>
                <w:bCs/>
                <w:lang w:eastAsia="de-DE"/>
              </w:rPr>
              <w:t xml:space="preserve"> padidins </w:t>
            </w:r>
            <w:proofErr w:type="spellStart"/>
            <w:r w:rsidRPr="00DC5B57">
              <w:rPr>
                <w:rFonts w:ascii="Times New Roman" w:hAnsi="Times New Roman" w:cs="Times New Roman"/>
                <w:bCs/>
                <w:lang w:eastAsia="de-DE"/>
              </w:rPr>
              <w:t>oksibutinino</w:t>
            </w:r>
            <w:proofErr w:type="spellEnd"/>
            <w:r w:rsidRPr="00DC5B57">
              <w:rPr>
                <w:rFonts w:ascii="Times New Roman" w:hAnsi="Times New Roman" w:cs="Times New Roman"/>
                <w:bCs/>
                <w:lang w:eastAsia="de-DE"/>
              </w:rPr>
              <w:t xml:space="preserve"> koncentraciją po pavartojimo per odą.</w:t>
            </w:r>
          </w:p>
        </w:tc>
        <w:tc>
          <w:tcPr>
            <w:tcW w:w="1629" w:type="dxa"/>
            <w:tcBorders>
              <w:top w:val="single" w:sz="4" w:space="0" w:color="000000"/>
              <w:left w:val="single" w:sz="4" w:space="0" w:color="000000"/>
              <w:bottom w:val="single" w:sz="4" w:space="0" w:color="000000"/>
              <w:right w:val="nil"/>
            </w:tcBorders>
          </w:tcPr>
          <w:p w14:paraId="42732911"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w:t>
            </w:r>
          </w:p>
        </w:tc>
        <w:tc>
          <w:tcPr>
            <w:tcW w:w="462" w:type="dxa"/>
            <w:tcBorders>
              <w:top w:val="single" w:sz="4" w:space="0" w:color="000000"/>
              <w:left w:val="nil"/>
              <w:bottom w:val="single" w:sz="4" w:space="0" w:color="000000"/>
              <w:right w:val="single" w:sz="4" w:space="0" w:color="000000"/>
            </w:tcBorders>
          </w:tcPr>
          <w:p w14:paraId="56FB4146" w14:textId="77777777" w:rsidR="00CF008F" w:rsidRPr="00DC5B57" w:rsidRDefault="00CF008F" w:rsidP="00210693">
            <w:pPr>
              <w:spacing w:after="0" w:line="240" w:lineRule="auto"/>
              <w:rPr>
                <w:rFonts w:ascii="Times New Roman" w:hAnsi="Times New Roman" w:cs="Times New Roman"/>
                <w:bCs/>
                <w:lang w:eastAsia="de-DE"/>
              </w:rPr>
            </w:pPr>
          </w:p>
        </w:tc>
      </w:tr>
      <w:tr w:rsidR="00CF008F" w:rsidRPr="00F45DC8" w14:paraId="237DD8D2" w14:textId="77777777" w:rsidTr="00210693">
        <w:trPr>
          <w:jc w:val="center"/>
        </w:trPr>
        <w:tc>
          <w:tcPr>
            <w:tcW w:w="8739" w:type="dxa"/>
            <w:gridSpan w:val="3"/>
            <w:tcBorders>
              <w:top w:val="single" w:sz="4" w:space="0" w:color="000000"/>
              <w:left w:val="single" w:sz="4" w:space="0" w:color="000000"/>
              <w:bottom w:val="single" w:sz="4" w:space="0" w:color="000000"/>
              <w:right w:val="nil"/>
            </w:tcBorders>
          </w:tcPr>
          <w:p w14:paraId="33BEA13B" w14:textId="77777777" w:rsidR="00CF008F" w:rsidRPr="00144F03" w:rsidRDefault="00CF008F" w:rsidP="00210693">
            <w:pPr>
              <w:spacing w:after="0" w:line="240" w:lineRule="auto"/>
              <w:ind w:left="2"/>
              <w:rPr>
                <w:rFonts w:ascii="Times New Roman" w:hAnsi="Times New Roman" w:cs="Times New Roman"/>
                <w:b/>
                <w:lang w:eastAsia="de-DE"/>
              </w:rPr>
            </w:pPr>
            <w:r w:rsidRPr="00F45DC8">
              <w:rPr>
                <w:rFonts w:ascii="Times New Roman" w:hAnsi="Times New Roman" w:cs="Times New Roman"/>
                <w:b/>
                <w:lang w:eastAsia="de-DE"/>
              </w:rPr>
              <w:t xml:space="preserve">Įvairūs vaistiniai preparatai ir kitokios </w:t>
            </w:r>
            <w:r w:rsidRPr="00144F03">
              <w:rPr>
                <w:rFonts w:ascii="Times New Roman" w:hAnsi="Times New Roman" w:cs="Times New Roman"/>
                <w:b/>
                <w:lang w:eastAsia="de-DE"/>
              </w:rPr>
              <w:t>medžiagos</w:t>
            </w:r>
          </w:p>
        </w:tc>
        <w:tc>
          <w:tcPr>
            <w:tcW w:w="462" w:type="dxa"/>
            <w:tcBorders>
              <w:top w:val="single" w:sz="4" w:space="0" w:color="000000"/>
              <w:left w:val="nil"/>
              <w:bottom w:val="single" w:sz="4" w:space="0" w:color="000000"/>
              <w:right w:val="single" w:sz="4" w:space="0" w:color="000000"/>
            </w:tcBorders>
          </w:tcPr>
          <w:p w14:paraId="333C1852" w14:textId="77777777" w:rsidR="00CF008F" w:rsidRPr="00144F03" w:rsidRDefault="00CF008F" w:rsidP="00210693">
            <w:pPr>
              <w:spacing w:after="0" w:line="240" w:lineRule="auto"/>
              <w:rPr>
                <w:rFonts w:ascii="Times New Roman" w:hAnsi="Times New Roman" w:cs="Times New Roman"/>
                <w:bCs/>
                <w:lang w:eastAsia="de-DE"/>
              </w:rPr>
            </w:pPr>
          </w:p>
        </w:tc>
      </w:tr>
      <w:tr w:rsidR="00CF008F" w:rsidRPr="00F45DC8" w14:paraId="2182D7EB"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2DF3B603"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Kolchicinas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799A5862"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kolchicino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313D8E24" w14:textId="77777777" w:rsidR="00CF008F" w:rsidRPr="00DC5B57" w:rsidRDefault="00CF008F" w:rsidP="00210693">
            <w:pPr>
              <w:spacing w:after="0" w:line="240" w:lineRule="auto"/>
              <w:ind w:left="2" w:right="53"/>
              <w:rPr>
                <w:rFonts w:ascii="Times New Roman" w:hAnsi="Times New Roman" w:cs="Times New Roman"/>
                <w:bCs/>
                <w:lang w:eastAsia="de-DE"/>
              </w:rPr>
            </w:pPr>
            <w:r w:rsidRPr="00DC5B57">
              <w:rPr>
                <w:rFonts w:ascii="Times New Roman" w:hAnsi="Times New Roman" w:cs="Times New Roman"/>
                <w:bCs/>
                <w:lang w:eastAsia="de-DE"/>
              </w:rPr>
              <w:t>Draudžiama, jei yra inkstų ar kepenų funkcijos sutrikimas. Nerekomenduojama kitiems pacientams.</w:t>
            </w:r>
          </w:p>
        </w:tc>
      </w:tr>
      <w:tr w:rsidR="00CF008F" w:rsidRPr="00F45DC8" w14:paraId="7D1CC66F"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33A207DF"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t>Eliglustatas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6A14C403"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eliglustato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39B0844D"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 xml:space="preserve">Draudžiama pacientams, kurių organizme su CYP2D6 susijęs metabolizmas yra silpnas (SM). </w:t>
            </w:r>
          </w:p>
          <w:p w14:paraId="43D05650"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lastRenderedPageBreak/>
              <w:t>Draudžiama pacientams, kurių organizme su CYP2D6 susijęs metabolizmas yra vidutinio intensyvumo (VM) arba ekstensyvus (EM) ir kurie vartoja stiprių arba vidutinio stiprumo CYP2D6 inhibitorių.</w:t>
            </w:r>
          </w:p>
          <w:p w14:paraId="2A8C1AD3" w14:textId="77777777" w:rsidR="00CF008F" w:rsidRPr="00DC5B57" w:rsidRDefault="00CF008F" w:rsidP="00210693">
            <w:pPr>
              <w:spacing w:after="0" w:line="240" w:lineRule="auto"/>
              <w:ind w:left="2"/>
              <w:rPr>
                <w:rFonts w:ascii="Times New Roman" w:hAnsi="Times New Roman" w:cs="Times New Roman"/>
                <w:bCs/>
                <w:lang w:eastAsia="de-DE"/>
              </w:rPr>
            </w:pPr>
          </w:p>
          <w:p w14:paraId="5BEDC95F"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Vartoti atsargiai, jei yra su CYP2D6 susijęs VM ir EM.</w:t>
            </w:r>
          </w:p>
          <w:p w14:paraId="4C532E9B" w14:textId="77777777" w:rsidR="00CF008F" w:rsidRPr="00DC5B57" w:rsidRDefault="00CF008F" w:rsidP="00210693">
            <w:pPr>
              <w:spacing w:after="0" w:line="240" w:lineRule="auto"/>
              <w:ind w:left="2"/>
              <w:rPr>
                <w:rFonts w:ascii="Times New Roman" w:hAnsi="Times New Roman" w:cs="Times New Roman"/>
                <w:bCs/>
                <w:lang w:eastAsia="de-DE"/>
              </w:rPr>
            </w:pPr>
          </w:p>
          <w:p w14:paraId="2E2FDC22" w14:textId="3788D638"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 xml:space="preserve">Jei yra su CYP2D6 susijęs EM ir lengvas kepenų funkcijos sutrikimas, reikia apsvarstyti </w:t>
            </w:r>
            <w:proofErr w:type="spellStart"/>
            <w:r w:rsidRPr="00DC5B57">
              <w:rPr>
                <w:rFonts w:ascii="Times New Roman" w:hAnsi="Times New Roman" w:cs="Times New Roman"/>
                <w:bCs/>
                <w:lang w:eastAsia="de-DE"/>
              </w:rPr>
              <w:t>eliglustato</w:t>
            </w:r>
            <w:proofErr w:type="spellEnd"/>
            <w:r w:rsidRPr="00DC5B57">
              <w:rPr>
                <w:rFonts w:ascii="Times New Roman" w:hAnsi="Times New Roman" w:cs="Times New Roman"/>
                <w:bCs/>
                <w:lang w:eastAsia="de-DE"/>
              </w:rPr>
              <w:t xml:space="preserve"> 84 mg paros dozės vartojimą.</w:t>
            </w:r>
          </w:p>
        </w:tc>
      </w:tr>
      <w:tr w:rsidR="00CF008F" w:rsidRPr="00F45DC8" w14:paraId="120725A0" w14:textId="77777777" w:rsidTr="00210693">
        <w:trPr>
          <w:jc w:val="center"/>
        </w:trPr>
        <w:tc>
          <w:tcPr>
            <w:tcW w:w="3562" w:type="dxa"/>
            <w:tcBorders>
              <w:top w:val="single" w:sz="4" w:space="0" w:color="000000"/>
              <w:left w:val="single" w:sz="4" w:space="0" w:color="000000"/>
              <w:bottom w:val="single" w:sz="4" w:space="0" w:color="000000"/>
              <w:right w:val="single" w:sz="4" w:space="0" w:color="000000"/>
            </w:tcBorders>
          </w:tcPr>
          <w:p w14:paraId="53F59878" w14:textId="77777777" w:rsidR="00CF008F" w:rsidRPr="00144F03" w:rsidRDefault="00CF008F" w:rsidP="00210693">
            <w:pPr>
              <w:spacing w:after="0" w:line="240" w:lineRule="auto"/>
              <w:ind w:left="2"/>
              <w:rPr>
                <w:rFonts w:ascii="Times New Roman" w:hAnsi="Times New Roman" w:cs="Times New Roman"/>
                <w:bCs/>
                <w:lang w:eastAsia="de-DE"/>
              </w:rPr>
            </w:pPr>
            <w:proofErr w:type="spellStart"/>
            <w:r w:rsidRPr="00F45DC8">
              <w:rPr>
                <w:rFonts w:ascii="Times New Roman" w:hAnsi="Times New Roman" w:cs="Times New Roman"/>
                <w:bCs/>
                <w:lang w:eastAsia="de-DE"/>
              </w:rPr>
              <w:lastRenderedPageBreak/>
              <w:t>Cinakalcetas</w:t>
            </w:r>
            <w:proofErr w:type="spellEnd"/>
          </w:p>
        </w:tc>
        <w:tc>
          <w:tcPr>
            <w:tcW w:w="3548" w:type="dxa"/>
            <w:tcBorders>
              <w:top w:val="single" w:sz="4" w:space="0" w:color="000000"/>
              <w:left w:val="single" w:sz="4" w:space="0" w:color="000000"/>
              <w:bottom w:val="single" w:sz="4" w:space="0" w:color="000000"/>
              <w:right w:val="single" w:sz="4" w:space="0" w:color="000000"/>
            </w:tcBorders>
          </w:tcPr>
          <w:p w14:paraId="0FE70F16" w14:textId="77777777" w:rsidR="00CF008F" w:rsidRPr="00144F03" w:rsidRDefault="00CF008F" w:rsidP="00210693">
            <w:pPr>
              <w:spacing w:after="0" w:line="240" w:lineRule="auto"/>
              <w:ind w:right="55"/>
              <w:rPr>
                <w:rFonts w:ascii="Times New Roman" w:hAnsi="Times New Roman" w:cs="Times New Roman"/>
                <w:bCs/>
                <w:lang w:eastAsia="de-DE"/>
              </w:rPr>
            </w:pPr>
            <w:r w:rsidRPr="00144F03">
              <w:rPr>
                <w:rFonts w:ascii="Times New Roman" w:hAnsi="Times New Roman" w:cs="Times New Roman"/>
                <w:bCs/>
                <w:lang w:eastAsia="de-DE"/>
              </w:rPr>
              <w:t xml:space="preserve">Nors tiesioginio poveikio tyrimų neatlikta, tikėtina, kad </w:t>
            </w:r>
            <w:proofErr w:type="spellStart"/>
            <w:r w:rsidRPr="00144F03">
              <w:rPr>
                <w:rFonts w:ascii="Times New Roman" w:hAnsi="Times New Roman" w:cs="Times New Roman"/>
                <w:bCs/>
                <w:lang w:eastAsia="de-DE"/>
              </w:rPr>
              <w:t>itrakonazolas</w:t>
            </w:r>
            <w:proofErr w:type="spellEnd"/>
            <w:r w:rsidRPr="00144F03">
              <w:rPr>
                <w:rFonts w:ascii="Times New Roman" w:hAnsi="Times New Roman" w:cs="Times New Roman"/>
                <w:bCs/>
                <w:lang w:eastAsia="de-DE"/>
              </w:rPr>
              <w:t xml:space="preserve"> padidins </w:t>
            </w:r>
            <w:proofErr w:type="spellStart"/>
            <w:r w:rsidRPr="00144F03">
              <w:rPr>
                <w:rFonts w:ascii="Times New Roman" w:hAnsi="Times New Roman" w:cs="Times New Roman"/>
                <w:bCs/>
                <w:lang w:eastAsia="de-DE"/>
              </w:rPr>
              <w:t>cinakalceto</w:t>
            </w:r>
            <w:proofErr w:type="spellEnd"/>
            <w:r w:rsidRPr="00144F03">
              <w:rPr>
                <w:rFonts w:ascii="Times New Roman" w:hAnsi="Times New Roman" w:cs="Times New Roman"/>
                <w:bCs/>
                <w:lang w:eastAsia="de-DE"/>
              </w:rPr>
              <w:t xml:space="preserve"> koncentraciją.</w:t>
            </w:r>
          </w:p>
        </w:tc>
        <w:tc>
          <w:tcPr>
            <w:tcW w:w="2091" w:type="dxa"/>
            <w:gridSpan w:val="2"/>
            <w:tcBorders>
              <w:top w:val="single" w:sz="4" w:space="0" w:color="000000"/>
              <w:left w:val="single" w:sz="4" w:space="0" w:color="000000"/>
              <w:bottom w:val="single" w:sz="4" w:space="0" w:color="000000"/>
              <w:right w:val="single" w:sz="4" w:space="0" w:color="000000"/>
            </w:tcBorders>
          </w:tcPr>
          <w:p w14:paraId="2E3A6A27" w14:textId="77777777" w:rsidR="00CF008F" w:rsidRPr="00DC5B57" w:rsidRDefault="00CF008F" w:rsidP="00210693">
            <w:pPr>
              <w:spacing w:after="0" w:line="240" w:lineRule="auto"/>
              <w:ind w:left="2"/>
              <w:rPr>
                <w:rFonts w:ascii="Times New Roman" w:hAnsi="Times New Roman" w:cs="Times New Roman"/>
                <w:bCs/>
                <w:lang w:eastAsia="de-DE"/>
              </w:rPr>
            </w:pPr>
            <w:r w:rsidRPr="00DC5B57">
              <w:rPr>
                <w:rFonts w:ascii="Times New Roman" w:hAnsi="Times New Roman" w:cs="Times New Roman"/>
                <w:bCs/>
                <w:lang w:eastAsia="de-DE"/>
              </w:rPr>
              <w:t xml:space="preserve">Vartoti atsargiai </w:t>
            </w:r>
          </w:p>
        </w:tc>
      </w:tr>
    </w:tbl>
    <w:p w14:paraId="4FF57D6C" w14:textId="77777777" w:rsidR="00FB26DE" w:rsidRPr="00FB26DE" w:rsidRDefault="00FB26DE" w:rsidP="00FB26DE">
      <w:pPr>
        <w:tabs>
          <w:tab w:val="left" w:pos="720"/>
        </w:tabs>
        <w:spacing w:after="0" w:line="240" w:lineRule="auto"/>
        <w:outlineLvl w:val="0"/>
        <w:rPr>
          <w:rFonts w:ascii="Times New Roman" w:eastAsia="Times New Roman" w:hAnsi="Times New Roman" w:cs="Times New Roman"/>
        </w:rPr>
      </w:pPr>
    </w:p>
    <w:p w14:paraId="17D967F6"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4.6</w:t>
      </w:r>
      <w:r w:rsidRPr="00FB26DE">
        <w:rPr>
          <w:rFonts w:ascii="Times New Roman" w:eastAsia="Times New Roman" w:hAnsi="Times New Roman" w:cs="Times New Roman"/>
          <w:b/>
        </w:rPr>
        <w:tab/>
        <w:t>Vaisingumas, n</w:t>
      </w:r>
      <w:r w:rsidRPr="00FB26DE">
        <w:rPr>
          <w:rFonts w:ascii="Times New Roman" w:eastAsia="Times New Roman" w:hAnsi="Times New Roman" w:cs="Times New Roman"/>
          <w:b/>
          <w:bCs/>
        </w:rPr>
        <w:t>ėštumo ir žindymo laikotarpis</w:t>
      </w:r>
    </w:p>
    <w:p w14:paraId="0A760609" w14:textId="77777777" w:rsidR="00FB26DE" w:rsidRDefault="00FB26DE" w:rsidP="00FB26DE">
      <w:pPr>
        <w:tabs>
          <w:tab w:val="left" w:pos="720"/>
        </w:tabs>
        <w:spacing w:after="0" w:line="240" w:lineRule="auto"/>
        <w:rPr>
          <w:rFonts w:ascii="Times New Roman" w:eastAsia="Times New Roman" w:hAnsi="Times New Roman" w:cs="Times New Roman"/>
          <w:iCs/>
        </w:rPr>
      </w:pPr>
    </w:p>
    <w:p w14:paraId="45A8F354" w14:textId="77777777" w:rsidR="00CF008F" w:rsidRPr="00CF008F" w:rsidRDefault="00CF008F" w:rsidP="00CF008F">
      <w:pPr>
        <w:tabs>
          <w:tab w:val="left" w:pos="720"/>
        </w:tabs>
        <w:spacing w:after="0" w:line="240" w:lineRule="auto"/>
        <w:rPr>
          <w:rFonts w:ascii="Times New Roman" w:eastAsia="Times New Roman" w:hAnsi="Times New Roman" w:cs="Times New Roman"/>
          <w:iCs/>
          <w:u w:val="single"/>
        </w:rPr>
      </w:pPr>
      <w:r w:rsidRPr="00CF008F">
        <w:rPr>
          <w:rFonts w:ascii="Times New Roman" w:eastAsia="Times New Roman" w:hAnsi="Times New Roman" w:cs="Times New Roman"/>
          <w:iCs/>
          <w:u w:val="single"/>
        </w:rPr>
        <w:t>Vaisingos moterys</w:t>
      </w:r>
    </w:p>
    <w:p w14:paraId="63E0E2F7" w14:textId="7D8BA4EB" w:rsidR="00CF008F" w:rsidRDefault="00CF008F" w:rsidP="00CF008F">
      <w:pPr>
        <w:tabs>
          <w:tab w:val="left" w:pos="720"/>
        </w:tabs>
        <w:spacing w:after="0" w:line="240" w:lineRule="auto"/>
        <w:rPr>
          <w:rFonts w:ascii="Times New Roman" w:eastAsia="Times New Roman" w:hAnsi="Times New Roman" w:cs="Times New Roman"/>
          <w:iCs/>
        </w:rPr>
      </w:pPr>
      <w:r w:rsidRPr="00CF008F">
        <w:rPr>
          <w:rFonts w:ascii="Times New Roman" w:eastAsia="Times New Roman" w:hAnsi="Times New Roman" w:cs="Times New Roman"/>
          <w:iCs/>
        </w:rPr>
        <w:t xml:space="preserve">Vaisingos ir </w:t>
      </w:r>
      <w:proofErr w:type="spellStart"/>
      <w:r w:rsidRPr="00CF008F">
        <w:rPr>
          <w:rFonts w:ascii="Times New Roman" w:eastAsia="Times New Roman" w:hAnsi="Times New Roman" w:cs="Times New Roman"/>
          <w:iCs/>
        </w:rPr>
        <w:t>itrakonazolo</w:t>
      </w:r>
      <w:proofErr w:type="spellEnd"/>
      <w:r w:rsidRPr="00CF008F">
        <w:rPr>
          <w:rFonts w:ascii="Times New Roman" w:eastAsia="Times New Roman" w:hAnsi="Times New Roman" w:cs="Times New Roman"/>
          <w:iCs/>
        </w:rPr>
        <w:t xml:space="preserve"> kapsulių vartojančios moterys privalo naudoti patikimas kontraceptines priemones. Veiksminga kontracepcija privalo būti tęsiama iki kitų mėnesinių po gydymo </w:t>
      </w:r>
      <w:proofErr w:type="spellStart"/>
      <w:r w:rsidRPr="00CF008F">
        <w:rPr>
          <w:rFonts w:ascii="Times New Roman" w:eastAsia="Times New Roman" w:hAnsi="Times New Roman" w:cs="Times New Roman"/>
          <w:iCs/>
        </w:rPr>
        <w:t>itrakonazolu</w:t>
      </w:r>
      <w:proofErr w:type="spellEnd"/>
      <w:r w:rsidRPr="00CF008F">
        <w:rPr>
          <w:rFonts w:ascii="Times New Roman" w:eastAsia="Times New Roman" w:hAnsi="Times New Roman" w:cs="Times New Roman"/>
          <w:iCs/>
        </w:rPr>
        <w:t xml:space="preserve"> pabaigos.</w:t>
      </w:r>
    </w:p>
    <w:p w14:paraId="76900D8E" w14:textId="77777777" w:rsidR="00CF008F" w:rsidRPr="00CF008F" w:rsidRDefault="00CF008F" w:rsidP="00CF008F">
      <w:pPr>
        <w:tabs>
          <w:tab w:val="left" w:pos="720"/>
        </w:tabs>
        <w:spacing w:after="0" w:line="240" w:lineRule="auto"/>
        <w:rPr>
          <w:rFonts w:ascii="Times New Roman" w:eastAsia="Times New Roman" w:hAnsi="Times New Roman" w:cs="Times New Roman"/>
          <w:iCs/>
        </w:rPr>
      </w:pPr>
    </w:p>
    <w:p w14:paraId="6CD24D8D" w14:textId="77777777" w:rsidR="00FB26DE" w:rsidRPr="00FB26DE" w:rsidRDefault="00FB26DE" w:rsidP="00FB26DE">
      <w:pPr>
        <w:tabs>
          <w:tab w:val="left" w:pos="720"/>
        </w:tabs>
        <w:spacing w:after="0" w:line="240" w:lineRule="auto"/>
        <w:rPr>
          <w:rFonts w:ascii="Times New Roman" w:eastAsia="Times New Roman" w:hAnsi="Times New Roman" w:cs="Times New Roman"/>
          <w:u w:val="single"/>
        </w:rPr>
      </w:pPr>
      <w:r w:rsidRPr="00FB26DE">
        <w:rPr>
          <w:rFonts w:ascii="Times New Roman" w:eastAsia="Times New Roman" w:hAnsi="Times New Roman" w:cs="Times New Roman"/>
          <w:u w:val="single"/>
        </w:rPr>
        <w:t>Nėštumas</w:t>
      </w:r>
    </w:p>
    <w:p w14:paraId="5AF60299" w14:textId="77777777" w:rsidR="00FB26DE" w:rsidRDefault="00FB26DE" w:rsidP="00FB26DE">
      <w:pPr>
        <w:tabs>
          <w:tab w:val="left" w:pos="720"/>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kapsulių nėštumo metu vartoti negalima, nebent gyvybei pavojingu atveju, jei nauda moteriai persveria galimą žalą vaisiui (žr.</w:t>
      </w:r>
      <w:r w:rsidR="005E414D">
        <w:rPr>
          <w:rFonts w:ascii="Times New Roman" w:eastAsia="Times New Roman" w:hAnsi="Times New Roman" w:cs="Times New Roman"/>
        </w:rPr>
        <w:t> </w:t>
      </w:r>
      <w:r w:rsidRPr="00FB26DE">
        <w:rPr>
          <w:rFonts w:ascii="Times New Roman" w:eastAsia="Times New Roman" w:hAnsi="Times New Roman" w:cs="Times New Roman"/>
        </w:rPr>
        <w:t>4.3</w:t>
      </w:r>
      <w:r w:rsidR="005E414D">
        <w:rPr>
          <w:rFonts w:ascii="Times New Roman" w:eastAsia="Times New Roman" w:hAnsi="Times New Roman" w:cs="Times New Roman"/>
        </w:rPr>
        <w:t> </w:t>
      </w:r>
      <w:r w:rsidRPr="00FB26DE">
        <w:rPr>
          <w:rFonts w:ascii="Times New Roman" w:eastAsia="Times New Roman" w:hAnsi="Times New Roman" w:cs="Times New Roman"/>
        </w:rPr>
        <w:t>skyrių).</w:t>
      </w:r>
    </w:p>
    <w:p w14:paraId="2CC62B6B" w14:textId="77777777" w:rsidR="00CF008F" w:rsidRDefault="00CF008F" w:rsidP="00FB26DE">
      <w:pPr>
        <w:tabs>
          <w:tab w:val="left" w:pos="720"/>
        </w:tabs>
        <w:spacing w:after="0" w:line="240" w:lineRule="auto"/>
        <w:rPr>
          <w:rFonts w:ascii="Times New Roman" w:eastAsia="Times New Roman" w:hAnsi="Times New Roman" w:cs="Times New Roman"/>
        </w:rPr>
      </w:pPr>
    </w:p>
    <w:p w14:paraId="07312D63" w14:textId="407F2057" w:rsidR="00CF008F" w:rsidRPr="00FB26DE" w:rsidRDefault="00CF008F" w:rsidP="00FB26DE">
      <w:pPr>
        <w:tabs>
          <w:tab w:val="left" w:pos="720"/>
        </w:tabs>
        <w:spacing w:after="0" w:line="240" w:lineRule="auto"/>
        <w:rPr>
          <w:rFonts w:ascii="Times New Roman" w:eastAsia="Times New Roman" w:hAnsi="Times New Roman" w:cs="Times New Roman"/>
        </w:rPr>
      </w:pPr>
      <w:r w:rsidRPr="00CF008F">
        <w:rPr>
          <w:rFonts w:ascii="Times New Roman" w:eastAsia="Times New Roman" w:hAnsi="Times New Roman" w:cs="Times New Roman"/>
        </w:rPr>
        <w:t xml:space="preserve">Tyrimai su gyvūnais parodė </w:t>
      </w:r>
      <w:proofErr w:type="spellStart"/>
      <w:r w:rsidRPr="00CF008F">
        <w:rPr>
          <w:rFonts w:ascii="Times New Roman" w:eastAsia="Times New Roman" w:hAnsi="Times New Roman" w:cs="Times New Roman"/>
        </w:rPr>
        <w:t>itrakonazolo</w:t>
      </w:r>
      <w:proofErr w:type="spellEnd"/>
      <w:r w:rsidRPr="00CF008F">
        <w:rPr>
          <w:rFonts w:ascii="Times New Roman" w:eastAsia="Times New Roman" w:hAnsi="Times New Roman" w:cs="Times New Roman"/>
        </w:rPr>
        <w:t xml:space="preserve"> reprodukcinį toksiškumą (žr. 5.3 skyrių).</w:t>
      </w:r>
    </w:p>
    <w:p w14:paraId="6EE7C4BF" w14:textId="4D61C3B4" w:rsidR="00CF008F"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Įrodyta, kad didelės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dozės vaikingoms žiurkėms (40 mg/kg kūno svorio arba didesnės per parą) bei pelėms (80 mg/kg kūno svorio arba didesnės) didino vaisiaus apsigimimų dažnį ir sukėlė nepageidaujamą poveikį embrionui. </w:t>
      </w:r>
      <w:r w:rsidR="00CF008F" w:rsidRPr="00CF008F">
        <w:rPr>
          <w:rFonts w:ascii="Times New Roman" w:eastAsia="Times New Roman" w:hAnsi="Times New Roman" w:cs="Times New Roman"/>
        </w:rPr>
        <w:t xml:space="preserve">Tyrimais su žiurkėmis nustatyta, kad </w:t>
      </w:r>
      <w:proofErr w:type="spellStart"/>
      <w:r w:rsidR="00CF008F" w:rsidRPr="00CF008F">
        <w:rPr>
          <w:rFonts w:ascii="Times New Roman" w:eastAsia="Times New Roman" w:hAnsi="Times New Roman" w:cs="Times New Roman"/>
        </w:rPr>
        <w:t>itrakonazolas</w:t>
      </w:r>
      <w:proofErr w:type="spellEnd"/>
      <w:r w:rsidR="00CF008F" w:rsidRPr="00CF008F">
        <w:rPr>
          <w:rFonts w:ascii="Times New Roman" w:eastAsia="Times New Roman" w:hAnsi="Times New Roman" w:cs="Times New Roman"/>
        </w:rPr>
        <w:t xml:space="preserve"> prasiskverbia pro placentą.</w:t>
      </w:r>
    </w:p>
    <w:p w14:paraId="49718E62" w14:textId="77777777" w:rsidR="00CF008F" w:rsidRDefault="00CF008F" w:rsidP="00FB26DE">
      <w:pPr>
        <w:tabs>
          <w:tab w:val="left" w:pos="720"/>
        </w:tabs>
        <w:spacing w:after="0" w:line="240" w:lineRule="auto"/>
        <w:rPr>
          <w:rFonts w:ascii="Times New Roman" w:eastAsia="Times New Roman" w:hAnsi="Times New Roman" w:cs="Times New Roman"/>
        </w:rPr>
      </w:pPr>
    </w:p>
    <w:p w14:paraId="4F79D55E" w14:textId="42E4192A" w:rsidR="00066325" w:rsidRDefault="00066325" w:rsidP="00FB26DE">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mažai klinikinių duomenų apie </w:t>
      </w:r>
      <w:proofErr w:type="spellStart"/>
      <w:r>
        <w:rPr>
          <w:rFonts w:ascii="Times New Roman" w:eastAsia="Times New Roman" w:hAnsi="Times New Roman" w:cs="Times New Roman"/>
        </w:rPr>
        <w:t>itrakonazolo</w:t>
      </w:r>
      <w:proofErr w:type="spellEnd"/>
      <w:r>
        <w:rPr>
          <w:rFonts w:ascii="Times New Roman" w:eastAsia="Times New Roman" w:hAnsi="Times New Roman" w:cs="Times New Roman"/>
        </w:rPr>
        <w:t xml:space="preserve"> vartojimą nėštumo metu.</w:t>
      </w:r>
    </w:p>
    <w:p w14:paraId="2ACE8279" w14:textId="09E5C9C2"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lastRenderedPageBreak/>
        <w:t xml:space="preserve">Gydant po to, kai vaistinis preparatas pateko į rinką, buvo apsigimimų atvejų. Tai skeleto, lyties ir šlapimo organų, širdies ir kraujagyslių bei akių sklaidos trūkumai, taip pat chromosomų bei dauginiai sklaidos trūkumai. Priežastinis ryšys su </w:t>
      </w:r>
      <w:proofErr w:type="spellStart"/>
      <w:r w:rsidRPr="00FB26DE">
        <w:rPr>
          <w:rFonts w:ascii="Times New Roman" w:eastAsia="Times New Roman" w:hAnsi="Times New Roman" w:cs="Times New Roman"/>
        </w:rPr>
        <w:t>itrakonazolu</w:t>
      </w:r>
      <w:proofErr w:type="spellEnd"/>
      <w:r w:rsidRPr="00FB26DE">
        <w:rPr>
          <w:rFonts w:ascii="Times New Roman" w:eastAsia="Times New Roman" w:hAnsi="Times New Roman" w:cs="Times New Roman"/>
        </w:rPr>
        <w:t xml:space="preserve"> netirtas. Epidemiologiniai duomenys apie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ekspoziciją pirmuoju nėštumo trimestru, daugiausia pacientėms, kurioms buvo taikomas trumpalaikis gydymas nuo išorinių lyties organų ir makšties kandidamikozės, nerodo apsigimimų rizikos padidėjimo, palyginti su kontrolinės grupės pacientėmis, kurios jokių žinomų </w:t>
      </w:r>
      <w:proofErr w:type="spellStart"/>
      <w:r w:rsidRPr="00FB26DE">
        <w:rPr>
          <w:rFonts w:ascii="Times New Roman" w:eastAsia="Times New Roman" w:hAnsi="Times New Roman" w:cs="Times New Roman"/>
        </w:rPr>
        <w:t>teratogenų</w:t>
      </w:r>
      <w:proofErr w:type="spellEnd"/>
      <w:r w:rsidRPr="00FB26DE">
        <w:rPr>
          <w:rFonts w:ascii="Times New Roman" w:eastAsia="Times New Roman" w:hAnsi="Times New Roman" w:cs="Times New Roman"/>
        </w:rPr>
        <w:t xml:space="preserve"> nevartojo.</w:t>
      </w:r>
    </w:p>
    <w:p w14:paraId="4F701C1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AF2B124" w14:textId="77777777" w:rsidR="00FB26DE" w:rsidRPr="00FB26DE" w:rsidRDefault="00FB26DE" w:rsidP="00FB26DE">
      <w:pPr>
        <w:tabs>
          <w:tab w:val="left" w:pos="720"/>
        </w:tabs>
        <w:spacing w:after="0" w:line="240" w:lineRule="auto"/>
        <w:rPr>
          <w:rFonts w:ascii="Times New Roman" w:eastAsia="Times New Roman" w:hAnsi="Times New Roman" w:cs="Times New Roman"/>
          <w:u w:val="single"/>
        </w:rPr>
      </w:pPr>
      <w:r w:rsidRPr="00FB26DE">
        <w:rPr>
          <w:rFonts w:ascii="Times New Roman" w:eastAsia="Times New Roman" w:hAnsi="Times New Roman" w:cs="Times New Roman"/>
          <w:u w:val="single"/>
        </w:rPr>
        <w:t>Žindymas</w:t>
      </w:r>
    </w:p>
    <w:p w14:paraId="6B82858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Labai mažas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kiekis išsiskiria į motinos pieną. Prieš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kapsulių vartojimą reikia nustatyti tokio gydymo laukiamos naudos ir žindymo rizikos santykį. Jeigu kyla abejonių, kūdikio krūtimi maitinti negalima.</w:t>
      </w:r>
    </w:p>
    <w:p w14:paraId="21F2FE15"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b/>
        </w:rPr>
      </w:pPr>
    </w:p>
    <w:p w14:paraId="020A2AB9"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4.7</w:t>
      </w:r>
      <w:r w:rsidRPr="00FB26DE">
        <w:rPr>
          <w:rFonts w:ascii="Times New Roman" w:eastAsia="Times New Roman" w:hAnsi="Times New Roman" w:cs="Times New Roman"/>
          <w:b/>
        </w:rPr>
        <w:tab/>
        <w:t>Poveikis gebėjimui vairuoti ir valdyti mechanizmus</w:t>
      </w:r>
    </w:p>
    <w:p w14:paraId="5B15AC6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985052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Poveikio gebėjimui vairuoti ir valdyti mechanizmus tyrimų neatlikta. Vairuojant ir valdant mechanizmus, reikia omenyje turėti nepageidaujamų reakcijų, tokių kaip galvos svaigimas, regos sutrikimas ir apkurtimas (žr.</w:t>
      </w:r>
      <w:r w:rsidR="005E414D">
        <w:rPr>
          <w:rFonts w:ascii="Times New Roman" w:eastAsia="Times New Roman" w:hAnsi="Times New Roman" w:cs="Times New Roman"/>
        </w:rPr>
        <w:t> </w:t>
      </w:r>
      <w:r w:rsidRPr="00FB26DE">
        <w:rPr>
          <w:rFonts w:ascii="Times New Roman" w:eastAsia="Times New Roman" w:hAnsi="Times New Roman" w:cs="Times New Roman"/>
        </w:rPr>
        <w:t>4.8</w:t>
      </w:r>
      <w:r w:rsidR="005E414D">
        <w:rPr>
          <w:rFonts w:ascii="Times New Roman" w:eastAsia="Times New Roman" w:hAnsi="Times New Roman" w:cs="Times New Roman"/>
        </w:rPr>
        <w:t> </w:t>
      </w:r>
      <w:r w:rsidRPr="00FB26DE">
        <w:rPr>
          <w:rFonts w:ascii="Times New Roman" w:eastAsia="Times New Roman" w:hAnsi="Times New Roman" w:cs="Times New Roman"/>
        </w:rPr>
        <w:t xml:space="preserve">skyrių), kurios kai kuriais atvejais gali pasireikšti, </w:t>
      </w:r>
      <w:r w:rsidR="00364A14">
        <w:rPr>
          <w:rFonts w:ascii="Times New Roman" w:eastAsia="Times New Roman" w:hAnsi="Times New Roman" w:cs="Times New Roman"/>
        </w:rPr>
        <w:t>tikimybę</w:t>
      </w:r>
      <w:r w:rsidRPr="00FB26DE">
        <w:rPr>
          <w:rFonts w:ascii="Times New Roman" w:eastAsia="Times New Roman" w:hAnsi="Times New Roman" w:cs="Times New Roman"/>
        </w:rPr>
        <w:t>.</w:t>
      </w:r>
    </w:p>
    <w:p w14:paraId="2F22959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CD06F3B" w14:textId="77777777" w:rsidR="00FB26DE" w:rsidRPr="00FB26DE" w:rsidRDefault="00FB26DE" w:rsidP="00FB26DE">
      <w:pPr>
        <w:numPr>
          <w:ilvl w:val="1"/>
          <w:numId w:val="4"/>
        </w:numPr>
        <w:spacing w:after="0" w:line="240" w:lineRule="auto"/>
        <w:outlineLvl w:val="0"/>
        <w:rPr>
          <w:rFonts w:ascii="Times New Roman" w:eastAsia="Times New Roman" w:hAnsi="Times New Roman" w:cs="Times New Roman"/>
          <w:b/>
        </w:rPr>
      </w:pPr>
      <w:r w:rsidRPr="00FB26DE">
        <w:rPr>
          <w:rFonts w:ascii="Times New Roman" w:eastAsia="Times New Roman" w:hAnsi="Times New Roman" w:cs="Times New Roman"/>
          <w:b/>
        </w:rPr>
        <w:t>Nepageidaujamas poveikis</w:t>
      </w:r>
    </w:p>
    <w:p w14:paraId="434813EF" w14:textId="77777777" w:rsidR="00FB26DE" w:rsidRDefault="00FB26DE" w:rsidP="00FB26DE">
      <w:pPr>
        <w:tabs>
          <w:tab w:val="left" w:pos="720"/>
        </w:tabs>
        <w:spacing w:after="0" w:line="240" w:lineRule="auto"/>
        <w:rPr>
          <w:rFonts w:ascii="Times New Roman" w:eastAsia="Times New Roman" w:hAnsi="Times New Roman" w:cs="Times New Roman"/>
        </w:rPr>
      </w:pPr>
    </w:p>
    <w:p w14:paraId="1C02BAFB" w14:textId="77777777" w:rsidR="00CF008F" w:rsidRPr="00CF008F" w:rsidRDefault="00CF008F" w:rsidP="00CF008F">
      <w:pPr>
        <w:tabs>
          <w:tab w:val="left" w:pos="720"/>
        </w:tabs>
        <w:spacing w:after="0" w:line="240" w:lineRule="auto"/>
        <w:rPr>
          <w:rFonts w:ascii="Times New Roman" w:eastAsia="Times New Roman" w:hAnsi="Times New Roman" w:cs="Times New Roman"/>
          <w:u w:val="single"/>
        </w:rPr>
      </w:pPr>
      <w:r w:rsidRPr="00CF008F">
        <w:rPr>
          <w:rFonts w:ascii="Times New Roman" w:eastAsia="Times New Roman" w:hAnsi="Times New Roman" w:cs="Times New Roman"/>
          <w:u w:val="single"/>
        </w:rPr>
        <w:t>Saugumo duomenų santrauka</w:t>
      </w:r>
    </w:p>
    <w:p w14:paraId="0F87DD52" w14:textId="47E28E71" w:rsidR="00CF008F" w:rsidRDefault="00CF008F" w:rsidP="00CF008F">
      <w:pPr>
        <w:tabs>
          <w:tab w:val="left" w:pos="720"/>
        </w:tabs>
        <w:spacing w:after="0" w:line="240" w:lineRule="auto"/>
        <w:rPr>
          <w:rFonts w:ascii="Times New Roman" w:eastAsia="Times New Roman" w:hAnsi="Times New Roman" w:cs="Times New Roman"/>
        </w:rPr>
      </w:pPr>
      <w:r w:rsidRPr="00CF008F">
        <w:rPr>
          <w:rFonts w:ascii="Times New Roman" w:eastAsia="Times New Roman" w:hAnsi="Times New Roman" w:cs="Times New Roman"/>
        </w:rPr>
        <w:t xml:space="preserve">Klinikinių tyrimų metu ir (arba) remiantis </w:t>
      </w:r>
      <w:r w:rsidR="00A408A5">
        <w:rPr>
          <w:rFonts w:ascii="Times New Roman" w:eastAsia="Times New Roman" w:hAnsi="Times New Roman" w:cs="Times New Roman"/>
        </w:rPr>
        <w:t>gautais</w:t>
      </w:r>
      <w:r w:rsidRPr="00CF008F">
        <w:rPr>
          <w:rFonts w:ascii="Times New Roman" w:eastAsia="Times New Roman" w:hAnsi="Times New Roman" w:cs="Times New Roman"/>
        </w:rPr>
        <w:t xml:space="preserve"> pranešimais dažniausiai praneštos nepageidaujamos reakcijos į vaistinį preparatą (NRV) vartojant </w:t>
      </w:r>
      <w:proofErr w:type="spellStart"/>
      <w:r w:rsidRPr="00CF008F">
        <w:rPr>
          <w:rFonts w:ascii="Times New Roman" w:eastAsia="Times New Roman" w:hAnsi="Times New Roman" w:cs="Times New Roman"/>
        </w:rPr>
        <w:t>itrakonazolo</w:t>
      </w:r>
      <w:proofErr w:type="spellEnd"/>
      <w:r w:rsidRPr="00CF008F">
        <w:rPr>
          <w:rFonts w:ascii="Times New Roman" w:eastAsia="Times New Roman" w:hAnsi="Times New Roman" w:cs="Times New Roman"/>
        </w:rPr>
        <w:t xml:space="preserve"> kapsulių buvo galvos skausmas, pilvo skausmas ir pykinimas. Sunkiausios NRV buvo sunkios alerginės reakcijos, širdies nepakankamumas/</w:t>
      </w:r>
      <w:proofErr w:type="spellStart"/>
      <w:r w:rsidRPr="00CF008F">
        <w:rPr>
          <w:rFonts w:ascii="Times New Roman" w:eastAsia="Times New Roman" w:hAnsi="Times New Roman" w:cs="Times New Roman"/>
        </w:rPr>
        <w:t>stazinis</w:t>
      </w:r>
      <w:proofErr w:type="spellEnd"/>
      <w:r w:rsidRPr="00CF008F">
        <w:rPr>
          <w:rFonts w:ascii="Times New Roman" w:eastAsia="Times New Roman" w:hAnsi="Times New Roman" w:cs="Times New Roman"/>
        </w:rPr>
        <w:t xml:space="preserve"> širdies nepakankamumas/plaučių edema, pankreatitas, sunkus toksinis poveikis kepenims (įskaitant mirtino ūminio kepenų nepakankamumo atvejus) ir sunkios odos reakcijos. Informacija apie dažnį ir kitas nustatytas NRV pateikiama poskyryje „Nepageidaujamų reakcijų santrauka lentelėje“. Žr. 4.4 skyrių</w:t>
      </w:r>
      <w:r w:rsidR="00A408A5">
        <w:rPr>
          <w:rFonts w:ascii="Times New Roman" w:eastAsia="Times New Roman" w:hAnsi="Times New Roman" w:cs="Times New Roman"/>
        </w:rPr>
        <w:t xml:space="preserve"> (Specialūs įspėjimai ir atsargumo priemonės) dėl papildomos informacijos </w:t>
      </w:r>
      <w:proofErr w:type="spellStart"/>
      <w:r w:rsidR="00A408A5">
        <w:rPr>
          <w:rFonts w:ascii="Times New Roman" w:eastAsia="Times New Roman" w:hAnsi="Times New Roman" w:cs="Times New Roman"/>
        </w:rPr>
        <w:t>apir</w:t>
      </w:r>
      <w:proofErr w:type="spellEnd"/>
      <w:r w:rsidR="00A408A5">
        <w:rPr>
          <w:rFonts w:ascii="Times New Roman" w:eastAsia="Times New Roman" w:hAnsi="Times New Roman" w:cs="Times New Roman"/>
        </w:rPr>
        <w:t xml:space="preserve"> kitas sunkias nepageidaujamas reakcijas</w:t>
      </w:r>
      <w:r w:rsidRPr="00CF008F">
        <w:rPr>
          <w:rFonts w:ascii="Times New Roman" w:eastAsia="Times New Roman" w:hAnsi="Times New Roman" w:cs="Times New Roman"/>
        </w:rPr>
        <w:t>.</w:t>
      </w:r>
    </w:p>
    <w:p w14:paraId="6BEACA5D" w14:textId="5D2A252E" w:rsidR="00CF008F" w:rsidRPr="00FB26DE" w:rsidRDefault="00CF008F" w:rsidP="00CF008F">
      <w:pPr>
        <w:tabs>
          <w:tab w:val="left" w:pos="720"/>
        </w:tabs>
        <w:spacing w:after="0" w:line="240" w:lineRule="auto"/>
        <w:rPr>
          <w:rFonts w:ascii="Times New Roman" w:eastAsia="Times New Roman" w:hAnsi="Times New Roman" w:cs="Times New Roman"/>
        </w:rPr>
      </w:pPr>
    </w:p>
    <w:p w14:paraId="3540030F" w14:textId="77777777" w:rsidR="00CF008F" w:rsidRPr="00CF008F" w:rsidRDefault="00CF008F" w:rsidP="00CF008F">
      <w:pPr>
        <w:tabs>
          <w:tab w:val="left" w:pos="720"/>
        </w:tabs>
        <w:spacing w:after="0" w:line="240" w:lineRule="auto"/>
        <w:rPr>
          <w:rFonts w:ascii="Times New Roman" w:eastAsia="Times New Roman" w:hAnsi="Times New Roman" w:cs="Times New Roman"/>
          <w:u w:val="single"/>
        </w:rPr>
      </w:pPr>
      <w:r w:rsidRPr="00CF008F">
        <w:rPr>
          <w:rFonts w:ascii="Times New Roman" w:eastAsia="Times New Roman" w:hAnsi="Times New Roman" w:cs="Times New Roman"/>
          <w:u w:val="single"/>
        </w:rPr>
        <w:t>Nepageidaujamų reakcijų santrauka lentelėje</w:t>
      </w:r>
    </w:p>
    <w:p w14:paraId="3DA3335D" w14:textId="64CCF2F1" w:rsidR="00FB26DE" w:rsidRDefault="00CF008F" w:rsidP="00CF008F">
      <w:pPr>
        <w:tabs>
          <w:tab w:val="left" w:pos="720"/>
        </w:tabs>
        <w:spacing w:after="0" w:line="240" w:lineRule="auto"/>
        <w:rPr>
          <w:rFonts w:ascii="Times New Roman" w:eastAsia="Times New Roman" w:hAnsi="Times New Roman" w:cs="Times New Roman"/>
        </w:rPr>
      </w:pPr>
      <w:r w:rsidRPr="00CF008F">
        <w:rPr>
          <w:rFonts w:ascii="Times New Roman" w:eastAsia="Times New Roman" w:hAnsi="Times New Roman" w:cs="Times New Roman"/>
        </w:rPr>
        <w:t xml:space="preserve">Toliau esančioje lentelėje nurodytos NRV buvo nustatytos atvirų ir dvigubai koduotų klinikinių </w:t>
      </w:r>
      <w:proofErr w:type="spellStart"/>
      <w:r w:rsidRPr="00CF008F">
        <w:rPr>
          <w:rFonts w:ascii="Times New Roman" w:eastAsia="Times New Roman" w:hAnsi="Times New Roman" w:cs="Times New Roman"/>
        </w:rPr>
        <w:t>itrakonazolo</w:t>
      </w:r>
      <w:proofErr w:type="spellEnd"/>
      <w:r w:rsidRPr="00CF008F">
        <w:rPr>
          <w:rFonts w:ascii="Times New Roman" w:eastAsia="Times New Roman" w:hAnsi="Times New Roman" w:cs="Times New Roman"/>
        </w:rPr>
        <w:t xml:space="preserve"> kapsulių tyrimų, kuriuose dalyvavo 8 499 nuo </w:t>
      </w:r>
      <w:proofErr w:type="spellStart"/>
      <w:r w:rsidRPr="00CF008F">
        <w:rPr>
          <w:rFonts w:ascii="Times New Roman" w:eastAsia="Times New Roman" w:hAnsi="Times New Roman" w:cs="Times New Roman"/>
        </w:rPr>
        <w:t>dermatomikozės</w:t>
      </w:r>
      <w:proofErr w:type="spellEnd"/>
      <w:r w:rsidRPr="00CF008F">
        <w:rPr>
          <w:rFonts w:ascii="Times New Roman" w:eastAsia="Times New Roman" w:hAnsi="Times New Roman" w:cs="Times New Roman"/>
        </w:rPr>
        <w:t xml:space="preserve"> arba </w:t>
      </w:r>
      <w:proofErr w:type="spellStart"/>
      <w:r w:rsidRPr="00CF008F">
        <w:rPr>
          <w:rFonts w:ascii="Times New Roman" w:eastAsia="Times New Roman" w:hAnsi="Times New Roman" w:cs="Times New Roman"/>
        </w:rPr>
        <w:t>onichomikozės</w:t>
      </w:r>
      <w:proofErr w:type="spellEnd"/>
      <w:r w:rsidRPr="00CF008F">
        <w:rPr>
          <w:rFonts w:ascii="Times New Roman" w:eastAsia="Times New Roman" w:hAnsi="Times New Roman" w:cs="Times New Roman"/>
        </w:rPr>
        <w:t xml:space="preserve"> gydyti pacientai, metu bei remiantis </w:t>
      </w:r>
      <w:r w:rsidR="00A408A5">
        <w:rPr>
          <w:rFonts w:ascii="Times New Roman" w:eastAsia="Times New Roman" w:hAnsi="Times New Roman" w:cs="Times New Roman"/>
        </w:rPr>
        <w:t>gautais</w:t>
      </w:r>
      <w:r w:rsidRPr="00CF008F">
        <w:rPr>
          <w:rFonts w:ascii="Times New Roman" w:eastAsia="Times New Roman" w:hAnsi="Times New Roman" w:cs="Times New Roman"/>
        </w:rPr>
        <w:t xml:space="preserve"> pranešimais.</w:t>
      </w:r>
    </w:p>
    <w:p w14:paraId="77FDBFD5" w14:textId="77777777" w:rsidR="00CF008F" w:rsidRPr="00FB26DE" w:rsidRDefault="00CF008F" w:rsidP="00CF008F">
      <w:pPr>
        <w:tabs>
          <w:tab w:val="left" w:pos="720"/>
        </w:tabs>
        <w:spacing w:after="0" w:line="240" w:lineRule="auto"/>
        <w:rPr>
          <w:rFonts w:ascii="Times New Roman" w:eastAsia="Times New Roman" w:hAnsi="Times New Roman" w:cs="Times New Roman"/>
        </w:rPr>
      </w:pPr>
    </w:p>
    <w:p w14:paraId="38F64E14" w14:textId="24B7E524" w:rsidR="00FB26DE" w:rsidRPr="00FB26DE" w:rsidRDefault="00CF008F" w:rsidP="00FB26DE">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Toliau</w:t>
      </w:r>
      <w:r w:rsidR="00FB26DE" w:rsidRPr="00FB26DE">
        <w:rPr>
          <w:rFonts w:ascii="Times New Roman" w:eastAsia="Times New Roman" w:hAnsi="Times New Roman" w:cs="Times New Roman"/>
        </w:rPr>
        <w:t xml:space="preserve"> esančioje lentelėje nepageidaujamos reakcijos yra sugrupuotos pagal organų sistemų klases. Kiekvienoje organų sistemų klasėje nepageidaujamos reakcijos yra išvardytos pagal dažnį, kuris apibūdinamas taip: labai dažn</w:t>
      </w:r>
      <w:r w:rsidR="00016B92">
        <w:rPr>
          <w:rFonts w:ascii="Times New Roman" w:eastAsia="Times New Roman" w:hAnsi="Times New Roman" w:cs="Times New Roman"/>
        </w:rPr>
        <w:t>as</w:t>
      </w:r>
      <w:r w:rsidR="00FB26DE" w:rsidRPr="00FB26DE">
        <w:rPr>
          <w:rFonts w:ascii="Times New Roman" w:eastAsia="Times New Roman" w:hAnsi="Times New Roman" w:cs="Times New Roman"/>
        </w:rPr>
        <w:t xml:space="preserve"> (</w:t>
      </w:r>
      <w:r w:rsidR="00FB26DE" w:rsidRPr="00FB26DE">
        <w:rPr>
          <w:rFonts w:ascii="Times New Roman" w:eastAsia="Times New Roman" w:hAnsi="Times New Roman" w:cs="Times New Roman"/>
        </w:rPr>
        <w:sym w:font="Symbol" w:char="F0B3"/>
      </w:r>
      <w:r w:rsidR="00FB26DE" w:rsidRPr="00FB26DE">
        <w:rPr>
          <w:rFonts w:ascii="Times New Roman" w:eastAsia="Times New Roman" w:hAnsi="Times New Roman" w:cs="Times New Roman"/>
        </w:rPr>
        <w:t> 1/10), dažn</w:t>
      </w:r>
      <w:r w:rsidR="00016B92">
        <w:rPr>
          <w:rFonts w:ascii="Times New Roman" w:eastAsia="Times New Roman" w:hAnsi="Times New Roman" w:cs="Times New Roman"/>
        </w:rPr>
        <w:t>as</w:t>
      </w:r>
      <w:r w:rsidR="00FB26DE" w:rsidRPr="00FB26DE">
        <w:rPr>
          <w:rFonts w:ascii="Times New Roman" w:eastAsia="Times New Roman" w:hAnsi="Times New Roman" w:cs="Times New Roman"/>
        </w:rPr>
        <w:t xml:space="preserve"> (nuo </w:t>
      </w:r>
      <w:r w:rsidR="00FB26DE" w:rsidRPr="00FB26DE">
        <w:rPr>
          <w:rFonts w:ascii="Times New Roman" w:eastAsia="Times New Roman" w:hAnsi="Times New Roman" w:cs="Times New Roman"/>
        </w:rPr>
        <w:sym w:font="Symbol" w:char="F0B3"/>
      </w:r>
      <w:r w:rsidR="00FB26DE" w:rsidRPr="00FB26DE">
        <w:rPr>
          <w:rFonts w:ascii="Times New Roman" w:eastAsia="Times New Roman" w:hAnsi="Times New Roman" w:cs="Times New Roman"/>
        </w:rPr>
        <w:t> 1/100</w:t>
      </w:r>
      <w:r w:rsidR="005E414D">
        <w:rPr>
          <w:rFonts w:ascii="Times New Roman" w:eastAsia="Times New Roman" w:hAnsi="Times New Roman" w:cs="Times New Roman"/>
        </w:rPr>
        <w:t> </w:t>
      </w:r>
      <w:r w:rsidR="00FB26DE" w:rsidRPr="00FB26DE">
        <w:rPr>
          <w:rFonts w:ascii="Times New Roman" w:eastAsia="Times New Roman" w:hAnsi="Times New Roman" w:cs="Times New Roman"/>
        </w:rPr>
        <w:t>iki &lt; 1/10), nedažn</w:t>
      </w:r>
      <w:r w:rsidR="00016B92">
        <w:rPr>
          <w:rFonts w:ascii="Times New Roman" w:eastAsia="Times New Roman" w:hAnsi="Times New Roman" w:cs="Times New Roman"/>
        </w:rPr>
        <w:t>as</w:t>
      </w:r>
      <w:r w:rsidR="00FB26DE" w:rsidRPr="00FB26DE">
        <w:rPr>
          <w:rFonts w:ascii="Times New Roman" w:eastAsia="Times New Roman" w:hAnsi="Times New Roman" w:cs="Times New Roman"/>
        </w:rPr>
        <w:t xml:space="preserve"> (nuo </w:t>
      </w:r>
      <w:r w:rsidR="00FB26DE" w:rsidRPr="00FB26DE">
        <w:rPr>
          <w:rFonts w:ascii="Times New Roman" w:eastAsia="Times New Roman" w:hAnsi="Times New Roman" w:cs="Times New Roman"/>
        </w:rPr>
        <w:sym w:font="Symbol" w:char="F0B3"/>
      </w:r>
      <w:r w:rsidR="00FB26DE" w:rsidRPr="00FB26DE">
        <w:rPr>
          <w:rFonts w:ascii="Times New Roman" w:eastAsia="Times New Roman" w:hAnsi="Times New Roman" w:cs="Times New Roman"/>
        </w:rPr>
        <w:t> 1/1</w:t>
      </w:r>
      <w:r w:rsidR="00441909">
        <w:rPr>
          <w:rFonts w:ascii="Times New Roman" w:eastAsia="Times New Roman" w:hAnsi="Times New Roman" w:cs="Times New Roman"/>
        </w:rPr>
        <w:t> </w:t>
      </w:r>
      <w:r w:rsidR="00FB26DE" w:rsidRPr="00FB26DE">
        <w:rPr>
          <w:rFonts w:ascii="Times New Roman" w:eastAsia="Times New Roman" w:hAnsi="Times New Roman" w:cs="Times New Roman"/>
        </w:rPr>
        <w:t>000</w:t>
      </w:r>
      <w:r w:rsidR="005E414D">
        <w:rPr>
          <w:rFonts w:ascii="Times New Roman" w:eastAsia="Times New Roman" w:hAnsi="Times New Roman" w:cs="Times New Roman"/>
        </w:rPr>
        <w:t> </w:t>
      </w:r>
      <w:r w:rsidR="00FB26DE" w:rsidRPr="00FB26DE">
        <w:rPr>
          <w:rFonts w:ascii="Times New Roman" w:eastAsia="Times New Roman" w:hAnsi="Times New Roman" w:cs="Times New Roman"/>
        </w:rPr>
        <w:t xml:space="preserve">iki </w:t>
      </w:r>
      <w:r w:rsidR="00FB26DE" w:rsidRPr="00FB26DE">
        <w:rPr>
          <w:rFonts w:ascii="Times New Roman" w:eastAsia="Times New Roman" w:hAnsi="Times New Roman" w:cs="Times New Roman"/>
        </w:rPr>
        <w:sym w:font="Symbol" w:char="F03C"/>
      </w:r>
      <w:r w:rsidR="00FB26DE" w:rsidRPr="00FB26DE">
        <w:rPr>
          <w:rFonts w:ascii="Times New Roman" w:eastAsia="Times New Roman" w:hAnsi="Times New Roman" w:cs="Times New Roman"/>
        </w:rPr>
        <w:t> 1/100), ret</w:t>
      </w:r>
      <w:r w:rsidR="00016B92">
        <w:rPr>
          <w:rFonts w:ascii="Times New Roman" w:eastAsia="Times New Roman" w:hAnsi="Times New Roman" w:cs="Times New Roman"/>
        </w:rPr>
        <w:t>as</w:t>
      </w:r>
      <w:r w:rsidR="00FB26DE" w:rsidRPr="00FB26DE">
        <w:rPr>
          <w:rFonts w:ascii="Times New Roman" w:eastAsia="Times New Roman" w:hAnsi="Times New Roman" w:cs="Times New Roman"/>
        </w:rPr>
        <w:t xml:space="preserve"> (nuo ≥ 1/10</w:t>
      </w:r>
      <w:r w:rsidR="00441909">
        <w:rPr>
          <w:rFonts w:ascii="Times New Roman" w:eastAsia="Times New Roman" w:hAnsi="Times New Roman" w:cs="Times New Roman"/>
        </w:rPr>
        <w:t> </w:t>
      </w:r>
      <w:r w:rsidR="00FB26DE" w:rsidRPr="00FB26DE">
        <w:rPr>
          <w:rFonts w:ascii="Times New Roman" w:eastAsia="Times New Roman" w:hAnsi="Times New Roman" w:cs="Times New Roman"/>
        </w:rPr>
        <w:t>000</w:t>
      </w:r>
      <w:r w:rsidR="005E414D">
        <w:rPr>
          <w:rFonts w:ascii="Times New Roman" w:eastAsia="Times New Roman" w:hAnsi="Times New Roman" w:cs="Times New Roman"/>
        </w:rPr>
        <w:t> </w:t>
      </w:r>
      <w:r w:rsidR="00FB26DE" w:rsidRPr="00FB26DE">
        <w:rPr>
          <w:rFonts w:ascii="Times New Roman" w:eastAsia="Times New Roman" w:hAnsi="Times New Roman" w:cs="Times New Roman"/>
        </w:rPr>
        <w:t xml:space="preserve">iki </w:t>
      </w:r>
      <w:r w:rsidR="00FB26DE" w:rsidRPr="00FB26DE">
        <w:rPr>
          <w:rFonts w:ascii="Times New Roman" w:eastAsia="Times New Roman" w:hAnsi="Times New Roman" w:cs="Times New Roman"/>
        </w:rPr>
        <w:sym w:font="Symbol" w:char="003C"/>
      </w:r>
      <w:r w:rsidR="00FB26DE" w:rsidRPr="00FB26DE">
        <w:rPr>
          <w:rFonts w:ascii="Times New Roman" w:eastAsia="Times New Roman" w:hAnsi="Times New Roman" w:cs="Times New Roman"/>
        </w:rPr>
        <w:t> 1/1</w:t>
      </w:r>
      <w:r w:rsidR="00441909">
        <w:rPr>
          <w:rFonts w:ascii="Times New Roman" w:eastAsia="Times New Roman" w:hAnsi="Times New Roman" w:cs="Times New Roman"/>
        </w:rPr>
        <w:t> </w:t>
      </w:r>
      <w:r w:rsidR="00FB26DE" w:rsidRPr="00FB26DE">
        <w:rPr>
          <w:rFonts w:ascii="Times New Roman" w:eastAsia="Times New Roman" w:hAnsi="Times New Roman" w:cs="Times New Roman"/>
        </w:rPr>
        <w:t>000), labai ret</w:t>
      </w:r>
      <w:r w:rsidR="00016B92">
        <w:rPr>
          <w:rFonts w:ascii="Times New Roman" w:eastAsia="Times New Roman" w:hAnsi="Times New Roman" w:cs="Times New Roman"/>
        </w:rPr>
        <w:t>as</w:t>
      </w:r>
      <w:r w:rsidR="00FB26DE" w:rsidRPr="00FB26DE">
        <w:rPr>
          <w:rFonts w:ascii="Times New Roman" w:eastAsia="Times New Roman" w:hAnsi="Times New Roman" w:cs="Times New Roman"/>
        </w:rPr>
        <w:t xml:space="preserve"> (</w:t>
      </w:r>
      <w:r w:rsidR="00FB26DE" w:rsidRPr="00FB26DE">
        <w:rPr>
          <w:rFonts w:ascii="Times New Roman" w:eastAsia="Times New Roman" w:hAnsi="Times New Roman" w:cs="Times New Roman"/>
        </w:rPr>
        <w:sym w:font="Symbol" w:char="003C"/>
      </w:r>
      <w:r w:rsidR="00FB26DE" w:rsidRPr="00FB26DE">
        <w:rPr>
          <w:rFonts w:ascii="Times New Roman" w:eastAsia="Times New Roman" w:hAnsi="Times New Roman" w:cs="Times New Roman"/>
        </w:rPr>
        <w:t> 1/10</w:t>
      </w:r>
      <w:r w:rsidR="00441909">
        <w:rPr>
          <w:rFonts w:ascii="Times New Roman" w:eastAsia="Times New Roman" w:hAnsi="Times New Roman" w:cs="Times New Roman"/>
        </w:rPr>
        <w:t> </w:t>
      </w:r>
      <w:r w:rsidR="00FB26DE" w:rsidRPr="00FB26DE">
        <w:rPr>
          <w:rFonts w:ascii="Times New Roman" w:eastAsia="Times New Roman" w:hAnsi="Times New Roman" w:cs="Times New Roman"/>
        </w:rPr>
        <w:t xml:space="preserve">000), dažnis nežinomas (negali būti </w:t>
      </w:r>
      <w:r w:rsidR="005E414D">
        <w:rPr>
          <w:rFonts w:ascii="Times New Roman" w:eastAsia="Times New Roman" w:hAnsi="Times New Roman" w:cs="Times New Roman"/>
        </w:rPr>
        <w:t>apskaičiuotas</w:t>
      </w:r>
      <w:r w:rsidR="00FB26DE" w:rsidRPr="00FB26DE">
        <w:rPr>
          <w:rFonts w:ascii="Times New Roman" w:eastAsia="Times New Roman" w:hAnsi="Times New Roman" w:cs="Times New Roman"/>
        </w:rPr>
        <w:t xml:space="preserve"> pagal turimus duomenis</w:t>
      </w:r>
      <w:r w:rsidR="005E414D">
        <w:rPr>
          <w:rFonts w:ascii="Times New Roman" w:eastAsia="Times New Roman" w:hAnsi="Times New Roman" w:cs="Times New Roman"/>
        </w:rPr>
        <w:t>)</w:t>
      </w:r>
      <w:r w:rsidR="00FB26DE" w:rsidRPr="00FB26DE">
        <w:rPr>
          <w:rFonts w:ascii="Times New Roman" w:eastAsia="Times New Roman" w:hAnsi="Times New Roman" w:cs="Times New Roman"/>
        </w:rPr>
        <w:t>.</w:t>
      </w:r>
    </w:p>
    <w:p w14:paraId="5C1E2031" w14:textId="77777777" w:rsidR="00FB26DE" w:rsidRPr="00FB26DE" w:rsidRDefault="00FB26DE" w:rsidP="00FB26DE">
      <w:pPr>
        <w:tabs>
          <w:tab w:val="left" w:pos="567"/>
        </w:tabs>
        <w:spacing w:after="0" w:line="260" w:lineRule="exact"/>
        <w:rPr>
          <w:rFonts w:ascii="Times New Roman" w:eastAsia="Times New Roman" w:hAnsi="Times New Roman" w:cs="Times New Roman"/>
          <w:color w:val="000000"/>
          <w:lang w:val="da-DK"/>
        </w:rPr>
      </w:pPr>
    </w:p>
    <w:tbl>
      <w:tblPr>
        <w:tblW w:w="5000" w:type="pct"/>
        <w:tblCellSpacing w:w="0" w:type="dxa"/>
        <w:tblLayout w:type="fixed"/>
        <w:tblCellMar>
          <w:left w:w="0" w:type="dxa"/>
          <w:right w:w="0" w:type="dxa"/>
        </w:tblCellMar>
        <w:tblLook w:val="04A0" w:firstRow="1" w:lastRow="0" w:firstColumn="1" w:lastColumn="0" w:noHBand="0" w:noVBand="1"/>
      </w:tblPr>
      <w:tblGrid>
        <w:gridCol w:w="3562"/>
        <w:gridCol w:w="5832"/>
      </w:tblGrid>
      <w:tr w:rsidR="00CF008F" w:rsidRPr="00F45DC8" w14:paraId="6298B15A"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585C28DE"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F45DC8">
              <w:rPr>
                <w:rFonts w:ascii="Times New Roman" w:eastAsia="Times New Roman" w:hAnsi="Times New Roman" w:cs="Times New Roman"/>
                <w:b/>
                <w:bCs/>
                <w:color w:val="000000"/>
                <w:u w:val="single"/>
              </w:rPr>
              <w:t>Nepageidaujamos reakcijos</w:t>
            </w:r>
          </w:p>
        </w:tc>
      </w:tr>
      <w:tr w:rsidR="00CF008F" w:rsidRPr="00F45DC8" w14:paraId="10BE882B"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16D8A855"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 xml:space="preserve">Infekcijos ir </w:t>
            </w:r>
            <w:proofErr w:type="spellStart"/>
            <w:r w:rsidRPr="00F45DC8">
              <w:rPr>
                <w:rFonts w:ascii="Times New Roman" w:eastAsia="Times New Roman" w:hAnsi="Times New Roman" w:cs="Times New Roman"/>
                <w:b/>
                <w:color w:val="000000"/>
              </w:rPr>
              <w:t>infestacijos</w:t>
            </w:r>
            <w:proofErr w:type="spellEnd"/>
          </w:p>
        </w:tc>
      </w:tr>
      <w:tr w:rsidR="00CF008F" w:rsidRPr="00F45DC8" w14:paraId="26D3C82A"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787A9171"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Nedažni</w:t>
            </w:r>
          </w:p>
        </w:tc>
        <w:tc>
          <w:tcPr>
            <w:tcW w:w="3104" w:type="pct"/>
            <w:tcBorders>
              <w:top w:val="single" w:sz="4" w:space="0" w:color="auto"/>
              <w:bottom w:val="single" w:sz="4" w:space="0" w:color="auto"/>
              <w:right w:val="single" w:sz="4" w:space="0" w:color="auto"/>
            </w:tcBorders>
          </w:tcPr>
          <w:p w14:paraId="112A8242"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Sinusitas, viršutinių kvėpavimo takų infekcija, rinitas</w:t>
            </w:r>
          </w:p>
        </w:tc>
      </w:tr>
      <w:tr w:rsidR="00CF008F" w:rsidRPr="00F45DC8" w14:paraId="53375A82"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25B2B0DA"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Kraujo ir limfinės sistemos sutrikimai</w:t>
            </w:r>
          </w:p>
        </w:tc>
      </w:tr>
      <w:tr w:rsidR="00CF008F" w:rsidRPr="00F45DC8" w14:paraId="1C95A500"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0D9819BA"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Reti</w:t>
            </w:r>
          </w:p>
        </w:tc>
        <w:tc>
          <w:tcPr>
            <w:tcW w:w="3104" w:type="pct"/>
            <w:tcBorders>
              <w:top w:val="single" w:sz="4" w:space="0" w:color="auto"/>
              <w:bottom w:val="single" w:sz="4" w:space="0" w:color="auto"/>
              <w:right w:val="single" w:sz="4" w:space="0" w:color="auto"/>
            </w:tcBorders>
          </w:tcPr>
          <w:p w14:paraId="1F1FA8A6"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roofErr w:type="spellStart"/>
            <w:r w:rsidRPr="00144F03">
              <w:rPr>
                <w:rFonts w:ascii="Times New Roman" w:eastAsia="Times New Roman" w:hAnsi="Times New Roman" w:cs="Times New Roman"/>
                <w:color w:val="000000"/>
              </w:rPr>
              <w:t>Leukopenija</w:t>
            </w:r>
            <w:proofErr w:type="spellEnd"/>
          </w:p>
        </w:tc>
      </w:tr>
      <w:tr w:rsidR="00CF008F" w:rsidRPr="00F45DC8" w14:paraId="22500F73"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33E7A96C"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p>
        </w:tc>
        <w:tc>
          <w:tcPr>
            <w:tcW w:w="3104" w:type="pct"/>
            <w:tcBorders>
              <w:top w:val="single" w:sz="4" w:space="0" w:color="auto"/>
              <w:bottom w:val="single" w:sz="4" w:space="0" w:color="auto"/>
              <w:right w:val="single" w:sz="4" w:space="0" w:color="auto"/>
            </w:tcBorders>
          </w:tcPr>
          <w:p w14:paraId="595B6575"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255632A8"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746D6F5D"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Imuninės sistemos sutrikimai</w:t>
            </w:r>
          </w:p>
        </w:tc>
      </w:tr>
      <w:tr w:rsidR="00CF008F" w:rsidRPr="00F45DC8" w14:paraId="2703503B" w14:textId="77777777" w:rsidTr="002948F6">
        <w:trPr>
          <w:tblCellSpacing w:w="0" w:type="dxa"/>
        </w:trPr>
        <w:tc>
          <w:tcPr>
            <w:tcW w:w="1896" w:type="pct"/>
            <w:tcBorders>
              <w:top w:val="single" w:sz="4" w:space="0" w:color="auto"/>
              <w:left w:val="single" w:sz="4" w:space="0" w:color="auto"/>
              <w:right w:val="single" w:sz="4" w:space="0" w:color="auto"/>
            </w:tcBorders>
          </w:tcPr>
          <w:p w14:paraId="76E211D9"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Nedažni</w:t>
            </w:r>
          </w:p>
        </w:tc>
        <w:tc>
          <w:tcPr>
            <w:tcW w:w="3104" w:type="pct"/>
            <w:tcBorders>
              <w:top w:val="single" w:sz="4" w:space="0" w:color="auto"/>
              <w:right w:val="single" w:sz="4" w:space="0" w:color="auto"/>
            </w:tcBorders>
          </w:tcPr>
          <w:p w14:paraId="59D3A239"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Padidėjęs jautrumas*</w:t>
            </w:r>
          </w:p>
        </w:tc>
      </w:tr>
      <w:tr w:rsidR="00CF008F" w:rsidRPr="00F45DC8" w14:paraId="49D8C430"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4529B403"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144F03">
              <w:rPr>
                <w:rFonts w:ascii="Times New Roman" w:eastAsia="Times New Roman" w:hAnsi="Times New Roman" w:cs="Times New Roman"/>
                <w:i/>
                <w:color w:val="000000"/>
              </w:rPr>
              <w:t>Reti</w:t>
            </w:r>
          </w:p>
        </w:tc>
        <w:tc>
          <w:tcPr>
            <w:tcW w:w="3104" w:type="pct"/>
            <w:tcBorders>
              <w:top w:val="single" w:sz="4" w:space="0" w:color="auto"/>
              <w:bottom w:val="single" w:sz="4" w:space="0" w:color="auto"/>
              <w:right w:val="single" w:sz="4" w:space="0" w:color="auto"/>
            </w:tcBorders>
          </w:tcPr>
          <w:p w14:paraId="6BEBA2FD" w14:textId="77777777" w:rsidR="00CF008F" w:rsidRPr="00DC5B57" w:rsidRDefault="00CF008F" w:rsidP="00210693">
            <w:pPr>
              <w:tabs>
                <w:tab w:val="left" w:pos="567"/>
              </w:tabs>
              <w:spacing w:after="0" w:line="260" w:lineRule="exact"/>
              <w:rPr>
                <w:rFonts w:ascii="Times New Roman" w:eastAsia="Times New Roman" w:hAnsi="Times New Roman" w:cs="Times New Roman"/>
                <w:color w:val="000000"/>
              </w:rPr>
            </w:pPr>
            <w:proofErr w:type="spellStart"/>
            <w:r w:rsidRPr="00144F03">
              <w:rPr>
                <w:rFonts w:ascii="Times New Roman" w:eastAsia="Times New Roman" w:hAnsi="Times New Roman" w:cs="Times New Roman"/>
                <w:color w:val="000000"/>
              </w:rPr>
              <w:t>Seruminė</w:t>
            </w:r>
            <w:proofErr w:type="spellEnd"/>
            <w:r w:rsidRPr="00144F03">
              <w:rPr>
                <w:rFonts w:ascii="Times New Roman" w:eastAsia="Times New Roman" w:hAnsi="Times New Roman" w:cs="Times New Roman"/>
                <w:color w:val="000000"/>
              </w:rPr>
              <w:t xml:space="preserve"> liga, </w:t>
            </w:r>
            <w:proofErr w:type="spellStart"/>
            <w:r w:rsidRPr="00144F03">
              <w:rPr>
                <w:rFonts w:ascii="Times New Roman" w:eastAsia="Times New Roman" w:hAnsi="Times New Roman" w:cs="Times New Roman"/>
                <w:color w:val="000000"/>
              </w:rPr>
              <w:t>angioneurozinė</w:t>
            </w:r>
            <w:proofErr w:type="spellEnd"/>
            <w:r w:rsidRPr="00144F03">
              <w:rPr>
                <w:rFonts w:ascii="Times New Roman" w:eastAsia="Times New Roman" w:hAnsi="Times New Roman" w:cs="Times New Roman"/>
                <w:color w:val="000000"/>
              </w:rPr>
              <w:t xml:space="preserve"> edema, anafilaksinė reakcija,</w:t>
            </w:r>
          </w:p>
        </w:tc>
      </w:tr>
      <w:tr w:rsidR="002948F6" w:rsidRPr="00F45DC8" w14:paraId="6F2EA3C7"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5DC52523" w14:textId="37197ED4" w:rsidR="002948F6" w:rsidRPr="00442023" w:rsidRDefault="00EF315C" w:rsidP="00210693">
            <w:pPr>
              <w:tabs>
                <w:tab w:val="left" w:pos="567"/>
              </w:tabs>
              <w:spacing w:after="0" w:line="260" w:lineRule="exact"/>
              <w:rPr>
                <w:rFonts w:ascii="Times New Roman" w:eastAsia="Times New Roman" w:hAnsi="Times New Roman" w:cs="Times New Roman"/>
                <w:b/>
                <w:bCs/>
                <w:color w:val="000000"/>
              </w:rPr>
            </w:pPr>
            <w:r w:rsidRPr="00EF315C">
              <w:rPr>
                <w:rFonts w:ascii="Times New Roman" w:eastAsia="Times New Roman" w:hAnsi="Times New Roman" w:cs="Times New Roman"/>
                <w:b/>
                <w:bCs/>
                <w:color w:val="000000"/>
              </w:rPr>
              <w:t>Endokrininiai sutrikimai</w:t>
            </w:r>
          </w:p>
        </w:tc>
      </w:tr>
      <w:tr w:rsidR="002948F6" w:rsidRPr="00F45DC8" w14:paraId="1D4E4B81"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3ECC131C" w14:textId="7293C4A1" w:rsidR="002948F6" w:rsidRPr="00144F03" w:rsidRDefault="002948F6" w:rsidP="00210693">
            <w:pPr>
              <w:tabs>
                <w:tab w:val="left" w:pos="567"/>
              </w:tabs>
              <w:spacing w:after="0" w:line="260" w:lineRule="exact"/>
              <w:rPr>
                <w:rFonts w:ascii="Times New Roman" w:eastAsia="Times New Roman" w:hAnsi="Times New Roman" w:cs="Times New Roman"/>
                <w:i/>
                <w:color w:val="000000"/>
              </w:rPr>
            </w:pPr>
            <w:r>
              <w:rPr>
                <w:rFonts w:ascii="Times New Roman" w:eastAsia="Times New Roman" w:hAnsi="Times New Roman" w:cs="Times New Roman"/>
                <w:i/>
                <w:color w:val="000000"/>
              </w:rPr>
              <w:t>Nežinomas</w:t>
            </w:r>
          </w:p>
        </w:tc>
        <w:tc>
          <w:tcPr>
            <w:tcW w:w="3104" w:type="pct"/>
            <w:tcBorders>
              <w:top w:val="single" w:sz="4" w:space="0" w:color="auto"/>
              <w:bottom w:val="single" w:sz="4" w:space="0" w:color="auto"/>
              <w:right w:val="single" w:sz="4" w:space="0" w:color="auto"/>
            </w:tcBorders>
          </w:tcPr>
          <w:p w14:paraId="3605F329" w14:textId="3DDE5492" w:rsidR="002948F6" w:rsidRPr="00144F03" w:rsidRDefault="00EF315C" w:rsidP="00210693">
            <w:pPr>
              <w:tabs>
                <w:tab w:val="left" w:pos="567"/>
              </w:tabs>
              <w:spacing w:after="0" w:line="260" w:lineRule="exact"/>
              <w:rPr>
                <w:rFonts w:ascii="Times New Roman" w:eastAsia="Times New Roman" w:hAnsi="Times New Roman" w:cs="Times New Roman"/>
                <w:color w:val="000000"/>
              </w:rPr>
            </w:pPr>
            <w:proofErr w:type="spellStart"/>
            <w:r w:rsidRPr="00EF315C">
              <w:rPr>
                <w:rFonts w:ascii="Times New Roman" w:eastAsia="Times New Roman" w:hAnsi="Times New Roman" w:cs="Times New Roman"/>
                <w:color w:val="000000"/>
              </w:rPr>
              <w:t>Pseudoaldosteronizmas</w:t>
            </w:r>
            <w:proofErr w:type="spellEnd"/>
          </w:p>
        </w:tc>
      </w:tr>
      <w:tr w:rsidR="00CF008F" w:rsidRPr="00F45DC8" w14:paraId="2AB95A89"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1BEB3E15"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lastRenderedPageBreak/>
              <w:t>Metabolizmo ir mitybos sutrikimai</w:t>
            </w:r>
          </w:p>
        </w:tc>
      </w:tr>
      <w:tr w:rsidR="00CF008F" w:rsidRPr="00F45DC8" w14:paraId="5C2B12C2"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23D3085F"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Reti</w:t>
            </w:r>
          </w:p>
        </w:tc>
        <w:tc>
          <w:tcPr>
            <w:tcW w:w="3104" w:type="pct"/>
            <w:tcBorders>
              <w:top w:val="single" w:sz="4" w:space="0" w:color="auto"/>
              <w:bottom w:val="single" w:sz="4" w:space="0" w:color="auto"/>
              <w:right w:val="single" w:sz="4" w:space="0" w:color="auto"/>
            </w:tcBorders>
          </w:tcPr>
          <w:p w14:paraId="71F4ECBD"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roofErr w:type="spellStart"/>
            <w:r w:rsidRPr="00144F03">
              <w:rPr>
                <w:rFonts w:ascii="Times New Roman" w:eastAsia="Times New Roman" w:hAnsi="Times New Roman" w:cs="Times New Roman"/>
                <w:color w:val="000000"/>
              </w:rPr>
              <w:t>Hipertrigliceridemija</w:t>
            </w:r>
            <w:proofErr w:type="spellEnd"/>
          </w:p>
        </w:tc>
      </w:tr>
      <w:tr w:rsidR="00CF008F" w:rsidRPr="00F45DC8" w14:paraId="4BCFC394"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7B7B7F4E"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Nervų sistemos sutrikimai</w:t>
            </w:r>
          </w:p>
        </w:tc>
      </w:tr>
      <w:tr w:rsidR="00CF008F" w:rsidRPr="00F45DC8" w14:paraId="1F4C460A" w14:textId="77777777" w:rsidTr="002948F6">
        <w:trPr>
          <w:tblCellSpacing w:w="0" w:type="dxa"/>
        </w:trPr>
        <w:tc>
          <w:tcPr>
            <w:tcW w:w="1896" w:type="pct"/>
            <w:tcBorders>
              <w:top w:val="single" w:sz="4" w:space="0" w:color="auto"/>
              <w:left w:val="single" w:sz="4" w:space="0" w:color="auto"/>
              <w:right w:val="single" w:sz="4" w:space="0" w:color="auto"/>
            </w:tcBorders>
          </w:tcPr>
          <w:p w14:paraId="7C8EE27F"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144F03">
              <w:rPr>
                <w:rFonts w:ascii="Times New Roman" w:eastAsia="Times New Roman" w:hAnsi="Times New Roman" w:cs="Times New Roman"/>
                <w:i/>
                <w:color w:val="000000"/>
              </w:rPr>
              <w:t>Dažni</w:t>
            </w:r>
          </w:p>
        </w:tc>
        <w:tc>
          <w:tcPr>
            <w:tcW w:w="3104" w:type="pct"/>
            <w:tcBorders>
              <w:top w:val="single" w:sz="4" w:space="0" w:color="auto"/>
              <w:right w:val="single" w:sz="4" w:space="0" w:color="auto"/>
            </w:tcBorders>
          </w:tcPr>
          <w:p w14:paraId="10942B42"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Galvos skausmas</w:t>
            </w:r>
          </w:p>
        </w:tc>
      </w:tr>
      <w:tr w:rsidR="00CF008F" w:rsidRPr="00F45DC8" w14:paraId="7CD2160A" w14:textId="77777777" w:rsidTr="002948F6">
        <w:trPr>
          <w:tblCellSpacing w:w="0" w:type="dxa"/>
        </w:trPr>
        <w:tc>
          <w:tcPr>
            <w:tcW w:w="1896" w:type="pct"/>
            <w:tcBorders>
              <w:top w:val="single" w:sz="4" w:space="0" w:color="auto"/>
              <w:left w:val="single" w:sz="4" w:space="0" w:color="auto"/>
              <w:right w:val="single" w:sz="4" w:space="0" w:color="auto"/>
            </w:tcBorders>
          </w:tcPr>
          <w:p w14:paraId="4C27B6EA"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F45DC8">
              <w:rPr>
                <w:rFonts w:ascii="Times New Roman" w:eastAsia="Times New Roman" w:hAnsi="Times New Roman" w:cs="Times New Roman"/>
                <w:i/>
                <w:iCs/>
                <w:color w:val="000000"/>
              </w:rPr>
              <w:t>Reti</w:t>
            </w:r>
          </w:p>
        </w:tc>
        <w:tc>
          <w:tcPr>
            <w:tcW w:w="3104" w:type="pct"/>
            <w:tcBorders>
              <w:top w:val="single" w:sz="4" w:space="0" w:color="auto"/>
              <w:right w:val="single" w:sz="4" w:space="0" w:color="auto"/>
            </w:tcBorders>
          </w:tcPr>
          <w:p w14:paraId="2AA0FB36" w14:textId="2D3539FD"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 xml:space="preserve">Tremoras, </w:t>
            </w:r>
            <w:proofErr w:type="spellStart"/>
            <w:r w:rsidRPr="00144F03">
              <w:rPr>
                <w:rFonts w:ascii="Times New Roman" w:eastAsia="Times New Roman" w:hAnsi="Times New Roman" w:cs="Times New Roman"/>
                <w:color w:val="000000"/>
              </w:rPr>
              <w:t>parestezija</w:t>
            </w:r>
            <w:proofErr w:type="spellEnd"/>
            <w:r w:rsidRPr="00144F03">
              <w:rPr>
                <w:rFonts w:ascii="Times New Roman" w:eastAsia="Times New Roman" w:hAnsi="Times New Roman" w:cs="Times New Roman"/>
                <w:color w:val="000000"/>
              </w:rPr>
              <w:t>,</w:t>
            </w:r>
            <w:r w:rsidR="00016B92">
              <w:rPr>
                <w:rFonts w:ascii="Times New Roman" w:eastAsia="Times New Roman" w:hAnsi="Times New Roman" w:cs="Times New Roman"/>
                <w:color w:val="000000"/>
              </w:rPr>
              <w:t xml:space="preserve"> </w:t>
            </w:r>
            <w:proofErr w:type="spellStart"/>
            <w:r w:rsidRPr="00144F03">
              <w:rPr>
                <w:rFonts w:ascii="Times New Roman" w:eastAsia="Times New Roman" w:hAnsi="Times New Roman" w:cs="Times New Roman"/>
                <w:color w:val="000000"/>
              </w:rPr>
              <w:t>hypestezija</w:t>
            </w:r>
            <w:proofErr w:type="spellEnd"/>
            <w:r w:rsidRPr="00144F03">
              <w:rPr>
                <w:rFonts w:ascii="Times New Roman" w:eastAsia="Times New Roman" w:hAnsi="Times New Roman" w:cs="Times New Roman"/>
                <w:color w:val="000000"/>
              </w:rPr>
              <w:t xml:space="preserve">, </w:t>
            </w:r>
            <w:proofErr w:type="spellStart"/>
            <w:r w:rsidRPr="00144F03">
              <w:rPr>
                <w:rFonts w:ascii="Times New Roman" w:eastAsia="Times New Roman" w:hAnsi="Times New Roman" w:cs="Times New Roman"/>
                <w:color w:val="000000"/>
              </w:rPr>
              <w:t>disgeuzija</w:t>
            </w:r>
            <w:proofErr w:type="spellEnd"/>
          </w:p>
        </w:tc>
      </w:tr>
      <w:tr w:rsidR="00CF008F" w:rsidRPr="00F45DC8" w14:paraId="61A59992"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22A46C27"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p>
        </w:tc>
        <w:tc>
          <w:tcPr>
            <w:tcW w:w="3104" w:type="pct"/>
            <w:tcBorders>
              <w:top w:val="single" w:sz="4" w:space="0" w:color="auto"/>
              <w:bottom w:val="single" w:sz="4" w:space="0" w:color="auto"/>
              <w:right w:val="single" w:sz="4" w:space="0" w:color="auto"/>
            </w:tcBorders>
          </w:tcPr>
          <w:p w14:paraId="18D5EB03"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3405E988"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29015AD2"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Akių sutrikimai</w:t>
            </w:r>
          </w:p>
        </w:tc>
      </w:tr>
      <w:tr w:rsidR="00CF008F" w:rsidRPr="00F45DC8" w14:paraId="6DE4E043" w14:textId="77777777" w:rsidTr="002948F6">
        <w:trPr>
          <w:tblCellSpacing w:w="0" w:type="dxa"/>
        </w:trPr>
        <w:tc>
          <w:tcPr>
            <w:tcW w:w="1896" w:type="pct"/>
            <w:tcBorders>
              <w:top w:val="single" w:sz="4" w:space="0" w:color="auto"/>
              <w:left w:val="single" w:sz="4" w:space="0" w:color="auto"/>
              <w:right w:val="single" w:sz="4" w:space="0" w:color="auto"/>
            </w:tcBorders>
          </w:tcPr>
          <w:p w14:paraId="61DCC592"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F45DC8">
              <w:rPr>
                <w:rFonts w:ascii="Times New Roman" w:eastAsia="Times New Roman" w:hAnsi="Times New Roman" w:cs="Times New Roman"/>
                <w:i/>
                <w:iCs/>
                <w:color w:val="000000"/>
              </w:rPr>
              <w:t>Reti</w:t>
            </w:r>
          </w:p>
        </w:tc>
        <w:tc>
          <w:tcPr>
            <w:tcW w:w="3104" w:type="pct"/>
            <w:tcBorders>
              <w:top w:val="single" w:sz="4" w:space="0" w:color="auto"/>
              <w:right w:val="single" w:sz="4" w:space="0" w:color="auto"/>
            </w:tcBorders>
          </w:tcPr>
          <w:p w14:paraId="6D945099" w14:textId="77777777" w:rsidR="00CF008F" w:rsidRPr="00285474"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Regos sutrikimas, apimant neryškų matymą ir dvejinimąsi akyse</w:t>
            </w:r>
          </w:p>
        </w:tc>
      </w:tr>
      <w:tr w:rsidR="00CF008F" w:rsidRPr="00F45DC8" w14:paraId="556C1266"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007C4CBA"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p>
        </w:tc>
        <w:tc>
          <w:tcPr>
            <w:tcW w:w="3104" w:type="pct"/>
            <w:tcBorders>
              <w:top w:val="single" w:sz="4" w:space="0" w:color="auto"/>
              <w:bottom w:val="single" w:sz="4" w:space="0" w:color="auto"/>
              <w:right w:val="single" w:sz="4" w:space="0" w:color="auto"/>
            </w:tcBorders>
          </w:tcPr>
          <w:p w14:paraId="3B981BB7"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6A9A7EBB"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2E0AACF8"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Ausų ir labirintų sutrikimai</w:t>
            </w:r>
          </w:p>
        </w:tc>
      </w:tr>
      <w:tr w:rsidR="00CF008F" w:rsidRPr="00F45DC8" w14:paraId="105C7007"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43FCC791"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c>
          <w:tcPr>
            <w:tcW w:w="3104" w:type="pct"/>
            <w:tcBorders>
              <w:top w:val="single" w:sz="4" w:space="0" w:color="auto"/>
              <w:bottom w:val="single" w:sz="4" w:space="0" w:color="auto"/>
              <w:right w:val="single" w:sz="4" w:space="0" w:color="auto"/>
            </w:tcBorders>
          </w:tcPr>
          <w:p w14:paraId="5380D446"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56BAB41D"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454273EA"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Reti</w:t>
            </w:r>
          </w:p>
        </w:tc>
        <w:tc>
          <w:tcPr>
            <w:tcW w:w="3104" w:type="pct"/>
            <w:tcBorders>
              <w:top w:val="single" w:sz="4" w:space="0" w:color="auto"/>
              <w:bottom w:val="single" w:sz="4" w:space="0" w:color="auto"/>
              <w:right w:val="single" w:sz="4" w:space="0" w:color="auto"/>
            </w:tcBorders>
          </w:tcPr>
          <w:p w14:paraId="2165BAC4"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Laikinas arba nepraeinantis apkurtimas*, spengimas ausyse</w:t>
            </w:r>
          </w:p>
        </w:tc>
      </w:tr>
      <w:tr w:rsidR="00CF008F" w:rsidRPr="00F45DC8" w14:paraId="3A6F84F8"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539C9E3E"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Širdies sutrikimai</w:t>
            </w:r>
          </w:p>
        </w:tc>
      </w:tr>
      <w:tr w:rsidR="00CF008F" w:rsidRPr="00F45DC8" w14:paraId="17A408D2"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634CECC4"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144F03">
              <w:rPr>
                <w:rFonts w:ascii="Times New Roman" w:eastAsia="Times New Roman" w:hAnsi="Times New Roman" w:cs="Times New Roman"/>
                <w:i/>
                <w:color w:val="000000"/>
              </w:rPr>
              <w:t>Reti</w:t>
            </w:r>
          </w:p>
        </w:tc>
        <w:tc>
          <w:tcPr>
            <w:tcW w:w="3104" w:type="pct"/>
            <w:tcBorders>
              <w:top w:val="single" w:sz="4" w:space="0" w:color="auto"/>
              <w:bottom w:val="single" w:sz="4" w:space="0" w:color="auto"/>
              <w:right w:val="single" w:sz="4" w:space="0" w:color="auto"/>
            </w:tcBorders>
          </w:tcPr>
          <w:p w14:paraId="192410C5"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roofErr w:type="spellStart"/>
            <w:r w:rsidRPr="00144F03">
              <w:rPr>
                <w:rFonts w:ascii="Times New Roman" w:eastAsia="Times New Roman" w:hAnsi="Times New Roman" w:cs="Times New Roman"/>
                <w:color w:val="000000"/>
              </w:rPr>
              <w:t>Stazinis</w:t>
            </w:r>
            <w:proofErr w:type="spellEnd"/>
            <w:r w:rsidRPr="00144F03">
              <w:rPr>
                <w:rFonts w:ascii="Times New Roman" w:eastAsia="Times New Roman" w:hAnsi="Times New Roman" w:cs="Times New Roman"/>
                <w:color w:val="000000"/>
              </w:rPr>
              <w:t xml:space="preserve"> širdies nepakankamumas*</w:t>
            </w:r>
          </w:p>
        </w:tc>
      </w:tr>
      <w:tr w:rsidR="00CF008F" w:rsidRPr="00F45DC8" w14:paraId="2BAE87D7"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0AF31D0F"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Kvėpavimo sistemos, krūtinės ląstos ir tarpuplaučio sutrikimai</w:t>
            </w:r>
          </w:p>
        </w:tc>
      </w:tr>
      <w:tr w:rsidR="00CF008F" w:rsidRPr="00F45DC8" w14:paraId="4E239F78" w14:textId="77777777" w:rsidTr="002948F6">
        <w:trPr>
          <w:tblCellSpacing w:w="0" w:type="dxa"/>
        </w:trPr>
        <w:tc>
          <w:tcPr>
            <w:tcW w:w="1896" w:type="pct"/>
            <w:tcBorders>
              <w:top w:val="single" w:sz="4" w:space="0" w:color="auto"/>
              <w:left w:val="single" w:sz="4" w:space="0" w:color="auto"/>
              <w:right w:val="single" w:sz="4" w:space="0" w:color="auto"/>
            </w:tcBorders>
          </w:tcPr>
          <w:p w14:paraId="619E1034"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proofErr w:type="spellStart"/>
            <w:r w:rsidRPr="00F45DC8">
              <w:rPr>
                <w:rFonts w:ascii="Times New Roman" w:eastAsia="Times New Roman" w:hAnsi="Times New Roman" w:cs="Times New Roman"/>
                <w:i/>
                <w:color w:val="000000"/>
              </w:rPr>
              <w:t>Reti</w:t>
            </w:r>
            <w:r w:rsidRPr="00144F03">
              <w:rPr>
                <w:rFonts w:ascii="Times New Roman" w:eastAsia="Times New Roman" w:hAnsi="Times New Roman" w:cs="Times New Roman"/>
                <w:i/>
                <w:color w:val="000000"/>
              </w:rPr>
              <w:t>s</w:t>
            </w:r>
            <w:proofErr w:type="spellEnd"/>
          </w:p>
        </w:tc>
        <w:tc>
          <w:tcPr>
            <w:tcW w:w="3104" w:type="pct"/>
            <w:tcBorders>
              <w:top w:val="single" w:sz="4" w:space="0" w:color="auto"/>
              <w:right w:val="single" w:sz="4" w:space="0" w:color="auto"/>
            </w:tcBorders>
          </w:tcPr>
          <w:p w14:paraId="07E09793"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roofErr w:type="spellStart"/>
            <w:r w:rsidRPr="00144F03">
              <w:rPr>
                <w:rFonts w:ascii="Times New Roman" w:eastAsia="Times New Roman" w:hAnsi="Times New Roman" w:cs="Times New Roman"/>
                <w:color w:val="000000"/>
              </w:rPr>
              <w:t>Dispnėja</w:t>
            </w:r>
            <w:proofErr w:type="spellEnd"/>
            <w:r w:rsidRPr="00144F03">
              <w:rPr>
                <w:rFonts w:ascii="Times New Roman" w:eastAsia="Times New Roman" w:hAnsi="Times New Roman" w:cs="Times New Roman"/>
                <w:color w:val="000000"/>
              </w:rPr>
              <w:t xml:space="preserve"> </w:t>
            </w:r>
          </w:p>
        </w:tc>
      </w:tr>
      <w:tr w:rsidR="00CF008F" w:rsidRPr="00F45DC8" w14:paraId="64920AF2"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47A999DB"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c>
          <w:tcPr>
            <w:tcW w:w="3104" w:type="pct"/>
            <w:tcBorders>
              <w:top w:val="single" w:sz="4" w:space="0" w:color="auto"/>
              <w:bottom w:val="single" w:sz="4" w:space="0" w:color="auto"/>
              <w:right w:val="single" w:sz="4" w:space="0" w:color="auto"/>
            </w:tcBorders>
          </w:tcPr>
          <w:p w14:paraId="5080498A"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096E6655"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51BAE19F"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Virškinimo trakto sutrikimai</w:t>
            </w:r>
          </w:p>
        </w:tc>
      </w:tr>
      <w:tr w:rsidR="00CF008F" w:rsidRPr="00F45DC8" w14:paraId="218DC50D" w14:textId="77777777" w:rsidTr="002948F6">
        <w:trPr>
          <w:tblCellSpacing w:w="0" w:type="dxa"/>
        </w:trPr>
        <w:tc>
          <w:tcPr>
            <w:tcW w:w="1896" w:type="pct"/>
            <w:tcBorders>
              <w:top w:val="single" w:sz="4" w:space="0" w:color="auto"/>
              <w:left w:val="single" w:sz="4" w:space="0" w:color="auto"/>
              <w:right w:val="single" w:sz="4" w:space="0" w:color="auto"/>
            </w:tcBorders>
          </w:tcPr>
          <w:p w14:paraId="6B588EFD"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Dažni</w:t>
            </w:r>
          </w:p>
        </w:tc>
        <w:tc>
          <w:tcPr>
            <w:tcW w:w="3104" w:type="pct"/>
            <w:tcBorders>
              <w:top w:val="single" w:sz="4" w:space="0" w:color="auto"/>
              <w:right w:val="single" w:sz="4" w:space="0" w:color="auto"/>
            </w:tcBorders>
          </w:tcPr>
          <w:p w14:paraId="3F725E05"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Pilvo skausmas, pykinimas</w:t>
            </w:r>
          </w:p>
        </w:tc>
      </w:tr>
      <w:tr w:rsidR="00CF008F" w:rsidRPr="00F45DC8" w14:paraId="009BC87C" w14:textId="77777777" w:rsidTr="002948F6">
        <w:trPr>
          <w:tblCellSpacing w:w="0" w:type="dxa"/>
        </w:trPr>
        <w:tc>
          <w:tcPr>
            <w:tcW w:w="1896" w:type="pct"/>
            <w:tcBorders>
              <w:top w:val="single" w:sz="4" w:space="0" w:color="auto"/>
              <w:left w:val="single" w:sz="4" w:space="0" w:color="auto"/>
              <w:right w:val="single" w:sz="4" w:space="0" w:color="auto"/>
            </w:tcBorders>
          </w:tcPr>
          <w:p w14:paraId="56CD5864"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Nedažni</w:t>
            </w:r>
          </w:p>
        </w:tc>
        <w:tc>
          <w:tcPr>
            <w:tcW w:w="3104" w:type="pct"/>
            <w:tcBorders>
              <w:top w:val="single" w:sz="4" w:space="0" w:color="auto"/>
              <w:right w:val="single" w:sz="4" w:space="0" w:color="auto"/>
            </w:tcBorders>
          </w:tcPr>
          <w:p w14:paraId="1EC4D7E9" w14:textId="77777777" w:rsidR="00CF008F" w:rsidRPr="00DC5B57"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 xml:space="preserve">Viduriavimas, vėmimas,  vidurių užkietėjimas, dispepsija, </w:t>
            </w:r>
            <w:r w:rsidRPr="00DC5B57">
              <w:rPr>
                <w:rFonts w:ascii="Times New Roman" w:eastAsia="Times New Roman" w:hAnsi="Times New Roman" w:cs="Times New Roman"/>
                <w:color w:val="000000"/>
              </w:rPr>
              <w:t>dujų susikaupimas virškinimo trakte</w:t>
            </w:r>
          </w:p>
        </w:tc>
      </w:tr>
      <w:tr w:rsidR="00CF008F" w:rsidRPr="00F45DC8" w14:paraId="2E815650"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7366F16B"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Reti</w:t>
            </w:r>
          </w:p>
        </w:tc>
        <w:tc>
          <w:tcPr>
            <w:tcW w:w="3104" w:type="pct"/>
            <w:tcBorders>
              <w:top w:val="single" w:sz="4" w:space="0" w:color="auto"/>
              <w:bottom w:val="single" w:sz="4" w:space="0" w:color="auto"/>
              <w:right w:val="single" w:sz="4" w:space="0" w:color="auto"/>
            </w:tcBorders>
          </w:tcPr>
          <w:p w14:paraId="4F4894CD"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Pankreatitas</w:t>
            </w:r>
          </w:p>
        </w:tc>
      </w:tr>
      <w:tr w:rsidR="00CF008F" w:rsidRPr="00F45DC8" w14:paraId="4BCA61B0"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32D90CBC"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Kepenų, tulžies pūslės ir latakų sutrikimai</w:t>
            </w:r>
          </w:p>
        </w:tc>
      </w:tr>
      <w:tr w:rsidR="00CF008F" w:rsidRPr="00F45DC8" w14:paraId="60DB9D11" w14:textId="77777777" w:rsidTr="002948F6">
        <w:trPr>
          <w:tblCellSpacing w:w="0" w:type="dxa"/>
        </w:trPr>
        <w:tc>
          <w:tcPr>
            <w:tcW w:w="1896" w:type="pct"/>
            <w:tcBorders>
              <w:top w:val="single" w:sz="4" w:space="0" w:color="auto"/>
              <w:left w:val="single" w:sz="4" w:space="0" w:color="auto"/>
              <w:right w:val="single" w:sz="4" w:space="0" w:color="auto"/>
            </w:tcBorders>
          </w:tcPr>
          <w:p w14:paraId="2E126B2A"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Nedažni</w:t>
            </w:r>
          </w:p>
        </w:tc>
        <w:tc>
          <w:tcPr>
            <w:tcW w:w="3104" w:type="pct"/>
            <w:tcBorders>
              <w:top w:val="single" w:sz="4" w:space="0" w:color="auto"/>
              <w:right w:val="single" w:sz="4" w:space="0" w:color="auto"/>
            </w:tcBorders>
          </w:tcPr>
          <w:p w14:paraId="13A5F603" w14:textId="77777777" w:rsidR="00CF008F" w:rsidRPr="00DC5B57"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Sutrikusi kepenų funkcija</w:t>
            </w:r>
          </w:p>
        </w:tc>
      </w:tr>
      <w:tr w:rsidR="00CF008F" w:rsidRPr="00F45DC8" w14:paraId="00058CBE" w14:textId="77777777" w:rsidTr="002948F6">
        <w:trPr>
          <w:tblCellSpacing w:w="0" w:type="dxa"/>
        </w:trPr>
        <w:tc>
          <w:tcPr>
            <w:tcW w:w="1896" w:type="pct"/>
            <w:tcBorders>
              <w:top w:val="single" w:sz="4" w:space="0" w:color="auto"/>
              <w:left w:val="single" w:sz="4" w:space="0" w:color="auto"/>
              <w:right w:val="single" w:sz="4" w:space="0" w:color="auto"/>
            </w:tcBorders>
          </w:tcPr>
          <w:p w14:paraId="6425760E"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c>
          <w:tcPr>
            <w:tcW w:w="3104" w:type="pct"/>
            <w:tcBorders>
              <w:top w:val="single" w:sz="4" w:space="0" w:color="auto"/>
              <w:right w:val="single" w:sz="4" w:space="0" w:color="auto"/>
            </w:tcBorders>
          </w:tcPr>
          <w:p w14:paraId="0C2EF1F9"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1FCF4AC7"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6FF4F9BC"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Reti</w:t>
            </w:r>
          </w:p>
        </w:tc>
        <w:tc>
          <w:tcPr>
            <w:tcW w:w="3104" w:type="pct"/>
            <w:tcBorders>
              <w:top w:val="single" w:sz="4" w:space="0" w:color="auto"/>
              <w:bottom w:val="single" w:sz="4" w:space="0" w:color="auto"/>
              <w:right w:val="single" w:sz="4" w:space="0" w:color="auto"/>
            </w:tcBorders>
          </w:tcPr>
          <w:p w14:paraId="241DA1A7" w14:textId="77777777" w:rsidR="00CF008F" w:rsidRPr="00DC5B57"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Sunkus toksinis poveikis kepenims (apimant kelis mirtinus kepenų nepakankamumo atvejus</w:t>
            </w:r>
            <w:r w:rsidRPr="00DC5B57">
              <w:rPr>
                <w:rFonts w:ascii="Times New Roman" w:eastAsia="Times New Roman" w:hAnsi="Times New Roman" w:cs="Times New Roman"/>
                <w:color w:val="000000"/>
              </w:rPr>
              <w:t xml:space="preserve">)*, </w:t>
            </w:r>
            <w:proofErr w:type="spellStart"/>
            <w:r w:rsidRPr="00DC5B57">
              <w:rPr>
                <w:rFonts w:ascii="Times New Roman" w:eastAsia="Times New Roman" w:hAnsi="Times New Roman" w:cs="Times New Roman"/>
                <w:color w:val="000000"/>
              </w:rPr>
              <w:t>hiperbilirubinemija</w:t>
            </w:r>
            <w:proofErr w:type="spellEnd"/>
          </w:p>
        </w:tc>
      </w:tr>
      <w:tr w:rsidR="00CF008F" w:rsidRPr="00F45DC8" w14:paraId="04E88948"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6E74763A"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Odos ir poodinio audinio sutrikimai</w:t>
            </w:r>
          </w:p>
        </w:tc>
      </w:tr>
      <w:tr w:rsidR="00CF008F" w:rsidRPr="00F45DC8" w14:paraId="63C611A3" w14:textId="77777777" w:rsidTr="002948F6">
        <w:trPr>
          <w:tblCellSpacing w:w="0" w:type="dxa"/>
        </w:trPr>
        <w:tc>
          <w:tcPr>
            <w:tcW w:w="1896" w:type="pct"/>
            <w:tcBorders>
              <w:top w:val="single" w:sz="4" w:space="0" w:color="auto"/>
              <w:left w:val="single" w:sz="4" w:space="0" w:color="auto"/>
              <w:right w:val="single" w:sz="4" w:space="0" w:color="auto"/>
            </w:tcBorders>
          </w:tcPr>
          <w:p w14:paraId="67E74C85"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p>
        </w:tc>
        <w:tc>
          <w:tcPr>
            <w:tcW w:w="3104" w:type="pct"/>
            <w:tcBorders>
              <w:top w:val="single" w:sz="4" w:space="0" w:color="auto"/>
              <w:right w:val="single" w:sz="4" w:space="0" w:color="auto"/>
            </w:tcBorders>
          </w:tcPr>
          <w:p w14:paraId="2F6F8174"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243A1CA2" w14:textId="77777777" w:rsidTr="002948F6">
        <w:trPr>
          <w:tblCellSpacing w:w="0" w:type="dxa"/>
        </w:trPr>
        <w:tc>
          <w:tcPr>
            <w:tcW w:w="1896" w:type="pct"/>
            <w:tcBorders>
              <w:top w:val="single" w:sz="4" w:space="0" w:color="auto"/>
              <w:left w:val="single" w:sz="4" w:space="0" w:color="auto"/>
              <w:right w:val="single" w:sz="4" w:space="0" w:color="auto"/>
            </w:tcBorders>
          </w:tcPr>
          <w:p w14:paraId="409F7388"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Nedažni</w:t>
            </w:r>
          </w:p>
        </w:tc>
        <w:tc>
          <w:tcPr>
            <w:tcW w:w="3104" w:type="pct"/>
            <w:tcBorders>
              <w:top w:val="single" w:sz="4" w:space="0" w:color="auto"/>
              <w:right w:val="single" w:sz="4" w:space="0" w:color="auto"/>
            </w:tcBorders>
          </w:tcPr>
          <w:p w14:paraId="401FEFAA"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Dilgėlinė, išbėrimas, niežėjimas</w:t>
            </w:r>
          </w:p>
        </w:tc>
      </w:tr>
      <w:tr w:rsidR="00CF008F" w:rsidRPr="00F45DC8" w14:paraId="3EECD99F"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64693E74"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144F03">
              <w:rPr>
                <w:rFonts w:ascii="Times New Roman" w:eastAsia="Times New Roman" w:hAnsi="Times New Roman" w:cs="Times New Roman"/>
                <w:i/>
                <w:color w:val="000000"/>
              </w:rPr>
              <w:t>Reti</w:t>
            </w:r>
          </w:p>
        </w:tc>
        <w:tc>
          <w:tcPr>
            <w:tcW w:w="3104" w:type="pct"/>
            <w:tcBorders>
              <w:top w:val="single" w:sz="4" w:space="0" w:color="auto"/>
              <w:bottom w:val="single" w:sz="4" w:space="0" w:color="auto"/>
              <w:right w:val="single" w:sz="4" w:space="0" w:color="auto"/>
            </w:tcBorders>
          </w:tcPr>
          <w:p w14:paraId="348DCC8C" w14:textId="77777777" w:rsidR="00CF008F" w:rsidRPr="00DC5B57"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 xml:space="preserve">Toksinė epidermio </w:t>
            </w:r>
            <w:proofErr w:type="spellStart"/>
            <w:r w:rsidRPr="00144F03">
              <w:rPr>
                <w:rFonts w:ascii="Times New Roman" w:eastAsia="Times New Roman" w:hAnsi="Times New Roman" w:cs="Times New Roman"/>
                <w:color w:val="000000"/>
              </w:rPr>
              <w:t>nekrolizė</w:t>
            </w:r>
            <w:proofErr w:type="spellEnd"/>
            <w:r w:rsidRPr="00144F03">
              <w:rPr>
                <w:rFonts w:ascii="Times New Roman" w:eastAsia="Times New Roman" w:hAnsi="Times New Roman" w:cs="Times New Roman"/>
                <w:color w:val="000000"/>
              </w:rPr>
              <w:t xml:space="preserve">, </w:t>
            </w:r>
            <w:proofErr w:type="spellStart"/>
            <w:r w:rsidRPr="00144F03">
              <w:rPr>
                <w:rFonts w:ascii="Times New Roman" w:eastAsia="Times New Roman" w:hAnsi="Times New Roman" w:cs="Times New Roman"/>
                <w:color w:val="000000"/>
              </w:rPr>
              <w:t>Stevens-Johnson’o</w:t>
            </w:r>
            <w:proofErr w:type="spellEnd"/>
            <w:r w:rsidRPr="00144F03">
              <w:rPr>
                <w:rFonts w:ascii="Times New Roman" w:eastAsia="Times New Roman" w:hAnsi="Times New Roman" w:cs="Times New Roman"/>
                <w:color w:val="000000"/>
              </w:rPr>
              <w:t xml:space="preserve"> sindromas, ūminė </w:t>
            </w:r>
            <w:proofErr w:type="spellStart"/>
            <w:r w:rsidRPr="00144F03">
              <w:rPr>
                <w:rFonts w:ascii="Times New Roman" w:eastAsia="Times New Roman" w:hAnsi="Times New Roman" w:cs="Times New Roman"/>
                <w:color w:val="000000"/>
              </w:rPr>
              <w:t>generalizuota</w:t>
            </w:r>
            <w:proofErr w:type="spellEnd"/>
            <w:r w:rsidRPr="00144F03">
              <w:rPr>
                <w:rFonts w:ascii="Times New Roman" w:eastAsia="Times New Roman" w:hAnsi="Times New Roman" w:cs="Times New Roman"/>
                <w:color w:val="000000"/>
              </w:rPr>
              <w:t xml:space="preserve"> </w:t>
            </w:r>
            <w:proofErr w:type="spellStart"/>
            <w:r w:rsidRPr="00144F03">
              <w:rPr>
                <w:rFonts w:ascii="Times New Roman" w:eastAsia="Times New Roman" w:hAnsi="Times New Roman" w:cs="Times New Roman"/>
                <w:color w:val="000000"/>
              </w:rPr>
              <w:t>egzanteminė</w:t>
            </w:r>
            <w:proofErr w:type="spellEnd"/>
            <w:r w:rsidRPr="00144F03">
              <w:rPr>
                <w:rFonts w:ascii="Times New Roman" w:eastAsia="Times New Roman" w:hAnsi="Times New Roman" w:cs="Times New Roman"/>
                <w:color w:val="000000"/>
              </w:rPr>
              <w:t xml:space="preserve"> </w:t>
            </w:r>
            <w:proofErr w:type="spellStart"/>
            <w:r w:rsidRPr="00144F03">
              <w:rPr>
                <w:rFonts w:ascii="Times New Roman" w:eastAsia="Times New Roman" w:hAnsi="Times New Roman" w:cs="Times New Roman"/>
                <w:color w:val="000000"/>
              </w:rPr>
              <w:t>pustuliozė</w:t>
            </w:r>
            <w:proofErr w:type="spellEnd"/>
            <w:r w:rsidRPr="00144F03">
              <w:rPr>
                <w:rFonts w:ascii="Times New Roman" w:eastAsia="Times New Roman" w:hAnsi="Times New Roman" w:cs="Times New Roman"/>
                <w:color w:val="000000"/>
              </w:rPr>
              <w:t xml:space="preserve">, daugiaformė </w:t>
            </w:r>
            <w:proofErr w:type="spellStart"/>
            <w:r w:rsidRPr="00144F03">
              <w:rPr>
                <w:rFonts w:ascii="Times New Roman" w:eastAsia="Times New Roman" w:hAnsi="Times New Roman" w:cs="Times New Roman"/>
                <w:color w:val="000000"/>
              </w:rPr>
              <w:t>eritema</w:t>
            </w:r>
            <w:proofErr w:type="spellEnd"/>
            <w:r w:rsidRPr="00144F03">
              <w:rPr>
                <w:rFonts w:ascii="Times New Roman" w:eastAsia="Times New Roman" w:hAnsi="Times New Roman" w:cs="Times New Roman"/>
                <w:color w:val="000000"/>
              </w:rPr>
              <w:t xml:space="preserve">, </w:t>
            </w:r>
            <w:proofErr w:type="spellStart"/>
            <w:r w:rsidRPr="00144F03">
              <w:rPr>
                <w:rFonts w:ascii="Times New Roman" w:eastAsia="Times New Roman" w:hAnsi="Times New Roman" w:cs="Times New Roman"/>
                <w:color w:val="000000"/>
              </w:rPr>
              <w:t>eksfoliacinis</w:t>
            </w:r>
            <w:proofErr w:type="spellEnd"/>
            <w:r w:rsidRPr="00144F03">
              <w:rPr>
                <w:rFonts w:ascii="Times New Roman" w:eastAsia="Times New Roman" w:hAnsi="Times New Roman" w:cs="Times New Roman"/>
                <w:color w:val="000000"/>
              </w:rPr>
              <w:t xml:space="preserve"> dermatitas, </w:t>
            </w:r>
            <w:proofErr w:type="spellStart"/>
            <w:r w:rsidRPr="00144F03">
              <w:rPr>
                <w:rFonts w:ascii="Times New Roman" w:eastAsia="Times New Roman" w:hAnsi="Times New Roman" w:cs="Times New Roman"/>
                <w:color w:val="000000"/>
              </w:rPr>
              <w:t>leukocitoklastinis</w:t>
            </w:r>
            <w:proofErr w:type="spellEnd"/>
            <w:r w:rsidRPr="00144F03">
              <w:rPr>
                <w:rFonts w:ascii="Times New Roman" w:eastAsia="Times New Roman" w:hAnsi="Times New Roman" w:cs="Times New Roman"/>
                <w:color w:val="000000"/>
              </w:rPr>
              <w:t xml:space="preserve"> </w:t>
            </w:r>
            <w:proofErr w:type="spellStart"/>
            <w:r w:rsidRPr="00144F03">
              <w:rPr>
                <w:rFonts w:ascii="Times New Roman" w:eastAsia="Times New Roman" w:hAnsi="Times New Roman" w:cs="Times New Roman"/>
                <w:color w:val="000000"/>
              </w:rPr>
              <w:t>vaskulitas</w:t>
            </w:r>
            <w:proofErr w:type="spellEnd"/>
            <w:r w:rsidRPr="00144F03">
              <w:rPr>
                <w:rFonts w:ascii="Times New Roman" w:eastAsia="Times New Roman" w:hAnsi="Times New Roman" w:cs="Times New Roman"/>
                <w:color w:val="000000"/>
              </w:rPr>
              <w:t xml:space="preserve">, </w:t>
            </w:r>
            <w:proofErr w:type="spellStart"/>
            <w:r w:rsidRPr="00DC5B57">
              <w:rPr>
                <w:rFonts w:ascii="Times New Roman" w:eastAsia="Times New Roman" w:hAnsi="Times New Roman" w:cs="Times New Roman"/>
                <w:color w:val="000000"/>
              </w:rPr>
              <w:t>alopecija</w:t>
            </w:r>
            <w:proofErr w:type="spellEnd"/>
            <w:r w:rsidRPr="00DC5B57">
              <w:rPr>
                <w:rFonts w:ascii="Times New Roman" w:eastAsia="Times New Roman" w:hAnsi="Times New Roman" w:cs="Times New Roman"/>
                <w:color w:val="000000"/>
              </w:rPr>
              <w:t>, jautrumas šviesai</w:t>
            </w:r>
          </w:p>
        </w:tc>
      </w:tr>
      <w:tr w:rsidR="00CF008F" w:rsidRPr="00F45DC8" w14:paraId="13674A18"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1F657C89"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111BBF9D"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7C9248A4"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p>
        </w:tc>
        <w:tc>
          <w:tcPr>
            <w:tcW w:w="3104" w:type="pct"/>
            <w:tcBorders>
              <w:top w:val="single" w:sz="4" w:space="0" w:color="auto"/>
              <w:bottom w:val="single" w:sz="4" w:space="0" w:color="auto"/>
              <w:right w:val="single" w:sz="4" w:space="0" w:color="auto"/>
            </w:tcBorders>
          </w:tcPr>
          <w:p w14:paraId="12F9B830"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459186AA"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7092AA05"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Inkstų ir šlapimo takų sutrikimai</w:t>
            </w:r>
          </w:p>
        </w:tc>
      </w:tr>
      <w:tr w:rsidR="00CF008F" w:rsidRPr="00F45DC8" w14:paraId="0079842A" w14:textId="77777777" w:rsidTr="002948F6">
        <w:trPr>
          <w:tblCellSpacing w:w="0" w:type="dxa"/>
        </w:trPr>
        <w:tc>
          <w:tcPr>
            <w:tcW w:w="1896" w:type="pct"/>
            <w:tcBorders>
              <w:top w:val="single" w:sz="4" w:space="0" w:color="auto"/>
              <w:left w:val="single" w:sz="4" w:space="0" w:color="auto"/>
              <w:right w:val="single" w:sz="4" w:space="0" w:color="auto"/>
            </w:tcBorders>
          </w:tcPr>
          <w:p w14:paraId="7AE8038B"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F45DC8">
              <w:rPr>
                <w:rFonts w:ascii="Times New Roman" w:eastAsia="Times New Roman" w:hAnsi="Times New Roman" w:cs="Times New Roman"/>
                <w:i/>
                <w:iCs/>
                <w:color w:val="000000"/>
              </w:rPr>
              <w:t>Reti</w:t>
            </w:r>
          </w:p>
        </w:tc>
        <w:tc>
          <w:tcPr>
            <w:tcW w:w="3104" w:type="pct"/>
            <w:tcBorders>
              <w:top w:val="single" w:sz="4" w:space="0" w:color="auto"/>
              <w:right w:val="single" w:sz="4" w:space="0" w:color="auto"/>
            </w:tcBorders>
          </w:tcPr>
          <w:p w14:paraId="31DCD8E5"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roofErr w:type="spellStart"/>
            <w:r w:rsidRPr="00144F03">
              <w:rPr>
                <w:rFonts w:ascii="Times New Roman" w:eastAsia="Times New Roman" w:hAnsi="Times New Roman" w:cs="Times New Roman"/>
                <w:color w:val="000000"/>
              </w:rPr>
              <w:t>Poliakiurija</w:t>
            </w:r>
            <w:proofErr w:type="spellEnd"/>
          </w:p>
        </w:tc>
      </w:tr>
      <w:tr w:rsidR="00CF008F" w:rsidRPr="00F45DC8" w14:paraId="50B2A2AE"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50CFF0DC"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p>
        </w:tc>
        <w:tc>
          <w:tcPr>
            <w:tcW w:w="3104" w:type="pct"/>
            <w:tcBorders>
              <w:top w:val="single" w:sz="4" w:space="0" w:color="auto"/>
              <w:bottom w:val="single" w:sz="4" w:space="0" w:color="auto"/>
              <w:right w:val="single" w:sz="4" w:space="0" w:color="auto"/>
            </w:tcBorders>
          </w:tcPr>
          <w:p w14:paraId="54580B34"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5CA35F3A"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7017D06A"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Lytinės sistemos ir krūties sutrikimai</w:t>
            </w:r>
          </w:p>
        </w:tc>
      </w:tr>
      <w:tr w:rsidR="00CF008F" w:rsidRPr="00F45DC8" w14:paraId="7FC39E53" w14:textId="77777777" w:rsidTr="002948F6">
        <w:trPr>
          <w:tblCellSpacing w:w="0" w:type="dxa"/>
        </w:trPr>
        <w:tc>
          <w:tcPr>
            <w:tcW w:w="1896" w:type="pct"/>
            <w:tcBorders>
              <w:top w:val="single" w:sz="4" w:space="0" w:color="auto"/>
              <w:left w:val="single" w:sz="4" w:space="0" w:color="auto"/>
              <w:right w:val="single" w:sz="4" w:space="0" w:color="auto"/>
            </w:tcBorders>
          </w:tcPr>
          <w:p w14:paraId="0289237E"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Nedažni</w:t>
            </w:r>
          </w:p>
        </w:tc>
        <w:tc>
          <w:tcPr>
            <w:tcW w:w="3104" w:type="pct"/>
            <w:tcBorders>
              <w:top w:val="single" w:sz="4" w:space="0" w:color="auto"/>
              <w:right w:val="single" w:sz="4" w:space="0" w:color="auto"/>
            </w:tcBorders>
          </w:tcPr>
          <w:p w14:paraId="62235012"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Mėnesinių sutrikimas</w:t>
            </w:r>
          </w:p>
        </w:tc>
      </w:tr>
      <w:tr w:rsidR="00CF008F" w:rsidRPr="00F45DC8" w14:paraId="2B521313"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0E9DDA8E"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144F03">
              <w:rPr>
                <w:rFonts w:ascii="Times New Roman" w:eastAsia="Times New Roman" w:hAnsi="Times New Roman" w:cs="Times New Roman"/>
                <w:i/>
                <w:color w:val="000000"/>
              </w:rPr>
              <w:t>Reti</w:t>
            </w:r>
          </w:p>
        </w:tc>
        <w:tc>
          <w:tcPr>
            <w:tcW w:w="3104" w:type="pct"/>
            <w:tcBorders>
              <w:top w:val="single" w:sz="4" w:space="0" w:color="auto"/>
              <w:bottom w:val="single" w:sz="4" w:space="0" w:color="auto"/>
              <w:right w:val="single" w:sz="4" w:space="0" w:color="auto"/>
            </w:tcBorders>
          </w:tcPr>
          <w:p w14:paraId="58D62B90"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Erekcijos funkcijos sutrikimas</w:t>
            </w:r>
          </w:p>
        </w:tc>
      </w:tr>
      <w:tr w:rsidR="00CF008F" w:rsidRPr="00F45DC8" w14:paraId="07CA58DC" w14:textId="77777777" w:rsidTr="002948F6">
        <w:trPr>
          <w:tblCellSpacing w:w="0" w:type="dxa"/>
        </w:trPr>
        <w:tc>
          <w:tcPr>
            <w:tcW w:w="5000" w:type="pct"/>
            <w:gridSpan w:val="2"/>
            <w:tcBorders>
              <w:top w:val="single" w:sz="4" w:space="0" w:color="auto"/>
              <w:left w:val="single" w:sz="4" w:space="0" w:color="auto"/>
              <w:bottom w:val="single" w:sz="4" w:space="0" w:color="auto"/>
              <w:right w:val="single" w:sz="4" w:space="0" w:color="auto"/>
            </w:tcBorders>
          </w:tcPr>
          <w:p w14:paraId="06B278A0" w14:textId="77777777" w:rsidR="00CF008F" w:rsidRPr="00144F03" w:rsidRDefault="00CF008F" w:rsidP="00210693">
            <w:pPr>
              <w:tabs>
                <w:tab w:val="left" w:pos="567"/>
              </w:tabs>
              <w:spacing w:after="0" w:line="260" w:lineRule="exact"/>
              <w:rPr>
                <w:rFonts w:ascii="Times New Roman" w:eastAsia="Times New Roman" w:hAnsi="Times New Roman" w:cs="Times New Roman"/>
                <w:b/>
                <w:color w:val="000000"/>
              </w:rPr>
            </w:pPr>
            <w:r w:rsidRPr="00F45DC8">
              <w:rPr>
                <w:rFonts w:ascii="Times New Roman" w:eastAsia="Times New Roman" w:hAnsi="Times New Roman" w:cs="Times New Roman"/>
                <w:b/>
                <w:color w:val="000000"/>
              </w:rPr>
              <w:t>Bendrieji sutrikimai ir vartojimo vietos pažeidimai</w:t>
            </w:r>
          </w:p>
        </w:tc>
      </w:tr>
      <w:tr w:rsidR="00CF008F" w:rsidRPr="00F45DC8" w14:paraId="690B6BDE" w14:textId="77777777" w:rsidTr="002948F6">
        <w:trPr>
          <w:tblCellSpacing w:w="0" w:type="dxa"/>
        </w:trPr>
        <w:tc>
          <w:tcPr>
            <w:tcW w:w="1896" w:type="pct"/>
            <w:tcBorders>
              <w:top w:val="single" w:sz="4" w:space="0" w:color="auto"/>
              <w:left w:val="single" w:sz="4" w:space="0" w:color="auto"/>
              <w:right w:val="single" w:sz="4" w:space="0" w:color="auto"/>
            </w:tcBorders>
          </w:tcPr>
          <w:p w14:paraId="78BFB561" w14:textId="77777777" w:rsidR="00CF008F" w:rsidRPr="00144F03" w:rsidRDefault="00CF008F" w:rsidP="00210693">
            <w:pPr>
              <w:tabs>
                <w:tab w:val="left" w:pos="567"/>
              </w:tabs>
              <w:spacing w:after="0" w:line="260" w:lineRule="exact"/>
              <w:rPr>
                <w:rFonts w:ascii="Times New Roman" w:eastAsia="Times New Roman" w:hAnsi="Times New Roman" w:cs="Times New Roman"/>
                <w:i/>
                <w:color w:val="000000"/>
              </w:rPr>
            </w:pPr>
            <w:r w:rsidRPr="00F45DC8">
              <w:rPr>
                <w:rFonts w:ascii="Times New Roman" w:eastAsia="Times New Roman" w:hAnsi="Times New Roman" w:cs="Times New Roman"/>
                <w:i/>
                <w:color w:val="000000"/>
              </w:rPr>
              <w:t>Reti</w:t>
            </w:r>
          </w:p>
        </w:tc>
        <w:tc>
          <w:tcPr>
            <w:tcW w:w="3104" w:type="pct"/>
            <w:tcBorders>
              <w:top w:val="single" w:sz="4" w:space="0" w:color="auto"/>
              <w:right w:val="single" w:sz="4" w:space="0" w:color="auto"/>
            </w:tcBorders>
          </w:tcPr>
          <w:p w14:paraId="6D9E32B0"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Edema</w:t>
            </w:r>
          </w:p>
        </w:tc>
      </w:tr>
      <w:tr w:rsidR="00CF008F" w:rsidRPr="00F45DC8" w14:paraId="2CD6E66D"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76360D12"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c>
          <w:tcPr>
            <w:tcW w:w="3104" w:type="pct"/>
            <w:tcBorders>
              <w:top w:val="single" w:sz="4" w:space="0" w:color="auto"/>
              <w:bottom w:val="single" w:sz="4" w:space="0" w:color="auto"/>
              <w:right w:val="single" w:sz="4" w:space="0" w:color="auto"/>
            </w:tcBorders>
          </w:tcPr>
          <w:p w14:paraId="12A05B2F" w14:textId="77777777" w:rsidR="00CF008F" w:rsidRPr="00144F03"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55246AAC"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4B52C0F5" w14:textId="77777777" w:rsidR="00CF008F" w:rsidRPr="00144F03" w:rsidDel="008D6F75" w:rsidRDefault="00CF008F" w:rsidP="00210693">
            <w:pPr>
              <w:tabs>
                <w:tab w:val="left" w:pos="567"/>
              </w:tabs>
              <w:spacing w:after="0" w:line="260" w:lineRule="exact"/>
              <w:rPr>
                <w:rFonts w:ascii="Times New Roman" w:eastAsia="Times New Roman" w:hAnsi="Times New Roman" w:cs="Times New Roman"/>
                <w:i/>
                <w:iCs/>
                <w:color w:val="000000"/>
              </w:rPr>
            </w:pPr>
            <w:r w:rsidRPr="00F45DC8">
              <w:rPr>
                <w:rFonts w:ascii="Times New Roman" w:eastAsia="Times New Roman" w:hAnsi="Times New Roman" w:cs="Times New Roman"/>
                <w:b/>
                <w:iCs/>
                <w:color w:val="000000"/>
              </w:rPr>
              <w:t>Tyrima</w:t>
            </w:r>
            <w:r w:rsidRPr="00144F03">
              <w:rPr>
                <w:rFonts w:ascii="Times New Roman" w:eastAsia="Times New Roman" w:hAnsi="Times New Roman" w:cs="Times New Roman"/>
                <w:i/>
                <w:iCs/>
                <w:color w:val="000000"/>
              </w:rPr>
              <w:t>i</w:t>
            </w:r>
          </w:p>
        </w:tc>
        <w:tc>
          <w:tcPr>
            <w:tcW w:w="3104" w:type="pct"/>
            <w:tcBorders>
              <w:top w:val="single" w:sz="4" w:space="0" w:color="auto"/>
              <w:bottom w:val="single" w:sz="4" w:space="0" w:color="auto"/>
              <w:right w:val="single" w:sz="4" w:space="0" w:color="auto"/>
            </w:tcBorders>
          </w:tcPr>
          <w:p w14:paraId="40C15D48" w14:textId="77777777" w:rsidR="00CF008F" w:rsidRPr="00144F03" w:rsidDel="008D6F75" w:rsidRDefault="00CF008F" w:rsidP="00210693">
            <w:pPr>
              <w:tabs>
                <w:tab w:val="left" w:pos="567"/>
              </w:tabs>
              <w:spacing w:after="0" w:line="260" w:lineRule="exact"/>
              <w:rPr>
                <w:rFonts w:ascii="Times New Roman" w:eastAsia="Times New Roman" w:hAnsi="Times New Roman" w:cs="Times New Roman"/>
                <w:color w:val="000000"/>
              </w:rPr>
            </w:pPr>
          </w:p>
        </w:tc>
      </w:tr>
      <w:tr w:rsidR="00CF008F" w:rsidRPr="00F45DC8" w14:paraId="58F9DE72" w14:textId="77777777" w:rsidTr="002948F6">
        <w:trPr>
          <w:tblCellSpacing w:w="0" w:type="dxa"/>
        </w:trPr>
        <w:tc>
          <w:tcPr>
            <w:tcW w:w="1896" w:type="pct"/>
            <w:tcBorders>
              <w:top w:val="single" w:sz="4" w:space="0" w:color="auto"/>
              <w:left w:val="single" w:sz="4" w:space="0" w:color="auto"/>
              <w:bottom w:val="single" w:sz="4" w:space="0" w:color="auto"/>
              <w:right w:val="single" w:sz="4" w:space="0" w:color="auto"/>
            </w:tcBorders>
          </w:tcPr>
          <w:p w14:paraId="711D2851" w14:textId="77777777" w:rsidR="00CF008F" w:rsidRPr="00144F03" w:rsidDel="008D6F75" w:rsidRDefault="00CF008F" w:rsidP="00210693">
            <w:pPr>
              <w:tabs>
                <w:tab w:val="left" w:pos="567"/>
              </w:tabs>
              <w:spacing w:after="0" w:line="260" w:lineRule="exact"/>
              <w:rPr>
                <w:rFonts w:ascii="Times New Roman" w:eastAsia="Times New Roman" w:hAnsi="Times New Roman" w:cs="Times New Roman"/>
                <w:i/>
                <w:iCs/>
                <w:color w:val="000000"/>
              </w:rPr>
            </w:pPr>
            <w:r w:rsidRPr="00F45DC8">
              <w:rPr>
                <w:rFonts w:ascii="Times New Roman" w:eastAsia="Times New Roman" w:hAnsi="Times New Roman" w:cs="Times New Roman"/>
                <w:i/>
                <w:iCs/>
                <w:color w:val="000000"/>
              </w:rPr>
              <w:t>Reti</w:t>
            </w:r>
          </w:p>
        </w:tc>
        <w:tc>
          <w:tcPr>
            <w:tcW w:w="3104" w:type="pct"/>
            <w:tcBorders>
              <w:top w:val="single" w:sz="4" w:space="0" w:color="auto"/>
              <w:bottom w:val="single" w:sz="4" w:space="0" w:color="auto"/>
              <w:right w:val="single" w:sz="4" w:space="0" w:color="auto"/>
            </w:tcBorders>
          </w:tcPr>
          <w:p w14:paraId="06A0917B" w14:textId="77777777" w:rsidR="00CF008F" w:rsidRPr="00144F03" w:rsidDel="008D6F75" w:rsidRDefault="00CF008F" w:rsidP="00210693">
            <w:pPr>
              <w:tabs>
                <w:tab w:val="left" w:pos="567"/>
              </w:tabs>
              <w:spacing w:after="0" w:line="260" w:lineRule="exact"/>
              <w:rPr>
                <w:rFonts w:ascii="Times New Roman" w:eastAsia="Times New Roman" w:hAnsi="Times New Roman" w:cs="Times New Roman"/>
                <w:color w:val="000000"/>
              </w:rPr>
            </w:pPr>
            <w:r w:rsidRPr="00144F03">
              <w:rPr>
                <w:rFonts w:ascii="Times New Roman" w:eastAsia="Times New Roman" w:hAnsi="Times New Roman" w:cs="Times New Roman"/>
                <w:color w:val="000000"/>
              </w:rPr>
              <w:t xml:space="preserve">Padidėjęs </w:t>
            </w:r>
            <w:proofErr w:type="spellStart"/>
            <w:r w:rsidRPr="00144F03">
              <w:rPr>
                <w:rFonts w:ascii="Times New Roman" w:eastAsia="Times New Roman" w:hAnsi="Times New Roman" w:cs="Times New Roman"/>
                <w:color w:val="000000"/>
              </w:rPr>
              <w:t>kreatinfosfokinazės</w:t>
            </w:r>
            <w:proofErr w:type="spellEnd"/>
            <w:r w:rsidRPr="00144F03">
              <w:rPr>
                <w:rFonts w:ascii="Times New Roman" w:eastAsia="Times New Roman" w:hAnsi="Times New Roman" w:cs="Times New Roman"/>
                <w:color w:val="000000"/>
              </w:rPr>
              <w:t xml:space="preserve"> kiekis kraujyje</w:t>
            </w:r>
          </w:p>
        </w:tc>
      </w:tr>
    </w:tbl>
    <w:p w14:paraId="3805CA1F" w14:textId="77777777" w:rsidR="00CF008F" w:rsidRDefault="00CF008F" w:rsidP="00FB26DE">
      <w:pPr>
        <w:tabs>
          <w:tab w:val="left" w:pos="720"/>
        </w:tabs>
        <w:spacing w:after="0" w:line="240" w:lineRule="auto"/>
        <w:rPr>
          <w:rFonts w:ascii="Times New Roman" w:eastAsia="Times New Roman" w:hAnsi="Times New Roman" w:cs="Times New Roman"/>
          <w:color w:val="000000"/>
        </w:rPr>
      </w:pPr>
    </w:p>
    <w:p w14:paraId="4289AB55" w14:textId="4950B392"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color w:val="000000"/>
        </w:rPr>
        <w:t>*</w:t>
      </w:r>
      <w:r w:rsidRPr="00FB26DE">
        <w:rPr>
          <w:rFonts w:ascii="Times New Roman" w:eastAsia="Times New Roman" w:hAnsi="Times New Roman" w:cs="Times New Roman"/>
        </w:rPr>
        <w:t xml:space="preserve"> Žr.</w:t>
      </w:r>
      <w:r w:rsidR="009E3DA9">
        <w:rPr>
          <w:rFonts w:ascii="Times New Roman" w:eastAsia="Times New Roman" w:hAnsi="Times New Roman" w:cs="Times New Roman"/>
        </w:rPr>
        <w:t> </w:t>
      </w:r>
      <w:r w:rsidRPr="00FB26DE">
        <w:rPr>
          <w:rFonts w:ascii="Times New Roman" w:eastAsia="Times New Roman" w:hAnsi="Times New Roman" w:cs="Times New Roman"/>
        </w:rPr>
        <w:t>4.4</w:t>
      </w:r>
      <w:r w:rsidR="009E3DA9">
        <w:rPr>
          <w:rFonts w:ascii="Times New Roman" w:eastAsia="Times New Roman" w:hAnsi="Times New Roman" w:cs="Times New Roman"/>
        </w:rPr>
        <w:t> </w:t>
      </w:r>
      <w:r w:rsidRPr="00FB26DE">
        <w:rPr>
          <w:rFonts w:ascii="Times New Roman" w:eastAsia="Times New Roman" w:hAnsi="Times New Roman" w:cs="Times New Roman"/>
        </w:rPr>
        <w:t>skyrių.</w:t>
      </w:r>
    </w:p>
    <w:p w14:paraId="367EA4DC" w14:textId="77777777" w:rsidR="00FB26DE" w:rsidRDefault="00FB26DE" w:rsidP="00FB26DE">
      <w:pPr>
        <w:tabs>
          <w:tab w:val="left" w:pos="720"/>
        </w:tabs>
        <w:spacing w:after="0" w:line="240" w:lineRule="auto"/>
        <w:rPr>
          <w:rFonts w:ascii="Times New Roman" w:eastAsia="Times New Roman" w:hAnsi="Times New Roman" w:cs="Times New Roman"/>
        </w:rPr>
      </w:pPr>
    </w:p>
    <w:p w14:paraId="7FAEB819" w14:textId="77777777" w:rsidR="00CF008F" w:rsidRPr="00CF008F" w:rsidRDefault="00CF008F" w:rsidP="00CF008F">
      <w:pPr>
        <w:tabs>
          <w:tab w:val="left" w:pos="720"/>
        </w:tabs>
        <w:spacing w:after="0" w:line="240" w:lineRule="auto"/>
        <w:rPr>
          <w:rFonts w:ascii="Times New Roman" w:eastAsia="Times New Roman" w:hAnsi="Times New Roman" w:cs="Times New Roman"/>
          <w:u w:val="single"/>
        </w:rPr>
      </w:pPr>
      <w:r w:rsidRPr="00CF008F">
        <w:rPr>
          <w:rFonts w:ascii="Times New Roman" w:eastAsia="Times New Roman" w:hAnsi="Times New Roman" w:cs="Times New Roman"/>
          <w:u w:val="single"/>
        </w:rPr>
        <w:t>Atrinktų nepageidaujamų reakcijų apibūdinimas</w:t>
      </w:r>
    </w:p>
    <w:p w14:paraId="4FC8FF94" w14:textId="6C86D78E" w:rsidR="00CF008F" w:rsidRDefault="00CF008F" w:rsidP="00CF008F">
      <w:pPr>
        <w:tabs>
          <w:tab w:val="left" w:pos="720"/>
        </w:tabs>
        <w:spacing w:after="0" w:line="240" w:lineRule="auto"/>
        <w:rPr>
          <w:rFonts w:ascii="Times New Roman" w:eastAsia="Times New Roman" w:hAnsi="Times New Roman" w:cs="Times New Roman"/>
        </w:rPr>
      </w:pPr>
      <w:r w:rsidRPr="00CF008F">
        <w:rPr>
          <w:rFonts w:ascii="Times New Roman" w:eastAsia="Times New Roman" w:hAnsi="Times New Roman" w:cs="Times New Roman"/>
        </w:rPr>
        <w:t xml:space="preserve">Toliau pateikiamas sąrašas papildomų su </w:t>
      </w:r>
      <w:proofErr w:type="spellStart"/>
      <w:r w:rsidRPr="00CF008F">
        <w:rPr>
          <w:rFonts w:ascii="Times New Roman" w:eastAsia="Times New Roman" w:hAnsi="Times New Roman" w:cs="Times New Roman"/>
        </w:rPr>
        <w:t>itrakonazolu</w:t>
      </w:r>
      <w:proofErr w:type="spellEnd"/>
      <w:r w:rsidRPr="00CF008F">
        <w:rPr>
          <w:rFonts w:ascii="Times New Roman" w:eastAsia="Times New Roman" w:hAnsi="Times New Roman" w:cs="Times New Roman"/>
        </w:rPr>
        <w:t xml:space="preserve"> susijusių nepageidaujamų reakcijų, apie kurias buvo pranešta atliekant klinikinius </w:t>
      </w:r>
      <w:proofErr w:type="spellStart"/>
      <w:r w:rsidRPr="00CF008F">
        <w:rPr>
          <w:rFonts w:ascii="Times New Roman" w:eastAsia="Times New Roman" w:hAnsi="Times New Roman" w:cs="Times New Roman"/>
        </w:rPr>
        <w:t>itrakonazolo</w:t>
      </w:r>
      <w:proofErr w:type="spellEnd"/>
      <w:r w:rsidRPr="00CF008F">
        <w:rPr>
          <w:rFonts w:ascii="Times New Roman" w:eastAsia="Times New Roman" w:hAnsi="Times New Roman" w:cs="Times New Roman"/>
        </w:rPr>
        <w:t xml:space="preserve"> geriamojo tirpalo ir (arba) į veną vartojamo </w:t>
      </w:r>
      <w:proofErr w:type="spellStart"/>
      <w:r w:rsidRPr="00CF008F">
        <w:rPr>
          <w:rFonts w:ascii="Times New Roman" w:eastAsia="Times New Roman" w:hAnsi="Times New Roman" w:cs="Times New Roman"/>
        </w:rPr>
        <w:t>itrakonazolo</w:t>
      </w:r>
      <w:proofErr w:type="spellEnd"/>
      <w:r w:rsidRPr="00CF008F">
        <w:rPr>
          <w:rFonts w:ascii="Times New Roman" w:eastAsia="Times New Roman" w:hAnsi="Times New Roman" w:cs="Times New Roman"/>
        </w:rPr>
        <w:t xml:space="preserve"> tyrimus, išskyrus nepageidaujamos reakcijos terminą „Injekcijos vietos uždegimas“, kuris būdingas inj</w:t>
      </w:r>
      <w:r w:rsidR="00016B92">
        <w:rPr>
          <w:rFonts w:ascii="Times New Roman" w:eastAsia="Times New Roman" w:hAnsi="Times New Roman" w:cs="Times New Roman"/>
        </w:rPr>
        <w:t>e</w:t>
      </w:r>
      <w:r w:rsidRPr="00CF008F">
        <w:rPr>
          <w:rFonts w:ascii="Times New Roman" w:eastAsia="Times New Roman" w:hAnsi="Times New Roman" w:cs="Times New Roman"/>
        </w:rPr>
        <w:t>kcijos vartojimo būdui.</w:t>
      </w:r>
    </w:p>
    <w:p w14:paraId="0C58391C" w14:textId="77777777" w:rsidR="00CF008F" w:rsidRDefault="00CF008F" w:rsidP="00CF008F">
      <w:pPr>
        <w:tabs>
          <w:tab w:val="left" w:pos="720"/>
        </w:tabs>
        <w:spacing w:after="0" w:line="240" w:lineRule="auto"/>
        <w:rPr>
          <w:rFonts w:ascii="Times New Roman" w:eastAsia="Times New Roman" w:hAnsi="Times New Roman" w:cs="Times New Roman"/>
        </w:rPr>
      </w:pPr>
    </w:p>
    <w:p w14:paraId="34D1C1B2"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Kraujo ir limfinės sistemos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granulocitopenija</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trombocitopenija</w:t>
      </w:r>
      <w:proofErr w:type="spellEnd"/>
      <w:r w:rsidRPr="00DC5B57">
        <w:rPr>
          <w:rFonts w:ascii="Times New Roman" w:eastAsia="Calibri" w:hAnsi="Times New Roman" w:cs="Times New Roman"/>
        </w:rPr>
        <w:t>.</w:t>
      </w:r>
    </w:p>
    <w:p w14:paraId="6E00A513"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Imuninės sistemos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anafilaktoidinė</w:t>
      </w:r>
      <w:proofErr w:type="spellEnd"/>
      <w:r w:rsidRPr="00DC5B57">
        <w:rPr>
          <w:rFonts w:ascii="Times New Roman" w:eastAsia="Calibri" w:hAnsi="Times New Roman" w:cs="Times New Roman"/>
        </w:rPr>
        <w:t xml:space="preserve"> reakcija.</w:t>
      </w:r>
    </w:p>
    <w:p w14:paraId="29C9BAD2"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Metabolizmo ir mitybos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hiperglikemija, </w:t>
      </w:r>
      <w:proofErr w:type="spellStart"/>
      <w:r w:rsidRPr="00DC5B57">
        <w:rPr>
          <w:rFonts w:ascii="Times New Roman" w:eastAsia="Calibri" w:hAnsi="Times New Roman" w:cs="Times New Roman"/>
        </w:rPr>
        <w:t>hiperkalemija</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hipokalemija</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hipomagnezemija</w:t>
      </w:r>
      <w:proofErr w:type="spellEnd"/>
      <w:r w:rsidRPr="00DC5B57">
        <w:rPr>
          <w:rFonts w:ascii="Times New Roman" w:eastAsia="Calibri" w:hAnsi="Times New Roman" w:cs="Times New Roman"/>
        </w:rPr>
        <w:t>.</w:t>
      </w:r>
    </w:p>
    <w:p w14:paraId="3B10D9F0"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Psichikos sutrikimai</w:t>
      </w:r>
      <w:r w:rsidRPr="00DC5B57">
        <w:rPr>
          <w:rFonts w:ascii="Times New Roman" w:eastAsia="Calibri" w:hAnsi="Times New Roman" w:cs="Times New Roman"/>
          <w:i/>
          <w:iCs/>
        </w:rPr>
        <w:t xml:space="preserve">: </w:t>
      </w:r>
      <w:r w:rsidRPr="00DC5B57">
        <w:rPr>
          <w:rFonts w:ascii="Times New Roman" w:eastAsia="Calibri" w:hAnsi="Times New Roman" w:cs="Times New Roman"/>
        </w:rPr>
        <w:t>sumišimu pasireiškianti būklė.</w:t>
      </w:r>
    </w:p>
    <w:p w14:paraId="1085A940"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Nervų sistemos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periferinė neuropatija (žr. 4.4. skyrių), svaigulys, </w:t>
      </w:r>
      <w:proofErr w:type="spellStart"/>
      <w:r w:rsidRPr="00DC5B57">
        <w:rPr>
          <w:rFonts w:ascii="Times New Roman" w:eastAsia="Calibri" w:hAnsi="Times New Roman" w:cs="Times New Roman"/>
        </w:rPr>
        <w:t>somnolencija</w:t>
      </w:r>
      <w:proofErr w:type="spellEnd"/>
      <w:r w:rsidRPr="00DC5B57">
        <w:rPr>
          <w:rFonts w:ascii="Times New Roman" w:eastAsia="Calibri" w:hAnsi="Times New Roman" w:cs="Times New Roman"/>
        </w:rPr>
        <w:t>.</w:t>
      </w:r>
    </w:p>
    <w:p w14:paraId="72BAC6A7"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Širdies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širdies nepakankamumas, kairiojo skilvelio nepakankamumas, tachikardija.</w:t>
      </w:r>
    </w:p>
    <w:p w14:paraId="0263DCAC"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Kraujagyslių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hipertenzija, </w:t>
      </w:r>
      <w:proofErr w:type="spellStart"/>
      <w:r w:rsidRPr="00DC5B57">
        <w:rPr>
          <w:rFonts w:ascii="Times New Roman" w:eastAsia="Calibri" w:hAnsi="Times New Roman" w:cs="Times New Roman"/>
        </w:rPr>
        <w:t>hipotenzija</w:t>
      </w:r>
      <w:proofErr w:type="spellEnd"/>
      <w:r w:rsidRPr="00DC5B57">
        <w:rPr>
          <w:rFonts w:ascii="Times New Roman" w:eastAsia="Calibri" w:hAnsi="Times New Roman" w:cs="Times New Roman"/>
        </w:rPr>
        <w:t>.</w:t>
      </w:r>
    </w:p>
    <w:p w14:paraId="4C156A75"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Kvėpavimo sistemos, krūtinės ląstos ir tarpuplaučio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plaučių edema, </w:t>
      </w:r>
      <w:proofErr w:type="spellStart"/>
      <w:r w:rsidRPr="00DC5B57">
        <w:rPr>
          <w:rFonts w:ascii="Times New Roman" w:eastAsia="Calibri" w:hAnsi="Times New Roman" w:cs="Times New Roman"/>
        </w:rPr>
        <w:t>disfonija</w:t>
      </w:r>
      <w:proofErr w:type="spellEnd"/>
      <w:r w:rsidRPr="00DC5B57">
        <w:rPr>
          <w:rFonts w:ascii="Times New Roman" w:eastAsia="Calibri" w:hAnsi="Times New Roman" w:cs="Times New Roman"/>
        </w:rPr>
        <w:t>, kosulys.</w:t>
      </w:r>
    </w:p>
    <w:p w14:paraId="6CA1D848"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Virškinimo trakto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virškinimo trakto sutrikimas.</w:t>
      </w:r>
    </w:p>
    <w:p w14:paraId="17F32178"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Kepenų, tulžies pūslės ir latakų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kepenų nepakankamumas, hepatitas, gelta.</w:t>
      </w:r>
    </w:p>
    <w:p w14:paraId="6557ADDE"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Odos ir poodinio audinio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eriteminis</w:t>
      </w:r>
      <w:proofErr w:type="spellEnd"/>
      <w:r w:rsidRPr="00DC5B57">
        <w:rPr>
          <w:rFonts w:ascii="Times New Roman" w:eastAsia="Calibri" w:hAnsi="Times New Roman" w:cs="Times New Roman"/>
        </w:rPr>
        <w:t xml:space="preserve"> išbėrimas, smarkus prakaitavimas.</w:t>
      </w:r>
    </w:p>
    <w:p w14:paraId="6FB5FD1B"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Skeleto, raumenų ir jungiamojo audinio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mialgija</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artralgija</w:t>
      </w:r>
      <w:proofErr w:type="spellEnd"/>
      <w:r w:rsidRPr="00DC5B57">
        <w:rPr>
          <w:rFonts w:ascii="Times New Roman" w:eastAsia="Calibri" w:hAnsi="Times New Roman" w:cs="Times New Roman"/>
        </w:rPr>
        <w:t>.</w:t>
      </w:r>
    </w:p>
    <w:p w14:paraId="33BBDE62"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Inkstų ir šlapimo takų sutrikimai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inkstų funkcijos sutrikimas, šlapimo nelaikymas.</w:t>
      </w:r>
    </w:p>
    <w:p w14:paraId="494F2CE5"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Bendrieji sutrikimai ir vartojimo vietos pažeidimai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išplitusi edema, veido edema, krūtinės skausmas, karščiavimas, skausmas, nuovargis, </w:t>
      </w:r>
      <w:proofErr w:type="spellStart"/>
      <w:r w:rsidRPr="00DC5B57">
        <w:rPr>
          <w:rFonts w:ascii="Times New Roman" w:eastAsia="Calibri" w:hAnsi="Times New Roman" w:cs="Times New Roman"/>
        </w:rPr>
        <w:t>šaltkrėtis</w:t>
      </w:r>
      <w:proofErr w:type="spellEnd"/>
      <w:r w:rsidRPr="00DC5B57">
        <w:rPr>
          <w:rFonts w:ascii="Times New Roman" w:eastAsia="Calibri" w:hAnsi="Times New Roman" w:cs="Times New Roman"/>
        </w:rPr>
        <w:t>.</w:t>
      </w:r>
    </w:p>
    <w:p w14:paraId="7D7A181E" w14:textId="77777777" w:rsidR="00CF008F" w:rsidRPr="00DC5B57" w:rsidRDefault="00CF008F" w:rsidP="00CF008F">
      <w:pPr>
        <w:spacing w:after="0" w:line="240" w:lineRule="auto"/>
        <w:rPr>
          <w:rFonts w:ascii="Times New Roman" w:eastAsia="Calibri" w:hAnsi="Times New Roman" w:cs="Times New Roman"/>
        </w:rPr>
      </w:pPr>
      <w:r w:rsidRPr="00DC5B57">
        <w:rPr>
          <w:rFonts w:ascii="Times New Roman" w:eastAsia="Calibri" w:hAnsi="Times New Roman" w:cs="Times New Roman"/>
          <w:b/>
          <w:iCs/>
        </w:rPr>
        <w:t>Tyrimai</w:t>
      </w:r>
      <w:r w:rsidRPr="00DC5B57">
        <w:rPr>
          <w:rFonts w:ascii="Times New Roman" w:eastAsia="Calibri" w:hAnsi="Times New Roman" w:cs="Times New Roman"/>
          <w:i/>
          <w:iCs/>
        </w:rPr>
        <w:t>:</w:t>
      </w:r>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alanino</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aminotransferazės</w:t>
      </w:r>
      <w:proofErr w:type="spellEnd"/>
      <w:r w:rsidRPr="00DC5B57">
        <w:rPr>
          <w:rFonts w:ascii="Times New Roman" w:eastAsia="Calibri" w:hAnsi="Times New Roman" w:cs="Times New Roman"/>
        </w:rPr>
        <w:t xml:space="preserve"> aktyvumo padidėjimas, </w:t>
      </w:r>
      <w:proofErr w:type="spellStart"/>
      <w:r w:rsidRPr="00DC5B57">
        <w:rPr>
          <w:rFonts w:ascii="Times New Roman" w:eastAsia="Calibri" w:hAnsi="Times New Roman" w:cs="Times New Roman"/>
        </w:rPr>
        <w:t>aspartato</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aminotransferazės</w:t>
      </w:r>
      <w:proofErr w:type="spellEnd"/>
      <w:r w:rsidRPr="00DC5B57">
        <w:rPr>
          <w:rFonts w:ascii="Times New Roman" w:eastAsia="Calibri" w:hAnsi="Times New Roman" w:cs="Times New Roman"/>
        </w:rPr>
        <w:t xml:space="preserve"> aktyvumo padidėjimas, šarminės fosfatazės aktyvumo padidėjimas kraujyje, </w:t>
      </w:r>
      <w:proofErr w:type="spellStart"/>
      <w:r w:rsidRPr="00DC5B57">
        <w:rPr>
          <w:rFonts w:ascii="Times New Roman" w:eastAsia="Calibri" w:hAnsi="Times New Roman" w:cs="Times New Roman"/>
        </w:rPr>
        <w:t>laktatdehidrogenazės</w:t>
      </w:r>
      <w:proofErr w:type="spellEnd"/>
      <w:r w:rsidRPr="00DC5B57">
        <w:rPr>
          <w:rFonts w:ascii="Times New Roman" w:eastAsia="Calibri" w:hAnsi="Times New Roman" w:cs="Times New Roman"/>
        </w:rPr>
        <w:t xml:space="preserve"> aktyvumo padidėjimas kraujyje, šlapalo koncentracijos padidėjimas kraujyje, gama-</w:t>
      </w:r>
      <w:proofErr w:type="spellStart"/>
      <w:r w:rsidRPr="00DC5B57">
        <w:rPr>
          <w:rFonts w:ascii="Times New Roman" w:eastAsia="Calibri" w:hAnsi="Times New Roman" w:cs="Times New Roman"/>
        </w:rPr>
        <w:t>gliutamiltransferazės</w:t>
      </w:r>
      <w:proofErr w:type="spellEnd"/>
      <w:r w:rsidRPr="00DC5B57">
        <w:rPr>
          <w:rFonts w:ascii="Times New Roman" w:eastAsia="Calibri" w:hAnsi="Times New Roman" w:cs="Times New Roman"/>
        </w:rPr>
        <w:t xml:space="preserve"> aktyvumo padidėjimas, kepenų fermentų aktyvumo padidėjimas, nenormalūs šlapimo tyrimo rodmenys.</w:t>
      </w:r>
    </w:p>
    <w:p w14:paraId="1A25E30A" w14:textId="77777777" w:rsidR="00CF008F" w:rsidRPr="00FB26DE" w:rsidRDefault="00CF008F" w:rsidP="00CF008F">
      <w:pPr>
        <w:tabs>
          <w:tab w:val="left" w:pos="720"/>
        </w:tabs>
        <w:spacing w:after="0" w:line="240" w:lineRule="auto"/>
        <w:rPr>
          <w:rFonts w:ascii="Times New Roman" w:eastAsia="Times New Roman" w:hAnsi="Times New Roman" w:cs="Times New Roman"/>
        </w:rPr>
      </w:pPr>
    </w:p>
    <w:p w14:paraId="3387629D"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r w:rsidRPr="00FB26DE">
        <w:rPr>
          <w:rFonts w:ascii="Times New Roman" w:eastAsia="Times New Roman" w:hAnsi="Times New Roman" w:cs="Times New Roman"/>
          <w:i/>
        </w:rPr>
        <w:t>Vaikų populiacija</w:t>
      </w:r>
    </w:p>
    <w:p w14:paraId="704A8BAD" w14:textId="77777777" w:rsidR="00CF008F" w:rsidRDefault="00CF008F" w:rsidP="00FB26DE">
      <w:pPr>
        <w:tabs>
          <w:tab w:val="left" w:pos="720"/>
        </w:tabs>
        <w:spacing w:after="0" w:line="240" w:lineRule="auto"/>
        <w:rPr>
          <w:rFonts w:ascii="Times New Roman" w:eastAsia="Times New Roman" w:hAnsi="Times New Roman" w:cs="Times New Roman"/>
        </w:rPr>
      </w:pPr>
    </w:p>
    <w:p w14:paraId="439E95C1" w14:textId="77777777" w:rsidR="00CF008F" w:rsidRPr="00DC5B57" w:rsidRDefault="00CF008F" w:rsidP="00CF008F">
      <w:pPr>
        <w:widowControl w:val="0"/>
        <w:tabs>
          <w:tab w:val="left" w:pos="-1099"/>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cs="Times New Roman"/>
          <w:lang w:eastAsia="de-DE"/>
        </w:rPr>
      </w:pPr>
      <w:proofErr w:type="spellStart"/>
      <w:r w:rsidRPr="00DC5B57">
        <w:rPr>
          <w:rFonts w:ascii="Times New Roman" w:hAnsi="Times New Roman" w:cs="Times New Roman"/>
          <w:lang w:eastAsia="de-DE"/>
        </w:rPr>
        <w:t>Itrakonazolo</w:t>
      </w:r>
      <w:proofErr w:type="spellEnd"/>
      <w:r w:rsidRPr="00DC5B57">
        <w:rPr>
          <w:rFonts w:ascii="Times New Roman" w:hAnsi="Times New Roman" w:cs="Times New Roman"/>
          <w:lang w:eastAsia="de-DE"/>
        </w:rPr>
        <w:t xml:space="preserve"> kapsulių saugumas buvo įvertintas 165 vaikams ir paaugliams (nuo 1 iki 17 metų amžiaus), kurie dalyvavo 14 klinikinių tyrimų (4 dvigubai koduotuose, placebu kontroliuotuose tyrimuose; 9 atviruose tyrimuose ir 1 tyrime su atvira faze bei tolesne dvigubai koduota faze). Šie pacientai vartojo bent vieną </w:t>
      </w:r>
      <w:proofErr w:type="spellStart"/>
      <w:r w:rsidRPr="00DC5B57">
        <w:rPr>
          <w:rFonts w:ascii="Times New Roman" w:hAnsi="Times New Roman" w:cs="Times New Roman"/>
          <w:lang w:eastAsia="de-DE"/>
        </w:rPr>
        <w:t>itrakonazolo</w:t>
      </w:r>
      <w:proofErr w:type="spellEnd"/>
      <w:r w:rsidRPr="00DC5B57">
        <w:rPr>
          <w:rFonts w:ascii="Times New Roman" w:hAnsi="Times New Roman" w:cs="Times New Roman"/>
          <w:lang w:eastAsia="de-DE"/>
        </w:rPr>
        <w:t xml:space="preserve"> kapsulių dozę grybelinėms infekcijoms gydyti ir pateikė saugumo duomenis.</w:t>
      </w:r>
    </w:p>
    <w:p w14:paraId="35E3F112" w14:textId="77777777" w:rsidR="00CF008F" w:rsidRPr="00DC5B57" w:rsidRDefault="00CF008F" w:rsidP="00CF008F">
      <w:pPr>
        <w:widowControl w:val="0"/>
        <w:tabs>
          <w:tab w:val="left" w:pos="-1099"/>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cs="Times New Roman"/>
          <w:lang w:eastAsia="de-DE"/>
        </w:rPr>
      </w:pPr>
    </w:p>
    <w:p w14:paraId="04A3FEDB" w14:textId="77777777" w:rsidR="00CF008F" w:rsidRPr="00DC5B57" w:rsidRDefault="00CF008F" w:rsidP="00CF008F">
      <w:pPr>
        <w:widowControl w:val="0"/>
        <w:tabs>
          <w:tab w:val="left" w:pos="-1099"/>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cs="Times New Roman"/>
          <w:strike/>
          <w:lang w:eastAsia="de-DE"/>
        </w:rPr>
      </w:pPr>
      <w:r w:rsidRPr="00DC5B57">
        <w:rPr>
          <w:rFonts w:ascii="Times New Roman" w:hAnsi="Times New Roman" w:cs="Times New Roman"/>
          <w:lang w:eastAsia="de-DE"/>
        </w:rPr>
        <w:t xml:space="preserve">Remiantis apibendrintais šių klinikinių tyrimų saugumo duomenimis, dažniausiai pasireiškusios nepageidaujamos reakcijos į vaistinį preparatą (NRV) vaikams buvo galvos skausmas (3,0 %), vėmimas (3,0 %), pilvo skausmas (2,4 %), viduriavimas (2,4 %), kepenų funkcijos sutrikimas (1,2 %), </w:t>
      </w:r>
      <w:proofErr w:type="spellStart"/>
      <w:r w:rsidRPr="00DC5B57">
        <w:rPr>
          <w:rFonts w:ascii="Times New Roman" w:hAnsi="Times New Roman" w:cs="Times New Roman"/>
          <w:lang w:eastAsia="de-DE"/>
        </w:rPr>
        <w:t>hipotenzija</w:t>
      </w:r>
      <w:proofErr w:type="spellEnd"/>
      <w:r w:rsidRPr="00DC5B57">
        <w:rPr>
          <w:rFonts w:ascii="Times New Roman" w:hAnsi="Times New Roman" w:cs="Times New Roman"/>
          <w:lang w:eastAsia="de-DE"/>
        </w:rPr>
        <w:t xml:space="preserve"> (1,2 %), pykinimas (1,2 %) ir dilgėlinė (1,2 %). Apskritai, NRV pobūdis vaikams yra panašus į pastebėtą suaugusiems pacientams, tačiau dažnis yra didesnis vaikams ir paaugliams.</w:t>
      </w:r>
    </w:p>
    <w:p w14:paraId="06AFDBB1" w14:textId="77777777" w:rsidR="00CF008F" w:rsidRDefault="00CF008F" w:rsidP="00FB26DE">
      <w:pPr>
        <w:tabs>
          <w:tab w:val="left" w:pos="720"/>
        </w:tabs>
        <w:spacing w:after="0" w:line="240" w:lineRule="auto"/>
        <w:rPr>
          <w:rFonts w:ascii="Times New Roman" w:eastAsia="Times New Roman" w:hAnsi="Times New Roman" w:cs="Times New Roman"/>
        </w:rPr>
      </w:pPr>
    </w:p>
    <w:p w14:paraId="6FFA90B1" w14:textId="5F50E5C1" w:rsidR="00CF008F" w:rsidRPr="00CF008F" w:rsidRDefault="00CF008F" w:rsidP="00FB26DE">
      <w:pPr>
        <w:tabs>
          <w:tab w:val="left" w:pos="720"/>
        </w:tabs>
        <w:spacing w:after="0" w:line="240" w:lineRule="auto"/>
        <w:rPr>
          <w:rFonts w:ascii="Times New Roman" w:eastAsia="Times New Roman" w:hAnsi="Times New Roman" w:cs="Times New Roman"/>
          <w:i/>
          <w:iCs/>
        </w:rPr>
      </w:pPr>
      <w:proofErr w:type="spellStart"/>
      <w:r w:rsidRPr="00CF008F">
        <w:rPr>
          <w:rFonts w:ascii="Times New Roman" w:eastAsia="Times New Roman" w:hAnsi="Times New Roman" w:cs="Times New Roman"/>
          <w:i/>
          <w:iCs/>
        </w:rPr>
        <w:t>Itrakonazolo</w:t>
      </w:r>
      <w:proofErr w:type="spellEnd"/>
      <w:r w:rsidRPr="00CF008F">
        <w:rPr>
          <w:rFonts w:ascii="Times New Roman" w:eastAsia="Times New Roman" w:hAnsi="Times New Roman" w:cs="Times New Roman"/>
          <w:i/>
          <w:iCs/>
        </w:rPr>
        <w:t xml:space="preserve"> geriamasis tirpalas</w:t>
      </w:r>
    </w:p>
    <w:p w14:paraId="6BDF00F1" w14:textId="00BC691D" w:rsidR="00FB26DE" w:rsidRPr="00FB26DE" w:rsidRDefault="00FB26DE" w:rsidP="00FB26DE">
      <w:pPr>
        <w:tabs>
          <w:tab w:val="left" w:pos="720"/>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geriamojo tirpalo saugumas buvo </w:t>
      </w:r>
      <w:r w:rsidR="007F33E3">
        <w:rPr>
          <w:rFonts w:ascii="Times New Roman" w:eastAsia="Times New Roman" w:hAnsi="Times New Roman" w:cs="Times New Roman"/>
        </w:rPr>
        <w:t>tirtas</w:t>
      </w:r>
      <w:r w:rsidRPr="00FB26DE">
        <w:rPr>
          <w:rFonts w:ascii="Times New Roman" w:eastAsia="Times New Roman" w:hAnsi="Times New Roman" w:cs="Times New Roman"/>
        </w:rPr>
        <w:t xml:space="preserve"> 250</w:t>
      </w:r>
      <w:r w:rsidR="007F33E3">
        <w:rPr>
          <w:rFonts w:ascii="Times New Roman" w:eastAsia="Times New Roman" w:hAnsi="Times New Roman" w:cs="Times New Roman"/>
        </w:rPr>
        <w:t> </w:t>
      </w:r>
      <w:r w:rsidRPr="00FB26DE">
        <w:rPr>
          <w:rFonts w:ascii="Times New Roman" w:eastAsia="Times New Roman" w:hAnsi="Times New Roman" w:cs="Times New Roman"/>
        </w:rPr>
        <w:t>vaikų ir paauglių (6 mėn.–14</w:t>
      </w:r>
      <w:r w:rsidR="007F33E3">
        <w:rPr>
          <w:rFonts w:ascii="Times New Roman" w:eastAsia="Times New Roman" w:hAnsi="Times New Roman" w:cs="Times New Roman"/>
        </w:rPr>
        <w:t> </w:t>
      </w:r>
      <w:r w:rsidRPr="00FB26DE">
        <w:rPr>
          <w:rFonts w:ascii="Times New Roman" w:eastAsia="Times New Roman" w:hAnsi="Times New Roman" w:cs="Times New Roman"/>
        </w:rPr>
        <w:t xml:space="preserve">metų), dalyvavusių penkiuose atviru būdu atliekamuose klinikiniuose tyrimuose. Saugumo duomenys buvo nustatyti šiems pacientams, kurie bent vieną geriamojo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tirpalo dozę</w:t>
      </w:r>
      <w:r w:rsidR="00B32E19">
        <w:rPr>
          <w:rFonts w:ascii="Times New Roman" w:eastAsia="Times New Roman" w:hAnsi="Times New Roman" w:cs="Times New Roman"/>
        </w:rPr>
        <w:t xml:space="preserve"> 10 mg/ml</w:t>
      </w:r>
      <w:r w:rsidRPr="00FB26DE">
        <w:rPr>
          <w:rFonts w:ascii="Times New Roman" w:eastAsia="Times New Roman" w:hAnsi="Times New Roman" w:cs="Times New Roman"/>
        </w:rPr>
        <w:t xml:space="preserve"> vartojo grybelių infekcijos profilaktikai, burnos pienligei arba sisteminei grybelių sukeltai infekcinei ligai gydyti. Remiantis visais šių tyrimų metu gautais saugumo duomenimis, vaikams ir paaugliams labai dažnai pasireiškusios nepageidaujamos reakcijos buvo vėmimas (36</w:t>
      </w:r>
      <w:r w:rsidR="007F33E3">
        <w:rPr>
          <w:rFonts w:ascii="Times New Roman" w:eastAsia="Times New Roman" w:hAnsi="Times New Roman" w:cs="Times New Roman"/>
        </w:rPr>
        <w:t> </w:t>
      </w:r>
      <w:r w:rsidRPr="00FB26DE">
        <w:rPr>
          <w:rFonts w:ascii="Times New Roman" w:eastAsia="Times New Roman" w:hAnsi="Times New Roman" w:cs="Times New Roman"/>
        </w:rPr>
        <w:t>%), karščiavimas (30,8</w:t>
      </w:r>
      <w:r w:rsidR="007F33E3">
        <w:rPr>
          <w:rFonts w:ascii="Times New Roman" w:eastAsia="Times New Roman" w:hAnsi="Times New Roman" w:cs="Times New Roman"/>
        </w:rPr>
        <w:t> </w:t>
      </w:r>
      <w:r w:rsidRPr="00FB26DE">
        <w:rPr>
          <w:rFonts w:ascii="Times New Roman" w:eastAsia="Times New Roman" w:hAnsi="Times New Roman" w:cs="Times New Roman"/>
        </w:rPr>
        <w:t>%), viduriavimas (28,4</w:t>
      </w:r>
      <w:r w:rsidR="007F33E3">
        <w:rPr>
          <w:rFonts w:ascii="Times New Roman" w:eastAsia="Times New Roman" w:hAnsi="Times New Roman" w:cs="Times New Roman"/>
        </w:rPr>
        <w:t> </w:t>
      </w:r>
      <w:r w:rsidRPr="00FB26DE">
        <w:rPr>
          <w:rFonts w:ascii="Times New Roman" w:eastAsia="Times New Roman" w:hAnsi="Times New Roman" w:cs="Times New Roman"/>
        </w:rPr>
        <w:t>%), gleivinės uždegimas (23,2</w:t>
      </w:r>
      <w:r w:rsidR="007F33E3">
        <w:rPr>
          <w:rFonts w:ascii="Times New Roman" w:eastAsia="Times New Roman" w:hAnsi="Times New Roman" w:cs="Times New Roman"/>
        </w:rPr>
        <w:t> </w:t>
      </w:r>
      <w:r w:rsidRPr="00FB26DE">
        <w:rPr>
          <w:rFonts w:ascii="Times New Roman" w:eastAsia="Times New Roman" w:hAnsi="Times New Roman" w:cs="Times New Roman"/>
        </w:rPr>
        <w:t>%), išbėrimas (22,8</w:t>
      </w:r>
      <w:r w:rsidR="007F33E3">
        <w:rPr>
          <w:rFonts w:ascii="Times New Roman" w:eastAsia="Times New Roman" w:hAnsi="Times New Roman" w:cs="Times New Roman"/>
        </w:rPr>
        <w:t> </w:t>
      </w:r>
      <w:r w:rsidRPr="00FB26DE">
        <w:rPr>
          <w:rFonts w:ascii="Times New Roman" w:eastAsia="Times New Roman" w:hAnsi="Times New Roman" w:cs="Times New Roman"/>
        </w:rPr>
        <w:t>%), pilvo skausmas (17,2</w:t>
      </w:r>
      <w:r w:rsidR="007F33E3">
        <w:rPr>
          <w:rFonts w:ascii="Times New Roman" w:eastAsia="Times New Roman" w:hAnsi="Times New Roman" w:cs="Times New Roman"/>
        </w:rPr>
        <w:t> </w:t>
      </w:r>
      <w:r w:rsidRPr="00FB26DE">
        <w:rPr>
          <w:rFonts w:ascii="Times New Roman" w:eastAsia="Times New Roman" w:hAnsi="Times New Roman" w:cs="Times New Roman"/>
        </w:rPr>
        <w:t>%), pykinimas (15,6</w:t>
      </w:r>
      <w:r w:rsidR="007F33E3">
        <w:rPr>
          <w:rFonts w:ascii="Times New Roman" w:eastAsia="Times New Roman" w:hAnsi="Times New Roman" w:cs="Times New Roman"/>
        </w:rPr>
        <w:t> </w:t>
      </w:r>
      <w:r w:rsidRPr="00FB26DE">
        <w:rPr>
          <w:rFonts w:ascii="Times New Roman" w:eastAsia="Times New Roman" w:hAnsi="Times New Roman" w:cs="Times New Roman"/>
        </w:rPr>
        <w:t>%), hipertenzija (14</w:t>
      </w:r>
      <w:r w:rsidR="007F33E3">
        <w:rPr>
          <w:rFonts w:ascii="Times New Roman" w:eastAsia="Times New Roman" w:hAnsi="Times New Roman" w:cs="Times New Roman"/>
        </w:rPr>
        <w:t> </w:t>
      </w:r>
      <w:r w:rsidRPr="00FB26DE">
        <w:rPr>
          <w:rFonts w:ascii="Times New Roman" w:eastAsia="Times New Roman" w:hAnsi="Times New Roman" w:cs="Times New Roman"/>
        </w:rPr>
        <w:t>%) ir kosulys (11,2</w:t>
      </w:r>
      <w:r w:rsidR="007F33E3">
        <w:rPr>
          <w:rFonts w:ascii="Times New Roman" w:eastAsia="Times New Roman" w:hAnsi="Times New Roman" w:cs="Times New Roman"/>
        </w:rPr>
        <w:t> </w:t>
      </w:r>
      <w:r w:rsidRPr="00FB26DE">
        <w:rPr>
          <w:rFonts w:ascii="Times New Roman" w:eastAsia="Times New Roman" w:hAnsi="Times New Roman" w:cs="Times New Roman"/>
        </w:rPr>
        <w:t xml:space="preserve">%). Nepageidaujamų reakcijų pobūdis vaikams ir paaugliams yra panašus į nustatytą suaugusiems žmonėms, tačiau dažnis vaikams ir paaugliams yra didesnis. </w:t>
      </w:r>
    </w:p>
    <w:p w14:paraId="65340A92"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88667F8" w14:textId="77777777" w:rsidR="007E5383" w:rsidRPr="007E5383" w:rsidRDefault="007E5383" w:rsidP="007E5383">
      <w:pPr>
        <w:tabs>
          <w:tab w:val="left" w:pos="720"/>
        </w:tabs>
        <w:spacing w:after="0" w:line="240" w:lineRule="auto"/>
        <w:rPr>
          <w:rFonts w:ascii="Times New Roman" w:eastAsia="Times New Roman" w:hAnsi="Times New Roman" w:cs="Times New Roman"/>
          <w:u w:val="single"/>
        </w:rPr>
      </w:pPr>
      <w:r w:rsidRPr="007E5383">
        <w:rPr>
          <w:rFonts w:ascii="Times New Roman" w:eastAsia="Times New Roman" w:hAnsi="Times New Roman" w:cs="Times New Roman"/>
          <w:u w:val="single"/>
        </w:rPr>
        <w:t>Pranešimas apie įtariamas nepageidaujamas reakcijas</w:t>
      </w:r>
    </w:p>
    <w:p w14:paraId="774F6244" w14:textId="7F0AF14A" w:rsidR="00FB26DE" w:rsidRPr="00FB26DE" w:rsidRDefault="002A7F1F" w:rsidP="00FB26DE">
      <w:pPr>
        <w:tabs>
          <w:tab w:val="left" w:pos="720"/>
        </w:tabs>
        <w:spacing w:after="0" w:line="240" w:lineRule="auto"/>
        <w:rPr>
          <w:rFonts w:ascii="Times New Roman" w:eastAsia="Times New Roman" w:hAnsi="Times New Roman" w:cs="Times New Roman"/>
        </w:rPr>
      </w:pPr>
      <w:r w:rsidRPr="002A7F1F">
        <w:rPr>
          <w:rFonts w:ascii="Times New Roman" w:eastAsia="Times New Roman" w:hAnsi="Times New Roman" w:cs="Times New Roman"/>
        </w:rPr>
        <w:lastRenderedPageBreak/>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B79CE5A"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AEE3214" w14:textId="77777777" w:rsidR="00FB26DE" w:rsidRPr="00FB26DE" w:rsidRDefault="00FB26DE" w:rsidP="00FB26DE">
      <w:pPr>
        <w:tabs>
          <w:tab w:val="left" w:pos="720"/>
        </w:tabs>
        <w:spacing w:after="0" w:line="240" w:lineRule="auto"/>
        <w:rPr>
          <w:rFonts w:ascii="Times New Roman" w:eastAsia="Times New Roman" w:hAnsi="Times New Roman" w:cs="Times New Roman"/>
          <w:b/>
        </w:rPr>
      </w:pPr>
      <w:r w:rsidRPr="00FB26DE">
        <w:rPr>
          <w:rFonts w:ascii="Times New Roman" w:eastAsia="Times New Roman" w:hAnsi="Times New Roman" w:cs="Times New Roman"/>
          <w:b/>
        </w:rPr>
        <w:t>4.9</w:t>
      </w:r>
      <w:r w:rsidRPr="00FB26DE">
        <w:rPr>
          <w:rFonts w:ascii="Times New Roman" w:eastAsia="Times New Roman" w:hAnsi="Times New Roman" w:cs="Times New Roman"/>
          <w:b/>
        </w:rPr>
        <w:tab/>
        <w:t>Perdozavimas</w:t>
      </w:r>
    </w:p>
    <w:p w14:paraId="2F040BDF"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49484559" w14:textId="77777777" w:rsidR="00FB26DE" w:rsidRPr="00FB26DE" w:rsidRDefault="00FB26DE" w:rsidP="00FB26DE">
      <w:pPr>
        <w:tabs>
          <w:tab w:val="left" w:pos="720"/>
        </w:tabs>
        <w:spacing w:after="0" w:line="240" w:lineRule="auto"/>
        <w:rPr>
          <w:rFonts w:ascii="Times New Roman" w:eastAsia="Times New Roman" w:hAnsi="Times New Roman" w:cs="Times New Roman"/>
          <w:u w:val="single"/>
        </w:rPr>
      </w:pPr>
      <w:r w:rsidRPr="00FB26DE">
        <w:rPr>
          <w:rFonts w:ascii="Times New Roman" w:eastAsia="Times New Roman" w:hAnsi="Times New Roman" w:cs="Times New Roman"/>
          <w:u w:val="single"/>
        </w:rPr>
        <w:t>Simptomai</w:t>
      </w:r>
    </w:p>
    <w:p w14:paraId="74995147" w14:textId="2138A7D0" w:rsidR="00FB26DE" w:rsidRPr="00FB26DE" w:rsidRDefault="00496028" w:rsidP="00FB26DE">
      <w:pPr>
        <w:tabs>
          <w:tab w:val="left" w:pos="720"/>
        </w:tabs>
        <w:spacing w:after="0" w:line="240" w:lineRule="auto"/>
        <w:rPr>
          <w:rFonts w:ascii="Times New Roman" w:eastAsia="Times New Roman" w:hAnsi="Times New Roman" w:cs="Times New Roman"/>
        </w:rPr>
      </w:pPr>
      <w:r w:rsidRPr="00496028">
        <w:rPr>
          <w:rFonts w:ascii="Times New Roman" w:eastAsia="Times New Roman" w:hAnsi="Times New Roman" w:cs="Times New Roman"/>
        </w:rPr>
        <w:t>Apskritai, perdozavus simptomai atitiko nepageidaujamas reakcijas į vaistą (žr. 4.8 skyrių).</w:t>
      </w:r>
    </w:p>
    <w:p w14:paraId="38D00ADA"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203D22FE" w14:textId="77777777" w:rsidR="00FB26DE" w:rsidRPr="00FB26DE" w:rsidRDefault="00FB26DE" w:rsidP="00FB26DE">
      <w:pPr>
        <w:tabs>
          <w:tab w:val="left" w:pos="720"/>
        </w:tabs>
        <w:spacing w:after="0" w:line="240" w:lineRule="auto"/>
        <w:rPr>
          <w:rFonts w:ascii="Times New Roman" w:eastAsia="Times New Roman" w:hAnsi="Times New Roman" w:cs="Times New Roman"/>
          <w:u w:val="single"/>
        </w:rPr>
      </w:pPr>
      <w:r w:rsidRPr="00FB26DE">
        <w:rPr>
          <w:rFonts w:ascii="Times New Roman" w:eastAsia="Times New Roman" w:hAnsi="Times New Roman" w:cs="Times New Roman"/>
          <w:u w:val="single"/>
        </w:rPr>
        <w:t>Gydymas</w:t>
      </w:r>
    </w:p>
    <w:p w14:paraId="64741CEC" w14:textId="1C11D2ED" w:rsidR="00FB26DE" w:rsidRPr="00FB26DE" w:rsidRDefault="00496028" w:rsidP="00FB26DE">
      <w:pPr>
        <w:tabs>
          <w:tab w:val="left" w:pos="720"/>
        </w:tabs>
        <w:spacing w:after="0" w:line="240" w:lineRule="auto"/>
        <w:rPr>
          <w:rFonts w:ascii="Times New Roman" w:eastAsia="Times New Roman" w:hAnsi="Times New Roman" w:cs="Times New Roman"/>
        </w:rPr>
      </w:pPr>
      <w:r w:rsidRPr="00496028">
        <w:rPr>
          <w:rFonts w:ascii="Times New Roman" w:eastAsia="Times New Roman" w:hAnsi="Times New Roman" w:cs="Times New Roman"/>
        </w:rPr>
        <w:t>Perdozavimo atveju turi būti taikomos palaikomosios priemonės.</w:t>
      </w:r>
      <w:r w:rsidR="00FB26DE" w:rsidRPr="00FB26DE">
        <w:rPr>
          <w:rFonts w:ascii="Times New Roman" w:eastAsia="Times New Roman" w:hAnsi="Times New Roman" w:cs="Times New Roman"/>
        </w:rPr>
        <w:t xml:space="preserve"> Hemodialize </w:t>
      </w:r>
      <w:proofErr w:type="spellStart"/>
      <w:r w:rsidR="00FB26DE" w:rsidRPr="00FB26DE">
        <w:rPr>
          <w:rFonts w:ascii="Times New Roman" w:eastAsia="Times New Roman" w:hAnsi="Times New Roman" w:cs="Times New Roman"/>
        </w:rPr>
        <w:t>itrakonazolo</w:t>
      </w:r>
      <w:proofErr w:type="spellEnd"/>
      <w:r w:rsidR="00FB26DE" w:rsidRPr="00FB26DE">
        <w:rPr>
          <w:rFonts w:ascii="Times New Roman" w:eastAsia="Times New Roman" w:hAnsi="Times New Roman" w:cs="Times New Roman"/>
        </w:rPr>
        <w:t xml:space="preserve"> iš organizmo pašalinti neįmanoma. Specifinio priešnuodžio nėra.</w:t>
      </w:r>
    </w:p>
    <w:p w14:paraId="558681D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6A55401" w14:textId="72D5888A" w:rsidR="00496028" w:rsidRDefault="00496028" w:rsidP="00FB26DE">
      <w:pPr>
        <w:tabs>
          <w:tab w:val="left" w:pos="720"/>
        </w:tabs>
        <w:spacing w:after="0" w:line="240" w:lineRule="auto"/>
        <w:rPr>
          <w:rFonts w:ascii="Times New Roman" w:eastAsia="Times New Roman" w:hAnsi="Times New Roman" w:cs="Times New Roman"/>
        </w:rPr>
      </w:pPr>
      <w:r w:rsidRPr="00496028">
        <w:rPr>
          <w:rFonts w:ascii="Times New Roman" w:eastAsia="Times New Roman" w:hAnsi="Times New Roman" w:cs="Times New Roman"/>
        </w:rPr>
        <w:t>Rekomenduojama kreiptis į apsinuodijimų kontrolės centrą, kad būtų gauta informacija apie naujausias perdozavimo gydymo rekomendacijas.</w:t>
      </w:r>
    </w:p>
    <w:p w14:paraId="3E787233" w14:textId="77777777" w:rsidR="00496028" w:rsidRDefault="00496028" w:rsidP="00FB26DE">
      <w:pPr>
        <w:tabs>
          <w:tab w:val="left" w:pos="720"/>
        </w:tabs>
        <w:spacing w:after="0" w:line="240" w:lineRule="auto"/>
        <w:rPr>
          <w:rFonts w:ascii="Times New Roman" w:eastAsia="Times New Roman" w:hAnsi="Times New Roman" w:cs="Times New Roman"/>
        </w:rPr>
      </w:pPr>
    </w:p>
    <w:p w14:paraId="59AAADE8" w14:textId="77777777" w:rsidR="00D21C30" w:rsidRPr="00FB26DE" w:rsidRDefault="00D21C30" w:rsidP="00FB26DE">
      <w:pPr>
        <w:tabs>
          <w:tab w:val="left" w:pos="720"/>
        </w:tabs>
        <w:spacing w:after="0" w:line="240" w:lineRule="auto"/>
        <w:rPr>
          <w:rFonts w:ascii="Times New Roman" w:eastAsia="Times New Roman" w:hAnsi="Times New Roman" w:cs="Times New Roman"/>
        </w:rPr>
      </w:pPr>
    </w:p>
    <w:p w14:paraId="64A85E1E"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b/>
        </w:rPr>
        <w:t>5.</w:t>
      </w:r>
      <w:r w:rsidRPr="00FB26DE">
        <w:rPr>
          <w:rFonts w:ascii="Times New Roman" w:eastAsia="Times New Roman" w:hAnsi="Times New Roman" w:cs="Times New Roman"/>
          <w:b/>
        </w:rPr>
        <w:tab/>
        <w:t xml:space="preserve">FARMAKOLOGINĖS </w:t>
      </w:r>
      <w:r w:rsidRPr="00FB26DE">
        <w:rPr>
          <w:rFonts w:ascii="Times New Roman" w:eastAsia="Times New Roman" w:hAnsi="Times New Roman" w:cs="Times New Roman"/>
          <w:b/>
          <w:caps/>
        </w:rPr>
        <w:t>savybės</w:t>
      </w:r>
    </w:p>
    <w:p w14:paraId="2A2F976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ECF9FC8" w14:textId="77777777" w:rsidR="00FB26DE" w:rsidRPr="00FB26DE" w:rsidRDefault="00FB26DE" w:rsidP="00FB26DE">
      <w:pPr>
        <w:tabs>
          <w:tab w:val="left" w:pos="567"/>
          <w:tab w:val="left" w:pos="720"/>
        </w:tabs>
        <w:spacing w:after="0" w:line="240" w:lineRule="auto"/>
        <w:rPr>
          <w:rFonts w:ascii="Times New Roman" w:eastAsia="Times New Roman" w:hAnsi="Times New Roman" w:cs="Times New Roman"/>
          <w:b/>
        </w:rPr>
      </w:pPr>
      <w:r w:rsidRPr="00FB26DE">
        <w:rPr>
          <w:rFonts w:ascii="Times New Roman" w:eastAsia="Times New Roman" w:hAnsi="Times New Roman" w:cs="Times New Roman"/>
          <w:b/>
        </w:rPr>
        <w:t>5.1</w:t>
      </w:r>
      <w:r w:rsidRPr="00FB26DE">
        <w:rPr>
          <w:rFonts w:ascii="Times New Roman" w:eastAsia="Times New Roman" w:hAnsi="Times New Roman" w:cs="Times New Roman"/>
          <w:b/>
        </w:rPr>
        <w:tab/>
      </w:r>
      <w:proofErr w:type="spellStart"/>
      <w:r w:rsidRPr="00FB26DE">
        <w:rPr>
          <w:rFonts w:ascii="Times New Roman" w:eastAsia="Times New Roman" w:hAnsi="Times New Roman" w:cs="Times New Roman"/>
          <w:b/>
        </w:rPr>
        <w:t>Farmakodinaminės</w:t>
      </w:r>
      <w:proofErr w:type="spellEnd"/>
      <w:r w:rsidRPr="00FB26DE">
        <w:rPr>
          <w:rFonts w:ascii="Times New Roman" w:eastAsia="Times New Roman" w:hAnsi="Times New Roman" w:cs="Times New Roman"/>
          <w:b/>
        </w:rPr>
        <w:t xml:space="preserve"> savybės</w:t>
      </w:r>
    </w:p>
    <w:p w14:paraId="7E31AE4B"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2F87027" w14:textId="7EED0F67" w:rsidR="00FB26DE" w:rsidRPr="00FB26DE" w:rsidRDefault="00FB26DE" w:rsidP="00FB26DE">
      <w:pPr>
        <w:tabs>
          <w:tab w:val="left" w:pos="720"/>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Farmakoterapinė</w:t>
      </w:r>
      <w:proofErr w:type="spellEnd"/>
      <w:r w:rsidRPr="00FB26DE">
        <w:rPr>
          <w:rFonts w:ascii="Times New Roman" w:eastAsia="Times New Roman" w:hAnsi="Times New Roman" w:cs="Times New Roman"/>
        </w:rPr>
        <w:t xml:space="preserve"> grupė </w:t>
      </w:r>
      <w:r w:rsidRPr="00FB26DE">
        <w:rPr>
          <w:rFonts w:ascii="Times New Roman" w:eastAsia="Times New Roman" w:hAnsi="Times New Roman" w:cs="Times New Roman"/>
        </w:rPr>
        <w:sym w:font="Symbol" w:char="002D"/>
      </w:r>
      <w:r w:rsidRPr="00FB26DE">
        <w:rPr>
          <w:rFonts w:ascii="Times New Roman" w:eastAsia="Times New Roman" w:hAnsi="Times New Roman" w:cs="Times New Roman"/>
        </w:rPr>
        <w:t xml:space="preserve"> sistemiškai veikiantys priešgrybeliniai vaistai, </w:t>
      </w:r>
      <w:proofErr w:type="spellStart"/>
      <w:r w:rsidRPr="00FB26DE">
        <w:rPr>
          <w:rFonts w:ascii="Times New Roman" w:eastAsia="Times New Roman" w:hAnsi="Times New Roman" w:cs="Times New Roman"/>
        </w:rPr>
        <w:t>triazolo</w:t>
      </w:r>
      <w:proofErr w:type="spellEnd"/>
      <w:r w:rsidRPr="00FB26DE">
        <w:rPr>
          <w:rFonts w:ascii="Times New Roman" w:eastAsia="Times New Roman" w:hAnsi="Times New Roman" w:cs="Times New Roman"/>
        </w:rPr>
        <w:t xml:space="preserve"> </w:t>
      </w:r>
      <w:r w:rsidR="00E76ACA" w:rsidRPr="00E76ACA">
        <w:rPr>
          <w:rFonts w:ascii="Times New Roman" w:eastAsia="Times New Roman" w:hAnsi="Times New Roman" w:cs="Times New Roman"/>
        </w:rPr>
        <w:t xml:space="preserve">ir </w:t>
      </w:r>
      <w:proofErr w:type="spellStart"/>
      <w:r w:rsidR="00E76ACA" w:rsidRPr="00E76ACA">
        <w:rPr>
          <w:rFonts w:ascii="Times New Roman" w:eastAsia="Times New Roman" w:hAnsi="Times New Roman" w:cs="Times New Roman"/>
        </w:rPr>
        <w:t>tetrazol</w:t>
      </w:r>
      <w:r w:rsidR="00E76ACA">
        <w:rPr>
          <w:rFonts w:ascii="Times New Roman" w:eastAsia="Times New Roman" w:hAnsi="Times New Roman" w:cs="Times New Roman"/>
        </w:rPr>
        <w:t>o</w:t>
      </w:r>
      <w:proofErr w:type="spellEnd"/>
      <w:r w:rsidR="00E76ACA">
        <w:rPr>
          <w:rFonts w:ascii="Times New Roman" w:eastAsia="Times New Roman" w:hAnsi="Times New Roman" w:cs="Times New Roman"/>
        </w:rPr>
        <w:t xml:space="preserve"> </w:t>
      </w:r>
      <w:r w:rsidRPr="00FB26DE">
        <w:rPr>
          <w:rFonts w:ascii="Times New Roman" w:eastAsia="Times New Roman" w:hAnsi="Times New Roman" w:cs="Times New Roman"/>
        </w:rPr>
        <w:t>dariniai, ATC kodas</w:t>
      </w:r>
      <w:r w:rsidRPr="00FB26DE">
        <w:rPr>
          <w:rFonts w:ascii="Times New Roman" w:eastAsia="Times New Roman" w:hAnsi="Times New Roman" w:cs="Times New Roman"/>
        </w:rPr>
        <w:sym w:font="Symbol" w:char="002D"/>
      </w:r>
      <w:r w:rsidRPr="00FB26DE">
        <w:rPr>
          <w:rFonts w:ascii="Times New Roman" w:eastAsia="Times New Roman" w:hAnsi="Times New Roman" w:cs="Times New Roman"/>
        </w:rPr>
        <w:t xml:space="preserve"> J02AC02.</w:t>
      </w:r>
    </w:p>
    <w:p w14:paraId="1FF35A37"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8CF634F" w14:textId="77777777" w:rsidR="00496028" w:rsidRPr="00496028" w:rsidRDefault="00496028" w:rsidP="00496028">
      <w:pPr>
        <w:tabs>
          <w:tab w:val="left" w:pos="720"/>
        </w:tabs>
        <w:spacing w:after="0" w:line="240" w:lineRule="auto"/>
        <w:rPr>
          <w:rFonts w:ascii="Times New Roman" w:eastAsia="Times New Roman" w:hAnsi="Times New Roman" w:cs="Times New Roman"/>
          <w:u w:val="single"/>
        </w:rPr>
      </w:pPr>
      <w:r w:rsidRPr="00496028">
        <w:rPr>
          <w:rFonts w:ascii="Times New Roman" w:eastAsia="Times New Roman" w:hAnsi="Times New Roman" w:cs="Times New Roman"/>
          <w:u w:val="single"/>
        </w:rPr>
        <w:t>Veikimo mechanizmas</w:t>
      </w:r>
    </w:p>
    <w:p w14:paraId="782AF5D0" w14:textId="7721C1E9" w:rsidR="00FB26DE" w:rsidRDefault="00496028" w:rsidP="00496028">
      <w:pPr>
        <w:tabs>
          <w:tab w:val="left" w:pos="720"/>
        </w:tabs>
        <w:spacing w:after="0" w:line="240" w:lineRule="auto"/>
        <w:rPr>
          <w:rFonts w:ascii="Times New Roman" w:eastAsia="Times New Roman" w:hAnsi="Times New Roman" w:cs="Times New Roman"/>
        </w:rPr>
      </w:pPr>
      <w:proofErr w:type="spellStart"/>
      <w:r w:rsidRPr="00496028">
        <w:rPr>
          <w:rFonts w:ascii="Times New Roman" w:eastAsia="Times New Roman" w:hAnsi="Times New Roman" w:cs="Times New Roman"/>
        </w:rPr>
        <w:t>Itrakonazolas</w:t>
      </w:r>
      <w:proofErr w:type="spellEnd"/>
      <w:r w:rsidRPr="00496028">
        <w:rPr>
          <w:rFonts w:ascii="Times New Roman" w:eastAsia="Times New Roman" w:hAnsi="Times New Roman" w:cs="Times New Roman"/>
        </w:rPr>
        <w:t xml:space="preserve"> slopina grybelių 14-alfa-demetilazę, todėl sumažėja </w:t>
      </w:r>
      <w:proofErr w:type="spellStart"/>
      <w:r w:rsidRPr="00496028">
        <w:rPr>
          <w:rFonts w:ascii="Times New Roman" w:eastAsia="Times New Roman" w:hAnsi="Times New Roman" w:cs="Times New Roman"/>
        </w:rPr>
        <w:t>ergosterolio</w:t>
      </w:r>
      <w:proofErr w:type="spellEnd"/>
      <w:r w:rsidRPr="00496028">
        <w:rPr>
          <w:rFonts w:ascii="Times New Roman" w:eastAsia="Times New Roman" w:hAnsi="Times New Roman" w:cs="Times New Roman"/>
        </w:rPr>
        <w:t xml:space="preserve"> kiekis ir sutrinka grybelių membranų sintezė.</w:t>
      </w:r>
    </w:p>
    <w:p w14:paraId="76D7AC80" w14:textId="77777777" w:rsidR="00496028" w:rsidRDefault="00496028" w:rsidP="00496028">
      <w:pPr>
        <w:tabs>
          <w:tab w:val="left" w:pos="720"/>
        </w:tabs>
        <w:spacing w:after="0" w:line="240" w:lineRule="auto"/>
        <w:rPr>
          <w:rFonts w:ascii="Times New Roman" w:eastAsia="Times New Roman" w:hAnsi="Times New Roman" w:cs="Times New Roman"/>
        </w:rPr>
      </w:pPr>
    </w:p>
    <w:p w14:paraId="2D48B1FD" w14:textId="2F454413" w:rsidR="00496028" w:rsidRPr="00496028" w:rsidRDefault="00496028" w:rsidP="00496028">
      <w:pPr>
        <w:tabs>
          <w:tab w:val="left" w:pos="720"/>
        </w:tabs>
        <w:spacing w:after="0" w:line="240" w:lineRule="auto"/>
        <w:rPr>
          <w:rFonts w:ascii="Times New Roman" w:eastAsia="Times New Roman" w:hAnsi="Times New Roman" w:cs="Times New Roman"/>
          <w:u w:val="single"/>
        </w:rPr>
      </w:pPr>
      <w:r w:rsidRPr="00A27522">
        <w:rPr>
          <w:rFonts w:ascii="Times New Roman" w:eastAsia="Times New Roman" w:hAnsi="Times New Roman" w:cs="Times New Roman"/>
          <w:u w:val="single"/>
        </w:rPr>
        <w:t>Santykis tarp farmakokinetikos ir farmakodinamikos</w:t>
      </w:r>
    </w:p>
    <w:p w14:paraId="0C8DA3BB" w14:textId="4798231A" w:rsidR="00496028" w:rsidRDefault="00496028" w:rsidP="00496028">
      <w:pPr>
        <w:tabs>
          <w:tab w:val="left" w:pos="720"/>
        </w:tabs>
        <w:spacing w:after="0" w:line="240" w:lineRule="auto"/>
        <w:rPr>
          <w:rFonts w:ascii="Times New Roman" w:eastAsia="Times New Roman" w:hAnsi="Times New Roman" w:cs="Times New Roman"/>
        </w:rPr>
      </w:pPr>
      <w:proofErr w:type="spellStart"/>
      <w:r w:rsidRPr="00496028">
        <w:rPr>
          <w:rFonts w:ascii="Times New Roman" w:eastAsia="Times New Roman" w:hAnsi="Times New Roman" w:cs="Times New Roman"/>
        </w:rPr>
        <w:t>Itrakonazolo</w:t>
      </w:r>
      <w:proofErr w:type="spellEnd"/>
      <w:r w:rsidRPr="00496028">
        <w:rPr>
          <w:rFonts w:ascii="Times New Roman" w:eastAsia="Times New Roman" w:hAnsi="Times New Roman" w:cs="Times New Roman"/>
        </w:rPr>
        <w:t xml:space="preserve"> ir </w:t>
      </w:r>
      <w:r w:rsidR="00B32E19">
        <w:rPr>
          <w:rFonts w:ascii="Times New Roman" w:eastAsia="Times New Roman" w:hAnsi="Times New Roman" w:cs="Times New Roman"/>
        </w:rPr>
        <w:t>bendrai paėmus</w:t>
      </w:r>
      <w:r w:rsidRPr="00496028">
        <w:rPr>
          <w:rFonts w:ascii="Times New Roman" w:eastAsia="Times New Roman" w:hAnsi="Times New Roman" w:cs="Times New Roman"/>
        </w:rPr>
        <w:t xml:space="preserve"> </w:t>
      </w:r>
      <w:proofErr w:type="spellStart"/>
      <w:r w:rsidRPr="00496028">
        <w:rPr>
          <w:rFonts w:ascii="Times New Roman" w:eastAsia="Times New Roman" w:hAnsi="Times New Roman" w:cs="Times New Roman"/>
        </w:rPr>
        <w:t>triazolų</w:t>
      </w:r>
      <w:proofErr w:type="spellEnd"/>
      <w:r w:rsidRPr="00496028">
        <w:rPr>
          <w:rFonts w:ascii="Times New Roman" w:eastAsia="Times New Roman" w:hAnsi="Times New Roman" w:cs="Times New Roman"/>
        </w:rPr>
        <w:t xml:space="preserve"> farmakokinetikos ir farmakodinamikos ryšys yra menkai suprantamas ir sudėtingas dėl riboto priešgrybelinių vaistų farmakokinetikos supratimo.</w:t>
      </w:r>
    </w:p>
    <w:p w14:paraId="42CF8265" w14:textId="77777777" w:rsidR="00496028" w:rsidRDefault="00496028" w:rsidP="00496028">
      <w:pPr>
        <w:tabs>
          <w:tab w:val="left" w:pos="720"/>
        </w:tabs>
        <w:spacing w:after="0" w:line="240" w:lineRule="auto"/>
        <w:rPr>
          <w:rFonts w:ascii="Times New Roman" w:eastAsia="Times New Roman" w:hAnsi="Times New Roman" w:cs="Times New Roman"/>
        </w:rPr>
      </w:pPr>
    </w:p>
    <w:p w14:paraId="32A1276D" w14:textId="6F82A5B3" w:rsidR="00A27522" w:rsidRPr="00A27522" w:rsidRDefault="00A27522" w:rsidP="00A27522">
      <w:pPr>
        <w:tabs>
          <w:tab w:val="left" w:pos="720"/>
        </w:tabs>
        <w:spacing w:after="0" w:line="240" w:lineRule="auto"/>
        <w:rPr>
          <w:rFonts w:ascii="Times New Roman" w:eastAsia="Times New Roman" w:hAnsi="Times New Roman" w:cs="Times New Roman"/>
          <w:u w:val="single"/>
        </w:rPr>
      </w:pPr>
      <w:r w:rsidRPr="00DC5B57">
        <w:rPr>
          <w:rFonts w:ascii="Times New Roman" w:eastAsia="Times New Roman" w:hAnsi="Times New Roman" w:cs="Times New Roman"/>
          <w:u w:val="single"/>
        </w:rPr>
        <w:t>Atsparumo mechanizmas (ai)</w:t>
      </w:r>
    </w:p>
    <w:p w14:paraId="6B724D3F" w14:textId="77777777" w:rsidR="00A27522" w:rsidRPr="00DC5B57" w:rsidRDefault="00A27522" w:rsidP="00A27522">
      <w:pPr>
        <w:tabs>
          <w:tab w:val="left" w:pos="720"/>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 xml:space="preserve">Atrodo, kad grybelių atsparumas </w:t>
      </w:r>
      <w:proofErr w:type="spellStart"/>
      <w:r w:rsidRPr="00DC5B57">
        <w:rPr>
          <w:rFonts w:ascii="Times New Roman" w:eastAsia="Times New Roman" w:hAnsi="Times New Roman" w:cs="Times New Roman"/>
        </w:rPr>
        <w:t>azolams</w:t>
      </w:r>
      <w:proofErr w:type="spellEnd"/>
      <w:r w:rsidRPr="00DC5B57">
        <w:rPr>
          <w:rFonts w:ascii="Times New Roman" w:eastAsia="Times New Roman" w:hAnsi="Times New Roman" w:cs="Times New Roman"/>
        </w:rPr>
        <w:t xml:space="preserve"> vystosi lėtai ir dažnai yra kelių genų mutacijų rezultatas. Aprašyti tokie mechanizmai:</w:t>
      </w:r>
    </w:p>
    <w:p w14:paraId="1B0A6320" w14:textId="77777777" w:rsidR="00A27522" w:rsidRPr="00DC5B57" w:rsidRDefault="00A27522" w:rsidP="00A27522">
      <w:pPr>
        <w:pStyle w:val="Sraopastraipa"/>
        <w:numPr>
          <w:ilvl w:val="0"/>
          <w:numId w:val="15"/>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Pernelyg didelė geno </w:t>
      </w:r>
      <w:r w:rsidRPr="00DC5B57">
        <w:rPr>
          <w:rFonts w:ascii="Times New Roman" w:eastAsia="Times New Roman" w:hAnsi="Times New Roman" w:cs="Times New Roman"/>
          <w:i/>
        </w:rPr>
        <w:t>ERG11</w:t>
      </w:r>
      <w:r w:rsidRPr="00DC5B57">
        <w:rPr>
          <w:rFonts w:ascii="Times New Roman" w:eastAsia="Times New Roman" w:hAnsi="Times New Roman" w:cs="Times New Roman"/>
        </w:rPr>
        <w:t>, koduojančio 14-alfa-demetilzę (fermentą taikinį), ekspresija.</w:t>
      </w:r>
    </w:p>
    <w:p w14:paraId="78897234" w14:textId="77777777" w:rsidR="00A27522" w:rsidRPr="00DC5B57" w:rsidRDefault="00A27522" w:rsidP="00A27522">
      <w:pPr>
        <w:pStyle w:val="Sraopastraipa"/>
        <w:numPr>
          <w:ilvl w:val="0"/>
          <w:numId w:val="15"/>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i/>
        </w:rPr>
        <w:t>ERG11</w:t>
      </w:r>
      <w:r w:rsidRPr="00DC5B57">
        <w:rPr>
          <w:rFonts w:ascii="Times New Roman" w:eastAsia="Times New Roman" w:hAnsi="Times New Roman" w:cs="Times New Roman"/>
        </w:rPr>
        <w:t xml:space="preserve"> taškinės mutacijos, dėl kurių sumažėja 14-alfa-demetilazės </w:t>
      </w:r>
      <w:proofErr w:type="spellStart"/>
      <w:r w:rsidRPr="00DC5B57">
        <w:rPr>
          <w:rFonts w:ascii="Times New Roman" w:eastAsia="Times New Roman" w:hAnsi="Times New Roman" w:cs="Times New Roman"/>
        </w:rPr>
        <w:t>afinitetas</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itrakonazolui</w:t>
      </w:r>
      <w:proofErr w:type="spellEnd"/>
      <w:r w:rsidRPr="00DC5B57">
        <w:rPr>
          <w:rFonts w:ascii="Times New Roman" w:eastAsia="Times New Roman" w:hAnsi="Times New Roman" w:cs="Times New Roman"/>
        </w:rPr>
        <w:t xml:space="preserve">. </w:t>
      </w:r>
    </w:p>
    <w:p w14:paraId="4BEF1BD7" w14:textId="77777777" w:rsidR="00A27522" w:rsidRPr="00DC5B57" w:rsidRDefault="00A27522" w:rsidP="00A27522">
      <w:pPr>
        <w:pStyle w:val="Sraopastraipa"/>
        <w:numPr>
          <w:ilvl w:val="0"/>
          <w:numId w:val="15"/>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Vaistinio preparato pernašos pernelyg didelė ekspresija sukelianti </w:t>
      </w:r>
      <w:proofErr w:type="spellStart"/>
      <w:r w:rsidRPr="00DC5B57">
        <w:rPr>
          <w:rFonts w:ascii="Times New Roman" w:eastAsia="Times New Roman" w:hAnsi="Times New Roman" w:cs="Times New Roman"/>
        </w:rPr>
        <w:t>itrakonazolo</w:t>
      </w:r>
      <w:proofErr w:type="spellEnd"/>
      <w:r w:rsidRPr="00DC5B57">
        <w:rPr>
          <w:rFonts w:ascii="Times New Roman" w:eastAsia="Times New Roman" w:hAnsi="Times New Roman" w:cs="Times New Roman"/>
        </w:rPr>
        <w:t xml:space="preserve"> ištekėjimą iš grybelio ląstelės (pvz., </w:t>
      </w:r>
      <w:proofErr w:type="spellStart"/>
      <w:r w:rsidRPr="00DC5B57">
        <w:rPr>
          <w:rFonts w:ascii="Times New Roman" w:eastAsia="Times New Roman" w:hAnsi="Times New Roman" w:cs="Times New Roman"/>
        </w:rPr>
        <w:t>itrakonazolo</w:t>
      </w:r>
      <w:proofErr w:type="spellEnd"/>
      <w:r w:rsidRPr="00DC5B57">
        <w:rPr>
          <w:rFonts w:ascii="Times New Roman" w:eastAsia="Times New Roman" w:hAnsi="Times New Roman" w:cs="Times New Roman"/>
        </w:rPr>
        <w:t xml:space="preserve"> pašalinimas iš jo taikinio).</w:t>
      </w:r>
    </w:p>
    <w:p w14:paraId="2F0BF720" w14:textId="24CB584B" w:rsidR="00A27522" w:rsidRPr="00DC5B57" w:rsidRDefault="00A27522" w:rsidP="00A27522">
      <w:pPr>
        <w:pStyle w:val="Sraopastraipa"/>
        <w:numPr>
          <w:ilvl w:val="0"/>
          <w:numId w:val="15"/>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Kryžminis atsparumas. Kryžminis atsparumas tarp </w:t>
      </w:r>
      <w:proofErr w:type="spellStart"/>
      <w:r w:rsidRPr="00DC5B57">
        <w:rPr>
          <w:rFonts w:ascii="Times New Roman" w:eastAsia="Times New Roman" w:hAnsi="Times New Roman" w:cs="Times New Roman"/>
        </w:rPr>
        <w:t>azolo</w:t>
      </w:r>
      <w:proofErr w:type="spellEnd"/>
      <w:r w:rsidRPr="00DC5B57">
        <w:rPr>
          <w:rFonts w:ascii="Times New Roman" w:eastAsia="Times New Roman" w:hAnsi="Times New Roman" w:cs="Times New Roman"/>
        </w:rPr>
        <w:t xml:space="preserve"> klasės vaistų buvo pastebėtas tarp </w:t>
      </w:r>
      <w:r w:rsidRPr="00DC5B57">
        <w:rPr>
          <w:rFonts w:ascii="Times New Roman" w:eastAsia="Times New Roman" w:hAnsi="Times New Roman" w:cs="Times New Roman"/>
          <w:i/>
        </w:rPr>
        <w:t>Candida</w:t>
      </w:r>
      <w:r w:rsidRPr="00DC5B57">
        <w:rPr>
          <w:rFonts w:ascii="Times New Roman" w:eastAsia="Times New Roman" w:hAnsi="Times New Roman" w:cs="Times New Roman"/>
        </w:rPr>
        <w:t xml:space="preserve"> rūšių, nors atsparumas vienam šios klasės nariui nebūtinai sukelia atsparumą </w:t>
      </w:r>
      <w:r w:rsidRPr="002B38A4">
        <w:rPr>
          <w:rFonts w:ascii="Times New Roman" w:eastAsia="Times New Roman" w:hAnsi="Times New Roman" w:cs="Times New Roman"/>
        </w:rPr>
        <w:t>ki</w:t>
      </w:r>
      <w:r w:rsidR="00516166" w:rsidRPr="002B38A4">
        <w:rPr>
          <w:rFonts w:ascii="Times New Roman" w:eastAsia="Times New Roman" w:hAnsi="Times New Roman" w:cs="Times New Roman"/>
        </w:rPr>
        <w:t>t</w:t>
      </w:r>
      <w:r w:rsidRPr="002B38A4">
        <w:rPr>
          <w:rFonts w:ascii="Times New Roman" w:eastAsia="Times New Roman" w:hAnsi="Times New Roman" w:cs="Times New Roman"/>
        </w:rPr>
        <w:t>iems</w:t>
      </w:r>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azolams</w:t>
      </w:r>
      <w:proofErr w:type="spellEnd"/>
      <w:r w:rsidRPr="00DC5B57">
        <w:rPr>
          <w:rFonts w:ascii="Times New Roman" w:eastAsia="Times New Roman" w:hAnsi="Times New Roman" w:cs="Times New Roman"/>
        </w:rPr>
        <w:t>.</w:t>
      </w:r>
    </w:p>
    <w:p w14:paraId="79144F4D" w14:textId="77777777" w:rsidR="00A27522" w:rsidRPr="00DC5B57" w:rsidRDefault="00A27522" w:rsidP="00A27522">
      <w:pPr>
        <w:tabs>
          <w:tab w:val="left" w:pos="720"/>
        </w:tabs>
        <w:spacing w:after="0" w:line="240" w:lineRule="auto"/>
        <w:rPr>
          <w:rFonts w:ascii="Times New Roman" w:eastAsia="Times New Roman" w:hAnsi="Times New Roman" w:cs="Times New Roman"/>
        </w:rPr>
      </w:pPr>
    </w:p>
    <w:p w14:paraId="19EFCB54" w14:textId="39BAEC7C" w:rsidR="002948F6" w:rsidRPr="00442023" w:rsidRDefault="00EF315C" w:rsidP="002948F6">
      <w:pPr>
        <w:tabs>
          <w:tab w:val="left" w:pos="720"/>
        </w:tabs>
        <w:spacing w:after="0" w:line="240" w:lineRule="auto"/>
        <w:rPr>
          <w:rFonts w:ascii="Times New Roman" w:eastAsia="Times New Roman" w:hAnsi="Times New Roman" w:cs="Times New Roman"/>
          <w:u w:val="single"/>
        </w:rPr>
      </w:pPr>
      <w:r w:rsidRPr="00442023">
        <w:rPr>
          <w:rFonts w:ascii="Times New Roman" w:eastAsia="Times New Roman" w:hAnsi="Times New Roman" w:cs="Times New Roman"/>
          <w:u w:val="single"/>
        </w:rPr>
        <w:t>Jautrumo ištyrimo ribinės vertės</w:t>
      </w:r>
    </w:p>
    <w:p w14:paraId="30AD154F" w14:textId="68656681" w:rsidR="002948F6" w:rsidRDefault="00EF315C" w:rsidP="002948F6">
      <w:pPr>
        <w:tabs>
          <w:tab w:val="left" w:pos="720"/>
        </w:tabs>
        <w:spacing w:after="0" w:line="240" w:lineRule="auto"/>
        <w:rPr>
          <w:rFonts w:ascii="Times New Roman" w:eastAsia="Times New Roman" w:hAnsi="Times New Roman" w:cs="Times New Roman"/>
        </w:rPr>
      </w:pPr>
      <w:r w:rsidRPr="00EF315C">
        <w:rPr>
          <w:rFonts w:ascii="Times New Roman" w:eastAsia="Times New Roman" w:hAnsi="Times New Roman" w:cs="Times New Roman"/>
        </w:rPr>
        <w:t>Europos antimikrobinio jautrumo tyrimų komitetas (EUCAST)</w:t>
      </w:r>
      <w:r w:rsidRPr="00EF315C">
        <w:t xml:space="preserve"> </w:t>
      </w:r>
      <w:r w:rsidRPr="00EF315C">
        <w:rPr>
          <w:rFonts w:ascii="Times New Roman" w:eastAsia="Times New Roman" w:hAnsi="Times New Roman" w:cs="Times New Roman"/>
        </w:rPr>
        <w:t>nustatė</w:t>
      </w:r>
      <w:r w:rsidRPr="00EF315C">
        <w:t xml:space="preserve"> </w:t>
      </w:r>
      <w:r w:rsidRPr="00EF315C">
        <w:rPr>
          <w:rFonts w:ascii="Times New Roman" w:eastAsia="Times New Roman" w:hAnsi="Times New Roman" w:cs="Times New Roman"/>
        </w:rPr>
        <w:t xml:space="preserve">MIC (minimalios </w:t>
      </w:r>
      <w:proofErr w:type="spellStart"/>
      <w:r w:rsidRPr="00EF315C">
        <w:rPr>
          <w:rFonts w:ascii="Times New Roman" w:eastAsia="Times New Roman" w:hAnsi="Times New Roman" w:cs="Times New Roman"/>
        </w:rPr>
        <w:t>inhibicinės</w:t>
      </w:r>
      <w:proofErr w:type="spellEnd"/>
      <w:r w:rsidRPr="00EF315C">
        <w:rPr>
          <w:rFonts w:ascii="Times New Roman" w:eastAsia="Times New Roman" w:hAnsi="Times New Roman" w:cs="Times New Roman"/>
        </w:rPr>
        <w:t xml:space="preserve"> koncentracijos) aiškinamuosius jautrumo tyrimo kriterijus </w:t>
      </w:r>
      <w:proofErr w:type="spellStart"/>
      <w:r w:rsidRPr="00EF315C">
        <w:rPr>
          <w:rFonts w:ascii="Times New Roman" w:eastAsia="Times New Roman" w:hAnsi="Times New Roman" w:cs="Times New Roman"/>
        </w:rPr>
        <w:t>itrakonazolui</w:t>
      </w:r>
      <w:proofErr w:type="spellEnd"/>
      <w:r w:rsidRPr="00EF315C">
        <w:rPr>
          <w:rFonts w:ascii="Times New Roman" w:eastAsia="Times New Roman" w:hAnsi="Times New Roman" w:cs="Times New Roman"/>
        </w:rPr>
        <w:t>. Jie išvardyti čia: &lt;https://www.ema.europa.eu/documents/other/minimum-inhibitory-concentration-mic-breakpointsx&gt;.</w:t>
      </w:r>
    </w:p>
    <w:p w14:paraId="2390837C" w14:textId="77777777" w:rsidR="00EF315C" w:rsidRDefault="00EF315C" w:rsidP="002948F6">
      <w:pPr>
        <w:tabs>
          <w:tab w:val="left" w:pos="720"/>
        </w:tabs>
        <w:spacing w:after="0" w:line="240" w:lineRule="auto"/>
        <w:rPr>
          <w:rFonts w:ascii="Times New Roman" w:eastAsia="Times New Roman" w:hAnsi="Times New Roman" w:cs="Times New Roman"/>
        </w:rPr>
      </w:pPr>
    </w:p>
    <w:p w14:paraId="2F9299E1" w14:textId="77777777" w:rsidR="00801FA1" w:rsidRPr="00801FA1" w:rsidRDefault="00801FA1" w:rsidP="00801FA1">
      <w:pPr>
        <w:tabs>
          <w:tab w:val="left" w:pos="720"/>
        </w:tabs>
        <w:spacing w:after="0" w:line="240" w:lineRule="auto"/>
        <w:rPr>
          <w:rFonts w:ascii="Times New Roman" w:eastAsia="Times New Roman" w:hAnsi="Times New Roman" w:cs="Times New Roman"/>
        </w:rPr>
      </w:pP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jautrumo ribų Klinikinių ir laboratorinių standartų institutas (angl. </w:t>
      </w:r>
      <w:proofErr w:type="spellStart"/>
      <w:r w:rsidRPr="00801FA1">
        <w:rPr>
          <w:rFonts w:ascii="Times New Roman" w:eastAsia="Times New Roman" w:hAnsi="Times New Roman" w:cs="Times New Roman"/>
        </w:rPr>
        <w:t>Clinical</w:t>
      </w:r>
      <w:proofErr w:type="spellEnd"/>
      <w:r w:rsidRPr="00801FA1">
        <w:rPr>
          <w:rFonts w:ascii="Times New Roman" w:eastAsia="Times New Roman" w:hAnsi="Times New Roman" w:cs="Times New Roman"/>
        </w:rPr>
        <w:t xml:space="preserve"> </w:t>
      </w:r>
      <w:proofErr w:type="spellStart"/>
      <w:r w:rsidRPr="00801FA1">
        <w:rPr>
          <w:rFonts w:ascii="Times New Roman" w:eastAsia="Times New Roman" w:hAnsi="Times New Roman" w:cs="Times New Roman"/>
        </w:rPr>
        <w:t>and</w:t>
      </w:r>
      <w:proofErr w:type="spellEnd"/>
      <w:r w:rsidRPr="00801FA1">
        <w:rPr>
          <w:rFonts w:ascii="Times New Roman" w:eastAsia="Times New Roman" w:hAnsi="Times New Roman" w:cs="Times New Roman"/>
        </w:rPr>
        <w:t xml:space="preserve"> </w:t>
      </w:r>
      <w:proofErr w:type="spellStart"/>
      <w:r w:rsidRPr="00801FA1">
        <w:rPr>
          <w:rFonts w:ascii="Times New Roman" w:eastAsia="Times New Roman" w:hAnsi="Times New Roman" w:cs="Times New Roman"/>
        </w:rPr>
        <w:t>Laboratory</w:t>
      </w:r>
      <w:proofErr w:type="spellEnd"/>
      <w:r w:rsidRPr="00801FA1">
        <w:rPr>
          <w:rFonts w:ascii="Times New Roman" w:eastAsia="Times New Roman" w:hAnsi="Times New Roman" w:cs="Times New Roman"/>
        </w:rPr>
        <w:t xml:space="preserve"> </w:t>
      </w:r>
      <w:proofErr w:type="spellStart"/>
      <w:r w:rsidRPr="00801FA1">
        <w:rPr>
          <w:rFonts w:ascii="Times New Roman" w:eastAsia="Times New Roman" w:hAnsi="Times New Roman" w:cs="Times New Roman"/>
        </w:rPr>
        <w:t>Standards</w:t>
      </w:r>
      <w:proofErr w:type="spellEnd"/>
      <w:r w:rsidRPr="00801FA1">
        <w:rPr>
          <w:rFonts w:ascii="Times New Roman" w:eastAsia="Times New Roman" w:hAnsi="Times New Roman" w:cs="Times New Roman"/>
        </w:rPr>
        <w:t xml:space="preserve"> Institute, CLSI) (CLSI M60 Standartiniai </w:t>
      </w:r>
      <w:proofErr w:type="spellStart"/>
      <w:r w:rsidRPr="00801FA1">
        <w:rPr>
          <w:rFonts w:ascii="Times New Roman" w:eastAsia="Times New Roman" w:hAnsi="Times New Roman" w:cs="Times New Roman"/>
        </w:rPr>
        <w:t>mieliagrybių</w:t>
      </w:r>
      <w:proofErr w:type="spellEnd"/>
      <w:r w:rsidRPr="00801FA1">
        <w:rPr>
          <w:rFonts w:ascii="Times New Roman" w:eastAsia="Times New Roman" w:hAnsi="Times New Roman" w:cs="Times New Roman"/>
        </w:rPr>
        <w:t xml:space="preserve"> jautrumo tyrimai; 2-asis leidimas, 2020 m.) </w:t>
      </w:r>
      <w:proofErr w:type="spellStart"/>
      <w:r w:rsidRPr="002B38A4">
        <w:rPr>
          <w:rFonts w:ascii="Times New Roman" w:eastAsia="Times New Roman" w:hAnsi="Times New Roman" w:cs="Times New Roman"/>
          <w:i/>
          <w:iCs/>
        </w:rPr>
        <w:t>Candida</w:t>
      </w:r>
      <w:proofErr w:type="spellEnd"/>
      <w:r w:rsidRPr="00801FA1">
        <w:rPr>
          <w:rFonts w:ascii="Times New Roman" w:eastAsia="Times New Roman" w:hAnsi="Times New Roman" w:cs="Times New Roman"/>
        </w:rPr>
        <w:t xml:space="preserve"> rūšims ir </w:t>
      </w:r>
      <w:proofErr w:type="spellStart"/>
      <w:r w:rsidRPr="00801FA1">
        <w:rPr>
          <w:rFonts w:ascii="Times New Roman" w:eastAsia="Times New Roman" w:hAnsi="Times New Roman" w:cs="Times New Roman"/>
        </w:rPr>
        <w:t>filamentiniams</w:t>
      </w:r>
      <w:proofErr w:type="spellEnd"/>
      <w:r w:rsidRPr="00801FA1">
        <w:rPr>
          <w:rFonts w:ascii="Times New Roman" w:eastAsia="Times New Roman" w:hAnsi="Times New Roman" w:cs="Times New Roman"/>
        </w:rPr>
        <w:t xml:space="preserve"> grybeliams nėra nustatęs.</w:t>
      </w:r>
    </w:p>
    <w:p w14:paraId="2626200F" w14:textId="77777777" w:rsidR="00801FA1" w:rsidRPr="00801FA1" w:rsidRDefault="00801FA1" w:rsidP="00801FA1">
      <w:pPr>
        <w:tabs>
          <w:tab w:val="left" w:pos="720"/>
        </w:tabs>
        <w:spacing w:after="0" w:line="240" w:lineRule="auto"/>
        <w:rPr>
          <w:rFonts w:ascii="Times New Roman" w:eastAsia="Times New Roman" w:hAnsi="Times New Roman" w:cs="Times New Roman"/>
        </w:rPr>
      </w:pPr>
    </w:p>
    <w:p w14:paraId="1FA8B8B1" w14:textId="77777777" w:rsidR="00801FA1" w:rsidRPr="00801FA1" w:rsidRDefault="00801FA1" w:rsidP="00801FA1">
      <w:pPr>
        <w:tabs>
          <w:tab w:val="left" w:pos="720"/>
        </w:tabs>
        <w:spacing w:after="0" w:line="240" w:lineRule="auto"/>
        <w:rPr>
          <w:rFonts w:ascii="Times New Roman" w:eastAsia="Times New Roman" w:hAnsi="Times New Roman" w:cs="Times New Roman"/>
        </w:rPr>
      </w:pPr>
      <w:r w:rsidRPr="00801FA1">
        <w:rPr>
          <w:rFonts w:ascii="Times New Roman" w:eastAsia="Times New Roman" w:hAnsi="Times New Roman" w:cs="Times New Roman"/>
        </w:rPr>
        <w:lastRenderedPageBreak/>
        <w:t xml:space="preserve">Pasirinktų rūšių įgyto atsparumo paplitimas gali skirtis geografiniu požiūriu bei priklausomai nuo laiko, todėl pageidautina lokali informacija apie atsparumą, ypač gydant sunkias infekcijas. Prireikus galima kreiptis dėl ekspertų patarimo, kai vietinis atsparumo paplitimas yra toks, kad vaistinio preparato naudingumas bent kai kurioms infekcijų rūšims yra abejotinas. </w:t>
      </w:r>
    </w:p>
    <w:p w14:paraId="26C21E97" w14:textId="77777777" w:rsidR="00801FA1" w:rsidRPr="00801FA1" w:rsidRDefault="00801FA1" w:rsidP="00801FA1">
      <w:pPr>
        <w:tabs>
          <w:tab w:val="left" w:pos="720"/>
        </w:tabs>
        <w:spacing w:after="0" w:line="240" w:lineRule="auto"/>
        <w:rPr>
          <w:rFonts w:ascii="Times New Roman" w:eastAsia="Times New Roman" w:hAnsi="Times New Roman" w:cs="Times New Roman"/>
        </w:rPr>
      </w:pPr>
    </w:p>
    <w:p w14:paraId="7EAF7C80" w14:textId="001C5ADB" w:rsidR="00801FA1" w:rsidRDefault="00801FA1" w:rsidP="00801FA1">
      <w:pPr>
        <w:tabs>
          <w:tab w:val="left" w:pos="720"/>
        </w:tabs>
        <w:spacing w:after="0" w:line="240" w:lineRule="auto"/>
        <w:rPr>
          <w:rFonts w:ascii="Times New Roman" w:eastAsia="Times New Roman" w:hAnsi="Times New Roman" w:cs="Times New Roman"/>
        </w:rPr>
      </w:pPr>
      <w:r w:rsidRPr="00801FA1">
        <w:rPr>
          <w:rFonts w:ascii="Times New Roman" w:eastAsia="Times New Roman" w:hAnsi="Times New Roman" w:cs="Times New Roman"/>
        </w:rPr>
        <w:t xml:space="preserve">Grybelių jautrumas </w:t>
      </w:r>
      <w:proofErr w:type="spellStart"/>
      <w:r w:rsidRPr="00801FA1">
        <w:rPr>
          <w:rFonts w:ascii="Times New Roman" w:eastAsia="Times New Roman" w:hAnsi="Times New Roman" w:cs="Times New Roman"/>
        </w:rPr>
        <w:t>itrakonazolui</w:t>
      </w:r>
      <w:proofErr w:type="spellEnd"/>
      <w:r w:rsidRPr="00801FA1">
        <w:rPr>
          <w:rFonts w:ascii="Times New Roman" w:eastAsia="Times New Roman" w:hAnsi="Times New Roman" w:cs="Times New Roman"/>
        </w:rPr>
        <w:t xml:space="preserve"> </w:t>
      </w:r>
      <w:proofErr w:type="spellStart"/>
      <w:r w:rsidRPr="002B38A4">
        <w:rPr>
          <w:rFonts w:ascii="Times New Roman" w:eastAsia="Times New Roman" w:hAnsi="Times New Roman" w:cs="Times New Roman"/>
          <w:i/>
          <w:iCs/>
        </w:rPr>
        <w:t>in</w:t>
      </w:r>
      <w:proofErr w:type="spellEnd"/>
      <w:r w:rsidRPr="002B38A4">
        <w:rPr>
          <w:rFonts w:ascii="Times New Roman" w:eastAsia="Times New Roman" w:hAnsi="Times New Roman" w:cs="Times New Roman"/>
          <w:i/>
          <w:iCs/>
        </w:rPr>
        <w:t xml:space="preserve"> </w:t>
      </w:r>
      <w:proofErr w:type="spellStart"/>
      <w:r w:rsidRPr="002B38A4">
        <w:rPr>
          <w:rFonts w:ascii="Times New Roman" w:eastAsia="Times New Roman" w:hAnsi="Times New Roman" w:cs="Times New Roman"/>
          <w:i/>
          <w:iCs/>
        </w:rPr>
        <w:t>vitro</w:t>
      </w:r>
      <w:proofErr w:type="spellEnd"/>
      <w:r w:rsidRPr="00801FA1">
        <w:rPr>
          <w:rFonts w:ascii="Times New Roman" w:eastAsia="Times New Roman" w:hAnsi="Times New Roman" w:cs="Times New Roman"/>
        </w:rPr>
        <w:t xml:space="preserve"> priklauso nuo </w:t>
      </w:r>
      <w:proofErr w:type="spellStart"/>
      <w:r w:rsidRPr="00801FA1">
        <w:rPr>
          <w:rFonts w:ascii="Times New Roman" w:eastAsia="Times New Roman" w:hAnsi="Times New Roman" w:cs="Times New Roman"/>
        </w:rPr>
        <w:t>inokuliato</w:t>
      </w:r>
      <w:proofErr w:type="spellEnd"/>
      <w:r w:rsidRPr="00801FA1">
        <w:rPr>
          <w:rFonts w:ascii="Times New Roman" w:eastAsia="Times New Roman" w:hAnsi="Times New Roman" w:cs="Times New Roman"/>
        </w:rPr>
        <w:t xml:space="preserve"> dydžio, inkubacijos temperatūros, grybelių augimo fazės, naudojamos augimo terpės. Dėl šių priežasčių </w:t>
      </w:r>
      <w:proofErr w:type="spellStart"/>
      <w:r w:rsidRPr="00801FA1">
        <w:rPr>
          <w:rFonts w:ascii="Times New Roman" w:eastAsia="Times New Roman" w:hAnsi="Times New Roman" w:cs="Times New Roman"/>
        </w:rPr>
        <w:t>inhibicinė</w:t>
      </w:r>
      <w:proofErr w:type="spellEnd"/>
      <w:r w:rsidRPr="00801FA1">
        <w:rPr>
          <w:rFonts w:ascii="Times New Roman" w:eastAsia="Times New Roman" w:hAnsi="Times New Roman" w:cs="Times New Roman"/>
        </w:rPr>
        <w:t xml:space="preserve">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koncentracija (MIK) gali labai skirtis. Jautrumas toliau pateiktoje lentelėje pagrįstas MIK90&lt;1 mg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litre. Jokio ryšio tarp jautrumo </w:t>
      </w:r>
      <w:proofErr w:type="spellStart"/>
      <w:r w:rsidRPr="002B38A4">
        <w:rPr>
          <w:rFonts w:ascii="Times New Roman" w:eastAsia="Times New Roman" w:hAnsi="Times New Roman" w:cs="Times New Roman"/>
          <w:i/>
          <w:iCs/>
        </w:rPr>
        <w:t>in</w:t>
      </w:r>
      <w:proofErr w:type="spellEnd"/>
      <w:r w:rsidRPr="002B38A4">
        <w:rPr>
          <w:rFonts w:ascii="Times New Roman" w:eastAsia="Times New Roman" w:hAnsi="Times New Roman" w:cs="Times New Roman"/>
          <w:i/>
          <w:iCs/>
        </w:rPr>
        <w:t xml:space="preserve"> </w:t>
      </w:r>
      <w:proofErr w:type="spellStart"/>
      <w:r w:rsidRPr="002B38A4">
        <w:rPr>
          <w:rFonts w:ascii="Times New Roman" w:eastAsia="Times New Roman" w:hAnsi="Times New Roman" w:cs="Times New Roman"/>
          <w:i/>
          <w:iCs/>
        </w:rPr>
        <w:t>vitro</w:t>
      </w:r>
      <w:proofErr w:type="spellEnd"/>
      <w:r w:rsidRPr="00801FA1">
        <w:rPr>
          <w:rFonts w:ascii="Times New Roman" w:eastAsia="Times New Roman" w:hAnsi="Times New Roman" w:cs="Times New Roman"/>
        </w:rPr>
        <w:t xml:space="preserve"> ir klinikinio veiksmingumo nėra.</w:t>
      </w:r>
    </w:p>
    <w:tbl>
      <w:tblPr>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5"/>
      </w:tblGrid>
      <w:tr w:rsidR="00801FA1" w:rsidRPr="00F45DC8" w14:paraId="4F958AC3" w14:textId="77777777" w:rsidTr="00210693">
        <w:trPr>
          <w:trHeight w:val="460"/>
        </w:trPr>
        <w:tc>
          <w:tcPr>
            <w:tcW w:w="7565" w:type="dxa"/>
          </w:tcPr>
          <w:p w14:paraId="7EAD0B40" w14:textId="77777777" w:rsidR="00801FA1" w:rsidRPr="00243D83" w:rsidRDefault="00801FA1" w:rsidP="00210693">
            <w:pPr>
              <w:pStyle w:val="TableParagraph"/>
              <w:spacing w:before="142"/>
              <w:rPr>
                <w:b/>
                <w:sz w:val="20"/>
                <w:lang w:val="lt-LT"/>
              </w:rPr>
            </w:pPr>
            <w:r>
              <w:rPr>
                <w:b/>
                <w:sz w:val="20"/>
                <w:lang w:val="lt-LT"/>
              </w:rPr>
              <w:t>Dažniausi</w:t>
            </w:r>
            <w:r w:rsidRPr="00243D83">
              <w:rPr>
                <w:b/>
                <w:sz w:val="20"/>
                <w:lang w:val="lt-LT"/>
              </w:rPr>
              <w:t>o</w:t>
            </w:r>
            <w:r>
              <w:rPr>
                <w:b/>
                <w:sz w:val="20"/>
                <w:lang w:val="lt-LT"/>
              </w:rPr>
              <w:t>s</w:t>
            </w:r>
            <w:r w:rsidRPr="00243D83">
              <w:rPr>
                <w:b/>
                <w:sz w:val="20"/>
                <w:lang w:val="lt-LT"/>
              </w:rPr>
              <w:t xml:space="preserve"> jautrios rūšys</w:t>
            </w:r>
          </w:p>
        </w:tc>
      </w:tr>
      <w:tr w:rsidR="00801FA1" w:rsidRPr="00F45DC8" w14:paraId="1401AAE2" w14:textId="77777777" w:rsidTr="00210693">
        <w:trPr>
          <w:trHeight w:val="258"/>
        </w:trPr>
        <w:tc>
          <w:tcPr>
            <w:tcW w:w="7565" w:type="dxa"/>
          </w:tcPr>
          <w:p w14:paraId="36F94610" w14:textId="77777777" w:rsidR="00801FA1" w:rsidRPr="00243D83" w:rsidRDefault="00801FA1" w:rsidP="00210693">
            <w:pPr>
              <w:pStyle w:val="TableParagraph"/>
              <w:spacing w:before="22" w:line="217" w:lineRule="exact"/>
              <w:rPr>
                <w:sz w:val="20"/>
                <w:lang w:val="lt-LT"/>
              </w:rPr>
            </w:pPr>
            <w:proofErr w:type="spellStart"/>
            <w:r w:rsidRPr="00243D83">
              <w:rPr>
                <w:i/>
                <w:sz w:val="20"/>
                <w:lang w:val="lt-LT"/>
              </w:rPr>
              <w:t>Aspergillus</w:t>
            </w:r>
            <w:proofErr w:type="spellEnd"/>
            <w:r w:rsidRPr="00243D83">
              <w:rPr>
                <w:i/>
                <w:sz w:val="20"/>
                <w:lang w:val="lt-LT"/>
              </w:rPr>
              <w:t xml:space="preserve"> spp.</w:t>
            </w:r>
            <w:r w:rsidRPr="00243D83">
              <w:rPr>
                <w:i/>
                <w:sz w:val="20"/>
                <w:vertAlign w:val="superscript"/>
                <w:lang w:val="lt-LT"/>
              </w:rPr>
              <w:t>2</w:t>
            </w:r>
          </w:p>
        </w:tc>
      </w:tr>
      <w:tr w:rsidR="00801FA1" w:rsidRPr="00F45DC8" w14:paraId="2AC5E20B" w14:textId="77777777" w:rsidTr="00210693">
        <w:trPr>
          <w:trHeight w:val="261"/>
        </w:trPr>
        <w:tc>
          <w:tcPr>
            <w:tcW w:w="7565" w:type="dxa"/>
          </w:tcPr>
          <w:p w14:paraId="1F055621"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Blastomyces</w:t>
            </w:r>
            <w:proofErr w:type="spellEnd"/>
            <w:r w:rsidRPr="00243D83">
              <w:rPr>
                <w:i/>
                <w:sz w:val="20"/>
                <w:lang w:val="lt-LT"/>
              </w:rPr>
              <w:t xml:space="preserve"> dermatitidis</w:t>
            </w:r>
            <w:r w:rsidRPr="00243D83">
              <w:rPr>
                <w:i/>
                <w:sz w:val="20"/>
                <w:vertAlign w:val="superscript"/>
                <w:lang w:val="lt-LT"/>
              </w:rPr>
              <w:t>1</w:t>
            </w:r>
          </w:p>
        </w:tc>
      </w:tr>
      <w:tr w:rsidR="00801FA1" w:rsidRPr="00F45DC8" w14:paraId="5DB22462" w14:textId="77777777" w:rsidTr="00210693">
        <w:trPr>
          <w:trHeight w:val="258"/>
        </w:trPr>
        <w:tc>
          <w:tcPr>
            <w:tcW w:w="7565" w:type="dxa"/>
          </w:tcPr>
          <w:p w14:paraId="047D805D"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Candida</w:t>
            </w:r>
            <w:proofErr w:type="spellEnd"/>
            <w:r w:rsidRPr="00243D83">
              <w:rPr>
                <w:i/>
                <w:sz w:val="20"/>
                <w:lang w:val="lt-LT"/>
              </w:rPr>
              <w:t xml:space="preserve"> </w:t>
            </w:r>
            <w:proofErr w:type="spellStart"/>
            <w:r w:rsidRPr="00243D83">
              <w:rPr>
                <w:i/>
                <w:sz w:val="20"/>
                <w:lang w:val="lt-LT"/>
              </w:rPr>
              <w:t>albicans</w:t>
            </w:r>
            <w:proofErr w:type="spellEnd"/>
          </w:p>
        </w:tc>
      </w:tr>
      <w:tr w:rsidR="00801FA1" w:rsidRPr="00F45DC8" w14:paraId="7ED7E7D6" w14:textId="77777777" w:rsidTr="00210693">
        <w:trPr>
          <w:trHeight w:val="261"/>
        </w:trPr>
        <w:tc>
          <w:tcPr>
            <w:tcW w:w="7565" w:type="dxa"/>
          </w:tcPr>
          <w:p w14:paraId="162AB113"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Candida</w:t>
            </w:r>
            <w:proofErr w:type="spellEnd"/>
            <w:r w:rsidRPr="00243D83">
              <w:rPr>
                <w:i/>
                <w:sz w:val="20"/>
                <w:lang w:val="lt-LT"/>
              </w:rPr>
              <w:t xml:space="preserve"> </w:t>
            </w:r>
            <w:proofErr w:type="spellStart"/>
            <w:r w:rsidRPr="00243D83">
              <w:rPr>
                <w:i/>
                <w:sz w:val="20"/>
                <w:lang w:val="lt-LT"/>
              </w:rPr>
              <w:t>parapsilosis</w:t>
            </w:r>
            <w:proofErr w:type="spellEnd"/>
          </w:p>
        </w:tc>
      </w:tr>
      <w:tr w:rsidR="00801FA1" w:rsidRPr="00F45DC8" w14:paraId="003FAC03" w14:textId="77777777" w:rsidTr="00210693">
        <w:trPr>
          <w:trHeight w:val="258"/>
        </w:trPr>
        <w:tc>
          <w:tcPr>
            <w:tcW w:w="7565" w:type="dxa"/>
          </w:tcPr>
          <w:p w14:paraId="3BE5F6F3"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Cladosporium</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692B95FF" w14:textId="77777777" w:rsidTr="00210693">
        <w:trPr>
          <w:trHeight w:val="261"/>
        </w:trPr>
        <w:tc>
          <w:tcPr>
            <w:tcW w:w="7565" w:type="dxa"/>
          </w:tcPr>
          <w:p w14:paraId="25B69980"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Coccidioides</w:t>
            </w:r>
            <w:proofErr w:type="spellEnd"/>
            <w:r w:rsidRPr="00243D83">
              <w:rPr>
                <w:i/>
                <w:sz w:val="20"/>
                <w:lang w:val="lt-LT"/>
              </w:rPr>
              <w:t xml:space="preserve"> immitis</w:t>
            </w:r>
            <w:r w:rsidRPr="00243D83">
              <w:rPr>
                <w:i/>
                <w:sz w:val="20"/>
                <w:vertAlign w:val="superscript"/>
                <w:lang w:val="lt-LT"/>
              </w:rPr>
              <w:t>1</w:t>
            </w:r>
          </w:p>
        </w:tc>
      </w:tr>
      <w:tr w:rsidR="00801FA1" w:rsidRPr="00F45DC8" w14:paraId="7E58AF10" w14:textId="77777777" w:rsidTr="00210693">
        <w:trPr>
          <w:trHeight w:val="258"/>
        </w:trPr>
        <w:tc>
          <w:tcPr>
            <w:tcW w:w="7565" w:type="dxa"/>
          </w:tcPr>
          <w:p w14:paraId="48263F56"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Cryptococcus</w:t>
            </w:r>
            <w:proofErr w:type="spellEnd"/>
            <w:r w:rsidRPr="00243D83">
              <w:rPr>
                <w:i/>
                <w:sz w:val="20"/>
                <w:lang w:val="lt-LT"/>
              </w:rPr>
              <w:t xml:space="preserve"> </w:t>
            </w:r>
            <w:proofErr w:type="spellStart"/>
            <w:r w:rsidRPr="00243D83">
              <w:rPr>
                <w:i/>
                <w:sz w:val="20"/>
                <w:lang w:val="lt-LT"/>
              </w:rPr>
              <w:t>neoformans</w:t>
            </w:r>
            <w:proofErr w:type="spellEnd"/>
          </w:p>
        </w:tc>
      </w:tr>
      <w:tr w:rsidR="00801FA1" w:rsidRPr="00F45DC8" w14:paraId="774778A4" w14:textId="77777777" w:rsidTr="00210693">
        <w:trPr>
          <w:trHeight w:val="261"/>
        </w:trPr>
        <w:tc>
          <w:tcPr>
            <w:tcW w:w="7565" w:type="dxa"/>
          </w:tcPr>
          <w:p w14:paraId="2B40FD70"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Epidermophyton</w:t>
            </w:r>
            <w:proofErr w:type="spellEnd"/>
            <w:r w:rsidRPr="00243D83">
              <w:rPr>
                <w:i/>
                <w:sz w:val="20"/>
                <w:lang w:val="lt-LT"/>
              </w:rPr>
              <w:t xml:space="preserve"> </w:t>
            </w:r>
            <w:proofErr w:type="spellStart"/>
            <w:r w:rsidRPr="00243D83">
              <w:rPr>
                <w:i/>
                <w:sz w:val="20"/>
                <w:lang w:val="lt-LT"/>
              </w:rPr>
              <w:t>floccosum</w:t>
            </w:r>
            <w:proofErr w:type="spellEnd"/>
          </w:p>
        </w:tc>
      </w:tr>
      <w:tr w:rsidR="00801FA1" w:rsidRPr="00F45DC8" w14:paraId="7E6C8892" w14:textId="77777777" w:rsidTr="00210693">
        <w:trPr>
          <w:trHeight w:val="258"/>
        </w:trPr>
        <w:tc>
          <w:tcPr>
            <w:tcW w:w="7565" w:type="dxa"/>
          </w:tcPr>
          <w:p w14:paraId="0BEC2C4F"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Fonsecaea</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r w:rsidRPr="00243D83">
              <w:rPr>
                <w:i/>
                <w:sz w:val="20"/>
                <w:vertAlign w:val="superscript"/>
                <w:lang w:val="lt-LT"/>
              </w:rPr>
              <w:t xml:space="preserve"> 1</w:t>
            </w:r>
          </w:p>
        </w:tc>
      </w:tr>
      <w:tr w:rsidR="00801FA1" w:rsidRPr="00F45DC8" w14:paraId="7D795BDA" w14:textId="77777777" w:rsidTr="00210693">
        <w:trPr>
          <w:trHeight w:val="261"/>
        </w:trPr>
        <w:tc>
          <w:tcPr>
            <w:tcW w:w="7565" w:type="dxa"/>
          </w:tcPr>
          <w:p w14:paraId="24C039E2"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Geotrichum</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45B1B42D" w14:textId="77777777" w:rsidTr="00210693">
        <w:trPr>
          <w:trHeight w:val="258"/>
        </w:trPr>
        <w:tc>
          <w:tcPr>
            <w:tcW w:w="7565" w:type="dxa"/>
          </w:tcPr>
          <w:p w14:paraId="33C5C8B6"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Histoplasma</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0F383A1B" w14:textId="77777777" w:rsidTr="00210693">
        <w:trPr>
          <w:trHeight w:val="261"/>
        </w:trPr>
        <w:tc>
          <w:tcPr>
            <w:tcW w:w="7565" w:type="dxa"/>
          </w:tcPr>
          <w:p w14:paraId="4D59F5D1" w14:textId="5D730A8D" w:rsidR="00801FA1" w:rsidRPr="00243D83" w:rsidRDefault="00801FA1" w:rsidP="00210693">
            <w:pPr>
              <w:pStyle w:val="TableParagraph"/>
              <w:spacing w:before="22" w:line="217" w:lineRule="exact"/>
              <w:rPr>
                <w:i/>
                <w:sz w:val="20"/>
                <w:lang w:val="lt-LT"/>
              </w:rPr>
            </w:pPr>
            <w:proofErr w:type="spellStart"/>
            <w:r w:rsidRPr="00243D83">
              <w:rPr>
                <w:i/>
                <w:sz w:val="20"/>
                <w:lang w:val="lt-LT"/>
              </w:rPr>
              <w:t>Malassezia</w:t>
            </w:r>
            <w:proofErr w:type="spellEnd"/>
            <w:r w:rsidRPr="00243D83">
              <w:rPr>
                <w:i/>
                <w:sz w:val="20"/>
                <w:lang w:val="lt-LT"/>
              </w:rPr>
              <w:t xml:space="preserve"> (</w:t>
            </w:r>
            <w:r w:rsidR="00A746D3">
              <w:rPr>
                <w:i/>
                <w:sz w:val="20"/>
                <w:lang w:val="lt-LT"/>
              </w:rPr>
              <w:t>anksčiau</w:t>
            </w:r>
            <w:r w:rsidRPr="00243D83">
              <w:rPr>
                <w:i/>
                <w:sz w:val="20"/>
                <w:lang w:val="lt-LT"/>
              </w:rPr>
              <w:t xml:space="preserve"> </w:t>
            </w:r>
            <w:proofErr w:type="spellStart"/>
            <w:r w:rsidRPr="00243D83">
              <w:rPr>
                <w:i/>
                <w:sz w:val="20"/>
                <w:lang w:val="lt-LT"/>
              </w:rPr>
              <w:t>Pityrosporum</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292E074E" w14:textId="77777777" w:rsidTr="00210693">
        <w:trPr>
          <w:trHeight w:val="258"/>
        </w:trPr>
        <w:tc>
          <w:tcPr>
            <w:tcW w:w="7565" w:type="dxa"/>
          </w:tcPr>
          <w:p w14:paraId="7B19D5DA"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Microsporum</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1D8C5645" w14:textId="77777777" w:rsidTr="00210693">
        <w:trPr>
          <w:trHeight w:val="261"/>
        </w:trPr>
        <w:tc>
          <w:tcPr>
            <w:tcW w:w="7565" w:type="dxa"/>
          </w:tcPr>
          <w:p w14:paraId="65DAFF98"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Paracoccidioides</w:t>
            </w:r>
            <w:proofErr w:type="spellEnd"/>
            <w:r w:rsidRPr="00243D83">
              <w:rPr>
                <w:i/>
                <w:sz w:val="20"/>
                <w:lang w:val="lt-LT"/>
              </w:rPr>
              <w:t xml:space="preserve"> brasiliensis</w:t>
            </w:r>
            <w:r w:rsidRPr="00243D83">
              <w:rPr>
                <w:i/>
                <w:sz w:val="20"/>
                <w:vertAlign w:val="superscript"/>
                <w:lang w:val="lt-LT"/>
              </w:rPr>
              <w:t>1</w:t>
            </w:r>
          </w:p>
        </w:tc>
      </w:tr>
      <w:tr w:rsidR="00801FA1" w:rsidRPr="00F45DC8" w14:paraId="563C9315" w14:textId="77777777" w:rsidTr="00210693">
        <w:trPr>
          <w:trHeight w:val="258"/>
        </w:trPr>
        <w:tc>
          <w:tcPr>
            <w:tcW w:w="7565" w:type="dxa"/>
          </w:tcPr>
          <w:p w14:paraId="2BD645B2" w14:textId="764AB689" w:rsidR="00801FA1" w:rsidRPr="00243D83" w:rsidRDefault="00A746D3" w:rsidP="00210693">
            <w:pPr>
              <w:pStyle w:val="TableParagraph"/>
              <w:spacing w:before="22" w:line="217" w:lineRule="exact"/>
              <w:rPr>
                <w:i/>
                <w:sz w:val="20"/>
                <w:lang w:val="lt-LT"/>
              </w:rPr>
            </w:pPr>
            <w:proofErr w:type="spellStart"/>
            <w:r w:rsidRPr="00A746D3">
              <w:rPr>
                <w:i/>
                <w:sz w:val="20"/>
                <w:lang w:val="lt-LT"/>
              </w:rPr>
              <w:t>Talaromyces</w:t>
            </w:r>
            <w:proofErr w:type="spellEnd"/>
            <w:r w:rsidRPr="00A746D3">
              <w:rPr>
                <w:i/>
                <w:sz w:val="20"/>
                <w:lang w:val="lt-LT"/>
              </w:rPr>
              <w:t xml:space="preserve"> (</w:t>
            </w:r>
            <w:r>
              <w:rPr>
                <w:i/>
                <w:sz w:val="20"/>
                <w:lang w:val="lt-LT"/>
              </w:rPr>
              <w:t>anksčiau</w:t>
            </w:r>
            <w:r w:rsidRPr="00A746D3">
              <w:rPr>
                <w:i/>
                <w:sz w:val="20"/>
                <w:lang w:val="lt-LT"/>
              </w:rPr>
              <w:t xml:space="preserve"> </w:t>
            </w:r>
            <w:proofErr w:type="spellStart"/>
            <w:r w:rsidR="00801FA1" w:rsidRPr="00243D83">
              <w:rPr>
                <w:i/>
                <w:sz w:val="20"/>
                <w:lang w:val="lt-LT"/>
              </w:rPr>
              <w:t>Penicillium</w:t>
            </w:r>
            <w:proofErr w:type="spellEnd"/>
            <w:r>
              <w:rPr>
                <w:i/>
                <w:sz w:val="20"/>
                <w:lang w:val="lt-LT"/>
              </w:rPr>
              <w:t>)</w:t>
            </w:r>
            <w:r w:rsidR="00801FA1" w:rsidRPr="00243D83">
              <w:rPr>
                <w:i/>
                <w:sz w:val="20"/>
                <w:lang w:val="lt-LT"/>
              </w:rPr>
              <w:t xml:space="preserve"> marneffei</w:t>
            </w:r>
            <w:r w:rsidR="00801FA1" w:rsidRPr="00243D83">
              <w:rPr>
                <w:i/>
                <w:sz w:val="20"/>
                <w:vertAlign w:val="superscript"/>
                <w:lang w:val="lt-LT"/>
              </w:rPr>
              <w:t>1</w:t>
            </w:r>
          </w:p>
        </w:tc>
      </w:tr>
      <w:tr w:rsidR="00801FA1" w:rsidRPr="00F45DC8" w14:paraId="6B46569C" w14:textId="77777777" w:rsidTr="00210693">
        <w:trPr>
          <w:trHeight w:val="261"/>
        </w:trPr>
        <w:tc>
          <w:tcPr>
            <w:tcW w:w="7565" w:type="dxa"/>
          </w:tcPr>
          <w:p w14:paraId="6CE3692A"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Pseudallescheria</w:t>
            </w:r>
            <w:proofErr w:type="spellEnd"/>
            <w:r w:rsidRPr="00243D83">
              <w:rPr>
                <w:i/>
                <w:sz w:val="20"/>
                <w:lang w:val="lt-LT"/>
              </w:rPr>
              <w:t xml:space="preserve"> </w:t>
            </w:r>
            <w:proofErr w:type="spellStart"/>
            <w:r w:rsidRPr="00243D83">
              <w:rPr>
                <w:i/>
                <w:sz w:val="20"/>
                <w:lang w:val="lt-LT"/>
              </w:rPr>
              <w:t>boydii</w:t>
            </w:r>
            <w:proofErr w:type="spellEnd"/>
          </w:p>
        </w:tc>
      </w:tr>
      <w:tr w:rsidR="00801FA1" w:rsidRPr="00F45DC8" w14:paraId="2A550310" w14:textId="77777777" w:rsidTr="00210693">
        <w:trPr>
          <w:trHeight w:val="258"/>
        </w:trPr>
        <w:tc>
          <w:tcPr>
            <w:tcW w:w="7565" w:type="dxa"/>
          </w:tcPr>
          <w:p w14:paraId="04757D4F"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Sporothrix</w:t>
            </w:r>
            <w:proofErr w:type="spellEnd"/>
            <w:r w:rsidRPr="00243D83">
              <w:rPr>
                <w:i/>
                <w:sz w:val="20"/>
                <w:lang w:val="lt-LT"/>
              </w:rPr>
              <w:t xml:space="preserve"> </w:t>
            </w:r>
            <w:proofErr w:type="spellStart"/>
            <w:r w:rsidRPr="00243D83">
              <w:rPr>
                <w:i/>
                <w:sz w:val="20"/>
                <w:lang w:val="lt-LT"/>
              </w:rPr>
              <w:t>schenckii</w:t>
            </w:r>
            <w:proofErr w:type="spellEnd"/>
          </w:p>
        </w:tc>
      </w:tr>
      <w:tr w:rsidR="00801FA1" w:rsidRPr="00F45DC8" w14:paraId="6BF26506" w14:textId="77777777" w:rsidTr="00210693">
        <w:trPr>
          <w:trHeight w:val="261"/>
        </w:trPr>
        <w:tc>
          <w:tcPr>
            <w:tcW w:w="7565" w:type="dxa"/>
          </w:tcPr>
          <w:p w14:paraId="1A633B9B"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Trichophyton</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0ED84BAB" w14:textId="77777777" w:rsidTr="00210693">
        <w:trPr>
          <w:trHeight w:val="258"/>
        </w:trPr>
        <w:tc>
          <w:tcPr>
            <w:tcW w:w="7565" w:type="dxa"/>
          </w:tcPr>
          <w:p w14:paraId="4D1A8E77"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Trichosporon</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73437862" w14:textId="77777777" w:rsidTr="00210693">
        <w:trPr>
          <w:trHeight w:val="460"/>
        </w:trPr>
        <w:tc>
          <w:tcPr>
            <w:tcW w:w="7565" w:type="dxa"/>
          </w:tcPr>
          <w:p w14:paraId="1ADB89D5" w14:textId="77777777" w:rsidR="00801FA1" w:rsidRPr="00243D83" w:rsidRDefault="00801FA1" w:rsidP="00210693">
            <w:pPr>
              <w:pStyle w:val="TableParagraph"/>
              <w:spacing w:before="144"/>
              <w:rPr>
                <w:b/>
                <w:sz w:val="20"/>
                <w:lang w:val="lt-LT"/>
              </w:rPr>
            </w:pPr>
            <w:bookmarkStart w:id="0" w:name="Species_for_which_acquired_resistance_ma"/>
            <w:bookmarkEnd w:id="0"/>
            <w:r w:rsidRPr="00243D83">
              <w:rPr>
                <w:b/>
                <w:sz w:val="20"/>
                <w:lang w:val="lt-LT"/>
              </w:rPr>
              <w:t>Rūšys, kurios dėl įgyto atsparumo gali sukelti problemų</w:t>
            </w:r>
          </w:p>
        </w:tc>
      </w:tr>
      <w:tr w:rsidR="00801FA1" w:rsidRPr="00F45DC8" w14:paraId="6538F8DD" w14:textId="77777777" w:rsidTr="00210693">
        <w:trPr>
          <w:trHeight w:val="261"/>
        </w:trPr>
        <w:tc>
          <w:tcPr>
            <w:tcW w:w="7565" w:type="dxa"/>
          </w:tcPr>
          <w:p w14:paraId="7E6E36CB" w14:textId="77777777" w:rsidR="00801FA1" w:rsidRPr="00243D83" w:rsidRDefault="00801FA1" w:rsidP="00210693">
            <w:pPr>
              <w:pStyle w:val="TableParagraph"/>
              <w:spacing w:before="22" w:line="219" w:lineRule="exact"/>
              <w:rPr>
                <w:sz w:val="20"/>
                <w:lang w:val="lt-LT"/>
              </w:rPr>
            </w:pPr>
            <w:r w:rsidRPr="00243D83">
              <w:rPr>
                <w:i/>
                <w:sz w:val="20"/>
                <w:lang w:val="lt-LT"/>
              </w:rPr>
              <w:t>Candida</w:t>
            </w:r>
            <w:r w:rsidRPr="00243D83">
              <w:rPr>
                <w:i/>
                <w:spacing w:val="-3"/>
                <w:sz w:val="20"/>
                <w:lang w:val="lt-LT"/>
              </w:rPr>
              <w:t xml:space="preserve"> </w:t>
            </w:r>
            <w:r w:rsidRPr="00243D83">
              <w:rPr>
                <w:i/>
                <w:sz w:val="20"/>
                <w:lang w:val="lt-LT"/>
              </w:rPr>
              <w:t>glabrata</w:t>
            </w:r>
            <w:r w:rsidRPr="00243D83">
              <w:rPr>
                <w:sz w:val="20"/>
                <w:vertAlign w:val="superscript"/>
                <w:lang w:val="lt-LT"/>
              </w:rPr>
              <w:t>3</w:t>
            </w:r>
          </w:p>
        </w:tc>
      </w:tr>
      <w:tr w:rsidR="00801FA1" w:rsidRPr="00F45DC8" w14:paraId="608F5477" w14:textId="77777777" w:rsidTr="00210693">
        <w:trPr>
          <w:trHeight w:val="258"/>
        </w:trPr>
        <w:tc>
          <w:tcPr>
            <w:tcW w:w="7565" w:type="dxa"/>
          </w:tcPr>
          <w:p w14:paraId="55B01E82"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Candida</w:t>
            </w:r>
            <w:proofErr w:type="spellEnd"/>
            <w:r w:rsidRPr="00243D83">
              <w:rPr>
                <w:i/>
                <w:spacing w:val="-3"/>
                <w:sz w:val="20"/>
                <w:lang w:val="lt-LT"/>
              </w:rPr>
              <w:t xml:space="preserve"> </w:t>
            </w:r>
            <w:proofErr w:type="spellStart"/>
            <w:r w:rsidRPr="00243D83">
              <w:rPr>
                <w:i/>
                <w:sz w:val="20"/>
                <w:lang w:val="lt-LT"/>
              </w:rPr>
              <w:t>krusei</w:t>
            </w:r>
            <w:proofErr w:type="spellEnd"/>
          </w:p>
        </w:tc>
      </w:tr>
      <w:tr w:rsidR="00801FA1" w:rsidRPr="00F45DC8" w14:paraId="52D2B328" w14:textId="77777777" w:rsidTr="00210693">
        <w:trPr>
          <w:trHeight w:val="261"/>
        </w:trPr>
        <w:tc>
          <w:tcPr>
            <w:tcW w:w="7565" w:type="dxa"/>
          </w:tcPr>
          <w:p w14:paraId="75A84101" w14:textId="77777777" w:rsidR="00801FA1" w:rsidRPr="00243D83" w:rsidRDefault="00801FA1" w:rsidP="00210693">
            <w:pPr>
              <w:pStyle w:val="TableParagraph"/>
              <w:spacing w:before="22" w:line="219" w:lineRule="exact"/>
              <w:rPr>
                <w:sz w:val="20"/>
                <w:lang w:val="lt-LT"/>
              </w:rPr>
            </w:pPr>
            <w:r w:rsidRPr="00243D83">
              <w:rPr>
                <w:i/>
                <w:sz w:val="20"/>
                <w:lang w:val="lt-LT"/>
              </w:rPr>
              <w:t>Candida</w:t>
            </w:r>
            <w:r w:rsidRPr="00243D83">
              <w:rPr>
                <w:i/>
                <w:spacing w:val="-4"/>
                <w:sz w:val="20"/>
                <w:lang w:val="lt-LT"/>
              </w:rPr>
              <w:t xml:space="preserve"> </w:t>
            </w:r>
            <w:r w:rsidRPr="00243D83">
              <w:rPr>
                <w:i/>
                <w:sz w:val="20"/>
                <w:lang w:val="lt-LT"/>
              </w:rPr>
              <w:t>tropicalis</w:t>
            </w:r>
            <w:r w:rsidRPr="00243D83">
              <w:rPr>
                <w:sz w:val="20"/>
                <w:vertAlign w:val="superscript"/>
                <w:lang w:val="lt-LT"/>
              </w:rPr>
              <w:t>3</w:t>
            </w:r>
          </w:p>
        </w:tc>
      </w:tr>
      <w:tr w:rsidR="00801FA1" w:rsidRPr="00F45DC8" w14:paraId="5FA490AA" w14:textId="77777777" w:rsidTr="00210693">
        <w:trPr>
          <w:trHeight w:val="460"/>
        </w:trPr>
        <w:tc>
          <w:tcPr>
            <w:tcW w:w="7565" w:type="dxa"/>
          </w:tcPr>
          <w:p w14:paraId="782FDFAB" w14:textId="77777777" w:rsidR="00801FA1" w:rsidRPr="00243D83" w:rsidRDefault="00801FA1" w:rsidP="00210693">
            <w:pPr>
              <w:pStyle w:val="TableParagraph"/>
              <w:spacing w:before="142"/>
              <w:rPr>
                <w:b/>
                <w:sz w:val="20"/>
                <w:lang w:val="lt-LT"/>
              </w:rPr>
            </w:pPr>
            <w:bookmarkStart w:id="1" w:name="Inherently_resistant_organisms"/>
            <w:bookmarkEnd w:id="1"/>
            <w:r w:rsidRPr="00243D83">
              <w:rPr>
                <w:b/>
                <w:sz w:val="20"/>
                <w:lang w:val="lt-LT"/>
              </w:rPr>
              <w:t>Organizmai su įgytu atsparumu</w:t>
            </w:r>
          </w:p>
        </w:tc>
      </w:tr>
      <w:tr w:rsidR="00801FA1" w:rsidRPr="00F45DC8" w14:paraId="3222D102" w14:textId="77777777" w:rsidTr="00210693">
        <w:trPr>
          <w:trHeight w:val="258"/>
        </w:trPr>
        <w:tc>
          <w:tcPr>
            <w:tcW w:w="7565" w:type="dxa"/>
          </w:tcPr>
          <w:p w14:paraId="474EB92D"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Absidia</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637B2FFC" w14:textId="77777777" w:rsidTr="00210693">
        <w:trPr>
          <w:trHeight w:val="261"/>
        </w:trPr>
        <w:tc>
          <w:tcPr>
            <w:tcW w:w="7565" w:type="dxa"/>
          </w:tcPr>
          <w:p w14:paraId="7CB91583" w14:textId="77777777" w:rsidR="00801FA1" w:rsidRPr="00243D83" w:rsidRDefault="00801FA1" w:rsidP="00210693">
            <w:pPr>
              <w:pStyle w:val="TableParagraph"/>
              <w:spacing w:before="22" w:line="219" w:lineRule="exact"/>
              <w:rPr>
                <w:i/>
                <w:sz w:val="20"/>
                <w:lang w:val="lt-LT"/>
              </w:rPr>
            </w:pPr>
            <w:proofErr w:type="spellStart"/>
            <w:r w:rsidRPr="00243D83">
              <w:rPr>
                <w:i/>
                <w:sz w:val="20"/>
                <w:lang w:val="lt-LT"/>
              </w:rPr>
              <w:t>Fusarium</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1F570AB5" w14:textId="77777777" w:rsidTr="00210693">
        <w:trPr>
          <w:trHeight w:val="258"/>
        </w:trPr>
        <w:tc>
          <w:tcPr>
            <w:tcW w:w="7565" w:type="dxa"/>
          </w:tcPr>
          <w:p w14:paraId="07ECB7E2"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Mucor</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370259D0" w14:textId="77777777" w:rsidTr="00210693">
        <w:trPr>
          <w:trHeight w:val="261"/>
        </w:trPr>
        <w:tc>
          <w:tcPr>
            <w:tcW w:w="7565" w:type="dxa"/>
          </w:tcPr>
          <w:p w14:paraId="69427EAB" w14:textId="77777777" w:rsidR="00801FA1" w:rsidRPr="00243D83" w:rsidRDefault="00801FA1" w:rsidP="00210693">
            <w:pPr>
              <w:pStyle w:val="TableParagraph"/>
              <w:spacing w:before="22" w:line="219" w:lineRule="exact"/>
              <w:rPr>
                <w:i/>
                <w:sz w:val="20"/>
                <w:lang w:val="lt-LT"/>
              </w:rPr>
            </w:pPr>
            <w:proofErr w:type="spellStart"/>
            <w:r w:rsidRPr="00243D83">
              <w:rPr>
                <w:i/>
                <w:sz w:val="20"/>
                <w:lang w:val="lt-LT"/>
              </w:rPr>
              <w:t>Rhizomucor</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5340174D" w14:textId="77777777" w:rsidTr="00210693">
        <w:trPr>
          <w:trHeight w:val="258"/>
        </w:trPr>
        <w:tc>
          <w:tcPr>
            <w:tcW w:w="7565" w:type="dxa"/>
          </w:tcPr>
          <w:p w14:paraId="703C456B"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Rhizopus</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r w:rsidR="00801FA1" w:rsidRPr="00F45DC8" w14:paraId="696E7E94" w14:textId="77777777" w:rsidTr="00210693">
        <w:trPr>
          <w:trHeight w:val="261"/>
        </w:trPr>
        <w:tc>
          <w:tcPr>
            <w:tcW w:w="7565" w:type="dxa"/>
          </w:tcPr>
          <w:p w14:paraId="5CCAC182" w14:textId="77777777" w:rsidR="00801FA1" w:rsidRPr="00243D83" w:rsidRDefault="00801FA1" w:rsidP="00210693">
            <w:pPr>
              <w:pStyle w:val="TableParagraph"/>
              <w:spacing w:before="22" w:line="219" w:lineRule="exact"/>
              <w:rPr>
                <w:i/>
                <w:sz w:val="20"/>
                <w:lang w:val="lt-LT"/>
              </w:rPr>
            </w:pPr>
            <w:proofErr w:type="spellStart"/>
            <w:r w:rsidRPr="00243D83">
              <w:rPr>
                <w:i/>
                <w:sz w:val="20"/>
                <w:lang w:val="lt-LT"/>
              </w:rPr>
              <w:t>Scedosporium</w:t>
            </w:r>
            <w:proofErr w:type="spellEnd"/>
            <w:r w:rsidRPr="00243D83">
              <w:rPr>
                <w:i/>
                <w:sz w:val="20"/>
                <w:lang w:val="lt-LT"/>
              </w:rPr>
              <w:t xml:space="preserve"> </w:t>
            </w:r>
            <w:proofErr w:type="spellStart"/>
            <w:r w:rsidRPr="00243D83">
              <w:rPr>
                <w:i/>
                <w:sz w:val="20"/>
                <w:lang w:val="lt-LT"/>
              </w:rPr>
              <w:t>proliferans</w:t>
            </w:r>
            <w:proofErr w:type="spellEnd"/>
          </w:p>
        </w:tc>
      </w:tr>
      <w:tr w:rsidR="00801FA1" w:rsidRPr="00F45DC8" w14:paraId="0760BCF7" w14:textId="77777777" w:rsidTr="00210693">
        <w:trPr>
          <w:trHeight w:val="258"/>
        </w:trPr>
        <w:tc>
          <w:tcPr>
            <w:tcW w:w="7565" w:type="dxa"/>
          </w:tcPr>
          <w:p w14:paraId="4EFAD240" w14:textId="77777777" w:rsidR="00801FA1" w:rsidRPr="00243D83" w:rsidRDefault="00801FA1" w:rsidP="00210693">
            <w:pPr>
              <w:pStyle w:val="TableParagraph"/>
              <w:spacing w:before="22" w:line="217" w:lineRule="exact"/>
              <w:rPr>
                <w:i/>
                <w:sz w:val="20"/>
                <w:lang w:val="lt-LT"/>
              </w:rPr>
            </w:pPr>
            <w:proofErr w:type="spellStart"/>
            <w:r w:rsidRPr="00243D83">
              <w:rPr>
                <w:i/>
                <w:sz w:val="20"/>
                <w:lang w:val="lt-LT"/>
              </w:rPr>
              <w:t>Scopulariopsis</w:t>
            </w:r>
            <w:proofErr w:type="spellEnd"/>
            <w:r w:rsidRPr="00243D83">
              <w:rPr>
                <w:i/>
                <w:sz w:val="20"/>
                <w:lang w:val="lt-LT"/>
              </w:rPr>
              <w:t xml:space="preserve"> </w:t>
            </w:r>
            <w:proofErr w:type="spellStart"/>
            <w:r w:rsidRPr="00243D83">
              <w:rPr>
                <w:i/>
                <w:sz w:val="20"/>
                <w:lang w:val="lt-LT"/>
              </w:rPr>
              <w:t>spp</w:t>
            </w:r>
            <w:proofErr w:type="spellEnd"/>
            <w:r w:rsidRPr="00243D83">
              <w:rPr>
                <w:i/>
                <w:sz w:val="20"/>
                <w:lang w:val="lt-LT"/>
              </w:rPr>
              <w:t>.</w:t>
            </w:r>
          </w:p>
        </w:tc>
      </w:tr>
    </w:tbl>
    <w:p w14:paraId="5C5068DF" w14:textId="77777777" w:rsidR="00801FA1" w:rsidRPr="001D08C0" w:rsidRDefault="00801FA1" w:rsidP="002B38A4">
      <w:pPr>
        <w:pStyle w:val="Pagrindinistekstas"/>
        <w:ind w:left="1015"/>
        <w:rPr>
          <w:rFonts w:ascii="Times New Roman" w:hAnsi="Times New Roman" w:cs="Times New Roman"/>
          <w:bCs/>
          <w:iCs/>
          <w:color w:val="auto"/>
          <w:lang w:val="lt-LT" w:eastAsia="ja-JP"/>
        </w:rPr>
      </w:pPr>
      <w:r w:rsidRPr="001D08C0">
        <w:rPr>
          <w:rFonts w:ascii="Times New Roman" w:hAnsi="Times New Roman" w:cs="Times New Roman"/>
          <w:bCs/>
          <w:iCs/>
          <w:color w:val="auto"/>
          <w:sz w:val="20"/>
          <w:vertAlign w:val="superscript"/>
          <w:lang w:val="lt-LT" w:eastAsia="ja-JP"/>
        </w:rPr>
        <w:t>1</w:t>
      </w:r>
      <w:r w:rsidRPr="001D08C0">
        <w:rPr>
          <w:rFonts w:ascii="Times New Roman" w:hAnsi="Times New Roman" w:cs="Times New Roman"/>
          <w:bCs/>
          <w:iCs/>
          <w:color w:val="auto"/>
          <w:sz w:val="20"/>
          <w:lang w:val="lt-LT" w:eastAsia="ja-JP"/>
        </w:rPr>
        <w:t xml:space="preserve"> </w:t>
      </w:r>
      <w:r w:rsidRPr="001D08C0">
        <w:rPr>
          <w:rFonts w:ascii="Times New Roman" w:hAnsi="Times New Roman" w:cs="Times New Roman"/>
          <w:bCs/>
          <w:i w:val="0"/>
          <w:iCs/>
          <w:color w:val="auto"/>
          <w:lang w:val="lt-LT" w:eastAsia="ja-JP"/>
        </w:rPr>
        <w:t xml:space="preserve">Su šiais </w:t>
      </w:r>
      <w:proofErr w:type="spellStart"/>
      <w:r w:rsidRPr="001D08C0">
        <w:rPr>
          <w:rFonts w:ascii="Times New Roman" w:hAnsi="Times New Roman" w:cs="Times New Roman"/>
          <w:bCs/>
          <w:i w:val="0"/>
          <w:iCs/>
          <w:color w:val="auto"/>
          <w:lang w:val="lt-LT" w:eastAsia="ja-JP"/>
        </w:rPr>
        <w:t>organizmasi</w:t>
      </w:r>
      <w:proofErr w:type="spellEnd"/>
      <w:r w:rsidRPr="001D08C0">
        <w:rPr>
          <w:rFonts w:ascii="Times New Roman" w:hAnsi="Times New Roman" w:cs="Times New Roman"/>
          <w:bCs/>
          <w:i w:val="0"/>
          <w:iCs/>
          <w:color w:val="auto"/>
          <w:lang w:val="lt-LT" w:eastAsia="ja-JP"/>
        </w:rPr>
        <w:t xml:space="preserve"> gali susidurti pacientai, sugrįžę iš kelionės už Europos ribų.</w:t>
      </w:r>
    </w:p>
    <w:p w14:paraId="13D4273B" w14:textId="77777777" w:rsidR="00801FA1" w:rsidRPr="00285474" w:rsidRDefault="00801FA1" w:rsidP="002B38A4">
      <w:pPr>
        <w:spacing w:after="0"/>
        <w:ind w:left="1015"/>
        <w:rPr>
          <w:rFonts w:ascii="Times New Roman" w:hAnsi="Times New Roman" w:cs="Times New Roman"/>
          <w:bCs/>
          <w:iCs/>
        </w:rPr>
      </w:pPr>
      <w:r w:rsidRPr="00F45DC8">
        <w:rPr>
          <w:rFonts w:ascii="Times New Roman" w:hAnsi="Times New Roman" w:cs="Times New Roman"/>
          <w:bCs/>
          <w:iCs/>
          <w:vertAlign w:val="superscript"/>
        </w:rPr>
        <w:t>2</w:t>
      </w:r>
      <w:r w:rsidRPr="00144F03">
        <w:rPr>
          <w:rFonts w:ascii="Times New Roman" w:hAnsi="Times New Roman" w:cs="Times New Roman"/>
          <w:bCs/>
          <w:iCs/>
        </w:rPr>
        <w:t xml:space="preserve"> Pranešama apie </w:t>
      </w:r>
      <w:proofErr w:type="spellStart"/>
      <w:r w:rsidRPr="00144F03">
        <w:rPr>
          <w:rFonts w:ascii="Times New Roman" w:hAnsi="Times New Roman" w:cs="Times New Roman"/>
          <w:bCs/>
          <w:iCs/>
        </w:rPr>
        <w:t>itrakonazolui</w:t>
      </w:r>
      <w:proofErr w:type="spellEnd"/>
      <w:r w:rsidRPr="00144F03">
        <w:rPr>
          <w:rFonts w:ascii="Times New Roman" w:hAnsi="Times New Roman" w:cs="Times New Roman"/>
          <w:bCs/>
          <w:iCs/>
        </w:rPr>
        <w:t xml:space="preserve"> atsparias </w:t>
      </w:r>
      <w:proofErr w:type="spellStart"/>
      <w:r w:rsidRPr="00144F03">
        <w:rPr>
          <w:rFonts w:ascii="Times New Roman" w:hAnsi="Times New Roman" w:cs="Times New Roman"/>
          <w:bCs/>
          <w:i/>
          <w:iCs/>
        </w:rPr>
        <w:t>Aspergillus</w:t>
      </w:r>
      <w:proofErr w:type="spellEnd"/>
      <w:r w:rsidRPr="00144F03">
        <w:rPr>
          <w:rFonts w:ascii="Times New Roman" w:hAnsi="Times New Roman" w:cs="Times New Roman"/>
          <w:bCs/>
          <w:i/>
          <w:iCs/>
        </w:rPr>
        <w:t xml:space="preserve"> </w:t>
      </w:r>
      <w:proofErr w:type="spellStart"/>
      <w:r w:rsidRPr="00144F03">
        <w:rPr>
          <w:rFonts w:ascii="Times New Roman" w:hAnsi="Times New Roman" w:cs="Times New Roman"/>
          <w:bCs/>
          <w:i/>
          <w:iCs/>
        </w:rPr>
        <w:t>fumigatus</w:t>
      </w:r>
      <w:proofErr w:type="spellEnd"/>
      <w:r w:rsidRPr="00285474">
        <w:rPr>
          <w:rFonts w:ascii="Times New Roman" w:hAnsi="Times New Roman" w:cs="Times New Roman"/>
          <w:bCs/>
          <w:iCs/>
        </w:rPr>
        <w:t xml:space="preserve"> padermes.</w:t>
      </w:r>
    </w:p>
    <w:p w14:paraId="4CF1AB58" w14:textId="77777777" w:rsidR="00801FA1" w:rsidRPr="00243D83" w:rsidRDefault="00801FA1" w:rsidP="002B38A4">
      <w:pPr>
        <w:spacing w:after="0"/>
        <w:ind w:left="1015"/>
        <w:rPr>
          <w:rFonts w:ascii="Times New Roman" w:hAnsi="Times New Roman" w:cs="Times New Roman"/>
          <w:bCs/>
          <w:iCs/>
          <w:sz w:val="20"/>
          <w:szCs w:val="20"/>
          <w:lang w:eastAsia="ja-JP"/>
        </w:rPr>
      </w:pPr>
      <w:r w:rsidRPr="00285474">
        <w:rPr>
          <w:rFonts w:ascii="Times New Roman" w:hAnsi="Times New Roman" w:cs="Times New Roman"/>
          <w:bCs/>
          <w:iCs/>
          <w:vertAlign w:val="superscript"/>
        </w:rPr>
        <w:t>3</w:t>
      </w:r>
      <w:r w:rsidRPr="00285474">
        <w:rPr>
          <w:rFonts w:ascii="Times New Roman" w:hAnsi="Times New Roman" w:cs="Times New Roman"/>
          <w:bCs/>
          <w:iCs/>
        </w:rPr>
        <w:t xml:space="preserve"> </w:t>
      </w:r>
      <w:r w:rsidRPr="00801FA1">
        <w:rPr>
          <w:rFonts w:ascii="Times New Roman" w:hAnsi="Times New Roman" w:cs="Times New Roman"/>
          <w:bCs/>
          <w:iCs/>
        </w:rPr>
        <w:t>N</w:t>
      </w:r>
      <w:r w:rsidRPr="002B38A4">
        <w:rPr>
          <w:rFonts w:ascii="Times New Roman" w:hAnsi="Times New Roman" w:cs="Times New Roman"/>
          <w:bCs/>
          <w:iCs/>
          <w:lang w:eastAsia="ja-JP"/>
        </w:rPr>
        <w:t>atūralus vidutinis jautrumas.</w:t>
      </w:r>
    </w:p>
    <w:p w14:paraId="6377FA96"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b/>
        </w:rPr>
      </w:pPr>
    </w:p>
    <w:p w14:paraId="0CD52A61" w14:textId="77777777" w:rsidR="00FB26DE" w:rsidRPr="006677B5" w:rsidRDefault="00FB26DE" w:rsidP="00FB26DE">
      <w:pPr>
        <w:tabs>
          <w:tab w:val="left" w:pos="720"/>
        </w:tabs>
        <w:spacing w:after="0" w:line="240" w:lineRule="auto"/>
        <w:ind w:left="567" w:hanging="567"/>
        <w:outlineLvl w:val="0"/>
        <w:rPr>
          <w:rFonts w:ascii="Times New Roman" w:eastAsia="Times New Roman" w:hAnsi="Times New Roman" w:cs="Times New Roman"/>
          <w:u w:val="single"/>
        </w:rPr>
      </w:pPr>
      <w:r w:rsidRPr="006677B5">
        <w:rPr>
          <w:rFonts w:ascii="Times New Roman" w:eastAsia="Times New Roman" w:hAnsi="Times New Roman" w:cs="Times New Roman"/>
          <w:u w:val="single"/>
        </w:rPr>
        <w:t>Vaikų populiacija</w:t>
      </w:r>
    </w:p>
    <w:p w14:paraId="68C79591" w14:textId="77777777" w:rsidR="00FB26DE" w:rsidRPr="00FB26DE" w:rsidRDefault="00FB26DE" w:rsidP="00FB26DE">
      <w:pPr>
        <w:tabs>
          <w:tab w:val="left" w:pos="0"/>
        </w:tabs>
        <w:spacing w:after="0" w:line="240" w:lineRule="auto"/>
        <w:outlineLvl w:val="0"/>
        <w:rPr>
          <w:rFonts w:ascii="Times New Roman" w:eastAsia="Times New Roman" w:hAnsi="Times New Roman" w:cs="Times New Roman"/>
        </w:rPr>
      </w:pPr>
      <w:r w:rsidRPr="00FB26DE">
        <w:rPr>
          <w:rFonts w:ascii="Times New Roman" w:eastAsia="Times New Roman" w:hAnsi="Times New Roman" w:cs="Times New Roman"/>
        </w:rPr>
        <w:t xml:space="preserve">Geriamojo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tirpalo, vartojamo grybelių infekcijos profilaktikai, toleravimas ir saugumas 0–14</w:t>
      </w:r>
      <w:r w:rsidR="007F33E3">
        <w:rPr>
          <w:rFonts w:ascii="Times New Roman" w:eastAsia="Times New Roman" w:hAnsi="Times New Roman" w:cs="Times New Roman"/>
        </w:rPr>
        <w:t> </w:t>
      </w:r>
      <w:r w:rsidRPr="00FB26DE">
        <w:rPr>
          <w:rFonts w:ascii="Times New Roman" w:eastAsia="Times New Roman" w:hAnsi="Times New Roman" w:cs="Times New Roman"/>
        </w:rPr>
        <w:t>metų (amžiaus vidurkis: 5</w:t>
      </w:r>
      <w:r w:rsidR="007F33E3">
        <w:rPr>
          <w:rFonts w:ascii="Times New Roman" w:eastAsia="Times New Roman" w:hAnsi="Times New Roman" w:cs="Times New Roman"/>
        </w:rPr>
        <w:t> </w:t>
      </w:r>
      <w:r w:rsidRPr="00FB26DE">
        <w:rPr>
          <w:rFonts w:ascii="Times New Roman" w:eastAsia="Times New Roman" w:hAnsi="Times New Roman" w:cs="Times New Roman"/>
        </w:rPr>
        <w:t>metai) 103</w:t>
      </w:r>
      <w:r w:rsidR="007F33E3">
        <w:rPr>
          <w:rFonts w:ascii="Times New Roman" w:eastAsia="Times New Roman" w:hAnsi="Times New Roman" w:cs="Times New Roman"/>
        </w:rPr>
        <w:t> </w:t>
      </w:r>
      <w:r w:rsidRPr="00FB26DE">
        <w:rPr>
          <w:rFonts w:ascii="Times New Roman" w:eastAsia="Times New Roman" w:hAnsi="Times New Roman" w:cs="Times New Roman"/>
        </w:rPr>
        <w:t xml:space="preserve">vaikams ir paaugliams, kuriems buvo </w:t>
      </w:r>
      <w:proofErr w:type="spellStart"/>
      <w:r w:rsidRPr="00FB26DE">
        <w:rPr>
          <w:rFonts w:ascii="Times New Roman" w:eastAsia="Times New Roman" w:hAnsi="Times New Roman" w:cs="Times New Roman"/>
        </w:rPr>
        <w:t>neutropenija</w:t>
      </w:r>
      <w:proofErr w:type="spellEnd"/>
      <w:r w:rsidRPr="00FB26DE">
        <w:rPr>
          <w:rFonts w:ascii="Times New Roman" w:eastAsia="Times New Roman" w:hAnsi="Times New Roman" w:cs="Times New Roman"/>
        </w:rPr>
        <w:t xml:space="preserve">, buvo </w:t>
      </w:r>
      <w:r w:rsidRPr="00FB26DE">
        <w:rPr>
          <w:rFonts w:ascii="Times New Roman" w:eastAsia="Times New Roman" w:hAnsi="Times New Roman" w:cs="Times New Roman"/>
        </w:rPr>
        <w:lastRenderedPageBreak/>
        <w:t>nustatinėti nekoduotu, nekontroliuojamu III fazės klinikiniu tyrimu. Daugumas (78</w:t>
      </w:r>
      <w:r w:rsidR="007F33E3">
        <w:rPr>
          <w:rFonts w:ascii="Times New Roman" w:eastAsia="Times New Roman" w:hAnsi="Times New Roman" w:cs="Times New Roman"/>
        </w:rPr>
        <w:t> </w:t>
      </w:r>
      <w:r w:rsidRPr="00FB26DE">
        <w:rPr>
          <w:rFonts w:ascii="Times New Roman" w:eastAsia="Times New Roman" w:hAnsi="Times New Roman" w:cs="Times New Roman"/>
        </w:rPr>
        <w:t xml:space="preserve">%) pacientų buvo patyrę alogeninių kaulų čiulpų persodinimą dėl kraujo piktybinių procesų. Visi pacientai 5 mg/kg kūno svorio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geriamojo tirpalo paros dozę gėrė per vieną arba du kartus. Dėl tyrimo plano oficialių išvadų dėl veiksmingumo padaryti negalima. Dažniausi nepageidaujami reiškiniai, laikomi neabejotinai arba galbūt </w:t>
      </w:r>
      <w:r w:rsidR="002000F0">
        <w:rPr>
          <w:rFonts w:ascii="Times New Roman" w:eastAsia="Times New Roman" w:hAnsi="Times New Roman" w:cs="Times New Roman"/>
        </w:rPr>
        <w:t>susiję</w:t>
      </w:r>
      <w:r w:rsidRPr="00FB26DE">
        <w:rPr>
          <w:rFonts w:ascii="Times New Roman" w:eastAsia="Times New Roman" w:hAnsi="Times New Roman" w:cs="Times New Roman"/>
        </w:rPr>
        <w:t xml:space="preserve"> </w:t>
      </w:r>
      <w:r w:rsidR="002000F0">
        <w:rPr>
          <w:rFonts w:ascii="Times New Roman" w:eastAsia="Times New Roman" w:hAnsi="Times New Roman" w:cs="Times New Roman"/>
        </w:rPr>
        <w:t>su</w:t>
      </w:r>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itrakonazolo</w:t>
      </w:r>
      <w:proofErr w:type="spellEnd"/>
      <w:r w:rsidR="002000F0">
        <w:rPr>
          <w:rFonts w:ascii="Times New Roman" w:eastAsia="Times New Roman" w:hAnsi="Times New Roman" w:cs="Times New Roman"/>
        </w:rPr>
        <w:t xml:space="preserve"> vartojimu</w:t>
      </w:r>
      <w:r w:rsidRPr="00FB26DE">
        <w:rPr>
          <w:rFonts w:ascii="Times New Roman" w:eastAsia="Times New Roman" w:hAnsi="Times New Roman" w:cs="Times New Roman"/>
        </w:rPr>
        <w:t>, buvo vėmimas, kepenų funkcijos sutrikimas ir pilvo skausmas.</w:t>
      </w:r>
    </w:p>
    <w:p w14:paraId="4BC1BCB5"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p>
    <w:p w14:paraId="62714E35"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5.2</w:t>
      </w:r>
      <w:r w:rsidRPr="00FB26DE">
        <w:rPr>
          <w:rFonts w:ascii="Times New Roman" w:eastAsia="Times New Roman" w:hAnsi="Times New Roman" w:cs="Times New Roman"/>
          <w:b/>
        </w:rPr>
        <w:tab/>
      </w:r>
      <w:proofErr w:type="spellStart"/>
      <w:r w:rsidRPr="00FB26DE">
        <w:rPr>
          <w:rFonts w:ascii="Times New Roman" w:eastAsia="Times New Roman" w:hAnsi="Times New Roman" w:cs="Times New Roman"/>
          <w:b/>
        </w:rPr>
        <w:t>Farmakokinetinės</w:t>
      </w:r>
      <w:proofErr w:type="spellEnd"/>
      <w:r w:rsidRPr="00FB26DE">
        <w:rPr>
          <w:rFonts w:ascii="Times New Roman" w:eastAsia="Times New Roman" w:hAnsi="Times New Roman" w:cs="Times New Roman"/>
          <w:b/>
        </w:rPr>
        <w:t xml:space="preserve"> savybės</w:t>
      </w:r>
    </w:p>
    <w:p w14:paraId="2FD23B05" w14:textId="77777777" w:rsidR="00FB26DE" w:rsidRPr="00FB26DE" w:rsidRDefault="00FB26DE" w:rsidP="00FB26DE">
      <w:pPr>
        <w:tabs>
          <w:tab w:val="left" w:pos="720"/>
        </w:tabs>
        <w:spacing w:after="0" w:line="240" w:lineRule="auto"/>
        <w:outlineLvl w:val="0"/>
        <w:rPr>
          <w:rFonts w:ascii="Times New Roman" w:eastAsia="Times New Roman" w:hAnsi="Times New Roman" w:cs="Times New Roman"/>
        </w:rPr>
      </w:pPr>
    </w:p>
    <w:p w14:paraId="6263862E" w14:textId="77777777" w:rsidR="00801FA1" w:rsidRPr="002B38A4" w:rsidRDefault="00801FA1" w:rsidP="00801FA1">
      <w:pPr>
        <w:tabs>
          <w:tab w:val="left" w:pos="720"/>
        </w:tabs>
        <w:spacing w:after="0" w:line="240" w:lineRule="auto"/>
        <w:outlineLvl w:val="0"/>
        <w:rPr>
          <w:rFonts w:ascii="Times New Roman" w:eastAsia="Times New Roman" w:hAnsi="Times New Roman" w:cs="Times New Roman"/>
          <w:u w:val="single"/>
        </w:rPr>
      </w:pPr>
      <w:r w:rsidRPr="002B38A4">
        <w:rPr>
          <w:rFonts w:ascii="Times New Roman" w:eastAsia="Times New Roman" w:hAnsi="Times New Roman" w:cs="Times New Roman"/>
          <w:u w:val="single"/>
        </w:rPr>
        <w:t>Bendrieji farmakokinetikos duomenys</w:t>
      </w:r>
    </w:p>
    <w:p w14:paraId="1F1F8B6C" w14:textId="77777777" w:rsidR="00801FA1" w:rsidRPr="001D08C0" w:rsidRDefault="00801FA1" w:rsidP="00801FA1">
      <w:pPr>
        <w:pStyle w:val="Pagrindinistekstas"/>
        <w:rPr>
          <w:rFonts w:ascii="Times New Roman" w:hAnsi="Times New Roman" w:cs="Times New Roman"/>
          <w:i w:val="0"/>
          <w:color w:val="auto"/>
          <w:lang w:val="lt-LT"/>
        </w:rPr>
      </w:pPr>
      <w:r w:rsidRPr="001D08C0">
        <w:rPr>
          <w:rFonts w:ascii="Times New Roman" w:hAnsi="Times New Roman" w:cs="Times New Roman"/>
          <w:i w:val="0"/>
          <w:color w:val="auto"/>
          <w:lang w:val="lt-LT"/>
        </w:rPr>
        <w:t xml:space="preserve">Didžiausia </w:t>
      </w:r>
      <w:proofErr w:type="spellStart"/>
      <w:r w:rsidRPr="001D08C0">
        <w:rPr>
          <w:rFonts w:ascii="Times New Roman" w:hAnsi="Times New Roman" w:cs="Times New Roman"/>
          <w:i w:val="0"/>
          <w:color w:val="auto"/>
          <w:lang w:val="lt-LT"/>
        </w:rPr>
        <w:t>itrakonazolo</w:t>
      </w:r>
      <w:proofErr w:type="spellEnd"/>
      <w:r w:rsidRPr="001D08C0">
        <w:rPr>
          <w:rFonts w:ascii="Times New Roman" w:hAnsi="Times New Roman" w:cs="Times New Roman"/>
          <w:i w:val="0"/>
          <w:color w:val="auto"/>
          <w:lang w:val="lt-LT"/>
        </w:rPr>
        <w:t xml:space="preserve"> koncentracija kraujo plazmoje susidaro per 2–5 valandas po pavartojimo per burną. Dėl netiesinės farmakokinetikos kartotinėmis dozėmis vartojamas </w:t>
      </w:r>
      <w:proofErr w:type="spellStart"/>
      <w:r w:rsidRPr="001D08C0">
        <w:rPr>
          <w:rFonts w:ascii="Times New Roman" w:hAnsi="Times New Roman" w:cs="Times New Roman"/>
          <w:i w:val="0"/>
          <w:color w:val="auto"/>
          <w:lang w:val="lt-LT"/>
        </w:rPr>
        <w:t>itrakonazolas</w:t>
      </w:r>
      <w:proofErr w:type="spellEnd"/>
      <w:r w:rsidRPr="001D08C0">
        <w:rPr>
          <w:rFonts w:ascii="Times New Roman" w:hAnsi="Times New Roman" w:cs="Times New Roman"/>
          <w:i w:val="0"/>
          <w:color w:val="auto"/>
          <w:lang w:val="lt-LT"/>
        </w:rPr>
        <w:t xml:space="preserve"> kaupiasi kraujo plazmoje. </w:t>
      </w:r>
      <w:proofErr w:type="spellStart"/>
      <w:r w:rsidRPr="001D08C0">
        <w:rPr>
          <w:rFonts w:ascii="Times New Roman" w:hAnsi="Times New Roman" w:cs="Times New Roman"/>
          <w:i w:val="0"/>
          <w:color w:val="auto"/>
          <w:lang w:val="lt-LT"/>
        </w:rPr>
        <w:t>Pusiausvyrinė</w:t>
      </w:r>
      <w:proofErr w:type="spellEnd"/>
      <w:r w:rsidRPr="001D08C0">
        <w:rPr>
          <w:rFonts w:ascii="Times New Roman" w:hAnsi="Times New Roman" w:cs="Times New Roman"/>
          <w:i w:val="0"/>
          <w:color w:val="auto"/>
          <w:lang w:val="lt-LT"/>
        </w:rPr>
        <w:t xml:space="preserve"> apykaita paprastai nusistovi per maždaug 15 dienų, </w:t>
      </w:r>
      <w:proofErr w:type="spellStart"/>
      <w:r w:rsidRPr="001D08C0">
        <w:rPr>
          <w:rFonts w:ascii="Times New Roman" w:hAnsi="Times New Roman" w:cs="Times New Roman"/>
          <w:i w:val="0"/>
          <w:color w:val="auto"/>
          <w:lang w:val="lt-LT"/>
        </w:rPr>
        <w:t>C</w:t>
      </w:r>
      <w:r w:rsidRPr="001D08C0">
        <w:rPr>
          <w:rFonts w:ascii="Times New Roman" w:hAnsi="Times New Roman" w:cs="Times New Roman"/>
          <w:i w:val="0"/>
          <w:color w:val="auto"/>
          <w:vertAlign w:val="subscript"/>
          <w:lang w:val="lt-LT"/>
        </w:rPr>
        <w:t>max</w:t>
      </w:r>
      <w:proofErr w:type="spellEnd"/>
      <w:r w:rsidRPr="001D08C0">
        <w:rPr>
          <w:rFonts w:ascii="Times New Roman" w:hAnsi="Times New Roman" w:cs="Times New Roman"/>
          <w:i w:val="0"/>
          <w:color w:val="auto"/>
          <w:lang w:val="lt-LT"/>
        </w:rPr>
        <w:t xml:space="preserve"> būna 0,5 </w:t>
      </w:r>
      <w:proofErr w:type="spellStart"/>
      <w:r w:rsidRPr="001D08C0">
        <w:rPr>
          <w:rFonts w:ascii="Times New Roman" w:hAnsi="Times New Roman" w:cs="Times New Roman"/>
          <w:i w:val="0"/>
          <w:color w:val="auto"/>
          <w:lang w:val="lt-LT"/>
        </w:rPr>
        <w:t>μg</w:t>
      </w:r>
      <w:proofErr w:type="spellEnd"/>
      <w:r w:rsidRPr="001D08C0">
        <w:rPr>
          <w:rFonts w:ascii="Times New Roman" w:hAnsi="Times New Roman" w:cs="Times New Roman"/>
          <w:i w:val="0"/>
          <w:color w:val="auto"/>
          <w:lang w:val="lt-LT"/>
        </w:rPr>
        <w:t>/ml, 1,1 </w:t>
      </w:r>
      <w:proofErr w:type="spellStart"/>
      <w:r w:rsidRPr="001D08C0">
        <w:rPr>
          <w:rFonts w:ascii="Times New Roman" w:hAnsi="Times New Roman" w:cs="Times New Roman"/>
          <w:i w:val="0"/>
          <w:color w:val="auto"/>
          <w:lang w:val="lt-LT"/>
        </w:rPr>
        <w:t>μg</w:t>
      </w:r>
      <w:proofErr w:type="spellEnd"/>
      <w:r w:rsidRPr="001D08C0">
        <w:rPr>
          <w:rFonts w:ascii="Times New Roman" w:hAnsi="Times New Roman" w:cs="Times New Roman"/>
          <w:i w:val="0"/>
          <w:color w:val="auto"/>
          <w:lang w:val="lt-LT"/>
        </w:rPr>
        <w:t>/ml ir 2,0 </w:t>
      </w:r>
      <w:proofErr w:type="spellStart"/>
      <w:r w:rsidRPr="001D08C0">
        <w:rPr>
          <w:rFonts w:ascii="Times New Roman" w:hAnsi="Times New Roman" w:cs="Times New Roman"/>
          <w:i w:val="0"/>
          <w:color w:val="auto"/>
          <w:lang w:val="lt-LT"/>
        </w:rPr>
        <w:t>μg</w:t>
      </w:r>
      <w:proofErr w:type="spellEnd"/>
      <w:r w:rsidRPr="001D08C0">
        <w:rPr>
          <w:rFonts w:ascii="Times New Roman" w:hAnsi="Times New Roman" w:cs="Times New Roman"/>
          <w:i w:val="0"/>
          <w:color w:val="auto"/>
          <w:lang w:val="lt-LT"/>
        </w:rPr>
        <w:t xml:space="preserve">/ml, atitinkamai per burną vartojant 100 mg vieną kartą per parą, 200 mg vieną kartą per parą ir 200 mg du kartus per parą. Galutinis </w:t>
      </w:r>
      <w:proofErr w:type="spellStart"/>
      <w:r w:rsidRPr="001D08C0">
        <w:rPr>
          <w:rFonts w:ascii="Times New Roman" w:hAnsi="Times New Roman" w:cs="Times New Roman"/>
          <w:i w:val="0"/>
          <w:color w:val="auto"/>
          <w:lang w:val="lt-LT"/>
        </w:rPr>
        <w:t>itrakonazolo</w:t>
      </w:r>
      <w:proofErr w:type="spellEnd"/>
      <w:r w:rsidRPr="001D08C0">
        <w:rPr>
          <w:rFonts w:ascii="Times New Roman" w:hAnsi="Times New Roman" w:cs="Times New Roman"/>
          <w:i w:val="0"/>
          <w:color w:val="auto"/>
          <w:lang w:val="lt-LT"/>
        </w:rPr>
        <w:t xml:space="preserve"> pusinės eliminacijos laikas po vienkartinės dozės pavartojimo paprastai svyruoja nuo 16 iki 28 valandų, o vartojant kartotines dozes jis pailgėja iki 34–42 valandų. Nutraukus gydymą, </w:t>
      </w:r>
      <w:proofErr w:type="spellStart"/>
      <w:r w:rsidRPr="001D08C0">
        <w:rPr>
          <w:rFonts w:ascii="Times New Roman" w:hAnsi="Times New Roman" w:cs="Times New Roman"/>
          <w:i w:val="0"/>
          <w:color w:val="auto"/>
          <w:lang w:val="lt-LT"/>
        </w:rPr>
        <w:t>itrakonazolo</w:t>
      </w:r>
      <w:proofErr w:type="spellEnd"/>
      <w:r w:rsidRPr="001D08C0">
        <w:rPr>
          <w:rFonts w:ascii="Times New Roman" w:hAnsi="Times New Roman" w:cs="Times New Roman"/>
          <w:i w:val="0"/>
          <w:color w:val="auto"/>
          <w:lang w:val="lt-LT"/>
        </w:rPr>
        <w:t xml:space="preserve"> koncentracija kraujo plazmoje sumažėja iki beveik nenustatomos per 7–14 dienų priklausomai nuo dozės ir gydymo trukmės. Vidutinis bendrasis </w:t>
      </w:r>
      <w:proofErr w:type="spellStart"/>
      <w:r w:rsidRPr="001D08C0">
        <w:rPr>
          <w:rFonts w:ascii="Times New Roman" w:hAnsi="Times New Roman" w:cs="Times New Roman"/>
          <w:i w:val="0"/>
          <w:color w:val="auto"/>
          <w:lang w:val="lt-LT"/>
        </w:rPr>
        <w:t>itrakonazolo</w:t>
      </w:r>
      <w:proofErr w:type="spellEnd"/>
      <w:r w:rsidRPr="001D08C0">
        <w:rPr>
          <w:rFonts w:ascii="Times New Roman" w:hAnsi="Times New Roman" w:cs="Times New Roman"/>
          <w:i w:val="0"/>
          <w:color w:val="auto"/>
          <w:lang w:val="lt-LT"/>
        </w:rPr>
        <w:t xml:space="preserve"> klirensas kraujo plazmoje suleidus į veną yra 278 ml/min. Vartojant didesnes dozes, </w:t>
      </w:r>
      <w:proofErr w:type="spellStart"/>
      <w:r w:rsidRPr="001D08C0">
        <w:rPr>
          <w:rFonts w:ascii="Times New Roman" w:hAnsi="Times New Roman" w:cs="Times New Roman"/>
          <w:i w:val="0"/>
          <w:color w:val="auto"/>
          <w:lang w:val="lt-LT"/>
        </w:rPr>
        <w:t>itrakonazolo</w:t>
      </w:r>
      <w:proofErr w:type="spellEnd"/>
      <w:r w:rsidRPr="001D08C0">
        <w:rPr>
          <w:rFonts w:ascii="Times New Roman" w:hAnsi="Times New Roman" w:cs="Times New Roman"/>
          <w:i w:val="0"/>
          <w:color w:val="auto"/>
          <w:lang w:val="lt-LT"/>
        </w:rPr>
        <w:t xml:space="preserve"> klirensas mažėja dėl įsotinamojo metabolizmo kepenyse.</w:t>
      </w:r>
    </w:p>
    <w:p w14:paraId="38525EE3" w14:textId="77777777" w:rsidR="00FB26DE" w:rsidRPr="00FB26DE" w:rsidRDefault="00FB26DE" w:rsidP="00FB26DE">
      <w:pPr>
        <w:tabs>
          <w:tab w:val="left" w:pos="720"/>
        </w:tabs>
        <w:spacing w:after="0" w:line="240" w:lineRule="auto"/>
        <w:outlineLvl w:val="0"/>
        <w:rPr>
          <w:rFonts w:ascii="Times New Roman" w:eastAsia="Times New Roman" w:hAnsi="Times New Roman" w:cs="Times New Roman"/>
        </w:rPr>
      </w:pPr>
    </w:p>
    <w:p w14:paraId="1A9510F7" w14:textId="77777777" w:rsidR="00FB26DE" w:rsidRDefault="00FB26DE" w:rsidP="00FB26DE">
      <w:pPr>
        <w:tabs>
          <w:tab w:val="left" w:pos="720"/>
        </w:tabs>
        <w:spacing w:after="0" w:line="240" w:lineRule="auto"/>
        <w:outlineLvl w:val="0"/>
        <w:rPr>
          <w:rFonts w:ascii="Times New Roman" w:eastAsia="Times New Roman" w:hAnsi="Times New Roman" w:cs="Times New Roman"/>
        </w:rPr>
      </w:pPr>
    </w:p>
    <w:p w14:paraId="1CCCEF1E" w14:textId="77777777" w:rsidR="00801FA1" w:rsidRPr="002B38A4" w:rsidRDefault="00801FA1" w:rsidP="00801FA1">
      <w:pPr>
        <w:tabs>
          <w:tab w:val="left" w:pos="720"/>
        </w:tabs>
        <w:spacing w:after="0" w:line="240" w:lineRule="auto"/>
        <w:outlineLvl w:val="0"/>
        <w:rPr>
          <w:rFonts w:ascii="Times New Roman" w:eastAsia="Times New Roman" w:hAnsi="Times New Roman" w:cs="Times New Roman"/>
          <w:u w:val="single"/>
        </w:rPr>
      </w:pPr>
      <w:r w:rsidRPr="002B38A4">
        <w:rPr>
          <w:rFonts w:ascii="Times New Roman" w:eastAsia="Times New Roman" w:hAnsi="Times New Roman" w:cs="Times New Roman"/>
          <w:u w:val="single"/>
        </w:rPr>
        <w:t>Absorbcija</w:t>
      </w:r>
    </w:p>
    <w:p w14:paraId="7CFE0D2A" w14:textId="77777777" w:rsidR="00801FA1" w:rsidRPr="00801FA1" w:rsidRDefault="00801FA1" w:rsidP="00801FA1">
      <w:pPr>
        <w:tabs>
          <w:tab w:val="left" w:pos="720"/>
        </w:tabs>
        <w:spacing w:after="0" w:line="240" w:lineRule="auto"/>
        <w:outlineLvl w:val="0"/>
        <w:rPr>
          <w:rFonts w:ascii="Times New Roman" w:eastAsia="Times New Roman" w:hAnsi="Times New Roman" w:cs="Times New Roman"/>
        </w:rPr>
      </w:pPr>
      <w:r w:rsidRPr="00801FA1">
        <w:rPr>
          <w:rFonts w:ascii="Times New Roman" w:eastAsia="Times New Roman" w:hAnsi="Times New Roman" w:cs="Times New Roman"/>
        </w:rPr>
        <w:t xml:space="preserve">Per burną pavartotas </w:t>
      </w:r>
      <w:proofErr w:type="spellStart"/>
      <w:r w:rsidRPr="00801FA1">
        <w:rPr>
          <w:rFonts w:ascii="Times New Roman" w:eastAsia="Times New Roman" w:hAnsi="Times New Roman" w:cs="Times New Roman"/>
        </w:rPr>
        <w:t>itrakonazolas</w:t>
      </w:r>
      <w:proofErr w:type="spellEnd"/>
      <w:r w:rsidRPr="00801FA1">
        <w:rPr>
          <w:rFonts w:ascii="Times New Roman" w:eastAsia="Times New Roman" w:hAnsi="Times New Roman" w:cs="Times New Roman"/>
        </w:rPr>
        <w:t xml:space="preserve"> yra greitai absorbuojamas. Didžiausia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koncentracija kraujo plazmoje pasiekiama per 2–5 valandas po kapsulių dozės išgėrimo. Nustatyta, kad absoliutus per burną pavartoto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w:t>
      </w:r>
      <w:proofErr w:type="spellStart"/>
      <w:r w:rsidRPr="00801FA1">
        <w:rPr>
          <w:rFonts w:ascii="Times New Roman" w:eastAsia="Times New Roman" w:hAnsi="Times New Roman" w:cs="Times New Roman"/>
        </w:rPr>
        <w:t>bioįsisavinamumas</w:t>
      </w:r>
      <w:proofErr w:type="spellEnd"/>
      <w:r w:rsidRPr="00801FA1">
        <w:rPr>
          <w:rFonts w:ascii="Times New Roman" w:eastAsia="Times New Roman" w:hAnsi="Times New Roman" w:cs="Times New Roman"/>
        </w:rPr>
        <w:t xml:space="preserve"> yra maždaug 55 %. Vartojant kapsulių,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ekspozicija būna mažesnė nei tokiomis pačiomis dozėmis vartojant geriamąjį tirpalą (žr. 4.4 skyrių). Per burną pavartoto vaistinio preparato </w:t>
      </w:r>
      <w:proofErr w:type="spellStart"/>
      <w:r w:rsidRPr="00801FA1">
        <w:rPr>
          <w:rFonts w:ascii="Times New Roman" w:eastAsia="Times New Roman" w:hAnsi="Times New Roman" w:cs="Times New Roman"/>
        </w:rPr>
        <w:t>bioįsisavinamumas</w:t>
      </w:r>
      <w:proofErr w:type="spellEnd"/>
      <w:r w:rsidRPr="00801FA1">
        <w:rPr>
          <w:rFonts w:ascii="Times New Roman" w:eastAsia="Times New Roman" w:hAnsi="Times New Roman" w:cs="Times New Roman"/>
        </w:rPr>
        <w:t xml:space="preserve"> yra didžiausias, kai kapsulės išgeriamos iš karto po sotaus valgio.</w:t>
      </w:r>
    </w:p>
    <w:p w14:paraId="7E84D3B4" w14:textId="394BF819" w:rsidR="00801FA1" w:rsidRDefault="00801FA1" w:rsidP="00801FA1">
      <w:pPr>
        <w:tabs>
          <w:tab w:val="left" w:pos="720"/>
        </w:tabs>
        <w:spacing w:after="0" w:line="240" w:lineRule="auto"/>
        <w:outlineLvl w:val="0"/>
        <w:rPr>
          <w:rFonts w:ascii="Times New Roman" w:eastAsia="Times New Roman" w:hAnsi="Times New Roman" w:cs="Times New Roman"/>
        </w:rPr>
      </w:pP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kapsulių absorbcija sumažėja pacientams, kurių skrandžio rūgštingumas yra sumažėjęs, pvz., vartojantiems skrandžio rūgšties sekreciją slopinančių vaistinių preparatų (tokių kaip H2 receptorių antagonistai, protonų siurblio inhibitoriai), arba pacientams, kuriems yra tam tikrų ligų sukelta </w:t>
      </w:r>
      <w:proofErr w:type="spellStart"/>
      <w:r w:rsidRPr="00801FA1">
        <w:rPr>
          <w:rFonts w:ascii="Times New Roman" w:eastAsia="Times New Roman" w:hAnsi="Times New Roman" w:cs="Times New Roman"/>
        </w:rPr>
        <w:t>achlorhidrija</w:t>
      </w:r>
      <w:proofErr w:type="spellEnd"/>
      <w:r w:rsidRPr="00801FA1">
        <w:rPr>
          <w:rFonts w:ascii="Times New Roman" w:eastAsia="Times New Roman" w:hAnsi="Times New Roman" w:cs="Times New Roman"/>
        </w:rPr>
        <w:t xml:space="preserve"> (žr. 4.4 skyrių).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absorbcija nevalgius tokiems asmenims padidėja, kai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kapsulės vartojamos su rūgščios reakcijos gėrimu (ne dietine kola). Kai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kapsulės buvo vartojamos kaip vienkartinė 200 mg dozė nevalgius ir užgeriant ne dietine kola po parengtinio gydymo H2 receptorių antagonistu </w:t>
      </w:r>
      <w:proofErr w:type="spellStart"/>
      <w:r w:rsidRPr="00801FA1">
        <w:rPr>
          <w:rFonts w:ascii="Times New Roman" w:eastAsia="Times New Roman" w:hAnsi="Times New Roman" w:cs="Times New Roman"/>
        </w:rPr>
        <w:t>ranitidinu</w:t>
      </w:r>
      <w:proofErr w:type="spellEnd"/>
      <w:r w:rsidRPr="00801FA1">
        <w:rPr>
          <w:rFonts w:ascii="Times New Roman" w:eastAsia="Times New Roman" w:hAnsi="Times New Roman" w:cs="Times New Roman"/>
        </w:rPr>
        <w:t xml:space="preserve">,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absorbcija buvo panaši į stebimą vartojant vien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kapsulių (žr. 4.5 skyrių).</w:t>
      </w:r>
    </w:p>
    <w:p w14:paraId="1F51D050" w14:textId="77777777" w:rsidR="00801FA1" w:rsidRDefault="00801FA1" w:rsidP="00801FA1">
      <w:pPr>
        <w:tabs>
          <w:tab w:val="left" w:pos="720"/>
        </w:tabs>
        <w:spacing w:after="0" w:line="240" w:lineRule="auto"/>
        <w:outlineLvl w:val="0"/>
        <w:rPr>
          <w:rFonts w:ascii="Times New Roman" w:eastAsia="Times New Roman" w:hAnsi="Times New Roman" w:cs="Times New Roman"/>
        </w:rPr>
      </w:pPr>
    </w:p>
    <w:p w14:paraId="008AEA76" w14:textId="77777777" w:rsidR="00801FA1" w:rsidRPr="002B38A4" w:rsidRDefault="00801FA1" w:rsidP="00801FA1">
      <w:pPr>
        <w:tabs>
          <w:tab w:val="left" w:pos="720"/>
        </w:tabs>
        <w:spacing w:after="0" w:line="240" w:lineRule="auto"/>
        <w:outlineLvl w:val="0"/>
        <w:rPr>
          <w:rFonts w:ascii="Times New Roman" w:eastAsia="Times New Roman" w:hAnsi="Times New Roman" w:cs="Times New Roman"/>
          <w:u w:val="single"/>
        </w:rPr>
      </w:pPr>
      <w:r w:rsidRPr="002B38A4">
        <w:rPr>
          <w:rFonts w:ascii="Times New Roman" w:eastAsia="Times New Roman" w:hAnsi="Times New Roman" w:cs="Times New Roman"/>
          <w:u w:val="single"/>
        </w:rPr>
        <w:t>Pasiskirstymas</w:t>
      </w:r>
    </w:p>
    <w:p w14:paraId="6C515F65" w14:textId="77777777" w:rsidR="00801FA1" w:rsidRPr="00801FA1" w:rsidRDefault="00801FA1" w:rsidP="00801FA1">
      <w:pPr>
        <w:tabs>
          <w:tab w:val="left" w:pos="720"/>
        </w:tabs>
        <w:spacing w:after="0" w:line="240" w:lineRule="auto"/>
        <w:outlineLvl w:val="0"/>
        <w:rPr>
          <w:rFonts w:ascii="Times New Roman" w:eastAsia="Times New Roman" w:hAnsi="Times New Roman" w:cs="Times New Roman"/>
        </w:rPr>
      </w:pPr>
      <w:r w:rsidRPr="00801FA1">
        <w:rPr>
          <w:rFonts w:ascii="Times New Roman" w:eastAsia="Times New Roman" w:hAnsi="Times New Roman" w:cs="Times New Roman"/>
        </w:rPr>
        <w:t xml:space="preserve">Didžioji dalis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kraujo plazmoje jungiasi su baltymais (99,8 %); </w:t>
      </w:r>
      <w:proofErr w:type="spellStart"/>
      <w:r w:rsidRPr="00801FA1">
        <w:rPr>
          <w:rFonts w:ascii="Times New Roman" w:eastAsia="Times New Roman" w:hAnsi="Times New Roman" w:cs="Times New Roman"/>
        </w:rPr>
        <w:t>albuminas</w:t>
      </w:r>
      <w:proofErr w:type="spellEnd"/>
      <w:r w:rsidRPr="00801FA1">
        <w:rPr>
          <w:rFonts w:ascii="Times New Roman" w:eastAsia="Times New Roman" w:hAnsi="Times New Roman" w:cs="Times New Roman"/>
        </w:rPr>
        <w:t xml:space="preserve"> yra pagrindinis jungiamasis komponentas (99,6 % </w:t>
      </w:r>
      <w:proofErr w:type="spellStart"/>
      <w:r w:rsidRPr="00801FA1">
        <w:rPr>
          <w:rFonts w:ascii="Times New Roman" w:eastAsia="Times New Roman" w:hAnsi="Times New Roman" w:cs="Times New Roman"/>
        </w:rPr>
        <w:t>hidroksimetabolitui</w:t>
      </w:r>
      <w:proofErr w:type="spellEnd"/>
      <w:r w:rsidRPr="00801FA1">
        <w:rPr>
          <w:rFonts w:ascii="Times New Roman" w:eastAsia="Times New Roman" w:hAnsi="Times New Roman" w:cs="Times New Roman"/>
        </w:rPr>
        <w:t xml:space="preserve">). Jis taip pat turi reikšmingą </w:t>
      </w:r>
      <w:proofErr w:type="spellStart"/>
      <w:r w:rsidRPr="00801FA1">
        <w:rPr>
          <w:rFonts w:ascii="Times New Roman" w:eastAsia="Times New Roman" w:hAnsi="Times New Roman" w:cs="Times New Roman"/>
        </w:rPr>
        <w:t>afinitetą</w:t>
      </w:r>
      <w:proofErr w:type="spellEnd"/>
      <w:r w:rsidRPr="00801FA1">
        <w:rPr>
          <w:rFonts w:ascii="Times New Roman" w:eastAsia="Times New Roman" w:hAnsi="Times New Roman" w:cs="Times New Roman"/>
        </w:rPr>
        <w:t xml:space="preserve"> riebalams. Tik 0,2 %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kraujo plazmoje būna laisvo vaistinio preparato pavidalu.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tariamasis pasiskirstymo tūris yra didelis (&gt; 700 l); tai rodo, kad jis ekstensyviai pasiskirsto audiniuose.</w:t>
      </w:r>
    </w:p>
    <w:p w14:paraId="08C59E2E" w14:textId="77777777" w:rsidR="00801FA1" w:rsidRPr="00801FA1" w:rsidRDefault="00801FA1" w:rsidP="00801FA1">
      <w:pPr>
        <w:tabs>
          <w:tab w:val="left" w:pos="720"/>
        </w:tabs>
        <w:spacing w:after="0" w:line="240" w:lineRule="auto"/>
        <w:outlineLvl w:val="0"/>
        <w:rPr>
          <w:rFonts w:ascii="Times New Roman" w:eastAsia="Times New Roman" w:hAnsi="Times New Roman" w:cs="Times New Roman"/>
        </w:rPr>
      </w:pPr>
    </w:p>
    <w:p w14:paraId="20520CBA" w14:textId="77777777" w:rsidR="00801FA1" w:rsidRPr="00801FA1" w:rsidRDefault="00801FA1" w:rsidP="00801FA1">
      <w:pPr>
        <w:tabs>
          <w:tab w:val="left" w:pos="720"/>
        </w:tabs>
        <w:spacing w:after="0" w:line="240" w:lineRule="auto"/>
        <w:outlineLvl w:val="0"/>
        <w:rPr>
          <w:rFonts w:ascii="Times New Roman" w:eastAsia="Times New Roman" w:hAnsi="Times New Roman" w:cs="Times New Roman"/>
        </w:rPr>
      </w:pPr>
      <w:r w:rsidRPr="00801FA1">
        <w:rPr>
          <w:rFonts w:ascii="Times New Roman" w:eastAsia="Times New Roman" w:hAnsi="Times New Roman" w:cs="Times New Roman"/>
        </w:rPr>
        <w:t xml:space="preserve">Nustatyta, kad koncentracija plaučiuose, inkstuose, kepenyse, kauluose, skrandyje, blužnyje ir raumenyse būna du ar tris kartus didesnė nei atitinkama koncentracija kraujo plazmoje, o patekimas į </w:t>
      </w:r>
      <w:proofErr w:type="spellStart"/>
      <w:r w:rsidRPr="00801FA1">
        <w:rPr>
          <w:rFonts w:ascii="Times New Roman" w:eastAsia="Times New Roman" w:hAnsi="Times New Roman" w:cs="Times New Roman"/>
        </w:rPr>
        <w:t>keratininius</w:t>
      </w:r>
      <w:proofErr w:type="spellEnd"/>
      <w:r w:rsidRPr="00801FA1">
        <w:rPr>
          <w:rFonts w:ascii="Times New Roman" w:eastAsia="Times New Roman" w:hAnsi="Times New Roman" w:cs="Times New Roman"/>
        </w:rPr>
        <w:t xml:space="preserve"> audinius, ypač į odą, yra iki keturių kartų didesnis. Koncentracija smegenų skystyje būna daug mažesnė nei kraujo plazmoje, tačiau buvo įrodytas veiksmingumas esant smegenų skysčio infekcijai.</w:t>
      </w:r>
    </w:p>
    <w:p w14:paraId="06BEF006" w14:textId="77777777" w:rsidR="00801FA1" w:rsidRPr="00801FA1" w:rsidRDefault="00801FA1" w:rsidP="00801FA1">
      <w:pPr>
        <w:tabs>
          <w:tab w:val="left" w:pos="720"/>
        </w:tabs>
        <w:spacing w:after="0" w:line="240" w:lineRule="auto"/>
        <w:outlineLvl w:val="0"/>
        <w:rPr>
          <w:rFonts w:ascii="Times New Roman" w:eastAsia="Times New Roman" w:hAnsi="Times New Roman" w:cs="Times New Roman"/>
        </w:rPr>
      </w:pPr>
    </w:p>
    <w:p w14:paraId="660ACF59" w14:textId="77777777" w:rsidR="00801FA1" w:rsidRPr="002B38A4" w:rsidRDefault="00801FA1" w:rsidP="00801FA1">
      <w:pPr>
        <w:tabs>
          <w:tab w:val="left" w:pos="720"/>
        </w:tabs>
        <w:spacing w:after="0" w:line="240" w:lineRule="auto"/>
        <w:outlineLvl w:val="0"/>
        <w:rPr>
          <w:rFonts w:ascii="Times New Roman" w:eastAsia="Times New Roman" w:hAnsi="Times New Roman" w:cs="Times New Roman"/>
          <w:u w:val="single"/>
        </w:rPr>
      </w:pPr>
      <w:proofErr w:type="spellStart"/>
      <w:r w:rsidRPr="002B38A4">
        <w:rPr>
          <w:rFonts w:ascii="Times New Roman" w:eastAsia="Times New Roman" w:hAnsi="Times New Roman" w:cs="Times New Roman"/>
          <w:u w:val="single"/>
        </w:rPr>
        <w:t>Biotransformacija</w:t>
      </w:r>
      <w:proofErr w:type="spellEnd"/>
    </w:p>
    <w:p w14:paraId="47C179E0" w14:textId="77777777" w:rsidR="00801FA1" w:rsidRPr="00801FA1" w:rsidRDefault="00801FA1" w:rsidP="00801FA1">
      <w:pPr>
        <w:tabs>
          <w:tab w:val="left" w:pos="720"/>
        </w:tabs>
        <w:spacing w:after="0" w:line="240" w:lineRule="auto"/>
        <w:outlineLvl w:val="0"/>
        <w:rPr>
          <w:rFonts w:ascii="Times New Roman" w:eastAsia="Times New Roman" w:hAnsi="Times New Roman" w:cs="Times New Roman"/>
        </w:rPr>
      </w:pPr>
      <w:proofErr w:type="spellStart"/>
      <w:r w:rsidRPr="00801FA1">
        <w:rPr>
          <w:rFonts w:ascii="Times New Roman" w:eastAsia="Times New Roman" w:hAnsi="Times New Roman" w:cs="Times New Roman"/>
        </w:rPr>
        <w:t>Itrakonazolas</w:t>
      </w:r>
      <w:proofErr w:type="spellEnd"/>
      <w:r w:rsidRPr="00801FA1">
        <w:rPr>
          <w:rFonts w:ascii="Times New Roman" w:eastAsia="Times New Roman" w:hAnsi="Times New Roman" w:cs="Times New Roman"/>
        </w:rPr>
        <w:t xml:space="preserve"> yra ekstensyviai </w:t>
      </w:r>
      <w:proofErr w:type="spellStart"/>
      <w:r w:rsidRPr="00801FA1">
        <w:rPr>
          <w:rFonts w:ascii="Times New Roman" w:eastAsia="Times New Roman" w:hAnsi="Times New Roman" w:cs="Times New Roman"/>
        </w:rPr>
        <w:t>metabolizuojamas</w:t>
      </w:r>
      <w:proofErr w:type="spellEnd"/>
      <w:r w:rsidRPr="00801FA1">
        <w:rPr>
          <w:rFonts w:ascii="Times New Roman" w:eastAsia="Times New Roman" w:hAnsi="Times New Roman" w:cs="Times New Roman"/>
        </w:rPr>
        <w:t xml:space="preserve"> kepenyse į daug metabolitų. Tyrimai </w:t>
      </w:r>
      <w:proofErr w:type="spellStart"/>
      <w:r w:rsidRPr="00801FA1">
        <w:rPr>
          <w:rFonts w:ascii="Times New Roman" w:eastAsia="Times New Roman" w:hAnsi="Times New Roman" w:cs="Times New Roman"/>
        </w:rPr>
        <w:t>in</w:t>
      </w:r>
      <w:proofErr w:type="spellEnd"/>
      <w:r w:rsidRPr="00801FA1">
        <w:rPr>
          <w:rFonts w:ascii="Times New Roman" w:eastAsia="Times New Roman" w:hAnsi="Times New Roman" w:cs="Times New Roman"/>
        </w:rPr>
        <w:t xml:space="preserve"> </w:t>
      </w:r>
      <w:proofErr w:type="spellStart"/>
      <w:r w:rsidRPr="00801FA1">
        <w:rPr>
          <w:rFonts w:ascii="Times New Roman" w:eastAsia="Times New Roman" w:hAnsi="Times New Roman" w:cs="Times New Roman"/>
        </w:rPr>
        <w:t>vitro</w:t>
      </w:r>
      <w:proofErr w:type="spellEnd"/>
      <w:r w:rsidRPr="00801FA1">
        <w:rPr>
          <w:rFonts w:ascii="Times New Roman" w:eastAsia="Times New Roman" w:hAnsi="Times New Roman" w:cs="Times New Roman"/>
        </w:rPr>
        <w:t xml:space="preserve"> parodė, kad CYP3A4 yra pagrindinis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metabolizme dalyvaujantis fermentas. Pagrindinis metabolitas yra </w:t>
      </w:r>
      <w:proofErr w:type="spellStart"/>
      <w:r w:rsidRPr="00801FA1">
        <w:rPr>
          <w:rFonts w:ascii="Times New Roman" w:eastAsia="Times New Roman" w:hAnsi="Times New Roman" w:cs="Times New Roman"/>
        </w:rPr>
        <w:t>hidroksiitrakonazolas</w:t>
      </w:r>
      <w:proofErr w:type="spellEnd"/>
      <w:r w:rsidRPr="00801FA1">
        <w:rPr>
          <w:rFonts w:ascii="Times New Roman" w:eastAsia="Times New Roman" w:hAnsi="Times New Roman" w:cs="Times New Roman"/>
        </w:rPr>
        <w:t xml:space="preserve">, kurio priešgrybelinis aktyvumas </w:t>
      </w:r>
      <w:proofErr w:type="spellStart"/>
      <w:r w:rsidRPr="00801FA1">
        <w:rPr>
          <w:rFonts w:ascii="Times New Roman" w:eastAsia="Times New Roman" w:hAnsi="Times New Roman" w:cs="Times New Roman"/>
        </w:rPr>
        <w:t>in</w:t>
      </w:r>
      <w:proofErr w:type="spellEnd"/>
      <w:r w:rsidRPr="00801FA1">
        <w:rPr>
          <w:rFonts w:ascii="Times New Roman" w:eastAsia="Times New Roman" w:hAnsi="Times New Roman" w:cs="Times New Roman"/>
        </w:rPr>
        <w:t xml:space="preserve"> </w:t>
      </w:r>
      <w:proofErr w:type="spellStart"/>
      <w:r w:rsidRPr="00801FA1">
        <w:rPr>
          <w:rFonts w:ascii="Times New Roman" w:eastAsia="Times New Roman" w:hAnsi="Times New Roman" w:cs="Times New Roman"/>
        </w:rPr>
        <w:t>vitro</w:t>
      </w:r>
      <w:proofErr w:type="spellEnd"/>
      <w:r w:rsidRPr="00801FA1">
        <w:rPr>
          <w:rFonts w:ascii="Times New Roman" w:eastAsia="Times New Roman" w:hAnsi="Times New Roman" w:cs="Times New Roman"/>
        </w:rPr>
        <w:t xml:space="preserve"> yra panašus į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aktyvumą; šio </w:t>
      </w:r>
      <w:r w:rsidRPr="00801FA1">
        <w:rPr>
          <w:rFonts w:ascii="Times New Roman" w:eastAsia="Times New Roman" w:hAnsi="Times New Roman" w:cs="Times New Roman"/>
        </w:rPr>
        <w:lastRenderedPageBreak/>
        <w:t xml:space="preserve">metabolito mažiausia koncentracija kraujo plazmoje būna maždaug dvigubai didesnė nei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koncentracija.</w:t>
      </w:r>
    </w:p>
    <w:p w14:paraId="646D5978" w14:textId="77777777" w:rsidR="00801FA1" w:rsidRPr="00801FA1" w:rsidRDefault="00801FA1" w:rsidP="00801FA1">
      <w:pPr>
        <w:tabs>
          <w:tab w:val="left" w:pos="720"/>
        </w:tabs>
        <w:spacing w:after="0" w:line="240" w:lineRule="auto"/>
        <w:outlineLvl w:val="0"/>
        <w:rPr>
          <w:rFonts w:ascii="Times New Roman" w:eastAsia="Times New Roman" w:hAnsi="Times New Roman" w:cs="Times New Roman"/>
        </w:rPr>
      </w:pPr>
    </w:p>
    <w:p w14:paraId="520E3B4A" w14:textId="77777777" w:rsidR="00801FA1" w:rsidRPr="002B38A4" w:rsidRDefault="00801FA1" w:rsidP="00801FA1">
      <w:pPr>
        <w:tabs>
          <w:tab w:val="left" w:pos="720"/>
        </w:tabs>
        <w:spacing w:after="0" w:line="240" w:lineRule="auto"/>
        <w:outlineLvl w:val="0"/>
        <w:rPr>
          <w:rFonts w:ascii="Times New Roman" w:eastAsia="Times New Roman" w:hAnsi="Times New Roman" w:cs="Times New Roman"/>
          <w:u w:val="single"/>
        </w:rPr>
      </w:pPr>
      <w:r w:rsidRPr="002B38A4">
        <w:rPr>
          <w:rFonts w:ascii="Times New Roman" w:eastAsia="Times New Roman" w:hAnsi="Times New Roman" w:cs="Times New Roman"/>
          <w:u w:val="single"/>
        </w:rPr>
        <w:t>Eliminacija</w:t>
      </w:r>
    </w:p>
    <w:p w14:paraId="070578E7" w14:textId="77777777" w:rsidR="00801FA1" w:rsidRPr="00801FA1" w:rsidRDefault="00801FA1" w:rsidP="00801FA1">
      <w:pPr>
        <w:tabs>
          <w:tab w:val="left" w:pos="720"/>
        </w:tabs>
        <w:spacing w:after="0" w:line="240" w:lineRule="auto"/>
        <w:outlineLvl w:val="0"/>
        <w:rPr>
          <w:rFonts w:ascii="Times New Roman" w:eastAsia="Times New Roman" w:hAnsi="Times New Roman" w:cs="Times New Roman"/>
        </w:rPr>
      </w:pPr>
      <w:r w:rsidRPr="00801FA1">
        <w:rPr>
          <w:rFonts w:ascii="Times New Roman" w:eastAsia="Times New Roman" w:hAnsi="Times New Roman" w:cs="Times New Roman"/>
        </w:rPr>
        <w:t xml:space="preserve">Pavartojus geriamojo tirpalo dozę, savaitės laikotarpiu </w:t>
      </w:r>
      <w:proofErr w:type="spellStart"/>
      <w:r w:rsidRPr="00801FA1">
        <w:rPr>
          <w:rFonts w:ascii="Times New Roman" w:eastAsia="Times New Roman" w:hAnsi="Times New Roman" w:cs="Times New Roman"/>
        </w:rPr>
        <w:t>itrakonazolas</w:t>
      </w:r>
      <w:proofErr w:type="spellEnd"/>
      <w:r w:rsidRPr="00801FA1">
        <w:rPr>
          <w:rFonts w:ascii="Times New Roman" w:eastAsia="Times New Roman" w:hAnsi="Times New Roman" w:cs="Times New Roman"/>
        </w:rPr>
        <w:t xml:space="preserve"> daugiausia neaktyvių metabolitų pavidalu išsiskiria su šlapimu (35 %) ir išmatomis (54 %). Mažiau nei 1 % į veną suleistos dozės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ir aktyvaus metabolito </w:t>
      </w:r>
      <w:proofErr w:type="spellStart"/>
      <w:r w:rsidRPr="00801FA1">
        <w:rPr>
          <w:rFonts w:ascii="Times New Roman" w:eastAsia="Times New Roman" w:hAnsi="Times New Roman" w:cs="Times New Roman"/>
        </w:rPr>
        <w:t>hidroksi-itrakonazolo</w:t>
      </w:r>
      <w:proofErr w:type="spellEnd"/>
      <w:r w:rsidRPr="00801FA1">
        <w:rPr>
          <w:rFonts w:ascii="Times New Roman" w:eastAsia="Times New Roman" w:hAnsi="Times New Roman" w:cs="Times New Roman"/>
        </w:rPr>
        <w:t xml:space="preserve"> išsiskiria per inkstus. Remiantis per burną pavartota radioaktyviais izotopais pažymėta doze, nuo 3 iki 18 % dozės išsiskiria su išmatomis nepakitusia forma.</w:t>
      </w:r>
    </w:p>
    <w:p w14:paraId="77FBE26C" w14:textId="77777777" w:rsidR="00801FA1" w:rsidRPr="00801FA1" w:rsidRDefault="00801FA1" w:rsidP="00801FA1">
      <w:pPr>
        <w:tabs>
          <w:tab w:val="left" w:pos="720"/>
        </w:tabs>
        <w:spacing w:after="0" w:line="240" w:lineRule="auto"/>
        <w:outlineLvl w:val="0"/>
        <w:rPr>
          <w:rFonts w:ascii="Times New Roman" w:eastAsia="Times New Roman" w:hAnsi="Times New Roman" w:cs="Times New Roman"/>
        </w:rPr>
      </w:pPr>
    </w:p>
    <w:p w14:paraId="26F118B9" w14:textId="152A4565" w:rsidR="00801FA1" w:rsidRDefault="00801FA1" w:rsidP="00801FA1">
      <w:pPr>
        <w:tabs>
          <w:tab w:val="left" w:pos="720"/>
        </w:tabs>
        <w:spacing w:after="0" w:line="240" w:lineRule="auto"/>
        <w:outlineLvl w:val="0"/>
        <w:rPr>
          <w:rFonts w:ascii="Times New Roman" w:eastAsia="Times New Roman" w:hAnsi="Times New Roman" w:cs="Times New Roman"/>
        </w:rPr>
      </w:pP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persiskirstymas iš </w:t>
      </w:r>
      <w:proofErr w:type="spellStart"/>
      <w:r w:rsidRPr="00801FA1">
        <w:rPr>
          <w:rFonts w:ascii="Times New Roman" w:eastAsia="Times New Roman" w:hAnsi="Times New Roman" w:cs="Times New Roman"/>
        </w:rPr>
        <w:t>keratininių</w:t>
      </w:r>
      <w:proofErr w:type="spellEnd"/>
      <w:r w:rsidRPr="00801FA1">
        <w:rPr>
          <w:rFonts w:ascii="Times New Roman" w:eastAsia="Times New Roman" w:hAnsi="Times New Roman" w:cs="Times New Roman"/>
        </w:rPr>
        <w:t xml:space="preserve"> audinių yra nereikšmingas, todėl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pašalinimas iš šių audinių yra susijęs su epidermio regeneracija. Priešingai nei kraujo plazmoje, koncentracija odoje išlieka 2–4 savaites nutraukus 4 savaičių trukmės gydymą, o nagų keratine, kur </w:t>
      </w:r>
      <w:proofErr w:type="spellStart"/>
      <w:r w:rsidRPr="00801FA1">
        <w:rPr>
          <w:rFonts w:ascii="Times New Roman" w:eastAsia="Times New Roman" w:hAnsi="Times New Roman" w:cs="Times New Roman"/>
        </w:rPr>
        <w:t>itrakonazolo</w:t>
      </w:r>
      <w:proofErr w:type="spellEnd"/>
      <w:r w:rsidRPr="00801FA1">
        <w:rPr>
          <w:rFonts w:ascii="Times New Roman" w:eastAsia="Times New Roman" w:hAnsi="Times New Roman" w:cs="Times New Roman"/>
        </w:rPr>
        <w:t xml:space="preserve"> galima nustatyti jau praėjus 1 savaitei nuo gydymo pradžios, – mažiausiai šešis mėnesius </w:t>
      </w:r>
      <w:proofErr w:type="spellStart"/>
      <w:r w:rsidRPr="00801FA1">
        <w:rPr>
          <w:rFonts w:ascii="Times New Roman" w:eastAsia="Times New Roman" w:hAnsi="Times New Roman" w:cs="Times New Roman"/>
        </w:rPr>
        <w:t>užbaogus</w:t>
      </w:r>
      <w:proofErr w:type="spellEnd"/>
      <w:r w:rsidRPr="00801FA1">
        <w:rPr>
          <w:rFonts w:ascii="Times New Roman" w:eastAsia="Times New Roman" w:hAnsi="Times New Roman" w:cs="Times New Roman"/>
        </w:rPr>
        <w:t xml:space="preserve"> 3 mėnesių trukmės gydymą.</w:t>
      </w:r>
    </w:p>
    <w:p w14:paraId="759303C4"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b/>
        </w:rPr>
      </w:pPr>
    </w:p>
    <w:p w14:paraId="24046A92"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u w:val="single"/>
        </w:rPr>
      </w:pPr>
      <w:r w:rsidRPr="00FB26DE">
        <w:rPr>
          <w:rFonts w:ascii="Times New Roman" w:eastAsia="Times New Roman" w:hAnsi="Times New Roman" w:cs="Times New Roman"/>
          <w:u w:val="single"/>
        </w:rPr>
        <w:t>Ypatingos populiacijos</w:t>
      </w:r>
    </w:p>
    <w:p w14:paraId="587919F6" w14:textId="77777777" w:rsidR="00FB26DE" w:rsidRDefault="00FB26DE" w:rsidP="00FB26DE">
      <w:pPr>
        <w:tabs>
          <w:tab w:val="left" w:pos="720"/>
        </w:tabs>
        <w:spacing w:after="0" w:line="240" w:lineRule="auto"/>
        <w:ind w:left="567" w:hanging="567"/>
        <w:outlineLvl w:val="0"/>
        <w:rPr>
          <w:rFonts w:ascii="Times New Roman" w:eastAsia="Times New Roman" w:hAnsi="Times New Roman" w:cs="Times New Roman"/>
          <w:u w:val="single"/>
        </w:rPr>
      </w:pPr>
    </w:p>
    <w:p w14:paraId="477CDADC" w14:textId="77777777" w:rsidR="005573A8" w:rsidRPr="005573A8" w:rsidRDefault="005573A8" w:rsidP="005573A8">
      <w:pPr>
        <w:tabs>
          <w:tab w:val="left" w:pos="720"/>
        </w:tabs>
        <w:spacing w:after="0" w:line="240" w:lineRule="auto"/>
        <w:ind w:left="567" w:hanging="567"/>
        <w:outlineLvl w:val="0"/>
        <w:rPr>
          <w:rFonts w:ascii="Times New Roman" w:eastAsia="Times New Roman" w:hAnsi="Times New Roman" w:cs="Times New Roman"/>
          <w:u w:val="single"/>
        </w:rPr>
      </w:pPr>
      <w:r w:rsidRPr="005573A8">
        <w:rPr>
          <w:rFonts w:ascii="Times New Roman" w:eastAsia="Times New Roman" w:hAnsi="Times New Roman" w:cs="Times New Roman"/>
          <w:u w:val="single"/>
        </w:rPr>
        <w:t>Sutrikusi kepenų funkcija</w:t>
      </w:r>
    </w:p>
    <w:p w14:paraId="1BE5166C" w14:textId="77777777" w:rsidR="005573A8" w:rsidRPr="002B38A4" w:rsidRDefault="005573A8" w:rsidP="005573A8">
      <w:pPr>
        <w:tabs>
          <w:tab w:val="left" w:pos="720"/>
        </w:tabs>
        <w:spacing w:after="0" w:line="240" w:lineRule="auto"/>
        <w:outlineLvl w:val="0"/>
        <w:rPr>
          <w:rFonts w:ascii="Times New Roman" w:eastAsia="Times New Roman" w:hAnsi="Times New Roman" w:cs="Times New Roman"/>
        </w:rPr>
      </w:pPr>
      <w:proofErr w:type="spellStart"/>
      <w:r w:rsidRPr="002B38A4">
        <w:rPr>
          <w:rFonts w:ascii="Times New Roman" w:eastAsia="Times New Roman" w:hAnsi="Times New Roman" w:cs="Times New Roman"/>
        </w:rPr>
        <w:t>Itrakonazolas</w:t>
      </w:r>
      <w:proofErr w:type="spellEnd"/>
      <w:r w:rsidRPr="002B38A4">
        <w:rPr>
          <w:rFonts w:ascii="Times New Roman" w:eastAsia="Times New Roman" w:hAnsi="Times New Roman" w:cs="Times New Roman"/>
        </w:rPr>
        <w:t xml:space="preserve"> daugiausia </w:t>
      </w:r>
      <w:proofErr w:type="spellStart"/>
      <w:r w:rsidRPr="002B38A4">
        <w:rPr>
          <w:rFonts w:ascii="Times New Roman" w:eastAsia="Times New Roman" w:hAnsi="Times New Roman" w:cs="Times New Roman"/>
        </w:rPr>
        <w:t>metabolizuojamas</w:t>
      </w:r>
      <w:proofErr w:type="spellEnd"/>
      <w:r w:rsidRPr="002B38A4">
        <w:rPr>
          <w:rFonts w:ascii="Times New Roman" w:eastAsia="Times New Roman" w:hAnsi="Times New Roman" w:cs="Times New Roman"/>
        </w:rPr>
        <w:t xml:space="preserve"> kepenyse. Farmakokinetikos tyrimas buvo atliktas su 6 sveikais ir 12 ciroze sergančių asmenų, kuriems buvo duota vartoti  viena 100 mg </w:t>
      </w:r>
      <w:proofErr w:type="spellStart"/>
      <w:r w:rsidRPr="002B38A4">
        <w:rPr>
          <w:rFonts w:ascii="Times New Roman" w:eastAsia="Times New Roman" w:hAnsi="Times New Roman" w:cs="Times New Roman"/>
        </w:rPr>
        <w:t>itrakonazolo</w:t>
      </w:r>
      <w:proofErr w:type="spellEnd"/>
      <w:r w:rsidRPr="002B38A4">
        <w:rPr>
          <w:rFonts w:ascii="Times New Roman" w:eastAsia="Times New Roman" w:hAnsi="Times New Roman" w:cs="Times New Roman"/>
        </w:rPr>
        <w:t xml:space="preserve"> dozė kapsulės forma. Ciroze sergantiems tiriamiesiems, palyginti su sveikais asmenimis, pastebėtas statistiškai reikšmingas </w:t>
      </w:r>
      <w:proofErr w:type="spellStart"/>
      <w:r w:rsidRPr="002B38A4">
        <w:rPr>
          <w:rFonts w:ascii="Times New Roman" w:eastAsia="Times New Roman" w:hAnsi="Times New Roman" w:cs="Times New Roman"/>
        </w:rPr>
        <w:t>itrakonazolo</w:t>
      </w:r>
      <w:proofErr w:type="spellEnd"/>
      <w:r w:rsidRPr="002B38A4">
        <w:rPr>
          <w:rFonts w:ascii="Times New Roman" w:eastAsia="Times New Roman" w:hAnsi="Times New Roman" w:cs="Times New Roman"/>
        </w:rPr>
        <w:t xml:space="preserve"> vidutinės </w:t>
      </w:r>
      <w:proofErr w:type="spellStart"/>
      <w:r w:rsidRPr="002B38A4">
        <w:rPr>
          <w:rFonts w:ascii="Times New Roman" w:eastAsia="Times New Roman" w:hAnsi="Times New Roman" w:cs="Times New Roman"/>
        </w:rPr>
        <w:t>Cmax</w:t>
      </w:r>
      <w:proofErr w:type="spellEnd"/>
      <w:r w:rsidRPr="002B38A4">
        <w:rPr>
          <w:rFonts w:ascii="Times New Roman" w:eastAsia="Times New Roman" w:hAnsi="Times New Roman" w:cs="Times New Roman"/>
        </w:rPr>
        <w:t xml:space="preserve"> sumažėjimas (47 %) ir du kartus pailgėjęs pusinės eliminacijos laikas (37 ± 17 val., palyginti su 16 ± 5 val.). Vis dėlto, remiantis AUC, bendra </w:t>
      </w:r>
      <w:proofErr w:type="spellStart"/>
      <w:r w:rsidRPr="002B38A4">
        <w:rPr>
          <w:rFonts w:ascii="Times New Roman" w:eastAsia="Times New Roman" w:hAnsi="Times New Roman" w:cs="Times New Roman"/>
        </w:rPr>
        <w:t>itrakonazolo</w:t>
      </w:r>
      <w:proofErr w:type="spellEnd"/>
      <w:r w:rsidRPr="002B38A4">
        <w:rPr>
          <w:rFonts w:ascii="Times New Roman" w:eastAsia="Times New Roman" w:hAnsi="Times New Roman" w:cs="Times New Roman"/>
        </w:rPr>
        <w:t xml:space="preserve"> ekspozicija ciroze sergančių pacientų ir sveikų asmenų organizme buvo panaši. Duomenų apie ilgalaikį ciroze sergančių pacientų gydymą </w:t>
      </w:r>
      <w:proofErr w:type="spellStart"/>
      <w:r w:rsidRPr="002B38A4">
        <w:rPr>
          <w:rFonts w:ascii="Times New Roman" w:eastAsia="Times New Roman" w:hAnsi="Times New Roman" w:cs="Times New Roman"/>
        </w:rPr>
        <w:t>itrakonazolu</w:t>
      </w:r>
      <w:proofErr w:type="spellEnd"/>
      <w:r w:rsidRPr="002B38A4">
        <w:rPr>
          <w:rFonts w:ascii="Times New Roman" w:eastAsia="Times New Roman" w:hAnsi="Times New Roman" w:cs="Times New Roman"/>
        </w:rPr>
        <w:t xml:space="preserve"> nėra (žr. 4.2 ir 4.4 skyrius).</w:t>
      </w:r>
    </w:p>
    <w:p w14:paraId="3E99E14F" w14:textId="77777777" w:rsidR="005573A8" w:rsidRPr="005573A8" w:rsidRDefault="005573A8" w:rsidP="005573A8">
      <w:pPr>
        <w:tabs>
          <w:tab w:val="left" w:pos="720"/>
        </w:tabs>
        <w:spacing w:after="0" w:line="240" w:lineRule="auto"/>
        <w:ind w:left="567" w:hanging="567"/>
        <w:outlineLvl w:val="0"/>
        <w:rPr>
          <w:rFonts w:ascii="Times New Roman" w:eastAsia="Times New Roman" w:hAnsi="Times New Roman" w:cs="Times New Roman"/>
          <w:u w:val="single"/>
        </w:rPr>
      </w:pPr>
    </w:p>
    <w:p w14:paraId="306576C1" w14:textId="77777777" w:rsidR="005573A8" w:rsidRPr="005573A8" w:rsidRDefault="005573A8" w:rsidP="005573A8">
      <w:pPr>
        <w:tabs>
          <w:tab w:val="left" w:pos="720"/>
        </w:tabs>
        <w:spacing w:after="0" w:line="240" w:lineRule="auto"/>
        <w:ind w:left="567" w:hanging="567"/>
        <w:outlineLvl w:val="0"/>
        <w:rPr>
          <w:rFonts w:ascii="Times New Roman" w:eastAsia="Times New Roman" w:hAnsi="Times New Roman" w:cs="Times New Roman"/>
          <w:u w:val="single"/>
        </w:rPr>
      </w:pPr>
      <w:r w:rsidRPr="005573A8">
        <w:rPr>
          <w:rFonts w:ascii="Times New Roman" w:eastAsia="Times New Roman" w:hAnsi="Times New Roman" w:cs="Times New Roman"/>
          <w:u w:val="single"/>
        </w:rPr>
        <w:t>Sutrikusi inkstų funkcija</w:t>
      </w:r>
    </w:p>
    <w:p w14:paraId="3F89A8E6" w14:textId="20B97763" w:rsidR="005573A8" w:rsidRPr="002B38A4" w:rsidRDefault="005573A8" w:rsidP="002B38A4">
      <w:pPr>
        <w:tabs>
          <w:tab w:val="left" w:pos="720"/>
        </w:tabs>
        <w:spacing w:after="0" w:line="240" w:lineRule="auto"/>
        <w:outlineLvl w:val="0"/>
        <w:rPr>
          <w:rFonts w:ascii="Times New Roman" w:eastAsia="Times New Roman" w:hAnsi="Times New Roman" w:cs="Times New Roman"/>
        </w:rPr>
      </w:pPr>
      <w:r w:rsidRPr="002B38A4">
        <w:rPr>
          <w:rFonts w:ascii="Times New Roman" w:eastAsia="Times New Roman" w:hAnsi="Times New Roman" w:cs="Times New Roman"/>
        </w:rPr>
        <w:t xml:space="preserve">Duomenų apie </w:t>
      </w:r>
      <w:proofErr w:type="spellStart"/>
      <w:r w:rsidRPr="002B38A4">
        <w:rPr>
          <w:rFonts w:ascii="Times New Roman" w:eastAsia="Times New Roman" w:hAnsi="Times New Roman" w:cs="Times New Roman"/>
        </w:rPr>
        <w:t>itrakonazolo</w:t>
      </w:r>
      <w:proofErr w:type="spellEnd"/>
      <w:r w:rsidRPr="002B38A4">
        <w:rPr>
          <w:rFonts w:ascii="Times New Roman" w:eastAsia="Times New Roman" w:hAnsi="Times New Roman" w:cs="Times New Roman"/>
        </w:rPr>
        <w:t xml:space="preserve"> vartojimą per burną pacientams, kurių inkstų funkcija sutrikusi, yra nedaug. Farmakokinetikos tyrimo metu viena 200 mg </w:t>
      </w:r>
      <w:proofErr w:type="spellStart"/>
      <w:r w:rsidRPr="002B38A4">
        <w:rPr>
          <w:rFonts w:ascii="Times New Roman" w:eastAsia="Times New Roman" w:hAnsi="Times New Roman" w:cs="Times New Roman"/>
        </w:rPr>
        <w:t>itrakonazolo</w:t>
      </w:r>
      <w:proofErr w:type="spellEnd"/>
      <w:r w:rsidRPr="002B38A4">
        <w:rPr>
          <w:rFonts w:ascii="Times New Roman" w:eastAsia="Times New Roman" w:hAnsi="Times New Roman" w:cs="Times New Roman"/>
        </w:rPr>
        <w:t xml:space="preserve"> dozė (keturios 50 mg kapsulės) buvo vartojama trijose pacientų, kurių inkstų funkcija sutrikusi (uremija: n = 7; hemodializė: n = 7; ir nuolatinė ambulatorinė </w:t>
      </w:r>
      <w:proofErr w:type="spellStart"/>
      <w:r w:rsidRPr="002B38A4">
        <w:rPr>
          <w:rFonts w:ascii="Times New Roman" w:eastAsia="Times New Roman" w:hAnsi="Times New Roman" w:cs="Times New Roman"/>
        </w:rPr>
        <w:t>peritoninė</w:t>
      </w:r>
      <w:proofErr w:type="spellEnd"/>
      <w:r w:rsidRPr="002B38A4">
        <w:rPr>
          <w:rFonts w:ascii="Times New Roman" w:eastAsia="Times New Roman" w:hAnsi="Times New Roman" w:cs="Times New Roman"/>
        </w:rPr>
        <w:t xml:space="preserve"> dializė: n = 5), grupėse. Asmenims, kuriems buvo nustatyta uremija ir kurių vidutinis kreatinino klirensas buvo 13 ml/min. × 1,73 m2, ekspozicija, remiantis AUC, buvo šiek tiek mažesnė, palyginti su normaliais populiacijos parametrais. Šis tyrimas neparodė jokio reikšmingo hemodializės ar nuolatinės ambulatorinės </w:t>
      </w:r>
      <w:proofErr w:type="spellStart"/>
      <w:r w:rsidRPr="002B38A4">
        <w:rPr>
          <w:rFonts w:ascii="Times New Roman" w:eastAsia="Times New Roman" w:hAnsi="Times New Roman" w:cs="Times New Roman"/>
        </w:rPr>
        <w:t>peritoninės</w:t>
      </w:r>
      <w:proofErr w:type="spellEnd"/>
      <w:r w:rsidRPr="002B38A4">
        <w:rPr>
          <w:rFonts w:ascii="Times New Roman" w:eastAsia="Times New Roman" w:hAnsi="Times New Roman" w:cs="Times New Roman"/>
        </w:rPr>
        <w:t xml:space="preserve"> dializės poveikio </w:t>
      </w:r>
      <w:proofErr w:type="spellStart"/>
      <w:r w:rsidRPr="002B38A4">
        <w:rPr>
          <w:rFonts w:ascii="Times New Roman" w:eastAsia="Times New Roman" w:hAnsi="Times New Roman" w:cs="Times New Roman"/>
        </w:rPr>
        <w:t>itrakonazolo</w:t>
      </w:r>
      <w:proofErr w:type="spellEnd"/>
      <w:r w:rsidRPr="002B38A4">
        <w:rPr>
          <w:rFonts w:ascii="Times New Roman" w:eastAsia="Times New Roman" w:hAnsi="Times New Roman" w:cs="Times New Roman"/>
        </w:rPr>
        <w:t xml:space="preserve"> farmakokinetikai (</w:t>
      </w:r>
      <w:proofErr w:type="spellStart"/>
      <w:r w:rsidRPr="002B38A4">
        <w:rPr>
          <w:rFonts w:ascii="Times New Roman" w:eastAsia="Times New Roman" w:hAnsi="Times New Roman" w:cs="Times New Roman"/>
        </w:rPr>
        <w:t>T</w:t>
      </w:r>
      <w:r w:rsidRPr="002B38A4">
        <w:rPr>
          <w:rFonts w:ascii="Times New Roman" w:eastAsia="Times New Roman" w:hAnsi="Times New Roman" w:cs="Times New Roman"/>
          <w:vertAlign w:val="subscript"/>
        </w:rPr>
        <w:t>max</w:t>
      </w:r>
      <w:proofErr w:type="spellEnd"/>
      <w:r w:rsidRPr="002B38A4">
        <w:rPr>
          <w:rFonts w:ascii="Times New Roman" w:eastAsia="Times New Roman" w:hAnsi="Times New Roman" w:cs="Times New Roman"/>
          <w:vertAlign w:val="subscript"/>
        </w:rPr>
        <w:t xml:space="preserve">, </w:t>
      </w:r>
      <w:proofErr w:type="spellStart"/>
      <w:r w:rsidRPr="002B38A4">
        <w:rPr>
          <w:rFonts w:ascii="Times New Roman" w:eastAsia="Times New Roman" w:hAnsi="Times New Roman" w:cs="Times New Roman"/>
        </w:rPr>
        <w:t>C</w:t>
      </w:r>
      <w:r w:rsidRPr="002B38A4">
        <w:rPr>
          <w:rFonts w:ascii="Times New Roman" w:eastAsia="Times New Roman" w:hAnsi="Times New Roman" w:cs="Times New Roman"/>
          <w:vertAlign w:val="subscript"/>
        </w:rPr>
        <w:t>max</w:t>
      </w:r>
      <w:proofErr w:type="spellEnd"/>
      <w:r w:rsidRPr="002B38A4">
        <w:rPr>
          <w:rFonts w:ascii="Times New Roman" w:eastAsia="Times New Roman" w:hAnsi="Times New Roman" w:cs="Times New Roman"/>
          <w:vertAlign w:val="subscript"/>
        </w:rPr>
        <w:t xml:space="preserve"> </w:t>
      </w:r>
      <w:r w:rsidRPr="002B38A4">
        <w:rPr>
          <w:rFonts w:ascii="Times New Roman" w:eastAsia="Times New Roman" w:hAnsi="Times New Roman" w:cs="Times New Roman"/>
        </w:rPr>
        <w:t>ir AUC</w:t>
      </w:r>
      <w:r w:rsidRPr="002B38A4">
        <w:rPr>
          <w:rFonts w:ascii="Times New Roman" w:eastAsia="Times New Roman" w:hAnsi="Times New Roman" w:cs="Times New Roman"/>
          <w:vertAlign w:val="subscript"/>
        </w:rPr>
        <w:t>0–8 val.</w:t>
      </w:r>
      <w:r w:rsidRPr="002B38A4">
        <w:rPr>
          <w:rFonts w:ascii="Times New Roman" w:eastAsia="Times New Roman" w:hAnsi="Times New Roman" w:cs="Times New Roman"/>
        </w:rPr>
        <w:t>). Koncentracijos kraujo plazmoje laiko atžvilgiu profiliai parodė didelius skirtumus tarp tiriamųjų visose trijose grupėse.</w:t>
      </w:r>
    </w:p>
    <w:p w14:paraId="1F2150C7" w14:textId="77777777" w:rsidR="005573A8" w:rsidRPr="002B38A4" w:rsidRDefault="005573A8" w:rsidP="002B38A4">
      <w:pPr>
        <w:tabs>
          <w:tab w:val="left" w:pos="720"/>
        </w:tabs>
        <w:spacing w:after="0" w:line="240" w:lineRule="auto"/>
        <w:outlineLvl w:val="0"/>
        <w:rPr>
          <w:rFonts w:ascii="Times New Roman" w:eastAsia="Times New Roman" w:hAnsi="Times New Roman" w:cs="Times New Roman"/>
        </w:rPr>
      </w:pPr>
      <w:r w:rsidRPr="002B38A4">
        <w:rPr>
          <w:rFonts w:ascii="Times New Roman" w:eastAsia="Times New Roman" w:hAnsi="Times New Roman" w:cs="Times New Roman"/>
        </w:rPr>
        <w:t xml:space="preserve">Į veną suleidus vieną dozę, vidutinis galutinis </w:t>
      </w:r>
      <w:proofErr w:type="spellStart"/>
      <w:r w:rsidRPr="002B38A4">
        <w:rPr>
          <w:rFonts w:ascii="Times New Roman" w:eastAsia="Times New Roman" w:hAnsi="Times New Roman" w:cs="Times New Roman"/>
        </w:rPr>
        <w:t>itrakonazolo</w:t>
      </w:r>
      <w:proofErr w:type="spellEnd"/>
      <w:r w:rsidRPr="002B38A4">
        <w:rPr>
          <w:rFonts w:ascii="Times New Roman" w:eastAsia="Times New Roman" w:hAnsi="Times New Roman" w:cs="Times New Roman"/>
        </w:rPr>
        <w:t xml:space="preserve"> pusinės eliminacijos laikas pacientams, kuriems buvo lengvas (šiame tyrime apibrėžtas kaip kreatinino klirensas 50–79 ml/min.), vidutinio sunkumo (šiame tyrime apibrėžtas kaip kreatinino klirensas 20–49 ml/min.) ir sunkus (šiame tyrime apibrėžtas kaip kreatinino klirensas &lt; 20 ml/min.) inkstų funkcijos sutrikimas, buvo panašus į nustatytą sveikiems asmenims (vidurkių diapazonas 42–49 valandos, palyginti su 48 valandomis atitinkamai pacientams, kurių inkstų funkcija sutrikusi, ir sveikiems asmenims). Bendra </w:t>
      </w:r>
      <w:proofErr w:type="spellStart"/>
      <w:r w:rsidRPr="002B38A4">
        <w:rPr>
          <w:rFonts w:ascii="Times New Roman" w:eastAsia="Times New Roman" w:hAnsi="Times New Roman" w:cs="Times New Roman"/>
        </w:rPr>
        <w:t>itrakonazolo</w:t>
      </w:r>
      <w:proofErr w:type="spellEnd"/>
      <w:r w:rsidRPr="002B38A4">
        <w:rPr>
          <w:rFonts w:ascii="Times New Roman" w:eastAsia="Times New Roman" w:hAnsi="Times New Roman" w:cs="Times New Roman"/>
        </w:rPr>
        <w:t xml:space="preserve"> ekspozicija, remiantis AUC duomenimis, pacientams, kuriems yra vidutinio sunkumo ir sunkus inkstų funkcijos sutrikimas, sumažėjo atitinkamai maždaug 30 % ir 40 %, palyginti su tiriamaisiais, kurių inkstų funkcija normali.</w:t>
      </w:r>
    </w:p>
    <w:p w14:paraId="5C24B83C" w14:textId="77777777" w:rsidR="005573A8" w:rsidRPr="005573A8" w:rsidRDefault="005573A8" w:rsidP="005573A8">
      <w:pPr>
        <w:tabs>
          <w:tab w:val="left" w:pos="720"/>
        </w:tabs>
        <w:spacing w:after="0" w:line="240" w:lineRule="auto"/>
        <w:ind w:left="567" w:hanging="567"/>
        <w:outlineLvl w:val="0"/>
        <w:rPr>
          <w:rFonts w:ascii="Times New Roman" w:eastAsia="Times New Roman" w:hAnsi="Times New Roman" w:cs="Times New Roman"/>
          <w:u w:val="single"/>
        </w:rPr>
      </w:pPr>
    </w:p>
    <w:p w14:paraId="03D5D3F9" w14:textId="07BCBCC1" w:rsidR="005573A8" w:rsidRPr="001D08C0" w:rsidRDefault="005573A8">
      <w:pPr>
        <w:tabs>
          <w:tab w:val="left" w:pos="720"/>
        </w:tabs>
        <w:spacing w:after="0" w:line="240" w:lineRule="auto"/>
        <w:outlineLvl w:val="0"/>
        <w:rPr>
          <w:rFonts w:ascii="Times New Roman" w:hAnsi="Times New Roman"/>
        </w:rPr>
      </w:pPr>
      <w:r w:rsidRPr="001D08C0">
        <w:rPr>
          <w:rFonts w:ascii="Times New Roman" w:eastAsia="Times New Roman" w:hAnsi="Times New Roman" w:cs="Times New Roman"/>
        </w:rPr>
        <w:t xml:space="preserve">Duomenų apie ilgalaikį </w:t>
      </w:r>
      <w:proofErr w:type="spellStart"/>
      <w:r w:rsidRPr="001D08C0">
        <w:rPr>
          <w:rFonts w:ascii="Times New Roman" w:eastAsia="Times New Roman" w:hAnsi="Times New Roman" w:cs="Times New Roman"/>
        </w:rPr>
        <w:t>itrakonazolo</w:t>
      </w:r>
      <w:proofErr w:type="spellEnd"/>
      <w:r w:rsidRPr="001D08C0">
        <w:rPr>
          <w:rFonts w:ascii="Times New Roman" w:eastAsia="Times New Roman" w:hAnsi="Times New Roman" w:cs="Times New Roman"/>
        </w:rPr>
        <w:t xml:space="preserve"> vartojimą pacientams, kurių inkstų funkcija sutrikusi, nėra. Dializė neturi įtakos </w:t>
      </w:r>
      <w:proofErr w:type="spellStart"/>
      <w:r w:rsidRPr="001D08C0">
        <w:rPr>
          <w:rFonts w:ascii="Times New Roman" w:eastAsia="Times New Roman" w:hAnsi="Times New Roman" w:cs="Times New Roman"/>
        </w:rPr>
        <w:t>itrakonazolo</w:t>
      </w:r>
      <w:proofErr w:type="spellEnd"/>
      <w:r w:rsidRPr="001D08C0">
        <w:rPr>
          <w:rFonts w:ascii="Times New Roman" w:eastAsia="Times New Roman" w:hAnsi="Times New Roman" w:cs="Times New Roman"/>
        </w:rPr>
        <w:t xml:space="preserve"> ar </w:t>
      </w:r>
      <w:proofErr w:type="spellStart"/>
      <w:r w:rsidRPr="001D08C0">
        <w:rPr>
          <w:rFonts w:ascii="Times New Roman" w:eastAsia="Times New Roman" w:hAnsi="Times New Roman" w:cs="Times New Roman"/>
        </w:rPr>
        <w:t>hidroksiitrakonazolo</w:t>
      </w:r>
      <w:proofErr w:type="spellEnd"/>
      <w:r w:rsidRPr="001D08C0">
        <w:rPr>
          <w:rFonts w:ascii="Times New Roman" w:eastAsia="Times New Roman" w:hAnsi="Times New Roman" w:cs="Times New Roman"/>
        </w:rPr>
        <w:t xml:space="preserve"> pusinės eliminacijos laikui ar klirensui (taip pat žr. 4.2 ir </w:t>
      </w:r>
      <w:r w:rsidRPr="001D08C0">
        <w:rPr>
          <w:rFonts w:ascii="Times New Roman" w:hAnsi="Times New Roman"/>
        </w:rPr>
        <w:t>4.4 skyrius).</w:t>
      </w:r>
    </w:p>
    <w:p w14:paraId="6465F0F3" w14:textId="77777777" w:rsidR="00516166" w:rsidRPr="001D08C0" w:rsidRDefault="00516166" w:rsidP="002B38A4">
      <w:pPr>
        <w:tabs>
          <w:tab w:val="left" w:pos="720"/>
        </w:tabs>
        <w:spacing w:after="0" w:line="240" w:lineRule="auto"/>
        <w:outlineLvl w:val="0"/>
        <w:rPr>
          <w:rFonts w:ascii="Times New Roman" w:eastAsia="Times New Roman" w:hAnsi="Times New Roman" w:cs="Times New Roman"/>
        </w:rPr>
      </w:pPr>
    </w:p>
    <w:p w14:paraId="38E5D1AD"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i/>
          <w:u w:val="single"/>
        </w:rPr>
      </w:pPr>
      <w:r w:rsidRPr="001D08C0">
        <w:rPr>
          <w:rFonts w:ascii="Times New Roman" w:hAnsi="Times New Roman"/>
          <w:i/>
          <w:u w:val="single"/>
        </w:rPr>
        <w:t>Vaikų populiacija</w:t>
      </w:r>
    </w:p>
    <w:p w14:paraId="63A9B57C" w14:textId="77777777" w:rsidR="00FB26DE" w:rsidRPr="00FB26DE" w:rsidRDefault="00FB26DE" w:rsidP="00FB26DE">
      <w:pPr>
        <w:tabs>
          <w:tab w:val="left" w:pos="0"/>
        </w:tabs>
        <w:spacing w:after="0" w:line="240" w:lineRule="auto"/>
        <w:ind w:hanging="27"/>
        <w:outlineLvl w:val="0"/>
        <w:rPr>
          <w:rFonts w:ascii="Times New Roman" w:eastAsia="Times New Roman" w:hAnsi="Times New Roman" w:cs="Times New Roman"/>
        </w:rPr>
      </w:pPr>
      <w:r w:rsidRPr="00FB26DE">
        <w:rPr>
          <w:rFonts w:ascii="Times New Roman" w:eastAsia="Times New Roman" w:hAnsi="Times New Roman" w:cs="Times New Roman"/>
        </w:rPr>
        <w:lastRenderedPageBreak/>
        <w:t>Du farmakokinetikos tyrimai buvo atlikti su 6 mėn.–14</w:t>
      </w:r>
      <w:r w:rsidR="007F33E3">
        <w:rPr>
          <w:rFonts w:ascii="Times New Roman" w:eastAsia="Times New Roman" w:hAnsi="Times New Roman" w:cs="Times New Roman"/>
        </w:rPr>
        <w:t> </w:t>
      </w:r>
      <w:r w:rsidRPr="00FB26DE">
        <w:rPr>
          <w:rFonts w:ascii="Times New Roman" w:eastAsia="Times New Roman" w:hAnsi="Times New Roman" w:cs="Times New Roman"/>
        </w:rPr>
        <w:t xml:space="preserve">metų vaikais ir paaugliais, kuriems buvo </w:t>
      </w:r>
      <w:proofErr w:type="spellStart"/>
      <w:r w:rsidRPr="00FB26DE">
        <w:rPr>
          <w:rFonts w:ascii="Times New Roman" w:eastAsia="Times New Roman" w:hAnsi="Times New Roman" w:cs="Times New Roman"/>
        </w:rPr>
        <w:t>neutropenija</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geriamojo tirpalo 5 mg/kg kūno svorio paros dozę tiriamieji gėrė per vieną arba du kartus. Vyresnių (6–14</w:t>
      </w:r>
      <w:r w:rsidR="007F33E3">
        <w:rPr>
          <w:rFonts w:ascii="Times New Roman" w:eastAsia="Times New Roman" w:hAnsi="Times New Roman" w:cs="Times New Roman"/>
        </w:rPr>
        <w:t> </w:t>
      </w:r>
      <w:r w:rsidRPr="00FB26DE">
        <w:rPr>
          <w:rFonts w:ascii="Times New Roman" w:eastAsia="Times New Roman" w:hAnsi="Times New Roman" w:cs="Times New Roman"/>
        </w:rPr>
        <w:t xml:space="preserve">metų) vaikų organizme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ekspozicija buvo šiek tiek didesnė negu jaunesnių. Visų vaikų kraujo plazmoje veiksminga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koncentracija atsirado per 3–5</w:t>
      </w:r>
      <w:r w:rsidR="007F33E3">
        <w:rPr>
          <w:rFonts w:ascii="Times New Roman" w:eastAsia="Times New Roman" w:hAnsi="Times New Roman" w:cs="Times New Roman"/>
        </w:rPr>
        <w:t> </w:t>
      </w:r>
      <w:r w:rsidRPr="00FB26DE">
        <w:rPr>
          <w:rFonts w:ascii="Times New Roman" w:eastAsia="Times New Roman" w:hAnsi="Times New Roman" w:cs="Times New Roman"/>
        </w:rPr>
        <w:t>paras nuo gydymo pradžios ir išsilaikė vis</w:t>
      </w:r>
      <w:r w:rsidR="007D58E7">
        <w:rPr>
          <w:rFonts w:ascii="Times New Roman" w:eastAsia="Times New Roman" w:hAnsi="Times New Roman" w:cs="Times New Roman"/>
        </w:rPr>
        <w:t>ą</w:t>
      </w:r>
      <w:r w:rsidRPr="00FB26DE">
        <w:rPr>
          <w:rFonts w:ascii="Times New Roman" w:eastAsia="Times New Roman" w:hAnsi="Times New Roman" w:cs="Times New Roman"/>
        </w:rPr>
        <w:t xml:space="preserve"> gydymo laikotarp</w:t>
      </w:r>
      <w:r w:rsidR="007D58E7">
        <w:rPr>
          <w:rFonts w:ascii="Times New Roman" w:eastAsia="Times New Roman" w:hAnsi="Times New Roman" w:cs="Times New Roman"/>
        </w:rPr>
        <w:t>į</w:t>
      </w:r>
      <w:r w:rsidRPr="00FB26DE">
        <w:rPr>
          <w:rFonts w:ascii="Times New Roman" w:eastAsia="Times New Roman" w:hAnsi="Times New Roman" w:cs="Times New Roman"/>
        </w:rPr>
        <w:t>.</w:t>
      </w:r>
    </w:p>
    <w:p w14:paraId="00A43582" w14:textId="77777777" w:rsidR="00FB26DE" w:rsidRPr="00FB26DE" w:rsidRDefault="00FB26DE" w:rsidP="00FB26DE">
      <w:pPr>
        <w:tabs>
          <w:tab w:val="left" w:pos="0"/>
        </w:tabs>
        <w:spacing w:after="0" w:line="240" w:lineRule="auto"/>
        <w:ind w:hanging="27"/>
        <w:outlineLvl w:val="0"/>
        <w:rPr>
          <w:rFonts w:ascii="Times New Roman" w:eastAsia="Times New Roman" w:hAnsi="Times New Roman" w:cs="Times New Roman"/>
        </w:rPr>
      </w:pPr>
    </w:p>
    <w:p w14:paraId="36A57F70"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5.3</w:t>
      </w:r>
      <w:r w:rsidRPr="00FB26DE">
        <w:rPr>
          <w:rFonts w:ascii="Times New Roman" w:eastAsia="Times New Roman" w:hAnsi="Times New Roman" w:cs="Times New Roman"/>
          <w:b/>
        </w:rPr>
        <w:tab/>
        <w:t>Ikiklinikinių saugumo tyrimų duomenys</w:t>
      </w:r>
    </w:p>
    <w:p w14:paraId="0616C2E9" w14:textId="77777777" w:rsidR="00FB26DE" w:rsidRDefault="00FB26DE" w:rsidP="00FB26DE">
      <w:pPr>
        <w:tabs>
          <w:tab w:val="left" w:pos="567"/>
        </w:tabs>
        <w:spacing w:after="0" w:line="240" w:lineRule="auto"/>
        <w:rPr>
          <w:rFonts w:ascii="Times New Roman" w:eastAsia="Times New Roman" w:hAnsi="Times New Roman" w:cs="Times New Roman"/>
        </w:rPr>
      </w:pPr>
    </w:p>
    <w:p w14:paraId="7CBA539B" w14:textId="48F1E2D2" w:rsidR="005573A8" w:rsidRPr="001D08C0" w:rsidRDefault="001574C8" w:rsidP="005573A8">
      <w:pPr>
        <w:pStyle w:val="Pagrindinistekstas"/>
        <w:rPr>
          <w:rFonts w:ascii="Times New Roman" w:hAnsi="Times New Roman" w:cs="Times New Roman"/>
          <w:bCs/>
          <w:i w:val="0"/>
          <w:iCs/>
          <w:color w:val="auto"/>
          <w:lang w:val="lt-LT"/>
        </w:rPr>
      </w:pPr>
      <w:proofErr w:type="spellStart"/>
      <w:r w:rsidRPr="001574C8">
        <w:rPr>
          <w:rFonts w:ascii="Times New Roman" w:hAnsi="Times New Roman" w:cs="Times New Roman"/>
          <w:bCs/>
          <w:i w:val="0"/>
          <w:iCs/>
          <w:color w:val="auto"/>
          <w:lang w:val="lt-LT"/>
        </w:rPr>
        <w:t>Itrakonazolas</w:t>
      </w:r>
      <w:proofErr w:type="spellEnd"/>
      <w:r w:rsidRPr="001574C8">
        <w:rPr>
          <w:rFonts w:ascii="Times New Roman" w:hAnsi="Times New Roman" w:cs="Times New Roman"/>
          <w:bCs/>
          <w:i w:val="0"/>
          <w:iCs/>
          <w:color w:val="auto"/>
          <w:lang w:val="lt-LT"/>
        </w:rPr>
        <w:t xml:space="preserve"> nėra pirminis kancerogenas žiurkėms skiriant atitinkamai iki </w:t>
      </w:r>
      <w:r>
        <w:rPr>
          <w:rFonts w:ascii="Times New Roman" w:hAnsi="Times New Roman" w:cs="Times New Roman"/>
          <w:bCs/>
          <w:i w:val="0"/>
          <w:iCs/>
          <w:color w:val="auto"/>
          <w:lang w:val="lt-LT"/>
        </w:rPr>
        <w:t>13</w:t>
      </w:r>
      <w:r w:rsidR="00D54268">
        <w:rPr>
          <w:rFonts w:ascii="Times New Roman" w:hAnsi="Times New Roman" w:cs="Times New Roman"/>
          <w:bCs/>
          <w:i w:val="0"/>
          <w:iCs/>
          <w:color w:val="auto"/>
          <w:lang w:val="lt-LT"/>
        </w:rPr>
        <w:t> </w:t>
      </w:r>
      <w:r w:rsidRPr="001574C8">
        <w:rPr>
          <w:rFonts w:ascii="Times New Roman" w:hAnsi="Times New Roman" w:cs="Times New Roman"/>
          <w:bCs/>
          <w:i w:val="0"/>
          <w:iCs/>
          <w:color w:val="auto"/>
          <w:lang w:val="lt-LT"/>
        </w:rPr>
        <w:t>mg/kg</w:t>
      </w:r>
      <w:r>
        <w:rPr>
          <w:rFonts w:ascii="Times New Roman" w:hAnsi="Times New Roman" w:cs="Times New Roman"/>
          <w:bCs/>
          <w:i w:val="0"/>
          <w:iCs/>
          <w:color w:val="auto"/>
          <w:lang w:val="lt-LT"/>
        </w:rPr>
        <w:t xml:space="preserve"> per parą (patinams)</w:t>
      </w:r>
      <w:r w:rsidRPr="001574C8">
        <w:rPr>
          <w:rFonts w:ascii="Times New Roman" w:hAnsi="Times New Roman" w:cs="Times New Roman"/>
          <w:bCs/>
          <w:i w:val="0"/>
          <w:iCs/>
          <w:color w:val="auto"/>
          <w:lang w:val="lt-LT"/>
        </w:rPr>
        <w:t xml:space="preserve"> ir </w:t>
      </w:r>
      <w:r>
        <w:rPr>
          <w:rFonts w:ascii="Times New Roman" w:hAnsi="Times New Roman" w:cs="Times New Roman"/>
          <w:bCs/>
          <w:i w:val="0"/>
          <w:iCs/>
          <w:color w:val="auto"/>
          <w:lang w:val="lt-LT"/>
        </w:rPr>
        <w:t>52</w:t>
      </w:r>
      <w:r w:rsidR="00D54268">
        <w:rPr>
          <w:rFonts w:ascii="Times New Roman" w:hAnsi="Times New Roman" w:cs="Times New Roman"/>
          <w:bCs/>
          <w:i w:val="0"/>
          <w:iCs/>
          <w:color w:val="auto"/>
          <w:lang w:val="lt-LT"/>
        </w:rPr>
        <w:t> </w:t>
      </w:r>
      <w:r w:rsidRPr="001574C8">
        <w:rPr>
          <w:rFonts w:ascii="Times New Roman" w:hAnsi="Times New Roman" w:cs="Times New Roman"/>
          <w:bCs/>
          <w:i w:val="0"/>
          <w:iCs/>
          <w:color w:val="auto"/>
          <w:lang w:val="lt-LT"/>
        </w:rPr>
        <w:t xml:space="preserve">mg/kg </w:t>
      </w:r>
      <w:r>
        <w:rPr>
          <w:rFonts w:ascii="Times New Roman" w:hAnsi="Times New Roman" w:cs="Times New Roman"/>
          <w:bCs/>
          <w:i w:val="0"/>
          <w:iCs/>
          <w:color w:val="auto"/>
          <w:lang w:val="lt-LT"/>
        </w:rPr>
        <w:t xml:space="preserve">per parą (patelėms) </w:t>
      </w:r>
      <w:r w:rsidRPr="001574C8">
        <w:rPr>
          <w:rFonts w:ascii="Times New Roman" w:hAnsi="Times New Roman" w:cs="Times New Roman"/>
          <w:bCs/>
          <w:i w:val="0"/>
          <w:iCs/>
          <w:color w:val="auto"/>
          <w:lang w:val="lt-LT"/>
        </w:rPr>
        <w:t>dozes</w:t>
      </w:r>
      <w:r w:rsidR="00897678" w:rsidRPr="001574C8">
        <w:rPr>
          <w:rFonts w:ascii="Times New Roman" w:hAnsi="Times New Roman" w:cs="Times New Roman"/>
          <w:bCs/>
          <w:i w:val="0"/>
          <w:iCs/>
          <w:color w:val="auto"/>
          <w:lang w:val="lt-LT"/>
        </w:rPr>
        <w:t xml:space="preserve">, </w:t>
      </w:r>
      <w:r w:rsidRPr="001574C8">
        <w:rPr>
          <w:rFonts w:ascii="Times New Roman" w:hAnsi="Times New Roman" w:cs="Times New Roman"/>
          <w:bCs/>
          <w:i w:val="0"/>
          <w:iCs/>
          <w:color w:val="auto"/>
          <w:lang w:val="lt-LT"/>
        </w:rPr>
        <w:t>ar pelėms skiriant iki</w:t>
      </w:r>
      <w:r w:rsidR="00897678" w:rsidRPr="001574C8">
        <w:rPr>
          <w:rFonts w:ascii="Times New Roman" w:hAnsi="Times New Roman" w:cs="Times New Roman"/>
          <w:bCs/>
          <w:i w:val="0"/>
          <w:iCs/>
          <w:color w:val="auto"/>
          <w:lang w:val="lt-LT"/>
        </w:rPr>
        <w:t xml:space="preserve"> 80</w:t>
      </w:r>
      <w:r w:rsidR="00D54268">
        <w:rPr>
          <w:rFonts w:ascii="Times New Roman" w:hAnsi="Times New Roman" w:cs="Times New Roman"/>
          <w:bCs/>
          <w:i w:val="0"/>
          <w:iCs/>
          <w:color w:val="auto"/>
          <w:lang w:val="lt-LT"/>
        </w:rPr>
        <w:t> </w:t>
      </w:r>
      <w:r w:rsidR="00897678" w:rsidRPr="001574C8">
        <w:rPr>
          <w:rFonts w:ascii="Times New Roman" w:hAnsi="Times New Roman" w:cs="Times New Roman"/>
          <w:bCs/>
          <w:i w:val="0"/>
          <w:iCs/>
          <w:color w:val="auto"/>
          <w:lang w:val="lt-LT"/>
        </w:rPr>
        <w:t>mg/kg</w:t>
      </w:r>
      <w:r w:rsidRPr="001574C8">
        <w:rPr>
          <w:rFonts w:ascii="Times New Roman" w:hAnsi="Times New Roman" w:cs="Times New Roman"/>
          <w:bCs/>
          <w:i w:val="0"/>
          <w:iCs/>
          <w:color w:val="auto"/>
          <w:lang w:val="lt-LT"/>
        </w:rPr>
        <w:t xml:space="preserve"> per parą</w:t>
      </w:r>
      <w:r w:rsidR="00897678" w:rsidRPr="001574C8">
        <w:rPr>
          <w:rFonts w:ascii="Times New Roman" w:hAnsi="Times New Roman" w:cs="Times New Roman"/>
          <w:bCs/>
          <w:i w:val="0"/>
          <w:iCs/>
          <w:color w:val="auto"/>
          <w:lang w:val="lt-LT"/>
        </w:rPr>
        <w:t xml:space="preserve"> (1</w:t>
      </w:r>
      <w:r w:rsidRPr="001574C8">
        <w:rPr>
          <w:rFonts w:ascii="Times New Roman" w:hAnsi="Times New Roman" w:cs="Times New Roman"/>
          <w:bCs/>
          <w:i w:val="0"/>
          <w:iCs/>
          <w:color w:val="auto"/>
          <w:lang w:val="lt-LT"/>
        </w:rPr>
        <w:t xml:space="preserve"> kartą didesnė už didžiausią rekomenduojamą žmogui dozę [angl. </w:t>
      </w:r>
      <w:proofErr w:type="spellStart"/>
      <w:r w:rsidRPr="00420A49">
        <w:rPr>
          <w:rFonts w:ascii="Times New Roman" w:hAnsi="Times New Roman" w:cs="Times New Roman"/>
          <w:bCs/>
          <w:iCs/>
          <w:color w:val="auto"/>
          <w:lang w:val="lt-LT"/>
        </w:rPr>
        <w:t>Maximum</w:t>
      </w:r>
      <w:proofErr w:type="spellEnd"/>
      <w:r w:rsidRPr="00420A49">
        <w:rPr>
          <w:rFonts w:ascii="Times New Roman" w:hAnsi="Times New Roman" w:cs="Times New Roman"/>
          <w:bCs/>
          <w:iCs/>
          <w:color w:val="auto"/>
          <w:lang w:val="lt-LT"/>
        </w:rPr>
        <w:t xml:space="preserve"> </w:t>
      </w:r>
      <w:proofErr w:type="spellStart"/>
      <w:r w:rsidRPr="00420A49">
        <w:rPr>
          <w:rFonts w:ascii="Times New Roman" w:hAnsi="Times New Roman" w:cs="Times New Roman"/>
          <w:bCs/>
          <w:iCs/>
          <w:color w:val="auto"/>
          <w:lang w:val="lt-LT"/>
        </w:rPr>
        <w:t>Recommended</w:t>
      </w:r>
      <w:proofErr w:type="spellEnd"/>
      <w:r w:rsidRPr="00420A49">
        <w:rPr>
          <w:rFonts w:ascii="Times New Roman" w:hAnsi="Times New Roman" w:cs="Times New Roman"/>
          <w:bCs/>
          <w:iCs/>
          <w:color w:val="auto"/>
          <w:lang w:val="lt-LT"/>
        </w:rPr>
        <w:t xml:space="preserve"> </w:t>
      </w:r>
      <w:proofErr w:type="spellStart"/>
      <w:r w:rsidRPr="00420A49">
        <w:rPr>
          <w:rFonts w:ascii="Times New Roman" w:hAnsi="Times New Roman" w:cs="Times New Roman"/>
          <w:bCs/>
          <w:iCs/>
          <w:color w:val="auto"/>
          <w:lang w:val="lt-LT"/>
        </w:rPr>
        <w:t>Human</w:t>
      </w:r>
      <w:proofErr w:type="spellEnd"/>
      <w:r w:rsidRPr="00420A49">
        <w:rPr>
          <w:rFonts w:ascii="Times New Roman" w:hAnsi="Times New Roman" w:cs="Times New Roman"/>
          <w:bCs/>
          <w:iCs/>
          <w:color w:val="auto"/>
          <w:lang w:val="lt-LT"/>
        </w:rPr>
        <w:t xml:space="preserve"> </w:t>
      </w:r>
      <w:proofErr w:type="spellStart"/>
      <w:r w:rsidRPr="00420A49">
        <w:rPr>
          <w:rFonts w:ascii="Times New Roman" w:hAnsi="Times New Roman" w:cs="Times New Roman"/>
          <w:bCs/>
          <w:iCs/>
          <w:color w:val="auto"/>
          <w:lang w:val="lt-LT"/>
        </w:rPr>
        <w:t>Dose</w:t>
      </w:r>
      <w:proofErr w:type="spellEnd"/>
      <w:r w:rsidRPr="001574C8">
        <w:rPr>
          <w:rFonts w:ascii="Times New Roman" w:hAnsi="Times New Roman" w:cs="Times New Roman"/>
          <w:bCs/>
          <w:i w:val="0"/>
          <w:iCs/>
          <w:color w:val="auto"/>
          <w:lang w:val="lt-LT"/>
        </w:rPr>
        <w:t xml:space="preserve">, </w:t>
      </w:r>
      <w:r w:rsidRPr="00420A49">
        <w:rPr>
          <w:rFonts w:ascii="Times New Roman" w:hAnsi="Times New Roman" w:cs="Times New Roman"/>
          <w:bCs/>
          <w:iCs/>
          <w:color w:val="auto"/>
          <w:lang w:val="lt-LT"/>
        </w:rPr>
        <w:t>MRHD</w:t>
      </w:r>
      <w:r w:rsidRPr="001574C8">
        <w:rPr>
          <w:rFonts w:ascii="Times New Roman" w:hAnsi="Times New Roman" w:cs="Times New Roman"/>
          <w:bCs/>
          <w:i w:val="0"/>
          <w:iCs/>
          <w:color w:val="auto"/>
          <w:lang w:val="lt-LT"/>
        </w:rPr>
        <w:t>], remiantis</w:t>
      </w:r>
      <w:r w:rsidR="00897678" w:rsidRPr="001574C8">
        <w:rPr>
          <w:rFonts w:ascii="Times New Roman" w:hAnsi="Times New Roman" w:cs="Times New Roman"/>
          <w:bCs/>
          <w:i w:val="0"/>
          <w:iCs/>
          <w:color w:val="auto"/>
          <w:lang w:val="lt-LT"/>
        </w:rPr>
        <w:t xml:space="preserve"> mg/m</w:t>
      </w:r>
      <w:r w:rsidR="00897678" w:rsidRPr="001574C8">
        <w:rPr>
          <w:rFonts w:ascii="Times New Roman" w:hAnsi="Times New Roman" w:cs="Times New Roman"/>
          <w:bCs/>
          <w:i w:val="0"/>
          <w:iCs/>
          <w:color w:val="auto"/>
          <w:vertAlign w:val="superscript"/>
          <w:lang w:val="lt-LT"/>
        </w:rPr>
        <w:t>2</w:t>
      </w:r>
      <w:r w:rsidRPr="001574C8">
        <w:rPr>
          <w:rFonts w:ascii="Times New Roman" w:hAnsi="Times New Roman" w:cs="Times New Roman"/>
          <w:bCs/>
          <w:i w:val="0"/>
          <w:iCs/>
          <w:color w:val="auto"/>
          <w:lang w:val="lt-LT"/>
        </w:rPr>
        <w:t xml:space="preserve"> per parą</w:t>
      </w:r>
      <w:r w:rsidR="00897678" w:rsidRPr="001574C8">
        <w:rPr>
          <w:rFonts w:ascii="Times New Roman" w:hAnsi="Times New Roman" w:cs="Times New Roman"/>
          <w:bCs/>
          <w:i w:val="0"/>
          <w:iCs/>
          <w:color w:val="auto"/>
          <w:lang w:val="lt-LT"/>
        </w:rPr>
        <w:t>.</w:t>
      </w:r>
    </w:p>
    <w:p w14:paraId="13266A95" w14:textId="77777777" w:rsidR="005573A8" w:rsidRPr="001D08C0" w:rsidRDefault="005573A8" w:rsidP="005573A8">
      <w:pPr>
        <w:pStyle w:val="Pagrindinistekstas"/>
        <w:rPr>
          <w:rFonts w:ascii="Times New Roman" w:hAnsi="Times New Roman" w:cs="Times New Roman"/>
          <w:bCs/>
          <w:i w:val="0"/>
          <w:iCs/>
          <w:color w:val="auto"/>
          <w:lang w:val="lt-LT"/>
        </w:rPr>
      </w:pPr>
    </w:p>
    <w:p w14:paraId="43D3809D" w14:textId="7DBF8DBF" w:rsidR="005573A8" w:rsidRPr="001D08C0" w:rsidRDefault="005573A8" w:rsidP="005573A8">
      <w:pPr>
        <w:pStyle w:val="Pagrindinistekstas"/>
        <w:rPr>
          <w:rFonts w:ascii="Times New Roman" w:hAnsi="Times New Roman" w:cs="Times New Roman"/>
          <w:bCs/>
          <w:i w:val="0"/>
          <w:iCs/>
          <w:color w:val="auto"/>
          <w:lang w:val="lt-LT"/>
        </w:rPr>
      </w:pPr>
      <w:proofErr w:type="spellStart"/>
      <w:r w:rsidRPr="001D08C0">
        <w:rPr>
          <w:rFonts w:ascii="Times New Roman" w:hAnsi="Times New Roman" w:cs="Times New Roman"/>
          <w:bCs/>
          <w:i w:val="0"/>
          <w:iCs/>
          <w:color w:val="auto"/>
          <w:lang w:val="lt-LT"/>
        </w:rPr>
        <w:t>Ikiklinikiniai</w:t>
      </w:r>
      <w:proofErr w:type="spellEnd"/>
      <w:r w:rsidRPr="001D08C0">
        <w:rPr>
          <w:rFonts w:ascii="Times New Roman" w:hAnsi="Times New Roman" w:cs="Times New Roman"/>
          <w:bCs/>
          <w:i w:val="0"/>
          <w:iCs/>
          <w:color w:val="auto"/>
          <w:lang w:val="lt-LT"/>
        </w:rPr>
        <w:t xml:space="preserve"> </w:t>
      </w:r>
      <w:proofErr w:type="spellStart"/>
      <w:r w:rsidRPr="001D08C0">
        <w:rPr>
          <w:rFonts w:ascii="Times New Roman" w:hAnsi="Times New Roman" w:cs="Times New Roman"/>
          <w:bCs/>
          <w:i w:val="0"/>
          <w:iCs/>
          <w:color w:val="auto"/>
          <w:lang w:val="lt-LT"/>
        </w:rPr>
        <w:t>itrakonazolo</w:t>
      </w:r>
      <w:proofErr w:type="spellEnd"/>
      <w:r w:rsidRPr="001D08C0">
        <w:rPr>
          <w:rFonts w:ascii="Times New Roman" w:hAnsi="Times New Roman" w:cs="Times New Roman"/>
          <w:bCs/>
          <w:i w:val="0"/>
          <w:iCs/>
          <w:color w:val="auto"/>
          <w:lang w:val="lt-LT"/>
        </w:rPr>
        <w:t xml:space="preserve"> duomenys </w:t>
      </w:r>
      <w:proofErr w:type="spellStart"/>
      <w:r w:rsidRPr="001D08C0">
        <w:rPr>
          <w:rFonts w:ascii="Times New Roman" w:hAnsi="Times New Roman" w:cs="Times New Roman"/>
          <w:bCs/>
          <w:i w:val="0"/>
          <w:iCs/>
          <w:color w:val="auto"/>
          <w:lang w:val="lt-LT"/>
        </w:rPr>
        <w:t>genotoksiškumo</w:t>
      </w:r>
      <w:proofErr w:type="spellEnd"/>
      <w:r w:rsidRPr="001D08C0">
        <w:rPr>
          <w:rFonts w:ascii="Times New Roman" w:hAnsi="Times New Roman" w:cs="Times New Roman"/>
          <w:bCs/>
          <w:i w:val="0"/>
          <w:iCs/>
          <w:color w:val="auto"/>
          <w:lang w:val="lt-LT"/>
        </w:rPr>
        <w:t xml:space="preserve">, pirminio </w:t>
      </w:r>
      <w:proofErr w:type="spellStart"/>
      <w:r w:rsidRPr="001D08C0">
        <w:rPr>
          <w:rFonts w:ascii="Times New Roman" w:hAnsi="Times New Roman" w:cs="Times New Roman"/>
          <w:bCs/>
          <w:i w:val="0"/>
          <w:iCs/>
          <w:color w:val="auto"/>
          <w:lang w:val="lt-LT"/>
        </w:rPr>
        <w:t>kancerogeniškumo</w:t>
      </w:r>
      <w:proofErr w:type="spellEnd"/>
      <w:r w:rsidRPr="001D08C0">
        <w:rPr>
          <w:rFonts w:ascii="Times New Roman" w:hAnsi="Times New Roman" w:cs="Times New Roman"/>
          <w:bCs/>
          <w:i w:val="0"/>
          <w:iCs/>
          <w:color w:val="auto"/>
          <w:lang w:val="lt-LT"/>
        </w:rPr>
        <w:t xml:space="preserve"> ar vislumo sutrikimo požymių neparodė. Žiurkėms skiriant dideles dozes (40 ir 80 mg/kg per parą) (1 ir 2 kartus didesnes už MRHD, remiantis mg/m</w:t>
      </w:r>
      <w:r w:rsidRPr="001D08C0">
        <w:rPr>
          <w:rFonts w:ascii="Times New Roman" w:hAnsi="Times New Roman" w:cs="Times New Roman"/>
          <w:bCs/>
          <w:i w:val="0"/>
          <w:iCs/>
          <w:color w:val="auto"/>
          <w:vertAlign w:val="superscript"/>
          <w:lang w:val="lt-LT"/>
        </w:rPr>
        <w:t>2</w:t>
      </w:r>
      <w:r w:rsidR="00897678" w:rsidRPr="00897678">
        <w:rPr>
          <w:rFonts w:ascii="Times New Roman" w:hAnsi="Times New Roman" w:cs="Times New Roman"/>
          <w:bCs/>
          <w:i w:val="0"/>
          <w:iCs/>
          <w:color w:val="auto"/>
          <w:lang w:val="lt-LT"/>
        </w:rPr>
        <w:t xml:space="preserve"> per parą</w:t>
      </w:r>
      <w:r w:rsidRPr="001D08C0">
        <w:rPr>
          <w:rFonts w:ascii="Times New Roman" w:hAnsi="Times New Roman" w:cs="Times New Roman"/>
          <w:bCs/>
          <w:i w:val="0"/>
          <w:iCs/>
          <w:color w:val="auto"/>
          <w:lang w:val="lt-LT"/>
        </w:rPr>
        <w:t xml:space="preserve">), buvo pastebėtas poveikis antinksčių žievei, kepenims ir </w:t>
      </w:r>
      <w:proofErr w:type="spellStart"/>
      <w:r w:rsidRPr="001D08C0">
        <w:rPr>
          <w:rFonts w:ascii="Times New Roman" w:hAnsi="Times New Roman" w:cs="Times New Roman"/>
          <w:bCs/>
          <w:i w:val="0"/>
          <w:iCs/>
          <w:color w:val="auto"/>
          <w:lang w:val="lt-LT"/>
        </w:rPr>
        <w:t>mononuklearinei</w:t>
      </w:r>
      <w:proofErr w:type="spellEnd"/>
      <w:r w:rsidRPr="001D08C0">
        <w:rPr>
          <w:rFonts w:ascii="Times New Roman" w:hAnsi="Times New Roman" w:cs="Times New Roman"/>
          <w:bCs/>
          <w:i w:val="0"/>
          <w:iCs/>
          <w:color w:val="auto"/>
          <w:lang w:val="lt-LT"/>
        </w:rPr>
        <w:t xml:space="preserve"> </w:t>
      </w:r>
      <w:proofErr w:type="spellStart"/>
      <w:r w:rsidRPr="001D08C0">
        <w:rPr>
          <w:rFonts w:ascii="Times New Roman" w:hAnsi="Times New Roman" w:cs="Times New Roman"/>
          <w:bCs/>
          <w:i w:val="0"/>
          <w:iCs/>
          <w:color w:val="auto"/>
          <w:lang w:val="lt-LT"/>
        </w:rPr>
        <w:t>fagocitų</w:t>
      </w:r>
      <w:proofErr w:type="spellEnd"/>
      <w:r w:rsidRPr="001D08C0">
        <w:rPr>
          <w:rFonts w:ascii="Times New Roman" w:hAnsi="Times New Roman" w:cs="Times New Roman"/>
          <w:bCs/>
          <w:i w:val="0"/>
          <w:iCs/>
          <w:color w:val="auto"/>
          <w:lang w:val="lt-LT"/>
        </w:rPr>
        <w:t xml:space="preserve"> sistemai, tačiau atrodo, kad numatyto klinikinio vartojimo atveju jo svarba yra maža. </w:t>
      </w:r>
    </w:p>
    <w:p w14:paraId="23F9E080" w14:textId="77777777" w:rsidR="005573A8" w:rsidRPr="001D08C0" w:rsidRDefault="005573A8" w:rsidP="005573A8">
      <w:pPr>
        <w:pStyle w:val="Pagrindinistekstas"/>
        <w:rPr>
          <w:rFonts w:ascii="Times New Roman" w:hAnsi="Times New Roman" w:cs="Times New Roman"/>
          <w:bCs/>
          <w:i w:val="0"/>
          <w:iCs/>
          <w:color w:val="auto"/>
          <w:lang w:val="lt-LT"/>
        </w:rPr>
      </w:pPr>
    </w:p>
    <w:p w14:paraId="442663B2" w14:textId="0297799F" w:rsidR="005573A8" w:rsidRPr="001D08C0" w:rsidRDefault="005573A8" w:rsidP="005573A8">
      <w:pPr>
        <w:pStyle w:val="Pagrindinistekstas"/>
        <w:rPr>
          <w:rFonts w:ascii="Times New Roman" w:hAnsi="Times New Roman" w:cs="Times New Roman"/>
          <w:bCs/>
          <w:i w:val="0"/>
          <w:iCs/>
          <w:color w:val="auto"/>
          <w:lang w:val="lt-LT"/>
        </w:rPr>
      </w:pPr>
      <w:r w:rsidRPr="001D08C0">
        <w:rPr>
          <w:rFonts w:ascii="Times New Roman" w:hAnsi="Times New Roman" w:cs="Times New Roman"/>
          <w:bCs/>
          <w:i w:val="0"/>
          <w:iCs/>
          <w:color w:val="auto"/>
          <w:lang w:val="lt-LT"/>
        </w:rPr>
        <w:t xml:space="preserve">Ilgą laiką duodant </w:t>
      </w:r>
      <w:proofErr w:type="spellStart"/>
      <w:r w:rsidRPr="001D08C0">
        <w:rPr>
          <w:rFonts w:ascii="Times New Roman" w:hAnsi="Times New Roman" w:cs="Times New Roman"/>
          <w:bCs/>
          <w:i w:val="0"/>
          <w:iCs/>
          <w:color w:val="auto"/>
          <w:lang w:val="lt-LT"/>
        </w:rPr>
        <w:t>itrakonazolo</w:t>
      </w:r>
      <w:proofErr w:type="spellEnd"/>
      <w:r w:rsidRPr="001D08C0">
        <w:rPr>
          <w:rFonts w:ascii="Times New Roman" w:hAnsi="Times New Roman" w:cs="Times New Roman"/>
          <w:bCs/>
          <w:i w:val="0"/>
          <w:iCs/>
          <w:color w:val="auto"/>
          <w:lang w:val="lt-LT"/>
        </w:rPr>
        <w:t xml:space="preserve"> jaunikliams šunims buvo nustatytas bendras mažesnis kaulų mineralų tankis (toksiškumo nepastebėta iki 20 mg/kg dozės</w:t>
      </w:r>
      <w:r w:rsidR="00897678">
        <w:rPr>
          <w:rFonts w:ascii="Times New Roman" w:hAnsi="Times New Roman" w:cs="Times New Roman"/>
          <w:bCs/>
          <w:i w:val="0"/>
          <w:iCs/>
          <w:color w:val="auto"/>
          <w:lang w:val="lt-LT"/>
        </w:rPr>
        <w:t xml:space="preserve"> per parą</w:t>
      </w:r>
      <w:r w:rsidRPr="001D08C0">
        <w:rPr>
          <w:rFonts w:ascii="Times New Roman" w:hAnsi="Times New Roman" w:cs="Times New Roman"/>
          <w:bCs/>
          <w:i w:val="0"/>
          <w:iCs/>
          <w:color w:val="auto"/>
          <w:lang w:val="lt-LT"/>
        </w:rPr>
        <w:t xml:space="preserve"> [2 kartus didesnės už MRHD, remiantis mg/m</w:t>
      </w:r>
      <w:r w:rsidRPr="001D08C0">
        <w:rPr>
          <w:rFonts w:ascii="Times New Roman" w:hAnsi="Times New Roman" w:cs="Times New Roman"/>
          <w:bCs/>
          <w:i w:val="0"/>
          <w:iCs/>
          <w:color w:val="auto"/>
          <w:vertAlign w:val="superscript"/>
          <w:lang w:val="lt-LT"/>
        </w:rPr>
        <w:t>2</w:t>
      </w:r>
      <w:r w:rsidR="00897678">
        <w:rPr>
          <w:rFonts w:ascii="Times New Roman" w:hAnsi="Times New Roman" w:cs="Times New Roman"/>
          <w:bCs/>
          <w:i w:val="0"/>
          <w:iCs/>
          <w:color w:val="auto"/>
          <w:vertAlign w:val="superscript"/>
          <w:lang w:val="lt-LT"/>
        </w:rPr>
        <w:t xml:space="preserve"> </w:t>
      </w:r>
      <w:r w:rsidR="00897678" w:rsidRPr="00897678">
        <w:rPr>
          <w:rFonts w:ascii="Times New Roman" w:hAnsi="Times New Roman" w:cs="Times New Roman"/>
          <w:bCs/>
          <w:i w:val="0"/>
          <w:iCs/>
          <w:color w:val="auto"/>
          <w:lang w:val="lt-LT"/>
        </w:rPr>
        <w:t>per parą</w:t>
      </w:r>
      <w:r w:rsidRPr="001D08C0">
        <w:rPr>
          <w:rFonts w:ascii="Times New Roman" w:hAnsi="Times New Roman" w:cs="Times New Roman"/>
          <w:bCs/>
          <w:i w:val="0"/>
          <w:iCs/>
          <w:color w:val="auto"/>
          <w:lang w:val="lt-LT"/>
        </w:rPr>
        <w:t>]), o žiurkėms nustatytas sumažėjęs kaulų plokštelių aktyvumas, stambiųjų kaulų kompaktinės zonos plonėjimas ir padidėjęs kaulų trapumas.</w:t>
      </w:r>
    </w:p>
    <w:p w14:paraId="0FCB6B4C" w14:textId="77777777" w:rsidR="005573A8" w:rsidRPr="001D08C0" w:rsidRDefault="005573A8" w:rsidP="005573A8">
      <w:pPr>
        <w:pStyle w:val="Pagrindinistekstas"/>
        <w:rPr>
          <w:rFonts w:ascii="Times New Roman" w:hAnsi="Times New Roman" w:cs="Times New Roman"/>
          <w:bCs/>
          <w:i w:val="0"/>
          <w:iCs/>
          <w:color w:val="auto"/>
          <w:lang w:val="lt-LT"/>
        </w:rPr>
      </w:pPr>
    </w:p>
    <w:p w14:paraId="09E00EF7" w14:textId="77777777" w:rsidR="005573A8" w:rsidRPr="001D08C0" w:rsidRDefault="005573A8" w:rsidP="005573A8">
      <w:pPr>
        <w:pStyle w:val="Pagrindinistekstas"/>
        <w:rPr>
          <w:rFonts w:ascii="Times New Roman" w:hAnsi="Times New Roman" w:cs="Times New Roman"/>
          <w:bCs/>
          <w:i w:val="0"/>
          <w:iCs/>
          <w:color w:val="auto"/>
          <w:u w:val="single"/>
          <w:lang w:val="lt-LT"/>
        </w:rPr>
      </w:pPr>
      <w:r w:rsidRPr="001D08C0">
        <w:rPr>
          <w:rFonts w:ascii="Times New Roman" w:hAnsi="Times New Roman" w:cs="Times New Roman"/>
          <w:bCs/>
          <w:i w:val="0"/>
          <w:iCs/>
          <w:color w:val="auto"/>
          <w:u w:val="single"/>
          <w:lang w:val="lt-LT"/>
        </w:rPr>
        <w:t>Toksinis poveikis reprodukcijai</w:t>
      </w:r>
    </w:p>
    <w:p w14:paraId="73AAD0BA" w14:textId="0B16C9F2" w:rsidR="005573A8" w:rsidRPr="00DC5B57" w:rsidRDefault="005573A8" w:rsidP="002B38A4">
      <w:pPr>
        <w:spacing w:after="0" w:line="240" w:lineRule="auto"/>
        <w:rPr>
          <w:rFonts w:ascii="Times New Roman" w:hAnsi="Times New Roman" w:cs="Times New Roman"/>
          <w:b/>
          <w:bCs/>
        </w:rPr>
      </w:pPr>
      <w:r w:rsidRPr="001D08C0">
        <w:rPr>
          <w:rFonts w:ascii="Times New Roman" w:hAnsi="Times New Roman" w:cs="Times New Roman"/>
          <w:bCs/>
          <w:iCs/>
        </w:rPr>
        <w:t xml:space="preserve">Nustatyta, kad </w:t>
      </w:r>
      <w:proofErr w:type="spellStart"/>
      <w:r w:rsidRPr="001D08C0">
        <w:rPr>
          <w:rFonts w:ascii="Times New Roman" w:hAnsi="Times New Roman" w:cs="Times New Roman"/>
          <w:bCs/>
          <w:iCs/>
        </w:rPr>
        <w:t>itrakonazolas</w:t>
      </w:r>
      <w:proofErr w:type="spellEnd"/>
      <w:r w:rsidRPr="001D08C0">
        <w:rPr>
          <w:rFonts w:ascii="Times New Roman" w:hAnsi="Times New Roman" w:cs="Times New Roman"/>
          <w:bCs/>
          <w:iCs/>
        </w:rPr>
        <w:t xml:space="preserve">, duodant </w:t>
      </w:r>
      <w:r w:rsidR="001574C8">
        <w:rPr>
          <w:rFonts w:ascii="Times New Roman" w:hAnsi="Times New Roman" w:cs="Times New Roman"/>
          <w:bCs/>
          <w:iCs/>
        </w:rPr>
        <w:t xml:space="preserve">nuo </w:t>
      </w:r>
      <w:r w:rsidRPr="001D08C0">
        <w:rPr>
          <w:rFonts w:ascii="Times New Roman" w:hAnsi="Times New Roman" w:cs="Times New Roman"/>
          <w:bCs/>
          <w:iCs/>
        </w:rPr>
        <w:t>40 mg/kg dozes</w:t>
      </w:r>
      <w:r w:rsidR="001574C8">
        <w:rPr>
          <w:rFonts w:ascii="Times New Roman" w:hAnsi="Times New Roman" w:cs="Times New Roman"/>
          <w:bCs/>
          <w:iCs/>
        </w:rPr>
        <w:t xml:space="preserve"> per parą</w:t>
      </w:r>
      <w:r w:rsidRPr="001D08C0">
        <w:rPr>
          <w:rFonts w:ascii="Times New Roman" w:hAnsi="Times New Roman" w:cs="Times New Roman"/>
          <w:bCs/>
          <w:iCs/>
        </w:rPr>
        <w:t xml:space="preserve"> (1 kart</w:t>
      </w:r>
      <w:r w:rsidR="00D54268">
        <w:rPr>
          <w:rFonts w:ascii="Times New Roman" w:hAnsi="Times New Roman" w:cs="Times New Roman"/>
          <w:bCs/>
          <w:iCs/>
        </w:rPr>
        <w:t>ą</w:t>
      </w:r>
      <w:r w:rsidRPr="001D08C0">
        <w:rPr>
          <w:rFonts w:ascii="Times New Roman" w:hAnsi="Times New Roman" w:cs="Times New Roman"/>
          <w:bCs/>
          <w:iCs/>
        </w:rPr>
        <w:t xml:space="preserve"> didesnes už MRHD, remiantis mg/m</w:t>
      </w:r>
      <w:r w:rsidRPr="001D08C0">
        <w:rPr>
          <w:rFonts w:ascii="Times New Roman" w:hAnsi="Times New Roman" w:cs="Times New Roman"/>
          <w:bCs/>
          <w:iCs/>
          <w:vertAlign w:val="superscript"/>
        </w:rPr>
        <w:t>2</w:t>
      </w:r>
      <w:r w:rsidR="006671F3" w:rsidRPr="006671F3">
        <w:rPr>
          <w:rFonts w:ascii="Times New Roman" w:hAnsi="Times New Roman" w:cs="Times New Roman"/>
          <w:bCs/>
          <w:iCs/>
        </w:rPr>
        <w:t xml:space="preserve"> per parą</w:t>
      </w:r>
      <w:r w:rsidRPr="001D08C0">
        <w:rPr>
          <w:rFonts w:ascii="Times New Roman" w:hAnsi="Times New Roman" w:cs="Times New Roman"/>
          <w:bCs/>
          <w:iCs/>
        </w:rPr>
        <w:t xml:space="preserve">) žiurkėms ir pelėms </w:t>
      </w:r>
      <w:r w:rsidR="006671F3" w:rsidRPr="006671F3">
        <w:rPr>
          <w:rFonts w:ascii="Times New Roman" w:hAnsi="Times New Roman" w:cs="Times New Roman"/>
          <w:bCs/>
          <w:iCs/>
        </w:rPr>
        <w:t xml:space="preserve">nuo </w:t>
      </w:r>
      <w:r w:rsidR="006671F3">
        <w:rPr>
          <w:rFonts w:ascii="Times New Roman" w:hAnsi="Times New Roman" w:cs="Times New Roman"/>
          <w:bCs/>
          <w:iCs/>
        </w:rPr>
        <w:t>8</w:t>
      </w:r>
      <w:r w:rsidR="006671F3" w:rsidRPr="006671F3">
        <w:rPr>
          <w:rFonts w:ascii="Times New Roman" w:hAnsi="Times New Roman" w:cs="Times New Roman"/>
          <w:bCs/>
          <w:iCs/>
        </w:rPr>
        <w:t>0</w:t>
      </w:r>
      <w:r w:rsidR="00D54268">
        <w:rPr>
          <w:rFonts w:ascii="Times New Roman" w:hAnsi="Times New Roman" w:cs="Times New Roman"/>
          <w:bCs/>
          <w:iCs/>
        </w:rPr>
        <w:t> </w:t>
      </w:r>
      <w:r w:rsidR="006671F3" w:rsidRPr="006671F3">
        <w:rPr>
          <w:rFonts w:ascii="Times New Roman" w:hAnsi="Times New Roman" w:cs="Times New Roman"/>
          <w:bCs/>
          <w:iCs/>
        </w:rPr>
        <w:t>mg/kg dozes per parą (1 kart</w:t>
      </w:r>
      <w:r w:rsidR="00D54268">
        <w:rPr>
          <w:rFonts w:ascii="Times New Roman" w:hAnsi="Times New Roman" w:cs="Times New Roman"/>
          <w:bCs/>
          <w:iCs/>
        </w:rPr>
        <w:t>ą</w:t>
      </w:r>
      <w:r w:rsidR="006671F3" w:rsidRPr="006671F3">
        <w:rPr>
          <w:rFonts w:ascii="Times New Roman" w:hAnsi="Times New Roman" w:cs="Times New Roman"/>
          <w:bCs/>
          <w:iCs/>
        </w:rPr>
        <w:t xml:space="preserve"> didesnes už MRHD, remiantis mg/m</w:t>
      </w:r>
      <w:r w:rsidR="006671F3" w:rsidRPr="00420A49">
        <w:rPr>
          <w:rFonts w:ascii="Times New Roman" w:hAnsi="Times New Roman" w:cs="Times New Roman"/>
          <w:bCs/>
          <w:iCs/>
          <w:vertAlign w:val="superscript"/>
        </w:rPr>
        <w:t>2</w:t>
      </w:r>
      <w:r w:rsidR="006671F3" w:rsidRPr="006671F3">
        <w:rPr>
          <w:rFonts w:ascii="Times New Roman" w:hAnsi="Times New Roman" w:cs="Times New Roman"/>
          <w:bCs/>
          <w:iCs/>
        </w:rPr>
        <w:t xml:space="preserve"> per parą)</w:t>
      </w:r>
      <w:r w:rsidR="006671F3">
        <w:rPr>
          <w:rFonts w:ascii="Times New Roman" w:hAnsi="Times New Roman" w:cs="Times New Roman"/>
          <w:bCs/>
          <w:iCs/>
        </w:rPr>
        <w:t xml:space="preserve">, </w:t>
      </w:r>
      <w:r w:rsidRPr="001D08C0">
        <w:rPr>
          <w:rFonts w:ascii="Times New Roman" w:hAnsi="Times New Roman" w:cs="Times New Roman"/>
          <w:bCs/>
          <w:iCs/>
        </w:rPr>
        <w:t xml:space="preserve">sukelia, </w:t>
      </w:r>
      <w:r w:rsidRPr="00DC5B57">
        <w:rPr>
          <w:rFonts w:ascii="Times New Roman" w:hAnsi="Times New Roman" w:cs="Times New Roman"/>
          <w:bCs/>
          <w:iCs/>
        </w:rPr>
        <w:t xml:space="preserve">priklausomai nuo dozės, stiprėjantį toksinį poveikį patelei bei </w:t>
      </w:r>
      <w:proofErr w:type="spellStart"/>
      <w:r w:rsidRPr="00DC5B57">
        <w:rPr>
          <w:rFonts w:ascii="Times New Roman" w:hAnsi="Times New Roman" w:cs="Times New Roman"/>
          <w:bCs/>
          <w:iCs/>
        </w:rPr>
        <w:t>embriotoksinį</w:t>
      </w:r>
      <w:proofErr w:type="spellEnd"/>
      <w:r w:rsidRPr="00DC5B57">
        <w:rPr>
          <w:rFonts w:ascii="Times New Roman" w:hAnsi="Times New Roman" w:cs="Times New Roman"/>
          <w:bCs/>
          <w:iCs/>
        </w:rPr>
        <w:t xml:space="preserve"> ir </w:t>
      </w:r>
      <w:proofErr w:type="spellStart"/>
      <w:r w:rsidRPr="00DC5B57">
        <w:rPr>
          <w:rFonts w:ascii="Times New Roman" w:hAnsi="Times New Roman" w:cs="Times New Roman"/>
          <w:bCs/>
          <w:iCs/>
        </w:rPr>
        <w:t>teratogeninį</w:t>
      </w:r>
      <w:proofErr w:type="spellEnd"/>
      <w:r w:rsidRPr="00DC5B57">
        <w:rPr>
          <w:rFonts w:ascii="Times New Roman" w:hAnsi="Times New Roman" w:cs="Times New Roman"/>
          <w:bCs/>
          <w:iCs/>
        </w:rPr>
        <w:t xml:space="preserve"> poveikį. Žiurkėms </w:t>
      </w:r>
      <w:proofErr w:type="spellStart"/>
      <w:r w:rsidRPr="00DC5B57">
        <w:rPr>
          <w:rFonts w:ascii="Times New Roman" w:hAnsi="Times New Roman" w:cs="Times New Roman"/>
          <w:bCs/>
          <w:iCs/>
        </w:rPr>
        <w:t>teratogeninis</w:t>
      </w:r>
      <w:proofErr w:type="spellEnd"/>
      <w:r w:rsidRPr="00DC5B57">
        <w:rPr>
          <w:rFonts w:ascii="Times New Roman" w:hAnsi="Times New Roman" w:cs="Times New Roman"/>
          <w:bCs/>
          <w:iCs/>
        </w:rPr>
        <w:t xml:space="preserve"> poveikis pasireiškė didžiaisiais skeleto defektais; pelėms jis pasireiškė </w:t>
      </w:r>
      <w:proofErr w:type="spellStart"/>
      <w:r w:rsidRPr="00DC5B57">
        <w:rPr>
          <w:rFonts w:ascii="Times New Roman" w:hAnsi="Times New Roman" w:cs="Times New Roman"/>
          <w:bCs/>
          <w:iCs/>
        </w:rPr>
        <w:t>encefalocele</w:t>
      </w:r>
      <w:proofErr w:type="spellEnd"/>
      <w:r w:rsidRPr="00DC5B57">
        <w:rPr>
          <w:rFonts w:ascii="Times New Roman" w:hAnsi="Times New Roman" w:cs="Times New Roman"/>
          <w:bCs/>
          <w:iCs/>
        </w:rPr>
        <w:t xml:space="preserve"> ir </w:t>
      </w:r>
      <w:proofErr w:type="spellStart"/>
      <w:r w:rsidRPr="00DC5B57">
        <w:rPr>
          <w:rFonts w:ascii="Times New Roman" w:hAnsi="Times New Roman" w:cs="Times New Roman"/>
          <w:bCs/>
          <w:iCs/>
        </w:rPr>
        <w:t>makroglosija</w:t>
      </w:r>
      <w:proofErr w:type="spellEnd"/>
      <w:r w:rsidRPr="00DC5B57">
        <w:rPr>
          <w:rFonts w:ascii="Times New Roman" w:hAnsi="Times New Roman" w:cs="Times New Roman"/>
          <w:bCs/>
          <w:iCs/>
        </w:rPr>
        <w:t xml:space="preserve">. Triušiams iki 80 mg/kg </w:t>
      </w:r>
      <w:r w:rsidR="00897678">
        <w:rPr>
          <w:rFonts w:ascii="Times New Roman" w:hAnsi="Times New Roman" w:cs="Times New Roman"/>
          <w:bCs/>
          <w:iCs/>
        </w:rPr>
        <w:t xml:space="preserve">per parą </w:t>
      </w:r>
      <w:r w:rsidRPr="00DC5B57">
        <w:rPr>
          <w:rFonts w:ascii="Times New Roman" w:hAnsi="Times New Roman" w:cs="Times New Roman"/>
          <w:bCs/>
          <w:iCs/>
        </w:rPr>
        <w:t>dozė (4 kartus didesnė už MRHD, remiantis mg/m</w:t>
      </w:r>
      <w:r w:rsidRPr="00DC5B57">
        <w:rPr>
          <w:rFonts w:ascii="Times New Roman" w:hAnsi="Times New Roman" w:cs="Times New Roman"/>
          <w:bCs/>
          <w:iCs/>
          <w:vertAlign w:val="superscript"/>
        </w:rPr>
        <w:t>2</w:t>
      </w:r>
      <w:r w:rsidR="00897678" w:rsidRPr="00897678">
        <w:rPr>
          <w:rFonts w:ascii="Times New Roman" w:hAnsi="Times New Roman" w:cs="Times New Roman"/>
          <w:bCs/>
          <w:iCs/>
        </w:rPr>
        <w:t xml:space="preserve"> per parą</w:t>
      </w:r>
      <w:r w:rsidRPr="00DC5B57">
        <w:rPr>
          <w:rFonts w:ascii="Times New Roman" w:hAnsi="Times New Roman" w:cs="Times New Roman"/>
          <w:bCs/>
          <w:iCs/>
        </w:rPr>
        <w:t xml:space="preserve">) </w:t>
      </w:r>
      <w:proofErr w:type="spellStart"/>
      <w:r w:rsidRPr="00DC5B57">
        <w:rPr>
          <w:rFonts w:ascii="Times New Roman" w:hAnsi="Times New Roman" w:cs="Times New Roman"/>
          <w:bCs/>
          <w:iCs/>
        </w:rPr>
        <w:t>teratogeninio</w:t>
      </w:r>
      <w:proofErr w:type="spellEnd"/>
      <w:r w:rsidRPr="00DC5B57">
        <w:rPr>
          <w:rFonts w:ascii="Times New Roman" w:hAnsi="Times New Roman" w:cs="Times New Roman"/>
          <w:bCs/>
          <w:iCs/>
        </w:rPr>
        <w:t xml:space="preserve"> poveikio nesukėlė.</w:t>
      </w:r>
    </w:p>
    <w:p w14:paraId="5E5AA0E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5DBE16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F636005"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6.</w:t>
      </w:r>
      <w:r w:rsidRPr="00FB26DE">
        <w:rPr>
          <w:rFonts w:ascii="Times New Roman" w:eastAsia="Times New Roman" w:hAnsi="Times New Roman" w:cs="Times New Roman"/>
          <w:b/>
        </w:rPr>
        <w:tab/>
      </w:r>
      <w:r w:rsidRPr="00FB26DE">
        <w:rPr>
          <w:rFonts w:ascii="Times New Roman" w:eastAsia="Times New Roman" w:hAnsi="Times New Roman" w:cs="Times New Roman"/>
          <w:b/>
          <w:caps/>
        </w:rPr>
        <w:t>farmacinė informacija</w:t>
      </w:r>
    </w:p>
    <w:p w14:paraId="526788B7"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b/>
        </w:rPr>
      </w:pPr>
    </w:p>
    <w:p w14:paraId="68F4B9B5"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6.1</w:t>
      </w:r>
      <w:r w:rsidRPr="00FB26DE">
        <w:rPr>
          <w:rFonts w:ascii="Times New Roman" w:eastAsia="Times New Roman" w:hAnsi="Times New Roman" w:cs="Times New Roman"/>
          <w:b/>
        </w:rPr>
        <w:tab/>
        <w:t>Pagalbinių medžiagų sąrašas</w:t>
      </w:r>
    </w:p>
    <w:p w14:paraId="0F853DCF" w14:textId="77777777" w:rsidR="00FB26DE" w:rsidRPr="00FB26DE" w:rsidRDefault="00FB26DE" w:rsidP="00FB26DE">
      <w:pPr>
        <w:tabs>
          <w:tab w:val="left" w:pos="720"/>
        </w:tabs>
        <w:spacing w:after="0" w:line="240" w:lineRule="auto"/>
        <w:rPr>
          <w:rFonts w:ascii="Times New Roman" w:eastAsia="Times New Roman" w:hAnsi="Times New Roman" w:cs="Times New Roman"/>
          <w:iCs/>
          <w:u w:val="single"/>
        </w:rPr>
      </w:pPr>
    </w:p>
    <w:p w14:paraId="05A0D4A4" w14:textId="77777777" w:rsidR="00FB26DE" w:rsidRPr="00FB26DE" w:rsidRDefault="00FB26DE" w:rsidP="00FB26DE">
      <w:pPr>
        <w:tabs>
          <w:tab w:val="left" w:pos="720"/>
        </w:tabs>
        <w:spacing w:after="0" w:line="240" w:lineRule="auto"/>
        <w:rPr>
          <w:rFonts w:ascii="Times New Roman" w:eastAsia="Times New Roman" w:hAnsi="Times New Roman" w:cs="Times New Roman"/>
          <w:iCs/>
          <w:u w:val="single"/>
        </w:rPr>
      </w:pPr>
      <w:r w:rsidRPr="00FB26DE">
        <w:rPr>
          <w:rFonts w:ascii="Times New Roman" w:eastAsia="Times New Roman" w:hAnsi="Times New Roman" w:cs="Times New Roman"/>
          <w:iCs/>
          <w:u w:val="single"/>
        </w:rPr>
        <w:t>Kapsulių turinys</w:t>
      </w:r>
    </w:p>
    <w:p w14:paraId="060A5207" w14:textId="77777777" w:rsidR="00FB26DE" w:rsidRPr="00FB26DE" w:rsidRDefault="00FB26DE" w:rsidP="00FB26DE">
      <w:pPr>
        <w:tabs>
          <w:tab w:val="left" w:pos="720"/>
        </w:tabs>
        <w:spacing w:after="0" w:line="240" w:lineRule="auto"/>
        <w:rPr>
          <w:rFonts w:ascii="Times New Roman" w:eastAsia="Times New Roman" w:hAnsi="Times New Roman" w:cs="Times New Roman"/>
          <w:iCs/>
        </w:rPr>
      </w:pPr>
      <w:r w:rsidRPr="00FB26DE">
        <w:rPr>
          <w:rFonts w:ascii="Times New Roman" w:eastAsia="Times New Roman" w:hAnsi="Times New Roman" w:cs="Times New Roman"/>
          <w:iCs/>
        </w:rPr>
        <w:t>Cukriniai branduoliai (sacharozė ir kukurūzų krakmolas)</w:t>
      </w:r>
    </w:p>
    <w:p w14:paraId="54F97DBB" w14:textId="77777777" w:rsidR="00FB26DE" w:rsidRPr="00FB26DE" w:rsidRDefault="00FB26DE" w:rsidP="00FB26DE">
      <w:pPr>
        <w:tabs>
          <w:tab w:val="left" w:pos="720"/>
        </w:tabs>
        <w:spacing w:after="0" w:line="240" w:lineRule="auto"/>
        <w:rPr>
          <w:rFonts w:ascii="Times New Roman" w:eastAsia="Times New Roman" w:hAnsi="Times New Roman" w:cs="Times New Roman"/>
          <w:iCs/>
        </w:rPr>
      </w:pPr>
      <w:proofErr w:type="spellStart"/>
      <w:r w:rsidRPr="00FB26DE">
        <w:rPr>
          <w:rFonts w:ascii="Times New Roman" w:eastAsia="Times New Roman" w:hAnsi="Times New Roman" w:cs="Times New Roman"/>
          <w:iCs/>
        </w:rPr>
        <w:t>Poloksamerai</w:t>
      </w:r>
      <w:proofErr w:type="spellEnd"/>
    </w:p>
    <w:p w14:paraId="025948B4" w14:textId="77777777" w:rsidR="00FB26DE" w:rsidRPr="00FB26DE" w:rsidRDefault="00FB26DE" w:rsidP="00FB26DE">
      <w:pPr>
        <w:tabs>
          <w:tab w:val="left" w:pos="720"/>
        </w:tabs>
        <w:spacing w:after="0" w:line="240" w:lineRule="auto"/>
        <w:rPr>
          <w:rFonts w:ascii="Times New Roman" w:eastAsia="Times New Roman" w:hAnsi="Times New Roman" w:cs="Times New Roman"/>
          <w:iCs/>
        </w:rPr>
      </w:pPr>
      <w:proofErr w:type="spellStart"/>
      <w:r w:rsidRPr="00FB26DE">
        <w:rPr>
          <w:rFonts w:ascii="Times New Roman" w:eastAsia="Times New Roman" w:hAnsi="Times New Roman" w:cs="Times New Roman"/>
          <w:iCs/>
        </w:rPr>
        <w:t>Hipromeliozė</w:t>
      </w:r>
      <w:proofErr w:type="spellEnd"/>
    </w:p>
    <w:p w14:paraId="3646C5BB" w14:textId="77777777" w:rsidR="00FB26DE" w:rsidRPr="00FB26DE" w:rsidRDefault="00FB26DE" w:rsidP="00FB26DE">
      <w:pPr>
        <w:tabs>
          <w:tab w:val="left" w:pos="720"/>
        </w:tabs>
        <w:spacing w:after="0" w:line="240" w:lineRule="auto"/>
        <w:rPr>
          <w:rFonts w:ascii="Times New Roman" w:eastAsia="Times New Roman" w:hAnsi="Times New Roman" w:cs="Times New Roman"/>
          <w:iCs/>
          <w:u w:val="single"/>
        </w:rPr>
      </w:pPr>
    </w:p>
    <w:p w14:paraId="541C7472" w14:textId="77777777" w:rsidR="00FB26DE" w:rsidRPr="00FB26DE" w:rsidRDefault="00FB26DE" w:rsidP="00FB26DE">
      <w:pPr>
        <w:tabs>
          <w:tab w:val="left" w:pos="720"/>
        </w:tabs>
        <w:spacing w:after="0" w:line="240" w:lineRule="auto"/>
        <w:rPr>
          <w:rFonts w:ascii="Times New Roman" w:eastAsia="Times New Roman" w:hAnsi="Times New Roman" w:cs="Times New Roman"/>
          <w:iCs/>
          <w:u w:val="single"/>
        </w:rPr>
      </w:pPr>
      <w:r w:rsidRPr="00FB26DE">
        <w:rPr>
          <w:rFonts w:ascii="Times New Roman" w:eastAsia="Times New Roman" w:hAnsi="Times New Roman" w:cs="Times New Roman"/>
          <w:iCs/>
          <w:u w:val="single"/>
        </w:rPr>
        <w:t>Kapsulių apvalkalas</w:t>
      </w:r>
    </w:p>
    <w:p w14:paraId="62AC1E44" w14:textId="77777777" w:rsidR="00FB26DE" w:rsidRPr="00FB26DE" w:rsidRDefault="00FB26DE" w:rsidP="00FB26DE">
      <w:pPr>
        <w:tabs>
          <w:tab w:val="left" w:pos="720"/>
        </w:tabs>
        <w:spacing w:after="0" w:line="240" w:lineRule="auto"/>
        <w:rPr>
          <w:rFonts w:ascii="Times New Roman" w:eastAsia="Times New Roman" w:hAnsi="Times New Roman" w:cs="Times New Roman"/>
          <w:iCs/>
        </w:rPr>
      </w:pPr>
      <w:r w:rsidRPr="00FB26DE">
        <w:rPr>
          <w:rFonts w:ascii="Times New Roman" w:eastAsia="Times New Roman" w:hAnsi="Times New Roman" w:cs="Times New Roman"/>
          <w:iCs/>
        </w:rPr>
        <w:t>Želatina</w:t>
      </w:r>
    </w:p>
    <w:p w14:paraId="00120347" w14:textId="77777777" w:rsidR="00FB26DE" w:rsidRPr="00FB26DE" w:rsidRDefault="00FB26DE" w:rsidP="00FB26DE">
      <w:pPr>
        <w:tabs>
          <w:tab w:val="left" w:pos="720"/>
        </w:tabs>
        <w:spacing w:after="0" w:line="240" w:lineRule="auto"/>
        <w:rPr>
          <w:rFonts w:ascii="Times New Roman" w:eastAsia="Times New Roman" w:hAnsi="Times New Roman" w:cs="Times New Roman"/>
          <w:iCs/>
        </w:rPr>
      </w:pPr>
      <w:r w:rsidRPr="00FB26DE">
        <w:rPr>
          <w:rFonts w:ascii="Times New Roman" w:eastAsia="Times New Roman" w:hAnsi="Times New Roman" w:cs="Times New Roman"/>
          <w:iCs/>
        </w:rPr>
        <w:t xml:space="preserve">Dažikliai: </w:t>
      </w:r>
      <w:proofErr w:type="spellStart"/>
      <w:r w:rsidRPr="00FB26DE">
        <w:rPr>
          <w:rFonts w:ascii="Times New Roman" w:eastAsia="Times New Roman" w:hAnsi="Times New Roman" w:cs="Times New Roman"/>
          <w:iCs/>
        </w:rPr>
        <w:t>indigokarminas</w:t>
      </w:r>
      <w:proofErr w:type="spellEnd"/>
      <w:r w:rsidRPr="00FB26DE">
        <w:rPr>
          <w:rFonts w:ascii="Times New Roman" w:eastAsia="Times New Roman" w:hAnsi="Times New Roman" w:cs="Times New Roman"/>
          <w:iCs/>
        </w:rPr>
        <w:t xml:space="preserve"> (E 132), </w:t>
      </w:r>
      <w:proofErr w:type="spellStart"/>
      <w:r w:rsidRPr="00FB26DE">
        <w:rPr>
          <w:rFonts w:ascii="Times New Roman" w:eastAsia="Times New Roman" w:hAnsi="Times New Roman" w:cs="Times New Roman"/>
          <w:iCs/>
        </w:rPr>
        <w:t>chinolino</w:t>
      </w:r>
      <w:proofErr w:type="spellEnd"/>
      <w:r w:rsidRPr="00FB26DE">
        <w:rPr>
          <w:rFonts w:ascii="Times New Roman" w:eastAsia="Times New Roman" w:hAnsi="Times New Roman" w:cs="Times New Roman"/>
          <w:iCs/>
        </w:rPr>
        <w:t xml:space="preserve"> geltonasis (E 104), titano dioksidas (E 171)</w:t>
      </w:r>
    </w:p>
    <w:p w14:paraId="4E1475D6"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b/>
        </w:rPr>
      </w:pPr>
    </w:p>
    <w:p w14:paraId="01F971AF"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6.2</w:t>
      </w:r>
      <w:r w:rsidRPr="00FB26DE">
        <w:rPr>
          <w:rFonts w:ascii="Times New Roman" w:eastAsia="Times New Roman" w:hAnsi="Times New Roman" w:cs="Times New Roman"/>
          <w:b/>
        </w:rPr>
        <w:tab/>
        <w:t>Nesuderinamumas</w:t>
      </w:r>
    </w:p>
    <w:p w14:paraId="598AE6A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0BF17E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Duomenys nebūtini.</w:t>
      </w:r>
    </w:p>
    <w:p w14:paraId="7E046F66"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b/>
        </w:rPr>
      </w:pPr>
    </w:p>
    <w:p w14:paraId="0B3299A3"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6.3</w:t>
      </w:r>
      <w:r w:rsidRPr="00FB26DE">
        <w:rPr>
          <w:rFonts w:ascii="Times New Roman" w:eastAsia="Times New Roman" w:hAnsi="Times New Roman" w:cs="Times New Roman"/>
          <w:b/>
        </w:rPr>
        <w:tab/>
        <w:t>Tinkamumo laikas</w:t>
      </w:r>
    </w:p>
    <w:p w14:paraId="2F3CC62D"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98B7C8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2</w:t>
      </w:r>
      <w:r w:rsidR="0001682D">
        <w:rPr>
          <w:rFonts w:ascii="Times New Roman" w:eastAsia="Times New Roman" w:hAnsi="Times New Roman" w:cs="Times New Roman"/>
        </w:rPr>
        <w:t> </w:t>
      </w:r>
      <w:r w:rsidRPr="00FB26DE">
        <w:rPr>
          <w:rFonts w:ascii="Times New Roman" w:eastAsia="Times New Roman" w:hAnsi="Times New Roman" w:cs="Times New Roman"/>
        </w:rPr>
        <w:t>metai</w:t>
      </w:r>
      <w:r w:rsidR="007F33E3">
        <w:rPr>
          <w:rFonts w:ascii="Times New Roman" w:eastAsia="Times New Roman" w:hAnsi="Times New Roman" w:cs="Times New Roman"/>
        </w:rPr>
        <w:t>.</w:t>
      </w:r>
    </w:p>
    <w:p w14:paraId="0734E1CC"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b/>
        </w:rPr>
      </w:pPr>
    </w:p>
    <w:p w14:paraId="12C6FCAB"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6.4</w:t>
      </w:r>
      <w:r w:rsidRPr="00FB26DE">
        <w:rPr>
          <w:rFonts w:ascii="Times New Roman" w:eastAsia="Times New Roman" w:hAnsi="Times New Roman" w:cs="Times New Roman"/>
          <w:b/>
        </w:rPr>
        <w:tab/>
        <w:t>Specialios laikymo sąlygos</w:t>
      </w:r>
    </w:p>
    <w:p w14:paraId="76D7F061"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52DA54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Laikyti ne aukštesnėje kaip 25 </w:t>
      </w:r>
      <w:r w:rsidRPr="00FB26DE">
        <w:rPr>
          <w:rFonts w:ascii="Times New Roman" w:eastAsia="Times New Roman" w:hAnsi="Times New Roman" w:cs="Times New Roman"/>
        </w:rPr>
        <w:sym w:font="Symbol" w:char="00B0"/>
      </w:r>
      <w:r w:rsidRPr="00FB26DE">
        <w:rPr>
          <w:rFonts w:ascii="Times New Roman" w:eastAsia="Times New Roman" w:hAnsi="Times New Roman" w:cs="Times New Roman"/>
        </w:rPr>
        <w:t>C temperatūroje.</w:t>
      </w:r>
    </w:p>
    <w:p w14:paraId="532AB8A9" w14:textId="77777777" w:rsidR="00FB26DE" w:rsidRPr="00FB26DE" w:rsidRDefault="00FB26DE" w:rsidP="00FB26DE">
      <w:pPr>
        <w:tabs>
          <w:tab w:val="left" w:pos="720"/>
        </w:tabs>
        <w:spacing w:after="0" w:line="240" w:lineRule="auto"/>
        <w:outlineLvl w:val="0"/>
        <w:rPr>
          <w:rFonts w:ascii="Times New Roman" w:eastAsia="Times New Roman" w:hAnsi="Times New Roman" w:cs="Times New Roman"/>
          <w:b/>
          <w:bCs/>
        </w:rPr>
      </w:pPr>
    </w:p>
    <w:p w14:paraId="28FB0EC0" w14:textId="044E0E9A" w:rsidR="00FB26DE" w:rsidRPr="00FB26DE" w:rsidRDefault="00FB26DE" w:rsidP="00FB26DE">
      <w:pPr>
        <w:tabs>
          <w:tab w:val="left" w:pos="720"/>
        </w:tabs>
        <w:spacing w:after="0" w:line="240" w:lineRule="auto"/>
        <w:outlineLvl w:val="0"/>
        <w:rPr>
          <w:rFonts w:ascii="Times New Roman" w:eastAsia="Times New Roman" w:hAnsi="Times New Roman" w:cs="Times New Roman"/>
          <w:b/>
        </w:rPr>
      </w:pPr>
      <w:r w:rsidRPr="00FB26DE">
        <w:rPr>
          <w:rFonts w:ascii="Times New Roman" w:eastAsia="Times New Roman" w:hAnsi="Times New Roman" w:cs="Times New Roman"/>
          <w:b/>
          <w:bCs/>
        </w:rPr>
        <w:t>6</w:t>
      </w:r>
      <w:r w:rsidR="00897678">
        <w:rPr>
          <w:rFonts w:ascii="Times New Roman" w:eastAsia="Times New Roman" w:hAnsi="Times New Roman" w:cs="Times New Roman"/>
          <w:b/>
          <w:bCs/>
        </w:rPr>
        <w:t>.</w:t>
      </w:r>
      <w:r w:rsidRPr="00FB26DE">
        <w:rPr>
          <w:rFonts w:ascii="Times New Roman" w:eastAsia="Times New Roman" w:hAnsi="Times New Roman" w:cs="Times New Roman"/>
          <w:b/>
          <w:bCs/>
        </w:rPr>
        <w:t>5</w:t>
      </w:r>
      <w:r w:rsidRPr="00FB26DE">
        <w:rPr>
          <w:rFonts w:ascii="Times New Roman" w:eastAsia="Times New Roman" w:hAnsi="Times New Roman" w:cs="Times New Roman"/>
          <w:b/>
          <w:bCs/>
        </w:rPr>
        <w:tab/>
      </w:r>
      <w:proofErr w:type="spellStart"/>
      <w:r w:rsidRPr="00FB26DE">
        <w:rPr>
          <w:rFonts w:ascii="Times New Roman" w:eastAsia="Times New Roman" w:hAnsi="Times New Roman" w:cs="Times New Roman"/>
          <w:b/>
          <w:bCs/>
        </w:rPr>
        <w:t>Talpyklės</w:t>
      </w:r>
      <w:proofErr w:type="spellEnd"/>
      <w:r w:rsidRPr="00FB26DE">
        <w:rPr>
          <w:rFonts w:ascii="Times New Roman" w:eastAsia="Times New Roman" w:hAnsi="Times New Roman" w:cs="Times New Roman"/>
          <w:b/>
          <w:bCs/>
        </w:rPr>
        <w:t xml:space="preserve"> pobūdis ir jos</w:t>
      </w:r>
      <w:r w:rsidRPr="00FB26DE">
        <w:rPr>
          <w:rFonts w:ascii="Times New Roman" w:eastAsia="Times New Roman" w:hAnsi="Times New Roman" w:cs="Times New Roman"/>
        </w:rPr>
        <w:t xml:space="preserve"> </w:t>
      </w:r>
      <w:r w:rsidRPr="00FB26DE">
        <w:rPr>
          <w:rFonts w:ascii="Times New Roman" w:eastAsia="Times New Roman" w:hAnsi="Times New Roman" w:cs="Times New Roman"/>
          <w:b/>
        </w:rPr>
        <w:t>turinys</w:t>
      </w:r>
    </w:p>
    <w:p w14:paraId="4271B00B" w14:textId="77777777" w:rsidR="00FB26DE" w:rsidRPr="00FB26DE" w:rsidRDefault="00FB26DE" w:rsidP="00FB26DE">
      <w:pPr>
        <w:tabs>
          <w:tab w:val="left" w:pos="720"/>
        </w:tabs>
        <w:spacing w:after="0" w:line="240" w:lineRule="auto"/>
        <w:rPr>
          <w:rFonts w:ascii="Times New Roman" w:eastAsia="Times New Roman" w:hAnsi="Times New Roman" w:cs="Times New Roman"/>
          <w:iCs/>
        </w:rPr>
      </w:pPr>
    </w:p>
    <w:p w14:paraId="1E7B7D1A" w14:textId="77777777" w:rsidR="00FB26DE" w:rsidRPr="00FB26DE" w:rsidRDefault="00FB26DE" w:rsidP="00FB26DE">
      <w:pPr>
        <w:tabs>
          <w:tab w:val="left" w:pos="720"/>
        </w:tabs>
        <w:spacing w:after="0" w:line="240" w:lineRule="auto"/>
        <w:rPr>
          <w:rFonts w:ascii="Times New Roman" w:eastAsia="Times New Roman" w:hAnsi="Times New Roman" w:cs="Times New Roman"/>
          <w:iCs/>
        </w:rPr>
      </w:pPr>
      <w:r w:rsidRPr="00FB26DE">
        <w:rPr>
          <w:rFonts w:ascii="Times New Roman" w:eastAsia="Times New Roman" w:hAnsi="Times New Roman" w:cs="Times New Roman"/>
          <w:iCs/>
        </w:rPr>
        <w:t>Dėžutė, kurioje yra 4, 6, 15, 18, 28, 30</w:t>
      </w:r>
      <w:r w:rsidR="007F33E3">
        <w:rPr>
          <w:rFonts w:ascii="Times New Roman" w:eastAsia="Times New Roman" w:hAnsi="Times New Roman" w:cs="Times New Roman"/>
          <w:iCs/>
        </w:rPr>
        <w:t> </w:t>
      </w:r>
      <w:r w:rsidRPr="00FB26DE">
        <w:rPr>
          <w:rFonts w:ascii="Times New Roman" w:eastAsia="Times New Roman" w:hAnsi="Times New Roman" w:cs="Times New Roman"/>
          <w:iCs/>
        </w:rPr>
        <w:t>arba 100</w:t>
      </w:r>
      <w:r w:rsidR="007F33E3">
        <w:rPr>
          <w:rFonts w:ascii="Times New Roman" w:eastAsia="Times New Roman" w:hAnsi="Times New Roman" w:cs="Times New Roman"/>
          <w:iCs/>
        </w:rPr>
        <w:t> </w:t>
      </w:r>
      <w:r w:rsidRPr="00FB26DE">
        <w:rPr>
          <w:rFonts w:ascii="Times New Roman" w:eastAsia="Times New Roman" w:hAnsi="Times New Roman" w:cs="Times New Roman"/>
          <w:iCs/>
        </w:rPr>
        <w:t>kapsulių, supakuotų į aliuminio/aliuminio lizdines plokšteles.</w:t>
      </w:r>
    </w:p>
    <w:p w14:paraId="027AFF87"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p>
    <w:p w14:paraId="43A9908B"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Gali būti tiekiamos ne visų dydžių pakuotės.</w:t>
      </w:r>
    </w:p>
    <w:p w14:paraId="5B1B0EAC"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b/>
        </w:rPr>
      </w:pPr>
    </w:p>
    <w:p w14:paraId="380EB5BA" w14:textId="77777777" w:rsidR="00FB26DE" w:rsidRPr="00FB26DE" w:rsidRDefault="00FB26DE" w:rsidP="00FB26DE">
      <w:pP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6.6</w:t>
      </w:r>
      <w:r w:rsidRPr="00FB26DE">
        <w:rPr>
          <w:rFonts w:ascii="Times New Roman" w:eastAsia="Times New Roman" w:hAnsi="Times New Roman" w:cs="Times New Roman"/>
          <w:b/>
        </w:rPr>
        <w:tab/>
        <w:t>Specialūs reikalavimai atliekoms tvarkyti</w:t>
      </w:r>
    </w:p>
    <w:p w14:paraId="275E60D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AB6ABEA"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Specialių reikalavimų nėra. </w:t>
      </w:r>
    </w:p>
    <w:p w14:paraId="7CEE2199"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rPr>
      </w:pPr>
    </w:p>
    <w:p w14:paraId="568BD282"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rPr>
      </w:pPr>
    </w:p>
    <w:p w14:paraId="4D179CAB"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b/>
        </w:rPr>
        <w:t>7.</w:t>
      </w:r>
      <w:r w:rsidRPr="00FB26DE">
        <w:rPr>
          <w:rFonts w:ascii="Times New Roman" w:eastAsia="Times New Roman" w:hAnsi="Times New Roman" w:cs="Times New Roman"/>
          <w:b/>
        </w:rPr>
        <w:tab/>
      </w:r>
      <w:r w:rsidR="004F3499">
        <w:rPr>
          <w:rFonts w:ascii="Times New Roman" w:eastAsia="Times New Roman" w:hAnsi="Times New Roman" w:cs="Times New Roman"/>
          <w:b/>
          <w:caps/>
        </w:rPr>
        <w:t>REGISTRUOTOJAS</w:t>
      </w:r>
    </w:p>
    <w:p w14:paraId="1DE224FD"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8662553" w14:textId="77777777" w:rsidR="00FE65AC" w:rsidRPr="00FE65AC" w:rsidRDefault="00FE65AC" w:rsidP="00FE65AC">
      <w:pPr>
        <w:spacing w:after="0" w:line="240" w:lineRule="auto"/>
        <w:rPr>
          <w:rFonts w:ascii="Times New Roman" w:eastAsia="Times New Roman" w:hAnsi="Times New Roman" w:cs="Times New Roman"/>
          <w:snapToGrid w:val="0"/>
          <w:szCs w:val="24"/>
        </w:rPr>
      </w:pPr>
      <w:proofErr w:type="spellStart"/>
      <w:r w:rsidRPr="00FE65AC">
        <w:rPr>
          <w:rFonts w:ascii="Times New Roman" w:eastAsia="Times New Roman" w:hAnsi="Times New Roman" w:cs="Times New Roman"/>
          <w:snapToGrid w:val="0"/>
          <w:szCs w:val="24"/>
        </w:rPr>
        <w:t>Teva</w:t>
      </w:r>
      <w:proofErr w:type="spellEnd"/>
      <w:r w:rsidRPr="00FE65AC">
        <w:rPr>
          <w:rFonts w:ascii="Times New Roman" w:eastAsia="Times New Roman" w:hAnsi="Times New Roman" w:cs="Times New Roman"/>
          <w:snapToGrid w:val="0"/>
          <w:szCs w:val="24"/>
        </w:rPr>
        <w:t xml:space="preserve"> B.V.</w:t>
      </w:r>
    </w:p>
    <w:p w14:paraId="41B2A902" w14:textId="77777777" w:rsidR="00FE65AC" w:rsidRPr="00FE65AC" w:rsidRDefault="00FE65AC" w:rsidP="00FE65AC">
      <w:pPr>
        <w:spacing w:after="0" w:line="240" w:lineRule="auto"/>
        <w:rPr>
          <w:rFonts w:ascii="Times New Roman" w:eastAsia="Times New Roman" w:hAnsi="Times New Roman" w:cs="Times New Roman"/>
          <w:snapToGrid w:val="0"/>
          <w:szCs w:val="24"/>
        </w:rPr>
      </w:pPr>
      <w:proofErr w:type="spellStart"/>
      <w:r w:rsidRPr="00FE65AC">
        <w:rPr>
          <w:rFonts w:ascii="Times New Roman" w:eastAsia="Times New Roman" w:hAnsi="Times New Roman" w:cs="Times New Roman"/>
          <w:snapToGrid w:val="0"/>
          <w:szCs w:val="24"/>
        </w:rPr>
        <w:t>Swensweg</w:t>
      </w:r>
      <w:proofErr w:type="spellEnd"/>
      <w:r w:rsidRPr="00FE65AC">
        <w:rPr>
          <w:rFonts w:ascii="Times New Roman" w:eastAsia="Times New Roman" w:hAnsi="Times New Roman" w:cs="Times New Roman"/>
          <w:snapToGrid w:val="0"/>
          <w:szCs w:val="24"/>
        </w:rPr>
        <w:t xml:space="preserve"> 5</w:t>
      </w:r>
    </w:p>
    <w:p w14:paraId="7E0A92FB" w14:textId="77777777" w:rsidR="00FE65AC" w:rsidRPr="00FE65AC" w:rsidRDefault="00FE65AC" w:rsidP="00FE65AC">
      <w:pPr>
        <w:spacing w:after="0" w:line="240" w:lineRule="auto"/>
        <w:rPr>
          <w:rFonts w:ascii="Times New Roman" w:eastAsia="Times New Roman" w:hAnsi="Times New Roman" w:cs="Times New Roman"/>
          <w:snapToGrid w:val="0"/>
          <w:szCs w:val="24"/>
        </w:rPr>
      </w:pPr>
      <w:r w:rsidRPr="00FE65AC">
        <w:rPr>
          <w:rFonts w:ascii="Times New Roman" w:eastAsia="Times New Roman" w:hAnsi="Times New Roman" w:cs="Times New Roman"/>
          <w:snapToGrid w:val="0"/>
          <w:szCs w:val="24"/>
        </w:rPr>
        <w:t xml:space="preserve">2031 GA </w:t>
      </w:r>
      <w:proofErr w:type="spellStart"/>
      <w:r w:rsidRPr="00FE65AC">
        <w:rPr>
          <w:rFonts w:ascii="Times New Roman" w:eastAsia="Times New Roman" w:hAnsi="Times New Roman" w:cs="Times New Roman"/>
          <w:snapToGrid w:val="0"/>
          <w:szCs w:val="24"/>
        </w:rPr>
        <w:t>Haarlem</w:t>
      </w:r>
      <w:proofErr w:type="spellEnd"/>
    </w:p>
    <w:p w14:paraId="319C5BF7" w14:textId="59A4CF16" w:rsidR="00FB26DE" w:rsidRDefault="00FE65AC" w:rsidP="00FE65AC">
      <w:pPr>
        <w:tabs>
          <w:tab w:val="left" w:pos="720"/>
        </w:tabs>
        <w:spacing w:after="0" w:line="240" w:lineRule="auto"/>
        <w:ind w:left="567" w:hanging="567"/>
        <w:rPr>
          <w:rFonts w:ascii="Times New Roman" w:eastAsia="Times New Roman" w:hAnsi="Times New Roman" w:cs="Times New Roman"/>
          <w:snapToGrid w:val="0"/>
          <w:szCs w:val="24"/>
        </w:rPr>
      </w:pPr>
      <w:r w:rsidRPr="00FE65AC">
        <w:rPr>
          <w:rFonts w:ascii="Times New Roman" w:eastAsia="Times New Roman" w:hAnsi="Times New Roman" w:cs="Times New Roman"/>
          <w:snapToGrid w:val="0"/>
          <w:szCs w:val="24"/>
        </w:rPr>
        <w:t>Nyderlandai</w:t>
      </w:r>
    </w:p>
    <w:p w14:paraId="22A973CF" w14:textId="77777777" w:rsidR="00FE65AC" w:rsidRPr="00FB26DE" w:rsidRDefault="00FE65AC" w:rsidP="00FE65AC">
      <w:pPr>
        <w:tabs>
          <w:tab w:val="left" w:pos="720"/>
        </w:tabs>
        <w:spacing w:after="0" w:line="240" w:lineRule="auto"/>
        <w:ind w:left="567" w:hanging="567"/>
        <w:rPr>
          <w:rFonts w:ascii="Times New Roman" w:eastAsia="Times New Roman" w:hAnsi="Times New Roman" w:cs="Times New Roman"/>
          <w:b/>
        </w:rPr>
      </w:pPr>
    </w:p>
    <w:p w14:paraId="5680DB56"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rPr>
      </w:pPr>
    </w:p>
    <w:p w14:paraId="286B4C75"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8.</w:t>
      </w:r>
      <w:r w:rsidRPr="00FB26DE">
        <w:rPr>
          <w:rFonts w:ascii="Times New Roman" w:eastAsia="Times New Roman" w:hAnsi="Times New Roman" w:cs="Times New Roman"/>
          <w:b/>
        </w:rPr>
        <w:tab/>
      </w:r>
      <w:r w:rsidR="004F3499">
        <w:rPr>
          <w:rFonts w:ascii="Times New Roman" w:eastAsia="Times New Roman" w:hAnsi="Times New Roman" w:cs="Times New Roman"/>
          <w:b/>
          <w:caps/>
        </w:rPr>
        <w:t>REGISTRACIJOS</w:t>
      </w:r>
      <w:r w:rsidR="004F3499" w:rsidRPr="00FB26DE">
        <w:rPr>
          <w:rFonts w:ascii="Times New Roman" w:eastAsia="Times New Roman" w:hAnsi="Times New Roman" w:cs="Times New Roman"/>
          <w:b/>
          <w:caps/>
        </w:rPr>
        <w:t xml:space="preserve"> </w:t>
      </w:r>
      <w:r w:rsidRPr="00FB26DE">
        <w:rPr>
          <w:rFonts w:ascii="Times New Roman" w:eastAsia="Times New Roman" w:hAnsi="Times New Roman" w:cs="Times New Roman"/>
          <w:b/>
          <w:caps/>
        </w:rPr>
        <w:t>PAŽYMĖJIMO numeriAI</w:t>
      </w:r>
      <w:r w:rsidRPr="00FB26DE">
        <w:rPr>
          <w:rFonts w:ascii="Times New Roman" w:eastAsia="Times New Roman" w:hAnsi="Times New Roman" w:cs="Times New Roman"/>
          <w:b/>
        </w:rPr>
        <w:t xml:space="preserve"> </w:t>
      </w:r>
    </w:p>
    <w:p w14:paraId="3760F2A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D49DBD1"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N4</w:t>
      </w:r>
      <w:r w:rsidR="007F33E3">
        <w:rPr>
          <w:rFonts w:ascii="Times New Roman" w:eastAsia="Times New Roman" w:hAnsi="Times New Roman" w:cs="Times New Roman"/>
          <w:bCs/>
        </w:rPr>
        <w:t> </w:t>
      </w:r>
      <w:r w:rsidRPr="00FB26DE">
        <w:rPr>
          <w:rFonts w:ascii="Times New Roman" w:eastAsia="Times New Roman" w:hAnsi="Times New Roman" w:cs="Times New Roman"/>
          <w:bCs/>
        </w:rPr>
        <w:t>-</w:t>
      </w:r>
      <w:r w:rsidR="007F33E3">
        <w:rPr>
          <w:rFonts w:ascii="Times New Roman" w:eastAsia="Times New Roman" w:hAnsi="Times New Roman" w:cs="Times New Roman"/>
          <w:bCs/>
        </w:rPr>
        <w:t> </w:t>
      </w:r>
      <w:r w:rsidRPr="00FB26DE">
        <w:rPr>
          <w:rFonts w:ascii="Times New Roman" w:eastAsia="Times New Roman" w:hAnsi="Times New Roman" w:cs="Times New Roman"/>
          <w:bCs/>
        </w:rPr>
        <w:t>LT/1/06/0583/001</w:t>
      </w:r>
    </w:p>
    <w:p w14:paraId="3582B106"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N6</w:t>
      </w:r>
      <w:r w:rsidR="007F33E3">
        <w:rPr>
          <w:rFonts w:ascii="Times New Roman" w:eastAsia="Times New Roman" w:hAnsi="Times New Roman" w:cs="Times New Roman"/>
          <w:bCs/>
        </w:rPr>
        <w:t> </w:t>
      </w:r>
      <w:r w:rsidRPr="00FB26DE">
        <w:rPr>
          <w:rFonts w:ascii="Times New Roman" w:eastAsia="Times New Roman" w:hAnsi="Times New Roman" w:cs="Times New Roman"/>
          <w:bCs/>
        </w:rPr>
        <w:t>-</w:t>
      </w:r>
      <w:r w:rsidR="007F33E3">
        <w:rPr>
          <w:rFonts w:ascii="Times New Roman" w:eastAsia="Times New Roman" w:hAnsi="Times New Roman" w:cs="Times New Roman"/>
          <w:bCs/>
        </w:rPr>
        <w:t> </w:t>
      </w:r>
      <w:r w:rsidRPr="00FB26DE">
        <w:rPr>
          <w:rFonts w:ascii="Times New Roman" w:eastAsia="Times New Roman" w:hAnsi="Times New Roman" w:cs="Times New Roman"/>
          <w:bCs/>
        </w:rPr>
        <w:t>LT/1/06/0583/002</w:t>
      </w:r>
    </w:p>
    <w:p w14:paraId="71CE13AF"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N15</w:t>
      </w:r>
      <w:r w:rsidR="007F33E3">
        <w:rPr>
          <w:rFonts w:ascii="Times New Roman" w:eastAsia="Times New Roman" w:hAnsi="Times New Roman" w:cs="Times New Roman"/>
          <w:bCs/>
        </w:rPr>
        <w:t> </w:t>
      </w:r>
      <w:r w:rsidRPr="00FB26DE">
        <w:rPr>
          <w:rFonts w:ascii="Times New Roman" w:eastAsia="Times New Roman" w:hAnsi="Times New Roman" w:cs="Times New Roman"/>
          <w:bCs/>
        </w:rPr>
        <w:t>-</w:t>
      </w:r>
      <w:r w:rsidR="007F33E3">
        <w:rPr>
          <w:rFonts w:ascii="Times New Roman" w:eastAsia="Times New Roman" w:hAnsi="Times New Roman" w:cs="Times New Roman"/>
          <w:bCs/>
        </w:rPr>
        <w:t> </w:t>
      </w:r>
      <w:r w:rsidRPr="00FB26DE">
        <w:rPr>
          <w:rFonts w:ascii="Times New Roman" w:eastAsia="Times New Roman" w:hAnsi="Times New Roman" w:cs="Times New Roman"/>
          <w:bCs/>
        </w:rPr>
        <w:t>LT/1/06/0583/003</w:t>
      </w:r>
    </w:p>
    <w:p w14:paraId="09D61EFB"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N18</w:t>
      </w:r>
      <w:r w:rsidR="007F33E3">
        <w:rPr>
          <w:rFonts w:ascii="Times New Roman" w:eastAsia="Times New Roman" w:hAnsi="Times New Roman" w:cs="Times New Roman"/>
          <w:bCs/>
        </w:rPr>
        <w:t> </w:t>
      </w:r>
      <w:r w:rsidRPr="00FB26DE">
        <w:rPr>
          <w:rFonts w:ascii="Times New Roman" w:eastAsia="Times New Roman" w:hAnsi="Times New Roman" w:cs="Times New Roman"/>
          <w:bCs/>
        </w:rPr>
        <w:t>-</w:t>
      </w:r>
      <w:r w:rsidR="007F33E3">
        <w:rPr>
          <w:rFonts w:ascii="Times New Roman" w:eastAsia="Times New Roman" w:hAnsi="Times New Roman" w:cs="Times New Roman"/>
          <w:bCs/>
        </w:rPr>
        <w:t> </w:t>
      </w:r>
      <w:r w:rsidRPr="00FB26DE">
        <w:rPr>
          <w:rFonts w:ascii="Times New Roman" w:eastAsia="Times New Roman" w:hAnsi="Times New Roman" w:cs="Times New Roman"/>
          <w:bCs/>
        </w:rPr>
        <w:t>LT/1/06/0583/004</w:t>
      </w:r>
    </w:p>
    <w:p w14:paraId="766F4724"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N28</w:t>
      </w:r>
      <w:r w:rsidR="007F33E3">
        <w:rPr>
          <w:rFonts w:ascii="Times New Roman" w:eastAsia="Times New Roman" w:hAnsi="Times New Roman" w:cs="Times New Roman"/>
          <w:bCs/>
        </w:rPr>
        <w:t> </w:t>
      </w:r>
      <w:r w:rsidRPr="00FB26DE">
        <w:rPr>
          <w:rFonts w:ascii="Times New Roman" w:eastAsia="Times New Roman" w:hAnsi="Times New Roman" w:cs="Times New Roman"/>
          <w:bCs/>
        </w:rPr>
        <w:t>-</w:t>
      </w:r>
      <w:r w:rsidR="007F33E3">
        <w:rPr>
          <w:rFonts w:ascii="Times New Roman" w:eastAsia="Times New Roman" w:hAnsi="Times New Roman" w:cs="Times New Roman"/>
          <w:bCs/>
        </w:rPr>
        <w:t> </w:t>
      </w:r>
      <w:r w:rsidRPr="00FB26DE">
        <w:rPr>
          <w:rFonts w:ascii="Times New Roman" w:eastAsia="Times New Roman" w:hAnsi="Times New Roman" w:cs="Times New Roman"/>
          <w:bCs/>
        </w:rPr>
        <w:t>LT/1/06/0583/005</w:t>
      </w:r>
    </w:p>
    <w:p w14:paraId="2609269E"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N30</w:t>
      </w:r>
      <w:r w:rsidR="007F33E3">
        <w:rPr>
          <w:rFonts w:ascii="Times New Roman" w:eastAsia="Times New Roman" w:hAnsi="Times New Roman" w:cs="Times New Roman"/>
          <w:bCs/>
        </w:rPr>
        <w:t> </w:t>
      </w:r>
      <w:r w:rsidRPr="00FB26DE">
        <w:rPr>
          <w:rFonts w:ascii="Times New Roman" w:eastAsia="Times New Roman" w:hAnsi="Times New Roman" w:cs="Times New Roman"/>
          <w:bCs/>
        </w:rPr>
        <w:t>-</w:t>
      </w:r>
      <w:r w:rsidR="007F33E3">
        <w:rPr>
          <w:rFonts w:ascii="Times New Roman" w:eastAsia="Times New Roman" w:hAnsi="Times New Roman" w:cs="Times New Roman"/>
          <w:bCs/>
        </w:rPr>
        <w:t> </w:t>
      </w:r>
      <w:r w:rsidRPr="00FB26DE">
        <w:rPr>
          <w:rFonts w:ascii="Times New Roman" w:eastAsia="Times New Roman" w:hAnsi="Times New Roman" w:cs="Times New Roman"/>
          <w:bCs/>
        </w:rPr>
        <w:t>LT/1/06/0583/006</w:t>
      </w:r>
    </w:p>
    <w:p w14:paraId="481B3CA9"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N100</w:t>
      </w:r>
      <w:r w:rsidR="007F33E3">
        <w:rPr>
          <w:rFonts w:ascii="Times New Roman" w:eastAsia="Times New Roman" w:hAnsi="Times New Roman" w:cs="Times New Roman"/>
          <w:bCs/>
        </w:rPr>
        <w:t> </w:t>
      </w:r>
      <w:r w:rsidRPr="00FB26DE">
        <w:rPr>
          <w:rFonts w:ascii="Times New Roman" w:eastAsia="Times New Roman" w:hAnsi="Times New Roman" w:cs="Times New Roman"/>
          <w:bCs/>
        </w:rPr>
        <w:t>-</w:t>
      </w:r>
      <w:r w:rsidR="007F33E3">
        <w:rPr>
          <w:rFonts w:ascii="Times New Roman" w:eastAsia="Times New Roman" w:hAnsi="Times New Roman" w:cs="Times New Roman"/>
          <w:bCs/>
        </w:rPr>
        <w:t> </w:t>
      </w:r>
      <w:r w:rsidRPr="00FB26DE">
        <w:rPr>
          <w:rFonts w:ascii="Times New Roman" w:eastAsia="Times New Roman" w:hAnsi="Times New Roman" w:cs="Times New Roman"/>
          <w:bCs/>
        </w:rPr>
        <w:t>LT/1/06/0583/007</w:t>
      </w:r>
    </w:p>
    <w:p w14:paraId="57F30140"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rPr>
      </w:pPr>
    </w:p>
    <w:p w14:paraId="2083D6A2"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rPr>
      </w:pPr>
    </w:p>
    <w:p w14:paraId="7CCDCB48"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caps/>
        </w:rPr>
      </w:pPr>
      <w:r w:rsidRPr="00FB26DE">
        <w:rPr>
          <w:rFonts w:ascii="Times New Roman" w:eastAsia="Times New Roman" w:hAnsi="Times New Roman" w:cs="Times New Roman"/>
          <w:b/>
        </w:rPr>
        <w:t>9.</w:t>
      </w:r>
      <w:r w:rsidRPr="00FB26DE">
        <w:rPr>
          <w:rFonts w:ascii="Times New Roman" w:eastAsia="Times New Roman" w:hAnsi="Times New Roman" w:cs="Times New Roman"/>
          <w:b/>
        </w:rPr>
        <w:tab/>
      </w:r>
      <w:r w:rsidR="004F3499">
        <w:rPr>
          <w:rFonts w:ascii="Times New Roman" w:eastAsia="Times New Roman" w:hAnsi="Times New Roman" w:cs="Times New Roman"/>
          <w:b/>
        </w:rPr>
        <w:t>REGISTRAVIMO / PERREGISTRAVIMO</w:t>
      </w:r>
      <w:r w:rsidRPr="00FB26DE">
        <w:rPr>
          <w:rFonts w:ascii="Times New Roman" w:eastAsia="Times New Roman" w:hAnsi="Times New Roman" w:cs="Times New Roman"/>
          <w:b/>
        </w:rPr>
        <w:t xml:space="preserve"> DATA</w:t>
      </w:r>
    </w:p>
    <w:p w14:paraId="7DFC7F77"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caps/>
        </w:rPr>
      </w:pPr>
    </w:p>
    <w:p w14:paraId="5AB2F13D" w14:textId="77777777" w:rsidR="00FB26DE" w:rsidRPr="00FB26DE" w:rsidRDefault="004F3499" w:rsidP="00FB26DE">
      <w:pPr>
        <w:tabs>
          <w:tab w:val="left" w:pos="72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Registracijos data</w:t>
      </w:r>
      <w:r w:rsidR="00FB26DE" w:rsidRPr="00FB26DE">
        <w:rPr>
          <w:rFonts w:ascii="Times New Roman" w:eastAsia="Times New Roman" w:hAnsi="Times New Roman" w:cs="Times New Roman"/>
        </w:rPr>
        <w:t xml:space="preserve"> </w:t>
      </w:r>
      <w:r w:rsidR="008176F9" w:rsidRPr="00FB26DE">
        <w:rPr>
          <w:rFonts w:ascii="Times New Roman" w:eastAsia="Times New Roman" w:hAnsi="Times New Roman" w:cs="Times New Roman"/>
        </w:rPr>
        <w:t>20</w:t>
      </w:r>
      <w:r w:rsidR="008176F9">
        <w:rPr>
          <w:rFonts w:ascii="Times New Roman" w:eastAsia="Times New Roman" w:hAnsi="Times New Roman" w:cs="Times New Roman"/>
        </w:rPr>
        <w:t>06 </w:t>
      </w:r>
      <w:r>
        <w:rPr>
          <w:rFonts w:ascii="Times New Roman" w:eastAsia="Times New Roman" w:hAnsi="Times New Roman" w:cs="Times New Roman"/>
        </w:rPr>
        <w:t>m. s</w:t>
      </w:r>
      <w:r w:rsidR="008176F9">
        <w:rPr>
          <w:rFonts w:ascii="Times New Roman" w:eastAsia="Times New Roman" w:hAnsi="Times New Roman" w:cs="Times New Roman"/>
        </w:rPr>
        <w:t>palio</w:t>
      </w:r>
      <w:r>
        <w:rPr>
          <w:rFonts w:ascii="Times New Roman" w:eastAsia="Times New Roman" w:hAnsi="Times New Roman" w:cs="Times New Roman"/>
        </w:rPr>
        <w:t xml:space="preserve"> </w:t>
      </w:r>
      <w:r w:rsidR="008176F9">
        <w:rPr>
          <w:rFonts w:ascii="Times New Roman" w:eastAsia="Times New Roman" w:hAnsi="Times New Roman" w:cs="Times New Roman"/>
        </w:rPr>
        <w:t>20</w:t>
      </w:r>
      <w:r>
        <w:rPr>
          <w:rFonts w:ascii="Times New Roman" w:eastAsia="Times New Roman" w:hAnsi="Times New Roman" w:cs="Times New Roman"/>
        </w:rPr>
        <w:t> d</w:t>
      </w:r>
      <w:r w:rsidR="00FB26DE" w:rsidRPr="00FB26DE">
        <w:rPr>
          <w:rFonts w:ascii="Times New Roman" w:eastAsia="Times New Roman" w:hAnsi="Times New Roman" w:cs="Times New Roman"/>
        </w:rPr>
        <w:t>.</w:t>
      </w:r>
    </w:p>
    <w:p w14:paraId="1DDD987D" w14:textId="77777777" w:rsidR="00FB26DE" w:rsidRPr="00FB26DE" w:rsidRDefault="008176F9" w:rsidP="00FB26DE">
      <w:pPr>
        <w:tabs>
          <w:tab w:val="left" w:pos="72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Paskutinio perregistravimo data 2011 m. sausio 26 d.</w:t>
      </w:r>
    </w:p>
    <w:p w14:paraId="592FB964"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rPr>
      </w:pPr>
    </w:p>
    <w:p w14:paraId="16E82432"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rPr>
      </w:pPr>
    </w:p>
    <w:p w14:paraId="62C15719"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10.</w:t>
      </w:r>
      <w:r w:rsidRPr="00FB26DE">
        <w:rPr>
          <w:rFonts w:ascii="Times New Roman" w:eastAsia="Times New Roman" w:hAnsi="Times New Roman" w:cs="Times New Roman"/>
          <w:b/>
        </w:rPr>
        <w:tab/>
      </w:r>
      <w:r w:rsidRPr="00FB26DE">
        <w:rPr>
          <w:rFonts w:ascii="Times New Roman" w:eastAsia="Times New Roman" w:hAnsi="Times New Roman" w:cs="Times New Roman"/>
          <w:b/>
          <w:caps/>
        </w:rPr>
        <w:t>teksto peržiūros data</w:t>
      </w:r>
    </w:p>
    <w:p w14:paraId="2E37381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770AF2B" w14:textId="164E48BD" w:rsidR="00FB26DE" w:rsidRPr="00FB26DE" w:rsidRDefault="00FB26DE" w:rsidP="00FB26DE">
      <w:pPr>
        <w:tabs>
          <w:tab w:val="left" w:pos="720"/>
        </w:tabs>
        <w:spacing w:after="0" w:line="240" w:lineRule="auto"/>
        <w:rPr>
          <w:rFonts w:ascii="Times New Roman" w:eastAsia="Times New Roman" w:hAnsi="Times New Roman" w:cs="Times New Roman"/>
        </w:rPr>
      </w:pPr>
      <w:r w:rsidRPr="007334D8">
        <w:rPr>
          <w:rFonts w:ascii="Times New Roman" w:eastAsia="Times New Roman" w:hAnsi="Times New Roman" w:cs="Times New Roman"/>
        </w:rPr>
        <w:t>20</w:t>
      </w:r>
      <w:r w:rsidR="00DA7D69" w:rsidRPr="007334D8">
        <w:rPr>
          <w:rFonts w:ascii="Times New Roman" w:eastAsia="Times New Roman" w:hAnsi="Times New Roman" w:cs="Times New Roman"/>
        </w:rPr>
        <w:t>2</w:t>
      </w:r>
      <w:r w:rsidR="00011539">
        <w:rPr>
          <w:rFonts w:ascii="Times New Roman" w:eastAsia="Times New Roman" w:hAnsi="Times New Roman" w:cs="Times New Roman"/>
        </w:rPr>
        <w:t>5</w:t>
      </w:r>
      <w:r w:rsidR="007F33E3" w:rsidRPr="007334D8">
        <w:rPr>
          <w:rFonts w:ascii="Times New Roman" w:eastAsia="Times New Roman" w:hAnsi="Times New Roman" w:cs="Times New Roman"/>
        </w:rPr>
        <w:t> </w:t>
      </w:r>
      <w:r w:rsidRPr="007334D8">
        <w:rPr>
          <w:rFonts w:ascii="Times New Roman" w:eastAsia="Times New Roman" w:hAnsi="Times New Roman" w:cs="Times New Roman"/>
        </w:rPr>
        <w:t xml:space="preserve">m. </w:t>
      </w:r>
      <w:r w:rsidR="00011539">
        <w:rPr>
          <w:rFonts w:ascii="Times New Roman" w:eastAsia="Times New Roman" w:hAnsi="Times New Roman" w:cs="Times New Roman"/>
        </w:rPr>
        <w:t>liepos</w:t>
      </w:r>
      <w:r w:rsidR="00592578">
        <w:rPr>
          <w:rFonts w:ascii="Times New Roman" w:eastAsia="Times New Roman" w:hAnsi="Times New Roman" w:cs="Times New Roman"/>
        </w:rPr>
        <w:t xml:space="preserve"> </w:t>
      </w:r>
      <w:r w:rsidR="00011539">
        <w:rPr>
          <w:rFonts w:ascii="Times New Roman" w:eastAsia="Times New Roman" w:hAnsi="Times New Roman" w:cs="Times New Roman"/>
        </w:rPr>
        <w:t>1</w:t>
      </w:r>
      <w:r w:rsidR="00592578">
        <w:rPr>
          <w:rFonts w:ascii="Times New Roman" w:eastAsia="Times New Roman" w:hAnsi="Times New Roman" w:cs="Times New Roman"/>
        </w:rPr>
        <w:t xml:space="preserve"> d.</w:t>
      </w:r>
    </w:p>
    <w:p w14:paraId="58FCB70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2072A90" w14:textId="544948F6"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r w:rsidR="00384885" w:rsidRPr="00442023">
        <w:rPr>
          <w:rFonts w:ascii="Times New Roman" w:hAnsi="Times New Roman" w:cs="Times New Roman"/>
        </w:rPr>
        <w:t>https://vvkt.lrv.lt/lt</w:t>
      </w:r>
      <w:r w:rsidR="00384885" w:rsidRPr="00384885">
        <w:t>/</w:t>
      </w:r>
      <w:r w:rsidR="007F33E3">
        <w:rPr>
          <w:rFonts w:ascii="Times New Roman" w:eastAsia="Times New Roman" w:hAnsi="Times New Roman" w:cs="Times New Roman"/>
          <w:color w:val="0000FF"/>
          <w:u w:val="single"/>
        </w:rPr>
        <w:t>.</w:t>
      </w:r>
    </w:p>
    <w:p w14:paraId="17F8C309"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b/>
        </w:rPr>
        <w:br w:type="page"/>
      </w:r>
    </w:p>
    <w:p w14:paraId="3D5EF953"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7F8FC2CF"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49318159"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0B3C20CE"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1CC340C6"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0998BFC7"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4401F296"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19C42E4D"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1630F03B"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6E7CBA02"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41F8CFDE"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014B5C48"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431FE776"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39FF6147"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1543A3B5"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5EEC1218"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217F1D87"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249C92B8"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25B56C0B"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3BFEBB9C"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367032CE"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0959C83B"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p>
    <w:p w14:paraId="5463262C"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b/>
        </w:rPr>
      </w:pPr>
    </w:p>
    <w:p w14:paraId="7ABC3C4C" w14:textId="77777777" w:rsidR="00FB26DE" w:rsidRPr="00FB26DE" w:rsidRDefault="00FB26DE" w:rsidP="00FB26DE">
      <w:pPr>
        <w:tabs>
          <w:tab w:val="left" w:pos="567"/>
        </w:tabs>
        <w:spacing w:after="0" w:line="240" w:lineRule="auto"/>
        <w:jc w:val="center"/>
        <w:rPr>
          <w:rFonts w:ascii="Times New Roman" w:eastAsia="Times New Roman" w:hAnsi="Times New Roman" w:cs="Times New Roman"/>
        </w:rPr>
      </w:pPr>
      <w:r w:rsidRPr="00FB26DE">
        <w:rPr>
          <w:rFonts w:ascii="Times New Roman" w:eastAsia="Times New Roman" w:hAnsi="Times New Roman" w:cs="Times New Roman"/>
          <w:b/>
        </w:rPr>
        <w:t>II PRIEDAS</w:t>
      </w:r>
    </w:p>
    <w:p w14:paraId="22623968" w14:textId="77777777" w:rsidR="00FB26DE" w:rsidRPr="00FB26DE" w:rsidRDefault="00FB26DE" w:rsidP="00FB26DE">
      <w:pPr>
        <w:tabs>
          <w:tab w:val="left" w:pos="567"/>
        </w:tabs>
        <w:spacing w:after="0" w:line="240" w:lineRule="auto"/>
        <w:ind w:left="567" w:hanging="567"/>
        <w:jc w:val="center"/>
        <w:outlineLvl w:val="0"/>
        <w:rPr>
          <w:rFonts w:ascii="Times New Roman" w:eastAsia="Calibri" w:hAnsi="Times New Roman" w:cs="Times New Roman"/>
          <w:b/>
          <w:caps/>
        </w:rPr>
      </w:pPr>
    </w:p>
    <w:p w14:paraId="2D40FFC2" w14:textId="77777777" w:rsidR="00FB26DE" w:rsidRPr="00FB26DE" w:rsidRDefault="008176F9" w:rsidP="00FB26DE">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REGISTRACIJOS</w:t>
      </w:r>
      <w:r w:rsidRPr="00FB26DE">
        <w:rPr>
          <w:rFonts w:ascii="Times New Roman" w:eastAsia="Calibri" w:hAnsi="Times New Roman" w:cs="Times New Roman"/>
          <w:b/>
          <w:caps/>
        </w:rPr>
        <w:t xml:space="preserve"> </w:t>
      </w:r>
      <w:r w:rsidR="00FB26DE" w:rsidRPr="00FB26DE">
        <w:rPr>
          <w:rFonts w:ascii="Times New Roman" w:eastAsia="Calibri" w:hAnsi="Times New Roman" w:cs="Times New Roman"/>
          <w:b/>
          <w:caps/>
        </w:rPr>
        <w:t>SĄLYGOS</w:t>
      </w:r>
    </w:p>
    <w:p w14:paraId="31A07910" w14:textId="77777777" w:rsidR="00FB26DE" w:rsidRPr="00FB26DE" w:rsidRDefault="00FB26DE" w:rsidP="00FB26DE">
      <w:pPr>
        <w:tabs>
          <w:tab w:val="left" w:pos="567"/>
        </w:tabs>
        <w:spacing w:after="0" w:line="240" w:lineRule="auto"/>
        <w:ind w:left="567" w:hanging="567"/>
        <w:jc w:val="center"/>
        <w:outlineLvl w:val="0"/>
        <w:rPr>
          <w:rFonts w:ascii="Times New Roman" w:eastAsia="Calibri" w:hAnsi="Times New Roman" w:cs="Times New Roman"/>
          <w:b/>
          <w:caps/>
        </w:rPr>
      </w:pPr>
    </w:p>
    <w:p w14:paraId="74512E81" w14:textId="77777777" w:rsidR="00FB26DE" w:rsidRPr="00FB26DE" w:rsidRDefault="00FB26DE" w:rsidP="006677B5">
      <w:pPr>
        <w:tabs>
          <w:tab w:val="left" w:pos="0"/>
        </w:tabs>
        <w:spacing w:after="0" w:line="240" w:lineRule="auto"/>
        <w:ind w:firstLine="1560"/>
        <w:rPr>
          <w:rFonts w:ascii="Times New Roman" w:eastAsia="Times New Roman" w:hAnsi="Times New Roman" w:cs="Times New Roman"/>
          <w:b/>
        </w:rPr>
      </w:pPr>
      <w:r w:rsidRPr="00FB26DE">
        <w:rPr>
          <w:rFonts w:ascii="Times New Roman" w:eastAsia="Times New Roman" w:hAnsi="Times New Roman" w:cs="Times New Roman"/>
          <w:b/>
        </w:rPr>
        <w:t>A.</w:t>
      </w:r>
      <w:r w:rsidRPr="00FB26DE">
        <w:rPr>
          <w:rFonts w:ascii="Times New Roman" w:eastAsia="Times New Roman" w:hAnsi="Times New Roman" w:cs="Times New Roman"/>
          <w:b/>
        </w:rPr>
        <w:tab/>
        <w:t>GAMINTOJAS, ATSAKINGAS UŽ SERIJŲ IŠLEIDIMĄ</w:t>
      </w:r>
    </w:p>
    <w:p w14:paraId="697206F1" w14:textId="77777777" w:rsidR="00FB26DE" w:rsidRPr="00FB26DE" w:rsidRDefault="00FB26DE" w:rsidP="00FB26DE">
      <w:pPr>
        <w:tabs>
          <w:tab w:val="left" w:pos="0"/>
        </w:tabs>
        <w:spacing w:after="0" w:line="240" w:lineRule="auto"/>
        <w:rPr>
          <w:rFonts w:ascii="Times New Roman" w:eastAsia="Times New Roman" w:hAnsi="Times New Roman" w:cs="Times New Roman"/>
          <w:b/>
          <w:highlight w:val="yellow"/>
        </w:rPr>
      </w:pPr>
    </w:p>
    <w:p w14:paraId="568143F6" w14:textId="77777777" w:rsidR="00FB26DE" w:rsidRPr="00FB26DE" w:rsidRDefault="00FB26DE" w:rsidP="006677B5">
      <w:pPr>
        <w:tabs>
          <w:tab w:val="left" w:pos="1701"/>
        </w:tabs>
        <w:spacing w:after="0" w:line="240" w:lineRule="auto"/>
        <w:ind w:firstLine="1560"/>
        <w:rPr>
          <w:rFonts w:ascii="Times New Roman" w:eastAsia="Times New Roman" w:hAnsi="Times New Roman" w:cs="Times New Roman"/>
          <w:b/>
        </w:rPr>
      </w:pPr>
      <w:r w:rsidRPr="00FB26DE">
        <w:rPr>
          <w:rFonts w:ascii="Times New Roman" w:eastAsia="Times New Roman" w:hAnsi="Times New Roman" w:cs="Times New Roman"/>
          <w:b/>
        </w:rPr>
        <w:t>B.</w:t>
      </w:r>
      <w:r w:rsidRPr="00FB26DE">
        <w:rPr>
          <w:rFonts w:ascii="Times New Roman" w:eastAsia="Times New Roman" w:hAnsi="Times New Roman" w:cs="Times New Roman"/>
        </w:rPr>
        <w:tab/>
      </w:r>
      <w:r w:rsidRPr="00FB26DE">
        <w:rPr>
          <w:rFonts w:ascii="Times New Roman" w:eastAsia="Times New Roman" w:hAnsi="Times New Roman" w:cs="Times New Roman"/>
          <w:b/>
        </w:rPr>
        <w:t>TIEKIMO IR VARTOJIMO SĄLYGOS AR APRIBOJIMAI</w:t>
      </w:r>
    </w:p>
    <w:p w14:paraId="38190A3C" w14:textId="77777777" w:rsidR="00FB26DE" w:rsidRPr="00FB26DE" w:rsidRDefault="00FB26DE" w:rsidP="00FB26DE">
      <w:pPr>
        <w:tabs>
          <w:tab w:val="left" w:pos="0"/>
        </w:tabs>
        <w:spacing w:after="0" w:line="240" w:lineRule="auto"/>
        <w:rPr>
          <w:rFonts w:ascii="Times New Roman" w:eastAsia="Times New Roman" w:hAnsi="Times New Roman" w:cs="Times New Roman"/>
          <w:b/>
        </w:rPr>
      </w:pPr>
    </w:p>
    <w:p w14:paraId="33AA7FC8"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br w:type="page"/>
      </w:r>
      <w:r w:rsidRPr="00FB26DE">
        <w:rPr>
          <w:rFonts w:ascii="Times New Roman" w:eastAsia="Times New Roman" w:hAnsi="Times New Roman" w:cs="Times New Roman"/>
          <w:b/>
        </w:rPr>
        <w:lastRenderedPageBreak/>
        <w:t>A.</w:t>
      </w:r>
      <w:r w:rsidRPr="00FB26DE">
        <w:rPr>
          <w:rFonts w:ascii="Times New Roman" w:eastAsia="Times New Roman" w:hAnsi="Times New Roman" w:cs="Times New Roman"/>
          <w:b/>
        </w:rPr>
        <w:tab/>
        <w:t>GAMINTOJAS, ATSAKINGAS UŽ SERIJŲ IŠLEIDIMĄ</w:t>
      </w:r>
    </w:p>
    <w:p w14:paraId="2EF4E949"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highlight w:val="yellow"/>
        </w:rPr>
      </w:pPr>
    </w:p>
    <w:p w14:paraId="04A64FE5" w14:textId="77777777" w:rsidR="00FB26DE" w:rsidRPr="00FB26DE" w:rsidRDefault="00FB26DE" w:rsidP="00FB26DE">
      <w:pPr>
        <w:tabs>
          <w:tab w:val="left" w:pos="567"/>
        </w:tabs>
        <w:spacing w:after="0" w:line="240" w:lineRule="auto"/>
        <w:jc w:val="both"/>
        <w:rPr>
          <w:rFonts w:ascii="Times New Roman" w:eastAsia="Times New Roman" w:hAnsi="Times New Roman" w:cs="Times New Roman"/>
        </w:rPr>
      </w:pPr>
      <w:r w:rsidRPr="00FB26DE">
        <w:rPr>
          <w:rFonts w:ascii="Times New Roman" w:eastAsia="Times New Roman" w:hAnsi="Times New Roman" w:cs="Times New Roman"/>
          <w:u w:val="single"/>
        </w:rPr>
        <w:t>Gamintojo, atsakingo už serijų išleidimą, pavadinimas ir adresas</w:t>
      </w:r>
    </w:p>
    <w:p w14:paraId="7B53A468" w14:textId="77777777" w:rsidR="00FB26DE" w:rsidRPr="00FB26DE" w:rsidRDefault="00FB26DE" w:rsidP="00FB26DE">
      <w:pPr>
        <w:tabs>
          <w:tab w:val="left" w:pos="567"/>
        </w:tabs>
        <w:spacing w:after="0" w:line="240" w:lineRule="auto"/>
        <w:rPr>
          <w:rFonts w:ascii="Times New Roman" w:eastAsia="Times New Roman" w:hAnsi="Times New Roman" w:cs="Times New Roman"/>
          <w:highlight w:val="yellow"/>
        </w:rPr>
      </w:pPr>
    </w:p>
    <w:p w14:paraId="52D72E07" w14:textId="77777777" w:rsidR="00FB26DE" w:rsidRPr="00FB26DE" w:rsidRDefault="00FB26DE" w:rsidP="00FB26DE">
      <w:pPr>
        <w:tabs>
          <w:tab w:val="left" w:pos="567"/>
        </w:tabs>
        <w:spacing w:after="0" w:line="260" w:lineRule="exact"/>
        <w:rPr>
          <w:rFonts w:ascii="Times New Roman" w:eastAsia="Times New Roman" w:hAnsi="Times New Roman" w:cs="Times New Roman"/>
        </w:rPr>
      </w:pPr>
      <w:r w:rsidRPr="00FB26DE">
        <w:rPr>
          <w:rFonts w:ascii="Times New Roman" w:eastAsia="Times New Roman" w:hAnsi="Times New Roman" w:cs="Times New Roman"/>
        </w:rPr>
        <w:t>LABORATORIOS LICONSA, S.A.</w:t>
      </w:r>
    </w:p>
    <w:p w14:paraId="240DB350" w14:textId="77777777" w:rsidR="00FB26DE" w:rsidRPr="00FB26DE" w:rsidRDefault="00FB26DE" w:rsidP="00FB26DE">
      <w:pPr>
        <w:tabs>
          <w:tab w:val="left" w:pos="567"/>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Avda</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Miralcampo</w:t>
      </w:r>
      <w:proofErr w:type="spellEnd"/>
      <w:r w:rsidRPr="00FB26DE">
        <w:rPr>
          <w:rFonts w:ascii="Times New Roman" w:eastAsia="Times New Roman" w:hAnsi="Times New Roman" w:cs="Times New Roman"/>
        </w:rPr>
        <w:t xml:space="preserve"> Nr. 7</w:t>
      </w:r>
    </w:p>
    <w:p w14:paraId="3CA4C5B3"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Poligono </w:t>
      </w:r>
      <w:proofErr w:type="spellStart"/>
      <w:r w:rsidRPr="00FB26DE">
        <w:rPr>
          <w:rFonts w:ascii="Times New Roman" w:eastAsia="Times New Roman" w:hAnsi="Times New Roman" w:cs="Times New Roman"/>
        </w:rPr>
        <w:t>Industrial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Miralcampo</w:t>
      </w:r>
      <w:proofErr w:type="spellEnd"/>
    </w:p>
    <w:p w14:paraId="1841425D"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19200</w:t>
      </w:r>
      <w:r w:rsidR="007F33E3">
        <w:rPr>
          <w:rFonts w:ascii="Times New Roman" w:eastAsia="Times New Roman" w:hAnsi="Times New Roman" w:cs="Times New Roman"/>
        </w:rPr>
        <w:t> </w:t>
      </w:r>
      <w:proofErr w:type="spellStart"/>
      <w:r w:rsidRPr="00FB26DE">
        <w:rPr>
          <w:rFonts w:ascii="Times New Roman" w:eastAsia="Times New Roman" w:hAnsi="Times New Roman" w:cs="Times New Roman"/>
        </w:rPr>
        <w:t>Azuqueca</w:t>
      </w:r>
      <w:proofErr w:type="spellEnd"/>
      <w:r w:rsidRPr="00FB26DE">
        <w:rPr>
          <w:rFonts w:ascii="Times New Roman" w:eastAsia="Times New Roman" w:hAnsi="Times New Roman" w:cs="Times New Roman"/>
        </w:rPr>
        <w:t xml:space="preserve"> de </w:t>
      </w:r>
      <w:proofErr w:type="spellStart"/>
      <w:r w:rsidRPr="00FB26DE">
        <w:rPr>
          <w:rFonts w:ascii="Times New Roman" w:eastAsia="Times New Roman" w:hAnsi="Times New Roman" w:cs="Times New Roman"/>
        </w:rPr>
        <w:t>Henares</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Guadalajara</w:t>
      </w:r>
      <w:proofErr w:type="spellEnd"/>
      <w:r w:rsidRPr="00FB26DE">
        <w:rPr>
          <w:rFonts w:ascii="Times New Roman" w:eastAsia="Times New Roman" w:hAnsi="Times New Roman" w:cs="Times New Roman"/>
        </w:rPr>
        <w:t>)</w:t>
      </w:r>
    </w:p>
    <w:p w14:paraId="1A9BB790"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Ispanija</w:t>
      </w:r>
    </w:p>
    <w:p w14:paraId="62DDD79E" w14:textId="77777777" w:rsidR="00FB26DE" w:rsidRPr="00FB26DE" w:rsidRDefault="00FB26DE" w:rsidP="00FB26DE">
      <w:pPr>
        <w:tabs>
          <w:tab w:val="left" w:pos="567"/>
        </w:tabs>
        <w:spacing w:after="0" w:line="240" w:lineRule="auto"/>
        <w:rPr>
          <w:rFonts w:ascii="Times New Roman" w:eastAsia="Times New Roman" w:hAnsi="Times New Roman" w:cs="Times New Roman"/>
        </w:rPr>
      </w:pPr>
    </w:p>
    <w:p w14:paraId="73A5AD19" w14:textId="77777777" w:rsidR="00FB26DE" w:rsidRPr="00FB26DE" w:rsidRDefault="00FB26DE" w:rsidP="00FB26DE">
      <w:pPr>
        <w:tabs>
          <w:tab w:val="left" w:pos="567"/>
        </w:tabs>
        <w:spacing w:after="0" w:line="240" w:lineRule="auto"/>
        <w:rPr>
          <w:rFonts w:ascii="Times New Roman" w:eastAsia="Times New Roman" w:hAnsi="Times New Roman" w:cs="Times New Roman"/>
          <w:highlight w:val="yellow"/>
        </w:rPr>
      </w:pPr>
    </w:p>
    <w:p w14:paraId="35EE9D15"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b/>
        </w:rPr>
        <w:t>B.</w:t>
      </w:r>
      <w:r w:rsidRPr="00FB26DE">
        <w:rPr>
          <w:rFonts w:ascii="Times New Roman" w:eastAsia="Times New Roman" w:hAnsi="Times New Roman" w:cs="Times New Roman"/>
          <w:b/>
        </w:rPr>
        <w:tab/>
        <w:t>TIEKIMO IR VARTOJIMO SĄLYGOS AR APRIBOJIMAI</w:t>
      </w:r>
    </w:p>
    <w:p w14:paraId="1E0CF1FE" w14:textId="77777777" w:rsidR="00FB26DE" w:rsidRPr="00FB26DE" w:rsidRDefault="00FB26DE" w:rsidP="00FB26DE">
      <w:pPr>
        <w:tabs>
          <w:tab w:val="left" w:pos="567"/>
        </w:tabs>
        <w:spacing w:after="0" w:line="240" w:lineRule="auto"/>
        <w:rPr>
          <w:rFonts w:ascii="Times New Roman" w:eastAsia="Times New Roman" w:hAnsi="Times New Roman" w:cs="Times New Roman"/>
        </w:rPr>
      </w:pPr>
    </w:p>
    <w:p w14:paraId="71AC5C10" w14:textId="77777777" w:rsidR="00FB26DE" w:rsidRPr="00FB26DE" w:rsidRDefault="00FB26DE" w:rsidP="00FB26DE">
      <w:pPr>
        <w:numPr>
          <w:ilvl w:val="12"/>
          <w:numId w:val="0"/>
        </w:numPr>
        <w:tabs>
          <w:tab w:val="left" w:pos="567"/>
        </w:tabs>
        <w:spacing w:after="0" w:line="240" w:lineRule="auto"/>
        <w:jc w:val="both"/>
        <w:rPr>
          <w:rFonts w:ascii="Times New Roman" w:eastAsia="Times New Roman" w:hAnsi="Times New Roman" w:cs="Times New Roman"/>
        </w:rPr>
      </w:pPr>
      <w:r w:rsidRPr="00FB26DE">
        <w:rPr>
          <w:rFonts w:ascii="Times New Roman" w:eastAsia="Times New Roman" w:hAnsi="Times New Roman" w:cs="Times New Roman"/>
        </w:rPr>
        <w:t>Receptinis vaistinis preparatas.</w:t>
      </w:r>
    </w:p>
    <w:p w14:paraId="7C54B3E4" w14:textId="77777777" w:rsidR="00FB26DE" w:rsidRPr="00FB26DE" w:rsidRDefault="00FB26DE" w:rsidP="00FB26DE">
      <w:pPr>
        <w:tabs>
          <w:tab w:val="left" w:pos="567"/>
        </w:tabs>
        <w:spacing w:after="0" w:line="240" w:lineRule="auto"/>
        <w:rPr>
          <w:rFonts w:ascii="Times New Roman" w:eastAsia="Times New Roman" w:hAnsi="Times New Roman" w:cs="Times New Roman"/>
          <w:b/>
        </w:rPr>
      </w:pPr>
    </w:p>
    <w:p w14:paraId="58862930" w14:textId="77777777" w:rsidR="00FB26DE" w:rsidRPr="00FB26DE" w:rsidRDefault="00FB26DE" w:rsidP="00FB26DE">
      <w:pPr>
        <w:tabs>
          <w:tab w:val="left" w:pos="567"/>
        </w:tabs>
        <w:spacing w:after="0" w:line="240" w:lineRule="auto"/>
        <w:rPr>
          <w:rFonts w:ascii="Times New Roman" w:eastAsia="Times New Roman" w:hAnsi="Times New Roman" w:cs="Times New Roman"/>
          <w:b/>
        </w:rPr>
      </w:pPr>
    </w:p>
    <w:p w14:paraId="2DE6FDEA" w14:textId="77777777" w:rsidR="00FB26DE" w:rsidRPr="00FB26DE" w:rsidRDefault="00FB26DE" w:rsidP="00FB26DE">
      <w:pPr>
        <w:tabs>
          <w:tab w:val="left" w:pos="720"/>
        </w:tabs>
        <w:spacing w:after="0" w:line="240" w:lineRule="auto"/>
        <w:ind w:right="566"/>
        <w:rPr>
          <w:rFonts w:ascii="Times New Roman" w:eastAsia="Times New Roman" w:hAnsi="Times New Roman" w:cs="Times New Roman"/>
        </w:rPr>
      </w:pPr>
      <w:r w:rsidRPr="00FB26DE">
        <w:rPr>
          <w:rFonts w:ascii="Times New Roman" w:eastAsia="Times New Roman" w:hAnsi="Times New Roman" w:cs="Times New Roman"/>
        </w:rPr>
        <w:br w:type="page"/>
      </w:r>
    </w:p>
    <w:p w14:paraId="11A7CDE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D93E7B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E2D69E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F4426F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497DB7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0CA9F1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8455CA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7FFD70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CE8B3A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642046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DAF0C3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F73F03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DD4740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A752EC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C8F6AA6"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4FB0F2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E8276B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E10E8AD"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9BB1667"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9575A4B"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72F9FE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91529C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BF12D49" w14:textId="77777777" w:rsidR="00FB26DE" w:rsidRPr="00FB26DE" w:rsidRDefault="00FB26DE" w:rsidP="00FB26DE">
      <w:pPr>
        <w:tabs>
          <w:tab w:val="left" w:pos="720"/>
        </w:tabs>
        <w:spacing w:after="0" w:line="240" w:lineRule="auto"/>
        <w:jc w:val="center"/>
        <w:outlineLvl w:val="0"/>
        <w:rPr>
          <w:rFonts w:ascii="Times New Roman" w:eastAsia="Times New Roman" w:hAnsi="Times New Roman" w:cs="Times New Roman"/>
          <w:b/>
        </w:rPr>
      </w:pPr>
    </w:p>
    <w:p w14:paraId="3E630982" w14:textId="77777777" w:rsidR="00FB26DE" w:rsidRPr="00FB26DE" w:rsidRDefault="00FB26DE" w:rsidP="00FB26DE">
      <w:pPr>
        <w:tabs>
          <w:tab w:val="left" w:pos="720"/>
        </w:tabs>
        <w:spacing w:after="0" w:line="240" w:lineRule="auto"/>
        <w:jc w:val="center"/>
        <w:outlineLvl w:val="0"/>
        <w:rPr>
          <w:rFonts w:ascii="Times New Roman" w:eastAsia="Times New Roman" w:hAnsi="Times New Roman" w:cs="Times New Roman"/>
          <w:b/>
        </w:rPr>
      </w:pPr>
      <w:r w:rsidRPr="00FB26DE">
        <w:rPr>
          <w:rFonts w:ascii="Times New Roman" w:eastAsia="Times New Roman" w:hAnsi="Times New Roman" w:cs="Times New Roman"/>
          <w:b/>
        </w:rPr>
        <w:t>III PRIEDAS</w:t>
      </w:r>
    </w:p>
    <w:p w14:paraId="78709EB5"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b/>
        </w:rPr>
      </w:pPr>
    </w:p>
    <w:p w14:paraId="138587D5" w14:textId="77777777" w:rsidR="00FB26DE" w:rsidRPr="00FB26DE" w:rsidRDefault="00FB26DE" w:rsidP="00FB26DE">
      <w:pPr>
        <w:tabs>
          <w:tab w:val="left" w:pos="720"/>
        </w:tabs>
        <w:spacing w:after="0" w:line="240" w:lineRule="auto"/>
        <w:jc w:val="center"/>
        <w:outlineLvl w:val="0"/>
        <w:rPr>
          <w:rFonts w:ascii="Times New Roman" w:eastAsia="Times New Roman" w:hAnsi="Times New Roman" w:cs="Times New Roman"/>
          <w:b/>
        </w:rPr>
      </w:pPr>
      <w:r w:rsidRPr="00FB26DE">
        <w:rPr>
          <w:rFonts w:ascii="Times New Roman" w:eastAsia="Times New Roman" w:hAnsi="Times New Roman" w:cs="Times New Roman"/>
          <w:b/>
        </w:rPr>
        <w:t>ŽENKLINIMAS IR PAKUOTĖS LAPELIS</w:t>
      </w:r>
    </w:p>
    <w:p w14:paraId="04B8B672"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br w:type="page"/>
      </w:r>
    </w:p>
    <w:p w14:paraId="3D3BF281"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FD3167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01146F2"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1DB6D7B"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A03F10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442A89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C4A2C7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4982D31"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D0A7C8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6591F9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41CB83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CD32AA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C19513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24D9C6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676B53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3132B5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171939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D373D7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B3D56D2"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B387B4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0DEF79D"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4CE162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135BBE0" w14:textId="77777777" w:rsidR="00FB26DE" w:rsidRPr="00FB26DE" w:rsidRDefault="00FB26DE" w:rsidP="00FB26DE">
      <w:pPr>
        <w:tabs>
          <w:tab w:val="left" w:pos="720"/>
        </w:tabs>
        <w:spacing w:after="0" w:line="240" w:lineRule="auto"/>
        <w:jc w:val="center"/>
        <w:outlineLvl w:val="0"/>
        <w:rPr>
          <w:rFonts w:ascii="Times New Roman" w:eastAsia="Times New Roman" w:hAnsi="Times New Roman" w:cs="Times New Roman"/>
          <w:b/>
        </w:rPr>
      </w:pPr>
    </w:p>
    <w:p w14:paraId="4575600F" w14:textId="77777777" w:rsidR="00FB26DE" w:rsidRPr="00FB26DE" w:rsidRDefault="00FB26DE" w:rsidP="00FB26DE">
      <w:pPr>
        <w:tabs>
          <w:tab w:val="left" w:pos="720"/>
        </w:tabs>
        <w:spacing w:after="0" w:line="240" w:lineRule="auto"/>
        <w:jc w:val="center"/>
        <w:outlineLvl w:val="0"/>
        <w:rPr>
          <w:rFonts w:ascii="Times New Roman" w:eastAsia="Times New Roman" w:hAnsi="Times New Roman" w:cs="Times New Roman"/>
        </w:rPr>
      </w:pPr>
      <w:r w:rsidRPr="00FB26DE">
        <w:rPr>
          <w:rFonts w:ascii="Times New Roman" w:eastAsia="Times New Roman" w:hAnsi="Times New Roman" w:cs="Times New Roman"/>
          <w:b/>
        </w:rPr>
        <w:t>A. ŽENKLINIMAS</w:t>
      </w:r>
    </w:p>
    <w:p w14:paraId="42F2F791" w14:textId="77777777" w:rsidR="00FB26DE" w:rsidRPr="00FB26DE" w:rsidRDefault="00FB26DE" w:rsidP="00FB26DE">
      <w:pPr>
        <w:shd w:val="clear" w:color="auto" w:fill="FFFFFF"/>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br w:type="page"/>
      </w:r>
    </w:p>
    <w:p w14:paraId="7E104087"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rPr>
      </w:pPr>
      <w:r w:rsidRPr="00FB26DE">
        <w:rPr>
          <w:rFonts w:ascii="Times New Roman" w:eastAsia="Times New Roman" w:hAnsi="Times New Roman" w:cs="Times New Roman"/>
          <w:b/>
        </w:rPr>
        <w:lastRenderedPageBreak/>
        <w:t>INFORMACIJA ANT IŠORINĖS PAKUOTĖS</w:t>
      </w:r>
    </w:p>
    <w:p w14:paraId="5088667D"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cs="Times New Roman"/>
          <w:bCs/>
        </w:rPr>
      </w:pPr>
    </w:p>
    <w:p w14:paraId="1BD0B589"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bCs/>
        </w:rPr>
      </w:pPr>
      <w:r w:rsidRPr="00FB26DE">
        <w:rPr>
          <w:rFonts w:ascii="Times New Roman" w:eastAsia="Times New Roman" w:hAnsi="Times New Roman" w:cs="Times New Roman"/>
          <w:b/>
          <w:bCs/>
        </w:rPr>
        <w:t>KARTONO DĖŽUTĖ</w:t>
      </w:r>
    </w:p>
    <w:p w14:paraId="30D1005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D07E772"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346DD54"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1.</w:t>
      </w:r>
      <w:r w:rsidRPr="00FB26DE">
        <w:rPr>
          <w:rFonts w:ascii="Times New Roman" w:eastAsia="Times New Roman" w:hAnsi="Times New Roman" w:cs="Times New Roman"/>
          <w:b/>
        </w:rPr>
        <w:tab/>
        <w:t>VAISTINIO PREPARATO PAVADINIMAS</w:t>
      </w:r>
    </w:p>
    <w:p w14:paraId="20A59BF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C5DDC6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100 mg kietosios kapsulės</w:t>
      </w:r>
    </w:p>
    <w:p w14:paraId="07DE1F30" w14:textId="730E7329" w:rsidR="00FB26DE" w:rsidRPr="00FB26DE" w:rsidRDefault="005573A8" w:rsidP="00FB26DE">
      <w:pPr>
        <w:tabs>
          <w:tab w:val="left" w:pos="72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w:t>
      </w:r>
      <w:r w:rsidR="00FB26DE" w:rsidRPr="00FB26DE">
        <w:rPr>
          <w:rFonts w:ascii="Times New Roman" w:eastAsia="Times New Roman" w:hAnsi="Times New Roman" w:cs="Times New Roman"/>
        </w:rPr>
        <w:t>traconazolum</w:t>
      </w:r>
      <w:proofErr w:type="spellEnd"/>
    </w:p>
    <w:p w14:paraId="6F5F22E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FCA765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52AEF01"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rPr>
      </w:pPr>
      <w:r w:rsidRPr="00FB26DE">
        <w:rPr>
          <w:rFonts w:ascii="Times New Roman" w:eastAsia="Times New Roman" w:hAnsi="Times New Roman" w:cs="Times New Roman"/>
          <w:b/>
        </w:rPr>
        <w:t>2.</w:t>
      </w:r>
      <w:r w:rsidRPr="00FB26DE">
        <w:rPr>
          <w:rFonts w:ascii="Times New Roman" w:eastAsia="Times New Roman" w:hAnsi="Times New Roman" w:cs="Times New Roman"/>
          <w:b/>
        </w:rPr>
        <w:tab/>
        <w:t>VEIKLIOJI MEDŽIAGA IR JOS KIEKIS</w:t>
      </w:r>
    </w:p>
    <w:p w14:paraId="5B1FB57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A8116E7" w14:textId="1D734852"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Kiekvienoje </w:t>
      </w:r>
      <w:r w:rsidR="00570E4A">
        <w:rPr>
          <w:rFonts w:ascii="Times New Roman" w:eastAsia="Times New Roman" w:hAnsi="Times New Roman" w:cs="Times New Roman"/>
        </w:rPr>
        <w:t xml:space="preserve">kietojoje </w:t>
      </w:r>
      <w:r w:rsidRPr="00FB26DE">
        <w:rPr>
          <w:rFonts w:ascii="Times New Roman" w:eastAsia="Times New Roman" w:hAnsi="Times New Roman" w:cs="Times New Roman"/>
        </w:rPr>
        <w:t xml:space="preserve">kapsulėje yra 100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w:t>
      </w:r>
    </w:p>
    <w:p w14:paraId="75588E1B"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1509B1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C5BAABB"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highlight w:val="lightGray"/>
        </w:rPr>
      </w:pPr>
      <w:r w:rsidRPr="00FB26DE">
        <w:rPr>
          <w:rFonts w:ascii="Times New Roman" w:eastAsia="Times New Roman" w:hAnsi="Times New Roman" w:cs="Times New Roman"/>
          <w:b/>
        </w:rPr>
        <w:t>3.</w:t>
      </w:r>
      <w:r w:rsidRPr="00FB26DE">
        <w:rPr>
          <w:rFonts w:ascii="Times New Roman" w:eastAsia="Times New Roman" w:hAnsi="Times New Roman" w:cs="Times New Roman"/>
          <w:b/>
        </w:rPr>
        <w:tab/>
        <w:t>PAGALBINIŲ MEDŽIAGŲ SĄRAŠAS</w:t>
      </w:r>
    </w:p>
    <w:p w14:paraId="13B1CA2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6A5550C" w14:textId="1321D68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Sudėtyje yra sacharozės</w:t>
      </w:r>
      <w:r w:rsidR="005573A8">
        <w:rPr>
          <w:rFonts w:ascii="Times New Roman" w:eastAsia="Times New Roman" w:hAnsi="Times New Roman" w:cs="Times New Roman"/>
        </w:rPr>
        <w:t>.</w:t>
      </w:r>
      <w:r w:rsidRPr="00FB26DE">
        <w:rPr>
          <w:rFonts w:ascii="Times New Roman" w:eastAsia="Times New Roman" w:hAnsi="Times New Roman" w:cs="Times New Roman"/>
        </w:rPr>
        <w:t xml:space="preserve"> </w:t>
      </w:r>
      <w:r w:rsidR="005573A8" w:rsidRPr="005573A8">
        <w:rPr>
          <w:rFonts w:ascii="Times New Roman" w:eastAsia="Times New Roman" w:hAnsi="Times New Roman" w:cs="Times New Roman"/>
        </w:rPr>
        <w:t>Daugiau informacijos pateikta pakuotės lapelyje.</w:t>
      </w:r>
    </w:p>
    <w:p w14:paraId="2FBC722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B73C58A"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36E1FA4"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4.</w:t>
      </w:r>
      <w:r w:rsidRPr="00FB26DE">
        <w:rPr>
          <w:rFonts w:ascii="Times New Roman" w:eastAsia="Times New Roman" w:hAnsi="Times New Roman" w:cs="Times New Roman"/>
          <w:b/>
        </w:rPr>
        <w:tab/>
        <w:t>FARMACINĖ FORMA IR KIEKIS PAKUOTĖJE</w:t>
      </w:r>
    </w:p>
    <w:p w14:paraId="42C0AE9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4F7CDA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154ED1">
        <w:rPr>
          <w:rFonts w:ascii="Times New Roman" w:hAnsi="Times New Roman"/>
          <w:highlight w:val="lightGray"/>
        </w:rPr>
        <w:t>Kietosios kapsulės</w:t>
      </w:r>
    </w:p>
    <w:p w14:paraId="61992282"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ACDC0E6"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4</w:t>
      </w:r>
      <w:r w:rsidR="007F33E3">
        <w:rPr>
          <w:rFonts w:ascii="Times New Roman" w:eastAsia="Times New Roman" w:hAnsi="Times New Roman" w:cs="Times New Roman"/>
        </w:rPr>
        <w:t> </w:t>
      </w:r>
      <w:r w:rsidR="006A5ACD">
        <w:rPr>
          <w:rFonts w:ascii="Times New Roman" w:eastAsia="Times New Roman" w:hAnsi="Times New Roman" w:cs="Times New Roman"/>
        </w:rPr>
        <w:t xml:space="preserve">kietosios </w:t>
      </w:r>
      <w:r w:rsidRPr="00FB26DE">
        <w:rPr>
          <w:rFonts w:ascii="Times New Roman" w:eastAsia="Times New Roman" w:hAnsi="Times New Roman" w:cs="Times New Roman"/>
        </w:rPr>
        <w:t>kapsulės</w:t>
      </w:r>
    </w:p>
    <w:p w14:paraId="526E1211"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154ED1">
        <w:rPr>
          <w:rFonts w:ascii="Times New Roman" w:hAnsi="Times New Roman"/>
          <w:highlight w:val="lightGray"/>
        </w:rPr>
        <w:t>6</w:t>
      </w:r>
      <w:r w:rsidR="007F33E3" w:rsidRPr="00154ED1">
        <w:rPr>
          <w:rFonts w:ascii="Times New Roman" w:hAnsi="Times New Roman"/>
          <w:highlight w:val="lightGray"/>
        </w:rPr>
        <w:t> </w:t>
      </w:r>
      <w:r w:rsidR="006A5ACD">
        <w:rPr>
          <w:rFonts w:ascii="Times New Roman" w:eastAsia="Times New Roman" w:hAnsi="Times New Roman" w:cs="Times New Roman"/>
          <w:highlight w:val="lightGray"/>
        </w:rPr>
        <w:t xml:space="preserve">kietosios </w:t>
      </w:r>
      <w:r w:rsidRPr="00154ED1">
        <w:rPr>
          <w:rFonts w:ascii="Times New Roman" w:hAnsi="Times New Roman"/>
          <w:highlight w:val="lightGray"/>
        </w:rPr>
        <w:t>kapsulės</w:t>
      </w:r>
    </w:p>
    <w:p w14:paraId="63B80033" w14:textId="77777777" w:rsidR="00FB26DE" w:rsidRPr="00FB26DE" w:rsidRDefault="00FB26DE" w:rsidP="00FB26DE">
      <w:pPr>
        <w:tabs>
          <w:tab w:val="left" w:pos="720"/>
        </w:tabs>
        <w:spacing w:after="0" w:line="240" w:lineRule="auto"/>
        <w:rPr>
          <w:rFonts w:ascii="Times New Roman" w:eastAsia="Times New Roman" w:hAnsi="Times New Roman" w:cs="Times New Roman"/>
          <w:highlight w:val="lightGray"/>
        </w:rPr>
      </w:pPr>
      <w:r w:rsidRPr="00FB26DE">
        <w:rPr>
          <w:rFonts w:ascii="Times New Roman" w:eastAsia="Times New Roman" w:hAnsi="Times New Roman" w:cs="Times New Roman"/>
          <w:highlight w:val="lightGray"/>
        </w:rPr>
        <w:t>15</w:t>
      </w:r>
      <w:r w:rsidR="007F33E3">
        <w:rPr>
          <w:rFonts w:ascii="Times New Roman" w:eastAsia="Times New Roman" w:hAnsi="Times New Roman" w:cs="Times New Roman"/>
          <w:highlight w:val="lightGray"/>
        </w:rPr>
        <w:t> </w:t>
      </w:r>
      <w:r w:rsidR="006A5ACD">
        <w:rPr>
          <w:rFonts w:ascii="Times New Roman" w:eastAsia="Times New Roman" w:hAnsi="Times New Roman" w:cs="Times New Roman"/>
          <w:highlight w:val="lightGray"/>
        </w:rPr>
        <w:t xml:space="preserve">kietųjų </w:t>
      </w:r>
      <w:r w:rsidRPr="00FB26DE">
        <w:rPr>
          <w:rFonts w:ascii="Times New Roman" w:eastAsia="Times New Roman" w:hAnsi="Times New Roman" w:cs="Times New Roman"/>
          <w:highlight w:val="lightGray"/>
        </w:rPr>
        <w:t>kapsulių</w:t>
      </w:r>
    </w:p>
    <w:p w14:paraId="24EC7F31" w14:textId="77777777" w:rsidR="00FB26DE" w:rsidRPr="00FB26DE" w:rsidRDefault="00FB26DE" w:rsidP="00FB26DE">
      <w:pPr>
        <w:tabs>
          <w:tab w:val="left" w:pos="720"/>
        </w:tabs>
        <w:spacing w:after="0" w:line="240" w:lineRule="auto"/>
        <w:rPr>
          <w:rFonts w:ascii="Times New Roman" w:eastAsia="Times New Roman" w:hAnsi="Times New Roman" w:cs="Times New Roman"/>
          <w:highlight w:val="lightGray"/>
        </w:rPr>
      </w:pPr>
      <w:r w:rsidRPr="00FB26DE">
        <w:rPr>
          <w:rFonts w:ascii="Times New Roman" w:eastAsia="Times New Roman" w:hAnsi="Times New Roman" w:cs="Times New Roman"/>
          <w:highlight w:val="lightGray"/>
        </w:rPr>
        <w:t>18</w:t>
      </w:r>
      <w:r w:rsidR="007F33E3">
        <w:rPr>
          <w:rFonts w:ascii="Times New Roman" w:eastAsia="Times New Roman" w:hAnsi="Times New Roman" w:cs="Times New Roman"/>
          <w:highlight w:val="lightGray"/>
        </w:rPr>
        <w:t> </w:t>
      </w:r>
      <w:r w:rsidR="006A5ACD">
        <w:rPr>
          <w:rFonts w:ascii="Times New Roman" w:eastAsia="Times New Roman" w:hAnsi="Times New Roman" w:cs="Times New Roman"/>
          <w:highlight w:val="lightGray"/>
        </w:rPr>
        <w:t xml:space="preserve">kietųjų </w:t>
      </w:r>
      <w:r w:rsidRPr="00FB26DE">
        <w:rPr>
          <w:rFonts w:ascii="Times New Roman" w:eastAsia="Times New Roman" w:hAnsi="Times New Roman" w:cs="Times New Roman"/>
          <w:highlight w:val="lightGray"/>
        </w:rPr>
        <w:t>kapsulių</w:t>
      </w:r>
    </w:p>
    <w:p w14:paraId="1FD84C66" w14:textId="77777777" w:rsidR="00FB26DE" w:rsidRPr="00FB26DE" w:rsidRDefault="00FB26DE" w:rsidP="00FB26DE">
      <w:pPr>
        <w:tabs>
          <w:tab w:val="left" w:pos="720"/>
        </w:tabs>
        <w:spacing w:after="0" w:line="240" w:lineRule="auto"/>
        <w:rPr>
          <w:rFonts w:ascii="Times New Roman" w:eastAsia="Times New Roman" w:hAnsi="Times New Roman" w:cs="Times New Roman"/>
          <w:highlight w:val="lightGray"/>
        </w:rPr>
      </w:pPr>
      <w:r w:rsidRPr="00FB26DE">
        <w:rPr>
          <w:rFonts w:ascii="Times New Roman" w:eastAsia="Times New Roman" w:hAnsi="Times New Roman" w:cs="Times New Roman"/>
          <w:highlight w:val="lightGray"/>
        </w:rPr>
        <w:t>28</w:t>
      </w:r>
      <w:r w:rsidR="007F33E3">
        <w:rPr>
          <w:rFonts w:ascii="Times New Roman" w:eastAsia="Times New Roman" w:hAnsi="Times New Roman" w:cs="Times New Roman"/>
          <w:highlight w:val="lightGray"/>
        </w:rPr>
        <w:t> </w:t>
      </w:r>
      <w:r w:rsidR="006A5ACD">
        <w:rPr>
          <w:rFonts w:ascii="Times New Roman" w:eastAsia="Times New Roman" w:hAnsi="Times New Roman" w:cs="Times New Roman"/>
          <w:highlight w:val="lightGray"/>
        </w:rPr>
        <w:t xml:space="preserve">kietosios </w:t>
      </w:r>
      <w:r w:rsidRPr="00FB26DE">
        <w:rPr>
          <w:rFonts w:ascii="Times New Roman" w:eastAsia="Times New Roman" w:hAnsi="Times New Roman" w:cs="Times New Roman"/>
          <w:highlight w:val="lightGray"/>
        </w:rPr>
        <w:t>kapsulės</w:t>
      </w:r>
    </w:p>
    <w:p w14:paraId="47F7B77A" w14:textId="77777777" w:rsidR="00FB26DE" w:rsidRPr="00154ED1" w:rsidRDefault="00FB26DE" w:rsidP="00FB26DE">
      <w:pPr>
        <w:tabs>
          <w:tab w:val="left" w:pos="720"/>
        </w:tabs>
        <w:spacing w:after="0" w:line="240" w:lineRule="auto"/>
        <w:rPr>
          <w:rFonts w:ascii="Times New Roman" w:hAnsi="Times New Roman"/>
          <w:highlight w:val="lightGray"/>
        </w:rPr>
      </w:pPr>
      <w:r w:rsidRPr="00154ED1">
        <w:rPr>
          <w:rFonts w:ascii="Times New Roman" w:hAnsi="Times New Roman"/>
          <w:highlight w:val="lightGray"/>
        </w:rPr>
        <w:t>30</w:t>
      </w:r>
      <w:r w:rsidR="007F33E3" w:rsidRPr="00154ED1">
        <w:rPr>
          <w:rFonts w:ascii="Times New Roman" w:hAnsi="Times New Roman"/>
          <w:highlight w:val="lightGray"/>
        </w:rPr>
        <w:t> </w:t>
      </w:r>
      <w:r w:rsidR="006A5ACD">
        <w:rPr>
          <w:rFonts w:ascii="Times New Roman" w:eastAsia="Times New Roman" w:hAnsi="Times New Roman" w:cs="Times New Roman"/>
          <w:highlight w:val="lightGray"/>
        </w:rPr>
        <w:t xml:space="preserve">kietųjų </w:t>
      </w:r>
      <w:r w:rsidRPr="00154ED1">
        <w:rPr>
          <w:rFonts w:ascii="Times New Roman" w:hAnsi="Times New Roman"/>
          <w:highlight w:val="lightGray"/>
        </w:rPr>
        <w:t>kapsulių</w:t>
      </w:r>
    </w:p>
    <w:p w14:paraId="054695A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154ED1">
        <w:rPr>
          <w:rFonts w:ascii="Times New Roman" w:hAnsi="Times New Roman"/>
          <w:highlight w:val="lightGray"/>
        </w:rPr>
        <w:t>100</w:t>
      </w:r>
      <w:r w:rsidR="007F33E3" w:rsidRPr="00154ED1">
        <w:rPr>
          <w:rFonts w:ascii="Times New Roman" w:hAnsi="Times New Roman"/>
          <w:highlight w:val="lightGray"/>
        </w:rPr>
        <w:t> </w:t>
      </w:r>
      <w:r w:rsidR="006A5ACD">
        <w:rPr>
          <w:rFonts w:ascii="Times New Roman" w:eastAsia="Times New Roman" w:hAnsi="Times New Roman" w:cs="Times New Roman"/>
          <w:highlight w:val="lightGray"/>
        </w:rPr>
        <w:t xml:space="preserve">kietųjų </w:t>
      </w:r>
      <w:r w:rsidRPr="00154ED1">
        <w:rPr>
          <w:rFonts w:ascii="Times New Roman" w:hAnsi="Times New Roman"/>
          <w:highlight w:val="lightGray"/>
        </w:rPr>
        <w:t>kapsulių</w:t>
      </w:r>
    </w:p>
    <w:p w14:paraId="7FE88C7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762DA0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6520133"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highlight w:val="lightGray"/>
        </w:rPr>
      </w:pPr>
      <w:r w:rsidRPr="00FB26DE">
        <w:rPr>
          <w:rFonts w:ascii="Times New Roman" w:eastAsia="Times New Roman" w:hAnsi="Times New Roman" w:cs="Times New Roman"/>
          <w:b/>
        </w:rPr>
        <w:t>5.</w:t>
      </w:r>
      <w:r w:rsidRPr="00FB26DE">
        <w:rPr>
          <w:rFonts w:ascii="Times New Roman" w:eastAsia="Times New Roman" w:hAnsi="Times New Roman" w:cs="Times New Roman"/>
          <w:b/>
        </w:rPr>
        <w:tab/>
        <w:t>VARTOJIMO METODAS IR BŪDAS</w:t>
      </w:r>
    </w:p>
    <w:p w14:paraId="5304DB24" w14:textId="77777777" w:rsidR="00FB26DE" w:rsidRPr="00FB26DE" w:rsidRDefault="00FB26DE" w:rsidP="00FB26DE">
      <w:pPr>
        <w:tabs>
          <w:tab w:val="left" w:pos="720"/>
        </w:tabs>
        <w:spacing w:after="0" w:line="240" w:lineRule="auto"/>
        <w:rPr>
          <w:rFonts w:ascii="Times New Roman" w:eastAsia="Times New Roman" w:hAnsi="Times New Roman" w:cs="Times New Roman"/>
          <w:i/>
        </w:rPr>
      </w:pPr>
    </w:p>
    <w:p w14:paraId="7C57D73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Vartoti per burną.</w:t>
      </w:r>
    </w:p>
    <w:p w14:paraId="50E7F201"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D3C03FA"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Prieš vartojimą perskaitykite pakuotės lapelį.</w:t>
      </w:r>
    </w:p>
    <w:p w14:paraId="3271721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5321E3D"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Būtina gerti tuoj pat po valgio.</w:t>
      </w:r>
    </w:p>
    <w:p w14:paraId="2EBEF41C"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EA7A9DD"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Reikia nuryti visą kapsulę.</w:t>
      </w:r>
    </w:p>
    <w:p w14:paraId="312C7F5E"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31F0B3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8FD5309" w14:textId="77777777" w:rsidR="00FB26DE" w:rsidRPr="00FB26DE" w:rsidRDefault="00FB26DE" w:rsidP="00FB26DE">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6.</w:t>
      </w:r>
      <w:r w:rsidRPr="00FB26DE">
        <w:rPr>
          <w:rFonts w:ascii="Times New Roman" w:eastAsia="Times New Roman" w:hAnsi="Times New Roman" w:cs="Times New Roman"/>
          <w:b/>
        </w:rPr>
        <w:tab/>
      </w:r>
      <w:r w:rsidRPr="00FB26DE">
        <w:rPr>
          <w:rFonts w:ascii="Times New Roman" w:eastAsia="Times New Roman" w:hAnsi="Times New Roman" w:cs="Times New Roman"/>
          <w:b/>
          <w:bCs/>
        </w:rPr>
        <w:t>SPECIALUS ĮSPĖJIMAS, KAD VAISTINĮ PREPARATĄ BŪTINA LAIKYTI VAIKAMS NEPASTEBIMOJE IR NEPASIEKIAMOJE VIETOJE</w:t>
      </w:r>
    </w:p>
    <w:p w14:paraId="196739E4"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824AD75" w14:textId="77777777" w:rsidR="00FB26DE" w:rsidRPr="00FB26DE" w:rsidRDefault="00FB26DE" w:rsidP="00FB26DE">
      <w:pPr>
        <w:spacing w:after="0" w:line="240" w:lineRule="auto"/>
        <w:rPr>
          <w:rFonts w:ascii="Times New Roman" w:eastAsia="Times New Roman" w:hAnsi="Times New Roman" w:cs="Times New Roman"/>
          <w:iCs/>
        </w:rPr>
      </w:pPr>
      <w:r w:rsidRPr="00FB26DE">
        <w:rPr>
          <w:rFonts w:ascii="Times New Roman" w:eastAsia="Times New Roman" w:hAnsi="Times New Roman" w:cs="Times New Roman"/>
          <w:iCs/>
        </w:rPr>
        <w:t>Laikyti vaikams nepastebimoje ir nepasiekiamoje vietoje.</w:t>
      </w:r>
    </w:p>
    <w:p w14:paraId="221F1BE0"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1E7D26F6"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24C62E4"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highlight w:val="lightGray"/>
        </w:rPr>
      </w:pPr>
      <w:r w:rsidRPr="00FB26DE">
        <w:rPr>
          <w:rFonts w:ascii="Times New Roman" w:eastAsia="Times New Roman" w:hAnsi="Times New Roman" w:cs="Times New Roman"/>
          <w:b/>
        </w:rPr>
        <w:lastRenderedPageBreak/>
        <w:t>7.</w:t>
      </w:r>
      <w:r w:rsidRPr="00FB26DE">
        <w:rPr>
          <w:rFonts w:ascii="Times New Roman" w:eastAsia="Times New Roman" w:hAnsi="Times New Roman" w:cs="Times New Roman"/>
          <w:b/>
        </w:rPr>
        <w:tab/>
      </w:r>
      <w:r w:rsidRPr="00FB26DE">
        <w:rPr>
          <w:rFonts w:ascii="Times New Roman" w:eastAsia="Times New Roman" w:hAnsi="Times New Roman" w:cs="Times New Roman"/>
          <w:b/>
          <w:bCs/>
        </w:rPr>
        <w:t>KITAS SPECIALUS ĮSPĖJIMAS (JEI REIKIA)</w:t>
      </w:r>
    </w:p>
    <w:p w14:paraId="077A8F2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3D2D291"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9E4C0C5"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highlight w:val="lightGray"/>
        </w:rPr>
      </w:pPr>
      <w:r w:rsidRPr="00FB26DE">
        <w:rPr>
          <w:rFonts w:ascii="Times New Roman" w:eastAsia="Times New Roman" w:hAnsi="Times New Roman" w:cs="Times New Roman"/>
          <w:b/>
        </w:rPr>
        <w:t>8.</w:t>
      </w:r>
      <w:r w:rsidRPr="00FB26DE">
        <w:rPr>
          <w:rFonts w:ascii="Times New Roman" w:eastAsia="Times New Roman" w:hAnsi="Times New Roman" w:cs="Times New Roman"/>
          <w:b/>
        </w:rPr>
        <w:tab/>
      </w:r>
      <w:r w:rsidRPr="00FB26DE">
        <w:rPr>
          <w:rFonts w:ascii="Times New Roman" w:eastAsia="Times New Roman" w:hAnsi="Times New Roman" w:cs="Times New Roman"/>
          <w:b/>
          <w:bCs/>
        </w:rPr>
        <w:t>TINKAMUMO LAIKAS</w:t>
      </w:r>
    </w:p>
    <w:p w14:paraId="67C412F7"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8187FEB" w14:textId="572C236A" w:rsidR="00FB26DE" w:rsidRPr="00FB26DE" w:rsidRDefault="00614BF0" w:rsidP="00FB26DE">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FB26DE" w:rsidRPr="00154ED1">
        <w:rPr>
          <w:rFonts w:ascii="Times New Roman" w:hAnsi="Times New Roman"/>
          <w:highlight w:val="lightGray"/>
        </w:rPr>
        <w:t>Tinka iki</w:t>
      </w:r>
      <w:r w:rsidR="00FB26DE" w:rsidRPr="00FB26DE">
        <w:rPr>
          <w:rFonts w:ascii="Times New Roman" w:eastAsia="Times New Roman" w:hAnsi="Times New Roman" w:cs="Times New Roman"/>
        </w:rPr>
        <w:t xml:space="preserve"> {mm</w:t>
      </w:r>
      <w:r>
        <w:rPr>
          <w:rFonts w:ascii="Times New Roman" w:eastAsia="Times New Roman" w:hAnsi="Times New Roman" w:cs="Times New Roman"/>
        </w:rPr>
        <w:t>/</w:t>
      </w:r>
      <w:r w:rsidR="00FB26DE" w:rsidRPr="00FB26DE">
        <w:rPr>
          <w:rFonts w:ascii="Times New Roman" w:eastAsia="Times New Roman" w:hAnsi="Times New Roman" w:cs="Times New Roman"/>
        </w:rPr>
        <w:t>MMMM}</w:t>
      </w:r>
    </w:p>
    <w:p w14:paraId="0EF053A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4C716F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4C9235A"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rPr>
      </w:pPr>
      <w:r w:rsidRPr="00FB26DE">
        <w:rPr>
          <w:rFonts w:ascii="Times New Roman" w:eastAsia="Times New Roman" w:hAnsi="Times New Roman" w:cs="Times New Roman"/>
          <w:b/>
        </w:rPr>
        <w:t>9.</w:t>
      </w:r>
      <w:r w:rsidRPr="00FB26DE">
        <w:rPr>
          <w:rFonts w:ascii="Times New Roman" w:eastAsia="Times New Roman" w:hAnsi="Times New Roman" w:cs="Times New Roman"/>
          <w:b/>
        </w:rPr>
        <w:tab/>
      </w:r>
      <w:r w:rsidRPr="00FB26DE">
        <w:rPr>
          <w:rFonts w:ascii="Times New Roman" w:eastAsia="Times New Roman" w:hAnsi="Times New Roman" w:cs="Times New Roman"/>
          <w:b/>
          <w:caps/>
        </w:rPr>
        <w:t>SPECIALIOS laikymo sąlygos</w:t>
      </w:r>
    </w:p>
    <w:p w14:paraId="435E05D1"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911FFC4"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Laikyti ne aukštesnėje kaip 25 </w:t>
      </w:r>
      <w:r w:rsidRPr="00FB26DE">
        <w:rPr>
          <w:rFonts w:ascii="Times New Roman" w:eastAsia="Times New Roman" w:hAnsi="Times New Roman" w:cs="Times New Roman"/>
        </w:rPr>
        <w:sym w:font="Symbol" w:char="00B0"/>
      </w:r>
      <w:r w:rsidRPr="00FB26DE">
        <w:rPr>
          <w:rFonts w:ascii="Times New Roman" w:eastAsia="Times New Roman" w:hAnsi="Times New Roman" w:cs="Times New Roman"/>
        </w:rPr>
        <w:t>C temperatūroje.</w:t>
      </w:r>
    </w:p>
    <w:p w14:paraId="128DB7B4"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rPr>
      </w:pPr>
    </w:p>
    <w:p w14:paraId="61CD4264"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rPr>
      </w:pPr>
    </w:p>
    <w:p w14:paraId="1A78D38B" w14:textId="77777777" w:rsidR="00FB26DE" w:rsidRPr="00FB26DE" w:rsidRDefault="00FB26DE" w:rsidP="00FB26DE">
      <w:pPr>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rPr>
      </w:pPr>
      <w:r w:rsidRPr="00FB26DE">
        <w:rPr>
          <w:rFonts w:ascii="Times New Roman" w:eastAsia="Times New Roman" w:hAnsi="Times New Roman" w:cs="Times New Roman"/>
          <w:b/>
        </w:rPr>
        <w:t>10.</w:t>
      </w:r>
      <w:r w:rsidRPr="00FB26DE">
        <w:rPr>
          <w:rFonts w:ascii="Times New Roman" w:eastAsia="Times New Roman" w:hAnsi="Times New Roman" w:cs="Times New Roman"/>
          <w:b/>
        </w:rPr>
        <w:tab/>
        <w:t xml:space="preserve">SPECIALIOS ATSARGUMO PRIEMONĖS DĖL NESUVARTOTO </w:t>
      </w:r>
      <w:r w:rsidRPr="00FB26DE">
        <w:rPr>
          <w:rFonts w:ascii="Times New Roman" w:eastAsia="Times New Roman" w:hAnsi="Times New Roman" w:cs="Times New Roman"/>
          <w:b/>
          <w:bCs/>
        </w:rPr>
        <w:t xml:space="preserve">VAISTINIO PREPARATO AR JO ATLIEKŲ </w:t>
      </w:r>
      <w:r w:rsidRPr="00FB26DE">
        <w:rPr>
          <w:rFonts w:ascii="Times New Roman" w:eastAsia="Times New Roman" w:hAnsi="Times New Roman" w:cs="Times New Roman"/>
          <w:b/>
        </w:rPr>
        <w:t>TVARKYMO (JEI REIKIA</w:t>
      </w:r>
      <w:r w:rsidRPr="00FB26DE">
        <w:rPr>
          <w:rFonts w:ascii="Times New Roman" w:eastAsia="Times New Roman" w:hAnsi="Times New Roman" w:cs="Times New Roman"/>
          <w:b/>
          <w:caps/>
        </w:rPr>
        <w:t>)</w:t>
      </w:r>
    </w:p>
    <w:p w14:paraId="28582D7A"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9D55AB7"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905FD90"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b/>
        </w:rPr>
      </w:pPr>
      <w:r w:rsidRPr="00FB26DE">
        <w:rPr>
          <w:rFonts w:ascii="Times New Roman" w:eastAsia="Times New Roman" w:hAnsi="Times New Roman" w:cs="Times New Roman"/>
          <w:b/>
        </w:rPr>
        <w:t>11.</w:t>
      </w:r>
      <w:r w:rsidRPr="00FB26DE">
        <w:rPr>
          <w:rFonts w:ascii="Times New Roman" w:eastAsia="Times New Roman" w:hAnsi="Times New Roman" w:cs="Times New Roman"/>
          <w:b/>
        </w:rPr>
        <w:tab/>
      </w:r>
      <w:r w:rsidR="00DD72D1">
        <w:rPr>
          <w:rFonts w:ascii="Times New Roman" w:eastAsia="Times New Roman" w:hAnsi="Times New Roman" w:cs="Times New Roman"/>
          <w:b/>
          <w:caps/>
        </w:rPr>
        <w:t>REGISTRUOTOJO</w:t>
      </w:r>
      <w:r w:rsidRPr="00FB26DE">
        <w:rPr>
          <w:rFonts w:ascii="Times New Roman" w:eastAsia="Times New Roman" w:hAnsi="Times New Roman" w:cs="Times New Roman"/>
          <w:b/>
          <w:caps/>
        </w:rPr>
        <w:t xml:space="preserve"> pavadinimas ir adresas</w:t>
      </w:r>
    </w:p>
    <w:p w14:paraId="25DD6A6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4295EE71" w14:textId="77777777" w:rsidR="00FE65AC" w:rsidRPr="00FE65AC" w:rsidRDefault="00FE65AC" w:rsidP="00FE65AC">
      <w:pPr>
        <w:tabs>
          <w:tab w:val="left" w:pos="720"/>
        </w:tabs>
        <w:spacing w:after="0" w:line="240" w:lineRule="auto"/>
        <w:rPr>
          <w:rFonts w:ascii="Times New Roman" w:eastAsia="Times New Roman" w:hAnsi="Times New Roman" w:cs="Times New Roman"/>
        </w:rPr>
      </w:pPr>
      <w:proofErr w:type="spellStart"/>
      <w:r w:rsidRPr="00FE65AC">
        <w:rPr>
          <w:rFonts w:ascii="Times New Roman" w:eastAsia="Times New Roman" w:hAnsi="Times New Roman" w:cs="Times New Roman"/>
        </w:rPr>
        <w:t>Teva</w:t>
      </w:r>
      <w:proofErr w:type="spellEnd"/>
      <w:r w:rsidRPr="00FE65AC">
        <w:rPr>
          <w:rFonts w:ascii="Times New Roman" w:eastAsia="Times New Roman" w:hAnsi="Times New Roman" w:cs="Times New Roman"/>
        </w:rPr>
        <w:t xml:space="preserve"> B.V.</w:t>
      </w:r>
    </w:p>
    <w:p w14:paraId="0CE93647" w14:textId="77777777" w:rsidR="00FE65AC" w:rsidRPr="00FE65AC" w:rsidRDefault="00FE65AC" w:rsidP="00FE65AC">
      <w:pPr>
        <w:tabs>
          <w:tab w:val="left" w:pos="720"/>
        </w:tabs>
        <w:spacing w:after="0" w:line="240" w:lineRule="auto"/>
        <w:rPr>
          <w:rFonts w:ascii="Times New Roman" w:eastAsia="Times New Roman" w:hAnsi="Times New Roman" w:cs="Times New Roman"/>
        </w:rPr>
      </w:pPr>
      <w:proofErr w:type="spellStart"/>
      <w:r w:rsidRPr="00FE65AC">
        <w:rPr>
          <w:rFonts w:ascii="Times New Roman" w:eastAsia="Times New Roman" w:hAnsi="Times New Roman" w:cs="Times New Roman"/>
        </w:rPr>
        <w:t>Swensweg</w:t>
      </w:r>
      <w:proofErr w:type="spellEnd"/>
      <w:r w:rsidRPr="00FE65AC">
        <w:rPr>
          <w:rFonts w:ascii="Times New Roman" w:eastAsia="Times New Roman" w:hAnsi="Times New Roman" w:cs="Times New Roman"/>
        </w:rPr>
        <w:t xml:space="preserve"> 5</w:t>
      </w:r>
    </w:p>
    <w:p w14:paraId="69D3F15F" w14:textId="77777777" w:rsidR="00FE65AC" w:rsidRPr="00FE65AC" w:rsidRDefault="00FE65AC" w:rsidP="00FE65AC">
      <w:pPr>
        <w:tabs>
          <w:tab w:val="left" w:pos="720"/>
        </w:tabs>
        <w:spacing w:after="0" w:line="240" w:lineRule="auto"/>
        <w:rPr>
          <w:rFonts w:ascii="Times New Roman" w:eastAsia="Times New Roman" w:hAnsi="Times New Roman" w:cs="Times New Roman"/>
        </w:rPr>
      </w:pPr>
      <w:r w:rsidRPr="00FE65AC">
        <w:rPr>
          <w:rFonts w:ascii="Times New Roman" w:eastAsia="Times New Roman" w:hAnsi="Times New Roman" w:cs="Times New Roman"/>
        </w:rPr>
        <w:t xml:space="preserve">2031 GA </w:t>
      </w:r>
      <w:proofErr w:type="spellStart"/>
      <w:r w:rsidRPr="00FE65AC">
        <w:rPr>
          <w:rFonts w:ascii="Times New Roman" w:eastAsia="Times New Roman" w:hAnsi="Times New Roman" w:cs="Times New Roman"/>
        </w:rPr>
        <w:t>Haarlem</w:t>
      </w:r>
      <w:proofErr w:type="spellEnd"/>
    </w:p>
    <w:p w14:paraId="77BF1364" w14:textId="71A945DA" w:rsidR="00FB26DE" w:rsidRDefault="00FE65AC" w:rsidP="00FE65AC">
      <w:pPr>
        <w:tabs>
          <w:tab w:val="left" w:pos="720"/>
        </w:tabs>
        <w:spacing w:after="0" w:line="240" w:lineRule="auto"/>
        <w:rPr>
          <w:rFonts w:ascii="Times New Roman" w:eastAsia="Times New Roman" w:hAnsi="Times New Roman" w:cs="Times New Roman"/>
        </w:rPr>
      </w:pPr>
      <w:r w:rsidRPr="00FE65AC">
        <w:rPr>
          <w:rFonts w:ascii="Times New Roman" w:eastAsia="Times New Roman" w:hAnsi="Times New Roman" w:cs="Times New Roman"/>
        </w:rPr>
        <w:t>Nyderlandai</w:t>
      </w:r>
    </w:p>
    <w:p w14:paraId="05E9ACF7" w14:textId="77777777" w:rsidR="00FE65AC" w:rsidRPr="00FB26DE" w:rsidRDefault="00FE65AC" w:rsidP="00FE65AC">
      <w:pPr>
        <w:tabs>
          <w:tab w:val="left" w:pos="720"/>
        </w:tabs>
        <w:spacing w:after="0" w:line="240" w:lineRule="auto"/>
        <w:rPr>
          <w:rFonts w:ascii="Times New Roman" w:eastAsia="Times New Roman" w:hAnsi="Times New Roman" w:cs="Times New Roman"/>
        </w:rPr>
      </w:pPr>
    </w:p>
    <w:p w14:paraId="7857EB7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FF15C71"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rPr>
      </w:pPr>
      <w:r w:rsidRPr="00FB26DE">
        <w:rPr>
          <w:rFonts w:ascii="Times New Roman" w:eastAsia="Times New Roman" w:hAnsi="Times New Roman" w:cs="Times New Roman"/>
          <w:b/>
        </w:rPr>
        <w:t>12.</w:t>
      </w:r>
      <w:r w:rsidRPr="00FB26DE">
        <w:rPr>
          <w:rFonts w:ascii="Times New Roman" w:eastAsia="Times New Roman" w:hAnsi="Times New Roman" w:cs="Times New Roman"/>
          <w:b/>
        </w:rPr>
        <w:tab/>
      </w:r>
      <w:r w:rsidR="00DD72D1">
        <w:rPr>
          <w:rFonts w:ascii="Times New Roman" w:eastAsia="Times New Roman" w:hAnsi="Times New Roman" w:cs="Times New Roman"/>
          <w:b/>
        </w:rPr>
        <w:t>REGISTRACIJOS</w:t>
      </w:r>
      <w:r w:rsidR="00DD72D1" w:rsidRPr="00FB26DE">
        <w:rPr>
          <w:rFonts w:ascii="Times New Roman" w:eastAsia="Times New Roman" w:hAnsi="Times New Roman" w:cs="Times New Roman"/>
          <w:b/>
        </w:rPr>
        <w:t xml:space="preserve"> </w:t>
      </w:r>
      <w:r w:rsidRPr="00FB26DE">
        <w:rPr>
          <w:rFonts w:ascii="Times New Roman" w:eastAsia="Times New Roman" w:hAnsi="Times New Roman" w:cs="Times New Roman"/>
          <w:b/>
        </w:rPr>
        <w:t>PAŽYMĖJIMO</w:t>
      </w:r>
      <w:r w:rsidRPr="00FB26DE">
        <w:rPr>
          <w:rFonts w:ascii="Times New Roman" w:eastAsia="Times New Roman" w:hAnsi="Times New Roman" w:cs="Times New Roman"/>
        </w:rPr>
        <w:t xml:space="preserve"> </w:t>
      </w:r>
      <w:r w:rsidRPr="00FB26DE">
        <w:rPr>
          <w:rFonts w:ascii="Times New Roman" w:eastAsia="Times New Roman" w:hAnsi="Times New Roman" w:cs="Times New Roman"/>
          <w:b/>
          <w:caps/>
        </w:rPr>
        <w:t>numerIAI</w:t>
      </w:r>
      <w:r w:rsidRPr="00FB26DE">
        <w:rPr>
          <w:rFonts w:ascii="Times New Roman" w:eastAsia="Times New Roman" w:hAnsi="Times New Roman" w:cs="Times New Roman"/>
          <w:b/>
        </w:rPr>
        <w:t xml:space="preserve"> </w:t>
      </w:r>
    </w:p>
    <w:p w14:paraId="4974530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EA16C84"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N4</w:t>
      </w:r>
      <w:r w:rsidR="00DE36EB">
        <w:rPr>
          <w:rFonts w:ascii="Times New Roman" w:eastAsia="Times New Roman" w:hAnsi="Times New Roman" w:cs="Times New Roman"/>
          <w:bCs/>
        </w:rPr>
        <w:t> </w:t>
      </w:r>
      <w:r w:rsidRPr="00FB26DE">
        <w:rPr>
          <w:rFonts w:ascii="Times New Roman" w:eastAsia="Times New Roman" w:hAnsi="Times New Roman" w:cs="Times New Roman"/>
          <w:bCs/>
        </w:rPr>
        <w:t>-</w:t>
      </w:r>
      <w:r w:rsidR="00DE36EB">
        <w:rPr>
          <w:rFonts w:ascii="Times New Roman" w:eastAsia="Times New Roman" w:hAnsi="Times New Roman" w:cs="Times New Roman"/>
          <w:bCs/>
        </w:rPr>
        <w:t> </w:t>
      </w:r>
      <w:r w:rsidRPr="00FB26DE">
        <w:rPr>
          <w:rFonts w:ascii="Times New Roman" w:eastAsia="Times New Roman" w:hAnsi="Times New Roman" w:cs="Times New Roman"/>
          <w:bCs/>
        </w:rPr>
        <w:t>LT/1/06/0583/001</w:t>
      </w:r>
    </w:p>
    <w:p w14:paraId="61CCAFEF"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N6</w:t>
      </w:r>
      <w:r w:rsidR="00DE36EB">
        <w:rPr>
          <w:rFonts w:ascii="Times New Roman" w:eastAsia="Times New Roman" w:hAnsi="Times New Roman" w:cs="Times New Roman"/>
          <w:bCs/>
        </w:rPr>
        <w:t> </w:t>
      </w:r>
      <w:r w:rsidRPr="00FB26DE">
        <w:rPr>
          <w:rFonts w:ascii="Times New Roman" w:eastAsia="Times New Roman" w:hAnsi="Times New Roman" w:cs="Times New Roman"/>
          <w:bCs/>
        </w:rPr>
        <w:t>-</w:t>
      </w:r>
      <w:r w:rsidR="00DE36EB">
        <w:rPr>
          <w:rFonts w:ascii="Times New Roman" w:eastAsia="Times New Roman" w:hAnsi="Times New Roman" w:cs="Times New Roman"/>
          <w:bCs/>
        </w:rPr>
        <w:t> </w:t>
      </w:r>
      <w:r w:rsidRPr="00FB26DE">
        <w:rPr>
          <w:rFonts w:ascii="Times New Roman" w:eastAsia="Times New Roman" w:hAnsi="Times New Roman" w:cs="Times New Roman"/>
          <w:bCs/>
        </w:rPr>
        <w:t>LT/1/06/0583/002</w:t>
      </w:r>
    </w:p>
    <w:p w14:paraId="04865592"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N15</w:t>
      </w:r>
      <w:r w:rsidR="00DE36EB">
        <w:rPr>
          <w:rFonts w:ascii="Times New Roman" w:eastAsia="Times New Roman" w:hAnsi="Times New Roman" w:cs="Times New Roman"/>
          <w:bCs/>
        </w:rPr>
        <w:t> </w:t>
      </w:r>
      <w:r w:rsidRPr="00FB26DE">
        <w:rPr>
          <w:rFonts w:ascii="Times New Roman" w:eastAsia="Times New Roman" w:hAnsi="Times New Roman" w:cs="Times New Roman"/>
          <w:bCs/>
        </w:rPr>
        <w:t>-</w:t>
      </w:r>
      <w:r w:rsidR="00DE36EB">
        <w:rPr>
          <w:rFonts w:ascii="Times New Roman" w:eastAsia="Times New Roman" w:hAnsi="Times New Roman" w:cs="Times New Roman"/>
          <w:bCs/>
        </w:rPr>
        <w:t> </w:t>
      </w:r>
      <w:r w:rsidRPr="00FB26DE">
        <w:rPr>
          <w:rFonts w:ascii="Times New Roman" w:eastAsia="Times New Roman" w:hAnsi="Times New Roman" w:cs="Times New Roman"/>
          <w:bCs/>
        </w:rPr>
        <w:t>LT/1/06/0583/003</w:t>
      </w:r>
    </w:p>
    <w:p w14:paraId="308D6B2D"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N18</w:t>
      </w:r>
      <w:r w:rsidR="00DE36EB">
        <w:rPr>
          <w:rFonts w:ascii="Times New Roman" w:eastAsia="Times New Roman" w:hAnsi="Times New Roman" w:cs="Times New Roman"/>
          <w:bCs/>
        </w:rPr>
        <w:t> </w:t>
      </w:r>
      <w:r w:rsidRPr="00FB26DE">
        <w:rPr>
          <w:rFonts w:ascii="Times New Roman" w:eastAsia="Times New Roman" w:hAnsi="Times New Roman" w:cs="Times New Roman"/>
          <w:bCs/>
        </w:rPr>
        <w:t>-</w:t>
      </w:r>
      <w:r w:rsidR="00DE36EB">
        <w:rPr>
          <w:rFonts w:ascii="Times New Roman" w:eastAsia="Times New Roman" w:hAnsi="Times New Roman" w:cs="Times New Roman"/>
          <w:bCs/>
        </w:rPr>
        <w:t> </w:t>
      </w:r>
      <w:r w:rsidRPr="00FB26DE">
        <w:rPr>
          <w:rFonts w:ascii="Times New Roman" w:eastAsia="Times New Roman" w:hAnsi="Times New Roman" w:cs="Times New Roman"/>
          <w:bCs/>
        </w:rPr>
        <w:t>LT/1/06/0583/004</w:t>
      </w:r>
    </w:p>
    <w:p w14:paraId="3C556C79"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N28</w:t>
      </w:r>
      <w:r w:rsidR="00DE36EB">
        <w:rPr>
          <w:rFonts w:ascii="Times New Roman" w:eastAsia="Times New Roman" w:hAnsi="Times New Roman" w:cs="Times New Roman"/>
          <w:bCs/>
        </w:rPr>
        <w:t> </w:t>
      </w:r>
      <w:r w:rsidRPr="00FB26DE">
        <w:rPr>
          <w:rFonts w:ascii="Times New Roman" w:eastAsia="Times New Roman" w:hAnsi="Times New Roman" w:cs="Times New Roman"/>
          <w:bCs/>
        </w:rPr>
        <w:t>-</w:t>
      </w:r>
      <w:r w:rsidR="00DE36EB">
        <w:rPr>
          <w:rFonts w:ascii="Times New Roman" w:eastAsia="Times New Roman" w:hAnsi="Times New Roman" w:cs="Times New Roman"/>
          <w:bCs/>
        </w:rPr>
        <w:t> </w:t>
      </w:r>
      <w:r w:rsidRPr="00FB26DE">
        <w:rPr>
          <w:rFonts w:ascii="Times New Roman" w:eastAsia="Times New Roman" w:hAnsi="Times New Roman" w:cs="Times New Roman"/>
          <w:bCs/>
        </w:rPr>
        <w:t>LT/1/06/0583/005</w:t>
      </w:r>
    </w:p>
    <w:p w14:paraId="342F309B"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N30</w:t>
      </w:r>
      <w:r w:rsidR="00DE36EB">
        <w:rPr>
          <w:rFonts w:ascii="Times New Roman" w:eastAsia="Times New Roman" w:hAnsi="Times New Roman" w:cs="Times New Roman"/>
          <w:bCs/>
        </w:rPr>
        <w:t> </w:t>
      </w:r>
      <w:r w:rsidRPr="00FB26DE">
        <w:rPr>
          <w:rFonts w:ascii="Times New Roman" w:eastAsia="Times New Roman" w:hAnsi="Times New Roman" w:cs="Times New Roman"/>
          <w:bCs/>
        </w:rPr>
        <w:t>-</w:t>
      </w:r>
      <w:r w:rsidR="00DE36EB">
        <w:rPr>
          <w:rFonts w:ascii="Times New Roman" w:eastAsia="Times New Roman" w:hAnsi="Times New Roman" w:cs="Times New Roman"/>
          <w:bCs/>
        </w:rPr>
        <w:t> </w:t>
      </w:r>
      <w:r w:rsidRPr="00FB26DE">
        <w:rPr>
          <w:rFonts w:ascii="Times New Roman" w:eastAsia="Times New Roman" w:hAnsi="Times New Roman" w:cs="Times New Roman"/>
          <w:bCs/>
        </w:rPr>
        <w:t>LT/1/06/0583/006</w:t>
      </w:r>
    </w:p>
    <w:p w14:paraId="11686B33" w14:textId="77777777" w:rsidR="00FB26DE" w:rsidRPr="00FB26DE" w:rsidRDefault="00FB26DE" w:rsidP="00FB26DE">
      <w:pPr>
        <w:tabs>
          <w:tab w:val="left" w:pos="567"/>
        </w:tabs>
        <w:spacing w:after="0" w:line="260" w:lineRule="exact"/>
        <w:rPr>
          <w:rFonts w:ascii="Times New Roman" w:eastAsia="Times New Roman" w:hAnsi="Times New Roman" w:cs="Times New Roman"/>
          <w:bCs/>
        </w:rPr>
      </w:pPr>
      <w:r w:rsidRPr="00FB26DE">
        <w:rPr>
          <w:rFonts w:ascii="Times New Roman" w:eastAsia="Times New Roman" w:hAnsi="Times New Roman" w:cs="Times New Roman"/>
          <w:bCs/>
        </w:rPr>
        <w:t>N100</w:t>
      </w:r>
      <w:r w:rsidR="00DE36EB">
        <w:rPr>
          <w:rFonts w:ascii="Times New Roman" w:eastAsia="Times New Roman" w:hAnsi="Times New Roman" w:cs="Times New Roman"/>
          <w:bCs/>
        </w:rPr>
        <w:t> </w:t>
      </w:r>
      <w:r w:rsidRPr="00FB26DE">
        <w:rPr>
          <w:rFonts w:ascii="Times New Roman" w:eastAsia="Times New Roman" w:hAnsi="Times New Roman" w:cs="Times New Roman"/>
          <w:bCs/>
        </w:rPr>
        <w:t>-</w:t>
      </w:r>
      <w:r w:rsidR="00DE36EB">
        <w:rPr>
          <w:rFonts w:ascii="Times New Roman" w:eastAsia="Times New Roman" w:hAnsi="Times New Roman" w:cs="Times New Roman"/>
          <w:bCs/>
        </w:rPr>
        <w:t> </w:t>
      </w:r>
      <w:r w:rsidRPr="00FB26DE">
        <w:rPr>
          <w:rFonts w:ascii="Times New Roman" w:eastAsia="Times New Roman" w:hAnsi="Times New Roman" w:cs="Times New Roman"/>
          <w:bCs/>
        </w:rPr>
        <w:t>LT/1/06/0583/007</w:t>
      </w:r>
    </w:p>
    <w:p w14:paraId="6DE5428A"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F369F1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D832CD2"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rPr>
      </w:pPr>
      <w:r w:rsidRPr="00FB26DE">
        <w:rPr>
          <w:rFonts w:ascii="Times New Roman" w:eastAsia="Times New Roman" w:hAnsi="Times New Roman" w:cs="Times New Roman"/>
          <w:b/>
        </w:rPr>
        <w:t>13.</w:t>
      </w:r>
      <w:r w:rsidRPr="00FB26DE">
        <w:rPr>
          <w:rFonts w:ascii="Times New Roman" w:eastAsia="Times New Roman" w:hAnsi="Times New Roman" w:cs="Times New Roman"/>
          <w:b/>
        </w:rPr>
        <w:tab/>
        <w:t>SERIJOS NUMERIS</w:t>
      </w:r>
    </w:p>
    <w:p w14:paraId="6C5B55D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6F92C58" w14:textId="77777777" w:rsidR="00FB26DE" w:rsidRPr="00FB26DE" w:rsidRDefault="00614BF0" w:rsidP="00FB26DE">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00FB26DE" w:rsidRPr="00154ED1">
        <w:rPr>
          <w:rFonts w:ascii="Times New Roman" w:hAnsi="Times New Roman"/>
          <w:highlight w:val="lightGray"/>
        </w:rPr>
        <w:t>Serija</w:t>
      </w:r>
    </w:p>
    <w:p w14:paraId="2026DC9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DE9AF01"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8EB6F89"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rPr>
      </w:pPr>
      <w:r w:rsidRPr="00FB26DE">
        <w:rPr>
          <w:rFonts w:ascii="Times New Roman" w:eastAsia="Times New Roman" w:hAnsi="Times New Roman" w:cs="Times New Roman"/>
          <w:b/>
        </w:rPr>
        <w:t>14.</w:t>
      </w:r>
      <w:r w:rsidRPr="00FB26DE">
        <w:rPr>
          <w:rFonts w:ascii="Times New Roman" w:eastAsia="Times New Roman" w:hAnsi="Times New Roman" w:cs="Times New Roman"/>
          <w:b/>
        </w:rPr>
        <w:tab/>
        <w:t>PARDAVIMO (IŠDAVIMO)</w:t>
      </w:r>
      <w:r w:rsidRPr="00FB26DE">
        <w:rPr>
          <w:rFonts w:ascii="Times New Roman" w:eastAsia="Times New Roman" w:hAnsi="Times New Roman" w:cs="Times New Roman"/>
          <w:b/>
          <w:caps/>
        </w:rPr>
        <w:t xml:space="preserve"> tvarka</w:t>
      </w:r>
    </w:p>
    <w:p w14:paraId="5B22C11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F57A0BF" w14:textId="5FA2CFF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Receptinis vaist</w:t>
      </w:r>
      <w:r w:rsidR="00614BF0">
        <w:rPr>
          <w:rFonts w:ascii="Times New Roman" w:eastAsia="Times New Roman" w:hAnsi="Times New Roman" w:cs="Times New Roman"/>
        </w:rPr>
        <w:t>a</w:t>
      </w:r>
      <w:r w:rsidRPr="00FB26DE">
        <w:rPr>
          <w:rFonts w:ascii="Times New Roman" w:eastAsia="Times New Roman" w:hAnsi="Times New Roman" w:cs="Times New Roman"/>
        </w:rPr>
        <w:t>s</w:t>
      </w:r>
      <w:r w:rsidR="00614BF0">
        <w:rPr>
          <w:rFonts w:ascii="Times New Roman" w:eastAsia="Times New Roman" w:hAnsi="Times New Roman" w:cs="Times New Roman"/>
        </w:rPr>
        <w:t>.</w:t>
      </w:r>
    </w:p>
    <w:p w14:paraId="3FBE9B19"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0E50F483"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52C104AE"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rPr>
      </w:pPr>
      <w:r w:rsidRPr="00FB26DE">
        <w:rPr>
          <w:rFonts w:ascii="Times New Roman" w:eastAsia="Times New Roman" w:hAnsi="Times New Roman" w:cs="Times New Roman"/>
          <w:b/>
        </w:rPr>
        <w:t>15.</w:t>
      </w:r>
      <w:r w:rsidRPr="00FB26DE">
        <w:rPr>
          <w:rFonts w:ascii="Times New Roman" w:eastAsia="Times New Roman" w:hAnsi="Times New Roman" w:cs="Times New Roman"/>
          <w:b/>
        </w:rPr>
        <w:tab/>
      </w:r>
      <w:r w:rsidRPr="00FB26DE">
        <w:rPr>
          <w:rFonts w:ascii="Times New Roman" w:eastAsia="Times New Roman" w:hAnsi="Times New Roman" w:cs="Times New Roman"/>
          <w:b/>
          <w:caps/>
        </w:rPr>
        <w:t>vartojimo instrukcijA</w:t>
      </w:r>
    </w:p>
    <w:p w14:paraId="51DD5ECD"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348AC546" w14:textId="5BEAA34F" w:rsidR="00FB26DE" w:rsidRDefault="00897678" w:rsidP="00897678">
      <w:pPr>
        <w:tabs>
          <w:tab w:val="left" w:pos="720"/>
        </w:tabs>
        <w:spacing w:after="0" w:line="240" w:lineRule="auto"/>
        <w:rPr>
          <w:rFonts w:ascii="Times New Roman" w:eastAsia="Times New Roman" w:hAnsi="Times New Roman" w:cs="Times New Roman"/>
          <w:highlight w:val="lightGray"/>
        </w:rPr>
      </w:pPr>
      <w:r w:rsidRPr="00FE3FFF">
        <w:rPr>
          <w:rFonts w:ascii="Times New Roman" w:eastAsia="Times New Roman" w:hAnsi="Times New Roman" w:cs="Times New Roman"/>
          <w:highlight w:val="lightGray"/>
        </w:rPr>
        <w:t xml:space="preserve">{QR </w:t>
      </w:r>
      <w:r w:rsidR="006671F3" w:rsidRPr="00FE3FFF">
        <w:rPr>
          <w:rFonts w:ascii="Times New Roman" w:eastAsia="Times New Roman" w:hAnsi="Times New Roman" w:cs="Times New Roman"/>
          <w:highlight w:val="lightGray"/>
        </w:rPr>
        <w:t>kodas</w:t>
      </w:r>
      <w:r w:rsidRPr="00FE3FFF">
        <w:rPr>
          <w:rFonts w:ascii="Times New Roman" w:eastAsia="Times New Roman" w:hAnsi="Times New Roman" w:cs="Times New Roman"/>
          <w:highlight w:val="lightGray"/>
        </w:rPr>
        <w:t>}</w:t>
      </w:r>
      <w:r w:rsidR="00DA5A4F">
        <w:rPr>
          <w:rFonts w:ascii="Times New Roman" w:eastAsia="Times New Roman" w:hAnsi="Times New Roman" w:cs="Times New Roman"/>
          <w:highlight w:val="lightGray"/>
        </w:rPr>
        <w:t xml:space="preserve"> + </w:t>
      </w:r>
      <w:r w:rsidRPr="00FE3FFF">
        <w:rPr>
          <w:rFonts w:ascii="Times New Roman" w:eastAsia="Times New Roman" w:hAnsi="Times New Roman" w:cs="Times New Roman"/>
          <w:highlight w:val="lightGray"/>
        </w:rPr>
        <w:t>{URL}</w:t>
      </w:r>
    </w:p>
    <w:p w14:paraId="28A61DF8" w14:textId="77777777" w:rsidR="00DA5A4F" w:rsidRPr="00420A49" w:rsidRDefault="00DA5A4F" w:rsidP="00897678">
      <w:pPr>
        <w:tabs>
          <w:tab w:val="left" w:pos="720"/>
        </w:tabs>
        <w:spacing w:after="0" w:line="240" w:lineRule="auto"/>
        <w:rPr>
          <w:rFonts w:ascii="Times New Roman" w:eastAsia="Times New Roman" w:hAnsi="Times New Roman" w:cs="Times New Roman"/>
          <w:highlight w:val="lightGray"/>
        </w:rPr>
      </w:pPr>
    </w:p>
    <w:p w14:paraId="6FF43681" w14:textId="77777777" w:rsidR="00897678" w:rsidRPr="00FB26DE" w:rsidRDefault="00897678" w:rsidP="00897678">
      <w:pPr>
        <w:tabs>
          <w:tab w:val="left" w:pos="720"/>
        </w:tabs>
        <w:spacing w:after="0" w:line="240" w:lineRule="auto"/>
        <w:rPr>
          <w:rFonts w:ascii="Times New Roman" w:eastAsia="Times New Roman" w:hAnsi="Times New Roman" w:cs="Times New Roman"/>
        </w:rPr>
      </w:pPr>
    </w:p>
    <w:p w14:paraId="4ABEF05C" w14:textId="77777777" w:rsidR="00FB26DE" w:rsidRPr="00FB26DE" w:rsidRDefault="00FB26DE" w:rsidP="00FB26D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rPr>
      </w:pPr>
      <w:r w:rsidRPr="00FB26DE">
        <w:rPr>
          <w:rFonts w:ascii="Times New Roman" w:eastAsia="Times New Roman" w:hAnsi="Times New Roman" w:cs="Times New Roman"/>
          <w:b/>
        </w:rPr>
        <w:lastRenderedPageBreak/>
        <w:t>16.</w:t>
      </w:r>
      <w:r w:rsidRPr="00FB26DE">
        <w:rPr>
          <w:rFonts w:ascii="Times New Roman" w:eastAsia="Times New Roman" w:hAnsi="Times New Roman" w:cs="Times New Roman"/>
          <w:b/>
        </w:rPr>
        <w:tab/>
        <w:t>INFORMACIJA BRAILIO RAŠTU</w:t>
      </w:r>
    </w:p>
    <w:p w14:paraId="1A17E2C6"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163883E" w14:textId="77777777" w:rsidR="00FB26DE" w:rsidRDefault="00FB26DE" w:rsidP="00FB26DE">
      <w:pPr>
        <w:tabs>
          <w:tab w:val="left" w:pos="720"/>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100 mg </w:t>
      </w:r>
    </w:p>
    <w:p w14:paraId="026E82DA" w14:textId="77777777" w:rsidR="00614BF0" w:rsidRDefault="00614BF0" w:rsidP="00FB26DE">
      <w:pPr>
        <w:tabs>
          <w:tab w:val="left" w:pos="720"/>
        </w:tabs>
        <w:spacing w:after="0" w:line="240" w:lineRule="auto"/>
        <w:rPr>
          <w:rFonts w:ascii="Times New Roman" w:eastAsia="Times New Roman" w:hAnsi="Times New Roman" w:cs="Times New Roman"/>
        </w:rPr>
      </w:pPr>
    </w:p>
    <w:p w14:paraId="649E8DE1" w14:textId="77777777" w:rsidR="00614BF0" w:rsidRDefault="00614BF0" w:rsidP="00FB26DE">
      <w:pPr>
        <w:tabs>
          <w:tab w:val="left" w:pos="720"/>
        </w:tabs>
        <w:spacing w:after="0" w:line="240" w:lineRule="auto"/>
        <w:rPr>
          <w:rFonts w:ascii="Times New Roman" w:eastAsia="Times New Roman" w:hAnsi="Times New Roman" w:cs="Times New Roman"/>
        </w:rPr>
      </w:pPr>
    </w:p>
    <w:p w14:paraId="31B5E2C8" w14:textId="77777777" w:rsidR="00614BF0" w:rsidRDefault="00614BF0" w:rsidP="00614BF0">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eastAsia="lt-LT" w:bidi="lt-LT"/>
        </w:rPr>
      </w:pPr>
      <w:r>
        <w:rPr>
          <w:rFonts w:ascii="Times New Roman" w:eastAsia="Times New Roman" w:hAnsi="Times New Roman" w:cs="Times New Roman"/>
          <w:b/>
          <w:noProof/>
          <w:lang w:eastAsia="lt-LT" w:bidi="lt-LT"/>
        </w:rPr>
        <w:t>UNIKALUS IDENTIFIKATORIUS – 2D BRŪKŠNINIS KODAS</w:t>
      </w:r>
    </w:p>
    <w:p w14:paraId="29C9EEAB" w14:textId="77777777" w:rsidR="00614BF0" w:rsidRDefault="00614BF0" w:rsidP="00614BF0">
      <w:pPr>
        <w:spacing w:after="0" w:line="240" w:lineRule="auto"/>
        <w:rPr>
          <w:rFonts w:ascii="Times New Roman" w:eastAsia="Times New Roman" w:hAnsi="Times New Roman" w:cs="Times New Roman"/>
          <w:noProof/>
          <w:lang w:eastAsia="lt-LT" w:bidi="lt-LT"/>
        </w:rPr>
      </w:pPr>
    </w:p>
    <w:p w14:paraId="42D5F20F" w14:textId="77777777" w:rsidR="00614BF0" w:rsidRDefault="00614BF0" w:rsidP="00614BF0">
      <w:pPr>
        <w:tabs>
          <w:tab w:val="left" w:pos="567"/>
        </w:tabs>
        <w:spacing w:after="0" w:line="240" w:lineRule="auto"/>
        <w:rPr>
          <w:rFonts w:ascii="Times New Roman" w:eastAsia="Times New Roman" w:hAnsi="Times New Roman" w:cs="Times New Roman"/>
          <w:noProof/>
          <w:shd w:val="clear" w:color="auto" w:fill="CCCCCC"/>
          <w:lang w:val="sv-SE" w:eastAsia="lt-LT" w:bidi="lt-LT"/>
        </w:rPr>
      </w:pPr>
      <w:r>
        <w:rPr>
          <w:rFonts w:ascii="Times New Roman" w:eastAsia="Times New Roman" w:hAnsi="Times New Roman" w:cs="Times New Roman"/>
          <w:noProof/>
          <w:highlight w:val="lightGray"/>
          <w:lang w:val="sv-SE" w:eastAsia="lt-LT" w:bidi="lt-LT"/>
        </w:rPr>
        <w:t>2D brūkšninis kodas su nurodytu unikaliu identifikatoriumi.</w:t>
      </w:r>
    </w:p>
    <w:p w14:paraId="24B3FE6B" w14:textId="77777777" w:rsidR="00614BF0" w:rsidRDefault="00614BF0" w:rsidP="00614BF0">
      <w:pPr>
        <w:tabs>
          <w:tab w:val="left" w:pos="567"/>
        </w:tabs>
        <w:spacing w:after="0" w:line="240" w:lineRule="auto"/>
        <w:rPr>
          <w:rFonts w:ascii="Times New Roman" w:eastAsia="Times New Roman" w:hAnsi="Times New Roman" w:cs="Times New Roman"/>
          <w:noProof/>
          <w:shd w:val="clear" w:color="auto" w:fill="CCCCCC"/>
          <w:lang w:val="sv-SE" w:eastAsia="lt-LT" w:bidi="lt-LT"/>
        </w:rPr>
      </w:pPr>
    </w:p>
    <w:p w14:paraId="283427F6" w14:textId="77777777" w:rsidR="00614BF0" w:rsidRDefault="00614BF0" w:rsidP="00614BF0">
      <w:pPr>
        <w:spacing w:after="0" w:line="240" w:lineRule="auto"/>
        <w:rPr>
          <w:rFonts w:ascii="Times New Roman" w:eastAsia="Times New Roman" w:hAnsi="Times New Roman" w:cs="Times New Roman"/>
          <w:noProof/>
          <w:lang w:val="sv-SE" w:eastAsia="lt-LT" w:bidi="lt-LT"/>
        </w:rPr>
      </w:pPr>
    </w:p>
    <w:p w14:paraId="73EDE114" w14:textId="77777777" w:rsidR="00614BF0" w:rsidRDefault="00614BF0" w:rsidP="00614BF0">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en-US" w:eastAsia="lt-LT" w:bidi="lt-LT"/>
        </w:rPr>
      </w:pPr>
      <w:r>
        <w:rPr>
          <w:rFonts w:ascii="Times New Roman" w:eastAsia="Times New Roman" w:hAnsi="Times New Roman" w:cs="Times New Roman"/>
          <w:b/>
          <w:noProof/>
          <w:lang w:eastAsia="lt-LT" w:bidi="lt-LT"/>
        </w:rPr>
        <w:t>UNIKALUS IDENTIFIKATORIUS – ŽMONĖMS SUPRANTAMI DUOMENYS</w:t>
      </w:r>
    </w:p>
    <w:p w14:paraId="07E0BEDF" w14:textId="77777777" w:rsidR="00614BF0" w:rsidRDefault="00614BF0" w:rsidP="00614BF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rPr>
      </w:pPr>
    </w:p>
    <w:p w14:paraId="54071534" w14:textId="77777777" w:rsidR="00614BF0" w:rsidRDefault="00614BF0" w:rsidP="00614B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PC: </w:t>
      </w:r>
    </w:p>
    <w:p w14:paraId="2EC53B77" w14:textId="77777777" w:rsidR="00614BF0" w:rsidRDefault="00614BF0" w:rsidP="00614B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SN: </w:t>
      </w:r>
    </w:p>
    <w:p w14:paraId="5F871A52" w14:textId="77777777" w:rsidR="00614BF0" w:rsidRDefault="00614BF0" w:rsidP="00614B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NN: </w:t>
      </w:r>
    </w:p>
    <w:p w14:paraId="5D09B0AD" w14:textId="77777777" w:rsidR="00614BF0" w:rsidRPr="00FB26DE" w:rsidRDefault="00614BF0" w:rsidP="00FB26DE">
      <w:pPr>
        <w:tabs>
          <w:tab w:val="left" w:pos="720"/>
        </w:tabs>
        <w:spacing w:after="0" w:line="240" w:lineRule="auto"/>
        <w:rPr>
          <w:rFonts w:ascii="Times New Roman" w:eastAsia="Times New Roman" w:hAnsi="Times New Roman" w:cs="Times New Roman"/>
        </w:rPr>
      </w:pPr>
    </w:p>
    <w:p w14:paraId="57CBC479" w14:textId="77777777" w:rsidR="00FB26DE" w:rsidRPr="00FB26DE" w:rsidRDefault="00FB26DE" w:rsidP="00FB26DE">
      <w:pPr>
        <w:tabs>
          <w:tab w:val="left" w:pos="567"/>
        </w:tabs>
        <w:spacing w:after="0" w:line="240" w:lineRule="auto"/>
        <w:rPr>
          <w:rFonts w:ascii="Times New Roman" w:eastAsia="Times New Roman" w:hAnsi="Times New Roman" w:cs="Times New Roman"/>
          <w:b/>
        </w:rPr>
      </w:pPr>
      <w:r w:rsidRPr="00FB26DE">
        <w:rPr>
          <w:rFonts w:ascii="Times New Roman" w:eastAsia="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26DE" w:rsidRPr="00FB26DE" w14:paraId="35C01048" w14:textId="77777777" w:rsidTr="004F3499">
        <w:trPr>
          <w:trHeight w:val="785"/>
        </w:trPr>
        <w:tc>
          <w:tcPr>
            <w:tcW w:w="9287" w:type="dxa"/>
            <w:tcBorders>
              <w:top w:val="single" w:sz="4" w:space="0" w:color="auto"/>
              <w:left w:val="single" w:sz="4" w:space="0" w:color="auto"/>
              <w:bottom w:val="single" w:sz="4" w:space="0" w:color="auto"/>
              <w:right w:val="single" w:sz="4" w:space="0" w:color="auto"/>
            </w:tcBorders>
          </w:tcPr>
          <w:p w14:paraId="3F3D37D0" w14:textId="77777777" w:rsidR="00FB26DE" w:rsidRPr="00FB26DE" w:rsidRDefault="00FB26DE" w:rsidP="00FB26DE">
            <w:pPr>
              <w:tabs>
                <w:tab w:val="left" w:pos="567"/>
              </w:tabs>
              <w:spacing w:after="0" w:line="240" w:lineRule="auto"/>
              <w:rPr>
                <w:rFonts w:ascii="Times New Roman" w:eastAsia="Times New Roman" w:hAnsi="Times New Roman" w:cs="Times New Roman"/>
                <w:b/>
              </w:rPr>
            </w:pPr>
            <w:r w:rsidRPr="00FB26DE">
              <w:rPr>
                <w:rFonts w:ascii="Times New Roman" w:eastAsia="Times New Roman" w:hAnsi="Times New Roman" w:cs="Times New Roman"/>
                <w:b/>
              </w:rPr>
              <w:lastRenderedPageBreak/>
              <w:t xml:space="preserve">MINIMALI </w:t>
            </w:r>
            <w:r w:rsidRPr="00FB26DE">
              <w:rPr>
                <w:rFonts w:ascii="Times New Roman" w:eastAsia="Times New Roman" w:hAnsi="Times New Roman" w:cs="Times New Roman"/>
                <w:b/>
                <w:caps/>
              </w:rPr>
              <w:t xml:space="preserve">informacija ant </w:t>
            </w:r>
            <w:r w:rsidRPr="00FB26DE">
              <w:rPr>
                <w:rFonts w:ascii="Times New Roman" w:eastAsia="Times New Roman" w:hAnsi="Times New Roman" w:cs="Times New Roman"/>
                <w:b/>
              </w:rPr>
              <w:t>LIZDINIŲ PLOKŠTELIŲ ARBA DVISLUOKSNIŲ JUSTELIŲ</w:t>
            </w:r>
          </w:p>
          <w:p w14:paraId="2A9308F2" w14:textId="77777777" w:rsidR="00FB26DE" w:rsidRPr="00FB26DE" w:rsidRDefault="00FB26DE" w:rsidP="00FB26DE">
            <w:pPr>
              <w:tabs>
                <w:tab w:val="left" w:pos="567"/>
              </w:tabs>
              <w:spacing w:after="0" w:line="240" w:lineRule="auto"/>
              <w:rPr>
                <w:rFonts w:ascii="Times New Roman" w:eastAsia="Times New Roman" w:hAnsi="Times New Roman" w:cs="Times New Roman"/>
                <w:b/>
              </w:rPr>
            </w:pPr>
          </w:p>
          <w:p w14:paraId="65CAF258" w14:textId="77777777" w:rsidR="00FB26DE" w:rsidRPr="00FB26DE" w:rsidRDefault="00FB26DE" w:rsidP="00FB26DE">
            <w:pPr>
              <w:tabs>
                <w:tab w:val="left" w:pos="567"/>
              </w:tabs>
              <w:spacing w:after="0" w:line="240" w:lineRule="auto"/>
              <w:rPr>
                <w:rFonts w:ascii="Times New Roman" w:eastAsia="Times New Roman" w:hAnsi="Times New Roman" w:cs="Times New Roman"/>
                <w:b/>
              </w:rPr>
            </w:pPr>
            <w:r w:rsidRPr="00FB26DE">
              <w:rPr>
                <w:rFonts w:ascii="Times New Roman" w:eastAsia="Times New Roman" w:hAnsi="Times New Roman" w:cs="Times New Roman"/>
                <w:b/>
              </w:rPr>
              <w:t>LIZDINĖS PLOKŠTELĖS</w:t>
            </w:r>
          </w:p>
        </w:tc>
      </w:tr>
    </w:tbl>
    <w:p w14:paraId="243D6CBB" w14:textId="77777777" w:rsidR="00FB26DE" w:rsidRPr="00FB26DE" w:rsidRDefault="00FB26DE" w:rsidP="00FB26DE">
      <w:pPr>
        <w:tabs>
          <w:tab w:val="left" w:pos="720"/>
        </w:tabs>
        <w:spacing w:after="0" w:line="240" w:lineRule="auto"/>
        <w:rPr>
          <w:rFonts w:ascii="Times New Roman" w:eastAsia="Times New Roman" w:hAnsi="Times New Roman" w:cs="Times New Roman"/>
          <w:b/>
        </w:rPr>
      </w:pPr>
    </w:p>
    <w:p w14:paraId="6380FBDA" w14:textId="77777777" w:rsidR="00FB26DE" w:rsidRPr="00FB26DE" w:rsidRDefault="00FB26DE" w:rsidP="00FB26DE">
      <w:pPr>
        <w:tabs>
          <w:tab w:val="left" w:pos="720"/>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26DE" w:rsidRPr="00FB26DE" w14:paraId="5D4253E9" w14:textId="77777777" w:rsidTr="004F3499">
        <w:tc>
          <w:tcPr>
            <w:tcW w:w="9287" w:type="dxa"/>
            <w:tcBorders>
              <w:top w:val="single" w:sz="4" w:space="0" w:color="auto"/>
              <w:left w:val="single" w:sz="4" w:space="0" w:color="auto"/>
              <w:bottom w:val="single" w:sz="4" w:space="0" w:color="auto"/>
              <w:right w:val="single" w:sz="4" w:space="0" w:color="auto"/>
            </w:tcBorders>
          </w:tcPr>
          <w:p w14:paraId="664AC3B1" w14:textId="77777777" w:rsidR="00FB26DE" w:rsidRPr="00FB26DE" w:rsidRDefault="00FB26DE" w:rsidP="00FB26DE">
            <w:pPr>
              <w:tabs>
                <w:tab w:val="left" w:pos="142"/>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1.</w:t>
            </w:r>
            <w:r w:rsidRPr="00FB26DE">
              <w:rPr>
                <w:rFonts w:ascii="Times New Roman" w:eastAsia="Times New Roman" w:hAnsi="Times New Roman" w:cs="Times New Roman"/>
                <w:b/>
              </w:rPr>
              <w:tab/>
            </w:r>
            <w:r w:rsidRPr="00FB26DE">
              <w:rPr>
                <w:rFonts w:ascii="Times New Roman" w:eastAsia="Times New Roman" w:hAnsi="Times New Roman" w:cs="Times New Roman"/>
                <w:b/>
                <w:caps/>
              </w:rPr>
              <w:t>Vaistinio preparato pavadinimas</w:t>
            </w:r>
          </w:p>
        </w:tc>
      </w:tr>
    </w:tbl>
    <w:p w14:paraId="549A0017" w14:textId="77777777" w:rsidR="00FB26DE" w:rsidRPr="00FB26DE" w:rsidRDefault="00FB26DE" w:rsidP="00FB26DE">
      <w:pPr>
        <w:tabs>
          <w:tab w:val="left" w:pos="720"/>
        </w:tabs>
        <w:spacing w:after="0" w:line="240" w:lineRule="auto"/>
        <w:ind w:left="567" w:hanging="567"/>
        <w:rPr>
          <w:rFonts w:ascii="Times New Roman" w:eastAsia="Times New Roman" w:hAnsi="Times New Roman" w:cs="Times New Roman"/>
        </w:rPr>
      </w:pPr>
    </w:p>
    <w:p w14:paraId="3302422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100 mg </w:t>
      </w:r>
      <w:r w:rsidRPr="00FB26DE">
        <w:rPr>
          <w:rFonts w:ascii="Times New Roman" w:eastAsia="Times New Roman" w:hAnsi="Times New Roman" w:cs="Times New Roman"/>
          <w:highlight w:val="lightGray"/>
        </w:rPr>
        <w:t>kietosios</w:t>
      </w:r>
      <w:r w:rsidRPr="00FB26DE">
        <w:rPr>
          <w:rFonts w:ascii="Times New Roman" w:eastAsia="Times New Roman" w:hAnsi="Times New Roman" w:cs="Times New Roman"/>
        </w:rPr>
        <w:t xml:space="preserve"> kapsulės</w:t>
      </w:r>
    </w:p>
    <w:p w14:paraId="78B0BD2A" w14:textId="142FC6D2" w:rsidR="00FB26DE" w:rsidRPr="00FB26DE" w:rsidRDefault="005573A8" w:rsidP="00FB26DE">
      <w:pPr>
        <w:tabs>
          <w:tab w:val="left" w:pos="72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w:t>
      </w:r>
      <w:r w:rsidR="00FB26DE" w:rsidRPr="00FB26DE">
        <w:rPr>
          <w:rFonts w:ascii="Times New Roman" w:eastAsia="Times New Roman" w:hAnsi="Times New Roman" w:cs="Times New Roman"/>
        </w:rPr>
        <w:t>traconazolum</w:t>
      </w:r>
      <w:proofErr w:type="spellEnd"/>
    </w:p>
    <w:p w14:paraId="2F55DCC9" w14:textId="77777777" w:rsidR="00FB26DE" w:rsidRPr="00FB26DE" w:rsidRDefault="00FB26DE" w:rsidP="00FB26DE">
      <w:pPr>
        <w:tabs>
          <w:tab w:val="left" w:pos="720"/>
        </w:tabs>
        <w:spacing w:after="0" w:line="240" w:lineRule="auto"/>
        <w:rPr>
          <w:rFonts w:ascii="Times New Roman" w:eastAsia="Times New Roman" w:hAnsi="Times New Roman" w:cs="Times New Roman"/>
          <w:b/>
        </w:rPr>
      </w:pPr>
    </w:p>
    <w:p w14:paraId="0C03CD7C" w14:textId="77777777" w:rsidR="00FB26DE" w:rsidRPr="00FB26DE" w:rsidRDefault="00FB26DE" w:rsidP="00FB26DE">
      <w:pPr>
        <w:tabs>
          <w:tab w:val="left" w:pos="720"/>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26DE" w:rsidRPr="00FB26DE" w14:paraId="4B2C9BB9" w14:textId="77777777" w:rsidTr="004F3499">
        <w:tc>
          <w:tcPr>
            <w:tcW w:w="9287" w:type="dxa"/>
            <w:tcBorders>
              <w:top w:val="single" w:sz="4" w:space="0" w:color="auto"/>
              <w:left w:val="single" w:sz="4" w:space="0" w:color="auto"/>
              <w:bottom w:val="single" w:sz="4" w:space="0" w:color="auto"/>
              <w:right w:val="single" w:sz="4" w:space="0" w:color="auto"/>
            </w:tcBorders>
          </w:tcPr>
          <w:p w14:paraId="08EEC5F2" w14:textId="77777777" w:rsidR="00FB26DE" w:rsidRPr="00FB26DE" w:rsidRDefault="00FB26DE" w:rsidP="00DD72D1">
            <w:pPr>
              <w:tabs>
                <w:tab w:val="left" w:pos="142"/>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2.</w:t>
            </w:r>
            <w:r w:rsidRPr="00FB26DE">
              <w:rPr>
                <w:rFonts w:ascii="Times New Roman" w:eastAsia="Times New Roman" w:hAnsi="Times New Roman" w:cs="Times New Roman"/>
                <w:b/>
              </w:rPr>
              <w:tab/>
            </w:r>
            <w:r w:rsidR="00DD72D1">
              <w:rPr>
                <w:rFonts w:ascii="Times New Roman" w:eastAsia="Times New Roman" w:hAnsi="Times New Roman" w:cs="Times New Roman"/>
                <w:b/>
                <w:caps/>
              </w:rPr>
              <w:t>REGISTRUOTOJO</w:t>
            </w:r>
            <w:r w:rsidRPr="00FB26DE">
              <w:rPr>
                <w:rFonts w:ascii="Times New Roman" w:eastAsia="Times New Roman" w:hAnsi="Times New Roman" w:cs="Times New Roman"/>
                <w:b/>
                <w:caps/>
              </w:rPr>
              <w:t xml:space="preserve"> pavadinimas</w:t>
            </w:r>
          </w:p>
        </w:tc>
      </w:tr>
    </w:tbl>
    <w:p w14:paraId="095ED4A3" w14:textId="77777777" w:rsidR="00FB26DE" w:rsidRPr="00FB26DE" w:rsidRDefault="00FB26DE" w:rsidP="00FB26DE">
      <w:pPr>
        <w:tabs>
          <w:tab w:val="left" w:pos="720"/>
        </w:tabs>
        <w:spacing w:after="0" w:line="240" w:lineRule="auto"/>
        <w:rPr>
          <w:rFonts w:ascii="Times New Roman" w:eastAsia="Times New Roman" w:hAnsi="Times New Roman" w:cs="Times New Roman"/>
          <w:b/>
        </w:rPr>
      </w:pPr>
    </w:p>
    <w:p w14:paraId="16102F2F" w14:textId="6D49ABC5" w:rsidR="00FB26DE" w:rsidRPr="00FB26DE" w:rsidRDefault="00FE65AC" w:rsidP="00FB26DE">
      <w:pPr>
        <w:tabs>
          <w:tab w:val="left" w:pos="72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Teva</w:t>
      </w:r>
      <w:proofErr w:type="spellEnd"/>
      <w:r>
        <w:rPr>
          <w:rFonts w:ascii="Times New Roman" w:eastAsia="Times New Roman" w:hAnsi="Times New Roman" w:cs="Times New Roman"/>
          <w:highlight w:val="lightGray"/>
        </w:rPr>
        <w:t xml:space="preserve"> B.V.</w:t>
      </w:r>
      <w:r w:rsidR="00FB26DE" w:rsidRPr="00FB26DE">
        <w:rPr>
          <w:rFonts w:ascii="Times New Roman" w:eastAsia="Times New Roman" w:hAnsi="Times New Roman" w:cs="Times New Roman"/>
          <w:highlight w:val="lightGray"/>
        </w:rPr>
        <w:t xml:space="preserve"> </w:t>
      </w:r>
      <w:r w:rsidR="009B690C">
        <w:rPr>
          <w:rFonts w:ascii="Times New Roman" w:eastAsia="Times New Roman" w:hAnsi="Times New Roman" w:cs="Times New Roman"/>
          <w:highlight w:val="lightGray"/>
        </w:rPr>
        <w:t>[</w:t>
      </w:r>
      <w:proofErr w:type="spellStart"/>
      <w:r w:rsidR="00FB26DE" w:rsidRPr="00FB26DE">
        <w:rPr>
          <w:rFonts w:ascii="Times New Roman" w:eastAsia="Times New Roman" w:hAnsi="Times New Roman" w:cs="Times New Roman"/>
          <w:highlight w:val="lightGray"/>
        </w:rPr>
        <w:t>logo</w:t>
      </w:r>
      <w:proofErr w:type="spellEnd"/>
      <w:r w:rsidR="009B690C" w:rsidRPr="002A6A18">
        <w:rPr>
          <w:rFonts w:ascii="Times New Roman" w:eastAsia="Times New Roman" w:hAnsi="Times New Roman" w:cs="Times New Roman"/>
          <w:highlight w:val="lightGray"/>
        </w:rPr>
        <w:t>]</w:t>
      </w:r>
    </w:p>
    <w:p w14:paraId="05EED9DF" w14:textId="77777777" w:rsidR="00FB26DE" w:rsidRPr="00FB26DE" w:rsidRDefault="00FB26DE" w:rsidP="00FB26DE">
      <w:pPr>
        <w:tabs>
          <w:tab w:val="left" w:pos="720"/>
        </w:tabs>
        <w:spacing w:after="0" w:line="240" w:lineRule="auto"/>
        <w:rPr>
          <w:rFonts w:ascii="Times New Roman" w:eastAsia="Times New Roman" w:hAnsi="Times New Roman" w:cs="Times New Roman"/>
          <w:b/>
        </w:rPr>
      </w:pPr>
    </w:p>
    <w:p w14:paraId="3728F18A" w14:textId="77777777" w:rsidR="00FB26DE" w:rsidRPr="00FB26DE" w:rsidRDefault="00FB26DE" w:rsidP="00FB26DE">
      <w:pPr>
        <w:tabs>
          <w:tab w:val="left" w:pos="720"/>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26DE" w:rsidRPr="00FB26DE" w14:paraId="48DB41DC" w14:textId="77777777" w:rsidTr="004F3499">
        <w:tc>
          <w:tcPr>
            <w:tcW w:w="9287" w:type="dxa"/>
            <w:tcBorders>
              <w:top w:val="single" w:sz="4" w:space="0" w:color="auto"/>
              <w:left w:val="single" w:sz="4" w:space="0" w:color="auto"/>
              <w:bottom w:val="single" w:sz="4" w:space="0" w:color="auto"/>
              <w:right w:val="single" w:sz="4" w:space="0" w:color="auto"/>
            </w:tcBorders>
          </w:tcPr>
          <w:p w14:paraId="38C71772" w14:textId="77777777" w:rsidR="00FB26DE" w:rsidRPr="00FB26DE" w:rsidRDefault="00FB26DE" w:rsidP="00FB26DE">
            <w:pPr>
              <w:tabs>
                <w:tab w:val="left" w:pos="142"/>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3.</w:t>
            </w:r>
            <w:r w:rsidRPr="00FB26DE">
              <w:rPr>
                <w:rFonts w:ascii="Times New Roman" w:eastAsia="Times New Roman" w:hAnsi="Times New Roman" w:cs="Times New Roman"/>
                <w:b/>
              </w:rPr>
              <w:tab/>
            </w:r>
            <w:r w:rsidRPr="00FB26DE">
              <w:rPr>
                <w:rFonts w:ascii="Times New Roman" w:eastAsia="Times New Roman" w:hAnsi="Times New Roman" w:cs="Times New Roman"/>
                <w:b/>
                <w:caps/>
              </w:rPr>
              <w:t>tinkamumo laikas</w:t>
            </w:r>
          </w:p>
        </w:tc>
      </w:tr>
    </w:tbl>
    <w:p w14:paraId="1E7A7FC6" w14:textId="77777777" w:rsidR="00FB26DE" w:rsidRPr="00FB26DE" w:rsidRDefault="00FB26DE" w:rsidP="00FB26DE">
      <w:pPr>
        <w:tabs>
          <w:tab w:val="left" w:pos="720"/>
        </w:tabs>
        <w:spacing w:after="0" w:line="240" w:lineRule="auto"/>
        <w:rPr>
          <w:rFonts w:ascii="Times New Roman" w:eastAsia="Times New Roman" w:hAnsi="Times New Roman" w:cs="Times New Roman"/>
          <w:b/>
        </w:rPr>
      </w:pPr>
    </w:p>
    <w:p w14:paraId="5C848327" w14:textId="04111884"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highlight w:val="lightGray"/>
        </w:rPr>
        <w:t>EXP {mm</w:t>
      </w:r>
      <w:r w:rsidR="00614BF0">
        <w:rPr>
          <w:rFonts w:ascii="Times New Roman" w:eastAsia="Times New Roman" w:hAnsi="Times New Roman" w:cs="Times New Roman"/>
          <w:highlight w:val="lightGray"/>
        </w:rPr>
        <w:t>/</w:t>
      </w:r>
      <w:r w:rsidRPr="00FB26DE">
        <w:rPr>
          <w:rFonts w:ascii="Times New Roman" w:eastAsia="Times New Roman" w:hAnsi="Times New Roman" w:cs="Times New Roman"/>
          <w:highlight w:val="lightGray"/>
        </w:rPr>
        <w:t>MMMM}</w:t>
      </w:r>
    </w:p>
    <w:p w14:paraId="62A86028"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707DDB6F"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26DE" w:rsidRPr="00FB26DE" w14:paraId="7C430771" w14:textId="77777777" w:rsidTr="004F3499">
        <w:tc>
          <w:tcPr>
            <w:tcW w:w="9287" w:type="dxa"/>
            <w:tcBorders>
              <w:top w:val="single" w:sz="4" w:space="0" w:color="auto"/>
              <w:left w:val="single" w:sz="4" w:space="0" w:color="auto"/>
              <w:bottom w:val="single" w:sz="4" w:space="0" w:color="auto"/>
              <w:right w:val="single" w:sz="4" w:space="0" w:color="auto"/>
            </w:tcBorders>
          </w:tcPr>
          <w:p w14:paraId="275829A9" w14:textId="77777777" w:rsidR="00FB26DE" w:rsidRPr="00FB26DE" w:rsidRDefault="00FB26DE" w:rsidP="00FB26DE">
            <w:pPr>
              <w:tabs>
                <w:tab w:val="left" w:pos="142"/>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4.</w:t>
            </w:r>
            <w:r w:rsidRPr="00FB26DE">
              <w:rPr>
                <w:rFonts w:ascii="Times New Roman" w:eastAsia="Times New Roman" w:hAnsi="Times New Roman" w:cs="Times New Roman"/>
                <w:b/>
              </w:rPr>
              <w:tab/>
            </w:r>
            <w:r w:rsidRPr="00FB26DE">
              <w:rPr>
                <w:rFonts w:ascii="Times New Roman" w:eastAsia="Times New Roman" w:hAnsi="Times New Roman" w:cs="Times New Roman"/>
                <w:b/>
                <w:caps/>
              </w:rPr>
              <w:t>serijos numeris</w:t>
            </w:r>
          </w:p>
        </w:tc>
      </w:tr>
    </w:tbl>
    <w:p w14:paraId="32816C18" w14:textId="77777777" w:rsidR="00FB26DE" w:rsidRPr="00FB26DE" w:rsidRDefault="00FB26DE" w:rsidP="00FB26DE">
      <w:pPr>
        <w:tabs>
          <w:tab w:val="left" w:pos="720"/>
        </w:tabs>
        <w:spacing w:after="0" w:line="240" w:lineRule="auto"/>
        <w:ind w:right="113"/>
        <w:rPr>
          <w:rFonts w:ascii="Times New Roman" w:eastAsia="Times New Roman" w:hAnsi="Times New Roman" w:cs="Times New Roman"/>
        </w:rPr>
      </w:pPr>
    </w:p>
    <w:p w14:paraId="2A1C99E1" w14:textId="77777777" w:rsidR="00FB26DE" w:rsidRPr="00FB26DE" w:rsidRDefault="00FB26DE" w:rsidP="00FB26DE">
      <w:pPr>
        <w:tabs>
          <w:tab w:val="left" w:pos="720"/>
        </w:tabs>
        <w:spacing w:after="0" w:line="240" w:lineRule="auto"/>
        <w:ind w:right="113"/>
        <w:rPr>
          <w:rFonts w:ascii="Times New Roman" w:eastAsia="Times New Roman" w:hAnsi="Times New Roman" w:cs="Times New Roman"/>
        </w:rPr>
      </w:pPr>
      <w:r w:rsidRPr="00FB26DE">
        <w:rPr>
          <w:rFonts w:ascii="Times New Roman" w:eastAsia="Times New Roman" w:hAnsi="Times New Roman" w:cs="Times New Roman"/>
          <w:highlight w:val="lightGray"/>
        </w:rPr>
        <w:t>Lot</w:t>
      </w:r>
    </w:p>
    <w:p w14:paraId="26481951" w14:textId="77777777" w:rsidR="00FB26DE" w:rsidRPr="00FB26DE" w:rsidRDefault="00FB26DE" w:rsidP="00FB26DE">
      <w:pPr>
        <w:tabs>
          <w:tab w:val="left" w:pos="720"/>
        </w:tabs>
        <w:spacing w:after="0" w:line="240" w:lineRule="auto"/>
        <w:ind w:right="113"/>
        <w:rPr>
          <w:rFonts w:ascii="Times New Roman" w:eastAsia="Times New Roman" w:hAnsi="Times New Roman" w:cs="Times New Roman"/>
        </w:rPr>
      </w:pPr>
    </w:p>
    <w:p w14:paraId="37000454" w14:textId="77777777" w:rsidR="00FB26DE" w:rsidRPr="00FB26DE" w:rsidRDefault="00FB26DE" w:rsidP="00FB26DE">
      <w:pPr>
        <w:tabs>
          <w:tab w:val="left" w:pos="720"/>
        </w:tabs>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26DE" w:rsidRPr="00FB26DE" w14:paraId="67F22899" w14:textId="77777777" w:rsidTr="004F3499">
        <w:tc>
          <w:tcPr>
            <w:tcW w:w="9287" w:type="dxa"/>
            <w:tcBorders>
              <w:top w:val="single" w:sz="4" w:space="0" w:color="auto"/>
              <w:left w:val="single" w:sz="4" w:space="0" w:color="auto"/>
              <w:bottom w:val="single" w:sz="4" w:space="0" w:color="auto"/>
              <w:right w:val="single" w:sz="4" w:space="0" w:color="auto"/>
            </w:tcBorders>
          </w:tcPr>
          <w:p w14:paraId="16B2E46F" w14:textId="77777777" w:rsidR="00FB26DE" w:rsidRPr="00FB26DE" w:rsidRDefault="00FB26DE" w:rsidP="00FB26DE">
            <w:pPr>
              <w:tabs>
                <w:tab w:val="left" w:pos="142"/>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5.</w:t>
            </w:r>
            <w:r w:rsidRPr="00FB26DE">
              <w:rPr>
                <w:rFonts w:ascii="Times New Roman" w:eastAsia="Times New Roman" w:hAnsi="Times New Roman" w:cs="Times New Roman"/>
                <w:b/>
              </w:rPr>
              <w:tab/>
              <w:t>KITA</w:t>
            </w:r>
          </w:p>
        </w:tc>
      </w:tr>
    </w:tbl>
    <w:p w14:paraId="500C7137" w14:textId="77777777" w:rsidR="00FB26DE" w:rsidRPr="00FB26DE" w:rsidRDefault="00FB26DE" w:rsidP="00FB26DE">
      <w:pPr>
        <w:tabs>
          <w:tab w:val="left" w:pos="720"/>
        </w:tabs>
        <w:spacing w:after="0" w:line="240" w:lineRule="auto"/>
        <w:ind w:right="113"/>
        <w:rPr>
          <w:rFonts w:ascii="Times New Roman" w:eastAsia="Times New Roman" w:hAnsi="Times New Roman" w:cs="Times New Roman"/>
        </w:rPr>
      </w:pPr>
    </w:p>
    <w:p w14:paraId="0860199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br w:type="page"/>
      </w:r>
    </w:p>
    <w:p w14:paraId="69C2315C"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59EC7428"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5F310549"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76A4AACA"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26390F74"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7612A995"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4500AE2B"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462676F8"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4CAEEFA5"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6E2C67D4"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38981685"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3DA4B260"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725BE058"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49BA7725"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1179A4EE"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02B8F3D0"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0C6E32A1"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7A990994"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5C116159"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21D0884C"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580993D7"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02797CD8"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09B726DD" w14:textId="77777777" w:rsidR="00FB26DE" w:rsidRPr="00FB26DE" w:rsidRDefault="00FB26DE" w:rsidP="00FB26DE">
      <w:pPr>
        <w:tabs>
          <w:tab w:val="left" w:pos="720"/>
        </w:tabs>
        <w:spacing w:after="0" w:line="240" w:lineRule="auto"/>
        <w:jc w:val="center"/>
        <w:outlineLvl w:val="0"/>
        <w:rPr>
          <w:rFonts w:ascii="Times New Roman" w:eastAsia="Times New Roman" w:hAnsi="Times New Roman" w:cs="Times New Roman"/>
          <w:b/>
        </w:rPr>
      </w:pPr>
    </w:p>
    <w:p w14:paraId="525AAF33" w14:textId="77777777" w:rsidR="00FB26DE" w:rsidRPr="00FB26DE" w:rsidRDefault="00FB26DE" w:rsidP="00FB26DE">
      <w:pPr>
        <w:tabs>
          <w:tab w:val="left" w:pos="720"/>
        </w:tabs>
        <w:spacing w:after="0" w:line="240" w:lineRule="auto"/>
        <w:jc w:val="center"/>
        <w:outlineLvl w:val="0"/>
        <w:rPr>
          <w:rFonts w:ascii="Times New Roman" w:eastAsia="Times New Roman" w:hAnsi="Times New Roman" w:cs="Times New Roman"/>
        </w:rPr>
      </w:pPr>
      <w:r w:rsidRPr="00FB26DE">
        <w:rPr>
          <w:rFonts w:ascii="Times New Roman" w:eastAsia="Times New Roman" w:hAnsi="Times New Roman" w:cs="Times New Roman"/>
          <w:b/>
        </w:rPr>
        <w:t>B. PAKUOTĖS LAPELIS</w:t>
      </w:r>
    </w:p>
    <w:p w14:paraId="7C0009DC"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288745BE" w14:textId="77777777" w:rsidR="00FB26DE" w:rsidRPr="00FB26DE" w:rsidRDefault="00FB26DE" w:rsidP="00FB26DE">
      <w:pPr>
        <w:tabs>
          <w:tab w:val="left" w:pos="720"/>
        </w:tabs>
        <w:spacing w:after="0" w:line="240" w:lineRule="auto"/>
        <w:jc w:val="center"/>
        <w:outlineLvl w:val="0"/>
        <w:rPr>
          <w:rFonts w:ascii="Times New Roman" w:eastAsia="Times New Roman" w:hAnsi="Times New Roman" w:cs="Times New Roman"/>
          <w:b/>
        </w:rPr>
      </w:pPr>
      <w:r w:rsidRPr="00FB26DE">
        <w:rPr>
          <w:rFonts w:ascii="Times New Roman" w:eastAsia="Times New Roman" w:hAnsi="Times New Roman" w:cs="Times New Roman"/>
          <w:b/>
        </w:rPr>
        <w:br w:type="page"/>
      </w:r>
      <w:r w:rsidRPr="00FB26DE">
        <w:rPr>
          <w:rFonts w:ascii="Times New Roman" w:eastAsia="Times New Roman" w:hAnsi="Times New Roman" w:cs="Times New Roman"/>
          <w:b/>
        </w:rPr>
        <w:lastRenderedPageBreak/>
        <w:t>Pakuotės lapelis: informacija vartotojui</w:t>
      </w:r>
    </w:p>
    <w:p w14:paraId="688B5792" w14:textId="77777777" w:rsidR="00FB26DE" w:rsidRPr="00FB26DE" w:rsidRDefault="00FB26DE" w:rsidP="00FB26DE">
      <w:pPr>
        <w:tabs>
          <w:tab w:val="left" w:pos="720"/>
        </w:tabs>
        <w:spacing w:after="0" w:line="240" w:lineRule="auto"/>
        <w:jc w:val="center"/>
        <w:outlineLvl w:val="0"/>
        <w:rPr>
          <w:rFonts w:ascii="Times New Roman" w:eastAsia="Times New Roman" w:hAnsi="Times New Roman" w:cs="Times New Roman"/>
          <w:b/>
        </w:rPr>
      </w:pPr>
    </w:p>
    <w:p w14:paraId="44AB7C2B" w14:textId="77777777" w:rsidR="00FB26DE" w:rsidRPr="00FB26DE" w:rsidRDefault="00FB26DE" w:rsidP="00FB26DE">
      <w:pPr>
        <w:tabs>
          <w:tab w:val="left" w:pos="720"/>
        </w:tabs>
        <w:spacing w:after="0" w:line="240" w:lineRule="auto"/>
        <w:jc w:val="center"/>
        <w:outlineLvl w:val="0"/>
        <w:rPr>
          <w:rFonts w:ascii="Times New Roman" w:eastAsia="Times New Roman" w:hAnsi="Times New Roman" w:cs="Times New Roman"/>
          <w:b/>
          <w:bCs/>
        </w:rPr>
      </w:pPr>
      <w:proofErr w:type="spellStart"/>
      <w:r w:rsidRPr="00FB26DE">
        <w:rPr>
          <w:rFonts w:ascii="Times New Roman" w:eastAsia="Times New Roman" w:hAnsi="Times New Roman" w:cs="Times New Roman"/>
          <w:b/>
          <w:bCs/>
        </w:rPr>
        <w:t>Itraconazol</w:t>
      </w:r>
      <w:proofErr w:type="spellEnd"/>
      <w:r w:rsidRPr="00FB26DE">
        <w:rPr>
          <w:rFonts w:ascii="Times New Roman" w:eastAsia="Times New Roman" w:hAnsi="Times New Roman" w:cs="Times New Roman"/>
          <w:b/>
          <w:bCs/>
        </w:rPr>
        <w:t xml:space="preserve"> </w:t>
      </w:r>
      <w:proofErr w:type="spellStart"/>
      <w:r w:rsidRPr="00FB26DE">
        <w:rPr>
          <w:rFonts w:ascii="Times New Roman" w:eastAsia="Times New Roman" w:hAnsi="Times New Roman" w:cs="Times New Roman"/>
          <w:b/>
          <w:bCs/>
        </w:rPr>
        <w:t>Actavis</w:t>
      </w:r>
      <w:proofErr w:type="spellEnd"/>
      <w:r w:rsidRPr="00FB26DE">
        <w:rPr>
          <w:rFonts w:ascii="Times New Roman" w:eastAsia="Times New Roman" w:hAnsi="Times New Roman" w:cs="Times New Roman"/>
          <w:b/>
          <w:bCs/>
        </w:rPr>
        <w:t xml:space="preserve"> 100 mg kietosios kapsulės</w:t>
      </w:r>
    </w:p>
    <w:p w14:paraId="01C74854" w14:textId="6DB80700" w:rsidR="00FB26DE" w:rsidRPr="00FB26DE" w:rsidRDefault="00EF5DFD" w:rsidP="00FB26DE">
      <w:pPr>
        <w:numPr>
          <w:ilvl w:val="12"/>
          <w:numId w:val="0"/>
        </w:numPr>
        <w:tabs>
          <w:tab w:val="left" w:pos="720"/>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i</w:t>
      </w:r>
      <w:r w:rsidR="00FB26DE" w:rsidRPr="00FB26DE">
        <w:rPr>
          <w:rFonts w:ascii="Times New Roman" w:eastAsia="Times New Roman" w:hAnsi="Times New Roman" w:cs="Times New Roman"/>
        </w:rPr>
        <w:t>trakonazolas</w:t>
      </w:r>
      <w:proofErr w:type="spellEnd"/>
    </w:p>
    <w:p w14:paraId="552E75A9"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7264C89C" w14:textId="77777777" w:rsidR="00FB26DE" w:rsidRPr="00FB26DE" w:rsidRDefault="00FB26DE" w:rsidP="00FB26DE">
      <w:pPr>
        <w:tabs>
          <w:tab w:val="left" w:pos="720"/>
        </w:tabs>
        <w:spacing w:after="0" w:line="240" w:lineRule="auto"/>
        <w:jc w:val="center"/>
        <w:rPr>
          <w:rFonts w:ascii="Times New Roman" w:eastAsia="Times New Roman" w:hAnsi="Times New Roman" w:cs="Times New Roman"/>
        </w:rPr>
      </w:pPr>
    </w:p>
    <w:p w14:paraId="1F70EEF4" w14:textId="77777777" w:rsidR="00FB26DE" w:rsidRPr="00FB26DE" w:rsidRDefault="00FB26DE" w:rsidP="00FB26DE">
      <w:pPr>
        <w:spacing w:after="0" w:line="240" w:lineRule="auto"/>
        <w:rPr>
          <w:rFonts w:ascii="Times New Roman" w:eastAsia="Times New Roman" w:hAnsi="Times New Roman" w:cs="Times New Roman"/>
          <w:b/>
        </w:rPr>
      </w:pPr>
      <w:r w:rsidRPr="00FB26DE">
        <w:rPr>
          <w:rFonts w:ascii="Times New Roman" w:eastAsia="Times New Roman" w:hAnsi="Times New Roman" w:cs="Times New Roman"/>
          <w:b/>
        </w:rPr>
        <w:t>Atidžiai perskaitykite visą šį lapelį, prieš pradėdami vartoti vaistą, nes jame pateikiama Jums svarbi informacija.</w:t>
      </w:r>
    </w:p>
    <w:p w14:paraId="4A8BB7DE" w14:textId="77777777" w:rsidR="00FB26DE" w:rsidRPr="00FB26DE" w:rsidRDefault="00FB26DE" w:rsidP="00FB26DE">
      <w:pPr>
        <w:tabs>
          <w:tab w:val="left" w:pos="567"/>
        </w:tabs>
        <w:spacing w:after="0" w:line="240" w:lineRule="auto"/>
        <w:rPr>
          <w:rFonts w:ascii="Times New Roman" w:eastAsia="Times New Roman" w:hAnsi="Times New Roman" w:cs="Times New Roman"/>
          <w:noProof/>
        </w:rPr>
      </w:pPr>
      <w:r w:rsidRPr="00FB26DE">
        <w:rPr>
          <w:rFonts w:ascii="Times New Roman" w:eastAsia="Times New Roman" w:hAnsi="Times New Roman" w:cs="Times New Roman"/>
          <w:noProof/>
        </w:rPr>
        <w:t>-</w:t>
      </w:r>
      <w:r w:rsidRPr="00FB26DE">
        <w:rPr>
          <w:rFonts w:ascii="Times New Roman" w:eastAsia="Times New Roman" w:hAnsi="Times New Roman" w:cs="Times New Roman"/>
          <w:noProof/>
        </w:rPr>
        <w:tab/>
        <w:t>Neišmeskite šio lapelio, nes vėl gali prireikti jį perskaityti.</w:t>
      </w:r>
    </w:p>
    <w:p w14:paraId="6D19A673" w14:textId="77777777" w:rsidR="00FB26DE" w:rsidRPr="00FB26DE" w:rsidRDefault="00FB26DE" w:rsidP="00FB26DE">
      <w:pPr>
        <w:tabs>
          <w:tab w:val="left" w:pos="567"/>
        </w:tabs>
        <w:spacing w:after="0" w:line="240" w:lineRule="auto"/>
        <w:rPr>
          <w:rFonts w:ascii="Times New Roman" w:eastAsia="Times New Roman" w:hAnsi="Times New Roman" w:cs="Times New Roman"/>
          <w:noProof/>
        </w:rPr>
      </w:pPr>
      <w:r w:rsidRPr="00FB26DE">
        <w:rPr>
          <w:rFonts w:ascii="Times New Roman" w:eastAsia="Times New Roman" w:hAnsi="Times New Roman" w:cs="Times New Roman"/>
          <w:noProof/>
        </w:rPr>
        <w:t>-</w:t>
      </w:r>
      <w:r w:rsidRPr="00FB26DE">
        <w:rPr>
          <w:rFonts w:ascii="Times New Roman" w:eastAsia="Times New Roman" w:hAnsi="Times New Roman" w:cs="Times New Roman"/>
          <w:noProof/>
        </w:rPr>
        <w:tab/>
        <w:t>Jeigu kiltų daugiau klausimų, kreipkitės į gydytoją arba vaistininką.</w:t>
      </w:r>
    </w:p>
    <w:p w14:paraId="0C136BB6"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noProof/>
        </w:rPr>
      </w:pPr>
      <w:r w:rsidRPr="00FB26DE">
        <w:rPr>
          <w:rFonts w:ascii="Times New Roman" w:eastAsia="Times New Roman" w:hAnsi="Times New Roman" w:cs="Times New Roman"/>
          <w:noProof/>
        </w:rPr>
        <w:t>-</w:t>
      </w:r>
      <w:r w:rsidRPr="00FB26DE">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14:paraId="6017E82D" w14:textId="77777777" w:rsidR="00FB26DE" w:rsidRPr="00FB26DE" w:rsidRDefault="00FB26DE" w:rsidP="00FB26DE">
      <w:pPr>
        <w:tabs>
          <w:tab w:val="left" w:pos="0"/>
          <w:tab w:val="left" w:pos="567"/>
        </w:tabs>
        <w:spacing w:after="0" w:line="240" w:lineRule="auto"/>
        <w:ind w:left="567" w:right="-2" w:hanging="567"/>
        <w:rPr>
          <w:rFonts w:ascii="Times New Roman" w:eastAsia="Times New Roman" w:hAnsi="Times New Roman" w:cs="Times New Roman"/>
        </w:rPr>
      </w:pPr>
      <w:r w:rsidRPr="00FB26DE">
        <w:rPr>
          <w:rFonts w:ascii="Times New Roman" w:eastAsia="Times New Roman" w:hAnsi="Times New Roman" w:cs="Times New Roman"/>
        </w:rPr>
        <w:t>-</w:t>
      </w:r>
      <w:r w:rsidRPr="00FB26DE">
        <w:rPr>
          <w:rFonts w:ascii="Times New Roman" w:eastAsia="Times New Roman" w:hAnsi="Times New Roman" w:cs="Times New Roman"/>
        </w:rPr>
        <w:tab/>
        <w:t>Jeigu pasireiškė šalutinis poveikis (net jeigu jis šiame lapelyje nenurodytas, kreipkitės į gydytoją arba vaistininką. Žr.</w:t>
      </w:r>
      <w:r w:rsidR="0058522A">
        <w:rPr>
          <w:rFonts w:ascii="Times New Roman" w:eastAsia="Times New Roman" w:hAnsi="Times New Roman" w:cs="Times New Roman"/>
        </w:rPr>
        <w:t> </w:t>
      </w:r>
      <w:r w:rsidRPr="00FB26DE">
        <w:rPr>
          <w:rFonts w:ascii="Times New Roman" w:eastAsia="Times New Roman" w:hAnsi="Times New Roman" w:cs="Times New Roman"/>
        </w:rPr>
        <w:t>4</w:t>
      </w:r>
      <w:r w:rsidR="0058522A">
        <w:rPr>
          <w:rFonts w:ascii="Times New Roman" w:eastAsia="Times New Roman" w:hAnsi="Times New Roman" w:cs="Times New Roman"/>
        </w:rPr>
        <w:t> </w:t>
      </w:r>
      <w:r w:rsidRPr="00FB26DE">
        <w:rPr>
          <w:rFonts w:ascii="Times New Roman" w:eastAsia="Times New Roman" w:hAnsi="Times New Roman" w:cs="Times New Roman"/>
        </w:rPr>
        <w:t>skyrių.</w:t>
      </w:r>
    </w:p>
    <w:p w14:paraId="1032F5FE" w14:textId="77777777" w:rsidR="00FB26DE" w:rsidRPr="00FB26DE" w:rsidRDefault="00FB26DE" w:rsidP="00FB26DE">
      <w:pPr>
        <w:tabs>
          <w:tab w:val="left" w:pos="720"/>
        </w:tabs>
        <w:spacing w:after="0" w:line="240" w:lineRule="auto"/>
        <w:ind w:right="-2"/>
        <w:rPr>
          <w:rFonts w:ascii="Times New Roman" w:eastAsia="Times New Roman" w:hAnsi="Times New Roman" w:cs="Times New Roman"/>
        </w:rPr>
      </w:pPr>
    </w:p>
    <w:p w14:paraId="0E13DD7B" w14:textId="77777777" w:rsidR="00FB26DE" w:rsidRDefault="00FB26DE" w:rsidP="00FB26DE">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Apie ką rašoma šiame lapelyje?</w:t>
      </w:r>
    </w:p>
    <w:p w14:paraId="2DA0478B" w14:textId="77777777" w:rsidR="00FB26DE" w:rsidRPr="00FB26DE" w:rsidRDefault="00FB26DE" w:rsidP="00154ED1">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1.</w:t>
      </w:r>
      <w:r w:rsidRPr="00FB26DE">
        <w:rPr>
          <w:rFonts w:ascii="Times New Roman" w:eastAsia="Times New Roman" w:hAnsi="Times New Roman" w:cs="Times New Roman"/>
        </w:rPr>
        <w:tab/>
        <w:t xml:space="preserve">Kas yra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ir kam jis vartojamas</w:t>
      </w:r>
    </w:p>
    <w:p w14:paraId="78E57643"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2.</w:t>
      </w:r>
      <w:r w:rsidRPr="00FB26DE">
        <w:rPr>
          <w:rFonts w:ascii="Times New Roman" w:eastAsia="Times New Roman" w:hAnsi="Times New Roman" w:cs="Times New Roman"/>
        </w:rPr>
        <w:tab/>
        <w:t xml:space="preserve">Kas žinotina prieš vartojant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p>
    <w:p w14:paraId="15F6CF38"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3.</w:t>
      </w:r>
      <w:r w:rsidRPr="00FB26DE">
        <w:rPr>
          <w:rFonts w:ascii="Times New Roman" w:eastAsia="Times New Roman" w:hAnsi="Times New Roman" w:cs="Times New Roman"/>
        </w:rPr>
        <w:tab/>
        <w:t xml:space="preserve">Kaip vartoti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p>
    <w:p w14:paraId="387859F5"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4.</w:t>
      </w:r>
      <w:r w:rsidRPr="00FB26DE">
        <w:rPr>
          <w:rFonts w:ascii="Times New Roman" w:eastAsia="Times New Roman" w:hAnsi="Times New Roman" w:cs="Times New Roman"/>
        </w:rPr>
        <w:tab/>
        <w:t>Galimas šalutinis poveikis</w:t>
      </w:r>
    </w:p>
    <w:p w14:paraId="7C1FD1D5"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5.</w:t>
      </w:r>
      <w:r w:rsidRPr="00FB26DE">
        <w:rPr>
          <w:rFonts w:ascii="Times New Roman" w:eastAsia="Times New Roman" w:hAnsi="Times New Roman" w:cs="Times New Roman"/>
        </w:rPr>
        <w:tab/>
        <w:t xml:space="preserve">Kaip laikyti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p>
    <w:p w14:paraId="6BC1E3AB"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6.</w:t>
      </w:r>
      <w:r w:rsidRPr="00FB26DE">
        <w:rPr>
          <w:rFonts w:ascii="Times New Roman" w:eastAsia="Times New Roman" w:hAnsi="Times New Roman" w:cs="Times New Roman"/>
        </w:rPr>
        <w:tab/>
        <w:t>Pakuotės turinys ir kita informacija</w:t>
      </w:r>
    </w:p>
    <w:p w14:paraId="08480ABD" w14:textId="77777777" w:rsidR="00FB26DE" w:rsidRPr="00FB26DE" w:rsidRDefault="00FB26DE" w:rsidP="00FB26DE">
      <w:pPr>
        <w:numPr>
          <w:ilvl w:val="12"/>
          <w:numId w:val="0"/>
        </w:numPr>
        <w:tabs>
          <w:tab w:val="left" w:pos="720"/>
        </w:tabs>
        <w:spacing w:after="0" w:line="240" w:lineRule="auto"/>
        <w:rPr>
          <w:rFonts w:ascii="Times New Roman" w:eastAsia="Times New Roman" w:hAnsi="Times New Roman" w:cs="Times New Roman"/>
        </w:rPr>
      </w:pPr>
    </w:p>
    <w:p w14:paraId="4ED0B2A0" w14:textId="77777777" w:rsidR="00FB26DE" w:rsidRPr="00FB26DE" w:rsidRDefault="00FB26DE" w:rsidP="00FB26DE">
      <w:pPr>
        <w:numPr>
          <w:ilvl w:val="12"/>
          <w:numId w:val="0"/>
        </w:numPr>
        <w:tabs>
          <w:tab w:val="left" w:pos="720"/>
        </w:tabs>
        <w:spacing w:after="0" w:line="240" w:lineRule="auto"/>
        <w:rPr>
          <w:rFonts w:ascii="Times New Roman" w:eastAsia="Times New Roman" w:hAnsi="Times New Roman" w:cs="Times New Roman"/>
        </w:rPr>
      </w:pPr>
    </w:p>
    <w:p w14:paraId="37618648" w14:textId="2C50C781" w:rsidR="00FB26DE" w:rsidRPr="00FB26DE" w:rsidRDefault="00FB26DE" w:rsidP="00FB26DE">
      <w:pPr>
        <w:numPr>
          <w:ilvl w:val="12"/>
          <w:numId w:val="0"/>
        </w:numPr>
        <w:tabs>
          <w:tab w:val="left" w:pos="567"/>
        </w:tabs>
        <w:spacing w:after="0" w:line="240" w:lineRule="auto"/>
        <w:ind w:left="567" w:hanging="567"/>
        <w:outlineLvl w:val="0"/>
        <w:rPr>
          <w:rFonts w:ascii="Times New Roman" w:eastAsia="Times New Roman" w:hAnsi="Times New Roman" w:cs="Times New Roman"/>
          <w:b/>
        </w:rPr>
      </w:pPr>
      <w:r w:rsidRPr="00FB26DE">
        <w:rPr>
          <w:rFonts w:ascii="Times New Roman" w:eastAsia="Times New Roman" w:hAnsi="Times New Roman" w:cs="Times New Roman"/>
          <w:b/>
        </w:rPr>
        <w:t>1.</w:t>
      </w:r>
      <w:r w:rsidRPr="00FB26DE">
        <w:rPr>
          <w:rFonts w:ascii="Times New Roman" w:eastAsia="Times New Roman" w:hAnsi="Times New Roman" w:cs="Times New Roman"/>
          <w:b/>
        </w:rPr>
        <w:tab/>
        <w:t xml:space="preserve">Kas yra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rPr>
        <w:t xml:space="preserve"> ir </w:t>
      </w:r>
      <w:r w:rsidR="00147AAD" w:rsidRPr="00D34AE0">
        <w:rPr>
          <w:rFonts w:ascii="Times New Roman" w:eastAsia="Times New Roman" w:hAnsi="Times New Roman" w:cs="Times New Roman"/>
          <w:b/>
        </w:rPr>
        <w:t>k</w:t>
      </w:r>
      <w:r w:rsidRPr="00D34AE0">
        <w:rPr>
          <w:rFonts w:ascii="Times New Roman" w:eastAsia="Times New Roman" w:hAnsi="Times New Roman" w:cs="Times New Roman"/>
          <w:b/>
        </w:rPr>
        <w:t>am</w:t>
      </w:r>
      <w:r w:rsidRPr="00FB26DE">
        <w:rPr>
          <w:rFonts w:ascii="Times New Roman" w:eastAsia="Times New Roman" w:hAnsi="Times New Roman" w:cs="Times New Roman"/>
          <w:b/>
        </w:rPr>
        <w:t xml:space="preserve"> jis vartojamas</w:t>
      </w:r>
    </w:p>
    <w:p w14:paraId="3369500C" w14:textId="77777777" w:rsidR="00FB26DE" w:rsidRPr="00FB26DE" w:rsidRDefault="00FB26DE" w:rsidP="00FB26DE">
      <w:pPr>
        <w:numPr>
          <w:ilvl w:val="12"/>
          <w:numId w:val="0"/>
        </w:numPr>
        <w:tabs>
          <w:tab w:val="left" w:pos="0"/>
          <w:tab w:val="left" w:pos="567"/>
        </w:tabs>
        <w:spacing w:after="0" w:line="240" w:lineRule="auto"/>
        <w:outlineLvl w:val="0"/>
        <w:rPr>
          <w:rFonts w:ascii="Times New Roman" w:eastAsia="Times New Roman" w:hAnsi="Times New Roman" w:cs="Times New Roman"/>
        </w:rPr>
      </w:pPr>
    </w:p>
    <w:p w14:paraId="6A30B8AB" w14:textId="1D63D3F3" w:rsidR="00FB26DE" w:rsidRPr="00FB26DE" w:rsidRDefault="00FB26DE" w:rsidP="00FB26DE">
      <w:pPr>
        <w:numPr>
          <w:ilvl w:val="12"/>
          <w:numId w:val="0"/>
        </w:numPr>
        <w:tabs>
          <w:tab w:val="left" w:pos="0"/>
          <w:tab w:val="left" w:pos="567"/>
        </w:tabs>
        <w:spacing w:after="0" w:line="240" w:lineRule="auto"/>
        <w:outlineLvl w:val="0"/>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kapsulėse yra </w:t>
      </w:r>
      <w:proofErr w:type="spellStart"/>
      <w:r w:rsidR="00370F99">
        <w:rPr>
          <w:rFonts w:ascii="Times New Roman" w:eastAsia="Times New Roman" w:hAnsi="Times New Roman" w:cs="Times New Roman"/>
        </w:rPr>
        <w:t>itrakonazolo</w:t>
      </w:r>
      <w:proofErr w:type="spellEnd"/>
      <w:r w:rsidR="00370F99">
        <w:rPr>
          <w:rFonts w:ascii="Times New Roman" w:eastAsia="Times New Roman" w:hAnsi="Times New Roman" w:cs="Times New Roman"/>
        </w:rPr>
        <w:t>, kuris yra priešgrybelinis vaistas</w:t>
      </w:r>
      <w:r w:rsidRPr="00FB26DE">
        <w:rPr>
          <w:rFonts w:ascii="Times New Roman" w:eastAsia="Times New Roman" w:hAnsi="Times New Roman" w:cs="Times New Roman"/>
        </w:rPr>
        <w:t>. Jis grybeliams neleidžia gaminti normali</w:t>
      </w:r>
      <w:r w:rsidR="00187420">
        <w:rPr>
          <w:rFonts w:ascii="Times New Roman" w:eastAsia="Times New Roman" w:hAnsi="Times New Roman" w:cs="Times New Roman"/>
        </w:rPr>
        <w:t>os</w:t>
      </w:r>
      <w:r w:rsidRPr="00FB26DE">
        <w:rPr>
          <w:rFonts w:ascii="Times New Roman" w:eastAsia="Times New Roman" w:hAnsi="Times New Roman" w:cs="Times New Roman"/>
        </w:rPr>
        <w:t xml:space="preserve"> ląstelės sienel</w:t>
      </w:r>
      <w:r w:rsidR="006C1666">
        <w:rPr>
          <w:rFonts w:ascii="Times New Roman" w:eastAsia="Times New Roman" w:hAnsi="Times New Roman" w:cs="Times New Roman"/>
        </w:rPr>
        <w:t>ės</w:t>
      </w:r>
      <w:r w:rsidRPr="00FB26DE">
        <w:rPr>
          <w:rFonts w:ascii="Times New Roman" w:eastAsia="Times New Roman" w:hAnsi="Times New Roman" w:cs="Times New Roman"/>
        </w:rPr>
        <w:t>. Jeigu ląstelės sienelė nefunkcionuoja, grybelis žūsta.</w:t>
      </w:r>
    </w:p>
    <w:p w14:paraId="6A296FEE" w14:textId="77777777" w:rsidR="00FB26DE" w:rsidRPr="00FB26DE" w:rsidRDefault="00FB26DE" w:rsidP="00FB26DE">
      <w:pPr>
        <w:numPr>
          <w:ilvl w:val="12"/>
          <w:numId w:val="0"/>
        </w:numPr>
        <w:tabs>
          <w:tab w:val="left" w:pos="567"/>
        </w:tabs>
        <w:spacing w:after="0" w:line="240" w:lineRule="auto"/>
        <w:ind w:left="567" w:hanging="567"/>
        <w:outlineLvl w:val="0"/>
        <w:rPr>
          <w:rFonts w:ascii="Times New Roman" w:eastAsia="Times New Roman" w:hAnsi="Times New Roman" w:cs="Times New Roman"/>
        </w:rPr>
      </w:pPr>
    </w:p>
    <w:p w14:paraId="52B7E84F" w14:textId="77777777" w:rsidR="00FB26DE" w:rsidRPr="00FB26DE" w:rsidRDefault="00FB26DE" w:rsidP="00FB26DE">
      <w:pPr>
        <w:numPr>
          <w:ilvl w:val="12"/>
          <w:numId w:val="0"/>
        </w:numPr>
        <w:tabs>
          <w:tab w:val="left" w:pos="567"/>
        </w:tabs>
        <w:spacing w:after="0" w:line="240" w:lineRule="auto"/>
        <w:ind w:left="567" w:hanging="567"/>
        <w:outlineLvl w:val="0"/>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gydomos grybelinės makšties, burnos, odos ir nagų ligos.</w:t>
      </w:r>
    </w:p>
    <w:p w14:paraId="7457F949" w14:textId="77777777" w:rsidR="00FB26DE" w:rsidRPr="00FB26DE" w:rsidRDefault="00FB26DE" w:rsidP="00FB26DE">
      <w:pPr>
        <w:numPr>
          <w:ilvl w:val="12"/>
          <w:numId w:val="0"/>
        </w:numPr>
        <w:tabs>
          <w:tab w:val="left" w:pos="567"/>
        </w:tabs>
        <w:spacing w:after="0" w:line="240" w:lineRule="auto"/>
        <w:ind w:left="567" w:hanging="567"/>
        <w:outlineLvl w:val="0"/>
        <w:rPr>
          <w:rFonts w:ascii="Times New Roman" w:eastAsia="Times New Roman" w:hAnsi="Times New Roman" w:cs="Times New Roman"/>
          <w:b/>
        </w:rPr>
      </w:pPr>
    </w:p>
    <w:p w14:paraId="6E035682" w14:textId="77777777" w:rsidR="00FB26DE" w:rsidRPr="00FB26DE" w:rsidRDefault="00FB26DE" w:rsidP="00FB26DE">
      <w:pPr>
        <w:numPr>
          <w:ilvl w:val="12"/>
          <w:numId w:val="0"/>
        </w:numPr>
        <w:tabs>
          <w:tab w:val="left" w:pos="567"/>
        </w:tabs>
        <w:spacing w:after="0" w:line="240" w:lineRule="auto"/>
        <w:ind w:left="567" w:hanging="567"/>
        <w:outlineLvl w:val="0"/>
        <w:rPr>
          <w:rFonts w:ascii="Times New Roman" w:eastAsia="Times New Roman" w:hAnsi="Times New Roman" w:cs="Times New Roman"/>
          <w:b/>
        </w:rPr>
      </w:pPr>
    </w:p>
    <w:p w14:paraId="111AB623" w14:textId="77777777" w:rsidR="00FB26DE" w:rsidRPr="00FB26DE" w:rsidRDefault="00FB26DE" w:rsidP="00FB26DE">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FB26DE">
        <w:rPr>
          <w:rFonts w:ascii="Times New Roman" w:eastAsia="Times New Roman" w:hAnsi="Times New Roman" w:cs="Times New Roman"/>
          <w:b/>
        </w:rPr>
        <w:t>2.</w:t>
      </w:r>
      <w:r w:rsidRPr="00FB26DE">
        <w:rPr>
          <w:rFonts w:ascii="Times New Roman" w:eastAsia="Times New Roman" w:hAnsi="Times New Roman" w:cs="Times New Roman"/>
          <w:b/>
        </w:rPr>
        <w:tab/>
        <w:t xml:space="preserve">Kas žinotina prieš vartojant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p>
    <w:p w14:paraId="48CA0866"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b/>
        </w:rPr>
      </w:pPr>
    </w:p>
    <w:p w14:paraId="09B106ED" w14:textId="07EB2E99" w:rsidR="00FB26DE" w:rsidRPr="00FB26DE" w:rsidRDefault="00FB26DE" w:rsidP="00FB26DE">
      <w:pPr>
        <w:tabs>
          <w:tab w:val="left" w:pos="567"/>
        </w:tabs>
        <w:spacing w:after="0" w:line="240" w:lineRule="auto"/>
        <w:ind w:left="567" w:hanging="567"/>
        <w:rPr>
          <w:rFonts w:ascii="Times New Roman" w:eastAsia="Times New Roman" w:hAnsi="Times New Roman" w:cs="Times New Roman"/>
          <w:b/>
          <w:caps/>
        </w:rPr>
      </w:pP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bCs/>
        </w:rPr>
        <w:t xml:space="preserve"> vartoti </w:t>
      </w:r>
      <w:r w:rsidR="009D524D">
        <w:rPr>
          <w:rFonts w:ascii="Times New Roman" w:eastAsia="Times New Roman" w:hAnsi="Times New Roman" w:cs="Times New Roman"/>
          <w:b/>
          <w:bCs/>
        </w:rPr>
        <w:t>draudžiama</w:t>
      </w:r>
      <w:r w:rsidRPr="00FB26DE">
        <w:rPr>
          <w:rFonts w:ascii="Times New Roman" w:eastAsia="Times New Roman" w:hAnsi="Times New Roman" w:cs="Times New Roman"/>
          <w:b/>
          <w:bCs/>
        </w:rPr>
        <w:t>:</w:t>
      </w:r>
    </w:p>
    <w:p w14:paraId="67636BB7" w14:textId="19C6C103" w:rsidR="00FB26DE" w:rsidRPr="00FB26DE" w:rsidRDefault="00FB26DE" w:rsidP="00FB26DE">
      <w:pPr>
        <w:numPr>
          <w:ilvl w:val="12"/>
          <w:numId w:val="0"/>
        </w:num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w:t>
      </w:r>
      <w:r w:rsidRPr="00FB26DE">
        <w:rPr>
          <w:rFonts w:ascii="Times New Roman" w:eastAsia="Times New Roman" w:hAnsi="Times New Roman" w:cs="Times New Roman"/>
        </w:rPr>
        <w:tab/>
        <w:t xml:space="preserve">jeigu yra alergija </w:t>
      </w:r>
      <w:proofErr w:type="spellStart"/>
      <w:r w:rsidRPr="00FB26DE">
        <w:rPr>
          <w:rFonts w:ascii="Times New Roman" w:eastAsia="Times New Roman" w:hAnsi="Times New Roman" w:cs="Times New Roman"/>
        </w:rPr>
        <w:t>itrakonazolui</w:t>
      </w:r>
      <w:proofErr w:type="spellEnd"/>
      <w:r w:rsidRPr="00FB26DE">
        <w:rPr>
          <w:rFonts w:ascii="Times New Roman" w:eastAsia="Times New Roman" w:hAnsi="Times New Roman" w:cs="Times New Roman"/>
        </w:rPr>
        <w:t xml:space="preserve"> arba bet kuriai pagalbinei šio vaisto medžiagai (jos išvardytos 6</w:t>
      </w:r>
      <w:r w:rsidR="0058522A">
        <w:rPr>
          <w:rFonts w:ascii="Times New Roman" w:eastAsia="Times New Roman" w:hAnsi="Times New Roman" w:cs="Times New Roman"/>
        </w:rPr>
        <w:t> </w:t>
      </w:r>
      <w:r w:rsidRPr="00FB26DE">
        <w:rPr>
          <w:rFonts w:ascii="Times New Roman" w:eastAsia="Times New Roman" w:hAnsi="Times New Roman" w:cs="Times New Roman"/>
        </w:rPr>
        <w:t>skyri</w:t>
      </w:r>
      <w:r w:rsidR="006C1666">
        <w:rPr>
          <w:rFonts w:ascii="Times New Roman" w:eastAsia="Times New Roman" w:hAnsi="Times New Roman" w:cs="Times New Roman"/>
        </w:rPr>
        <w:t>uje</w:t>
      </w:r>
      <w:r w:rsidRPr="00FB26DE">
        <w:rPr>
          <w:rFonts w:ascii="Times New Roman" w:eastAsia="Times New Roman" w:hAnsi="Times New Roman" w:cs="Times New Roman"/>
        </w:rPr>
        <w:t>);</w:t>
      </w:r>
    </w:p>
    <w:p w14:paraId="6C283F78" w14:textId="6D24795E" w:rsidR="00FB26DE" w:rsidRDefault="00FB26DE" w:rsidP="00FB26DE">
      <w:pPr>
        <w:numPr>
          <w:ilvl w:val="12"/>
          <w:numId w:val="0"/>
        </w:num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w:t>
      </w:r>
      <w:r w:rsidRPr="00FB26DE">
        <w:rPr>
          <w:rFonts w:ascii="Times New Roman" w:eastAsia="Times New Roman" w:hAnsi="Times New Roman" w:cs="Times New Roman"/>
        </w:rPr>
        <w:tab/>
        <w:t>jeigu esate nėščia</w:t>
      </w:r>
      <w:r w:rsidR="005573A8" w:rsidRPr="005573A8">
        <w:rPr>
          <w:rFonts w:ascii="Times New Roman" w:eastAsia="Times New Roman" w:hAnsi="Times New Roman" w:cs="Times New Roman"/>
        </w:rPr>
        <w:t>, manote, kad galite būti nėščia arba planuojate pastoti</w:t>
      </w:r>
      <w:r w:rsidRPr="00FB26DE">
        <w:rPr>
          <w:rFonts w:ascii="Times New Roman" w:eastAsia="Times New Roman" w:hAnsi="Times New Roman" w:cs="Times New Roman"/>
        </w:rPr>
        <w:t xml:space="preserve"> (</w:t>
      </w:r>
      <w:r w:rsidR="006C1666">
        <w:rPr>
          <w:rFonts w:ascii="Times New Roman" w:eastAsia="Times New Roman" w:hAnsi="Times New Roman" w:cs="Times New Roman"/>
        </w:rPr>
        <w:t xml:space="preserve">taip pat </w:t>
      </w:r>
      <w:r w:rsidRPr="00FB26DE">
        <w:rPr>
          <w:rFonts w:ascii="Times New Roman" w:eastAsia="Times New Roman" w:hAnsi="Times New Roman" w:cs="Times New Roman"/>
        </w:rPr>
        <w:t xml:space="preserve">žr. poskyrį „ Nėštumas </w:t>
      </w:r>
      <w:r w:rsidR="0049692D">
        <w:rPr>
          <w:rFonts w:ascii="Times New Roman" w:eastAsia="Times New Roman" w:hAnsi="Times New Roman" w:cs="Times New Roman"/>
        </w:rPr>
        <w:t xml:space="preserve">ir </w:t>
      </w:r>
      <w:r w:rsidRPr="00FB26DE">
        <w:rPr>
          <w:rFonts w:ascii="Times New Roman" w:eastAsia="Times New Roman" w:hAnsi="Times New Roman" w:cs="Times New Roman"/>
        </w:rPr>
        <w:t>žindymo laikotarpis“);</w:t>
      </w:r>
    </w:p>
    <w:p w14:paraId="547B68C7" w14:textId="44A34B5C" w:rsidR="0049692D" w:rsidRPr="002B38A4" w:rsidRDefault="0049692D" w:rsidP="002B38A4">
      <w:pPr>
        <w:pStyle w:val="Sraopastraipa"/>
        <w:numPr>
          <w:ilvl w:val="0"/>
          <w:numId w:val="16"/>
        </w:numPr>
        <w:tabs>
          <w:tab w:val="left" w:pos="567"/>
        </w:tabs>
        <w:spacing w:after="0" w:line="240" w:lineRule="auto"/>
        <w:ind w:left="567" w:hanging="567"/>
        <w:rPr>
          <w:rFonts w:ascii="Times New Roman" w:eastAsia="Times New Roman" w:hAnsi="Times New Roman" w:cs="Times New Roman"/>
        </w:rPr>
      </w:pPr>
      <w:r w:rsidRPr="002B38A4">
        <w:rPr>
          <w:rFonts w:ascii="Times New Roman" w:eastAsia="Times New Roman" w:hAnsi="Times New Roman" w:cs="Times New Roman"/>
        </w:rPr>
        <w:t xml:space="preserve">jeigu esate vaisingo amžiaus ir galite pastoti, turite naudoti veiksmingą kontracepcijos metodą, kad užtikrintumėte, jog vartodama šį vaistą nepastotumėte. Kadangi </w:t>
      </w:r>
      <w:proofErr w:type="spellStart"/>
      <w:r w:rsidRPr="002B38A4">
        <w:rPr>
          <w:rFonts w:ascii="Times New Roman" w:eastAsia="Times New Roman" w:hAnsi="Times New Roman" w:cs="Times New Roman"/>
        </w:rPr>
        <w:t>Itraconazol</w:t>
      </w:r>
      <w:proofErr w:type="spellEnd"/>
      <w:r w:rsidRPr="002B38A4">
        <w:rPr>
          <w:rFonts w:ascii="Times New Roman" w:eastAsia="Times New Roman" w:hAnsi="Times New Roman" w:cs="Times New Roman"/>
        </w:rPr>
        <w:t xml:space="preserve"> </w:t>
      </w:r>
      <w:proofErr w:type="spellStart"/>
      <w:r w:rsidRPr="002B38A4">
        <w:rPr>
          <w:rFonts w:ascii="Times New Roman" w:eastAsia="Times New Roman" w:hAnsi="Times New Roman" w:cs="Times New Roman"/>
        </w:rPr>
        <w:t>Actavis</w:t>
      </w:r>
      <w:proofErr w:type="spellEnd"/>
      <w:r w:rsidRPr="002B38A4">
        <w:rPr>
          <w:rFonts w:ascii="Times New Roman" w:eastAsia="Times New Roman" w:hAnsi="Times New Roman" w:cs="Times New Roman"/>
        </w:rPr>
        <w:t xml:space="preserve"> organizme išlieka tam tikrą laiką po to, kai jo nustojama vartoti, todėl būtina toliau naudoti tinkamą kontracepcijos metodą iki tol, kol prasidės menstruacijos.</w:t>
      </w:r>
    </w:p>
    <w:p w14:paraId="5B6BE557" w14:textId="1F185F5E" w:rsidR="0049692D" w:rsidRDefault="0049692D" w:rsidP="0049692D">
      <w:pPr>
        <w:pStyle w:val="Sraopastraipa"/>
        <w:numPr>
          <w:ilvl w:val="0"/>
          <w:numId w:val="16"/>
        </w:numPr>
        <w:tabs>
          <w:tab w:val="left" w:pos="567"/>
        </w:tabs>
        <w:spacing w:after="0" w:line="240" w:lineRule="auto"/>
        <w:ind w:left="567" w:hanging="567"/>
        <w:rPr>
          <w:rFonts w:ascii="Times New Roman" w:eastAsia="Times New Roman" w:hAnsi="Times New Roman" w:cs="Times New Roman"/>
        </w:rPr>
      </w:pPr>
      <w:r w:rsidRPr="002B38A4">
        <w:rPr>
          <w:rFonts w:ascii="Times New Roman" w:eastAsia="Times New Roman" w:hAnsi="Times New Roman" w:cs="Times New Roman"/>
        </w:rPr>
        <w:t xml:space="preserve">jeigu yra sunkaus širdies nepakankamumo požymių (skilvelių nepakankamumas pasireiškiantis </w:t>
      </w:r>
      <w:proofErr w:type="spellStart"/>
      <w:r w:rsidRPr="002B38A4">
        <w:rPr>
          <w:rFonts w:ascii="Times New Roman" w:eastAsia="Times New Roman" w:hAnsi="Times New Roman" w:cs="Times New Roman"/>
        </w:rPr>
        <w:t>staziniu</w:t>
      </w:r>
      <w:proofErr w:type="spellEnd"/>
      <w:r w:rsidRPr="002B38A4">
        <w:rPr>
          <w:rFonts w:ascii="Times New Roman" w:eastAsia="Times New Roman" w:hAnsi="Times New Roman" w:cs="Times New Roman"/>
        </w:rPr>
        <w:t xml:space="preserve"> širdies nepakankamumu) ar anksčiau buvo širdies nepakankamumas (</w:t>
      </w:r>
      <w:proofErr w:type="spellStart"/>
      <w:r w:rsidRPr="002B38A4">
        <w:rPr>
          <w:rFonts w:ascii="Times New Roman" w:eastAsia="Times New Roman" w:hAnsi="Times New Roman" w:cs="Times New Roman"/>
        </w:rPr>
        <w:t>stazinis</w:t>
      </w:r>
      <w:proofErr w:type="spellEnd"/>
      <w:r w:rsidRPr="002B38A4">
        <w:rPr>
          <w:rFonts w:ascii="Times New Roman" w:eastAsia="Times New Roman" w:hAnsi="Times New Roman" w:cs="Times New Roman"/>
        </w:rPr>
        <w:t xml:space="preserve"> širdies nepakankamumas), išskyrus gyvybei pavojingų arba kitų sunkių infekcijų gydymą (žr. skyrių „Įspėjimais ir atsargumo priemonės“);</w:t>
      </w:r>
    </w:p>
    <w:p w14:paraId="4E0BEC0A" w14:textId="77777777" w:rsidR="0049692D" w:rsidRDefault="0049692D" w:rsidP="0049692D">
      <w:pPr>
        <w:tabs>
          <w:tab w:val="left" w:pos="567"/>
        </w:tabs>
        <w:spacing w:after="0" w:line="240" w:lineRule="auto"/>
        <w:rPr>
          <w:rFonts w:ascii="Times New Roman" w:eastAsia="Times New Roman" w:hAnsi="Times New Roman" w:cs="Times New Roman"/>
        </w:rPr>
      </w:pPr>
    </w:p>
    <w:p w14:paraId="34419D19" w14:textId="77777777" w:rsidR="0049692D" w:rsidRPr="0049692D" w:rsidRDefault="0049692D" w:rsidP="0049692D">
      <w:pPr>
        <w:tabs>
          <w:tab w:val="left" w:pos="567"/>
        </w:tabs>
        <w:spacing w:after="0" w:line="240" w:lineRule="auto"/>
        <w:rPr>
          <w:rFonts w:ascii="Times New Roman" w:eastAsia="Times New Roman" w:hAnsi="Times New Roman" w:cs="Times New Roman"/>
        </w:rPr>
      </w:pPr>
      <w:r w:rsidRPr="0049692D">
        <w:rPr>
          <w:rFonts w:ascii="Times New Roman" w:eastAsia="Times New Roman" w:hAnsi="Times New Roman" w:cs="Times New Roman"/>
        </w:rPr>
        <w:t xml:space="preserve">Pasakykite gydytojui, jei vartojate bet kokį kitą vaistą prieš pradedant vartoti </w:t>
      </w:r>
      <w:proofErr w:type="spellStart"/>
      <w:r w:rsidRPr="0049692D">
        <w:rPr>
          <w:rFonts w:ascii="Times New Roman" w:eastAsia="Times New Roman" w:hAnsi="Times New Roman" w:cs="Times New Roman"/>
        </w:rPr>
        <w:t>Itraconazol</w:t>
      </w:r>
      <w:proofErr w:type="spellEnd"/>
      <w:r w:rsidRPr="0049692D">
        <w:rPr>
          <w:rFonts w:ascii="Times New Roman" w:eastAsia="Times New Roman" w:hAnsi="Times New Roman" w:cs="Times New Roman"/>
        </w:rPr>
        <w:t xml:space="preserve"> </w:t>
      </w:r>
      <w:proofErr w:type="spellStart"/>
      <w:r w:rsidRPr="0049692D">
        <w:rPr>
          <w:rFonts w:ascii="Times New Roman" w:eastAsia="Times New Roman" w:hAnsi="Times New Roman" w:cs="Times New Roman"/>
        </w:rPr>
        <w:t>Actavis</w:t>
      </w:r>
      <w:proofErr w:type="spellEnd"/>
      <w:r w:rsidRPr="0049692D">
        <w:rPr>
          <w:rFonts w:ascii="Times New Roman" w:eastAsia="Times New Roman" w:hAnsi="Times New Roman" w:cs="Times New Roman"/>
        </w:rPr>
        <w:t>.</w:t>
      </w:r>
    </w:p>
    <w:p w14:paraId="54349FD2" w14:textId="77777777" w:rsidR="0049692D" w:rsidRPr="0049692D" w:rsidRDefault="0049692D" w:rsidP="0049692D">
      <w:pPr>
        <w:tabs>
          <w:tab w:val="left" w:pos="567"/>
        </w:tabs>
        <w:spacing w:after="0" w:line="240" w:lineRule="auto"/>
        <w:rPr>
          <w:rFonts w:ascii="Times New Roman" w:eastAsia="Times New Roman" w:hAnsi="Times New Roman" w:cs="Times New Roman"/>
        </w:rPr>
      </w:pPr>
    </w:p>
    <w:p w14:paraId="05981981" w14:textId="47F18FD9" w:rsidR="0049692D" w:rsidRDefault="006671F3" w:rsidP="0049692D">
      <w:pPr>
        <w:tabs>
          <w:tab w:val="left" w:pos="567"/>
        </w:tabs>
        <w:spacing w:after="0" w:line="240" w:lineRule="auto"/>
        <w:rPr>
          <w:rFonts w:ascii="Times New Roman" w:eastAsia="Times New Roman" w:hAnsi="Times New Roman" w:cs="Times New Roman"/>
        </w:rPr>
      </w:pPr>
      <w:r w:rsidRPr="006671F3">
        <w:rPr>
          <w:rFonts w:ascii="Times New Roman" w:eastAsia="Times New Roman" w:hAnsi="Times New Roman" w:cs="Times New Roman"/>
        </w:rPr>
        <w:t xml:space="preserve">Nevartokite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jei vartojate tam tikrus vaistus</w:t>
      </w:r>
      <w:r w:rsidR="009F7EF0">
        <w:rPr>
          <w:rFonts w:ascii="Times New Roman" w:eastAsia="Times New Roman" w:hAnsi="Times New Roman" w:cs="Times New Roman"/>
        </w:rPr>
        <w:t>.</w:t>
      </w:r>
      <w:r w:rsidRPr="006671F3">
        <w:rPr>
          <w:rFonts w:ascii="Times New Roman" w:eastAsia="Times New Roman" w:hAnsi="Times New Roman" w:cs="Times New Roman"/>
        </w:rPr>
        <w:t xml:space="preserve"> </w:t>
      </w:r>
      <w:r w:rsidR="009F7EF0">
        <w:rPr>
          <w:rFonts w:ascii="Times New Roman" w:eastAsia="Times New Roman" w:hAnsi="Times New Roman" w:cs="Times New Roman"/>
        </w:rPr>
        <w:t>Taip pat nevartokite šių vaistų</w:t>
      </w:r>
      <w:r w:rsidRPr="006671F3">
        <w:rPr>
          <w:rFonts w:ascii="Times New Roman" w:eastAsia="Times New Roman" w:hAnsi="Times New Roman" w:cs="Times New Roman"/>
        </w:rPr>
        <w:t xml:space="preserve"> 2 savaites po </w:t>
      </w:r>
      <w:r w:rsidR="00F06796">
        <w:rPr>
          <w:rFonts w:ascii="Times New Roman" w:eastAsia="Times New Roman" w:hAnsi="Times New Roman" w:cs="Times New Roman"/>
        </w:rPr>
        <w:t xml:space="preserve">gydymo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xml:space="preserve"> nutraukimo. </w:t>
      </w:r>
      <w:r w:rsidR="00474CED">
        <w:rPr>
          <w:rFonts w:ascii="Times New Roman" w:eastAsia="Times New Roman" w:hAnsi="Times New Roman" w:cs="Times New Roman"/>
        </w:rPr>
        <w:t>Toliau nurodyti</w:t>
      </w:r>
      <w:r w:rsidRPr="006671F3">
        <w:rPr>
          <w:rFonts w:ascii="Times New Roman" w:eastAsia="Times New Roman" w:hAnsi="Times New Roman" w:cs="Times New Roman"/>
        </w:rPr>
        <w:t xml:space="preserve"> vaist</w:t>
      </w:r>
      <w:r w:rsidR="00474CED">
        <w:rPr>
          <w:rFonts w:ascii="Times New Roman" w:eastAsia="Times New Roman" w:hAnsi="Times New Roman" w:cs="Times New Roman"/>
        </w:rPr>
        <w:t>ai</w:t>
      </w:r>
      <w:r w:rsidRPr="006671F3">
        <w:rPr>
          <w:rFonts w:ascii="Times New Roman" w:eastAsia="Times New Roman" w:hAnsi="Times New Roman" w:cs="Times New Roman"/>
        </w:rPr>
        <w:t xml:space="preserve">, kurių negalima vartoti kartu su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xml:space="preserve"> arba 2 savaites po </w:t>
      </w:r>
      <w:r w:rsidR="00DF4173">
        <w:rPr>
          <w:rFonts w:ascii="Times New Roman" w:eastAsia="Times New Roman" w:hAnsi="Times New Roman" w:cs="Times New Roman"/>
        </w:rPr>
        <w:t xml:space="preserve">gydymo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xml:space="preserve"> nutraukimo, pavyzdž</w:t>
      </w:r>
      <w:r w:rsidR="00474CED">
        <w:rPr>
          <w:rFonts w:ascii="Times New Roman" w:eastAsia="Times New Roman" w:hAnsi="Times New Roman" w:cs="Times New Roman"/>
        </w:rPr>
        <w:t>iui</w:t>
      </w:r>
      <w:r w:rsidR="002801A0" w:rsidRPr="00474CED">
        <w:rPr>
          <w:rFonts w:ascii="Times New Roman" w:eastAsia="Times New Roman" w:hAnsi="Times New Roman" w:cs="Times New Roman"/>
        </w:rPr>
        <w:t>:</w:t>
      </w:r>
    </w:p>
    <w:p w14:paraId="370FC0EA" w14:textId="77777777" w:rsidR="0049692D" w:rsidRDefault="0049692D" w:rsidP="0049692D">
      <w:pPr>
        <w:tabs>
          <w:tab w:val="left" w:pos="567"/>
        </w:tabs>
        <w:spacing w:after="0" w:line="240" w:lineRule="auto"/>
        <w:rPr>
          <w:rFonts w:ascii="Times New Roman" w:eastAsia="Times New Roman" w:hAnsi="Times New Roman" w:cs="Times New Roman"/>
        </w:rPr>
      </w:pPr>
    </w:p>
    <w:p w14:paraId="1E8A2CF8"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Vaistai, vartojami nuo širdies, kraujo ar kraujotakos sutrikimų:</w:t>
      </w:r>
    </w:p>
    <w:p w14:paraId="35EBEF86"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aliskirenas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eplerenonas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lerkanidipinas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nizoldipinas</w:t>
      </w:r>
      <w:proofErr w:type="spellEnd"/>
      <w:r w:rsidRPr="00DC5B57">
        <w:rPr>
          <w:rFonts w:ascii="Times New Roman" w:eastAsia="Calibri" w:hAnsi="Times New Roman" w:cs="Times New Roman"/>
        </w:rPr>
        <w:t xml:space="preserve"> (nuo didelio kraujospūdžio);</w:t>
      </w:r>
    </w:p>
    <w:p w14:paraId="3750C1D2"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bepridilis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ivabradinas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ranolazinas</w:t>
      </w:r>
      <w:proofErr w:type="spellEnd"/>
      <w:r w:rsidRPr="00DC5B57">
        <w:rPr>
          <w:rFonts w:ascii="Times New Roman" w:eastAsia="Calibri" w:hAnsi="Times New Roman" w:cs="Times New Roman"/>
        </w:rPr>
        <w:t xml:space="preserve"> (nuo krūtinės anginos);</w:t>
      </w:r>
    </w:p>
    <w:p w14:paraId="30285C79"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dabigatranas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tikagreloras</w:t>
      </w:r>
      <w:proofErr w:type="spellEnd"/>
      <w:r w:rsidRPr="00DC5B57">
        <w:rPr>
          <w:rFonts w:ascii="Times New Roman" w:eastAsia="Calibri" w:hAnsi="Times New Roman" w:cs="Times New Roman"/>
        </w:rPr>
        <w:t xml:space="preserve"> (nuo kraujo krešulių susidarymo);</w:t>
      </w:r>
    </w:p>
    <w:p w14:paraId="177056DD" w14:textId="77777777" w:rsidR="0049692D"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dizopiramidas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dofetilidas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dronedaronas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chinidinas</w:t>
      </w:r>
      <w:proofErr w:type="spellEnd"/>
      <w:r w:rsidRPr="00DC5B57">
        <w:rPr>
          <w:rFonts w:ascii="Times New Roman" w:eastAsia="Calibri" w:hAnsi="Times New Roman" w:cs="Times New Roman"/>
        </w:rPr>
        <w:t xml:space="preserve"> (nuo neritmiško širdies plakimo);</w:t>
      </w:r>
    </w:p>
    <w:p w14:paraId="4BC12C02" w14:textId="77777777" w:rsidR="0049692D" w:rsidRPr="00D77F6E"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77F6E">
        <w:rPr>
          <w:rFonts w:ascii="Times New Roman" w:eastAsia="Calibri" w:hAnsi="Times New Roman" w:cs="Times New Roman"/>
        </w:rPr>
        <w:t>finerenonas</w:t>
      </w:r>
      <w:proofErr w:type="spellEnd"/>
      <w:r w:rsidRPr="00D77F6E">
        <w:rPr>
          <w:rFonts w:ascii="Times New Roman" w:eastAsia="Calibri" w:hAnsi="Times New Roman" w:cs="Times New Roman"/>
        </w:rPr>
        <w:t xml:space="preserve"> (nuo 2 tipo cukriniu diabetu sergančių pacientų inkstų sutrikimų);</w:t>
      </w:r>
    </w:p>
    <w:p w14:paraId="4CC22CC1"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lomitapidas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lovastatinas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simvastatinas</w:t>
      </w:r>
      <w:proofErr w:type="spellEnd"/>
      <w:r w:rsidRPr="00DC5B57">
        <w:rPr>
          <w:rFonts w:ascii="Times New Roman" w:eastAsia="Calibri" w:hAnsi="Times New Roman" w:cs="Times New Roman"/>
        </w:rPr>
        <w:t xml:space="preserve"> (cholesterolio kiekiui mažinti);</w:t>
      </w:r>
    </w:p>
    <w:p w14:paraId="503BD4C2"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sildenafilis</w:t>
      </w:r>
      <w:proofErr w:type="spellEnd"/>
      <w:r w:rsidRPr="00DC5B57">
        <w:rPr>
          <w:rFonts w:ascii="Times New Roman" w:eastAsia="Calibri" w:hAnsi="Times New Roman" w:cs="Times New Roman"/>
        </w:rPr>
        <w:t xml:space="preserve"> (dideliam kraujospūdžiui plaučių kraujagyslėse gydyti).</w:t>
      </w:r>
    </w:p>
    <w:p w14:paraId="225DFEDB"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0B06CC03"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Vaistai, vartojami skrandžio sutrikimams ar vidurių užkietėjimui gydyti:</w:t>
      </w:r>
    </w:p>
    <w:p w14:paraId="1ECD4843"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cisapridas</w:t>
      </w:r>
      <w:proofErr w:type="spellEnd"/>
      <w:r w:rsidRPr="00DC5B57">
        <w:rPr>
          <w:rFonts w:ascii="Times New Roman" w:eastAsia="Calibri" w:hAnsi="Times New Roman" w:cs="Times New Roman"/>
        </w:rPr>
        <w:t xml:space="preserve"> (nuo skrandžio veiklos sutrikimo);</w:t>
      </w:r>
    </w:p>
    <w:p w14:paraId="4459FC85"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domperidonas</w:t>
      </w:r>
      <w:proofErr w:type="spellEnd"/>
      <w:r w:rsidRPr="00DC5B57">
        <w:rPr>
          <w:rFonts w:ascii="Times New Roman" w:eastAsia="Calibri" w:hAnsi="Times New Roman" w:cs="Times New Roman"/>
        </w:rPr>
        <w:t xml:space="preserve"> (nuo pykinimo ir vėmimo);</w:t>
      </w:r>
    </w:p>
    <w:p w14:paraId="4B394D69"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naloksegolis</w:t>
      </w:r>
      <w:proofErr w:type="spellEnd"/>
      <w:r w:rsidRPr="00DC5B57">
        <w:rPr>
          <w:rFonts w:ascii="Times New Roman" w:eastAsia="Calibri" w:hAnsi="Times New Roman" w:cs="Times New Roman"/>
        </w:rPr>
        <w:t xml:space="preserve"> (nuo vidurių užkietėjimo, kurį sukėlė </w:t>
      </w:r>
      <w:proofErr w:type="spellStart"/>
      <w:r w:rsidRPr="00DC5B57">
        <w:rPr>
          <w:rFonts w:ascii="Times New Roman" w:eastAsia="Calibri" w:hAnsi="Times New Roman" w:cs="Times New Roman"/>
        </w:rPr>
        <w:t>opioidų</w:t>
      </w:r>
      <w:proofErr w:type="spellEnd"/>
      <w:r w:rsidRPr="00DC5B57">
        <w:rPr>
          <w:rFonts w:ascii="Times New Roman" w:eastAsia="Calibri" w:hAnsi="Times New Roman" w:cs="Times New Roman"/>
        </w:rPr>
        <w:t xml:space="preserve"> grupės skausmą malšinančių vaistų vartojimas).</w:t>
      </w:r>
    </w:p>
    <w:p w14:paraId="705B9FD7"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060FEE20"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Vaistai, vartojami galvos skausmui, miego sutrikimams ar psichinės sveikatos sutrikimams gydyti:</w:t>
      </w:r>
    </w:p>
    <w:p w14:paraId="2C2EEE35"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dihidroergotaminas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ergotaminas</w:t>
      </w:r>
      <w:proofErr w:type="spellEnd"/>
      <w:r w:rsidRPr="00DC5B57">
        <w:rPr>
          <w:rFonts w:ascii="Times New Roman" w:eastAsia="Calibri" w:hAnsi="Times New Roman" w:cs="Times New Roman"/>
        </w:rPr>
        <w:t xml:space="preserve"> (skalsių alkaloidai, vartojami nuo </w:t>
      </w:r>
      <w:proofErr w:type="spellStart"/>
      <w:r w:rsidRPr="00DC5B57">
        <w:rPr>
          <w:rFonts w:ascii="Times New Roman" w:eastAsia="Calibri" w:hAnsi="Times New Roman" w:cs="Times New Roman"/>
        </w:rPr>
        <w:t>migreninio</w:t>
      </w:r>
      <w:proofErr w:type="spellEnd"/>
      <w:r w:rsidRPr="00DC5B57">
        <w:rPr>
          <w:rFonts w:ascii="Times New Roman" w:eastAsia="Calibri" w:hAnsi="Times New Roman" w:cs="Times New Roman"/>
        </w:rPr>
        <w:t xml:space="preserve"> galvos skausmo);</w:t>
      </w:r>
    </w:p>
    <w:p w14:paraId="1F754404"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midazolamas</w:t>
      </w:r>
      <w:proofErr w:type="spellEnd"/>
      <w:r w:rsidRPr="00DC5B57">
        <w:rPr>
          <w:rFonts w:ascii="Times New Roman" w:eastAsia="Calibri" w:hAnsi="Times New Roman" w:cs="Times New Roman"/>
        </w:rPr>
        <w:t xml:space="preserve"> (vartojamas per burną) arba </w:t>
      </w:r>
      <w:proofErr w:type="spellStart"/>
      <w:r w:rsidRPr="00DC5B57">
        <w:rPr>
          <w:rFonts w:ascii="Times New Roman" w:eastAsia="Calibri" w:hAnsi="Times New Roman" w:cs="Times New Roman"/>
        </w:rPr>
        <w:t>triazolamas</w:t>
      </w:r>
      <w:proofErr w:type="spellEnd"/>
      <w:r w:rsidRPr="00DC5B57">
        <w:rPr>
          <w:rFonts w:ascii="Times New Roman" w:eastAsia="Calibri" w:hAnsi="Times New Roman" w:cs="Times New Roman"/>
        </w:rPr>
        <w:t xml:space="preserve"> (vartojami raminamajam poveikiui sukelti arba miegui pagerinti);</w:t>
      </w:r>
    </w:p>
    <w:p w14:paraId="70BF2258"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lurazidonas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pimozidas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kvetiapinas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sertindolas</w:t>
      </w:r>
      <w:proofErr w:type="spellEnd"/>
      <w:r w:rsidRPr="00DC5B57">
        <w:rPr>
          <w:rFonts w:ascii="Times New Roman" w:eastAsia="Calibri" w:hAnsi="Times New Roman" w:cs="Times New Roman"/>
        </w:rPr>
        <w:t xml:space="preserve"> (nuo šizofrenijos, </w:t>
      </w:r>
      <w:proofErr w:type="spellStart"/>
      <w:r w:rsidRPr="00DC5B57">
        <w:rPr>
          <w:rFonts w:ascii="Times New Roman" w:eastAsia="Calibri" w:hAnsi="Times New Roman" w:cs="Times New Roman"/>
        </w:rPr>
        <w:t>bipolinio</w:t>
      </w:r>
      <w:proofErr w:type="spellEnd"/>
      <w:r w:rsidRPr="00DC5B57">
        <w:rPr>
          <w:rFonts w:ascii="Times New Roman" w:eastAsia="Calibri" w:hAnsi="Times New Roman" w:cs="Times New Roman"/>
        </w:rPr>
        <w:t xml:space="preserve"> sutrikimo ar kitų psichinės sveikatos sutrikimų).</w:t>
      </w:r>
    </w:p>
    <w:p w14:paraId="6F958273"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55BA78FA"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Vaistai, vartojami šlapimo takų sutrikimams gydyti:</w:t>
      </w:r>
    </w:p>
    <w:p w14:paraId="6DBFEAC1"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darifenacinas</w:t>
      </w:r>
      <w:proofErr w:type="spellEnd"/>
      <w:r w:rsidRPr="00DC5B57">
        <w:rPr>
          <w:rFonts w:ascii="Times New Roman" w:eastAsia="Calibri" w:hAnsi="Times New Roman" w:cs="Times New Roman"/>
        </w:rPr>
        <w:t xml:space="preserve"> (nuo šlapimo nelaikymo);</w:t>
      </w:r>
    </w:p>
    <w:p w14:paraId="769DE971"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fezoterodinas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solifenacinas</w:t>
      </w:r>
      <w:proofErr w:type="spellEnd"/>
      <w:r w:rsidRPr="00DC5B57">
        <w:rPr>
          <w:rFonts w:ascii="Times New Roman" w:eastAsia="Calibri" w:hAnsi="Times New Roman" w:cs="Times New Roman"/>
        </w:rPr>
        <w:t xml:space="preserve"> (vartojami esant dirgliai šlapimo pūslei), jei jų vartoja pacientai, kuriems yra tam tikrų inkstų ar kepenų sutrikimų.</w:t>
      </w:r>
    </w:p>
    <w:p w14:paraId="231193A8"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745A5464"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Vaistai, vartojami alergijoms gydyti:</w:t>
      </w:r>
    </w:p>
    <w:p w14:paraId="486481A7"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astemizolas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mizolastinas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terfenadinas</w:t>
      </w:r>
      <w:proofErr w:type="spellEnd"/>
      <w:r w:rsidRPr="00DC5B57">
        <w:rPr>
          <w:rFonts w:ascii="Times New Roman" w:eastAsia="Calibri" w:hAnsi="Times New Roman" w:cs="Times New Roman"/>
        </w:rPr>
        <w:t xml:space="preserve"> (nuo alergijų).</w:t>
      </w:r>
    </w:p>
    <w:p w14:paraId="52CED14A"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633FD3C1"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 xml:space="preserve">Vaistai, vartojami </w:t>
      </w:r>
      <w:proofErr w:type="spellStart"/>
      <w:r w:rsidRPr="00DC5B57">
        <w:rPr>
          <w:rFonts w:ascii="Times New Roman" w:eastAsia="Calibri" w:hAnsi="Times New Roman" w:cs="Times New Roman"/>
          <w:bCs/>
        </w:rPr>
        <w:t>erakcijos</w:t>
      </w:r>
      <w:proofErr w:type="spellEnd"/>
      <w:r w:rsidRPr="00DC5B57">
        <w:rPr>
          <w:rFonts w:ascii="Times New Roman" w:eastAsia="Calibri" w:hAnsi="Times New Roman" w:cs="Times New Roman"/>
          <w:bCs/>
        </w:rPr>
        <w:t xml:space="preserve"> ir ejakuliacijos sutrikimams gydyti:</w:t>
      </w:r>
    </w:p>
    <w:p w14:paraId="22AB8515"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avanafilis</w:t>
      </w:r>
      <w:proofErr w:type="spellEnd"/>
      <w:r w:rsidRPr="00DC5B57">
        <w:rPr>
          <w:rFonts w:ascii="Times New Roman" w:eastAsia="Calibri" w:hAnsi="Times New Roman" w:cs="Times New Roman"/>
        </w:rPr>
        <w:t xml:space="preserve"> (nuo erekcijos sutrikimo);</w:t>
      </w:r>
    </w:p>
    <w:p w14:paraId="291D34AC"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dapoksetinas</w:t>
      </w:r>
      <w:proofErr w:type="spellEnd"/>
      <w:r w:rsidRPr="00DC5B57">
        <w:rPr>
          <w:rFonts w:ascii="Times New Roman" w:eastAsia="Calibri" w:hAnsi="Times New Roman" w:cs="Times New Roman"/>
        </w:rPr>
        <w:t xml:space="preserve"> (nuo priešlaikinės ejakuliacijos);</w:t>
      </w:r>
    </w:p>
    <w:p w14:paraId="607A6D3E"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vardenafilis</w:t>
      </w:r>
      <w:proofErr w:type="spellEnd"/>
      <w:r w:rsidRPr="00DC5B57">
        <w:rPr>
          <w:rFonts w:ascii="Times New Roman" w:eastAsia="Calibri" w:hAnsi="Times New Roman" w:cs="Times New Roman"/>
        </w:rPr>
        <w:t xml:space="preserve"> (nuo erekcijos sutrikimo), jei jo vartoja vyresni nei 75 metų vyrai.</w:t>
      </w:r>
    </w:p>
    <w:p w14:paraId="53BDDDA8"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35ED52B8" w14:textId="77777777" w:rsidR="0049692D" w:rsidRPr="00DC5B57" w:rsidRDefault="0049692D" w:rsidP="0049692D">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Kiti vaistai:</w:t>
      </w:r>
    </w:p>
    <w:p w14:paraId="6C8B2AC4"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kolchicinas</w:t>
      </w:r>
      <w:proofErr w:type="spellEnd"/>
      <w:r w:rsidRPr="00DC5B57">
        <w:rPr>
          <w:rFonts w:ascii="Times New Roman" w:eastAsia="Calibri" w:hAnsi="Times New Roman" w:cs="Times New Roman"/>
        </w:rPr>
        <w:t xml:space="preserve"> (nuo podagros), jei jo vartoja pacientai, kuriems yra inkstų ar kepenų sutrikimų;</w:t>
      </w:r>
    </w:p>
    <w:p w14:paraId="31F49DCF"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ergometrinas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ergonovinas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metilergometrinas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metilergonovinas</w:t>
      </w:r>
      <w:proofErr w:type="spellEnd"/>
      <w:r w:rsidRPr="00DC5B57">
        <w:rPr>
          <w:rFonts w:ascii="Times New Roman" w:eastAsia="Calibri" w:hAnsi="Times New Roman" w:cs="Times New Roman"/>
        </w:rPr>
        <w:t>) – skalsių alkaloidai, vartojami po gimdymo;</w:t>
      </w:r>
    </w:p>
    <w:p w14:paraId="1056EABD"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eliglustatas</w:t>
      </w:r>
      <w:proofErr w:type="spellEnd"/>
      <w:r w:rsidRPr="00DC5B57">
        <w:rPr>
          <w:rFonts w:ascii="Times New Roman" w:eastAsia="Calibri" w:hAnsi="Times New Roman" w:cs="Times New Roman"/>
        </w:rPr>
        <w:t xml:space="preserve"> (nuo </w:t>
      </w:r>
      <w:proofErr w:type="spellStart"/>
      <w:r w:rsidRPr="00DC5B57">
        <w:rPr>
          <w:rFonts w:ascii="Times New Roman" w:eastAsia="Calibri" w:hAnsi="Times New Roman" w:cs="Times New Roman"/>
        </w:rPr>
        <w:t>Gošė</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i/>
          <w:iCs/>
        </w:rPr>
        <w:t>Gaucher</w:t>
      </w:r>
      <w:proofErr w:type="spellEnd"/>
      <w:r w:rsidRPr="00DC5B57">
        <w:rPr>
          <w:rFonts w:ascii="Times New Roman" w:eastAsia="Calibri" w:hAnsi="Times New Roman" w:cs="Times New Roman"/>
        </w:rPr>
        <w:t>) ligos), jei jo vartoja pacientai, kurių organizme negali būti skaidomi tam tikri vaistai;</w:t>
      </w:r>
    </w:p>
    <w:p w14:paraId="717814A5"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halofantrinas</w:t>
      </w:r>
      <w:proofErr w:type="spellEnd"/>
      <w:r w:rsidRPr="00DC5B57">
        <w:rPr>
          <w:rFonts w:ascii="Times New Roman" w:eastAsia="Calibri" w:hAnsi="Times New Roman" w:cs="Times New Roman"/>
        </w:rPr>
        <w:t xml:space="preserve"> (nuo maliarijos);</w:t>
      </w:r>
    </w:p>
    <w:p w14:paraId="26BD02CB"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irinotekanas</w:t>
      </w:r>
      <w:proofErr w:type="spellEnd"/>
      <w:r w:rsidRPr="00DC5B57">
        <w:rPr>
          <w:rFonts w:ascii="Times New Roman" w:eastAsia="Calibri" w:hAnsi="Times New Roman" w:cs="Times New Roman"/>
        </w:rPr>
        <w:t xml:space="preserve"> (nuo vėžio);</w:t>
      </w:r>
    </w:p>
    <w:p w14:paraId="3C20DB2C" w14:textId="77777777" w:rsidR="0049692D" w:rsidRPr="00DC5B57"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isavukonazolas</w:t>
      </w:r>
      <w:proofErr w:type="spellEnd"/>
      <w:r w:rsidRPr="00DC5B57">
        <w:rPr>
          <w:rFonts w:ascii="Times New Roman" w:eastAsia="Calibri" w:hAnsi="Times New Roman" w:cs="Times New Roman"/>
        </w:rPr>
        <w:t xml:space="preserve"> (nuo grybelių sukeltų infekcijų);</w:t>
      </w:r>
    </w:p>
    <w:p w14:paraId="5384EE04" w14:textId="77777777" w:rsidR="0049692D" w:rsidRPr="00D77F6E"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77F6E">
        <w:rPr>
          <w:rFonts w:ascii="Times New Roman" w:eastAsia="Calibri" w:hAnsi="Times New Roman" w:cs="Times New Roman"/>
        </w:rPr>
        <w:t>ombitasviras</w:t>
      </w:r>
      <w:proofErr w:type="spellEnd"/>
      <w:r w:rsidRPr="00D77F6E">
        <w:rPr>
          <w:rFonts w:ascii="Times New Roman" w:eastAsia="Calibri" w:hAnsi="Times New Roman" w:cs="Times New Roman"/>
        </w:rPr>
        <w:t xml:space="preserve">, </w:t>
      </w:r>
      <w:proofErr w:type="spellStart"/>
      <w:r w:rsidRPr="00D77F6E">
        <w:rPr>
          <w:rFonts w:ascii="Times New Roman" w:eastAsia="Calibri" w:hAnsi="Times New Roman" w:cs="Times New Roman"/>
        </w:rPr>
        <w:t>paritapreviras</w:t>
      </w:r>
      <w:proofErr w:type="spellEnd"/>
      <w:r w:rsidRPr="00D77F6E">
        <w:rPr>
          <w:rFonts w:ascii="Times New Roman" w:eastAsia="Calibri" w:hAnsi="Times New Roman" w:cs="Times New Roman"/>
        </w:rPr>
        <w:t xml:space="preserve">, ritonaviras su </w:t>
      </w:r>
      <w:proofErr w:type="spellStart"/>
      <w:r w:rsidRPr="00D77F6E">
        <w:rPr>
          <w:rFonts w:ascii="Times New Roman" w:eastAsia="Calibri" w:hAnsi="Times New Roman" w:cs="Times New Roman"/>
        </w:rPr>
        <w:t>dasabuviru</w:t>
      </w:r>
      <w:proofErr w:type="spellEnd"/>
      <w:r w:rsidRPr="00D77F6E">
        <w:rPr>
          <w:rFonts w:ascii="Times New Roman" w:eastAsia="Calibri" w:hAnsi="Times New Roman" w:cs="Times New Roman"/>
        </w:rPr>
        <w:t xml:space="preserve"> arba be jo (hepatitui C gydyti);</w:t>
      </w:r>
    </w:p>
    <w:p w14:paraId="2DABF0C9" w14:textId="1928539F" w:rsidR="0049692D" w:rsidRDefault="0049692D" w:rsidP="0049692D">
      <w:pPr>
        <w:widowControl w:val="0"/>
        <w:numPr>
          <w:ilvl w:val="0"/>
          <w:numId w:val="17"/>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77F6E">
        <w:rPr>
          <w:rFonts w:ascii="Times New Roman" w:eastAsia="Calibri" w:hAnsi="Times New Roman" w:cs="Times New Roman"/>
        </w:rPr>
        <w:t>venetoklaksas</w:t>
      </w:r>
      <w:proofErr w:type="spellEnd"/>
      <w:r w:rsidRPr="00D77F6E">
        <w:rPr>
          <w:rFonts w:ascii="Times New Roman" w:eastAsia="Calibri" w:hAnsi="Times New Roman" w:cs="Times New Roman"/>
        </w:rPr>
        <w:t xml:space="preserve"> (nuo lėtinės </w:t>
      </w:r>
      <w:proofErr w:type="spellStart"/>
      <w:r w:rsidRPr="00D77F6E">
        <w:rPr>
          <w:rFonts w:ascii="Times New Roman" w:eastAsia="Calibri" w:hAnsi="Times New Roman" w:cs="Times New Roman"/>
        </w:rPr>
        <w:t>limfocitinės</w:t>
      </w:r>
      <w:proofErr w:type="spellEnd"/>
      <w:r w:rsidRPr="00D77F6E">
        <w:rPr>
          <w:rFonts w:ascii="Times New Roman" w:eastAsia="Calibri" w:hAnsi="Times New Roman" w:cs="Times New Roman"/>
        </w:rPr>
        <w:t xml:space="preserve"> leukemijos), pradėjus vartoti </w:t>
      </w:r>
      <w:proofErr w:type="spellStart"/>
      <w:r w:rsidRPr="00D77F6E">
        <w:rPr>
          <w:rFonts w:ascii="Times New Roman" w:eastAsia="Calibri" w:hAnsi="Times New Roman" w:cs="Times New Roman"/>
        </w:rPr>
        <w:t>venetoklaksą</w:t>
      </w:r>
      <w:proofErr w:type="spellEnd"/>
      <w:r w:rsidRPr="00D77F6E">
        <w:rPr>
          <w:rFonts w:ascii="Times New Roman" w:eastAsia="Calibri" w:hAnsi="Times New Roman" w:cs="Times New Roman"/>
        </w:rPr>
        <w:t xml:space="preserve"> arba gydymo pradžioje vartojant didesnes dozes</w:t>
      </w:r>
      <w:r w:rsidR="002801A0">
        <w:rPr>
          <w:rFonts w:ascii="Times New Roman" w:eastAsia="Calibri" w:hAnsi="Times New Roman" w:cs="Times New Roman"/>
        </w:rPr>
        <w:t>;</w:t>
      </w:r>
    </w:p>
    <w:p w14:paraId="5F25BDDE" w14:textId="57182506" w:rsidR="002801A0" w:rsidRPr="00474CED" w:rsidRDefault="00474CED" w:rsidP="00474CED">
      <w:pPr>
        <w:pStyle w:val="Sraopastraipa"/>
        <w:numPr>
          <w:ilvl w:val="0"/>
          <w:numId w:val="74"/>
        </w:numPr>
        <w:tabs>
          <w:tab w:val="left" w:pos="567"/>
          <w:tab w:val="left" w:pos="851"/>
        </w:tabs>
        <w:ind w:left="567" w:hanging="567"/>
        <w:rPr>
          <w:rFonts w:ascii="Times New Roman" w:eastAsia="Calibri" w:hAnsi="Times New Roman" w:cs="Times New Roman"/>
        </w:rPr>
      </w:pPr>
      <w:proofErr w:type="spellStart"/>
      <w:r w:rsidRPr="00474CED">
        <w:rPr>
          <w:rFonts w:ascii="Times New Roman" w:eastAsia="Calibri" w:hAnsi="Times New Roman" w:cs="Times New Roman"/>
        </w:rPr>
        <w:t>vokosporin</w:t>
      </w:r>
      <w:r w:rsidR="00A70F3F">
        <w:rPr>
          <w:rFonts w:ascii="Times New Roman" w:eastAsia="Calibri" w:hAnsi="Times New Roman" w:cs="Times New Roman"/>
        </w:rPr>
        <w:t>as</w:t>
      </w:r>
      <w:proofErr w:type="spellEnd"/>
      <w:r w:rsidRPr="00474CED">
        <w:rPr>
          <w:rFonts w:ascii="Times New Roman" w:eastAsia="Calibri" w:hAnsi="Times New Roman" w:cs="Times New Roman"/>
        </w:rPr>
        <w:t xml:space="preserve"> (su vilklige susijusiems inkstų sutrikimams gydyti).</w:t>
      </w:r>
    </w:p>
    <w:p w14:paraId="384126FC" w14:textId="77777777" w:rsidR="0049692D" w:rsidRPr="00DC5B57" w:rsidRDefault="0049692D" w:rsidP="0049692D">
      <w:pPr>
        <w:suppressAutoHyphens/>
        <w:spacing w:after="0" w:line="240" w:lineRule="auto"/>
        <w:jc w:val="both"/>
        <w:rPr>
          <w:rFonts w:ascii="Times New Roman" w:eastAsia="Calibri" w:hAnsi="Times New Roman" w:cs="Times New Roman"/>
          <w:bCs/>
        </w:rPr>
      </w:pPr>
    </w:p>
    <w:p w14:paraId="368174D4" w14:textId="77777777" w:rsidR="0049692D" w:rsidRPr="00DC5B57" w:rsidRDefault="0049692D" w:rsidP="0049692D">
      <w:pPr>
        <w:suppressAutoHyphen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lastRenderedPageBreak/>
        <w:t xml:space="preserve">Atsiminkite: nė vieno iš aukščiau paminėtų vaistų negalima vartoti 2 savaites po paskutiniosios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w:t>
      </w:r>
      <w:r w:rsidRPr="00DC5B57">
        <w:rPr>
          <w:rFonts w:ascii="Times New Roman" w:eastAsia="Calibri" w:hAnsi="Times New Roman" w:cs="Times New Roman"/>
          <w:bCs/>
        </w:rPr>
        <w:t>dozės suvartojimo.</w:t>
      </w:r>
    </w:p>
    <w:p w14:paraId="09CE851A" w14:textId="207FA60A" w:rsidR="00FB26DE" w:rsidRPr="00474CED" w:rsidRDefault="00474CED" w:rsidP="00474CED">
      <w:pPr>
        <w:tabs>
          <w:tab w:val="left" w:pos="0"/>
        </w:tabs>
        <w:spacing w:after="0" w:line="240" w:lineRule="auto"/>
        <w:rPr>
          <w:rFonts w:ascii="Times New Roman" w:eastAsia="Times New Roman" w:hAnsi="Times New Roman" w:cs="Times New Roman"/>
          <w:bCs/>
        </w:rPr>
      </w:pPr>
      <w:r w:rsidRPr="00474CED">
        <w:rPr>
          <w:rFonts w:ascii="Times New Roman" w:eastAsia="Times New Roman" w:hAnsi="Times New Roman" w:cs="Times New Roman"/>
          <w:bCs/>
        </w:rPr>
        <w:t>Tai nėra visas sąrašas, todėl pasakykite gydytojui, jei vartojate ar planuojate vartoti bet kurį iš šių ar kitų vaistų.</w:t>
      </w:r>
    </w:p>
    <w:p w14:paraId="33EC62BE" w14:textId="77777777" w:rsidR="002801A0" w:rsidRPr="00FB26DE" w:rsidRDefault="002801A0" w:rsidP="00FB26DE">
      <w:pPr>
        <w:tabs>
          <w:tab w:val="left" w:pos="567"/>
        </w:tabs>
        <w:spacing w:after="0" w:line="240" w:lineRule="auto"/>
        <w:ind w:left="567" w:hanging="567"/>
        <w:rPr>
          <w:rFonts w:ascii="Times New Roman" w:eastAsia="Times New Roman" w:hAnsi="Times New Roman" w:cs="Times New Roman"/>
          <w:b/>
        </w:rPr>
      </w:pPr>
    </w:p>
    <w:p w14:paraId="52D4DF48"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Įspėjimai ir atsargumo priemonės</w:t>
      </w:r>
    </w:p>
    <w:p w14:paraId="4B86A6C5" w14:textId="7C5E3502" w:rsidR="00FB26DE" w:rsidRDefault="00FB26DE" w:rsidP="00FB26DE">
      <w:pPr>
        <w:numPr>
          <w:ilvl w:val="12"/>
          <w:numId w:val="0"/>
        </w:numPr>
        <w:tabs>
          <w:tab w:val="left" w:pos="0"/>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Pasitarkite su gydytoju, prieš pradėdami vartoti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0049692D">
        <w:rPr>
          <w:rFonts w:ascii="Times New Roman" w:eastAsia="Times New Roman" w:hAnsi="Times New Roman" w:cs="Times New Roman"/>
        </w:rPr>
        <w:t>.</w:t>
      </w:r>
    </w:p>
    <w:p w14:paraId="4DD1E116" w14:textId="77777777" w:rsidR="0049692D" w:rsidRDefault="0049692D" w:rsidP="00FB26DE">
      <w:pPr>
        <w:numPr>
          <w:ilvl w:val="12"/>
          <w:numId w:val="0"/>
        </w:numPr>
        <w:tabs>
          <w:tab w:val="left" w:pos="0"/>
          <w:tab w:val="left" w:pos="567"/>
        </w:tabs>
        <w:spacing w:after="0" w:line="240" w:lineRule="auto"/>
        <w:rPr>
          <w:rFonts w:ascii="Times New Roman" w:eastAsia="Times New Roman" w:hAnsi="Times New Roman" w:cs="Times New Roman"/>
        </w:rPr>
      </w:pPr>
    </w:p>
    <w:p w14:paraId="61906D65" w14:textId="77777777" w:rsidR="0049692D" w:rsidRPr="00DC5B57" w:rsidRDefault="0049692D" w:rsidP="0049692D">
      <w:pPr>
        <w:numPr>
          <w:ilvl w:val="12"/>
          <w:numId w:val="0"/>
        </w:numPr>
        <w:tabs>
          <w:tab w:val="left" w:pos="720"/>
        </w:tabs>
        <w:spacing w:after="0" w:line="240" w:lineRule="auto"/>
        <w:ind w:right="-2"/>
        <w:rPr>
          <w:rFonts w:ascii="Times New Roman" w:hAnsi="Times New Roman" w:cs="Times New Roman"/>
          <w:b/>
          <w:lang w:eastAsia="lt-LT"/>
        </w:rPr>
      </w:pPr>
      <w:r w:rsidRPr="00DC5B57">
        <w:rPr>
          <w:rFonts w:ascii="Times New Roman" w:hAnsi="Times New Roman" w:cs="Times New Roman"/>
          <w:b/>
          <w:lang w:eastAsia="lt-LT"/>
        </w:rPr>
        <w:t xml:space="preserve">Nutraukite </w:t>
      </w:r>
      <w:proofErr w:type="spellStart"/>
      <w:r w:rsidRPr="00DC5B57">
        <w:rPr>
          <w:rFonts w:ascii="Times New Roman" w:eastAsia="Times New Roman" w:hAnsi="Times New Roman" w:cs="Times New Roman"/>
          <w:b/>
        </w:rPr>
        <w:t>Itraconazol</w:t>
      </w:r>
      <w:proofErr w:type="spellEnd"/>
      <w:r w:rsidRPr="00DC5B57">
        <w:rPr>
          <w:rFonts w:ascii="Times New Roman" w:eastAsia="Times New Roman" w:hAnsi="Times New Roman" w:cs="Times New Roman"/>
          <w:b/>
        </w:rPr>
        <w:t xml:space="preserve"> </w:t>
      </w:r>
      <w:proofErr w:type="spellStart"/>
      <w:r w:rsidRPr="00DC5B57">
        <w:rPr>
          <w:rFonts w:ascii="Times New Roman" w:eastAsia="Times New Roman" w:hAnsi="Times New Roman" w:cs="Times New Roman"/>
          <w:b/>
        </w:rPr>
        <w:t>Actavis</w:t>
      </w:r>
      <w:proofErr w:type="spellEnd"/>
      <w:r w:rsidRPr="00DC5B57">
        <w:rPr>
          <w:rFonts w:ascii="Times New Roman" w:eastAsia="Times New Roman" w:hAnsi="Times New Roman" w:cs="Times New Roman"/>
        </w:rPr>
        <w:t xml:space="preserve"> </w:t>
      </w:r>
      <w:r w:rsidRPr="00DC5B57">
        <w:rPr>
          <w:rFonts w:ascii="Times New Roman" w:hAnsi="Times New Roman" w:cs="Times New Roman"/>
          <w:b/>
          <w:lang w:eastAsia="lt-LT"/>
        </w:rPr>
        <w:t xml:space="preserve">vartojimą </w:t>
      </w:r>
      <w:r w:rsidRPr="00DC5B57">
        <w:rPr>
          <w:rFonts w:ascii="Times New Roman" w:hAnsi="Times New Roman" w:cs="Times New Roman"/>
          <w:lang w:eastAsia="lt-LT"/>
        </w:rPr>
        <w:t>ir nedelsdami kreipkitės į gydytoją, jeigu vaisto vartojimo metu pasireikš bet kuris išvardytas simptomas arba sunkus kepenų funkcijos sutrikimas:</w:t>
      </w:r>
    </w:p>
    <w:p w14:paraId="7CC1936E" w14:textId="77777777" w:rsidR="0049692D" w:rsidRPr="00DC5B57" w:rsidRDefault="0049692D" w:rsidP="0049692D">
      <w:pPr>
        <w:numPr>
          <w:ilvl w:val="0"/>
          <w:numId w:val="18"/>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stipri apetito stoką, pykinimas, vėmimas, neįprastas nuovargis, pilvo skausmas, neįprastai tamsus šlapimas arba </w:t>
      </w:r>
      <w:r>
        <w:rPr>
          <w:rFonts w:ascii="Times New Roman" w:hAnsi="Times New Roman" w:cs="Times New Roman"/>
          <w:bCs/>
          <w:lang w:eastAsia="lt-LT"/>
        </w:rPr>
        <w:t>blyškios išmatos.</w:t>
      </w:r>
    </w:p>
    <w:p w14:paraId="2941D7B3" w14:textId="77777777" w:rsidR="0049692D" w:rsidRPr="00DC5B57" w:rsidRDefault="0049692D" w:rsidP="0049692D">
      <w:pPr>
        <w:tabs>
          <w:tab w:val="left" w:pos="720"/>
        </w:tabs>
        <w:spacing w:after="0" w:line="240" w:lineRule="auto"/>
        <w:ind w:right="-2"/>
        <w:rPr>
          <w:rFonts w:ascii="Times New Roman" w:hAnsi="Times New Roman" w:cs="Times New Roman"/>
          <w:bCs/>
          <w:lang w:eastAsia="lt-LT"/>
        </w:rPr>
      </w:pPr>
    </w:p>
    <w:p w14:paraId="5DFCC7DD" w14:textId="77777777" w:rsidR="0049692D" w:rsidRPr="00DC5B57" w:rsidRDefault="0049692D" w:rsidP="0049692D">
      <w:pPr>
        <w:tabs>
          <w:tab w:val="left" w:pos="720"/>
        </w:tabs>
        <w:spacing w:after="0" w:line="240" w:lineRule="auto"/>
        <w:ind w:right="-2"/>
        <w:rPr>
          <w:rFonts w:ascii="Times New Roman" w:hAnsi="Times New Roman" w:cs="Times New Roman"/>
          <w:b/>
          <w:bCs/>
          <w:lang w:eastAsia="lt-LT"/>
        </w:rPr>
      </w:pPr>
      <w:r w:rsidRPr="00DC5B57">
        <w:rPr>
          <w:rFonts w:ascii="Times New Roman" w:hAnsi="Times New Roman" w:cs="Times New Roman"/>
          <w:b/>
          <w:bCs/>
          <w:lang w:eastAsia="lt-LT"/>
        </w:rPr>
        <w:t>Nedelsiant pasakykite gydytojui:</w:t>
      </w:r>
    </w:p>
    <w:p w14:paraId="458C6152" w14:textId="77777777" w:rsidR="0049692D" w:rsidRPr="00DC5B57" w:rsidRDefault="0049692D" w:rsidP="0049692D">
      <w:pPr>
        <w:numPr>
          <w:ilvl w:val="0"/>
          <w:numId w:val="18"/>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jeigu jaučiate dilgčiojimą, tirpimą ar arba silpnumą rankose ar kojose;</w:t>
      </w:r>
    </w:p>
    <w:p w14:paraId="357E602E" w14:textId="77777777" w:rsidR="0049692D" w:rsidRPr="00DC5B57" w:rsidRDefault="0049692D" w:rsidP="0049692D">
      <w:pPr>
        <w:numPr>
          <w:ilvl w:val="0"/>
          <w:numId w:val="18"/>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jeigu pablogėja klausa. Labai retais atvejais </w:t>
      </w:r>
      <w:bookmarkStart w:id="2" w:name="_Hlk98658628"/>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hAnsi="Times New Roman" w:cs="Times New Roman"/>
          <w:bCs/>
          <w:lang w:eastAsia="lt-LT"/>
        </w:rPr>
        <w:t xml:space="preserve"> </w:t>
      </w:r>
      <w:bookmarkEnd w:id="2"/>
      <w:r w:rsidRPr="00DC5B57">
        <w:rPr>
          <w:rFonts w:ascii="Times New Roman" w:hAnsi="Times New Roman" w:cs="Times New Roman"/>
          <w:bCs/>
          <w:lang w:eastAsia="lt-LT"/>
        </w:rPr>
        <w:t>vartojantys pacientai pranešė apie laikiną arba išliekantį apkurtimą.</w:t>
      </w:r>
    </w:p>
    <w:p w14:paraId="4C3C92F0" w14:textId="77777777" w:rsidR="0049692D" w:rsidRPr="00DC5B57" w:rsidRDefault="0049692D" w:rsidP="0049692D">
      <w:pPr>
        <w:numPr>
          <w:ilvl w:val="12"/>
          <w:numId w:val="0"/>
        </w:numPr>
        <w:tabs>
          <w:tab w:val="left" w:pos="720"/>
        </w:tabs>
        <w:spacing w:after="0" w:line="240" w:lineRule="auto"/>
        <w:ind w:right="-2"/>
        <w:rPr>
          <w:rFonts w:ascii="Times New Roman" w:hAnsi="Times New Roman" w:cs="Times New Roman"/>
          <w:b/>
          <w:bCs/>
          <w:lang w:eastAsia="lt-LT"/>
        </w:rPr>
      </w:pPr>
    </w:p>
    <w:p w14:paraId="4ADDCCF1" w14:textId="77777777" w:rsidR="0049692D" w:rsidRPr="00DC5B57" w:rsidRDefault="0049692D" w:rsidP="0049692D">
      <w:pPr>
        <w:numPr>
          <w:ilvl w:val="12"/>
          <w:numId w:val="0"/>
        </w:numPr>
        <w:tabs>
          <w:tab w:val="left" w:pos="720"/>
        </w:tabs>
        <w:spacing w:after="0" w:line="240" w:lineRule="auto"/>
        <w:ind w:right="-2"/>
        <w:rPr>
          <w:rFonts w:ascii="Times New Roman" w:hAnsi="Times New Roman" w:cs="Times New Roman"/>
          <w:bCs/>
          <w:lang w:eastAsia="lt-LT"/>
        </w:rPr>
      </w:pPr>
      <w:r w:rsidRPr="00DC5B57">
        <w:rPr>
          <w:rFonts w:ascii="Times New Roman" w:hAnsi="Times New Roman" w:cs="Times New Roman"/>
          <w:b/>
          <w:bCs/>
          <w:lang w:eastAsia="lt-LT"/>
        </w:rPr>
        <w:t xml:space="preserve">Pasakykite gydytojui prieš pradėdami vartoti </w:t>
      </w:r>
      <w:proofErr w:type="spellStart"/>
      <w:r w:rsidRPr="00DC5B57">
        <w:rPr>
          <w:rFonts w:ascii="Times New Roman" w:eastAsia="Times New Roman" w:hAnsi="Times New Roman" w:cs="Times New Roman"/>
          <w:b/>
        </w:rPr>
        <w:t>Itraconazol</w:t>
      </w:r>
      <w:proofErr w:type="spellEnd"/>
      <w:r w:rsidRPr="00DC5B57">
        <w:rPr>
          <w:rFonts w:ascii="Times New Roman" w:eastAsia="Times New Roman" w:hAnsi="Times New Roman" w:cs="Times New Roman"/>
          <w:b/>
        </w:rPr>
        <w:t xml:space="preserve"> </w:t>
      </w:r>
      <w:proofErr w:type="spellStart"/>
      <w:r w:rsidRPr="00DC5B57">
        <w:rPr>
          <w:rFonts w:ascii="Times New Roman" w:eastAsia="Times New Roman" w:hAnsi="Times New Roman" w:cs="Times New Roman"/>
          <w:b/>
        </w:rPr>
        <w:t>Actavis</w:t>
      </w:r>
      <w:proofErr w:type="spellEnd"/>
      <w:r w:rsidRPr="00DC5B57">
        <w:rPr>
          <w:rFonts w:ascii="Times New Roman" w:eastAsia="Times New Roman" w:hAnsi="Times New Roman" w:cs="Times New Roman"/>
        </w:rPr>
        <w:t xml:space="preserve"> jeigu yra ar buvo šių sutrikimų</w:t>
      </w:r>
      <w:r w:rsidRPr="00DC5B57">
        <w:rPr>
          <w:rFonts w:ascii="Times New Roman" w:hAnsi="Times New Roman" w:cs="Times New Roman"/>
          <w:bCs/>
          <w:lang w:eastAsia="lt-LT"/>
        </w:rPr>
        <w:t>:</w:t>
      </w:r>
    </w:p>
    <w:p w14:paraId="3A0C0587" w14:textId="77777777" w:rsidR="0049692D" w:rsidRPr="00DC5B57" w:rsidRDefault="0049692D" w:rsidP="0049692D">
      <w:pPr>
        <w:pStyle w:val="Sraopastraipa"/>
        <w:numPr>
          <w:ilvl w:val="0"/>
          <w:numId w:val="20"/>
        </w:numPr>
        <w:tabs>
          <w:tab w:val="left" w:pos="567"/>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alerginė reakcija vartojant kitus vaistus dėl grybelių sukeltų ligų;</w:t>
      </w:r>
    </w:p>
    <w:p w14:paraId="7A3CECEC" w14:textId="77777777" w:rsidR="0049692D" w:rsidRPr="00DC5B57" w:rsidRDefault="0049692D" w:rsidP="0049692D">
      <w:pPr>
        <w:numPr>
          <w:ilvl w:val="0"/>
          <w:numId w:val="19"/>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širdies sutrikimų, įskaitant širdies nepakankamumą (taip pat vadinamą </w:t>
      </w:r>
      <w:proofErr w:type="spellStart"/>
      <w:r w:rsidRPr="00DC5B57">
        <w:rPr>
          <w:rFonts w:ascii="Times New Roman" w:hAnsi="Times New Roman" w:cs="Times New Roman"/>
          <w:bCs/>
          <w:lang w:eastAsia="lt-LT"/>
        </w:rPr>
        <w:t>staziniu</w:t>
      </w:r>
      <w:proofErr w:type="spellEnd"/>
      <w:r w:rsidRPr="00DC5B57">
        <w:rPr>
          <w:rFonts w:ascii="Times New Roman" w:hAnsi="Times New Roman" w:cs="Times New Roman"/>
          <w:bCs/>
          <w:lang w:eastAsia="lt-LT"/>
        </w:rPr>
        <w:t xml:space="preserve"> širdies nepakankamumu arba SŠN), nes šis vaistas gali pabloginti ligą. Jei gydytojas nuspręs jums skirti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pasakykite apie žemiau išvardytus simptomus, kurie jums pasireiškia. Jei vartojant šį vaistą pasireikš žemiau išvardyti simptomai, nedelsiant apie tai pasakykite gydytojui. Tai gali būti širdies nepakankamumo simptomai:</w:t>
      </w:r>
    </w:p>
    <w:p w14:paraId="0E5A149F" w14:textId="77777777" w:rsidR="0049692D" w:rsidRPr="00DC5B57" w:rsidRDefault="0049692D" w:rsidP="0049692D">
      <w:pPr>
        <w:numPr>
          <w:ilvl w:val="0"/>
          <w:numId w:val="21"/>
        </w:numPr>
        <w:tabs>
          <w:tab w:val="left" w:pos="1134"/>
        </w:tabs>
        <w:spacing w:after="0" w:line="240" w:lineRule="auto"/>
        <w:ind w:left="1701" w:right="-2" w:hanging="567"/>
        <w:rPr>
          <w:rFonts w:ascii="Times New Roman" w:hAnsi="Times New Roman" w:cs="Times New Roman"/>
          <w:bCs/>
          <w:lang w:eastAsia="lt-LT"/>
        </w:rPr>
      </w:pPr>
      <w:r w:rsidRPr="00DC5B57">
        <w:rPr>
          <w:rFonts w:ascii="Times New Roman" w:hAnsi="Times New Roman" w:cs="Times New Roman"/>
          <w:bCs/>
          <w:lang w:eastAsia="lt-LT"/>
        </w:rPr>
        <w:t>dusulys,</w:t>
      </w:r>
    </w:p>
    <w:p w14:paraId="30D5C70B" w14:textId="77777777" w:rsidR="0049692D" w:rsidRPr="00DC5B57" w:rsidRDefault="0049692D" w:rsidP="0049692D">
      <w:pPr>
        <w:numPr>
          <w:ilvl w:val="0"/>
          <w:numId w:val="21"/>
        </w:numPr>
        <w:tabs>
          <w:tab w:val="left" w:pos="1134"/>
        </w:tabs>
        <w:spacing w:after="0" w:line="240" w:lineRule="auto"/>
        <w:ind w:left="1701" w:right="-2" w:hanging="567"/>
        <w:rPr>
          <w:rFonts w:ascii="Times New Roman" w:hAnsi="Times New Roman" w:cs="Times New Roman"/>
          <w:bCs/>
          <w:lang w:eastAsia="lt-LT"/>
        </w:rPr>
      </w:pPr>
      <w:r w:rsidRPr="00DC5B57">
        <w:rPr>
          <w:rFonts w:ascii="Times New Roman" w:hAnsi="Times New Roman" w:cs="Times New Roman"/>
          <w:bCs/>
          <w:lang w:eastAsia="lt-LT"/>
        </w:rPr>
        <w:t>netikėtai padidėjęs kūno svoris,</w:t>
      </w:r>
    </w:p>
    <w:p w14:paraId="1441BC14" w14:textId="77777777" w:rsidR="0049692D" w:rsidRPr="00DC5B57" w:rsidRDefault="0049692D" w:rsidP="0049692D">
      <w:pPr>
        <w:numPr>
          <w:ilvl w:val="0"/>
          <w:numId w:val="21"/>
        </w:numPr>
        <w:tabs>
          <w:tab w:val="left" w:pos="1134"/>
        </w:tabs>
        <w:spacing w:after="0" w:line="240" w:lineRule="auto"/>
        <w:ind w:left="1701" w:right="-2" w:hanging="567"/>
        <w:rPr>
          <w:rFonts w:ascii="Times New Roman" w:hAnsi="Times New Roman" w:cs="Times New Roman"/>
          <w:bCs/>
          <w:lang w:eastAsia="lt-LT"/>
        </w:rPr>
      </w:pPr>
      <w:r w:rsidRPr="00DC5B57">
        <w:rPr>
          <w:rFonts w:ascii="Times New Roman" w:hAnsi="Times New Roman" w:cs="Times New Roman"/>
          <w:bCs/>
          <w:lang w:eastAsia="lt-LT"/>
        </w:rPr>
        <w:t>patinusios kojos arba pilvas,</w:t>
      </w:r>
    </w:p>
    <w:p w14:paraId="38D8FEE4" w14:textId="77777777" w:rsidR="0049692D" w:rsidRPr="00DC5B57" w:rsidRDefault="0049692D" w:rsidP="0049692D">
      <w:pPr>
        <w:numPr>
          <w:ilvl w:val="0"/>
          <w:numId w:val="21"/>
        </w:numPr>
        <w:tabs>
          <w:tab w:val="left" w:pos="1134"/>
        </w:tabs>
        <w:spacing w:after="0" w:line="240" w:lineRule="auto"/>
        <w:ind w:left="1701" w:right="-2" w:hanging="567"/>
        <w:rPr>
          <w:rFonts w:ascii="Times New Roman" w:hAnsi="Times New Roman" w:cs="Times New Roman"/>
          <w:bCs/>
          <w:lang w:eastAsia="lt-LT"/>
        </w:rPr>
      </w:pPr>
      <w:r w:rsidRPr="00DC5B57">
        <w:rPr>
          <w:rFonts w:ascii="Times New Roman" w:hAnsi="Times New Roman" w:cs="Times New Roman"/>
          <w:bCs/>
          <w:lang w:eastAsia="lt-LT"/>
        </w:rPr>
        <w:t xml:space="preserve">neįprastas nuovargis arba </w:t>
      </w:r>
    </w:p>
    <w:p w14:paraId="77B7506F" w14:textId="77777777" w:rsidR="0049692D" w:rsidRPr="00DC5B57" w:rsidRDefault="0049692D" w:rsidP="0049692D">
      <w:pPr>
        <w:numPr>
          <w:ilvl w:val="0"/>
          <w:numId w:val="21"/>
        </w:numPr>
        <w:tabs>
          <w:tab w:val="left" w:pos="1134"/>
        </w:tabs>
        <w:spacing w:after="0" w:line="240" w:lineRule="auto"/>
        <w:ind w:left="1701" w:right="-2" w:hanging="567"/>
        <w:rPr>
          <w:rFonts w:ascii="Times New Roman" w:hAnsi="Times New Roman" w:cs="Times New Roman"/>
          <w:bCs/>
          <w:lang w:eastAsia="lt-LT"/>
        </w:rPr>
      </w:pPr>
      <w:r w:rsidRPr="00DC5B57">
        <w:rPr>
          <w:rFonts w:ascii="Times New Roman" w:hAnsi="Times New Roman" w:cs="Times New Roman"/>
          <w:bCs/>
          <w:lang w:eastAsia="lt-LT"/>
        </w:rPr>
        <w:t>pradėsite atsibusti naktį dėl kvėpavimo sutrikimų;</w:t>
      </w:r>
    </w:p>
    <w:p w14:paraId="4E95A9D6" w14:textId="77777777" w:rsidR="0049692D" w:rsidRPr="00DC5B57" w:rsidRDefault="0049692D" w:rsidP="0049692D">
      <w:pPr>
        <w:numPr>
          <w:ilvl w:val="0"/>
          <w:numId w:val="19"/>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jeigu yra kepenų sutrikimų - gelta (odos arba akių baltymo pageltimas), nes gali reikti pakeisti vaisto dozę. Jūsų gydytojas nurodys kokius simptomus reikia stebėti. Tokie simptomai yra: apetito stoka, pykinimas, vėmimas, neįprastas nuovargis, pilvo skausmas, neįprastai tamsus šlapimas. Jeigu vaistą pastoviai vartojate ilgiau kaip mėnesį laiko, gydytojas gali norėti įvertinti kepenų būklę atliekant kraujo tyrimą. Be to, gali būti, kad negalėsite vartoti kai kurių kitų vaistų;</w:t>
      </w:r>
    </w:p>
    <w:p w14:paraId="5EA145CA" w14:textId="77777777" w:rsidR="0049692D" w:rsidRPr="00DC5B57" w:rsidRDefault="0049692D" w:rsidP="0049692D">
      <w:pPr>
        <w:numPr>
          <w:ilvl w:val="0"/>
          <w:numId w:val="19"/>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jeigu yra sutrikusi inkstų funkcija. Jums gali tekti pakeisti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hAnsi="Times New Roman" w:cs="Times New Roman"/>
          <w:bCs/>
          <w:lang w:eastAsia="lt-LT"/>
        </w:rPr>
        <w:t xml:space="preserve"> dozę. Be to, gali būti, kad negalėsite vartoti kai kurių kitų vaistų;</w:t>
      </w:r>
    </w:p>
    <w:p w14:paraId="6BFF486C" w14:textId="77777777" w:rsidR="0049692D" w:rsidRPr="00DC5B57" w:rsidRDefault="0049692D" w:rsidP="0049692D">
      <w:pPr>
        <w:numPr>
          <w:ilvl w:val="0"/>
          <w:numId w:val="19"/>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jeigu sergate cistine fibroze (paveldima liga, kurios metu pažeidžiami plaučiai, kasa, kepenys, inkstai ir žarnynas);</w:t>
      </w:r>
    </w:p>
    <w:p w14:paraId="3B8A429B" w14:textId="77777777" w:rsidR="0049692D" w:rsidRPr="00DC5B57" w:rsidRDefault="0049692D" w:rsidP="0049692D">
      <w:pPr>
        <w:numPr>
          <w:ilvl w:val="0"/>
          <w:numId w:val="19"/>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jeigu Jūsų imuninė sistema nusilpusi, kuri pasireiškia </w:t>
      </w:r>
      <w:proofErr w:type="spellStart"/>
      <w:r w:rsidRPr="00DC5B57">
        <w:rPr>
          <w:rFonts w:ascii="Times New Roman" w:hAnsi="Times New Roman" w:cs="Times New Roman"/>
          <w:bCs/>
          <w:lang w:eastAsia="lt-LT"/>
        </w:rPr>
        <w:t>neutropenija</w:t>
      </w:r>
      <w:proofErr w:type="spellEnd"/>
      <w:r w:rsidRPr="00DC5B57">
        <w:rPr>
          <w:rFonts w:ascii="Times New Roman" w:hAnsi="Times New Roman" w:cs="Times New Roman"/>
          <w:bCs/>
          <w:lang w:eastAsia="lt-LT"/>
        </w:rPr>
        <w:t xml:space="preserve"> (sumažėjusiu baltųjų kraujo ląstelių skaičiumi, jeigu sergate AIDS, arba esate po organų persodinimo. Gali reikėti padidinti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dozę;</w:t>
      </w:r>
    </w:p>
    <w:p w14:paraId="422A1963" w14:textId="1F30283B" w:rsidR="0049692D" w:rsidRPr="00DC5B57" w:rsidRDefault="0049692D" w:rsidP="0049692D">
      <w:pPr>
        <w:numPr>
          <w:ilvl w:val="0"/>
          <w:numId w:val="19"/>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jeigu sergate AIDS ir grybelių pažeisti kiti vidaus organai (pvz., </w:t>
      </w:r>
      <w:proofErr w:type="spellStart"/>
      <w:r w:rsidRPr="00DC5B57">
        <w:rPr>
          <w:rFonts w:ascii="Times New Roman" w:hAnsi="Times New Roman" w:cs="Times New Roman"/>
          <w:bCs/>
          <w:lang w:eastAsia="lt-LT"/>
        </w:rPr>
        <w:t>sporotrichpopzės</w:t>
      </w:r>
      <w:proofErr w:type="spellEnd"/>
      <w:r w:rsidRPr="00DC5B57">
        <w:rPr>
          <w:rFonts w:ascii="Times New Roman" w:hAnsi="Times New Roman" w:cs="Times New Roman"/>
          <w:bCs/>
          <w:lang w:eastAsia="lt-LT"/>
        </w:rPr>
        <w:t xml:space="preserve">, </w:t>
      </w:r>
      <w:proofErr w:type="spellStart"/>
      <w:r w:rsidRPr="00DC5B57">
        <w:rPr>
          <w:rFonts w:ascii="Times New Roman" w:hAnsi="Times New Roman" w:cs="Times New Roman"/>
          <w:bCs/>
          <w:lang w:eastAsia="lt-LT"/>
        </w:rPr>
        <w:t>blastomikozės</w:t>
      </w:r>
      <w:proofErr w:type="spellEnd"/>
      <w:r w:rsidRPr="00DC5B57">
        <w:rPr>
          <w:rFonts w:ascii="Times New Roman" w:hAnsi="Times New Roman" w:cs="Times New Roman"/>
          <w:bCs/>
          <w:lang w:eastAsia="lt-LT"/>
        </w:rPr>
        <w:t xml:space="preserve">, histoplazmozės, </w:t>
      </w:r>
      <w:proofErr w:type="spellStart"/>
      <w:r w:rsidRPr="00DC5B57">
        <w:rPr>
          <w:rFonts w:ascii="Times New Roman" w:hAnsi="Times New Roman" w:cs="Times New Roman"/>
          <w:bCs/>
          <w:lang w:eastAsia="lt-LT"/>
        </w:rPr>
        <w:t>kriptokokozės</w:t>
      </w:r>
      <w:proofErr w:type="spellEnd"/>
      <w:r w:rsidRPr="00DC5B57">
        <w:rPr>
          <w:rFonts w:ascii="Times New Roman" w:hAnsi="Times New Roman" w:cs="Times New Roman"/>
          <w:bCs/>
          <w:lang w:eastAsia="lt-LT"/>
        </w:rPr>
        <w:t xml:space="preserve"> [su meningitu arba </w:t>
      </w:r>
      <w:r w:rsidRPr="00D34AE0">
        <w:rPr>
          <w:rFonts w:ascii="Times New Roman" w:hAnsi="Times New Roman" w:cs="Times New Roman"/>
          <w:bCs/>
          <w:lang w:eastAsia="lt-LT"/>
        </w:rPr>
        <w:t>be</w:t>
      </w:r>
      <w:r w:rsidR="00147AAD" w:rsidRPr="00D34AE0">
        <w:rPr>
          <w:rFonts w:ascii="Times New Roman" w:hAnsi="Times New Roman" w:cs="Times New Roman"/>
          <w:bCs/>
          <w:lang w:eastAsia="lt-LT"/>
        </w:rPr>
        <w:t xml:space="preserve"> </w:t>
      </w:r>
      <w:r w:rsidRPr="00D34AE0">
        <w:rPr>
          <w:rFonts w:ascii="Times New Roman" w:hAnsi="Times New Roman" w:cs="Times New Roman"/>
          <w:bCs/>
          <w:lang w:eastAsia="lt-LT"/>
        </w:rPr>
        <w:t>jo</w:t>
      </w:r>
      <w:r w:rsidRPr="00DC5B57">
        <w:rPr>
          <w:rFonts w:ascii="Times New Roman" w:hAnsi="Times New Roman" w:cs="Times New Roman"/>
          <w:bCs/>
          <w:lang w:eastAsia="lt-LT"/>
        </w:rPr>
        <w:t>], jūsų gydytojas nuspręs, ar reikia skirti taip vadinamą palaikomąjį gydymą;</w:t>
      </w:r>
    </w:p>
    <w:p w14:paraId="641CC613" w14:textId="529B0953" w:rsidR="0049692D" w:rsidRPr="00DC5B57" w:rsidRDefault="0049692D" w:rsidP="0049692D">
      <w:pPr>
        <w:numPr>
          <w:ilvl w:val="0"/>
          <w:numId w:val="19"/>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jeigu yra sumažėjęs skrandžio rūgštingumas, nes dėl to gali sutrikti </w:t>
      </w:r>
      <w:proofErr w:type="spellStart"/>
      <w:r w:rsidRPr="00DC5B57">
        <w:rPr>
          <w:rFonts w:ascii="Times New Roman" w:hAnsi="Times New Roman" w:cs="Times New Roman"/>
          <w:bCs/>
          <w:lang w:eastAsia="lt-LT"/>
        </w:rPr>
        <w:t>itrakonazolo</w:t>
      </w:r>
      <w:proofErr w:type="spellEnd"/>
      <w:r w:rsidRPr="00DC5B57">
        <w:rPr>
          <w:rFonts w:ascii="Times New Roman" w:hAnsi="Times New Roman" w:cs="Times New Roman"/>
          <w:bCs/>
          <w:lang w:eastAsia="lt-LT"/>
        </w:rPr>
        <w:t xml:space="preserve"> įsisavinimas. Pacientai, vartojantys skrandžio rūgštingumą neutralizuojančius vaistus (pvz., aliuminio hidroksidą) vaisto turėtų išgerti mažiausiai 1 valandą </w:t>
      </w:r>
      <w:r w:rsidR="002350F3">
        <w:rPr>
          <w:rFonts w:ascii="Times New Roman" w:hAnsi="Times New Roman" w:cs="Times New Roman"/>
          <w:bCs/>
          <w:lang w:eastAsia="lt-LT"/>
        </w:rPr>
        <w:t xml:space="preserve">iki </w:t>
      </w:r>
      <w:r w:rsidRPr="00DC5B57">
        <w:rPr>
          <w:rFonts w:ascii="Times New Roman" w:hAnsi="Times New Roman" w:cs="Times New Roman"/>
          <w:bCs/>
          <w:lang w:eastAsia="lt-LT"/>
        </w:rPr>
        <w:t xml:space="preserve">arba praėjus 2 valandoms po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pavartojimo. Pacientams, kuriems skrandyje nėra druskos rūgšties (nustatyta </w:t>
      </w:r>
      <w:proofErr w:type="spellStart"/>
      <w:r w:rsidRPr="00DC5B57">
        <w:rPr>
          <w:rFonts w:ascii="Times New Roman" w:eastAsia="Times New Roman" w:hAnsi="Times New Roman" w:cs="Times New Roman"/>
        </w:rPr>
        <w:t>achlorhidrija</w:t>
      </w:r>
      <w:proofErr w:type="spellEnd"/>
      <w:r w:rsidRPr="00DC5B57">
        <w:rPr>
          <w:rFonts w:ascii="Times New Roman" w:eastAsia="Times New Roman" w:hAnsi="Times New Roman" w:cs="Times New Roman"/>
        </w:rPr>
        <w:t>), kaip ir kai kuriems AIDS sergantiems pacientams bei vartojantiems skrandžio rūgštingumą mažinančius vaistus (</w:t>
      </w:r>
      <w:r w:rsidRPr="00310CC8">
        <w:rPr>
          <w:rFonts w:ascii="Times New Roman" w:eastAsia="Times New Roman" w:hAnsi="Times New Roman" w:cs="Times New Roman"/>
        </w:rPr>
        <w:t>H2 antagonistus,</w:t>
      </w:r>
      <w:r w:rsidRPr="00DC5B57">
        <w:rPr>
          <w:rFonts w:ascii="Times New Roman" w:eastAsia="Times New Roman" w:hAnsi="Times New Roman" w:cs="Times New Roman"/>
        </w:rPr>
        <w:t xml:space="preserve"> protonų siurblio inhibitorius) reiktų nurodyti šį vaistą vartoti kartu su </w:t>
      </w:r>
      <w:r w:rsidRPr="00DC5B57">
        <w:rPr>
          <w:rFonts w:ascii="Times New Roman" w:eastAsia="Times New Roman" w:hAnsi="Times New Roman" w:cs="Times New Roman"/>
        </w:rPr>
        <w:lastRenderedPageBreak/>
        <w:t xml:space="preserve">nedietinės koka kolos gėrimu. Jūsų gydytojas gali patikrinti ar reikia koreguoti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dozę.</w:t>
      </w:r>
    </w:p>
    <w:p w14:paraId="3EE7C24F" w14:textId="77777777" w:rsidR="0049692D" w:rsidRPr="00DC5B57" w:rsidRDefault="0049692D" w:rsidP="0049692D">
      <w:pPr>
        <w:tabs>
          <w:tab w:val="left" w:pos="720"/>
        </w:tabs>
        <w:spacing w:after="0" w:line="240" w:lineRule="auto"/>
        <w:ind w:right="-2"/>
        <w:rPr>
          <w:rFonts w:ascii="Times New Roman" w:hAnsi="Times New Roman" w:cs="Times New Roman"/>
          <w:bCs/>
          <w:lang w:eastAsia="lt-LT"/>
        </w:rPr>
      </w:pPr>
    </w:p>
    <w:p w14:paraId="5C1630C2" w14:textId="77777777" w:rsidR="0049692D" w:rsidRPr="001D08C0" w:rsidRDefault="0049692D" w:rsidP="0049692D">
      <w:pPr>
        <w:pStyle w:val="Pagrindinistekstas"/>
        <w:rPr>
          <w:rFonts w:ascii="Times New Roman" w:hAnsi="Times New Roman" w:cs="Times New Roman"/>
          <w:b/>
          <w:bCs/>
          <w:i w:val="0"/>
          <w:color w:val="auto"/>
          <w:u w:val="single"/>
          <w:lang w:val="lt-LT"/>
        </w:rPr>
      </w:pPr>
      <w:r w:rsidRPr="001D08C0">
        <w:rPr>
          <w:rFonts w:ascii="Times New Roman" w:hAnsi="Times New Roman" w:cs="Times New Roman"/>
          <w:b/>
          <w:bCs/>
          <w:i w:val="0"/>
          <w:snapToGrid w:val="0"/>
          <w:color w:val="auto"/>
          <w:lang w:val="lt-LT"/>
        </w:rPr>
        <w:t>Vaikams ir paaugliams</w:t>
      </w:r>
    </w:p>
    <w:p w14:paraId="5A595712" w14:textId="77777777" w:rsidR="0049692D" w:rsidRPr="00DC5B57" w:rsidRDefault="0049692D" w:rsidP="0049692D">
      <w:pPr>
        <w:overflowPunct w:val="0"/>
        <w:autoSpaceDE w:val="0"/>
        <w:autoSpaceDN w:val="0"/>
        <w:adjustRightInd w:val="0"/>
        <w:spacing w:line="240" w:lineRule="auto"/>
        <w:rPr>
          <w:rFonts w:ascii="Times New Roman" w:hAnsi="Times New Roman" w:cs="Times New Roman"/>
        </w:rPr>
      </w:pPr>
      <w:r w:rsidRPr="00DC5B57">
        <w:rPr>
          <w:rFonts w:ascii="Times New Roman" w:hAnsi="Times New Roman" w:cs="Times New Roman"/>
        </w:rPr>
        <w:t xml:space="preserve">Kol kas patirties apie </w:t>
      </w:r>
      <w:proofErr w:type="spellStart"/>
      <w:r w:rsidRPr="00DC5B57">
        <w:rPr>
          <w:rFonts w:ascii="Times New Roman" w:hAnsi="Times New Roman" w:cs="Times New Roman"/>
        </w:rPr>
        <w:t>itrakonazolo</w:t>
      </w:r>
      <w:proofErr w:type="spellEnd"/>
      <w:r w:rsidRPr="00DC5B57">
        <w:rPr>
          <w:rFonts w:ascii="Times New Roman" w:hAnsi="Times New Roman" w:cs="Times New Roman"/>
        </w:rPr>
        <w:t xml:space="preserve"> vartojimą vaikams ir paaugliams yra nedaug. Todėl vaikams ir paaugliams</w:t>
      </w:r>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galima vartoti tik gydytojui įvertinus naudą ir galimą riziką.</w:t>
      </w:r>
    </w:p>
    <w:p w14:paraId="306E2A27" w14:textId="77777777" w:rsidR="0049692D" w:rsidRPr="00702C29" w:rsidRDefault="0049692D" w:rsidP="00702C29">
      <w:pPr>
        <w:spacing w:after="0" w:line="240" w:lineRule="auto"/>
        <w:rPr>
          <w:rFonts w:ascii="Times New Roman" w:hAnsi="Times New Roman" w:cs="Times New Roman"/>
        </w:rPr>
      </w:pPr>
      <w:r w:rsidRPr="00702C29">
        <w:rPr>
          <w:rFonts w:ascii="Times New Roman" w:hAnsi="Times New Roman" w:cs="Times New Roman"/>
          <w:b/>
        </w:rPr>
        <w:t xml:space="preserve">Kiti vaistai ir </w:t>
      </w:r>
      <w:proofErr w:type="spellStart"/>
      <w:r w:rsidRPr="00702C29">
        <w:rPr>
          <w:rFonts w:ascii="Times New Roman" w:eastAsia="Times New Roman" w:hAnsi="Times New Roman" w:cs="Times New Roman"/>
          <w:b/>
        </w:rPr>
        <w:t>Itraconazol</w:t>
      </w:r>
      <w:proofErr w:type="spellEnd"/>
      <w:r w:rsidRPr="00702C29">
        <w:rPr>
          <w:rFonts w:ascii="Times New Roman" w:eastAsia="Times New Roman" w:hAnsi="Times New Roman" w:cs="Times New Roman"/>
          <w:b/>
        </w:rPr>
        <w:t xml:space="preserve"> </w:t>
      </w:r>
      <w:proofErr w:type="spellStart"/>
      <w:r w:rsidRPr="00702C29">
        <w:rPr>
          <w:rFonts w:ascii="Times New Roman" w:eastAsia="Times New Roman" w:hAnsi="Times New Roman" w:cs="Times New Roman"/>
          <w:b/>
        </w:rPr>
        <w:t>Actavis</w:t>
      </w:r>
      <w:proofErr w:type="spellEnd"/>
    </w:p>
    <w:p w14:paraId="0D53E121" w14:textId="77777777" w:rsidR="0049692D" w:rsidRPr="00702C29" w:rsidRDefault="0049692D" w:rsidP="00702C29">
      <w:pPr>
        <w:tabs>
          <w:tab w:val="left" w:pos="720"/>
        </w:tabs>
        <w:spacing w:after="0" w:line="240" w:lineRule="auto"/>
        <w:rPr>
          <w:rFonts w:ascii="Times New Roman" w:hAnsi="Times New Roman"/>
        </w:rPr>
      </w:pPr>
      <w:r w:rsidRPr="00702C29">
        <w:rPr>
          <w:rFonts w:ascii="Times New Roman" w:eastAsia="Calibri" w:hAnsi="Times New Roman" w:cs="Times New Roman"/>
        </w:rPr>
        <w:t xml:space="preserve">Jeigu vartojate ar neseniai vartojote kitų vaistų arba dėl to nesate tikri, apie tai pasakykite gydytojui arba vaistininkui. Kai kurių vaistų </w:t>
      </w:r>
      <w:r w:rsidRPr="00702C29">
        <w:rPr>
          <w:rFonts w:ascii="Times New Roman" w:eastAsia="Calibri" w:hAnsi="Times New Roman" w:cs="Times New Roman"/>
          <w:b/>
          <w:bCs/>
        </w:rPr>
        <w:t>draudžiama vartoti</w:t>
      </w:r>
      <w:r w:rsidRPr="00702C29">
        <w:rPr>
          <w:rFonts w:ascii="Times New Roman" w:eastAsia="Calibri" w:hAnsi="Times New Roman" w:cs="Times New Roman"/>
        </w:rPr>
        <w:t xml:space="preserve"> vartojant </w:t>
      </w: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r w:rsidRPr="00702C29">
        <w:rPr>
          <w:rFonts w:ascii="Times New Roman" w:eastAsia="Calibri" w:hAnsi="Times New Roman" w:cs="Times New Roman"/>
        </w:rPr>
        <w:t>. Tokie vaistai yra išvardyti poskyryje „</w:t>
      </w: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hAnsi="Times New Roman"/>
        </w:rPr>
        <w:t>Actavis</w:t>
      </w:r>
      <w:proofErr w:type="spellEnd"/>
      <w:r w:rsidRPr="00702C29">
        <w:rPr>
          <w:rFonts w:ascii="Times New Roman" w:hAnsi="Times New Roman"/>
        </w:rPr>
        <w:t xml:space="preserve"> vartoti draudžiama“.</w:t>
      </w:r>
    </w:p>
    <w:p w14:paraId="2793851E" w14:textId="77777777" w:rsidR="006A0229" w:rsidRPr="00702C29" w:rsidRDefault="006A0229" w:rsidP="006A0229">
      <w:pPr>
        <w:tabs>
          <w:tab w:val="left" w:pos="720"/>
        </w:tabs>
        <w:spacing w:after="0" w:line="240" w:lineRule="auto"/>
        <w:rPr>
          <w:rFonts w:ascii="Times New Roman" w:eastAsia="Calibri" w:hAnsi="Times New Roman" w:cs="Times New Roman"/>
          <w:b/>
          <w:bCs/>
        </w:rPr>
      </w:pPr>
    </w:p>
    <w:p w14:paraId="65F062FD" w14:textId="6C6CDE28" w:rsidR="0049692D" w:rsidRPr="00702C29" w:rsidRDefault="0049692D" w:rsidP="00702C29">
      <w:pPr>
        <w:tabs>
          <w:tab w:val="left" w:pos="720"/>
        </w:tabs>
        <w:spacing w:after="0" w:line="240" w:lineRule="auto"/>
        <w:rPr>
          <w:rFonts w:ascii="Times New Roman" w:eastAsia="Calibri" w:hAnsi="Times New Roman" w:cs="Times New Roman"/>
          <w:b/>
          <w:bCs/>
        </w:rPr>
      </w:pPr>
      <w:r w:rsidRPr="00702C29">
        <w:rPr>
          <w:rFonts w:ascii="Times New Roman" w:hAnsi="Times New Roman"/>
          <w:b/>
        </w:rPr>
        <w:t>Tam</w:t>
      </w:r>
      <w:r w:rsidRPr="00702C29">
        <w:rPr>
          <w:rFonts w:ascii="Times New Roman" w:eastAsia="Calibri" w:hAnsi="Times New Roman" w:cs="Times New Roman"/>
          <w:b/>
          <w:bCs/>
        </w:rPr>
        <w:t xml:space="preserve"> tikri vaistai, kurių nerekomenduojama vartoti kartu su </w:t>
      </w:r>
      <w:proofErr w:type="spellStart"/>
      <w:r w:rsidRPr="00702C29">
        <w:rPr>
          <w:rFonts w:ascii="Times New Roman" w:eastAsia="Times New Roman" w:hAnsi="Times New Roman" w:cs="Times New Roman"/>
          <w:b/>
        </w:rPr>
        <w:t>Itraconazol</w:t>
      </w:r>
      <w:proofErr w:type="spellEnd"/>
      <w:r w:rsidRPr="00702C29">
        <w:rPr>
          <w:rFonts w:ascii="Times New Roman" w:eastAsia="Times New Roman" w:hAnsi="Times New Roman" w:cs="Times New Roman"/>
          <w:b/>
        </w:rPr>
        <w:t xml:space="preserve"> </w:t>
      </w:r>
      <w:proofErr w:type="spellStart"/>
      <w:r w:rsidRPr="00702C29">
        <w:rPr>
          <w:rFonts w:ascii="Times New Roman" w:eastAsia="Times New Roman" w:hAnsi="Times New Roman" w:cs="Times New Roman"/>
          <w:b/>
        </w:rPr>
        <w:t>Actavis</w:t>
      </w:r>
      <w:proofErr w:type="spellEnd"/>
    </w:p>
    <w:p w14:paraId="52125FFF" w14:textId="77777777" w:rsidR="0049692D" w:rsidRPr="00702C29" w:rsidRDefault="0049692D" w:rsidP="002B38A4">
      <w:pPr>
        <w:tabs>
          <w:tab w:val="left" w:pos="720"/>
        </w:tabs>
        <w:spacing w:after="0" w:line="240" w:lineRule="auto"/>
        <w:rPr>
          <w:rFonts w:ascii="Times New Roman" w:eastAsia="Calibri" w:hAnsi="Times New Roman" w:cs="Times New Roman"/>
        </w:rPr>
      </w:pPr>
      <w:r w:rsidRPr="00702C29">
        <w:rPr>
          <w:rFonts w:ascii="Times New Roman" w:eastAsia="Calibri" w:hAnsi="Times New Roman" w:cs="Times New Roman"/>
        </w:rPr>
        <w:t xml:space="preserve">Gydytojas gali nuspręsti, kad kai kurių vaistų Jūs negalite vartoti kartu su </w:t>
      </w: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r w:rsidRPr="00702C29">
        <w:rPr>
          <w:rFonts w:ascii="Times New Roman" w:eastAsia="Calibri" w:hAnsi="Times New Roman" w:cs="Times New Roman"/>
        </w:rPr>
        <w:t xml:space="preserve"> ar 2 savaičių laikotarpiu po jo vartojimo </w:t>
      </w:r>
      <w:r w:rsidRPr="00702C29">
        <w:rPr>
          <w:rFonts w:ascii="Times New Roman" w:hAnsi="Times New Roman"/>
        </w:rPr>
        <w:t>nutraukimo.</w:t>
      </w:r>
    </w:p>
    <w:p w14:paraId="1D17F509" w14:textId="77777777" w:rsidR="006A0229" w:rsidRPr="00702C29" w:rsidRDefault="006A0229" w:rsidP="00702C29">
      <w:pPr>
        <w:tabs>
          <w:tab w:val="left" w:pos="720"/>
        </w:tabs>
        <w:spacing w:after="0" w:line="240" w:lineRule="auto"/>
        <w:rPr>
          <w:rFonts w:ascii="Times New Roman" w:hAnsi="Times New Roman"/>
          <w:b/>
        </w:rPr>
      </w:pPr>
    </w:p>
    <w:p w14:paraId="25F99C8B" w14:textId="6782B99F" w:rsidR="0049692D" w:rsidRPr="006C7E1E" w:rsidRDefault="0049692D" w:rsidP="00702C29">
      <w:pPr>
        <w:tabs>
          <w:tab w:val="left" w:pos="720"/>
        </w:tabs>
        <w:spacing w:after="0" w:line="240" w:lineRule="auto"/>
        <w:rPr>
          <w:rFonts w:ascii="Times New Roman" w:eastAsia="Calibri" w:hAnsi="Times New Roman" w:cs="Times New Roman"/>
          <w:b/>
        </w:rPr>
      </w:pPr>
      <w:r w:rsidRPr="00702C29">
        <w:rPr>
          <w:rFonts w:ascii="Times New Roman" w:hAnsi="Times New Roman"/>
          <w:b/>
        </w:rPr>
        <w:t>Toliau</w:t>
      </w:r>
      <w:r w:rsidRPr="00702C29">
        <w:rPr>
          <w:rFonts w:ascii="Times New Roman" w:eastAsia="Calibri" w:hAnsi="Times New Roman" w:cs="Times New Roman"/>
          <w:b/>
        </w:rPr>
        <w:t xml:space="preserve"> yra pateikiami tokių vaistų pavyzdžiai.</w:t>
      </w:r>
    </w:p>
    <w:p w14:paraId="73F75157" w14:textId="77777777" w:rsidR="0049692D" w:rsidRPr="00DC5B57" w:rsidRDefault="0049692D" w:rsidP="006A0229">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širdies, kraujo ar kraujotakos sutrikimams gydyti:</w:t>
      </w:r>
    </w:p>
    <w:p w14:paraId="71F8766E" w14:textId="77777777" w:rsidR="0049692D" w:rsidRPr="00DC5B57" w:rsidRDefault="0049692D" w:rsidP="0049692D">
      <w:pPr>
        <w:numPr>
          <w:ilvl w:val="0"/>
          <w:numId w:val="22"/>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apiksabanas</w:t>
      </w:r>
      <w:proofErr w:type="spellEnd"/>
      <w:r w:rsidRPr="00DC5B57">
        <w:rPr>
          <w:rFonts w:ascii="Times New Roman" w:eastAsia="Calibri" w:hAnsi="Times New Roman" w:cs="Times New Roman"/>
        </w:rPr>
        <w:t xml:space="preserve">, </w:t>
      </w:r>
      <w:proofErr w:type="spellStart"/>
      <w:r w:rsidRPr="002B17FB">
        <w:rPr>
          <w:rFonts w:ascii="Times New Roman" w:eastAsia="Calibri" w:hAnsi="Times New Roman" w:cs="Times New Roman"/>
        </w:rPr>
        <w:t>edoksabanas</w:t>
      </w:r>
      <w:proofErr w:type="spellEnd"/>
      <w:r>
        <w:rPr>
          <w:rFonts w:ascii="Times New Roman" w:eastAsia="Calibri" w:hAnsi="Times New Roman" w:cs="Times New Roman"/>
        </w:rPr>
        <w:t xml:space="preserve">, </w:t>
      </w:r>
      <w:proofErr w:type="spellStart"/>
      <w:r w:rsidRPr="00DC5B57">
        <w:rPr>
          <w:rFonts w:ascii="Times New Roman" w:eastAsia="Calibri" w:hAnsi="Times New Roman" w:cs="Times New Roman"/>
        </w:rPr>
        <w:t>rivaroksabanas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vorapaksaras</w:t>
      </w:r>
      <w:proofErr w:type="spellEnd"/>
      <w:r w:rsidRPr="00DC5B57">
        <w:rPr>
          <w:rFonts w:ascii="Times New Roman" w:eastAsia="Calibri" w:hAnsi="Times New Roman" w:cs="Times New Roman"/>
        </w:rPr>
        <w:t xml:space="preserve"> (nuo kraujo krešulių);</w:t>
      </w:r>
    </w:p>
    <w:p w14:paraId="63E455AA" w14:textId="77777777" w:rsidR="0049692D" w:rsidRPr="00DC5B57" w:rsidRDefault="0049692D" w:rsidP="0049692D">
      <w:pPr>
        <w:numPr>
          <w:ilvl w:val="0"/>
          <w:numId w:val="22"/>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atorvastatinas</w:t>
      </w:r>
      <w:proofErr w:type="spellEnd"/>
      <w:r w:rsidRPr="00DC5B57">
        <w:rPr>
          <w:rFonts w:ascii="Times New Roman" w:eastAsia="Calibri" w:hAnsi="Times New Roman" w:cs="Times New Roman"/>
        </w:rPr>
        <w:t xml:space="preserve"> (cholesterolio kiekiui mažinti);</w:t>
      </w:r>
    </w:p>
    <w:p w14:paraId="49B756C4" w14:textId="77777777" w:rsidR="0049692D" w:rsidRPr="00DC5B57" w:rsidRDefault="0049692D" w:rsidP="0049692D">
      <w:pPr>
        <w:numPr>
          <w:ilvl w:val="0"/>
          <w:numId w:val="22"/>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felodipinas</w:t>
      </w:r>
      <w:proofErr w:type="spellEnd"/>
      <w:r w:rsidRPr="00DC5B57">
        <w:rPr>
          <w:rFonts w:ascii="Times New Roman" w:eastAsia="Calibri" w:hAnsi="Times New Roman" w:cs="Times New Roman"/>
        </w:rPr>
        <w:t xml:space="preserve"> (nuo didelio kraujospūdžio);</w:t>
      </w:r>
    </w:p>
    <w:p w14:paraId="19886849" w14:textId="77777777" w:rsidR="0049692D" w:rsidRPr="00DC5B57" w:rsidRDefault="0049692D" w:rsidP="0049692D">
      <w:pPr>
        <w:numPr>
          <w:ilvl w:val="0"/>
          <w:numId w:val="22"/>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riociguatas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tadalafilis</w:t>
      </w:r>
      <w:proofErr w:type="spellEnd"/>
      <w:r w:rsidRPr="00DC5B57">
        <w:rPr>
          <w:rFonts w:ascii="Times New Roman" w:eastAsia="Calibri" w:hAnsi="Times New Roman" w:cs="Times New Roman"/>
        </w:rPr>
        <w:t xml:space="preserve"> (dideliam kraujospūdžiui plaučių kraujagyslėse gydyti).</w:t>
      </w:r>
    </w:p>
    <w:p w14:paraId="21156C26" w14:textId="77777777" w:rsidR="0049692D" w:rsidRPr="00DC5B57" w:rsidRDefault="0049692D" w:rsidP="0049692D">
      <w:pPr>
        <w:tabs>
          <w:tab w:val="left" w:pos="720"/>
        </w:tabs>
        <w:spacing w:after="0" w:line="240" w:lineRule="auto"/>
        <w:rPr>
          <w:rFonts w:ascii="Times New Roman" w:eastAsia="Calibri" w:hAnsi="Times New Roman" w:cs="Times New Roman"/>
          <w:b/>
          <w:bCs/>
        </w:rPr>
      </w:pPr>
    </w:p>
    <w:p w14:paraId="4DE2A70D" w14:textId="77777777" w:rsidR="0049692D" w:rsidRPr="00DC5B57" w:rsidRDefault="0049692D" w:rsidP="0049692D">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epilepsijai, galvos skausmui ar psichinės sveikatos sutrikimams gydyti:</w:t>
      </w:r>
    </w:p>
    <w:p w14:paraId="0B2F6EE0" w14:textId="77777777" w:rsidR="0049692D" w:rsidRPr="00DC5B57" w:rsidRDefault="0049692D" w:rsidP="002B38A4">
      <w:pPr>
        <w:numPr>
          <w:ilvl w:val="0"/>
          <w:numId w:val="4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fenitoinas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karbamazepinas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fenobarbitalis</w:t>
      </w:r>
      <w:proofErr w:type="spellEnd"/>
      <w:r w:rsidRPr="00DC5B57">
        <w:rPr>
          <w:rFonts w:ascii="Times New Roman" w:eastAsia="Calibri" w:hAnsi="Times New Roman" w:cs="Times New Roman"/>
        </w:rPr>
        <w:t xml:space="preserve"> (vaistai nuo epilepsijos);</w:t>
      </w:r>
    </w:p>
    <w:p w14:paraId="35BD2FFD" w14:textId="77777777" w:rsidR="0049692D" w:rsidRPr="00DC5B57" w:rsidRDefault="0049692D" w:rsidP="002B38A4">
      <w:pPr>
        <w:numPr>
          <w:ilvl w:val="0"/>
          <w:numId w:val="4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eletriptanas</w:t>
      </w:r>
      <w:proofErr w:type="spellEnd"/>
      <w:r w:rsidRPr="00DC5B57">
        <w:rPr>
          <w:rFonts w:ascii="Times New Roman" w:eastAsia="Calibri" w:hAnsi="Times New Roman" w:cs="Times New Roman"/>
        </w:rPr>
        <w:t xml:space="preserve"> (nuo </w:t>
      </w:r>
      <w:proofErr w:type="spellStart"/>
      <w:r w:rsidRPr="00DC5B57">
        <w:rPr>
          <w:rFonts w:ascii="Times New Roman" w:eastAsia="Calibri" w:hAnsi="Times New Roman" w:cs="Times New Roman"/>
        </w:rPr>
        <w:t>migreninio</w:t>
      </w:r>
      <w:proofErr w:type="spellEnd"/>
      <w:r w:rsidRPr="00DC5B57">
        <w:rPr>
          <w:rFonts w:ascii="Times New Roman" w:eastAsia="Calibri" w:hAnsi="Times New Roman" w:cs="Times New Roman"/>
        </w:rPr>
        <w:t xml:space="preserve"> galvos skausmo);</w:t>
      </w:r>
    </w:p>
    <w:p w14:paraId="35E6C19F" w14:textId="77777777" w:rsidR="0049692D" w:rsidRPr="00DC5B57" w:rsidRDefault="0049692D" w:rsidP="002B38A4">
      <w:pPr>
        <w:numPr>
          <w:ilvl w:val="0"/>
          <w:numId w:val="46"/>
        </w:numPr>
        <w:tabs>
          <w:tab w:val="left" w:pos="567"/>
        </w:tabs>
        <w:spacing w:after="0" w:line="240" w:lineRule="auto"/>
        <w:ind w:left="567" w:hanging="567"/>
        <w:rPr>
          <w:rFonts w:ascii="Times New Roman" w:eastAsia="Calibri" w:hAnsi="Times New Roman" w:cs="Times New Roman"/>
        </w:rPr>
      </w:pPr>
      <w:r w:rsidRPr="00DC5B57">
        <w:rPr>
          <w:rFonts w:ascii="Times New Roman" w:eastAsia="Calibri" w:hAnsi="Times New Roman" w:cs="Times New Roman"/>
        </w:rPr>
        <w:t>paprastoji jonažolė (</w:t>
      </w:r>
      <w:proofErr w:type="spellStart"/>
      <w:r w:rsidRPr="00DC5B57">
        <w:rPr>
          <w:rFonts w:ascii="Times New Roman" w:eastAsia="Calibri" w:hAnsi="Times New Roman" w:cs="Times New Roman"/>
          <w:iCs/>
        </w:rPr>
        <w:t>Hypericum</w:t>
      </w:r>
      <w:proofErr w:type="spellEnd"/>
      <w:r w:rsidRPr="00DC5B57">
        <w:rPr>
          <w:rFonts w:ascii="Times New Roman" w:eastAsia="Calibri" w:hAnsi="Times New Roman" w:cs="Times New Roman"/>
          <w:iCs/>
        </w:rPr>
        <w:t xml:space="preserve"> </w:t>
      </w:r>
      <w:proofErr w:type="spellStart"/>
      <w:r w:rsidRPr="00DC5B57">
        <w:rPr>
          <w:rFonts w:ascii="Times New Roman" w:eastAsia="Calibri" w:hAnsi="Times New Roman" w:cs="Times New Roman"/>
          <w:iCs/>
        </w:rPr>
        <w:t>perforatum</w:t>
      </w:r>
      <w:proofErr w:type="spellEnd"/>
      <w:r w:rsidRPr="00DC5B57">
        <w:rPr>
          <w:rFonts w:ascii="Times New Roman" w:eastAsia="Calibri" w:hAnsi="Times New Roman" w:cs="Times New Roman"/>
        </w:rPr>
        <w:t>) (augalinis vaistas, vartojamas esant psichinės sveikatos sutrikimams).</w:t>
      </w:r>
    </w:p>
    <w:p w14:paraId="709EB9E4" w14:textId="77777777" w:rsidR="0049692D" w:rsidRPr="00DC5B57" w:rsidRDefault="0049692D" w:rsidP="0049692D">
      <w:pPr>
        <w:tabs>
          <w:tab w:val="left" w:pos="720"/>
        </w:tabs>
        <w:spacing w:after="0" w:line="240" w:lineRule="auto"/>
        <w:rPr>
          <w:rFonts w:ascii="Times New Roman" w:eastAsia="Calibri" w:hAnsi="Times New Roman" w:cs="Times New Roman"/>
          <w:b/>
          <w:bCs/>
        </w:rPr>
      </w:pPr>
    </w:p>
    <w:p w14:paraId="144E4476" w14:textId="77777777" w:rsidR="0049692D" w:rsidRPr="00DC5B57" w:rsidRDefault="0049692D" w:rsidP="0049692D">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šlapimo organų susirgimams gydyti:</w:t>
      </w:r>
    </w:p>
    <w:p w14:paraId="19A5143F" w14:textId="77777777" w:rsidR="0049692D" w:rsidRPr="00DC5B57" w:rsidRDefault="0049692D" w:rsidP="002B38A4">
      <w:pPr>
        <w:numPr>
          <w:ilvl w:val="0"/>
          <w:numId w:val="47"/>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tamsulozinas</w:t>
      </w:r>
      <w:proofErr w:type="spellEnd"/>
      <w:r w:rsidRPr="00DC5B57">
        <w:rPr>
          <w:rFonts w:ascii="Times New Roman" w:eastAsia="Calibri" w:hAnsi="Times New Roman" w:cs="Times New Roman"/>
        </w:rPr>
        <w:t xml:space="preserve"> (nuo šlapimo nelaikymo vyrams);</w:t>
      </w:r>
    </w:p>
    <w:p w14:paraId="6D068342" w14:textId="77777777" w:rsidR="0049692D" w:rsidRPr="00DC5B57" w:rsidRDefault="0049692D" w:rsidP="002B38A4">
      <w:pPr>
        <w:numPr>
          <w:ilvl w:val="0"/>
          <w:numId w:val="47"/>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tolterodinas</w:t>
      </w:r>
      <w:proofErr w:type="spellEnd"/>
      <w:r w:rsidRPr="00DC5B57">
        <w:rPr>
          <w:rFonts w:ascii="Times New Roman" w:eastAsia="Calibri" w:hAnsi="Times New Roman" w:cs="Times New Roman"/>
        </w:rPr>
        <w:t xml:space="preserve"> (nuo dirglios šlapimo pūslės).</w:t>
      </w:r>
    </w:p>
    <w:p w14:paraId="2DE67B08" w14:textId="77777777" w:rsidR="0049692D" w:rsidRPr="00DC5B57" w:rsidRDefault="0049692D" w:rsidP="0049692D">
      <w:pPr>
        <w:tabs>
          <w:tab w:val="left" w:pos="720"/>
        </w:tabs>
        <w:spacing w:after="0" w:line="240" w:lineRule="auto"/>
        <w:rPr>
          <w:rFonts w:ascii="Times New Roman" w:eastAsia="Calibri" w:hAnsi="Times New Roman" w:cs="Times New Roman"/>
          <w:bCs/>
        </w:rPr>
      </w:pPr>
    </w:p>
    <w:p w14:paraId="7E0AA5B7" w14:textId="77777777" w:rsidR="0049692D" w:rsidRPr="00DC5B57" w:rsidRDefault="0049692D" w:rsidP="0049692D">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vėžiui gydyti:</w:t>
      </w:r>
    </w:p>
    <w:p w14:paraId="79844614" w14:textId="77777777" w:rsidR="0049692D" w:rsidRPr="00DC5B57" w:rsidRDefault="0049692D" w:rsidP="002B38A4">
      <w:pPr>
        <w:numPr>
          <w:ilvl w:val="0"/>
          <w:numId w:val="48"/>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bCs/>
        </w:rPr>
        <w:t>aksitinibas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bozutinibas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kabazitakselis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kabozantinibas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ceritinibas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kobimetinibas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krizotinibas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dabrafenibas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dazatinibas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docetakselis</w:t>
      </w:r>
      <w:proofErr w:type="spellEnd"/>
      <w:r w:rsidRPr="00DC5B57">
        <w:rPr>
          <w:rFonts w:ascii="Times New Roman" w:eastAsia="Calibri" w:hAnsi="Times New Roman" w:cs="Times New Roman"/>
          <w:bCs/>
        </w:rPr>
        <w:t xml:space="preserve">, </w:t>
      </w:r>
      <w:proofErr w:type="spellStart"/>
      <w:r w:rsidRPr="00D77F6E">
        <w:rPr>
          <w:rFonts w:ascii="Times New Roman" w:eastAsia="Calibri" w:hAnsi="Times New Roman" w:cs="Times New Roman"/>
          <w:bCs/>
        </w:rPr>
        <w:t>entrektinibas</w:t>
      </w:r>
      <w:proofErr w:type="spellEnd"/>
      <w:r w:rsidRPr="00D77F6E">
        <w:rPr>
          <w:rFonts w:ascii="Times New Roman" w:eastAsia="Calibri" w:hAnsi="Times New Roman" w:cs="Times New Roman"/>
          <w:bCs/>
        </w:rPr>
        <w:t xml:space="preserve">, </w:t>
      </w:r>
      <w:proofErr w:type="spellStart"/>
      <w:r w:rsidRPr="00D77F6E">
        <w:rPr>
          <w:rFonts w:ascii="Times New Roman" w:eastAsia="Calibri" w:hAnsi="Times New Roman" w:cs="Times New Roman"/>
          <w:bCs/>
        </w:rPr>
        <w:t>glasdegibas</w:t>
      </w:r>
      <w:proofErr w:type="spellEnd"/>
      <w:r w:rsidRPr="00D77F6E">
        <w:rPr>
          <w:rFonts w:ascii="Times New Roman" w:eastAsia="Calibri" w:hAnsi="Times New Roman" w:cs="Times New Roman"/>
          <w:bCs/>
        </w:rPr>
        <w:t>,</w:t>
      </w:r>
      <w:r w:rsidRPr="002B17FB">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ibrutinibas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lapatinibas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nilotinibas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olaparibas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pazopanibas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regorafenibas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sunitinibas</w:t>
      </w:r>
      <w:proofErr w:type="spellEnd"/>
      <w:r w:rsidRPr="00DC5B57">
        <w:rPr>
          <w:rFonts w:ascii="Times New Roman" w:eastAsia="Calibri" w:hAnsi="Times New Roman" w:cs="Times New Roman"/>
          <w:bCs/>
        </w:rPr>
        <w:t xml:space="preserve">, </w:t>
      </w:r>
      <w:proofErr w:type="spellStart"/>
      <w:r w:rsidRPr="00D77F6E">
        <w:rPr>
          <w:rFonts w:ascii="Times New Roman" w:eastAsia="Calibri" w:hAnsi="Times New Roman" w:cs="Times New Roman"/>
          <w:bCs/>
        </w:rPr>
        <w:t>talazoparibas</w:t>
      </w:r>
      <w:proofErr w:type="spellEnd"/>
      <w:r w:rsidRPr="00D77F6E">
        <w:rPr>
          <w:rFonts w:ascii="Times New Roman" w:eastAsia="Calibri" w:hAnsi="Times New Roman" w:cs="Times New Roman"/>
          <w:bCs/>
        </w:rPr>
        <w:t>,</w:t>
      </w:r>
      <w:r w:rsidRPr="002B17FB">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trabektedinas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trastuzumabas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emtansinas</w:t>
      </w:r>
      <w:proofErr w:type="spellEnd"/>
      <w:r w:rsidRPr="00DC5B57">
        <w:rPr>
          <w:rFonts w:ascii="Times New Roman" w:eastAsia="Calibri" w:hAnsi="Times New Roman" w:cs="Times New Roman"/>
          <w:bCs/>
        </w:rPr>
        <w:t xml:space="preserve">, </w:t>
      </w:r>
      <w:proofErr w:type="spellStart"/>
      <w:r w:rsidRPr="00D77F6E">
        <w:rPr>
          <w:rFonts w:ascii="Times New Roman" w:eastAsia="Calibri" w:hAnsi="Times New Roman" w:cs="Times New Roman"/>
          <w:bCs/>
        </w:rPr>
        <w:t>venetoklaksas</w:t>
      </w:r>
      <w:proofErr w:type="spellEnd"/>
      <w:r w:rsidRPr="00D77F6E">
        <w:rPr>
          <w:rFonts w:ascii="Times New Roman" w:eastAsia="Calibri" w:hAnsi="Times New Roman" w:cs="Times New Roman"/>
          <w:bCs/>
        </w:rPr>
        <w:t xml:space="preserve"> (vartoja</w:t>
      </w:r>
      <w:r>
        <w:rPr>
          <w:rFonts w:ascii="Times New Roman" w:eastAsia="Calibri" w:hAnsi="Times New Roman" w:cs="Times New Roman"/>
          <w:bCs/>
        </w:rPr>
        <w:t>nt</w:t>
      </w:r>
      <w:r w:rsidRPr="00D77F6E">
        <w:rPr>
          <w:rFonts w:ascii="Times New Roman" w:eastAsia="Calibri" w:hAnsi="Times New Roman" w:cs="Times New Roman"/>
          <w:bCs/>
        </w:rPr>
        <w:t xml:space="preserve"> stabilią </w:t>
      </w:r>
      <w:proofErr w:type="spellStart"/>
      <w:r w:rsidRPr="00D77F6E">
        <w:rPr>
          <w:rFonts w:ascii="Times New Roman" w:eastAsia="Calibri" w:hAnsi="Times New Roman" w:cs="Times New Roman"/>
          <w:bCs/>
        </w:rPr>
        <w:t>venetoklakso</w:t>
      </w:r>
      <w:proofErr w:type="spellEnd"/>
      <w:r w:rsidRPr="00D77F6E">
        <w:rPr>
          <w:rFonts w:ascii="Times New Roman" w:eastAsia="Calibri" w:hAnsi="Times New Roman" w:cs="Times New Roman"/>
          <w:bCs/>
        </w:rPr>
        <w:t xml:space="preserve"> dozę nuo lėtinės </w:t>
      </w:r>
      <w:proofErr w:type="spellStart"/>
      <w:r w:rsidRPr="00D77F6E">
        <w:rPr>
          <w:rFonts w:ascii="Times New Roman" w:eastAsia="Calibri" w:hAnsi="Times New Roman" w:cs="Times New Roman"/>
          <w:bCs/>
        </w:rPr>
        <w:t>limfocitinės</w:t>
      </w:r>
      <w:proofErr w:type="spellEnd"/>
      <w:r w:rsidRPr="00D77F6E">
        <w:rPr>
          <w:rFonts w:ascii="Times New Roman" w:eastAsia="Calibri" w:hAnsi="Times New Roman" w:cs="Times New Roman"/>
          <w:bCs/>
        </w:rPr>
        <w:t xml:space="preserve"> leukemijos arba bet kuriuo gydymo </w:t>
      </w:r>
      <w:r>
        <w:rPr>
          <w:rFonts w:ascii="Times New Roman" w:eastAsia="Calibri" w:hAnsi="Times New Roman" w:cs="Times New Roman"/>
          <w:bCs/>
        </w:rPr>
        <w:t>metu, gydant</w:t>
      </w:r>
      <w:r w:rsidRPr="00D77F6E">
        <w:rPr>
          <w:rFonts w:ascii="Times New Roman" w:eastAsia="Calibri" w:hAnsi="Times New Roman" w:cs="Times New Roman"/>
          <w:bCs/>
        </w:rPr>
        <w:t xml:space="preserve"> ūmin</w:t>
      </w:r>
      <w:r>
        <w:rPr>
          <w:rFonts w:ascii="Times New Roman" w:eastAsia="Calibri" w:hAnsi="Times New Roman" w:cs="Times New Roman"/>
          <w:bCs/>
        </w:rPr>
        <w:t>ę</w:t>
      </w:r>
      <w:r w:rsidRPr="00D77F6E">
        <w:rPr>
          <w:rFonts w:ascii="Times New Roman" w:eastAsia="Calibri" w:hAnsi="Times New Roman" w:cs="Times New Roman"/>
          <w:bCs/>
        </w:rPr>
        <w:t xml:space="preserve"> </w:t>
      </w:r>
      <w:proofErr w:type="spellStart"/>
      <w:r w:rsidRPr="00D77F6E">
        <w:rPr>
          <w:rFonts w:ascii="Times New Roman" w:eastAsia="Calibri" w:hAnsi="Times New Roman" w:cs="Times New Roman"/>
          <w:bCs/>
        </w:rPr>
        <w:t>mieloidin</w:t>
      </w:r>
      <w:r>
        <w:rPr>
          <w:rFonts w:ascii="Times New Roman" w:eastAsia="Calibri" w:hAnsi="Times New Roman" w:cs="Times New Roman"/>
          <w:bCs/>
        </w:rPr>
        <w:t>ę</w:t>
      </w:r>
      <w:proofErr w:type="spellEnd"/>
      <w:r w:rsidRPr="00D77F6E">
        <w:rPr>
          <w:rFonts w:ascii="Times New Roman" w:eastAsia="Calibri" w:hAnsi="Times New Roman" w:cs="Times New Roman"/>
          <w:bCs/>
        </w:rPr>
        <w:t xml:space="preserve"> leukemij</w:t>
      </w:r>
      <w:r>
        <w:rPr>
          <w:rFonts w:ascii="Times New Roman" w:eastAsia="Calibri" w:hAnsi="Times New Roman" w:cs="Times New Roman"/>
          <w:bCs/>
        </w:rPr>
        <w:t>ą</w:t>
      </w:r>
      <w:r w:rsidRPr="00D77F6E">
        <w:rPr>
          <w:rFonts w:ascii="Times New Roman" w:eastAsia="Calibri" w:hAnsi="Times New Roman" w:cs="Times New Roman"/>
          <w:bCs/>
        </w:rPr>
        <w:t>),</w:t>
      </w:r>
      <w:r>
        <w:rPr>
          <w:rFonts w:ascii="Times New Roman" w:eastAsia="Calibri" w:hAnsi="Times New Roman" w:cs="Times New Roman"/>
          <w:bCs/>
        </w:rPr>
        <w:t xml:space="preserve"> </w:t>
      </w:r>
      <w:r w:rsidRPr="00DC5B57">
        <w:rPr>
          <w:rFonts w:ascii="Times New Roman" w:eastAsia="Calibri" w:hAnsi="Times New Roman" w:cs="Times New Roman"/>
          <w:bCs/>
        </w:rPr>
        <w:t xml:space="preserve">žiemės alkaloidai (pvz., </w:t>
      </w:r>
      <w:proofErr w:type="spellStart"/>
      <w:r w:rsidRPr="00DC5B57">
        <w:rPr>
          <w:rFonts w:ascii="Times New Roman" w:eastAsia="Calibri" w:hAnsi="Times New Roman" w:cs="Times New Roman"/>
          <w:bCs/>
        </w:rPr>
        <w:t>vinfluninas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vinorelbinas</w:t>
      </w:r>
      <w:proofErr w:type="spellEnd"/>
      <w:r w:rsidRPr="00DC5B57">
        <w:rPr>
          <w:rFonts w:ascii="Times New Roman" w:eastAsia="Calibri" w:hAnsi="Times New Roman" w:cs="Times New Roman"/>
          <w:bCs/>
        </w:rPr>
        <w:t>).</w:t>
      </w:r>
    </w:p>
    <w:p w14:paraId="62815CFB" w14:textId="77777777" w:rsidR="0049692D" w:rsidRPr="00DC5B57" w:rsidRDefault="0049692D" w:rsidP="0049692D">
      <w:pPr>
        <w:tabs>
          <w:tab w:val="left" w:pos="720"/>
        </w:tabs>
        <w:spacing w:after="0" w:line="240" w:lineRule="auto"/>
        <w:ind w:left="567"/>
        <w:rPr>
          <w:rFonts w:ascii="Times New Roman" w:eastAsia="Calibri" w:hAnsi="Times New Roman" w:cs="Times New Roman"/>
        </w:rPr>
      </w:pPr>
    </w:p>
    <w:p w14:paraId="17D902CC" w14:textId="77777777" w:rsidR="0049692D" w:rsidRPr="00702C29" w:rsidRDefault="0049692D" w:rsidP="002B38A4">
      <w:pPr>
        <w:tabs>
          <w:tab w:val="left" w:pos="720"/>
        </w:tabs>
        <w:spacing w:after="0" w:line="240" w:lineRule="auto"/>
        <w:rPr>
          <w:rFonts w:ascii="Times New Roman" w:eastAsia="Calibri" w:hAnsi="Times New Roman" w:cs="Times New Roman"/>
          <w:bCs/>
        </w:rPr>
      </w:pPr>
      <w:r w:rsidRPr="00702C29">
        <w:rPr>
          <w:rFonts w:ascii="Times New Roman" w:eastAsia="Calibri" w:hAnsi="Times New Roman" w:cs="Times New Roman"/>
          <w:bCs/>
        </w:rPr>
        <w:t>Vaistai, vartojami tuberkuliozei gydyti:</w:t>
      </w:r>
    </w:p>
    <w:p w14:paraId="7B4CF804" w14:textId="74FB681B" w:rsidR="0049692D" w:rsidRPr="00702C29" w:rsidRDefault="0049692D" w:rsidP="002B38A4">
      <w:pPr>
        <w:numPr>
          <w:ilvl w:val="0"/>
          <w:numId w:val="49"/>
        </w:numPr>
        <w:tabs>
          <w:tab w:val="left" w:pos="567"/>
        </w:tabs>
        <w:spacing w:after="0" w:line="240" w:lineRule="auto"/>
        <w:ind w:left="567" w:hanging="567"/>
        <w:rPr>
          <w:rFonts w:ascii="Times New Roman" w:eastAsia="Calibri" w:hAnsi="Times New Roman" w:cs="Times New Roman"/>
        </w:rPr>
      </w:pPr>
      <w:proofErr w:type="spellStart"/>
      <w:r w:rsidRPr="00702C29">
        <w:rPr>
          <w:rFonts w:ascii="Times New Roman" w:eastAsia="Calibri" w:hAnsi="Times New Roman" w:cs="Times New Roman"/>
          <w:bCs/>
        </w:rPr>
        <w:t>bedakvilinas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izoniazidas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rifabutinas</w:t>
      </w:r>
      <w:proofErr w:type="spellEnd"/>
      <w:r w:rsidRPr="00702C29">
        <w:rPr>
          <w:rFonts w:ascii="Times New Roman" w:eastAsia="Calibri" w:hAnsi="Times New Roman" w:cs="Times New Roman"/>
        </w:rPr>
        <w:t xml:space="preserve"> ar </w:t>
      </w:r>
      <w:proofErr w:type="spellStart"/>
      <w:r w:rsidRPr="00702C29">
        <w:rPr>
          <w:rFonts w:ascii="Times New Roman" w:eastAsia="Calibri" w:hAnsi="Times New Roman" w:cs="Times New Roman"/>
        </w:rPr>
        <w:t>rifampicinas</w:t>
      </w:r>
      <w:proofErr w:type="spellEnd"/>
      <w:r w:rsidRPr="00702C29">
        <w:rPr>
          <w:rFonts w:ascii="Times New Roman" w:eastAsia="Calibri" w:hAnsi="Times New Roman" w:cs="Times New Roman"/>
        </w:rPr>
        <w:t xml:space="preserve"> (nuo tuberkuliozės)</w:t>
      </w:r>
      <w:r w:rsidR="006A0229" w:rsidRPr="00702C29">
        <w:rPr>
          <w:rFonts w:ascii="Times New Roman" w:eastAsia="Calibri" w:hAnsi="Times New Roman" w:cs="Times New Roman"/>
        </w:rPr>
        <w:t>.</w:t>
      </w:r>
    </w:p>
    <w:p w14:paraId="687EF26A" w14:textId="77777777" w:rsidR="006A0229" w:rsidRPr="00702C29" w:rsidRDefault="006A0229" w:rsidP="00702C29">
      <w:pPr>
        <w:tabs>
          <w:tab w:val="left" w:pos="567"/>
          <w:tab w:val="left" w:pos="720"/>
        </w:tabs>
        <w:spacing w:after="0" w:line="240" w:lineRule="auto"/>
        <w:rPr>
          <w:rFonts w:ascii="Times New Roman" w:eastAsia="Calibri" w:hAnsi="Times New Roman" w:cs="Times New Roman"/>
          <w:bCs/>
        </w:rPr>
      </w:pPr>
    </w:p>
    <w:p w14:paraId="52D39C3A" w14:textId="1EB38841" w:rsidR="0049692D" w:rsidRPr="00702C29" w:rsidRDefault="0049692D" w:rsidP="00702C29">
      <w:pPr>
        <w:tabs>
          <w:tab w:val="left" w:pos="567"/>
          <w:tab w:val="left" w:pos="720"/>
        </w:tabs>
        <w:spacing w:after="0" w:line="240" w:lineRule="auto"/>
        <w:rPr>
          <w:rFonts w:ascii="Times New Roman" w:eastAsia="Calibri" w:hAnsi="Times New Roman" w:cs="Times New Roman"/>
          <w:bCs/>
        </w:rPr>
      </w:pPr>
      <w:r w:rsidRPr="00702C29">
        <w:rPr>
          <w:rFonts w:ascii="Times New Roman" w:hAnsi="Times New Roman"/>
        </w:rPr>
        <w:t>Vaistai,</w:t>
      </w:r>
      <w:r w:rsidRPr="00702C29">
        <w:rPr>
          <w:rFonts w:ascii="Times New Roman" w:eastAsia="Calibri" w:hAnsi="Times New Roman" w:cs="Times New Roman"/>
          <w:bCs/>
        </w:rPr>
        <w:t xml:space="preserve"> vartojami žmogaus imunodeficito viruso (ŽIV) infekcijai ar hepatitui gydyti:</w:t>
      </w:r>
    </w:p>
    <w:p w14:paraId="1B1D30C5" w14:textId="77777777" w:rsidR="0049692D" w:rsidRPr="00702C29" w:rsidRDefault="0049692D" w:rsidP="002B38A4">
      <w:pPr>
        <w:numPr>
          <w:ilvl w:val="0"/>
          <w:numId w:val="49"/>
        </w:numPr>
        <w:tabs>
          <w:tab w:val="left" w:pos="567"/>
        </w:tabs>
        <w:spacing w:after="0" w:line="240" w:lineRule="auto"/>
        <w:ind w:left="567" w:hanging="567"/>
        <w:rPr>
          <w:rFonts w:ascii="Times New Roman" w:eastAsia="Calibri" w:hAnsi="Times New Roman" w:cs="Times New Roman"/>
        </w:rPr>
      </w:pPr>
      <w:proofErr w:type="spellStart"/>
      <w:r w:rsidRPr="00702C29">
        <w:rPr>
          <w:rFonts w:ascii="Times New Roman" w:eastAsia="Calibri" w:hAnsi="Times New Roman" w:cs="Times New Roman"/>
        </w:rPr>
        <w:t>efavirenzas</w:t>
      </w:r>
      <w:proofErr w:type="spellEnd"/>
      <w:r w:rsidRPr="00702C29">
        <w:rPr>
          <w:rFonts w:ascii="Times New Roman" w:eastAsia="Calibri" w:hAnsi="Times New Roman" w:cs="Times New Roman"/>
        </w:rPr>
        <w:t xml:space="preserve"> ar </w:t>
      </w:r>
      <w:proofErr w:type="spellStart"/>
      <w:r w:rsidRPr="00702C29">
        <w:rPr>
          <w:rFonts w:ascii="Times New Roman" w:eastAsia="Calibri" w:hAnsi="Times New Roman" w:cs="Times New Roman"/>
        </w:rPr>
        <w:t>nevirapinas</w:t>
      </w:r>
      <w:proofErr w:type="spellEnd"/>
      <w:r w:rsidRPr="00702C29">
        <w:rPr>
          <w:rFonts w:ascii="Times New Roman" w:eastAsia="Calibri" w:hAnsi="Times New Roman" w:cs="Times New Roman"/>
        </w:rPr>
        <w:t xml:space="preserve"> (nuo ŽIV/ AIDS);</w:t>
      </w:r>
    </w:p>
    <w:p w14:paraId="49E4A4EC" w14:textId="77777777" w:rsidR="0049692D" w:rsidRPr="00702C29" w:rsidRDefault="0049692D" w:rsidP="002B38A4">
      <w:pPr>
        <w:numPr>
          <w:ilvl w:val="0"/>
          <w:numId w:val="49"/>
        </w:numPr>
        <w:tabs>
          <w:tab w:val="left" w:pos="567"/>
        </w:tabs>
        <w:spacing w:after="0" w:line="240" w:lineRule="auto"/>
        <w:ind w:left="567" w:hanging="567"/>
        <w:rPr>
          <w:rFonts w:ascii="Times New Roman" w:eastAsia="Calibri" w:hAnsi="Times New Roman" w:cs="Times New Roman"/>
        </w:rPr>
      </w:pPr>
      <w:proofErr w:type="spellStart"/>
      <w:r w:rsidRPr="00702C29">
        <w:rPr>
          <w:rFonts w:ascii="Times New Roman" w:eastAsia="Calibri" w:hAnsi="Times New Roman" w:cs="Times New Roman"/>
        </w:rPr>
        <w:t>elbasviras</w:t>
      </w:r>
      <w:proofErr w:type="spellEnd"/>
      <w:r w:rsidRPr="00702C29">
        <w:rPr>
          <w:rFonts w:ascii="Times New Roman" w:eastAsia="Calibri" w:hAnsi="Times New Roman" w:cs="Times New Roman"/>
        </w:rPr>
        <w:t xml:space="preserve"> / </w:t>
      </w:r>
      <w:proofErr w:type="spellStart"/>
      <w:r w:rsidRPr="00702C29">
        <w:rPr>
          <w:rFonts w:ascii="Times New Roman" w:eastAsia="Calibri" w:hAnsi="Times New Roman" w:cs="Times New Roman"/>
        </w:rPr>
        <w:t>grazopreviras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tenofoviras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alafenamidas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fumaratas</w:t>
      </w:r>
      <w:proofErr w:type="spellEnd"/>
      <w:r w:rsidRPr="00702C29">
        <w:rPr>
          <w:rFonts w:ascii="Times New Roman" w:eastAsia="Calibri" w:hAnsi="Times New Roman" w:cs="Times New Roman"/>
        </w:rPr>
        <w:t xml:space="preserve"> (TAF), </w:t>
      </w:r>
      <w:proofErr w:type="spellStart"/>
      <w:r w:rsidRPr="00702C29">
        <w:rPr>
          <w:rFonts w:ascii="Times New Roman" w:eastAsia="Calibri" w:hAnsi="Times New Roman" w:cs="Times New Roman"/>
        </w:rPr>
        <w:t>tenofoviras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dizoproksilas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fumaratas</w:t>
      </w:r>
      <w:proofErr w:type="spellEnd"/>
      <w:r w:rsidRPr="00702C29">
        <w:rPr>
          <w:rFonts w:ascii="Times New Roman" w:eastAsia="Calibri" w:hAnsi="Times New Roman" w:cs="Times New Roman"/>
        </w:rPr>
        <w:t xml:space="preserve"> (TDF) (nuo ŽIV ar hepatito).</w:t>
      </w:r>
    </w:p>
    <w:p w14:paraId="6397C3C7" w14:textId="77777777" w:rsidR="0049692D" w:rsidRPr="00DC5B57" w:rsidRDefault="0049692D" w:rsidP="0049692D">
      <w:pPr>
        <w:tabs>
          <w:tab w:val="left" w:pos="720"/>
        </w:tabs>
        <w:spacing w:after="0" w:line="240" w:lineRule="auto"/>
        <w:ind w:left="567"/>
        <w:rPr>
          <w:rFonts w:ascii="Times New Roman" w:eastAsia="Calibri" w:hAnsi="Times New Roman" w:cs="Times New Roman"/>
        </w:rPr>
      </w:pPr>
    </w:p>
    <w:p w14:paraId="503EA586" w14:textId="77777777" w:rsidR="0049692D" w:rsidRPr="00DC5B57" w:rsidRDefault="0049692D" w:rsidP="0049692D">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po organų persodinimo:</w:t>
      </w:r>
    </w:p>
    <w:p w14:paraId="0E60E5AB" w14:textId="77777777" w:rsidR="0049692D" w:rsidRPr="00DC5B57" w:rsidRDefault="0049692D" w:rsidP="002B38A4">
      <w:pPr>
        <w:numPr>
          <w:ilvl w:val="0"/>
          <w:numId w:val="50"/>
        </w:numPr>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everolimuzas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rapamicinas</w:t>
      </w:r>
      <w:proofErr w:type="spellEnd"/>
      <w:r w:rsidRPr="00DC5B57">
        <w:rPr>
          <w:rFonts w:ascii="Times New Roman" w:eastAsia="Calibri" w:hAnsi="Times New Roman" w:cs="Times New Roman"/>
        </w:rPr>
        <w:t xml:space="preserve"> (dar vadinamas </w:t>
      </w:r>
      <w:proofErr w:type="spellStart"/>
      <w:r w:rsidRPr="00DC5B57">
        <w:rPr>
          <w:rFonts w:ascii="Times New Roman" w:eastAsia="Calibri" w:hAnsi="Times New Roman" w:cs="Times New Roman"/>
          <w:iCs/>
        </w:rPr>
        <w:t>sirolimuzas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temsirolimuzas</w:t>
      </w:r>
      <w:proofErr w:type="spellEnd"/>
      <w:r w:rsidRPr="00DC5B57">
        <w:rPr>
          <w:rFonts w:ascii="Times New Roman" w:eastAsia="Calibri" w:hAnsi="Times New Roman" w:cs="Times New Roman"/>
        </w:rPr>
        <w:t>.</w:t>
      </w:r>
    </w:p>
    <w:p w14:paraId="36577862" w14:textId="77777777" w:rsidR="0049692D" w:rsidRPr="00DC5B57" w:rsidRDefault="0049692D" w:rsidP="0049692D">
      <w:pPr>
        <w:tabs>
          <w:tab w:val="left" w:pos="720"/>
        </w:tabs>
        <w:spacing w:after="0" w:line="240" w:lineRule="auto"/>
        <w:rPr>
          <w:rFonts w:ascii="Times New Roman" w:eastAsia="Calibri" w:hAnsi="Times New Roman" w:cs="Times New Roman"/>
          <w:b/>
          <w:bCs/>
        </w:rPr>
      </w:pPr>
    </w:p>
    <w:p w14:paraId="54B22855" w14:textId="77777777" w:rsidR="0049692D" w:rsidRPr="00DC5B57" w:rsidRDefault="0049692D" w:rsidP="0049692D">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gerybiniam prostatos padidėjimui gydyti:</w:t>
      </w:r>
    </w:p>
    <w:p w14:paraId="51C231D3" w14:textId="77777777" w:rsidR="0049692D" w:rsidRPr="00DC5B57" w:rsidRDefault="0049692D" w:rsidP="002B38A4">
      <w:pPr>
        <w:numPr>
          <w:ilvl w:val="0"/>
          <w:numId w:val="51"/>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lastRenderedPageBreak/>
        <w:t>alfuzosinas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silodosinas</w:t>
      </w:r>
      <w:proofErr w:type="spellEnd"/>
      <w:r w:rsidRPr="00DC5B57">
        <w:rPr>
          <w:rFonts w:ascii="Times New Roman" w:eastAsia="Calibri" w:hAnsi="Times New Roman" w:cs="Times New Roman"/>
        </w:rPr>
        <w:t>.</w:t>
      </w:r>
    </w:p>
    <w:p w14:paraId="21FE498A" w14:textId="77777777" w:rsidR="0049692D" w:rsidRPr="00DC5B57" w:rsidRDefault="0049692D" w:rsidP="0049692D">
      <w:pPr>
        <w:tabs>
          <w:tab w:val="left" w:pos="720"/>
        </w:tabs>
        <w:spacing w:after="0" w:line="240" w:lineRule="auto"/>
        <w:rPr>
          <w:rFonts w:ascii="Times New Roman" w:eastAsia="Calibri" w:hAnsi="Times New Roman" w:cs="Times New Roman"/>
          <w:b/>
          <w:bCs/>
        </w:rPr>
      </w:pPr>
      <w:bookmarkStart w:id="3" w:name="_Hlk98661640"/>
    </w:p>
    <w:p w14:paraId="3357FD76" w14:textId="77777777" w:rsidR="0049692D" w:rsidRPr="00DC5B57" w:rsidRDefault="0049692D" w:rsidP="0049692D">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plaučių sutrikimams ar alergij</w:t>
      </w:r>
      <w:r>
        <w:rPr>
          <w:rFonts w:ascii="Times New Roman" w:eastAsia="Calibri" w:hAnsi="Times New Roman" w:cs="Times New Roman"/>
          <w:bCs/>
        </w:rPr>
        <w:t>ai</w:t>
      </w:r>
      <w:r w:rsidRPr="00DC5B57">
        <w:rPr>
          <w:rFonts w:ascii="Times New Roman" w:eastAsia="Calibri" w:hAnsi="Times New Roman" w:cs="Times New Roman"/>
          <w:bCs/>
        </w:rPr>
        <w:t xml:space="preserve"> gydyti</w:t>
      </w:r>
      <w:bookmarkEnd w:id="3"/>
      <w:r w:rsidRPr="00DC5B57">
        <w:rPr>
          <w:rFonts w:ascii="Times New Roman" w:eastAsia="Calibri" w:hAnsi="Times New Roman" w:cs="Times New Roman"/>
          <w:bCs/>
        </w:rPr>
        <w:t>:</w:t>
      </w:r>
    </w:p>
    <w:p w14:paraId="51A378E6" w14:textId="77777777" w:rsidR="0049692D" w:rsidRPr="00DC5B57" w:rsidRDefault="0049692D" w:rsidP="002B38A4">
      <w:pPr>
        <w:numPr>
          <w:ilvl w:val="0"/>
          <w:numId w:val="52"/>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bCs/>
        </w:rPr>
        <w:t>ciklezonidas</w:t>
      </w:r>
      <w:proofErr w:type="spellEnd"/>
      <w:r w:rsidRPr="00DC5B57">
        <w:rPr>
          <w:rFonts w:ascii="Times New Roman" w:eastAsia="Calibri" w:hAnsi="Times New Roman" w:cs="Times New Roman"/>
        </w:rPr>
        <w:t xml:space="preserve"> (nuo uždegimo, astmos ir alergijos);</w:t>
      </w:r>
    </w:p>
    <w:p w14:paraId="0761F204" w14:textId="77777777" w:rsidR="0049692D" w:rsidRPr="00DC5B57" w:rsidRDefault="0049692D" w:rsidP="002B38A4">
      <w:pPr>
        <w:numPr>
          <w:ilvl w:val="0"/>
          <w:numId w:val="52"/>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ebastinas</w:t>
      </w:r>
      <w:proofErr w:type="spellEnd"/>
      <w:r w:rsidRPr="00DC5B57">
        <w:rPr>
          <w:rFonts w:ascii="Times New Roman" w:eastAsia="Calibri" w:hAnsi="Times New Roman" w:cs="Times New Roman"/>
        </w:rPr>
        <w:t xml:space="preserve"> (nuo alergijos);</w:t>
      </w:r>
    </w:p>
    <w:p w14:paraId="538E2A7D" w14:textId="77777777" w:rsidR="0049692D" w:rsidRPr="00DC5B57" w:rsidRDefault="0049692D" w:rsidP="002B38A4">
      <w:pPr>
        <w:numPr>
          <w:ilvl w:val="0"/>
          <w:numId w:val="52"/>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salmeterolis</w:t>
      </w:r>
      <w:proofErr w:type="spellEnd"/>
      <w:r w:rsidRPr="00DC5B57">
        <w:rPr>
          <w:rFonts w:ascii="Times New Roman" w:eastAsia="Calibri" w:hAnsi="Times New Roman" w:cs="Times New Roman"/>
        </w:rPr>
        <w:t xml:space="preserve"> (nuo astmos ar lėtinės obstrukcinės plaučių ligos (LOPL)).</w:t>
      </w:r>
    </w:p>
    <w:p w14:paraId="1000EF9B" w14:textId="77777777" w:rsidR="0049692D" w:rsidRPr="00DC5B57" w:rsidRDefault="0049692D" w:rsidP="0049692D">
      <w:pPr>
        <w:tabs>
          <w:tab w:val="left" w:pos="720"/>
        </w:tabs>
        <w:spacing w:after="0" w:line="240" w:lineRule="auto"/>
        <w:rPr>
          <w:rFonts w:ascii="Times New Roman" w:eastAsia="Calibri" w:hAnsi="Times New Roman" w:cs="Times New Roman"/>
          <w:b/>
          <w:bCs/>
        </w:rPr>
      </w:pPr>
    </w:p>
    <w:p w14:paraId="0EF4B9E5" w14:textId="77777777" w:rsidR="0049692D" w:rsidRPr="00DC5B57" w:rsidRDefault="0049692D" w:rsidP="0049692D">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erekcijos ir ejakuliacijos sutrikimams gydyti:</w:t>
      </w:r>
    </w:p>
    <w:p w14:paraId="5D8C3C96" w14:textId="77777777" w:rsidR="0049692D" w:rsidRPr="00DC5B57" w:rsidRDefault="0049692D" w:rsidP="002B38A4">
      <w:pPr>
        <w:numPr>
          <w:ilvl w:val="0"/>
          <w:numId w:val="53"/>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tadalafilis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vardenafilis</w:t>
      </w:r>
      <w:proofErr w:type="spellEnd"/>
      <w:r w:rsidRPr="00DC5B57">
        <w:rPr>
          <w:rFonts w:ascii="Times New Roman" w:eastAsia="Calibri" w:hAnsi="Times New Roman" w:cs="Times New Roman"/>
        </w:rPr>
        <w:t xml:space="preserve"> (vartojami 75 metų ir jaunesnių vyrų) (nuo erekcijos sutrikimo).</w:t>
      </w:r>
    </w:p>
    <w:p w14:paraId="67FD41BF" w14:textId="77777777" w:rsidR="0049692D" w:rsidRPr="00DC5B57" w:rsidRDefault="0049692D" w:rsidP="0049692D">
      <w:pPr>
        <w:tabs>
          <w:tab w:val="left" w:pos="720"/>
        </w:tabs>
        <w:spacing w:after="0" w:line="240" w:lineRule="auto"/>
        <w:rPr>
          <w:rFonts w:ascii="Times New Roman" w:eastAsia="Calibri" w:hAnsi="Times New Roman" w:cs="Times New Roman"/>
          <w:b/>
          <w:bCs/>
        </w:rPr>
      </w:pPr>
    </w:p>
    <w:p w14:paraId="79D034DE" w14:textId="77777777" w:rsidR="0049692D" w:rsidRPr="00DC5B57" w:rsidRDefault="0049692D" w:rsidP="0049692D">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Kiti vaistai:</w:t>
      </w:r>
    </w:p>
    <w:p w14:paraId="43892BD9" w14:textId="77777777" w:rsidR="0049692D" w:rsidRPr="00DC5B57" w:rsidRDefault="0049692D" w:rsidP="002B38A4">
      <w:pPr>
        <w:numPr>
          <w:ilvl w:val="0"/>
          <w:numId w:val="54"/>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kolchicinas</w:t>
      </w:r>
      <w:proofErr w:type="spellEnd"/>
      <w:r w:rsidRPr="00DC5B57">
        <w:rPr>
          <w:rFonts w:ascii="Times New Roman" w:eastAsia="Calibri" w:hAnsi="Times New Roman" w:cs="Times New Roman"/>
        </w:rPr>
        <w:t xml:space="preserve"> (nuo podagros);</w:t>
      </w:r>
    </w:p>
    <w:p w14:paraId="0063FFC6" w14:textId="77777777" w:rsidR="0049692D" w:rsidRPr="00DC5B57" w:rsidRDefault="0049692D" w:rsidP="002B38A4">
      <w:pPr>
        <w:numPr>
          <w:ilvl w:val="0"/>
          <w:numId w:val="54"/>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fentanilis</w:t>
      </w:r>
      <w:proofErr w:type="spellEnd"/>
      <w:r w:rsidRPr="00DC5B57">
        <w:rPr>
          <w:rFonts w:ascii="Times New Roman" w:eastAsia="Calibri" w:hAnsi="Times New Roman" w:cs="Times New Roman"/>
        </w:rPr>
        <w:t xml:space="preserve"> (nuo skausmo);</w:t>
      </w:r>
    </w:p>
    <w:p w14:paraId="1757FD8A" w14:textId="77777777" w:rsidR="0049692D" w:rsidRPr="00DC5B57" w:rsidRDefault="0049692D" w:rsidP="002B38A4">
      <w:pPr>
        <w:numPr>
          <w:ilvl w:val="0"/>
          <w:numId w:val="54"/>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lumakaftoras</w:t>
      </w:r>
      <w:proofErr w:type="spellEnd"/>
      <w:r w:rsidRPr="00DC5B57">
        <w:rPr>
          <w:rFonts w:ascii="Times New Roman" w:eastAsia="Calibri" w:hAnsi="Times New Roman" w:cs="Times New Roman"/>
        </w:rPr>
        <w:t xml:space="preserve"> / </w:t>
      </w:r>
      <w:proofErr w:type="spellStart"/>
      <w:r w:rsidRPr="00DC5B57">
        <w:rPr>
          <w:rFonts w:ascii="Times New Roman" w:eastAsia="Calibri" w:hAnsi="Times New Roman" w:cs="Times New Roman"/>
        </w:rPr>
        <w:t>ivakaftoras</w:t>
      </w:r>
      <w:proofErr w:type="spellEnd"/>
      <w:r w:rsidRPr="00DC5B57">
        <w:rPr>
          <w:rFonts w:ascii="Times New Roman" w:eastAsia="Calibri" w:hAnsi="Times New Roman" w:cs="Times New Roman"/>
        </w:rPr>
        <w:t xml:space="preserve"> (nuo cistinės fibrozės).</w:t>
      </w:r>
    </w:p>
    <w:p w14:paraId="25A649DD" w14:textId="77777777" w:rsidR="0049692D" w:rsidRPr="00DC5B57" w:rsidRDefault="0049692D" w:rsidP="0049692D">
      <w:pPr>
        <w:tabs>
          <w:tab w:val="left" w:pos="720"/>
        </w:tabs>
        <w:spacing w:after="0" w:line="240" w:lineRule="auto"/>
        <w:rPr>
          <w:rFonts w:ascii="Times New Roman" w:eastAsia="Calibri" w:hAnsi="Times New Roman" w:cs="Times New Roman"/>
          <w:bCs/>
        </w:rPr>
      </w:pPr>
    </w:p>
    <w:p w14:paraId="776C6400" w14:textId="77777777" w:rsidR="0049692D" w:rsidRPr="00DC5B57" w:rsidRDefault="0049692D" w:rsidP="0049692D">
      <w:pPr>
        <w:tabs>
          <w:tab w:val="left" w:pos="720"/>
        </w:tabs>
        <w:spacing w:after="0" w:line="240" w:lineRule="auto"/>
        <w:rPr>
          <w:rFonts w:ascii="Times New Roman" w:eastAsia="Calibri" w:hAnsi="Times New Roman" w:cs="Times New Roman"/>
        </w:rPr>
      </w:pPr>
      <w:r w:rsidRPr="00DC5B57">
        <w:rPr>
          <w:rFonts w:ascii="Times New Roman" w:eastAsia="Calibri" w:hAnsi="Times New Roman" w:cs="Times New Roman"/>
          <w:bCs/>
        </w:rPr>
        <w:t xml:space="preserve">Atsiminkite: nė vieno iš aukščiau paminėtų vaistų negalima vartoti 2 savaites po paskutiniosios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w:t>
      </w:r>
      <w:r w:rsidRPr="00DC5B57">
        <w:rPr>
          <w:rFonts w:ascii="Times New Roman" w:eastAsia="Calibri" w:hAnsi="Times New Roman" w:cs="Times New Roman"/>
          <w:bCs/>
        </w:rPr>
        <w:t xml:space="preserve">dozės suvartojimo. </w:t>
      </w:r>
      <w:r w:rsidRPr="00DC5B57">
        <w:rPr>
          <w:rFonts w:ascii="Times New Roman" w:eastAsia="Calibri" w:hAnsi="Times New Roman" w:cs="Times New Roman"/>
        </w:rPr>
        <w:t>Tai nėra išsamus sąrašas, todėl pasakykite gydytojui, jei vartojate arba planuojate vartoti bet kurį iš šių vaistų ar kitų vaistų.</w:t>
      </w:r>
    </w:p>
    <w:p w14:paraId="144559AD" w14:textId="77777777" w:rsidR="0049692D" w:rsidRPr="00DC5B57" w:rsidRDefault="0049692D" w:rsidP="0049692D">
      <w:pPr>
        <w:tabs>
          <w:tab w:val="left" w:pos="720"/>
        </w:tabs>
        <w:spacing w:after="0" w:line="240" w:lineRule="auto"/>
        <w:rPr>
          <w:rFonts w:ascii="Times New Roman" w:eastAsia="Calibri" w:hAnsi="Times New Roman" w:cs="Times New Roman"/>
        </w:rPr>
      </w:pPr>
    </w:p>
    <w:p w14:paraId="438DF71F" w14:textId="77777777" w:rsidR="0049692D" w:rsidRPr="00702C29" w:rsidRDefault="0049692D" w:rsidP="0049692D">
      <w:pPr>
        <w:tabs>
          <w:tab w:val="left" w:pos="720"/>
        </w:tabs>
        <w:spacing w:after="0" w:line="240" w:lineRule="auto"/>
        <w:rPr>
          <w:rFonts w:ascii="Times New Roman" w:hAnsi="Times New Roman"/>
          <w:b/>
        </w:rPr>
      </w:pPr>
      <w:r w:rsidRPr="00702C29">
        <w:rPr>
          <w:rFonts w:ascii="Times New Roman" w:eastAsia="Calibri" w:hAnsi="Times New Roman" w:cs="Times New Roman"/>
          <w:b/>
        </w:rPr>
        <w:t xml:space="preserve">Vartojant </w:t>
      </w:r>
      <w:proofErr w:type="spellStart"/>
      <w:r w:rsidRPr="00702C29">
        <w:rPr>
          <w:rFonts w:ascii="Times New Roman" w:eastAsia="Times New Roman" w:hAnsi="Times New Roman" w:cs="Times New Roman"/>
          <w:b/>
        </w:rPr>
        <w:t>Itraconazol</w:t>
      </w:r>
      <w:proofErr w:type="spellEnd"/>
      <w:r w:rsidRPr="00702C29">
        <w:rPr>
          <w:rFonts w:ascii="Times New Roman" w:eastAsia="Times New Roman" w:hAnsi="Times New Roman" w:cs="Times New Roman"/>
          <w:b/>
        </w:rPr>
        <w:t xml:space="preserve"> </w:t>
      </w:r>
      <w:proofErr w:type="spellStart"/>
      <w:r w:rsidRPr="00702C29">
        <w:rPr>
          <w:rFonts w:ascii="Times New Roman" w:eastAsia="Times New Roman" w:hAnsi="Times New Roman" w:cs="Times New Roman"/>
          <w:b/>
        </w:rPr>
        <w:t>Actavis</w:t>
      </w:r>
      <w:proofErr w:type="spellEnd"/>
      <w:r w:rsidRPr="00702C29">
        <w:rPr>
          <w:rFonts w:ascii="Times New Roman" w:eastAsia="Times New Roman" w:hAnsi="Times New Roman" w:cs="Times New Roman"/>
          <w:b/>
        </w:rPr>
        <w:t xml:space="preserve"> su tam tikrais vaistais reikia būti </w:t>
      </w:r>
      <w:r w:rsidRPr="00702C29">
        <w:rPr>
          <w:rFonts w:ascii="Times New Roman" w:hAnsi="Times New Roman"/>
          <w:b/>
        </w:rPr>
        <w:t>atsargiems</w:t>
      </w:r>
    </w:p>
    <w:p w14:paraId="2CEF5F6B" w14:textId="77777777" w:rsidR="0049692D" w:rsidRPr="00DC5B57" w:rsidRDefault="0049692D" w:rsidP="0049692D">
      <w:pPr>
        <w:tabs>
          <w:tab w:val="left" w:pos="720"/>
        </w:tabs>
        <w:spacing w:after="0" w:line="240" w:lineRule="auto"/>
        <w:rPr>
          <w:rFonts w:ascii="Times New Roman" w:eastAsia="Calibri" w:hAnsi="Times New Roman" w:cs="Times New Roman"/>
        </w:rPr>
      </w:pPr>
      <w:r w:rsidRPr="00702C29">
        <w:rPr>
          <w:rFonts w:ascii="Times New Roman" w:hAnsi="Times New Roman"/>
        </w:rPr>
        <w:t>Gali</w:t>
      </w:r>
      <w:r w:rsidRPr="00702C29">
        <w:rPr>
          <w:rFonts w:ascii="Times New Roman" w:eastAsia="Calibri" w:hAnsi="Times New Roman" w:cs="Times New Roman"/>
        </w:rPr>
        <w:t xml:space="preserve"> būti didesnė šalutinio poveikio pasireiškimo rizika arba gali reikėti koreguoti </w:t>
      </w: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r w:rsidRPr="00702C29">
        <w:rPr>
          <w:rFonts w:ascii="Times New Roman" w:eastAsia="Calibri" w:hAnsi="Times New Roman" w:cs="Times New Roman"/>
        </w:rPr>
        <w:t xml:space="preserve"> ar kito vaisto dozę. Toliau yra pateikiami tokių vaistų pavyzdžiai.</w:t>
      </w:r>
    </w:p>
    <w:p w14:paraId="762C6316" w14:textId="77777777" w:rsidR="0049692D" w:rsidRPr="00DC5B57" w:rsidRDefault="0049692D" w:rsidP="0049692D">
      <w:pPr>
        <w:tabs>
          <w:tab w:val="left" w:pos="720"/>
        </w:tabs>
        <w:spacing w:after="0" w:line="240" w:lineRule="auto"/>
        <w:rPr>
          <w:rFonts w:ascii="Times New Roman" w:eastAsia="Calibri" w:hAnsi="Times New Roman" w:cs="Times New Roman"/>
        </w:rPr>
      </w:pPr>
    </w:p>
    <w:p w14:paraId="1FE22D51" w14:textId="77777777" w:rsidR="0049692D" w:rsidRPr="00DC5B57" w:rsidRDefault="0049692D" w:rsidP="0049692D">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širdies, kraujo ar kraujotakos sutrikimams gydyti:</w:t>
      </w:r>
    </w:p>
    <w:p w14:paraId="42F14CAD" w14:textId="77777777" w:rsidR="0049692D" w:rsidRPr="00DC5B57" w:rsidRDefault="0049692D" w:rsidP="002B38A4">
      <w:pPr>
        <w:numPr>
          <w:ilvl w:val="0"/>
          <w:numId w:val="55"/>
        </w:numPr>
        <w:tabs>
          <w:tab w:val="left" w:pos="567"/>
        </w:tabs>
        <w:spacing w:after="0" w:line="240" w:lineRule="auto"/>
        <w:ind w:left="1701" w:hanging="1701"/>
        <w:rPr>
          <w:rFonts w:ascii="Times New Roman" w:eastAsia="Calibri" w:hAnsi="Times New Roman" w:cs="Times New Roman"/>
        </w:rPr>
      </w:pPr>
      <w:proofErr w:type="spellStart"/>
      <w:r w:rsidRPr="00DC5B57">
        <w:rPr>
          <w:rFonts w:ascii="Times New Roman" w:eastAsia="Calibri" w:hAnsi="Times New Roman" w:cs="Times New Roman"/>
        </w:rPr>
        <w:t>bozentanas</w:t>
      </w:r>
      <w:proofErr w:type="spellEnd"/>
      <w:r w:rsidRPr="00DC5B57">
        <w:rPr>
          <w:rFonts w:ascii="Times New Roman" w:eastAsia="Calibri" w:hAnsi="Times New Roman" w:cs="Times New Roman"/>
        </w:rPr>
        <w:t xml:space="preserve"> (dideliam kraujospūdžiui plaučių kraujagyslėse gydyti);</w:t>
      </w:r>
    </w:p>
    <w:p w14:paraId="3E1750EE" w14:textId="77777777" w:rsidR="0049692D" w:rsidRPr="00DC5B57" w:rsidRDefault="0049692D" w:rsidP="002B38A4">
      <w:pPr>
        <w:numPr>
          <w:ilvl w:val="0"/>
          <w:numId w:val="55"/>
        </w:numPr>
        <w:tabs>
          <w:tab w:val="left" w:pos="567"/>
        </w:tabs>
        <w:spacing w:after="0" w:line="240" w:lineRule="auto"/>
        <w:ind w:left="567" w:hanging="567"/>
        <w:rPr>
          <w:rFonts w:ascii="Times New Roman" w:eastAsia="Calibri" w:hAnsi="Times New Roman" w:cs="Times New Roman"/>
        </w:rPr>
      </w:pPr>
      <w:r w:rsidRPr="00DC5B57">
        <w:rPr>
          <w:rFonts w:ascii="Times New Roman" w:eastAsia="Calibri" w:hAnsi="Times New Roman" w:cs="Times New Roman"/>
        </w:rPr>
        <w:t xml:space="preserve">kalcio kanalų blokatoriai, tokie kaip </w:t>
      </w:r>
      <w:proofErr w:type="spellStart"/>
      <w:r w:rsidRPr="00DC5B57">
        <w:rPr>
          <w:rFonts w:ascii="Times New Roman" w:eastAsia="Calibri" w:hAnsi="Times New Roman" w:cs="Times New Roman"/>
        </w:rPr>
        <w:t>dihidropiridinai</w:t>
      </w:r>
      <w:proofErr w:type="spellEnd"/>
      <w:r w:rsidRPr="00DC5B57">
        <w:rPr>
          <w:rFonts w:ascii="Times New Roman" w:eastAsia="Calibri" w:hAnsi="Times New Roman" w:cs="Times New Roman"/>
        </w:rPr>
        <w:t xml:space="preserve">, pvz., </w:t>
      </w:r>
      <w:proofErr w:type="spellStart"/>
      <w:r w:rsidRPr="00DC5B57">
        <w:rPr>
          <w:rFonts w:ascii="Times New Roman" w:eastAsia="Calibri" w:hAnsi="Times New Roman" w:cs="Times New Roman"/>
        </w:rPr>
        <w:t>amlodipinas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isradipinas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nifedipinas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nimodipinas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diltiazemas</w:t>
      </w:r>
      <w:proofErr w:type="spellEnd"/>
      <w:r w:rsidRPr="00DC5B57">
        <w:rPr>
          <w:rFonts w:ascii="Times New Roman" w:eastAsia="Calibri" w:hAnsi="Times New Roman" w:cs="Times New Roman"/>
        </w:rPr>
        <w:t xml:space="preserve"> (nuo didelio kraujospūdžio);</w:t>
      </w:r>
    </w:p>
    <w:p w14:paraId="1F888A43" w14:textId="77777777" w:rsidR="0049692D" w:rsidRPr="00DC5B57" w:rsidRDefault="0049692D" w:rsidP="002B38A4">
      <w:pPr>
        <w:numPr>
          <w:ilvl w:val="0"/>
          <w:numId w:val="55"/>
        </w:numPr>
        <w:tabs>
          <w:tab w:val="left" w:pos="567"/>
        </w:tabs>
        <w:spacing w:after="0" w:line="240" w:lineRule="auto"/>
        <w:ind w:left="1701" w:hanging="1701"/>
        <w:rPr>
          <w:rFonts w:ascii="Times New Roman" w:eastAsia="Calibri" w:hAnsi="Times New Roman" w:cs="Times New Roman"/>
        </w:rPr>
      </w:pPr>
      <w:proofErr w:type="spellStart"/>
      <w:r w:rsidRPr="00DC5B57">
        <w:rPr>
          <w:rFonts w:ascii="Times New Roman" w:eastAsia="Calibri" w:hAnsi="Times New Roman" w:cs="Times New Roman"/>
        </w:rPr>
        <w:t>verapamilis</w:t>
      </w:r>
      <w:proofErr w:type="spellEnd"/>
      <w:r w:rsidRPr="00DC5B57">
        <w:rPr>
          <w:rFonts w:ascii="Times New Roman" w:eastAsia="Calibri" w:hAnsi="Times New Roman" w:cs="Times New Roman"/>
        </w:rPr>
        <w:t xml:space="preserve"> (nuo didelio kraujospūdžio);</w:t>
      </w:r>
    </w:p>
    <w:p w14:paraId="542CF0F9" w14:textId="77777777" w:rsidR="0049692D" w:rsidRPr="00DC5B57" w:rsidRDefault="0049692D" w:rsidP="002B38A4">
      <w:pPr>
        <w:numPr>
          <w:ilvl w:val="0"/>
          <w:numId w:val="55"/>
        </w:numPr>
        <w:tabs>
          <w:tab w:val="left" w:pos="567"/>
        </w:tabs>
        <w:spacing w:after="0" w:line="240" w:lineRule="auto"/>
        <w:ind w:left="1701" w:hanging="1701"/>
        <w:rPr>
          <w:rFonts w:ascii="Times New Roman" w:eastAsia="Calibri" w:hAnsi="Times New Roman" w:cs="Times New Roman"/>
        </w:rPr>
      </w:pPr>
      <w:proofErr w:type="spellStart"/>
      <w:r w:rsidRPr="00DC5B57">
        <w:rPr>
          <w:rFonts w:ascii="Times New Roman" w:eastAsia="Calibri" w:hAnsi="Times New Roman" w:cs="Times New Roman"/>
        </w:rPr>
        <w:t>cilostazolas</w:t>
      </w:r>
      <w:proofErr w:type="spellEnd"/>
      <w:r w:rsidRPr="00DC5B57">
        <w:rPr>
          <w:rFonts w:ascii="Times New Roman" w:eastAsia="Calibri" w:hAnsi="Times New Roman" w:cs="Times New Roman"/>
        </w:rPr>
        <w:t xml:space="preserve"> (nuo kraujotakos sutrikimų);</w:t>
      </w:r>
    </w:p>
    <w:p w14:paraId="5B2568FB" w14:textId="77777777" w:rsidR="0049692D" w:rsidRPr="00DC5B57" w:rsidRDefault="0049692D" w:rsidP="002B38A4">
      <w:pPr>
        <w:numPr>
          <w:ilvl w:val="0"/>
          <w:numId w:val="55"/>
        </w:numPr>
        <w:tabs>
          <w:tab w:val="left" w:pos="567"/>
        </w:tabs>
        <w:spacing w:after="0" w:line="240" w:lineRule="auto"/>
        <w:ind w:left="1701" w:hanging="1701"/>
        <w:rPr>
          <w:rFonts w:ascii="Times New Roman" w:eastAsia="Calibri" w:hAnsi="Times New Roman" w:cs="Times New Roman"/>
        </w:rPr>
      </w:pPr>
      <w:r w:rsidRPr="00DC5B57">
        <w:rPr>
          <w:rFonts w:ascii="Times New Roman" w:eastAsia="Calibri" w:hAnsi="Times New Roman" w:cs="Times New Roman"/>
        </w:rPr>
        <w:t>vadinamieji kumarinai, tokie kaip varfarinas (nuo kraujo krešulių susidarymo);</w:t>
      </w:r>
    </w:p>
    <w:p w14:paraId="45394DEF" w14:textId="77777777" w:rsidR="0049692D" w:rsidRPr="00DC5B57" w:rsidRDefault="0049692D" w:rsidP="002B38A4">
      <w:pPr>
        <w:numPr>
          <w:ilvl w:val="0"/>
          <w:numId w:val="55"/>
        </w:numPr>
        <w:tabs>
          <w:tab w:val="left" w:pos="567"/>
        </w:tabs>
        <w:spacing w:after="0" w:line="240" w:lineRule="auto"/>
        <w:ind w:left="1701" w:hanging="1701"/>
        <w:rPr>
          <w:rFonts w:ascii="Times New Roman" w:eastAsia="Calibri" w:hAnsi="Times New Roman" w:cs="Times New Roman"/>
        </w:rPr>
      </w:pPr>
      <w:proofErr w:type="spellStart"/>
      <w:r w:rsidRPr="00DC5B57">
        <w:rPr>
          <w:rFonts w:ascii="Times New Roman" w:eastAsia="Calibri" w:hAnsi="Times New Roman" w:cs="Times New Roman"/>
        </w:rPr>
        <w:t>digoksinas</w:t>
      </w:r>
      <w:proofErr w:type="spellEnd"/>
      <w:r w:rsidRPr="00DC5B57">
        <w:rPr>
          <w:rFonts w:ascii="Times New Roman" w:eastAsia="Calibri" w:hAnsi="Times New Roman" w:cs="Times New Roman"/>
        </w:rPr>
        <w:t xml:space="preserve"> (nuo prieširdžių virpėjimo);</w:t>
      </w:r>
    </w:p>
    <w:p w14:paraId="426FA11E" w14:textId="77777777" w:rsidR="0049692D" w:rsidRPr="00DC5B57" w:rsidRDefault="0049692D" w:rsidP="002B38A4">
      <w:pPr>
        <w:numPr>
          <w:ilvl w:val="0"/>
          <w:numId w:val="55"/>
        </w:numPr>
        <w:tabs>
          <w:tab w:val="left" w:pos="567"/>
        </w:tabs>
        <w:spacing w:after="0" w:line="240" w:lineRule="auto"/>
        <w:ind w:left="1701" w:hanging="1701"/>
        <w:rPr>
          <w:rFonts w:ascii="Times New Roman" w:eastAsia="Calibri" w:hAnsi="Times New Roman" w:cs="Times New Roman"/>
        </w:rPr>
      </w:pPr>
      <w:proofErr w:type="spellStart"/>
      <w:r w:rsidRPr="00DC5B57">
        <w:rPr>
          <w:rFonts w:ascii="Times New Roman" w:eastAsia="Calibri" w:hAnsi="Times New Roman" w:cs="Times New Roman"/>
        </w:rPr>
        <w:t>nadololis</w:t>
      </w:r>
      <w:proofErr w:type="spellEnd"/>
      <w:r w:rsidRPr="00DC5B57">
        <w:rPr>
          <w:rFonts w:ascii="Times New Roman" w:eastAsia="Calibri" w:hAnsi="Times New Roman" w:cs="Times New Roman"/>
        </w:rPr>
        <w:t xml:space="preserve"> (dideliam kraujospūdžiui plaučių kraujagyslėse arba krūtinės anginai gydyti).</w:t>
      </w:r>
    </w:p>
    <w:p w14:paraId="4F84C6D3" w14:textId="77777777" w:rsidR="0049692D" w:rsidRPr="00DC5B57" w:rsidRDefault="0049692D" w:rsidP="0049692D">
      <w:pPr>
        <w:tabs>
          <w:tab w:val="left" w:pos="720"/>
        </w:tabs>
        <w:spacing w:after="0" w:line="240" w:lineRule="auto"/>
        <w:rPr>
          <w:rFonts w:ascii="Times New Roman" w:eastAsia="Calibri" w:hAnsi="Times New Roman" w:cs="Times New Roman"/>
          <w:b/>
          <w:bCs/>
        </w:rPr>
      </w:pPr>
    </w:p>
    <w:p w14:paraId="33CC7F12" w14:textId="1162FE76" w:rsidR="0049692D" w:rsidRPr="00DC5B57" w:rsidRDefault="0049692D" w:rsidP="0049692D">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skrandžio sutrikimams ar viduri</w:t>
      </w:r>
      <w:r w:rsidR="00BA3C04">
        <w:rPr>
          <w:rFonts w:ascii="Times New Roman" w:eastAsia="Calibri" w:hAnsi="Times New Roman" w:cs="Times New Roman"/>
          <w:bCs/>
        </w:rPr>
        <w:t>avimui</w:t>
      </w:r>
      <w:r w:rsidRPr="00DC5B57">
        <w:rPr>
          <w:rFonts w:ascii="Times New Roman" w:eastAsia="Calibri" w:hAnsi="Times New Roman" w:cs="Times New Roman"/>
          <w:bCs/>
        </w:rPr>
        <w:t xml:space="preserve"> gydyti:</w:t>
      </w:r>
    </w:p>
    <w:p w14:paraId="47339707" w14:textId="77777777" w:rsidR="0049692D" w:rsidRPr="00DC5B57" w:rsidRDefault="0049692D" w:rsidP="002B38A4">
      <w:pPr>
        <w:numPr>
          <w:ilvl w:val="0"/>
          <w:numId w:val="6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aprepitantas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netupitantas</w:t>
      </w:r>
      <w:proofErr w:type="spellEnd"/>
      <w:r w:rsidRPr="00DC5B57">
        <w:rPr>
          <w:rFonts w:ascii="Times New Roman" w:eastAsia="Calibri" w:hAnsi="Times New Roman" w:cs="Times New Roman"/>
        </w:rPr>
        <w:t xml:space="preserve"> (nuo pykinimo ir vėmimo gydant vėžį);</w:t>
      </w:r>
    </w:p>
    <w:p w14:paraId="2135B7F1" w14:textId="77777777" w:rsidR="0049692D" w:rsidRPr="00DC5B57" w:rsidRDefault="0049692D" w:rsidP="002B38A4">
      <w:pPr>
        <w:numPr>
          <w:ilvl w:val="0"/>
          <w:numId w:val="6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loperamidas</w:t>
      </w:r>
      <w:proofErr w:type="spellEnd"/>
      <w:r w:rsidRPr="00DC5B57">
        <w:rPr>
          <w:rFonts w:ascii="Times New Roman" w:eastAsia="Calibri" w:hAnsi="Times New Roman" w:cs="Times New Roman"/>
        </w:rPr>
        <w:t xml:space="preserve"> (nuo viduriavimo);</w:t>
      </w:r>
    </w:p>
    <w:p w14:paraId="24DE6E92" w14:textId="77777777" w:rsidR="0049692D" w:rsidRPr="00DC5B57" w:rsidRDefault="0049692D" w:rsidP="002B38A4">
      <w:pPr>
        <w:numPr>
          <w:ilvl w:val="0"/>
          <w:numId w:val="6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antacidiniai</w:t>
      </w:r>
      <w:proofErr w:type="spellEnd"/>
      <w:r w:rsidRPr="00DC5B57">
        <w:rPr>
          <w:rFonts w:ascii="Times New Roman" w:eastAsia="Calibri" w:hAnsi="Times New Roman" w:cs="Times New Roman"/>
        </w:rPr>
        <w:t xml:space="preserve"> vaistai, tokie kaip aliuminio, kalcio, magnio ar natrio </w:t>
      </w:r>
      <w:proofErr w:type="spellStart"/>
      <w:r w:rsidRPr="00DC5B57">
        <w:rPr>
          <w:rFonts w:ascii="Times New Roman" w:eastAsia="Calibri" w:hAnsi="Times New Roman" w:cs="Times New Roman"/>
        </w:rPr>
        <w:t>bikarbonatas</w:t>
      </w:r>
      <w:proofErr w:type="spellEnd"/>
      <w:r w:rsidRPr="00DC5B57">
        <w:rPr>
          <w:rFonts w:ascii="Times New Roman" w:eastAsia="Calibri" w:hAnsi="Times New Roman" w:cs="Times New Roman"/>
        </w:rPr>
        <w:t xml:space="preserve">; H2-receptorių antagonistai, tokie kaip </w:t>
      </w:r>
      <w:proofErr w:type="spellStart"/>
      <w:r w:rsidRPr="00DC5B57">
        <w:rPr>
          <w:rFonts w:ascii="Times New Roman" w:eastAsia="Calibri" w:hAnsi="Times New Roman" w:cs="Times New Roman"/>
        </w:rPr>
        <w:t>cimetidinas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ranitidinas</w:t>
      </w:r>
      <w:proofErr w:type="spellEnd"/>
      <w:r w:rsidRPr="00DC5B57">
        <w:rPr>
          <w:rFonts w:ascii="Times New Roman" w:eastAsia="Calibri" w:hAnsi="Times New Roman" w:cs="Times New Roman"/>
        </w:rPr>
        <w:t xml:space="preserve">, ir protonų siurblio inhibitoriai, tokie kaip </w:t>
      </w:r>
      <w:proofErr w:type="spellStart"/>
      <w:r w:rsidRPr="00DC5B57">
        <w:rPr>
          <w:rFonts w:ascii="Times New Roman" w:eastAsia="Calibri" w:hAnsi="Times New Roman" w:cs="Times New Roman"/>
        </w:rPr>
        <w:t>lansoprazolas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omeprazolas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rabeprazolas</w:t>
      </w:r>
      <w:proofErr w:type="spellEnd"/>
      <w:r w:rsidRPr="00DC5B57">
        <w:rPr>
          <w:rFonts w:ascii="Times New Roman" w:eastAsia="Calibri" w:hAnsi="Times New Roman" w:cs="Times New Roman"/>
        </w:rPr>
        <w:t xml:space="preserve"> (su skrandžio rūgštimi susijusiems sutrikimams gydyti).</w:t>
      </w:r>
    </w:p>
    <w:p w14:paraId="04449E99" w14:textId="77777777" w:rsidR="0049692D" w:rsidRPr="00DC5B57" w:rsidRDefault="0049692D" w:rsidP="0049692D">
      <w:pPr>
        <w:tabs>
          <w:tab w:val="left" w:pos="567"/>
        </w:tabs>
        <w:spacing w:after="0" w:line="240" w:lineRule="auto"/>
        <w:ind w:left="567" w:hanging="567"/>
        <w:jc w:val="both"/>
        <w:rPr>
          <w:rFonts w:ascii="Times New Roman" w:eastAsia="Calibri" w:hAnsi="Times New Roman" w:cs="Times New Roman"/>
          <w:b/>
          <w:bCs/>
        </w:rPr>
      </w:pPr>
      <w:bookmarkStart w:id="4" w:name="_Hlk98660756"/>
    </w:p>
    <w:p w14:paraId="578518F7" w14:textId="77777777" w:rsidR="0049692D" w:rsidRPr="00DC5B57" w:rsidRDefault="0049692D" w:rsidP="0049692D">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miego sutrikimams ar psichinės sveikatos sutrikimams gydyti</w:t>
      </w:r>
      <w:bookmarkEnd w:id="4"/>
      <w:r w:rsidRPr="00DC5B57">
        <w:rPr>
          <w:rFonts w:ascii="Times New Roman" w:eastAsia="Calibri" w:hAnsi="Times New Roman" w:cs="Times New Roman"/>
          <w:bCs/>
        </w:rPr>
        <w:t>:</w:t>
      </w:r>
    </w:p>
    <w:p w14:paraId="281B9D37" w14:textId="77777777" w:rsidR="0049692D" w:rsidRPr="00DC5B57" w:rsidRDefault="0049692D" w:rsidP="002B38A4">
      <w:pPr>
        <w:numPr>
          <w:ilvl w:val="0"/>
          <w:numId w:val="65"/>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alprazolamas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brotizolamas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buspironas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midazolamas</w:t>
      </w:r>
      <w:proofErr w:type="spellEnd"/>
      <w:r w:rsidRPr="00DC5B57">
        <w:rPr>
          <w:rFonts w:ascii="Times New Roman" w:eastAsia="Calibri" w:hAnsi="Times New Roman" w:cs="Times New Roman"/>
        </w:rPr>
        <w:t xml:space="preserve"> (suleidžiamas į veną) (nuo nerimo arba miegui pagerinti);</w:t>
      </w:r>
    </w:p>
    <w:p w14:paraId="466B0685" w14:textId="77777777" w:rsidR="0049692D" w:rsidRPr="00DC5B57" w:rsidRDefault="0049692D" w:rsidP="002B38A4">
      <w:pPr>
        <w:numPr>
          <w:ilvl w:val="0"/>
          <w:numId w:val="65"/>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zopiklonas</w:t>
      </w:r>
      <w:proofErr w:type="spellEnd"/>
      <w:r w:rsidRPr="00DC5B57">
        <w:rPr>
          <w:rFonts w:ascii="Times New Roman" w:eastAsia="Calibri" w:hAnsi="Times New Roman" w:cs="Times New Roman"/>
        </w:rPr>
        <w:t xml:space="preserve"> (miegui pagerinti);</w:t>
      </w:r>
    </w:p>
    <w:p w14:paraId="12E5F75B" w14:textId="77777777" w:rsidR="0049692D" w:rsidRPr="00DC5B57" w:rsidRDefault="0049692D" w:rsidP="002B38A4">
      <w:pPr>
        <w:numPr>
          <w:ilvl w:val="0"/>
          <w:numId w:val="65"/>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reboksetinas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venlafaksinas</w:t>
      </w:r>
      <w:proofErr w:type="spellEnd"/>
      <w:r w:rsidRPr="00DC5B57">
        <w:rPr>
          <w:rFonts w:ascii="Times New Roman" w:eastAsia="Calibri" w:hAnsi="Times New Roman" w:cs="Times New Roman"/>
        </w:rPr>
        <w:t xml:space="preserve"> (nuo depresijos ir nerimo);</w:t>
      </w:r>
    </w:p>
    <w:p w14:paraId="1B4F2C23" w14:textId="77777777" w:rsidR="0049692D" w:rsidRPr="00DC5B57" w:rsidRDefault="0049692D" w:rsidP="002B38A4">
      <w:pPr>
        <w:numPr>
          <w:ilvl w:val="0"/>
          <w:numId w:val="65"/>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aripiprazolas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kariprazinas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haloperidolis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risperidonas</w:t>
      </w:r>
      <w:proofErr w:type="spellEnd"/>
      <w:r w:rsidRPr="00DC5B57">
        <w:rPr>
          <w:rFonts w:ascii="Times New Roman" w:eastAsia="Calibri" w:hAnsi="Times New Roman" w:cs="Times New Roman"/>
        </w:rPr>
        <w:t xml:space="preserve"> (nuo šizofrenijos, </w:t>
      </w:r>
      <w:proofErr w:type="spellStart"/>
      <w:r w:rsidRPr="00DC5B57">
        <w:rPr>
          <w:rFonts w:ascii="Times New Roman" w:eastAsia="Calibri" w:hAnsi="Times New Roman" w:cs="Times New Roman"/>
        </w:rPr>
        <w:t>bipolinio</w:t>
      </w:r>
      <w:proofErr w:type="spellEnd"/>
      <w:r w:rsidRPr="00DC5B57">
        <w:rPr>
          <w:rFonts w:ascii="Times New Roman" w:eastAsia="Calibri" w:hAnsi="Times New Roman" w:cs="Times New Roman"/>
        </w:rPr>
        <w:t xml:space="preserve"> sutrikimo ar kitų psichinės sveikatos sutrikimų);</w:t>
      </w:r>
    </w:p>
    <w:p w14:paraId="475CF888" w14:textId="77777777" w:rsidR="0049692D" w:rsidRPr="00DC5B57" w:rsidRDefault="0049692D" w:rsidP="002B38A4">
      <w:pPr>
        <w:numPr>
          <w:ilvl w:val="0"/>
          <w:numId w:val="65"/>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galantaminas</w:t>
      </w:r>
      <w:proofErr w:type="spellEnd"/>
      <w:r w:rsidRPr="00DC5B57">
        <w:rPr>
          <w:rFonts w:ascii="Times New Roman" w:eastAsia="Calibri" w:hAnsi="Times New Roman" w:cs="Times New Roman"/>
        </w:rPr>
        <w:t xml:space="preserve"> (nuo Alzheimerio ligos);</w:t>
      </w:r>
    </w:p>
    <w:p w14:paraId="54B74DA0" w14:textId="77777777" w:rsidR="0049692D" w:rsidRPr="00DC5B57" w:rsidRDefault="0049692D" w:rsidP="002B38A4">
      <w:pPr>
        <w:numPr>
          <w:ilvl w:val="0"/>
          <w:numId w:val="65"/>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guanfacinas</w:t>
      </w:r>
      <w:proofErr w:type="spellEnd"/>
      <w:r w:rsidRPr="00DC5B57">
        <w:rPr>
          <w:rFonts w:ascii="Times New Roman" w:eastAsia="Calibri" w:hAnsi="Times New Roman" w:cs="Times New Roman"/>
        </w:rPr>
        <w:t xml:space="preserve"> (nuo dėmesio stokos ir hiperaktyvumo sutrikimo).</w:t>
      </w:r>
    </w:p>
    <w:p w14:paraId="1729D343" w14:textId="77777777" w:rsidR="0049692D" w:rsidRPr="00DC5B57" w:rsidRDefault="0049692D" w:rsidP="0049692D">
      <w:pPr>
        <w:tabs>
          <w:tab w:val="left" w:pos="567"/>
        </w:tabs>
        <w:spacing w:after="0" w:line="240" w:lineRule="auto"/>
        <w:ind w:left="567"/>
        <w:rPr>
          <w:rFonts w:ascii="Times New Roman" w:eastAsia="Calibri" w:hAnsi="Times New Roman" w:cs="Times New Roman"/>
        </w:rPr>
      </w:pPr>
    </w:p>
    <w:p w14:paraId="3A9A668A" w14:textId="77777777" w:rsidR="0049692D" w:rsidRPr="00DC5B57" w:rsidRDefault="0049692D" w:rsidP="0049692D">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šlapimo takų sutrikimams gydyti:</w:t>
      </w:r>
    </w:p>
    <w:p w14:paraId="505C949F" w14:textId="77777777" w:rsidR="0049692D" w:rsidRPr="00DC5B57" w:rsidRDefault="0049692D" w:rsidP="002B38A4">
      <w:pPr>
        <w:numPr>
          <w:ilvl w:val="0"/>
          <w:numId w:val="64"/>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imidafenacinas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fezoterodinas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oksibutyninas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solifenacinas</w:t>
      </w:r>
      <w:proofErr w:type="spellEnd"/>
      <w:r w:rsidRPr="00DC5B57">
        <w:rPr>
          <w:rFonts w:ascii="Times New Roman" w:eastAsia="Calibri" w:hAnsi="Times New Roman" w:cs="Times New Roman"/>
        </w:rPr>
        <w:t xml:space="preserve"> (nuo dirglios šlapimo pūslės).</w:t>
      </w:r>
    </w:p>
    <w:p w14:paraId="0ABE8576" w14:textId="77777777" w:rsidR="0049692D" w:rsidRPr="00DC5B57" w:rsidRDefault="0049692D" w:rsidP="0049692D">
      <w:pPr>
        <w:tabs>
          <w:tab w:val="left" w:pos="720"/>
        </w:tabs>
        <w:spacing w:after="0" w:line="240" w:lineRule="auto"/>
        <w:jc w:val="both"/>
        <w:rPr>
          <w:rFonts w:ascii="Times New Roman" w:eastAsia="Calibri" w:hAnsi="Times New Roman" w:cs="Times New Roman"/>
          <w:b/>
          <w:bCs/>
        </w:rPr>
      </w:pPr>
    </w:p>
    <w:p w14:paraId="4A12B058" w14:textId="77777777" w:rsidR="0049692D" w:rsidRPr="00DC5B57" w:rsidRDefault="0049692D" w:rsidP="0049692D">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lastRenderedPageBreak/>
        <w:t>Vaistai, vartojami vėžiui gydyti:</w:t>
      </w:r>
    </w:p>
    <w:p w14:paraId="4A040DD0" w14:textId="77777777" w:rsidR="0049692D" w:rsidRPr="00DC5B57" w:rsidRDefault="0049692D" w:rsidP="002B38A4">
      <w:pPr>
        <w:numPr>
          <w:ilvl w:val="0"/>
          <w:numId w:val="63"/>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bortezomibas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brentuksimabas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vedotinas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busulfanas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erlotinibas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gefitinibas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idelalisibas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imatinibas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nintedanibas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panobinostatas</w:t>
      </w:r>
      <w:proofErr w:type="spellEnd"/>
      <w:r w:rsidRPr="00DC5B57">
        <w:rPr>
          <w:rFonts w:ascii="Times New Roman" w:eastAsia="Calibri" w:hAnsi="Times New Roman" w:cs="Times New Roman"/>
        </w:rPr>
        <w:t xml:space="preserve">, </w:t>
      </w:r>
      <w:proofErr w:type="spellStart"/>
      <w:r w:rsidRPr="00D77F6E">
        <w:rPr>
          <w:rFonts w:ascii="Times New Roman" w:eastAsia="Calibri" w:hAnsi="Times New Roman" w:cs="Times New Roman"/>
        </w:rPr>
        <w:t>pemigatinibas</w:t>
      </w:r>
      <w:proofErr w:type="spellEnd"/>
      <w:r w:rsidRPr="00D77F6E">
        <w:rPr>
          <w:rFonts w:ascii="Times New Roman" w:eastAsia="Calibri" w:hAnsi="Times New Roman" w:cs="Times New Roman"/>
        </w:rPr>
        <w:t>,</w:t>
      </w:r>
      <w:r w:rsidRPr="00CA0E7C">
        <w:rPr>
          <w:rFonts w:ascii="Times New Roman" w:eastAsia="Calibri" w:hAnsi="Times New Roman" w:cs="Times New Roman"/>
        </w:rPr>
        <w:t xml:space="preserve"> </w:t>
      </w:r>
      <w:proofErr w:type="spellStart"/>
      <w:r w:rsidRPr="00DC5B57">
        <w:rPr>
          <w:rFonts w:ascii="Times New Roman" w:eastAsia="Calibri" w:hAnsi="Times New Roman" w:cs="Times New Roman"/>
        </w:rPr>
        <w:t>ponatinibas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ruksolitinibas</w:t>
      </w:r>
      <w:proofErr w:type="spellEnd"/>
      <w:r>
        <w:rPr>
          <w:rFonts w:ascii="Times New Roman" w:eastAsia="Calibri" w:hAnsi="Times New Roman" w:cs="Times New Roman"/>
        </w:rPr>
        <w:t>,</w:t>
      </w:r>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sonidegibas</w:t>
      </w:r>
      <w:proofErr w:type="spellEnd"/>
      <w:r w:rsidRPr="00CA0E7C">
        <w:t xml:space="preserve"> </w:t>
      </w:r>
      <w:r w:rsidRPr="00D77F6E">
        <w:rPr>
          <w:rFonts w:ascii="Times New Roman" w:eastAsia="Calibri" w:hAnsi="Times New Roman" w:cs="Times New Roman"/>
        </w:rPr>
        <w:t xml:space="preserve">arba </w:t>
      </w:r>
      <w:proofErr w:type="spellStart"/>
      <w:r w:rsidRPr="00D77F6E">
        <w:rPr>
          <w:rFonts w:ascii="Times New Roman" w:eastAsia="Calibri" w:hAnsi="Times New Roman" w:cs="Times New Roman"/>
        </w:rPr>
        <w:t>tretinoinas</w:t>
      </w:r>
      <w:proofErr w:type="spellEnd"/>
      <w:r w:rsidRPr="00D77F6E">
        <w:rPr>
          <w:rFonts w:ascii="Times New Roman" w:eastAsia="Calibri" w:hAnsi="Times New Roman" w:cs="Times New Roman"/>
        </w:rPr>
        <w:t xml:space="preserve"> (vartojamas per burną).</w:t>
      </w:r>
    </w:p>
    <w:p w14:paraId="1892C958" w14:textId="77777777" w:rsidR="0049692D" w:rsidRPr="00DC5B57" w:rsidRDefault="0049692D" w:rsidP="0049692D">
      <w:pPr>
        <w:tabs>
          <w:tab w:val="left" w:pos="720"/>
        </w:tabs>
        <w:spacing w:after="0" w:line="240" w:lineRule="auto"/>
        <w:jc w:val="both"/>
        <w:rPr>
          <w:rFonts w:ascii="Times New Roman" w:eastAsia="Calibri" w:hAnsi="Times New Roman" w:cs="Times New Roman"/>
          <w:b/>
          <w:bCs/>
        </w:rPr>
      </w:pPr>
    </w:p>
    <w:p w14:paraId="5242F435" w14:textId="77777777" w:rsidR="0049692D" w:rsidRPr="00DC5B57" w:rsidRDefault="0049692D" w:rsidP="0049692D">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infekcinėms ligoms gydyti:</w:t>
      </w:r>
    </w:p>
    <w:p w14:paraId="6D9F7AC7" w14:textId="77777777" w:rsidR="0049692D" w:rsidRPr="00DC5B57" w:rsidRDefault="0049692D" w:rsidP="0049692D">
      <w:pPr>
        <w:numPr>
          <w:ilvl w:val="0"/>
          <w:numId w:val="38"/>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ciprofloksacinas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klaritromicinas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eritromicinas</w:t>
      </w:r>
      <w:proofErr w:type="spellEnd"/>
      <w:r w:rsidRPr="00DC5B57">
        <w:rPr>
          <w:rFonts w:ascii="Times New Roman" w:eastAsia="Calibri" w:hAnsi="Times New Roman" w:cs="Times New Roman"/>
        </w:rPr>
        <w:t xml:space="preserve"> (nuo bakterinių infekcijų);</w:t>
      </w:r>
    </w:p>
    <w:p w14:paraId="1A362938" w14:textId="77777777" w:rsidR="0049692D" w:rsidRPr="00DC5B57" w:rsidRDefault="0049692D" w:rsidP="0049692D">
      <w:pPr>
        <w:numPr>
          <w:ilvl w:val="0"/>
          <w:numId w:val="38"/>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delamanidas</w:t>
      </w:r>
      <w:proofErr w:type="spellEnd"/>
      <w:r w:rsidRPr="00DC5B57">
        <w:rPr>
          <w:rFonts w:ascii="Times New Roman" w:eastAsia="Calibri" w:hAnsi="Times New Roman" w:cs="Times New Roman"/>
        </w:rPr>
        <w:t xml:space="preserve"> (nuo tuberkuliozės);</w:t>
      </w:r>
    </w:p>
    <w:p w14:paraId="2AD805D0" w14:textId="77777777" w:rsidR="0049692D" w:rsidRPr="00DC5B57" w:rsidRDefault="0049692D" w:rsidP="0049692D">
      <w:pPr>
        <w:numPr>
          <w:ilvl w:val="0"/>
          <w:numId w:val="38"/>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bCs/>
        </w:rPr>
        <w:t>artemeteras</w:t>
      </w:r>
      <w:proofErr w:type="spellEnd"/>
      <w:r w:rsidRPr="00DC5B57">
        <w:rPr>
          <w:rFonts w:ascii="Times New Roman" w:eastAsia="Calibri" w:hAnsi="Times New Roman" w:cs="Times New Roman"/>
          <w:bCs/>
        </w:rPr>
        <w:t>/</w:t>
      </w:r>
      <w:proofErr w:type="spellStart"/>
      <w:r w:rsidRPr="00DC5B57">
        <w:rPr>
          <w:rFonts w:ascii="Times New Roman" w:eastAsia="Calibri" w:hAnsi="Times New Roman" w:cs="Times New Roman"/>
          <w:bCs/>
        </w:rPr>
        <w:t>lumefantrinas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kvininas</w:t>
      </w:r>
      <w:proofErr w:type="spellEnd"/>
      <w:r w:rsidRPr="00DC5B57">
        <w:rPr>
          <w:rFonts w:ascii="Times New Roman" w:eastAsia="Calibri" w:hAnsi="Times New Roman" w:cs="Times New Roman"/>
        </w:rPr>
        <w:t xml:space="preserve"> (maliarijai gydyti);</w:t>
      </w:r>
    </w:p>
    <w:p w14:paraId="3C63C671" w14:textId="77777777" w:rsidR="0049692D" w:rsidRPr="00DC5B57" w:rsidRDefault="0049692D" w:rsidP="0049692D">
      <w:pPr>
        <w:numPr>
          <w:ilvl w:val="0"/>
          <w:numId w:val="38"/>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bCs/>
        </w:rPr>
        <w:t>prazikvantelis</w:t>
      </w:r>
      <w:proofErr w:type="spellEnd"/>
      <w:r w:rsidRPr="00DC5B57">
        <w:rPr>
          <w:rFonts w:ascii="Times New Roman" w:eastAsia="Calibri" w:hAnsi="Times New Roman" w:cs="Times New Roman"/>
        </w:rPr>
        <w:t xml:space="preserve"> (nuo plokščiųjų kirmėlių ir kaspinuočių).</w:t>
      </w:r>
    </w:p>
    <w:p w14:paraId="5AC0BAA3" w14:textId="77777777" w:rsidR="0049692D" w:rsidRPr="00DC5B57" w:rsidRDefault="0049692D" w:rsidP="0049692D">
      <w:pPr>
        <w:tabs>
          <w:tab w:val="left" w:pos="720"/>
        </w:tabs>
        <w:spacing w:after="0" w:line="240" w:lineRule="auto"/>
        <w:jc w:val="both"/>
        <w:rPr>
          <w:rFonts w:ascii="Times New Roman" w:eastAsia="Calibri" w:hAnsi="Times New Roman" w:cs="Times New Roman"/>
          <w:b/>
          <w:bCs/>
        </w:rPr>
      </w:pPr>
    </w:p>
    <w:p w14:paraId="2EC4D409" w14:textId="77777777" w:rsidR="0049692D" w:rsidRPr="00DC5B57" w:rsidRDefault="0049692D" w:rsidP="0049692D">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žmogaus imunodeficito viruso (ŽIV) infekcijai ar hepatitui gydyti:</w:t>
      </w:r>
    </w:p>
    <w:p w14:paraId="5007286C" w14:textId="3ACCD9CD" w:rsidR="0049692D" w:rsidRPr="00DC5B57" w:rsidRDefault="0049692D" w:rsidP="002B38A4">
      <w:pPr>
        <w:numPr>
          <w:ilvl w:val="0"/>
          <w:numId w:val="62"/>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hAnsi="Times New Roman" w:cs="Times New Roman"/>
          <w:bCs/>
          <w:snapToGrid w:val="0"/>
          <w:lang w:eastAsia="de-DE"/>
        </w:rPr>
        <w:t>kobicistatas</w:t>
      </w:r>
      <w:proofErr w:type="spellEnd"/>
      <w:r w:rsidRPr="00DC5B57">
        <w:rPr>
          <w:rFonts w:ascii="Times New Roman" w:hAnsi="Times New Roman" w:cs="Times New Roman"/>
          <w:bCs/>
          <w:snapToGrid w:val="0"/>
          <w:lang w:eastAsia="de-DE"/>
        </w:rPr>
        <w:t xml:space="preserve">, </w:t>
      </w:r>
      <w:r w:rsidR="00957FDA">
        <w:rPr>
          <w:rFonts w:ascii="Times New Roman" w:hAnsi="Times New Roman" w:cs="Times New Roman"/>
          <w:bCs/>
          <w:snapToGrid w:val="0"/>
          <w:lang w:eastAsia="de-DE"/>
        </w:rPr>
        <w:t xml:space="preserve">ritonaviru </w:t>
      </w:r>
      <w:r w:rsidRPr="00DC5B57">
        <w:rPr>
          <w:rFonts w:ascii="Times New Roman" w:hAnsi="Times New Roman" w:cs="Times New Roman"/>
          <w:bCs/>
          <w:snapToGrid w:val="0"/>
          <w:lang w:eastAsia="de-DE"/>
        </w:rPr>
        <w:t xml:space="preserve">sustiprintas </w:t>
      </w:r>
      <w:proofErr w:type="spellStart"/>
      <w:r w:rsidRPr="00DC5B57">
        <w:rPr>
          <w:rFonts w:ascii="Times New Roman" w:hAnsi="Times New Roman" w:cs="Times New Roman"/>
          <w:bCs/>
          <w:snapToGrid w:val="0"/>
          <w:lang w:eastAsia="de-DE"/>
        </w:rPr>
        <w:t>elvitegraviras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maravirokas</w:t>
      </w:r>
      <w:proofErr w:type="spellEnd"/>
      <w:r w:rsidRPr="00DC5B57">
        <w:rPr>
          <w:rFonts w:ascii="Times New Roman" w:eastAsia="Calibri" w:hAnsi="Times New Roman" w:cs="Times New Roman"/>
        </w:rPr>
        <w:t xml:space="preserve">, ritonaviras, ritonaviru sustiprintas </w:t>
      </w:r>
      <w:proofErr w:type="spellStart"/>
      <w:r w:rsidRPr="00DC5B57">
        <w:rPr>
          <w:rFonts w:ascii="Times New Roman" w:eastAsia="Calibri" w:hAnsi="Times New Roman" w:cs="Times New Roman"/>
        </w:rPr>
        <w:t>darunaviras</w:t>
      </w:r>
      <w:proofErr w:type="spellEnd"/>
      <w:r w:rsidRPr="00DC5B57">
        <w:rPr>
          <w:rFonts w:ascii="Times New Roman" w:eastAsia="Calibri" w:hAnsi="Times New Roman" w:cs="Times New Roman"/>
        </w:rPr>
        <w:t xml:space="preserve">, ritonaviru sustiprintas </w:t>
      </w:r>
      <w:proofErr w:type="spellStart"/>
      <w:r w:rsidRPr="00DC5B57">
        <w:rPr>
          <w:rFonts w:ascii="Times New Roman" w:eastAsia="Calibri" w:hAnsi="Times New Roman" w:cs="Times New Roman"/>
        </w:rPr>
        <w:t>fosamprenaviras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indinaviras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sakvinaviras</w:t>
      </w:r>
      <w:proofErr w:type="spellEnd"/>
      <w:r w:rsidRPr="00DC5B57">
        <w:rPr>
          <w:rFonts w:ascii="Times New Roman" w:eastAsia="Calibri" w:hAnsi="Times New Roman" w:cs="Times New Roman"/>
        </w:rPr>
        <w:t xml:space="preserve"> (nuo ŽIV);</w:t>
      </w:r>
    </w:p>
    <w:p w14:paraId="3DA69831" w14:textId="77777777" w:rsidR="0049692D" w:rsidRPr="00DC5B57" w:rsidRDefault="0049692D" w:rsidP="002B38A4">
      <w:pPr>
        <w:numPr>
          <w:ilvl w:val="0"/>
          <w:numId w:val="62"/>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glekapreviras</w:t>
      </w:r>
      <w:proofErr w:type="spellEnd"/>
      <w:r w:rsidRPr="00DC5B57">
        <w:rPr>
          <w:rFonts w:ascii="Times New Roman" w:eastAsia="Calibri" w:hAnsi="Times New Roman" w:cs="Times New Roman"/>
        </w:rPr>
        <w:t xml:space="preserve"> / </w:t>
      </w:r>
      <w:proofErr w:type="spellStart"/>
      <w:r w:rsidRPr="00DC5B57">
        <w:rPr>
          <w:rFonts w:ascii="Times New Roman" w:eastAsia="Calibri" w:hAnsi="Times New Roman" w:cs="Times New Roman"/>
        </w:rPr>
        <w:t>pibrentasviras</w:t>
      </w:r>
      <w:proofErr w:type="spellEnd"/>
      <w:r w:rsidRPr="00DC5B57">
        <w:rPr>
          <w:rFonts w:ascii="Times New Roman" w:eastAsia="Calibri" w:hAnsi="Times New Roman" w:cs="Times New Roman"/>
        </w:rPr>
        <w:t xml:space="preserve"> (nuo hepatito).</w:t>
      </w:r>
    </w:p>
    <w:p w14:paraId="3B296B4A" w14:textId="77777777" w:rsidR="0049692D" w:rsidRPr="00DC5B57" w:rsidRDefault="0049692D" w:rsidP="0049692D">
      <w:pPr>
        <w:tabs>
          <w:tab w:val="left" w:pos="720"/>
        </w:tabs>
        <w:spacing w:after="0" w:line="240" w:lineRule="auto"/>
        <w:jc w:val="both"/>
        <w:rPr>
          <w:rFonts w:ascii="Times New Roman" w:eastAsia="Calibri" w:hAnsi="Times New Roman" w:cs="Times New Roman"/>
          <w:b/>
          <w:bCs/>
        </w:rPr>
      </w:pPr>
    </w:p>
    <w:p w14:paraId="3F05C768" w14:textId="77777777" w:rsidR="0049692D" w:rsidRPr="00DC5B57" w:rsidRDefault="0049692D" w:rsidP="0049692D">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po organų persodinimo:</w:t>
      </w:r>
    </w:p>
    <w:p w14:paraId="5BBFAC3C" w14:textId="77777777" w:rsidR="0049692D" w:rsidRPr="00DC5B57" w:rsidRDefault="0049692D" w:rsidP="002B38A4">
      <w:pPr>
        <w:numPr>
          <w:ilvl w:val="0"/>
          <w:numId w:val="61"/>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ciklosporinas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takrolimuzas</w:t>
      </w:r>
      <w:proofErr w:type="spellEnd"/>
      <w:r w:rsidRPr="00DC5B57">
        <w:rPr>
          <w:rFonts w:ascii="Times New Roman" w:eastAsia="Calibri" w:hAnsi="Times New Roman" w:cs="Times New Roman"/>
        </w:rPr>
        <w:t>.</w:t>
      </w:r>
    </w:p>
    <w:p w14:paraId="633F5043" w14:textId="77777777" w:rsidR="0049692D" w:rsidRPr="00DC5B57" w:rsidRDefault="0049692D" w:rsidP="0049692D">
      <w:pPr>
        <w:tabs>
          <w:tab w:val="left" w:pos="720"/>
        </w:tabs>
        <w:spacing w:after="0" w:line="240" w:lineRule="auto"/>
        <w:jc w:val="both"/>
        <w:rPr>
          <w:rFonts w:ascii="Times New Roman" w:eastAsia="Calibri" w:hAnsi="Times New Roman" w:cs="Times New Roman"/>
          <w:b/>
          <w:bCs/>
        </w:rPr>
      </w:pPr>
    </w:p>
    <w:p w14:paraId="0EF70BB6" w14:textId="77777777" w:rsidR="0049692D" w:rsidRPr="00DC5B57" w:rsidRDefault="0049692D" w:rsidP="0049692D">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gerybiniam prostatos padidėjimui gydyti:</w:t>
      </w:r>
    </w:p>
    <w:p w14:paraId="3688F1C6" w14:textId="77777777" w:rsidR="0049692D" w:rsidRPr="00DC5B57" w:rsidRDefault="0049692D" w:rsidP="002B38A4">
      <w:pPr>
        <w:numPr>
          <w:ilvl w:val="0"/>
          <w:numId w:val="60"/>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dutasteridas</w:t>
      </w:r>
      <w:proofErr w:type="spellEnd"/>
      <w:r w:rsidRPr="00DC5B57">
        <w:rPr>
          <w:rFonts w:ascii="Times New Roman" w:eastAsia="Calibri" w:hAnsi="Times New Roman" w:cs="Times New Roman"/>
        </w:rPr>
        <w:t>.</w:t>
      </w:r>
    </w:p>
    <w:p w14:paraId="3EB01CA9" w14:textId="77777777" w:rsidR="0049692D" w:rsidRPr="00DC5B57" w:rsidRDefault="0049692D" w:rsidP="0049692D">
      <w:pPr>
        <w:tabs>
          <w:tab w:val="left" w:pos="720"/>
        </w:tabs>
        <w:spacing w:after="0" w:line="240" w:lineRule="auto"/>
        <w:jc w:val="both"/>
        <w:rPr>
          <w:rFonts w:ascii="Times New Roman" w:eastAsia="Calibri" w:hAnsi="Times New Roman" w:cs="Times New Roman"/>
          <w:b/>
          <w:bCs/>
        </w:rPr>
      </w:pPr>
    </w:p>
    <w:p w14:paraId="0548502C" w14:textId="77777777" w:rsidR="0049692D" w:rsidRPr="00DC5B57" w:rsidRDefault="0049692D" w:rsidP="0049692D">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plaučių sutrikimams, alergijai ar uždegiminėms būklėms gydyti:</w:t>
      </w:r>
    </w:p>
    <w:p w14:paraId="4238541E" w14:textId="77777777" w:rsidR="0049692D" w:rsidRPr="00DC5B57" w:rsidRDefault="0049692D" w:rsidP="002B38A4">
      <w:pPr>
        <w:numPr>
          <w:ilvl w:val="0"/>
          <w:numId w:val="5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bilastinas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rupatadinas</w:t>
      </w:r>
      <w:proofErr w:type="spellEnd"/>
      <w:r w:rsidRPr="00DC5B57">
        <w:rPr>
          <w:rFonts w:ascii="Times New Roman" w:eastAsia="Calibri" w:hAnsi="Times New Roman" w:cs="Times New Roman"/>
        </w:rPr>
        <w:t xml:space="preserve"> (nuo alergijos);</w:t>
      </w:r>
    </w:p>
    <w:p w14:paraId="05FFDC38" w14:textId="77777777" w:rsidR="0049692D" w:rsidRPr="00DC5B57" w:rsidRDefault="0049692D" w:rsidP="002B38A4">
      <w:pPr>
        <w:numPr>
          <w:ilvl w:val="0"/>
          <w:numId w:val="5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metilprednizolonas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deksametazonas</w:t>
      </w:r>
      <w:proofErr w:type="spellEnd"/>
      <w:r w:rsidRPr="00DC5B57">
        <w:rPr>
          <w:rFonts w:ascii="Times New Roman" w:eastAsia="Calibri" w:hAnsi="Times New Roman" w:cs="Times New Roman"/>
        </w:rPr>
        <w:t xml:space="preserve"> (vaistai, vartojami per burną arba švirkščiami nuo astmos, alergijos ar uždegiminių būklių);</w:t>
      </w:r>
    </w:p>
    <w:p w14:paraId="43AFF13D" w14:textId="77777777" w:rsidR="0049692D" w:rsidRPr="00DC5B57" w:rsidRDefault="0049692D" w:rsidP="002B38A4">
      <w:pPr>
        <w:numPr>
          <w:ilvl w:val="0"/>
          <w:numId w:val="5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budezonidas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flutikazonas</w:t>
      </w:r>
      <w:proofErr w:type="spellEnd"/>
      <w:r w:rsidRPr="00DC5B57">
        <w:rPr>
          <w:rFonts w:ascii="Times New Roman" w:eastAsia="Calibri" w:hAnsi="Times New Roman" w:cs="Times New Roman"/>
        </w:rPr>
        <w:t xml:space="preserve"> (nuo astmos ir alergijos).</w:t>
      </w:r>
    </w:p>
    <w:p w14:paraId="4FC68108" w14:textId="77777777" w:rsidR="0049692D" w:rsidRPr="00DC5B57" w:rsidRDefault="0049692D" w:rsidP="0049692D">
      <w:pPr>
        <w:tabs>
          <w:tab w:val="left" w:pos="567"/>
        </w:tabs>
        <w:spacing w:after="0" w:line="240" w:lineRule="auto"/>
        <w:ind w:left="567" w:hanging="567"/>
        <w:jc w:val="both"/>
        <w:rPr>
          <w:rFonts w:ascii="Times New Roman" w:eastAsia="Calibri" w:hAnsi="Times New Roman" w:cs="Times New Roman"/>
          <w:b/>
          <w:bCs/>
        </w:rPr>
      </w:pPr>
    </w:p>
    <w:p w14:paraId="0D5101E0" w14:textId="32025EA8" w:rsidR="0049692D" w:rsidRPr="00DC5B57" w:rsidRDefault="0049692D" w:rsidP="0049692D">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 xml:space="preserve">Vaistai, vartojami </w:t>
      </w:r>
      <w:r w:rsidRPr="00D34AE0">
        <w:rPr>
          <w:rFonts w:ascii="Times New Roman" w:eastAsia="Calibri" w:hAnsi="Times New Roman" w:cs="Times New Roman"/>
          <w:bCs/>
        </w:rPr>
        <w:t>er</w:t>
      </w:r>
      <w:r w:rsidR="00147AAD" w:rsidRPr="00D34AE0">
        <w:rPr>
          <w:rFonts w:ascii="Times New Roman" w:eastAsia="Calibri" w:hAnsi="Times New Roman" w:cs="Times New Roman"/>
          <w:bCs/>
        </w:rPr>
        <w:t>e</w:t>
      </w:r>
      <w:r w:rsidRPr="00D34AE0">
        <w:rPr>
          <w:rFonts w:ascii="Times New Roman" w:eastAsia="Calibri" w:hAnsi="Times New Roman" w:cs="Times New Roman"/>
          <w:bCs/>
        </w:rPr>
        <w:t>kcijos</w:t>
      </w:r>
      <w:r w:rsidRPr="00DC5B57">
        <w:rPr>
          <w:rFonts w:ascii="Times New Roman" w:eastAsia="Calibri" w:hAnsi="Times New Roman" w:cs="Times New Roman"/>
          <w:bCs/>
        </w:rPr>
        <w:t xml:space="preserve"> ir ejakuliacijos sutrikimams gydyti:</w:t>
      </w:r>
    </w:p>
    <w:p w14:paraId="77C1AC6A" w14:textId="77777777" w:rsidR="0049692D" w:rsidRPr="00DC5B57" w:rsidRDefault="0049692D" w:rsidP="002B38A4">
      <w:pPr>
        <w:numPr>
          <w:ilvl w:val="0"/>
          <w:numId w:val="58"/>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sildenafilis</w:t>
      </w:r>
      <w:proofErr w:type="spellEnd"/>
      <w:r w:rsidRPr="00DC5B57">
        <w:rPr>
          <w:rFonts w:ascii="Times New Roman" w:eastAsia="Calibri" w:hAnsi="Times New Roman" w:cs="Times New Roman"/>
        </w:rPr>
        <w:t xml:space="preserve"> (nuo erekcijos sutrikimo).</w:t>
      </w:r>
    </w:p>
    <w:p w14:paraId="5C0047A1" w14:textId="77777777" w:rsidR="0049692D" w:rsidRPr="00DC5B57" w:rsidRDefault="0049692D" w:rsidP="0049692D">
      <w:pPr>
        <w:tabs>
          <w:tab w:val="left" w:pos="720"/>
        </w:tabs>
        <w:spacing w:after="0" w:line="240" w:lineRule="auto"/>
        <w:jc w:val="both"/>
        <w:rPr>
          <w:rFonts w:ascii="Times New Roman" w:eastAsia="Calibri" w:hAnsi="Times New Roman" w:cs="Times New Roman"/>
          <w:b/>
          <w:bCs/>
        </w:rPr>
      </w:pPr>
    </w:p>
    <w:p w14:paraId="11C8E5B3" w14:textId="77777777" w:rsidR="0049692D" w:rsidRPr="00DC5B57" w:rsidRDefault="0049692D" w:rsidP="0049692D">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skausmui malšinti:</w:t>
      </w:r>
    </w:p>
    <w:p w14:paraId="6320C151" w14:textId="77777777" w:rsidR="0049692D" w:rsidRPr="00DC5B57" w:rsidRDefault="0049692D" w:rsidP="002B38A4">
      <w:pPr>
        <w:numPr>
          <w:ilvl w:val="0"/>
          <w:numId w:val="57"/>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alfentanilis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buprenorfinas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oksikodonas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sufentanilis</w:t>
      </w:r>
      <w:proofErr w:type="spellEnd"/>
      <w:r w:rsidRPr="00DC5B57">
        <w:rPr>
          <w:rFonts w:ascii="Times New Roman" w:eastAsia="Calibri" w:hAnsi="Times New Roman" w:cs="Times New Roman"/>
        </w:rPr>
        <w:t xml:space="preserve"> (nuo skausmo);</w:t>
      </w:r>
    </w:p>
    <w:p w14:paraId="7AA53097" w14:textId="77777777" w:rsidR="0049692D" w:rsidRPr="00DC5B57" w:rsidRDefault="0049692D" w:rsidP="002B38A4">
      <w:pPr>
        <w:numPr>
          <w:ilvl w:val="0"/>
          <w:numId w:val="57"/>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meloksikamas</w:t>
      </w:r>
      <w:proofErr w:type="spellEnd"/>
      <w:r w:rsidRPr="00DC5B57">
        <w:rPr>
          <w:rFonts w:ascii="Times New Roman" w:eastAsia="Calibri" w:hAnsi="Times New Roman" w:cs="Times New Roman"/>
        </w:rPr>
        <w:t xml:space="preserve"> (nuo </w:t>
      </w:r>
      <w:proofErr w:type="spellStart"/>
      <w:r w:rsidRPr="00DC5B57">
        <w:rPr>
          <w:rFonts w:ascii="Times New Roman" w:eastAsia="Calibri" w:hAnsi="Times New Roman" w:cs="Times New Roman"/>
        </w:rPr>
        <w:t>sanarių</w:t>
      </w:r>
      <w:proofErr w:type="spellEnd"/>
      <w:r w:rsidRPr="00DC5B57">
        <w:rPr>
          <w:rFonts w:ascii="Times New Roman" w:eastAsia="Calibri" w:hAnsi="Times New Roman" w:cs="Times New Roman"/>
        </w:rPr>
        <w:t xml:space="preserve"> uždegimo ir skausmo).</w:t>
      </w:r>
    </w:p>
    <w:p w14:paraId="2E460DD6" w14:textId="77777777" w:rsidR="0049692D" w:rsidRPr="00DC5B57" w:rsidRDefault="0049692D" w:rsidP="0049692D">
      <w:pPr>
        <w:tabs>
          <w:tab w:val="left" w:pos="567"/>
        </w:tabs>
        <w:spacing w:after="0" w:line="240" w:lineRule="auto"/>
        <w:ind w:left="567" w:hanging="567"/>
        <w:jc w:val="both"/>
        <w:rPr>
          <w:rFonts w:ascii="Times New Roman" w:eastAsia="Calibri" w:hAnsi="Times New Roman" w:cs="Times New Roman"/>
          <w:b/>
          <w:bCs/>
        </w:rPr>
      </w:pPr>
    </w:p>
    <w:p w14:paraId="508DA3AE" w14:textId="77777777" w:rsidR="0049692D" w:rsidRPr="00DC5B57" w:rsidRDefault="0049692D" w:rsidP="0049692D">
      <w:pPr>
        <w:tabs>
          <w:tab w:val="left" w:pos="720"/>
        </w:tabs>
        <w:spacing w:after="0" w:line="240" w:lineRule="auto"/>
        <w:jc w:val="both"/>
        <w:rPr>
          <w:rFonts w:ascii="Times New Roman" w:eastAsia="Calibri" w:hAnsi="Times New Roman" w:cs="Times New Roman"/>
          <w:b/>
          <w:bCs/>
        </w:rPr>
      </w:pPr>
      <w:r w:rsidRPr="00DC5B57">
        <w:rPr>
          <w:rFonts w:ascii="Times New Roman" w:eastAsia="Calibri" w:hAnsi="Times New Roman" w:cs="Times New Roman"/>
          <w:b/>
          <w:bCs/>
        </w:rPr>
        <w:t>Kiti vaistai:</w:t>
      </w:r>
    </w:p>
    <w:p w14:paraId="64CD3B5A" w14:textId="77777777" w:rsidR="0049692D" w:rsidRPr="00DC5B57" w:rsidRDefault="0049692D" w:rsidP="002B38A4">
      <w:pPr>
        <w:numPr>
          <w:ilvl w:val="0"/>
          <w:numId w:val="5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alitretinoinas</w:t>
      </w:r>
      <w:proofErr w:type="spellEnd"/>
      <w:r w:rsidRPr="00DC5B57">
        <w:rPr>
          <w:rFonts w:ascii="Times New Roman" w:eastAsia="Calibri" w:hAnsi="Times New Roman" w:cs="Times New Roman"/>
        </w:rPr>
        <w:t xml:space="preserve"> (vartojamas per burną) (nuo egzemos);</w:t>
      </w:r>
    </w:p>
    <w:p w14:paraId="306AD02D" w14:textId="77777777" w:rsidR="0049692D" w:rsidRPr="00DC5B57" w:rsidRDefault="0049692D" w:rsidP="002B38A4">
      <w:pPr>
        <w:numPr>
          <w:ilvl w:val="0"/>
          <w:numId w:val="5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kabergolinas</w:t>
      </w:r>
      <w:proofErr w:type="spellEnd"/>
      <w:r w:rsidRPr="00DC5B57">
        <w:rPr>
          <w:rFonts w:ascii="Times New Roman" w:eastAsia="Calibri" w:hAnsi="Times New Roman" w:cs="Times New Roman"/>
        </w:rPr>
        <w:t xml:space="preserve"> (nuo Parkinsono ligos);</w:t>
      </w:r>
    </w:p>
    <w:p w14:paraId="0CC11815" w14:textId="77777777" w:rsidR="0049692D" w:rsidRPr="00DC5B57" w:rsidRDefault="0049692D" w:rsidP="002B38A4">
      <w:pPr>
        <w:numPr>
          <w:ilvl w:val="0"/>
          <w:numId w:val="56"/>
        </w:numPr>
        <w:tabs>
          <w:tab w:val="left" w:pos="567"/>
        </w:tabs>
        <w:spacing w:after="0" w:line="240" w:lineRule="auto"/>
        <w:ind w:left="567" w:hanging="567"/>
        <w:rPr>
          <w:rFonts w:ascii="Times New Roman" w:eastAsia="Calibri" w:hAnsi="Times New Roman" w:cs="Times New Roman"/>
        </w:rPr>
      </w:pPr>
      <w:r w:rsidRPr="00DC5B57">
        <w:rPr>
          <w:rFonts w:ascii="Times New Roman" w:eastAsia="Calibri" w:hAnsi="Times New Roman" w:cs="Times New Roman"/>
        </w:rPr>
        <w:t>kanapių produktai, įskaitant vaistus (pvz., nuo pykinimo ir vėmimo arba raumenų spazmų pacientams, sergantiems išsėtine skleroze);</w:t>
      </w:r>
    </w:p>
    <w:p w14:paraId="66C586EA" w14:textId="77777777" w:rsidR="0049692D" w:rsidRPr="00DC5B57" w:rsidRDefault="0049692D" w:rsidP="002B38A4">
      <w:pPr>
        <w:numPr>
          <w:ilvl w:val="0"/>
          <w:numId w:val="5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cinakalcetas</w:t>
      </w:r>
      <w:proofErr w:type="spellEnd"/>
      <w:r w:rsidRPr="00DC5B57">
        <w:rPr>
          <w:rFonts w:ascii="Times New Roman" w:eastAsia="Calibri" w:hAnsi="Times New Roman" w:cs="Times New Roman"/>
        </w:rPr>
        <w:t xml:space="preserve"> (vartojamas esant per daug aktyviai </w:t>
      </w:r>
      <w:proofErr w:type="spellStart"/>
      <w:r w:rsidRPr="00DC5B57">
        <w:rPr>
          <w:rFonts w:ascii="Times New Roman" w:eastAsia="Calibri" w:hAnsi="Times New Roman" w:cs="Times New Roman"/>
        </w:rPr>
        <w:t>prieskydinei</w:t>
      </w:r>
      <w:proofErr w:type="spellEnd"/>
      <w:r w:rsidRPr="00DC5B57">
        <w:rPr>
          <w:rFonts w:ascii="Times New Roman" w:eastAsia="Calibri" w:hAnsi="Times New Roman" w:cs="Times New Roman"/>
        </w:rPr>
        <w:t xml:space="preserve"> liaukai);</w:t>
      </w:r>
    </w:p>
    <w:p w14:paraId="42D59C12" w14:textId="77777777" w:rsidR="0049692D" w:rsidRPr="00DC5B57" w:rsidRDefault="0049692D" w:rsidP="002B38A4">
      <w:pPr>
        <w:numPr>
          <w:ilvl w:val="0"/>
          <w:numId w:val="5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dienogestas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ulipristalis</w:t>
      </w:r>
      <w:proofErr w:type="spellEnd"/>
      <w:r w:rsidRPr="00DC5B57">
        <w:rPr>
          <w:rFonts w:ascii="Times New Roman" w:eastAsia="Calibri" w:hAnsi="Times New Roman" w:cs="Times New Roman"/>
        </w:rPr>
        <w:t xml:space="preserve"> (kontraceptikai);</w:t>
      </w:r>
    </w:p>
    <w:p w14:paraId="17D128F2" w14:textId="77777777" w:rsidR="0049692D" w:rsidRPr="00DC5B57" w:rsidRDefault="0049692D" w:rsidP="002B38A4">
      <w:pPr>
        <w:numPr>
          <w:ilvl w:val="0"/>
          <w:numId w:val="5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eliglustatas</w:t>
      </w:r>
      <w:proofErr w:type="spellEnd"/>
      <w:r w:rsidRPr="00DC5B57">
        <w:rPr>
          <w:rFonts w:ascii="Times New Roman" w:eastAsia="Calibri" w:hAnsi="Times New Roman" w:cs="Times New Roman"/>
        </w:rPr>
        <w:t xml:space="preserve"> (nuo </w:t>
      </w:r>
      <w:proofErr w:type="spellStart"/>
      <w:r w:rsidRPr="00DC5B57">
        <w:rPr>
          <w:rFonts w:ascii="Times New Roman" w:eastAsia="Calibri" w:hAnsi="Times New Roman" w:cs="Times New Roman"/>
        </w:rPr>
        <w:t>Gošė</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i/>
          <w:iCs/>
        </w:rPr>
        <w:t>Gaucher</w:t>
      </w:r>
      <w:proofErr w:type="spellEnd"/>
      <w:r w:rsidRPr="00DC5B57">
        <w:rPr>
          <w:rFonts w:ascii="Times New Roman" w:eastAsia="Calibri" w:hAnsi="Times New Roman" w:cs="Times New Roman"/>
        </w:rPr>
        <w:t>] ligos), jei jo vartoja pacientai, kurių organizme negali būti skaidomi tam tikri vaistai;</w:t>
      </w:r>
    </w:p>
    <w:p w14:paraId="4E1C8D8D" w14:textId="77777777" w:rsidR="0049692D" w:rsidRPr="00DC5B57" w:rsidRDefault="0049692D" w:rsidP="002B38A4">
      <w:pPr>
        <w:numPr>
          <w:ilvl w:val="0"/>
          <w:numId w:val="5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ivakaftoras</w:t>
      </w:r>
      <w:proofErr w:type="spellEnd"/>
      <w:r w:rsidRPr="00DC5B57">
        <w:rPr>
          <w:rFonts w:ascii="Times New Roman" w:eastAsia="Calibri" w:hAnsi="Times New Roman" w:cs="Times New Roman"/>
        </w:rPr>
        <w:t xml:space="preserve"> (nuo cistinės fibrozės);</w:t>
      </w:r>
    </w:p>
    <w:p w14:paraId="386F388F" w14:textId="77777777" w:rsidR="0049692D" w:rsidRPr="00DC5B57" w:rsidRDefault="0049692D" w:rsidP="002B38A4">
      <w:pPr>
        <w:numPr>
          <w:ilvl w:val="0"/>
          <w:numId w:val="56"/>
        </w:numPr>
        <w:tabs>
          <w:tab w:val="left" w:pos="567"/>
        </w:tabs>
        <w:spacing w:after="0" w:line="240" w:lineRule="auto"/>
        <w:ind w:left="567" w:hanging="567"/>
        <w:rPr>
          <w:rFonts w:ascii="Times New Roman" w:eastAsia="Calibri" w:hAnsi="Times New Roman" w:cs="Times New Roman"/>
        </w:rPr>
      </w:pPr>
      <w:r w:rsidRPr="00DC5B57">
        <w:rPr>
          <w:rFonts w:ascii="Times New Roman" w:eastAsia="Calibri" w:hAnsi="Times New Roman" w:cs="Times New Roman"/>
        </w:rPr>
        <w:t>metadonas (priklausomybei nuo narkotikų gydyti);</w:t>
      </w:r>
    </w:p>
    <w:p w14:paraId="1DD993BA" w14:textId="77777777" w:rsidR="0049692D" w:rsidRPr="00DC5B57" w:rsidRDefault="0049692D" w:rsidP="002B38A4">
      <w:pPr>
        <w:numPr>
          <w:ilvl w:val="0"/>
          <w:numId w:val="5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repaglinidas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saksagliptinas</w:t>
      </w:r>
      <w:proofErr w:type="spellEnd"/>
      <w:r w:rsidRPr="00DC5B57">
        <w:rPr>
          <w:rFonts w:ascii="Times New Roman" w:eastAsia="Calibri" w:hAnsi="Times New Roman" w:cs="Times New Roman"/>
        </w:rPr>
        <w:t xml:space="preserve"> (nuo cukrinio diabeto).</w:t>
      </w:r>
    </w:p>
    <w:p w14:paraId="3F050EE0" w14:textId="77777777" w:rsidR="0049692D" w:rsidRPr="00DC5B57" w:rsidRDefault="0049692D" w:rsidP="0049692D">
      <w:pPr>
        <w:tabs>
          <w:tab w:val="left" w:pos="567"/>
        </w:tabs>
        <w:spacing w:after="0" w:line="240" w:lineRule="auto"/>
        <w:ind w:left="567" w:hanging="567"/>
        <w:jc w:val="both"/>
        <w:rPr>
          <w:rFonts w:ascii="Times New Roman" w:eastAsia="Calibri" w:hAnsi="Times New Roman" w:cs="Times New Roman"/>
        </w:rPr>
      </w:pPr>
    </w:p>
    <w:p w14:paraId="40188C14" w14:textId="77777777" w:rsidR="0049692D" w:rsidRPr="00DC5B57" w:rsidRDefault="0049692D" w:rsidP="0049692D">
      <w:pPr>
        <w:tabs>
          <w:tab w:val="left" w:pos="720"/>
        </w:tabs>
        <w:spacing w:after="0" w:line="240" w:lineRule="auto"/>
        <w:rPr>
          <w:rFonts w:ascii="Times New Roman" w:eastAsia="Calibri" w:hAnsi="Times New Roman" w:cs="Times New Roman"/>
        </w:rPr>
      </w:pPr>
      <w:r w:rsidRPr="00DC5B57">
        <w:rPr>
          <w:rFonts w:ascii="Times New Roman" w:eastAsia="Calibri" w:hAnsi="Times New Roman" w:cs="Times New Roman"/>
        </w:rPr>
        <w:t>Tai nėra išsamus sąrašas, todėl pasakykite gydytojui, jei vartojate arba planuojate vartoti bet kurį iš šių vaistų ar kitų vaistų.</w:t>
      </w:r>
    </w:p>
    <w:p w14:paraId="08C2B9E7" w14:textId="77777777" w:rsidR="0049692D" w:rsidRPr="00DC5B57" w:rsidRDefault="0049692D" w:rsidP="0049692D">
      <w:pPr>
        <w:tabs>
          <w:tab w:val="left" w:pos="720"/>
        </w:tabs>
        <w:spacing w:after="0" w:line="240" w:lineRule="auto"/>
        <w:jc w:val="both"/>
        <w:rPr>
          <w:rFonts w:ascii="Times New Roman" w:eastAsia="Calibri" w:hAnsi="Times New Roman" w:cs="Times New Roman"/>
        </w:rPr>
      </w:pPr>
    </w:p>
    <w:p w14:paraId="31629634" w14:textId="77777777" w:rsidR="0049692D" w:rsidRPr="00702C29" w:rsidRDefault="0049692D" w:rsidP="0049692D">
      <w:pPr>
        <w:pStyle w:val="Pagrindinistekstas"/>
        <w:rPr>
          <w:rFonts w:ascii="Times New Roman" w:eastAsia="Times New Roman" w:hAnsi="Times New Roman" w:cs="Times New Roman"/>
          <w:b/>
          <w:i w:val="0"/>
          <w:color w:val="auto"/>
          <w:lang w:val="lt-LT"/>
        </w:rPr>
      </w:pPr>
      <w:proofErr w:type="spellStart"/>
      <w:r w:rsidRPr="00702C29">
        <w:rPr>
          <w:rFonts w:ascii="Times New Roman" w:eastAsia="Times New Roman" w:hAnsi="Times New Roman" w:cs="Times New Roman"/>
          <w:b/>
          <w:i w:val="0"/>
          <w:color w:val="auto"/>
          <w:lang w:val="lt-LT"/>
        </w:rPr>
        <w:t>Itraconazol</w:t>
      </w:r>
      <w:proofErr w:type="spellEnd"/>
      <w:r w:rsidRPr="00702C29">
        <w:rPr>
          <w:rFonts w:ascii="Times New Roman" w:eastAsia="Times New Roman" w:hAnsi="Times New Roman" w:cs="Times New Roman"/>
          <w:b/>
          <w:i w:val="0"/>
          <w:color w:val="auto"/>
          <w:lang w:val="lt-LT"/>
        </w:rPr>
        <w:t xml:space="preserve"> </w:t>
      </w:r>
      <w:proofErr w:type="spellStart"/>
      <w:r w:rsidRPr="00702C29">
        <w:rPr>
          <w:rFonts w:ascii="Times New Roman" w:eastAsia="Times New Roman" w:hAnsi="Times New Roman" w:cs="Times New Roman"/>
          <w:b/>
          <w:i w:val="0"/>
          <w:color w:val="auto"/>
          <w:lang w:val="lt-LT"/>
        </w:rPr>
        <w:t>Actavis</w:t>
      </w:r>
      <w:proofErr w:type="spellEnd"/>
      <w:r w:rsidRPr="00702C29">
        <w:rPr>
          <w:rFonts w:ascii="Times New Roman" w:eastAsia="Times New Roman" w:hAnsi="Times New Roman" w:cs="Times New Roman"/>
          <w:b/>
          <w:i w:val="0"/>
          <w:color w:val="auto"/>
          <w:lang w:val="lt-LT"/>
        </w:rPr>
        <w:t xml:space="preserve"> su gėrimais</w:t>
      </w:r>
    </w:p>
    <w:p w14:paraId="2E292714" w14:textId="77777777" w:rsidR="0049692D" w:rsidRPr="00DC5B57" w:rsidRDefault="0049692D" w:rsidP="0049692D">
      <w:pPr>
        <w:tabs>
          <w:tab w:val="left" w:pos="720"/>
        </w:tabs>
        <w:spacing w:after="0" w:line="240" w:lineRule="auto"/>
        <w:ind w:right="-2"/>
        <w:rPr>
          <w:rFonts w:ascii="Times New Roman" w:hAnsi="Times New Roman" w:cs="Times New Roman"/>
          <w:bCs/>
          <w:lang w:eastAsia="lt-LT"/>
        </w:rPr>
      </w:pPr>
      <w:r w:rsidRPr="00F45DC8">
        <w:rPr>
          <w:rFonts w:ascii="Times New Roman" w:eastAsia="Times New Roman" w:hAnsi="Times New Roman" w:cs="Times New Roman"/>
        </w:rPr>
        <w:lastRenderedPageBreak/>
        <w:t xml:space="preserve">Pacientams, kuriems skrandyje nėra druskos rūgšties (nustatyta </w:t>
      </w:r>
      <w:proofErr w:type="spellStart"/>
      <w:r w:rsidRPr="00F45DC8">
        <w:rPr>
          <w:rFonts w:ascii="Times New Roman" w:eastAsia="Times New Roman" w:hAnsi="Times New Roman" w:cs="Times New Roman"/>
        </w:rPr>
        <w:t>achlorhidrija</w:t>
      </w:r>
      <w:proofErr w:type="spellEnd"/>
      <w:r w:rsidRPr="00F45DC8">
        <w:rPr>
          <w:rFonts w:ascii="Times New Roman" w:eastAsia="Times New Roman" w:hAnsi="Times New Roman" w:cs="Times New Roman"/>
        </w:rPr>
        <w:t>)</w:t>
      </w:r>
      <w:r w:rsidRPr="00144F03">
        <w:rPr>
          <w:rFonts w:ascii="Times New Roman" w:eastAsia="Times New Roman" w:hAnsi="Times New Roman" w:cs="Times New Roman"/>
        </w:rPr>
        <w:t xml:space="preserve">, kai kuriems AIDS sergantiems pacientams bei vartojantiems skrandžio rūgštingumą mažinančius vaistus (H2 antagonistus, protonų siurblio inhibitorius) pacientams </w:t>
      </w:r>
      <w:r w:rsidRPr="00DC5B57">
        <w:rPr>
          <w:rFonts w:ascii="Times New Roman" w:eastAsia="Times New Roman" w:hAnsi="Times New Roman" w:cs="Times New Roman"/>
        </w:rPr>
        <w:t xml:space="preserve"> reiktų nurodyti šį vaistą vartoti kartu rūgščiais gėrimais, tokiais kaip nedietinė koka kola.</w:t>
      </w:r>
    </w:p>
    <w:p w14:paraId="12C70A5D" w14:textId="77777777" w:rsidR="00FB26DE" w:rsidRPr="00FB26DE" w:rsidRDefault="00FB26DE" w:rsidP="00FB26DE">
      <w:pPr>
        <w:tabs>
          <w:tab w:val="left" w:pos="720"/>
        </w:tabs>
        <w:spacing w:after="0" w:line="240" w:lineRule="auto"/>
        <w:rPr>
          <w:rFonts w:ascii="Times New Roman" w:eastAsia="Times New Roman" w:hAnsi="Times New Roman" w:cs="Times New Roman"/>
          <w:b/>
          <w:i/>
        </w:rPr>
      </w:pPr>
    </w:p>
    <w:p w14:paraId="78E546AE" w14:textId="59DFD5E5" w:rsidR="00FB26DE" w:rsidRPr="006677B5" w:rsidRDefault="00FB26DE" w:rsidP="00FB26DE">
      <w:pPr>
        <w:tabs>
          <w:tab w:val="left" w:pos="720"/>
        </w:tabs>
        <w:spacing w:after="0" w:line="240" w:lineRule="auto"/>
        <w:rPr>
          <w:rFonts w:ascii="Times New Roman" w:eastAsia="Times New Roman" w:hAnsi="Times New Roman" w:cs="Times New Roman"/>
          <w:b/>
        </w:rPr>
      </w:pPr>
      <w:r w:rsidRPr="006677B5">
        <w:rPr>
          <w:rFonts w:ascii="Times New Roman" w:eastAsia="Times New Roman" w:hAnsi="Times New Roman" w:cs="Times New Roman"/>
          <w:b/>
        </w:rPr>
        <w:t>Vaika</w:t>
      </w:r>
      <w:r w:rsidR="00DD72D1">
        <w:rPr>
          <w:rFonts w:ascii="Times New Roman" w:eastAsia="Times New Roman" w:hAnsi="Times New Roman" w:cs="Times New Roman"/>
          <w:b/>
        </w:rPr>
        <w:t>ms</w:t>
      </w:r>
      <w:r w:rsidR="006939BF" w:rsidRPr="006939BF">
        <w:rPr>
          <w:rFonts w:ascii="Times New Roman" w:eastAsia="Times New Roman" w:hAnsi="Times New Roman" w:cs="Times New Roman"/>
          <w:b/>
        </w:rPr>
        <w:t>, paaugliams ir senyviems pacientams</w:t>
      </w:r>
    </w:p>
    <w:p w14:paraId="0ED58A8F" w14:textId="0A969F0E"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Vaikai</w:t>
      </w:r>
      <w:r w:rsidR="006939BF">
        <w:rPr>
          <w:rFonts w:ascii="Times New Roman" w:eastAsia="Times New Roman" w:hAnsi="Times New Roman" w:cs="Times New Roman"/>
        </w:rPr>
        <w:t>,</w:t>
      </w:r>
      <w:r w:rsidRPr="00FB26DE">
        <w:rPr>
          <w:rFonts w:ascii="Times New Roman" w:eastAsia="Times New Roman" w:hAnsi="Times New Roman" w:cs="Times New Roman"/>
        </w:rPr>
        <w:t xml:space="preserve"> </w:t>
      </w:r>
      <w:r w:rsidR="006939BF" w:rsidRPr="006939BF">
        <w:rPr>
          <w:rFonts w:ascii="Times New Roman" w:eastAsia="Times New Roman" w:hAnsi="Times New Roman" w:cs="Times New Roman"/>
        </w:rPr>
        <w:t xml:space="preserve">paaugliai ir senyvi pacientai  </w:t>
      </w:r>
      <w:proofErr w:type="spellStart"/>
      <w:r w:rsidR="006939BF" w:rsidRPr="006939BF">
        <w:rPr>
          <w:rFonts w:ascii="Times New Roman" w:eastAsia="Times New Roman" w:hAnsi="Times New Roman" w:cs="Times New Roman"/>
        </w:rPr>
        <w:t>Itraconazol</w:t>
      </w:r>
      <w:proofErr w:type="spellEnd"/>
      <w:r w:rsidR="006939BF" w:rsidRPr="006939BF">
        <w:rPr>
          <w:rFonts w:ascii="Times New Roman" w:eastAsia="Times New Roman" w:hAnsi="Times New Roman" w:cs="Times New Roman"/>
        </w:rPr>
        <w:t xml:space="preserve"> </w:t>
      </w:r>
      <w:proofErr w:type="spellStart"/>
      <w:r w:rsidR="006939BF" w:rsidRPr="006939BF">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paprastai negydomi, tačiau specialiais atvejais gydytojas jiems jų gali skirti.</w:t>
      </w:r>
    </w:p>
    <w:p w14:paraId="3131417A"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2F575FD5" w14:textId="13AF8E8A" w:rsidR="00FB26DE" w:rsidRDefault="00FB26DE" w:rsidP="00FB26DE">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 xml:space="preserve">Nėštumas </w:t>
      </w:r>
      <w:r w:rsidR="006939BF">
        <w:rPr>
          <w:rFonts w:ascii="Times New Roman" w:eastAsia="Times New Roman" w:hAnsi="Times New Roman" w:cs="Times New Roman"/>
          <w:b/>
        </w:rPr>
        <w:t xml:space="preserve">ir </w:t>
      </w:r>
      <w:r w:rsidRPr="00FB26DE">
        <w:rPr>
          <w:rFonts w:ascii="Times New Roman" w:eastAsia="Times New Roman" w:hAnsi="Times New Roman" w:cs="Times New Roman"/>
          <w:b/>
        </w:rPr>
        <w:t>žindymo laikotarpis</w:t>
      </w:r>
    </w:p>
    <w:p w14:paraId="7E32AA51" w14:textId="77777777" w:rsidR="00C64150" w:rsidRPr="00FB26DE" w:rsidRDefault="00C64150" w:rsidP="00FB26DE">
      <w:pPr>
        <w:tabs>
          <w:tab w:val="left" w:pos="567"/>
        </w:tabs>
        <w:spacing w:after="0" w:line="240" w:lineRule="auto"/>
        <w:ind w:left="567" w:hanging="567"/>
        <w:rPr>
          <w:rFonts w:ascii="Times New Roman" w:eastAsia="Times New Roman" w:hAnsi="Times New Roman" w:cs="Times New Roman"/>
          <w:b/>
        </w:rPr>
      </w:pPr>
    </w:p>
    <w:p w14:paraId="72723F46" w14:textId="77777777" w:rsidR="00C64150" w:rsidRDefault="00C64150" w:rsidP="00FB26DE">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w:t>
      </w:r>
    </w:p>
    <w:p w14:paraId="78FB6CA9" w14:textId="512779A3" w:rsidR="006939BF" w:rsidRDefault="00C64150" w:rsidP="00FB26DE">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723B38B" w14:textId="77777777" w:rsidR="006939BF" w:rsidRPr="006939BF" w:rsidRDefault="006939BF" w:rsidP="006939BF">
      <w:pPr>
        <w:numPr>
          <w:ilvl w:val="12"/>
          <w:numId w:val="0"/>
        </w:numPr>
        <w:spacing w:after="0" w:line="240" w:lineRule="auto"/>
        <w:rPr>
          <w:rFonts w:ascii="Times New Roman" w:eastAsia="Times New Roman" w:hAnsi="Times New Roman" w:cs="Times New Roman"/>
          <w:u w:val="single"/>
        </w:rPr>
      </w:pPr>
      <w:r w:rsidRPr="006939BF">
        <w:rPr>
          <w:rFonts w:ascii="Times New Roman" w:eastAsia="Times New Roman" w:hAnsi="Times New Roman" w:cs="Times New Roman"/>
          <w:u w:val="single"/>
        </w:rPr>
        <w:t>Nėštumas</w:t>
      </w:r>
    </w:p>
    <w:p w14:paraId="02C00644" w14:textId="3495AD7D" w:rsidR="006939BF" w:rsidRDefault="006939BF" w:rsidP="006939BF">
      <w:pPr>
        <w:numPr>
          <w:ilvl w:val="12"/>
          <w:numId w:val="0"/>
        </w:numPr>
        <w:spacing w:after="0" w:line="240" w:lineRule="auto"/>
        <w:rPr>
          <w:rFonts w:ascii="Times New Roman" w:eastAsia="Times New Roman" w:hAnsi="Times New Roman" w:cs="Times New Roman"/>
        </w:rPr>
      </w:pPr>
      <w:r w:rsidRPr="006939BF">
        <w:rPr>
          <w:rFonts w:ascii="Times New Roman" w:eastAsia="Times New Roman" w:hAnsi="Times New Roman" w:cs="Times New Roman"/>
        </w:rPr>
        <w:t>Jeigu esate nėščia</w:t>
      </w:r>
      <w:r w:rsidR="00957FDA">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Itraconazol</w:t>
      </w:r>
      <w:proofErr w:type="spellEnd"/>
      <w:r w:rsidRPr="006939BF">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Actavis</w:t>
      </w:r>
      <w:proofErr w:type="spellEnd"/>
      <w:r w:rsidRPr="006939BF">
        <w:rPr>
          <w:rFonts w:ascii="Times New Roman" w:eastAsia="Times New Roman" w:hAnsi="Times New Roman" w:cs="Times New Roman"/>
        </w:rPr>
        <w:t xml:space="preserve"> negalima vartoti, išskyrus gyvybei pavojingus atvejus. Todėl, jei esate nėščia, gydytojas turi atidžiai įvertinti gydymo </w:t>
      </w:r>
      <w:proofErr w:type="spellStart"/>
      <w:r w:rsidRPr="006939BF">
        <w:rPr>
          <w:rFonts w:ascii="Times New Roman" w:eastAsia="Times New Roman" w:hAnsi="Times New Roman" w:cs="Times New Roman"/>
        </w:rPr>
        <w:t>Itraconazol</w:t>
      </w:r>
      <w:proofErr w:type="spellEnd"/>
      <w:r w:rsidRPr="006939BF">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Actavis</w:t>
      </w:r>
      <w:proofErr w:type="spellEnd"/>
      <w:r w:rsidRPr="006939BF">
        <w:rPr>
          <w:rFonts w:ascii="Times New Roman" w:eastAsia="Times New Roman" w:hAnsi="Times New Roman" w:cs="Times New Roman"/>
        </w:rPr>
        <w:t xml:space="preserve"> naudą ir riziką.</w:t>
      </w:r>
    </w:p>
    <w:p w14:paraId="4A6BF473" w14:textId="77777777" w:rsidR="006939BF" w:rsidRDefault="006939BF" w:rsidP="006939BF">
      <w:pPr>
        <w:numPr>
          <w:ilvl w:val="12"/>
          <w:numId w:val="0"/>
        </w:numPr>
        <w:spacing w:after="0" w:line="240" w:lineRule="auto"/>
        <w:rPr>
          <w:rFonts w:ascii="Times New Roman" w:eastAsia="Times New Roman" w:hAnsi="Times New Roman" w:cs="Times New Roman"/>
        </w:rPr>
      </w:pPr>
    </w:p>
    <w:p w14:paraId="46043F14" w14:textId="71422035" w:rsidR="00FB26DE" w:rsidRPr="00FB26DE" w:rsidRDefault="006939BF" w:rsidP="00FB26DE">
      <w:pPr>
        <w:numPr>
          <w:ilvl w:val="12"/>
          <w:numId w:val="0"/>
        </w:numPr>
        <w:spacing w:after="0" w:line="240" w:lineRule="auto"/>
        <w:rPr>
          <w:rFonts w:ascii="Times New Roman" w:eastAsia="Times New Roman" w:hAnsi="Times New Roman" w:cs="Times New Roman"/>
        </w:rPr>
      </w:pPr>
      <w:r w:rsidRPr="006939BF">
        <w:rPr>
          <w:rFonts w:ascii="Times New Roman" w:eastAsia="Times New Roman" w:hAnsi="Times New Roman" w:cs="Times New Roman"/>
        </w:rPr>
        <w:t>Jeigu esate vaisingo amžiaus ir  norite pastoti, tai pasitarkite su gydytoju.</w:t>
      </w:r>
    </w:p>
    <w:p w14:paraId="2BF4ADCB" w14:textId="77777777" w:rsidR="00FB26DE" w:rsidRPr="00FB26DE" w:rsidRDefault="00FB26DE" w:rsidP="00FB26DE">
      <w:pPr>
        <w:tabs>
          <w:tab w:val="left" w:pos="720"/>
        </w:tabs>
        <w:spacing w:after="0" w:line="240" w:lineRule="auto"/>
        <w:rPr>
          <w:rFonts w:ascii="Times New Roman" w:eastAsia="Times New Roman" w:hAnsi="Times New Roman" w:cs="Times New Roman"/>
        </w:rPr>
      </w:pPr>
    </w:p>
    <w:p w14:paraId="64BC222E" w14:textId="6BA50E1A"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Jeigu esate vaising</w:t>
      </w:r>
      <w:r w:rsidR="00E7320D">
        <w:rPr>
          <w:rFonts w:ascii="Times New Roman" w:eastAsia="Times New Roman" w:hAnsi="Times New Roman" w:cs="Times New Roman"/>
        </w:rPr>
        <w:t>o amžiaus</w:t>
      </w:r>
      <w:r w:rsidR="00927C91">
        <w:rPr>
          <w:rFonts w:ascii="Times New Roman" w:eastAsia="Times New Roman" w:hAnsi="Times New Roman" w:cs="Times New Roman"/>
        </w:rPr>
        <w:t xml:space="preserve"> ir galite pastoti</w:t>
      </w:r>
      <w:r w:rsidRPr="00FB26DE">
        <w:rPr>
          <w:rFonts w:ascii="Times New Roman" w:eastAsia="Times New Roman" w:hAnsi="Times New Roman" w:cs="Times New Roman"/>
        </w:rPr>
        <w:t>,</w:t>
      </w:r>
      <w:r w:rsidR="00927C91">
        <w:rPr>
          <w:rFonts w:ascii="Times New Roman" w:eastAsia="Times New Roman" w:hAnsi="Times New Roman" w:cs="Times New Roman"/>
        </w:rPr>
        <w:t xml:space="preserve"> pasitarkite su gydytoju.</w:t>
      </w:r>
      <w:r w:rsidRPr="00FB26DE">
        <w:rPr>
          <w:rFonts w:ascii="Times New Roman" w:eastAsia="Times New Roman" w:hAnsi="Times New Roman" w:cs="Times New Roman"/>
        </w:rPr>
        <w:t xml:space="preserve"> </w:t>
      </w:r>
      <w:proofErr w:type="spellStart"/>
      <w:r w:rsidR="00927C91">
        <w:rPr>
          <w:rFonts w:ascii="Times New Roman" w:eastAsia="Times New Roman" w:hAnsi="Times New Roman" w:cs="Times New Roman"/>
        </w:rPr>
        <w:t>I</w:t>
      </w:r>
      <w:r w:rsidRPr="00FB26DE">
        <w:rPr>
          <w:rFonts w:ascii="Times New Roman" w:eastAsia="Times New Roman" w:hAnsi="Times New Roman" w:cs="Times New Roman"/>
        </w:rPr>
        <w:t>trakonazolo</w:t>
      </w:r>
      <w:proofErr w:type="spellEnd"/>
      <w:r w:rsidRPr="00FB26DE">
        <w:rPr>
          <w:rFonts w:ascii="Times New Roman" w:eastAsia="Times New Roman" w:hAnsi="Times New Roman" w:cs="Times New Roman"/>
        </w:rPr>
        <w:t xml:space="preserve"> vartojimo metu turite naudotis </w:t>
      </w:r>
      <w:r w:rsidR="006939BF">
        <w:rPr>
          <w:rFonts w:ascii="Times New Roman" w:eastAsia="Times New Roman" w:hAnsi="Times New Roman" w:cs="Times New Roman"/>
        </w:rPr>
        <w:t xml:space="preserve">veiksmingomis </w:t>
      </w:r>
      <w:r w:rsidRPr="00FB26DE">
        <w:rPr>
          <w:rFonts w:ascii="Times New Roman" w:eastAsia="Times New Roman" w:hAnsi="Times New Roman" w:cs="Times New Roman"/>
        </w:rPr>
        <w:t xml:space="preserve">kontracepcijos priemonėmis. Kadangi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organizme išlieka ilgiau, po gydymo juo kontracepcijos priemonėmis turite naudotis iki pirmųjų mėnesinių.</w:t>
      </w:r>
    </w:p>
    <w:p w14:paraId="5F9BD5AD" w14:textId="77777777" w:rsidR="006939BF" w:rsidRPr="006939BF" w:rsidRDefault="006939BF" w:rsidP="006939BF">
      <w:pPr>
        <w:tabs>
          <w:tab w:val="left" w:pos="720"/>
        </w:tabs>
        <w:spacing w:after="0" w:line="240" w:lineRule="auto"/>
        <w:rPr>
          <w:rFonts w:ascii="Times New Roman" w:eastAsia="Times New Roman" w:hAnsi="Times New Roman" w:cs="Times New Roman"/>
        </w:rPr>
      </w:pPr>
      <w:r w:rsidRPr="006939BF">
        <w:rPr>
          <w:rFonts w:ascii="Times New Roman" w:eastAsia="Times New Roman" w:hAnsi="Times New Roman" w:cs="Times New Roman"/>
        </w:rPr>
        <w:t xml:space="preserve">Jeigu pradėjus gydymą </w:t>
      </w:r>
      <w:proofErr w:type="spellStart"/>
      <w:r w:rsidRPr="006939BF">
        <w:rPr>
          <w:rFonts w:ascii="Times New Roman" w:eastAsia="Times New Roman" w:hAnsi="Times New Roman" w:cs="Times New Roman"/>
        </w:rPr>
        <w:t>Itraconazol</w:t>
      </w:r>
      <w:proofErr w:type="spellEnd"/>
      <w:r w:rsidRPr="006939BF">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Actavis</w:t>
      </w:r>
      <w:proofErr w:type="spellEnd"/>
      <w:r w:rsidRPr="006939BF">
        <w:rPr>
          <w:rFonts w:ascii="Times New Roman" w:eastAsia="Times New Roman" w:hAnsi="Times New Roman" w:cs="Times New Roman"/>
        </w:rPr>
        <w:t xml:space="preserve"> kapsulėmis jūs pastojote, nutraukite jų vartojimą ir nedelsiant pasitarkite su gydytoju.</w:t>
      </w:r>
    </w:p>
    <w:p w14:paraId="786142A8" w14:textId="77777777" w:rsidR="006939BF" w:rsidRPr="006939BF" w:rsidRDefault="006939BF" w:rsidP="006939BF">
      <w:pPr>
        <w:tabs>
          <w:tab w:val="left" w:pos="720"/>
        </w:tabs>
        <w:spacing w:after="0" w:line="240" w:lineRule="auto"/>
        <w:rPr>
          <w:rFonts w:ascii="Times New Roman" w:eastAsia="Times New Roman" w:hAnsi="Times New Roman" w:cs="Times New Roman"/>
        </w:rPr>
      </w:pPr>
    </w:p>
    <w:p w14:paraId="46472E0D" w14:textId="77777777" w:rsidR="006939BF" w:rsidRPr="006939BF" w:rsidRDefault="006939BF" w:rsidP="006939BF">
      <w:pPr>
        <w:tabs>
          <w:tab w:val="left" w:pos="720"/>
        </w:tabs>
        <w:spacing w:after="0" w:line="240" w:lineRule="auto"/>
        <w:rPr>
          <w:rFonts w:ascii="Times New Roman" w:eastAsia="Times New Roman" w:hAnsi="Times New Roman" w:cs="Times New Roman"/>
        </w:rPr>
      </w:pPr>
      <w:r w:rsidRPr="006939BF">
        <w:rPr>
          <w:rFonts w:ascii="Times New Roman" w:eastAsia="Times New Roman" w:hAnsi="Times New Roman" w:cs="Times New Roman"/>
        </w:rPr>
        <w:t xml:space="preserve">Informacijos apie </w:t>
      </w:r>
      <w:proofErr w:type="spellStart"/>
      <w:r w:rsidRPr="006939BF">
        <w:rPr>
          <w:rFonts w:ascii="Times New Roman" w:eastAsia="Times New Roman" w:hAnsi="Times New Roman" w:cs="Times New Roman"/>
        </w:rPr>
        <w:t>itrakonazolo</w:t>
      </w:r>
      <w:proofErr w:type="spellEnd"/>
      <w:r w:rsidRPr="006939BF">
        <w:rPr>
          <w:rFonts w:ascii="Times New Roman" w:eastAsia="Times New Roman" w:hAnsi="Times New Roman" w:cs="Times New Roman"/>
        </w:rPr>
        <w:t xml:space="preserve"> vartojimą nėštumo metu yra nedaug. Vaistui patekus į rinką, buvo pranešta apie įgimtų sklaidos sutrikimų atvejus. Jie apėmė skeleto, šlapimo organų, širdies ir kraujagyslių bei akių sklaidos sutrikimus, taip pat chromosomų pokyčius bei dauginius vystymosi sutrikimus. Priežastinis ryšys su </w:t>
      </w:r>
      <w:proofErr w:type="spellStart"/>
      <w:r w:rsidRPr="006939BF">
        <w:rPr>
          <w:rFonts w:ascii="Times New Roman" w:eastAsia="Times New Roman" w:hAnsi="Times New Roman" w:cs="Times New Roman"/>
        </w:rPr>
        <w:t>itrakonazolu</w:t>
      </w:r>
      <w:proofErr w:type="spellEnd"/>
      <w:r w:rsidRPr="006939BF">
        <w:rPr>
          <w:rFonts w:ascii="Times New Roman" w:eastAsia="Times New Roman" w:hAnsi="Times New Roman" w:cs="Times New Roman"/>
        </w:rPr>
        <w:t xml:space="preserve"> nenustatytas.</w:t>
      </w:r>
    </w:p>
    <w:p w14:paraId="33BE8EDA" w14:textId="77777777" w:rsidR="006939BF" w:rsidRPr="006939BF" w:rsidRDefault="006939BF" w:rsidP="006939BF">
      <w:pPr>
        <w:tabs>
          <w:tab w:val="left" w:pos="720"/>
        </w:tabs>
        <w:spacing w:after="0" w:line="240" w:lineRule="auto"/>
        <w:rPr>
          <w:rFonts w:ascii="Times New Roman" w:eastAsia="Times New Roman" w:hAnsi="Times New Roman" w:cs="Times New Roman"/>
        </w:rPr>
      </w:pPr>
    </w:p>
    <w:p w14:paraId="20782BF5" w14:textId="307B0AC7" w:rsidR="00FB26DE" w:rsidRDefault="006939BF" w:rsidP="006939BF">
      <w:pPr>
        <w:tabs>
          <w:tab w:val="left" w:pos="720"/>
        </w:tabs>
        <w:spacing w:after="0" w:line="240" w:lineRule="auto"/>
        <w:rPr>
          <w:rFonts w:ascii="Times New Roman" w:eastAsia="Times New Roman" w:hAnsi="Times New Roman" w:cs="Times New Roman"/>
        </w:rPr>
      </w:pPr>
      <w:r w:rsidRPr="006939BF">
        <w:rPr>
          <w:rFonts w:ascii="Times New Roman" w:eastAsia="Times New Roman" w:hAnsi="Times New Roman" w:cs="Times New Roman"/>
        </w:rPr>
        <w:t xml:space="preserve">Epidemiologiniai duomenys apie </w:t>
      </w:r>
      <w:proofErr w:type="spellStart"/>
      <w:r w:rsidRPr="006939BF">
        <w:rPr>
          <w:rFonts w:ascii="Times New Roman" w:eastAsia="Times New Roman" w:hAnsi="Times New Roman" w:cs="Times New Roman"/>
        </w:rPr>
        <w:t>itrakonazolo</w:t>
      </w:r>
      <w:proofErr w:type="spellEnd"/>
      <w:r w:rsidRPr="006939BF">
        <w:rPr>
          <w:rFonts w:ascii="Times New Roman" w:eastAsia="Times New Roman" w:hAnsi="Times New Roman" w:cs="Times New Roman"/>
        </w:rPr>
        <w:t xml:space="preserve"> poveikį pirmais trimis nėštumo mėnesiais – dažniausiai pacientės gydytos trumpai – didesnės sklaidos sutrikimų rizikos neparodė.</w:t>
      </w:r>
    </w:p>
    <w:p w14:paraId="0B228ED8" w14:textId="77777777" w:rsidR="006939BF" w:rsidRPr="00FB26DE" w:rsidRDefault="006939BF" w:rsidP="006939BF">
      <w:pPr>
        <w:tabs>
          <w:tab w:val="left" w:pos="720"/>
        </w:tabs>
        <w:spacing w:after="0" w:line="240" w:lineRule="auto"/>
        <w:rPr>
          <w:rFonts w:ascii="Times New Roman" w:eastAsia="Times New Roman" w:hAnsi="Times New Roman" w:cs="Times New Roman"/>
        </w:rPr>
      </w:pPr>
    </w:p>
    <w:p w14:paraId="6665E0EA" w14:textId="77777777" w:rsidR="006939BF" w:rsidRPr="002B38A4" w:rsidRDefault="006939BF" w:rsidP="006939BF">
      <w:pPr>
        <w:tabs>
          <w:tab w:val="left" w:pos="567"/>
        </w:tabs>
        <w:spacing w:after="0" w:line="240" w:lineRule="auto"/>
        <w:ind w:left="567" w:hanging="567"/>
        <w:rPr>
          <w:rFonts w:ascii="Times New Roman" w:eastAsia="Times New Roman" w:hAnsi="Times New Roman" w:cs="Times New Roman"/>
          <w:u w:val="single"/>
        </w:rPr>
      </w:pPr>
      <w:r w:rsidRPr="002B38A4">
        <w:rPr>
          <w:rFonts w:ascii="Times New Roman" w:eastAsia="Times New Roman" w:hAnsi="Times New Roman" w:cs="Times New Roman"/>
          <w:u w:val="single"/>
        </w:rPr>
        <w:t>Žindymas</w:t>
      </w:r>
    </w:p>
    <w:p w14:paraId="21B00E44" w14:textId="6D725376" w:rsidR="00FB26DE" w:rsidRDefault="006939BF" w:rsidP="006939BF">
      <w:pPr>
        <w:tabs>
          <w:tab w:val="left" w:pos="567"/>
        </w:tabs>
        <w:spacing w:after="0" w:line="240" w:lineRule="auto"/>
        <w:rPr>
          <w:rFonts w:ascii="Times New Roman" w:eastAsia="Times New Roman" w:hAnsi="Times New Roman" w:cs="Times New Roman"/>
        </w:rPr>
      </w:pPr>
      <w:proofErr w:type="spellStart"/>
      <w:r w:rsidRPr="006939BF">
        <w:rPr>
          <w:rFonts w:ascii="Times New Roman" w:eastAsia="Times New Roman" w:hAnsi="Times New Roman" w:cs="Times New Roman"/>
        </w:rPr>
        <w:t>Itrakonazolo</w:t>
      </w:r>
      <w:proofErr w:type="spellEnd"/>
      <w:r w:rsidRPr="006939BF">
        <w:rPr>
          <w:rFonts w:ascii="Times New Roman" w:eastAsia="Times New Roman" w:hAnsi="Times New Roman" w:cs="Times New Roman"/>
        </w:rPr>
        <w:t xml:space="preserve"> nedidelis kiekis išsiskiria į žindyvės pieną, todėl vartojant </w:t>
      </w:r>
      <w:proofErr w:type="spellStart"/>
      <w:r w:rsidRPr="006939BF">
        <w:rPr>
          <w:rFonts w:ascii="Times New Roman" w:eastAsia="Times New Roman" w:hAnsi="Times New Roman" w:cs="Times New Roman"/>
        </w:rPr>
        <w:t>Itraconazol</w:t>
      </w:r>
      <w:proofErr w:type="spellEnd"/>
      <w:r w:rsidRPr="006939BF">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Actavis</w:t>
      </w:r>
      <w:proofErr w:type="spellEnd"/>
      <w:r w:rsidRPr="006939BF">
        <w:rPr>
          <w:rFonts w:ascii="Times New Roman" w:eastAsia="Times New Roman" w:hAnsi="Times New Roman" w:cs="Times New Roman"/>
        </w:rPr>
        <w:t xml:space="preserve"> kūdikio nežindykite.</w:t>
      </w:r>
    </w:p>
    <w:p w14:paraId="67230D59" w14:textId="77777777" w:rsidR="006939BF" w:rsidRPr="00FB26DE" w:rsidRDefault="006939BF" w:rsidP="006939BF">
      <w:pPr>
        <w:tabs>
          <w:tab w:val="left" w:pos="567"/>
        </w:tabs>
        <w:spacing w:after="0" w:line="240" w:lineRule="auto"/>
        <w:ind w:left="567" w:hanging="567"/>
        <w:rPr>
          <w:rFonts w:ascii="Times New Roman" w:eastAsia="Times New Roman" w:hAnsi="Times New Roman" w:cs="Times New Roman"/>
        </w:rPr>
      </w:pPr>
    </w:p>
    <w:p w14:paraId="7A2002DE" w14:textId="77777777" w:rsidR="00FB26DE" w:rsidRDefault="00FB26DE" w:rsidP="00FB26DE">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Vairavimas ir mechanizmų valdymas</w:t>
      </w:r>
    </w:p>
    <w:p w14:paraId="356F6599" w14:textId="46CAD638" w:rsidR="006939BF" w:rsidRPr="002B38A4" w:rsidRDefault="006939BF" w:rsidP="002B38A4">
      <w:pPr>
        <w:spacing w:after="0" w:line="240" w:lineRule="auto"/>
        <w:rPr>
          <w:rFonts w:ascii="Times New Roman" w:eastAsia="Times New Roman" w:hAnsi="Times New Roman" w:cs="Times New Roman"/>
          <w:bCs/>
        </w:rPr>
      </w:pPr>
      <w:proofErr w:type="spellStart"/>
      <w:r w:rsidRPr="002B38A4">
        <w:rPr>
          <w:rFonts w:ascii="Times New Roman" w:eastAsia="Times New Roman" w:hAnsi="Times New Roman" w:cs="Times New Roman"/>
          <w:bCs/>
        </w:rPr>
        <w:t>Itraconazol</w:t>
      </w:r>
      <w:proofErr w:type="spellEnd"/>
      <w:r w:rsidRPr="002B38A4">
        <w:rPr>
          <w:rFonts w:ascii="Times New Roman" w:eastAsia="Times New Roman" w:hAnsi="Times New Roman" w:cs="Times New Roman"/>
          <w:bCs/>
        </w:rPr>
        <w:t xml:space="preserve"> </w:t>
      </w:r>
      <w:proofErr w:type="spellStart"/>
      <w:r w:rsidRPr="002B38A4">
        <w:rPr>
          <w:rFonts w:ascii="Times New Roman" w:eastAsia="Times New Roman" w:hAnsi="Times New Roman" w:cs="Times New Roman"/>
          <w:bCs/>
        </w:rPr>
        <w:t>Actavis</w:t>
      </w:r>
      <w:proofErr w:type="spellEnd"/>
      <w:r w:rsidRPr="002B38A4">
        <w:rPr>
          <w:rFonts w:ascii="Times New Roman" w:eastAsia="Times New Roman" w:hAnsi="Times New Roman" w:cs="Times New Roman"/>
          <w:bCs/>
        </w:rPr>
        <w:t xml:space="preserve"> kartais gali sukelti svaigulį, matomo vaizdo </w:t>
      </w:r>
      <w:proofErr w:type="spellStart"/>
      <w:r w:rsidRPr="002B38A4">
        <w:rPr>
          <w:rFonts w:ascii="Times New Roman" w:eastAsia="Times New Roman" w:hAnsi="Times New Roman" w:cs="Times New Roman"/>
          <w:bCs/>
        </w:rPr>
        <w:t>neryškumą</w:t>
      </w:r>
      <w:proofErr w:type="spellEnd"/>
      <w:r w:rsidRPr="002B38A4">
        <w:rPr>
          <w:rFonts w:ascii="Times New Roman" w:eastAsia="Times New Roman" w:hAnsi="Times New Roman" w:cs="Times New Roman"/>
          <w:bCs/>
        </w:rPr>
        <w:t xml:space="preserve"> ar dvigubinimąsi, arba apkurtimą. Jei atsiranda tokių simptomų, vairuoti ar valdyti mechanizmų negalima.</w:t>
      </w:r>
    </w:p>
    <w:p w14:paraId="0EC525C4" w14:textId="77777777" w:rsidR="00FB26DE" w:rsidRPr="00FB26DE" w:rsidRDefault="00FB26DE" w:rsidP="00FB26DE">
      <w:pPr>
        <w:numPr>
          <w:ilvl w:val="12"/>
          <w:numId w:val="0"/>
        </w:numPr>
        <w:tabs>
          <w:tab w:val="left" w:pos="720"/>
        </w:tabs>
        <w:spacing w:after="0" w:line="240" w:lineRule="auto"/>
        <w:rPr>
          <w:rFonts w:ascii="Times New Roman" w:eastAsia="Times New Roman" w:hAnsi="Times New Roman" w:cs="Times New Roman"/>
        </w:rPr>
      </w:pPr>
    </w:p>
    <w:p w14:paraId="3C467AD6"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b/>
        </w:rPr>
      </w:pP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rPr>
        <w:t xml:space="preserve"> sudėtyje yra sacharozės</w:t>
      </w:r>
    </w:p>
    <w:p w14:paraId="76E34B24" w14:textId="77777777" w:rsidR="00FB26DE" w:rsidRPr="00FB26DE" w:rsidRDefault="00FB26DE" w:rsidP="00FB26DE">
      <w:pPr>
        <w:numPr>
          <w:ilvl w:val="12"/>
          <w:numId w:val="0"/>
        </w:num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Jeigu gydytojas Jums yra sakęs, kad netoleruojate kokių nors angliavandenių, kreipkitės į jį prieš pradėdami vartoti šį vaistą.</w:t>
      </w:r>
    </w:p>
    <w:p w14:paraId="08C69765" w14:textId="77777777" w:rsidR="00FB26DE" w:rsidRPr="00FB26DE" w:rsidRDefault="00FB26DE" w:rsidP="00FB26DE">
      <w:pPr>
        <w:tabs>
          <w:tab w:val="left" w:pos="567"/>
        </w:tabs>
        <w:spacing w:after="0" w:line="240" w:lineRule="auto"/>
        <w:outlineLvl w:val="0"/>
        <w:rPr>
          <w:rFonts w:ascii="Times New Roman" w:eastAsia="Times New Roman" w:hAnsi="Times New Roman" w:cs="Times New Roman"/>
        </w:rPr>
      </w:pPr>
    </w:p>
    <w:p w14:paraId="45AAC626" w14:textId="77777777" w:rsidR="00FB26DE" w:rsidRPr="00FB26DE" w:rsidRDefault="00FB26DE" w:rsidP="00FB26DE">
      <w:pPr>
        <w:tabs>
          <w:tab w:val="left" w:pos="567"/>
        </w:tabs>
        <w:spacing w:after="0" w:line="240" w:lineRule="auto"/>
        <w:outlineLvl w:val="0"/>
        <w:rPr>
          <w:rFonts w:ascii="Times New Roman" w:eastAsia="Times New Roman" w:hAnsi="Times New Roman" w:cs="Times New Roman"/>
        </w:rPr>
      </w:pPr>
    </w:p>
    <w:p w14:paraId="43806C15" w14:textId="77777777" w:rsidR="00FB26DE" w:rsidRPr="00FB26DE" w:rsidRDefault="00FB26DE" w:rsidP="00FB26DE">
      <w:pPr>
        <w:tabs>
          <w:tab w:val="left" w:pos="567"/>
        </w:tabs>
        <w:spacing w:after="0" w:line="240" w:lineRule="auto"/>
        <w:outlineLvl w:val="0"/>
        <w:rPr>
          <w:rFonts w:ascii="Times New Roman" w:eastAsia="Times New Roman" w:hAnsi="Times New Roman" w:cs="Times New Roman"/>
          <w:b/>
          <w:caps/>
        </w:rPr>
      </w:pPr>
      <w:r w:rsidRPr="00FB26DE">
        <w:rPr>
          <w:rFonts w:ascii="Times New Roman" w:eastAsia="Times New Roman" w:hAnsi="Times New Roman" w:cs="Times New Roman"/>
          <w:b/>
        </w:rPr>
        <w:t>3.</w:t>
      </w:r>
      <w:r w:rsidRPr="00FB26DE">
        <w:rPr>
          <w:rFonts w:ascii="Times New Roman" w:eastAsia="Times New Roman" w:hAnsi="Times New Roman" w:cs="Times New Roman"/>
          <w:b/>
        </w:rPr>
        <w:tab/>
      </w:r>
      <w:r w:rsidRPr="009D524D">
        <w:rPr>
          <w:rFonts w:ascii="Times New Roman" w:eastAsia="Times New Roman" w:hAnsi="Times New Roman" w:cs="Times New Roman"/>
          <w:b/>
        </w:rPr>
        <w:t xml:space="preserve">Kaip vartoti </w:t>
      </w:r>
      <w:proofErr w:type="spellStart"/>
      <w:r w:rsidRPr="009D524D">
        <w:rPr>
          <w:rFonts w:ascii="Times New Roman" w:eastAsia="Times New Roman" w:hAnsi="Times New Roman" w:cs="Times New Roman"/>
          <w:b/>
        </w:rPr>
        <w:t>Itraconazol</w:t>
      </w:r>
      <w:proofErr w:type="spellEnd"/>
      <w:r w:rsidRPr="009D524D">
        <w:rPr>
          <w:rFonts w:ascii="Times New Roman" w:eastAsia="Times New Roman" w:hAnsi="Times New Roman" w:cs="Times New Roman"/>
          <w:b/>
        </w:rPr>
        <w:t xml:space="preserve"> </w:t>
      </w:r>
      <w:proofErr w:type="spellStart"/>
      <w:r w:rsidRPr="009D524D">
        <w:rPr>
          <w:rFonts w:ascii="Times New Roman" w:eastAsia="Times New Roman" w:hAnsi="Times New Roman" w:cs="Times New Roman"/>
          <w:b/>
        </w:rPr>
        <w:t>Actavis</w:t>
      </w:r>
      <w:proofErr w:type="spellEnd"/>
    </w:p>
    <w:p w14:paraId="30BF3806" w14:textId="77777777" w:rsidR="00FB26DE" w:rsidRPr="00FB26DE" w:rsidRDefault="00FB26DE" w:rsidP="00FB26DE">
      <w:pPr>
        <w:tabs>
          <w:tab w:val="left" w:pos="567"/>
        </w:tabs>
        <w:spacing w:after="0" w:line="240" w:lineRule="auto"/>
        <w:rPr>
          <w:rFonts w:ascii="Times New Roman" w:eastAsia="Times New Roman" w:hAnsi="Times New Roman" w:cs="Times New Roman"/>
        </w:rPr>
      </w:pPr>
    </w:p>
    <w:p w14:paraId="32D50237"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Visada vartokite šį vaistą tiksliai kaip nurodė gydytojas. Jeigu abejojate, kreipkitės į gydytoją arba vaistininką.</w:t>
      </w:r>
    </w:p>
    <w:p w14:paraId="30C2CF20" w14:textId="77777777" w:rsidR="00FB26DE" w:rsidRPr="00FB26DE" w:rsidRDefault="00FB26DE" w:rsidP="00FB26DE">
      <w:pPr>
        <w:tabs>
          <w:tab w:val="left" w:pos="0"/>
          <w:tab w:val="left" w:pos="567"/>
        </w:tabs>
        <w:spacing w:after="0" w:line="240" w:lineRule="auto"/>
        <w:rPr>
          <w:rFonts w:ascii="Times New Roman" w:eastAsia="Times New Roman" w:hAnsi="Times New Roman" w:cs="Times New Roman"/>
        </w:rPr>
      </w:pPr>
    </w:p>
    <w:p w14:paraId="3C90BB9E" w14:textId="4D1D7C5A" w:rsidR="00FB26DE" w:rsidRPr="00FB26DE" w:rsidRDefault="007334D8" w:rsidP="00FB26DE">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Šį vaistą</w:t>
      </w:r>
      <w:r w:rsidR="00FB26DE" w:rsidRPr="00FB26DE">
        <w:rPr>
          <w:rFonts w:ascii="Times New Roman" w:eastAsia="Times New Roman" w:hAnsi="Times New Roman" w:cs="Times New Roman"/>
        </w:rPr>
        <w:t xml:space="preserve"> gerkite tuoj pat po valgio</w:t>
      </w:r>
      <w:r w:rsidRPr="007334D8">
        <w:t xml:space="preserve"> </w:t>
      </w:r>
      <w:r w:rsidRPr="002B38A4">
        <w:rPr>
          <w:rFonts w:ascii="Times New Roman" w:eastAsia="Times New Roman" w:hAnsi="Times New Roman" w:cs="Times New Roman"/>
          <w:b/>
          <w:bCs/>
        </w:rPr>
        <w:t xml:space="preserve">užsigerdami pakankamu </w:t>
      </w:r>
      <w:r w:rsidRPr="00D34AE0">
        <w:rPr>
          <w:rFonts w:ascii="Times New Roman" w:eastAsia="Times New Roman" w:hAnsi="Times New Roman" w:cs="Times New Roman"/>
          <w:b/>
          <w:bCs/>
        </w:rPr>
        <w:t>sky</w:t>
      </w:r>
      <w:r w:rsidR="00147AAD" w:rsidRPr="00D34AE0">
        <w:rPr>
          <w:rFonts w:ascii="Times New Roman" w:eastAsia="Times New Roman" w:hAnsi="Times New Roman" w:cs="Times New Roman"/>
          <w:b/>
          <w:bCs/>
        </w:rPr>
        <w:t>s</w:t>
      </w:r>
      <w:r w:rsidRPr="00D34AE0">
        <w:rPr>
          <w:rFonts w:ascii="Times New Roman" w:eastAsia="Times New Roman" w:hAnsi="Times New Roman" w:cs="Times New Roman"/>
          <w:b/>
          <w:bCs/>
        </w:rPr>
        <w:t>čio</w:t>
      </w:r>
      <w:r w:rsidRPr="002B38A4">
        <w:rPr>
          <w:rFonts w:ascii="Times New Roman" w:eastAsia="Times New Roman" w:hAnsi="Times New Roman" w:cs="Times New Roman"/>
          <w:b/>
          <w:bCs/>
        </w:rPr>
        <w:t xml:space="preserve"> kiekiu</w:t>
      </w:r>
      <w:r w:rsidRPr="007334D8">
        <w:rPr>
          <w:rFonts w:ascii="Times New Roman" w:eastAsia="Times New Roman" w:hAnsi="Times New Roman" w:cs="Times New Roman"/>
        </w:rPr>
        <w:t xml:space="preserve"> (stikline vandens), kad organizmas galėtų jį optimaliai įsisavinti</w:t>
      </w:r>
      <w:r w:rsidR="00FB26DE" w:rsidRPr="00FB26DE">
        <w:rPr>
          <w:rFonts w:ascii="Times New Roman" w:eastAsia="Times New Roman" w:hAnsi="Times New Roman" w:cs="Times New Roman"/>
        </w:rPr>
        <w:t>. Taip išgertas vaistas lengviau absorbuojamas.</w:t>
      </w:r>
      <w:r w:rsidR="00FB26DE" w:rsidRPr="00FB26DE">
        <w:rPr>
          <w:rFonts w:ascii="Times New Roman" w:eastAsia="Times New Roman" w:hAnsi="Times New Roman" w:cs="Times New Roman"/>
          <w:i/>
        </w:rPr>
        <w:t xml:space="preserve"> </w:t>
      </w:r>
      <w:r w:rsidR="00FB26DE" w:rsidRPr="00FB26DE">
        <w:rPr>
          <w:rFonts w:ascii="Times New Roman" w:eastAsia="Times New Roman" w:hAnsi="Times New Roman" w:cs="Times New Roman"/>
          <w:b/>
        </w:rPr>
        <w:t>Nurykite kapsulę</w:t>
      </w:r>
      <w:r w:rsidRPr="007334D8">
        <w:t xml:space="preserve"> </w:t>
      </w:r>
      <w:r w:rsidRPr="007334D8">
        <w:rPr>
          <w:rFonts w:ascii="Times New Roman" w:eastAsia="Times New Roman" w:hAnsi="Times New Roman" w:cs="Times New Roman"/>
          <w:b/>
        </w:rPr>
        <w:t>nesukramtytą</w:t>
      </w:r>
      <w:r w:rsidR="00FB26DE" w:rsidRPr="00FB26DE">
        <w:rPr>
          <w:rFonts w:ascii="Times New Roman" w:eastAsia="Times New Roman" w:hAnsi="Times New Roman" w:cs="Times New Roman"/>
          <w:b/>
          <w:i/>
        </w:rPr>
        <w:t>.</w:t>
      </w:r>
    </w:p>
    <w:p w14:paraId="177A70B2" w14:textId="77777777" w:rsidR="00FB26DE" w:rsidRPr="00FB26DE" w:rsidRDefault="00FB26DE" w:rsidP="00FB26DE">
      <w:pPr>
        <w:tabs>
          <w:tab w:val="left" w:pos="0"/>
          <w:tab w:val="left" w:pos="567"/>
        </w:tabs>
        <w:spacing w:after="0" w:line="240" w:lineRule="auto"/>
        <w:rPr>
          <w:rFonts w:ascii="Times New Roman" w:eastAsia="Times New Roman" w:hAnsi="Times New Roman" w:cs="Times New Roman"/>
        </w:rPr>
      </w:pPr>
    </w:p>
    <w:p w14:paraId="623805C8" w14:textId="77777777" w:rsidR="007334D8" w:rsidRDefault="00FB26DE" w:rsidP="00FB26DE">
      <w:pPr>
        <w:tabs>
          <w:tab w:val="left" w:pos="0"/>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Kokią dozę vartoti, nurodys gydytojas, atsižvelgdamas į Jūsų būklę. </w:t>
      </w:r>
    </w:p>
    <w:p w14:paraId="37EFB6B0" w14:textId="77777777" w:rsidR="007334D8" w:rsidRDefault="007334D8" w:rsidP="00FB26DE">
      <w:pPr>
        <w:tabs>
          <w:tab w:val="left" w:pos="0"/>
          <w:tab w:val="left" w:pos="567"/>
        </w:tabs>
        <w:spacing w:after="0" w:line="240" w:lineRule="auto"/>
        <w:rPr>
          <w:rFonts w:ascii="Times New Roman" w:eastAsia="Times New Roman" w:hAnsi="Times New Roman" w:cs="Times New Roman"/>
        </w:rPr>
      </w:pPr>
    </w:p>
    <w:p w14:paraId="0CE2AC65" w14:textId="6C37C13A" w:rsidR="007334D8" w:rsidRPr="00DC5B57" w:rsidRDefault="007334D8" w:rsidP="007334D8">
      <w:pPr>
        <w:tabs>
          <w:tab w:val="left" w:pos="0"/>
          <w:tab w:val="left" w:pos="567"/>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Dažniausiai rekomenduojamos tokios dozės:</w:t>
      </w:r>
    </w:p>
    <w:p w14:paraId="6EFC6246" w14:textId="77777777" w:rsidR="007334D8" w:rsidRPr="00DC5B57" w:rsidRDefault="007334D8" w:rsidP="007334D8">
      <w:pPr>
        <w:tabs>
          <w:tab w:val="left" w:pos="0"/>
          <w:tab w:val="left" w:pos="567"/>
        </w:tabs>
        <w:spacing w:after="0" w:line="240" w:lineRule="auto"/>
        <w:rPr>
          <w:rFonts w:ascii="Times New Roman" w:eastAsia="Times New Roman" w:hAnsi="Times New Roman" w:cs="Times New Roman"/>
        </w:rPr>
      </w:pPr>
    </w:p>
    <w:tbl>
      <w:tblPr>
        <w:tblStyle w:val="TableNormal1"/>
        <w:tblW w:w="9454" w:type="dxa"/>
        <w:tblInd w:w="6" w:type="dxa"/>
        <w:tblLayout w:type="fixed"/>
        <w:tblLook w:val="01E0" w:firstRow="1" w:lastRow="1" w:firstColumn="1" w:lastColumn="1" w:noHBand="0" w:noVBand="0"/>
      </w:tblPr>
      <w:tblGrid>
        <w:gridCol w:w="3161"/>
        <w:gridCol w:w="3218"/>
        <w:gridCol w:w="3075"/>
      </w:tblGrid>
      <w:tr w:rsidR="007334D8" w:rsidRPr="00F45DC8" w14:paraId="04D2BE35" w14:textId="77777777" w:rsidTr="00210693">
        <w:trPr>
          <w:trHeight w:hRule="exact" w:val="240"/>
        </w:trPr>
        <w:tc>
          <w:tcPr>
            <w:tcW w:w="9454" w:type="dxa"/>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6353117C" w14:textId="77777777" w:rsidR="007334D8" w:rsidRPr="00877C65" w:rsidRDefault="007334D8" w:rsidP="00210693">
            <w:pPr>
              <w:pStyle w:val="TableParagraph"/>
              <w:ind w:left="142" w:right="178"/>
              <w:rPr>
                <w:lang w:val="lt-LT"/>
              </w:rPr>
            </w:pPr>
            <w:r w:rsidRPr="00877C65">
              <w:rPr>
                <w:b/>
                <w:bCs/>
                <w:lang w:val="lt-LT"/>
              </w:rPr>
              <w:t>Grybelių sukelti paviršiniai susirgimai (odos, gleivinių)</w:t>
            </w:r>
          </w:p>
        </w:tc>
      </w:tr>
      <w:tr w:rsidR="007334D8" w:rsidRPr="00F45DC8" w14:paraId="5E9F3705" w14:textId="77777777" w:rsidTr="00210693">
        <w:trPr>
          <w:trHeight w:hRule="exact" w:val="240"/>
        </w:trPr>
        <w:tc>
          <w:tcPr>
            <w:tcW w:w="3161"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23D7A9E8" w14:textId="4A569D93" w:rsidR="007334D8" w:rsidRPr="00877C65" w:rsidRDefault="00581CFE" w:rsidP="00210693">
            <w:pPr>
              <w:pStyle w:val="TableParagraph"/>
              <w:ind w:left="142" w:right="178"/>
              <w:rPr>
                <w:b/>
                <w:lang w:val="lt-LT"/>
              </w:rPr>
            </w:pPr>
            <w:r>
              <w:rPr>
                <w:b/>
                <w:lang w:val="lt-LT"/>
              </w:rPr>
              <w:t>Indikacija</w:t>
            </w:r>
          </w:p>
        </w:tc>
        <w:tc>
          <w:tcPr>
            <w:tcW w:w="321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239DFB08" w14:textId="77777777" w:rsidR="007334D8" w:rsidRPr="00877C65" w:rsidRDefault="007334D8" w:rsidP="00210693">
            <w:pPr>
              <w:pStyle w:val="TableParagraph"/>
              <w:ind w:left="142" w:right="178"/>
              <w:rPr>
                <w:b/>
                <w:lang w:val="lt-LT"/>
              </w:rPr>
            </w:pPr>
            <w:r w:rsidRPr="00877C65">
              <w:rPr>
                <w:b/>
                <w:lang w:val="lt-LT"/>
              </w:rPr>
              <w:t>Dozė</w:t>
            </w:r>
          </w:p>
        </w:tc>
        <w:tc>
          <w:tcPr>
            <w:tcW w:w="307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7EB41BE6" w14:textId="77777777" w:rsidR="007334D8" w:rsidRPr="00877C65" w:rsidRDefault="007334D8" w:rsidP="00210693">
            <w:pPr>
              <w:pStyle w:val="TableParagraph"/>
              <w:ind w:left="142" w:right="178"/>
              <w:rPr>
                <w:b/>
                <w:lang w:val="lt-LT"/>
              </w:rPr>
            </w:pPr>
            <w:r w:rsidRPr="00877C65">
              <w:rPr>
                <w:b/>
                <w:lang w:val="lt-LT"/>
              </w:rPr>
              <w:t>Gydymo trukmė</w:t>
            </w:r>
          </w:p>
        </w:tc>
      </w:tr>
      <w:tr w:rsidR="007334D8" w:rsidRPr="00F45DC8" w14:paraId="6B60E39F" w14:textId="77777777" w:rsidTr="00210693">
        <w:trPr>
          <w:trHeight w:hRule="exact" w:val="2025"/>
        </w:trPr>
        <w:tc>
          <w:tcPr>
            <w:tcW w:w="3161" w:type="dxa"/>
            <w:tcBorders>
              <w:top w:val="single" w:sz="5" w:space="0" w:color="000000"/>
              <w:left w:val="single" w:sz="5" w:space="0" w:color="000000"/>
              <w:bottom w:val="single" w:sz="5" w:space="0" w:color="000000"/>
              <w:right w:val="single" w:sz="5" w:space="0" w:color="000000"/>
            </w:tcBorders>
          </w:tcPr>
          <w:p w14:paraId="1D0EAD62" w14:textId="77777777" w:rsidR="007334D8" w:rsidRPr="00877C65" w:rsidRDefault="007334D8" w:rsidP="00210693">
            <w:pPr>
              <w:pStyle w:val="TableParagraph"/>
              <w:ind w:left="142" w:right="178"/>
              <w:rPr>
                <w:lang w:val="lt-LT"/>
              </w:rPr>
            </w:pPr>
            <w:r w:rsidRPr="00877C65">
              <w:rPr>
                <w:lang w:val="lt-LT"/>
              </w:rPr>
              <w:t xml:space="preserve">Grybelių sukeltos moterų lyties organų ligos (išorinių lyties organų ir makšties </w:t>
            </w:r>
            <w:proofErr w:type="spellStart"/>
            <w:r w:rsidRPr="00877C65">
              <w:rPr>
                <w:lang w:val="lt-LT"/>
              </w:rPr>
              <w:t>kandidozė</w:t>
            </w:r>
            <w:proofErr w:type="spellEnd"/>
            <w:r w:rsidRPr="00877C65">
              <w:rPr>
                <w:lang w:val="lt-LT"/>
              </w:rPr>
              <w:t>)</w:t>
            </w:r>
          </w:p>
        </w:tc>
        <w:tc>
          <w:tcPr>
            <w:tcW w:w="3218" w:type="dxa"/>
            <w:tcBorders>
              <w:top w:val="single" w:sz="5" w:space="0" w:color="000000"/>
              <w:left w:val="single" w:sz="5" w:space="0" w:color="000000"/>
              <w:bottom w:val="single" w:sz="5" w:space="0" w:color="000000"/>
              <w:right w:val="single" w:sz="5" w:space="0" w:color="000000"/>
            </w:tcBorders>
          </w:tcPr>
          <w:p w14:paraId="571E5806" w14:textId="77777777" w:rsidR="007334D8" w:rsidRPr="00877C65" w:rsidRDefault="007334D8" w:rsidP="00210693">
            <w:pPr>
              <w:pStyle w:val="TableParagraph"/>
              <w:ind w:left="142" w:right="178"/>
              <w:rPr>
                <w:lang w:val="lt-LT"/>
              </w:rPr>
            </w:pPr>
            <w:r w:rsidRPr="00877C65">
              <w:rPr>
                <w:lang w:val="lt-LT"/>
              </w:rPr>
              <w:t xml:space="preserve">2 kietosios kapsulės ryte ir 2 kietosios kapsulės vakare (atitinka 200 mg </w:t>
            </w:r>
            <w:proofErr w:type="spellStart"/>
            <w:r w:rsidRPr="00877C65">
              <w:rPr>
                <w:lang w:val="lt-LT"/>
              </w:rPr>
              <w:t>itakonazolo</w:t>
            </w:r>
            <w:proofErr w:type="spellEnd"/>
            <w:r w:rsidRPr="00877C65">
              <w:rPr>
                <w:lang w:val="lt-LT"/>
              </w:rPr>
              <w:t xml:space="preserve"> ryte ir 200 mg </w:t>
            </w:r>
            <w:proofErr w:type="spellStart"/>
            <w:r w:rsidRPr="00877C65">
              <w:rPr>
                <w:lang w:val="lt-LT"/>
              </w:rPr>
              <w:t>itrakonazolo</w:t>
            </w:r>
            <w:proofErr w:type="spellEnd"/>
            <w:r w:rsidRPr="00877C65">
              <w:rPr>
                <w:lang w:val="lt-LT"/>
              </w:rPr>
              <w:t xml:space="preserve"> vakare)</w:t>
            </w:r>
          </w:p>
          <w:p w14:paraId="4223CCB3" w14:textId="77777777" w:rsidR="007334D8" w:rsidRPr="00877C65" w:rsidRDefault="007334D8" w:rsidP="00210693">
            <w:pPr>
              <w:pStyle w:val="TableParagraph"/>
              <w:ind w:left="142" w:right="178"/>
              <w:rPr>
                <w:lang w:val="lt-LT"/>
              </w:rPr>
            </w:pPr>
            <w:r w:rsidRPr="00877C65">
              <w:rPr>
                <w:lang w:val="lt-LT"/>
              </w:rPr>
              <w:t>Vartojimą galima pradėti vakare ir baigti kitą rytą.</w:t>
            </w:r>
          </w:p>
        </w:tc>
        <w:tc>
          <w:tcPr>
            <w:tcW w:w="3075" w:type="dxa"/>
            <w:tcBorders>
              <w:top w:val="single" w:sz="5" w:space="0" w:color="000000"/>
              <w:left w:val="single" w:sz="5" w:space="0" w:color="000000"/>
              <w:bottom w:val="single" w:sz="5" w:space="0" w:color="000000"/>
              <w:right w:val="single" w:sz="5" w:space="0" w:color="000000"/>
            </w:tcBorders>
          </w:tcPr>
          <w:p w14:paraId="7270C5CB" w14:textId="77777777" w:rsidR="007334D8" w:rsidRPr="00877C65" w:rsidRDefault="007334D8" w:rsidP="00210693">
            <w:pPr>
              <w:pStyle w:val="TableParagraph"/>
              <w:ind w:left="142" w:right="178"/>
              <w:rPr>
                <w:lang w:val="lt-LT"/>
              </w:rPr>
            </w:pPr>
            <w:r w:rsidRPr="00877C65">
              <w:rPr>
                <w:lang w:val="lt-LT"/>
              </w:rPr>
              <w:t>1 diena</w:t>
            </w:r>
          </w:p>
        </w:tc>
      </w:tr>
      <w:tr w:rsidR="007334D8" w:rsidRPr="00F45DC8" w14:paraId="54FDE23F" w14:textId="77777777" w:rsidTr="00210693">
        <w:trPr>
          <w:trHeight w:hRule="exact" w:val="846"/>
        </w:trPr>
        <w:tc>
          <w:tcPr>
            <w:tcW w:w="3161" w:type="dxa"/>
            <w:tcBorders>
              <w:top w:val="single" w:sz="5" w:space="0" w:color="000000"/>
              <w:left w:val="single" w:sz="5" w:space="0" w:color="000000"/>
              <w:bottom w:val="single" w:sz="5" w:space="0" w:color="000000"/>
              <w:right w:val="single" w:sz="5" w:space="0" w:color="000000"/>
            </w:tcBorders>
          </w:tcPr>
          <w:p w14:paraId="7F0933BC" w14:textId="77777777" w:rsidR="007334D8" w:rsidRPr="00877C65" w:rsidRDefault="007334D8" w:rsidP="00210693">
            <w:pPr>
              <w:pStyle w:val="TableParagraph"/>
              <w:ind w:left="142" w:right="178"/>
              <w:rPr>
                <w:lang w:val="lt-LT"/>
              </w:rPr>
            </w:pPr>
            <w:r w:rsidRPr="00877C65">
              <w:rPr>
                <w:lang w:val="lt-LT"/>
              </w:rPr>
              <w:t>Grybelių sukeltos burnos ligos, pienligė</w:t>
            </w:r>
          </w:p>
          <w:p w14:paraId="1F129F92" w14:textId="77777777" w:rsidR="007334D8" w:rsidRPr="00877C65" w:rsidRDefault="007334D8" w:rsidP="00210693">
            <w:pPr>
              <w:pStyle w:val="TableParagraph"/>
              <w:ind w:left="142" w:right="178"/>
              <w:rPr>
                <w:lang w:val="lt-LT"/>
              </w:rPr>
            </w:pPr>
            <w:r w:rsidRPr="00877C65">
              <w:rPr>
                <w:lang w:val="lt-LT"/>
              </w:rPr>
              <w:t xml:space="preserve">(burnos </w:t>
            </w:r>
            <w:proofErr w:type="spellStart"/>
            <w:r w:rsidRPr="00877C65">
              <w:rPr>
                <w:lang w:val="lt-LT"/>
              </w:rPr>
              <w:t>kandidozė</w:t>
            </w:r>
            <w:proofErr w:type="spellEnd"/>
            <w:r w:rsidRPr="00877C65">
              <w:rPr>
                <w:lang w:val="lt-LT"/>
              </w:rPr>
              <w:t>)</w:t>
            </w:r>
          </w:p>
        </w:tc>
        <w:tc>
          <w:tcPr>
            <w:tcW w:w="3218" w:type="dxa"/>
            <w:tcBorders>
              <w:top w:val="single" w:sz="5" w:space="0" w:color="000000"/>
              <w:left w:val="single" w:sz="5" w:space="0" w:color="000000"/>
              <w:bottom w:val="single" w:sz="5" w:space="0" w:color="000000"/>
              <w:right w:val="single" w:sz="5" w:space="0" w:color="000000"/>
            </w:tcBorders>
          </w:tcPr>
          <w:p w14:paraId="288069A6" w14:textId="77777777" w:rsidR="007334D8" w:rsidRPr="00877C65" w:rsidRDefault="007334D8" w:rsidP="00210693">
            <w:pPr>
              <w:pStyle w:val="TableParagraph"/>
              <w:ind w:left="142" w:right="178"/>
              <w:rPr>
                <w:lang w:val="lt-LT"/>
              </w:rPr>
            </w:pPr>
            <w:r w:rsidRPr="00877C65">
              <w:rPr>
                <w:lang w:val="lt-LT"/>
              </w:rPr>
              <w:t xml:space="preserve">1 kietoji kapsulė kartą per parą (atitinka 100 mg </w:t>
            </w:r>
            <w:proofErr w:type="spellStart"/>
            <w:r w:rsidRPr="00877C65">
              <w:rPr>
                <w:lang w:val="lt-LT"/>
              </w:rPr>
              <w:t>itrakonazolo</w:t>
            </w:r>
            <w:proofErr w:type="spellEnd"/>
            <w:r w:rsidRPr="00877C65">
              <w:rPr>
                <w:lang w:val="lt-LT"/>
              </w:rPr>
              <w:t xml:space="preserve"> kartą per parą)</w:t>
            </w:r>
          </w:p>
          <w:p w14:paraId="6161D554" w14:textId="77777777" w:rsidR="007334D8" w:rsidRPr="00877C65" w:rsidRDefault="007334D8" w:rsidP="00210693">
            <w:pPr>
              <w:pStyle w:val="TableParagraph"/>
              <w:ind w:left="142" w:right="178"/>
              <w:rPr>
                <w:lang w:val="lt-LT"/>
              </w:rPr>
            </w:pPr>
          </w:p>
        </w:tc>
        <w:tc>
          <w:tcPr>
            <w:tcW w:w="3075" w:type="dxa"/>
            <w:tcBorders>
              <w:top w:val="single" w:sz="5" w:space="0" w:color="000000"/>
              <w:left w:val="single" w:sz="5" w:space="0" w:color="000000"/>
              <w:bottom w:val="single" w:sz="5" w:space="0" w:color="000000"/>
              <w:right w:val="single" w:sz="5" w:space="0" w:color="000000"/>
            </w:tcBorders>
          </w:tcPr>
          <w:p w14:paraId="0141D10F" w14:textId="77777777" w:rsidR="007334D8" w:rsidRPr="00877C65" w:rsidRDefault="007334D8" w:rsidP="00210693">
            <w:pPr>
              <w:pStyle w:val="TableParagraph"/>
              <w:ind w:left="142" w:right="178"/>
              <w:rPr>
                <w:lang w:val="lt-LT"/>
              </w:rPr>
            </w:pPr>
            <w:r w:rsidRPr="00877C65">
              <w:rPr>
                <w:lang w:val="lt-LT"/>
              </w:rPr>
              <w:t>2 savaitės</w:t>
            </w:r>
          </w:p>
        </w:tc>
      </w:tr>
      <w:tr w:rsidR="007334D8" w:rsidRPr="00F45DC8" w14:paraId="4E5372A2" w14:textId="77777777" w:rsidTr="00210693">
        <w:trPr>
          <w:trHeight w:hRule="exact" w:val="1002"/>
        </w:trPr>
        <w:tc>
          <w:tcPr>
            <w:tcW w:w="3161" w:type="dxa"/>
            <w:tcBorders>
              <w:top w:val="single" w:sz="5" w:space="0" w:color="000000"/>
              <w:left w:val="single" w:sz="5" w:space="0" w:color="000000"/>
              <w:bottom w:val="single" w:sz="5" w:space="0" w:color="000000"/>
              <w:right w:val="single" w:sz="5" w:space="0" w:color="000000"/>
            </w:tcBorders>
          </w:tcPr>
          <w:p w14:paraId="2ADD74C3" w14:textId="77777777" w:rsidR="007334D8" w:rsidRPr="00877C65" w:rsidRDefault="007334D8" w:rsidP="00210693">
            <w:pPr>
              <w:pStyle w:val="TableParagraph"/>
              <w:ind w:left="142" w:right="178"/>
              <w:rPr>
                <w:lang w:val="lt-LT"/>
              </w:rPr>
            </w:pPr>
            <w:r w:rsidRPr="00877C65">
              <w:rPr>
                <w:lang w:val="lt-LT"/>
              </w:rPr>
              <w:t xml:space="preserve">Grybelių sukeltos kūno ar kojų odos ligos </w:t>
            </w:r>
          </w:p>
          <w:p w14:paraId="0CD53509" w14:textId="77777777" w:rsidR="007334D8" w:rsidRPr="00877C65" w:rsidRDefault="007334D8" w:rsidP="00210693">
            <w:pPr>
              <w:pStyle w:val="TableParagraph"/>
              <w:ind w:left="142" w:right="178"/>
              <w:rPr>
                <w:lang w:val="lt-LT"/>
              </w:rPr>
            </w:pPr>
            <w:r w:rsidRPr="00877C65">
              <w:rPr>
                <w:lang w:val="lt-LT"/>
              </w:rPr>
              <w:t>(</w:t>
            </w:r>
            <w:proofErr w:type="spellStart"/>
            <w:r w:rsidRPr="00877C65">
              <w:rPr>
                <w:i/>
                <w:lang w:val="lt-LT"/>
              </w:rPr>
              <w:t>Tinea</w:t>
            </w:r>
            <w:proofErr w:type="spellEnd"/>
            <w:r w:rsidRPr="00877C65">
              <w:rPr>
                <w:i/>
                <w:lang w:val="lt-LT"/>
              </w:rPr>
              <w:t xml:space="preserve"> </w:t>
            </w:r>
            <w:proofErr w:type="spellStart"/>
            <w:r w:rsidRPr="00877C65">
              <w:rPr>
                <w:i/>
                <w:lang w:val="lt-LT"/>
              </w:rPr>
              <w:t>corporis</w:t>
            </w:r>
            <w:proofErr w:type="spellEnd"/>
            <w:r w:rsidRPr="00877C65">
              <w:rPr>
                <w:i/>
                <w:lang w:val="lt-LT"/>
              </w:rPr>
              <w:t>/</w:t>
            </w:r>
            <w:proofErr w:type="spellStart"/>
            <w:r w:rsidRPr="00877C65">
              <w:rPr>
                <w:i/>
                <w:lang w:val="lt-LT"/>
              </w:rPr>
              <w:t>cruris</w:t>
            </w:r>
            <w:proofErr w:type="spellEnd"/>
            <w:r w:rsidRPr="00877C65">
              <w:rPr>
                <w:lang w:val="lt-LT"/>
              </w:rPr>
              <w:t>)</w:t>
            </w:r>
          </w:p>
        </w:tc>
        <w:tc>
          <w:tcPr>
            <w:tcW w:w="3218" w:type="dxa"/>
            <w:tcBorders>
              <w:top w:val="single" w:sz="5" w:space="0" w:color="000000"/>
              <w:left w:val="single" w:sz="5" w:space="0" w:color="000000"/>
              <w:bottom w:val="single" w:sz="5" w:space="0" w:color="000000"/>
              <w:right w:val="single" w:sz="5" w:space="0" w:color="000000"/>
            </w:tcBorders>
          </w:tcPr>
          <w:p w14:paraId="6A6045BA" w14:textId="77777777" w:rsidR="007334D8" w:rsidRPr="00877C65" w:rsidRDefault="007334D8" w:rsidP="00210693">
            <w:pPr>
              <w:pStyle w:val="TableParagraph"/>
              <w:ind w:left="142" w:right="178"/>
              <w:rPr>
                <w:lang w:val="lt-LT"/>
              </w:rPr>
            </w:pPr>
            <w:r w:rsidRPr="00877C65">
              <w:rPr>
                <w:lang w:val="lt-LT"/>
              </w:rPr>
              <w:t xml:space="preserve">1 kietoji kapsulė kartą per parą (atitinka 100 mg </w:t>
            </w:r>
            <w:proofErr w:type="spellStart"/>
            <w:r w:rsidRPr="00877C65">
              <w:rPr>
                <w:lang w:val="lt-LT"/>
              </w:rPr>
              <w:t>itrakonazolo</w:t>
            </w:r>
            <w:proofErr w:type="spellEnd"/>
            <w:r w:rsidRPr="00877C65">
              <w:rPr>
                <w:lang w:val="lt-LT"/>
              </w:rPr>
              <w:t xml:space="preserve"> kartą per parą)</w:t>
            </w:r>
          </w:p>
          <w:p w14:paraId="0A5FD7E6" w14:textId="77777777" w:rsidR="007334D8" w:rsidRPr="00877C65" w:rsidRDefault="007334D8" w:rsidP="00210693">
            <w:pPr>
              <w:pStyle w:val="TableParagraph"/>
              <w:ind w:left="82" w:right="178"/>
              <w:rPr>
                <w:lang w:val="lt-LT"/>
              </w:rPr>
            </w:pPr>
          </w:p>
        </w:tc>
        <w:tc>
          <w:tcPr>
            <w:tcW w:w="3075" w:type="dxa"/>
            <w:tcBorders>
              <w:top w:val="single" w:sz="5" w:space="0" w:color="000000"/>
              <w:left w:val="single" w:sz="5" w:space="0" w:color="000000"/>
              <w:bottom w:val="single" w:sz="5" w:space="0" w:color="000000"/>
              <w:right w:val="single" w:sz="5" w:space="0" w:color="000000"/>
            </w:tcBorders>
          </w:tcPr>
          <w:p w14:paraId="19EA588A" w14:textId="1FF60EC0" w:rsidR="007334D8" w:rsidRPr="00877C65" w:rsidRDefault="007334D8" w:rsidP="00210693">
            <w:pPr>
              <w:pStyle w:val="TableParagraph"/>
              <w:ind w:left="131" w:right="178"/>
              <w:rPr>
                <w:lang w:val="lt-LT"/>
              </w:rPr>
            </w:pPr>
            <w:r w:rsidRPr="00877C65">
              <w:rPr>
                <w:lang w:val="lt-LT"/>
              </w:rPr>
              <w:t xml:space="preserve">2 </w:t>
            </w:r>
            <w:r w:rsidR="00147AAD" w:rsidRPr="00D34AE0">
              <w:rPr>
                <w:lang w:val="lt-LT"/>
              </w:rPr>
              <w:t>savaitės</w:t>
            </w:r>
          </w:p>
        </w:tc>
      </w:tr>
      <w:tr w:rsidR="007334D8" w:rsidRPr="00F45DC8" w14:paraId="01364C04" w14:textId="77777777" w:rsidTr="00210693">
        <w:trPr>
          <w:trHeight w:hRule="exact" w:val="852"/>
        </w:trPr>
        <w:tc>
          <w:tcPr>
            <w:tcW w:w="3161" w:type="dxa"/>
            <w:tcBorders>
              <w:top w:val="single" w:sz="5" w:space="0" w:color="000000"/>
              <w:left w:val="single" w:sz="5" w:space="0" w:color="000000"/>
              <w:bottom w:val="single" w:sz="5" w:space="0" w:color="000000"/>
              <w:right w:val="single" w:sz="5" w:space="0" w:color="000000"/>
            </w:tcBorders>
          </w:tcPr>
          <w:p w14:paraId="72619C25" w14:textId="77777777" w:rsidR="007334D8" w:rsidRPr="00877C65" w:rsidRDefault="007334D8" w:rsidP="00210693">
            <w:pPr>
              <w:pStyle w:val="TableParagraph"/>
              <w:ind w:left="142" w:right="178"/>
              <w:rPr>
                <w:lang w:val="lt-LT"/>
              </w:rPr>
            </w:pPr>
            <w:r w:rsidRPr="00877C65">
              <w:rPr>
                <w:lang w:val="lt-LT"/>
              </w:rPr>
              <w:t>Grybelių sukeltos delnų ir padų odos ligos</w:t>
            </w:r>
          </w:p>
          <w:p w14:paraId="25B03BD7" w14:textId="77777777" w:rsidR="007334D8" w:rsidRPr="00877C65" w:rsidRDefault="007334D8" w:rsidP="00210693">
            <w:pPr>
              <w:pStyle w:val="TableParagraph"/>
              <w:ind w:left="142" w:right="178"/>
              <w:rPr>
                <w:lang w:val="lt-LT"/>
              </w:rPr>
            </w:pPr>
            <w:r w:rsidRPr="00877C65">
              <w:rPr>
                <w:lang w:val="lt-LT"/>
              </w:rPr>
              <w:t>(</w:t>
            </w:r>
            <w:proofErr w:type="spellStart"/>
            <w:r w:rsidRPr="00877C65">
              <w:rPr>
                <w:i/>
                <w:lang w:val="lt-LT"/>
              </w:rPr>
              <w:t>Tinea</w:t>
            </w:r>
            <w:proofErr w:type="spellEnd"/>
            <w:r w:rsidRPr="00877C65">
              <w:rPr>
                <w:i/>
                <w:lang w:val="lt-LT"/>
              </w:rPr>
              <w:t xml:space="preserve"> </w:t>
            </w:r>
            <w:proofErr w:type="spellStart"/>
            <w:r w:rsidRPr="00877C65">
              <w:rPr>
                <w:i/>
                <w:lang w:val="lt-LT"/>
              </w:rPr>
              <w:t>pedis</w:t>
            </w:r>
            <w:proofErr w:type="spellEnd"/>
            <w:r w:rsidRPr="00877C65">
              <w:rPr>
                <w:i/>
                <w:lang w:val="lt-LT"/>
              </w:rPr>
              <w:t>/manus</w:t>
            </w:r>
            <w:r w:rsidRPr="00877C65">
              <w:rPr>
                <w:lang w:val="lt-LT"/>
              </w:rPr>
              <w:t>)</w:t>
            </w:r>
          </w:p>
        </w:tc>
        <w:tc>
          <w:tcPr>
            <w:tcW w:w="3218" w:type="dxa"/>
            <w:tcBorders>
              <w:top w:val="single" w:sz="5" w:space="0" w:color="000000"/>
              <w:left w:val="single" w:sz="5" w:space="0" w:color="000000"/>
              <w:bottom w:val="single" w:sz="5" w:space="0" w:color="000000"/>
              <w:right w:val="single" w:sz="5" w:space="0" w:color="000000"/>
            </w:tcBorders>
          </w:tcPr>
          <w:p w14:paraId="74F47F71" w14:textId="77777777" w:rsidR="007334D8" w:rsidRPr="00877C65" w:rsidRDefault="007334D8" w:rsidP="00210693">
            <w:pPr>
              <w:pStyle w:val="TableParagraph"/>
              <w:ind w:left="142" w:right="178"/>
              <w:rPr>
                <w:lang w:val="lt-LT"/>
              </w:rPr>
            </w:pPr>
            <w:r w:rsidRPr="00877C65">
              <w:rPr>
                <w:lang w:val="lt-LT"/>
              </w:rPr>
              <w:t xml:space="preserve">1 kietoji kapsulė kartą per parą (atitinka 100 mg </w:t>
            </w:r>
            <w:proofErr w:type="spellStart"/>
            <w:r w:rsidRPr="00877C65">
              <w:rPr>
                <w:lang w:val="lt-LT"/>
              </w:rPr>
              <w:t>itrakonazolo</w:t>
            </w:r>
            <w:proofErr w:type="spellEnd"/>
            <w:r w:rsidRPr="00877C65">
              <w:rPr>
                <w:lang w:val="lt-LT"/>
              </w:rPr>
              <w:t xml:space="preserve"> kartą per parą)</w:t>
            </w:r>
          </w:p>
          <w:p w14:paraId="62CA182C" w14:textId="77777777" w:rsidR="007334D8" w:rsidRPr="00877C65" w:rsidRDefault="007334D8" w:rsidP="00210693">
            <w:pPr>
              <w:pStyle w:val="TableParagraph"/>
              <w:ind w:left="142" w:right="178"/>
              <w:rPr>
                <w:lang w:val="lt-LT"/>
              </w:rPr>
            </w:pPr>
          </w:p>
        </w:tc>
        <w:tc>
          <w:tcPr>
            <w:tcW w:w="3075" w:type="dxa"/>
            <w:tcBorders>
              <w:top w:val="single" w:sz="5" w:space="0" w:color="000000"/>
              <w:left w:val="single" w:sz="5" w:space="0" w:color="000000"/>
              <w:bottom w:val="single" w:sz="5" w:space="0" w:color="000000"/>
              <w:right w:val="single" w:sz="5" w:space="0" w:color="000000"/>
            </w:tcBorders>
          </w:tcPr>
          <w:p w14:paraId="7E0E2F37" w14:textId="77777777" w:rsidR="007334D8" w:rsidRPr="00877C65" w:rsidRDefault="007334D8" w:rsidP="00210693">
            <w:pPr>
              <w:pStyle w:val="TableParagraph"/>
              <w:ind w:left="142" w:right="178"/>
              <w:rPr>
                <w:lang w:val="lt-LT"/>
              </w:rPr>
            </w:pPr>
            <w:r w:rsidRPr="00877C65">
              <w:rPr>
                <w:lang w:val="lt-LT"/>
              </w:rPr>
              <w:t>4 savaitės</w:t>
            </w:r>
          </w:p>
        </w:tc>
      </w:tr>
      <w:tr w:rsidR="007334D8" w:rsidRPr="00F45DC8" w14:paraId="261FC5E4" w14:textId="77777777" w:rsidTr="00210693">
        <w:trPr>
          <w:trHeight w:hRule="exact" w:val="1128"/>
        </w:trPr>
        <w:tc>
          <w:tcPr>
            <w:tcW w:w="3161" w:type="dxa"/>
            <w:tcBorders>
              <w:top w:val="single" w:sz="5" w:space="0" w:color="000000"/>
              <w:left w:val="single" w:sz="5" w:space="0" w:color="000000"/>
              <w:bottom w:val="single" w:sz="5" w:space="0" w:color="000000"/>
              <w:right w:val="single" w:sz="5" w:space="0" w:color="000000"/>
            </w:tcBorders>
          </w:tcPr>
          <w:p w14:paraId="1B0EF2D2" w14:textId="3DA0ACAC" w:rsidR="007334D8" w:rsidRPr="00147AAD" w:rsidRDefault="007334D8" w:rsidP="00210693">
            <w:pPr>
              <w:pStyle w:val="TableParagraph"/>
              <w:ind w:left="142" w:right="178"/>
              <w:rPr>
                <w:lang w:val="lt-LT"/>
              </w:rPr>
            </w:pPr>
            <w:r w:rsidRPr="00FA036C">
              <w:rPr>
                <w:lang w:val="lt-LT"/>
              </w:rPr>
              <w:t xml:space="preserve">Grybelių sukeltos rusvos </w:t>
            </w:r>
            <w:r w:rsidRPr="00D34AE0">
              <w:rPr>
                <w:lang w:val="lt-LT"/>
              </w:rPr>
              <w:t>pleiskanojanči</w:t>
            </w:r>
            <w:r w:rsidR="00147AAD" w:rsidRPr="00D34AE0">
              <w:rPr>
                <w:lang w:val="lt-LT"/>
              </w:rPr>
              <w:t>os</w:t>
            </w:r>
            <w:r w:rsidRPr="00FA036C">
              <w:rPr>
                <w:lang w:val="lt-LT"/>
              </w:rPr>
              <w:t xml:space="preserve"> odos dėmės (įvairiaspalvė dedervinė</w:t>
            </w:r>
            <w:r w:rsidRPr="00147AAD">
              <w:rPr>
                <w:lang w:val="lt-LT"/>
              </w:rPr>
              <w:t xml:space="preserve"> (</w:t>
            </w:r>
            <w:proofErr w:type="spellStart"/>
            <w:r w:rsidRPr="00147AAD">
              <w:rPr>
                <w:i/>
                <w:lang w:val="lt-LT"/>
              </w:rPr>
              <w:t>Pityriasis</w:t>
            </w:r>
            <w:proofErr w:type="spellEnd"/>
            <w:r w:rsidRPr="00147AAD">
              <w:rPr>
                <w:i/>
                <w:lang w:val="lt-LT"/>
              </w:rPr>
              <w:t xml:space="preserve"> </w:t>
            </w:r>
            <w:proofErr w:type="spellStart"/>
            <w:r w:rsidRPr="00147AAD">
              <w:rPr>
                <w:i/>
                <w:lang w:val="lt-LT"/>
              </w:rPr>
              <w:t>versicolor</w:t>
            </w:r>
            <w:proofErr w:type="spellEnd"/>
            <w:r w:rsidRPr="00147AAD">
              <w:rPr>
                <w:lang w:val="lt-LT"/>
              </w:rPr>
              <w:t>)</w:t>
            </w:r>
          </w:p>
        </w:tc>
        <w:tc>
          <w:tcPr>
            <w:tcW w:w="3218" w:type="dxa"/>
            <w:tcBorders>
              <w:top w:val="single" w:sz="5" w:space="0" w:color="000000"/>
              <w:left w:val="single" w:sz="5" w:space="0" w:color="000000"/>
              <w:bottom w:val="single" w:sz="5" w:space="0" w:color="000000"/>
              <w:right w:val="single" w:sz="5" w:space="0" w:color="000000"/>
            </w:tcBorders>
          </w:tcPr>
          <w:p w14:paraId="27863311" w14:textId="77777777" w:rsidR="007334D8" w:rsidRPr="00877C65" w:rsidRDefault="007334D8" w:rsidP="00210693">
            <w:pPr>
              <w:pStyle w:val="TableParagraph"/>
              <w:ind w:left="142" w:right="178"/>
              <w:rPr>
                <w:lang w:val="lt-LT"/>
              </w:rPr>
            </w:pPr>
            <w:r w:rsidRPr="00877C65">
              <w:rPr>
                <w:lang w:val="lt-LT"/>
              </w:rPr>
              <w:t xml:space="preserve">2 kietosios kapsulės kartą per parą (atitinka 200 mg </w:t>
            </w:r>
            <w:proofErr w:type="spellStart"/>
            <w:r w:rsidRPr="00877C65">
              <w:rPr>
                <w:lang w:val="lt-LT"/>
              </w:rPr>
              <w:t>itrakonazolo</w:t>
            </w:r>
            <w:proofErr w:type="spellEnd"/>
            <w:r w:rsidRPr="00877C65">
              <w:rPr>
                <w:lang w:val="lt-LT"/>
              </w:rPr>
              <w:t xml:space="preserve"> kartą per parą)</w:t>
            </w:r>
          </w:p>
          <w:p w14:paraId="6261CACF" w14:textId="77777777" w:rsidR="007334D8" w:rsidRPr="00877C65" w:rsidRDefault="007334D8" w:rsidP="00210693">
            <w:pPr>
              <w:pStyle w:val="TableParagraph"/>
              <w:ind w:left="142" w:right="178"/>
              <w:rPr>
                <w:lang w:val="lt-LT"/>
              </w:rPr>
            </w:pPr>
          </w:p>
        </w:tc>
        <w:tc>
          <w:tcPr>
            <w:tcW w:w="3075" w:type="dxa"/>
            <w:tcBorders>
              <w:top w:val="single" w:sz="5" w:space="0" w:color="000000"/>
              <w:left w:val="single" w:sz="5" w:space="0" w:color="000000"/>
              <w:bottom w:val="single" w:sz="5" w:space="0" w:color="000000"/>
              <w:right w:val="single" w:sz="5" w:space="0" w:color="000000"/>
            </w:tcBorders>
          </w:tcPr>
          <w:p w14:paraId="5CAE4F29" w14:textId="77777777" w:rsidR="007334D8" w:rsidRPr="00877C65" w:rsidRDefault="007334D8" w:rsidP="00210693">
            <w:pPr>
              <w:pStyle w:val="TableParagraph"/>
              <w:ind w:left="142" w:right="178"/>
              <w:rPr>
                <w:lang w:val="lt-LT"/>
              </w:rPr>
            </w:pPr>
            <w:r w:rsidRPr="00877C65">
              <w:rPr>
                <w:lang w:val="lt-LT"/>
              </w:rPr>
              <w:t>7 dienos</w:t>
            </w:r>
          </w:p>
        </w:tc>
      </w:tr>
    </w:tbl>
    <w:p w14:paraId="2BF7882E" w14:textId="77777777" w:rsidR="007334D8" w:rsidRPr="008D699F" w:rsidRDefault="007334D8" w:rsidP="007334D8">
      <w:pPr>
        <w:rPr>
          <w:rFonts w:ascii="Times New Roman" w:hAnsi="Times New Roman" w:cs="Times New Roman"/>
          <w:snapToGrid w:val="0"/>
        </w:rPr>
      </w:pPr>
    </w:p>
    <w:tbl>
      <w:tblPr>
        <w:tblStyle w:val="TableNormal1"/>
        <w:tblW w:w="9911" w:type="dxa"/>
        <w:tblInd w:w="6" w:type="dxa"/>
        <w:tblLayout w:type="fixed"/>
        <w:tblLook w:val="01E0" w:firstRow="1" w:lastRow="1" w:firstColumn="1" w:lastColumn="1" w:noHBand="0" w:noVBand="0"/>
      </w:tblPr>
      <w:tblGrid>
        <w:gridCol w:w="26"/>
        <w:gridCol w:w="1805"/>
        <w:gridCol w:w="992"/>
        <w:gridCol w:w="555"/>
        <w:gridCol w:w="296"/>
        <w:gridCol w:w="850"/>
        <w:gridCol w:w="851"/>
        <w:gridCol w:w="992"/>
        <w:gridCol w:w="179"/>
        <w:gridCol w:w="672"/>
        <w:gridCol w:w="850"/>
        <w:gridCol w:w="851"/>
        <w:gridCol w:w="992"/>
      </w:tblGrid>
      <w:tr w:rsidR="007334D8" w:rsidRPr="00F45DC8" w14:paraId="1CCADAD2" w14:textId="77777777" w:rsidTr="00210693">
        <w:trPr>
          <w:trHeight w:hRule="exact" w:val="240"/>
        </w:trPr>
        <w:tc>
          <w:tcPr>
            <w:tcW w:w="9911" w:type="dxa"/>
            <w:gridSpan w:val="13"/>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52302A12" w14:textId="77777777" w:rsidR="007334D8" w:rsidRPr="00877C65" w:rsidRDefault="007334D8" w:rsidP="00210693">
            <w:pPr>
              <w:pStyle w:val="TableParagraph"/>
              <w:ind w:left="142" w:right="136"/>
              <w:rPr>
                <w:lang w:val="lt-LT"/>
              </w:rPr>
            </w:pPr>
            <w:r w:rsidRPr="00877C65">
              <w:rPr>
                <w:b/>
                <w:bCs/>
                <w:lang w:val="lt-LT"/>
              </w:rPr>
              <w:t>Grybelių sukeltos nagų ligos</w:t>
            </w:r>
          </w:p>
        </w:tc>
      </w:tr>
      <w:tr w:rsidR="007334D8" w:rsidRPr="00F45DC8" w14:paraId="1BDB7A25" w14:textId="77777777" w:rsidTr="00210693">
        <w:trPr>
          <w:trHeight w:hRule="exact" w:val="470"/>
        </w:trPr>
        <w:tc>
          <w:tcPr>
            <w:tcW w:w="4524" w:type="dxa"/>
            <w:gridSpan w:val="6"/>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2D395B72" w14:textId="77777777" w:rsidR="007334D8" w:rsidRPr="00877C65" w:rsidRDefault="007334D8" w:rsidP="00210693">
            <w:pPr>
              <w:pStyle w:val="TableParagraph"/>
              <w:ind w:left="142" w:right="136"/>
              <w:rPr>
                <w:b/>
                <w:bCs/>
                <w:lang w:val="lt-LT"/>
              </w:rPr>
            </w:pPr>
            <w:r w:rsidRPr="00877C65">
              <w:rPr>
                <w:b/>
                <w:bCs/>
                <w:lang w:val="lt-LT"/>
              </w:rPr>
              <w:t>Gydymo intervalai</w:t>
            </w:r>
          </w:p>
          <w:p w14:paraId="0C75DDE3" w14:textId="77777777" w:rsidR="007334D8" w:rsidRPr="00877C65" w:rsidRDefault="007334D8" w:rsidP="00210693">
            <w:pPr>
              <w:pStyle w:val="TableParagraph"/>
              <w:ind w:left="142" w:right="136"/>
              <w:rPr>
                <w:lang w:val="lt-LT"/>
              </w:rPr>
            </w:pPr>
            <w:r w:rsidRPr="00877C65">
              <w:rPr>
                <w:i/>
                <w:iCs/>
                <w:lang w:val="lt-LT"/>
              </w:rPr>
              <w:t>(vartojimas su pertraukomis)</w:t>
            </w:r>
          </w:p>
        </w:tc>
        <w:tc>
          <w:tcPr>
            <w:tcW w:w="5387" w:type="dxa"/>
            <w:gridSpan w:val="7"/>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20CE0D28" w14:textId="77777777" w:rsidR="007334D8" w:rsidRPr="00877C65" w:rsidRDefault="007334D8" w:rsidP="00210693">
            <w:pPr>
              <w:pStyle w:val="TableParagraph"/>
              <w:ind w:left="142" w:right="136"/>
              <w:rPr>
                <w:b/>
                <w:lang w:val="lt-LT"/>
              </w:rPr>
            </w:pPr>
            <w:r w:rsidRPr="00877C65">
              <w:rPr>
                <w:b/>
                <w:lang w:val="lt-LT"/>
              </w:rPr>
              <w:t>Dozė ir gydymo trukmė</w:t>
            </w:r>
          </w:p>
        </w:tc>
      </w:tr>
      <w:tr w:rsidR="007334D8" w:rsidRPr="00F45DC8" w14:paraId="72AE69DD" w14:textId="77777777" w:rsidTr="00210693">
        <w:trPr>
          <w:trHeight w:hRule="exact" w:val="2299"/>
        </w:trPr>
        <w:tc>
          <w:tcPr>
            <w:tcW w:w="4524" w:type="dxa"/>
            <w:gridSpan w:val="6"/>
            <w:tcBorders>
              <w:top w:val="single" w:sz="5" w:space="0" w:color="000000"/>
              <w:left w:val="single" w:sz="5" w:space="0" w:color="000000"/>
              <w:bottom w:val="single" w:sz="5" w:space="0" w:color="000000"/>
              <w:right w:val="single" w:sz="5" w:space="0" w:color="000000"/>
            </w:tcBorders>
          </w:tcPr>
          <w:p w14:paraId="4DE9A346" w14:textId="77777777" w:rsidR="007334D8" w:rsidRPr="00877C65" w:rsidRDefault="007334D8" w:rsidP="00210693">
            <w:pPr>
              <w:ind w:left="142" w:right="136"/>
              <w:rPr>
                <w:rFonts w:ascii="Times New Roman" w:hAnsi="Times New Roman" w:cs="Times New Roman"/>
                <w:lang w:val="lt-LT"/>
              </w:rPr>
            </w:pPr>
          </w:p>
        </w:tc>
        <w:tc>
          <w:tcPr>
            <w:tcW w:w="5387" w:type="dxa"/>
            <w:gridSpan w:val="7"/>
            <w:tcBorders>
              <w:top w:val="single" w:sz="5" w:space="0" w:color="000000"/>
              <w:left w:val="single" w:sz="5" w:space="0" w:color="000000"/>
              <w:bottom w:val="single" w:sz="5" w:space="0" w:color="000000"/>
              <w:right w:val="single" w:sz="5" w:space="0" w:color="000000"/>
            </w:tcBorders>
          </w:tcPr>
          <w:p w14:paraId="1729995C" w14:textId="65D342AA" w:rsidR="007334D8" w:rsidRPr="00877C65" w:rsidRDefault="007334D8" w:rsidP="00210693">
            <w:pPr>
              <w:pStyle w:val="TableParagraph"/>
              <w:ind w:left="142" w:right="136"/>
              <w:rPr>
                <w:lang w:val="lt-LT"/>
              </w:rPr>
            </w:pPr>
            <w:r w:rsidRPr="00877C65">
              <w:rPr>
                <w:lang w:val="lt-LT"/>
              </w:rPr>
              <w:t xml:space="preserve">Gydymas su pertraukomis pagal tokį dozavimo grafiką: 2 kietosios kapsulės 2 </w:t>
            </w:r>
            <w:r w:rsidRPr="00D34AE0">
              <w:rPr>
                <w:lang w:val="lt-LT"/>
              </w:rPr>
              <w:t>kar</w:t>
            </w:r>
            <w:r w:rsidR="00147AAD" w:rsidRPr="00D34AE0">
              <w:rPr>
                <w:lang w:val="lt-LT"/>
              </w:rPr>
              <w:t>t</w:t>
            </w:r>
            <w:r w:rsidRPr="00D34AE0">
              <w:rPr>
                <w:lang w:val="lt-LT"/>
              </w:rPr>
              <w:t>us</w:t>
            </w:r>
            <w:r w:rsidRPr="00877C65">
              <w:rPr>
                <w:lang w:val="lt-LT"/>
              </w:rPr>
              <w:t xml:space="preserve"> per parą (atitinka 400 mg </w:t>
            </w:r>
            <w:proofErr w:type="spellStart"/>
            <w:r w:rsidRPr="00877C65">
              <w:rPr>
                <w:lang w:val="lt-LT"/>
              </w:rPr>
              <w:t>itrakonazolo</w:t>
            </w:r>
            <w:proofErr w:type="spellEnd"/>
            <w:r w:rsidRPr="00877C65">
              <w:rPr>
                <w:lang w:val="lt-LT"/>
              </w:rPr>
              <w:t xml:space="preserve"> per parą) 1 savaitę.</w:t>
            </w:r>
          </w:p>
          <w:p w14:paraId="31ED2B99" w14:textId="77777777" w:rsidR="007334D8" w:rsidRPr="00877C65" w:rsidRDefault="007334D8" w:rsidP="00210693">
            <w:pPr>
              <w:pStyle w:val="TableParagraph"/>
              <w:ind w:left="142" w:right="136"/>
              <w:rPr>
                <w:lang w:val="lt-LT"/>
              </w:rPr>
            </w:pPr>
            <w:r w:rsidRPr="00877C65">
              <w:rPr>
                <w:lang w:val="lt-LT"/>
              </w:rPr>
              <w:t>Gydymas pertraukiamas kas 3 savaites (žr. lentelę). Du gydymo periodai rekomenduojami esant rankų pirštų nagų infekcijai, 3 intervalai esant kojų pirštų nagų infekcijai. Jei baigus gydymą nagas atauga, reiškia gydymas buvo sėkmingas.</w:t>
            </w:r>
          </w:p>
        </w:tc>
      </w:tr>
      <w:tr w:rsidR="007334D8" w:rsidRPr="00F45DC8" w14:paraId="405213FE" w14:textId="77777777" w:rsidTr="00210693">
        <w:trPr>
          <w:trHeight w:hRule="exact" w:val="1610"/>
        </w:trPr>
        <w:tc>
          <w:tcPr>
            <w:tcW w:w="9911" w:type="dxa"/>
            <w:gridSpan w:val="13"/>
            <w:tcBorders>
              <w:top w:val="single" w:sz="5" w:space="0" w:color="000000"/>
              <w:left w:val="single" w:sz="5" w:space="0" w:color="000000"/>
              <w:bottom w:val="nil"/>
              <w:right w:val="single" w:sz="5" w:space="0" w:color="000000"/>
            </w:tcBorders>
          </w:tcPr>
          <w:p w14:paraId="282048F6" w14:textId="77777777" w:rsidR="007334D8" w:rsidRPr="00877C65" w:rsidRDefault="007334D8" w:rsidP="00210693">
            <w:pPr>
              <w:pStyle w:val="TableParagraph"/>
              <w:ind w:left="142" w:right="136"/>
              <w:rPr>
                <w:lang w:val="lt-LT"/>
              </w:rPr>
            </w:pPr>
            <w:r w:rsidRPr="00877C65">
              <w:rPr>
                <w:lang w:val="lt-LT"/>
              </w:rPr>
              <w:t>Didžiausia terapinė sėkmė gali būti pasiekta tik po papildomo 3 mėnesių (negydant), ypač esant kojų pirštų nagų užkrėtimui.</w:t>
            </w:r>
          </w:p>
          <w:p w14:paraId="799BBAA3" w14:textId="77777777" w:rsidR="007334D8" w:rsidRPr="00877C65" w:rsidRDefault="007334D8" w:rsidP="00210693">
            <w:pPr>
              <w:pStyle w:val="TableParagraph"/>
              <w:ind w:left="142" w:right="136"/>
              <w:rPr>
                <w:lang w:val="lt-LT"/>
              </w:rPr>
            </w:pPr>
            <w:r w:rsidRPr="00877C65">
              <w:rPr>
                <w:lang w:val="lt-LT"/>
              </w:rPr>
              <w:t>Saugumo sumetimais gydant nagų grybelių sukeltas ligas gydymo negalima tęsti ilgiau kaip 3 mėnesius.</w:t>
            </w:r>
          </w:p>
          <w:p w14:paraId="66540509" w14:textId="77777777" w:rsidR="007334D8" w:rsidRPr="00877C65" w:rsidRDefault="007334D8" w:rsidP="00210693">
            <w:pPr>
              <w:pStyle w:val="TableParagraph"/>
              <w:ind w:left="142" w:right="136"/>
              <w:rPr>
                <w:lang w:val="lt-LT"/>
              </w:rPr>
            </w:pPr>
            <w:r w:rsidRPr="00877C65">
              <w:rPr>
                <w:lang w:val="lt-LT"/>
              </w:rPr>
              <w:t>Pastaba</w:t>
            </w:r>
            <w:r w:rsidRPr="00D34AE0">
              <w:rPr>
                <w:lang w:val="lt-LT"/>
              </w:rPr>
              <w:t>:</w:t>
            </w:r>
            <w:r w:rsidRPr="00877C65">
              <w:rPr>
                <w:lang w:val="lt-LT"/>
              </w:rPr>
              <w:t xml:space="preserve"> norint pasiekti gerą rezultatą</w:t>
            </w:r>
            <w:r>
              <w:rPr>
                <w:lang w:val="lt-LT"/>
              </w:rPr>
              <w:t>,</w:t>
            </w:r>
            <w:r w:rsidRPr="00877C65">
              <w:rPr>
                <w:lang w:val="lt-LT"/>
              </w:rPr>
              <w:t xml:space="preserve"> prieš pradedant gydymą pažeistą nagų sritį reikia kuo </w:t>
            </w:r>
            <w:proofErr w:type="spellStart"/>
            <w:r w:rsidRPr="00877C65">
              <w:rPr>
                <w:lang w:val="lt-LT"/>
              </w:rPr>
              <w:t>atraumatiškiau</w:t>
            </w:r>
            <w:proofErr w:type="spellEnd"/>
            <w:r w:rsidRPr="00877C65">
              <w:rPr>
                <w:lang w:val="lt-LT"/>
              </w:rPr>
              <w:t xml:space="preserve"> pašalinti (pvz., panaudojant karbamido tepalą).</w:t>
            </w:r>
          </w:p>
        </w:tc>
      </w:tr>
      <w:tr w:rsidR="007334D8" w:rsidRPr="00F45DC8" w14:paraId="4E8F74F4" w14:textId="77777777" w:rsidTr="00210693">
        <w:trPr>
          <w:trHeight w:hRule="exact" w:val="627"/>
        </w:trPr>
        <w:tc>
          <w:tcPr>
            <w:tcW w:w="26" w:type="dxa"/>
            <w:vMerge w:val="restart"/>
            <w:tcBorders>
              <w:top w:val="nil"/>
              <w:left w:val="single" w:sz="5" w:space="0" w:color="000000"/>
            </w:tcBorders>
          </w:tcPr>
          <w:p w14:paraId="27D5DC6E" w14:textId="77777777" w:rsidR="007334D8" w:rsidRPr="00877C65" w:rsidRDefault="007334D8" w:rsidP="00210693">
            <w:pPr>
              <w:ind w:left="3"/>
              <w:rPr>
                <w:rFonts w:ascii="Times New Roman" w:hAnsi="Times New Roman" w:cs="Times New Roman"/>
                <w:sz w:val="20"/>
                <w:szCs w:val="20"/>
                <w:lang w:val="lt-LT"/>
              </w:rPr>
            </w:pPr>
          </w:p>
        </w:tc>
        <w:tc>
          <w:tcPr>
            <w:tcW w:w="1805" w:type="dxa"/>
            <w:tcBorders>
              <w:top w:val="single" w:sz="4" w:space="0" w:color="auto"/>
              <w:bottom w:val="single" w:sz="8" w:space="0" w:color="000000"/>
              <w:right w:val="single" w:sz="8" w:space="0" w:color="000000"/>
            </w:tcBorders>
          </w:tcPr>
          <w:p w14:paraId="527623AE" w14:textId="77777777" w:rsidR="007334D8" w:rsidRPr="00877C65" w:rsidRDefault="007334D8" w:rsidP="00210693">
            <w:pPr>
              <w:pStyle w:val="TableParagraph"/>
              <w:ind w:left="3" w:right="136"/>
              <w:rPr>
                <w:sz w:val="20"/>
                <w:szCs w:val="20"/>
                <w:lang w:val="lt-LT"/>
              </w:rPr>
            </w:pPr>
            <w:r w:rsidRPr="00877C65">
              <w:rPr>
                <w:sz w:val="20"/>
                <w:szCs w:val="20"/>
                <w:lang w:val="lt-LT"/>
              </w:rPr>
              <w:t>Grybelių pažeistų nagų vieta</w:t>
            </w:r>
          </w:p>
        </w:tc>
        <w:tc>
          <w:tcPr>
            <w:tcW w:w="992" w:type="dxa"/>
            <w:tcBorders>
              <w:top w:val="single" w:sz="4" w:space="0" w:color="auto"/>
              <w:left w:val="single" w:sz="8" w:space="0" w:color="000000"/>
              <w:bottom w:val="single" w:sz="8" w:space="0" w:color="000000"/>
              <w:right w:val="single" w:sz="8" w:space="0" w:color="000000"/>
            </w:tcBorders>
          </w:tcPr>
          <w:p w14:paraId="19439B23" w14:textId="77777777" w:rsidR="007334D8" w:rsidRPr="00877C65" w:rsidRDefault="007334D8" w:rsidP="00210693">
            <w:pPr>
              <w:pStyle w:val="TableParagraph"/>
              <w:ind w:left="3"/>
              <w:rPr>
                <w:sz w:val="20"/>
                <w:szCs w:val="20"/>
                <w:lang w:val="lt-LT"/>
              </w:rPr>
            </w:pPr>
            <w:r w:rsidRPr="00877C65">
              <w:rPr>
                <w:sz w:val="20"/>
                <w:szCs w:val="20"/>
                <w:lang w:val="lt-LT"/>
              </w:rPr>
              <w:t>1 savaitė</w:t>
            </w:r>
          </w:p>
        </w:tc>
        <w:tc>
          <w:tcPr>
            <w:tcW w:w="851" w:type="dxa"/>
            <w:gridSpan w:val="2"/>
            <w:tcBorders>
              <w:top w:val="single" w:sz="4" w:space="0" w:color="auto"/>
              <w:left w:val="single" w:sz="8" w:space="0" w:color="000000"/>
              <w:bottom w:val="single" w:sz="8" w:space="0" w:color="000000"/>
              <w:right w:val="single" w:sz="8" w:space="0" w:color="000000"/>
            </w:tcBorders>
          </w:tcPr>
          <w:p w14:paraId="51A347C9" w14:textId="77777777" w:rsidR="007334D8" w:rsidRPr="00877C65" w:rsidRDefault="007334D8" w:rsidP="00210693">
            <w:pPr>
              <w:pStyle w:val="TableParagraph"/>
              <w:ind w:left="3"/>
              <w:rPr>
                <w:sz w:val="20"/>
                <w:szCs w:val="20"/>
                <w:lang w:val="lt-LT"/>
              </w:rPr>
            </w:pPr>
            <w:r w:rsidRPr="00877C65">
              <w:rPr>
                <w:sz w:val="20"/>
                <w:szCs w:val="20"/>
                <w:lang w:val="lt-LT"/>
              </w:rPr>
              <w:t>2 savaitė</w:t>
            </w:r>
          </w:p>
        </w:tc>
        <w:tc>
          <w:tcPr>
            <w:tcW w:w="850" w:type="dxa"/>
            <w:tcBorders>
              <w:top w:val="single" w:sz="4" w:space="0" w:color="auto"/>
              <w:left w:val="single" w:sz="8" w:space="0" w:color="000000"/>
              <w:bottom w:val="single" w:sz="8" w:space="0" w:color="000000"/>
              <w:right w:val="single" w:sz="8" w:space="0" w:color="000000"/>
            </w:tcBorders>
          </w:tcPr>
          <w:p w14:paraId="0005BB19" w14:textId="77777777" w:rsidR="007334D8" w:rsidRPr="00877C65" w:rsidRDefault="007334D8" w:rsidP="00210693">
            <w:pPr>
              <w:pStyle w:val="TableParagraph"/>
              <w:ind w:left="3"/>
              <w:rPr>
                <w:sz w:val="20"/>
                <w:szCs w:val="20"/>
                <w:lang w:val="lt-LT"/>
              </w:rPr>
            </w:pPr>
            <w:r w:rsidRPr="00877C65">
              <w:rPr>
                <w:sz w:val="20"/>
                <w:szCs w:val="20"/>
                <w:lang w:val="lt-LT"/>
              </w:rPr>
              <w:t>3 savaitė</w:t>
            </w:r>
          </w:p>
        </w:tc>
        <w:tc>
          <w:tcPr>
            <w:tcW w:w="851" w:type="dxa"/>
            <w:tcBorders>
              <w:top w:val="single" w:sz="4" w:space="0" w:color="auto"/>
              <w:left w:val="single" w:sz="8" w:space="0" w:color="000000"/>
              <w:bottom w:val="single" w:sz="8" w:space="0" w:color="000000"/>
              <w:right w:val="single" w:sz="8" w:space="0" w:color="000000"/>
            </w:tcBorders>
          </w:tcPr>
          <w:p w14:paraId="76E74FB9" w14:textId="77777777" w:rsidR="007334D8" w:rsidRPr="00877C65" w:rsidRDefault="007334D8" w:rsidP="00210693">
            <w:pPr>
              <w:pStyle w:val="TableParagraph"/>
              <w:ind w:left="3"/>
              <w:rPr>
                <w:sz w:val="20"/>
                <w:szCs w:val="20"/>
                <w:lang w:val="lt-LT"/>
              </w:rPr>
            </w:pPr>
            <w:r w:rsidRPr="00877C65">
              <w:rPr>
                <w:sz w:val="20"/>
                <w:szCs w:val="20"/>
                <w:lang w:val="lt-LT"/>
              </w:rPr>
              <w:t>4 savaitė</w:t>
            </w:r>
          </w:p>
        </w:tc>
        <w:tc>
          <w:tcPr>
            <w:tcW w:w="992" w:type="dxa"/>
            <w:tcBorders>
              <w:top w:val="single" w:sz="4" w:space="0" w:color="auto"/>
              <w:left w:val="single" w:sz="8" w:space="0" w:color="000000"/>
              <w:bottom w:val="single" w:sz="8" w:space="0" w:color="000000"/>
              <w:right w:val="single" w:sz="8" w:space="0" w:color="000000"/>
            </w:tcBorders>
          </w:tcPr>
          <w:p w14:paraId="22EA5B67" w14:textId="77777777" w:rsidR="007334D8" w:rsidRPr="00877C65" w:rsidRDefault="007334D8" w:rsidP="00210693">
            <w:pPr>
              <w:pStyle w:val="TableParagraph"/>
              <w:ind w:left="3"/>
              <w:rPr>
                <w:sz w:val="20"/>
                <w:szCs w:val="20"/>
                <w:lang w:val="lt-LT"/>
              </w:rPr>
            </w:pPr>
            <w:r w:rsidRPr="00877C65">
              <w:rPr>
                <w:sz w:val="20"/>
                <w:szCs w:val="20"/>
                <w:lang w:val="lt-LT"/>
              </w:rPr>
              <w:t>5 savaitė</w:t>
            </w:r>
          </w:p>
        </w:tc>
        <w:tc>
          <w:tcPr>
            <w:tcW w:w="851" w:type="dxa"/>
            <w:gridSpan w:val="2"/>
            <w:tcBorders>
              <w:top w:val="single" w:sz="4" w:space="0" w:color="auto"/>
              <w:left w:val="single" w:sz="8" w:space="0" w:color="000000"/>
              <w:bottom w:val="single" w:sz="8" w:space="0" w:color="000000"/>
              <w:right w:val="single" w:sz="8" w:space="0" w:color="000000"/>
            </w:tcBorders>
          </w:tcPr>
          <w:p w14:paraId="13C1551D" w14:textId="77777777" w:rsidR="007334D8" w:rsidRPr="00877C65" w:rsidRDefault="007334D8" w:rsidP="00210693">
            <w:pPr>
              <w:pStyle w:val="TableParagraph"/>
              <w:ind w:left="3"/>
              <w:rPr>
                <w:sz w:val="20"/>
                <w:szCs w:val="20"/>
                <w:lang w:val="lt-LT"/>
              </w:rPr>
            </w:pPr>
            <w:r w:rsidRPr="00877C65">
              <w:rPr>
                <w:sz w:val="20"/>
                <w:szCs w:val="20"/>
                <w:lang w:val="lt-LT"/>
              </w:rPr>
              <w:t>6 savaitė</w:t>
            </w:r>
          </w:p>
        </w:tc>
        <w:tc>
          <w:tcPr>
            <w:tcW w:w="850" w:type="dxa"/>
            <w:tcBorders>
              <w:top w:val="single" w:sz="4" w:space="0" w:color="auto"/>
              <w:left w:val="single" w:sz="8" w:space="0" w:color="000000"/>
              <w:bottom w:val="single" w:sz="8" w:space="0" w:color="000000"/>
              <w:right w:val="single" w:sz="8" w:space="0" w:color="000000"/>
            </w:tcBorders>
          </w:tcPr>
          <w:p w14:paraId="7AEAF314" w14:textId="77777777" w:rsidR="007334D8" w:rsidRPr="00877C65" w:rsidRDefault="007334D8" w:rsidP="00210693">
            <w:pPr>
              <w:pStyle w:val="TableParagraph"/>
              <w:ind w:left="3"/>
              <w:rPr>
                <w:sz w:val="20"/>
                <w:szCs w:val="20"/>
                <w:lang w:val="lt-LT"/>
              </w:rPr>
            </w:pPr>
            <w:r w:rsidRPr="00877C65">
              <w:rPr>
                <w:sz w:val="20"/>
                <w:szCs w:val="20"/>
                <w:lang w:val="lt-LT"/>
              </w:rPr>
              <w:t>7 savaitė</w:t>
            </w:r>
          </w:p>
        </w:tc>
        <w:tc>
          <w:tcPr>
            <w:tcW w:w="851" w:type="dxa"/>
            <w:tcBorders>
              <w:top w:val="single" w:sz="4" w:space="0" w:color="auto"/>
              <w:left w:val="single" w:sz="8" w:space="0" w:color="000000"/>
              <w:bottom w:val="single" w:sz="8" w:space="0" w:color="000000"/>
              <w:right w:val="single" w:sz="8" w:space="0" w:color="000000"/>
            </w:tcBorders>
          </w:tcPr>
          <w:p w14:paraId="227C334A" w14:textId="77777777" w:rsidR="007334D8" w:rsidRPr="00877C65" w:rsidRDefault="007334D8" w:rsidP="00210693">
            <w:pPr>
              <w:pStyle w:val="TableParagraph"/>
              <w:ind w:left="3"/>
              <w:rPr>
                <w:sz w:val="20"/>
                <w:szCs w:val="20"/>
                <w:lang w:val="lt-LT"/>
              </w:rPr>
            </w:pPr>
            <w:r w:rsidRPr="00877C65">
              <w:rPr>
                <w:sz w:val="20"/>
                <w:szCs w:val="20"/>
                <w:lang w:val="lt-LT"/>
              </w:rPr>
              <w:t>8 savaitė</w:t>
            </w:r>
          </w:p>
        </w:tc>
        <w:tc>
          <w:tcPr>
            <w:tcW w:w="992" w:type="dxa"/>
            <w:tcBorders>
              <w:top w:val="single" w:sz="4" w:space="0" w:color="auto"/>
              <w:left w:val="single" w:sz="8" w:space="0" w:color="000000"/>
              <w:bottom w:val="single" w:sz="8" w:space="0" w:color="000000"/>
              <w:right w:val="single" w:sz="4" w:space="0" w:color="auto"/>
            </w:tcBorders>
          </w:tcPr>
          <w:p w14:paraId="11C85C73" w14:textId="77777777" w:rsidR="007334D8" w:rsidRPr="00877C65" w:rsidRDefault="007334D8" w:rsidP="00210693">
            <w:pPr>
              <w:pStyle w:val="TableParagraph"/>
              <w:ind w:left="3"/>
              <w:rPr>
                <w:sz w:val="20"/>
                <w:szCs w:val="20"/>
                <w:lang w:val="lt-LT"/>
              </w:rPr>
            </w:pPr>
            <w:r w:rsidRPr="00877C65">
              <w:rPr>
                <w:sz w:val="20"/>
                <w:szCs w:val="20"/>
                <w:lang w:val="lt-LT"/>
              </w:rPr>
              <w:t>9 savaitė</w:t>
            </w:r>
          </w:p>
        </w:tc>
      </w:tr>
      <w:tr w:rsidR="007334D8" w:rsidRPr="00F45DC8" w14:paraId="6B70901B" w14:textId="77777777" w:rsidTr="00FA036C">
        <w:trPr>
          <w:trHeight w:hRule="exact" w:val="1207"/>
        </w:trPr>
        <w:tc>
          <w:tcPr>
            <w:tcW w:w="26" w:type="dxa"/>
            <w:vMerge/>
            <w:tcBorders>
              <w:left w:val="single" w:sz="5" w:space="0" w:color="000000"/>
            </w:tcBorders>
          </w:tcPr>
          <w:p w14:paraId="708691EC" w14:textId="77777777" w:rsidR="007334D8" w:rsidRPr="00F22A94" w:rsidRDefault="007334D8" w:rsidP="00210693">
            <w:pPr>
              <w:ind w:left="3"/>
              <w:rPr>
                <w:rFonts w:ascii="Times New Roman" w:hAnsi="Times New Roman" w:cs="Times New Roman"/>
                <w:sz w:val="20"/>
                <w:szCs w:val="20"/>
                <w:lang w:val="lt-LT"/>
              </w:rPr>
            </w:pPr>
          </w:p>
        </w:tc>
        <w:tc>
          <w:tcPr>
            <w:tcW w:w="1805" w:type="dxa"/>
            <w:tcBorders>
              <w:top w:val="single" w:sz="8" w:space="0" w:color="000000"/>
              <w:bottom w:val="single" w:sz="8" w:space="0" w:color="000000"/>
              <w:right w:val="single" w:sz="8" w:space="0" w:color="000000"/>
            </w:tcBorders>
          </w:tcPr>
          <w:p w14:paraId="75991067" w14:textId="580D22EA" w:rsidR="007334D8" w:rsidRPr="00877C65" w:rsidRDefault="007334D8" w:rsidP="00210693">
            <w:pPr>
              <w:pStyle w:val="TableParagraph"/>
              <w:ind w:left="3" w:right="113"/>
              <w:rPr>
                <w:sz w:val="20"/>
                <w:szCs w:val="20"/>
                <w:lang w:val="lt-LT"/>
              </w:rPr>
            </w:pPr>
            <w:r w:rsidRPr="00877C65">
              <w:rPr>
                <w:sz w:val="20"/>
                <w:szCs w:val="20"/>
                <w:lang w:val="lt-LT"/>
              </w:rPr>
              <w:t xml:space="preserve">Kojų pirštai su arba be pažeistais rankų </w:t>
            </w:r>
            <w:r w:rsidRPr="00D34AE0">
              <w:rPr>
                <w:sz w:val="20"/>
                <w:szCs w:val="20"/>
                <w:lang w:val="lt-LT"/>
              </w:rPr>
              <w:t>pirštais</w:t>
            </w:r>
          </w:p>
        </w:tc>
        <w:tc>
          <w:tcPr>
            <w:tcW w:w="992" w:type="dxa"/>
            <w:tcBorders>
              <w:top w:val="single" w:sz="8" w:space="0" w:color="000000"/>
              <w:left w:val="single" w:sz="8" w:space="0" w:color="000000"/>
              <w:bottom w:val="single" w:sz="8" w:space="0" w:color="000000"/>
              <w:right w:val="single" w:sz="8" w:space="0" w:color="000000"/>
            </w:tcBorders>
          </w:tcPr>
          <w:p w14:paraId="0C17416C" w14:textId="77777777" w:rsidR="007334D8" w:rsidRPr="00877C65" w:rsidRDefault="007334D8" w:rsidP="00210693">
            <w:pPr>
              <w:pStyle w:val="TableParagraph"/>
              <w:ind w:left="3" w:right="89"/>
              <w:rPr>
                <w:sz w:val="20"/>
                <w:szCs w:val="20"/>
                <w:lang w:val="lt-LT"/>
              </w:rPr>
            </w:pPr>
            <w:r w:rsidRPr="00877C65">
              <w:rPr>
                <w:sz w:val="20"/>
                <w:szCs w:val="20"/>
                <w:lang w:val="lt-LT"/>
              </w:rPr>
              <w:t>Intervalas 1</w:t>
            </w:r>
          </w:p>
        </w:tc>
        <w:tc>
          <w:tcPr>
            <w:tcW w:w="2552" w:type="dxa"/>
            <w:gridSpan w:val="4"/>
            <w:tcBorders>
              <w:top w:val="single" w:sz="8" w:space="0" w:color="000000"/>
              <w:left w:val="single" w:sz="8" w:space="0" w:color="000000"/>
              <w:bottom w:val="single" w:sz="8" w:space="0" w:color="000000"/>
              <w:right w:val="single" w:sz="8" w:space="0" w:color="000000"/>
            </w:tcBorders>
          </w:tcPr>
          <w:p w14:paraId="73358567" w14:textId="77777777" w:rsidR="007334D8" w:rsidRPr="00877C65" w:rsidRDefault="007334D8" w:rsidP="00210693">
            <w:pPr>
              <w:pStyle w:val="TableParagraph"/>
              <w:ind w:left="3"/>
              <w:rPr>
                <w:sz w:val="20"/>
                <w:szCs w:val="20"/>
                <w:lang w:val="lt-LT"/>
              </w:rPr>
            </w:pPr>
            <w:r w:rsidRPr="00877C65">
              <w:rPr>
                <w:sz w:val="20"/>
                <w:szCs w:val="20"/>
                <w:lang w:val="lt-LT"/>
              </w:rPr>
              <w:t xml:space="preserve">Savaitė be gydymo </w:t>
            </w:r>
            <w:proofErr w:type="spellStart"/>
            <w:r w:rsidRPr="00877C65">
              <w:rPr>
                <w:sz w:val="20"/>
                <w:szCs w:val="20"/>
                <w:lang w:val="lt-LT"/>
              </w:rPr>
              <w:t>itrakonazolu</w:t>
            </w:r>
            <w:proofErr w:type="spellEnd"/>
          </w:p>
        </w:tc>
        <w:tc>
          <w:tcPr>
            <w:tcW w:w="992" w:type="dxa"/>
            <w:tcBorders>
              <w:top w:val="single" w:sz="8" w:space="0" w:color="000000"/>
              <w:left w:val="single" w:sz="8" w:space="0" w:color="000000"/>
              <w:bottom w:val="single" w:sz="8" w:space="0" w:color="000000"/>
              <w:right w:val="single" w:sz="8" w:space="0" w:color="000000"/>
            </w:tcBorders>
          </w:tcPr>
          <w:p w14:paraId="674BB0F5" w14:textId="77777777" w:rsidR="007334D8" w:rsidRPr="00877C65" w:rsidRDefault="007334D8" w:rsidP="00210693">
            <w:pPr>
              <w:pStyle w:val="TableParagraph"/>
              <w:ind w:left="3" w:right="89"/>
              <w:rPr>
                <w:sz w:val="20"/>
                <w:szCs w:val="20"/>
                <w:lang w:val="lt-LT"/>
              </w:rPr>
            </w:pPr>
            <w:r w:rsidRPr="00877C65">
              <w:rPr>
                <w:sz w:val="20"/>
                <w:szCs w:val="20"/>
                <w:lang w:val="lt-LT"/>
              </w:rPr>
              <w:t>Intervalas 2</w:t>
            </w:r>
          </w:p>
        </w:tc>
        <w:tc>
          <w:tcPr>
            <w:tcW w:w="2552" w:type="dxa"/>
            <w:gridSpan w:val="4"/>
            <w:tcBorders>
              <w:top w:val="single" w:sz="8" w:space="0" w:color="000000"/>
              <w:left w:val="single" w:sz="8" w:space="0" w:color="000000"/>
              <w:bottom w:val="single" w:sz="8" w:space="0" w:color="000000"/>
              <w:right w:val="single" w:sz="8" w:space="0" w:color="000000"/>
            </w:tcBorders>
          </w:tcPr>
          <w:p w14:paraId="5DD0A09C" w14:textId="77777777" w:rsidR="007334D8" w:rsidRPr="00877C65" w:rsidRDefault="007334D8" w:rsidP="00210693">
            <w:pPr>
              <w:pStyle w:val="TableParagraph"/>
              <w:ind w:left="3"/>
              <w:rPr>
                <w:sz w:val="20"/>
                <w:szCs w:val="20"/>
                <w:lang w:val="lt-LT"/>
              </w:rPr>
            </w:pPr>
            <w:r w:rsidRPr="00877C65">
              <w:rPr>
                <w:sz w:val="20"/>
                <w:szCs w:val="20"/>
                <w:lang w:val="lt-LT"/>
              </w:rPr>
              <w:t xml:space="preserve">Savaitė be gydymo </w:t>
            </w:r>
            <w:proofErr w:type="spellStart"/>
            <w:r w:rsidRPr="00877C65">
              <w:rPr>
                <w:sz w:val="20"/>
                <w:szCs w:val="20"/>
                <w:lang w:val="lt-LT"/>
              </w:rPr>
              <w:t>itrakonazolu</w:t>
            </w:r>
            <w:proofErr w:type="spellEnd"/>
          </w:p>
        </w:tc>
        <w:tc>
          <w:tcPr>
            <w:tcW w:w="992" w:type="dxa"/>
            <w:tcBorders>
              <w:top w:val="single" w:sz="8" w:space="0" w:color="000000"/>
              <w:left w:val="single" w:sz="8" w:space="0" w:color="000000"/>
              <w:bottom w:val="single" w:sz="8" w:space="0" w:color="000000"/>
              <w:right w:val="single" w:sz="10" w:space="0" w:color="000000"/>
            </w:tcBorders>
          </w:tcPr>
          <w:p w14:paraId="27AE794F" w14:textId="77777777" w:rsidR="007334D8" w:rsidRPr="00877C65" w:rsidRDefault="007334D8" w:rsidP="00210693">
            <w:pPr>
              <w:pStyle w:val="TableParagraph"/>
              <w:ind w:left="3" w:right="101"/>
              <w:rPr>
                <w:sz w:val="20"/>
                <w:szCs w:val="20"/>
                <w:lang w:val="lt-LT"/>
              </w:rPr>
            </w:pPr>
            <w:r w:rsidRPr="00877C65">
              <w:rPr>
                <w:sz w:val="20"/>
                <w:szCs w:val="20"/>
                <w:lang w:val="lt-LT"/>
              </w:rPr>
              <w:t>Intervalas 3</w:t>
            </w:r>
          </w:p>
        </w:tc>
      </w:tr>
      <w:tr w:rsidR="007334D8" w:rsidRPr="00F45DC8" w14:paraId="70C027B7" w14:textId="77777777" w:rsidTr="00210693">
        <w:trPr>
          <w:trHeight w:hRule="exact" w:val="509"/>
        </w:trPr>
        <w:tc>
          <w:tcPr>
            <w:tcW w:w="26" w:type="dxa"/>
            <w:vMerge/>
            <w:tcBorders>
              <w:left w:val="single" w:sz="5" w:space="0" w:color="000000"/>
              <w:bottom w:val="nil"/>
            </w:tcBorders>
          </w:tcPr>
          <w:p w14:paraId="585555CA" w14:textId="77777777" w:rsidR="007334D8" w:rsidRPr="00F22A94" w:rsidRDefault="007334D8" w:rsidP="00210693">
            <w:pPr>
              <w:ind w:left="3"/>
              <w:rPr>
                <w:rFonts w:ascii="Times New Roman" w:hAnsi="Times New Roman" w:cs="Times New Roman"/>
                <w:sz w:val="20"/>
                <w:szCs w:val="20"/>
                <w:lang w:val="lt-LT"/>
              </w:rPr>
            </w:pPr>
          </w:p>
        </w:tc>
        <w:tc>
          <w:tcPr>
            <w:tcW w:w="1805" w:type="dxa"/>
            <w:tcBorders>
              <w:top w:val="single" w:sz="8" w:space="0" w:color="000000"/>
              <w:bottom w:val="single" w:sz="8" w:space="0" w:color="000000"/>
              <w:right w:val="single" w:sz="8" w:space="0" w:color="000000"/>
            </w:tcBorders>
          </w:tcPr>
          <w:p w14:paraId="5CC91B7F" w14:textId="77777777" w:rsidR="007334D8" w:rsidRPr="00877C65" w:rsidRDefault="007334D8" w:rsidP="00210693">
            <w:pPr>
              <w:pStyle w:val="TableParagraph"/>
              <w:ind w:left="3"/>
              <w:rPr>
                <w:sz w:val="20"/>
                <w:szCs w:val="20"/>
                <w:lang w:val="lt-LT"/>
              </w:rPr>
            </w:pPr>
            <w:r w:rsidRPr="00877C65">
              <w:rPr>
                <w:sz w:val="20"/>
                <w:szCs w:val="20"/>
                <w:lang w:val="lt-LT"/>
              </w:rPr>
              <w:t>Tik rankų pirštai</w:t>
            </w:r>
          </w:p>
        </w:tc>
        <w:tc>
          <w:tcPr>
            <w:tcW w:w="992" w:type="dxa"/>
            <w:tcBorders>
              <w:top w:val="single" w:sz="8" w:space="0" w:color="000000"/>
              <w:left w:val="single" w:sz="8" w:space="0" w:color="000000"/>
              <w:bottom w:val="single" w:sz="8" w:space="0" w:color="000000"/>
              <w:right w:val="single" w:sz="8" w:space="0" w:color="000000"/>
            </w:tcBorders>
          </w:tcPr>
          <w:p w14:paraId="2A30AD4E" w14:textId="77777777" w:rsidR="007334D8" w:rsidRPr="00877C65" w:rsidRDefault="007334D8" w:rsidP="00210693">
            <w:pPr>
              <w:pStyle w:val="TableParagraph"/>
              <w:ind w:left="3" w:right="89"/>
              <w:rPr>
                <w:sz w:val="20"/>
                <w:szCs w:val="20"/>
                <w:lang w:val="lt-LT"/>
              </w:rPr>
            </w:pPr>
            <w:r w:rsidRPr="00877C65">
              <w:rPr>
                <w:sz w:val="20"/>
                <w:szCs w:val="20"/>
                <w:lang w:val="lt-LT"/>
              </w:rPr>
              <w:t>Intervalas 1</w:t>
            </w:r>
          </w:p>
        </w:tc>
        <w:tc>
          <w:tcPr>
            <w:tcW w:w="2552" w:type="dxa"/>
            <w:gridSpan w:val="4"/>
            <w:tcBorders>
              <w:top w:val="single" w:sz="8" w:space="0" w:color="000000"/>
              <w:left w:val="single" w:sz="8" w:space="0" w:color="000000"/>
              <w:bottom w:val="single" w:sz="8" w:space="0" w:color="000000"/>
              <w:right w:val="single" w:sz="8" w:space="0" w:color="000000"/>
            </w:tcBorders>
          </w:tcPr>
          <w:p w14:paraId="28755ED5" w14:textId="77777777" w:rsidR="007334D8" w:rsidRPr="00877C65" w:rsidRDefault="007334D8" w:rsidP="00210693">
            <w:pPr>
              <w:pStyle w:val="TableParagraph"/>
              <w:ind w:left="3"/>
              <w:rPr>
                <w:sz w:val="20"/>
                <w:szCs w:val="20"/>
                <w:lang w:val="lt-LT"/>
              </w:rPr>
            </w:pPr>
            <w:r w:rsidRPr="00877C65">
              <w:rPr>
                <w:sz w:val="20"/>
                <w:szCs w:val="20"/>
                <w:lang w:val="lt-LT"/>
              </w:rPr>
              <w:t xml:space="preserve">Savaitė be gydymo </w:t>
            </w:r>
            <w:proofErr w:type="spellStart"/>
            <w:r w:rsidRPr="00877C65">
              <w:rPr>
                <w:sz w:val="20"/>
                <w:szCs w:val="20"/>
                <w:lang w:val="lt-LT"/>
              </w:rPr>
              <w:t>itrakonazolu</w:t>
            </w:r>
            <w:proofErr w:type="spellEnd"/>
          </w:p>
        </w:tc>
        <w:tc>
          <w:tcPr>
            <w:tcW w:w="992" w:type="dxa"/>
            <w:tcBorders>
              <w:top w:val="single" w:sz="8" w:space="0" w:color="000000"/>
              <w:left w:val="single" w:sz="8" w:space="0" w:color="000000"/>
              <w:bottom w:val="single" w:sz="8" w:space="0" w:color="000000"/>
              <w:right w:val="single" w:sz="8" w:space="0" w:color="000000"/>
            </w:tcBorders>
          </w:tcPr>
          <w:p w14:paraId="39C3CE85" w14:textId="77777777" w:rsidR="007334D8" w:rsidRPr="00877C65" w:rsidRDefault="007334D8" w:rsidP="00210693">
            <w:pPr>
              <w:pStyle w:val="TableParagraph"/>
              <w:ind w:left="3" w:right="131"/>
              <w:rPr>
                <w:sz w:val="20"/>
                <w:szCs w:val="20"/>
                <w:lang w:val="lt-LT"/>
              </w:rPr>
            </w:pPr>
            <w:r w:rsidRPr="00877C65">
              <w:rPr>
                <w:sz w:val="20"/>
                <w:szCs w:val="20"/>
                <w:lang w:val="lt-LT"/>
              </w:rPr>
              <w:t>Intervalas 2</w:t>
            </w:r>
          </w:p>
        </w:tc>
        <w:tc>
          <w:tcPr>
            <w:tcW w:w="3544" w:type="dxa"/>
            <w:gridSpan w:val="5"/>
            <w:tcBorders>
              <w:top w:val="single" w:sz="8" w:space="0" w:color="000000"/>
              <w:left w:val="single" w:sz="8" w:space="0" w:color="000000"/>
              <w:bottom w:val="nil"/>
              <w:right w:val="single" w:sz="5" w:space="0" w:color="000000"/>
            </w:tcBorders>
          </w:tcPr>
          <w:p w14:paraId="27D6A68D" w14:textId="77777777" w:rsidR="007334D8" w:rsidRPr="00877C65" w:rsidRDefault="007334D8" w:rsidP="00210693">
            <w:pPr>
              <w:ind w:left="3"/>
              <w:rPr>
                <w:rFonts w:ascii="Times New Roman" w:hAnsi="Times New Roman" w:cs="Times New Roman"/>
                <w:sz w:val="20"/>
                <w:szCs w:val="20"/>
                <w:lang w:val="lt-LT"/>
              </w:rPr>
            </w:pPr>
          </w:p>
        </w:tc>
      </w:tr>
      <w:tr w:rsidR="007334D8" w:rsidRPr="00F45DC8" w14:paraId="7548A92A" w14:textId="77777777" w:rsidTr="00210693">
        <w:trPr>
          <w:trHeight w:hRule="exact" w:val="144"/>
        </w:trPr>
        <w:tc>
          <w:tcPr>
            <w:tcW w:w="9911" w:type="dxa"/>
            <w:gridSpan w:val="13"/>
            <w:tcBorders>
              <w:top w:val="nil"/>
              <w:left w:val="single" w:sz="5" w:space="0" w:color="000000"/>
              <w:bottom w:val="single" w:sz="5" w:space="0" w:color="000000"/>
              <w:right w:val="single" w:sz="5" w:space="0" w:color="000000"/>
            </w:tcBorders>
          </w:tcPr>
          <w:p w14:paraId="16C0960A" w14:textId="77777777" w:rsidR="007334D8" w:rsidRPr="00877C65" w:rsidRDefault="007334D8" w:rsidP="00210693">
            <w:pPr>
              <w:ind w:left="3"/>
              <w:rPr>
                <w:rFonts w:ascii="Times New Roman" w:hAnsi="Times New Roman" w:cs="Times New Roman"/>
                <w:sz w:val="20"/>
                <w:szCs w:val="20"/>
                <w:lang w:val="lt-LT"/>
              </w:rPr>
            </w:pPr>
          </w:p>
        </w:tc>
      </w:tr>
      <w:tr w:rsidR="007334D8" w:rsidRPr="00F45DC8" w14:paraId="44AF31BC" w14:textId="77777777" w:rsidTr="00210693">
        <w:trPr>
          <w:trHeight w:hRule="exact" w:val="470"/>
        </w:trPr>
        <w:tc>
          <w:tcPr>
            <w:tcW w:w="3378" w:type="dxa"/>
            <w:gridSpan w:val="4"/>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7F8E9E8C" w14:textId="77777777" w:rsidR="007334D8" w:rsidRPr="00877C65" w:rsidRDefault="007334D8" w:rsidP="00210693">
            <w:pPr>
              <w:pStyle w:val="TableParagraph"/>
              <w:ind w:left="142"/>
              <w:rPr>
                <w:sz w:val="20"/>
                <w:szCs w:val="20"/>
                <w:lang w:val="lt-LT"/>
              </w:rPr>
            </w:pPr>
            <w:r w:rsidRPr="00877C65">
              <w:rPr>
                <w:b/>
                <w:bCs/>
                <w:sz w:val="20"/>
                <w:szCs w:val="20"/>
                <w:lang w:val="lt-LT"/>
              </w:rPr>
              <w:t>Nuolatinis gydymas</w:t>
            </w:r>
          </w:p>
          <w:p w14:paraId="1D656F73" w14:textId="77777777" w:rsidR="007334D8" w:rsidRPr="00877C65" w:rsidRDefault="007334D8" w:rsidP="00210693">
            <w:pPr>
              <w:pStyle w:val="TableParagraph"/>
              <w:ind w:left="142"/>
              <w:rPr>
                <w:sz w:val="20"/>
                <w:szCs w:val="20"/>
                <w:lang w:val="lt-LT"/>
              </w:rPr>
            </w:pPr>
            <w:r w:rsidRPr="00877C65">
              <w:rPr>
                <w:i/>
                <w:iCs/>
                <w:sz w:val="20"/>
                <w:szCs w:val="20"/>
                <w:lang w:val="lt-LT"/>
              </w:rPr>
              <w:t>(vartojimas be pertraukos)</w:t>
            </w:r>
          </w:p>
        </w:tc>
        <w:tc>
          <w:tcPr>
            <w:tcW w:w="3168" w:type="dxa"/>
            <w:gridSpan w:val="5"/>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57715BBA" w14:textId="77777777" w:rsidR="007334D8" w:rsidRPr="00877C65" w:rsidRDefault="007334D8" w:rsidP="00210693">
            <w:pPr>
              <w:pStyle w:val="TableParagraph"/>
              <w:ind w:left="22"/>
              <w:rPr>
                <w:b/>
                <w:sz w:val="20"/>
                <w:szCs w:val="20"/>
                <w:lang w:val="lt-LT"/>
              </w:rPr>
            </w:pPr>
            <w:r w:rsidRPr="00877C65">
              <w:rPr>
                <w:b/>
                <w:sz w:val="20"/>
                <w:szCs w:val="20"/>
                <w:lang w:val="lt-LT"/>
              </w:rPr>
              <w:t>Dozė</w:t>
            </w:r>
          </w:p>
        </w:tc>
        <w:tc>
          <w:tcPr>
            <w:tcW w:w="3365" w:type="dxa"/>
            <w:gridSpan w:val="4"/>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32D8DD51" w14:textId="77777777" w:rsidR="007334D8" w:rsidRPr="00877C65" w:rsidRDefault="007334D8" w:rsidP="00210693">
            <w:pPr>
              <w:pStyle w:val="TableParagraph"/>
              <w:ind w:left="22"/>
              <w:rPr>
                <w:b/>
                <w:sz w:val="20"/>
                <w:szCs w:val="20"/>
                <w:lang w:val="lt-LT"/>
              </w:rPr>
            </w:pPr>
            <w:r w:rsidRPr="00877C65">
              <w:rPr>
                <w:b/>
                <w:sz w:val="20"/>
                <w:szCs w:val="20"/>
                <w:lang w:val="lt-LT"/>
              </w:rPr>
              <w:t>Gydymo trukmė</w:t>
            </w:r>
          </w:p>
        </w:tc>
      </w:tr>
      <w:tr w:rsidR="007334D8" w:rsidRPr="00F45DC8" w14:paraId="6B0B851B" w14:textId="77777777" w:rsidTr="00210693">
        <w:trPr>
          <w:trHeight w:hRule="exact" w:val="931"/>
        </w:trPr>
        <w:tc>
          <w:tcPr>
            <w:tcW w:w="3378" w:type="dxa"/>
            <w:gridSpan w:val="4"/>
            <w:tcBorders>
              <w:top w:val="single" w:sz="5" w:space="0" w:color="000000"/>
              <w:left w:val="single" w:sz="5" w:space="0" w:color="000000"/>
              <w:bottom w:val="single" w:sz="5" w:space="0" w:color="000000"/>
              <w:right w:val="single" w:sz="5" w:space="0" w:color="000000"/>
            </w:tcBorders>
          </w:tcPr>
          <w:p w14:paraId="1013D3D0" w14:textId="77777777" w:rsidR="007334D8" w:rsidRPr="00877C65" w:rsidRDefault="007334D8" w:rsidP="00210693">
            <w:pPr>
              <w:ind w:left="3"/>
              <w:rPr>
                <w:rFonts w:ascii="Times New Roman" w:hAnsi="Times New Roman" w:cs="Times New Roman"/>
                <w:sz w:val="20"/>
                <w:szCs w:val="20"/>
                <w:lang w:val="lt-LT"/>
              </w:rPr>
            </w:pPr>
          </w:p>
        </w:tc>
        <w:tc>
          <w:tcPr>
            <w:tcW w:w="3168" w:type="dxa"/>
            <w:gridSpan w:val="5"/>
            <w:tcBorders>
              <w:top w:val="single" w:sz="5" w:space="0" w:color="000000"/>
              <w:left w:val="single" w:sz="5" w:space="0" w:color="000000"/>
              <w:bottom w:val="single" w:sz="5" w:space="0" w:color="000000"/>
              <w:right w:val="single" w:sz="5" w:space="0" w:color="000000"/>
            </w:tcBorders>
          </w:tcPr>
          <w:p w14:paraId="63B19639" w14:textId="77777777" w:rsidR="007334D8" w:rsidRPr="00877C65" w:rsidRDefault="007334D8" w:rsidP="00210693">
            <w:pPr>
              <w:pStyle w:val="TableParagraph"/>
              <w:ind w:left="22"/>
              <w:rPr>
                <w:sz w:val="20"/>
                <w:szCs w:val="20"/>
                <w:lang w:val="lt-LT"/>
              </w:rPr>
            </w:pPr>
            <w:r w:rsidRPr="00877C65">
              <w:rPr>
                <w:sz w:val="20"/>
                <w:szCs w:val="20"/>
                <w:lang w:val="lt-LT"/>
              </w:rPr>
              <w:t xml:space="preserve">2 kietosios kapsulės vieną kartą per parą (atitinka 200 mg </w:t>
            </w:r>
            <w:proofErr w:type="spellStart"/>
            <w:r w:rsidRPr="00877C65">
              <w:rPr>
                <w:sz w:val="20"/>
                <w:szCs w:val="20"/>
                <w:lang w:val="lt-LT"/>
              </w:rPr>
              <w:t>itrakonazolo</w:t>
            </w:r>
            <w:proofErr w:type="spellEnd"/>
            <w:r w:rsidRPr="00877C65">
              <w:rPr>
                <w:sz w:val="20"/>
                <w:szCs w:val="20"/>
                <w:lang w:val="lt-LT"/>
              </w:rPr>
              <w:t xml:space="preserve"> per parą)</w:t>
            </w:r>
          </w:p>
        </w:tc>
        <w:tc>
          <w:tcPr>
            <w:tcW w:w="3365" w:type="dxa"/>
            <w:gridSpan w:val="4"/>
            <w:tcBorders>
              <w:top w:val="single" w:sz="5" w:space="0" w:color="000000"/>
              <w:left w:val="single" w:sz="5" w:space="0" w:color="000000"/>
              <w:bottom w:val="single" w:sz="5" w:space="0" w:color="000000"/>
              <w:right w:val="single" w:sz="5" w:space="0" w:color="000000"/>
            </w:tcBorders>
          </w:tcPr>
          <w:p w14:paraId="2EDCE35F" w14:textId="77777777" w:rsidR="007334D8" w:rsidRPr="00877C65" w:rsidRDefault="007334D8" w:rsidP="00210693">
            <w:pPr>
              <w:pStyle w:val="TableParagraph"/>
              <w:ind w:left="22"/>
              <w:rPr>
                <w:sz w:val="20"/>
                <w:szCs w:val="20"/>
                <w:lang w:val="lt-LT"/>
              </w:rPr>
            </w:pPr>
            <w:r w:rsidRPr="00877C65">
              <w:rPr>
                <w:sz w:val="20"/>
                <w:szCs w:val="20"/>
                <w:lang w:val="lt-LT"/>
              </w:rPr>
              <w:t>3 mėnesiai kaip taisyklė (tik jeigu pažeisti rankų pirštų nagai, gali pakakti trumpesnės trukmės).</w:t>
            </w:r>
          </w:p>
        </w:tc>
      </w:tr>
    </w:tbl>
    <w:p w14:paraId="0BA93B47" w14:textId="77777777" w:rsidR="007334D8" w:rsidRDefault="007334D8" w:rsidP="00FB26DE">
      <w:pPr>
        <w:tabs>
          <w:tab w:val="left" w:pos="0"/>
          <w:tab w:val="left" w:pos="567"/>
        </w:tabs>
        <w:spacing w:after="0" w:line="240" w:lineRule="auto"/>
        <w:rPr>
          <w:rFonts w:ascii="Times New Roman" w:eastAsia="Times New Roman" w:hAnsi="Times New Roman" w:cs="Times New Roman"/>
        </w:rPr>
      </w:pPr>
    </w:p>
    <w:p w14:paraId="56CA1414" w14:textId="77777777" w:rsidR="007334D8" w:rsidRPr="00702C29" w:rsidRDefault="007334D8" w:rsidP="007334D8">
      <w:pPr>
        <w:pStyle w:val="Pagrindinistekstas"/>
        <w:ind w:left="3" w:right="412"/>
        <w:rPr>
          <w:rFonts w:ascii="Times New Roman" w:hAnsi="Times New Roman" w:cs="Times New Roman"/>
          <w:i w:val="0"/>
          <w:color w:val="auto"/>
          <w:lang w:val="lt-LT"/>
        </w:rPr>
      </w:pPr>
      <w:proofErr w:type="spellStart"/>
      <w:r w:rsidRPr="00702C29">
        <w:rPr>
          <w:rFonts w:ascii="Times New Roman" w:hAnsi="Times New Roman" w:cs="Times New Roman"/>
          <w:i w:val="0"/>
          <w:color w:val="auto"/>
          <w:lang w:val="lt-LT"/>
        </w:rPr>
        <w:t>Itrakonazolas</w:t>
      </w:r>
      <w:proofErr w:type="spellEnd"/>
      <w:r w:rsidRPr="00702C29">
        <w:rPr>
          <w:rFonts w:ascii="Times New Roman" w:hAnsi="Times New Roman" w:cs="Times New Roman"/>
          <w:i w:val="0"/>
          <w:color w:val="auto"/>
          <w:lang w:val="lt-LT"/>
        </w:rPr>
        <w:t xml:space="preserve"> odoje ir naguose išlieka reikšmingai ilgiau.</w:t>
      </w:r>
    </w:p>
    <w:p w14:paraId="21712799" w14:textId="77777777" w:rsidR="007334D8" w:rsidRPr="00702C29" w:rsidRDefault="007334D8" w:rsidP="007334D8">
      <w:pPr>
        <w:pStyle w:val="Pagrindinistekstas"/>
        <w:ind w:left="3" w:right="412"/>
        <w:rPr>
          <w:rFonts w:ascii="Times New Roman" w:hAnsi="Times New Roman" w:cs="Times New Roman"/>
          <w:i w:val="0"/>
          <w:color w:val="auto"/>
          <w:lang w:val="lt-LT"/>
        </w:rPr>
      </w:pPr>
      <w:r w:rsidRPr="00702C29">
        <w:rPr>
          <w:rFonts w:ascii="Times New Roman" w:hAnsi="Times New Roman" w:cs="Times New Roman"/>
          <w:i w:val="0"/>
          <w:color w:val="auto"/>
          <w:lang w:val="lt-LT"/>
        </w:rPr>
        <w:t xml:space="preserve">Optimalus odos ligų pasveikimas pasiekiamas per 2-4 savaites, nagų – per 6-9 mėnesius po </w:t>
      </w:r>
      <w:proofErr w:type="spellStart"/>
      <w:r w:rsidRPr="00702C29">
        <w:rPr>
          <w:rFonts w:ascii="Times New Roman" w:hAnsi="Times New Roman" w:cs="Times New Roman"/>
          <w:i w:val="0"/>
          <w:color w:val="auto"/>
          <w:lang w:val="lt-LT"/>
        </w:rPr>
        <w:t>itrakonazolo</w:t>
      </w:r>
      <w:proofErr w:type="spellEnd"/>
      <w:r w:rsidRPr="00702C29">
        <w:rPr>
          <w:rFonts w:ascii="Times New Roman" w:hAnsi="Times New Roman" w:cs="Times New Roman"/>
          <w:i w:val="0"/>
          <w:color w:val="auto"/>
          <w:lang w:val="lt-LT"/>
        </w:rPr>
        <w:t xml:space="preserve"> kapsulių vartojimo.</w:t>
      </w:r>
    </w:p>
    <w:p w14:paraId="44832031"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b/>
        </w:rPr>
      </w:pPr>
    </w:p>
    <w:p w14:paraId="7576E066"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 xml:space="preserve">Ką daryti pavartojus per didelę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rPr>
        <w:t xml:space="preserve"> dozę?</w:t>
      </w:r>
    </w:p>
    <w:p w14:paraId="6C8B98C5"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Jeigu iš karto išgersite daugiau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kapsulių negu reikia, kreipkitės į savo gydytoją, ligoninę arba vaistininką, kad informuotų apie riziką ir patartų, kokių veiksmų imtis. Perdozavimo simptomai yra pykinimas, pilvo skausmas, galvos svaigimas, galvos skausmas bei kitokios 4</w:t>
      </w:r>
      <w:r w:rsidR="00253F23">
        <w:rPr>
          <w:rFonts w:ascii="Times New Roman" w:eastAsia="Times New Roman" w:hAnsi="Times New Roman" w:cs="Times New Roman"/>
        </w:rPr>
        <w:t> </w:t>
      </w:r>
      <w:r w:rsidRPr="00FB26DE">
        <w:rPr>
          <w:rFonts w:ascii="Times New Roman" w:eastAsia="Times New Roman" w:hAnsi="Times New Roman" w:cs="Times New Roman"/>
        </w:rPr>
        <w:t xml:space="preserve">skyriuje išvardytos reakcijos. </w:t>
      </w:r>
    </w:p>
    <w:p w14:paraId="4270B72D"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b/>
        </w:rPr>
      </w:pPr>
    </w:p>
    <w:p w14:paraId="79300BB1"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 xml:space="preserve">Pamiršus pavartoti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p>
    <w:p w14:paraId="433D770B" w14:textId="77777777" w:rsidR="00FB26DE" w:rsidRPr="00FB26DE" w:rsidRDefault="00FB26DE" w:rsidP="00FB26DE">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Jeigu įprastiniu laiku kapsulę išgerti pamiršite, gerkite ją tuoj pat, kai tik prisiminsite. Tačiau jeigu bus jau beveik atėjęs kitos dozės vartojimo laikas, užmirštąją dozę gerkite įprastiniu laiku. </w:t>
      </w:r>
      <w:r w:rsidR="002178A7" w:rsidRPr="002178A7">
        <w:rPr>
          <w:rFonts w:ascii="Times New Roman" w:eastAsia="Times New Roman" w:hAnsi="Times New Roman" w:cs="Times New Roman"/>
        </w:rPr>
        <w:t>Negalima vartoti</w:t>
      </w:r>
      <w:r w:rsidRPr="00FB26DE">
        <w:rPr>
          <w:rFonts w:ascii="Times New Roman" w:eastAsia="Times New Roman" w:hAnsi="Times New Roman" w:cs="Times New Roman"/>
        </w:rPr>
        <w:t xml:space="preserve"> dvigubos dozės </w:t>
      </w:r>
      <w:r w:rsidR="002178A7" w:rsidRPr="002178A7">
        <w:rPr>
          <w:rFonts w:ascii="Times New Roman" w:eastAsia="Times New Roman" w:hAnsi="Times New Roman" w:cs="Times New Roman"/>
        </w:rPr>
        <w:t>norint kompensuoti praleistą dozę</w:t>
      </w:r>
      <w:r w:rsidRPr="00FB26DE">
        <w:rPr>
          <w:rFonts w:ascii="Times New Roman" w:eastAsia="Times New Roman" w:hAnsi="Times New Roman" w:cs="Times New Roman"/>
        </w:rPr>
        <w:t>.</w:t>
      </w:r>
    </w:p>
    <w:p w14:paraId="280CB0A6"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p>
    <w:p w14:paraId="09E18702"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b/>
        </w:rPr>
        <w:t xml:space="preserve">Nustojus vartoti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rPr>
        <w:t xml:space="preserve"> </w:t>
      </w:r>
    </w:p>
    <w:p w14:paraId="2C04FBC5"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r w:rsidRPr="00FB26DE">
        <w:rPr>
          <w:rFonts w:ascii="Times New Roman" w:eastAsia="Times New Roman" w:hAnsi="Times New Roman" w:cs="Times New Roman"/>
        </w:rPr>
        <w:t>Kiek laiko šio vaisto reikės vartoti, pasakys gydytojas. Nebaigę gydymo, kapsulių vartojimo nenutraukite, kadangi infekcija gali būti nevisiškai sunaikinta. Baigus gydymą, ligos simptomai gali neišnykti kelias savaites.</w:t>
      </w:r>
    </w:p>
    <w:p w14:paraId="563B7634"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
    <w:p w14:paraId="4232873A"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
    <w:p w14:paraId="277A89D9" w14:textId="77777777" w:rsidR="00FB26DE" w:rsidRPr="00FB26DE" w:rsidRDefault="00FB26DE" w:rsidP="00FB26DE">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FB26DE">
        <w:rPr>
          <w:rFonts w:ascii="Times New Roman" w:eastAsia="Times New Roman" w:hAnsi="Times New Roman" w:cs="Times New Roman"/>
          <w:b/>
          <w:caps/>
        </w:rPr>
        <w:t>4.</w:t>
      </w:r>
      <w:r w:rsidRPr="00FB26DE">
        <w:rPr>
          <w:rFonts w:ascii="Times New Roman" w:eastAsia="Times New Roman" w:hAnsi="Times New Roman" w:cs="Times New Roman"/>
          <w:b/>
          <w:caps/>
        </w:rPr>
        <w:tab/>
        <w:t>G</w:t>
      </w:r>
      <w:r w:rsidRPr="00FB26DE">
        <w:rPr>
          <w:rFonts w:ascii="Times New Roman" w:eastAsia="Times New Roman" w:hAnsi="Times New Roman" w:cs="Times New Roman"/>
          <w:b/>
        </w:rPr>
        <w:t>alimas šalutinis poveikis</w:t>
      </w:r>
    </w:p>
    <w:p w14:paraId="23071224"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p>
    <w:p w14:paraId="614FAD6B"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Šis vaistas, kaip ir visi kiti, gali sukelti šalutinį poveikį, nors jis pasireiškia ne visiems žmonėms.</w:t>
      </w:r>
    </w:p>
    <w:p w14:paraId="5334C626" w14:textId="77777777" w:rsidR="007334D8" w:rsidRPr="00DC5B57" w:rsidRDefault="007334D8" w:rsidP="007334D8">
      <w:p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Vaistai gali sukelti sunkias alergines reakcijas.</w:t>
      </w:r>
    </w:p>
    <w:p w14:paraId="2AA279DF" w14:textId="77777777" w:rsidR="007334D8" w:rsidRPr="00DC5B57" w:rsidRDefault="007334D8" w:rsidP="007334D8">
      <w:pPr>
        <w:tabs>
          <w:tab w:val="left" w:pos="567"/>
        </w:tabs>
        <w:spacing w:after="0" w:line="240" w:lineRule="auto"/>
        <w:ind w:left="567" w:hanging="567"/>
        <w:rPr>
          <w:rFonts w:ascii="Times New Roman" w:eastAsia="Times New Roman" w:hAnsi="Times New Roman" w:cs="Times New Roman"/>
        </w:rPr>
      </w:pPr>
    </w:p>
    <w:p w14:paraId="362A203A" w14:textId="77777777" w:rsidR="007334D8" w:rsidRPr="00DC5B57" w:rsidRDefault="007334D8" w:rsidP="007334D8">
      <w:pPr>
        <w:tabs>
          <w:tab w:val="left" w:pos="567"/>
        </w:tabs>
        <w:spacing w:after="0" w:line="240" w:lineRule="auto"/>
        <w:ind w:left="567" w:hanging="567"/>
        <w:rPr>
          <w:rFonts w:ascii="Times New Roman" w:eastAsia="Times New Roman" w:hAnsi="Times New Roman" w:cs="Times New Roman"/>
          <w:b/>
        </w:rPr>
      </w:pPr>
      <w:r w:rsidRPr="00DC5B57">
        <w:rPr>
          <w:rFonts w:ascii="Times New Roman" w:eastAsia="Times New Roman" w:hAnsi="Times New Roman" w:cs="Times New Roman"/>
          <w:b/>
        </w:rPr>
        <w:t xml:space="preserve">Nustokite vartoti </w:t>
      </w:r>
      <w:proofErr w:type="spellStart"/>
      <w:r w:rsidRPr="00DC5B57">
        <w:rPr>
          <w:rFonts w:ascii="Times New Roman" w:eastAsia="Times New Roman" w:hAnsi="Times New Roman" w:cs="Times New Roman"/>
          <w:b/>
        </w:rPr>
        <w:t>Itraconazol</w:t>
      </w:r>
      <w:proofErr w:type="spellEnd"/>
      <w:r w:rsidRPr="00DC5B57">
        <w:rPr>
          <w:rFonts w:ascii="Times New Roman" w:eastAsia="Times New Roman" w:hAnsi="Times New Roman" w:cs="Times New Roman"/>
          <w:b/>
        </w:rPr>
        <w:t xml:space="preserve"> </w:t>
      </w:r>
      <w:proofErr w:type="spellStart"/>
      <w:r w:rsidRPr="00DC5B57">
        <w:rPr>
          <w:rFonts w:ascii="Times New Roman" w:eastAsia="Times New Roman" w:hAnsi="Times New Roman" w:cs="Times New Roman"/>
          <w:b/>
        </w:rPr>
        <w:t>Actavis</w:t>
      </w:r>
      <w:proofErr w:type="spellEnd"/>
      <w:r w:rsidRPr="00DC5B57">
        <w:rPr>
          <w:rFonts w:ascii="Times New Roman" w:eastAsia="Times New Roman" w:hAnsi="Times New Roman" w:cs="Times New Roman"/>
          <w:b/>
        </w:rPr>
        <w:t xml:space="preserve"> ir nedelsiant kreipkitės į gydytoją, jeigu pasireiškia:</w:t>
      </w:r>
    </w:p>
    <w:p w14:paraId="09231E1A" w14:textId="77777777" w:rsidR="007334D8" w:rsidRPr="00DC5B57" w:rsidRDefault="007334D8" w:rsidP="007334D8">
      <w:pPr>
        <w:pStyle w:val="Sraopastraipa"/>
        <w:numPr>
          <w:ilvl w:val="0"/>
          <w:numId w:val="67"/>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bet koks staigus švokštimas, apsunkintas kvėpavimas, veido patinimas, bėrimas, niežulys (ypač išplitęs visame kūne) arba sunki odos liga (paplitęs bėrimas su pleiskanojimu, pūslės burnoje, akyse ir ant lyties organų arba smulkus </w:t>
      </w:r>
      <w:proofErr w:type="spellStart"/>
      <w:r w:rsidRPr="00DC5B57">
        <w:rPr>
          <w:rFonts w:ascii="Times New Roman" w:eastAsia="Times New Roman" w:hAnsi="Times New Roman" w:cs="Times New Roman"/>
        </w:rPr>
        <w:t>pustulinis</w:t>
      </w:r>
      <w:proofErr w:type="spellEnd"/>
      <w:r w:rsidRPr="00DC5B57">
        <w:rPr>
          <w:rFonts w:ascii="Times New Roman" w:eastAsia="Times New Roman" w:hAnsi="Times New Roman" w:cs="Times New Roman"/>
        </w:rPr>
        <w:t xml:space="preserve"> bėrimas ar </w:t>
      </w:r>
      <w:proofErr w:type="spellStart"/>
      <w:r w:rsidRPr="00DC5B57">
        <w:rPr>
          <w:rFonts w:ascii="Times New Roman" w:eastAsia="Times New Roman" w:hAnsi="Times New Roman" w:cs="Times New Roman"/>
        </w:rPr>
        <w:t>pūslytės</w:t>
      </w:r>
      <w:proofErr w:type="spellEnd"/>
      <w:r w:rsidRPr="00DC5B57">
        <w:rPr>
          <w:rFonts w:ascii="Times New Roman" w:eastAsia="Times New Roman" w:hAnsi="Times New Roman" w:cs="Times New Roman"/>
        </w:rPr>
        <w:t>);</w:t>
      </w:r>
    </w:p>
    <w:p w14:paraId="2346746F" w14:textId="77777777" w:rsidR="007334D8" w:rsidRPr="00DC5B57" w:rsidRDefault="007334D8" w:rsidP="007334D8">
      <w:pPr>
        <w:pStyle w:val="Sraopastraipa"/>
        <w:numPr>
          <w:ilvl w:val="0"/>
          <w:numId w:val="67"/>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išreikšta apetito stoka, pykinimas, vėmimas, neįprastas nuovargis, pilvo skausmas, neįprastai tamsus šlapimas arba blyškios išmatos. Tai gali būti sunkios kepenų ligos simptomai;</w:t>
      </w:r>
    </w:p>
    <w:p w14:paraId="60ED8783" w14:textId="77777777" w:rsidR="007334D8" w:rsidRPr="00DC5B57" w:rsidRDefault="007334D8" w:rsidP="007334D8">
      <w:pPr>
        <w:pStyle w:val="Sraopastraipa"/>
        <w:numPr>
          <w:ilvl w:val="0"/>
          <w:numId w:val="67"/>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simptomai, panašūs į širdies nepakankamumo požymius – dusulys, staigus svorio padidėjimas, kojų patinimas, neįprastas nuovargis, pasikartojantis nubudimas naktį.</w:t>
      </w:r>
    </w:p>
    <w:p w14:paraId="1374877B" w14:textId="77777777" w:rsidR="007334D8" w:rsidRPr="00DC5B57" w:rsidRDefault="007334D8" w:rsidP="007334D8">
      <w:pPr>
        <w:tabs>
          <w:tab w:val="left" w:pos="567"/>
        </w:tabs>
        <w:spacing w:after="0" w:line="240" w:lineRule="auto"/>
        <w:ind w:left="567" w:hanging="567"/>
        <w:rPr>
          <w:rFonts w:ascii="Times New Roman" w:eastAsia="Times New Roman" w:hAnsi="Times New Roman" w:cs="Times New Roman"/>
        </w:rPr>
      </w:pPr>
    </w:p>
    <w:p w14:paraId="787E39D2" w14:textId="0B016272" w:rsidR="007334D8" w:rsidRPr="00DC5B57" w:rsidRDefault="007334D8" w:rsidP="007334D8">
      <w:pPr>
        <w:tabs>
          <w:tab w:val="left" w:pos="0"/>
        </w:tabs>
        <w:spacing w:after="0" w:line="240" w:lineRule="auto"/>
        <w:rPr>
          <w:rFonts w:ascii="Times New Roman" w:eastAsia="Times New Roman" w:hAnsi="Times New Roman" w:cs="Times New Roman"/>
          <w:b/>
        </w:rPr>
      </w:pPr>
      <w:r w:rsidRPr="00DC5B57">
        <w:rPr>
          <w:rFonts w:ascii="Times New Roman" w:eastAsia="Times New Roman" w:hAnsi="Times New Roman" w:cs="Times New Roman"/>
          <w:b/>
        </w:rPr>
        <w:t xml:space="preserve">Jūs turite nedelsiant kreiptis į gydytoją nedelsiant, jeigu pasireiškia bet kuris </w:t>
      </w:r>
      <w:r w:rsidR="00147AAD" w:rsidRPr="00D34AE0">
        <w:rPr>
          <w:rFonts w:ascii="Times New Roman" w:eastAsia="Times New Roman" w:hAnsi="Times New Roman" w:cs="Times New Roman"/>
          <w:b/>
        </w:rPr>
        <w:t>ž</w:t>
      </w:r>
      <w:r w:rsidRPr="00D34AE0">
        <w:rPr>
          <w:rFonts w:ascii="Times New Roman" w:eastAsia="Times New Roman" w:hAnsi="Times New Roman" w:cs="Times New Roman"/>
          <w:b/>
        </w:rPr>
        <w:t>emiau</w:t>
      </w:r>
      <w:r w:rsidRPr="00DC5B57">
        <w:rPr>
          <w:rFonts w:ascii="Times New Roman" w:eastAsia="Times New Roman" w:hAnsi="Times New Roman" w:cs="Times New Roman"/>
          <w:b/>
        </w:rPr>
        <w:t xml:space="preserve"> išvardytas šalutinis poveikis: </w:t>
      </w:r>
    </w:p>
    <w:p w14:paraId="1D7D19B6" w14:textId="77777777" w:rsidR="007334D8" w:rsidRPr="00DC5B57" w:rsidRDefault="007334D8" w:rsidP="007334D8">
      <w:pPr>
        <w:pStyle w:val="Sraopastraipa"/>
        <w:numPr>
          <w:ilvl w:val="0"/>
          <w:numId w:val="68"/>
        </w:numPr>
        <w:tabs>
          <w:tab w:val="left" w:pos="0"/>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lastRenderedPageBreak/>
        <w:t xml:space="preserve">jaučiamas dilgčiojimas, atsiranda jautrumas šviesai, galūnių nejautrumas arba silpnumas, </w:t>
      </w:r>
    </w:p>
    <w:p w14:paraId="63502EA9" w14:textId="3B1CC1CB" w:rsidR="007334D8" w:rsidRPr="00DC5B57" w:rsidRDefault="007334D8" w:rsidP="007334D8">
      <w:pPr>
        <w:pStyle w:val="Sraopastraipa"/>
        <w:numPr>
          <w:ilvl w:val="0"/>
          <w:numId w:val="68"/>
        </w:numPr>
        <w:tabs>
          <w:tab w:val="left" w:pos="0"/>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neryškus matymas arba dvejinimasis akyse, skambėjimas ausyse, sutrinka šlapinimosi kontrolė arba atsiranda didesnis potraukis </w:t>
      </w:r>
      <w:r w:rsidRPr="00D34AE0">
        <w:rPr>
          <w:rFonts w:ascii="Times New Roman" w:eastAsia="Times New Roman" w:hAnsi="Times New Roman" w:cs="Times New Roman"/>
        </w:rPr>
        <w:t>šlapintis</w:t>
      </w:r>
      <w:r w:rsidR="00325C21">
        <w:rPr>
          <w:rFonts w:ascii="Times New Roman" w:eastAsia="Times New Roman" w:hAnsi="Times New Roman" w:cs="Times New Roman"/>
        </w:rPr>
        <w:t>;</w:t>
      </w:r>
    </w:p>
    <w:p w14:paraId="161AF78B" w14:textId="77777777" w:rsidR="007334D8" w:rsidRPr="00DC5B57" w:rsidRDefault="007334D8" w:rsidP="007334D8">
      <w:pPr>
        <w:pStyle w:val="Sraopastraipa"/>
        <w:numPr>
          <w:ilvl w:val="0"/>
          <w:numId w:val="68"/>
        </w:numPr>
        <w:tabs>
          <w:tab w:val="left" w:pos="0"/>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atsiranda apkurtimo simptomų;</w:t>
      </w:r>
    </w:p>
    <w:p w14:paraId="2397436C" w14:textId="77777777" w:rsidR="007334D8" w:rsidRPr="00DC5B57" w:rsidRDefault="007334D8" w:rsidP="007334D8">
      <w:pPr>
        <w:pStyle w:val="Sraopastraipa"/>
        <w:numPr>
          <w:ilvl w:val="0"/>
          <w:numId w:val="68"/>
        </w:numPr>
        <w:tabs>
          <w:tab w:val="left" w:pos="0"/>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stiprus pilvo viršutinės dalies skausmas, dažnai su pykinimu ir vėmimu dėl kasos uždegimo (pankreatito).</w:t>
      </w:r>
    </w:p>
    <w:p w14:paraId="17B0645C" w14:textId="6B9B6C6A" w:rsidR="00FB26DE" w:rsidRPr="00FB26DE" w:rsidRDefault="00FB26DE" w:rsidP="002B38A4">
      <w:pPr>
        <w:tabs>
          <w:tab w:val="left" w:pos="0"/>
        </w:tabs>
        <w:spacing w:after="0" w:line="240" w:lineRule="auto"/>
        <w:rPr>
          <w:rFonts w:ascii="Times New Roman" w:eastAsia="Times New Roman" w:hAnsi="Times New Roman" w:cs="Times New Roman"/>
        </w:rPr>
      </w:pPr>
    </w:p>
    <w:p w14:paraId="6506DE4F" w14:textId="77777777" w:rsidR="00FB26DE" w:rsidRPr="00FB26DE" w:rsidRDefault="00FB26DE" w:rsidP="00FB26DE">
      <w:pPr>
        <w:tabs>
          <w:tab w:val="left" w:pos="0"/>
          <w:tab w:val="left" w:pos="567"/>
        </w:tabs>
        <w:spacing w:after="0" w:line="240" w:lineRule="auto"/>
        <w:ind w:left="567" w:hanging="567"/>
        <w:rPr>
          <w:rFonts w:ascii="Times New Roman" w:eastAsia="Times New Roman" w:hAnsi="Times New Roman" w:cs="Times New Roman"/>
        </w:rPr>
      </w:pPr>
    </w:p>
    <w:p w14:paraId="538B6214" w14:textId="101FA2E2" w:rsidR="00FB26DE" w:rsidRPr="00FB26DE" w:rsidRDefault="00FB26DE" w:rsidP="00FB26DE">
      <w:pPr>
        <w:tabs>
          <w:tab w:val="left" w:pos="0"/>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Kit</w:t>
      </w:r>
      <w:r w:rsidR="00EB1791">
        <w:rPr>
          <w:rFonts w:ascii="Times New Roman" w:eastAsia="Times New Roman" w:hAnsi="Times New Roman" w:cs="Times New Roman"/>
          <w:b/>
        </w:rPr>
        <w:t>a</w:t>
      </w:r>
      <w:r w:rsidRPr="00FB26DE">
        <w:rPr>
          <w:rFonts w:ascii="Times New Roman" w:eastAsia="Times New Roman" w:hAnsi="Times New Roman" w:cs="Times New Roman"/>
          <w:b/>
        </w:rPr>
        <w:t xml:space="preserve">s galimas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rPr>
        <w:t xml:space="preserve"> šalutinis poveikis</w:t>
      </w:r>
    </w:p>
    <w:p w14:paraId="253E69E4" w14:textId="77777777" w:rsidR="00FB26DE" w:rsidRPr="00FB26DE" w:rsidRDefault="00FB26DE" w:rsidP="00FB26DE">
      <w:pPr>
        <w:tabs>
          <w:tab w:val="left" w:pos="0"/>
          <w:tab w:val="left" w:pos="567"/>
        </w:tabs>
        <w:spacing w:after="0" w:line="240" w:lineRule="auto"/>
        <w:ind w:left="567" w:hanging="567"/>
        <w:rPr>
          <w:rFonts w:ascii="Times New Roman" w:eastAsia="Times New Roman" w:hAnsi="Times New Roman" w:cs="Times New Roman"/>
          <w:b/>
        </w:rPr>
      </w:pPr>
    </w:p>
    <w:p w14:paraId="72024ED4" w14:textId="77777777" w:rsidR="007334D8" w:rsidRPr="00DC5B57" w:rsidRDefault="007334D8" w:rsidP="007334D8">
      <w:pPr>
        <w:tabs>
          <w:tab w:val="left" w:pos="567"/>
        </w:tabs>
        <w:spacing w:after="0"/>
        <w:ind w:right="-29"/>
        <w:rPr>
          <w:rFonts w:ascii="Times New Roman" w:hAnsi="Times New Roman" w:cs="Times New Roman"/>
        </w:rPr>
      </w:pPr>
      <w:r w:rsidRPr="00DC5B57">
        <w:rPr>
          <w:rFonts w:ascii="Times New Roman" w:hAnsi="Times New Roman" w:cs="Times New Roman"/>
          <w:b/>
          <w:bCs/>
        </w:rPr>
        <w:t>Dažni šalutinio poveikio reiškiniai (gali pasireikšti rečiau kaip 1 iš 10 asmenų)</w:t>
      </w:r>
    </w:p>
    <w:p w14:paraId="54FC3E8E" w14:textId="1202008E" w:rsidR="007334D8" w:rsidRPr="002B38A4" w:rsidRDefault="007334D8" w:rsidP="002B38A4">
      <w:pPr>
        <w:pStyle w:val="Sraopastraipa"/>
        <w:numPr>
          <w:ilvl w:val="0"/>
          <w:numId w:val="69"/>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Galvos skausmas.</w:t>
      </w:r>
    </w:p>
    <w:p w14:paraId="1B27FB86" w14:textId="5C811171" w:rsidR="00FB26DE" w:rsidRPr="00FB26DE" w:rsidRDefault="00FB26DE" w:rsidP="00FB26DE">
      <w:pPr>
        <w:tabs>
          <w:tab w:val="left" w:pos="0"/>
          <w:tab w:val="left" w:pos="567"/>
        </w:tabs>
        <w:spacing w:after="0" w:line="240" w:lineRule="auto"/>
        <w:ind w:hanging="27"/>
        <w:rPr>
          <w:rFonts w:ascii="Times New Roman" w:eastAsia="Times New Roman" w:hAnsi="Times New Roman" w:cs="Times New Roman"/>
        </w:rPr>
      </w:pPr>
      <w:r w:rsidRPr="00FB26DE">
        <w:rPr>
          <w:rFonts w:ascii="Times New Roman" w:eastAsia="Times New Roman" w:hAnsi="Times New Roman" w:cs="Times New Roman"/>
        </w:rPr>
        <w:t>-</w:t>
      </w:r>
      <w:r w:rsidRPr="00FB26DE">
        <w:rPr>
          <w:rFonts w:ascii="Times New Roman" w:eastAsia="Times New Roman" w:hAnsi="Times New Roman" w:cs="Times New Roman"/>
        </w:rPr>
        <w:tab/>
      </w:r>
      <w:r w:rsidR="007334D8">
        <w:rPr>
          <w:rFonts w:ascii="Times New Roman" w:eastAsia="Times New Roman" w:hAnsi="Times New Roman" w:cs="Times New Roman"/>
        </w:rPr>
        <w:t>S</w:t>
      </w:r>
      <w:r w:rsidRPr="00FB26DE">
        <w:rPr>
          <w:rFonts w:ascii="Times New Roman" w:eastAsia="Times New Roman" w:hAnsi="Times New Roman" w:cs="Times New Roman"/>
        </w:rPr>
        <w:t>krandžio skausmas.</w:t>
      </w:r>
    </w:p>
    <w:p w14:paraId="67E90A2F" w14:textId="5E8713DC" w:rsidR="00FB26DE" w:rsidRPr="00FB26DE" w:rsidRDefault="00FB26DE" w:rsidP="00FB26DE">
      <w:pPr>
        <w:tabs>
          <w:tab w:val="left" w:pos="0"/>
          <w:tab w:val="left" w:pos="567"/>
        </w:tabs>
        <w:spacing w:after="0" w:line="240" w:lineRule="auto"/>
        <w:ind w:hanging="27"/>
        <w:rPr>
          <w:rFonts w:ascii="Times New Roman" w:eastAsia="Times New Roman" w:hAnsi="Times New Roman" w:cs="Times New Roman"/>
        </w:rPr>
      </w:pPr>
      <w:r w:rsidRPr="00FB26DE">
        <w:rPr>
          <w:rFonts w:ascii="Times New Roman" w:eastAsia="Times New Roman" w:hAnsi="Times New Roman" w:cs="Times New Roman"/>
        </w:rPr>
        <w:t>-</w:t>
      </w:r>
      <w:r w:rsidRPr="00FB26DE">
        <w:rPr>
          <w:rFonts w:ascii="Times New Roman" w:eastAsia="Times New Roman" w:hAnsi="Times New Roman" w:cs="Times New Roman"/>
        </w:rPr>
        <w:tab/>
      </w:r>
      <w:r w:rsidR="007334D8">
        <w:rPr>
          <w:rFonts w:ascii="Times New Roman" w:eastAsia="Times New Roman" w:hAnsi="Times New Roman" w:cs="Times New Roman"/>
        </w:rPr>
        <w:t>Pykinimas</w:t>
      </w:r>
      <w:r w:rsidRPr="00FB26DE">
        <w:rPr>
          <w:rFonts w:ascii="Times New Roman" w:eastAsia="Times New Roman" w:hAnsi="Times New Roman" w:cs="Times New Roman"/>
        </w:rPr>
        <w:t>.</w:t>
      </w:r>
    </w:p>
    <w:p w14:paraId="7238AA5A" w14:textId="77777777" w:rsidR="00FB26DE" w:rsidRPr="00FB26DE" w:rsidRDefault="00FB26DE" w:rsidP="00FB26DE">
      <w:pPr>
        <w:tabs>
          <w:tab w:val="left" w:pos="567"/>
        </w:tabs>
        <w:spacing w:after="0" w:line="240" w:lineRule="auto"/>
        <w:ind w:left="567" w:hanging="567"/>
        <w:rPr>
          <w:rFonts w:ascii="Times New Roman" w:eastAsia="Times New Roman" w:hAnsi="Times New Roman" w:cs="Times New Roman"/>
          <w:i/>
        </w:rPr>
      </w:pPr>
    </w:p>
    <w:p w14:paraId="5695F87B" w14:textId="77777777" w:rsidR="007334D8" w:rsidRPr="00DC5B57" w:rsidRDefault="007334D8" w:rsidP="007334D8">
      <w:pPr>
        <w:tabs>
          <w:tab w:val="left" w:pos="567"/>
        </w:tabs>
        <w:spacing w:after="0"/>
        <w:ind w:right="-29"/>
        <w:rPr>
          <w:rFonts w:ascii="Times New Roman" w:hAnsi="Times New Roman" w:cs="Times New Roman"/>
          <w:b/>
          <w:bCs/>
        </w:rPr>
      </w:pPr>
      <w:r w:rsidRPr="00DC5B57">
        <w:rPr>
          <w:rFonts w:ascii="Times New Roman" w:hAnsi="Times New Roman" w:cs="Times New Roman"/>
          <w:b/>
          <w:bCs/>
        </w:rPr>
        <w:t>Nedažni šalutinio poveikio reiškiniai (gali pasireikšti rečiau kaip 1 iš 100 asmenų)</w:t>
      </w:r>
    </w:p>
    <w:p w14:paraId="181B29C9" w14:textId="77777777" w:rsidR="007334D8" w:rsidRPr="007334D8" w:rsidRDefault="007334D8" w:rsidP="007334D8">
      <w:pPr>
        <w:tabs>
          <w:tab w:val="left" w:pos="567"/>
        </w:tabs>
        <w:spacing w:after="0" w:line="240" w:lineRule="auto"/>
        <w:ind w:left="567" w:hanging="567"/>
        <w:rPr>
          <w:rFonts w:ascii="Times New Roman" w:eastAsia="Times New Roman" w:hAnsi="Times New Roman" w:cs="Times New Roman"/>
        </w:rPr>
      </w:pPr>
      <w:r w:rsidRPr="007334D8">
        <w:rPr>
          <w:rFonts w:ascii="Times New Roman" w:eastAsia="Times New Roman" w:hAnsi="Times New Roman" w:cs="Times New Roman"/>
        </w:rPr>
        <w:t>-</w:t>
      </w:r>
      <w:r w:rsidRPr="007334D8">
        <w:rPr>
          <w:rFonts w:ascii="Times New Roman" w:eastAsia="Times New Roman" w:hAnsi="Times New Roman" w:cs="Times New Roman"/>
        </w:rPr>
        <w:tab/>
        <w:t>Nosies gleivinės uždegimas, viršutinių kvėpavimo takų infekcija, pridėtinių nosies ančių uždegimas (sinusitas).</w:t>
      </w:r>
    </w:p>
    <w:p w14:paraId="651ED22B" w14:textId="77777777" w:rsidR="007334D8" w:rsidRPr="00702C29" w:rsidRDefault="007334D8" w:rsidP="007334D8">
      <w:pPr>
        <w:tabs>
          <w:tab w:val="left" w:pos="567"/>
        </w:tabs>
        <w:spacing w:after="0" w:line="240" w:lineRule="auto"/>
        <w:rPr>
          <w:rFonts w:ascii="Times New Roman" w:eastAsia="Times New Roman" w:hAnsi="Times New Roman" w:cs="Times New Roman"/>
        </w:rPr>
      </w:pPr>
      <w:r w:rsidRPr="007334D8">
        <w:rPr>
          <w:rFonts w:ascii="Times New Roman" w:eastAsia="Times New Roman" w:hAnsi="Times New Roman" w:cs="Times New Roman"/>
        </w:rPr>
        <w:t>˗</w:t>
      </w:r>
      <w:r w:rsidRPr="007334D8">
        <w:rPr>
          <w:rFonts w:ascii="Times New Roman" w:eastAsia="Times New Roman" w:hAnsi="Times New Roman" w:cs="Times New Roman"/>
        </w:rPr>
        <w:tab/>
      </w:r>
      <w:r w:rsidRPr="00702C29">
        <w:rPr>
          <w:rFonts w:ascii="Times New Roman" w:eastAsia="Times New Roman" w:hAnsi="Times New Roman" w:cs="Times New Roman"/>
        </w:rPr>
        <w:t>Padidėjęs jautrumas.</w:t>
      </w:r>
    </w:p>
    <w:p w14:paraId="2517A3AB" w14:textId="2E6BB215" w:rsidR="007334D8" w:rsidRPr="007334D8" w:rsidRDefault="007334D8" w:rsidP="007334D8">
      <w:pPr>
        <w:tabs>
          <w:tab w:val="left" w:pos="567"/>
        </w:tabs>
        <w:spacing w:after="0" w:line="240" w:lineRule="auto"/>
        <w:rPr>
          <w:rFonts w:ascii="Times New Roman" w:eastAsia="Times New Roman" w:hAnsi="Times New Roman" w:cs="Times New Roman"/>
        </w:rPr>
      </w:pPr>
      <w:r w:rsidRPr="00702C29">
        <w:rPr>
          <w:rFonts w:ascii="Times New Roman" w:eastAsia="Times New Roman" w:hAnsi="Times New Roman" w:cs="Times New Roman"/>
        </w:rPr>
        <w:t>-</w:t>
      </w:r>
      <w:r w:rsidRPr="00702C29">
        <w:rPr>
          <w:rFonts w:ascii="Times New Roman" w:eastAsia="Times New Roman" w:hAnsi="Times New Roman" w:cs="Times New Roman"/>
        </w:rPr>
        <w:tab/>
        <w:t xml:space="preserve">Viduriavimas, vėmimas, vidurių užkietėjimas, </w:t>
      </w:r>
      <w:proofErr w:type="spellStart"/>
      <w:r w:rsidRPr="00702C29">
        <w:rPr>
          <w:rFonts w:ascii="Times New Roman" w:eastAsia="Times New Roman" w:hAnsi="Times New Roman" w:cs="Times New Roman"/>
        </w:rPr>
        <w:t>nevirškinimas</w:t>
      </w:r>
      <w:proofErr w:type="spellEnd"/>
      <w:r w:rsidRPr="00702C29">
        <w:rPr>
          <w:rFonts w:ascii="Times New Roman" w:hAnsi="Times New Roman"/>
        </w:rPr>
        <w:t xml:space="preserve">, </w:t>
      </w:r>
      <w:proofErr w:type="spellStart"/>
      <w:r w:rsidRPr="00702C29">
        <w:rPr>
          <w:rFonts w:ascii="Times New Roman" w:hAnsi="Times New Roman"/>
        </w:rPr>
        <w:t>meteorizmas</w:t>
      </w:r>
      <w:proofErr w:type="spellEnd"/>
      <w:r w:rsidRPr="00702C29">
        <w:rPr>
          <w:rFonts w:ascii="Times New Roman" w:eastAsia="Times New Roman" w:hAnsi="Times New Roman" w:cs="Times New Roman"/>
        </w:rPr>
        <w:t>.</w:t>
      </w:r>
    </w:p>
    <w:p w14:paraId="16EE9145" w14:textId="77777777" w:rsidR="007334D8" w:rsidRPr="007334D8" w:rsidRDefault="007334D8" w:rsidP="007334D8">
      <w:pPr>
        <w:tabs>
          <w:tab w:val="left" w:pos="567"/>
        </w:tabs>
        <w:spacing w:after="0" w:line="240" w:lineRule="auto"/>
        <w:rPr>
          <w:rFonts w:ascii="Times New Roman" w:eastAsia="Times New Roman" w:hAnsi="Times New Roman" w:cs="Times New Roman"/>
        </w:rPr>
      </w:pPr>
      <w:r w:rsidRPr="007334D8">
        <w:rPr>
          <w:rFonts w:ascii="Times New Roman" w:eastAsia="Times New Roman" w:hAnsi="Times New Roman" w:cs="Times New Roman"/>
        </w:rPr>
        <w:t>-</w:t>
      </w:r>
      <w:r w:rsidRPr="007334D8">
        <w:rPr>
          <w:rFonts w:ascii="Times New Roman" w:eastAsia="Times New Roman" w:hAnsi="Times New Roman" w:cs="Times New Roman"/>
        </w:rPr>
        <w:tab/>
        <w:t>Sutrikusi kepenų funkcija.</w:t>
      </w:r>
    </w:p>
    <w:p w14:paraId="5947B5BE" w14:textId="77777777" w:rsidR="007334D8" w:rsidRPr="007334D8" w:rsidRDefault="007334D8" w:rsidP="007334D8">
      <w:pPr>
        <w:tabs>
          <w:tab w:val="left" w:pos="567"/>
        </w:tabs>
        <w:spacing w:after="0" w:line="240" w:lineRule="auto"/>
        <w:rPr>
          <w:rFonts w:ascii="Times New Roman" w:eastAsia="Times New Roman" w:hAnsi="Times New Roman" w:cs="Times New Roman"/>
        </w:rPr>
      </w:pPr>
      <w:r w:rsidRPr="007334D8">
        <w:rPr>
          <w:rFonts w:ascii="Times New Roman" w:eastAsia="Times New Roman" w:hAnsi="Times New Roman" w:cs="Times New Roman"/>
        </w:rPr>
        <w:t>-</w:t>
      </w:r>
      <w:r w:rsidRPr="007334D8">
        <w:rPr>
          <w:rFonts w:ascii="Times New Roman" w:eastAsia="Times New Roman" w:hAnsi="Times New Roman" w:cs="Times New Roman"/>
        </w:rPr>
        <w:tab/>
        <w:t>Dilgėlinė (</w:t>
      </w:r>
      <w:proofErr w:type="spellStart"/>
      <w:r w:rsidRPr="007334D8">
        <w:rPr>
          <w:rFonts w:ascii="Times New Roman" w:eastAsia="Times New Roman" w:hAnsi="Times New Roman" w:cs="Times New Roman"/>
        </w:rPr>
        <w:t>urtikarija</w:t>
      </w:r>
      <w:proofErr w:type="spellEnd"/>
      <w:r w:rsidRPr="007334D8">
        <w:rPr>
          <w:rFonts w:ascii="Times New Roman" w:eastAsia="Times New Roman" w:hAnsi="Times New Roman" w:cs="Times New Roman"/>
        </w:rPr>
        <w:t>), bėrimas, odos niežėjimas.</w:t>
      </w:r>
    </w:p>
    <w:p w14:paraId="7832BADF" w14:textId="2F142446" w:rsidR="00FB26DE" w:rsidRDefault="007334D8" w:rsidP="007334D8">
      <w:pPr>
        <w:tabs>
          <w:tab w:val="left" w:pos="567"/>
        </w:tabs>
        <w:spacing w:after="0" w:line="240" w:lineRule="auto"/>
        <w:rPr>
          <w:rFonts w:ascii="Times New Roman" w:eastAsia="Times New Roman" w:hAnsi="Times New Roman" w:cs="Times New Roman"/>
        </w:rPr>
      </w:pPr>
      <w:r w:rsidRPr="007334D8">
        <w:rPr>
          <w:rFonts w:ascii="Times New Roman" w:eastAsia="Times New Roman" w:hAnsi="Times New Roman" w:cs="Times New Roman"/>
        </w:rPr>
        <w:t>-</w:t>
      </w:r>
      <w:r w:rsidRPr="007334D8">
        <w:rPr>
          <w:rFonts w:ascii="Times New Roman" w:eastAsia="Times New Roman" w:hAnsi="Times New Roman" w:cs="Times New Roman"/>
        </w:rPr>
        <w:tab/>
        <w:t>Mėnesinių sutrikimas.</w:t>
      </w:r>
    </w:p>
    <w:p w14:paraId="67D43708" w14:textId="77777777" w:rsidR="007334D8" w:rsidRPr="00FB26DE" w:rsidRDefault="007334D8" w:rsidP="007334D8">
      <w:pPr>
        <w:tabs>
          <w:tab w:val="left" w:pos="567"/>
        </w:tabs>
        <w:spacing w:after="0" w:line="240" w:lineRule="auto"/>
        <w:rPr>
          <w:rFonts w:ascii="Times New Roman" w:eastAsia="Times New Roman" w:hAnsi="Times New Roman" w:cs="Times New Roman"/>
        </w:rPr>
      </w:pPr>
    </w:p>
    <w:p w14:paraId="64030C18" w14:textId="77777777" w:rsidR="007334D8" w:rsidRPr="00DC5B57" w:rsidRDefault="007334D8" w:rsidP="007334D8">
      <w:pPr>
        <w:tabs>
          <w:tab w:val="left" w:pos="567"/>
        </w:tabs>
        <w:spacing w:after="0"/>
        <w:ind w:right="-29"/>
        <w:rPr>
          <w:rFonts w:ascii="Times New Roman" w:eastAsia="Segoe UI Emoji" w:hAnsi="Times New Roman" w:cs="Times New Roman"/>
          <w:b/>
          <w:bCs/>
        </w:rPr>
      </w:pPr>
      <w:r w:rsidRPr="00DC5B57">
        <w:rPr>
          <w:rFonts w:ascii="Times New Roman" w:hAnsi="Times New Roman" w:cs="Times New Roman"/>
          <w:b/>
          <w:bCs/>
        </w:rPr>
        <w:t>Reti šalutinio poveikio reiškiniai (gali pasireikšti rečiau kaip 1 iš 1 000 asmenų)</w:t>
      </w:r>
    </w:p>
    <w:p w14:paraId="27A58550" w14:textId="76B7F566"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Tam tikri kraujo sudėtie</w:t>
      </w:r>
      <w:r w:rsidR="009D524D">
        <w:rPr>
          <w:rFonts w:ascii="Times New Roman" w:eastAsia="Times New Roman" w:hAnsi="Times New Roman" w:cs="Times New Roman"/>
          <w:iCs/>
        </w:rPr>
        <w:t>s</w:t>
      </w:r>
      <w:r w:rsidRPr="002B38A4">
        <w:rPr>
          <w:rFonts w:ascii="Times New Roman" w:eastAsia="Times New Roman" w:hAnsi="Times New Roman" w:cs="Times New Roman"/>
          <w:iCs/>
        </w:rPr>
        <w:t xml:space="preserve"> pokyčiai (</w:t>
      </w:r>
      <w:proofErr w:type="spellStart"/>
      <w:r w:rsidRPr="002B38A4">
        <w:rPr>
          <w:rFonts w:ascii="Times New Roman" w:eastAsia="Times New Roman" w:hAnsi="Times New Roman" w:cs="Times New Roman"/>
          <w:iCs/>
        </w:rPr>
        <w:t>leukopenija</w:t>
      </w:r>
      <w:proofErr w:type="spellEnd"/>
      <w:r w:rsidRPr="002B38A4">
        <w:rPr>
          <w:rFonts w:ascii="Times New Roman" w:eastAsia="Times New Roman" w:hAnsi="Times New Roman" w:cs="Times New Roman"/>
          <w:iCs/>
        </w:rPr>
        <w:t>).</w:t>
      </w:r>
    </w:p>
    <w:p w14:paraId="13F8255B" w14:textId="519EA067"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proofErr w:type="spellStart"/>
      <w:r w:rsidRPr="002B38A4">
        <w:rPr>
          <w:rFonts w:ascii="Times New Roman" w:eastAsia="Times New Roman" w:hAnsi="Times New Roman" w:cs="Times New Roman"/>
          <w:iCs/>
        </w:rPr>
        <w:t>Seruminė</w:t>
      </w:r>
      <w:proofErr w:type="spellEnd"/>
      <w:r w:rsidRPr="002B38A4">
        <w:rPr>
          <w:rFonts w:ascii="Times New Roman" w:eastAsia="Times New Roman" w:hAnsi="Times New Roman" w:cs="Times New Roman"/>
          <w:iCs/>
        </w:rPr>
        <w:t xml:space="preserve"> liga, skausmingas odos ir gleivinių patinimas (</w:t>
      </w:r>
      <w:proofErr w:type="spellStart"/>
      <w:r w:rsidRPr="002B38A4">
        <w:rPr>
          <w:rFonts w:ascii="Times New Roman" w:eastAsia="Times New Roman" w:hAnsi="Times New Roman" w:cs="Times New Roman"/>
          <w:iCs/>
        </w:rPr>
        <w:t>angioneurozinė</w:t>
      </w:r>
      <w:proofErr w:type="spellEnd"/>
      <w:r w:rsidRPr="002B38A4">
        <w:rPr>
          <w:rFonts w:ascii="Times New Roman" w:eastAsia="Times New Roman" w:hAnsi="Times New Roman" w:cs="Times New Roman"/>
          <w:iCs/>
        </w:rPr>
        <w:t xml:space="preserve"> edema), padidėjusio jautrumo reakcijos (anafilaksinė reakcija).</w:t>
      </w:r>
    </w:p>
    <w:p w14:paraId="31BDDEFD" w14:textId="042D389C"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Padidėjęs trigliceridų (riebalų) kiekis kraujyje.</w:t>
      </w:r>
    </w:p>
    <w:p w14:paraId="5C205BF6" w14:textId="28694D9B"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Drebėjimas, dilgčiojimo pojūtis ir silpnumas rankose ir kojose (</w:t>
      </w:r>
      <w:proofErr w:type="spellStart"/>
      <w:r w:rsidRPr="002B38A4">
        <w:rPr>
          <w:rFonts w:ascii="Times New Roman" w:eastAsia="Times New Roman" w:hAnsi="Times New Roman" w:cs="Times New Roman"/>
          <w:iCs/>
        </w:rPr>
        <w:t>parestezija</w:t>
      </w:r>
      <w:proofErr w:type="spellEnd"/>
      <w:r w:rsidRPr="002B38A4">
        <w:rPr>
          <w:rFonts w:ascii="Times New Roman" w:eastAsia="Times New Roman" w:hAnsi="Times New Roman" w:cs="Times New Roman"/>
          <w:iCs/>
        </w:rPr>
        <w:t>), jautrumo skausmui ar lietimui sumažėjimas (</w:t>
      </w:r>
      <w:proofErr w:type="spellStart"/>
      <w:r w:rsidRPr="002B38A4">
        <w:rPr>
          <w:rFonts w:ascii="Times New Roman" w:eastAsia="Times New Roman" w:hAnsi="Times New Roman" w:cs="Times New Roman"/>
          <w:iCs/>
        </w:rPr>
        <w:t>hipestezija</w:t>
      </w:r>
      <w:proofErr w:type="spellEnd"/>
      <w:r w:rsidRPr="002B38A4">
        <w:rPr>
          <w:rFonts w:ascii="Times New Roman" w:eastAsia="Times New Roman" w:hAnsi="Times New Roman" w:cs="Times New Roman"/>
          <w:iCs/>
        </w:rPr>
        <w:t>), sutrikęs skonio jutimas (</w:t>
      </w:r>
      <w:proofErr w:type="spellStart"/>
      <w:r w:rsidRPr="002B38A4">
        <w:rPr>
          <w:rFonts w:ascii="Times New Roman" w:eastAsia="Times New Roman" w:hAnsi="Times New Roman" w:cs="Times New Roman"/>
          <w:iCs/>
        </w:rPr>
        <w:t>disgeuzija</w:t>
      </w:r>
      <w:proofErr w:type="spellEnd"/>
      <w:r w:rsidRPr="002B38A4">
        <w:rPr>
          <w:rFonts w:ascii="Times New Roman" w:eastAsia="Times New Roman" w:hAnsi="Times New Roman" w:cs="Times New Roman"/>
          <w:iCs/>
        </w:rPr>
        <w:t>).</w:t>
      </w:r>
    </w:p>
    <w:p w14:paraId="6074D437" w14:textId="256BC0FD"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Regos sutrikimas – neryškus matymas, dvejinimasis akyse.</w:t>
      </w:r>
    </w:p>
    <w:p w14:paraId="7CFE38BD" w14:textId="3A8FA33D"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Laikinas ar pastovus apkurtimas, skambėjimas arba zvimbimas ausyse (</w:t>
      </w:r>
      <w:proofErr w:type="spellStart"/>
      <w:r w:rsidRPr="002B38A4">
        <w:rPr>
          <w:rFonts w:ascii="Times New Roman" w:eastAsia="Times New Roman" w:hAnsi="Times New Roman" w:cs="Times New Roman"/>
          <w:iCs/>
        </w:rPr>
        <w:t>tinnitus</w:t>
      </w:r>
      <w:proofErr w:type="spellEnd"/>
      <w:r w:rsidRPr="002B38A4">
        <w:rPr>
          <w:rFonts w:ascii="Times New Roman" w:eastAsia="Times New Roman" w:hAnsi="Times New Roman" w:cs="Times New Roman"/>
          <w:iCs/>
        </w:rPr>
        <w:t>).</w:t>
      </w:r>
    </w:p>
    <w:p w14:paraId="3FD3A70B" w14:textId="406EA937"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Širdies nepakankamumas pasireiškiantis dusuliu, netikėtu svorio padidėjimu, galūnių ir pilvo sienos patinimu, neįprastas nuovargio pojūtis, pasikartojantis nubudimas naktį (</w:t>
      </w:r>
      <w:proofErr w:type="spellStart"/>
      <w:r w:rsidRPr="002B38A4">
        <w:rPr>
          <w:rFonts w:ascii="Times New Roman" w:eastAsia="Times New Roman" w:hAnsi="Times New Roman" w:cs="Times New Roman"/>
          <w:iCs/>
        </w:rPr>
        <w:t>stazinis</w:t>
      </w:r>
      <w:proofErr w:type="spellEnd"/>
      <w:r w:rsidRPr="002B38A4">
        <w:rPr>
          <w:rFonts w:ascii="Times New Roman" w:eastAsia="Times New Roman" w:hAnsi="Times New Roman" w:cs="Times New Roman"/>
          <w:iCs/>
        </w:rPr>
        <w:t xml:space="preserve"> širdies nepakankamumas).</w:t>
      </w:r>
    </w:p>
    <w:p w14:paraId="35BC188E" w14:textId="78F112B2"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Pasunkėjęs alsavimas (dusulys).</w:t>
      </w:r>
    </w:p>
    <w:p w14:paraId="0C06C4F9" w14:textId="2117365F"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Kasos uždegimo sukeltas stiprus viršutinės pilvo dalies skausmas, dažnai susijęs su pykinimu ir vėmimu.</w:t>
      </w:r>
    </w:p>
    <w:p w14:paraId="7ABF3F92" w14:textId="36E9A786"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 xml:space="preserve">Sunkus kepenų funkcijos sutrikimas (kepenų toksinis pažeidimas įskaitant mirtiną kepenų funkcijos nepakankamumą), didelis </w:t>
      </w:r>
      <w:proofErr w:type="spellStart"/>
      <w:r w:rsidRPr="002B38A4">
        <w:rPr>
          <w:rFonts w:ascii="Times New Roman" w:eastAsia="Times New Roman" w:hAnsi="Times New Roman" w:cs="Times New Roman"/>
          <w:iCs/>
        </w:rPr>
        <w:t>bilirubino</w:t>
      </w:r>
      <w:proofErr w:type="spellEnd"/>
      <w:r w:rsidRPr="002B38A4">
        <w:rPr>
          <w:rFonts w:ascii="Times New Roman" w:eastAsia="Times New Roman" w:hAnsi="Times New Roman" w:cs="Times New Roman"/>
          <w:iCs/>
        </w:rPr>
        <w:t xml:space="preserve"> kiekis kraujyje.</w:t>
      </w:r>
    </w:p>
    <w:p w14:paraId="15F6D04F" w14:textId="09F0744E"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 xml:space="preserve">Sunkios alerginės reakcijos (toksinė epidermio </w:t>
      </w:r>
      <w:proofErr w:type="spellStart"/>
      <w:r w:rsidRPr="002B38A4">
        <w:rPr>
          <w:rFonts w:ascii="Times New Roman" w:eastAsia="Times New Roman" w:hAnsi="Times New Roman" w:cs="Times New Roman"/>
          <w:iCs/>
        </w:rPr>
        <w:t>nekrolizė</w:t>
      </w:r>
      <w:proofErr w:type="spellEnd"/>
      <w:r w:rsidRPr="002B38A4">
        <w:rPr>
          <w:rFonts w:ascii="Times New Roman" w:eastAsia="Times New Roman" w:hAnsi="Times New Roman" w:cs="Times New Roman"/>
          <w:iCs/>
        </w:rPr>
        <w:t xml:space="preserve">, </w:t>
      </w:r>
      <w:proofErr w:type="spellStart"/>
      <w:r w:rsidRPr="002B38A4">
        <w:rPr>
          <w:rFonts w:ascii="Times New Roman" w:eastAsia="Times New Roman" w:hAnsi="Times New Roman" w:cs="Times New Roman"/>
          <w:iCs/>
        </w:rPr>
        <w:t>Stevenso</w:t>
      </w:r>
      <w:proofErr w:type="spellEnd"/>
      <w:r w:rsidRPr="002B38A4">
        <w:rPr>
          <w:rFonts w:ascii="Times New Roman" w:eastAsia="Times New Roman" w:hAnsi="Times New Roman" w:cs="Times New Roman"/>
          <w:iCs/>
        </w:rPr>
        <w:t xml:space="preserve">-Džonsono sindromas, ūminė išplitusi </w:t>
      </w:r>
      <w:proofErr w:type="spellStart"/>
      <w:r w:rsidRPr="002B38A4">
        <w:rPr>
          <w:rFonts w:ascii="Times New Roman" w:eastAsia="Times New Roman" w:hAnsi="Times New Roman" w:cs="Times New Roman"/>
          <w:iCs/>
        </w:rPr>
        <w:t>egzanteminė</w:t>
      </w:r>
      <w:proofErr w:type="spellEnd"/>
      <w:r w:rsidRPr="002B38A4">
        <w:rPr>
          <w:rFonts w:ascii="Times New Roman" w:eastAsia="Times New Roman" w:hAnsi="Times New Roman" w:cs="Times New Roman"/>
          <w:iCs/>
        </w:rPr>
        <w:t xml:space="preserve"> </w:t>
      </w:r>
      <w:proofErr w:type="spellStart"/>
      <w:r w:rsidRPr="002B38A4">
        <w:rPr>
          <w:rFonts w:ascii="Times New Roman" w:eastAsia="Times New Roman" w:hAnsi="Times New Roman" w:cs="Times New Roman"/>
          <w:iCs/>
        </w:rPr>
        <w:t>pustuliozė</w:t>
      </w:r>
      <w:proofErr w:type="spellEnd"/>
      <w:r w:rsidRPr="002B38A4">
        <w:rPr>
          <w:rFonts w:ascii="Times New Roman" w:eastAsia="Times New Roman" w:hAnsi="Times New Roman" w:cs="Times New Roman"/>
          <w:iCs/>
        </w:rPr>
        <w:t xml:space="preserve">, daugiaformė </w:t>
      </w:r>
      <w:proofErr w:type="spellStart"/>
      <w:r w:rsidRPr="002B38A4">
        <w:rPr>
          <w:rFonts w:ascii="Times New Roman" w:eastAsia="Times New Roman" w:hAnsi="Times New Roman" w:cs="Times New Roman"/>
          <w:iCs/>
        </w:rPr>
        <w:t>eritema</w:t>
      </w:r>
      <w:proofErr w:type="spellEnd"/>
      <w:r w:rsidRPr="002B38A4">
        <w:rPr>
          <w:rFonts w:ascii="Times New Roman" w:eastAsia="Times New Roman" w:hAnsi="Times New Roman" w:cs="Times New Roman"/>
          <w:iCs/>
        </w:rPr>
        <w:t xml:space="preserve">, </w:t>
      </w:r>
      <w:proofErr w:type="spellStart"/>
      <w:r w:rsidRPr="002B38A4">
        <w:rPr>
          <w:rFonts w:ascii="Times New Roman" w:eastAsia="Times New Roman" w:hAnsi="Times New Roman" w:cs="Times New Roman"/>
          <w:iCs/>
        </w:rPr>
        <w:t>eksfoliacinis</w:t>
      </w:r>
      <w:proofErr w:type="spellEnd"/>
      <w:r w:rsidRPr="002B38A4">
        <w:rPr>
          <w:rFonts w:ascii="Times New Roman" w:eastAsia="Times New Roman" w:hAnsi="Times New Roman" w:cs="Times New Roman"/>
          <w:iCs/>
        </w:rPr>
        <w:t xml:space="preserve"> dermatitas arba </w:t>
      </w:r>
      <w:proofErr w:type="spellStart"/>
      <w:r w:rsidRPr="002B38A4">
        <w:rPr>
          <w:rFonts w:ascii="Times New Roman" w:eastAsia="Times New Roman" w:hAnsi="Times New Roman" w:cs="Times New Roman"/>
          <w:iCs/>
        </w:rPr>
        <w:t>leukocitoklastinis</w:t>
      </w:r>
      <w:proofErr w:type="spellEnd"/>
      <w:r w:rsidRPr="002B38A4">
        <w:rPr>
          <w:rFonts w:ascii="Times New Roman" w:eastAsia="Times New Roman" w:hAnsi="Times New Roman" w:cs="Times New Roman"/>
          <w:iCs/>
        </w:rPr>
        <w:t xml:space="preserve"> kraujagyslių uždegimas), su sunkiais odos pokyčiais, nuplikimu, padidėjusiu jautrumu šviesai, nenormalus poreikis daug dažniau šlapintis (</w:t>
      </w:r>
      <w:proofErr w:type="spellStart"/>
      <w:r w:rsidRPr="002B38A4">
        <w:rPr>
          <w:rFonts w:ascii="Times New Roman" w:eastAsia="Times New Roman" w:hAnsi="Times New Roman" w:cs="Times New Roman"/>
          <w:iCs/>
        </w:rPr>
        <w:t>poliakiurija</w:t>
      </w:r>
      <w:proofErr w:type="spellEnd"/>
      <w:r w:rsidRPr="002B38A4">
        <w:rPr>
          <w:rFonts w:ascii="Times New Roman" w:eastAsia="Times New Roman" w:hAnsi="Times New Roman" w:cs="Times New Roman"/>
          <w:iCs/>
        </w:rPr>
        <w:t>).</w:t>
      </w:r>
    </w:p>
    <w:p w14:paraId="38A21B60" w14:textId="391E9E26"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Sutrikusi erekcija.</w:t>
      </w:r>
    </w:p>
    <w:p w14:paraId="3E00FFF3" w14:textId="67A66E3D" w:rsidR="007334D8"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proofErr w:type="spellStart"/>
      <w:r w:rsidRPr="002B38A4">
        <w:rPr>
          <w:rFonts w:ascii="Times New Roman" w:eastAsia="Times New Roman" w:hAnsi="Times New Roman" w:cs="Times New Roman"/>
          <w:iCs/>
        </w:rPr>
        <w:t>Skysčų</w:t>
      </w:r>
      <w:proofErr w:type="spellEnd"/>
      <w:r w:rsidRPr="002B38A4">
        <w:rPr>
          <w:rFonts w:ascii="Times New Roman" w:eastAsia="Times New Roman" w:hAnsi="Times New Roman" w:cs="Times New Roman"/>
          <w:iCs/>
        </w:rPr>
        <w:t xml:space="preserve"> susilaikymas organizme (edema).</w:t>
      </w:r>
    </w:p>
    <w:p w14:paraId="51BA2D7B" w14:textId="376314A0" w:rsidR="00FB26DE" w:rsidRPr="002B38A4" w:rsidRDefault="007334D8" w:rsidP="002B38A4">
      <w:pPr>
        <w:pStyle w:val="Sraopastraipa"/>
        <w:numPr>
          <w:ilvl w:val="0"/>
          <w:numId w:val="70"/>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 xml:space="preserve">Padidėjęs </w:t>
      </w:r>
      <w:proofErr w:type="spellStart"/>
      <w:r w:rsidRPr="002B38A4">
        <w:rPr>
          <w:rFonts w:ascii="Times New Roman" w:eastAsia="Times New Roman" w:hAnsi="Times New Roman" w:cs="Times New Roman"/>
          <w:iCs/>
        </w:rPr>
        <w:t>kreatinfosfokinazės</w:t>
      </w:r>
      <w:proofErr w:type="spellEnd"/>
      <w:r w:rsidRPr="002B38A4">
        <w:rPr>
          <w:rFonts w:ascii="Times New Roman" w:eastAsia="Times New Roman" w:hAnsi="Times New Roman" w:cs="Times New Roman"/>
          <w:iCs/>
        </w:rPr>
        <w:t xml:space="preserve"> kiekis kraujyje.</w:t>
      </w:r>
    </w:p>
    <w:p w14:paraId="16F0629E" w14:textId="77777777" w:rsidR="007334D8" w:rsidRDefault="007334D8" w:rsidP="007334D8">
      <w:pPr>
        <w:tabs>
          <w:tab w:val="left" w:pos="567"/>
        </w:tabs>
        <w:spacing w:after="0" w:line="240" w:lineRule="auto"/>
        <w:rPr>
          <w:rFonts w:ascii="Times New Roman" w:eastAsia="Times New Roman" w:hAnsi="Times New Roman" w:cs="Times New Roman"/>
          <w:iCs/>
        </w:rPr>
      </w:pPr>
    </w:p>
    <w:p w14:paraId="72EB2533" w14:textId="29172F6B" w:rsidR="002948F6" w:rsidRPr="00442023" w:rsidRDefault="00CC319E" w:rsidP="002948F6">
      <w:pPr>
        <w:tabs>
          <w:tab w:val="left" w:pos="567"/>
        </w:tabs>
        <w:spacing w:after="0" w:line="240" w:lineRule="auto"/>
        <w:rPr>
          <w:rFonts w:ascii="Times New Roman" w:eastAsia="Times New Roman" w:hAnsi="Times New Roman" w:cs="Times New Roman"/>
          <w:b/>
          <w:bCs/>
          <w:iCs/>
          <w:highlight w:val="yellow"/>
        </w:rPr>
      </w:pPr>
      <w:r w:rsidRPr="00442023">
        <w:rPr>
          <w:rFonts w:ascii="Times New Roman" w:eastAsia="Times New Roman" w:hAnsi="Times New Roman" w:cs="Times New Roman"/>
          <w:b/>
          <w:bCs/>
          <w:iCs/>
        </w:rPr>
        <w:t>Šalutinio poveikio reiškiniai, kurių dažnis nežinomas (negali būti apskaičiuotas pagal turimus duomenis):</w:t>
      </w:r>
    </w:p>
    <w:p w14:paraId="0D1A3DB9" w14:textId="4AFA7A94" w:rsidR="002948F6" w:rsidRPr="00442023" w:rsidRDefault="00CC319E" w:rsidP="00442023">
      <w:pPr>
        <w:pStyle w:val="Sraopastraipa"/>
        <w:numPr>
          <w:ilvl w:val="0"/>
          <w:numId w:val="75"/>
        </w:numPr>
        <w:tabs>
          <w:tab w:val="left" w:pos="567"/>
        </w:tabs>
        <w:spacing w:after="0" w:line="240" w:lineRule="auto"/>
        <w:ind w:left="567" w:hanging="567"/>
        <w:rPr>
          <w:rFonts w:ascii="Times New Roman" w:eastAsia="Times New Roman" w:hAnsi="Times New Roman" w:cs="Times New Roman"/>
          <w:iCs/>
        </w:rPr>
      </w:pPr>
      <w:r w:rsidRPr="00442023">
        <w:rPr>
          <w:rFonts w:ascii="Times New Roman" w:eastAsia="Times New Roman" w:hAnsi="Times New Roman" w:cs="Times New Roman"/>
          <w:iCs/>
        </w:rPr>
        <w:t xml:space="preserve">Padidėjusio hormono </w:t>
      </w:r>
      <w:proofErr w:type="spellStart"/>
      <w:r w:rsidRPr="00442023">
        <w:rPr>
          <w:rFonts w:ascii="Times New Roman" w:eastAsia="Times New Roman" w:hAnsi="Times New Roman" w:cs="Times New Roman"/>
          <w:iCs/>
        </w:rPr>
        <w:t>aldosterono</w:t>
      </w:r>
      <w:proofErr w:type="spellEnd"/>
      <w:r w:rsidRPr="00442023">
        <w:rPr>
          <w:rFonts w:ascii="Times New Roman" w:eastAsia="Times New Roman" w:hAnsi="Times New Roman" w:cs="Times New Roman"/>
          <w:iCs/>
        </w:rPr>
        <w:t xml:space="preserve"> koncentracijos simptomai (pvz., aukštas kraujospūdis arba mažas kalio kiekis kraujyje), net jei </w:t>
      </w:r>
      <w:proofErr w:type="spellStart"/>
      <w:r w:rsidRPr="00442023">
        <w:rPr>
          <w:rFonts w:ascii="Times New Roman" w:eastAsia="Times New Roman" w:hAnsi="Times New Roman" w:cs="Times New Roman"/>
          <w:iCs/>
        </w:rPr>
        <w:t>aldosterono</w:t>
      </w:r>
      <w:proofErr w:type="spellEnd"/>
      <w:r w:rsidRPr="00442023">
        <w:rPr>
          <w:rFonts w:ascii="Times New Roman" w:eastAsia="Times New Roman" w:hAnsi="Times New Roman" w:cs="Times New Roman"/>
          <w:iCs/>
        </w:rPr>
        <w:t xml:space="preserve"> kiekis kraujyje yra normalus arba mažas.</w:t>
      </w:r>
    </w:p>
    <w:p w14:paraId="14C8D767" w14:textId="77777777" w:rsidR="00CC319E" w:rsidRPr="00CC319E" w:rsidRDefault="00CC319E" w:rsidP="002948F6">
      <w:pPr>
        <w:tabs>
          <w:tab w:val="left" w:pos="567"/>
        </w:tabs>
        <w:spacing w:after="0" w:line="240" w:lineRule="auto"/>
        <w:rPr>
          <w:rFonts w:ascii="Times New Roman" w:eastAsia="Times New Roman" w:hAnsi="Times New Roman" w:cs="Times New Roman"/>
          <w:iCs/>
        </w:rPr>
      </w:pPr>
    </w:p>
    <w:p w14:paraId="129883DA" w14:textId="77777777" w:rsidR="007334D8" w:rsidRPr="00DC5B57" w:rsidRDefault="007334D8" w:rsidP="007334D8">
      <w:pPr>
        <w:tabs>
          <w:tab w:val="left" w:pos="567"/>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 xml:space="preserve">Žemiau išvardyti šalutiniai reiškiniai pacientams, apie kuriuos pranešama vartojant kitas </w:t>
      </w:r>
      <w:proofErr w:type="spellStart"/>
      <w:r w:rsidRPr="00DC5B57">
        <w:rPr>
          <w:rFonts w:ascii="Times New Roman" w:eastAsia="Times New Roman" w:hAnsi="Times New Roman" w:cs="Times New Roman"/>
        </w:rPr>
        <w:t>itrakonazolio</w:t>
      </w:r>
      <w:proofErr w:type="spellEnd"/>
      <w:r w:rsidRPr="00DC5B57">
        <w:rPr>
          <w:rFonts w:ascii="Times New Roman" w:eastAsia="Times New Roman" w:hAnsi="Times New Roman" w:cs="Times New Roman"/>
        </w:rPr>
        <w:t xml:space="preserve"> vaistines formas</w:t>
      </w:r>
    </w:p>
    <w:p w14:paraId="362957D9" w14:textId="77777777" w:rsidR="007334D8" w:rsidRPr="00DC5B57" w:rsidRDefault="007334D8" w:rsidP="007334D8">
      <w:p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w:t>
      </w:r>
      <w:r w:rsidRPr="00DC5B57">
        <w:rPr>
          <w:rFonts w:ascii="Times New Roman" w:eastAsia="Times New Roman" w:hAnsi="Times New Roman" w:cs="Times New Roman"/>
        </w:rPr>
        <w:tab/>
        <w:t>Svarbiausių baltųjų kraujo kūnelių kiekio sumažėjimas (</w:t>
      </w:r>
      <w:proofErr w:type="spellStart"/>
      <w:r w:rsidRPr="00DC5B57">
        <w:rPr>
          <w:rFonts w:ascii="Times New Roman" w:eastAsia="Times New Roman" w:hAnsi="Times New Roman" w:cs="Times New Roman"/>
        </w:rPr>
        <w:t>granulocitopenija</w:t>
      </w:r>
      <w:proofErr w:type="spellEnd"/>
      <w:r w:rsidRPr="00DC5B57">
        <w:rPr>
          <w:rFonts w:ascii="Times New Roman" w:eastAsia="Times New Roman" w:hAnsi="Times New Roman" w:cs="Times New Roman"/>
        </w:rPr>
        <w:t>), kraujo plokštelių kiekio sumažėjimas kraujyje (</w:t>
      </w:r>
      <w:proofErr w:type="spellStart"/>
      <w:r w:rsidRPr="00DC5B57">
        <w:rPr>
          <w:rFonts w:ascii="Times New Roman" w:eastAsia="Times New Roman" w:hAnsi="Times New Roman" w:cs="Times New Roman"/>
        </w:rPr>
        <w:t>trombocitopenija</w:t>
      </w:r>
      <w:proofErr w:type="spellEnd"/>
      <w:r w:rsidRPr="00DC5B57">
        <w:rPr>
          <w:rFonts w:ascii="Times New Roman" w:eastAsia="Times New Roman" w:hAnsi="Times New Roman" w:cs="Times New Roman"/>
        </w:rPr>
        <w:t>).</w:t>
      </w:r>
    </w:p>
    <w:p w14:paraId="6B1BEB95" w14:textId="77777777" w:rsidR="007334D8" w:rsidRPr="00DC5B57" w:rsidRDefault="007334D8" w:rsidP="007334D8">
      <w:pPr>
        <w:tabs>
          <w:tab w:val="left" w:pos="567"/>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w:t>
      </w:r>
      <w:r w:rsidRPr="00DC5B57">
        <w:rPr>
          <w:rFonts w:ascii="Times New Roman" w:eastAsia="Times New Roman" w:hAnsi="Times New Roman" w:cs="Times New Roman"/>
        </w:rPr>
        <w:tab/>
        <w:t>Padidėjusio jautrumo reakcijos (</w:t>
      </w:r>
      <w:proofErr w:type="spellStart"/>
      <w:r w:rsidRPr="00DC5B57">
        <w:rPr>
          <w:rFonts w:ascii="Times New Roman" w:eastAsia="Times New Roman" w:hAnsi="Times New Roman" w:cs="Times New Roman"/>
        </w:rPr>
        <w:t>anafilaktoidinės</w:t>
      </w:r>
      <w:proofErr w:type="spellEnd"/>
      <w:r w:rsidRPr="00DC5B57">
        <w:rPr>
          <w:rFonts w:ascii="Times New Roman" w:eastAsia="Times New Roman" w:hAnsi="Times New Roman" w:cs="Times New Roman"/>
        </w:rPr>
        <w:t xml:space="preserve"> reakcijos).</w:t>
      </w:r>
    </w:p>
    <w:p w14:paraId="2929A579" w14:textId="77777777" w:rsidR="007334D8" w:rsidRPr="00877C65" w:rsidRDefault="007334D8" w:rsidP="007334D8">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Padidėjęs cukraus kiekis kraujyje.</w:t>
      </w:r>
    </w:p>
    <w:p w14:paraId="3DBDCDA0" w14:textId="77777777" w:rsidR="007334D8" w:rsidRPr="00877C65" w:rsidRDefault="007334D8" w:rsidP="007334D8">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Raumenų spazmai arba nereguliarus širdies ritmas (galimi simptomai padidėjus ar sumažėjus kalio kiekiui kraujyje).</w:t>
      </w:r>
    </w:p>
    <w:p w14:paraId="35865595" w14:textId="77777777" w:rsidR="007334D8" w:rsidRPr="00877C65" w:rsidRDefault="007334D8" w:rsidP="007334D8">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Raumenų spazmai arba nereguliarus širdies ritmas (galimi simptomai sumažėjus magnio kiekiui kraujyje).</w:t>
      </w:r>
    </w:p>
    <w:p w14:paraId="7D8E0287" w14:textId="77777777" w:rsidR="007334D8" w:rsidRPr="00877C65" w:rsidRDefault="007334D8" w:rsidP="007334D8">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Sumišimas.</w:t>
      </w:r>
    </w:p>
    <w:p w14:paraId="4C03E73C" w14:textId="77777777" w:rsidR="007334D8" w:rsidRPr="00877C65" w:rsidRDefault="007334D8" w:rsidP="007334D8">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Nervų pažeidimas rankose ir kojose, sukeliantis nejautrumą, deginimo ir dilgčiojimo pojūčius, svaigulys, mieguistumas.</w:t>
      </w:r>
    </w:p>
    <w:p w14:paraId="4CCABBBE" w14:textId="77777777" w:rsidR="007334D8" w:rsidRPr="00877C65" w:rsidRDefault="007334D8" w:rsidP="007334D8">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Širdies nepakankamumas (kai širdies nepakankamai varinėja kraują su dusuliu, nuovargio jutimu ir čiurnų patinimu), dažnesnis širdies plakimas.</w:t>
      </w:r>
    </w:p>
    <w:p w14:paraId="189144CA" w14:textId="77777777" w:rsidR="007334D8" w:rsidRPr="00877C65" w:rsidRDefault="007334D8" w:rsidP="007334D8">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Padidėjęs arba sumažėjęs kraujospūdis.</w:t>
      </w:r>
    </w:p>
    <w:p w14:paraId="1808A7EB" w14:textId="77777777" w:rsidR="007334D8" w:rsidRPr="00877C65" w:rsidRDefault="007334D8" w:rsidP="007334D8">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Skysčio kaupimasis plaučiuose, sunkesnis gebėjimas kalbėti, kosulys.</w:t>
      </w:r>
    </w:p>
    <w:p w14:paraId="1F1E8E22" w14:textId="77777777" w:rsidR="007334D8" w:rsidRPr="00877C65" w:rsidRDefault="007334D8" w:rsidP="007334D8">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Skrandžio ir žarnyno veiklos sutrikimas.</w:t>
      </w:r>
    </w:p>
    <w:p w14:paraId="723F64D2" w14:textId="77777777" w:rsidR="007334D8" w:rsidRPr="00877C65" w:rsidRDefault="007334D8" w:rsidP="007334D8">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Kepenų nepakankamumas, kepenų uždegimas (hepatitas), odos pageltimas (gelta).</w:t>
      </w:r>
    </w:p>
    <w:p w14:paraId="30FE6C1B" w14:textId="476F5E4D" w:rsidR="007334D8" w:rsidRPr="002B38A4" w:rsidRDefault="007334D8" w:rsidP="002B38A4">
      <w:pPr>
        <w:pStyle w:val="Sraopastraipa"/>
        <w:numPr>
          <w:ilvl w:val="0"/>
          <w:numId w:val="71"/>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Išbėrimas su odos paraudimu, padidėjęs prakaitavimas.</w:t>
      </w:r>
    </w:p>
    <w:p w14:paraId="2B860C98" w14:textId="77777777" w:rsidR="007334D8" w:rsidRPr="00DC5B57" w:rsidRDefault="007334D8" w:rsidP="007334D8">
      <w:pPr>
        <w:tabs>
          <w:tab w:val="left" w:pos="567"/>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w:t>
      </w:r>
      <w:r w:rsidRPr="00DC5B57">
        <w:rPr>
          <w:rFonts w:ascii="Times New Roman" w:eastAsia="Times New Roman" w:hAnsi="Times New Roman" w:cs="Times New Roman"/>
        </w:rPr>
        <w:tab/>
        <w:t>Raumenų skausmas (</w:t>
      </w:r>
      <w:proofErr w:type="spellStart"/>
      <w:r w:rsidRPr="00DC5B57">
        <w:rPr>
          <w:rFonts w:ascii="Times New Roman" w:eastAsia="Times New Roman" w:hAnsi="Times New Roman" w:cs="Times New Roman"/>
        </w:rPr>
        <w:t>mialgija</w:t>
      </w:r>
      <w:proofErr w:type="spellEnd"/>
      <w:r w:rsidRPr="00DC5B57">
        <w:rPr>
          <w:rFonts w:ascii="Times New Roman" w:eastAsia="Times New Roman" w:hAnsi="Times New Roman" w:cs="Times New Roman"/>
        </w:rPr>
        <w:t>), sąnarių skausmas (</w:t>
      </w:r>
      <w:proofErr w:type="spellStart"/>
      <w:r w:rsidRPr="00DC5B57">
        <w:rPr>
          <w:rFonts w:ascii="Times New Roman" w:eastAsia="Times New Roman" w:hAnsi="Times New Roman" w:cs="Times New Roman"/>
        </w:rPr>
        <w:t>artralgija</w:t>
      </w:r>
      <w:proofErr w:type="spellEnd"/>
      <w:r w:rsidRPr="00DC5B57">
        <w:rPr>
          <w:rFonts w:ascii="Times New Roman" w:eastAsia="Times New Roman" w:hAnsi="Times New Roman" w:cs="Times New Roman"/>
        </w:rPr>
        <w:t>).</w:t>
      </w:r>
    </w:p>
    <w:p w14:paraId="509DF351" w14:textId="77777777" w:rsidR="007334D8" w:rsidRPr="00877C65" w:rsidRDefault="007334D8" w:rsidP="007334D8">
      <w:pPr>
        <w:pStyle w:val="Sraopastraipa"/>
        <w:numPr>
          <w:ilvl w:val="0"/>
          <w:numId w:val="72"/>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Inkstų veiklos sutrikimas.</w:t>
      </w:r>
    </w:p>
    <w:p w14:paraId="568C4AEF" w14:textId="77777777" w:rsidR="007334D8" w:rsidRPr="00DC5B57" w:rsidRDefault="007334D8" w:rsidP="007334D8">
      <w:pPr>
        <w:tabs>
          <w:tab w:val="left" w:pos="567"/>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w:t>
      </w:r>
      <w:r w:rsidRPr="00DC5B57">
        <w:rPr>
          <w:rFonts w:ascii="Times New Roman" w:eastAsia="Times New Roman" w:hAnsi="Times New Roman" w:cs="Times New Roman"/>
        </w:rPr>
        <w:tab/>
        <w:t>Šlapimo nelaikymas.</w:t>
      </w:r>
    </w:p>
    <w:p w14:paraId="5F238ADD" w14:textId="3AD8C956" w:rsidR="007334D8" w:rsidRPr="00877C65" w:rsidRDefault="007334D8" w:rsidP="007334D8">
      <w:pPr>
        <w:pStyle w:val="Sraopastraipa"/>
        <w:numPr>
          <w:ilvl w:val="0"/>
          <w:numId w:val="73"/>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 xml:space="preserve">Bendra kūno edema, </w:t>
      </w:r>
      <w:r w:rsidR="009D524D">
        <w:rPr>
          <w:rFonts w:ascii="Times New Roman" w:eastAsia="Times New Roman" w:hAnsi="Times New Roman" w:cs="Times New Roman"/>
        </w:rPr>
        <w:t>v</w:t>
      </w:r>
      <w:r w:rsidRPr="00877C65">
        <w:rPr>
          <w:rFonts w:ascii="Times New Roman" w:eastAsia="Times New Roman" w:hAnsi="Times New Roman" w:cs="Times New Roman"/>
        </w:rPr>
        <w:t xml:space="preserve">eido patinimas, krūtinės skausmas, skausmas, nuovargis, </w:t>
      </w:r>
      <w:proofErr w:type="spellStart"/>
      <w:r w:rsidRPr="00877C65">
        <w:rPr>
          <w:rFonts w:ascii="Times New Roman" w:eastAsia="Times New Roman" w:hAnsi="Times New Roman" w:cs="Times New Roman"/>
        </w:rPr>
        <w:t>šaltkrėtis</w:t>
      </w:r>
      <w:proofErr w:type="spellEnd"/>
      <w:r w:rsidRPr="00877C65">
        <w:rPr>
          <w:rFonts w:ascii="Times New Roman" w:eastAsia="Times New Roman" w:hAnsi="Times New Roman" w:cs="Times New Roman"/>
        </w:rPr>
        <w:t>.</w:t>
      </w:r>
    </w:p>
    <w:p w14:paraId="71932A88" w14:textId="77777777" w:rsidR="007334D8" w:rsidRPr="00877C65" w:rsidRDefault="007334D8" w:rsidP="007334D8">
      <w:pPr>
        <w:pStyle w:val="Sraopastraipa"/>
        <w:numPr>
          <w:ilvl w:val="0"/>
          <w:numId w:val="73"/>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Šlapimo ir kraujo sudėties pakitimai, padidėję specifinių kepenų funkcijos tyrimų rezultatai (padidėjęs fermentų kiekis).</w:t>
      </w:r>
    </w:p>
    <w:p w14:paraId="7C86BCF3"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
    <w:p w14:paraId="580BA2DA" w14:textId="77777777" w:rsidR="00FB26DE" w:rsidRPr="006677B5" w:rsidRDefault="00FB26DE" w:rsidP="00FB26DE">
      <w:pPr>
        <w:numPr>
          <w:ilvl w:val="12"/>
          <w:numId w:val="0"/>
        </w:numPr>
        <w:tabs>
          <w:tab w:val="left" w:pos="720"/>
        </w:tabs>
        <w:spacing w:after="0" w:line="240" w:lineRule="auto"/>
        <w:ind w:right="-2"/>
        <w:rPr>
          <w:rFonts w:ascii="Times New Roman" w:eastAsia="Times New Roman" w:hAnsi="Times New Roman" w:cs="Times New Roman"/>
          <w:b/>
        </w:rPr>
      </w:pPr>
      <w:r w:rsidRPr="006677B5">
        <w:rPr>
          <w:rFonts w:ascii="Times New Roman" w:eastAsia="Times New Roman" w:hAnsi="Times New Roman" w:cs="Times New Roman"/>
          <w:b/>
        </w:rPr>
        <w:t>Pranešimas apie šalutinį poveikį</w:t>
      </w:r>
    </w:p>
    <w:p w14:paraId="5173573E" w14:textId="44703C5F" w:rsidR="007B4511" w:rsidRPr="007B4511" w:rsidRDefault="002A7F1F" w:rsidP="007B4511">
      <w:pPr>
        <w:numPr>
          <w:ilvl w:val="12"/>
          <w:numId w:val="0"/>
        </w:numPr>
        <w:tabs>
          <w:tab w:val="left" w:pos="720"/>
        </w:tabs>
        <w:spacing w:after="0" w:line="240" w:lineRule="auto"/>
        <w:ind w:right="-2"/>
        <w:rPr>
          <w:rFonts w:ascii="Times New Roman" w:eastAsia="Times New Roman" w:hAnsi="Times New Roman" w:cs="Times New Roman"/>
        </w:rPr>
      </w:pPr>
      <w:r w:rsidRPr="002A7F1F">
        <w:rPr>
          <w:rFonts w:ascii="Times New Roman" w:eastAsia="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rPr>
        <w:t>+370</w:t>
      </w:r>
      <w:r w:rsidRPr="002A7F1F">
        <w:rPr>
          <w:rFonts w:ascii="Times New Roman" w:eastAsia="Times New Roman" w:hAnsi="Times New Roman" w:cs="Times New Roman"/>
        </w:rPr>
        <w:t xml:space="preserve"> 800 73 568. Pranešdami apie šalutinį poveikį galite mums padėti gauti daugiau informacijos apie šio vaisto saugumą.</w:t>
      </w:r>
    </w:p>
    <w:p w14:paraId="50E6BB64"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
    <w:p w14:paraId="3EAFCB50"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
    <w:p w14:paraId="791789AF" w14:textId="77777777" w:rsidR="00FB26DE" w:rsidRPr="00FB26DE" w:rsidRDefault="00FB26DE" w:rsidP="00FB26DE">
      <w:pPr>
        <w:numPr>
          <w:ilvl w:val="12"/>
          <w:numId w:val="0"/>
        </w:numPr>
        <w:tabs>
          <w:tab w:val="left" w:pos="720"/>
        </w:tabs>
        <w:spacing w:after="0" w:line="240" w:lineRule="auto"/>
        <w:ind w:left="567" w:right="-2" w:hanging="567"/>
        <w:rPr>
          <w:rFonts w:ascii="Times New Roman" w:eastAsia="Times New Roman" w:hAnsi="Times New Roman" w:cs="Times New Roman"/>
        </w:rPr>
      </w:pPr>
      <w:r w:rsidRPr="00FB26DE">
        <w:rPr>
          <w:rFonts w:ascii="Times New Roman" w:eastAsia="Times New Roman" w:hAnsi="Times New Roman" w:cs="Times New Roman"/>
          <w:b/>
        </w:rPr>
        <w:t>5.</w:t>
      </w:r>
      <w:r w:rsidRPr="00FB26DE">
        <w:rPr>
          <w:rFonts w:ascii="Times New Roman" w:eastAsia="Times New Roman" w:hAnsi="Times New Roman" w:cs="Times New Roman"/>
          <w:b/>
        </w:rPr>
        <w:tab/>
        <w:t xml:space="preserve">Kaip laikyti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p>
    <w:p w14:paraId="170A05AC"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
    <w:p w14:paraId="76885E24"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r w:rsidRPr="00FB26DE">
        <w:rPr>
          <w:rFonts w:ascii="Times New Roman" w:eastAsia="Times New Roman" w:hAnsi="Times New Roman" w:cs="Times New Roman"/>
        </w:rPr>
        <w:t>Šį vaistą laikykite vaikams nepastebimoje ir nepasiekiamoje vietoje.</w:t>
      </w:r>
    </w:p>
    <w:p w14:paraId="68906FEE" w14:textId="77777777" w:rsidR="00FB26DE" w:rsidRPr="00FB26DE" w:rsidRDefault="00FB26DE" w:rsidP="00FB26DE">
      <w:pPr>
        <w:spacing w:after="0" w:line="240" w:lineRule="auto"/>
        <w:rPr>
          <w:rFonts w:ascii="Times New Roman" w:eastAsia="Times New Roman" w:hAnsi="Times New Roman" w:cs="Times New Roman"/>
          <w:iCs/>
        </w:rPr>
      </w:pPr>
    </w:p>
    <w:p w14:paraId="0822EA30" w14:textId="77777777" w:rsidR="00FB26DE" w:rsidRPr="00FB26DE" w:rsidRDefault="00FB26DE" w:rsidP="00FB26DE">
      <w:pPr>
        <w:spacing w:after="0" w:line="240" w:lineRule="auto"/>
        <w:rPr>
          <w:rFonts w:ascii="Times New Roman" w:eastAsia="Times New Roman" w:hAnsi="Times New Roman" w:cs="Times New Roman"/>
          <w:iCs/>
        </w:rPr>
      </w:pPr>
      <w:r w:rsidRPr="00FB26DE">
        <w:rPr>
          <w:rFonts w:ascii="Times New Roman" w:eastAsia="Times New Roman" w:hAnsi="Times New Roman" w:cs="Times New Roman"/>
          <w:iCs/>
        </w:rPr>
        <w:t>Laikyti ne aukštesnėje kaip 25 </w:t>
      </w:r>
      <w:r w:rsidRPr="00FB26DE">
        <w:rPr>
          <w:rFonts w:ascii="Times New Roman" w:eastAsia="Times New Roman" w:hAnsi="Times New Roman" w:cs="Times New Roman"/>
          <w:iCs/>
        </w:rPr>
        <w:sym w:font="Symbol" w:char="F0B0"/>
      </w:r>
      <w:r w:rsidRPr="00FB26DE">
        <w:rPr>
          <w:rFonts w:ascii="Times New Roman" w:eastAsia="Times New Roman" w:hAnsi="Times New Roman" w:cs="Times New Roman"/>
          <w:iCs/>
        </w:rPr>
        <w:t>C temperatūroje.</w:t>
      </w:r>
    </w:p>
    <w:p w14:paraId="3E7ED60E" w14:textId="77777777" w:rsidR="00FB26DE" w:rsidRPr="00FB26DE" w:rsidRDefault="00FB26DE" w:rsidP="00FB26DE">
      <w:pPr>
        <w:spacing w:after="0" w:line="240" w:lineRule="auto"/>
        <w:rPr>
          <w:rFonts w:ascii="Times New Roman" w:eastAsia="Times New Roman" w:hAnsi="Times New Roman" w:cs="Times New Roman"/>
          <w:iCs/>
        </w:rPr>
      </w:pPr>
    </w:p>
    <w:p w14:paraId="22E6ADC8" w14:textId="111706D7" w:rsidR="00FB26DE" w:rsidRPr="00FB26DE" w:rsidRDefault="00FB26DE" w:rsidP="00FB26DE">
      <w:pPr>
        <w:spacing w:after="0" w:line="240" w:lineRule="auto"/>
        <w:rPr>
          <w:rFonts w:ascii="Times New Roman" w:eastAsia="Times New Roman" w:hAnsi="Times New Roman" w:cs="Times New Roman"/>
          <w:iCs/>
        </w:rPr>
      </w:pPr>
      <w:r w:rsidRPr="00FB26DE">
        <w:rPr>
          <w:rFonts w:ascii="Times New Roman" w:eastAsia="Times New Roman" w:hAnsi="Times New Roman" w:cs="Times New Roman"/>
          <w:iCs/>
        </w:rPr>
        <w:t>Ant kartono dėžutės po „</w:t>
      </w:r>
      <w:r w:rsidR="00614BF0">
        <w:rPr>
          <w:rFonts w:ascii="Times New Roman" w:eastAsia="Times New Roman" w:hAnsi="Times New Roman" w:cs="Times New Roman"/>
          <w:iCs/>
        </w:rPr>
        <w:t>EXP</w:t>
      </w:r>
      <w:r w:rsidR="00614BF0" w:rsidRPr="00420A49">
        <w:rPr>
          <w:rFonts w:ascii="Times New Roman" w:eastAsia="Times New Roman" w:hAnsi="Times New Roman" w:cs="Times New Roman"/>
          <w:iCs/>
          <w:highlight w:val="lightGray"/>
        </w:rPr>
        <w:t>/</w:t>
      </w:r>
      <w:r w:rsidRPr="002A6A18">
        <w:rPr>
          <w:rFonts w:ascii="Times New Roman" w:eastAsia="Times New Roman" w:hAnsi="Times New Roman" w:cs="Times New Roman"/>
          <w:iCs/>
          <w:highlight w:val="lightGray"/>
        </w:rPr>
        <w:t>Tinka iki</w:t>
      </w:r>
      <w:r w:rsidRPr="00FB26DE">
        <w:rPr>
          <w:rFonts w:ascii="Times New Roman" w:eastAsia="Times New Roman" w:hAnsi="Times New Roman" w:cs="Times New Roman"/>
          <w:iCs/>
        </w:rPr>
        <w:t xml:space="preserve">“ </w:t>
      </w:r>
      <w:r w:rsidR="00614BF0">
        <w:rPr>
          <w:rFonts w:ascii="Times New Roman" w:eastAsia="Times New Roman" w:hAnsi="Times New Roman" w:cs="Times New Roman"/>
          <w:iCs/>
        </w:rPr>
        <w:t xml:space="preserve">ir ant lizdinės plokštelės </w:t>
      </w:r>
      <w:r w:rsidRPr="00FB26DE">
        <w:rPr>
          <w:rFonts w:ascii="Times New Roman" w:eastAsia="Times New Roman" w:hAnsi="Times New Roman" w:cs="Times New Roman"/>
          <w:iCs/>
        </w:rPr>
        <w:t>nurodytam tinkamumo laikui pasibaigus, šio vaisto vartoti negalima. Vaistas tinkamas vartoti iki paskutinės nurodyto mėnesio dienos.</w:t>
      </w:r>
    </w:p>
    <w:p w14:paraId="06A58B34"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
    <w:p w14:paraId="17DA108D"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r w:rsidRPr="00FB26D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3B9AFB7"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
    <w:p w14:paraId="2596C5B1"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
    <w:p w14:paraId="242AD259"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b/>
        </w:rPr>
      </w:pPr>
      <w:r w:rsidRPr="00FB26DE">
        <w:rPr>
          <w:rFonts w:ascii="Times New Roman" w:eastAsia="Times New Roman" w:hAnsi="Times New Roman" w:cs="Times New Roman"/>
          <w:b/>
        </w:rPr>
        <w:t>6.</w:t>
      </w:r>
      <w:r w:rsidRPr="00FB26DE">
        <w:rPr>
          <w:rFonts w:ascii="Times New Roman" w:eastAsia="Times New Roman" w:hAnsi="Times New Roman" w:cs="Times New Roman"/>
          <w:b/>
        </w:rPr>
        <w:tab/>
        <w:t>Pakuotės turinys ir kita informacija</w:t>
      </w:r>
    </w:p>
    <w:p w14:paraId="19D458E8"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b/>
        </w:rPr>
      </w:pPr>
    </w:p>
    <w:p w14:paraId="02637515"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b/>
          <w:bCs/>
        </w:rPr>
      </w:pP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bCs/>
        </w:rPr>
        <w:t xml:space="preserve"> sudėtis</w:t>
      </w:r>
    </w:p>
    <w:p w14:paraId="3C8F4DF8" w14:textId="77777777" w:rsidR="00FB26DE" w:rsidRPr="00FB26DE" w:rsidRDefault="00FB26DE" w:rsidP="00FB26DE">
      <w:pPr>
        <w:numPr>
          <w:ilvl w:val="0"/>
          <w:numId w:val="7"/>
        </w:numPr>
        <w:tabs>
          <w:tab w:val="left" w:pos="567"/>
          <w:tab w:val="left" w:pos="720"/>
        </w:tabs>
        <w:spacing w:after="0" w:line="240" w:lineRule="auto"/>
        <w:ind w:left="567" w:right="-2" w:hanging="567"/>
        <w:rPr>
          <w:rFonts w:ascii="Times New Roman" w:eastAsia="Times New Roman" w:hAnsi="Times New Roman" w:cs="Times New Roman"/>
          <w:i/>
          <w:iCs/>
        </w:rPr>
      </w:pPr>
      <w:r w:rsidRPr="00FB26DE">
        <w:rPr>
          <w:rFonts w:ascii="Times New Roman" w:eastAsia="Times New Roman" w:hAnsi="Times New Roman" w:cs="Times New Roman"/>
        </w:rPr>
        <w:t xml:space="preserve">Veiklioji medžiaga yra </w:t>
      </w:r>
      <w:proofErr w:type="spellStart"/>
      <w:r w:rsidRPr="00FB26DE">
        <w:rPr>
          <w:rFonts w:ascii="Times New Roman" w:eastAsia="Times New Roman" w:hAnsi="Times New Roman" w:cs="Times New Roman"/>
        </w:rPr>
        <w:t>itrakonazolas</w:t>
      </w:r>
      <w:proofErr w:type="spellEnd"/>
      <w:r w:rsidRPr="00FB26DE">
        <w:rPr>
          <w:rFonts w:ascii="Times New Roman" w:eastAsia="Times New Roman" w:hAnsi="Times New Roman" w:cs="Times New Roman"/>
        </w:rPr>
        <w:t xml:space="preserve">. Kiekvienoje kietojoje kapsulėje yra 100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w:t>
      </w:r>
    </w:p>
    <w:p w14:paraId="60AEE46F" w14:textId="77777777" w:rsidR="00FB26DE" w:rsidRPr="001F7E43" w:rsidRDefault="00FB26DE" w:rsidP="00FB26DE">
      <w:pPr>
        <w:numPr>
          <w:ilvl w:val="0"/>
          <w:numId w:val="7"/>
        </w:numPr>
        <w:tabs>
          <w:tab w:val="left" w:pos="567"/>
          <w:tab w:val="left" w:pos="720"/>
        </w:tabs>
        <w:spacing w:after="0" w:line="240" w:lineRule="auto"/>
        <w:ind w:left="567" w:right="-2" w:hanging="567"/>
        <w:rPr>
          <w:rFonts w:ascii="Times New Roman" w:eastAsia="Times New Roman" w:hAnsi="Times New Roman" w:cs="Times New Roman"/>
        </w:rPr>
      </w:pPr>
      <w:r w:rsidRPr="001F7E43">
        <w:rPr>
          <w:rFonts w:ascii="Times New Roman" w:eastAsia="Times New Roman" w:hAnsi="Times New Roman" w:cs="Times New Roman"/>
        </w:rPr>
        <w:lastRenderedPageBreak/>
        <w:t>Pagalbinės medžiagos</w:t>
      </w:r>
      <w:r w:rsidR="00253F23">
        <w:rPr>
          <w:rFonts w:ascii="Times New Roman" w:eastAsia="Times New Roman" w:hAnsi="Times New Roman" w:cs="Times New Roman"/>
        </w:rPr>
        <w:t>:</w:t>
      </w:r>
    </w:p>
    <w:p w14:paraId="307E4FCA" w14:textId="77777777" w:rsidR="00FB26DE" w:rsidRPr="00FB26DE" w:rsidRDefault="00FB26DE" w:rsidP="00154ED1">
      <w:pPr>
        <w:tabs>
          <w:tab w:val="left" w:pos="567"/>
        </w:tabs>
        <w:spacing w:after="0" w:line="240" w:lineRule="auto"/>
        <w:ind w:left="567" w:right="-2"/>
        <w:rPr>
          <w:rFonts w:ascii="Times New Roman" w:eastAsia="Times New Roman" w:hAnsi="Times New Roman" w:cs="Times New Roman"/>
        </w:rPr>
      </w:pPr>
      <w:r w:rsidRPr="00FB26DE">
        <w:rPr>
          <w:rFonts w:ascii="Times New Roman" w:eastAsia="Times New Roman" w:hAnsi="Times New Roman" w:cs="Times New Roman"/>
        </w:rPr>
        <w:t xml:space="preserve">Kapsulių turinys: cukriniai branduoliai (sacharozė ir kukurūzų krakmolas), </w:t>
      </w:r>
      <w:proofErr w:type="spellStart"/>
      <w:r w:rsidRPr="00FB26DE">
        <w:rPr>
          <w:rFonts w:ascii="Times New Roman" w:eastAsia="Times New Roman" w:hAnsi="Times New Roman" w:cs="Times New Roman"/>
        </w:rPr>
        <w:t>poloksameras</w:t>
      </w:r>
      <w:proofErr w:type="spellEnd"/>
      <w:r w:rsidRPr="00FB26DE">
        <w:rPr>
          <w:rFonts w:ascii="Times New Roman" w:eastAsia="Times New Roman" w:hAnsi="Times New Roman" w:cs="Times New Roman"/>
        </w:rPr>
        <w:t xml:space="preserve"> ir </w:t>
      </w:r>
      <w:proofErr w:type="spellStart"/>
      <w:r w:rsidRPr="00FB26DE">
        <w:rPr>
          <w:rFonts w:ascii="Times New Roman" w:eastAsia="Times New Roman" w:hAnsi="Times New Roman" w:cs="Times New Roman"/>
        </w:rPr>
        <w:t>hipromeliozė</w:t>
      </w:r>
      <w:proofErr w:type="spellEnd"/>
      <w:r w:rsidRPr="00FB26DE">
        <w:rPr>
          <w:rFonts w:ascii="Times New Roman" w:eastAsia="Times New Roman" w:hAnsi="Times New Roman" w:cs="Times New Roman"/>
        </w:rPr>
        <w:t>.</w:t>
      </w:r>
    </w:p>
    <w:p w14:paraId="78C7CD93" w14:textId="77777777" w:rsidR="00FB26DE" w:rsidRPr="00FB26DE" w:rsidRDefault="00FB26DE" w:rsidP="00FB26DE">
      <w:pPr>
        <w:tabs>
          <w:tab w:val="left" w:pos="720"/>
        </w:tabs>
        <w:spacing w:after="0" w:line="240" w:lineRule="auto"/>
        <w:ind w:left="567" w:right="-2"/>
        <w:rPr>
          <w:rFonts w:ascii="Times New Roman" w:eastAsia="Times New Roman" w:hAnsi="Times New Roman" w:cs="Times New Roman"/>
        </w:rPr>
      </w:pPr>
      <w:r w:rsidRPr="00FB26DE">
        <w:rPr>
          <w:rFonts w:ascii="Times New Roman" w:eastAsia="Times New Roman" w:hAnsi="Times New Roman" w:cs="Times New Roman"/>
        </w:rPr>
        <w:t xml:space="preserve">Kapsulių apvalkalas: želatina ir dažikliai: </w:t>
      </w:r>
      <w:proofErr w:type="spellStart"/>
      <w:r w:rsidRPr="00FB26DE">
        <w:rPr>
          <w:rFonts w:ascii="Times New Roman" w:eastAsia="Times New Roman" w:hAnsi="Times New Roman" w:cs="Times New Roman"/>
        </w:rPr>
        <w:t>indigokarminas</w:t>
      </w:r>
      <w:proofErr w:type="spellEnd"/>
      <w:r w:rsidRPr="00FB26DE">
        <w:rPr>
          <w:rFonts w:ascii="Times New Roman" w:eastAsia="Times New Roman" w:hAnsi="Times New Roman" w:cs="Times New Roman"/>
        </w:rPr>
        <w:t xml:space="preserve"> (E 172), </w:t>
      </w:r>
      <w:proofErr w:type="spellStart"/>
      <w:r w:rsidRPr="00FB26DE">
        <w:rPr>
          <w:rFonts w:ascii="Times New Roman" w:eastAsia="Times New Roman" w:hAnsi="Times New Roman" w:cs="Times New Roman"/>
        </w:rPr>
        <w:t>chinolino</w:t>
      </w:r>
      <w:proofErr w:type="spellEnd"/>
      <w:r w:rsidRPr="00FB26DE">
        <w:rPr>
          <w:rFonts w:ascii="Times New Roman" w:eastAsia="Times New Roman" w:hAnsi="Times New Roman" w:cs="Times New Roman"/>
        </w:rPr>
        <w:t xml:space="preserve"> geltonasis (E 104) ir titano dioksidas (E 171).</w:t>
      </w:r>
    </w:p>
    <w:p w14:paraId="24266E66"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b/>
          <w:bCs/>
        </w:rPr>
      </w:pPr>
    </w:p>
    <w:p w14:paraId="71660B67"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b/>
          <w:bCs/>
        </w:rPr>
      </w:pP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bCs/>
        </w:rPr>
        <w:t xml:space="preserve"> išvaizda ir kiekis pakuotėje</w:t>
      </w:r>
    </w:p>
    <w:p w14:paraId="72D07224"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yra nepermatomos žalios želatininės kapsulės, kuriose yra gelsvai rusvų sferinių </w:t>
      </w:r>
      <w:proofErr w:type="spellStart"/>
      <w:r w:rsidRPr="00FB26DE">
        <w:rPr>
          <w:rFonts w:ascii="Times New Roman" w:eastAsia="Times New Roman" w:hAnsi="Times New Roman" w:cs="Times New Roman"/>
        </w:rPr>
        <w:t>mikrogranulių</w:t>
      </w:r>
      <w:proofErr w:type="spellEnd"/>
      <w:r w:rsidRPr="00FB26DE">
        <w:rPr>
          <w:rFonts w:ascii="Times New Roman" w:eastAsia="Times New Roman" w:hAnsi="Times New Roman" w:cs="Times New Roman"/>
        </w:rPr>
        <w:t>.</w:t>
      </w:r>
    </w:p>
    <w:p w14:paraId="41B7B581"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r w:rsidRPr="00FB26DE">
        <w:rPr>
          <w:rFonts w:ascii="Times New Roman" w:eastAsia="Times New Roman" w:hAnsi="Times New Roman" w:cs="Times New Roman"/>
        </w:rPr>
        <w:t>Pakuotės dydis: 4, 6, 15, 18, 28, 30</w:t>
      </w:r>
      <w:r w:rsidR="00253F23">
        <w:rPr>
          <w:rFonts w:ascii="Times New Roman" w:eastAsia="Times New Roman" w:hAnsi="Times New Roman" w:cs="Times New Roman"/>
        </w:rPr>
        <w:t> </w:t>
      </w:r>
      <w:r w:rsidRPr="00FB26DE">
        <w:rPr>
          <w:rFonts w:ascii="Times New Roman" w:eastAsia="Times New Roman" w:hAnsi="Times New Roman" w:cs="Times New Roman"/>
        </w:rPr>
        <w:t>arba 100</w:t>
      </w:r>
      <w:r w:rsidR="00253F23">
        <w:rPr>
          <w:rFonts w:ascii="Times New Roman" w:eastAsia="Times New Roman" w:hAnsi="Times New Roman" w:cs="Times New Roman"/>
        </w:rPr>
        <w:t> </w:t>
      </w:r>
      <w:r w:rsidRPr="00FB26DE">
        <w:rPr>
          <w:rFonts w:ascii="Times New Roman" w:eastAsia="Times New Roman" w:hAnsi="Times New Roman" w:cs="Times New Roman"/>
        </w:rPr>
        <w:t>kapsulių.</w:t>
      </w:r>
    </w:p>
    <w:p w14:paraId="3FBAFB64"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p>
    <w:p w14:paraId="034B09E4"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rPr>
      </w:pPr>
      <w:r w:rsidRPr="00FB26DE">
        <w:rPr>
          <w:rFonts w:ascii="Times New Roman" w:eastAsia="Times New Roman" w:hAnsi="Times New Roman" w:cs="Times New Roman"/>
        </w:rPr>
        <w:t>Gali būti tiekiamos ne visų dydžių pakuotės.</w:t>
      </w:r>
    </w:p>
    <w:p w14:paraId="70C72C25"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b/>
          <w:bCs/>
        </w:rPr>
      </w:pPr>
    </w:p>
    <w:p w14:paraId="23F569C0" w14:textId="77777777" w:rsidR="00FB26DE" w:rsidRPr="00FB26DE" w:rsidRDefault="007B4511" w:rsidP="00FB26DE">
      <w:pPr>
        <w:numPr>
          <w:ilvl w:val="12"/>
          <w:numId w:val="0"/>
        </w:numPr>
        <w:tabs>
          <w:tab w:val="left" w:pos="720"/>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Registruotojas</w:t>
      </w:r>
      <w:r w:rsidR="00FB26DE" w:rsidRPr="00FB26DE">
        <w:rPr>
          <w:rFonts w:ascii="Times New Roman" w:eastAsia="Times New Roman" w:hAnsi="Times New Roman" w:cs="Times New Roman"/>
          <w:b/>
          <w:bCs/>
        </w:rPr>
        <w:t xml:space="preserve"> ir gamintojas</w:t>
      </w:r>
    </w:p>
    <w:p w14:paraId="18E6C14B"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b/>
          <w:bCs/>
        </w:rPr>
      </w:pPr>
    </w:p>
    <w:p w14:paraId="67922C37" w14:textId="77777777" w:rsidR="00FB26DE" w:rsidRPr="00FB26DE" w:rsidRDefault="007B4511" w:rsidP="00FB26DE">
      <w:pPr>
        <w:numPr>
          <w:ilvl w:val="12"/>
          <w:numId w:val="0"/>
        </w:numPr>
        <w:tabs>
          <w:tab w:val="left" w:pos="720"/>
        </w:tabs>
        <w:spacing w:after="0" w:line="240" w:lineRule="auto"/>
        <w:ind w:right="-2"/>
        <w:rPr>
          <w:rFonts w:ascii="Times New Roman" w:eastAsia="Times New Roman" w:hAnsi="Times New Roman" w:cs="Times New Roman"/>
          <w:bCs/>
          <w:i/>
        </w:rPr>
      </w:pPr>
      <w:r>
        <w:rPr>
          <w:rFonts w:ascii="Times New Roman" w:eastAsia="Times New Roman" w:hAnsi="Times New Roman" w:cs="Times New Roman"/>
          <w:bCs/>
          <w:i/>
        </w:rPr>
        <w:t>Registruotojas</w:t>
      </w:r>
    </w:p>
    <w:p w14:paraId="6ADAB048" w14:textId="77777777" w:rsidR="00FE65AC" w:rsidRPr="00FE65AC" w:rsidRDefault="00FE65AC" w:rsidP="00FE65AC">
      <w:pPr>
        <w:spacing w:after="0" w:line="240" w:lineRule="auto"/>
        <w:rPr>
          <w:rFonts w:ascii="Times New Roman" w:eastAsia="Times New Roman" w:hAnsi="Times New Roman" w:cs="Times New Roman"/>
          <w:snapToGrid w:val="0"/>
          <w:szCs w:val="24"/>
        </w:rPr>
      </w:pPr>
      <w:proofErr w:type="spellStart"/>
      <w:r w:rsidRPr="00FE65AC">
        <w:rPr>
          <w:rFonts w:ascii="Times New Roman" w:eastAsia="Times New Roman" w:hAnsi="Times New Roman" w:cs="Times New Roman"/>
          <w:snapToGrid w:val="0"/>
          <w:szCs w:val="24"/>
        </w:rPr>
        <w:t>Teva</w:t>
      </w:r>
      <w:proofErr w:type="spellEnd"/>
      <w:r w:rsidRPr="00FE65AC">
        <w:rPr>
          <w:rFonts w:ascii="Times New Roman" w:eastAsia="Times New Roman" w:hAnsi="Times New Roman" w:cs="Times New Roman"/>
          <w:snapToGrid w:val="0"/>
          <w:szCs w:val="24"/>
        </w:rPr>
        <w:t xml:space="preserve"> B.V.</w:t>
      </w:r>
    </w:p>
    <w:p w14:paraId="62A9B9AF" w14:textId="77777777" w:rsidR="00FE65AC" w:rsidRPr="00FE65AC" w:rsidRDefault="00FE65AC" w:rsidP="00FE65AC">
      <w:pPr>
        <w:spacing w:after="0" w:line="240" w:lineRule="auto"/>
        <w:rPr>
          <w:rFonts w:ascii="Times New Roman" w:eastAsia="Times New Roman" w:hAnsi="Times New Roman" w:cs="Times New Roman"/>
          <w:snapToGrid w:val="0"/>
          <w:szCs w:val="24"/>
        </w:rPr>
      </w:pPr>
      <w:proofErr w:type="spellStart"/>
      <w:r w:rsidRPr="00FE65AC">
        <w:rPr>
          <w:rFonts w:ascii="Times New Roman" w:eastAsia="Times New Roman" w:hAnsi="Times New Roman" w:cs="Times New Roman"/>
          <w:snapToGrid w:val="0"/>
          <w:szCs w:val="24"/>
        </w:rPr>
        <w:t>Swensweg</w:t>
      </w:r>
      <w:proofErr w:type="spellEnd"/>
      <w:r w:rsidRPr="00FE65AC">
        <w:rPr>
          <w:rFonts w:ascii="Times New Roman" w:eastAsia="Times New Roman" w:hAnsi="Times New Roman" w:cs="Times New Roman"/>
          <w:snapToGrid w:val="0"/>
          <w:szCs w:val="24"/>
        </w:rPr>
        <w:t xml:space="preserve"> 5</w:t>
      </w:r>
    </w:p>
    <w:p w14:paraId="24454E69" w14:textId="77777777" w:rsidR="00FE65AC" w:rsidRPr="00FE65AC" w:rsidRDefault="00FE65AC" w:rsidP="00FE65AC">
      <w:pPr>
        <w:spacing w:after="0" w:line="240" w:lineRule="auto"/>
        <w:rPr>
          <w:rFonts w:ascii="Times New Roman" w:eastAsia="Times New Roman" w:hAnsi="Times New Roman" w:cs="Times New Roman"/>
          <w:snapToGrid w:val="0"/>
          <w:szCs w:val="24"/>
        </w:rPr>
      </w:pPr>
      <w:r w:rsidRPr="00FE65AC">
        <w:rPr>
          <w:rFonts w:ascii="Times New Roman" w:eastAsia="Times New Roman" w:hAnsi="Times New Roman" w:cs="Times New Roman"/>
          <w:snapToGrid w:val="0"/>
          <w:szCs w:val="24"/>
        </w:rPr>
        <w:t xml:space="preserve">2031 GA </w:t>
      </w:r>
      <w:proofErr w:type="spellStart"/>
      <w:r w:rsidRPr="00FE65AC">
        <w:rPr>
          <w:rFonts w:ascii="Times New Roman" w:eastAsia="Times New Roman" w:hAnsi="Times New Roman" w:cs="Times New Roman"/>
          <w:snapToGrid w:val="0"/>
          <w:szCs w:val="24"/>
        </w:rPr>
        <w:t>Haarlem</w:t>
      </w:r>
      <w:proofErr w:type="spellEnd"/>
    </w:p>
    <w:p w14:paraId="68F8E432" w14:textId="3463A941" w:rsidR="00FB26DE" w:rsidRDefault="00FE65AC" w:rsidP="00FE65AC">
      <w:pPr>
        <w:numPr>
          <w:ilvl w:val="12"/>
          <w:numId w:val="0"/>
        </w:numPr>
        <w:tabs>
          <w:tab w:val="left" w:pos="720"/>
        </w:tabs>
        <w:spacing w:after="0" w:line="240" w:lineRule="auto"/>
        <w:ind w:right="-2"/>
        <w:rPr>
          <w:rFonts w:ascii="Times New Roman" w:eastAsia="Times New Roman" w:hAnsi="Times New Roman" w:cs="Times New Roman"/>
          <w:snapToGrid w:val="0"/>
          <w:szCs w:val="24"/>
        </w:rPr>
      </w:pPr>
      <w:r w:rsidRPr="00FE65AC">
        <w:rPr>
          <w:rFonts w:ascii="Times New Roman" w:eastAsia="Times New Roman" w:hAnsi="Times New Roman" w:cs="Times New Roman"/>
          <w:snapToGrid w:val="0"/>
          <w:szCs w:val="24"/>
        </w:rPr>
        <w:t>Nyderlandai</w:t>
      </w:r>
    </w:p>
    <w:p w14:paraId="6E60EC91" w14:textId="77777777" w:rsidR="00FE65AC" w:rsidRPr="00FB26DE" w:rsidRDefault="00FE65AC" w:rsidP="00FE65AC">
      <w:pPr>
        <w:numPr>
          <w:ilvl w:val="12"/>
          <w:numId w:val="0"/>
        </w:numPr>
        <w:tabs>
          <w:tab w:val="left" w:pos="720"/>
        </w:tabs>
        <w:spacing w:after="0" w:line="240" w:lineRule="auto"/>
        <w:ind w:right="-2"/>
        <w:rPr>
          <w:rFonts w:ascii="Times New Roman" w:eastAsia="Times New Roman" w:hAnsi="Times New Roman" w:cs="Times New Roman"/>
          <w:b/>
          <w:bCs/>
        </w:rPr>
      </w:pPr>
    </w:p>
    <w:p w14:paraId="2F572E2D" w14:textId="77777777" w:rsidR="00FB26DE" w:rsidRPr="00FB26DE" w:rsidRDefault="00FB26DE" w:rsidP="00FB26DE">
      <w:pPr>
        <w:numPr>
          <w:ilvl w:val="12"/>
          <w:numId w:val="0"/>
        </w:numPr>
        <w:tabs>
          <w:tab w:val="left" w:pos="720"/>
        </w:tabs>
        <w:spacing w:after="0" w:line="240" w:lineRule="auto"/>
        <w:ind w:right="-2"/>
        <w:rPr>
          <w:rFonts w:ascii="Times New Roman" w:eastAsia="Times New Roman" w:hAnsi="Times New Roman" w:cs="Times New Roman"/>
          <w:i/>
        </w:rPr>
      </w:pPr>
      <w:r w:rsidRPr="00FB26DE">
        <w:rPr>
          <w:rFonts w:ascii="Times New Roman" w:eastAsia="Times New Roman" w:hAnsi="Times New Roman" w:cs="Times New Roman"/>
          <w:bCs/>
          <w:i/>
        </w:rPr>
        <w:t>Gamintojas</w:t>
      </w:r>
    </w:p>
    <w:p w14:paraId="3E935049" w14:textId="77777777" w:rsidR="00FB26DE" w:rsidRPr="00FB26DE" w:rsidRDefault="00FB26DE" w:rsidP="00FB26DE">
      <w:pPr>
        <w:tabs>
          <w:tab w:val="left" w:pos="567"/>
        </w:tabs>
        <w:spacing w:after="0" w:line="260" w:lineRule="exact"/>
        <w:rPr>
          <w:rFonts w:ascii="Times New Roman" w:eastAsia="Times New Roman" w:hAnsi="Times New Roman" w:cs="Times New Roman"/>
        </w:rPr>
      </w:pPr>
      <w:r w:rsidRPr="00FB26DE">
        <w:rPr>
          <w:rFonts w:ascii="Times New Roman" w:eastAsia="Times New Roman" w:hAnsi="Times New Roman" w:cs="Times New Roman"/>
        </w:rPr>
        <w:t>LABORATORIOS LICONSA, S.A.</w:t>
      </w:r>
    </w:p>
    <w:p w14:paraId="347BD57D" w14:textId="77777777" w:rsidR="00FB26DE" w:rsidRPr="00FB26DE" w:rsidRDefault="00FB26DE" w:rsidP="00FB26DE">
      <w:pPr>
        <w:tabs>
          <w:tab w:val="left" w:pos="567"/>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Avda</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Miralcampo</w:t>
      </w:r>
      <w:proofErr w:type="spellEnd"/>
      <w:r w:rsidRPr="00FB26DE">
        <w:rPr>
          <w:rFonts w:ascii="Times New Roman" w:eastAsia="Times New Roman" w:hAnsi="Times New Roman" w:cs="Times New Roman"/>
        </w:rPr>
        <w:t xml:space="preserve"> Nr. 7</w:t>
      </w:r>
    </w:p>
    <w:p w14:paraId="0DB9F581"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Poligono </w:t>
      </w:r>
      <w:proofErr w:type="spellStart"/>
      <w:r w:rsidRPr="00FB26DE">
        <w:rPr>
          <w:rFonts w:ascii="Times New Roman" w:eastAsia="Times New Roman" w:hAnsi="Times New Roman" w:cs="Times New Roman"/>
        </w:rPr>
        <w:t>Industrial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Miralcampo</w:t>
      </w:r>
      <w:proofErr w:type="spellEnd"/>
    </w:p>
    <w:p w14:paraId="320C0837"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19200</w:t>
      </w:r>
      <w:r w:rsidR="00253F23">
        <w:rPr>
          <w:rFonts w:ascii="Times New Roman" w:eastAsia="Times New Roman" w:hAnsi="Times New Roman" w:cs="Times New Roman"/>
        </w:rPr>
        <w:t> </w:t>
      </w:r>
      <w:proofErr w:type="spellStart"/>
      <w:r w:rsidRPr="00FB26DE">
        <w:rPr>
          <w:rFonts w:ascii="Times New Roman" w:eastAsia="Times New Roman" w:hAnsi="Times New Roman" w:cs="Times New Roman"/>
        </w:rPr>
        <w:t>Azuqueca</w:t>
      </w:r>
      <w:proofErr w:type="spellEnd"/>
      <w:r w:rsidRPr="00FB26DE">
        <w:rPr>
          <w:rFonts w:ascii="Times New Roman" w:eastAsia="Times New Roman" w:hAnsi="Times New Roman" w:cs="Times New Roman"/>
        </w:rPr>
        <w:t xml:space="preserve"> de </w:t>
      </w:r>
      <w:proofErr w:type="spellStart"/>
      <w:r w:rsidRPr="00FB26DE">
        <w:rPr>
          <w:rFonts w:ascii="Times New Roman" w:eastAsia="Times New Roman" w:hAnsi="Times New Roman" w:cs="Times New Roman"/>
        </w:rPr>
        <w:t>Henares</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Guadalajara</w:t>
      </w:r>
      <w:proofErr w:type="spellEnd"/>
      <w:r w:rsidRPr="00FB26DE">
        <w:rPr>
          <w:rFonts w:ascii="Times New Roman" w:eastAsia="Times New Roman" w:hAnsi="Times New Roman" w:cs="Times New Roman"/>
        </w:rPr>
        <w:t>)</w:t>
      </w:r>
    </w:p>
    <w:p w14:paraId="12A40238" w14:textId="77777777" w:rsidR="00FB26DE" w:rsidRPr="00FB26DE" w:rsidRDefault="00FB26DE" w:rsidP="00FB26DE">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Ispanija</w:t>
      </w:r>
    </w:p>
    <w:p w14:paraId="38F5E8D3" w14:textId="77777777" w:rsidR="00FB26DE" w:rsidRPr="00FB26DE" w:rsidRDefault="00FB26DE" w:rsidP="00FB26DE">
      <w:pPr>
        <w:tabs>
          <w:tab w:val="left" w:pos="567"/>
        </w:tabs>
        <w:spacing w:after="0" w:line="240" w:lineRule="auto"/>
        <w:rPr>
          <w:rFonts w:ascii="Times New Roman" w:eastAsia="Times New Roman" w:hAnsi="Times New Roman" w:cs="Times New Roman"/>
        </w:rPr>
      </w:pPr>
    </w:p>
    <w:p w14:paraId="4CF1AF42" w14:textId="77777777" w:rsidR="00FB26DE" w:rsidRPr="00FB26DE" w:rsidRDefault="00FB26DE" w:rsidP="00FB26DE">
      <w:pPr>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Jeigu apie šį vaistą norite sužinoti daugiau, kreipkitės į vietinį </w:t>
      </w:r>
      <w:r w:rsidR="007B4511">
        <w:rPr>
          <w:rFonts w:ascii="Times New Roman" w:eastAsia="Times New Roman" w:hAnsi="Times New Roman" w:cs="Times New Roman"/>
        </w:rPr>
        <w:t>registruotojo</w:t>
      </w:r>
      <w:r w:rsidRPr="00FB26DE">
        <w:rPr>
          <w:rFonts w:ascii="Times New Roman" w:eastAsia="Times New Roman" w:hAnsi="Times New Roman" w:cs="Times New Roman"/>
        </w:rPr>
        <w:t xml:space="preserve"> atstovą.</w:t>
      </w:r>
    </w:p>
    <w:p w14:paraId="47B754CC" w14:textId="0B6F11A2" w:rsidR="00EB1791" w:rsidRDefault="00EB1791" w:rsidP="00EB1791">
      <w:pPr>
        <w:tabs>
          <w:tab w:val="left" w:pos="567"/>
        </w:tabs>
        <w:spacing w:after="0" w:line="240" w:lineRule="auto"/>
        <w:rPr>
          <w:rFonts w:ascii="Times New Roman" w:hAnsi="Times New Roman"/>
        </w:rPr>
      </w:pPr>
      <w:r>
        <w:rPr>
          <w:rFonts w:ascii="Times New Roman" w:hAnsi="Times New Roman"/>
        </w:rPr>
        <w:t xml:space="preserve">UAB </w:t>
      </w:r>
      <w:proofErr w:type="spellStart"/>
      <w:r w:rsidR="00FE65AC">
        <w:rPr>
          <w:rFonts w:ascii="Times New Roman" w:hAnsi="Times New Roman"/>
        </w:rPr>
        <w:t>Teva</w:t>
      </w:r>
      <w:proofErr w:type="spellEnd"/>
      <w:r w:rsidR="00FE65AC">
        <w:rPr>
          <w:rFonts w:ascii="Times New Roman" w:hAnsi="Times New Roman"/>
        </w:rPr>
        <w:t xml:space="preserve"> </w:t>
      </w:r>
      <w:proofErr w:type="spellStart"/>
      <w:r w:rsidR="00FE65AC">
        <w:rPr>
          <w:rFonts w:ascii="Times New Roman" w:hAnsi="Times New Roman"/>
        </w:rPr>
        <w:t>Baltics</w:t>
      </w:r>
      <w:proofErr w:type="spellEnd"/>
    </w:p>
    <w:p w14:paraId="5F3CF125" w14:textId="77777777" w:rsidR="00EB1791" w:rsidRDefault="00EB1791" w:rsidP="00EB1791">
      <w:pPr>
        <w:tabs>
          <w:tab w:val="left" w:pos="567"/>
        </w:tabs>
        <w:spacing w:after="0" w:line="240" w:lineRule="auto"/>
        <w:rPr>
          <w:rFonts w:ascii="Times New Roman" w:hAnsi="Times New Roman"/>
        </w:rPr>
      </w:pPr>
      <w:r>
        <w:rPr>
          <w:rFonts w:ascii="Times New Roman" w:hAnsi="Times New Roman"/>
        </w:rPr>
        <w:t xml:space="preserve">Molėtų pl. 5 </w:t>
      </w:r>
    </w:p>
    <w:p w14:paraId="3FFC0CE1" w14:textId="67698C77" w:rsidR="00EB1791" w:rsidRPr="002A6A18" w:rsidRDefault="00EB1791" w:rsidP="00EB1791">
      <w:pPr>
        <w:tabs>
          <w:tab w:val="left" w:pos="567"/>
        </w:tabs>
        <w:spacing w:after="0" w:line="240" w:lineRule="auto"/>
        <w:rPr>
          <w:rFonts w:ascii="Times New Roman" w:hAnsi="Times New Roman"/>
        </w:rPr>
      </w:pPr>
      <w:r w:rsidRPr="002A6A18">
        <w:rPr>
          <w:rFonts w:ascii="Times New Roman" w:hAnsi="Times New Roman"/>
        </w:rPr>
        <w:t xml:space="preserve">LT-08409 Vilnius </w:t>
      </w:r>
    </w:p>
    <w:p w14:paraId="4386F7EB" w14:textId="7FBA7203" w:rsidR="00FB26DE" w:rsidRPr="00154ED1" w:rsidRDefault="00EB1791" w:rsidP="00154ED1">
      <w:pPr>
        <w:tabs>
          <w:tab w:val="left" w:pos="567"/>
        </w:tabs>
        <w:spacing w:after="0" w:line="240" w:lineRule="auto"/>
        <w:rPr>
          <w:rFonts w:ascii="Times New Roman" w:hAnsi="Times New Roman"/>
        </w:rPr>
      </w:pPr>
      <w:r w:rsidRPr="002A6A18">
        <w:rPr>
          <w:rFonts w:ascii="Times New Roman" w:hAnsi="Times New Roman"/>
        </w:rPr>
        <w:t>Tel.: +370 5 266 02 03</w:t>
      </w:r>
    </w:p>
    <w:p w14:paraId="2BE1C698" w14:textId="77777777" w:rsidR="00FB26DE" w:rsidRDefault="00FB26DE" w:rsidP="00FB26DE">
      <w:pPr>
        <w:tabs>
          <w:tab w:val="left" w:pos="567"/>
        </w:tabs>
        <w:spacing w:after="0" w:line="240" w:lineRule="auto"/>
        <w:rPr>
          <w:rFonts w:ascii="Times New Roman" w:eastAsia="Times New Roman" w:hAnsi="Times New Roman" w:cs="Times New Roman"/>
        </w:rPr>
      </w:pPr>
    </w:p>
    <w:p w14:paraId="220363B9" w14:textId="52D46C13" w:rsidR="00A91CDA" w:rsidRPr="00702C29" w:rsidRDefault="00A91CDA" w:rsidP="00FB26DE">
      <w:pPr>
        <w:tabs>
          <w:tab w:val="left" w:pos="567"/>
        </w:tabs>
        <w:spacing w:after="0" w:line="240" w:lineRule="auto"/>
        <w:rPr>
          <w:rFonts w:ascii="Times New Roman" w:eastAsia="Times New Roman" w:hAnsi="Times New Roman" w:cs="Times New Roman"/>
          <w:b/>
          <w:bCs/>
        </w:rPr>
      </w:pPr>
      <w:r w:rsidRPr="00702C29">
        <w:rPr>
          <w:rFonts w:ascii="Times New Roman" w:eastAsia="Times New Roman" w:hAnsi="Times New Roman" w:cs="Times New Roman"/>
          <w:b/>
          <w:bCs/>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697"/>
      </w:tblGrid>
      <w:tr w:rsidR="00A91CDA" w:rsidRPr="00702C29" w14:paraId="316AA40C" w14:textId="77777777" w:rsidTr="002B38A4">
        <w:tc>
          <w:tcPr>
            <w:tcW w:w="1413" w:type="dxa"/>
          </w:tcPr>
          <w:p w14:paraId="0628A3C5" w14:textId="2EF79040" w:rsidR="00A91CDA" w:rsidRPr="00702C29" w:rsidRDefault="00A91CDA" w:rsidP="00FB26DE">
            <w:pPr>
              <w:tabs>
                <w:tab w:val="left" w:pos="567"/>
              </w:tabs>
              <w:rPr>
                <w:rFonts w:ascii="Times New Roman" w:eastAsia="Times New Roman" w:hAnsi="Times New Roman" w:cs="Times New Roman"/>
              </w:rPr>
            </w:pPr>
            <w:r w:rsidRPr="00702C29">
              <w:rPr>
                <w:rFonts w:ascii="Times New Roman" w:eastAsia="Times New Roman" w:hAnsi="Times New Roman" w:cs="Times New Roman"/>
              </w:rPr>
              <w:t>Švedija</w:t>
            </w:r>
          </w:p>
        </w:tc>
        <w:tc>
          <w:tcPr>
            <w:tcW w:w="4697" w:type="dxa"/>
          </w:tcPr>
          <w:p w14:paraId="601F7223" w14:textId="360D9D2A" w:rsidR="00A91CDA" w:rsidRPr="00702C29" w:rsidRDefault="00A91CDA" w:rsidP="00FB26DE">
            <w:pPr>
              <w:tabs>
                <w:tab w:val="left" w:pos="567"/>
              </w:tabs>
              <w:rPr>
                <w:rFonts w:ascii="Times New Roman" w:eastAsia="Times New Roman" w:hAnsi="Times New Roman" w:cs="Times New Roman"/>
              </w:rPr>
            </w:pPr>
            <w:proofErr w:type="spellStart"/>
            <w:r w:rsidRPr="00702C29">
              <w:rPr>
                <w:rFonts w:ascii="Times New Roman" w:eastAsia="Times New Roman" w:hAnsi="Times New Roman" w:cs="Times New Roman"/>
              </w:rPr>
              <w:t>Itrakonazol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p>
        </w:tc>
      </w:tr>
      <w:tr w:rsidR="00A91CDA" w:rsidRPr="00702C29" w14:paraId="088AC304" w14:textId="77777777" w:rsidTr="002B38A4">
        <w:tc>
          <w:tcPr>
            <w:tcW w:w="1413" w:type="dxa"/>
          </w:tcPr>
          <w:p w14:paraId="63243973" w14:textId="7B1CBCBD" w:rsidR="00A91CDA" w:rsidRPr="00702C29" w:rsidRDefault="00A91CDA" w:rsidP="00FB26DE">
            <w:pPr>
              <w:tabs>
                <w:tab w:val="left" w:pos="567"/>
              </w:tabs>
              <w:rPr>
                <w:rFonts w:ascii="Times New Roman" w:eastAsia="Times New Roman" w:hAnsi="Times New Roman" w:cs="Times New Roman"/>
              </w:rPr>
            </w:pPr>
            <w:r w:rsidRPr="00702C29">
              <w:rPr>
                <w:rFonts w:ascii="Times New Roman" w:eastAsia="Times New Roman" w:hAnsi="Times New Roman" w:cs="Times New Roman"/>
              </w:rPr>
              <w:t>Estija</w:t>
            </w:r>
          </w:p>
        </w:tc>
        <w:tc>
          <w:tcPr>
            <w:tcW w:w="4697" w:type="dxa"/>
          </w:tcPr>
          <w:p w14:paraId="7FBCC97D" w14:textId="74E34B3F" w:rsidR="00A91CDA" w:rsidRPr="00702C29" w:rsidRDefault="00A91CDA" w:rsidP="00FB26DE">
            <w:pPr>
              <w:tabs>
                <w:tab w:val="left" w:pos="567"/>
              </w:tabs>
              <w:rPr>
                <w:rFonts w:ascii="Times New Roman" w:eastAsia="Times New Roman" w:hAnsi="Times New Roman" w:cs="Times New Roman"/>
              </w:rPr>
            </w:pP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p>
        </w:tc>
      </w:tr>
      <w:tr w:rsidR="00A91CDA" w:rsidRPr="00702C29" w14:paraId="5C95170B" w14:textId="77777777" w:rsidTr="002B38A4">
        <w:tc>
          <w:tcPr>
            <w:tcW w:w="1413" w:type="dxa"/>
          </w:tcPr>
          <w:p w14:paraId="4E6814A5" w14:textId="470F956B" w:rsidR="00A91CDA" w:rsidRPr="00702C29" w:rsidRDefault="00A91CDA" w:rsidP="00FB26DE">
            <w:pPr>
              <w:tabs>
                <w:tab w:val="left" w:pos="567"/>
              </w:tabs>
              <w:rPr>
                <w:rFonts w:ascii="Times New Roman" w:eastAsia="Times New Roman" w:hAnsi="Times New Roman" w:cs="Times New Roman"/>
              </w:rPr>
            </w:pPr>
            <w:r w:rsidRPr="00702C29">
              <w:rPr>
                <w:rFonts w:ascii="Times New Roman" w:eastAsia="Times New Roman" w:hAnsi="Times New Roman" w:cs="Times New Roman"/>
              </w:rPr>
              <w:t>Lietuva</w:t>
            </w:r>
          </w:p>
        </w:tc>
        <w:tc>
          <w:tcPr>
            <w:tcW w:w="4697" w:type="dxa"/>
          </w:tcPr>
          <w:p w14:paraId="09ECCD85" w14:textId="18AFFCC6" w:rsidR="00A91CDA" w:rsidRPr="00702C29" w:rsidRDefault="009D3B1D" w:rsidP="00FB26DE">
            <w:pPr>
              <w:tabs>
                <w:tab w:val="left" w:pos="567"/>
              </w:tabs>
              <w:rPr>
                <w:rFonts w:ascii="Times New Roman" w:eastAsia="Times New Roman" w:hAnsi="Times New Roman" w:cs="Times New Roman"/>
              </w:rPr>
            </w:pP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r w:rsidRPr="00702C29">
              <w:rPr>
                <w:rFonts w:ascii="Times New Roman" w:eastAsia="Times New Roman" w:hAnsi="Times New Roman" w:cs="Times New Roman"/>
              </w:rPr>
              <w:t xml:space="preserve"> 100mg kietosios kapsulės</w:t>
            </w:r>
            <w:r w:rsidRPr="00702C29" w:rsidDel="009D3B1D">
              <w:rPr>
                <w:rFonts w:ascii="Times New Roman" w:eastAsia="Times New Roman" w:hAnsi="Times New Roman" w:cs="Times New Roman"/>
              </w:rPr>
              <w:t xml:space="preserve"> </w:t>
            </w:r>
          </w:p>
        </w:tc>
      </w:tr>
      <w:tr w:rsidR="00A91CDA" w14:paraId="166EAF6E" w14:textId="77777777" w:rsidTr="002B38A4">
        <w:tc>
          <w:tcPr>
            <w:tcW w:w="1413" w:type="dxa"/>
          </w:tcPr>
          <w:p w14:paraId="5EA1F5E2" w14:textId="14AD2F75" w:rsidR="00A91CDA" w:rsidRPr="00702C29" w:rsidRDefault="00A91CDA" w:rsidP="00FB26DE">
            <w:pPr>
              <w:tabs>
                <w:tab w:val="left" w:pos="567"/>
              </w:tabs>
              <w:rPr>
                <w:rFonts w:ascii="Times New Roman" w:eastAsia="Times New Roman" w:hAnsi="Times New Roman" w:cs="Times New Roman"/>
              </w:rPr>
            </w:pPr>
            <w:r w:rsidRPr="00702C29">
              <w:rPr>
                <w:rFonts w:ascii="Times New Roman" w:eastAsia="Times New Roman" w:hAnsi="Times New Roman" w:cs="Times New Roman"/>
              </w:rPr>
              <w:t>Latvija</w:t>
            </w:r>
          </w:p>
        </w:tc>
        <w:tc>
          <w:tcPr>
            <w:tcW w:w="4697" w:type="dxa"/>
          </w:tcPr>
          <w:p w14:paraId="0662C6BB" w14:textId="3280F96B" w:rsidR="00A91CDA" w:rsidRDefault="009D3B1D" w:rsidP="009D3B1D">
            <w:pPr>
              <w:tabs>
                <w:tab w:val="left" w:pos="567"/>
              </w:tabs>
              <w:rPr>
                <w:rFonts w:ascii="Times New Roman" w:eastAsia="Times New Roman" w:hAnsi="Times New Roman" w:cs="Times New Roman"/>
              </w:rPr>
            </w:pP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r w:rsidRPr="00702C29">
              <w:rPr>
                <w:rFonts w:ascii="Times New Roman" w:eastAsia="Times New Roman" w:hAnsi="Times New Roman" w:cs="Times New Roman"/>
              </w:rPr>
              <w:t xml:space="preserve"> 100 mg </w:t>
            </w:r>
            <w:proofErr w:type="spellStart"/>
            <w:r w:rsidRPr="00702C29">
              <w:rPr>
                <w:rFonts w:ascii="Times New Roman" w:eastAsia="Times New Roman" w:hAnsi="Times New Roman" w:cs="Times New Roman"/>
              </w:rPr>
              <w:t>cietas</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kapsulas</w:t>
            </w:r>
            <w:proofErr w:type="spellEnd"/>
            <w:r w:rsidRPr="00702C29">
              <w:rPr>
                <w:rFonts w:ascii="Times New Roman" w:eastAsia="Times New Roman" w:hAnsi="Times New Roman" w:cs="Times New Roman"/>
              </w:rPr>
              <w:t xml:space="preserve"> </w:t>
            </w:r>
          </w:p>
        </w:tc>
      </w:tr>
    </w:tbl>
    <w:p w14:paraId="1F1FAED8" w14:textId="77777777" w:rsidR="00A91CDA" w:rsidRPr="00FB26DE" w:rsidRDefault="00A91CDA" w:rsidP="00FB26DE">
      <w:pPr>
        <w:tabs>
          <w:tab w:val="left" w:pos="567"/>
        </w:tabs>
        <w:spacing w:after="0" w:line="240" w:lineRule="auto"/>
        <w:rPr>
          <w:rFonts w:ascii="Times New Roman" w:eastAsia="Times New Roman" w:hAnsi="Times New Roman" w:cs="Times New Roman"/>
        </w:rPr>
      </w:pPr>
    </w:p>
    <w:p w14:paraId="0F8C6EFE" w14:textId="6BDFFFA3" w:rsidR="00FB26DE" w:rsidRDefault="00FB26DE" w:rsidP="006677B5">
      <w:pPr>
        <w:spacing w:after="0" w:line="240" w:lineRule="auto"/>
        <w:rPr>
          <w:rFonts w:ascii="Times New Roman" w:eastAsia="Times New Roman" w:hAnsi="Times New Roman" w:cs="Times New Roman"/>
          <w:b/>
        </w:rPr>
      </w:pPr>
      <w:r w:rsidRPr="00FB26DE">
        <w:rPr>
          <w:rFonts w:ascii="Times New Roman" w:eastAsia="Times New Roman" w:hAnsi="Times New Roman" w:cs="Times New Roman"/>
          <w:b/>
          <w:bCs/>
        </w:rPr>
        <w:t>Šis pakuotės lapelis</w:t>
      </w:r>
      <w:r w:rsidRPr="00FB26DE">
        <w:rPr>
          <w:rFonts w:ascii="Times New Roman" w:eastAsia="Times New Roman" w:hAnsi="Times New Roman" w:cs="Times New Roman"/>
          <w:b/>
        </w:rPr>
        <w:t xml:space="preserve"> paskutinį kartą peržiūrėtas</w:t>
      </w:r>
      <w:r w:rsidR="00154ED1">
        <w:rPr>
          <w:rFonts w:ascii="Times New Roman" w:eastAsia="Times New Roman" w:hAnsi="Times New Roman" w:cs="Times New Roman"/>
          <w:b/>
        </w:rPr>
        <w:t xml:space="preserve"> </w:t>
      </w:r>
      <w:r w:rsidR="00A746D3">
        <w:rPr>
          <w:rFonts w:ascii="Times New Roman" w:eastAsia="Times New Roman" w:hAnsi="Times New Roman" w:cs="Times New Roman"/>
          <w:b/>
        </w:rPr>
        <w:t>202</w:t>
      </w:r>
      <w:r w:rsidR="00011539">
        <w:rPr>
          <w:rFonts w:ascii="Times New Roman" w:eastAsia="Times New Roman" w:hAnsi="Times New Roman" w:cs="Times New Roman"/>
          <w:b/>
        </w:rPr>
        <w:t>5</w:t>
      </w:r>
      <w:r w:rsidR="00A746D3">
        <w:rPr>
          <w:rFonts w:ascii="Times New Roman" w:eastAsia="Times New Roman" w:hAnsi="Times New Roman" w:cs="Times New Roman"/>
          <w:b/>
        </w:rPr>
        <w:t>-</w:t>
      </w:r>
      <w:r w:rsidR="00DA5E03">
        <w:rPr>
          <w:rFonts w:ascii="Times New Roman" w:eastAsia="Times New Roman" w:hAnsi="Times New Roman" w:cs="Times New Roman"/>
          <w:b/>
        </w:rPr>
        <w:t>0</w:t>
      </w:r>
      <w:r w:rsidR="00011539">
        <w:rPr>
          <w:rFonts w:ascii="Times New Roman" w:eastAsia="Times New Roman" w:hAnsi="Times New Roman" w:cs="Times New Roman"/>
          <w:b/>
        </w:rPr>
        <w:t>7</w:t>
      </w:r>
      <w:r w:rsidR="00DA5E03">
        <w:rPr>
          <w:rFonts w:ascii="Times New Roman" w:eastAsia="Times New Roman" w:hAnsi="Times New Roman" w:cs="Times New Roman"/>
          <w:b/>
        </w:rPr>
        <w:t>-0</w:t>
      </w:r>
      <w:r w:rsidR="00011539">
        <w:rPr>
          <w:rFonts w:ascii="Times New Roman" w:eastAsia="Times New Roman" w:hAnsi="Times New Roman" w:cs="Times New Roman"/>
          <w:b/>
        </w:rPr>
        <w:t>1</w:t>
      </w:r>
      <w:r w:rsidR="00DA5E03">
        <w:rPr>
          <w:rFonts w:ascii="Times New Roman" w:eastAsia="Times New Roman" w:hAnsi="Times New Roman" w:cs="Times New Roman"/>
          <w:b/>
        </w:rPr>
        <w:t>.</w:t>
      </w:r>
    </w:p>
    <w:p w14:paraId="198ABB7A" w14:textId="77777777" w:rsidR="000F7328" w:rsidRDefault="000F7328" w:rsidP="006677B5">
      <w:pPr>
        <w:spacing w:after="0" w:line="240" w:lineRule="auto"/>
        <w:rPr>
          <w:rFonts w:ascii="Times New Roman" w:eastAsia="Times New Roman" w:hAnsi="Times New Roman" w:cs="Times New Roman"/>
        </w:rPr>
      </w:pPr>
    </w:p>
    <w:p w14:paraId="2FEB7C8E" w14:textId="5B152F8B" w:rsidR="00821EE5" w:rsidRPr="005E1253" w:rsidRDefault="00821EE5" w:rsidP="00821EE5">
      <w:pPr>
        <w:spacing w:after="0" w:line="240" w:lineRule="auto"/>
        <w:rPr>
          <w:rFonts w:ascii="Times New Roman" w:eastAsia="Times New Roman" w:hAnsi="Times New Roman" w:cs="Times New Roman"/>
          <w:i/>
          <w:iCs/>
          <w:highlight w:val="lightGray"/>
        </w:rPr>
      </w:pPr>
      <w:r w:rsidRPr="005E1253">
        <w:rPr>
          <w:rFonts w:ascii="Times New Roman" w:eastAsia="Times New Roman" w:hAnsi="Times New Roman" w:cs="Times New Roman"/>
          <w:i/>
          <w:iCs/>
          <w:highlight w:val="lightGray"/>
        </w:rPr>
        <w:t xml:space="preserve">QR </w:t>
      </w:r>
      <w:r w:rsidR="00474CED" w:rsidRPr="005E1253">
        <w:rPr>
          <w:rFonts w:ascii="Times New Roman" w:eastAsia="Times New Roman" w:hAnsi="Times New Roman" w:cs="Times New Roman"/>
          <w:i/>
          <w:iCs/>
          <w:highlight w:val="lightGray"/>
        </w:rPr>
        <w:t>kodas</w:t>
      </w:r>
      <w:r w:rsidRPr="005E1253">
        <w:rPr>
          <w:rFonts w:ascii="Times New Roman" w:eastAsia="Times New Roman" w:hAnsi="Times New Roman" w:cs="Times New Roman"/>
          <w:i/>
          <w:iCs/>
          <w:highlight w:val="lightGray"/>
        </w:rPr>
        <w:t xml:space="preserve"> </w:t>
      </w:r>
      <w:r w:rsidR="00474CED" w:rsidRPr="005E1253">
        <w:rPr>
          <w:rFonts w:ascii="Times New Roman" w:eastAsia="Times New Roman" w:hAnsi="Times New Roman" w:cs="Times New Roman"/>
          <w:i/>
          <w:iCs/>
          <w:highlight w:val="lightGray"/>
        </w:rPr>
        <w:t>ir</w:t>
      </w:r>
      <w:r w:rsidRPr="005E1253">
        <w:rPr>
          <w:rFonts w:ascii="Times New Roman" w:eastAsia="Times New Roman" w:hAnsi="Times New Roman" w:cs="Times New Roman"/>
          <w:i/>
          <w:iCs/>
          <w:highlight w:val="lightGray"/>
        </w:rPr>
        <w:t xml:space="preserve"> URL</w:t>
      </w:r>
    </w:p>
    <w:p w14:paraId="781614C5" w14:textId="5B5C6775" w:rsidR="00821EE5" w:rsidRPr="005E1253" w:rsidRDefault="00474CED" w:rsidP="00821EE5">
      <w:pPr>
        <w:spacing w:after="0" w:line="240" w:lineRule="auto"/>
        <w:rPr>
          <w:rFonts w:ascii="Times New Roman" w:eastAsia="Times New Roman" w:hAnsi="Times New Roman" w:cs="Times New Roman"/>
          <w:b/>
          <w:bCs/>
          <w:highlight w:val="lightGray"/>
        </w:rPr>
      </w:pPr>
      <w:r w:rsidRPr="005E1253">
        <w:rPr>
          <w:rFonts w:ascii="Times New Roman" w:eastAsia="Times New Roman" w:hAnsi="Times New Roman" w:cs="Times New Roman"/>
          <w:b/>
          <w:bCs/>
          <w:highlight w:val="lightGray"/>
        </w:rPr>
        <w:t>Kiti informacijos šaltiniai</w:t>
      </w:r>
    </w:p>
    <w:p w14:paraId="534C8718" w14:textId="0B5EFC44" w:rsidR="00DA5A4F" w:rsidRPr="00FB26DE" w:rsidRDefault="00474CED" w:rsidP="00DA5A4F">
      <w:pPr>
        <w:spacing w:after="0" w:line="240" w:lineRule="auto"/>
        <w:rPr>
          <w:rFonts w:ascii="Times New Roman" w:eastAsia="Times New Roman" w:hAnsi="Times New Roman" w:cs="Times New Roman"/>
        </w:rPr>
      </w:pPr>
      <w:r w:rsidRPr="00FE3FFF">
        <w:rPr>
          <w:rFonts w:ascii="Times New Roman" w:eastAsia="Times New Roman" w:hAnsi="Times New Roman" w:cs="Times New Roman"/>
          <w:highlight w:val="lightGray"/>
        </w:rPr>
        <w:t xml:space="preserve">Naujausią patvirtintą informaciją apie šį vaistą rasite </w:t>
      </w:r>
      <w:r w:rsidR="00DA5A4F" w:rsidRPr="00DA5A4F">
        <w:rPr>
          <w:rFonts w:ascii="Times New Roman" w:eastAsia="Times New Roman" w:hAnsi="Times New Roman" w:cs="Times New Roman"/>
          <w:highlight w:val="lightGray"/>
        </w:rPr>
        <w:t xml:space="preserve">su išmaniuoju telefonu/įrenginiu </w:t>
      </w:r>
      <w:r w:rsidRPr="00FE3FFF">
        <w:rPr>
          <w:rFonts w:ascii="Times New Roman" w:eastAsia="Times New Roman" w:hAnsi="Times New Roman" w:cs="Times New Roman"/>
          <w:highlight w:val="lightGray"/>
        </w:rPr>
        <w:t>nuskaitę</w:t>
      </w:r>
      <w:r w:rsidR="00821EE5" w:rsidRPr="00FE3FFF">
        <w:rPr>
          <w:rFonts w:ascii="Times New Roman" w:eastAsia="Times New Roman" w:hAnsi="Times New Roman" w:cs="Times New Roman"/>
          <w:highlight w:val="lightGray"/>
        </w:rPr>
        <w:t xml:space="preserve"> QR </w:t>
      </w:r>
      <w:r w:rsidRPr="00FE3FFF">
        <w:rPr>
          <w:rFonts w:ascii="Times New Roman" w:eastAsia="Times New Roman" w:hAnsi="Times New Roman" w:cs="Times New Roman"/>
          <w:highlight w:val="lightGray"/>
        </w:rPr>
        <w:t>kodą</w:t>
      </w:r>
      <w:r w:rsidR="00DA5A4F">
        <w:rPr>
          <w:rFonts w:ascii="Times New Roman" w:eastAsia="Times New Roman" w:hAnsi="Times New Roman" w:cs="Times New Roman"/>
          <w:highlight w:val="lightGray"/>
        </w:rPr>
        <w:t>, kuris nurodomas</w:t>
      </w:r>
      <w:r w:rsidR="00821EE5" w:rsidRPr="00FE3FFF">
        <w:rPr>
          <w:rFonts w:ascii="Times New Roman" w:eastAsia="Times New Roman" w:hAnsi="Times New Roman" w:cs="Times New Roman"/>
          <w:highlight w:val="lightGray"/>
        </w:rPr>
        <w:t xml:space="preserve"> &lt;</w:t>
      </w:r>
      <w:r w:rsidR="00DA5A4F">
        <w:rPr>
          <w:rFonts w:ascii="Times New Roman" w:eastAsia="Times New Roman" w:hAnsi="Times New Roman" w:cs="Times New Roman"/>
          <w:highlight w:val="lightGray"/>
        </w:rPr>
        <w:t>pakuotės lapelyje</w:t>
      </w:r>
      <w:r w:rsidR="00821EE5" w:rsidRPr="00FE3FFF">
        <w:rPr>
          <w:rFonts w:ascii="Times New Roman" w:eastAsia="Times New Roman" w:hAnsi="Times New Roman" w:cs="Times New Roman"/>
          <w:highlight w:val="lightGray"/>
        </w:rPr>
        <w:t>&gt; &lt;</w:t>
      </w:r>
      <w:r w:rsidR="00DA5A4F">
        <w:rPr>
          <w:rFonts w:ascii="Times New Roman" w:eastAsia="Times New Roman" w:hAnsi="Times New Roman" w:cs="Times New Roman"/>
          <w:highlight w:val="lightGray"/>
        </w:rPr>
        <w:t xml:space="preserve">ant </w:t>
      </w:r>
      <w:r w:rsidRPr="00FE3FFF">
        <w:rPr>
          <w:rFonts w:ascii="Times New Roman" w:eastAsia="Times New Roman" w:hAnsi="Times New Roman" w:cs="Times New Roman"/>
          <w:highlight w:val="lightGray"/>
        </w:rPr>
        <w:t>dėžut</w:t>
      </w:r>
      <w:r w:rsidR="00DA5A4F">
        <w:rPr>
          <w:rFonts w:ascii="Times New Roman" w:eastAsia="Times New Roman" w:hAnsi="Times New Roman" w:cs="Times New Roman"/>
          <w:highlight w:val="lightGray"/>
        </w:rPr>
        <w:t>ės</w:t>
      </w:r>
      <w:r w:rsidR="00821EE5" w:rsidRPr="00FE3FFF">
        <w:rPr>
          <w:rFonts w:ascii="Times New Roman" w:eastAsia="Times New Roman" w:hAnsi="Times New Roman" w:cs="Times New Roman"/>
          <w:highlight w:val="lightGray"/>
        </w:rPr>
        <w:t xml:space="preserve">&gt;. </w:t>
      </w:r>
      <w:r w:rsidRPr="00FE3FFF">
        <w:rPr>
          <w:rFonts w:ascii="Times New Roman" w:eastAsia="Times New Roman" w:hAnsi="Times New Roman" w:cs="Times New Roman"/>
          <w:highlight w:val="lightGray"/>
        </w:rPr>
        <w:t>Ta pati informacija taip pat p</w:t>
      </w:r>
      <w:r w:rsidR="00DA5A4F">
        <w:rPr>
          <w:rFonts w:ascii="Times New Roman" w:eastAsia="Times New Roman" w:hAnsi="Times New Roman" w:cs="Times New Roman"/>
          <w:highlight w:val="lightGray"/>
        </w:rPr>
        <w:t>rieinama</w:t>
      </w:r>
      <w:r w:rsidRPr="00FE3FFF">
        <w:rPr>
          <w:rFonts w:ascii="Times New Roman" w:eastAsia="Times New Roman" w:hAnsi="Times New Roman" w:cs="Times New Roman"/>
          <w:highlight w:val="lightGray"/>
        </w:rPr>
        <w:t xml:space="preserve"> </w:t>
      </w:r>
      <w:r w:rsidR="00DA5A4F">
        <w:rPr>
          <w:rFonts w:ascii="Times New Roman" w:eastAsia="Times New Roman" w:hAnsi="Times New Roman" w:cs="Times New Roman"/>
          <w:highlight w:val="lightGray"/>
        </w:rPr>
        <w:t>šiuo</w:t>
      </w:r>
      <w:r w:rsidRPr="00FE3FFF">
        <w:rPr>
          <w:rFonts w:ascii="Times New Roman" w:eastAsia="Times New Roman" w:hAnsi="Times New Roman" w:cs="Times New Roman"/>
          <w:highlight w:val="lightGray"/>
        </w:rPr>
        <w:t xml:space="preserve"> nurodytu URL</w:t>
      </w:r>
      <w:r w:rsidR="00821EE5" w:rsidRPr="00FE3FFF">
        <w:rPr>
          <w:rFonts w:ascii="Times New Roman" w:eastAsia="Times New Roman" w:hAnsi="Times New Roman" w:cs="Times New Roman"/>
          <w:highlight w:val="lightGray"/>
        </w:rPr>
        <w:t>: {URL</w:t>
      </w:r>
      <w:r w:rsidR="00DA5A4F">
        <w:rPr>
          <w:rFonts w:ascii="Times New Roman" w:eastAsia="Times New Roman" w:hAnsi="Times New Roman" w:cs="Times New Roman"/>
          <w:highlight w:val="lightGray"/>
        </w:rPr>
        <w:t xml:space="preserve"> bus nurodytas</w:t>
      </w:r>
      <w:r w:rsidR="00821EE5" w:rsidRPr="00FE3FFF">
        <w:rPr>
          <w:rFonts w:ascii="Times New Roman" w:eastAsia="Times New Roman" w:hAnsi="Times New Roman" w:cs="Times New Roman"/>
          <w:highlight w:val="lightGray"/>
        </w:rPr>
        <w:t xml:space="preserve">} </w:t>
      </w:r>
      <w:r w:rsidRPr="00DA5A4F">
        <w:rPr>
          <w:rFonts w:ascii="Times New Roman" w:eastAsia="Times New Roman" w:hAnsi="Times New Roman" w:cs="Times New Roman"/>
          <w:highlight w:val="lightGray"/>
        </w:rPr>
        <w:t>ir</w:t>
      </w:r>
      <w:r w:rsidR="00821EE5" w:rsidRPr="00DA5A4F">
        <w:rPr>
          <w:rFonts w:ascii="Times New Roman" w:eastAsia="Times New Roman" w:hAnsi="Times New Roman" w:cs="Times New Roman"/>
          <w:highlight w:val="lightGray"/>
        </w:rPr>
        <w:t xml:space="preserve"> </w:t>
      </w:r>
      <w:r w:rsidR="00DA5A4F" w:rsidRPr="00420A49">
        <w:rPr>
          <w:rFonts w:ascii="Times New Roman" w:eastAsia="Times New Roman" w:hAnsi="Times New Roman" w:cs="Times New Roman"/>
          <w:highlight w:val="lightGray"/>
        </w:rPr>
        <w:t xml:space="preserve">Valstybinės vaistų kontrolės tarnybos prie Lietuvos Respublikos sveikatos apsaugos ministerijos tinklalapyje </w:t>
      </w:r>
      <w:r w:rsidR="002A7F1F" w:rsidRPr="00442023">
        <w:rPr>
          <w:rFonts w:ascii="Times New Roman" w:hAnsi="Times New Roman" w:cs="Times New Roman"/>
          <w:color w:val="0000EE"/>
          <w:highlight w:val="lightGray"/>
          <w:u w:val="single"/>
          <w:lang w:eastAsia="lt-LT"/>
        </w:rPr>
        <w:t>https://vvkt.lrv.lt/lt/</w:t>
      </w:r>
      <w:r w:rsidR="002A7F1F" w:rsidRPr="00442023">
        <w:rPr>
          <w:rFonts w:ascii="Times New Roman" w:hAnsi="Times New Roman" w:cs="Times New Roman"/>
          <w:highlight w:val="lightGray"/>
          <w:lang w:eastAsia="lt-LT"/>
        </w:rPr>
        <w:t>.</w:t>
      </w:r>
    </w:p>
    <w:p w14:paraId="00F69000" w14:textId="77777777" w:rsidR="002A7F1F" w:rsidRDefault="002A7F1F" w:rsidP="00FB26DE">
      <w:pPr>
        <w:tabs>
          <w:tab w:val="left" w:pos="567"/>
        </w:tabs>
        <w:spacing w:after="0" w:line="260" w:lineRule="exact"/>
        <w:rPr>
          <w:rFonts w:ascii="Times New Roman" w:eastAsia="Times New Roman" w:hAnsi="Times New Roman" w:cs="Times New Roman"/>
        </w:rPr>
      </w:pPr>
    </w:p>
    <w:p w14:paraId="7A46E972" w14:textId="4569B2ED" w:rsidR="00FB26DE" w:rsidRDefault="00FB26DE" w:rsidP="00FB26DE">
      <w:pPr>
        <w:tabs>
          <w:tab w:val="left" w:pos="567"/>
        </w:tabs>
        <w:spacing w:after="0" w:line="260" w:lineRule="exact"/>
        <w:rPr>
          <w:rFonts w:ascii="Times New Roman" w:eastAsia="Times New Roman" w:hAnsi="Times New Roman" w:cs="Times New Roman"/>
        </w:rPr>
      </w:pPr>
      <w:r w:rsidRPr="00FB26DE">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2A7F1F" w:rsidRPr="002A7F1F">
        <w:rPr>
          <w:rFonts w:ascii="Times New Roman" w:eastAsia="Times New Roman" w:hAnsi="Times New Roman" w:cs="Times New Roman"/>
        </w:rPr>
        <w:t>https://vvkt.lrv.lt/lt/.</w:t>
      </w:r>
    </w:p>
    <w:p w14:paraId="6BAF801C" w14:textId="77EE1B5B" w:rsidR="00BF3344" w:rsidRDefault="00BF3344" w:rsidP="00FB26DE">
      <w:pPr>
        <w:tabs>
          <w:tab w:val="left" w:pos="567"/>
        </w:tabs>
        <w:spacing w:after="0" w:line="260" w:lineRule="exact"/>
        <w:rPr>
          <w:rFonts w:ascii="Times New Roman" w:eastAsia="Times New Roman" w:hAnsi="Times New Roman" w:cs="Times New Roman"/>
        </w:rPr>
      </w:pPr>
    </w:p>
    <w:p w14:paraId="049C6A2C" w14:textId="77777777" w:rsidR="00BF3344" w:rsidRPr="00FB26DE" w:rsidRDefault="00BF3344" w:rsidP="00FB26DE">
      <w:pPr>
        <w:tabs>
          <w:tab w:val="left" w:pos="567"/>
        </w:tabs>
        <w:spacing w:after="0" w:line="260" w:lineRule="exact"/>
        <w:rPr>
          <w:rFonts w:ascii="Times New Roman" w:eastAsia="Times New Roman" w:hAnsi="Times New Roman" w:cs="Times New Roman"/>
        </w:rPr>
      </w:pPr>
    </w:p>
    <w:sectPr w:rsidR="00BF3344" w:rsidRPr="00FB26DE" w:rsidSect="00FB1033">
      <w:footerReference w:type="even" r:id="rId11"/>
      <w:footerReference w:type="default" r:id="rId12"/>
      <w:headerReference w:type="first" r:id="rId13"/>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8F9A" w14:textId="77777777" w:rsidR="00442023" w:rsidRDefault="00442023">
      <w:pPr>
        <w:spacing w:after="0" w:line="240" w:lineRule="auto"/>
      </w:pPr>
      <w:r>
        <w:separator/>
      </w:r>
    </w:p>
  </w:endnote>
  <w:endnote w:type="continuationSeparator" w:id="0">
    <w:p w14:paraId="086092E9" w14:textId="77777777" w:rsidR="00442023" w:rsidRDefault="00442023">
      <w:pPr>
        <w:spacing w:after="0" w:line="240" w:lineRule="auto"/>
      </w:pPr>
      <w:r>
        <w:continuationSeparator/>
      </w:r>
    </w:p>
  </w:endnote>
  <w:endnote w:type="continuationNotice" w:id="1">
    <w:p w14:paraId="5C150BEC" w14:textId="77777777" w:rsidR="00442023" w:rsidRDefault="00442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1104" w14:textId="324D4235" w:rsidR="002B38A4" w:rsidRDefault="002B38A4" w:rsidP="004F349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BC58DEE" w14:textId="77777777" w:rsidR="002B38A4" w:rsidRDefault="002B38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6F9F" w14:textId="3E7AEAA2" w:rsidR="002B38A4" w:rsidRPr="00DE1944" w:rsidRDefault="002B38A4" w:rsidP="004F3499">
    <w:pPr>
      <w:pStyle w:val="Porat"/>
      <w:framePr w:wrap="around" w:vAnchor="text" w:hAnchor="margin" w:xAlign="center" w:y="1"/>
      <w:rPr>
        <w:rStyle w:val="Puslapionumeris"/>
        <w:rFonts w:ascii="Arial" w:hAnsi="Arial" w:cs="Arial"/>
      </w:rPr>
    </w:pPr>
    <w:r w:rsidRPr="00DE1944">
      <w:rPr>
        <w:rStyle w:val="Puslapionumeris"/>
        <w:rFonts w:ascii="Arial" w:hAnsi="Arial" w:cs="Arial"/>
      </w:rPr>
      <w:fldChar w:fldCharType="begin"/>
    </w:r>
    <w:r w:rsidRPr="00DE1944">
      <w:rPr>
        <w:rStyle w:val="Puslapionumeris"/>
        <w:rFonts w:ascii="Arial" w:hAnsi="Arial" w:cs="Arial"/>
      </w:rPr>
      <w:instrText xml:space="preserve">PAGE  </w:instrText>
    </w:r>
    <w:r w:rsidRPr="00DE1944">
      <w:rPr>
        <w:rStyle w:val="Puslapionumeris"/>
        <w:rFonts w:ascii="Arial" w:hAnsi="Arial" w:cs="Arial"/>
      </w:rPr>
      <w:fldChar w:fldCharType="separate"/>
    </w:r>
    <w:r w:rsidR="00DA5E03">
      <w:rPr>
        <w:rStyle w:val="Puslapionumeris"/>
        <w:rFonts w:ascii="Arial" w:hAnsi="Arial" w:cs="Arial"/>
        <w:noProof/>
      </w:rPr>
      <w:t>50</w:t>
    </w:r>
    <w:r w:rsidRPr="00DE1944">
      <w:rPr>
        <w:rStyle w:val="Puslapionumeris"/>
        <w:rFonts w:ascii="Arial" w:hAnsi="Arial" w:cs="Arial"/>
      </w:rPr>
      <w:fldChar w:fldCharType="end"/>
    </w:r>
  </w:p>
  <w:p w14:paraId="200F1343" w14:textId="77777777" w:rsidR="002B38A4" w:rsidRDefault="002B38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C964" w14:textId="77777777" w:rsidR="00442023" w:rsidRDefault="00442023">
      <w:pPr>
        <w:spacing w:after="0" w:line="240" w:lineRule="auto"/>
      </w:pPr>
      <w:r>
        <w:separator/>
      </w:r>
    </w:p>
  </w:footnote>
  <w:footnote w:type="continuationSeparator" w:id="0">
    <w:p w14:paraId="295FE4DC" w14:textId="77777777" w:rsidR="00442023" w:rsidRDefault="00442023">
      <w:pPr>
        <w:spacing w:after="0" w:line="240" w:lineRule="auto"/>
      </w:pPr>
      <w:r>
        <w:continuationSeparator/>
      </w:r>
    </w:p>
  </w:footnote>
  <w:footnote w:type="continuationNotice" w:id="1">
    <w:p w14:paraId="2B677C08" w14:textId="77777777" w:rsidR="00442023" w:rsidRDefault="004420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9573" w14:textId="63D338AC" w:rsidR="00A1744D" w:rsidRDefault="00A1744D" w:rsidP="006700D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8E53D1"/>
    <w:multiLevelType w:val="hybridMultilevel"/>
    <w:tmpl w:val="6206D76C"/>
    <w:lvl w:ilvl="0" w:tplc="67BE8460">
      <w:numFmt w:val="bullet"/>
      <w:lvlText w:val="˗"/>
      <w:lvlJc w:val="left"/>
      <w:pPr>
        <w:ind w:left="502" w:hanging="360"/>
      </w:pPr>
      <w:rPr>
        <w:rFonts w:ascii="Times New Roman" w:hAnsi="Times New Roman" w:cs="Times New Roman" w:hint="default"/>
        <w:b w:val="0"/>
        <w:i w:val="0"/>
        <w:color w:val="auto"/>
        <w:sz w:val="22"/>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 w15:restartNumberingAfterBreak="0">
    <w:nsid w:val="064A74E0"/>
    <w:multiLevelType w:val="hybridMultilevel"/>
    <w:tmpl w:val="FE2CA9E0"/>
    <w:lvl w:ilvl="0" w:tplc="67BE8460">
      <w:numFmt w:val="bullet"/>
      <w:lvlText w:val="˗"/>
      <w:lvlJc w:val="left"/>
      <w:pPr>
        <w:ind w:left="502" w:hanging="360"/>
      </w:pPr>
      <w:rPr>
        <w:rFonts w:ascii="Times New Roman" w:hAnsi="Times New Roman" w:cs="Times New Roman" w:hint="default"/>
        <w:b w:val="0"/>
        <w:i w:val="0"/>
        <w:color w:val="auto"/>
        <w:sz w:val="22"/>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 w15:restartNumberingAfterBreak="0">
    <w:nsid w:val="06BF09FF"/>
    <w:multiLevelType w:val="hybridMultilevel"/>
    <w:tmpl w:val="389AC54C"/>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4" w15:restartNumberingAfterBreak="0">
    <w:nsid w:val="06F35BBF"/>
    <w:multiLevelType w:val="hybridMultilevel"/>
    <w:tmpl w:val="7B8ABD58"/>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5" w15:restartNumberingAfterBreak="0">
    <w:nsid w:val="086D71A4"/>
    <w:multiLevelType w:val="hybridMultilevel"/>
    <w:tmpl w:val="E4D41876"/>
    <w:lvl w:ilvl="0" w:tplc="FFFFFFFF">
      <w:numFmt w:val="bullet"/>
      <w:lvlText w:val="-"/>
      <w:lvlJc w:val="left"/>
      <w:pPr>
        <w:ind w:left="720" w:hanging="360"/>
      </w:pPr>
      <w:rPr>
        <w:rFonts w:cs="Times New Roman"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50E48"/>
    <w:multiLevelType w:val="hybridMultilevel"/>
    <w:tmpl w:val="3A8680CA"/>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7" w15:restartNumberingAfterBreak="0">
    <w:nsid w:val="0BA27956"/>
    <w:multiLevelType w:val="hybridMultilevel"/>
    <w:tmpl w:val="6CF4284A"/>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8" w15:restartNumberingAfterBreak="0">
    <w:nsid w:val="0EB26BA1"/>
    <w:multiLevelType w:val="hybridMultilevel"/>
    <w:tmpl w:val="F10E50E6"/>
    <w:lvl w:ilvl="0" w:tplc="24DC87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C67EFF"/>
    <w:multiLevelType w:val="hybridMultilevel"/>
    <w:tmpl w:val="2020E49A"/>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10" w15:restartNumberingAfterBreak="0">
    <w:nsid w:val="10E83906"/>
    <w:multiLevelType w:val="hybridMultilevel"/>
    <w:tmpl w:val="C1FED602"/>
    <w:lvl w:ilvl="0" w:tplc="67BE8460">
      <w:numFmt w:val="bullet"/>
      <w:lvlText w:val="˗"/>
      <w:lvlJc w:val="left"/>
      <w:pPr>
        <w:ind w:left="502" w:hanging="360"/>
      </w:pPr>
      <w:rPr>
        <w:rFonts w:ascii="Times New Roman" w:hAnsi="Times New Roman" w:cs="Times New Roman" w:hint="default"/>
        <w:b w:val="0"/>
        <w:i w:val="0"/>
        <w:color w:val="auto"/>
        <w:sz w:val="22"/>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1" w15:restartNumberingAfterBreak="0">
    <w:nsid w:val="13AC52CC"/>
    <w:multiLevelType w:val="hybridMultilevel"/>
    <w:tmpl w:val="5384736E"/>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12" w15:restartNumberingAfterBreak="0">
    <w:nsid w:val="14F955A9"/>
    <w:multiLevelType w:val="hybridMultilevel"/>
    <w:tmpl w:val="0568B0DC"/>
    <w:lvl w:ilvl="0" w:tplc="67BE8460">
      <w:numFmt w:val="bullet"/>
      <w:lvlText w:val="˗"/>
      <w:lvlJc w:val="left"/>
      <w:pPr>
        <w:ind w:left="502" w:hanging="360"/>
      </w:pPr>
      <w:rPr>
        <w:rFonts w:ascii="Times New Roman" w:hAnsi="Times New Roman" w:cs="Times New Roman" w:hint="default"/>
        <w:b w:val="0"/>
        <w:i w:val="0"/>
        <w:color w:val="auto"/>
        <w:sz w:val="22"/>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3" w15:restartNumberingAfterBreak="0">
    <w:nsid w:val="1991153C"/>
    <w:multiLevelType w:val="hybridMultilevel"/>
    <w:tmpl w:val="090A0830"/>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14" w15:restartNumberingAfterBreak="0">
    <w:nsid w:val="1A266C0A"/>
    <w:multiLevelType w:val="hybridMultilevel"/>
    <w:tmpl w:val="1A6C1660"/>
    <w:lvl w:ilvl="0" w:tplc="67BE8460">
      <w:numFmt w:val="bullet"/>
      <w:lvlText w:val="˗"/>
      <w:lvlJc w:val="left"/>
      <w:pPr>
        <w:ind w:left="502" w:hanging="360"/>
      </w:pPr>
      <w:rPr>
        <w:rFonts w:ascii="Times New Roman" w:hAnsi="Times New Roman" w:cs="Times New Roman" w:hint="default"/>
        <w:b w:val="0"/>
        <w:i w:val="0"/>
        <w:color w:val="auto"/>
        <w:sz w:val="22"/>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5" w15:restartNumberingAfterBreak="0">
    <w:nsid w:val="1A514546"/>
    <w:multiLevelType w:val="hybridMultilevel"/>
    <w:tmpl w:val="9BA8FE54"/>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16" w15:restartNumberingAfterBreak="0">
    <w:nsid w:val="1DD103DC"/>
    <w:multiLevelType w:val="hybridMultilevel"/>
    <w:tmpl w:val="1548E92A"/>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17" w15:restartNumberingAfterBreak="0">
    <w:nsid w:val="20534670"/>
    <w:multiLevelType w:val="hybridMultilevel"/>
    <w:tmpl w:val="0C1A93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DC6FFE"/>
    <w:multiLevelType w:val="hybridMultilevel"/>
    <w:tmpl w:val="529EF93C"/>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19" w15:restartNumberingAfterBreak="0">
    <w:nsid w:val="2B4A6114"/>
    <w:multiLevelType w:val="hybridMultilevel"/>
    <w:tmpl w:val="79D42CDA"/>
    <w:lvl w:ilvl="0" w:tplc="8F54207C">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4C285A"/>
    <w:multiLevelType w:val="hybridMultilevel"/>
    <w:tmpl w:val="2EA60A4A"/>
    <w:lvl w:ilvl="0" w:tplc="FFFFFFFF">
      <w:numFmt w:val="bullet"/>
      <w:lvlText w:val="-"/>
      <w:lvlJc w:val="left"/>
      <w:pPr>
        <w:ind w:left="502" w:hanging="360"/>
      </w:pPr>
      <w:rPr>
        <w:rFonts w:cs="Times New Roman" w:hint="default"/>
        <w:b w:val="0"/>
        <w:i w:val="0"/>
        <w:color w:val="auto"/>
        <w:sz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1" w15:restartNumberingAfterBreak="0">
    <w:nsid w:val="2CA57023"/>
    <w:multiLevelType w:val="hybridMultilevel"/>
    <w:tmpl w:val="5A38A5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412A0A"/>
    <w:multiLevelType w:val="hybridMultilevel"/>
    <w:tmpl w:val="F02AFC88"/>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23" w15:restartNumberingAfterBreak="0">
    <w:nsid w:val="2EDC6F06"/>
    <w:multiLevelType w:val="hybridMultilevel"/>
    <w:tmpl w:val="1E76F43C"/>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24"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31943FAA"/>
    <w:multiLevelType w:val="hybridMultilevel"/>
    <w:tmpl w:val="6DBA0440"/>
    <w:lvl w:ilvl="0" w:tplc="FFFFFFFF">
      <w:numFmt w:val="bullet"/>
      <w:lvlText w:val="-"/>
      <w:lvlJc w:val="left"/>
      <w:pPr>
        <w:ind w:left="502" w:hanging="360"/>
      </w:pPr>
      <w:rPr>
        <w:rFonts w:cs="Times New Roman" w:hint="default"/>
        <w:b w:val="0"/>
        <w:i w:val="0"/>
        <w:color w:val="auto"/>
        <w:sz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6" w15:restartNumberingAfterBreak="0">
    <w:nsid w:val="31B93E32"/>
    <w:multiLevelType w:val="hybridMultilevel"/>
    <w:tmpl w:val="FE140C22"/>
    <w:lvl w:ilvl="0" w:tplc="FFFFFFFF">
      <w:numFmt w:val="bullet"/>
      <w:lvlText w:val="-"/>
      <w:lvlJc w:val="left"/>
      <w:pPr>
        <w:ind w:left="502" w:hanging="360"/>
      </w:pPr>
      <w:rPr>
        <w:rFonts w:cs="Times New Roman" w:hint="default"/>
        <w:b w:val="0"/>
        <w:i w:val="0"/>
        <w:color w:val="auto"/>
        <w:sz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7" w15:restartNumberingAfterBreak="0">
    <w:nsid w:val="33306376"/>
    <w:multiLevelType w:val="hybridMultilevel"/>
    <w:tmpl w:val="DDEA1BDA"/>
    <w:lvl w:ilvl="0" w:tplc="67BE8460">
      <w:numFmt w:val="bullet"/>
      <w:lvlText w:val="˗"/>
      <w:lvlJc w:val="left"/>
      <w:pPr>
        <w:ind w:left="720" w:hanging="360"/>
      </w:pPr>
      <w:rPr>
        <w:rFonts w:ascii="Times New Roman" w:hAnsi="Times New Roman" w:cs="Times New Roman" w:hint="default"/>
        <w:b w:val="0"/>
        <w:i w:val="0"/>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62576C9"/>
    <w:multiLevelType w:val="hybridMultilevel"/>
    <w:tmpl w:val="BDF4BB26"/>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29" w15:restartNumberingAfterBreak="0">
    <w:nsid w:val="36FF1FDF"/>
    <w:multiLevelType w:val="hybridMultilevel"/>
    <w:tmpl w:val="C074B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DE0511"/>
    <w:multiLevelType w:val="hybridMultilevel"/>
    <w:tmpl w:val="30AEDA8A"/>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21E4216"/>
    <w:multiLevelType w:val="hybridMultilevel"/>
    <w:tmpl w:val="EF02DBD0"/>
    <w:lvl w:ilvl="0" w:tplc="67BE8460">
      <w:numFmt w:val="bullet"/>
      <w:lvlText w:val="˗"/>
      <w:lvlJc w:val="left"/>
      <w:pPr>
        <w:ind w:left="720" w:hanging="360"/>
      </w:pPr>
      <w:rPr>
        <w:rFonts w:ascii="Times New Roman" w:hAnsi="Times New Roman" w:cs="Times New Roman" w:hint="default"/>
        <w:b w:val="0"/>
        <w:i w:val="0"/>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A45146"/>
    <w:multiLevelType w:val="hybridMultilevel"/>
    <w:tmpl w:val="87C6190E"/>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33" w15:restartNumberingAfterBreak="0">
    <w:nsid w:val="45260E23"/>
    <w:multiLevelType w:val="hybridMultilevel"/>
    <w:tmpl w:val="4FA4D348"/>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34" w15:restartNumberingAfterBreak="0">
    <w:nsid w:val="48B76583"/>
    <w:multiLevelType w:val="hybridMultilevel"/>
    <w:tmpl w:val="497EBDF2"/>
    <w:lvl w:ilvl="0" w:tplc="87E60AF2">
      <w:start w:val="3"/>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A101D05"/>
    <w:multiLevelType w:val="hybridMultilevel"/>
    <w:tmpl w:val="DAEE5BD8"/>
    <w:lvl w:ilvl="0" w:tplc="FFFFFFFF">
      <w:numFmt w:val="bullet"/>
      <w:lvlText w:val="-"/>
      <w:lvlJc w:val="left"/>
      <w:pPr>
        <w:ind w:left="502" w:hanging="360"/>
      </w:pPr>
      <w:rPr>
        <w:rFonts w:cs="Times New Roman" w:hint="default"/>
        <w:b w:val="0"/>
        <w:i w:val="0"/>
        <w:color w:val="auto"/>
        <w:sz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6" w15:restartNumberingAfterBreak="0">
    <w:nsid w:val="4A5A2AE8"/>
    <w:multiLevelType w:val="hybridMultilevel"/>
    <w:tmpl w:val="A14C6032"/>
    <w:lvl w:ilvl="0" w:tplc="67BE8460">
      <w:numFmt w:val="bullet"/>
      <w:lvlText w:val="˗"/>
      <w:lvlJc w:val="left"/>
      <w:pPr>
        <w:ind w:left="720" w:hanging="360"/>
      </w:pPr>
      <w:rPr>
        <w:rFonts w:ascii="Times New Roman" w:hAnsi="Times New Roman" w:cs="Times New Roman" w:hint="default"/>
        <w:b w:val="0"/>
        <w:i w:val="0"/>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F0A04DC"/>
    <w:multiLevelType w:val="hybridMultilevel"/>
    <w:tmpl w:val="E85823C4"/>
    <w:lvl w:ilvl="0" w:tplc="FFFFFFFF">
      <w:numFmt w:val="bullet"/>
      <w:lvlText w:val="-"/>
      <w:lvlJc w:val="left"/>
      <w:pPr>
        <w:ind w:left="720" w:hanging="360"/>
      </w:pPr>
      <w:rPr>
        <w:rFonts w:cs="Times New Roman"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1527288"/>
    <w:multiLevelType w:val="hybridMultilevel"/>
    <w:tmpl w:val="459A84B6"/>
    <w:lvl w:ilvl="0" w:tplc="67BE8460">
      <w:numFmt w:val="bullet"/>
      <w:lvlText w:val="˗"/>
      <w:lvlJc w:val="left"/>
      <w:pPr>
        <w:ind w:left="502" w:hanging="360"/>
      </w:pPr>
      <w:rPr>
        <w:rFonts w:ascii="Times New Roman" w:hAnsi="Times New Roman" w:cs="Times New Roman" w:hint="default"/>
        <w:b w:val="0"/>
        <w:i w:val="0"/>
        <w:color w:val="auto"/>
        <w:sz w:val="22"/>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9" w15:restartNumberingAfterBreak="0">
    <w:nsid w:val="51B30064"/>
    <w:multiLevelType w:val="hybridMultilevel"/>
    <w:tmpl w:val="5F20D69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4436C3"/>
    <w:multiLevelType w:val="hybridMultilevel"/>
    <w:tmpl w:val="38AED484"/>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41" w15:restartNumberingAfterBreak="0">
    <w:nsid w:val="52BD5C7E"/>
    <w:multiLevelType w:val="hybridMultilevel"/>
    <w:tmpl w:val="4886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FC4B12"/>
    <w:multiLevelType w:val="hybridMultilevel"/>
    <w:tmpl w:val="8A80F26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4337487"/>
    <w:multiLevelType w:val="hybridMultilevel"/>
    <w:tmpl w:val="54D8585A"/>
    <w:lvl w:ilvl="0" w:tplc="C956A5BA">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A27C53"/>
    <w:multiLevelType w:val="hybridMultilevel"/>
    <w:tmpl w:val="9F3648A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95626"/>
    <w:multiLevelType w:val="hybridMultilevel"/>
    <w:tmpl w:val="8C9CD2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9E45860"/>
    <w:multiLevelType w:val="hybridMultilevel"/>
    <w:tmpl w:val="46C20ADA"/>
    <w:lvl w:ilvl="0" w:tplc="67BE8460">
      <w:numFmt w:val="bullet"/>
      <w:lvlText w:val="˗"/>
      <w:lvlJc w:val="left"/>
      <w:pPr>
        <w:ind w:left="720" w:hanging="360"/>
      </w:pPr>
      <w:rPr>
        <w:rFonts w:ascii="Times New Roman" w:hAnsi="Times New Roman" w:cs="Times New Roman" w:hint="default"/>
        <w:b w:val="0"/>
        <w:i w:val="0"/>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B4655EB"/>
    <w:multiLevelType w:val="hybridMultilevel"/>
    <w:tmpl w:val="B18AB1B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EC02343"/>
    <w:multiLevelType w:val="hybridMultilevel"/>
    <w:tmpl w:val="1778A9EA"/>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EDC76E7"/>
    <w:multiLevelType w:val="hybridMultilevel"/>
    <w:tmpl w:val="AA16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0769A2"/>
    <w:multiLevelType w:val="hybridMultilevel"/>
    <w:tmpl w:val="7B70D97A"/>
    <w:lvl w:ilvl="0" w:tplc="436610E6">
      <w:start w:val="4"/>
      <w:numFmt w:val="bullet"/>
      <w:lvlText w:val="-"/>
      <w:lvlJc w:val="left"/>
      <w:pPr>
        <w:tabs>
          <w:tab w:val="num" w:pos="1815"/>
        </w:tabs>
        <w:ind w:left="1815" w:hanging="397"/>
      </w:pPr>
      <w:rPr>
        <w:rFonts w:ascii="Times New Roman" w:eastAsia="Times New Roman" w:hAnsi="Times New Roman"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5DC83F10">
      <w:numFmt w:val="bullet"/>
      <w:lvlText w:val="−"/>
      <w:lvlJc w:val="left"/>
      <w:pPr>
        <w:ind w:left="2160" w:hanging="360"/>
      </w:pPr>
      <w:rPr>
        <w:rFonts w:ascii="Arial" w:eastAsia="Calibri"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1E640D"/>
    <w:multiLevelType w:val="hybridMultilevel"/>
    <w:tmpl w:val="40EE738E"/>
    <w:lvl w:ilvl="0" w:tplc="04070001">
      <w:start w:val="1"/>
      <w:numFmt w:val="bullet"/>
      <w:lvlText w:val=""/>
      <w:lvlJc w:val="left"/>
      <w:pPr>
        <w:ind w:left="3196"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3BA31FC"/>
    <w:multiLevelType w:val="hybridMultilevel"/>
    <w:tmpl w:val="A22AB788"/>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53" w15:restartNumberingAfterBreak="0">
    <w:nsid w:val="66BB564D"/>
    <w:multiLevelType w:val="hybridMultilevel"/>
    <w:tmpl w:val="0B760CE4"/>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54" w15:restartNumberingAfterBreak="0">
    <w:nsid w:val="67D92D91"/>
    <w:multiLevelType w:val="hybridMultilevel"/>
    <w:tmpl w:val="B3704DFC"/>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55" w15:restartNumberingAfterBreak="0">
    <w:nsid w:val="6A1023EE"/>
    <w:multiLevelType w:val="hybridMultilevel"/>
    <w:tmpl w:val="AA96D07E"/>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56" w15:restartNumberingAfterBreak="0">
    <w:nsid w:val="6AB153AE"/>
    <w:multiLevelType w:val="hybridMultilevel"/>
    <w:tmpl w:val="E04E8AA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D41442"/>
    <w:multiLevelType w:val="hybridMultilevel"/>
    <w:tmpl w:val="C0AC2E9E"/>
    <w:lvl w:ilvl="0" w:tplc="FFFFFFFF">
      <w:numFmt w:val="bullet"/>
      <w:lvlText w:val="-"/>
      <w:lvlJc w:val="left"/>
      <w:pPr>
        <w:ind w:left="720" w:hanging="360"/>
      </w:pPr>
      <w:rPr>
        <w:rFonts w:cs="Times New Roman"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9" w15:restartNumberingAfterBreak="0">
    <w:nsid w:val="6B904DC7"/>
    <w:multiLevelType w:val="hybridMultilevel"/>
    <w:tmpl w:val="A2A4090E"/>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60" w15:restartNumberingAfterBreak="0">
    <w:nsid w:val="6D507153"/>
    <w:multiLevelType w:val="hybridMultilevel"/>
    <w:tmpl w:val="0FA0A83A"/>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61" w15:restartNumberingAfterBreak="0">
    <w:nsid w:val="6EF8001F"/>
    <w:multiLevelType w:val="hybridMultilevel"/>
    <w:tmpl w:val="DF92A48E"/>
    <w:lvl w:ilvl="0" w:tplc="9AE4A59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AC1E45"/>
    <w:multiLevelType w:val="hybridMultilevel"/>
    <w:tmpl w:val="ED183AC6"/>
    <w:lvl w:ilvl="0" w:tplc="67BE8460">
      <w:numFmt w:val="bullet"/>
      <w:lvlText w:val="˗"/>
      <w:lvlJc w:val="left"/>
      <w:pPr>
        <w:ind w:left="3196"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4262764"/>
    <w:multiLevelType w:val="hybridMultilevel"/>
    <w:tmpl w:val="AA4CA558"/>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64" w15:restartNumberingAfterBreak="0">
    <w:nsid w:val="765618B8"/>
    <w:multiLevelType w:val="hybridMultilevel"/>
    <w:tmpl w:val="203E713A"/>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65" w15:restartNumberingAfterBreak="0">
    <w:nsid w:val="770C52C8"/>
    <w:multiLevelType w:val="hybridMultilevel"/>
    <w:tmpl w:val="2258E08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7" w15:restartNumberingAfterBreak="0">
    <w:nsid w:val="7AFF6049"/>
    <w:multiLevelType w:val="hybridMultilevel"/>
    <w:tmpl w:val="6AA01D9A"/>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68" w15:restartNumberingAfterBreak="0">
    <w:nsid w:val="7C6C1D5A"/>
    <w:multiLevelType w:val="hybridMultilevel"/>
    <w:tmpl w:val="CFF22140"/>
    <w:lvl w:ilvl="0" w:tplc="FFFFFFFF">
      <w:numFmt w:val="bullet"/>
      <w:lvlText w:val="-"/>
      <w:lvlJc w:val="left"/>
      <w:pPr>
        <w:ind w:left="502" w:hanging="360"/>
      </w:pPr>
      <w:rPr>
        <w:rFonts w:cs="Times New Roman" w:hint="default"/>
        <w:b w:val="0"/>
        <w:i w:val="0"/>
        <w:color w:val="auto"/>
        <w:sz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9" w15:restartNumberingAfterBreak="0">
    <w:nsid w:val="7C7B5B9F"/>
    <w:multiLevelType w:val="hybridMultilevel"/>
    <w:tmpl w:val="5F584620"/>
    <w:lvl w:ilvl="0" w:tplc="436610E6">
      <w:start w:val="4"/>
      <w:numFmt w:val="bullet"/>
      <w:lvlText w:val="-"/>
      <w:lvlJc w:val="left"/>
      <w:pPr>
        <w:ind w:left="720" w:hanging="360"/>
      </w:pPr>
      <w:rPr>
        <w:rFonts w:ascii="Times New Roman" w:eastAsia="Times New Roman" w:hAnsi="Times New Roman" w:hint="default"/>
        <w:b w:val="0"/>
        <w:i w:val="0"/>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E6F2984"/>
    <w:multiLevelType w:val="hybridMultilevel"/>
    <w:tmpl w:val="B232CF7A"/>
    <w:lvl w:ilvl="0" w:tplc="436610E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255369">
    <w:abstractNumId w:val="24"/>
  </w:num>
  <w:num w:numId="2" w16cid:durableId="51264969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2057268">
    <w:abstractNumId w:val="58"/>
  </w:num>
  <w:num w:numId="4" w16cid:durableId="311250787">
    <w:abstractNumId w:val="5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883461">
    <w:abstractNumId w:val="0"/>
  </w:num>
  <w:num w:numId="6" w16cid:durableId="1070301146">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7" w16cid:durableId="47069671">
    <w:abstractNumId w:val="0"/>
    <w:lvlOverride w:ilvl="0">
      <w:lvl w:ilvl="0">
        <w:numFmt w:val="bullet"/>
        <w:lvlText w:val="-"/>
        <w:legacy w:legacy="1" w:legacySpace="0" w:legacyIndent="360"/>
        <w:lvlJc w:val="left"/>
        <w:pPr>
          <w:ind w:left="360" w:hanging="360"/>
        </w:pPr>
        <w:rPr>
          <w:rFonts w:cs="Times New Roman"/>
        </w:rPr>
      </w:lvl>
    </w:lvlOverride>
  </w:num>
  <w:num w:numId="8" w16cid:durableId="2117751429">
    <w:abstractNumId w:val="61"/>
  </w:num>
  <w:num w:numId="9" w16cid:durableId="413362779">
    <w:abstractNumId w:val="34"/>
  </w:num>
  <w:num w:numId="10" w16cid:durableId="849176252">
    <w:abstractNumId w:val="43"/>
  </w:num>
  <w:num w:numId="11" w16cid:durableId="542791220">
    <w:abstractNumId w:val="8"/>
  </w:num>
  <w:num w:numId="12" w16cid:durableId="1059864610">
    <w:abstractNumId w:val="19"/>
  </w:num>
  <w:num w:numId="13" w16cid:durableId="2057044663">
    <w:abstractNumId w:val="6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2239352">
    <w:abstractNumId w:val="29"/>
  </w:num>
  <w:num w:numId="15" w16cid:durableId="860704431">
    <w:abstractNumId w:val="41"/>
  </w:num>
  <w:num w:numId="16" w16cid:durableId="2105228253">
    <w:abstractNumId w:val="48"/>
  </w:num>
  <w:num w:numId="17" w16cid:durableId="1838691852">
    <w:abstractNumId w:val="50"/>
  </w:num>
  <w:num w:numId="18" w16cid:durableId="2104059533">
    <w:abstractNumId w:val="21"/>
  </w:num>
  <w:num w:numId="19" w16cid:durableId="2074548318">
    <w:abstractNumId w:val="51"/>
  </w:num>
  <w:num w:numId="20" w16cid:durableId="1781294406">
    <w:abstractNumId w:val="49"/>
  </w:num>
  <w:num w:numId="21" w16cid:durableId="1943342646">
    <w:abstractNumId w:val="62"/>
  </w:num>
  <w:num w:numId="22" w16cid:durableId="1691028690">
    <w:abstractNumId w:val="69"/>
  </w:num>
  <w:num w:numId="23" w16cid:durableId="1303458751">
    <w:abstractNumId w:val="31"/>
  </w:num>
  <w:num w:numId="24" w16cid:durableId="699089551">
    <w:abstractNumId w:val="27"/>
  </w:num>
  <w:num w:numId="25" w16cid:durableId="292055755">
    <w:abstractNumId w:val="46"/>
  </w:num>
  <w:num w:numId="26" w16cid:durableId="1158375376">
    <w:abstractNumId w:val="36"/>
  </w:num>
  <w:num w:numId="27" w16cid:durableId="1611010641">
    <w:abstractNumId w:val="38"/>
  </w:num>
  <w:num w:numId="28" w16cid:durableId="2113621646">
    <w:abstractNumId w:val="12"/>
  </w:num>
  <w:num w:numId="29" w16cid:durableId="1358583483">
    <w:abstractNumId w:val="1"/>
  </w:num>
  <w:num w:numId="30" w16cid:durableId="1684548731">
    <w:abstractNumId w:val="10"/>
  </w:num>
  <w:num w:numId="31" w16cid:durableId="2122530533">
    <w:abstractNumId w:val="2"/>
  </w:num>
  <w:num w:numId="32" w16cid:durableId="107315107">
    <w:abstractNumId w:val="14"/>
  </w:num>
  <w:num w:numId="33" w16cid:durableId="1058938718">
    <w:abstractNumId w:val="28"/>
  </w:num>
  <w:num w:numId="34" w16cid:durableId="973488207">
    <w:abstractNumId w:val="54"/>
  </w:num>
  <w:num w:numId="35" w16cid:durableId="7299704">
    <w:abstractNumId w:val="6"/>
  </w:num>
  <w:num w:numId="36" w16cid:durableId="739212184">
    <w:abstractNumId w:val="40"/>
  </w:num>
  <w:num w:numId="37" w16cid:durableId="1133525247">
    <w:abstractNumId w:val="23"/>
  </w:num>
  <w:num w:numId="38" w16cid:durableId="1688289916">
    <w:abstractNumId w:val="52"/>
  </w:num>
  <w:num w:numId="39" w16cid:durableId="724185041">
    <w:abstractNumId w:val="7"/>
  </w:num>
  <w:num w:numId="40" w16cid:durableId="1136802887">
    <w:abstractNumId w:val="15"/>
  </w:num>
  <w:num w:numId="41" w16cid:durableId="1145782724">
    <w:abstractNumId w:val="32"/>
  </w:num>
  <w:num w:numId="42" w16cid:durableId="315961406">
    <w:abstractNumId w:val="3"/>
  </w:num>
  <w:num w:numId="43" w16cid:durableId="189075280">
    <w:abstractNumId w:val="53"/>
  </w:num>
  <w:num w:numId="44" w16cid:durableId="1326666466">
    <w:abstractNumId w:val="22"/>
  </w:num>
  <w:num w:numId="45" w16cid:durableId="2086804739">
    <w:abstractNumId w:val="11"/>
  </w:num>
  <w:num w:numId="46" w16cid:durableId="1341544287">
    <w:abstractNumId w:val="5"/>
  </w:num>
  <w:num w:numId="47" w16cid:durableId="807865381">
    <w:abstractNumId w:val="37"/>
  </w:num>
  <w:num w:numId="48" w16cid:durableId="410660877">
    <w:abstractNumId w:val="57"/>
  </w:num>
  <w:num w:numId="49" w16cid:durableId="599338395">
    <w:abstractNumId w:val="30"/>
  </w:num>
  <w:num w:numId="50" w16cid:durableId="618531539">
    <w:abstractNumId w:val="20"/>
  </w:num>
  <w:num w:numId="51" w16cid:durableId="1860393942">
    <w:abstractNumId w:val="68"/>
  </w:num>
  <w:num w:numId="52" w16cid:durableId="1780490517">
    <w:abstractNumId w:val="26"/>
  </w:num>
  <w:num w:numId="53" w16cid:durableId="201675724">
    <w:abstractNumId w:val="25"/>
  </w:num>
  <w:num w:numId="54" w16cid:durableId="207493038">
    <w:abstractNumId w:val="35"/>
  </w:num>
  <w:num w:numId="55" w16cid:durableId="586350827">
    <w:abstractNumId w:val="63"/>
  </w:num>
  <w:num w:numId="56" w16cid:durableId="1978794975">
    <w:abstractNumId w:val="55"/>
  </w:num>
  <w:num w:numId="57" w16cid:durableId="2072805363">
    <w:abstractNumId w:val="59"/>
  </w:num>
  <w:num w:numId="58" w16cid:durableId="1323899263">
    <w:abstractNumId w:val="16"/>
  </w:num>
  <w:num w:numId="59" w16cid:durableId="1871526149">
    <w:abstractNumId w:val="67"/>
  </w:num>
  <w:num w:numId="60" w16cid:durableId="1283197015">
    <w:abstractNumId w:val="64"/>
  </w:num>
  <w:num w:numId="61" w16cid:durableId="56783711">
    <w:abstractNumId w:val="13"/>
  </w:num>
  <w:num w:numId="62" w16cid:durableId="2124767091">
    <w:abstractNumId w:val="33"/>
  </w:num>
  <w:num w:numId="63" w16cid:durableId="214509776">
    <w:abstractNumId w:val="9"/>
  </w:num>
  <w:num w:numId="64" w16cid:durableId="1967613876">
    <w:abstractNumId w:val="18"/>
  </w:num>
  <w:num w:numId="65" w16cid:durableId="1524710782">
    <w:abstractNumId w:val="60"/>
  </w:num>
  <w:num w:numId="66" w16cid:durableId="761730805">
    <w:abstractNumId w:val="4"/>
  </w:num>
  <w:num w:numId="67" w16cid:durableId="452748488">
    <w:abstractNumId w:val="56"/>
  </w:num>
  <w:num w:numId="68" w16cid:durableId="213010042">
    <w:abstractNumId w:val="70"/>
  </w:num>
  <w:num w:numId="69" w16cid:durableId="349994253">
    <w:abstractNumId w:val="42"/>
  </w:num>
  <w:num w:numId="70" w16cid:durableId="1471748227">
    <w:abstractNumId w:val="47"/>
  </w:num>
  <w:num w:numId="71" w16cid:durableId="1547134946">
    <w:abstractNumId w:val="44"/>
  </w:num>
  <w:num w:numId="72" w16cid:durableId="525752923">
    <w:abstractNumId w:val="39"/>
  </w:num>
  <w:num w:numId="73" w16cid:durableId="1728723415">
    <w:abstractNumId w:val="65"/>
  </w:num>
  <w:num w:numId="74" w16cid:durableId="1120106154">
    <w:abstractNumId w:val="45"/>
  </w:num>
  <w:num w:numId="75" w16cid:durableId="156461674">
    <w:abstractNumId w:val="1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DE"/>
    <w:rsid w:val="00011539"/>
    <w:rsid w:val="0001682D"/>
    <w:rsid w:val="00016B92"/>
    <w:rsid w:val="00053655"/>
    <w:rsid w:val="00066325"/>
    <w:rsid w:val="00066981"/>
    <w:rsid w:val="00084919"/>
    <w:rsid w:val="00090828"/>
    <w:rsid w:val="000D125B"/>
    <w:rsid w:val="000D4102"/>
    <w:rsid w:val="000E0C44"/>
    <w:rsid w:val="000F7328"/>
    <w:rsid w:val="00104455"/>
    <w:rsid w:val="001410CE"/>
    <w:rsid w:val="00147AAD"/>
    <w:rsid w:val="00154ED1"/>
    <w:rsid w:val="0015553B"/>
    <w:rsid w:val="001574C8"/>
    <w:rsid w:val="00172C44"/>
    <w:rsid w:val="00185C96"/>
    <w:rsid w:val="00187420"/>
    <w:rsid w:val="0019240F"/>
    <w:rsid w:val="001B77DF"/>
    <w:rsid w:val="001C276A"/>
    <w:rsid w:val="001C3C39"/>
    <w:rsid w:val="001D08C0"/>
    <w:rsid w:val="001F7E43"/>
    <w:rsid w:val="002000F0"/>
    <w:rsid w:val="00204CA7"/>
    <w:rsid w:val="00210693"/>
    <w:rsid w:val="0021731F"/>
    <w:rsid w:val="002178A7"/>
    <w:rsid w:val="002270A5"/>
    <w:rsid w:val="002350F3"/>
    <w:rsid w:val="00253F23"/>
    <w:rsid w:val="002622CC"/>
    <w:rsid w:val="002801A0"/>
    <w:rsid w:val="0029360C"/>
    <w:rsid w:val="002948F6"/>
    <w:rsid w:val="00296013"/>
    <w:rsid w:val="002A6A18"/>
    <w:rsid w:val="002A7F1F"/>
    <w:rsid w:val="002B03BB"/>
    <w:rsid w:val="002B38A4"/>
    <w:rsid w:val="002C3338"/>
    <w:rsid w:val="002D50EF"/>
    <w:rsid w:val="00305A04"/>
    <w:rsid w:val="0031253A"/>
    <w:rsid w:val="00315E64"/>
    <w:rsid w:val="00321A57"/>
    <w:rsid w:val="003242D2"/>
    <w:rsid w:val="00325C21"/>
    <w:rsid w:val="00332CF5"/>
    <w:rsid w:val="00364A14"/>
    <w:rsid w:val="00370E16"/>
    <w:rsid w:val="00370F99"/>
    <w:rsid w:val="00377991"/>
    <w:rsid w:val="0038432B"/>
    <w:rsid w:val="00384885"/>
    <w:rsid w:val="003848FA"/>
    <w:rsid w:val="003904DC"/>
    <w:rsid w:val="003A6797"/>
    <w:rsid w:val="003B4FC2"/>
    <w:rsid w:val="003B78BB"/>
    <w:rsid w:val="003B7CC1"/>
    <w:rsid w:val="003F405A"/>
    <w:rsid w:val="00400BC8"/>
    <w:rsid w:val="00412207"/>
    <w:rsid w:val="004147DD"/>
    <w:rsid w:val="00420A49"/>
    <w:rsid w:val="004336BF"/>
    <w:rsid w:val="00441909"/>
    <w:rsid w:val="00442023"/>
    <w:rsid w:val="00464AB5"/>
    <w:rsid w:val="00471742"/>
    <w:rsid w:val="00472ED4"/>
    <w:rsid w:val="00474CED"/>
    <w:rsid w:val="00476B59"/>
    <w:rsid w:val="00493C1F"/>
    <w:rsid w:val="0049469A"/>
    <w:rsid w:val="00495ACD"/>
    <w:rsid w:val="00496028"/>
    <w:rsid w:val="0049692D"/>
    <w:rsid w:val="004D282F"/>
    <w:rsid w:val="004E7912"/>
    <w:rsid w:val="004F3499"/>
    <w:rsid w:val="004F47EE"/>
    <w:rsid w:val="00501479"/>
    <w:rsid w:val="005015F7"/>
    <w:rsid w:val="005022A3"/>
    <w:rsid w:val="00504BEE"/>
    <w:rsid w:val="00512A41"/>
    <w:rsid w:val="00516166"/>
    <w:rsid w:val="00520992"/>
    <w:rsid w:val="005237A7"/>
    <w:rsid w:val="00526A43"/>
    <w:rsid w:val="00530395"/>
    <w:rsid w:val="0054437A"/>
    <w:rsid w:val="005530D6"/>
    <w:rsid w:val="005573A8"/>
    <w:rsid w:val="00570E4A"/>
    <w:rsid w:val="00575F81"/>
    <w:rsid w:val="00581CFE"/>
    <w:rsid w:val="0058522A"/>
    <w:rsid w:val="00592578"/>
    <w:rsid w:val="005B0B0A"/>
    <w:rsid w:val="005C3468"/>
    <w:rsid w:val="005D0593"/>
    <w:rsid w:val="005E1253"/>
    <w:rsid w:val="005E414D"/>
    <w:rsid w:val="005E594D"/>
    <w:rsid w:val="005E7899"/>
    <w:rsid w:val="005F7BF7"/>
    <w:rsid w:val="00614BF0"/>
    <w:rsid w:val="006152B1"/>
    <w:rsid w:val="00627617"/>
    <w:rsid w:val="00647D5D"/>
    <w:rsid w:val="00655500"/>
    <w:rsid w:val="006643A8"/>
    <w:rsid w:val="006671F3"/>
    <w:rsid w:val="006677B5"/>
    <w:rsid w:val="006700DD"/>
    <w:rsid w:val="00676343"/>
    <w:rsid w:val="006939BF"/>
    <w:rsid w:val="006A0229"/>
    <w:rsid w:val="006A5ACD"/>
    <w:rsid w:val="006C1666"/>
    <w:rsid w:val="006E2F41"/>
    <w:rsid w:val="006E409E"/>
    <w:rsid w:val="006E4386"/>
    <w:rsid w:val="00702C29"/>
    <w:rsid w:val="007140EF"/>
    <w:rsid w:val="007334D8"/>
    <w:rsid w:val="00741D62"/>
    <w:rsid w:val="007B4511"/>
    <w:rsid w:val="007D58E7"/>
    <w:rsid w:val="007D7713"/>
    <w:rsid w:val="007E5383"/>
    <w:rsid w:val="007F33E3"/>
    <w:rsid w:val="007F3962"/>
    <w:rsid w:val="00801FA1"/>
    <w:rsid w:val="00814053"/>
    <w:rsid w:val="008176F9"/>
    <w:rsid w:val="00821EE5"/>
    <w:rsid w:val="00836283"/>
    <w:rsid w:val="00870DF7"/>
    <w:rsid w:val="00873609"/>
    <w:rsid w:val="00897678"/>
    <w:rsid w:val="008A7637"/>
    <w:rsid w:val="008D1556"/>
    <w:rsid w:val="008F2B7E"/>
    <w:rsid w:val="00905540"/>
    <w:rsid w:val="00906B9E"/>
    <w:rsid w:val="0091529C"/>
    <w:rsid w:val="00921732"/>
    <w:rsid w:val="009249B6"/>
    <w:rsid w:val="00927C91"/>
    <w:rsid w:val="00957FDA"/>
    <w:rsid w:val="009A59A5"/>
    <w:rsid w:val="009A68BF"/>
    <w:rsid w:val="009A708F"/>
    <w:rsid w:val="009B40E2"/>
    <w:rsid w:val="009B690C"/>
    <w:rsid w:val="009D344D"/>
    <w:rsid w:val="009D3B1D"/>
    <w:rsid w:val="009D524D"/>
    <w:rsid w:val="009E273F"/>
    <w:rsid w:val="009E3DA9"/>
    <w:rsid w:val="009F7EF0"/>
    <w:rsid w:val="00A027D4"/>
    <w:rsid w:val="00A039FD"/>
    <w:rsid w:val="00A07A0B"/>
    <w:rsid w:val="00A15277"/>
    <w:rsid w:val="00A1744D"/>
    <w:rsid w:val="00A21F79"/>
    <w:rsid w:val="00A27522"/>
    <w:rsid w:val="00A30432"/>
    <w:rsid w:val="00A408A5"/>
    <w:rsid w:val="00A551FB"/>
    <w:rsid w:val="00A630C7"/>
    <w:rsid w:val="00A67AA0"/>
    <w:rsid w:val="00A70F3F"/>
    <w:rsid w:val="00A72B63"/>
    <w:rsid w:val="00A746D3"/>
    <w:rsid w:val="00A77867"/>
    <w:rsid w:val="00A91CDA"/>
    <w:rsid w:val="00A94326"/>
    <w:rsid w:val="00A96B1E"/>
    <w:rsid w:val="00AA0FD5"/>
    <w:rsid w:val="00AB578E"/>
    <w:rsid w:val="00AF1932"/>
    <w:rsid w:val="00AF60E4"/>
    <w:rsid w:val="00B01756"/>
    <w:rsid w:val="00B32E19"/>
    <w:rsid w:val="00B600AD"/>
    <w:rsid w:val="00B6178F"/>
    <w:rsid w:val="00B63D11"/>
    <w:rsid w:val="00B6736A"/>
    <w:rsid w:val="00B8471A"/>
    <w:rsid w:val="00B93C8F"/>
    <w:rsid w:val="00B9707B"/>
    <w:rsid w:val="00BA3C04"/>
    <w:rsid w:val="00BB302B"/>
    <w:rsid w:val="00BC6F37"/>
    <w:rsid w:val="00BF2503"/>
    <w:rsid w:val="00BF3344"/>
    <w:rsid w:val="00C11F09"/>
    <w:rsid w:val="00C1688F"/>
    <w:rsid w:val="00C22171"/>
    <w:rsid w:val="00C27ED1"/>
    <w:rsid w:val="00C333DA"/>
    <w:rsid w:val="00C40C59"/>
    <w:rsid w:val="00C451DE"/>
    <w:rsid w:val="00C51543"/>
    <w:rsid w:val="00C62EAA"/>
    <w:rsid w:val="00C64150"/>
    <w:rsid w:val="00C73578"/>
    <w:rsid w:val="00C80162"/>
    <w:rsid w:val="00C80A9B"/>
    <w:rsid w:val="00CA1869"/>
    <w:rsid w:val="00CA7322"/>
    <w:rsid w:val="00CC319E"/>
    <w:rsid w:val="00CE7CD9"/>
    <w:rsid w:val="00CF008F"/>
    <w:rsid w:val="00D1018E"/>
    <w:rsid w:val="00D13FED"/>
    <w:rsid w:val="00D21C30"/>
    <w:rsid w:val="00D24975"/>
    <w:rsid w:val="00D34AE0"/>
    <w:rsid w:val="00D54268"/>
    <w:rsid w:val="00D67998"/>
    <w:rsid w:val="00D77089"/>
    <w:rsid w:val="00D82610"/>
    <w:rsid w:val="00D83AB5"/>
    <w:rsid w:val="00DA5A4F"/>
    <w:rsid w:val="00DA5E03"/>
    <w:rsid w:val="00DA7D69"/>
    <w:rsid w:val="00DC2AB6"/>
    <w:rsid w:val="00DD4EA0"/>
    <w:rsid w:val="00DD72D1"/>
    <w:rsid w:val="00DE09E3"/>
    <w:rsid w:val="00DE36EB"/>
    <w:rsid w:val="00DF4173"/>
    <w:rsid w:val="00E327A6"/>
    <w:rsid w:val="00E715FB"/>
    <w:rsid w:val="00E719A3"/>
    <w:rsid w:val="00E7320D"/>
    <w:rsid w:val="00E76ACA"/>
    <w:rsid w:val="00EA331F"/>
    <w:rsid w:val="00EB0E0B"/>
    <w:rsid w:val="00EB1791"/>
    <w:rsid w:val="00EC0287"/>
    <w:rsid w:val="00ED36A2"/>
    <w:rsid w:val="00ED487C"/>
    <w:rsid w:val="00ED64E9"/>
    <w:rsid w:val="00EE5950"/>
    <w:rsid w:val="00EF188E"/>
    <w:rsid w:val="00EF315C"/>
    <w:rsid w:val="00EF5DFD"/>
    <w:rsid w:val="00F06796"/>
    <w:rsid w:val="00F13E5F"/>
    <w:rsid w:val="00F16338"/>
    <w:rsid w:val="00F22219"/>
    <w:rsid w:val="00F40B67"/>
    <w:rsid w:val="00F62D48"/>
    <w:rsid w:val="00F678AF"/>
    <w:rsid w:val="00F93CAC"/>
    <w:rsid w:val="00FA036C"/>
    <w:rsid w:val="00FB1033"/>
    <w:rsid w:val="00FB26DE"/>
    <w:rsid w:val="00FB6B10"/>
    <w:rsid w:val="00FC30C5"/>
    <w:rsid w:val="00FE3FFF"/>
    <w:rsid w:val="00FE6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145D"/>
  <w15:docId w15:val="{10C1F9DA-1103-4D36-A381-66FFB285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A18"/>
  </w:style>
  <w:style w:type="paragraph" w:styleId="Antrat1">
    <w:name w:val="heading 1"/>
    <w:basedOn w:val="prastasis"/>
    <w:next w:val="prastasis"/>
    <w:link w:val="Antrat1Diagrama"/>
    <w:qFormat/>
    <w:rsid w:val="00FB26DE"/>
    <w:pPr>
      <w:keepNext/>
      <w:tabs>
        <w:tab w:val="left" w:pos="567"/>
      </w:tabs>
      <w:spacing w:before="240" w:after="60" w:line="260" w:lineRule="exact"/>
      <w:outlineLvl w:val="0"/>
    </w:pPr>
    <w:rPr>
      <w:rFonts w:ascii="Arial" w:eastAsia="Times New Roman" w:hAnsi="Arial" w:cs="Arial"/>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26DE"/>
    <w:rPr>
      <w:rFonts w:ascii="Arial" w:eastAsia="Times New Roman" w:hAnsi="Arial" w:cs="Arial"/>
      <w:b/>
      <w:bCs/>
      <w:kern w:val="32"/>
      <w:sz w:val="32"/>
      <w:szCs w:val="32"/>
      <w:lang w:val="en-GB"/>
    </w:rPr>
  </w:style>
  <w:style w:type="numbering" w:customStyle="1" w:styleId="NoList1">
    <w:name w:val="No List1"/>
    <w:next w:val="Sraonra"/>
    <w:semiHidden/>
    <w:rsid w:val="00FB26DE"/>
  </w:style>
  <w:style w:type="character" w:styleId="Hipersaitas">
    <w:name w:val="Hyperlink"/>
    <w:basedOn w:val="Numatytasispastraiposriftas"/>
    <w:rsid w:val="00FB26DE"/>
    <w:rPr>
      <w:rFonts w:ascii="Times New Roman" w:hAnsi="Times New Roman" w:cs="Times New Roman" w:hint="default"/>
      <w:color w:val="0000FF"/>
      <w:u w:val="single"/>
    </w:rPr>
  </w:style>
  <w:style w:type="character" w:styleId="Perirtashipersaitas">
    <w:name w:val="FollowedHyperlink"/>
    <w:basedOn w:val="Numatytasispastraiposriftas"/>
    <w:rsid w:val="00FB26DE"/>
    <w:rPr>
      <w:color w:val="800080"/>
      <w:u w:val="single"/>
    </w:rPr>
  </w:style>
  <w:style w:type="character" w:customStyle="1" w:styleId="KomentarotekstasDiagrama">
    <w:name w:val="Komentaro tekstas Diagrama"/>
    <w:basedOn w:val="Numatytasispastraiposriftas"/>
    <w:link w:val="Komentarotekstas"/>
    <w:semiHidden/>
    <w:locked/>
    <w:rsid w:val="00FB26DE"/>
    <w:rPr>
      <w:lang w:val="en-GB"/>
    </w:rPr>
  </w:style>
  <w:style w:type="paragraph" w:styleId="Komentarotekstas">
    <w:name w:val="annotation text"/>
    <w:basedOn w:val="prastasis"/>
    <w:link w:val="KomentarotekstasDiagrama"/>
    <w:semiHidden/>
    <w:rsid w:val="00FB26DE"/>
    <w:pPr>
      <w:tabs>
        <w:tab w:val="left" w:pos="567"/>
      </w:tabs>
      <w:spacing w:after="0" w:line="260" w:lineRule="exact"/>
    </w:pPr>
    <w:rPr>
      <w:lang w:val="en-GB"/>
    </w:rPr>
  </w:style>
  <w:style w:type="character" w:customStyle="1" w:styleId="CommentTextChar1">
    <w:name w:val="Comment Text Char1"/>
    <w:basedOn w:val="Numatytasispastraiposriftas"/>
    <w:uiPriority w:val="99"/>
    <w:semiHidden/>
    <w:rsid w:val="00FB26DE"/>
    <w:rPr>
      <w:sz w:val="20"/>
      <w:szCs w:val="20"/>
    </w:rPr>
  </w:style>
  <w:style w:type="character" w:customStyle="1" w:styleId="AntratsDiagrama">
    <w:name w:val="Antraštės Diagrama"/>
    <w:basedOn w:val="Numatytasispastraiposriftas"/>
    <w:link w:val="Antrats"/>
    <w:uiPriority w:val="99"/>
    <w:locked/>
    <w:rsid w:val="00FB26DE"/>
    <w:rPr>
      <w:lang w:val="en-GB"/>
    </w:rPr>
  </w:style>
  <w:style w:type="paragraph" w:styleId="Antrats">
    <w:name w:val="header"/>
    <w:basedOn w:val="prastasis"/>
    <w:link w:val="AntratsDiagrama"/>
    <w:uiPriority w:val="99"/>
    <w:rsid w:val="00FB26DE"/>
    <w:pPr>
      <w:tabs>
        <w:tab w:val="center" w:pos="4819"/>
        <w:tab w:val="right" w:pos="9638"/>
      </w:tabs>
      <w:spacing w:after="0" w:line="260" w:lineRule="exact"/>
    </w:pPr>
    <w:rPr>
      <w:lang w:val="en-GB"/>
    </w:rPr>
  </w:style>
  <w:style w:type="character" w:customStyle="1" w:styleId="HeaderChar1">
    <w:name w:val="Header Char1"/>
    <w:basedOn w:val="Numatytasispastraiposriftas"/>
    <w:uiPriority w:val="99"/>
    <w:semiHidden/>
    <w:rsid w:val="00FB26DE"/>
  </w:style>
  <w:style w:type="character" w:customStyle="1" w:styleId="PoratDiagrama">
    <w:name w:val="Poraštė Diagrama"/>
    <w:basedOn w:val="Numatytasispastraiposriftas"/>
    <w:link w:val="Porat"/>
    <w:locked/>
    <w:rsid w:val="00FB26DE"/>
    <w:rPr>
      <w:rFonts w:ascii="Helvetica" w:hAnsi="Helvetica" w:cs="Helvetica"/>
      <w:sz w:val="16"/>
      <w:lang w:val="en-GB"/>
    </w:rPr>
  </w:style>
  <w:style w:type="paragraph" w:styleId="Porat">
    <w:name w:val="footer"/>
    <w:basedOn w:val="prastasis"/>
    <w:link w:val="PoratDiagrama"/>
    <w:rsid w:val="00FB26DE"/>
    <w:pPr>
      <w:tabs>
        <w:tab w:val="left" w:pos="567"/>
        <w:tab w:val="center" w:pos="4536"/>
        <w:tab w:val="center" w:pos="8930"/>
      </w:tabs>
      <w:spacing w:after="0" w:line="240" w:lineRule="auto"/>
    </w:pPr>
    <w:rPr>
      <w:rFonts w:ascii="Helvetica" w:hAnsi="Helvetica" w:cs="Helvetica"/>
      <w:sz w:val="16"/>
      <w:lang w:val="en-GB"/>
    </w:rPr>
  </w:style>
  <w:style w:type="character" w:customStyle="1" w:styleId="FooterChar1">
    <w:name w:val="Footer Char1"/>
    <w:basedOn w:val="Numatytasispastraiposriftas"/>
    <w:uiPriority w:val="99"/>
    <w:semiHidden/>
    <w:rsid w:val="00FB26DE"/>
  </w:style>
  <w:style w:type="character" w:customStyle="1" w:styleId="PagrindinistekstasDiagrama">
    <w:name w:val="Pagrindinis tekstas Diagrama"/>
    <w:basedOn w:val="Numatytasispastraiposriftas"/>
    <w:link w:val="Pagrindinistekstas"/>
    <w:locked/>
    <w:rsid w:val="00FB26DE"/>
    <w:rPr>
      <w:i/>
      <w:color w:val="008000"/>
      <w:lang w:val="en-GB"/>
    </w:rPr>
  </w:style>
  <w:style w:type="paragraph" w:styleId="Pagrindinistekstas">
    <w:name w:val="Body Text"/>
    <w:basedOn w:val="prastasis"/>
    <w:link w:val="PagrindinistekstasDiagrama"/>
    <w:rsid w:val="00FB26DE"/>
    <w:pPr>
      <w:spacing w:after="0" w:line="240" w:lineRule="auto"/>
    </w:pPr>
    <w:rPr>
      <w:i/>
      <w:color w:val="008000"/>
      <w:lang w:val="en-GB"/>
    </w:rPr>
  </w:style>
  <w:style w:type="character" w:customStyle="1" w:styleId="BodyTextChar1">
    <w:name w:val="Body Text Char1"/>
    <w:basedOn w:val="Numatytasispastraiposriftas"/>
    <w:uiPriority w:val="99"/>
    <w:semiHidden/>
    <w:rsid w:val="00FB26DE"/>
  </w:style>
  <w:style w:type="character" w:customStyle="1" w:styleId="KomentarotemaDiagrama">
    <w:name w:val="Komentaro tema Diagrama"/>
    <w:basedOn w:val="KomentarotekstasDiagrama"/>
    <w:link w:val="Komentarotema"/>
    <w:semiHidden/>
    <w:locked/>
    <w:rsid w:val="00FB26DE"/>
    <w:rPr>
      <w:b/>
      <w:bCs/>
      <w:lang w:val="en-GB"/>
    </w:rPr>
  </w:style>
  <w:style w:type="paragraph" w:styleId="Komentarotema">
    <w:name w:val="annotation subject"/>
    <w:basedOn w:val="Komentarotekstas"/>
    <w:next w:val="Komentarotekstas"/>
    <w:link w:val="KomentarotemaDiagrama"/>
    <w:semiHidden/>
    <w:rsid w:val="00FB26DE"/>
    <w:rPr>
      <w:b/>
      <w:bCs/>
    </w:rPr>
  </w:style>
  <w:style w:type="character" w:customStyle="1" w:styleId="CommentSubjectChar1">
    <w:name w:val="Comment Subject Char1"/>
    <w:basedOn w:val="CommentTextChar1"/>
    <w:uiPriority w:val="99"/>
    <w:semiHidden/>
    <w:rsid w:val="00FB26DE"/>
    <w:rPr>
      <w:b/>
      <w:bCs/>
      <w:sz w:val="20"/>
      <w:szCs w:val="20"/>
    </w:rPr>
  </w:style>
  <w:style w:type="character" w:customStyle="1" w:styleId="DebesliotekstasDiagrama">
    <w:name w:val="Debesėlio tekstas Diagrama"/>
    <w:basedOn w:val="Numatytasispastraiposriftas"/>
    <w:link w:val="Debesliotekstas"/>
    <w:semiHidden/>
    <w:locked/>
    <w:rsid w:val="00FB26DE"/>
    <w:rPr>
      <w:rFonts w:ascii="Tahoma" w:hAnsi="Tahoma" w:cs="Tahoma"/>
      <w:sz w:val="16"/>
      <w:szCs w:val="16"/>
      <w:lang w:val="en-GB"/>
    </w:rPr>
  </w:style>
  <w:style w:type="paragraph" w:styleId="Debesliotekstas">
    <w:name w:val="Balloon Text"/>
    <w:basedOn w:val="prastasis"/>
    <w:link w:val="DebesliotekstasDiagrama"/>
    <w:semiHidden/>
    <w:rsid w:val="00FB26DE"/>
    <w:pPr>
      <w:tabs>
        <w:tab w:val="left" w:pos="567"/>
      </w:tabs>
      <w:spacing w:after="0" w:line="260" w:lineRule="exact"/>
    </w:pPr>
    <w:rPr>
      <w:rFonts w:ascii="Tahoma" w:hAnsi="Tahoma" w:cs="Tahoma"/>
      <w:sz w:val="16"/>
      <w:szCs w:val="16"/>
      <w:lang w:val="en-GB"/>
    </w:rPr>
  </w:style>
  <w:style w:type="character" w:customStyle="1" w:styleId="BalloonTextChar1">
    <w:name w:val="Balloon Text Char1"/>
    <w:basedOn w:val="Numatytasispastraiposriftas"/>
    <w:uiPriority w:val="99"/>
    <w:semiHidden/>
    <w:rsid w:val="002A6A18"/>
    <w:rPr>
      <w:rFonts w:ascii="Tahoma" w:hAnsi="Tahoma" w:cs="Tahoma"/>
      <w:sz w:val="16"/>
      <w:szCs w:val="16"/>
    </w:rPr>
  </w:style>
  <w:style w:type="paragraph" w:customStyle="1" w:styleId="EMEAEnBodyText">
    <w:name w:val="EMEA En Body Text"/>
    <w:basedOn w:val="prastasis"/>
    <w:rsid w:val="00FB26DE"/>
    <w:pPr>
      <w:spacing w:before="120" w:after="120" w:line="240" w:lineRule="auto"/>
      <w:jc w:val="both"/>
    </w:pPr>
    <w:rPr>
      <w:rFonts w:ascii="Times New Roman" w:eastAsia="Times New Roman" w:hAnsi="Times New Roman" w:cs="Times New Roman"/>
      <w:szCs w:val="20"/>
      <w:lang w:val="en-US"/>
    </w:rPr>
  </w:style>
  <w:style w:type="paragraph" w:customStyle="1" w:styleId="BT-EMEASMCA">
    <w:name w:val="BT- EMEA_SMCA"/>
    <w:basedOn w:val="prastasis"/>
    <w:autoRedefine/>
    <w:rsid w:val="00FB26DE"/>
    <w:pPr>
      <w:spacing w:after="0" w:line="240" w:lineRule="auto"/>
      <w:ind w:left="357"/>
    </w:pPr>
    <w:rPr>
      <w:rFonts w:ascii="Times New Roman" w:eastAsia="Times New Roman" w:hAnsi="Times New Roman" w:cs="Times New Roman"/>
      <w:noProof/>
    </w:rPr>
  </w:style>
  <w:style w:type="paragraph" w:customStyle="1" w:styleId="BTbEMEASMCA">
    <w:name w:val="BT(b) EMEA_SMCA"/>
    <w:basedOn w:val="prastasis"/>
    <w:autoRedefine/>
    <w:rsid w:val="00FB26DE"/>
    <w:pPr>
      <w:spacing w:after="0" w:line="240" w:lineRule="auto"/>
    </w:pPr>
    <w:rPr>
      <w:rFonts w:ascii="Times New Roman" w:eastAsia="Times New Roman" w:hAnsi="Times New Roman" w:cs="Times New Roman"/>
      <w:b/>
      <w:noProof/>
    </w:rPr>
  </w:style>
  <w:style w:type="character" w:customStyle="1" w:styleId="BTEMEASMCAChar">
    <w:name w:val="BT EMEA_SMCA Char"/>
    <w:basedOn w:val="Numatytasispastraiposriftas"/>
    <w:link w:val="BTEMEASMCA"/>
    <w:locked/>
    <w:rsid w:val="00FB26DE"/>
    <w:rPr>
      <w:noProof/>
    </w:rPr>
  </w:style>
  <w:style w:type="paragraph" w:customStyle="1" w:styleId="BTEMEASMCA">
    <w:name w:val="BT EMEA_SMCA"/>
    <w:basedOn w:val="prastasis"/>
    <w:link w:val="BTEMEASMCAChar"/>
    <w:autoRedefine/>
    <w:rsid w:val="00FB26DE"/>
    <w:pPr>
      <w:spacing w:after="0" w:line="240" w:lineRule="auto"/>
    </w:pPr>
    <w:rPr>
      <w:noProof/>
    </w:rPr>
  </w:style>
  <w:style w:type="character" w:customStyle="1" w:styleId="TTEMEASMCAChar">
    <w:name w:val="TT EMEA_SMCA Char"/>
    <w:basedOn w:val="Numatytasispastraiposriftas"/>
    <w:link w:val="TTEMEASMCA"/>
    <w:locked/>
    <w:rsid w:val="00FB26DE"/>
    <w:rPr>
      <w:rFonts w:ascii="Calibri" w:eastAsia="Calibri" w:hAnsi="Calibri"/>
      <w:b/>
      <w:caps/>
    </w:rPr>
  </w:style>
  <w:style w:type="paragraph" w:customStyle="1" w:styleId="TTEMEASMCA">
    <w:name w:val="TT EMEA_SMCA"/>
    <w:basedOn w:val="Antrat1"/>
    <w:link w:val="TTEMEASMCAChar"/>
    <w:autoRedefine/>
    <w:rsid w:val="00FB26DE"/>
    <w:pPr>
      <w:keepNext w:val="0"/>
      <w:spacing w:before="0" w:after="0" w:line="240" w:lineRule="auto"/>
      <w:ind w:left="567" w:hanging="567"/>
      <w:jc w:val="center"/>
    </w:pPr>
    <w:rPr>
      <w:rFonts w:ascii="Calibri" w:eastAsia="Calibri" w:hAnsi="Calibri" w:cstheme="minorBidi"/>
      <w:bCs w:val="0"/>
      <w:caps/>
      <w:kern w:val="0"/>
      <w:sz w:val="22"/>
      <w:szCs w:val="22"/>
      <w:lang w:val="lt-LT"/>
    </w:rPr>
  </w:style>
  <w:style w:type="character" w:styleId="Puslapionumeris">
    <w:name w:val="page number"/>
    <w:basedOn w:val="Numatytasispastraiposriftas"/>
    <w:rsid w:val="00FB26DE"/>
    <w:rPr>
      <w:rFonts w:ascii="Times New Roman" w:hAnsi="Times New Roman" w:cs="Times New Roman" w:hint="default"/>
    </w:rPr>
  </w:style>
  <w:style w:type="character" w:customStyle="1" w:styleId="ft">
    <w:name w:val="ft"/>
    <w:basedOn w:val="Numatytasispastraiposriftas"/>
    <w:rsid w:val="00FB26DE"/>
    <w:rPr>
      <w:rFonts w:ascii="Times New Roman" w:hAnsi="Times New Roman" w:cs="Times New Roman" w:hint="default"/>
    </w:rPr>
  </w:style>
  <w:style w:type="character" w:customStyle="1" w:styleId="text1">
    <w:name w:val="text1"/>
    <w:basedOn w:val="Numatytasispastraiposriftas"/>
    <w:rsid w:val="00FB26DE"/>
    <w:rPr>
      <w:rFonts w:ascii="Times New Roman" w:hAnsi="Times New Roman" w:cs="Times New Roman" w:hint="default"/>
      <w:color w:val="000000"/>
      <w:sz w:val="20"/>
      <w:szCs w:val="20"/>
    </w:rPr>
  </w:style>
  <w:style w:type="character" w:styleId="Komentaronuoroda">
    <w:name w:val="annotation reference"/>
    <w:basedOn w:val="Numatytasispastraiposriftas"/>
    <w:semiHidden/>
    <w:rsid w:val="00FB26DE"/>
    <w:rPr>
      <w:sz w:val="16"/>
      <w:szCs w:val="16"/>
    </w:rPr>
  </w:style>
  <w:style w:type="paragraph" w:styleId="Pataisymai">
    <w:name w:val="Revision"/>
    <w:hidden/>
    <w:uiPriority w:val="99"/>
    <w:semiHidden/>
    <w:rsid w:val="002A6A18"/>
    <w:pPr>
      <w:spacing w:after="0" w:line="240" w:lineRule="auto"/>
    </w:pPr>
  </w:style>
  <w:style w:type="table" w:styleId="Lentelstinklelis">
    <w:name w:val="Table Grid"/>
    <w:basedOn w:val="prastojilentel"/>
    <w:rsid w:val="0031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CF008F"/>
    <w:pPr>
      <w:ind w:left="720"/>
      <w:contextualSpacing/>
    </w:pPr>
  </w:style>
  <w:style w:type="paragraph" w:customStyle="1" w:styleId="TableParagraph">
    <w:name w:val="Table Paragraph"/>
    <w:basedOn w:val="prastasis"/>
    <w:uiPriority w:val="1"/>
    <w:qFormat/>
    <w:rsid w:val="00801FA1"/>
    <w:pPr>
      <w:widowControl w:val="0"/>
      <w:autoSpaceDE w:val="0"/>
      <w:autoSpaceDN w:val="0"/>
      <w:spacing w:after="0" w:line="240" w:lineRule="auto"/>
      <w:ind w:left="107"/>
    </w:pPr>
    <w:rPr>
      <w:rFonts w:ascii="Times New Roman" w:eastAsia="Times New Roman" w:hAnsi="Times New Roman" w:cs="Times New Roman"/>
      <w:lang w:val="en-US"/>
    </w:rPr>
  </w:style>
  <w:style w:type="character" w:customStyle="1" w:styleId="UnresolvedMention1">
    <w:name w:val="Unresolved Mention1"/>
    <w:basedOn w:val="Numatytasispastraiposriftas"/>
    <w:uiPriority w:val="99"/>
    <w:semiHidden/>
    <w:unhideWhenUsed/>
    <w:rsid w:val="00801FA1"/>
    <w:rPr>
      <w:color w:val="605E5C"/>
      <w:shd w:val="clear" w:color="auto" w:fill="E1DFDD"/>
    </w:rPr>
  </w:style>
  <w:style w:type="table" w:customStyle="1" w:styleId="TableNormal1">
    <w:name w:val="Table Normal1"/>
    <w:uiPriority w:val="2"/>
    <w:semiHidden/>
    <w:unhideWhenUsed/>
    <w:qFormat/>
    <w:rsid w:val="007334D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2">
    <w:name w:val="Unresolved Mention2"/>
    <w:basedOn w:val="Numatytasispastraiposriftas"/>
    <w:uiPriority w:val="99"/>
    <w:semiHidden/>
    <w:unhideWhenUsed/>
    <w:rsid w:val="002B38A4"/>
    <w:rPr>
      <w:color w:val="605E5C"/>
      <w:shd w:val="clear" w:color="auto" w:fill="E1DFDD"/>
    </w:rPr>
  </w:style>
  <w:style w:type="character" w:customStyle="1" w:styleId="Neapdorotaspaminjimas1">
    <w:name w:val="Neapdorotas paminėjimas1"/>
    <w:basedOn w:val="Numatytasispastraiposriftas"/>
    <w:uiPriority w:val="99"/>
    <w:semiHidden/>
    <w:unhideWhenUsed/>
    <w:rsid w:val="00DA5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5C55-9B24-4F01-8B99-8B8989B83D0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EC0D65F6-E561-4FD4-B68A-A0AF07269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99C8-BFBF-4199-AF7A-9E618C4A06CB}">
  <ds:schemaRefs>
    <ds:schemaRef ds:uri="http://schemas.microsoft.com/sharepoint/v3/contenttype/forms"/>
  </ds:schemaRefs>
</ds:datastoreItem>
</file>

<file path=customXml/itemProps4.xml><?xml version="1.0" encoding="utf-8"?>
<ds:datastoreItem xmlns:ds="http://schemas.openxmlformats.org/officeDocument/2006/customXml" ds:itemID="{A7072F7B-93A7-4639-8F01-73216046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64661</Words>
  <Characters>36858</Characters>
  <Application>Microsoft Office Word</Application>
  <DocSecurity>4</DocSecurity>
  <Lines>307</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Actavis</Company>
  <LinksUpToDate>false</LinksUpToDate>
  <CharactersWithSpaces>101317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Gustainiene, Daiva</dc:creator>
  <cp:lastModifiedBy>Albina Burkauskaitė</cp:lastModifiedBy>
  <cp:revision>2</cp:revision>
  <dcterms:created xsi:type="dcterms:W3CDTF">2025-09-17T13:33:00Z</dcterms:created>
  <dcterms:modified xsi:type="dcterms:W3CDTF">2025-09-17T13:33:00Z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