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BDB" w:rsidRPr="002028A8" w:rsidRDefault="00811BDB" w:rsidP="00811BDB">
      <w:pPr>
        <w:widowControl w:val="0"/>
        <w:spacing w:after="0" w:line="240" w:lineRule="auto"/>
        <w:rPr>
          <w:rFonts w:ascii="Times New Roman" w:hAnsi="Times New Roman"/>
          <w:iCs/>
          <w:lang w:eastAsia="lt-LT"/>
        </w:rPr>
      </w:pPr>
      <w:bookmarkStart w:id="0" w:name="Tab"/>
      <w:bookmarkEnd w:id="0"/>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 w:val="left" w:pos="1701"/>
          <w:tab w:val="left" w:pos="2835"/>
        </w:tabs>
        <w:spacing w:after="0" w:line="240" w:lineRule="auto"/>
        <w:ind w:left="567" w:hanging="567"/>
        <w:jc w:val="center"/>
        <w:outlineLvl w:val="0"/>
        <w:rPr>
          <w:rFonts w:ascii="Times New Roman" w:eastAsia="Times New Roman" w:hAnsi="Times New Roman"/>
          <w:b/>
          <w:caps/>
        </w:rPr>
      </w:pPr>
      <w:bookmarkStart w:id="1" w:name="_Toc129243096"/>
      <w:bookmarkStart w:id="2" w:name="_Toc129243221"/>
      <w:r w:rsidRPr="00957429">
        <w:rPr>
          <w:rFonts w:ascii="Times New Roman" w:eastAsia="Times New Roman" w:hAnsi="Times New Roman"/>
          <w:b/>
          <w:caps/>
        </w:rPr>
        <w:t>I PRIEDAS</w:t>
      </w:r>
      <w:bookmarkEnd w:id="1"/>
      <w:bookmarkEnd w:id="2"/>
    </w:p>
    <w:p w:rsidR="00811BDB" w:rsidRPr="00957429" w:rsidRDefault="00811BDB" w:rsidP="00811BDB">
      <w:pPr>
        <w:widowControl w:val="0"/>
        <w:spacing w:after="0" w:line="240" w:lineRule="auto"/>
        <w:jc w:val="center"/>
        <w:rPr>
          <w:rFonts w:ascii="Times New Roman" w:eastAsia="Times New Roman" w:hAnsi="Times New Roman"/>
        </w:rPr>
      </w:pPr>
    </w:p>
    <w:p w:rsidR="00811BDB" w:rsidRPr="00957429" w:rsidRDefault="00811BDB" w:rsidP="00811BDB">
      <w:pPr>
        <w:widowControl w:val="0"/>
        <w:tabs>
          <w:tab w:val="left" w:pos="567"/>
          <w:tab w:val="left" w:pos="1134"/>
          <w:tab w:val="left" w:pos="1701"/>
          <w:tab w:val="left" w:pos="2694"/>
          <w:tab w:val="left" w:pos="3544"/>
          <w:tab w:val="left" w:pos="3969"/>
          <w:tab w:val="left" w:pos="5812"/>
          <w:tab w:val="left" w:pos="6237"/>
          <w:tab w:val="left" w:pos="6379"/>
          <w:tab w:val="left" w:pos="6521"/>
        </w:tabs>
        <w:spacing w:after="0" w:line="240" w:lineRule="auto"/>
        <w:jc w:val="center"/>
        <w:outlineLvl w:val="0"/>
        <w:rPr>
          <w:rFonts w:ascii="Times New Roman" w:hAnsi="Times New Roman"/>
          <w:b/>
          <w:kern w:val="28"/>
          <w:lang w:eastAsia="lt-LT"/>
        </w:rPr>
      </w:pPr>
      <w:bookmarkStart w:id="3" w:name="_Toc129243097"/>
      <w:bookmarkStart w:id="4" w:name="_Toc129243222"/>
      <w:r w:rsidRPr="00957429">
        <w:rPr>
          <w:rFonts w:ascii="Times New Roman" w:hAnsi="Times New Roman"/>
          <w:b/>
          <w:kern w:val="28"/>
          <w:lang w:eastAsia="lt-LT"/>
        </w:rPr>
        <w:t>PREPARATO CHARAKTERISTIKŲ SANTRAUKA</w:t>
      </w:r>
      <w:bookmarkEnd w:id="3"/>
      <w:bookmarkEnd w:id="4"/>
    </w:p>
    <w:p w:rsidR="00811BDB" w:rsidRPr="00957429" w:rsidRDefault="00811BDB" w:rsidP="00811BDB">
      <w:pPr>
        <w:widowControl w:val="0"/>
        <w:spacing w:after="0" w:line="240" w:lineRule="auto"/>
        <w:rPr>
          <w:rFonts w:ascii="Times New Roman" w:hAnsi="Times New Roman"/>
          <w:lang w:eastAsia="lt-LT"/>
        </w:rPr>
      </w:pPr>
    </w:p>
    <w:p w:rsidR="00E127B7" w:rsidRDefault="00E127B7" w:rsidP="00811BDB">
      <w:pPr>
        <w:widowControl w:val="0"/>
        <w:tabs>
          <w:tab w:val="left" w:pos="567"/>
        </w:tabs>
        <w:spacing w:after="0" w:line="240" w:lineRule="auto"/>
        <w:outlineLvl w:val="1"/>
        <w:rPr>
          <w:rFonts w:ascii="Times New Roman" w:eastAsia="Times New Roman" w:hAnsi="Times New Roman"/>
          <w:b/>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Pr="00E127B7" w:rsidRDefault="00E127B7" w:rsidP="00E127B7">
      <w:pPr>
        <w:rPr>
          <w:rFonts w:ascii="Times New Roman" w:eastAsia="Times New Roman" w:hAnsi="Times New Roman"/>
          <w:lang w:eastAsia="lt-LT"/>
        </w:rPr>
      </w:pPr>
    </w:p>
    <w:p w:rsidR="00E127B7" w:rsidRDefault="00E127B7" w:rsidP="00811BDB">
      <w:pPr>
        <w:widowControl w:val="0"/>
        <w:tabs>
          <w:tab w:val="left" w:pos="567"/>
        </w:tabs>
        <w:spacing w:after="0" w:line="240" w:lineRule="auto"/>
        <w:outlineLvl w:val="1"/>
        <w:rPr>
          <w:rFonts w:ascii="Times New Roman" w:eastAsia="Times New Roman" w:hAnsi="Times New Roman"/>
          <w:lang w:eastAsia="lt-LT"/>
        </w:rPr>
      </w:pPr>
    </w:p>
    <w:p w:rsidR="00E127B7" w:rsidRDefault="00E127B7" w:rsidP="00811BDB">
      <w:pPr>
        <w:widowControl w:val="0"/>
        <w:tabs>
          <w:tab w:val="left" w:pos="567"/>
        </w:tabs>
        <w:spacing w:after="0" w:line="240" w:lineRule="auto"/>
        <w:outlineLvl w:val="1"/>
        <w:rPr>
          <w:rFonts w:ascii="Times New Roman" w:eastAsia="Times New Roman" w:hAnsi="Times New Roman"/>
          <w:lang w:eastAsia="lt-LT"/>
        </w:rPr>
      </w:pPr>
    </w:p>
    <w:p w:rsidR="00E127B7" w:rsidRDefault="00E127B7" w:rsidP="00811BDB">
      <w:pPr>
        <w:widowControl w:val="0"/>
        <w:tabs>
          <w:tab w:val="left" w:pos="567"/>
        </w:tabs>
        <w:spacing w:after="0" w:line="240" w:lineRule="auto"/>
        <w:outlineLvl w:val="1"/>
        <w:rPr>
          <w:rFonts w:ascii="Times New Roman" w:eastAsia="Times New Roman" w:hAnsi="Times New Roman"/>
          <w:lang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r w:rsidRPr="00E127B7">
        <w:rPr>
          <w:rFonts w:ascii="Times New Roman" w:eastAsia="Times New Roman" w:hAnsi="Times New Roman"/>
          <w:lang w:eastAsia="lt-LT"/>
        </w:rPr>
        <w:br w:type="page"/>
      </w:r>
      <w:bookmarkStart w:id="5" w:name="_Toc126852394"/>
      <w:r w:rsidRPr="00957429">
        <w:rPr>
          <w:rFonts w:ascii="Times New Roman" w:eastAsia="Times New Roman" w:hAnsi="Times New Roman"/>
          <w:b/>
          <w:lang w:eastAsia="lt-LT"/>
        </w:rPr>
        <w:lastRenderedPageBreak/>
        <w:t>1.</w:t>
      </w:r>
      <w:r w:rsidRPr="00957429">
        <w:rPr>
          <w:rFonts w:ascii="Times New Roman" w:eastAsia="Times New Roman" w:hAnsi="Times New Roman"/>
          <w:b/>
          <w:lang w:eastAsia="lt-LT"/>
        </w:rPr>
        <w:tab/>
        <w:t>VAISTINIO PREPARATO PAVADINIMAS</w:t>
      </w:r>
      <w:bookmarkEnd w:id="5"/>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Mirzaten 15 mg burnoje disperguojamosios tabletės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Mirzaten 30 mg burnoje disperguojamosios tabletės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Mirzaten 45 mg burnoje disperguojamosios tabletės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bookmarkStart w:id="6" w:name="_Toc126852395"/>
      <w:r w:rsidRPr="00957429">
        <w:rPr>
          <w:rFonts w:ascii="Times New Roman" w:eastAsia="Times New Roman" w:hAnsi="Times New Roman"/>
          <w:b/>
          <w:lang w:eastAsia="lt-LT"/>
        </w:rPr>
        <w:t>2.</w:t>
      </w:r>
      <w:r w:rsidRPr="00957429">
        <w:rPr>
          <w:rFonts w:ascii="Times New Roman" w:eastAsia="Times New Roman" w:hAnsi="Times New Roman"/>
          <w:b/>
          <w:lang w:eastAsia="lt-LT"/>
        </w:rPr>
        <w:tab/>
        <w:t>KOKYBINĖ IR KIEKYBINĖ SUDĖTIS</w:t>
      </w:r>
      <w:bookmarkEnd w:id="6"/>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Vienoje burnoje disperguojamojoje tabletėje yra 15 mg, 30 mg arba 45 mg mirtazapino.</w:t>
      </w:r>
    </w:p>
    <w:p w:rsidR="00811BDB" w:rsidRPr="00957429" w:rsidRDefault="00811BDB" w:rsidP="00811BDB">
      <w:pPr>
        <w:widowControl w:val="0"/>
        <w:spacing w:after="0" w:line="240" w:lineRule="auto"/>
        <w:rPr>
          <w:rFonts w:ascii="Times New Roman" w:hAnsi="Times New Roman"/>
          <w:lang w:eastAsia="lt-LT"/>
        </w:rPr>
      </w:pPr>
    </w:p>
    <w:p w:rsidR="00B7128A"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Pagalbinės medžiagos, kurių poveikis žinomas:</w:t>
      </w:r>
    </w:p>
    <w:p w:rsidR="00387309" w:rsidRPr="00957429" w:rsidRDefault="00387309" w:rsidP="00811BDB">
      <w:pPr>
        <w:widowControl w:val="0"/>
        <w:spacing w:after="0" w:line="240" w:lineRule="auto"/>
        <w:rPr>
          <w:rFonts w:ascii="Times New Roman" w:hAnsi="Times New Roman"/>
          <w:u w:val="single"/>
          <w:lang w:eastAsia="lt-LT"/>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2228"/>
        <w:gridCol w:w="2499"/>
        <w:gridCol w:w="2179"/>
      </w:tblGrid>
      <w:tr w:rsidR="00811BDB" w:rsidRPr="00957429" w:rsidTr="00807CC0">
        <w:tc>
          <w:tcPr>
            <w:tcW w:w="1985" w:type="dxa"/>
            <w:shd w:val="clear" w:color="auto" w:fill="auto"/>
          </w:tcPr>
          <w:p w:rsidR="00811BDB" w:rsidRPr="00811BDB" w:rsidRDefault="00811BDB" w:rsidP="0035389E">
            <w:pPr>
              <w:widowControl w:val="0"/>
              <w:autoSpaceDE w:val="0"/>
              <w:autoSpaceDN w:val="0"/>
              <w:adjustRightInd w:val="0"/>
              <w:spacing w:after="0" w:line="240" w:lineRule="auto"/>
              <w:jc w:val="both"/>
              <w:rPr>
                <w:rFonts w:ascii="Times New Roman" w:eastAsia="Times New Roman" w:hAnsi="Times New Roman"/>
                <w:bCs/>
                <w:noProof/>
              </w:rPr>
            </w:pPr>
          </w:p>
        </w:tc>
        <w:tc>
          <w:tcPr>
            <w:tcW w:w="2268" w:type="dxa"/>
            <w:shd w:val="clear" w:color="auto" w:fill="auto"/>
          </w:tcPr>
          <w:p w:rsidR="00811BDB" w:rsidRPr="00957429" w:rsidRDefault="00811BDB" w:rsidP="00807CC0">
            <w:pPr>
              <w:widowControl w:val="0"/>
              <w:autoSpaceDE w:val="0"/>
              <w:autoSpaceDN w:val="0"/>
              <w:adjustRightInd w:val="0"/>
              <w:spacing w:after="0" w:line="240" w:lineRule="auto"/>
              <w:rPr>
                <w:rFonts w:ascii="Times New Roman" w:eastAsia="Times New Roman" w:hAnsi="Times New Roman"/>
                <w:bCs/>
                <w:noProof/>
                <w:lang w:val="en-GB"/>
              </w:rPr>
            </w:pPr>
            <w:r>
              <w:rPr>
                <w:rFonts w:ascii="Times New Roman" w:eastAsia="Times New Roman" w:hAnsi="Times New Roman"/>
                <w:lang w:val="en-GB" w:eastAsia="sl-SI"/>
              </w:rPr>
              <w:t>15</w:t>
            </w:r>
            <w:r w:rsidR="00324A29">
              <w:rPr>
                <w:rFonts w:ascii="Times New Roman" w:eastAsia="Times New Roman" w:hAnsi="Times New Roman"/>
                <w:lang w:val="en-GB" w:eastAsia="sl-SI"/>
              </w:rPr>
              <w:t> </w:t>
            </w:r>
            <w:r>
              <w:rPr>
                <w:rFonts w:ascii="Times New Roman" w:eastAsia="Times New Roman" w:hAnsi="Times New Roman"/>
                <w:lang w:val="en-GB" w:eastAsia="sl-SI"/>
              </w:rPr>
              <w:t xml:space="preserve">mg </w:t>
            </w:r>
            <w:proofErr w:type="spellStart"/>
            <w:r>
              <w:rPr>
                <w:rFonts w:ascii="Times New Roman" w:eastAsia="Times New Roman" w:hAnsi="Times New Roman"/>
                <w:lang w:val="en-GB" w:eastAsia="sl-SI"/>
              </w:rPr>
              <w:t>burnoje</w:t>
            </w:r>
            <w:proofErr w:type="spellEnd"/>
            <w:r>
              <w:rPr>
                <w:rFonts w:ascii="Times New Roman" w:eastAsia="Times New Roman" w:hAnsi="Times New Roman"/>
                <w:lang w:val="en-GB" w:eastAsia="sl-SI"/>
              </w:rPr>
              <w:t xml:space="preserve"> </w:t>
            </w:r>
            <w:proofErr w:type="spellStart"/>
            <w:r>
              <w:rPr>
                <w:rFonts w:ascii="Times New Roman" w:eastAsia="Times New Roman" w:hAnsi="Times New Roman"/>
                <w:lang w:val="en-GB" w:eastAsia="sl-SI"/>
              </w:rPr>
              <w:t>disperguojamosios</w:t>
            </w:r>
            <w:proofErr w:type="spellEnd"/>
            <w:r>
              <w:rPr>
                <w:rFonts w:ascii="Times New Roman" w:eastAsia="Times New Roman" w:hAnsi="Times New Roman"/>
                <w:lang w:val="en-GB" w:eastAsia="sl-SI"/>
              </w:rPr>
              <w:t xml:space="preserve"> </w:t>
            </w:r>
            <w:proofErr w:type="spellStart"/>
            <w:r>
              <w:rPr>
                <w:rFonts w:ascii="Times New Roman" w:eastAsia="Times New Roman" w:hAnsi="Times New Roman"/>
                <w:lang w:val="en-GB" w:eastAsia="sl-SI"/>
              </w:rPr>
              <w:t>tabletės</w:t>
            </w:r>
            <w:proofErr w:type="spellEnd"/>
          </w:p>
        </w:tc>
        <w:tc>
          <w:tcPr>
            <w:tcW w:w="2570" w:type="dxa"/>
            <w:shd w:val="clear" w:color="auto" w:fill="auto"/>
          </w:tcPr>
          <w:p w:rsidR="00811BDB" w:rsidRPr="00957429" w:rsidRDefault="00811BDB" w:rsidP="00807CC0">
            <w:pPr>
              <w:widowControl w:val="0"/>
              <w:autoSpaceDE w:val="0"/>
              <w:autoSpaceDN w:val="0"/>
              <w:adjustRightInd w:val="0"/>
              <w:spacing w:after="0" w:line="240" w:lineRule="auto"/>
              <w:rPr>
                <w:rFonts w:ascii="Times New Roman" w:eastAsia="Times New Roman" w:hAnsi="Times New Roman"/>
                <w:bCs/>
                <w:noProof/>
                <w:lang w:val="en-GB"/>
              </w:rPr>
            </w:pPr>
            <w:r w:rsidRPr="00957429">
              <w:rPr>
                <w:rFonts w:ascii="Times New Roman" w:eastAsia="Times New Roman" w:hAnsi="Times New Roman"/>
                <w:lang w:val="en-GB" w:eastAsia="sl-SI"/>
              </w:rPr>
              <w:t>30</w:t>
            </w:r>
            <w:r w:rsidR="00324A29">
              <w:rPr>
                <w:rFonts w:ascii="Times New Roman" w:eastAsia="Times New Roman" w:hAnsi="Times New Roman"/>
                <w:lang w:val="en-GB" w:eastAsia="sl-SI"/>
              </w:rPr>
              <w:t> </w:t>
            </w:r>
            <w:r w:rsidRPr="00957429">
              <w:rPr>
                <w:rFonts w:ascii="Times New Roman" w:eastAsia="Times New Roman" w:hAnsi="Times New Roman"/>
                <w:lang w:val="en-GB" w:eastAsia="sl-SI"/>
              </w:rPr>
              <w:t xml:space="preserve">mg </w:t>
            </w:r>
            <w:proofErr w:type="spellStart"/>
            <w:r>
              <w:rPr>
                <w:rFonts w:ascii="Times New Roman" w:eastAsia="Times New Roman" w:hAnsi="Times New Roman"/>
                <w:lang w:val="en-GB" w:eastAsia="sl-SI"/>
              </w:rPr>
              <w:t>burnoje</w:t>
            </w:r>
            <w:proofErr w:type="spellEnd"/>
            <w:r>
              <w:rPr>
                <w:rFonts w:ascii="Times New Roman" w:eastAsia="Times New Roman" w:hAnsi="Times New Roman"/>
                <w:lang w:val="en-GB" w:eastAsia="sl-SI"/>
              </w:rPr>
              <w:t xml:space="preserve"> </w:t>
            </w:r>
            <w:proofErr w:type="spellStart"/>
            <w:r>
              <w:rPr>
                <w:rFonts w:ascii="Times New Roman" w:eastAsia="Times New Roman" w:hAnsi="Times New Roman"/>
                <w:lang w:val="en-GB" w:eastAsia="sl-SI"/>
              </w:rPr>
              <w:t>disperguojamosios</w:t>
            </w:r>
            <w:proofErr w:type="spellEnd"/>
            <w:r>
              <w:rPr>
                <w:rFonts w:ascii="Times New Roman" w:eastAsia="Times New Roman" w:hAnsi="Times New Roman"/>
                <w:lang w:val="en-GB" w:eastAsia="sl-SI"/>
              </w:rPr>
              <w:t xml:space="preserve"> </w:t>
            </w:r>
            <w:proofErr w:type="spellStart"/>
            <w:r>
              <w:rPr>
                <w:rFonts w:ascii="Times New Roman" w:eastAsia="Times New Roman" w:hAnsi="Times New Roman"/>
                <w:lang w:val="en-GB" w:eastAsia="sl-SI"/>
              </w:rPr>
              <w:t>tabletės</w:t>
            </w:r>
            <w:proofErr w:type="spellEnd"/>
          </w:p>
        </w:tc>
        <w:tc>
          <w:tcPr>
            <w:tcW w:w="2214" w:type="dxa"/>
            <w:shd w:val="clear" w:color="auto" w:fill="auto"/>
          </w:tcPr>
          <w:p w:rsidR="00811BDB" w:rsidRPr="00957429" w:rsidRDefault="00811BDB" w:rsidP="00807CC0">
            <w:pPr>
              <w:widowControl w:val="0"/>
              <w:autoSpaceDE w:val="0"/>
              <w:autoSpaceDN w:val="0"/>
              <w:adjustRightInd w:val="0"/>
              <w:spacing w:after="0" w:line="240" w:lineRule="auto"/>
              <w:rPr>
                <w:rFonts w:ascii="Times New Roman" w:eastAsia="Times New Roman" w:hAnsi="Times New Roman"/>
                <w:bCs/>
                <w:noProof/>
                <w:lang w:val="en-GB"/>
              </w:rPr>
            </w:pPr>
            <w:r>
              <w:rPr>
                <w:rFonts w:ascii="Times New Roman" w:eastAsia="Times New Roman" w:hAnsi="Times New Roman"/>
                <w:lang w:val="en-GB" w:eastAsia="sl-SI"/>
              </w:rPr>
              <w:t>45</w:t>
            </w:r>
            <w:r w:rsidR="00324A29">
              <w:rPr>
                <w:rFonts w:ascii="Times New Roman" w:eastAsia="Times New Roman" w:hAnsi="Times New Roman"/>
                <w:lang w:val="en-GB" w:eastAsia="sl-SI"/>
              </w:rPr>
              <w:t> </w:t>
            </w:r>
            <w:r>
              <w:rPr>
                <w:rFonts w:ascii="Times New Roman" w:eastAsia="Times New Roman" w:hAnsi="Times New Roman"/>
                <w:lang w:val="en-GB" w:eastAsia="sl-SI"/>
              </w:rPr>
              <w:t xml:space="preserve">mg </w:t>
            </w:r>
            <w:proofErr w:type="spellStart"/>
            <w:r>
              <w:rPr>
                <w:rFonts w:ascii="Times New Roman" w:eastAsia="Times New Roman" w:hAnsi="Times New Roman"/>
                <w:lang w:val="en-GB" w:eastAsia="sl-SI"/>
              </w:rPr>
              <w:t>burnoje</w:t>
            </w:r>
            <w:proofErr w:type="spellEnd"/>
            <w:r>
              <w:rPr>
                <w:rFonts w:ascii="Times New Roman" w:eastAsia="Times New Roman" w:hAnsi="Times New Roman"/>
                <w:lang w:val="en-GB" w:eastAsia="sl-SI"/>
              </w:rPr>
              <w:t xml:space="preserve"> </w:t>
            </w:r>
            <w:proofErr w:type="spellStart"/>
            <w:r>
              <w:rPr>
                <w:rFonts w:ascii="Times New Roman" w:eastAsia="Times New Roman" w:hAnsi="Times New Roman"/>
                <w:lang w:val="en-GB" w:eastAsia="sl-SI"/>
              </w:rPr>
              <w:t>disperguojamosios</w:t>
            </w:r>
            <w:proofErr w:type="spellEnd"/>
            <w:r>
              <w:rPr>
                <w:rFonts w:ascii="Times New Roman" w:eastAsia="Times New Roman" w:hAnsi="Times New Roman"/>
                <w:lang w:val="en-GB" w:eastAsia="sl-SI"/>
              </w:rPr>
              <w:t xml:space="preserve"> </w:t>
            </w:r>
            <w:proofErr w:type="spellStart"/>
            <w:r>
              <w:rPr>
                <w:rFonts w:ascii="Times New Roman" w:eastAsia="Times New Roman" w:hAnsi="Times New Roman"/>
                <w:lang w:val="en-GB" w:eastAsia="sl-SI"/>
              </w:rPr>
              <w:t>tabletės</w:t>
            </w:r>
            <w:proofErr w:type="spellEnd"/>
          </w:p>
        </w:tc>
      </w:tr>
      <w:tr w:rsidR="00811BDB" w:rsidRPr="00957429" w:rsidTr="00807CC0">
        <w:tc>
          <w:tcPr>
            <w:tcW w:w="1985" w:type="dxa"/>
            <w:shd w:val="clear" w:color="auto" w:fill="auto"/>
          </w:tcPr>
          <w:p w:rsidR="00811BDB" w:rsidRPr="00957429" w:rsidRDefault="00811BDB" w:rsidP="00C31681">
            <w:pPr>
              <w:widowControl w:val="0"/>
              <w:autoSpaceDE w:val="0"/>
              <w:autoSpaceDN w:val="0"/>
              <w:adjustRightInd w:val="0"/>
              <w:spacing w:after="0" w:line="240" w:lineRule="auto"/>
              <w:jc w:val="both"/>
              <w:rPr>
                <w:rFonts w:ascii="Times New Roman" w:eastAsia="Times New Roman" w:hAnsi="Times New Roman"/>
                <w:bCs/>
                <w:noProof/>
                <w:lang w:val="en-GB"/>
              </w:rPr>
            </w:pPr>
            <w:proofErr w:type="spellStart"/>
            <w:r>
              <w:rPr>
                <w:rFonts w:ascii="Times New Roman" w:eastAsia="Times New Roman" w:hAnsi="Times New Roman"/>
                <w:lang w:val="en-GB"/>
              </w:rPr>
              <w:t>la</w:t>
            </w:r>
            <w:r w:rsidR="00C31681">
              <w:rPr>
                <w:rFonts w:ascii="Times New Roman" w:eastAsia="Times New Roman" w:hAnsi="Times New Roman"/>
                <w:lang w:val="en-GB"/>
              </w:rPr>
              <w:t>k</w:t>
            </w:r>
            <w:r>
              <w:rPr>
                <w:rFonts w:ascii="Times New Roman" w:eastAsia="Times New Roman" w:hAnsi="Times New Roman"/>
                <w:lang w:val="en-GB"/>
              </w:rPr>
              <w:t>tozė</w:t>
            </w:r>
            <w:proofErr w:type="spellEnd"/>
          </w:p>
        </w:tc>
        <w:tc>
          <w:tcPr>
            <w:tcW w:w="2268" w:type="dxa"/>
            <w:shd w:val="clear" w:color="auto" w:fill="auto"/>
          </w:tcPr>
          <w:p w:rsidR="00811BDB" w:rsidRPr="00957429" w:rsidRDefault="00811BDB" w:rsidP="0035389E">
            <w:pPr>
              <w:widowControl w:val="0"/>
              <w:autoSpaceDE w:val="0"/>
              <w:autoSpaceDN w:val="0"/>
              <w:adjustRightInd w:val="0"/>
              <w:spacing w:after="0" w:line="240" w:lineRule="auto"/>
              <w:jc w:val="both"/>
              <w:rPr>
                <w:rFonts w:ascii="Times New Roman" w:eastAsia="Times New Roman" w:hAnsi="Times New Roman"/>
                <w:bCs/>
                <w:noProof/>
                <w:lang w:val="en-GB"/>
              </w:rPr>
            </w:pPr>
            <w:r>
              <w:rPr>
                <w:rFonts w:ascii="Times New Roman" w:eastAsia="Times New Roman" w:hAnsi="Times New Roman"/>
                <w:bCs/>
                <w:noProof/>
                <w:lang w:val="en-GB"/>
              </w:rPr>
              <w:t>35,</w:t>
            </w:r>
            <w:r w:rsidRPr="00957429">
              <w:rPr>
                <w:rFonts w:ascii="Times New Roman" w:eastAsia="Times New Roman" w:hAnsi="Times New Roman"/>
                <w:bCs/>
                <w:noProof/>
                <w:lang w:val="en-GB"/>
              </w:rPr>
              <w:t>62</w:t>
            </w:r>
            <w:r w:rsidR="00324A29">
              <w:rPr>
                <w:rFonts w:ascii="Times New Roman" w:eastAsia="Times New Roman" w:hAnsi="Times New Roman"/>
                <w:bCs/>
                <w:noProof/>
                <w:lang w:val="en-GB"/>
              </w:rPr>
              <w:t> </w:t>
            </w:r>
            <w:r w:rsidRPr="00957429">
              <w:rPr>
                <w:rFonts w:ascii="Times New Roman" w:eastAsia="Times New Roman" w:hAnsi="Times New Roman"/>
                <w:bCs/>
                <w:noProof/>
                <w:lang w:val="en-GB"/>
              </w:rPr>
              <w:t>mg</w:t>
            </w:r>
          </w:p>
        </w:tc>
        <w:tc>
          <w:tcPr>
            <w:tcW w:w="2570" w:type="dxa"/>
            <w:shd w:val="clear" w:color="auto" w:fill="auto"/>
          </w:tcPr>
          <w:p w:rsidR="00811BDB" w:rsidRPr="00957429" w:rsidRDefault="00811BDB" w:rsidP="0035389E">
            <w:pPr>
              <w:widowControl w:val="0"/>
              <w:autoSpaceDE w:val="0"/>
              <w:autoSpaceDN w:val="0"/>
              <w:adjustRightInd w:val="0"/>
              <w:spacing w:after="0" w:line="240" w:lineRule="auto"/>
              <w:jc w:val="both"/>
              <w:rPr>
                <w:rFonts w:ascii="Times New Roman" w:eastAsia="Times New Roman" w:hAnsi="Times New Roman"/>
                <w:bCs/>
                <w:noProof/>
                <w:lang w:val="en-GB"/>
              </w:rPr>
            </w:pPr>
            <w:r>
              <w:rPr>
                <w:rFonts w:ascii="Times New Roman" w:eastAsia="Times New Roman" w:hAnsi="Times New Roman"/>
                <w:bCs/>
                <w:noProof/>
                <w:lang w:val="en-GB"/>
              </w:rPr>
              <w:t>71,</w:t>
            </w:r>
            <w:r w:rsidRPr="00957429">
              <w:rPr>
                <w:rFonts w:ascii="Times New Roman" w:eastAsia="Times New Roman" w:hAnsi="Times New Roman"/>
                <w:bCs/>
                <w:noProof/>
                <w:lang w:val="en-GB"/>
              </w:rPr>
              <w:t>25</w:t>
            </w:r>
            <w:r w:rsidR="00324A29">
              <w:rPr>
                <w:rFonts w:ascii="Times New Roman" w:eastAsia="Times New Roman" w:hAnsi="Times New Roman"/>
                <w:bCs/>
                <w:noProof/>
                <w:lang w:val="en-GB"/>
              </w:rPr>
              <w:t> </w:t>
            </w:r>
            <w:r w:rsidRPr="00957429">
              <w:rPr>
                <w:rFonts w:ascii="Times New Roman" w:eastAsia="Times New Roman" w:hAnsi="Times New Roman"/>
                <w:bCs/>
                <w:noProof/>
                <w:lang w:val="en-GB"/>
              </w:rPr>
              <w:t>mg</w:t>
            </w:r>
          </w:p>
        </w:tc>
        <w:tc>
          <w:tcPr>
            <w:tcW w:w="2214" w:type="dxa"/>
            <w:shd w:val="clear" w:color="auto" w:fill="auto"/>
          </w:tcPr>
          <w:p w:rsidR="00811BDB" w:rsidRPr="00957429" w:rsidRDefault="00811BDB" w:rsidP="0035389E">
            <w:pPr>
              <w:widowControl w:val="0"/>
              <w:autoSpaceDE w:val="0"/>
              <w:autoSpaceDN w:val="0"/>
              <w:adjustRightInd w:val="0"/>
              <w:spacing w:after="0" w:line="240" w:lineRule="auto"/>
              <w:jc w:val="both"/>
              <w:rPr>
                <w:rFonts w:ascii="Times New Roman" w:eastAsia="Times New Roman" w:hAnsi="Times New Roman"/>
                <w:bCs/>
                <w:noProof/>
                <w:lang w:val="en-GB"/>
              </w:rPr>
            </w:pPr>
            <w:r>
              <w:rPr>
                <w:rFonts w:ascii="Times New Roman" w:eastAsia="Times New Roman" w:hAnsi="Times New Roman"/>
                <w:bCs/>
                <w:noProof/>
                <w:lang w:val="en-GB"/>
              </w:rPr>
              <w:t>106,</w:t>
            </w:r>
            <w:r w:rsidRPr="00957429">
              <w:rPr>
                <w:rFonts w:ascii="Times New Roman" w:eastAsia="Times New Roman" w:hAnsi="Times New Roman"/>
                <w:bCs/>
                <w:noProof/>
                <w:lang w:val="en-GB"/>
              </w:rPr>
              <w:t>87</w:t>
            </w:r>
            <w:r w:rsidR="00324A29">
              <w:rPr>
                <w:rFonts w:ascii="Times New Roman" w:eastAsia="Times New Roman" w:hAnsi="Times New Roman"/>
                <w:bCs/>
                <w:noProof/>
                <w:lang w:val="en-GB"/>
              </w:rPr>
              <w:t> </w:t>
            </w:r>
            <w:r w:rsidRPr="00957429">
              <w:rPr>
                <w:rFonts w:ascii="Times New Roman" w:eastAsia="Times New Roman" w:hAnsi="Times New Roman"/>
                <w:bCs/>
                <w:noProof/>
                <w:lang w:val="en-GB"/>
              </w:rPr>
              <w:t>mg</w:t>
            </w:r>
          </w:p>
        </w:tc>
      </w:tr>
      <w:tr w:rsidR="00811BDB" w:rsidRPr="00957429" w:rsidTr="00807CC0">
        <w:tc>
          <w:tcPr>
            <w:tcW w:w="1985" w:type="dxa"/>
            <w:shd w:val="clear" w:color="auto" w:fill="auto"/>
          </w:tcPr>
          <w:p w:rsidR="00811BDB" w:rsidRPr="00957429" w:rsidRDefault="00811BDB" w:rsidP="0035389E">
            <w:pPr>
              <w:widowControl w:val="0"/>
              <w:autoSpaceDE w:val="0"/>
              <w:autoSpaceDN w:val="0"/>
              <w:adjustRightInd w:val="0"/>
              <w:spacing w:after="0" w:line="240" w:lineRule="auto"/>
              <w:jc w:val="both"/>
              <w:rPr>
                <w:rFonts w:ascii="Times New Roman" w:eastAsia="Times New Roman" w:hAnsi="Times New Roman"/>
                <w:bCs/>
                <w:noProof/>
                <w:lang w:val="en-GB"/>
              </w:rPr>
            </w:pPr>
            <w:proofErr w:type="spellStart"/>
            <w:r w:rsidRPr="00957429">
              <w:rPr>
                <w:rFonts w:ascii="Times New Roman" w:eastAsia="Times New Roman" w:hAnsi="Times New Roman"/>
                <w:lang w:val="en-GB"/>
              </w:rPr>
              <w:t>sorbitol</w:t>
            </w:r>
            <w:r>
              <w:rPr>
                <w:rFonts w:ascii="Times New Roman" w:eastAsia="Times New Roman" w:hAnsi="Times New Roman"/>
                <w:lang w:val="en-GB"/>
              </w:rPr>
              <w:t>is</w:t>
            </w:r>
            <w:proofErr w:type="spellEnd"/>
          </w:p>
        </w:tc>
        <w:tc>
          <w:tcPr>
            <w:tcW w:w="2268" w:type="dxa"/>
            <w:shd w:val="clear" w:color="auto" w:fill="auto"/>
          </w:tcPr>
          <w:p w:rsidR="00811BDB" w:rsidRPr="00957429" w:rsidRDefault="00811BDB" w:rsidP="0035389E">
            <w:pPr>
              <w:widowControl w:val="0"/>
              <w:autoSpaceDE w:val="0"/>
              <w:autoSpaceDN w:val="0"/>
              <w:adjustRightInd w:val="0"/>
              <w:spacing w:after="0" w:line="240" w:lineRule="auto"/>
              <w:jc w:val="both"/>
              <w:rPr>
                <w:rFonts w:ascii="Times New Roman" w:eastAsia="Times New Roman" w:hAnsi="Times New Roman"/>
                <w:bCs/>
                <w:noProof/>
                <w:lang w:val="en-GB"/>
              </w:rPr>
            </w:pPr>
            <w:r>
              <w:rPr>
                <w:rFonts w:ascii="Times New Roman" w:eastAsia="Times New Roman" w:hAnsi="Times New Roman"/>
                <w:bCs/>
                <w:noProof/>
                <w:lang w:val="en-GB"/>
              </w:rPr>
              <w:t>4,9 – 13,</w:t>
            </w:r>
            <w:r w:rsidRPr="00957429">
              <w:rPr>
                <w:rFonts w:ascii="Times New Roman" w:eastAsia="Times New Roman" w:hAnsi="Times New Roman"/>
                <w:bCs/>
                <w:noProof/>
                <w:lang w:val="en-GB"/>
              </w:rPr>
              <w:t>8</w:t>
            </w:r>
            <w:r w:rsidR="00324A29">
              <w:rPr>
                <w:rFonts w:ascii="Times New Roman" w:eastAsia="Times New Roman" w:hAnsi="Times New Roman"/>
                <w:bCs/>
                <w:noProof/>
                <w:lang w:val="en-GB"/>
              </w:rPr>
              <w:t> </w:t>
            </w:r>
            <w:r w:rsidRPr="00957429">
              <w:rPr>
                <w:rFonts w:ascii="Times New Roman" w:eastAsia="Times New Roman" w:hAnsi="Times New Roman"/>
                <w:bCs/>
                <w:noProof/>
                <w:lang w:val="en-GB"/>
              </w:rPr>
              <w:t>mg</w:t>
            </w:r>
          </w:p>
        </w:tc>
        <w:tc>
          <w:tcPr>
            <w:tcW w:w="2570" w:type="dxa"/>
            <w:shd w:val="clear" w:color="auto" w:fill="auto"/>
          </w:tcPr>
          <w:p w:rsidR="00811BDB" w:rsidRPr="00957429" w:rsidRDefault="00811BDB" w:rsidP="0035389E">
            <w:pPr>
              <w:widowControl w:val="0"/>
              <w:autoSpaceDE w:val="0"/>
              <w:autoSpaceDN w:val="0"/>
              <w:adjustRightInd w:val="0"/>
              <w:spacing w:after="0" w:line="240" w:lineRule="auto"/>
              <w:jc w:val="both"/>
              <w:rPr>
                <w:rFonts w:ascii="Times New Roman" w:eastAsia="Times New Roman" w:hAnsi="Times New Roman"/>
                <w:bCs/>
                <w:noProof/>
                <w:lang w:val="en-GB"/>
              </w:rPr>
            </w:pPr>
            <w:r>
              <w:rPr>
                <w:rFonts w:ascii="Times New Roman" w:eastAsia="Times New Roman" w:hAnsi="Times New Roman"/>
                <w:bCs/>
                <w:noProof/>
                <w:lang w:val="en-GB"/>
              </w:rPr>
              <w:t>9,9 – 27,</w:t>
            </w:r>
            <w:r w:rsidRPr="00957429">
              <w:rPr>
                <w:rFonts w:ascii="Times New Roman" w:eastAsia="Times New Roman" w:hAnsi="Times New Roman"/>
                <w:bCs/>
                <w:noProof/>
                <w:lang w:val="en-GB"/>
              </w:rPr>
              <w:t>7</w:t>
            </w:r>
            <w:r w:rsidR="00324A29">
              <w:rPr>
                <w:rFonts w:ascii="Times New Roman" w:eastAsia="Times New Roman" w:hAnsi="Times New Roman"/>
                <w:bCs/>
                <w:noProof/>
                <w:lang w:val="en-GB"/>
              </w:rPr>
              <w:t> </w:t>
            </w:r>
            <w:r w:rsidRPr="00957429">
              <w:rPr>
                <w:rFonts w:ascii="Times New Roman" w:eastAsia="Times New Roman" w:hAnsi="Times New Roman"/>
                <w:bCs/>
                <w:noProof/>
                <w:lang w:val="en-GB"/>
              </w:rPr>
              <w:t>mg</w:t>
            </w:r>
          </w:p>
        </w:tc>
        <w:tc>
          <w:tcPr>
            <w:tcW w:w="2214" w:type="dxa"/>
            <w:shd w:val="clear" w:color="auto" w:fill="auto"/>
          </w:tcPr>
          <w:p w:rsidR="00811BDB" w:rsidRPr="00957429" w:rsidRDefault="00811BDB" w:rsidP="0035389E">
            <w:pPr>
              <w:widowControl w:val="0"/>
              <w:autoSpaceDE w:val="0"/>
              <w:autoSpaceDN w:val="0"/>
              <w:adjustRightInd w:val="0"/>
              <w:spacing w:after="0" w:line="240" w:lineRule="auto"/>
              <w:jc w:val="both"/>
              <w:rPr>
                <w:rFonts w:ascii="Times New Roman" w:eastAsia="Times New Roman" w:hAnsi="Times New Roman"/>
                <w:bCs/>
                <w:noProof/>
                <w:lang w:val="en-GB"/>
              </w:rPr>
            </w:pPr>
            <w:r>
              <w:rPr>
                <w:rFonts w:ascii="Times New Roman" w:eastAsia="Times New Roman" w:hAnsi="Times New Roman"/>
                <w:bCs/>
                <w:noProof/>
                <w:lang w:val="en-GB"/>
              </w:rPr>
              <w:t>14,8 – 41,</w:t>
            </w:r>
            <w:r w:rsidRPr="00957429">
              <w:rPr>
                <w:rFonts w:ascii="Times New Roman" w:eastAsia="Times New Roman" w:hAnsi="Times New Roman"/>
                <w:bCs/>
                <w:noProof/>
                <w:lang w:val="en-GB"/>
              </w:rPr>
              <w:t>5</w:t>
            </w:r>
            <w:r w:rsidR="00324A29">
              <w:rPr>
                <w:rFonts w:ascii="Times New Roman" w:eastAsia="Times New Roman" w:hAnsi="Times New Roman"/>
                <w:bCs/>
                <w:noProof/>
                <w:lang w:val="en-GB"/>
              </w:rPr>
              <w:t> </w:t>
            </w:r>
            <w:r w:rsidRPr="00957429">
              <w:rPr>
                <w:rFonts w:ascii="Times New Roman" w:eastAsia="Times New Roman" w:hAnsi="Times New Roman"/>
                <w:bCs/>
                <w:noProof/>
                <w:lang w:val="en-GB"/>
              </w:rPr>
              <w:t>mg</w:t>
            </w:r>
          </w:p>
        </w:tc>
      </w:tr>
      <w:tr w:rsidR="00811BDB" w:rsidRPr="00957429" w:rsidTr="00807CC0">
        <w:tc>
          <w:tcPr>
            <w:tcW w:w="1985" w:type="dxa"/>
            <w:shd w:val="clear" w:color="auto" w:fill="auto"/>
          </w:tcPr>
          <w:p w:rsidR="00811BDB" w:rsidRPr="00957429" w:rsidRDefault="00811BDB" w:rsidP="0035389E">
            <w:pPr>
              <w:widowControl w:val="0"/>
              <w:autoSpaceDE w:val="0"/>
              <w:autoSpaceDN w:val="0"/>
              <w:adjustRightInd w:val="0"/>
              <w:spacing w:after="0" w:line="240" w:lineRule="auto"/>
              <w:jc w:val="both"/>
              <w:rPr>
                <w:rFonts w:ascii="Times New Roman" w:eastAsia="Times New Roman" w:hAnsi="Times New Roman"/>
                <w:bCs/>
                <w:noProof/>
                <w:lang w:val="en-GB"/>
              </w:rPr>
            </w:pPr>
            <w:proofErr w:type="spellStart"/>
            <w:r>
              <w:rPr>
                <w:rFonts w:ascii="Times New Roman" w:eastAsia="Times New Roman" w:hAnsi="Times New Roman"/>
                <w:lang w:val="en-GB"/>
              </w:rPr>
              <w:t>aspartamas</w:t>
            </w:r>
            <w:proofErr w:type="spellEnd"/>
            <w:r w:rsidRPr="00957429">
              <w:rPr>
                <w:rFonts w:ascii="Times New Roman" w:eastAsia="Times New Roman" w:hAnsi="Times New Roman"/>
                <w:lang w:val="en-GB"/>
              </w:rPr>
              <w:t xml:space="preserve"> (E951)</w:t>
            </w:r>
          </w:p>
        </w:tc>
        <w:tc>
          <w:tcPr>
            <w:tcW w:w="2268" w:type="dxa"/>
            <w:shd w:val="clear" w:color="auto" w:fill="auto"/>
          </w:tcPr>
          <w:p w:rsidR="00811BDB" w:rsidRPr="00957429" w:rsidRDefault="00811BDB" w:rsidP="0035389E">
            <w:pPr>
              <w:widowControl w:val="0"/>
              <w:autoSpaceDE w:val="0"/>
              <w:autoSpaceDN w:val="0"/>
              <w:adjustRightInd w:val="0"/>
              <w:spacing w:after="0" w:line="240" w:lineRule="auto"/>
              <w:jc w:val="both"/>
              <w:rPr>
                <w:rFonts w:ascii="Times New Roman" w:eastAsia="Times New Roman" w:hAnsi="Times New Roman"/>
                <w:bCs/>
                <w:noProof/>
                <w:lang w:val="en-GB"/>
              </w:rPr>
            </w:pPr>
            <w:r>
              <w:rPr>
                <w:rFonts w:ascii="Times New Roman" w:eastAsia="Times New Roman" w:hAnsi="Times New Roman"/>
                <w:bCs/>
                <w:noProof/>
                <w:lang w:val="en-GB"/>
              </w:rPr>
              <w:t>1,</w:t>
            </w:r>
            <w:r w:rsidRPr="00957429">
              <w:rPr>
                <w:rFonts w:ascii="Times New Roman" w:eastAsia="Times New Roman" w:hAnsi="Times New Roman"/>
                <w:bCs/>
                <w:noProof/>
                <w:lang w:val="en-GB"/>
              </w:rPr>
              <w:t>6</w:t>
            </w:r>
            <w:r w:rsidR="00324A29">
              <w:rPr>
                <w:rFonts w:ascii="Times New Roman" w:eastAsia="Times New Roman" w:hAnsi="Times New Roman"/>
                <w:bCs/>
                <w:noProof/>
                <w:lang w:val="en-GB"/>
              </w:rPr>
              <w:t> </w:t>
            </w:r>
            <w:r w:rsidRPr="00957429">
              <w:rPr>
                <w:rFonts w:ascii="Times New Roman" w:eastAsia="Times New Roman" w:hAnsi="Times New Roman"/>
                <w:bCs/>
                <w:noProof/>
                <w:lang w:val="en-GB"/>
              </w:rPr>
              <w:t>mg</w:t>
            </w:r>
          </w:p>
        </w:tc>
        <w:tc>
          <w:tcPr>
            <w:tcW w:w="2570" w:type="dxa"/>
            <w:shd w:val="clear" w:color="auto" w:fill="auto"/>
          </w:tcPr>
          <w:p w:rsidR="00811BDB" w:rsidRPr="00957429" w:rsidRDefault="00811BDB" w:rsidP="0035389E">
            <w:pPr>
              <w:widowControl w:val="0"/>
              <w:autoSpaceDE w:val="0"/>
              <w:autoSpaceDN w:val="0"/>
              <w:adjustRightInd w:val="0"/>
              <w:spacing w:after="0" w:line="240" w:lineRule="auto"/>
              <w:jc w:val="both"/>
              <w:rPr>
                <w:rFonts w:ascii="Times New Roman" w:eastAsia="Times New Roman" w:hAnsi="Times New Roman"/>
                <w:bCs/>
                <w:noProof/>
                <w:lang w:val="en-GB"/>
              </w:rPr>
            </w:pPr>
            <w:r>
              <w:rPr>
                <w:rFonts w:ascii="Times New Roman" w:eastAsia="Times New Roman" w:hAnsi="Times New Roman"/>
                <w:bCs/>
                <w:noProof/>
                <w:lang w:val="en-GB"/>
              </w:rPr>
              <w:t>3,</w:t>
            </w:r>
            <w:r w:rsidRPr="00957429">
              <w:rPr>
                <w:rFonts w:ascii="Times New Roman" w:eastAsia="Times New Roman" w:hAnsi="Times New Roman"/>
                <w:bCs/>
                <w:noProof/>
                <w:lang w:val="en-GB"/>
              </w:rPr>
              <w:t>2</w:t>
            </w:r>
            <w:r w:rsidR="00324A29">
              <w:rPr>
                <w:rFonts w:ascii="Times New Roman" w:eastAsia="Times New Roman" w:hAnsi="Times New Roman"/>
                <w:bCs/>
                <w:noProof/>
                <w:lang w:val="en-GB"/>
              </w:rPr>
              <w:t> </w:t>
            </w:r>
            <w:r w:rsidRPr="00957429">
              <w:rPr>
                <w:rFonts w:ascii="Times New Roman" w:eastAsia="Times New Roman" w:hAnsi="Times New Roman"/>
                <w:bCs/>
                <w:noProof/>
                <w:lang w:val="en-GB"/>
              </w:rPr>
              <w:t>mg</w:t>
            </w:r>
          </w:p>
        </w:tc>
        <w:tc>
          <w:tcPr>
            <w:tcW w:w="2214" w:type="dxa"/>
            <w:shd w:val="clear" w:color="auto" w:fill="auto"/>
          </w:tcPr>
          <w:p w:rsidR="00811BDB" w:rsidRPr="00957429" w:rsidRDefault="00811BDB" w:rsidP="0035389E">
            <w:pPr>
              <w:widowControl w:val="0"/>
              <w:autoSpaceDE w:val="0"/>
              <w:autoSpaceDN w:val="0"/>
              <w:adjustRightInd w:val="0"/>
              <w:spacing w:after="0" w:line="240" w:lineRule="auto"/>
              <w:jc w:val="both"/>
              <w:rPr>
                <w:rFonts w:ascii="Times New Roman" w:eastAsia="Times New Roman" w:hAnsi="Times New Roman"/>
                <w:bCs/>
                <w:noProof/>
                <w:lang w:val="en-GB"/>
              </w:rPr>
            </w:pPr>
            <w:r>
              <w:rPr>
                <w:rFonts w:ascii="Times New Roman" w:eastAsia="Times New Roman" w:hAnsi="Times New Roman"/>
                <w:bCs/>
                <w:noProof/>
                <w:lang w:val="en-GB"/>
              </w:rPr>
              <w:t>4,</w:t>
            </w:r>
            <w:r w:rsidRPr="00957429">
              <w:rPr>
                <w:rFonts w:ascii="Times New Roman" w:eastAsia="Times New Roman" w:hAnsi="Times New Roman"/>
                <w:bCs/>
                <w:noProof/>
                <w:lang w:val="en-GB"/>
              </w:rPr>
              <w:t>8</w:t>
            </w:r>
            <w:r w:rsidR="00324A29">
              <w:rPr>
                <w:rFonts w:ascii="Times New Roman" w:eastAsia="Times New Roman" w:hAnsi="Times New Roman"/>
                <w:bCs/>
                <w:noProof/>
                <w:lang w:val="en-GB"/>
              </w:rPr>
              <w:t> </w:t>
            </w:r>
            <w:r w:rsidRPr="00957429">
              <w:rPr>
                <w:rFonts w:ascii="Times New Roman" w:eastAsia="Times New Roman" w:hAnsi="Times New Roman"/>
                <w:bCs/>
                <w:noProof/>
                <w:lang w:val="en-GB"/>
              </w:rPr>
              <w:t>mg</w:t>
            </w:r>
          </w:p>
        </w:tc>
      </w:tr>
    </w:tbl>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Visos pagalbinės medžiagos išvardytos 6.1 skyriuje.</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bookmarkStart w:id="7" w:name="_Toc126852396"/>
      <w:r w:rsidRPr="00957429">
        <w:rPr>
          <w:rFonts w:ascii="Times New Roman" w:eastAsia="Times New Roman" w:hAnsi="Times New Roman"/>
          <w:b/>
          <w:lang w:eastAsia="lt-LT"/>
        </w:rPr>
        <w:t>3.</w:t>
      </w:r>
      <w:r w:rsidRPr="00957429">
        <w:rPr>
          <w:rFonts w:ascii="Times New Roman" w:eastAsia="Times New Roman" w:hAnsi="Times New Roman"/>
          <w:b/>
          <w:lang w:eastAsia="lt-LT"/>
        </w:rPr>
        <w:tab/>
        <w:t>FARMACINĖ FORMA</w:t>
      </w:r>
      <w:bookmarkEnd w:id="7"/>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Burnoje disperguojamoji tabletė.</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15</w:t>
      </w:r>
      <w:r w:rsidR="00653D2A">
        <w:rPr>
          <w:rFonts w:ascii="Times New Roman" w:hAnsi="Times New Roman"/>
          <w:lang w:eastAsia="lt-LT"/>
        </w:rPr>
        <w:t> </w:t>
      </w:r>
      <w:r w:rsidRPr="00957429">
        <w:rPr>
          <w:rFonts w:ascii="Times New Roman" w:hAnsi="Times New Roman"/>
          <w:lang w:eastAsia="lt-LT"/>
        </w:rPr>
        <w:t>mg, 30 mg ir 45 mg burnoje disperguojamosios tabletės yra baltos, apvalios, abipus truputį išgaubtos, nuožulniais kraštais.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bookmarkStart w:id="8" w:name="_Toc126852397"/>
      <w:r w:rsidRPr="00957429">
        <w:rPr>
          <w:rFonts w:ascii="Times New Roman" w:eastAsia="Times New Roman" w:hAnsi="Times New Roman"/>
          <w:b/>
          <w:caps/>
          <w:lang w:eastAsia="lt-LT"/>
        </w:rPr>
        <w:t>4.</w:t>
      </w:r>
      <w:r w:rsidRPr="00957429">
        <w:rPr>
          <w:rFonts w:ascii="Times New Roman" w:eastAsia="Times New Roman" w:hAnsi="Times New Roman"/>
          <w:b/>
          <w:caps/>
          <w:lang w:eastAsia="lt-LT"/>
        </w:rPr>
        <w:tab/>
      </w:r>
      <w:r w:rsidRPr="00957429">
        <w:rPr>
          <w:rFonts w:ascii="Times New Roman" w:eastAsia="Times New Roman" w:hAnsi="Times New Roman"/>
          <w:b/>
          <w:lang w:eastAsia="lt-LT"/>
        </w:rPr>
        <w:t>KLINIKINĖ INFORMACIJA</w:t>
      </w:r>
      <w:bookmarkEnd w:id="8"/>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9" w:name="_Toc126852398"/>
      <w:r w:rsidRPr="00957429">
        <w:rPr>
          <w:rFonts w:ascii="Times New Roman" w:eastAsia="Times New Roman" w:hAnsi="Times New Roman"/>
          <w:b/>
          <w:lang w:eastAsia="lt-LT"/>
        </w:rPr>
        <w:t>4.1</w:t>
      </w:r>
      <w:r w:rsidRPr="00957429">
        <w:rPr>
          <w:rFonts w:ascii="Times New Roman" w:eastAsia="Times New Roman" w:hAnsi="Times New Roman"/>
          <w:b/>
          <w:lang w:eastAsia="lt-LT"/>
        </w:rPr>
        <w:tab/>
        <w:t>Terapinės indikacijos</w:t>
      </w:r>
      <w:bookmarkEnd w:id="9"/>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Mirzaten</w:t>
      </w:r>
      <w:r w:rsidRPr="00957429">
        <w:rPr>
          <w:rFonts w:ascii="Times New Roman" w:hAnsi="Times New Roman"/>
          <w:color w:val="000000"/>
          <w:lang w:eastAsia="lt-LT"/>
        </w:rPr>
        <w:t xml:space="preserve"> yra skirtas suaugusiųjų d</w:t>
      </w:r>
      <w:r w:rsidRPr="00957429">
        <w:rPr>
          <w:rFonts w:ascii="Times New Roman" w:hAnsi="Times New Roman"/>
          <w:lang w:eastAsia="lt-LT"/>
        </w:rPr>
        <w:t>idžiosios depresijos epizodų gydymui.</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10" w:name="_Toc126852399"/>
      <w:r w:rsidRPr="00957429">
        <w:rPr>
          <w:rFonts w:ascii="Times New Roman" w:eastAsia="Times New Roman" w:hAnsi="Times New Roman"/>
          <w:b/>
          <w:lang w:eastAsia="lt-LT"/>
        </w:rPr>
        <w:t>4.2</w:t>
      </w:r>
      <w:r w:rsidRPr="00957429">
        <w:rPr>
          <w:rFonts w:ascii="Times New Roman" w:eastAsia="Times New Roman" w:hAnsi="Times New Roman"/>
          <w:b/>
          <w:lang w:eastAsia="lt-LT"/>
        </w:rPr>
        <w:tab/>
        <w:t>Dozavimas ir vartojimo metodas</w:t>
      </w:r>
      <w:bookmarkEnd w:id="10"/>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Dozavimas</w:t>
      </w:r>
    </w:p>
    <w:p w:rsidR="00811BDB" w:rsidRPr="00957429" w:rsidRDefault="00811BDB" w:rsidP="00811BDB">
      <w:pPr>
        <w:widowControl w:val="0"/>
        <w:spacing w:after="0" w:line="240" w:lineRule="auto"/>
        <w:rPr>
          <w:rFonts w:ascii="Times New Roman" w:hAnsi="Times New Roman"/>
          <w:lang w:eastAsia="lt-LT"/>
        </w:rPr>
      </w:pPr>
    </w:p>
    <w:p w:rsidR="00811BDB" w:rsidRPr="00637453" w:rsidRDefault="00811BDB" w:rsidP="00811BDB">
      <w:pPr>
        <w:widowControl w:val="0"/>
        <w:spacing w:after="0" w:line="240" w:lineRule="auto"/>
        <w:outlineLvl w:val="0"/>
        <w:rPr>
          <w:rFonts w:ascii="Times New Roman" w:hAnsi="Times New Roman"/>
          <w:i/>
          <w:color w:val="000000"/>
          <w:lang w:eastAsia="lt-LT"/>
        </w:rPr>
      </w:pPr>
      <w:r w:rsidRPr="00637453">
        <w:rPr>
          <w:rFonts w:ascii="Times New Roman" w:hAnsi="Times New Roman"/>
          <w:i/>
          <w:color w:val="000000"/>
          <w:lang w:eastAsia="lt-LT"/>
        </w:rPr>
        <w:t>Suaugusieji</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Veiksminga paros dozė paprastai būna nuo 15 iki 45 mg. Pradinė dozė yra nuo 15 iki 30 mg.</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Mirtazapino poveikis pasireiškia po 1</w:t>
      </w:r>
      <w:r w:rsidRPr="00957429">
        <w:rPr>
          <w:rFonts w:ascii="Times New Roman" w:hAnsi="Times New Roman"/>
          <w:color w:val="000000"/>
          <w:lang w:eastAsia="lt-LT"/>
        </w:rPr>
        <w:noBreakHyphen/>
        <w:t>2 gydymo savaičių. Gydant tinkama vaistinio preparato doze, palankus atsakas pasireiškia per 2</w:t>
      </w:r>
      <w:r w:rsidRPr="00957429">
        <w:rPr>
          <w:rFonts w:ascii="Times New Roman" w:hAnsi="Times New Roman"/>
          <w:color w:val="000000"/>
          <w:lang w:eastAsia="lt-LT"/>
        </w:rPr>
        <w:noBreakHyphen/>
        <w:t>4 savaites. Jeigu atsakas nepakankamas, dozę galima didinti iki didžiausios. Jeigu ir per kitas 2</w:t>
      </w:r>
      <w:r w:rsidRPr="00957429">
        <w:rPr>
          <w:rFonts w:ascii="Times New Roman" w:hAnsi="Times New Roman"/>
          <w:color w:val="000000"/>
          <w:lang w:eastAsia="lt-LT"/>
        </w:rPr>
        <w:noBreakHyphen/>
        <w:t>4 savaites atsako į gydymą nėra, šio vaistinio preparato vartojimą reikia nutraukti.</w:t>
      </w:r>
    </w:p>
    <w:p w:rsidR="00811BDB" w:rsidRPr="00957429" w:rsidRDefault="00811BDB" w:rsidP="00811BDB">
      <w:pPr>
        <w:widowControl w:val="0"/>
        <w:spacing w:after="0" w:line="240" w:lineRule="auto"/>
        <w:rPr>
          <w:rFonts w:ascii="Times New Roman" w:hAnsi="Times New Roman"/>
          <w:color w:val="000000"/>
          <w:lang w:eastAsia="lt-LT"/>
        </w:rPr>
      </w:pP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Depresija sergantys pacientai turi būti gydomi pakankamai ilgai – bent 6 mėnesius, kad simptomai visiškai išnyktų.</w:t>
      </w:r>
    </w:p>
    <w:p w:rsidR="00811BDB" w:rsidRPr="00957429" w:rsidRDefault="00811BDB" w:rsidP="00811BDB">
      <w:pPr>
        <w:widowControl w:val="0"/>
        <w:spacing w:after="0" w:line="240" w:lineRule="auto"/>
        <w:rPr>
          <w:rFonts w:ascii="Times New Roman" w:hAnsi="Times New Roman"/>
          <w:color w:val="000000"/>
          <w:lang w:eastAsia="lt-LT"/>
        </w:rPr>
      </w:pP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Gydymą mirtazapinu rekomenduojama nutraukti palaipsniui, kad būtų išvengta nutraukimo simptomų (žr. 4.4 skyrių).</w:t>
      </w:r>
    </w:p>
    <w:p w:rsidR="00811BDB" w:rsidRPr="00957429" w:rsidRDefault="00811BDB" w:rsidP="00811BDB">
      <w:pPr>
        <w:widowControl w:val="0"/>
        <w:spacing w:after="0" w:line="240" w:lineRule="auto"/>
        <w:rPr>
          <w:rFonts w:ascii="Times New Roman" w:hAnsi="Times New Roman"/>
          <w:color w:val="000000"/>
          <w:lang w:eastAsia="lt-LT"/>
        </w:rPr>
      </w:pPr>
    </w:p>
    <w:p w:rsidR="00811BDB" w:rsidRPr="00807CC0" w:rsidRDefault="00811BDB" w:rsidP="00811BDB">
      <w:pPr>
        <w:widowControl w:val="0"/>
        <w:spacing w:after="0" w:line="240" w:lineRule="auto"/>
        <w:outlineLvl w:val="0"/>
        <w:rPr>
          <w:rFonts w:ascii="Times New Roman" w:hAnsi="Times New Roman"/>
          <w:i/>
          <w:color w:val="000000"/>
          <w:lang w:eastAsia="lt-LT"/>
        </w:rPr>
      </w:pPr>
      <w:r w:rsidRPr="00807CC0">
        <w:rPr>
          <w:rFonts w:ascii="Times New Roman" w:hAnsi="Times New Roman"/>
          <w:i/>
          <w:color w:val="000000"/>
          <w:lang w:eastAsia="lt-LT"/>
        </w:rPr>
        <w:t>Senyviems pacientams</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Rekomenduojama tokia pat dozė kaip ir suaugusiesiems. Didinant dozę, senyvą pacientą būtina </w:t>
      </w:r>
      <w:r w:rsidRPr="00957429">
        <w:rPr>
          <w:rFonts w:ascii="Times New Roman" w:hAnsi="Times New Roman"/>
          <w:color w:val="000000"/>
          <w:lang w:eastAsia="lt-LT"/>
        </w:rPr>
        <w:lastRenderedPageBreak/>
        <w:t>atidžiai prižiūrėti, kad būtų gaunamas veiksmingas ir saugus atsakas į gydymą.</w:t>
      </w:r>
    </w:p>
    <w:p w:rsidR="00811BDB" w:rsidRPr="00957429" w:rsidRDefault="00811BDB" w:rsidP="00811BDB">
      <w:pPr>
        <w:widowControl w:val="0"/>
        <w:spacing w:after="0" w:line="240" w:lineRule="auto"/>
        <w:rPr>
          <w:rFonts w:ascii="Times New Roman" w:hAnsi="Times New Roman"/>
          <w:color w:val="000000"/>
          <w:lang w:eastAsia="lt-LT"/>
        </w:rPr>
      </w:pPr>
    </w:p>
    <w:p w:rsidR="00811BDB" w:rsidRPr="00807CC0" w:rsidRDefault="00811BDB" w:rsidP="00811BDB">
      <w:pPr>
        <w:widowControl w:val="0"/>
        <w:spacing w:after="0" w:line="240" w:lineRule="auto"/>
        <w:outlineLvl w:val="0"/>
        <w:rPr>
          <w:rFonts w:ascii="Times New Roman" w:hAnsi="Times New Roman"/>
          <w:i/>
          <w:color w:val="000000"/>
          <w:lang w:eastAsia="lt-LT"/>
        </w:rPr>
      </w:pPr>
      <w:r w:rsidRPr="00807CC0">
        <w:rPr>
          <w:rFonts w:ascii="Times New Roman" w:hAnsi="Times New Roman"/>
          <w:i/>
          <w:color w:val="000000"/>
          <w:lang w:eastAsia="lt-LT"/>
        </w:rPr>
        <w:t>Pacientams, kurių inkstų funkcija sutrikusi</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Iš ligonių, kurie serga vidutinio sunkumo ar sunkiu inkstų funkcijos sutrikimu (kreatinino klirensas &lt; 40 ml/min.), organizmo mirtazapino klirensas gali būti mažesnis. Į tai reikia atsižvelgti, skiriant vartoti </w:t>
      </w:r>
      <w:r w:rsidRPr="00957429">
        <w:rPr>
          <w:rFonts w:ascii="Times New Roman" w:hAnsi="Times New Roman"/>
          <w:lang w:eastAsia="lt-LT"/>
        </w:rPr>
        <w:t>Mirzaten šios grupės ligoniams (žr. 4.4 skyrių).</w:t>
      </w:r>
    </w:p>
    <w:p w:rsidR="00811BDB" w:rsidRPr="00957429" w:rsidRDefault="00811BDB" w:rsidP="00811BDB">
      <w:pPr>
        <w:widowControl w:val="0"/>
        <w:spacing w:after="0" w:line="240" w:lineRule="auto"/>
        <w:rPr>
          <w:rFonts w:ascii="Times New Roman" w:hAnsi="Times New Roman"/>
          <w:color w:val="000000"/>
          <w:lang w:eastAsia="lt-LT"/>
        </w:rPr>
      </w:pPr>
    </w:p>
    <w:p w:rsidR="00811BDB" w:rsidRPr="00637453" w:rsidRDefault="00811BDB" w:rsidP="00811BDB">
      <w:pPr>
        <w:widowControl w:val="0"/>
        <w:spacing w:after="0" w:line="240" w:lineRule="auto"/>
        <w:outlineLvl w:val="0"/>
        <w:rPr>
          <w:rFonts w:ascii="Times New Roman" w:hAnsi="Times New Roman"/>
          <w:i/>
          <w:color w:val="000000"/>
          <w:lang w:eastAsia="lt-LT"/>
        </w:rPr>
      </w:pPr>
      <w:r w:rsidRPr="00637453">
        <w:rPr>
          <w:rFonts w:ascii="Times New Roman" w:hAnsi="Times New Roman"/>
          <w:i/>
          <w:color w:val="000000"/>
          <w:lang w:eastAsia="lt-LT"/>
        </w:rPr>
        <w:t>Pacientams, kurių kepenų funkcija sutrikusi</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Iš ligonių, kurie serga kepenų funkcijos sutrikimu, organizmo mirtazapino klirensas gali būti mažesnis. Į tai reikia atsižvelgti, skiriant vartoti </w:t>
      </w:r>
      <w:r w:rsidRPr="00957429">
        <w:rPr>
          <w:rFonts w:ascii="Times New Roman" w:hAnsi="Times New Roman"/>
          <w:lang w:eastAsia="lt-LT"/>
        </w:rPr>
        <w:t>Mirzaten šios grupės ligoniams, ypač sergantiems sunkiu kepenų funkcijos sutrikimu, nes tyrimų su sunkiu kepenų funkcijos sutrikimų sergančiais ligoniais neatlikta (žr. 4.4 skyrių).</w:t>
      </w:r>
    </w:p>
    <w:p w:rsidR="00811BDB" w:rsidRPr="00957429" w:rsidRDefault="00811BDB" w:rsidP="00811BDB">
      <w:pPr>
        <w:widowControl w:val="0"/>
        <w:spacing w:after="0" w:line="240" w:lineRule="auto"/>
        <w:outlineLvl w:val="0"/>
        <w:rPr>
          <w:rFonts w:ascii="Times New Roman" w:hAnsi="Times New Roman"/>
          <w:i/>
          <w:lang w:eastAsia="lt-LT"/>
        </w:rPr>
      </w:pPr>
    </w:p>
    <w:p w:rsidR="00811BDB" w:rsidRPr="00957429" w:rsidRDefault="00811BDB" w:rsidP="00811BDB">
      <w:pPr>
        <w:widowControl w:val="0"/>
        <w:spacing w:after="0" w:line="240" w:lineRule="auto"/>
        <w:outlineLvl w:val="0"/>
        <w:rPr>
          <w:rFonts w:ascii="Times New Roman" w:hAnsi="Times New Roman"/>
          <w:i/>
          <w:lang w:eastAsia="lt-LT"/>
        </w:rPr>
      </w:pPr>
      <w:r w:rsidRPr="00957429">
        <w:rPr>
          <w:rFonts w:ascii="Times New Roman" w:hAnsi="Times New Roman"/>
          <w:i/>
          <w:lang w:eastAsia="lt-LT"/>
        </w:rPr>
        <w:t>Vaikų populiacija</w:t>
      </w:r>
    </w:p>
    <w:p w:rsidR="00811BDB" w:rsidRPr="00957429" w:rsidRDefault="00811BDB" w:rsidP="00811BDB">
      <w:pPr>
        <w:widowControl w:val="0"/>
        <w:spacing w:after="0" w:line="240" w:lineRule="auto"/>
        <w:outlineLvl w:val="0"/>
        <w:rPr>
          <w:rFonts w:ascii="Times New Roman" w:hAnsi="Times New Roman"/>
          <w:u w:val="single"/>
          <w:lang w:eastAsia="lt-LT"/>
        </w:rPr>
      </w:pPr>
    </w:p>
    <w:p w:rsidR="00811BDB" w:rsidRPr="00957429" w:rsidRDefault="00811BDB" w:rsidP="00811BDB">
      <w:pPr>
        <w:widowControl w:val="0"/>
        <w:spacing w:after="0" w:line="240" w:lineRule="auto"/>
        <w:outlineLvl w:val="0"/>
        <w:rPr>
          <w:rFonts w:ascii="Times New Roman" w:hAnsi="Times New Roman"/>
          <w:lang w:eastAsia="lt-LT"/>
        </w:rPr>
      </w:pPr>
      <w:r w:rsidRPr="00957429">
        <w:rPr>
          <w:rFonts w:ascii="Times New Roman" w:hAnsi="Times New Roman"/>
          <w:lang w:eastAsia="lt-LT"/>
        </w:rPr>
        <w:t>Mirzaten vartoti vaikams ir jaunesniems kaip 18 metų paaugliams negalima (žr. 4.4 skyrių), nes jo veiksmingumas dviem trumpalaikiais klinikiniais tyrimais nebuvo įrodytas (žr. 5.1 skyrių), o taip pat saugumo sumetimais (žr. 4.4, 4.8 ir 5.1 skyrius).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color w:val="000000"/>
          <w:u w:val="single"/>
          <w:lang w:eastAsia="lt-LT"/>
        </w:rPr>
      </w:pPr>
      <w:r w:rsidRPr="00957429">
        <w:rPr>
          <w:rFonts w:ascii="Times New Roman" w:hAnsi="Times New Roman"/>
          <w:color w:val="000000"/>
          <w:u w:val="single"/>
          <w:lang w:eastAsia="lt-LT"/>
        </w:rPr>
        <w:t>Vartojimo metodas</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Mirtazapino pusinės eliminacijos periodas trunka 20</w:t>
      </w:r>
      <w:r w:rsidRPr="00957429">
        <w:rPr>
          <w:rFonts w:ascii="Times New Roman" w:hAnsi="Times New Roman"/>
          <w:color w:val="000000"/>
          <w:lang w:eastAsia="lt-LT"/>
        </w:rPr>
        <w:noBreakHyphen/>
        <w:t xml:space="preserve">40 valandų, todėl </w:t>
      </w:r>
      <w:r w:rsidRPr="00957429">
        <w:rPr>
          <w:rFonts w:ascii="Times New Roman" w:hAnsi="Times New Roman"/>
          <w:lang w:eastAsia="lt-LT"/>
        </w:rPr>
        <w:t>Mirzaten</w:t>
      </w:r>
      <w:r w:rsidRPr="00957429">
        <w:rPr>
          <w:rFonts w:ascii="Times New Roman" w:hAnsi="Times New Roman"/>
          <w:iCs/>
          <w:color w:val="000000"/>
          <w:lang w:eastAsia="lt-LT"/>
        </w:rPr>
        <w:t xml:space="preserve"> </w:t>
      </w:r>
      <w:r w:rsidRPr="00957429">
        <w:rPr>
          <w:rFonts w:ascii="Times New Roman" w:hAnsi="Times New Roman"/>
          <w:color w:val="000000"/>
          <w:lang w:eastAsia="lt-LT"/>
        </w:rPr>
        <w:t xml:space="preserve">užtenka vartoti vieną kartą per parą. Geriausia jį vartoti vieną kartą per parą prieš nakties miegą. Tačiau </w:t>
      </w:r>
      <w:r w:rsidRPr="00957429">
        <w:rPr>
          <w:rFonts w:ascii="Times New Roman" w:hAnsi="Times New Roman"/>
          <w:lang w:eastAsia="lt-LT"/>
        </w:rPr>
        <w:t>Mirzaten</w:t>
      </w:r>
      <w:r w:rsidRPr="00957429">
        <w:rPr>
          <w:rFonts w:ascii="Times New Roman" w:hAnsi="Times New Roman"/>
          <w:iCs/>
          <w:color w:val="000000"/>
          <w:lang w:eastAsia="lt-LT"/>
        </w:rPr>
        <w:t xml:space="preserve"> </w:t>
      </w:r>
      <w:r w:rsidRPr="00957429">
        <w:rPr>
          <w:rFonts w:ascii="Times New Roman" w:hAnsi="Times New Roman"/>
          <w:color w:val="000000"/>
          <w:lang w:eastAsia="lt-LT"/>
        </w:rPr>
        <w:t xml:space="preserve">paros dozę galima padalyti į dvi dalis (vieną iš jų gerti ryte, kitą </w:t>
      </w:r>
      <w:r w:rsidRPr="00957429">
        <w:rPr>
          <w:rFonts w:ascii="Times New Roman" w:hAnsi="Times New Roman"/>
          <w:color w:val="000000"/>
          <w:lang w:eastAsia="lt-LT"/>
        </w:rPr>
        <w:sym w:font="Symbol" w:char="F02D"/>
      </w:r>
      <w:r w:rsidRPr="00957429">
        <w:rPr>
          <w:rFonts w:ascii="Times New Roman" w:hAnsi="Times New Roman"/>
          <w:color w:val="000000"/>
          <w:lang w:eastAsia="lt-LT"/>
        </w:rPr>
        <w:t xml:space="preserve"> vakare prieš miegą, didesnę dozę reikia gerti vakare).</w:t>
      </w:r>
    </w:p>
    <w:p w:rsidR="00811BDB" w:rsidRPr="00957429" w:rsidRDefault="00811BDB" w:rsidP="00811BDB">
      <w:pPr>
        <w:widowControl w:val="0"/>
        <w:spacing w:after="0" w:line="240" w:lineRule="auto"/>
        <w:rPr>
          <w:rFonts w:ascii="Times New Roman" w:hAnsi="Times New Roman"/>
          <w:color w:val="000000"/>
          <w:u w:val="single"/>
          <w:lang w:eastAsia="lt-LT"/>
        </w:rPr>
      </w:pP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Tabletes reikia vartoti per burną. Tabletė greitai ištirpsta burnoje, dėl to jos nebūtina užsigerti vandeniu.</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11" w:name="_Toc126852400"/>
      <w:r w:rsidRPr="00957429">
        <w:rPr>
          <w:rFonts w:ascii="Times New Roman" w:eastAsia="Times New Roman" w:hAnsi="Times New Roman"/>
          <w:b/>
          <w:lang w:eastAsia="lt-LT"/>
        </w:rPr>
        <w:t>4.3</w:t>
      </w:r>
      <w:r w:rsidRPr="00957429">
        <w:rPr>
          <w:rFonts w:ascii="Times New Roman" w:eastAsia="Times New Roman" w:hAnsi="Times New Roman"/>
          <w:b/>
          <w:lang w:eastAsia="lt-LT"/>
        </w:rPr>
        <w:tab/>
        <w:t>Kontraindikacijos</w:t>
      </w:r>
      <w:bookmarkEnd w:id="11"/>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Padidėjęs jautrumas veikliajai arba bet kuriai 6.1 skyriuje nurodytai pagalbinei medžiagai.</w:t>
      </w:r>
    </w:p>
    <w:p w:rsidR="00811BDB" w:rsidRPr="00957429" w:rsidRDefault="00811BDB" w:rsidP="00811BDB">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Mirtazapino vartojimas kartu su monoamino oksidazės inhibitoriais (MAOI) (žr. 4.5 skyrių).</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12" w:name="_Toc126852401"/>
      <w:r w:rsidRPr="00957429">
        <w:rPr>
          <w:rFonts w:ascii="Times New Roman" w:eastAsia="Times New Roman" w:hAnsi="Times New Roman"/>
          <w:b/>
          <w:lang w:eastAsia="lt-LT"/>
        </w:rPr>
        <w:t>4.4</w:t>
      </w:r>
      <w:r w:rsidRPr="00957429">
        <w:rPr>
          <w:rFonts w:ascii="Times New Roman" w:eastAsia="Times New Roman" w:hAnsi="Times New Roman"/>
          <w:b/>
          <w:lang w:eastAsia="lt-LT"/>
        </w:rPr>
        <w:tab/>
        <w:t>Specialūs įspėjimai ir atsargumo priemonės</w:t>
      </w:r>
      <w:bookmarkEnd w:id="12"/>
    </w:p>
    <w:p w:rsidR="00811BDB" w:rsidRPr="00957429" w:rsidRDefault="00811BDB" w:rsidP="00811BDB">
      <w:pPr>
        <w:widowControl w:val="0"/>
        <w:spacing w:after="0" w:line="240" w:lineRule="auto"/>
        <w:rPr>
          <w:rFonts w:ascii="Times New Roman" w:hAnsi="Times New Roman"/>
          <w:lang w:eastAsia="lt-LT"/>
        </w:rPr>
      </w:pPr>
    </w:p>
    <w:p w:rsidR="00811BDB" w:rsidRPr="00637453" w:rsidRDefault="00811BDB" w:rsidP="00811BDB">
      <w:pPr>
        <w:widowControl w:val="0"/>
        <w:spacing w:after="0" w:line="240" w:lineRule="auto"/>
        <w:rPr>
          <w:rFonts w:ascii="Times New Roman" w:hAnsi="Times New Roman"/>
          <w:iCs/>
          <w:snapToGrid w:val="0"/>
          <w:u w:val="single"/>
          <w:lang w:eastAsia="lt-LT"/>
        </w:rPr>
      </w:pPr>
      <w:r w:rsidRPr="00637453">
        <w:rPr>
          <w:rFonts w:ascii="Times New Roman" w:hAnsi="Times New Roman"/>
          <w:iCs/>
          <w:snapToGrid w:val="0"/>
          <w:u w:val="single"/>
          <w:lang w:eastAsia="lt-LT"/>
        </w:rPr>
        <w:t>Vaikų populiacija</w:t>
      </w:r>
    </w:p>
    <w:p w:rsidR="00811BDB" w:rsidRPr="00957429" w:rsidRDefault="00811BDB" w:rsidP="00811BDB">
      <w:pPr>
        <w:widowControl w:val="0"/>
        <w:autoSpaceDE w:val="0"/>
        <w:autoSpaceDN w:val="0"/>
        <w:adjustRightInd w:val="0"/>
        <w:spacing w:after="0" w:line="240" w:lineRule="auto"/>
        <w:rPr>
          <w:rFonts w:ascii="Times New Roman" w:hAnsi="Times New Roman"/>
          <w:snapToGrid w:val="0"/>
          <w:lang w:eastAsia="lt-LT"/>
        </w:rPr>
      </w:pPr>
      <w:r w:rsidRPr="00957429">
        <w:rPr>
          <w:rFonts w:ascii="Times New Roman" w:hAnsi="Times New Roman"/>
          <w:lang w:eastAsia="lt-LT" w:bidi="lo-LA"/>
        </w:rPr>
        <w:t>Mirzaten negalima skirti vartoti vaikams ir jaunesniems kaip 18 metų paaugliams. Klinikinių tyrimų duomenimis, su savižudišku elgesiu siejamo elgesio (bandymo žudytis ir minčių apie savižudybę) ir priešiškumo (daugiausia agresijos, opozicinio neklusnumo ir pykčio) apraiškų dažniau pasireiškė vaikams ir paaugliams, gydomiems antidepresantais, palyginti su vartojusiais placebą. Jeigu dėl ligonio būklės visgi nusprendžiama gydyti šiuo vaistiniu preparatu, pacientą reikia atidžiai stebėti, ar neatsiranda polinkio į savižudybę simptomų. Be to, nepakanka ilgalaikio saugumo duomenų apie poveikį vaikų ir paauglių augimui, brendimui ir jų pažinimo bei elgsenos raidai.</w:t>
      </w:r>
    </w:p>
    <w:p w:rsidR="00811BDB" w:rsidRPr="00957429" w:rsidRDefault="00811BDB" w:rsidP="00811BDB">
      <w:pPr>
        <w:widowControl w:val="0"/>
        <w:spacing w:after="0" w:line="240" w:lineRule="auto"/>
        <w:rPr>
          <w:rFonts w:ascii="Times New Roman" w:hAnsi="Times New Roman"/>
          <w:u w:val="single"/>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Savižudybė ir mąstymas apie savižudybę arba ligonio būklės pasunkėjimas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Depresija yra susijusi su mąstymo apie savižudybę, savęs žalojimo ir savižudybės (su savižudybe susijusių reiškinių) rizikos padidėjimu. Ši rizika išlieka tol, kol nepasiekiama reikšminga remisija. Pirmąsias kelias gydymo savaites ar ilgiau būklė gali nepagerėti, todėl pacientus reikia atidžiai stebėti, kol būklė pagerės. Remiantis bendrąja klinikine patirtimi, ankstyvuoju sveikimo laikotarpiu savižudybės rizika gali padidėti.</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Ligoniams, kuriems anksčiau su savižudybe siejamų reiškinių, ir tiems, kurie prieš pradedant gydymą, dažnai galvojo apie savižudybę, yra didesnė mąstymo apie savižudybę ir bandymo žudytis rizika, todėl šiuos pacientus gydymo metu reikia atidžiai stebėti. Placebu kontroliuojamųjų klinikinių tyrimų, kuriuose dalyvavo suaugę psichikos sutrikimais sergantys pacientai, metaanalizės duomenys parodė, kad jaunesniems kaip 25 metų pacientams, vartojantiems antidepresantų, su savižudybe siejamo elgesio rizika yra didesnė, palyginti su placebu.</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lastRenderedPageBreak/>
        <w:t>Gydant antidepresantais pacientus, ypač priklausančius didelės rizikos grupei, būtina atidžiai stebėti gydymo pradžioje ir keičiant dozę. Ligonius (ir jų globėjus) reikia įspėti, kad stebėtų, ar būklė nesunkėja, ar neatsiranda su savižudybe siejamo elgesio ir mąstymo apie savižudybę apraiškų, neįprastų elgesio pokyčių, ir nedelsdami kreiptųsi medicininės pagalbos, jeigu atsiranda tokių simptomų.</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Atsižvelgiant į savižudybės riziką, ypač gydymo pradžioje, ir norint sumažinti perdozavimo pavojų, ligoniui reikia duoti tik mažiausią pakankamą geram gydymui Mirzaten burnoje disperguojamųjų tablečių.</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Kaulų čiulpų slopinimas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Gydantis Mirzaten, nustatytas kaulų čiulpų slopinimas, dažniausiai pasireiškiantis granulocitopenija ar agranulocitoze. Klinikinių Mirzaten tyrimų duomenimis, laikina agranulocitozė pasireiškė retai. Po Mirzaten patekimo į rinką nustatyta labai retų, dažniausiai laikinų agranulocitozės atvejų, visgi kai kurie iš jų buvo mirtini. Dažniausiai mirtis ištiko vyresnius nei 65 metų pacientus. Gydytojas turi atkreipti dėmesį į tokius simptomus: karščiavimą, gerklės skausmą, stomatitą ar kitus infekcijos požymius. Jeigu atsiranda tokių simptomų, gydymą reikia nutraukti ir atlikti kraujo tyrimą.</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Gelta</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Jeigu pasireiškia gelta, gydymą reikia nutraukti.</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Būklės, dėl kurių būtinas stebėjimas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Atsargiai dozuoti vaistinį preparatą ir gydymo metu reguliariai atidžiai stebėti būtina pacientus:</w:t>
      </w:r>
    </w:p>
    <w:p w:rsidR="00811BDB" w:rsidRPr="00957429" w:rsidRDefault="00811BDB" w:rsidP="00811BDB">
      <w:pPr>
        <w:widowControl w:val="0"/>
        <w:numPr>
          <w:ilvl w:val="0"/>
          <w:numId w:val="16"/>
        </w:numPr>
        <w:spacing w:after="0" w:line="240" w:lineRule="auto"/>
        <w:ind w:left="567" w:hanging="567"/>
        <w:rPr>
          <w:rFonts w:ascii="Times New Roman" w:hAnsi="Times New Roman"/>
          <w:lang w:eastAsia="lt-LT"/>
        </w:rPr>
      </w:pPr>
      <w:r w:rsidRPr="00957429">
        <w:rPr>
          <w:rFonts w:ascii="Times New Roman" w:hAnsi="Times New Roman"/>
          <w:lang w:eastAsia="lt-LT"/>
        </w:rPr>
        <w:t>kurie serga epilepsija ar organiniu smegenų sindromu. Klinikinė patirtis rodo, kad gydantis mirtazapinu, kaip ir kitokiais antidepresantais, retais atvejais pasireiškia epilepsijos priepuolių, taigi ligoniams, kuriems anksčiau buvo priepuolių, Mirzaten reikia pradėti skirti atsargiai. Jeigu prasideda epilepsijos priepuolis arba epilepsijos priepuoliai padažnėja, gydymą reikia nutraukti;</w:t>
      </w:r>
    </w:p>
    <w:p w:rsidR="00811BDB" w:rsidRPr="00957429" w:rsidRDefault="00811BDB" w:rsidP="00811BDB">
      <w:pPr>
        <w:widowControl w:val="0"/>
        <w:numPr>
          <w:ilvl w:val="0"/>
          <w:numId w:val="16"/>
        </w:numPr>
        <w:spacing w:after="0" w:line="240" w:lineRule="auto"/>
        <w:ind w:left="567" w:hanging="567"/>
        <w:rPr>
          <w:rFonts w:ascii="Times New Roman" w:hAnsi="Times New Roman"/>
          <w:lang w:eastAsia="lt-LT"/>
        </w:rPr>
      </w:pPr>
      <w:r w:rsidRPr="00957429">
        <w:rPr>
          <w:rFonts w:ascii="Times New Roman" w:hAnsi="Times New Roman"/>
          <w:lang w:eastAsia="lt-LT"/>
        </w:rPr>
        <w:t>kurie serga kepenų funkcijos sutrikimu. Išgėrus vieną 15 mg mirtazapino dozę, mirtazapino klirensas iš pacientų, kurie serga lengvu ar vidutinio sunkumo kepenų funkcijos sutrikimu, organizmo sumažėjo maždaug 35 %, palyginti su pacientais, kurių kepenų funkcija normali. Vidutinė mirtazapino koncentracija plazmoje padidėja maždaug 55 %;</w:t>
      </w:r>
    </w:p>
    <w:p w:rsidR="00811BDB" w:rsidRPr="00957429" w:rsidRDefault="00811BDB" w:rsidP="00811BDB">
      <w:pPr>
        <w:widowControl w:val="0"/>
        <w:numPr>
          <w:ilvl w:val="0"/>
          <w:numId w:val="16"/>
        </w:numPr>
        <w:spacing w:after="0" w:line="240" w:lineRule="auto"/>
        <w:ind w:left="567" w:hanging="567"/>
        <w:rPr>
          <w:rFonts w:ascii="Times New Roman" w:hAnsi="Times New Roman"/>
          <w:lang w:eastAsia="lt-LT"/>
        </w:rPr>
      </w:pPr>
      <w:r w:rsidRPr="00957429">
        <w:rPr>
          <w:rFonts w:ascii="Times New Roman" w:hAnsi="Times New Roman"/>
          <w:lang w:eastAsia="lt-LT"/>
        </w:rPr>
        <w:t xml:space="preserve">kurie serga inkstų funkcijos sutrikimu. Išgėrus vieną 15 mg mirtazapino dozę, mirtazapino klirensas iš pacientų, kurie serga vidutinio sunkumo (kreatinino klirensas &lt; 40 ml/min.) ar sunkiu (kreatinino klirensas </w:t>
      </w:r>
      <w:r w:rsidRPr="00957429">
        <w:rPr>
          <w:rFonts w:ascii="Times New Roman" w:hAnsi="Times New Roman"/>
          <w:lang w:eastAsia="lt-LT"/>
        </w:rPr>
        <w:sym w:font="Symbol" w:char="F0A3"/>
      </w:r>
      <w:r w:rsidRPr="00957429">
        <w:rPr>
          <w:rFonts w:ascii="Times New Roman" w:hAnsi="Times New Roman"/>
          <w:lang w:eastAsia="lt-LT"/>
        </w:rPr>
        <w:t> 10 ml/min.) inkstų funkcijos sutrikimu, organizmo sumažėjo atitinkamai maždaug 30 % ir 50 %, palyginti su pacientais, kurių inkstų funkcija normali. Vidutinė mirtazapino koncentracija plazmoje padidėjo atitinkamai maždaug 55 % ir 115 %. Rodmenys pacientų, sergančių lengvu inkstų funkcijos sutrikimu (kreatinino klirensas &lt; 80 ml/min.), palyginti su pacientų, kurių inkstų funkcija normali, rodmenimis reikšmingai nesiskyrė;</w:t>
      </w:r>
    </w:p>
    <w:p w:rsidR="00811BDB" w:rsidRPr="00957429" w:rsidRDefault="00811BDB" w:rsidP="00811BDB">
      <w:pPr>
        <w:widowControl w:val="0"/>
        <w:numPr>
          <w:ilvl w:val="0"/>
          <w:numId w:val="16"/>
        </w:numPr>
        <w:spacing w:after="0" w:line="240" w:lineRule="auto"/>
        <w:ind w:left="567" w:hanging="567"/>
        <w:rPr>
          <w:rFonts w:ascii="Times New Roman" w:hAnsi="Times New Roman"/>
          <w:lang w:eastAsia="lt-LT"/>
        </w:rPr>
      </w:pPr>
      <w:r w:rsidRPr="00957429">
        <w:rPr>
          <w:rFonts w:ascii="Times New Roman" w:hAnsi="Times New Roman"/>
          <w:lang w:eastAsia="lt-LT"/>
        </w:rPr>
        <w:t>kurie serga širdies ligomis, pavyzdžiui, širdies laidumo sutrikimais, krūtinės angina arba neseniai patyrė miokardo infarktą, nes jiems būtina laikytis įprastinių atsargumo priemonių ir kartu atsargiai skirti kitų vaistinių preparatų;</w:t>
      </w:r>
    </w:p>
    <w:p w:rsidR="00811BDB" w:rsidRPr="00957429" w:rsidRDefault="00811BDB" w:rsidP="00811BDB">
      <w:pPr>
        <w:widowControl w:val="0"/>
        <w:numPr>
          <w:ilvl w:val="0"/>
          <w:numId w:val="16"/>
        </w:numPr>
        <w:spacing w:after="0" w:line="240" w:lineRule="auto"/>
        <w:ind w:left="567" w:hanging="567"/>
        <w:rPr>
          <w:rFonts w:ascii="Times New Roman" w:hAnsi="Times New Roman"/>
          <w:lang w:eastAsia="lt-LT"/>
        </w:rPr>
      </w:pPr>
      <w:r w:rsidRPr="00957429">
        <w:rPr>
          <w:rFonts w:ascii="Times New Roman" w:hAnsi="Times New Roman"/>
          <w:lang w:eastAsia="lt-LT"/>
        </w:rPr>
        <w:t>kurių mažas kraujospūdis;</w:t>
      </w:r>
    </w:p>
    <w:p w:rsidR="00811BDB" w:rsidRPr="00957429" w:rsidRDefault="00811BDB" w:rsidP="00811BDB">
      <w:pPr>
        <w:widowControl w:val="0"/>
        <w:numPr>
          <w:ilvl w:val="0"/>
          <w:numId w:val="16"/>
        </w:numPr>
        <w:spacing w:after="0" w:line="240" w:lineRule="auto"/>
        <w:ind w:left="567" w:hanging="567"/>
        <w:rPr>
          <w:rFonts w:ascii="Times New Roman" w:hAnsi="Times New Roman"/>
          <w:lang w:eastAsia="lt-LT"/>
        </w:rPr>
      </w:pPr>
      <w:r w:rsidRPr="00957429">
        <w:rPr>
          <w:rFonts w:ascii="Times New Roman" w:hAnsi="Times New Roman"/>
          <w:color w:val="000000"/>
          <w:lang w:eastAsia="lt-LT"/>
        </w:rPr>
        <w:t>kurie serga cukriniu diabetu</w:t>
      </w:r>
      <w:r w:rsidRPr="00957429">
        <w:rPr>
          <w:rFonts w:ascii="Times New Roman" w:hAnsi="Times New Roman"/>
          <w:lang w:eastAsia="lt-LT"/>
        </w:rPr>
        <w:t>. Antidepresantai gali keisti gliukozės koncentraciją diabetu sergančių ligonių kraujyje. Tokiems ligoniams gali prireikti keisti insulino ir (arba) geriamųjų vaistų nuo diabeto dozavimą bei juos rekomenduojama atidžiai tirti.</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Kaip ir vartojant kitokių antidepresantų, reikia atsižvelgti į šias aplinkybes:</w:t>
      </w:r>
    </w:p>
    <w:p w:rsidR="00811BDB" w:rsidRPr="00957429" w:rsidRDefault="00811BDB" w:rsidP="00811BDB">
      <w:pPr>
        <w:widowControl w:val="0"/>
        <w:numPr>
          <w:ilvl w:val="0"/>
          <w:numId w:val="17"/>
        </w:numPr>
        <w:spacing w:after="0" w:line="240" w:lineRule="auto"/>
        <w:ind w:left="567" w:hanging="567"/>
        <w:rPr>
          <w:rFonts w:ascii="Times New Roman" w:hAnsi="Times New Roman"/>
          <w:lang w:eastAsia="lt-LT"/>
        </w:rPr>
      </w:pPr>
      <w:r w:rsidRPr="00957429">
        <w:rPr>
          <w:rFonts w:ascii="Times New Roman" w:hAnsi="Times New Roman"/>
          <w:lang w:eastAsia="lt-LT"/>
        </w:rPr>
        <w:t xml:space="preserve">vartojant antidepresantų, šizofrenija arba kitokiais psichikos sutrikimais sergančių ligonių psichozės simptomai gali pasunkėti, </w:t>
      </w:r>
      <w:r w:rsidRPr="00957429">
        <w:rPr>
          <w:rFonts w:ascii="Times New Roman" w:hAnsi="Times New Roman"/>
          <w:color w:val="000000"/>
          <w:lang w:eastAsia="lt-LT"/>
        </w:rPr>
        <w:t>gali suintensyvėti paranojiškas mąstymas</w:t>
      </w:r>
      <w:r w:rsidRPr="00957429">
        <w:rPr>
          <w:rFonts w:ascii="Times New Roman" w:hAnsi="Times New Roman"/>
          <w:lang w:eastAsia="lt-LT"/>
        </w:rPr>
        <w:t>;</w:t>
      </w:r>
    </w:p>
    <w:p w:rsidR="00811BDB" w:rsidRPr="00957429" w:rsidRDefault="00811BDB" w:rsidP="00811BDB">
      <w:pPr>
        <w:widowControl w:val="0"/>
        <w:numPr>
          <w:ilvl w:val="0"/>
          <w:numId w:val="17"/>
        </w:numPr>
        <w:spacing w:after="0" w:line="240" w:lineRule="auto"/>
        <w:ind w:left="567" w:hanging="567"/>
        <w:rPr>
          <w:rFonts w:ascii="Times New Roman" w:hAnsi="Times New Roman"/>
          <w:lang w:eastAsia="lt-LT"/>
        </w:rPr>
      </w:pPr>
      <w:r w:rsidRPr="00957429">
        <w:rPr>
          <w:rFonts w:ascii="Times New Roman" w:hAnsi="Times New Roman"/>
          <w:lang w:eastAsia="lt-LT"/>
        </w:rPr>
        <w:t>gydoma depresinė bipolinio sutrikimo fazė gali pereiti į manijos fazę. Pacientus, kuriems anksčiau pasireiškė manija ar hipomanija, reikia atidžiai stebėti. Jeigu prasideda manijos fazė, mirtazapino vartojimą reikia nutraukti;</w:t>
      </w:r>
    </w:p>
    <w:p w:rsidR="00811BDB" w:rsidRPr="00957429" w:rsidRDefault="00811BDB" w:rsidP="00811BDB">
      <w:pPr>
        <w:widowControl w:val="0"/>
        <w:numPr>
          <w:ilvl w:val="0"/>
          <w:numId w:val="17"/>
        </w:numPr>
        <w:spacing w:after="0" w:line="240" w:lineRule="auto"/>
        <w:ind w:left="567" w:hanging="567"/>
        <w:rPr>
          <w:rFonts w:ascii="Times New Roman" w:hAnsi="Times New Roman"/>
          <w:lang w:eastAsia="lt-LT"/>
        </w:rPr>
      </w:pPr>
      <w:r w:rsidRPr="00957429">
        <w:rPr>
          <w:rFonts w:ascii="Times New Roman" w:hAnsi="Times New Roman"/>
          <w:lang w:eastAsia="lt-LT"/>
        </w:rPr>
        <w:t xml:space="preserve">nors priklausomybės nuo Mirzaten nebūna, visgi po vaistinio preparato patekimo į rinką gauti duomenys rodo, kad po ilgalaikio vartojimo gydymą staigiai nutraukus, kartais gali pasireikšti nutraukimo simptomų. Dažniausiai tokios reakcijos būna lengvos ir savaime išnykstančios. Pasireiškia įvairių nutraukimo simptomų, iš jų dažniausiai pasireiškia galvos svaigimas, </w:t>
      </w:r>
      <w:r w:rsidRPr="00957429">
        <w:rPr>
          <w:rFonts w:ascii="Times New Roman" w:hAnsi="Times New Roman"/>
          <w:lang w:eastAsia="lt-LT"/>
        </w:rPr>
        <w:lastRenderedPageBreak/>
        <w:t>ažitacija, nerimas, galvos skausmas ir pykinimas. Nors apie juos pranešta, kaip apie nutraukimo simptomus, visgi reikia numatyti, kad jie gali būti susiję ir su pačia liga. Kaip nurodyta 4.2 skyriuje, mirtazapino vartojimą rekomenduojama nutraukti palaipsniui;</w:t>
      </w:r>
    </w:p>
    <w:p w:rsidR="00811BDB" w:rsidRPr="00957429" w:rsidRDefault="00811BDB" w:rsidP="00811BDB">
      <w:pPr>
        <w:widowControl w:val="0"/>
        <w:numPr>
          <w:ilvl w:val="0"/>
          <w:numId w:val="17"/>
        </w:numPr>
        <w:spacing w:after="0" w:line="240" w:lineRule="auto"/>
        <w:ind w:left="567" w:hanging="567"/>
        <w:rPr>
          <w:rFonts w:ascii="Times New Roman" w:hAnsi="Times New Roman"/>
          <w:lang w:eastAsia="lt-LT"/>
        </w:rPr>
      </w:pPr>
      <w:r w:rsidRPr="00957429">
        <w:rPr>
          <w:rFonts w:ascii="Times New Roman" w:hAnsi="Times New Roman"/>
          <w:lang w:eastAsia="lt-LT"/>
        </w:rPr>
        <w:t>reikia atsargiai gydyti pacientus, kuriems būna šlapinimosi sutrikimų, pavyzdžiui, prostatos hipertrofija, ir pacientus, kuriems diagnozuota uždaro kampo glaukoma ar akispūdžio padidėjimas (tikimybė, kad Mirzaten sukels problemų, yra maža, nes vaistinio preparato anticholinerginis poveikis labai silpnas).</w:t>
      </w:r>
    </w:p>
    <w:p w:rsidR="00811BDB" w:rsidRPr="00957429" w:rsidRDefault="00811BDB" w:rsidP="00811BDB">
      <w:pPr>
        <w:widowControl w:val="0"/>
        <w:numPr>
          <w:ilvl w:val="0"/>
          <w:numId w:val="17"/>
        </w:numPr>
        <w:spacing w:after="0" w:line="240" w:lineRule="auto"/>
        <w:ind w:left="567" w:hanging="567"/>
        <w:rPr>
          <w:rFonts w:ascii="Times New Roman" w:hAnsi="Times New Roman"/>
          <w:lang w:eastAsia="lt-LT"/>
        </w:rPr>
      </w:pPr>
      <w:r w:rsidRPr="00957429">
        <w:rPr>
          <w:rFonts w:ascii="Times New Roman" w:hAnsi="Times New Roman"/>
          <w:lang w:eastAsia="lt-LT"/>
        </w:rPr>
        <w:t>akatizija/ psichomotorinis neramumas: antidepresantų vartojimas yra susijęs su akatizijos vystymusi, apibūdinamu subjektyviai nemaloniu ar varginančiu neramumu ir poreikiu judėti, kuris dažnai pasireiškia kartu su negalėjimu ramiai sėdėti ar stovėti. Tai dažniausiai pasireiškia pirmosiomis gydymo savaitėmis. Pacientams, kuriems atsiranda šie simptomai, dozės padidinimas gali būti žalingas.</w:t>
      </w:r>
    </w:p>
    <w:p w:rsidR="00811BDB" w:rsidRDefault="00811BDB" w:rsidP="00811BDB">
      <w:pPr>
        <w:widowControl w:val="0"/>
        <w:numPr>
          <w:ilvl w:val="0"/>
          <w:numId w:val="17"/>
        </w:numPr>
        <w:spacing w:after="0" w:line="240" w:lineRule="auto"/>
        <w:ind w:left="567" w:hanging="567"/>
        <w:rPr>
          <w:rFonts w:ascii="Times New Roman" w:hAnsi="Times New Roman"/>
          <w:lang w:eastAsia="lt-LT"/>
        </w:rPr>
      </w:pPr>
      <w:r w:rsidRPr="00957429">
        <w:rPr>
          <w:rFonts w:ascii="Times New Roman" w:hAnsi="Times New Roman"/>
          <w:lang w:eastAsia="lt-LT"/>
        </w:rPr>
        <w:t xml:space="preserve">po mirtazapino pateikimo į rinką yra pastebėta QT intervalo pailgėjimo, </w:t>
      </w:r>
      <w:r w:rsidRPr="00957429">
        <w:rPr>
          <w:rFonts w:ascii="Times New Roman" w:hAnsi="Times New Roman"/>
          <w:i/>
          <w:lang w:eastAsia="lt-LT"/>
        </w:rPr>
        <w:t>torsades de pointes</w:t>
      </w:r>
      <w:r w:rsidRPr="00957429">
        <w:rPr>
          <w:rFonts w:ascii="Times New Roman" w:hAnsi="Times New Roman"/>
          <w:lang w:eastAsia="lt-LT"/>
        </w:rPr>
        <w:t>, skilvelių tachikardijos ir staigios mirties atvejų. Didžioji pastebėtų atvejų dalis pasireiškė kartu su perdozavimu arba pacientams, turintiems kitų QT intervalo pailgėjimo rizikos veiksnių, įskaitant vartojimą kartu su QTc ilginčiais vaistiniais preparatais (žr. 4.5 ir 4.9 skyrius). Pacientams, kurie serga širdies ir kraujagyslių sistemos ligomis, kurių šeimoje yra buvę QT intervalo pailgėjimo atvejų, arba kurie kartu vartoja kitų vaistinių preparatų, galinčių ilginti QTc intervalą, Mirzaten skirti reikia atsargiai.</w:t>
      </w:r>
    </w:p>
    <w:p w:rsidR="00324A29" w:rsidRPr="00957429" w:rsidRDefault="00324A29" w:rsidP="00807CC0">
      <w:pPr>
        <w:widowControl w:val="0"/>
        <w:spacing w:after="0" w:line="240" w:lineRule="auto"/>
        <w:rPr>
          <w:rFonts w:ascii="Times New Roman" w:hAnsi="Times New Roman"/>
          <w:lang w:eastAsia="lt-LT"/>
        </w:rPr>
      </w:pPr>
    </w:p>
    <w:p w:rsidR="00324A29" w:rsidRPr="007D5FBD" w:rsidRDefault="00324A29" w:rsidP="00807CC0">
      <w:pPr>
        <w:widowControl w:val="0"/>
        <w:tabs>
          <w:tab w:val="left" w:pos="567"/>
        </w:tabs>
        <w:spacing w:after="0" w:line="240" w:lineRule="auto"/>
        <w:rPr>
          <w:rFonts w:ascii="Times New Roman" w:hAnsi="Times New Roman"/>
          <w:u w:val="single"/>
        </w:rPr>
      </w:pPr>
      <w:r w:rsidRPr="007D5FBD">
        <w:rPr>
          <w:rFonts w:ascii="Times New Roman" w:hAnsi="Times New Roman"/>
          <w:u w:val="single"/>
        </w:rPr>
        <w:t>Sunkios nepageidaujamos odos reakcijos</w:t>
      </w:r>
    </w:p>
    <w:p w:rsidR="00324A29" w:rsidRDefault="00324A29" w:rsidP="00807CC0">
      <w:pPr>
        <w:widowControl w:val="0"/>
        <w:tabs>
          <w:tab w:val="left" w:pos="567"/>
        </w:tabs>
        <w:spacing w:after="0" w:line="240" w:lineRule="auto"/>
        <w:rPr>
          <w:rFonts w:ascii="Times New Roman" w:hAnsi="Times New Roman"/>
        </w:rPr>
      </w:pPr>
      <w:r w:rsidRPr="007D5FBD">
        <w:rPr>
          <w:rFonts w:ascii="Times New Roman" w:hAnsi="Times New Roman"/>
        </w:rPr>
        <w:t xml:space="preserve">Taikant gydymą </w:t>
      </w:r>
      <w:r>
        <w:rPr>
          <w:rFonts w:ascii="Times New Roman" w:hAnsi="Times New Roman"/>
        </w:rPr>
        <w:t>mirtazapinu</w:t>
      </w:r>
      <w:r w:rsidRPr="007D5FBD">
        <w:rPr>
          <w:rFonts w:ascii="Times New Roman" w:hAnsi="Times New Roman"/>
        </w:rPr>
        <w:t xml:space="preserve">, gauta pranešimų apie sunkias nepageidaujamas odos reakcijas, įskaitant </w:t>
      </w:r>
      <w:proofErr w:type="spellStart"/>
      <w:r w:rsidRPr="007D5FBD">
        <w:rPr>
          <w:rFonts w:ascii="Times New Roman" w:hAnsi="Times New Roman"/>
        </w:rPr>
        <w:t>Stivenso</w:t>
      </w:r>
      <w:proofErr w:type="spellEnd"/>
      <w:r w:rsidRPr="007D5FBD">
        <w:rPr>
          <w:rFonts w:ascii="Times New Roman" w:hAnsi="Times New Roman"/>
        </w:rPr>
        <w:t>–Džonsono</w:t>
      </w:r>
      <w:r w:rsidR="00CE5F72">
        <w:rPr>
          <w:rFonts w:ascii="Times New Roman" w:hAnsi="Times New Roman"/>
        </w:rPr>
        <w:t xml:space="preserve"> (</w:t>
      </w:r>
      <w:proofErr w:type="spellStart"/>
      <w:r w:rsidR="00CE5F72" w:rsidRPr="00807CC0">
        <w:rPr>
          <w:rFonts w:ascii="Times New Roman" w:hAnsi="Times New Roman"/>
          <w:i/>
        </w:rPr>
        <w:t>Stevens-Johnson</w:t>
      </w:r>
      <w:proofErr w:type="spellEnd"/>
      <w:r w:rsidR="00CE5F72">
        <w:rPr>
          <w:rFonts w:ascii="Times New Roman" w:hAnsi="Times New Roman"/>
        </w:rPr>
        <w:t>)</w:t>
      </w:r>
      <w:r w:rsidRPr="007D5FBD">
        <w:rPr>
          <w:rFonts w:ascii="Times New Roman" w:hAnsi="Times New Roman"/>
        </w:rPr>
        <w:t xml:space="preserve"> sindromą (SDS), toksinę epidermio nekrolizę (TEN), reakciją į vaist</w:t>
      </w:r>
      <w:r>
        <w:rPr>
          <w:rFonts w:ascii="Times New Roman" w:hAnsi="Times New Roman"/>
        </w:rPr>
        <w:t>inį preparatą</w:t>
      </w:r>
      <w:r w:rsidRPr="007D5FBD">
        <w:rPr>
          <w:rFonts w:ascii="Times New Roman" w:hAnsi="Times New Roman"/>
        </w:rPr>
        <w:t xml:space="preserve"> su eozinofilija ir sisteminiais simptomais (angl. </w:t>
      </w:r>
      <w:r w:rsidRPr="00807CC0">
        <w:rPr>
          <w:rFonts w:ascii="Times New Roman" w:hAnsi="Times New Roman"/>
          <w:i/>
        </w:rPr>
        <w:t>drug reaction with eosinophilia and systemic symptoms</w:t>
      </w:r>
      <w:r w:rsidRPr="007D5FBD">
        <w:rPr>
          <w:rFonts w:ascii="Times New Roman" w:hAnsi="Times New Roman"/>
        </w:rPr>
        <w:t xml:space="preserve">, </w:t>
      </w:r>
      <w:r w:rsidRPr="00807CC0">
        <w:rPr>
          <w:rFonts w:ascii="Times New Roman" w:hAnsi="Times New Roman"/>
          <w:i/>
        </w:rPr>
        <w:t>DRESS</w:t>
      </w:r>
      <w:r w:rsidRPr="007D5FBD">
        <w:rPr>
          <w:rFonts w:ascii="Times New Roman" w:hAnsi="Times New Roman"/>
        </w:rPr>
        <w:t>), pūslinį dermatitą ir daugiaformę raudonę, kurios gali kelti grėsmę gyvybei arba būti mirtinos.</w:t>
      </w:r>
    </w:p>
    <w:p w:rsidR="00324A29" w:rsidRPr="00C9268E" w:rsidRDefault="00324A29" w:rsidP="00807CC0">
      <w:pPr>
        <w:widowControl w:val="0"/>
        <w:tabs>
          <w:tab w:val="left" w:pos="567"/>
        </w:tabs>
        <w:spacing w:after="0" w:line="240" w:lineRule="auto"/>
        <w:rPr>
          <w:rFonts w:ascii="Times New Roman" w:hAnsi="Times New Roman"/>
        </w:rPr>
      </w:pPr>
      <w:r w:rsidRPr="007D5FBD">
        <w:rPr>
          <w:rFonts w:ascii="Times New Roman" w:hAnsi="Times New Roman"/>
        </w:rPr>
        <w:t>Jeigu pasireiškia šias reakcijas leidžiantys įtarti požymiai ir simptomai, reik</w:t>
      </w:r>
      <w:r w:rsidR="00CE5F72">
        <w:rPr>
          <w:rFonts w:ascii="Times New Roman" w:hAnsi="Times New Roman"/>
        </w:rPr>
        <w:t>ia</w:t>
      </w:r>
      <w:r w:rsidRPr="007D5FBD">
        <w:rPr>
          <w:rFonts w:ascii="Times New Roman" w:hAnsi="Times New Roman"/>
        </w:rPr>
        <w:t xml:space="preserve"> nedelsian</w:t>
      </w:r>
      <w:r w:rsidRPr="00C9268E">
        <w:rPr>
          <w:rFonts w:ascii="Times New Roman" w:hAnsi="Times New Roman"/>
        </w:rPr>
        <w:t>t nutraukti gydymą mirtazapinu.</w:t>
      </w:r>
    </w:p>
    <w:p w:rsidR="00324A29" w:rsidRDefault="00324A29" w:rsidP="00807CC0">
      <w:pPr>
        <w:widowControl w:val="0"/>
        <w:tabs>
          <w:tab w:val="left" w:pos="567"/>
        </w:tabs>
        <w:spacing w:after="0" w:line="240" w:lineRule="auto"/>
        <w:rPr>
          <w:rFonts w:ascii="Times New Roman" w:hAnsi="Times New Roman"/>
        </w:rPr>
      </w:pPr>
      <w:r w:rsidRPr="007D5FBD">
        <w:rPr>
          <w:rFonts w:ascii="Times New Roman" w:hAnsi="Times New Roman"/>
        </w:rPr>
        <w:t>Jeigu vartojant pacientui pasireiškė kuri nors iš šių reakcijų, šiam pacientui daugiau niekada negalima atnaujinti gydymo</w:t>
      </w:r>
      <w:r w:rsidR="00653D2A">
        <w:rPr>
          <w:rFonts w:ascii="Times New Roman" w:hAnsi="Times New Roman"/>
        </w:rPr>
        <w:t xml:space="preserve"> mirtazapinu</w:t>
      </w:r>
      <w:r w:rsidRPr="007D5FBD">
        <w:rPr>
          <w:rFonts w:ascii="Times New Roman" w:hAnsi="Times New Roman"/>
        </w:rPr>
        <w:t>.</w:t>
      </w:r>
    </w:p>
    <w:p w:rsidR="00811BDB" w:rsidRPr="00957429" w:rsidRDefault="00811BDB" w:rsidP="00811BDB">
      <w:pPr>
        <w:widowControl w:val="0"/>
        <w:spacing w:after="0" w:line="240" w:lineRule="auto"/>
        <w:ind w:left="540" w:hanging="540"/>
        <w:rPr>
          <w:rFonts w:ascii="Times New Roman" w:hAnsi="Times New Roman"/>
          <w:lang w:eastAsia="lt-LT"/>
        </w:rPr>
      </w:pPr>
    </w:p>
    <w:p w:rsidR="00811BDB" w:rsidRPr="00957429" w:rsidRDefault="00811BDB" w:rsidP="00811BDB">
      <w:pPr>
        <w:widowControl w:val="0"/>
        <w:spacing w:after="0" w:line="240" w:lineRule="auto"/>
        <w:ind w:left="540" w:hanging="540"/>
        <w:rPr>
          <w:rFonts w:ascii="Times New Roman" w:hAnsi="Times New Roman"/>
          <w:u w:val="single"/>
          <w:lang w:eastAsia="lt-LT"/>
        </w:rPr>
      </w:pPr>
      <w:r w:rsidRPr="00957429">
        <w:rPr>
          <w:rFonts w:ascii="Times New Roman" w:hAnsi="Times New Roman"/>
          <w:u w:val="single"/>
          <w:lang w:eastAsia="lt-LT"/>
        </w:rPr>
        <w:t>Hiponatremija</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Vartojant mirtazapiną, labai retai pasireiškia hiponatremija dėl galimai netinkamos antidiuretinio hormono (ADH) sekrecijos. Atsargiai skirti pacientams, kuriems rizika yra padidėjusi – vyresnio amžiaus pacientams ar pacientams, gydomiems vaistais, kurie gali sukelti hiponatremiją.</w:t>
      </w:r>
    </w:p>
    <w:p w:rsidR="00811BDB" w:rsidRPr="00957429" w:rsidRDefault="00811BDB" w:rsidP="00811BDB">
      <w:pPr>
        <w:widowControl w:val="0"/>
        <w:spacing w:after="0" w:line="240" w:lineRule="auto"/>
        <w:ind w:left="540" w:hanging="540"/>
        <w:rPr>
          <w:rFonts w:ascii="Times New Roman" w:hAnsi="Times New Roman"/>
          <w:lang w:eastAsia="lt-LT"/>
        </w:rPr>
      </w:pPr>
    </w:p>
    <w:p w:rsidR="00811BDB" w:rsidRPr="00957429" w:rsidRDefault="00811BDB" w:rsidP="00811BDB">
      <w:pPr>
        <w:widowControl w:val="0"/>
        <w:spacing w:after="0" w:line="240" w:lineRule="auto"/>
        <w:ind w:left="540" w:hanging="540"/>
        <w:rPr>
          <w:rFonts w:ascii="Times New Roman" w:hAnsi="Times New Roman"/>
          <w:u w:val="single"/>
          <w:lang w:eastAsia="lt-LT"/>
        </w:rPr>
      </w:pPr>
      <w:r w:rsidRPr="00957429">
        <w:rPr>
          <w:rFonts w:ascii="Times New Roman" w:hAnsi="Times New Roman"/>
          <w:u w:val="single"/>
          <w:lang w:eastAsia="lt-LT"/>
        </w:rPr>
        <w:t>Serotonino sindromas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Gali pasireikšti sąveika su serotoninerginėmis veikliosiomis medžiagomis. Selektyvių serotonino reabsorbcijos inhibitorių (SSRI) vartojant kartu su kitomis serotoninerginėmis medžiagomis, gali pasireikšti serotonino sindromas (žr. 4.5 skyrių). Seroronino sindromas gali pasireikšti hipertermija, rigidiškumu, mioklonija, vegetacinės nervų sistemos nestabilumu su galima greita gyvybiškai svarbių organizmo būklės rodiklių kaita, psichinės būklės kaita, įskaitant sumišimą, dirglumą ir stipria ažitacija progresuojančią į kliedėjimą ir komą. Dėl to yra būtina laikytis atsargumo ir atidžiai stebėti pacientą dėl galimos šių veikliųjų medžiagų ir miratazapino sąveikos. Jeigu pasireiškia minėtas poveikis, gydymas mirtazapinu turi būti nutrauktas ir skirtas palaikomasis simptominis gydymas. Sprendžiant iš duomenų, gautų po vaistinio preparato patekimo į rinką, vienu Mirzaten gydomiems ligoniams serotonino sindromas pasireiškia labai retai (žr. 4.8 skyrių).</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 xml:space="preserve">Senyvi </w:t>
      </w:r>
      <w:r w:rsidR="00CE3AAE">
        <w:rPr>
          <w:rFonts w:ascii="Times New Roman" w:hAnsi="Times New Roman"/>
          <w:u w:val="single"/>
          <w:lang w:eastAsia="lt-LT"/>
        </w:rPr>
        <w:t>pacientai</w:t>
      </w:r>
    </w:p>
    <w:p w:rsidR="00811BDB" w:rsidRPr="00957429" w:rsidRDefault="00811BDB" w:rsidP="00811BDB">
      <w:pPr>
        <w:widowControl w:val="0"/>
        <w:tabs>
          <w:tab w:val="num" w:pos="567"/>
        </w:tabs>
        <w:spacing w:after="0" w:line="240" w:lineRule="auto"/>
        <w:rPr>
          <w:rFonts w:ascii="Times New Roman" w:hAnsi="Times New Roman"/>
          <w:lang w:eastAsia="lt-LT"/>
        </w:rPr>
      </w:pPr>
      <w:r w:rsidRPr="00957429">
        <w:rPr>
          <w:rFonts w:ascii="Times New Roman" w:hAnsi="Times New Roman"/>
          <w:lang w:eastAsia="lt-LT"/>
        </w:rPr>
        <w:t>Senyvi žmonės dažnai būna jautresni antidepresantams, ypač jų nepageidaujamam poveikiui. Klinikinių Mirzaten tyrimų metu nepageidaujamas poveikis senyviems pacientams buvo diagnozuojamas ne dažniau nei kitų amžiaus grupių pacientams.</w:t>
      </w:r>
    </w:p>
    <w:p w:rsidR="00811BDB" w:rsidRPr="00957429" w:rsidRDefault="00811BDB" w:rsidP="00811BDB">
      <w:pPr>
        <w:widowControl w:val="0"/>
        <w:spacing w:after="0" w:line="240" w:lineRule="auto"/>
        <w:rPr>
          <w:rFonts w:ascii="Times New Roman" w:hAnsi="Times New Roman"/>
          <w:lang w:eastAsia="lt-LT"/>
        </w:rPr>
      </w:pPr>
    </w:p>
    <w:p w:rsidR="00811BDB" w:rsidRPr="00637453" w:rsidRDefault="00811BDB" w:rsidP="00811BDB">
      <w:pPr>
        <w:widowControl w:val="0"/>
        <w:spacing w:after="0" w:line="240" w:lineRule="auto"/>
        <w:rPr>
          <w:rFonts w:ascii="Times New Roman" w:hAnsi="Times New Roman"/>
          <w:u w:val="single"/>
          <w:lang w:eastAsia="lt-LT"/>
        </w:rPr>
      </w:pPr>
      <w:r w:rsidRPr="00637453">
        <w:rPr>
          <w:rFonts w:ascii="Times New Roman" w:hAnsi="Times New Roman"/>
          <w:u w:val="single"/>
          <w:lang w:eastAsia="lt-LT"/>
        </w:rPr>
        <w:t>Mirzaten sudėtyje yra laktozės</w:t>
      </w:r>
    </w:p>
    <w:p w:rsidR="00811BDB"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 xml:space="preserve">Šio vaistinio preparato negalima vartoti pacientams, kuriems nustatytas retas paveldimas sutrikimas – </w:t>
      </w:r>
      <w:r w:rsidR="00627DD9">
        <w:rPr>
          <w:rFonts w:ascii="Times New Roman" w:hAnsi="Times New Roman"/>
          <w:lang w:eastAsia="lt-LT"/>
        </w:rPr>
        <w:t xml:space="preserve"> galaktozės netoleravimas, </w:t>
      </w:r>
      <w:r w:rsidRPr="00637453">
        <w:rPr>
          <w:rFonts w:ascii="Times New Roman" w:hAnsi="Times New Roman"/>
          <w:lang w:eastAsia="lt-LT"/>
        </w:rPr>
        <w:t>visiškas</w:t>
      </w:r>
      <w:r w:rsidRPr="00957429">
        <w:rPr>
          <w:rFonts w:ascii="Times New Roman" w:hAnsi="Times New Roman"/>
          <w:lang w:eastAsia="lt-LT"/>
        </w:rPr>
        <w:t xml:space="preserve"> laktazės stygius arba gliukozės ir galaktozės malabsorbcija.</w:t>
      </w:r>
    </w:p>
    <w:p w:rsidR="00811BDB" w:rsidRPr="00957429" w:rsidRDefault="00811BDB" w:rsidP="00811BDB">
      <w:pPr>
        <w:widowControl w:val="0"/>
        <w:spacing w:after="0" w:line="240" w:lineRule="auto"/>
        <w:rPr>
          <w:rFonts w:ascii="Times New Roman" w:hAnsi="Times New Roman"/>
          <w:lang w:eastAsia="lt-LT"/>
        </w:rPr>
      </w:pPr>
    </w:p>
    <w:p w:rsidR="00811BDB" w:rsidRDefault="00811BDB" w:rsidP="00811BDB">
      <w:pPr>
        <w:widowControl w:val="0"/>
        <w:spacing w:after="0" w:line="240" w:lineRule="auto"/>
        <w:rPr>
          <w:rFonts w:ascii="Times New Roman" w:hAnsi="Times New Roman"/>
          <w:lang w:eastAsia="lt-LT"/>
        </w:rPr>
      </w:pPr>
      <w:r w:rsidRPr="00637453">
        <w:rPr>
          <w:rFonts w:ascii="Times New Roman" w:hAnsi="Times New Roman"/>
          <w:u w:val="single"/>
          <w:lang w:eastAsia="lt-LT"/>
        </w:rPr>
        <w:t>Mirzaten sudėtyje yra sorbitolio</w:t>
      </w:r>
    </w:p>
    <w:p w:rsidR="00811BDB" w:rsidRPr="00957429" w:rsidRDefault="00811BDB" w:rsidP="00811BDB">
      <w:pPr>
        <w:widowControl w:val="0"/>
        <w:spacing w:after="0" w:line="240" w:lineRule="auto"/>
        <w:rPr>
          <w:rFonts w:ascii="Times New Roman" w:hAnsi="Times New Roman"/>
          <w:lang w:eastAsia="lt-LT"/>
        </w:rPr>
      </w:pPr>
      <w:r>
        <w:rPr>
          <w:rFonts w:ascii="Times New Roman" w:hAnsi="Times New Roman"/>
          <w:lang w:eastAsia="lt-LT"/>
        </w:rPr>
        <w:t>Reikia atsižvelgti į adityvų kartu vartojamų vaistinių preparatų, kurių sudėtyje yra sorbitolio (ar fruktozės), ir su maistu vartojamo sorbitolio (ar fruktozįs) poveikį. Geriamojo vaistinio preparato sudėtyje esantis sorbitolis gali oaveikti kitų kartu vartojamų geriamųjų vaistinių preparatų biologinį prieinamumą.</w:t>
      </w:r>
    </w:p>
    <w:p w:rsidR="00811BDB" w:rsidRDefault="00811BDB" w:rsidP="00811BDB">
      <w:pPr>
        <w:widowControl w:val="0"/>
        <w:spacing w:after="0" w:line="240" w:lineRule="auto"/>
        <w:rPr>
          <w:rFonts w:ascii="Times New Roman" w:hAnsi="Times New Roman"/>
          <w:lang w:eastAsia="lt-LT"/>
        </w:rPr>
      </w:pPr>
    </w:p>
    <w:p w:rsidR="00811BDB" w:rsidRPr="00637453" w:rsidRDefault="00811BDB" w:rsidP="00811BDB">
      <w:pPr>
        <w:widowControl w:val="0"/>
        <w:spacing w:after="0" w:line="240" w:lineRule="auto"/>
        <w:rPr>
          <w:rFonts w:ascii="Times New Roman" w:hAnsi="Times New Roman"/>
          <w:u w:val="single"/>
          <w:lang w:eastAsia="lt-LT"/>
        </w:rPr>
      </w:pPr>
      <w:r w:rsidRPr="00637453">
        <w:rPr>
          <w:rFonts w:ascii="Times New Roman" w:hAnsi="Times New Roman"/>
          <w:u w:val="single"/>
          <w:lang w:eastAsia="lt-LT"/>
        </w:rPr>
        <w:t>Mirzateno sudėtyje yra aspartamo</w:t>
      </w:r>
    </w:p>
    <w:p w:rsidR="00DB32F4" w:rsidRDefault="00811BDB" w:rsidP="00811BDB">
      <w:pPr>
        <w:widowControl w:val="0"/>
        <w:spacing w:after="0" w:line="240" w:lineRule="auto"/>
        <w:rPr>
          <w:rFonts w:ascii="Times New Roman" w:hAnsi="Times New Roman"/>
          <w:lang w:eastAsia="lt-LT"/>
        </w:rPr>
      </w:pPr>
      <w:r>
        <w:rPr>
          <w:rFonts w:ascii="Times New Roman" w:hAnsi="Times New Roman"/>
          <w:lang w:eastAsia="lt-LT"/>
        </w:rPr>
        <w:t>Aspartamas yra fenilalanino šaltinis. Jis gali būti kenksmingas sergantiems fenilketonurija.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13" w:name="_Toc126852402"/>
      <w:r w:rsidRPr="00957429">
        <w:rPr>
          <w:rFonts w:ascii="Times New Roman" w:eastAsia="Times New Roman" w:hAnsi="Times New Roman"/>
          <w:b/>
          <w:lang w:eastAsia="lt-LT"/>
        </w:rPr>
        <w:t>4.5</w:t>
      </w:r>
      <w:r w:rsidRPr="00957429">
        <w:rPr>
          <w:rFonts w:ascii="Times New Roman" w:eastAsia="Times New Roman" w:hAnsi="Times New Roman"/>
          <w:b/>
          <w:lang w:eastAsia="lt-LT"/>
        </w:rPr>
        <w:tab/>
        <w:t>Sąveika su kitais vaistiniais preparatais ir kitokia sąveika</w:t>
      </w:r>
      <w:bookmarkEnd w:id="13"/>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Vaikų populiacija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outlineLvl w:val="0"/>
        <w:rPr>
          <w:rFonts w:ascii="Times New Roman" w:hAnsi="Times New Roman"/>
          <w:i/>
          <w:color w:val="000000"/>
          <w:lang w:eastAsia="lt-LT"/>
        </w:rPr>
      </w:pPr>
      <w:r w:rsidRPr="00957429">
        <w:rPr>
          <w:rFonts w:ascii="Times New Roman" w:hAnsi="Times New Roman"/>
          <w:i/>
          <w:color w:val="000000"/>
          <w:lang w:eastAsia="lt-LT"/>
        </w:rPr>
        <w:t>Farmakodinaminė sąveika</w:t>
      </w:r>
    </w:p>
    <w:p w:rsidR="00811BDB" w:rsidRPr="00957429" w:rsidRDefault="00811BDB" w:rsidP="00811BDB">
      <w:pPr>
        <w:widowControl w:val="0"/>
        <w:numPr>
          <w:ilvl w:val="0"/>
          <w:numId w:val="4"/>
        </w:numPr>
        <w:spacing w:after="0" w:line="240" w:lineRule="auto"/>
        <w:ind w:left="567" w:hanging="567"/>
        <w:rPr>
          <w:rFonts w:ascii="Times New Roman" w:hAnsi="Times New Roman"/>
          <w:color w:val="000000"/>
          <w:lang w:eastAsia="lt-LT"/>
        </w:rPr>
      </w:pPr>
      <w:r w:rsidRPr="00957429">
        <w:rPr>
          <w:rFonts w:ascii="Times New Roman" w:hAnsi="Times New Roman"/>
          <w:color w:val="000000"/>
          <w:lang w:eastAsia="lt-LT"/>
        </w:rPr>
        <w:t>Mirtazapino vartoti kartu su MAO inhibitoriais arba per dvi savaites po gydymo MAO inhibitoriais nutraukimo negalima. Ir atvirkščiai, pradėti vartoti MAO inhibitorių galima ne anksčiau, kaip praėjus dviem savaitėms po gydymo mirtazapinu pabaigos (žr. 4.3 skyrių).</w:t>
      </w:r>
    </w:p>
    <w:p w:rsidR="00811BDB" w:rsidRPr="00957429" w:rsidRDefault="00811BDB" w:rsidP="00811BDB">
      <w:pPr>
        <w:widowControl w:val="0"/>
        <w:numPr>
          <w:ilvl w:val="0"/>
          <w:numId w:val="4"/>
        </w:numPr>
        <w:spacing w:after="0" w:line="240" w:lineRule="auto"/>
        <w:ind w:left="567" w:hanging="567"/>
        <w:rPr>
          <w:rFonts w:ascii="Times New Roman" w:hAnsi="Times New Roman"/>
          <w:color w:val="000000"/>
          <w:lang w:eastAsia="lt-LT"/>
        </w:rPr>
      </w:pPr>
      <w:r w:rsidRPr="00957429">
        <w:rPr>
          <w:rFonts w:ascii="Times New Roman" w:hAnsi="Times New Roman"/>
          <w:color w:val="000000"/>
          <w:lang w:eastAsia="lt-LT"/>
        </w:rPr>
        <w:t>Be to, kaip ir vartojant SSRI, jeigu kartu vartojama kitų serotoninerginių veikliųjų medžiagų (pvz., L-triptofano, triptanų,</w:t>
      </w:r>
      <w:r w:rsidRPr="00CF4B15">
        <w:rPr>
          <w:rFonts w:ascii="Times New Roman" w:hAnsi="Times New Roman"/>
          <w:color w:val="000000"/>
          <w:lang w:eastAsia="lt-LT"/>
        </w:rPr>
        <w:t xml:space="preserve"> </w:t>
      </w:r>
      <w:proofErr w:type="spellStart"/>
      <w:r w:rsidR="000413E7" w:rsidRPr="00D745BB">
        <w:rPr>
          <w:rFonts w:ascii="Times New Roman" w:hAnsi="Times New Roman"/>
          <w:lang w:val="en-GB"/>
        </w:rPr>
        <w:t>buprenorfino</w:t>
      </w:r>
      <w:proofErr w:type="spellEnd"/>
      <w:r w:rsidR="000413E7" w:rsidRPr="00D745BB">
        <w:rPr>
          <w:rFonts w:ascii="Times New Roman" w:hAnsi="Times New Roman"/>
          <w:color w:val="000000"/>
          <w:lang w:eastAsia="lt-LT"/>
        </w:rPr>
        <w:t>,</w:t>
      </w:r>
      <w:r w:rsidR="000413E7" w:rsidRPr="00CF4B15">
        <w:rPr>
          <w:rFonts w:ascii="Times New Roman" w:hAnsi="Times New Roman"/>
          <w:color w:val="000000"/>
          <w:lang w:eastAsia="lt-LT"/>
        </w:rPr>
        <w:t xml:space="preserve"> </w:t>
      </w:r>
      <w:r w:rsidRPr="00CF4B15">
        <w:rPr>
          <w:rFonts w:ascii="Times New Roman" w:hAnsi="Times New Roman"/>
          <w:color w:val="000000"/>
          <w:lang w:eastAsia="lt-LT"/>
        </w:rPr>
        <w:t>tramad</w:t>
      </w:r>
      <w:r w:rsidRPr="00957429">
        <w:rPr>
          <w:rFonts w:ascii="Times New Roman" w:hAnsi="Times New Roman"/>
          <w:color w:val="000000"/>
          <w:lang w:eastAsia="lt-LT"/>
        </w:rPr>
        <w:t>olio, linezolido, metileno mėlio, SSRI, venlafaksino, ličio, ir jonažolės (</w:t>
      </w:r>
      <w:r w:rsidRPr="00957429">
        <w:rPr>
          <w:rFonts w:ascii="Times New Roman" w:hAnsi="Times New Roman"/>
          <w:i/>
          <w:iCs/>
          <w:color w:val="000000"/>
          <w:lang w:eastAsia="lt-LT"/>
        </w:rPr>
        <w:t>hypericum perforatum</w:t>
      </w:r>
      <w:r w:rsidRPr="00957429">
        <w:rPr>
          <w:rFonts w:ascii="Times New Roman" w:hAnsi="Times New Roman"/>
          <w:color w:val="000000"/>
          <w:lang w:eastAsia="lt-LT"/>
        </w:rPr>
        <w:t>) preparatų), gali sąlygoti serotonino sindromo pasireiškimą (išsamiau paie serotonino sindromą žr. 4.4 skyrių). Šių veikliųjų medžiagų vartoti kartu su mirtazapinu reikia atsargiai ir atidžiai kliniškai tiriant.</w:t>
      </w:r>
    </w:p>
    <w:p w:rsidR="00811BDB" w:rsidRPr="00957429" w:rsidRDefault="00811BDB" w:rsidP="00811BDB">
      <w:pPr>
        <w:widowControl w:val="0"/>
        <w:numPr>
          <w:ilvl w:val="0"/>
          <w:numId w:val="4"/>
        </w:numPr>
        <w:spacing w:after="0" w:line="240" w:lineRule="auto"/>
        <w:ind w:left="567" w:hanging="567"/>
        <w:rPr>
          <w:rFonts w:ascii="Times New Roman" w:hAnsi="Times New Roman"/>
          <w:color w:val="000000"/>
          <w:lang w:eastAsia="lt-LT"/>
        </w:rPr>
      </w:pPr>
      <w:r w:rsidRPr="00957429">
        <w:rPr>
          <w:rFonts w:ascii="Times New Roman" w:hAnsi="Times New Roman"/>
          <w:color w:val="000000"/>
          <w:lang w:eastAsia="lt-LT"/>
        </w:rPr>
        <w:t>Mirtazapinas gali sustiprinti sedacines benzodiazepinų ir kitų sedaciją sukeliančių vaistinių preparatų savybes (ypač daugumos vaistinių preparatų nuo psichozės, histamino H1 receptorių antagonistų, opijaus preparatų). Šių vaistinių preparatų skirti vartoti kartu su mirtazapinu reikia atsargiai.</w:t>
      </w:r>
    </w:p>
    <w:p w:rsidR="00811BDB" w:rsidRPr="00957429" w:rsidRDefault="00811BDB" w:rsidP="00811BDB">
      <w:pPr>
        <w:widowControl w:val="0"/>
        <w:numPr>
          <w:ilvl w:val="0"/>
          <w:numId w:val="4"/>
        </w:numPr>
        <w:spacing w:after="0" w:line="240" w:lineRule="auto"/>
        <w:ind w:left="567" w:hanging="567"/>
        <w:rPr>
          <w:rFonts w:ascii="Times New Roman" w:hAnsi="Times New Roman"/>
          <w:color w:val="000000"/>
          <w:lang w:eastAsia="lt-LT"/>
        </w:rPr>
      </w:pPr>
      <w:r w:rsidRPr="00957429">
        <w:rPr>
          <w:rFonts w:ascii="Times New Roman" w:hAnsi="Times New Roman"/>
          <w:color w:val="000000"/>
          <w:lang w:eastAsia="lt-LT"/>
        </w:rPr>
        <w:t>Mirtazapinas gali sustiprinti slopinamąjį alkoholio poveikį CNS. Taigi reikia nurodyti pacientams, kad vartojant mirtazapiną, alkoholio gerti negalima.</w:t>
      </w:r>
    </w:p>
    <w:p w:rsidR="00811BDB" w:rsidRPr="00957429" w:rsidRDefault="00811BDB" w:rsidP="00811BDB">
      <w:pPr>
        <w:widowControl w:val="0"/>
        <w:numPr>
          <w:ilvl w:val="0"/>
          <w:numId w:val="4"/>
        </w:numPr>
        <w:spacing w:after="0" w:line="240" w:lineRule="auto"/>
        <w:ind w:left="567" w:hanging="567"/>
        <w:rPr>
          <w:rFonts w:ascii="Times New Roman" w:hAnsi="Times New Roman"/>
          <w:color w:val="000000"/>
          <w:lang w:eastAsia="lt-LT"/>
        </w:rPr>
      </w:pPr>
      <w:r w:rsidRPr="00957429">
        <w:rPr>
          <w:rFonts w:ascii="Times New Roman" w:hAnsi="Times New Roman"/>
          <w:color w:val="000000"/>
          <w:lang w:eastAsia="lt-LT"/>
        </w:rPr>
        <w:t>Vieną kartą per parą vartojama 30 mg mirtazapino dozė mažai, bet statistiškai reikšmingai didina varfarinu gydomų asmenų INR (tarptautinį normalizuotą santykį). Paneigti, kad vartojant didesnę mirtazapino dozę poveikis sustiprės, negalima, taigi mirtazapiną vartojant kartu su varfarinu, rekomenduojama tirti INR.</w:t>
      </w:r>
    </w:p>
    <w:p w:rsidR="00811BDB" w:rsidRPr="00957429" w:rsidRDefault="00811BDB" w:rsidP="00811BDB">
      <w:pPr>
        <w:widowControl w:val="0"/>
        <w:numPr>
          <w:ilvl w:val="0"/>
          <w:numId w:val="4"/>
        </w:numPr>
        <w:spacing w:after="0" w:line="240" w:lineRule="auto"/>
        <w:ind w:left="567" w:hanging="567"/>
        <w:rPr>
          <w:rFonts w:ascii="Times New Roman" w:hAnsi="Times New Roman"/>
          <w:color w:val="000000"/>
          <w:lang w:eastAsia="lt-LT"/>
        </w:rPr>
      </w:pPr>
      <w:r w:rsidRPr="00957429">
        <w:rPr>
          <w:rFonts w:ascii="Times New Roman" w:hAnsi="Times New Roman"/>
          <w:color w:val="000000"/>
          <w:lang w:eastAsia="lt-LT"/>
        </w:rPr>
        <w:t xml:space="preserve">Kartu vartojant QT intervalą ilginančių vaistinių preparatų (pvz., kai kurių antipsichotikų ar antibiotikų) QT intervalo pailgėjimo ir (arba) skilvelinės aritmijos (pvz., </w:t>
      </w:r>
      <w:r w:rsidRPr="00957429">
        <w:rPr>
          <w:rFonts w:ascii="Times New Roman" w:hAnsi="Times New Roman"/>
          <w:i/>
          <w:color w:val="000000"/>
          <w:lang w:eastAsia="lt-LT"/>
        </w:rPr>
        <w:t>torsades de pointes</w:t>
      </w:r>
      <w:r w:rsidRPr="00957429">
        <w:rPr>
          <w:rFonts w:ascii="Times New Roman" w:hAnsi="Times New Roman"/>
          <w:color w:val="000000"/>
          <w:lang w:eastAsia="lt-LT"/>
        </w:rPr>
        <w:t>) pavojus gali padidėti.</w:t>
      </w:r>
    </w:p>
    <w:p w:rsidR="00811BDB" w:rsidRPr="00957429" w:rsidRDefault="00811BDB" w:rsidP="00811BDB">
      <w:pPr>
        <w:widowControl w:val="0"/>
        <w:spacing w:after="0" w:line="240" w:lineRule="auto"/>
        <w:rPr>
          <w:rFonts w:ascii="Times New Roman" w:hAnsi="Times New Roman"/>
          <w:color w:val="000000"/>
          <w:lang w:eastAsia="lt-LT"/>
        </w:rPr>
      </w:pPr>
    </w:p>
    <w:p w:rsidR="00811BDB" w:rsidRPr="00957429" w:rsidRDefault="00811BDB" w:rsidP="00811BDB">
      <w:pPr>
        <w:widowControl w:val="0"/>
        <w:spacing w:after="0" w:line="240" w:lineRule="auto"/>
        <w:outlineLvl w:val="0"/>
        <w:rPr>
          <w:rFonts w:ascii="Times New Roman" w:hAnsi="Times New Roman"/>
          <w:i/>
          <w:color w:val="000000"/>
          <w:lang w:eastAsia="lt-LT"/>
        </w:rPr>
      </w:pPr>
      <w:r w:rsidRPr="00957429">
        <w:rPr>
          <w:rFonts w:ascii="Times New Roman" w:hAnsi="Times New Roman"/>
          <w:i/>
          <w:color w:val="000000"/>
          <w:lang w:eastAsia="lt-LT"/>
        </w:rPr>
        <w:t>Farmakokinetinė sąveika</w:t>
      </w:r>
    </w:p>
    <w:p w:rsidR="00811BDB" w:rsidRPr="00957429" w:rsidRDefault="00811BDB" w:rsidP="00811BDB">
      <w:pPr>
        <w:widowControl w:val="0"/>
        <w:numPr>
          <w:ilvl w:val="0"/>
          <w:numId w:val="3"/>
        </w:numPr>
        <w:spacing w:after="0" w:line="240" w:lineRule="auto"/>
        <w:ind w:left="567" w:hanging="567"/>
        <w:rPr>
          <w:rFonts w:ascii="Times New Roman" w:hAnsi="Times New Roman"/>
          <w:lang w:eastAsia="lt-LT"/>
        </w:rPr>
      </w:pPr>
      <w:r w:rsidRPr="00957429">
        <w:rPr>
          <w:rFonts w:ascii="Times New Roman" w:hAnsi="Times New Roman"/>
          <w:lang w:eastAsia="lt-LT"/>
        </w:rPr>
        <w:t>CYP3A4 sužadinantys vaistiniai preparatai karbamazepinas ir fenitoinas maždaug du kartus padidina mirtazapino klirensą, dėl to atitinkamai 60 % ir 45 % sumažėja mirtazapino koncentracija plazmoje. Jeigu gydant mirtazapinu kartu pradedama vartoti karbamazepino arba kitų metabolizmą kepenyse skatinančių vaistinių preparatų (pvz., rifampicino), gali prireikti padidinti mirtazapino dozę. Kai gydymas šiais vaistiniais preparatais baigiamas, mirtazapino dozę gali prireikti sumažinti.</w:t>
      </w:r>
    </w:p>
    <w:p w:rsidR="00811BDB" w:rsidRPr="00957429" w:rsidRDefault="00811BDB" w:rsidP="00811BDB">
      <w:pPr>
        <w:widowControl w:val="0"/>
        <w:numPr>
          <w:ilvl w:val="0"/>
          <w:numId w:val="3"/>
        </w:numPr>
        <w:spacing w:after="0" w:line="240" w:lineRule="auto"/>
        <w:ind w:left="567" w:hanging="567"/>
        <w:rPr>
          <w:rFonts w:ascii="Times New Roman" w:hAnsi="Times New Roman"/>
          <w:lang w:eastAsia="lt-LT"/>
        </w:rPr>
      </w:pPr>
      <w:r w:rsidRPr="00957429">
        <w:rPr>
          <w:rFonts w:ascii="Times New Roman" w:hAnsi="Times New Roman"/>
          <w:lang w:eastAsia="lt-LT"/>
        </w:rPr>
        <w:t>Vartojant kartu stiprų CYP3A4 inhibitorių ketokonazolą, didžiausia mirtazapino koncentracija plazmoje ir AUC padidėjo atitinkamai maždaug 40 % ir 50 %.</w:t>
      </w:r>
    </w:p>
    <w:p w:rsidR="00811BDB" w:rsidRPr="00957429" w:rsidRDefault="00811BDB" w:rsidP="00811BDB">
      <w:pPr>
        <w:widowControl w:val="0"/>
        <w:numPr>
          <w:ilvl w:val="0"/>
          <w:numId w:val="3"/>
        </w:numPr>
        <w:spacing w:after="0" w:line="240" w:lineRule="auto"/>
        <w:ind w:left="567" w:hanging="567"/>
        <w:rPr>
          <w:rFonts w:ascii="Times New Roman" w:hAnsi="Times New Roman"/>
          <w:lang w:eastAsia="lt-LT"/>
        </w:rPr>
      </w:pPr>
      <w:r w:rsidRPr="00957429">
        <w:rPr>
          <w:rFonts w:ascii="Times New Roman" w:hAnsi="Times New Roman"/>
          <w:lang w:eastAsia="lt-LT"/>
        </w:rPr>
        <w:t>Mirtazapiną vartojant kartu su cimetidinu (silpnu CYP1A2, CYP2D6 ir CYP3A4 inhibitoriumi), vidutinė mirtazapino koncentracija plazmoje gali padidėti daugiau nei 50%. Gali reikėti mažinti mirtazapino dozę ir atsargiai skirti kartu su stipriais CYP3A4 inhibitoriais, ŽIV proteazės inhibitoriais, azolo priešgrybeliniais vaistais, eritromicinu, cimetidinu ar nefazodonu.</w:t>
      </w:r>
    </w:p>
    <w:p w:rsidR="00811BDB" w:rsidRPr="00957429" w:rsidRDefault="00811BDB" w:rsidP="00811BDB">
      <w:pPr>
        <w:widowControl w:val="0"/>
        <w:numPr>
          <w:ilvl w:val="0"/>
          <w:numId w:val="3"/>
        </w:numPr>
        <w:spacing w:after="0" w:line="240" w:lineRule="auto"/>
        <w:ind w:left="567" w:hanging="567"/>
        <w:rPr>
          <w:rFonts w:ascii="Times New Roman" w:hAnsi="Times New Roman"/>
          <w:lang w:eastAsia="lt-LT"/>
        </w:rPr>
      </w:pPr>
      <w:r w:rsidRPr="00957429">
        <w:rPr>
          <w:rFonts w:ascii="Times New Roman" w:hAnsi="Times New Roman"/>
          <w:lang w:eastAsia="lt-LT"/>
        </w:rPr>
        <w:t>Sąveikos tyrimai reikšmingos farmakokinetinės mirtazapino sąveikos su kartu vartojamais paroksetinu, amitriptilinu, risperidonu ar ličiu neparodė.</w:t>
      </w:r>
    </w:p>
    <w:p w:rsidR="00811BDB" w:rsidRPr="00957429" w:rsidRDefault="00811BDB" w:rsidP="00811BDB">
      <w:pPr>
        <w:widowControl w:val="0"/>
        <w:spacing w:after="0" w:line="240" w:lineRule="auto"/>
        <w:rPr>
          <w:rFonts w:ascii="Times New Roman" w:hAnsi="Times New Roman"/>
          <w:u w:val="single"/>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Vaikų populiacija</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Sąveikos tyrimai atlikti tik suaugusiesiems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14" w:name="_Toc126852403"/>
      <w:r w:rsidRPr="00957429">
        <w:rPr>
          <w:rFonts w:ascii="Times New Roman" w:eastAsia="Times New Roman" w:hAnsi="Times New Roman"/>
          <w:b/>
          <w:lang w:eastAsia="lt-LT"/>
        </w:rPr>
        <w:t>4.6</w:t>
      </w:r>
      <w:r w:rsidRPr="00957429">
        <w:rPr>
          <w:rFonts w:ascii="Times New Roman" w:eastAsia="Times New Roman" w:hAnsi="Times New Roman"/>
          <w:b/>
          <w:lang w:eastAsia="lt-LT"/>
        </w:rPr>
        <w:tab/>
        <w:t>Vaisingumas, nėštumo ir žindymo laikotarpis</w:t>
      </w:r>
      <w:bookmarkEnd w:id="14"/>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u w:val="single"/>
        </w:rPr>
      </w:pPr>
      <w:r w:rsidRPr="00957429">
        <w:rPr>
          <w:rFonts w:ascii="Times New Roman" w:hAnsi="Times New Roman"/>
          <w:u w:val="single"/>
        </w:rPr>
        <w:t>Nėštumas</w:t>
      </w:r>
    </w:p>
    <w:p w:rsidR="00811BDB" w:rsidRPr="00957429" w:rsidRDefault="00811BDB" w:rsidP="00811BDB">
      <w:pPr>
        <w:widowControl w:val="0"/>
        <w:spacing w:after="0" w:line="240" w:lineRule="auto"/>
        <w:rPr>
          <w:rFonts w:ascii="Times New Roman" w:hAnsi="Times New Roman"/>
        </w:rPr>
      </w:pPr>
      <w:r w:rsidRPr="00957429">
        <w:rPr>
          <w:rFonts w:ascii="Times New Roman" w:hAnsi="Times New Roman"/>
        </w:rPr>
        <w:t>Riboti duomenys apie mirtazapino vartojimą nėštumo metu didesnės apsigimimų tikimybės neparodė. Su gyvūnais atlikti tyrimai kliniškai reikšmingo teratogeninio poveikio neparodė, tačiau buvo stebėtas toksinis poveikis vystymuisi. (žr. 5.3 skyrių).</w:t>
      </w:r>
    </w:p>
    <w:p w:rsidR="00811BDB" w:rsidRPr="00957429" w:rsidRDefault="00811BDB" w:rsidP="00811BDB">
      <w:pPr>
        <w:widowControl w:val="0"/>
        <w:spacing w:after="0" w:line="240" w:lineRule="auto"/>
        <w:rPr>
          <w:rFonts w:ascii="Times New Roman" w:hAnsi="Times New Roman"/>
        </w:rPr>
      </w:pPr>
      <w:r w:rsidRPr="00957429">
        <w:rPr>
          <w:rFonts w:ascii="Times New Roman" w:hAnsi="Times New Roman"/>
        </w:rPr>
        <w:t>Epidemiologinių tyrimų duomenimis, SSRI antidepresantų vartojimas nėštumo metu, ypač nėštumo pabaigoje, gali padidinti persistuojančios naujagimių plaučių arterijos hipertenzijos (PNPAH) atsiradimo riziką. Nors nebuvo tirtas ryšys tarp PNPAH ir gydymo mirtazapinu, tačiau, atsižvelgiant į susijusį veikimo mechanizmą (serotonino konecentracijos padidėjimas), ši galima rizika negali būti atmesta.</w:t>
      </w:r>
    </w:p>
    <w:p w:rsidR="00811BDB" w:rsidRPr="00957429" w:rsidRDefault="00811BDB" w:rsidP="00811BDB">
      <w:pPr>
        <w:widowControl w:val="0"/>
        <w:spacing w:after="0" w:line="240" w:lineRule="auto"/>
        <w:rPr>
          <w:rFonts w:ascii="Times New Roman" w:hAnsi="Times New Roman"/>
        </w:rPr>
      </w:pPr>
      <w:r w:rsidRPr="00957429">
        <w:rPr>
          <w:rFonts w:ascii="Times New Roman" w:hAnsi="Times New Roman"/>
        </w:rPr>
        <w:t>Nėščioms moterims skiriamas atsargiai. Jeigu Mirzaten skiriama iki ar prieš pat gimdymą, rekomenduojama gimusį naujagimį stebėti dėl galimų nutraukimo simptomų.</w:t>
      </w:r>
    </w:p>
    <w:p w:rsidR="00811BDB" w:rsidRPr="00957429" w:rsidRDefault="00811BDB" w:rsidP="00811BDB">
      <w:pPr>
        <w:widowControl w:val="0"/>
        <w:spacing w:after="0" w:line="240" w:lineRule="auto"/>
        <w:rPr>
          <w:rFonts w:ascii="Times New Roman" w:hAnsi="Times New Roman"/>
        </w:rPr>
      </w:pPr>
    </w:p>
    <w:p w:rsidR="00811BDB" w:rsidRPr="00957429" w:rsidRDefault="00811BDB" w:rsidP="00811BDB">
      <w:pPr>
        <w:widowControl w:val="0"/>
        <w:spacing w:after="0" w:line="240" w:lineRule="auto"/>
        <w:rPr>
          <w:rFonts w:ascii="Times New Roman" w:hAnsi="Times New Roman"/>
          <w:u w:val="single"/>
        </w:rPr>
      </w:pPr>
      <w:r w:rsidRPr="00957429">
        <w:rPr>
          <w:rFonts w:ascii="Times New Roman" w:hAnsi="Times New Roman"/>
          <w:u w:val="single"/>
        </w:rPr>
        <w:t>Žindymas</w:t>
      </w:r>
    </w:p>
    <w:p w:rsidR="00811BDB" w:rsidRPr="00957429" w:rsidRDefault="00811BDB" w:rsidP="00811BDB">
      <w:pPr>
        <w:widowControl w:val="0"/>
        <w:spacing w:after="0" w:line="240" w:lineRule="auto"/>
        <w:rPr>
          <w:rFonts w:ascii="Times New Roman" w:hAnsi="Times New Roman"/>
        </w:rPr>
      </w:pPr>
      <w:r w:rsidRPr="00957429">
        <w:rPr>
          <w:rFonts w:ascii="Times New Roman" w:hAnsi="Times New Roman"/>
        </w:rPr>
        <w:t>Tyrimų su gyvūnais ir ribotais tyrimų su žmonėmis duomenimis, į pieną prasiskverbia tik labai mažas mirtazapino kiekis. Žindyti kūdikį ar nutraukti žindymą, vartoti Mirzaten ar jo vartojimą nutraukti, sprendžiama, tik įvertinus žindymo naudą kūdikiui ir gydymo Mirzaten naudą motinai.</w:t>
      </w:r>
    </w:p>
    <w:p w:rsidR="00811BDB" w:rsidRPr="00957429" w:rsidRDefault="00811BDB" w:rsidP="00811BDB">
      <w:pPr>
        <w:widowControl w:val="0"/>
        <w:spacing w:after="0" w:line="240" w:lineRule="auto"/>
        <w:rPr>
          <w:rFonts w:ascii="Times New Roman" w:hAnsi="Times New Roman"/>
          <w:u w:val="single"/>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Vaisingumas</w:t>
      </w:r>
    </w:p>
    <w:p w:rsidR="00811BDB" w:rsidRPr="00957429" w:rsidRDefault="00811BDB" w:rsidP="00811BDB">
      <w:pPr>
        <w:widowControl w:val="0"/>
        <w:spacing w:after="0" w:line="240" w:lineRule="auto"/>
        <w:rPr>
          <w:rFonts w:ascii="Times New Roman" w:hAnsi="Times New Roman"/>
        </w:rPr>
      </w:pPr>
      <w:r w:rsidRPr="00957429">
        <w:rPr>
          <w:rFonts w:ascii="Times New Roman" w:hAnsi="Times New Roman"/>
        </w:rPr>
        <w:t>Ikiklinikiniai toksinio poveikio reprodukcijai tyrimai jokio poveikio gyvūnų vaisingumui neparodė.</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15" w:name="_Toc126852404"/>
      <w:r w:rsidRPr="00957429">
        <w:rPr>
          <w:rFonts w:ascii="Times New Roman" w:eastAsia="Times New Roman" w:hAnsi="Times New Roman"/>
          <w:b/>
          <w:lang w:eastAsia="lt-LT"/>
        </w:rPr>
        <w:t>4.7</w:t>
      </w:r>
      <w:r w:rsidRPr="00957429">
        <w:rPr>
          <w:rFonts w:ascii="Times New Roman" w:eastAsia="Times New Roman" w:hAnsi="Times New Roman"/>
          <w:b/>
          <w:lang w:eastAsia="lt-LT"/>
        </w:rPr>
        <w:tab/>
        <w:t>Poveikis gebėjimui vairuoti ir valdyti mechanizmus</w:t>
      </w:r>
      <w:bookmarkEnd w:id="15"/>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Mirzaten gebėjimą vairuoti ir valdyti mechanizmus veikia silpnai arba vidutiniškai. Mirzaten</w:t>
      </w:r>
      <w:r w:rsidRPr="00957429">
        <w:rPr>
          <w:rFonts w:ascii="Times New Roman" w:hAnsi="Times New Roman"/>
          <w:iCs/>
          <w:color w:val="000000"/>
          <w:lang w:eastAsia="lt-LT"/>
        </w:rPr>
        <w:t xml:space="preserve"> </w:t>
      </w:r>
      <w:r w:rsidRPr="00957429">
        <w:rPr>
          <w:rFonts w:ascii="Times New Roman" w:hAnsi="Times New Roman"/>
          <w:color w:val="000000"/>
          <w:lang w:eastAsia="lt-LT"/>
        </w:rPr>
        <w:t xml:space="preserve">gali trikdyti gebėjimą susikaupti ir budrumą (ypač gydymo pradžioje). Pacientams, </w:t>
      </w:r>
      <w:r w:rsidRPr="00957429">
        <w:rPr>
          <w:rFonts w:ascii="Times New Roman" w:hAnsi="Times New Roman"/>
          <w:lang w:eastAsia="lt-LT"/>
        </w:rPr>
        <w:t>jaučiantiems tokį poveikį</w:t>
      </w:r>
      <w:r w:rsidRPr="00957429">
        <w:rPr>
          <w:rFonts w:ascii="Times New Roman" w:hAnsi="Times New Roman"/>
          <w:color w:val="000000"/>
          <w:lang w:eastAsia="lt-LT"/>
        </w:rPr>
        <w:t>, reikia vengti pavojingos veiklos, kuriai atlikti būtinas budrumas ir didelis susikaupimas (pvz., vairuoti arba dirbti su mechanizmais).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16" w:name="_Toc126852405"/>
      <w:r w:rsidRPr="00957429">
        <w:rPr>
          <w:rFonts w:ascii="Times New Roman" w:eastAsia="Times New Roman" w:hAnsi="Times New Roman"/>
          <w:b/>
          <w:lang w:eastAsia="lt-LT"/>
        </w:rPr>
        <w:t>4.8</w:t>
      </w:r>
      <w:r w:rsidRPr="00957429">
        <w:rPr>
          <w:rFonts w:ascii="Times New Roman" w:eastAsia="Times New Roman" w:hAnsi="Times New Roman"/>
          <w:b/>
          <w:lang w:eastAsia="lt-LT"/>
        </w:rPr>
        <w:tab/>
        <w:t>Nepageidaujamas poveikis</w:t>
      </w:r>
      <w:bookmarkEnd w:id="16"/>
    </w:p>
    <w:p w:rsidR="00811BDB" w:rsidRDefault="00811BDB" w:rsidP="00811BDB">
      <w:pPr>
        <w:widowControl w:val="0"/>
        <w:tabs>
          <w:tab w:val="left" w:pos="7740"/>
        </w:tabs>
        <w:spacing w:after="0" w:line="240" w:lineRule="auto"/>
        <w:rPr>
          <w:rFonts w:ascii="Times New Roman" w:hAnsi="Times New Roman"/>
          <w:color w:val="000000"/>
          <w:lang w:eastAsia="lt-LT"/>
        </w:rPr>
      </w:pPr>
    </w:p>
    <w:p w:rsidR="00811BDB" w:rsidRPr="00957429" w:rsidRDefault="00811BDB" w:rsidP="00811BDB">
      <w:pPr>
        <w:widowControl w:val="0"/>
        <w:tabs>
          <w:tab w:val="left" w:pos="7740"/>
        </w:tabs>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Depresija sergantiems ligoniams pasireiškia įvairių simptomų, susijusių su liga. Taigi kartais būna sunku nustatyti, kurie simptomai atsiranda dėl ligos, o kurie – dėl gydymo </w:t>
      </w:r>
      <w:r w:rsidRPr="00957429">
        <w:rPr>
          <w:rFonts w:ascii="Times New Roman" w:hAnsi="Times New Roman"/>
          <w:lang w:eastAsia="lt-LT"/>
        </w:rPr>
        <w:t>Mirzaten</w:t>
      </w:r>
      <w:r w:rsidRPr="00957429">
        <w:rPr>
          <w:rFonts w:ascii="Times New Roman" w:hAnsi="Times New Roman"/>
          <w:color w:val="000000"/>
          <w:lang w:eastAsia="lt-LT"/>
        </w:rPr>
        <w:t>.</w:t>
      </w:r>
    </w:p>
    <w:p w:rsidR="00811BDB" w:rsidRDefault="00811BDB" w:rsidP="00811BDB">
      <w:pPr>
        <w:widowControl w:val="0"/>
        <w:spacing w:after="0" w:line="240" w:lineRule="auto"/>
        <w:rPr>
          <w:rFonts w:ascii="Times New Roman" w:hAnsi="Times New Roman"/>
          <w:color w:val="000000"/>
          <w:lang w:eastAsia="lt-LT"/>
        </w:rPr>
      </w:pPr>
    </w:p>
    <w:p w:rsidR="00CE3AAE" w:rsidRPr="00807CC0" w:rsidRDefault="00CE3AAE" w:rsidP="00811BDB">
      <w:pPr>
        <w:widowControl w:val="0"/>
        <w:spacing w:after="0" w:line="240" w:lineRule="auto"/>
        <w:rPr>
          <w:rFonts w:ascii="Times New Roman" w:hAnsi="Times New Roman"/>
          <w:color w:val="000000"/>
          <w:u w:val="single"/>
          <w:lang w:eastAsia="lt-LT"/>
        </w:rPr>
      </w:pPr>
      <w:r w:rsidRPr="00807CC0">
        <w:rPr>
          <w:rFonts w:ascii="Times New Roman" w:hAnsi="Times New Roman"/>
          <w:color w:val="000000"/>
          <w:u w:val="single"/>
          <w:lang w:eastAsia="lt-LT"/>
        </w:rPr>
        <w:t>Saugumo duomenų santrauka</w:t>
      </w:r>
    </w:p>
    <w:p w:rsidR="00811BDB"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Dažniausiai pasireiškusios nepageidaujamos reakcijos, kurių klinikinių atsitiktinių imčių placebu kontroliuojamųjų tyrimų metu (žr. toliau) pasireiškė daugiau kaip 5 % </w:t>
      </w:r>
      <w:r w:rsidRPr="00957429">
        <w:rPr>
          <w:rFonts w:ascii="Times New Roman" w:hAnsi="Times New Roman"/>
          <w:lang w:eastAsia="lt-LT"/>
        </w:rPr>
        <w:t>Mirzaten</w:t>
      </w:r>
      <w:r w:rsidRPr="00957429">
        <w:rPr>
          <w:rFonts w:ascii="Times New Roman" w:hAnsi="Times New Roman"/>
          <w:color w:val="000000"/>
          <w:lang w:eastAsia="lt-LT"/>
        </w:rPr>
        <w:t xml:space="preserve"> vartojusių pacientų, buvo somnolencija, sedacija, burnos džiūvimas, svorio padidėjimas, apetito padidėjimas, galvos svaigimas ir nuovargis.</w:t>
      </w:r>
    </w:p>
    <w:p w:rsidR="00CE3AAE" w:rsidRDefault="00CE3AAE" w:rsidP="00CE3AAE">
      <w:pPr>
        <w:widowControl w:val="0"/>
        <w:tabs>
          <w:tab w:val="left" w:pos="7740"/>
        </w:tabs>
        <w:spacing w:after="0" w:line="240" w:lineRule="auto"/>
        <w:rPr>
          <w:rFonts w:ascii="Times New Roman" w:hAnsi="Times New Roman"/>
        </w:rPr>
      </w:pPr>
      <w:r w:rsidRPr="003F6876">
        <w:rPr>
          <w:rFonts w:ascii="Times New Roman" w:hAnsi="Times New Roman"/>
        </w:rPr>
        <w:t>Taikant gyd</w:t>
      </w:r>
      <w:r>
        <w:rPr>
          <w:rFonts w:ascii="Times New Roman" w:hAnsi="Times New Roman"/>
        </w:rPr>
        <w:t>ymą mirtazapinu</w:t>
      </w:r>
      <w:r w:rsidRPr="003F6876">
        <w:rPr>
          <w:rFonts w:ascii="Times New Roman" w:hAnsi="Times New Roman"/>
        </w:rPr>
        <w:t xml:space="preserve">, gauta pranešimų apie sunkias </w:t>
      </w:r>
      <w:r>
        <w:rPr>
          <w:rFonts w:ascii="Times New Roman" w:hAnsi="Times New Roman"/>
        </w:rPr>
        <w:t xml:space="preserve">nepageidaujamas odos reakcijas, </w:t>
      </w:r>
      <w:r w:rsidRPr="003F6876">
        <w:rPr>
          <w:rFonts w:ascii="Times New Roman" w:hAnsi="Times New Roman"/>
        </w:rPr>
        <w:t>įskaitant Stivenso–Džonsono sindromą (SDS), toksinę epidermio nekrol</w:t>
      </w:r>
      <w:r>
        <w:rPr>
          <w:rFonts w:ascii="Times New Roman" w:hAnsi="Times New Roman"/>
        </w:rPr>
        <w:t xml:space="preserve">izę (TEN), reakciją į vaistinį preparatą su </w:t>
      </w:r>
      <w:r w:rsidRPr="003F6876">
        <w:rPr>
          <w:rFonts w:ascii="Times New Roman" w:hAnsi="Times New Roman"/>
        </w:rPr>
        <w:t xml:space="preserve">eozinofilija ir sisteminiais simptomais (angl. </w:t>
      </w:r>
      <w:r w:rsidRPr="00807CC0">
        <w:rPr>
          <w:rFonts w:ascii="Times New Roman" w:hAnsi="Times New Roman"/>
          <w:i/>
        </w:rPr>
        <w:t>drug reaction with eosinophilia and systemic symptoms</w:t>
      </w:r>
      <w:r>
        <w:rPr>
          <w:rFonts w:ascii="Times New Roman" w:hAnsi="Times New Roman"/>
        </w:rPr>
        <w:t xml:space="preserve">, </w:t>
      </w:r>
      <w:r w:rsidRPr="00807CC0">
        <w:rPr>
          <w:rFonts w:ascii="Times New Roman" w:hAnsi="Times New Roman"/>
          <w:i/>
        </w:rPr>
        <w:t>DRESS</w:t>
      </w:r>
      <w:r w:rsidRPr="003F6876">
        <w:rPr>
          <w:rFonts w:ascii="Times New Roman" w:hAnsi="Times New Roman"/>
        </w:rPr>
        <w:t>), pūslinį dermatitą ir daugiaformę raudonę (žr. 4.4 skyrių</w:t>
      </w:r>
      <w:r w:rsidRPr="00CE3AAE">
        <w:rPr>
          <w:rFonts w:ascii="Times New Roman" w:hAnsi="Times New Roman"/>
        </w:rPr>
        <w:t xml:space="preserve"> </w:t>
      </w:r>
      <w:r w:rsidRPr="003F6876">
        <w:rPr>
          <w:rFonts w:ascii="Times New Roman" w:hAnsi="Times New Roman"/>
        </w:rPr>
        <w:t>).</w:t>
      </w:r>
    </w:p>
    <w:p w:rsidR="00CE3AAE" w:rsidRDefault="00CE3AAE" w:rsidP="00811BDB">
      <w:pPr>
        <w:widowControl w:val="0"/>
        <w:spacing w:after="0" w:line="240" w:lineRule="auto"/>
        <w:rPr>
          <w:rFonts w:ascii="Times New Roman" w:hAnsi="Times New Roman"/>
          <w:color w:val="000000"/>
          <w:lang w:eastAsia="lt-LT"/>
        </w:rPr>
      </w:pPr>
    </w:p>
    <w:p w:rsidR="00CE3AAE" w:rsidRPr="00807CC0" w:rsidRDefault="00CE3AAE" w:rsidP="00807CC0">
      <w:pPr>
        <w:autoSpaceDE w:val="0"/>
        <w:autoSpaceDN w:val="0"/>
        <w:adjustRightInd w:val="0"/>
        <w:spacing w:after="0" w:line="240" w:lineRule="auto"/>
        <w:rPr>
          <w:rFonts w:ascii="Times New Roman" w:hAnsi="Times New Roman"/>
          <w:u w:val="single"/>
        </w:rPr>
      </w:pPr>
      <w:r w:rsidRPr="00CE3AAE">
        <w:rPr>
          <w:rFonts w:ascii="Times New Roman" w:hAnsi="Times New Roman"/>
          <w:u w:val="single"/>
        </w:rPr>
        <w:t>Nepageidaujamų reakcijų santrauka lentelėje</w:t>
      </w:r>
    </w:p>
    <w:p w:rsidR="00811BDB" w:rsidRPr="00957429" w:rsidRDefault="00811BDB" w:rsidP="00811BDB">
      <w:pPr>
        <w:widowControl w:val="0"/>
        <w:spacing w:after="0" w:line="240" w:lineRule="auto"/>
        <w:rPr>
          <w:rFonts w:ascii="Times New Roman" w:hAnsi="Times New Roman"/>
          <w:snapToGrid w:val="0"/>
          <w:lang w:eastAsia="lt-LT"/>
        </w:rPr>
      </w:pPr>
      <w:r w:rsidRPr="00957429">
        <w:rPr>
          <w:rFonts w:ascii="Times New Roman" w:hAnsi="Times New Roman"/>
          <w:snapToGrid w:val="0"/>
          <w:lang w:eastAsia="lt-LT"/>
        </w:rPr>
        <w:t xml:space="preserve">Siekiant nustatyti nepageidaujamas </w:t>
      </w:r>
      <w:r w:rsidRPr="00957429">
        <w:rPr>
          <w:rFonts w:ascii="Times New Roman" w:hAnsi="Times New Roman"/>
          <w:lang w:eastAsia="lt-LT"/>
        </w:rPr>
        <w:t>Mirzaten</w:t>
      </w:r>
      <w:r w:rsidRPr="00957429">
        <w:rPr>
          <w:rFonts w:ascii="Times New Roman" w:hAnsi="Times New Roman"/>
          <w:snapToGrid w:val="0"/>
          <w:lang w:eastAsia="lt-LT"/>
        </w:rPr>
        <w:t xml:space="preserve"> reakcijas, buvo įvertinti visų pacientų, dalyvavusių atsitiktinių imčių placebu kontroliuojamuose tyrimuose (įskaitant gydomus pagal kitas nei didžioji depresija indikacijas), duomenys. Atlikta 20 tyrimų (numatyta trukmė iki 12 savaičių), kurių metu 1501 pacientas (134 paciento metai) buvo gydytas iki 60 mg mirtazapino doze ir 850 pacientų (79 paciento metai) vartojo placebą, duomenų metaanalizė. Tyrimų pratęsimo duomenys į metaanalizę neįtraukti, kad išliktų palyginamumas su placebu.</w:t>
      </w:r>
    </w:p>
    <w:p w:rsidR="00811BDB" w:rsidRPr="00957429" w:rsidRDefault="00811BDB" w:rsidP="00811BDB">
      <w:pPr>
        <w:widowControl w:val="0"/>
        <w:spacing w:after="0" w:line="240" w:lineRule="auto"/>
        <w:rPr>
          <w:rFonts w:ascii="Times New Roman" w:hAnsi="Times New Roman"/>
          <w:snapToGrid w:val="0"/>
          <w:lang w:eastAsia="lt-LT"/>
        </w:rPr>
      </w:pPr>
    </w:p>
    <w:p w:rsidR="00811BDB" w:rsidRPr="00957429" w:rsidRDefault="00811BDB" w:rsidP="00811BDB">
      <w:pPr>
        <w:widowControl w:val="0"/>
        <w:spacing w:after="0" w:line="240" w:lineRule="auto"/>
        <w:rPr>
          <w:rFonts w:ascii="Times New Roman" w:hAnsi="Times New Roman"/>
          <w:snapToGrid w:val="0"/>
          <w:lang w:eastAsia="lt-LT"/>
        </w:rPr>
      </w:pPr>
      <w:r w:rsidRPr="00957429">
        <w:rPr>
          <w:rFonts w:ascii="Times New Roman" w:hAnsi="Times New Roman"/>
          <w:bCs/>
          <w:lang w:eastAsia="lt-LT"/>
        </w:rPr>
        <w:t xml:space="preserve">1-oje lentelėje išvardytos nepageidaujamos reakcijos, kurios statistiškai reikšmingai dažniau pasireiškė gydant </w:t>
      </w:r>
      <w:r w:rsidRPr="00957429">
        <w:rPr>
          <w:rFonts w:ascii="Times New Roman" w:hAnsi="Times New Roman"/>
          <w:lang w:eastAsia="lt-LT"/>
        </w:rPr>
        <w:t>Mirzaten</w:t>
      </w:r>
      <w:r w:rsidRPr="00957429">
        <w:rPr>
          <w:rFonts w:ascii="Times New Roman" w:hAnsi="Times New Roman"/>
          <w:bCs/>
          <w:lang w:eastAsia="lt-LT"/>
        </w:rPr>
        <w:t xml:space="preserve"> negu placebu, bei papildytos pavieniais pranešimais apie nepageidaujamas reakcijas. Pavienių pranešimų apie nepageidaujamas reakcijas dažnis remiasi klinikinių tyrimų metu gautais </w:t>
      </w:r>
      <w:r w:rsidRPr="00957429">
        <w:rPr>
          <w:rFonts w:ascii="Times New Roman" w:hAnsi="Times New Roman"/>
          <w:bCs/>
          <w:lang w:eastAsia="lt-LT"/>
        </w:rPr>
        <w:lastRenderedPageBreak/>
        <w:t xml:space="preserve">duomenimis apie šiuos reiškinius. Pavienių pranešimų apie nepageidaujamas reakcijas, kurių nenustatyta klinikinių </w:t>
      </w:r>
      <w:r w:rsidRPr="00957429">
        <w:rPr>
          <w:rFonts w:ascii="Times New Roman" w:hAnsi="Times New Roman"/>
          <w:snapToGrid w:val="0"/>
          <w:lang w:eastAsia="lt-LT"/>
        </w:rPr>
        <w:t xml:space="preserve">atsitiktinių imčių placebu kontroliuojamųjų </w:t>
      </w:r>
      <w:r w:rsidRPr="00957429">
        <w:rPr>
          <w:rFonts w:ascii="Times New Roman" w:hAnsi="Times New Roman"/>
          <w:bCs/>
          <w:lang w:eastAsia="lt-LT"/>
        </w:rPr>
        <w:t>mirtazapino tyrimų metu, dažnis apibūdinamas kaip</w:t>
      </w:r>
      <w:r w:rsidRPr="00957429">
        <w:rPr>
          <w:rFonts w:ascii="Times New Roman" w:hAnsi="Times New Roman"/>
          <w:snapToGrid w:val="0"/>
          <w:lang w:eastAsia="lt-LT"/>
        </w:rPr>
        <w:t>,,dažnis nežinomas“.</w:t>
      </w:r>
    </w:p>
    <w:p w:rsidR="00811BDB" w:rsidRPr="00957429" w:rsidRDefault="00811BDB" w:rsidP="00811BDB">
      <w:pPr>
        <w:widowControl w:val="0"/>
        <w:spacing w:after="0" w:line="240" w:lineRule="auto"/>
        <w:rPr>
          <w:rFonts w:ascii="Times New Roman" w:hAnsi="Times New Roman"/>
          <w:b/>
          <w:snapToGrid w:val="0"/>
          <w:lang w:eastAsia="lt-LT"/>
        </w:rPr>
      </w:pPr>
    </w:p>
    <w:p w:rsidR="00811BDB" w:rsidRPr="00957429" w:rsidRDefault="00811BDB" w:rsidP="00811BDB">
      <w:pPr>
        <w:widowControl w:val="0"/>
        <w:spacing w:after="0" w:line="240" w:lineRule="auto"/>
        <w:rPr>
          <w:rFonts w:ascii="Times New Roman" w:hAnsi="Times New Roman"/>
          <w:b/>
          <w:lang w:eastAsia="lt-LT"/>
        </w:rPr>
      </w:pPr>
      <w:r w:rsidRPr="00957429">
        <w:rPr>
          <w:rFonts w:ascii="Times New Roman" w:hAnsi="Times New Roman"/>
          <w:b/>
          <w:snapToGrid w:val="0"/>
          <w:lang w:eastAsia="lt-LT"/>
        </w:rPr>
        <w:t xml:space="preserve">1 lentelė. Nepageidaujamos reakcijos į </w:t>
      </w:r>
      <w:r w:rsidRPr="00957429">
        <w:rPr>
          <w:rFonts w:ascii="Times New Roman" w:hAnsi="Times New Roman"/>
          <w:b/>
          <w:lang w:eastAsia="lt-LT"/>
        </w:rPr>
        <w:t>mirtazapiną</w:t>
      </w:r>
    </w:p>
    <w:p w:rsidR="00811BDB" w:rsidRPr="00957429" w:rsidRDefault="00811BDB" w:rsidP="00811BDB">
      <w:pPr>
        <w:widowControl w:val="0"/>
        <w:spacing w:after="0" w:line="240" w:lineRule="auto"/>
        <w:rPr>
          <w:rFonts w:ascii="Times New Roman" w:hAnsi="Times New Roman"/>
          <w:b/>
          <w:snapToGrid w:val="0"/>
          <w:lang w:eastAsia="lt-LT"/>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440"/>
        <w:gridCol w:w="1620"/>
        <w:gridCol w:w="1519"/>
        <w:gridCol w:w="1541"/>
        <w:gridCol w:w="2160"/>
      </w:tblGrid>
      <w:tr w:rsidR="00811BDB" w:rsidRPr="00957429" w:rsidTr="0035389E">
        <w:tc>
          <w:tcPr>
            <w:tcW w:w="1800" w:type="dxa"/>
          </w:tcPr>
          <w:p w:rsidR="00811BDB" w:rsidRPr="00957429" w:rsidRDefault="00811BDB" w:rsidP="0035389E">
            <w:pPr>
              <w:widowControl w:val="0"/>
              <w:spacing w:after="0" w:line="240" w:lineRule="auto"/>
              <w:rPr>
                <w:rFonts w:ascii="Times New Roman" w:hAnsi="Times New Roman"/>
                <w:b/>
                <w:snapToGrid w:val="0"/>
                <w:lang w:eastAsia="lt-LT"/>
              </w:rPr>
            </w:pPr>
            <w:r w:rsidRPr="00957429">
              <w:rPr>
                <w:rFonts w:ascii="Times New Roman" w:hAnsi="Times New Roman"/>
                <w:lang w:eastAsia="lt-LT"/>
              </w:rPr>
              <w:br w:type="page"/>
            </w:r>
            <w:r w:rsidRPr="00957429">
              <w:rPr>
                <w:rFonts w:ascii="Times New Roman" w:hAnsi="Times New Roman"/>
                <w:b/>
                <w:snapToGrid w:val="0"/>
                <w:lang w:eastAsia="lt-LT"/>
              </w:rPr>
              <w:t>Organų sistemų klasės</w:t>
            </w:r>
          </w:p>
        </w:tc>
        <w:tc>
          <w:tcPr>
            <w:tcW w:w="1440" w:type="dxa"/>
          </w:tcPr>
          <w:p w:rsidR="00811BDB" w:rsidRPr="00957429" w:rsidRDefault="00811BDB" w:rsidP="0035389E">
            <w:pPr>
              <w:widowControl w:val="0"/>
              <w:spacing w:after="0" w:line="240" w:lineRule="auto"/>
              <w:rPr>
                <w:rFonts w:ascii="Times New Roman" w:hAnsi="Times New Roman"/>
                <w:b/>
                <w:lang w:eastAsia="lt-LT"/>
              </w:rPr>
            </w:pPr>
            <w:r w:rsidRPr="00957429">
              <w:rPr>
                <w:rFonts w:ascii="Times New Roman" w:hAnsi="Times New Roman"/>
                <w:b/>
                <w:lang w:eastAsia="lt-LT"/>
              </w:rPr>
              <w:t>Labai dažni (≥ 1/10)</w:t>
            </w:r>
          </w:p>
        </w:tc>
        <w:tc>
          <w:tcPr>
            <w:tcW w:w="1620" w:type="dxa"/>
          </w:tcPr>
          <w:p w:rsidR="00811BDB" w:rsidRPr="00957429" w:rsidRDefault="00811BDB" w:rsidP="0035389E">
            <w:pPr>
              <w:widowControl w:val="0"/>
              <w:spacing w:after="0" w:line="240" w:lineRule="auto"/>
              <w:rPr>
                <w:rFonts w:ascii="Times New Roman" w:hAnsi="Times New Roman"/>
                <w:b/>
                <w:lang w:eastAsia="lt-LT"/>
              </w:rPr>
            </w:pPr>
            <w:r w:rsidRPr="00957429">
              <w:rPr>
                <w:rFonts w:ascii="Times New Roman" w:hAnsi="Times New Roman"/>
                <w:b/>
                <w:lang w:eastAsia="lt-LT"/>
              </w:rPr>
              <w:t>Dažni (nuo ≥</w:t>
            </w:r>
            <w:r w:rsidR="00387309">
              <w:rPr>
                <w:rFonts w:ascii="Times New Roman" w:hAnsi="Times New Roman"/>
                <w:b/>
                <w:lang w:eastAsia="lt-LT"/>
              </w:rPr>
              <w:t> </w:t>
            </w:r>
            <w:r w:rsidRPr="00957429">
              <w:rPr>
                <w:rFonts w:ascii="Times New Roman" w:hAnsi="Times New Roman"/>
                <w:b/>
                <w:lang w:eastAsia="lt-LT"/>
              </w:rPr>
              <w:t>1/100 iki &lt; 1/10)</w:t>
            </w:r>
          </w:p>
        </w:tc>
        <w:tc>
          <w:tcPr>
            <w:tcW w:w="1519" w:type="dxa"/>
          </w:tcPr>
          <w:p w:rsidR="00811BDB" w:rsidRPr="00957429" w:rsidRDefault="00811BDB" w:rsidP="0035389E">
            <w:pPr>
              <w:widowControl w:val="0"/>
              <w:spacing w:after="0" w:line="240" w:lineRule="auto"/>
              <w:rPr>
                <w:rFonts w:ascii="Times New Roman" w:hAnsi="Times New Roman"/>
                <w:b/>
                <w:lang w:eastAsia="lt-LT"/>
              </w:rPr>
            </w:pPr>
            <w:r w:rsidRPr="00957429">
              <w:rPr>
                <w:rFonts w:ascii="Times New Roman" w:hAnsi="Times New Roman"/>
                <w:b/>
                <w:lang w:eastAsia="lt-LT"/>
              </w:rPr>
              <w:t>Nedažni (nuo ≥ 1/1000 iki &lt; 1/100)</w:t>
            </w:r>
          </w:p>
        </w:tc>
        <w:tc>
          <w:tcPr>
            <w:tcW w:w="1541" w:type="dxa"/>
          </w:tcPr>
          <w:p w:rsidR="00811BDB" w:rsidRPr="00957429" w:rsidRDefault="00811BDB" w:rsidP="0035389E">
            <w:pPr>
              <w:widowControl w:val="0"/>
              <w:spacing w:after="0" w:line="240" w:lineRule="auto"/>
              <w:rPr>
                <w:rFonts w:ascii="Times New Roman" w:hAnsi="Times New Roman"/>
                <w:b/>
                <w:lang w:eastAsia="lt-LT"/>
              </w:rPr>
            </w:pPr>
            <w:r w:rsidRPr="00957429">
              <w:rPr>
                <w:rFonts w:ascii="Times New Roman" w:hAnsi="Times New Roman"/>
                <w:b/>
                <w:lang w:eastAsia="lt-LT"/>
              </w:rPr>
              <w:t>Reti (nuo ≥ 1/10 000 iki &lt; 1/1000)</w:t>
            </w:r>
          </w:p>
        </w:tc>
        <w:tc>
          <w:tcPr>
            <w:tcW w:w="2160" w:type="dxa"/>
          </w:tcPr>
          <w:p w:rsidR="00811BDB" w:rsidRPr="00957429" w:rsidRDefault="00811BDB" w:rsidP="0035389E">
            <w:pPr>
              <w:widowControl w:val="0"/>
              <w:spacing w:after="0" w:line="240" w:lineRule="auto"/>
              <w:rPr>
                <w:rFonts w:ascii="Times New Roman" w:hAnsi="Times New Roman"/>
                <w:b/>
                <w:lang w:eastAsia="lt-LT"/>
              </w:rPr>
            </w:pPr>
            <w:r w:rsidRPr="00957429">
              <w:rPr>
                <w:rFonts w:ascii="Times New Roman" w:hAnsi="Times New Roman"/>
                <w:b/>
                <w:lang w:eastAsia="lt-LT"/>
              </w:rPr>
              <w:t>Dažnis nežinomas</w:t>
            </w:r>
          </w:p>
        </w:tc>
      </w:tr>
      <w:tr w:rsidR="00811BDB" w:rsidRPr="00957429" w:rsidTr="0035389E">
        <w:tc>
          <w:tcPr>
            <w:tcW w:w="1800" w:type="dxa"/>
          </w:tcPr>
          <w:p w:rsidR="00811BDB" w:rsidRPr="00957429" w:rsidRDefault="00811BDB" w:rsidP="0035389E">
            <w:pPr>
              <w:widowControl w:val="0"/>
              <w:spacing w:after="0" w:line="240" w:lineRule="auto"/>
              <w:rPr>
                <w:rFonts w:ascii="Times New Roman" w:hAnsi="Times New Roman"/>
                <w:bCs/>
                <w:i/>
                <w:snapToGrid w:val="0"/>
                <w:lang w:eastAsia="lt-LT"/>
              </w:rPr>
            </w:pPr>
            <w:r w:rsidRPr="00957429">
              <w:rPr>
                <w:rFonts w:ascii="Times New Roman" w:hAnsi="Times New Roman"/>
                <w:bCs/>
                <w:i/>
                <w:snapToGrid w:val="0"/>
                <w:lang w:eastAsia="lt-LT"/>
              </w:rPr>
              <w:t>Kraujo ir limfinės sistemos sutrikimai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rPr>
                <w:rFonts w:ascii="Times New Roman" w:eastAsia="Times New Roman" w:hAnsi="Times New Roman"/>
              </w:rPr>
            </w:pPr>
          </w:p>
        </w:tc>
        <w:tc>
          <w:tcPr>
            <w:tcW w:w="1519" w:type="dxa"/>
          </w:tcPr>
          <w:p w:rsidR="00811BDB" w:rsidRPr="00957429" w:rsidRDefault="00811BDB" w:rsidP="0035389E">
            <w:pPr>
              <w:widowControl w:val="0"/>
              <w:spacing w:after="0" w:line="240" w:lineRule="auto"/>
              <w:rPr>
                <w:rFonts w:ascii="Times New Roman" w:eastAsia="Times New Roman" w:hAnsi="Times New Roman"/>
              </w:rPr>
            </w:pPr>
          </w:p>
        </w:tc>
        <w:tc>
          <w:tcPr>
            <w:tcW w:w="1541" w:type="dxa"/>
          </w:tcPr>
          <w:p w:rsidR="00811BDB" w:rsidRPr="00957429" w:rsidRDefault="00811BDB" w:rsidP="0035389E">
            <w:pPr>
              <w:widowControl w:val="0"/>
              <w:spacing w:after="0" w:line="240" w:lineRule="auto"/>
              <w:rPr>
                <w:rFonts w:ascii="Times New Roman" w:eastAsia="Times New Roman" w:hAnsi="Times New Roman"/>
              </w:rPr>
            </w:pPr>
          </w:p>
        </w:tc>
        <w:tc>
          <w:tcPr>
            <w:tcW w:w="2160" w:type="dxa"/>
          </w:tcPr>
          <w:p w:rsidR="00811BDB" w:rsidRPr="00957429" w:rsidRDefault="00811BDB" w:rsidP="0035389E">
            <w:pPr>
              <w:widowControl w:val="0"/>
              <w:tabs>
                <w:tab w:val="num" w:pos="502"/>
              </w:tabs>
              <w:spacing w:after="0" w:line="240" w:lineRule="auto"/>
              <w:rPr>
                <w:rFonts w:ascii="Times New Roman" w:eastAsia="Times New Roman" w:hAnsi="Times New Roman"/>
              </w:rPr>
            </w:pPr>
            <w:r w:rsidRPr="00957429">
              <w:rPr>
                <w:rFonts w:ascii="Times New Roman" w:eastAsia="Times New Roman" w:hAnsi="Times New Roman"/>
              </w:rPr>
              <w:t>Kaulų čiulpų slopinimas (granulocitopenija, agranulocitozė, aplazinė anemija, trombocitopenija)</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Eozinofilija</w:t>
            </w:r>
          </w:p>
        </w:tc>
      </w:tr>
      <w:tr w:rsidR="00811BDB" w:rsidRPr="00957429" w:rsidTr="0035389E">
        <w:tc>
          <w:tcPr>
            <w:tcW w:w="1800" w:type="dxa"/>
          </w:tcPr>
          <w:p w:rsidR="00811BDB" w:rsidRPr="00957429" w:rsidRDefault="00811BDB" w:rsidP="0035389E">
            <w:pPr>
              <w:widowControl w:val="0"/>
              <w:spacing w:after="0" w:line="240" w:lineRule="auto"/>
              <w:rPr>
                <w:rFonts w:ascii="Times New Roman" w:hAnsi="Times New Roman"/>
                <w:bCs/>
                <w:i/>
                <w:snapToGrid w:val="0"/>
                <w:lang w:eastAsia="lt-LT"/>
              </w:rPr>
            </w:pPr>
            <w:r w:rsidRPr="00957429">
              <w:rPr>
                <w:rFonts w:ascii="Times New Roman" w:hAnsi="Times New Roman"/>
                <w:bCs/>
                <w:i/>
                <w:snapToGrid w:val="0"/>
                <w:lang w:eastAsia="lt-LT"/>
              </w:rPr>
              <w:t>Endokrininiai sutrikimai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rPr>
                <w:rFonts w:ascii="Times New Roman" w:eastAsia="Times New Roman" w:hAnsi="Times New Roman"/>
              </w:rPr>
            </w:pPr>
          </w:p>
        </w:tc>
        <w:tc>
          <w:tcPr>
            <w:tcW w:w="1519" w:type="dxa"/>
          </w:tcPr>
          <w:p w:rsidR="00811BDB" w:rsidRPr="00957429" w:rsidRDefault="00811BDB" w:rsidP="0035389E">
            <w:pPr>
              <w:widowControl w:val="0"/>
              <w:spacing w:after="0" w:line="240" w:lineRule="auto"/>
              <w:rPr>
                <w:rFonts w:ascii="Times New Roman" w:eastAsia="Times New Roman" w:hAnsi="Times New Roman"/>
              </w:rPr>
            </w:pPr>
          </w:p>
        </w:tc>
        <w:tc>
          <w:tcPr>
            <w:tcW w:w="1541" w:type="dxa"/>
          </w:tcPr>
          <w:p w:rsidR="00811BDB" w:rsidRPr="00957429" w:rsidRDefault="00811BDB" w:rsidP="0035389E">
            <w:pPr>
              <w:widowControl w:val="0"/>
              <w:spacing w:after="0" w:line="240" w:lineRule="auto"/>
              <w:rPr>
                <w:rFonts w:ascii="Times New Roman" w:eastAsia="Times New Roman" w:hAnsi="Times New Roman"/>
              </w:rPr>
            </w:pPr>
          </w:p>
        </w:tc>
        <w:tc>
          <w:tcPr>
            <w:tcW w:w="2160" w:type="dxa"/>
          </w:tcPr>
          <w:p w:rsidR="00811BDB"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Netinkama antidiurezinio hormono sekrecija.</w:t>
            </w:r>
          </w:p>
          <w:p w:rsidR="00811BDB" w:rsidRPr="00957429" w:rsidRDefault="00811BDB" w:rsidP="0035389E">
            <w:pPr>
              <w:widowControl w:val="0"/>
              <w:spacing w:after="0" w:line="240" w:lineRule="auto"/>
              <w:rPr>
                <w:rFonts w:ascii="Times New Roman" w:eastAsia="Times New Roman" w:hAnsi="Times New Roman"/>
              </w:rPr>
            </w:pPr>
            <w:r w:rsidRPr="002C4F43">
              <w:rPr>
                <w:rFonts w:ascii="Times New Roman" w:hAnsi="Times New Roman"/>
              </w:rPr>
              <w:t>Hiperprolaktinemija (ir su ja susiję simptomai: galaktorėja ir ginekomastija</w:t>
            </w:r>
          </w:p>
          <w:p w:rsidR="00811BDB" w:rsidRPr="00957429" w:rsidRDefault="00811BDB" w:rsidP="0035389E">
            <w:pPr>
              <w:widowControl w:val="0"/>
              <w:spacing w:after="0" w:line="240" w:lineRule="auto"/>
              <w:rPr>
                <w:rFonts w:ascii="Times New Roman" w:eastAsia="Times New Roman" w:hAnsi="Times New Roman"/>
              </w:rPr>
            </w:pPr>
          </w:p>
        </w:tc>
      </w:tr>
      <w:tr w:rsidR="00811BDB" w:rsidRPr="00957429" w:rsidTr="0035389E">
        <w:tc>
          <w:tcPr>
            <w:tcW w:w="1800" w:type="dxa"/>
          </w:tcPr>
          <w:p w:rsidR="00811BDB" w:rsidRPr="00957429" w:rsidRDefault="00811BDB" w:rsidP="0035389E">
            <w:pPr>
              <w:widowControl w:val="0"/>
              <w:spacing w:after="0" w:line="240" w:lineRule="auto"/>
              <w:rPr>
                <w:rFonts w:ascii="Times New Roman" w:hAnsi="Times New Roman"/>
                <w:bCs/>
                <w:i/>
                <w:snapToGrid w:val="0"/>
                <w:lang w:eastAsia="lt-LT"/>
              </w:rPr>
            </w:pPr>
            <w:r w:rsidRPr="00957429">
              <w:rPr>
                <w:rFonts w:ascii="Times New Roman" w:hAnsi="Times New Roman"/>
                <w:bCs/>
                <w:i/>
                <w:snapToGrid w:val="0"/>
                <w:lang w:eastAsia="lt-LT"/>
              </w:rPr>
              <w:t>Metabolizmo ir mitybos sutrikimai</w:t>
            </w:r>
          </w:p>
        </w:tc>
        <w:tc>
          <w:tcPr>
            <w:tcW w:w="1440" w:type="dxa"/>
          </w:tcPr>
          <w:p w:rsidR="00811BDB" w:rsidRPr="00957429" w:rsidRDefault="00811BDB" w:rsidP="0035389E">
            <w:pPr>
              <w:widowControl w:val="0"/>
              <w:spacing w:after="0" w:line="240" w:lineRule="auto"/>
              <w:rPr>
                <w:rFonts w:ascii="Times New Roman" w:eastAsia="Times New Roman" w:hAnsi="Times New Roman"/>
                <w:vertAlign w:val="superscript"/>
              </w:rPr>
            </w:pPr>
            <w:r w:rsidRPr="00957429">
              <w:rPr>
                <w:rFonts w:ascii="Times New Roman" w:eastAsia="Times New Roman" w:hAnsi="Times New Roman"/>
              </w:rPr>
              <w:t xml:space="preserve">Svorio padidėjimas </w:t>
            </w:r>
            <w:r w:rsidRPr="00957429">
              <w:rPr>
                <w:rFonts w:ascii="Times New Roman" w:eastAsia="Times New Roman" w:hAnsi="Times New Roman"/>
                <w:vertAlign w:val="superscript"/>
              </w:rPr>
              <w:t>1</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Apetito padidėjimas </w:t>
            </w:r>
            <w:r w:rsidRPr="00957429">
              <w:rPr>
                <w:rFonts w:ascii="Times New Roman" w:eastAsia="Times New Roman" w:hAnsi="Times New Roman"/>
                <w:vertAlign w:val="superscript"/>
              </w:rPr>
              <w:t>1</w:t>
            </w:r>
          </w:p>
        </w:tc>
        <w:tc>
          <w:tcPr>
            <w:tcW w:w="1620" w:type="dxa"/>
          </w:tcPr>
          <w:p w:rsidR="00811BDB" w:rsidRPr="00957429" w:rsidRDefault="00811BDB" w:rsidP="0035389E">
            <w:pPr>
              <w:widowControl w:val="0"/>
              <w:spacing w:after="0" w:line="240" w:lineRule="auto"/>
              <w:rPr>
                <w:rFonts w:ascii="Times New Roman" w:eastAsia="Times New Roman" w:hAnsi="Times New Roman"/>
              </w:rPr>
            </w:pPr>
          </w:p>
        </w:tc>
        <w:tc>
          <w:tcPr>
            <w:tcW w:w="1519" w:type="dxa"/>
          </w:tcPr>
          <w:p w:rsidR="00811BDB" w:rsidRPr="00957429" w:rsidRDefault="00811BDB" w:rsidP="0035389E">
            <w:pPr>
              <w:widowControl w:val="0"/>
              <w:spacing w:after="0" w:line="240" w:lineRule="auto"/>
              <w:ind w:left="360"/>
              <w:rPr>
                <w:rFonts w:ascii="Times New Roman" w:eastAsia="Times New Roman" w:hAnsi="Times New Roman"/>
              </w:rPr>
            </w:pPr>
          </w:p>
        </w:tc>
        <w:tc>
          <w:tcPr>
            <w:tcW w:w="1541" w:type="dxa"/>
          </w:tcPr>
          <w:p w:rsidR="00811BDB" w:rsidRPr="00957429" w:rsidRDefault="00811BDB" w:rsidP="0035389E">
            <w:pPr>
              <w:widowControl w:val="0"/>
              <w:spacing w:after="0" w:line="240" w:lineRule="auto"/>
              <w:rPr>
                <w:rFonts w:ascii="Times New Roman" w:eastAsia="Times New Roman" w:hAnsi="Times New Roman"/>
              </w:rPr>
            </w:pPr>
          </w:p>
        </w:tc>
        <w:tc>
          <w:tcPr>
            <w:tcW w:w="2160"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Hiponatremija</w:t>
            </w:r>
          </w:p>
          <w:p w:rsidR="00811BDB" w:rsidRPr="00957429" w:rsidRDefault="00811BDB" w:rsidP="0035389E">
            <w:pPr>
              <w:widowControl w:val="0"/>
              <w:spacing w:after="0" w:line="240" w:lineRule="auto"/>
              <w:rPr>
                <w:rFonts w:ascii="Times New Roman" w:eastAsia="Times New Roman" w:hAnsi="Times New Roman"/>
              </w:rPr>
            </w:pPr>
          </w:p>
        </w:tc>
      </w:tr>
      <w:tr w:rsidR="00811BDB" w:rsidRPr="00957429" w:rsidTr="0035389E">
        <w:tc>
          <w:tcPr>
            <w:tcW w:w="1800" w:type="dxa"/>
          </w:tcPr>
          <w:p w:rsidR="00811BDB" w:rsidRPr="00957429" w:rsidRDefault="00811BDB" w:rsidP="0035389E">
            <w:pPr>
              <w:widowControl w:val="0"/>
              <w:spacing w:after="0" w:line="240" w:lineRule="auto"/>
              <w:rPr>
                <w:rFonts w:ascii="Times New Roman" w:hAnsi="Times New Roman"/>
                <w:bCs/>
                <w:i/>
                <w:snapToGrid w:val="0"/>
                <w:lang w:eastAsia="lt-LT"/>
              </w:rPr>
            </w:pPr>
            <w:r w:rsidRPr="00957429">
              <w:rPr>
                <w:rFonts w:ascii="Times New Roman" w:hAnsi="Times New Roman"/>
                <w:bCs/>
                <w:i/>
                <w:snapToGrid w:val="0"/>
                <w:lang w:eastAsia="lt-LT"/>
              </w:rPr>
              <w:t>Psichikos sutrikimai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Nenormalūs sapnai</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Sumišimas</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Nerimas </w:t>
            </w:r>
            <w:r w:rsidRPr="00957429">
              <w:rPr>
                <w:rFonts w:ascii="Times New Roman" w:eastAsia="Times New Roman" w:hAnsi="Times New Roman"/>
                <w:vertAlign w:val="superscript"/>
              </w:rPr>
              <w:t>2, 5</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Nemiga </w:t>
            </w:r>
            <w:r w:rsidRPr="00957429">
              <w:rPr>
                <w:rFonts w:ascii="Times New Roman" w:eastAsia="Times New Roman" w:hAnsi="Times New Roman"/>
                <w:vertAlign w:val="superscript"/>
              </w:rPr>
              <w:t>3, 5</w:t>
            </w:r>
          </w:p>
        </w:tc>
        <w:tc>
          <w:tcPr>
            <w:tcW w:w="1519"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Košmarai </w:t>
            </w:r>
            <w:r w:rsidRPr="00957429">
              <w:rPr>
                <w:rFonts w:ascii="Times New Roman" w:eastAsia="Times New Roman" w:hAnsi="Times New Roman"/>
                <w:vertAlign w:val="superscript"/>
              </w:rPr>
              <w:t>2</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Manija</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Ažitacija </w:t>
            </w:r>
            <w:r w:rsidRPr="00957429">
              <w:rPr>
                <w:rFonts w:ascii="Times New Roman" w:eastAsia="Times New Roman" w:hAnsi="Times New Roman"/>
                <w:vertAlign w:val="superscript"/>
              </w:rPr>
              <w:t>2</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Haliucinacijos</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Psichomotorinis neramumas (įskaitant akatiziją, hiperkineziją).</w:t>
            </w:r>
          </w:p>
          <w:p w:rsidR="00811BDB" w:rsidRPr="00957429" w:rsidRDefault="00811BDB" w:rsidP="0035389E">
            <w:pPr>
              <w:widowControl w:val="0"/>
              <w:spacing w:after="0" w:line="240" w:lineRule="auto"/>
              <w:ind w:left="360"/>
              <w:rPr>
                <w:rFonts w:ascii="Times New Roman" w:eastAsia="Times New Roman" w:hAnsi="Times New Roman"/>
              </w:rPr>
            </w:pPr>
          </w:p>
        </w:tc>
        <w:tc>
          <w:tcPr>
            <w:tcW w:w="1541"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Agresija</w:t>
            </w:r>
          </w:p>
        </w:tc>
        <w:tc>
          <w:tcPr>
            <w:tcW w:w="2160"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Mąstymas apie savižudybę </w:t>
            </w:r>
            <w:r w:rsidRPr="00957429">
              <w:rPr>
                <w:rFonts w:ascii="Times New Roman" w:eastAsia="Times New Roman" w:hAnsi="Times New Roman"/>
                <w:vertAlign w:val="superscript"/>
              </w:rPr>
              <w:t>6</w:t>
            </w:r>
          </w:p>
          <w:p w:rsidR="00811BDB" w:rsidRDefault="00811BDB" w:rsidP="0035389E">
            <w:pPr>
              <w:widowControl w:val="0"/>
              <w:spacing w:after="0" w:line="240" w:lineRule="auto"/>
              <w:rPr>
                <w:rFonts w:ascii="Times New Roman" w:eastAsia="Times New Roman" w:hAnsi="Times New Roman"/>
                <w:vertAlign w:val="superscript"/>
              </w:rPr>
            </w:pPr>
            <w:r w:rsidRPr="00957429">
              <w:rPr>
                <w:rFonts w:ascii="Times New Roman" w:eastAsia="Times New Roman" w:hAnsi="Times New Roman"/>
              </w:rPr>
              <w:t xml:space="preserve">Savižudiškas elgesys </w:t>
            </w:r>
            <w:r w:rsidRPr="00957429">
              <w:rPr>
                <w:rFonts w:ascii="Times New Roman" w:eastAsia="Times New Roman" w:hAnsi="Times New Roman"/>
                <w:vertAlign w:val="superscript"/>
              </w:rPr>
              <w:t>6</w:t>
            </w:r>
          </w:p>
          <w:p w:rsidR="00811BDB" w:rsidRPr="00957429" w:rsidRDefault="00811BDB" w:rsidP="0035389E">
            <w:pPr>
              <w:widowControl w:val="0"/>
              <w:spacing w:after="0" w:line="240" w:lineRule="auto"/>
              <w:rPr>
                <w:rFonts w:ascii="Times New Roman" w:eastAsia="Times New Roman" w:hAnsi="Times New Roman"/>
              </w:rPr>
            </w:pPr>
            <w:r w:rsidRPr="009155FE">
              <w:rPr>
                <w:rFonts w:ascii="Times New Roman" w:hAnsi="Times New Roman"/>
              </w:rPr>
              <w:t>Somnambulizmas</w:t>
            </w:r>
          </w:p>
          <w:p w:rsidR="00811BDB" w:rsidRPr="00957429" w:rsidRDefault="00811BDB" w:rsidP="0035389E">
            <w:pPr>
              <w:widowControl w:val="0"/>
              <w:spacing w:after="0" w:line="240" w:lineRule="auto"/>
              <w:rPr>
                <w:rFonts w:ascii="Times New Roman" w:eastAsia="Times New Roman" w:hAnsi="Times New Roman"/>
              </w:rPr>
            </w:pPr>
          </w:p>
        </w:tc>
      </w:tr>
      <w:tr w:rsidR="00811BDB" w:rsidRPr="00957429" w:rsidTr="0035389E">
        <w:tc>
          <w:tcPr>
            <w:tcW w:w="1800" w:type="dxa"/>
          </w:tcPr>
          <w:p w:rsidR="00811BDB" w:rsidRPr="00957429" w:rsidRDefault="00811BDB" w:rsidP="0035389E">
            <w:pPr>
              <w:widowControl w:val="0"/>
              <w:spacing w:after="0" w:line="240" w:lineRule="auto"/>
              <w:rPr>
                <w:rFonts w:ascii="Times New Roman" w:hAnsi="Times New Roman"/>
                <w:bCs/>
                <w:i/>
                <w:snapToGrid w:val="0"/>
                <w:lang w:eastAsia="lt-LT"/>
              </w:rPr>
            </w:pPr>
            <w:r w:rsidRPr="00957429">
              <w:rPr>
                <w:rFonts w:ascii="Times New Roman" w:hAnsi="Times New Roman"/>
                <w:bCs/>
                <w:i/>
                <w:snapToGrid w:val="0"/>
                <w:lang w:eastAsia="lt-LT"/>
              </w:rPr>
              <w:t>Nervų sistemos sutrikimai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Somnolencija</w:t>
            </w:r>
            <w:r w:rsidRPr="00957429">
              <w:rPr>
                <w:rFonts w:ascii="Times New Roman" w:eastAsia="Times New Roman" w:hAnsi="Times New Roman"/>
                <w:vertAlign w:val="superscript"/>
              </w:rPr>
              <w:t>1,4</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Sedacija</w:t>
            </w:r>
            <w:r w:rsidRPr="00957429">
              <w:rPr>
                <w:rFonts w:ascii="Times New Roman" w:eastAsia="Times New Roman" w:hAnsi="Times New Roman"/>
                <w:vertAlign w:val="superscript"/>
              </w:rPr>
              <w:t>1, 4</w:t>
            </w:r>
          </w:p>
          <w:p w:rsidR="00811BDB" w:rsidRPr="00957429" w:rsidRDefault="00811BDB" w:rsidP="0035389E">
            <w:pPr>
              <w:widowControl w:val="0"/>
              <w:tabs>
                <w:tab w:val="num" w:pos="502"/>
              </w:tabs>
              <w:spacing w:after="0" w:line="240" w:lineRule="auto"/>
              <w:rPr>
                <w:rFonts w:ascii="Times New Roman" w:eastAsia="Times New Roman" w:hAnsi="Times New Roman"/>
              </w:rPr>
            </w:pPr>
            <w:r w:rsidRPr="00957429">
              <w:rPr>
                <w:rFonts w:ascii="Times New Roman" w:eastAsia="Times New Roman" w:hAnsi="Times New Roman"/>
              </w:rPr>
              <w:t>Galvos skausmas</w:t>
            </w:r>
            <w:r w:rsidRPr="00957429">
              <w:rPr>
                <w:rFonts w:ascii="Times New Roman" w:eastAsia="Times New Roman" w:hAnsi="Times New Roman"/>
                <w:vertAlign w:val="superscript"/>
              </w:rPr>
              <w:t>2</w:t>
            </w:r>
          </w:p>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Letargija </w:t>
            </w:r>
            <w:r w:rsidRPr="00957429">
              <w:rPr>
                <w:rFonts w:ascii="Times New Roman" w:eastAsia="Times New Roman" w:hAnsi="Times New Roman"/>
                <w:vertAlign w:val="superscript"/>
              </w:rPr>
              <w:t>1</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Galvos svaigimas</w:t>
            </w:r>
          </w:p>
          <w:p w:rsidR="00811BDB"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Drebulys</w:t>
            </w:r>
          </w:p>
          <w:p w:rsidR="00811BDB" w:rsidRPr="00957429" w:rsidRDefault="00811BDB" w:rsidP="0035389E">
            <w:pPr>
              <w:widowControl w:val="0"/>
              <w:spacing w:after="0" w:line="240" w:lineRule="auto"/>
              <w:rPr>
                <w:rFonts w:ascii="Times New Roman" w:eastAsia="Times New Roman" w:hAnsi="Times New Roman"/>
              </w:rPr>
            </w:pPr>
            <w:r>
              <w:rPr>
                <w:rFonts w:ascii="Times New Roman" w:hAnsi="Times New Roman"/>
              </w:rPr>
              <w:t>Amnezija</w:t>
            </w:r>
            <w:r w:rsidRPr="00473B4B">
              <w:rPr>
                <w:vertAlign w:val="superscript"/>
                <w:lang w:val="en-GB"/>
              </w:rPr>
              <w:t>7</w:t>
            </w:r>
          </w:p>
        </w:tc>
        <w:tc>
          <w:tcPr>
            <w:tcW w:w="1519"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Parestezija </w:t>
            </w:r>
            <w:r w:rsidRPr="00957429">
              <w:rPr>
                <w:rFonts w:ascii="Times New Roman" w:eastAsia="Times New Roman" w:hAnsi="Times New Roman"/>
                <w:vertAlign w:val="superscript"/>
              </w:rPr>
              <w:t>2</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Neramių kojų sindromas</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Apalpimas</w:t>
            </w:r>
          </w:p>
        </w:tc>
        <w:tc>
          <w:tcPr>
            <w:tcW w:w="1541"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Mioklonija</w:t>
            </w:r>
          </w:p>
          <w:p w:rsidR="00811BDB" w:rsidRPr="00957429" w:rsidRDefault="00811BDB" w:rsidP="0035389E">
            <w:pPr>
              <w:widowControl w:val="0"/>
              <w:spacing w:after="0" w:line="240" w:lineRule="auto"/>
              <w:rPr>
                <w:rFonts w:ascii="Times New Roman" w:eastAsia="Times New Roman" w:hAnsi="Times New Roman"/>
              </w:rPr>
            </w:pPr>
          </w:p>
        </w:tc>
        <w:tc>
          <w:tcPr>
            <w:tcW w:w="2160" w:type="dxa"/>
          </w:tcPr>
          <w:p w:rsidR="00811BDB" w:rsidRPr="00957429" w:rsidRDefault="00811BDB" w:rsidP="0035389E">
            <w:pPr>
              <w:widowControl w:val="0"/>
              <w:tabs>
                <w:tab w:val="num" w:pos="502"/>
              </w:tabs>
              <w:spacing w:after="0" w:line="240" w:lineRule="auto"/>
              <w:rPr>
                <w:rFonts w:ascii="Times New Roman" w:eastAsia="Times New Roman" w:hAnsi="Times New Roman"/>
              </w:rPr>
            </w:pPr>
            <w:r w:rsidRPr="00957429">
              <w:rPr>
                <w:rFonts w:ascii="Times New Roman" w:eastAsia="Times New Roman" w:hAnsi="Times New Roman"/>
              </w:rPr>
              <w:t>Traukuliai (priepuolis)</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Serotonino sindromas</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Burnos parestezija</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Dizartrija</w:t>
            </w:r>
          </w:p>
        </w:tc>
      </w:tr>
      <w:tr w:rsidR="00811BDB" w:rsidRPr="00957429" w:rsidTr="0035389E">
        <w:tc>
          <w:tcPr>
            <w:tcW w:w="1800" w:type="dxa"/>
          </w:tcPr>
          <w:p w:rsidR="00811BDB" w:rsidRPr="00957429" w:rsidRDefault="00811BDB" w:rsidP="0035389E">
            <w:pPr>
              <w:widowControl w:val="0"/>
              <w:spacing w:after="0" w:line="240" w:lineRule="auto"/>
              <w:rPr>
                <w:rFonts w:ascii="Times New Roman" w:hAnsi="Times New Roman"/>
                <w:bCs/>
                <w:i/>
                <w:snapToGrid w:val="0"/>
                <w:lang w:eastAsia="lt-LT"/>
              </w:rPr>
            </w:pPr>
            <w:r w:rsidRPr="00957429">
              <w:rPr>
                <w:rFonts w:ascii="Times New Roman" w:hAnsi="Times New Roman"/>
                <w:bCs/>
                <w:i/>
                <w:snapToGrid w:val="0"/>
                <w:lang w:eastAsia="lt-LT"/>
              </w:rPr>
              <w:t>Kraujagyslių sutrikimai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Ortostatinė hipotenzija</w:t>
            </w:r>
          </w:p>
        </w:tc>
        <w:tc>
          <w:tcPr>
            <w:tcW w:w="1519"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Hipotenzija </w:t>
            </w:r>
            <w:r w:rsidRPr="00957429">
              <w:rPr>
                <w:rFonts w:ascii="Times New Roman" w:eastAsia="Times New Roman" w:hAnsi="Times New Roman"/>
                <w:vertAlign w:val="superscript"/>
              </w:rPr>
              <w:t>2</w:t>
            </w:r>
          </w:p>
          <w:p w:rsidR="00811BDB" w:rsidRPr="00957429" w:rsidRDefault="00811BDB" w:rsidP="0035389E">
            <w:pPr>
              <w:widowControl w:val="0"/>
              <w:spacing w:after="0" w:line="240" w:lineRule="auto"/>
              <w:ind w:left="360"/>
              <w:rPr>
                <w:rFonts w:ascii="Times New Roman" w:hAnsi="Times New Roman"/>
                <w:lang w:eastAsia="lt-LT"/>
              </w:rPr>
            </w:pPr>
          </w:p>
        </w:tc>
        <w:tc>
          <w:tcPr>
            <w:tcW w:w="1541" w:type="dxa"/>
          </w:tcPr>
          <w:p w:rsidR="00811BDB" w:rsidRPr="00957429" w:rsidRDefault="00811BDB" w:rsidP="0035389E">
            <w:pPr>
              <w:widowControl w:val="0"/>
              <w:spacing w:after="0" w:line="240" w:lineRule="auto"/>
              <w:rPr>
                <w:rFonts w:ascii="Times New Roman" w:eastAsia="Times New Roman" w:hAnsi="Times New Roman"/>
              </w:rPr>
            </w:pPr>
          </w:p>
        </w:tc>
        <w:tc>
          <w:tcPr>
            <w:tcW w:w="2160" w:type="dxa"/>
          </w:tcPr>
          <w:p w:rsidR="00811BDB" w:rsidRPr="00957429" w:rsidRDefault="00811BDB" w:rsidP="0035389E">
            <w:pPr>
              <w:widowControl w:val="0"/>
              <w:tabs>
                <w:tab w:val="num" w:pos="176"/>
              </w:tabs>
              <w:spacing w:after="0" w:line="240" w:lineRule="auto"/>
              <w:ind w:left="166" w:hanging="216"/>
              <w:rPr>
                <w:rFonts w:ascii="Times New Roman" w:hAnsi="Times New Roman"/>
                <w:lang w:eastAsia="lt-LT"/>
              </w:rPr>
            </w:pPr>
          </w:p>
        </w:tc>
      </w:tr>
      <w:tr w:rsidR="00811BDB" w:rsidRPr="00957429" w:rsidTr="0035389E">
        <w:tc>
          <w:tcPr>
            <w:tcW w:w="1800" w:type="dxa"/>
          </w:tcPr>
          <w:p w:rsidR="00811BDB" w:rsidRPr="00957429" w:rsidRDefault="00811BDB" w:rsidP="0035389E">
            <w:pPr>
              <w:widowControl w:val="0"/>
              <w:spacing w:after="0" w:line="240" w:lineRule="auto"/>
              <w:rPr>
                <w:rFonts w:ascii="Times New Roman" w:hAnsi="Times New Roman"/>
                <w:bCs/>
                <w:i/>
                <w:snapToGrid w:val="0"/>
                <w:lang w:eastAsia="lt-LT"/>
              </w:rPr>
            </w:pPr>
            <w:r w:rsidRPr="00957429">
              <w:rPr>
                <w:rFonts w:ascii="Times New Roman" w:hAnsi="Times New Roman"/>
                <w:bCs/>
                <w:i/>
                <w:snapToGrid w:val="0"/>
                <w:lang w:eastAsia="lt-LT"/>
              </w:rPr>
              <w:t>Virškinimo trakto sutrikimai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Burnos džiūvimas</w:t>
            </w:r>
          </w:p>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Pykinimas </w:t>
            </w:r>
            <w:r w:rsidRPr="00957429">
              <w:rPr>
                <w:rFonts w:ascii="Times New Roman" w:eastAsia="Times New Roman" w:hAnsi="Times New Roman"/>
                <w:vertAlign w:val="superscript"/>
              </w:rPr>
              <w:t>3</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Viduriavimas</w:t>
            </w:r>
            <w:r w:rsidRPr="00957429">
              <w:rPr>
                <w:rFonts w:ascii="Times New Roman" w:eastAsia="Times New Roman" w:hAnsi="Times New Roman"/>
                <w:vertAlign w:val="superscript"/>
              </w:rPr>
              <w:t>2</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Vėmimas </w:t>
            </w:r>
            <w:r w:rsidRPr="00957429">
              <w:rPr>
                <w:rFonts w:ascii="Times New Roman" w:eastAsia="Times New Roman" w:hAnsi="Times New Roman"/>
                <w:vertAlign w:val="superscript"/>
              </w:rPr>
              <w:t>2</w:t>
            </w:r>
            <w:r w:rsidRPr="00957429">
              <w:rPr>
                <w:rFonts w:ascii="Times New Roman" w:eastAsia="Times New Roman" w:hAnsi="Times New Roman"/>
              </w:rPr>
              <w:t xml:space="preserve"> Vidurių užkietėjimas</w:t>
            </w:r>
            <w:r w:rsidRPr="00957429">
              <w:rPr>
                <w:rFonts w:ascii="Times New Roman" w:eastAsia="Times New Roman" w:hAnsi="Times New Roman"/>
                <w:vertAlign w:val="superscript"/>
              </w:rPr>
              <w:t>1</w:t>
            </w:r>
          </w:p>
        </w:tc>
        <w:tc>
          <w:tcPr>
            <w:tcW w:w="1519"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Burnos hipestezija</w:t>
            </w:r>
          </w:p>
        </w:tc>
        <w:tc>
          <w:tcPr>
            <w:tcW w:w="1541"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Pankreatitas</w:t>
            </w:r>
          </w:p>
          <w:p w:rsidR="00811BDB" w:rsidRPr="00957429" w:rsidRDefault="00811BDB" w:rsidP="0035389E">
            <w:pPr>
              <w:widowControl w:val="0"/>
              <w:spacing w:after="0" w:line="240" w:lineRule="auto"/>
              <w:rPr>
                <w:rFonts w:ascii="Times New Roman" w:eastAsia="Times New Roman" w:hAnsi="Times New Roman"/>
              </w:rPr>
            </w:pPr>
          </w:p>
        </w:tc>
        <w:tc>
          <w:tcPr>
            <w:tcW w:w="2160"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Burnos edema</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Padidėjęs seilėtekis</w:t>
            </w:r>
          </w:p>
        </w:tc>
      </w:tr>
      <w:tr w:rsidR="00811BDB" w:rsidRPr="00957429" w:rsidTr="0035389E">
        <w:tc>
          <w:tcPr>
            <w:tcW w:w="1800" w:type="dxa"/>
          </w:tcPr>
          <w:p w:rsidR="00811BDB" w:rsidRPr="00957429" w:rsidRDefault="00811BDB" w:rsidP="0035389E">
            <w:pPr>
              <w:widowControl w:val="0"/>
              <w:spacing w:after="0" w:line="240" w:lineRule="auto"/>
              <w:rPr>
                <w:rFonts w:ascii="Times New Roman" w:hAnsi="Times New Roman"/>
                <w:bCs/>
                <w:i/>
                <w:snapToGrid w:val="0"/>
                <w:lang w:eastAsia="lt-LT"/>
              </w:rPr>
            </w:pPr>
            <w:r w:rsidRPr="00957429">
              <w:rPr>
                <w:rFonts w:ascii="Times New Roman" w:hAnsi="Times New Roman"/>
                <w:bCs/>
                <w:i/>
                <w:snapToGrid w:val="0"/>
                <w:lang w:eastAsia="lt-LT"/>
              </w:rPr>
              <w:t>Kepenų, tulžies pūslės ir latakų sutrikimai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rPr>
                <w:rFonts w:ascii="Times New Roman" w:eastAsia="Times New Roman" w:hAnsi="Times New Roman"/>
              </w:rPr>
            </w:pPr>
          </w:p>
        </w:tc>
        <w:tc>
          <w:tcPr>
            <w:tcW w:w="1519" w:type="dxa"/>
          </w:tcPr>
          <w:p w:rsidR="00811BDB" w:rsidRPr="00957429" w:rsidRDefault="00811BDB" w:rsidP="0035389E">
            <w:pPr>
              <w:widowControl w:val="0"/>
              <w:spacing w:after="0" w:line="240" w:lineRule="auto"/>
              <w:rPr>
                <w:rFonts w:ascii="Times New Roman" w:eastAsia="Times New Roman" w:hAnsi="Times New Roman"/>
              </w:rPr>
            </w:pPr>
          </w:p>
        </w:tc>
        <w:tc>
          <w:tcPr>
            <w:tcW w:w="1541"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Transaminazių suaktyvėjimas serume</w:t>
            </w:r>
          </w:p>
        </w:tc>
        <w:tc>
          <w:tcPr>
            <w:tcW w:w="2160" w:type="dxa"/>
          </w:tcPr>
          <w:p w:rsidR="00811BDB" w:rsidRPr="00957429" w:rsidRDefault="00811BDB" w:rsidP="0035389E">
            <w:pPr>
              <w:widowControl w:val="0"/>
              <w:tabs>
                <w:tab w:val="num" w:pos="176"/>
              </w:tabs>
              <w:spacing w:after="0" w:line="240" w:lineRule="auto"/>
              <w:ind w:left="166" w:hanging="216"/>
              <w:rPr>
                <w:rFonts w:ascii="Times New Roman" w:hAnsi="Times New Roman"/>
                <w:lang w:eastAsia="lt-LT"/>
              </w:rPr>
            </w:pPr>
          </w:p>
        </w:tc>
      </w:tr>
      <w:tr w:rsidR="00811BDB" w:rsidRPr="00957429" w:rsidTr="0035389E">
        <w:trPr>
          <w:trHeight w:val="3132"/>
        </w:trPr>
        <w:tc>
          <w:tcPr>
            <w:tcW w:w="1800" w:type="dxa"/>
          </w:tcPr>
          <w:p w:rsidR="00811BDB" w:rsidRPr="00957429" w:rsidRDefault="00811BDB" w:rsidP="0035389E">
            <w:pPr>
              <w:widowControl w:val="0"/>
              <w:spacing w:after="0" w:line="240" w:lineRule="auto"/>
              <w:rPr>
                <w:rFonts w:ascii="Times New Roman" w:hAnsi="Times New Roman"/>
                <w:bCs/>
                <w:i/>
                <w:snapToGrid w:val="0"/>
                <w:lang w:eastAsia="lt-LT"/>
              </w:rPr>
            </w:pPr>
            <w:r w:rsidRPr="00957429">
              <w:rPr>
                <w:rFonts w:ascii="Times New Roman" w:hAnsi="Times New Roman"/>
                <w:bCs/>
                <w:i/>
                <w:snapToGrid w:val="0"/>
                <w:lang w:eastAsia="lt-LT"/>
              </w:rPr>
              <w:lastRenderedPageBreak/>
              <w:t>Odos ir poodinio audinio sutrikimai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Egzantema </w:t>
            </w:r>
            <w:r w:rsidRPr="00957429">
              <w:rPr>
                <w:rFonts w:ascii="Times New Roman" w:eastAsia="Times New Roman" w:hAnsi="Times New Roman"/>
                <w:vertAlign w:val="superscript"/>
              </w:rPr>
              <w:t>2</w:t>
            </w:r>
          </w:p>
        </w:tc>
        <w:tc>
          <w:tcPr>
            <w:tcW w:w="1519" w:type="dxa"/>
          </w:tcPr>
          <w:p w:rsidR="00811BDB" w:rsidRPr="00957429" w:rsidRDefault="00811BDB" w:rsidP="0035389E">
            <w:pPr>
              <w:widowControl w:val="0"/>
              <w:numPr>
                <w:ilvl w:val="0"/>
                <w:numId w:val="1"/>
              </w:numPr>
              <w:spacing w:after="0" w:line="240" w:lineRule="auto"/>
              <w:contextualSpacing/>
              <w:rPr>
                <w:rFonts w:ascii="Times New Roman" w:hAnsi="Times New Roman"/>
                <w:lang w:eastAsia="lt-LT"/>
              </w:rPr>
            </w:pPr>
          </w:p>
        </w:tc>
        <w:tc>
          <w:tcPr>
            <w:tcW w:w="1541" w:type="dxa"/>
          </w:tcPr>
          <w:p w:rsidR="00811BDB" w:rsidRPr="00957429" w:rsidRDefault="00811BDB" w:rsidP="0035389E">
            <w:pPr>
              <w:widowControl w:val="0"/>
              <w:spacing w:after="0" w:line="240" w:lineRule="auto"/>
              <w:rPr>
                <w:rFonts w:ascii="Times New Roman" w:eastAsia="Times New Roman" w:hAnsi="Times New Roman"/>
              </w:rPr>
            </w:pPr>
          </w:p>
        </w:tc>
        <w:tc>
          <w:tcPr>
            <w:tcW w:w="2160" w:type="dxa"/>
          </w:tcPr>
          <w:p w:rsidR="00811BDB" w:rsidRPr="00957429" w:rsidRDefault="00811BDB" w:rsidP="0035389E">
            <w:pPr>
              <w:widowControl w:val="0"/>
              <w:spacing w:after="0" w:line="240" w:lineRule="auto"/>
              <w:ind w:left="-50"/>
              <w:contextualSpacing/>
              <w:rPr>
                <w:rFonts w:ascii="Times New Roman" w:hAnsi="Times New Roman"/>
                <w:lang w:eastAsia="lt-LT"/>
              </w:rPr>
            </w:pPr>
            <w:r w:rsidRPr="00957429">
              <w:rPr>
                <w:rFonts w:ascii="Times New Roman" w:hAnsi="Times New Roman"/>
                <w:lang w:eastAsia="lt-LT"/>
              </w:rPr>
              <w:t>Stivenso-Džonsono sindromas</w:t>
            </w:r>
          </w:p>
          <w:p w:rsidR="00811BDB" w:rsidRPr="00957429" w:rsidRDefault="00811BDB" w:rsidP="0035389E">
            <w:pPr>
              <w:widowControl w:val="0"/>
              <w:spacing w:after="0" w:line="240" w:lineRule="auto"/>
              <w:ind w:left="-50"/>
              <w:contextualSpacing/>
              <w:rPr>
                <w:rFonts w:ascii="Times New Roman" w:hAnsi="Times New Roman"/>
                <w:lang w:eastAsia="lt-LT"/>
              </w:rPr>
            </w:pPr>
            <w:r w:rsidRPr="00957429">
              <w:rPr>
                <w:rFonts w:ascii="Times New Roman" w:hAnsi="Times New Roman"/>
                <w:lang w:eastAsia="lt-LT"/>
              </w:rPr>
              <w:t>Pūslinis dermatitas</w:t>
            </w:r>
          </w:p>
          <w:p w:rsidR="00811BDB" w:rsidRPr="00957429" w:rsidRDefault="00811BDB" w:rsidP="0035389E">
            <w:pPr>
              <w:widowControl w:val="0"/>
              <w:spacing w:after="0" w:line="240" w:lineRule="auto"/>
              <w:ind w:left="-50"/>
              <w:contextualSpacing/>
              <w:rPr>
                <w:rFonts w:ascii="Times New Roman" w:hAnsi="Times New Roman"/>
                <w:lang w:eastAsia="lt-LT"/>
              </w:rPr>
            </w:pPr>
            <w:r w:rsidRPr="00957429">
              <w:rPr>
                <w:rFonts w:ascii="Times New Roman" w:hAnsi="Times New Roman"/>
                <w:lang w:eastAsia="lt-LT"/>
              </w:rPr>
              <w:t>Daugiaformė eritrema</w:t>
            </w:r>
          </w:p>
          <w:p w:rsidR="00811BDB" w:rsidRDefault="00811BDB" w:rsidP="0035389E">
            <w:pPr>
              <w:widowControl w:val="0"/>
              <w:spacing w:after="0" w:line="240" w:lineRule="auto"/>
              <w:ind w:left="-50"/>
              <w:contextualSpacing/>
              <w:rPr>
                <w:rFonts w:ascii="Times New Roman" w:hAnsi="Times New Roman"/>
              </w:rPr>
            </w:pPr>
            <w:r w:rsidRPr="00957429">
              <w:rPr>
                <w:rFonts w:ascii="Times New Roman" w:hAnsi="Times New Roman"/>
                <w:lang w:eastAsia="lt-LT"/>
              </w:rPr>
              <w:t>Toksinė epidermio nekrolizė</w:t>
            </w:r>
          </w:p>
          <w:p w:rsidR="00811BDB" w:rsidRPr="00957429" w:rsidRDefault="00811BDB" w:rsidP="00637453">
            <w:pPr>
              <w:widowControl w:val="0"/>
              <w:spacing w:after="0" w:line="240" w:lineRule="auto"/>
              <w:ind w:left="-50"/>
              <w:contextualSpacing/>
              <w:rPr>
                <w:rFonts w:ascii="Times New Roman" w:hAnsi="Times New Roman"/>
                <w:lang w:eastAsia="lt-LT"/>
              </w:rPr>
            </w:pPr>
            <w:r w:rsidRPr="007D5FBD">
              <w:rPr>
                <w:rFonts w:ascii="Times New Roman" w:hAnsi="Times New Roman"/>
              </w:rPr>
              <w:t>Reakcija į vaist</w:t>
            </w:r>
            <w:r w:rsidR="00627DD9">
              <w:rPr>
                <w:rFonts w:ascii="Times New Roman" w:hAnsi="Times New Roman"/>
              </w:rPr>
              <w:t>inį preparatą</w:t>
            </w:r>
            <w:r w:rsidRPr="007D5FBD">
              <w:rPr>
                <w:rFonts w:ascii="Times New Roman" w:hAnsi="Times New Roman"/>
              </w:rPr>
              <w:t xml:space="preserve"> su eozinofilija ir sisteminiais simptomais (angl. drug reaction with eosinophilia and systemic symptoms, DRESS)</w:t>
            </w:r>
          </w:p>
        </w:tc>
      </w:tr>
      <w:tr w:rsidR="00811BDB" w:rsidRPr="00957429" w:rsidTr="0035389E">
        <w:tc>
          <w:tcPr>
            <w:tcW w:w="1800" w:type="dxa"/>
          </w:tcPr>
          <w:p w:rsidR="00811BDB" w:rsidRPr="00957429" w:rsidRDefault="00811BDB" w:rsidP="0035389E">
            <w:pPr>
              <w:widowControl w:val="0"/>
              <w:spacing w:after="0" w:line="240" w:lineRule="auto"/>
              <w:rPr>
                <w:rFonts w:ascii="Times New Roman" w:hAnsi="Times New Roman"/>
                <w:bCs/>
                <w:i/>
                <w:snapToGrid w:val="0"/>
                <w:lang w:eastAsia="lt-LT"/>
              </w:rPr>
            </w:pPr>
            <w:r w:rsidRPr="00957429">
              <w:rPr>
                <w:rFonts w:ascii="Times New Roman" w:hAnsi="Times New Roman"/>
                <w:bCs/>
                <w:i/>
                <w:lang w:eastAsia="lt-LT"/>
              </w:rPr>
              <w:t>Skeleto, raumenų ir jungiamojo audinio sutrikimai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contextualSpacing/>
              <w:rPr>
                <w:rFonts w:ascii="Times New Roman" w:hAnsi="Times New Roman"/>
                <w:lang w:eastAsia="lt-LT"/>
              </w:rPr>
            </w:pPr>
            <w:r w:rsidRPr="00957429">
              <w:rPr>
                <w:rFonts w:ascii="Times New Roman" w:hAnsi="Times New Roman"/>
                <w:lang w:eastAsia="lt-LT"/>
              </w:rPr>
              <w:t>Artralgija</w:t>
            </w:r>
          </w:p>
          <w:p w:rsidR="00811BDB" w:rsidRPr="00957429" w:rsidRDefault="00811BDB" w:rsidP="0035389E">
            <w:pPr>
              <w:widowControl w:val="0"/>
              <w:spacing w:after="0" w:line="240" w:lineRule="auto"/>
              <w:contextualSpacing/>
              <w:rPr>
                <w:rFonts w:ascii="Times New Roman" w:hAnsi="Times New Roman"/>
                <w:lang w:eastAsia="lt-LT"/>
              </w:rPr>
            </w:pPr>
            <w:r w:rsidRPr="00957429">
              <w:rPr>
                <w:rFonts w:ascii="Times New Roman" w:hAnsi="Times New Roman"/>
                <w:lang w:eastAsia="lt-LT"/>
              </w:rPr>
              <w:t>Mialgija</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Nugaros skaumas</w:t>
            </w:r>
            <w:r w:rsidRPr="00957429">
              <w:rPr>
                <w:rFonts w:ascii="Times New Roman" w:eastAsia="Times New Roman" w:hAnsi="Times New Roman"/>
                <w:vertAlign w:val="superscript"/>
              </w:rPr>
              <w:t>1</w:t>
            </w:r>
          </w:p>
        </w:tc>
        <w:tc>
          <w:tcPr>
            <w:tcW w:w="1519" w:type="dxa"/>
          </w:tcPr>
          <w:p w:rsidR="00811BDB" w:rsidRPr="00957429" w:rsidRDefault="00811BDB" w:rsidP="0035389E">
            <w:pPr>
              <w:widowControl w:val="0"/>
              <w:spacing w:after="0" w:line="240" w:lineRule="auto"/>
              <w:rPr>
                <w:rFonts w:ascii="Times New Roman" w:hAnsi="Times New Roman"/>
                <w:lang w:eastAsia="lt-LT"/>
              </w:rPr>
            </w:pPr>
          </w:p>
        </w:tc>
        <w:tc>
          <w:tcPr>
            <w:tcW w:w="1541" w:type="dxa"/>
          </w:tcPr>
          <w:p w:rsidR="00811BDB" w:rsidRPr="00957429" w:rsidRDefault="00811BDB" w:rsidP="0035389E">
            <w:pPr>
              <w:widowControl w:val="0"/>
              <w:spacing w:after="0" w:line="240" w:lineRule="auto"/>
              <w:rPr>
                <w:rFonts w:ascii="Times New Roman" w:eastAsia="Times New Roman" w:hAnsi="Times New Roman"/>
              </w:rPr>
            </w:pPr>
          </w:p>
        </w:tc>
        <w:tc>
          <w:tcPr>
            <w:tcW w:w="2160" w:type="dxa"/>
          </w:tcPr>
          <w:p w:rsidR="00811BDB" w:rsidRPr="00957429" w:rsidRDefault="00811BDB" w:rsidP="0035389E">
            <w:pPr>
              <w:widowControl w:val="0"/>
              <w:tabs>
                <w:tab w:val="num" w:pos="176"/>
              </w:tabs>
              <w:spacing w:after="0" w:line="240" w:lineRule="auto"/>
              <w:ind w:left="166" w:hanging="216"/>
              <w:rPr>
                <w:rFonts w:ascii="Times New Roman" w:hAnsi="Times New Roman"/>
                <w:bCs/>
                <w:lang w:eastAsia="lt-LT"/>
              </w:rPr>
            </w:pPr>
            <w:r w:rsidRPr="00957429">
              <w:rPr>
                <w:rFonts w:ascii="Times New Roman" w:hAnsi="Times New Roman"/>
                <w:bCs/>
                <w:lang w:eastAsia="lt-LT"/>
              </w:rPr>
              <w:t>Rabdomiolizė</w:t>
            </w:r>
          </w:p>
        </w:tc>
      </w:tr>
      <w:tr w:rsidR="00811BDB" w:rsidRPr="00957429" w:rsidTr="0035389E">
        <w:tc>
          <w:tcPr>
            <w:tcW w:w="1800" w:type="dxa"/>
          </w:tcPr>
          <w:p w:rsidR="00811BDB" w:rsidRPr="009E0456" w:rsidRDefault="00811BDB" w:rsidP="0035389E">
            <w:pPr>
              <w:widowControl w:val="0"/>
              <w:spacing w:after="0" w:line="240" w:lineRule="auto"/>
              <w:rPr>
                <w:rFonts w:ascii="Times New Roman" w:hAnsi="Times New Roman"/>
                <w:bCs/>
                <w:i/>
                <w:lang w:eastAsia="lt-LT"/>
              </w:rPr>
            </w:pPr>
            <w:r w:rsidRPr="00807CC0">
              <w:rPr>
                <w:rFonts w:ascii="Times New Roman" w:hAnsi="Times New Roman"/>
                <w:i/>
                <w:lang w:eastAsia="lt-LT"/>
              </w:rPr>
              <w:t>Inkstų ir šlapimo takų sutrikimai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contextualSpacing/>
              <w:rPr>
                <w:rFonts w:ascii="Times New Roman" w:hAnsi="Times New Roman"/>
                <w:lang w:eastAsia="lt-LT"/>
              </w:rPr>
            </w:pPr>
          </w:p>
        </w:tc>
        <w:tc>
          <w:tcPr>
            <w:tcW w:w="1519" w:type="dxa"/>
          </w:tcPr>
          <w:p w:rsidR="00811BDB" w:rsidRPr="00957429" w:rsidRDefault="00811BDB" w:rsidP="0035389E">
            <w:pPr>
              <w:widowControl w:val="0"/>
              <w:spacing w:after="0" w:line="240" w:lineRule="auto"/>
              <w:rPr>
                <w:rFonts w:ascii="Times New Roman" w:hAnsi="Times New Roman"/>
                <w:lang w:eastAsia="lt-LT"/>
              </w:rPr>
            </w:pPr>
          </w:p>
        </w:tc>
        <w:tc>
          <w:tcPr>
            <w:tcW w:w="1541" w:type="dxa"/>
          </w:tcPr>
          <w:p w:rsidR="00811BDB" w:rsidRPr="00957429" w:rsidRDefault="00811BDB" w:rsidP="0035389E">
            <w:pPr>
              <w:widowControl w:val="0"/>
              <w:spacing w:after="0" w:line="240" w:lineRule="auto"/>
              <w:rPr>
                <w:rFonts w:ascii="Times New Roman" w:eastAsia="Times New Roman" w:hAnsi="Times New Roman"/>
              </w:rPr>
            </w:pPr>
          </w:p>
        </w:tc>
        <w:tc>
          <w:tcPr>
            <w:tcW w:w="2160" w:type="dxa"/>
          </w:tcPr>
          <w:p w:rsidR="00811BDB" w:rsidRPr="00957429" w:rsidRDefault="00811BDB" w:rsidP="0035389E">
            <w:pPr>
              <w:widowControl w:val="0"/>
              <w:tabs>
                <w:tab w:val="num" w:pos="176"/>
              </w:tabs>
              <w:spacing w:after="0" w:line="240" w:lineRule="auto"/>
              <w:ind w:left="166" w:hanging="216"/>
              <w:rPr>
                <w:rFonts w:ascii="Times New Roman" w:hAnsi="Times New Roman"/>
                <w:bCs/>
                <w:lang w:eastAsia="lt-LT"/>
              </w:rPr>
            </w:pPr>
            <w:r w:rsidRPr="00957429">
              <w:rPr>
                <w:rFonts w:ascii="Times New Roman" w:hAnsi="Times New Roman"/>
                <w:lang w:eastAsia="lt-LT"/>
              </w:rPr>
              <w:t>Šlapimo susilaikymas</w:t>
            </w:r>
          </w:p>
        </w:tc>
      </w:tr>
      <w:tr w:rsidR="009E0456" w:rsidRPr="00957429" w:rsidTr="0035389E">
        <w:tc>
          <w:tcPr>
            <w:tcW w:w="1800" w:type="dxa"/>
          </w:tcPr>
          <w:p w:rsidR="009E0456" w:rsidRPr="009E0456" w:rsidRDefault="009E0456" w:rsidP="0035389E">
            <w:pPr>
              <w:widowControl w:val="0"/>
              <w:spacing w:after="0" w:line="240" w:lineRule="auto"/>
              <w:rPr>
                <w:rFonts w:ascii="Times New Roman" w:hAnsi="Times New Roman"/>
                <w:i/>
                <w:lang w:eastAsia="lt-LT"/>
              </w:rPr>
            </w:pPr>
            <w:r w:rsidRPr="00807CC0">
              <w:rPr>
                <w:rFonts w:ascii="Times New Roman" w:hAnsi="Times New Roman"/>
                <w:i/>
              </w:rPr>
              <w:t>Lytinės sistemos ir krūties sutrikimai</w:t>
            </w:r>
          </w:p>
        </w:tc>
        <w:tc>
          <w:tcPr>
            <w:tcW w:w="1440" w:type="dxa"/>
          </w:tcPr>
          <w:p w:rsidR="009E0456" w:rsidRPr="00957429" w:rsidRDefault="009E0456" w:rsidP="0035389E">
            <w:pPr>
              <w:widowControl w:val="0"/>
              <w:spacing w:after="0" w:line="240" w:lineRule="auto"/>
              <w:rPr>
                <w:rFonts w:ascii="Times New Roman" w:eastAsia="Times New Roman" w:hAnsi="Times New Roman"/>
              </w:rPr>
            </w:pPr>
          </w:p>
        </w:tc>
        <w:tc>
          <w:tcPr>
            <w:tcW w:w="1620" w:type="dxa"/>
          </w:tcPr>
          <w:p w:rsidR="009E0456" w:rsidRPr="00957429" w:rsidRDefault="009E0456" w:rsidP="0035389E">
            <w:pPr>
              <w:widowControl w:val="0"/>
              <w:spacing w:after="0" w:line="240" w:lineRule="auto"/>
              <w:contextualSpacing/>
              <w:rPr>
                <w:rFonts w:ascii="Times New Roman" w:hAnsi="Times New Roman"/>
                <w:lang w:eastAsia="lt-LT"/>
              </w:rPr>
            </w:pPr>
          </w:p>
        </w:tc>
        <w:tc>
          <w:tcPr>
            <w:tcW w:w="1519" w:type="dxa"/>
          </w:tcPr>
          <w:p w:rsidR="009E0456" w:rsidRPr="00957429" w:rsidRDefault="009E0456" w:rsidP="0035389E">
            <w:pPr>
              <w:widowControl w:val="0"/>
              <w:spacing w:after="0" w:line="240" w:lineRule="auto"/>
              <w:rPr>
                <w:rFonts w:ascii="Times New Roman" w:hAnsi="Times New Roman"/>
                <w:lang w:eastAsia="lt-LT"/>
              </w:rPr>
            </w:pPr>
          </w:p>
        </w:tc>
        <w:tc>
          <w:tcPr>
            <w:tcW w:w="1541" w:type="dxa"/>
          </w:tcPr>
          <w:p w:rsidR="009E0456" w:rsidRPr="00957429" w:rsidRDefault="009E0456" w:rsidP="0035389E">
            <w:pPr>
              <w:widowControl w:val="0"/>
              <w:spacing w:after="0" w:line="240" w:lineRule="auto"/>
              <w:rPr>
                <w:rFonts w:ascii="Times New Roman" w:eastAsia="Times New Roman" w:hAnsi="Times New Roman"/>
              </w:rPr>
            </w:pPr>
          </w:p>
        </w:tc>
        <w:tc>
          <w:tcPr>
            <w:tcW w:w="2160" w:type="dxa"/>
          </w:tcPr>
          <w:p w:rsidR="009E0456" w:rsidRPr="00957429" w:rsidRDefault="009E0456" w:rsidP="0035389E">
            <w:pPr>
              <w:widowControl w:val="0"/>
              <w:tabs>
                <w:tab w:val="num" w:pos="176"/>
              </w:tabs>
              <w:spacing w:after="0" w:line="240" w:lineRule="auto"/>
              <w:ind w:left="166" w:hanging="216"/>
              <w:rPr>
                <w:rFonts w:ascii="Times New Roman" w:hAnsi="Times New Roman"/>
                <w:lang w:eastAsia="lt-LT"/>
              </w:rPr>
            </w:pPr>
            <w:proofErr w:type="spellStart"/>
            <w:r>
              <w:rPr>
                <w:rFonts w:ascii="Times New Roman" w:hAnsi="Times New Roman"/>
                <w:lang w:eastAsia="lt-LT"/>
              </w:rPr>
              <w:t>Priapizmas</w:t>
            </w:r>
            <w:proofErr w:type="spellEnd"/>
          </w:p>
        </w:tc>
      </w:tr>
      <w:tr w:rsidR="00811BDB" w:rsidRPr="00957429" w:rsidTr="0035389E">
        <w:tc>
          <w:tcPr>
            <w:tcW w:w="1800" w:type="dxa"/>
          </w:tcPr>
          <w:p w:rsidR="00811BDB" w:rsidRPr="00957429" w:rsidRDefault="00811BDB" w:rsidP="0035389E">
            <w:pPr>
              <w:widowControl w:val="0"/>
              <w:spacing w:after="0" w:line="240" w:lineRule="auto"/>
              <w:rPr>
                <w:rFonts w:ascii="Times New Roman" w:hAnsi="Times New Roman"/>
                <w:bCs/>
                <w:i/>
                <w:snapToGrid w:val="0"/>
                <w:lang w:eastAsia="lt-LT"/>
              </w:rPr>
            </w:pPr>
            <w:r w:rsidRPr="00957429">
              <w:rPr>
                <w:rFonts w:ascii="Times New Roman" w:hAnsi="Times New Roman"/>
                <w:bCs/>
                <w:i/>
                <w:snapToGrid w:val="0"/>
                <w:lang w:eastAsia="lt-LT"/>
              </w:rPr>
              <w:t>Bendrieji sutrikimai ir vartojimo vietos pažeidimai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 xml:space="preserve">Periferinė edema </w:t>
            </w:r>
            <w:r w:rsidRPr="00957429">
              <w:rPr>
                <w:rFonts w:ascii="Times New Roman" w:eastAsia="Times New Roman" w:hAnsi="Times New Roman"/>
                <w:vertAlign w:val="superscript"/>
              </w:rPr>
              <w:t>1</w:t>
            </w:r>
          </w:p>
          <w:p w:rsidR="00811BDB" w:rsidRPr="00957429" w:rsidRDefault="00811BDB" w:rsidP="0035389E">
            <w:pPr>
              <w:widowControl w:val="0"/>
              <w:spacing w:after="0" w:line="240" w:lineRule="auto"/>
              <w:rPr>
                <w:rFonts w:ascii="Times New Roman" w:eastAsia="Times New Roman" w:hAnsi="Times New Roman"/>
              </w:rPr>
            </w:pPr>
            <w:r w:rsidRPr="00957429">
              <w:rPr>
                <w:rFonts w:ascii="Times New Roman" w:eastAsia="Times New Roman" w:hAnsi="Times New Roman"/>
              </w:rPr>
              <w:t>Nuovargis</w:t>
            </w:r>
          </w:p>
        </w:tc>
        <w:tc>
          <w:tcPr>
            <w:tcW w:w="1519" w:type="dxa"/>
          </w:tcPr>
          <w:p w:rsidR="00811BDB" w:rsidRPr="00957429" w:rsidRDefault="00811BDB" w:rsidP="0035389E">
            <w:pPr>
              <w:widowControl w:val="0"/>
              <w:spacing w:after="0" w:line="240" w:lineRule="auto"/>
              <w:rPr>
                <w:rFonts w:ascii="Times New Roman" w:hAnsi="Times New Roman"/>
                <w:lang w:eastAsia="lt-LT"/>
              </w:rPr>
            </w:pPr>
          </w:p>
        </w:tc>
        <w:tc>
          <w:tcPr>
            <w:tcW w:w="1541" w:type="dxa"/>
          </w:tcPr>
          <w:p w:rsidR="00811BDB" w:rsidRPr="00957429" w:rsidRDefault="00811BDB" w:rsidP="0035389E">
            <w:pPr>
              <w:widowControl w:val="0"/>
              <w:spacing w:after="0" w:line="240" w:lineRule="auto"/>
              <w:rPr>
                <w:rFonts w:ascii="Times New Roman" w:eastAsia="Times New Roman" w:hAnsi="Times New Roman"/>
              </w:rPr>
            </w:pPr>
          </w:p>
        </w:tc>
        <w:tc>
          <w:tcPr>
            <w:tcW w:w="2160" w:type="dxa"/>
          </w:tcPr>
          <w:p w:rsidR="00811BDB" w:rsidRPr="004546FC" w:rsidRDefault="00811BDB" w:rsidP="0035389E">
            <w:pPr>
              <w:widowControl w:val="0"/>
              <w:tabs>
                <w:tab w:val="num" w:pos="-50"/>
                <w:tab w:val="left" w:pos="567"/>
              </w:tabs>
              <w:spacing w:after="0" w:line="240" w:lineRule="auto"/>
              <w:rPr>
                <w:rFonts w:ascii="Times New Roman" w:hAnsi="Times New Roman"/>
              </w:rPr>
            </w:pPr>
            <w:r w:rsidRPr="004546FC">
              <w:rPr>
                <w:rFonts w:ascii="Times New Roman" w:hAnsi="Times New Roman"/>
              </w:rPr>
              <w:t>Generalizuota edema</w:t>
            </w:r>
          </w:p>
          <w:p w:rsidR="00811BDB" w:rsidRPr="00957429" w:rsidRDefault="00811BDB" w:rsidP="0035389E">
            <w:pPr>
              <w:widowControl w:val="0"/>
              <w:tabs>
                <w:tab w:val="num" w:pos="176"/>
              </w:tabs>
              <w:spacing w:after="0" w:line="240" w:lineRule="auto"/>
              <w:ind w:left="166" w:hanging="216"/>
              <w:rPr>
                <w:rFonts w:ascii="Times New Roman" w:hAnsi="Times New Roman"/>
                <w:lang w:eastAsia="lt-LT"/>
              </w:rPr>
            </w:pPr>
            <w:r w:rsidRPr="004546FC">
              <w:rPr>
                <w:rFonts w:ascii="Times New Roman" w:hAnsi="Times New Roman"/>
              </w:rPr>
              <w:t>Lokali edema</w:t>
            </w:r>
          </w:p>
        </w:tc>
      </w:tr>
      <w:tr w:rsidR="00811BDB" w:rsidRPr="00957429" w:rsidTr="0035389E">
        <w:tc>
          <w:tcPr>
            <w:tcW w:w="1800" w:type="dxa"/>
          </w:tcPr>
          <w:p w:rsidR="00811BDB" w:rsidRPr="009E0456" w:rsidRDefault="00811BDB" w:rsidP="0035389E">
            <w:pPr>
              <w:widowControl w:val="0"/>
              <w:spacing w:after="0" w:line="240" w:lineRule="auto"/>
              <w:rPr>
                <w:rFonts w:ascii="Times New Roman" w:hAnsi="Times New Roman"/>
                <w:bCs/>
                <w:i/>
                <w:snapToGrid w:val="0"/>
                <w:lang w:eastAsia="lt-LT"/>
              </w:rPr>
            </w:pPr>
            <w:r w:rsidRPr="00807CC0">
              <w:rPr>
                <w:rFonts w:ascii="Times New Roman" w:hAnsi="Times New Roman"/>
                <w:i/>
                <w:snapToGrid w:val="0"/>
                <w:lang w:eastAsia="lt-LT"/>
              </w:rPr>
              <w:t>Tyrimai</w:t>
            </w:r>
          </w:p>
        </w:tc>
        <w:tc>
          <w:tcPr>
            <w:tcW w:w="1440" w:type="dxa"/>
          </w:tcPr>
          <w:p w:rsidR="00811BDB" w:rsidRPr="00957429" w:rsidRDefault="00811BDB" w:rsidP="0035389E">
            <w:pPr>
              <w:widowControl w:val="0"/>
              <w:spacing w:after="0" w:line="240" w:lineRule="auto"/>
              <w:rPr>
                <w:rFonts w:ascii="Times New Roman" w:eastAsia="Times New Roman" w:hAnsi="Times New Roman"/>
              </w:rPr>
            </w:pPr>
          </w:p>
        </w:tc>
        <w:tc>
          <w:tcPr>
            <w:tcW w:w="1620" w:type="dxa"/>
          </w:tcPr>
          <w:p w:rsidR="00811BDB" w:rsidRPr="00957429" w:rsidRDefault="00811BDB" w:rsidP="0035389E">
            <w:pPr>
              <w:widowControl w:val="0"/>
              <w:spacing w:after="0" w:line="240" w:lineRule="auto"/>
              <w:rPr>
                <w:rFonts w:ascii="Times New Roman" w:eastAsia="Times New Roman" w:hAnsi="Times New Roman"/>
              </w:rPr>
            </w:pPr>
          </w:p>
        </w:tc>
        <w:tc>
          <w:tcPr>
            <w:tcW w:w="1519" w:type="dxa"/>
          </w:tcPr>
          <w:p w:rsidR="00811BDB" w:rsidRPr="00957429" w:rsidRDefault="00811BDB" w:rsidP="0035389E">
            <w:pPr>
              <w:widowControl w:val="0"/>
              <w:spacing w:after="0" w:line="240" w:lineRule="auto"/>
              <w:rPr>
                <w:rFonts w:ascii="Times New Roman" w:hAnsi="Times New Roman"/>
                <w:lang w:eastAsia="lt-LT"/>
              </w:rPr>
            </w:pPr>
          </w:p>
        </w:tc>
        <w:tc>
          <w:tcPr>
            <w:tcW w:w="1541" w:type="dxa"/>
          </w:tcPr>
          <w:p w:rsidR="00811BDB" w:rsidRPr="00957429" w:rsidRDefault="00811BDB" w:rsidP="0035389E">
            <w:pPr>
              <w:widowControl w:val="0"/>
              <w:spacing w:after="0" w:line="240" w:lineRule="auto"/>
              <w:rPr>
                <w:rFonts w:ascii="Times New Roman" w:eastAsia="Times New Roman" w:hAnsi="Times New Roman"/>
              </w:rPr>
            </w:pPr>
          </w:p>
        </w:tc>
        <w:tc>
          <w:tcPr>
            <w:tcW w:w="2160" w:type="dxa"/>
          </w:tcPr>
          <w:p w:rsidR="00811BDB" w:rsidRPr="00957429" w:rsidRDefault="00811BDB" w:rsidP="0035389E">
            <w:pPr>
              <w:widowControl w:val="0"/>
              <w:spacing w:after="0" w:line="240" w:lineRule="auto"/>
              <w:rPr>
                <w:rFonts w:ascii="Times New Roman" w:hAnsi="Times New Roman"/>
                <w:bCs/>
                <w:lang w:eastAsia="lt-LT"/>
              </w:rPr>
            </w:pPr>
            <w:r w:rsidRPr="00957429">
              <w:rPr>
                <w:rFonts w:ascii="Times New Roman" w:hAnsi="Times New Roman"/>
                <w:lang w:eastAsia="lt-LT"/>
              </w:rPr>
              <w:t>Kreatino kinazės kiekio padidėjimas</w:t>
            </w:r>
          </w:p>
        </w:tc>
      </w:tr>
    </w:tbl>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vertAlign w:val="superscript"/>
          <w:lang w:eastAsia="lt-LT"/>
        </w:rPr>
        <w:t>1</w:t>
      </w:r>
      <w:r w:rsidRPr="00957429">
        <w:rPr>
          <w:rFonts w:ascii="Times New Roman" w:hAnsi="Times New Roman"/>
          <w:lang w:eastAsia="lt-LT"/>
        </w:rPr>
        <w:t xml:space="preserve"> Klinikinių tyrimų metu šie reiškiniai pasireiškė statistiškai reikšmingai dažniau, vartojant mirtazapiną nei placebą.</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vertAlign w:val="superscript"/>
          <w:lang w:eastAsia="lt-LT"/>
        </w:rPr>
        <w:t>2</w:t>
      </w:r>
      <w:r w:rsidRPr="00957429">
        <w:rPr>
          <w:rFonts w:ascii="Times New Roman" w:hAnsi="Times New Roman"/>
          <w:lang w:eastAsia="lt-LT"/>
        </w:rPr>
        <w:t xml:space="preserve"> Klinikinių tyrimų metu šie reiškiniai pasireiškė dažniau, vartojant placebą nei mirtazapiną, visgi statistiškai nereikšmingai dažniau.</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vertAlign w:val="superscript"/>
          <w:lang w:eastAsia="lt-LT"/>
        </w:rPr>
        <w:t>3</w:t>
      </w:r>
      <w:r w:rsidRPr="00957429">
        <w:rPr>
          <w:rFonts w:ascii="Times New Roman" w:hAnsi="Times New Roman"/>
          <w:lang w:eastAsia="lt-LT"/>
        </w:rPr>
        <w:t xml:space="preserve"> Klinikinių tyrimų metu šie reiškiniai pasireiškė statistiškai reikšmingai dažniau, vartojant placebą nei mirtazapiną.</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vertAlign w:val="superscript"/>
          <w:lang w:eastAsia="lt-LT"/>
        </w:rPr>
        <w:t xml:space="preserve">4 </w:t>
      </w:r>
      <w:r w:rsidRPr="00957429">
        <w:rPr>
          <w:rFonts w:ascii="Times New Roman" w:hAnsi="Times New Roman"/>
          <w:lang w:eastAsia="lt-LT"/>
        </w:rPr>
        <w:t>N.B. sumažinus dozę, somnolencija ar sedacija dažniausiai nesumažėja, bet rizikuojama, kad susilpnės antidepresinis poveikis.</w:t>
      </w:r>
    </w:p>
    <w:p w:rsidR="00811BDB" w:rsidRPr="00957429" w:rsidRDefault="00811BDB" w:rsidP="00811BDB">
      <w:pPr>
        <w:widowControl w:val="0"/>
        <w:spacing w:after="0" w:line="240" w:lineRule="auto"/>
        <w:rPr>
          <w:rFonts w:ascii="Times New Roman" w:hAnsi="Times New Roman"/>
          <w:snapToGrid w:val="0"/>
          <w:lang w:eastAsia="lt-LT"/>
        </w:rPr>
      </w:pPr>
      <w:r w:rsidRPr="00957429">
        <w:rPr>
          <w:rFonts w:ascii="Times New Roman" w:hAnsi="Times New Roman"/>
          <w:vertAlign w:val="superscript"/>
          <w:lang w:eastAsia="lt-LT"/>
        </w:rPr>
        <w:t>5</w:t>
      </w:r>
      <w:r w:rsidRPr="00957429">
        <w:rPr>
          <w:rFonts w:ascii="Times New Roman" w:hAnsi="Times New Roman"/>
          <w:snapToGrid w:val="0"/>
          <w:lang w:eastAsia="lt-LT"/>
        </w:rPr>
        <w:t xml:space="preserve"> Gydant visais antidepresantais, gali pasireikšti arba pasunkėti nerimas bei nemiga (tai gali būti depresijos simptomai). Gydant mirtazapinu, nustatytas nerimas bei nemiga arba nerimo ir nemigos pasunkėjimas.</w:t>
      </w:r>
    </w:p>
    <w:p w:rsidR="00811BDB" w:rsidRPr="00957429" w:rsidRDefault="00811BDB" w:rsidP="00811BDB">
      <w:pPr>
        <w:widowControl w:val="0"/>
        <w:spacing w:after="0" w:line="240" w:lineRule="auto"/>
        <w:rPr>
          <w:rFonts w:ascii="Times New Roman" w:hAnsi="Times New Roman"/>
          <w:snapToGrid w:val="0"/>
          <w:lang w:eastAsia="lt-LT"/>
        </w:rPr>
      </w:pPr>
      <w:r w:rsidRPr="00957429">
        <w:rPr>
          <w:rFonts w:ascii="Times New Roman" w:hAnsi="Times New Roman"/>
          <w:vertAlign w:val="superscript"/>
          <w:lang w:eastAsia="lt-LT"/>
        </w:rPr>
        <w:t>6</w:t>
      </w:r>
      <w:r w:rsidRPr="00957429">
        <w:rPr>
          <w:rFonts w:ascii="Times New Roman" w:hAnsi="Times New Roman"/>
          <w:snapToGrid w:val="0"/>
          <w:lang w:eastAsia="lt-LT"/>
        </w:rPr>
        <w:t xml:space="preserve"> Vartojant mirtazapiną arba netrukus po gydymo nutraukimo, nustatyta mąstymo apie savižudybę ir savižudiško elgesio atvejų (žr. 4.4 skyrių).</w:t>
      </w:r>
    </w:p>
    <w:p w:rsidR="00811BDB" w:rsidRPr="00637453" w:rsidRDefault="00811BDB" w:rsidP="00811BDB">
      <w:pPr>
        <w:widowControl w:val="0"/>
        <w:autoSpaceDE w:val="0"/>
        <w:autoSpaceDN w:val="0"/>
        <w:adjustRightInd w:val="0"/>
        <w:spacing w:after="0" w:line="240" w:lineRule="auto"/>
        <w:rPr>
          <w:rFonts w:ascii="Times New Roman" w:eastAsia="Times New Roman" w:hAnsi="Times New Roman"/>
        </w:rPr>
      </w:pPr>
      <w:r w:rsidRPr="00637453">
        <w:rPr>
          <w:rFonts w:ascii="Times New Roman" w:eastAsia="Times New Roman" w:hAnsi="Times New Roman"/>
          <w:vertAlign w:val="superscript"/>
        </w:rPr>
        <w:t>7</w:t>
      </w:r>
      <w:r w:rsidRPr="00637453">
        <w:rPr>
          <w:rFonts w:ascii="Times New Roman" w:eastAsia="Times New Roman" w:hAnsi="Times New Roman"/>
        </w:rPr>
        <w:t xml:space="preserve"> </w:t>
      </w:r>
      <w:r w:rsidRPr="004546FC">
        <w:rPr>
          <w:rFonts w:ascii="Times New Roman" w:hAnsi="Times New Roman"/>
        </w:rPr>
        <w:t>Dauguma atvejų, nutraukus vaist</w:t>
      </w:r>
      <w:r w:rsidR="00627DD9">
        <w:rPr>
          <w:rFonts w:ascii="Times New Roman" w:hAnsi="Times New Roman"/>
        </w:rPr>
        <w:t>inio preparato</w:t>
      </w:r>
      <w:r w:rsidRPr="004546FC">
        <w:rPr>
          <w:rFonts w:ascii="Times New Roman" w:hAnsi="Times New Roman"/>
        </w:rPr>
        <w:t xml:space="preserve"> vartojimą, nepageidaujamas poveikis išnyko.</w:t>
      </w:r>
    </w:p>
    <w:p w:rsidR="00811BDB" w:rsidRPr="00957429" w:rsidRDefault="00811BDB" w:rsidP="00811BDB">
      <w:pPr>
        <w:widowControl w:val="0"/>
        <w:spacing w:after="0" w:line="240" w:lineRule="auto"/>
        <w:rPr>
          <w:rFonts w:ascii="Times New Roman" w:hAnsi="Times New Roman"/>
          <w:snapToGrid w:val="0"/>
          <w:lang w:eastAsia="lt-LT"/>
        </w:rPr>
      </w:pPr>
    </w:p>
    <w:p w:rsidR="00811BDB" w:rsidRPr="00957429" w:rsidRDefault="00811BDB" w:rsidP="00811BDB">
      <w:pPr>
        <w:widowControl w:val="0"/>
        <w:spacing w:after="0" w:line="240" w:lineRule="auto"/>
        <w:rPr>
          <w:rFonts w:ascii="Times New Roman" w:hAnsi="Times New Roman"/>
          <w:snapToGrid w:val="0"/>
          <w:lang w:eastAsia="lt-LT"/>
        </w:rPr>
      </w:pPr>
      <w:r w:rsidRPr="00957429">
        <w:rPr>
          <w:rFonts w:ascii="Times New Roman" w:hAnsi="Times New Roman"/>
          <w:snapToGrid w:val="0"/>
          <w:lang w:eastAsia="lt-LT"/>
        </w:rPr>
        <w:t xml:space="preserve">Vertinant klinikinių tyrimų metu atliktus laboratorinius tyrimus, nustatytas laikinas transaminazių ir gama gliutamiltrasferazių padaugėjimas (visgi pranešimai apie susijusius nepageidaujamus reiškinius vartojant </w:t>
      </w:r>
      <w:r w:rsidRPr="00957429">
        <w:rPr>
          <w:rFonts w:ascii="Times New Roman" w:hAnsi="Times New Roman"/>
          <w:lang w:eastAsia="lt-LT"/>
        </w:rPr>
        <w:t>Mirzaten</w:t>
      </w:r>
      <w:r w:rsidRPr="00957429">
        <w:rPr>
          <w:rFonts w:ascii="Times New Roman" w:hAnsi="Times New Roman"/>
          <w:snapToGrid w:val="0"/>
          <w:lang w:eastAsia="lt-LT"/>
        </w:rPr>
        <w:t xml:space="preserve"> nebuvo statistiškai reikšmingai dažnesni nei vartojant placebą).</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Vaikų populiacija</w:t>
      </w:r>
    </w:p>
    <w:p w:rsidR="00811BDB" w:rsidRPr="00957429" w:rsidRDefault="00811BDB" w:rsidP="00811BDB">
      <w:pPr>
        <w:widowControl w:val="0"/>
        <w:tabs>
          <w:tab w:val="left" w:pos="1140"/>
        </w:tabs>
        <w:spacing w:after="0" w:line="240" w:lineRule="auto"/>
        <w:rPr>
          <w:rFonts w:ascii="Times New Roman" w:hAnsi="Times New Roman"/>
          <w:snapToGrid w:val="0"/>
          <w:lang w:eastAsia="lt-LT"/>
        </w:rPr>
      </w:pPr>
      <w:r w:rsidRPr="00957429">
        <w:rPr>
          <w:rFonts w:ascii="Times New Roman" w:hAnsi="Times New Roman"/>
          <w:snapToGrid w:val="0"/>
          <w:lang w:eastAsia="lt-LT"/>
        </w:rPr>
        <w:t>Klinikiniuose tyrimuose, kuriuose dalyvavo vaikai, dažnai buvo pastebėti šie nepageidaujami reiškiniai: kūno svorio padidėjimas, dilgėlinė ir hipertrigliceridemija (taip pat žr. 5.1 skyrių).</w:t>
      </w:r>
    </w:p>
    <w:p w:rsidR="00811BDB" w:rsidRPr="00957429" w:rsidRDefault="00811BDB" w:rsidP="00811BDB">
      <w:pPr>
        <w:widowControl w:val="0"/>
        <w:autoSpaceDE w:val="0"/>
        <w:autoSpaceDN w:val="0"/>
        <w:adjustRightInd w:val="0"/>
        <w:spacing w:after="0" w:line="240" w:lineRule="auto"/>
        <w:rPr>
          <w:rFonts w:ascii="Times New Roman" w:hAnsi="Times New Roman"/>
          <w:noProof/>
          <w:u w:val="single"/>
          <w:lang w:eastAsia="lt-LT"/>
        </w:rPr>
      </w:pPr>
    </w:p>
    <w:p w:rsidR="00811BDB" w:rsidRPr="00957429" w:rsidRDefault="00811BDB" w:rsidP="00811BDB">
      <w:pPr>
        <w:widowControl w:val="0"/>
        <w:autoSpaceDE w:val="0"/>
        <w:autoSpaceDN w:val="0"/>
        <w:adjustRightInd w:val="0"/>
        <w:spacing w:after="0" w:line="240" w:lineRule="auto"/>
        <w:rPr>
          <w:rFonts w:ascii="Times New Roman" w:hAnsi="Times New Roman"/>
          <w:u w:val="single"/>
          <w:lang w:eastAsia="lt-LT"/>
        </w:rPr>
      </w:pPr>
      <w:r w:rsidRPr="00957429">
        <w:rPr>
          <w:rFonts w:ascii="Times New Roman" w:hAnsi="Times New Roman"/>
          <w:noProof/>
          <w:u w:val="single"/>
          <w:lang w:eastAsia="lt-LT"/>
        </w:rPr>
        <w:t>Pranešimas apie įtariamas nepageidaujamas reakcijas</w:t>
      </w:r>
    </w:p>
    <w:p w:rsidR="00811BDB" w:rsidRPr="00957429" w:rsidRDefault="00811BDB" w:rsidP="00811BDB">
      <w:pPr>
        <w:widowControl w:val="0"/>
        <w:tabs>
          <w:tab w:val="left" w:pos="1140"/>
        </w:tabs>
        <w:spacing w:after="0" w:line="240" w:lineRule="auto"/>
        <w:rPr>
          <w:rFonts w:ascii="Times New Roman" w:hAnsi="Times New Roman"/>
          <w:snapToGrid w:val="0"/>
          <w:lang w:eastAsia="lt-LT"/>
        </w:rPr>
      </w:pPr>
      <w:r w:rsidRPr="00957429">
        <w:rPr>
          <w:rFonts w:ascii="Times New Roman" w:hAnsi="Times New Roman"/>
          <w:noProof/>
          <w:lang w:eastAsia="lt-LT"/>
        </w:rPr>
        <w:t xml:space="preserve">Svarbu pranešti apie įtariamas nepageidaujamas reakcijas, pastebėtas po vaistinio preparato </w:t>
      </w:r>
      <w:r w:rsidRPr="00957429">
        <w:rPr>
          <w:rFonts w:ascii="Times New Roman" w:eastAsia="Times New Roman" w:hAnsi="Times New Roman"/>
          <w:noProof/>
          <w:lang w:eastAsia="sl-SI"/>
        </w:rPr>
        <w:lastRenderedPageBreak/>
        <w:t>registracijos</w:t>
      </w:r>
      <w:r w:rsidRPr="00957429">
        <w:rPr>
          <w:rFonts w:ascii="Times New Roman" w:hAnsi="Times New Roman"/>
          <w:noProof/>
          <w:lang w:eastAsia="lt-LT"/>
        </w:rPr>
        <w:t>, nes tai leidžia nuolat stebėti vaistinio preparato naudos ir rizikos santykį.</w:t>
      </w:r>
      <w:r w:rsidRPr="00957429">
        <w:rPr>
          <w:rFonts w:ascii="Times New Roman" w:hAnsi="Times New Roman"/>
          <w:lang w:eastAsia="lt-LT"/>
        </w:rPr>
        <w:t xml:space="preserve"> </w:t>
      </w:r>
      <w:r w:rsidR="00CE5F72" w:rsidRPr="00CE5F72">
        <w:rPr>
          <w:rFonts w:ascii="Times New Roman" w:eastAsia="Times New Roman" w:hAnsi="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CE5F72" w:rsidRPr="00CE5F72">
          <w:rPr>
            <w:rFonts w:ascii="Times New Roman" w:eastAsia="Times New Roman" w:hAnsi="Times New Roman"/>
            <w:noProof/>
            <w:snapToGrid w:val="0"/>
            <w:color w:val="0000FF"/>
            <w:szCs w:val="24"/>
            <w:u w:val="single"/>
          </w:rPr>
          <w:t>https://vapris.vvkt.lt/vvkt-web/public/nrvSpecialist</w:t>
        </w:r>
      </w:hyperlink>
      <w:r w:rsidR="00CE5F72" w:rsidRPr="00CE5F72">
        <w:rPr>
          <w:rFonts w:ascii="Times New Roman" w:eastAsia="Times New Roman" w:hAnsi="Times New Roman"/>
          <w:noProof/>
          <w:snapToGrid w:val="0"/>
          <w:szCs w:val="24"/>
        </w:rPr>
        <w:t xml:space="preserve"> arba užpildę Sveikatos priežiūros ar farmacijos specialisto pranešimo apie įtariamą nepageidaujamą reakciją (ĮNR) formą, kuri skelbiama </w:t>
      </w:r>
      <w:hyperlink r:id="rId8" w:history="1">
        <w:r w:rsidR="00CE5F72" w:rsidRPr="00CE5F72">
          <w:rPr>
            <w:rFonts w:ascii="Times New Roman" w:eastAsia="Times New Roman" w:hAnsi="Times New Roman"/>
            <w:noProof/>
            <w:snapToGrid w:val="0"/>
            <w:color w:val="0000FF"/>
            <w:szCs w:val="24"/>
            <w:u w:val="single"/>
          </w:rPr>
          <w:t>https://www.vvkt.lt/index.php?1399030386</w:t>
        </w:r>
      </w:hyperlink>
      <w:r w:rsidR="00CE5F72" w:rsidRPr="00CE5F72">
        <w:rPr>
          <w:rFonts w:ascii="Times New Roman" w:eastAsia="Times New Roman" w:hAnsi="Times New Roman"/>
          <w:noProof/>
          <w:snapToGrid w:val="0"/>
          <w:szCs w:val="24"/>
        </w:rPr>
        <w:t>, ir atsiųsti elektroniniu paštu (adresu NepageidaujamaR@vvkt.lt).</w:t>
      </w:r>
    </w:p>
    <w:p w:rsidR="00811BDB" w:rsidRPr="00957429" w:rsidRDefault="00811BDB" w:rsidP="00811BDB">
      <w:pPr>
        <w:widowControl w:val="0"/>
        <w:tabs>
          <w:tab w:val="left" w:pos="1140"/>
        </w:tabs>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17" w:name="_Toc126852406"/>
      <w:r w:rsidRPr="00957429">
        <w:rPr>
          <w:rFonts w:ascii="Times New Roman" w:eastAsia="Times New Roman" w:hAnsi="Times New Roman"/>
          <w:b/>
          <w:lang w:eastAsia="lt-LT"/>
        </w:rPr>
        <w:t>4.9</w:t>
      </w:r>
      <w:r w:rsidRPr="00957429">
        <w:rPr>
          <w:rFonts w:ascii="Times New Roman" w:eastAsia="Times New Roman" w:hAnsi="Times New Roman"/>
          <w:b/>
          <w:lang w:eastAsia="lt-LT"/>
        </w:rPr>
        <w:tab/>
        <w:t>Perdozavimas</w:t>
      </w:r>
      <w:bookmarkEnd w:id="17"/>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color w:val="000000"/>
          <w:u w:val="single"/>
          <w:lang w:eastAsia="lt-LT"/>
        </w:rPr>
      </w:pPr>
      <w:r w:rsidRPr="00957429">
        <w:rPr>
          <w:rFonts w:ascii="Times New Roman" w:hAnsi="Times New Roman"/>
          <w:color w:val="000000"/>
          <w:u w:val="single"/>
          <w:lang w:eastAsia="lt-LT"/>
        </w:rPr>
        <w:t>Simptomai</w:t>
      </w:r>
    </w:p>
    <w:p w:rsidR="00811BDB" w:rsidRPr="00957429" w:rsidRDefault="00811BDB" w:rsidP="00811BDB">
      <w:pPr>
        <w:widowControl w:val="0"/>
        <w:spacing w:after="0" w:line="240" w:lineRule="auto"/>
        <w:rPr>
          <w:rFonts w:ascii="Times New Roman" w:hAnsi="Times New Roman"/>
          <w:snapToGrid w:val="0"/>
          <w:lang w:eastAsia="lt-LT"/>
        </w:rPr>
      </w:pPr>
      <w:r w:rsidRPr="00957429">
        <w:rPr>
          <w:rFonts w:ascii="Times New Roman" w:hAnsi="Times New Roman"/>
          <w:color w:val="000000"/>
          <w:lang w:eastAsia="lt-LT"/>
        </w:rPr>
        <w:t>Remiantis dabartine patirtimi, perdozavus vieno mirtazapino</w:t>
      </w:r>
      <w:r w:rsidRPr="00957429">
        <w:rPr>
          <w:rFonts w:ascii="Times New Roman" w:hAnsi="Times New Roman"/>
          <w:iCs/>
          <w:color w:val="000000"/>
          <w:lang w:eastAsia="lt-LT"/>
        </w:rPr>
        <w:t>,</w:t>
      </w:r>
      <w:r w:rsidRPr="00957429">
        <w:rPr>
          <w:rFonts w:ascii="Times New Roman" w:hAnsi="Times New Roman"/>
          <w:b/>
          <w:color w:val="000000"/>
          <w:lang w:eastAsia="lt-LT"/>
        </w:rPr>
        <w:t xml:space="preserve"> </w:t>
      </w:r>
      <w:r w:rsidRPr="00957429">
        <w:rPr>
          <w:rFonts w:ascii="Times New Roman" w:hAnsi="Times New Roman"/>
          <w:color w:val="000000"/>
          <w:lang w:eastAsia="lt-LT"/>
        </w:rPr>
        <w:t xml:space="preserve">simptomai paprastai būna lengvi. </w:t>
      </w:r>
      <w:r w:rsidRPr="00957429">
        <w:rPr>
          <w:rFonts w:ascii="Times New Roman" w:hAnsi="Times New Roman"/>
          <w:snapToGrid w:val="0"/>
          <w:lang w:eastAsia="lt-LT"/>
        </w:rPr>
        <w:t>Nustatytas centrinės nervų sistemos slopinimas, pasireiškiantis kartu su orientacijos sutrikimu ir ilgalaike sedacija, taip pat tachikardija ir lengva hiper- arba hipotenzija. Visgi vartojant didesnes už gydomąją dozes, ypač apsinuodijus keliais vaistiniais preparatais, gali būti ir sunkesnių baigčių (įskaitant mirtinas).</w:t>
      </w:r>
      <w:r w:rsidR="00B66E3B">
        <w:rPr>
          <w:rFonts w:ascii="Times New Roman" w:hAnsi="Times New Roman"/>
          <w:snapToGrid w:val="0"/>
          <w:lang w:eastAsia="lt-LT"/>
        </w:rPr>
        <w:t xml:space="preserve"> </w:t>
      </w:r>
      <w:r w:rsidR="00B66E3B" w:rsidRPr="00D10083">
        <w:rPr>
          <w:rFonts w:ascii="Times New Roman" w:hAnsi="Times New Roman"/>
        </w:rPr>
        <w:t xml:space="preserve">Tokiais atvejais buvo pranešta apie QT intervalo pailgėjimą ir </w:t>
      </w:r>
      <w:r w:rsidR="00B66E3B" w:rsidRPr="00D10083">
        <w:rPr>
          <w:rFonts w:ascii="Times New Roman" w:hAnsi="Times New Roman"/>
          <w:i/>
        </w:rPr>
        <w:t>Torsade de Pointes</w:t>
      </w:r>
      <w:r w:rsidR="00B66E3B">
        <w:rPr>
          <w:rFonts w:ascii="Times New Roman" w:hAnsi="Times New Roman"/>
          <w:i/>
        </w:rPr>
        <w:t>.</w:t>
      </w:r>
    </w:p>
    <w:p w:rsidR="00811BDB" w:rsidRPr="00957429" w:rsidRDefault="00811BDB" w:rsidP="00811BDB">
      <w:pPr>
        <w:widowControl w:val="0"/>
        <w:spacing w:after="0" w:line="240" w:lineRule="auto"/>
        <w:rPr>
          <w:rFonts w:ascii="Times New Roman" w:hAnsi="Times New Roman"/>
          <w:snapToGrid w:val="0"/>
          <w:lang w:eastAsia="lt-LT"/>
        </w:rPr>
      </w:pPr>
    </w:p>
    <w:p w:rsidR="00811BDB" w:rsidRPr="00957429" w:rsidRDefault="00811BDB" w:rsidP="00811BDB">
      <w:pPr>
        <w:widowControl w:val="0"/>
        <w:spacing w:after="0" w:line="240" w:lineRule="auto"/>
        <w:rPr>
          <w:rFonts w:ascii="Times New Roman" w:hAnsi="Times New Roman"/>
          <w:snapToGrid w:val="0"/>
          <w:u w:val="single"/>
          <w:lang w:eastAsia="lt-LT"/>
        </w:rPr>
      </w:pPr>
      <w:r w:rsidRPr="00957429">
        <w:rPr>
          <w:rFonts w:ascii="Times New Roman" w:hAnsi="Times New Roman"/>
          <w:snapToGrid w:val="0"/>
          <w:u w:val="single"/>
          <w:lang w:eastAsia="lt-LT"/>
        </w:rPr>
        <w:t>Gydymas</w:t>
      </w:r>
    </w:p>
    <w:p w:rsidR="00811BDB" w:rsidRPr="00957429" w:rsidRDefault="00811BDB" w:rsidP="00811BDB">
      <w:pPr>
        <w:widowControl w:val="0"/>
        <w:spacing w:after="0" w:line="240" w:lineRule="auto"/>
        <w:rPr>
          <w:rFonts w:ascii="Times New Roman" w:hAnsi="Times New Roman"/>
          <w:snapToGrid w:val="0"/>
          <w:lang w:eastAsia="lt-LT"/>
        </w:rPr>
      </w:pPr>
      <w:r w:rsidRPr="00957429">
        <w:rPr>
          <w:rFonts w:ascii="Times New Roman" w:hAnsi="Times New Roman"/>
          <w:snapToGrid w:val="0"/>
          <w:lang w:eastAsia="lt-LT"/>
        </w:rPr>
        <w:t xml:space="preserve">Perdozavimo atveju taikomas atitinkamas simptominis ir palaikomasis gyvybinių funkcijų gydymas. </w:t>
      </w:r>
      <w:r w:rsidR="00B66E3B">
        <w:rPr>
          <w:rFonts w:ascii="Times New Roman" w:hAnsi="Times New Roman"/>
        </w:rPr>
        <w:t>T</w:t>
      </w:r>
      <w:r w:rsidR="00B66E3B" w:rsidRPr="00D10083">
        <w:rPr>
          <w:rFonts w:ascii="Times New Roman" w:hAnsi="Times New Roman"/>
        </w:rPr>
        <w:t>urėtų būti atliekama EKG stebėsena</w:t>
      </w:r>
      <w:r w:rsidR="00B66E3B">
        <w:rPr>
          <w:rFonts w:ascii="Times New Roman" w:hAnsi="Times New Roman"/>
          <w:snapToGrid w:val="0"/>
          <w:lang w:eastAsia="lt-LT"/>
        </w:rPr>
        <w:t xml:space="preserve">. </w:t>
      </w:r>
      <w:r w:rsidRPr="00957429">
        <w:rPr>
          <w:rFonts w:ascii="Times New Roman" w:hAnsi="Times New Roman"/>
          <w:snapToGrid w:val="0"/>
          <w:lang w:eastAsia="lt-LT"/>
        </w:rPr>
        <w:t>Reikia apgalvoti aktyvintosios anglies vartojimą arba plauti skrandį.</w:t>
      </w:r>
    </w:p>
    <w:p w:rsidR="00811BDB" w:rsidRPr="00957429" w:rsidRDefault="00811BDB" w:rsidP="00811BDB">
      <w:pPr>
        <w:widowControl w:val="0"/>
        <w:spacing w:after="0" w:line="240" w:lineRule="auto"/>
        <w:rPr>
          <w:rFonts w:ascii="Times New Roman" w:hAnsi="Times New Roman"/>
          <w:snapToGrid w:val="0"/>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Vaikų populiacija</w:t>
      </w:r>
    </w:p>
    <w:p w:rsidR="00811BDB" w:rsidRPr="00957429" w:rsidRDefault="00811BDB" w:rsidP="00811BDB">
      <w:pPr>
        <w:widowControl w:val="0"/>
        <w:spacing w:after="0" w:line="240" w:lineRule="auto"/>
        <w:rPr>
          <w:rFonts w:ascii="Times New Roman" w:hAnsi="Times New Roman"/>
          <w:snapToGrid w:val="0"/>
          <w:lang w:eastAsia="lt-LT"/>
        </w:rPr>
      </w:pPr>
      <w:r w:rsidRPr="00957429">
        <w:rPr>
          <w:rFonts w:ascii="Times New Roman" w:hAnsi="Times New Roman"/>
          <w:lang w:eastAsia="lt-LT"/>
        </w:rPr>
        <w:t>Atitinkamas aukščiau aprašytas priemones, taikytinas suaugusiems pacientams, reikia taikyti ir perdozavusiems vaikams.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bookmarkStart w:id="18" w:name="_Toc126852407"/>
      <w:r w:rsidRPr="00957429">
        <w:rPr>
          <w:rFonts w:ascii="Times New Roman" w:eastAsia="Times New Roman" w:hAnsi="Times New Roman"/>
          <w:b/>
          <w:lang w:eastAsia="lt-LT"/>
        </w:rPr>
        <w:t>5.</w:t>
      </w:r>
      <w:r w:rsidRPr="00957429">
        <w:rPr>
          <w:rFonts w:ascii="Times New Roman" w:eastAsia="Times New Roman" w:hAnsi="Times New Roman"/>
          <w:b/>
          <w:lang w:eastAsia="lt-LT"/>
        </w:rPr>
        <w:tab/>
        <w:t>FARMAKOLOGINĖS SAVYBĖS</w:t>
      </w:r>
      <w:bookmarkEnd w:id="18"/>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19" w:name="_Toc126852408"/>
      <w:r w:rsidRPr="00957429">
        <w:rPr>
          <w:rFonts w:ascii="Times New Roman" w:eastAsia="Times New Roman" w:hAnsi="Times New Roman"/>
          <w:b/>
          <w:lang w:eastAsia="lt-LT"/>
        </w:rPr>
        <w:t>5.1</w:t>
      </w:r>
      <w:r w:rsidRPr="00957429">
        <w:rPr>
          <w:rFonts w:ascii="Times New Roman" w:eastAsia="Times New Roman" w:hAnsi="Times New Roman"/>
          <w:b/>
          <w:lang w:eastAsia="lt-LT"/>
        </w:rPr>
        <w:tab/>
        <w:t>Farmakodinaminės savybės</w:t>
      </w:r>
      <w:bookmarkEnd w:id="19"/>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snapToGrid w:val="0"/>
          <w:lang w:eastAsia="lt-LT"/>
        </w:rPr>
      </w:pPr>
      <w:r w:rsidRPr="00957429">
        <w:rPr>
          <w:rFonts w:ascii="Times New Roman" w:hAnsi="Times New Roman"/>
          <w:lang w:eastAsia="lt-LT"/>
        </w:rPr>
        <w:t>Farmakoterapinė grupė – kiti antidepresantai, ATC kodas –</w:t>
      </w:r>
      <w:bookmarkStart w:id="20" w:name="_Ref16305054"/>
      <w:r w:rsidRPr="00957429">
        <w:rPr>
          <w:rFonts w:ascii="Times New Roman" w:hAnsi="Times New Roman"/>
          <w:snapToGrid w:val="0"/>
          <w:lang w:eastAsia="lt-LT"/>
        </w:rPr>
        <w:t xml:space="preserve"> N06AX11.</w:t>
      </w:r>
    </w:p>
    <w:bookmarkEnd w:id="20"/>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u w:val="single"/>
          <w:lang w:eastAsia="lt-LT"/>
        </w:rPr>
        <w:t>Veikimo mechanizmas ir farmakodinaminis poveikis</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Mirtazapinas yra centrinio poveikio priešsinapsinių alfa 2 adrenoreceptorių antagonistas, kuris suaktyvina nervinio impulso plitimą noradrenerginėse ir serotoninerginėse sinapsėse. Mirtazapinas blokuoja 5-HT2 bei 5-HT3 receptorius, o tai specifiškai veikia 5-HT1 receptorius ir suaktyvina nervinio impulso plitimą serotoninerginėse sinapsėse. Manoma, kad antidepresinis mirtazapino poveikis pasireiškia dėl abiejų enantiomerų veikimo: S(</w:t>
      </w:r>
      <w:r w:rsidRPr="00957429">
        <w:rPr>
          <w:rFonts w:ascii="Times New Roman" w:hAnsi="Times New Roman"/>
          <w:color w:val="000000"/>
          <w:lang w:eastAsia="lt-LT"/>
        </w:rPr>
        <w:sym w:font="Symbol" w:char="F02B"/>
      </w:r>
      <w:r w:rsidRPr="00957429">
        <w:rPr>
          <w:rFonts w:ascii="Times New Roman" w:hAnsi="Times New Roman"/>
          <w:color w:val="000000"/>
          <w:lang w:eastAsia="lt-LT"/>
        </w:rPr>
        <w:t xml:space="preserve">) enantiomeras blokuoja alfa 2 adrenoreceptorius ir 5-HT2 receptorius, o R(-) enantiomeras </w:t>
      </w:r>
      <w:r w:rsidRPr="00957429">
        <w:rPr>
          <w:rFonts w:ascii="Times New Roman" w:hAnsi="Times New Roman"/>
          <w:color w:val="000000"/>
          <w:lang w:eastAsia="lt-LT"/>
        </w:rPr>
        <w:sym w:font="Symbol" w:char="F02D"/>
      </w:r>
      <w:r w:rsidRPr="00957429">
        <w:rPr>
          <w:rFonts w:ascii="Times New Roman" w:hAnsi="Times New Roman"/>
          <w:color w:val="000000"/>
          <w:lang w:eastAsia="lt-LT"/>
        </w:rPr>
        <w:t xml:space="preserve"> 5-HT3 receptorius.</w:t>
      </w:r>
    </w:p>
    <w:p w:rsidR="00811BDB" w:rsidRPr="00957429" w:rsidRDefault="00811BDB" w:rsidP="00811BDB">
      <w:pPr>
        <w:widowControl w:val="0"/>
        <w:spacing w:after="0" w:line="240" w:lineRule="auto"/>
        <w:rPr>
          <w:rFonts w:ascii="Times New Roman" w:hAnsi="Times New Roman"/>
          <w:u w:val="single"/>
          <w:lang w:eastAsia="lt-LT"/>
        </w:rPr>
      </w:pP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u w:val="single"/>
          <w:lang w:eastAsia="lt-LT"/>
        </w:rPr>
        <w:t>Klinikinis veiksmingumas ir saugumas</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Sedacinės savybės susijusios su antagonistiniu poveikiu histamino H1 receptoriams. Gydomosios šio vaistinio preparato dozės beveik nesukelia anticholinerginio poveikio, o poveikis širdies ir kraujagyslių sistemai yra labai nežymus (pvz., ortostatinė hipotenzija).</w:t>
      </w:r>
    </w:p>
    <w:p w:rsidR="00811BDB" w:rsidRDefault="00811BDB" w:rsidP="00811BDB">
      <w:pPr>
        <w:widowControl w:val="0"/>
        <w:spacing w:after="0" w:line="240" w:lineRule="auto"/>
        <w:rPr>
          <w:rFonts w:ascii="Times New Roman" w:hAnsi="Times New Roman"/>
          <w:lang w:eastAsia="lt-LT"/>
        </w:rPr>
      </w:pPr>
    </w:p>
    <w:p w:rsidR="00811BDB" w:rsidRDefault="00811BDB" w:rsidP="00637453">
      <w:pPr>
        <w:widowControl w:val="0"/>
        <w:tabs>
          <w:tab w:val="left" w:pos="0"/>
        </w:tabs>
        <w:spacing w:after="0" w:line="240" w:lineRule="auto"/>
        <w:rPr>
          <w:rFonts w:ascii="Times New Roman" w:hAnsi="Times New Roman"/>
        </w:rPr>
      </w:pPr>
      <w:r w:rsidRPr="001D0F9E">
        <w:rPr>
          <w:rFonts w:ascii="Times New Roman" w:hAnsi="Times New Roman"/>
        </w:rPr>
        <w:t>Mirtazapino poveikis QTc intervalui buvo įvertintas atsitiktinių imčių, placebo ir moksifloksacino kontroliuojamu klinikiniu tyrimu, kuriame dalyvavo 54 sveiki savanoriai, vartodami įprastinę 45</w:t>
      </w:r>
      <w:r w:rsidR="00D90F72">
        <w:rPr>
          <w:rFonts w:ascii="Times New Roman" w:hAnsi="Times New Roman"/>
        </w:rPr>
        <w:t> </w:t>
      </w:r>
      <w:r w:rsidRPr="001D0F9E">
        <w:rPr>
          <w:rFonts w:ascii="Times New Roman" w:hAnsi="Times New Roman"/>
        </w:rPr>
        <w:t>mg dozę ir 75</w:t>
      </w:r>
      <w:r w:rsidR="00D90F72">
        <w:rPr>
          <w:rFonts w:ascii="Times New Roman" w:hAnsi="Times New Roman"/>
        </w:rPr>
        <w:t> </w:t>
      </w:r>
      <w:r w:rsidRPr="001D0F9E">
        <w:rPr>
          <w:rFonts w:ascii="Times New Roman" w:hAnsi="Times New Roman"/>
        </w:rPr>
        <w:t>% supra terapinę dozę. Tiesinis e-max modeliavimas leido manyti, kad QTc intervalų pailgėjimas liko žemiau kliniškai reikšmingo pailgėjimo slenksčio (žr. 4.4 skyrių).</w:t>
      </w:r>
    </w:p>
    <w:p w:rsidR="00811BDB" w:rsidRPr="00957429" w:rsidRDefault="00811BDB" w:rsidP="00811BDB">
      <w:pPr>
        <w:widowControl w:val="0"/>
        <w:spacing w:after="0" w:line="240" w:lineRule="auto"/>
        <w:rPr>
          <w:rFonts w:ascii="Times New Roman" w:hAnsi="Times New Roman"/>
          <w:lang w:eastAsia="lt-LT"/>
        </w:rPr>
      </w:pPr>
    </w:p>
    <w:p w:rsidR="00811BDB" w:rsidRPr="00807CC0" w:rsidRDefault="00811BDB" w:rsidP="00811BDB">
      <w:pPr>
        <w:widowControl w:val="0"/>
        <w:spacing w:after="0" w:line="240" w:lineRule="auto"/>
        <w:rPr>
          <w:rFonts w:ascii="Times New Roman" w:hAnsi="Times New Roman"/>
          <w:iCs/>
          <w:u w:val="single"/>
          <w:lang w:eastAsia="lt-LT"/>
        </w:rPr>
      </w:pPr>
      <w:r w:rsidRPr="00807CC0">
        <w:rPr>
          <w:rFonts w:ascii="Times New Roman" w:hAnsi="Times New Roman"/>
          <w:iCs/>
          <w:u w:val="single"/>
          <w:lang w:eastAsia="lt-LT"/>
        </w:rPr>
        <w:t>Vaikų populiacija</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iCs/>
          <w:lang w:eastAsia="lt-LT"/>
        </w:rPr>
        <w:t>Dviejuose atsitiktinių imčių, dvigubai koduotuose ir placebu kotroliuotuose klinikiniuose tyrimuose, kuriuose dalyvavo nuo 7 iki 18 metų amžiaus vaikai, sirgę didžiuoju depresijos sutrikimu (n = 259), pirmąsias 4 savaites vaistą dozuojant lanksčiai (nuo 15 mg iki 45</w:t>
      </w:r>
      <w:r w:rsidRPr="00957429">
        <w:rPr>
          <w:rFonts w:ascii="Times New Roman" w:hAnsi="Times New Roman"/>
          <w:lang w:eastAsia="lt-LT"/>
        </w:rPr>
        <w:t xml:space="preserve"> mg mirtazapino) ir po to dar 4 savaites skiriant pastovią dozę (15, 30 ar 45 mg mirtazapino), reikšmingų mirtazapino ir placebo </w:t>
      </w:r>
      <w:r w:rsidRPr="00957429">
        <w:rPr>
          <w:rFonts w:ascii="Times New Roman" w:hAnsi="Times New Roman"/>
          <w:lang w:eastAsia="lt-LT"/>
        </w:rPr>
        <w:lastRenderedPageBreak/>
        <w:t>skirtumų, remiantis pagrindiniu ir visais antriniais tyrimo tikslais, nebuvo įrodyta. 48,8 % mirtazapinu gydytų tiriamųjų buvo stebėtas reikšmingas (≥ 7 %) kūno svorio padidėjimas, lyginant su 5,7 % placebo pogrupyje. Be to, dažnai buvo pastebėta dilgėlinė (11,8 %, lyginant su 6,8 %) ir hipertrigliceridemija (2,9 %, lyginant su 0 %).</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21" w:name="_Toc126852409"/>
      <w:r w:rsidRPr="00957429">
        <w:rPr>
          <w:rFonts w:ascii="Times New Roman" w:eastAsia="Times New Roman" w:hAnsi="Times New Roman"/>
          <w:b/>
          <w:lang w:eastAsia="lt-LT"/>
        </w:rPr>
        <w:t>5.2</w:t>
      </w:r>
      <w:r w:rsidRPr="00957429">
        <w:rPr>
          <w:rFonts w:ascii="Times New Roman" w:eastAsia="Times New Roman" w:hAnsi="Times New Roman"/>
          <w:b/>
          <w:lang w:eastAsia="lt-LT"/>
        </w:rPr>
        <w:tab/>
        <w:t>Farmakokinetinės savybės</w:t>
      </w:r>
      <w:bookmarkEnd w:id="21"/>
    </w:p>
    <w:p w:rsidR="00811BDB" w:rsidRPr="00957429" w:rsidRDefault="00811BDB" w:rsidP="00811BDB">
      <w:pPr>
        <w:widowControl w:val="0"/>
        <w:spacing w:after="0" w:line="240" w:lineRule="auto"/>
        <w:rPr>
          <w:rFonts w:ascii="Times New Roman" w:hAnsi="Times New Roman"/>
          <w:u w:val="single"/>
          <w:lang w:eastAsia="lt-LT"/>
        </w:rPr>
      </w:pPr>
    </w:p>
    <w:p w:rsidR="00811BDB" w:rsidRPr="00957429" w:rsidRDefault="00811BDB" w:rsidP="00811BDB">
      <w:pPr>
        <w:widowControl w:val="0"/>
        <w:spacing w:after="0" w:line="240" w:lineRule="auto"/>
        <w:rPr>
          <w:rFonts w:ascii="Times New Roman" w:hAnsi="Times New Roman"/>
          <w:color w:val="000000"/>
          <w:u w:val="single"/>
          <w:lang w:eastAsia="lt-LT"/>
        </w:rPr>
      </w:pPr>
      <w:r w:rsidRPr="00957429">
        <w:rPr>
          <w:rFonts w:ascii="Times New Roman" w:hAnsi="Times New Roman"/>
          <w:color w:val="000000"/>
          <w:u w:val="single"/>
          <w:lang w:eastAsia="lt-LT"/>
        </w:rPr>
        <w:t>Absorbcija</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Išgėrus </w:t>
      </w:r>
      <w:r w:rsidRPr="00957429">
        <w:rPr>
          <w:rFonts w:ascii="Times New Roman" w:hAnsi="Times New Roman"/>
          <w:lang w:eastAsia="lt-LT"/>
        </w:rPr>
        <w:t>Mirzaten</w:t>
      </w:r>
      <w:r w:rsidRPr="00957429">
        <w:rPr>
          <w:rFonts w:ascii="Times New Roman" w:hAnsi="Times New Roman"/>
          <w:color w:val="000000"/>
          <w:lang w:eastAsia="lt-LT"/>
        </w:rPr>
        <w:t xml:space="preserve">, veiklioji medžiaga mirtazapinas greitai ir gerai absorbuojama (biologinis prieinamumas </w:t>
      </w:r>
      <w:r w:rsidRPr="00957429">
        <w:rPr>
          <w:rFonts w:ascii="Times New Roman" w:hAnsi="Times New Roman"/>
          <w:color w:val="000000"/>
          <w:lang w:eastAsia="lt-LT"/>
        </w:rPr>
        <w:sym w:font="Symbol" w:char="F02D"/>
      </w:r>
      <w:r w:rsidRPr="00957429">
        <w:rPr>
          <w:rFonts w:ascii="Times New Roman" w:hAnsi="Times New Roman"/>
          <w:color w:val="000000"/>
          <w:lang w:eastAsia="lt-LT"/>
        </w:rPr>
        <w:t xml:space="preserve"> maždaug 50 </w:t>
      </w:r>
      <w:r w:rsidRPr="00957429">
        <w:rPr>
          <w:rFonts w:ascii="Times New Roman" w:hAnsi="Times New Roman"/>
          <w:color w:val="000000"/>
          <w:lang w:eastAsia="lt-LT"/>
        </w:rPr>
        <w:sym w:font="Symbol" w:char="F025"/>
      </w:r>
      <w:r w:rsidRPr="00957429">
        <w:rPr>
          <w:rFonts w:ascii="Times New Roman" w:hAnsi="Times New Roman"/>
          <w:color w:val="000000"/>
          <w:lang w:eastAsia="lt-LT"/>
        </w:rPr>
        <w:t>). Didžiausia koncentracija plazmoje atsiranda maždaug po 2 valandų. Maisto vartojimas mirtazapino farmakokinetikai įtakos nedaro.</w:t>
      </w:r>
    </w:p>
    <w:p w:rsidR="00811BDB" w:rsidRPr="00957429" w:rsidRDefault="00811BDB" w:rsidP="00811BDB">
      <w:pPr>
        <w:widowControl w:val="0"/>
        <w:spacing w:after="0" w:line="240" w:lineRule="auto"/>
        <w:rPr>
          <w:rFonts w:ascii="Times New Roman" w:hAnsi="Times New Roman"/>
          <w:color w:val="000000"/>
          <w:lang w:eastAsia="lt-LT"/>
        </w:rPr>
      </w:pP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u w:val="single"/>
          <w:lang w:eastAsia="lt-LT"/>
        </w:rPr>
        <w:t>Pasiskirstymas</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Prie plazmos baltymų prisijungia maždaug 85 </w:t>
      </w:r>
      <w:r w:rsidRPr="00957429">
        <w:rPr>
          <w:rFonts w:ascii="Times New Roman" w:hAnsi="Times New Roman"/>
          <w:color w:val="000000"/>
          <w:lang w:eastAsia="lt-LT"/>
        </w:rPr>
        <w:sym w:font="Symbol" w:char="F025"/>
      </w:r>
      <w:r w:rsidRPr="00957429">
        <w:rPr>
          <w:rFonts w:ascii="Times New Roman" w:hAnsi="Times New Roman"/>
          <w:color w:val="000000"/>
          <w:lang w:eastAsia="lt-LT"/>
        </w:rPr>
        <w:t xml:space="preserve"> mirtazapino.</w:t>
      </w:r>
    </w:p>
    <w:p w:rsidR="00811BDB" w:rsidRPr="00957429" w:rsidRDefault="00811BDB" w:rsidP="00811BDB">
      <w:pPr>
        <w:widowControl w:val="0"/>
        <w:spacing w:after="0" w:line="240" w:lineRule="auto"/>
        <w:rPr>
          <w:rFonts w:ascii="Times New Roman" w:hAnsi="Times New Roman"/>
          <w:color w:val="000000"/>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u w:val="single"/>
          <w:lang w:eastAsia="lt-LT"/>
        </w:rPr>
        <w:t>Biotransformacija</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Didelė dalis mirtazapino metabolizuojama ir per kelias dienas pasišalina iš organizmo su šlapimu ir išmatomis. Svarbiausi metabolizmo būdai yra metilo grupės atskėlimas ir oksidacija, vėliau </w:t>
      </w:r>
      <w:r w:rsidRPr="00957429">
        <w:rPr>
          <w:rFonts w:ascii="Times New Roman" w:hAnsi="Times New Roman"/>
          <w:color w:val="000000"/>
          <w:lang w:eastAsia="lt-LT"/>
        </w:rPr>
        <w:sym w:font="Symbol" w:char="F02D"/>
      </w:r>
      <w:r w:rsidRPr="00957429">
        <w:rPr>
          <w:rFonts w:ascii="Times New Roman" w:hAnsi="Times New Roman"/>
          <w:color w:val="000000"/>
          <w:lang w:eastAsia="lt-LT"/>
        </w:rPr>
        <w:t xml:space="preserve"> konjugacija. Tyrimų </w:t>
      </w:r>
      <w:r w:rsidRPr="00957429">
        <w:rPr>
          <w:rFonts w:ascii="Times New Roman" w:hAnsi="Times New Roman"/>
          <w:i/>
          <w:color w:val="000000"/>
          <w:lang w:eastAsia="lt-LT"/>
        </w:rPr>
        <w:t>in vitro</w:t>
      </w:r>
      <w:r w:rsidRPr="00957429">
        <w:rPr>
          <w:rFonts w:ascii="Times New Roman" w:hAnsi="Times New Roman"/>
          <w:color w:val="000000"/>
          <w:lang w:eastAsia="lt-LT"/>
        </w:rPr>
        <w:t xml:space="preserve"> su žmogaus kepenų mikrosomomis duomenimis, citochromo P450 sistemos CYP2D6 ir CYP1A2 izofermentai veikia mirtazapino 8-hidroksimetabolito susiformavimą, o CYP3A4 – mirtazapino N-demetil ir N-oksido metabolitų susiformavimą. Demetilintas metabolitas yra veiklus, jo farmakokinetika yra tokia pat kaip ir mirtazapino.</w:t>
      </w:r>
    </w:p>
    <w:p w:rsidR="00811BDB" w:rsidRPr="00957429" w:rsidRDefault="00811BDB" w:rsidP="00811BDB">
      <w:pPr>
        <w:widowControl w:val="0"/>
        <w:spacing w:after="0" w:line="240" w:lineRule="auto"/>
        <w:rPr>
          <w:rFonts w:ascii="Times New Roman" w:hAnsi="Times New Roman"/>
          <w:u w:val="single"/>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u w:val="single"/>
          <w:lang w:eastAsia="lt-LT"/>
        </w:rPr>
        <w:t>Eliminacija</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Didelė dalis mirtazapino metabolizuojama ir per kelias dienas pasišalina iš organizmo su šlapimu ir išmatomis. Vidutinis pusinės eliminacijos periodas </w:t>
      </w:r>
      <w:r w:rsidRPr="00957429">
        <w:rPr>
          <w:rFonts w:ascii="Times New Roman" w:hAnsi="Times New Roman"/>
          <w:color w:val="000000"/>
          <w:lang w:eastAsia="lt-LT"/>
        </w:rPr>
        <w:sym w:font="Symbol" w:char="F02D"/>
      </w:r>
      <w:r w:rsidRPr="00957429">
        <w:rPr>
          <w:rFonts w:ascii="Times New Roman" w:hAnsi="Times New Roman"/>
          <w:color w:val="000000"/>
          <w:lang w:eastAsia="lt-LT"/>
        </w:rPr>
        <w:t xml:space="preserve"> 20</w:t>
      </w:r>
      <w:r w:rsidRPr="00957429">
        <w:rPr>
          <w:rFonts w:ascii="Times New Roman" w:hAnsi="Times New Roman"/>
          <w:color w:val="000000"/>
          <w:lang w:eastAsia="lt-LT"/>
        </w:rPr>
        <w:noBreakHyphen/>
        <w:t>40 val., kartais jis gali būti ilgesnis (iki 65 val.), o jaunų vyrų organizme – trumpesnis. Toks pusinės eliminacijos periodas pagrindžia, kad vaistinį preparatą galima gerti vieną kartą per parą. Pusiausvyros apykaita atsiranda po 3</w:t>
      </w:r>
      <w:r w:rsidRPr="00957429">
        <w:rPr>
          <w:rFonts w:ascii="Times New Roman" w:hAnsi="Times New Roman"/>
          <w:color w:val="000000"/>
          <w:lang w:eastAsia="lt-LT"/>
        </w:rPr>
        <w:noBreakHyphen/>
        <w:t>4 parų, po to daugiau vaistinio preparato organizme nesikaupia.</w:t>
      </w:r>
    </w:p>
    <w:p w:rsidR="00811BDB" w:rsidRPr="00957429" w:rsidRDefault="00811BDB" w:rsidP="00811BDB">
      <w:pPr>
        <w:widowControl w:val="0"/>
        <w:spacing w:after="0" w:line="240" w:lineRule="auto"/>
        <w:rPr>
          <w:rFonts w:ascii="Times New Roman" w:hAnsi="Times New Roman"/>
          <w:color w:val="000000"/>
          <w:lang w:eastAsia="lt-LT"/>
        </w:rPr>
      </w:pP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u w:val="single"/>
          <w:lang w:eastAsia="lt-LT"/>
        </w:rPr>
        <w:t>Tiesinis / netiesinis pobūdis</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Rekomenduojamų mirtazapino dozių farmakokinetika yra linijinė.</w:t>
      </w:r>
    </w:p>
    <w:p w:rsidR="00811BDB" w:rsidRPr="00957429" w:rsidRDefault="00811BDB" w:rsidP="00811BDB">
      <w:pPr>
        <w:widowControl w:val="0"/>
        <w:spacing w:after="0" w:line="240" w:lineRule="auto"/>
        <w:rPr>
          <w:rFonts w:ascii="Times New Roman" w:hAnsi="Times New Roman"/>
          <w:color w:val="000000"/>
          <w:lang w:eastAsia="lt-LT"/>
        </w:rPr>
      </w:pP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u w:val="single"/>
          <w:lang w:eastAsia="lt-LT"/>
        </w:rPr>
        <w:t>Ypatingos populiacijos</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Esant kepenų arba inkstų funkcijos sutrikimui, mirtazapino klirensas gali būti mažesnis.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22" w:name="_Toc126852410"/>
      <w:r w:rsidRPr="00957429">
        <w:rPr>
          <w:rFonts w:ascii="Times New Roman" w:eastAsia="Times New Roman" w:hAnsi="Times New Roman"/>
          <w:b/>
          <w:lang w:eastAsia="lt-LT"/>
        </w:rPr>
        <w:t>5.3</w:t>
      </w:r>
      <w:r w:rsidRPr="00957429">
        <w:rPr>
          <w:rFonts w:ascii="Times New Roman" w:eastAsia="Times New Roman" w:hAnsi="Times New Roman"/>
          <w:b/>
          <w:lang w:eastAsia="lt-LT"/>
        </w:rPr>
        <w:tab/>
        <w:t>Ikiklinikinių saugumo tyrimų duomenys</w:t>
      </w:r>
      <w:bookmarkEnd w:id="22"/>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lang w:eastAsia="lt-LT"/>
        </w:rPr>
        <w:t>Įprastų farmakologinio saugumo, kartotinių dozių toksiškumo, genotoksiškumo, galimo kancerogeniškumo ar toksinio poveikio reprodukcijai ir vystymuisi ikiklinikinių tyrimų duomenys specifinio pavojaus žmogui nerodo.</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Toksinio poveikio reprodukcijai su žiurkėmis ir triušiais tyrimų duomenimis, teratogeninio poveikio nenustatyta. Vartojant du kartus didesnes nei didžiausios, žmonėms skiriamos terapinės, sisteminio poveikio vaistinio preparato dozes, padaugėjo persileidimų po implantacijos, sumažėjo atsivestų žiurkiukų svoris ir išgyvenamumas per pirmas tris žindymo laikotarpio dienas.</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Eilės genų mutacijų ir chromosomų bei DNR pažaidos tyrimų duomenimis, mirtazapinas genotoksinio poveikio nesukelia. Manoma, kad kancerogeninio poveikio tyrimų su žiurkėmis metu nustatyti skydliaukės augliai, o kancerogeninio poveikio tyrimų su pelėms metu – kepenų ląstelių neoplazijos yra rūšiai specifinis, negenotoksinis ilgalaikio gydymo didelėmis kepenų fermentus aktyvinančių vaistinių preparatų dozėmis daromas poveikis.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bookmarkStart w:id="23" w:name="_Toc126852411"/>
      <w:r w:rsidRPr="00957429">
        <w:rPr>
          <w:rFonts w:ascii="Times New Roman" w:eastAsia="Times New Roman" w:hAnsi="Times New Roman"/>
          <w:b/>
          <w:lang w:eastAsia="lt-LT"/>
        </w:rPr>
        <w:t>6.</w:t>
      </w:r>
      <w:r w:rsidRPr="00957429">
        <w:rPr>
          <w:rFonts w:ascii="Times New Roman" w:eastAsia="Times New Roman" w:hAnsi="Times New Roman"/>
          <w:b/>
          <w:lang w:eastAsia="lt-LT"/>
        </w:rPr>
        <w:tab/>
        <w:t>FARMACINĖ INFORMACIJA</w:t>
      </w:r>
      <w:bookmarkEnd w:id="23"/>
    </w:p>
    <w:p w:rsidR="00811BDB" w:rsidRPr="00957429" w:rsidRDefault="00811BDB" w:rsidP="00811BDB">
      <w:pPr>
        <w:widowControl w:val="0"/>
        <w:spacing w:after="0" w:line="240" w:lineRule="auto"/>
        <w:rPr>
          <w:rFonts w:ascii="Times New Roman" w:hAnsi="Times New Roman"/>
          <w:b/>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24" w:name="_Toc126852412"/>
      <w:r w:rsidRPr="00957429">
        <w:rPr>
          <w:rFonts w:ascii="Times New Roman" w:eastAsia="Times New Roman" w:hAnsi="Times New Roman"/>
          <w:b/>
          <w:lang w:eastAsia="lt-LT"/>
        </w:rPr>
        <w:lastRenderedPageBreak/>
        <w:t>6.1</w:t>
      </w:r>
      <w:r w:rsidRPr="00957429">
        <w:rPr>
          <w:rFonts w:ascii="Times New Roman" w:eastAsia="Times New Roman" w:hAnsi="Times New Roman"/>
          <w:b/>
          <w:lang w:eastAsia="lt-LT"/>
        </w:rPr>
        <w:tab/>
        <w:t>Pagalbinių medžiagų sąrašas</w:t>
      </w:r>
      <w:bookmarkEnd w:id="24"/>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ind w:right="-2"/>
        <w:jc w:val="both"/>
        <w:rPr>
          <w:rFonts w:ascii="Times New Roman" w:hAnsi="Times New Roman"/>
          <w:lang w:eastAsia="lt-LT"/>
        </w:rPr>
      </w:pPr>
      <w:r w:rsidRPr="00957429">
        <w:rPr>
          <w:rFonts w:ascii="Times New Roman" w:hAnsi="Times New Roman"/>
          <w:lang w:eastAsia="lt-LT"/>
        </w:rPr>
        <w:t>Laktozė monohidratas</w:t>
      </w:r>
    </w:p>
    <w:p w:rsidR="00811BDB" w:rsidRPr="00957429" w:rsidRDefault="00811BDB" w:rsidP="00811BDB">
      <w:pPr>
        <w:widowControl w:val="0"/>
        <w:spacing w:after="0" w:line="240" w:lineRule="auto"/>
        <w:ind w:right="-2"/>
        <w:jc w:val="both"/>
        <w:rPr>
          <w:rFonts w:ascii="Times New Roman" w:hAnsi="Times New Roman"/>
          <w:lang w:eastAsia="lt-LT"/>
        </w:rPr>
      </w:pPr>
      <w:r w:rsidRPr="00957429">
        <w:rPr>
          <w:rFonts w:ascii="Times New Roman" w:hAnsi="Times New Roman"/>
          <w:lang w:eastAsia="lt-LT"/>
        </w:rPr>
        <w:t>Etilceliuliozė</w:t>
      </w:r>
    </w:p>
    <w:p w:rsidR="00811BDB" w:rsidRPr="00957429" w:rsidRDefault="00811BDB" w:rsidP="00811BDB">
      <w:pPr>
        <w:widowControl w:val="0"/>
        <w:spacing w:after="0" w:line="240" w:lineRule="auto"/>
        <w:ind w:right="-2"/>
        <w:jc w:val="both"/>
        <w:rPr>
          <w:rFonts w:ascii="Times New Roman" w:hAnsi="Times New Roman"/>
          <w:lang w:eastAsia="lt-LT"/>
        </w:rPr>
      </w:pPr>
      <w:r w:rsidRPr="00957429">
        <w:rPr>
          <w:rFonts w:ascii="Times New Roman" w:hAnsi="Times New Roman"/>
          <w:lang w:eastAsia="lt-LT"/>
        </w:rPr>
        <w:t>Manitolis (E421)</w:t>
      </w:r>
    </w:p>
    <w:p w:rsidR="00811BDB" w:rsidRPr="00957429" w:rsidRDefault="00811BDB" w:rsidP="00811BDB">
      <w:pPr>
        <w:widowControl w:val="0"/>
        <w:spacing w:after="0" w:line="240" w:lineRule="auto"/>
        <w:ind w:right="-2"/>
        <w:jc w:val="both"/>
        <w:rPr>
          <w:rFonts w:ascii="Times New Roman" w:hAnsi="Times New Roman"/>
          <w:lang w:eastAsia="lt-LT"/>
        </w:rPr>
      </w:pPr>
      <w:r w:rsidRPr="00957429">
        <w:rPr>
          <w:rFonts w:ascii="Times New Roman" w:hAnsi="Times New Roman"/>
          <w:lang w:eastAsia="lt-LT"/>
        </w:rPr>
        <w:t>Sorbitolis (E420)</w:t>
      </w:r>
    </w:p>
    <w:p w:rsidR="00811BDB" w:rsidRPr="00957429" w:rsidRDefault="00811BDB" w:rsidP="00811BDB">
      <w:pPr>
        <w:widowControl w:val="0"/>
        <w:spacing w:after="0" w:line="240" w:lineRule="auto"/>
        <w:ind w:right="-2"/>
        <w:jc w:val="both"/>
        <w:rPr>
          <w:rFonts w:ascii="Times New Roman" w:hAnsi="Times New Roman"/>
          <w:lang w:eastAsia="lt-LT"/>
        </w:rPr>
      </w:pPr>
      <w:r w:rsidRPr="00957429">
        <w:rPr>
          <w:rFonts w:ascii="Times New Roman" w:hAnsi="Times New Roman"/>
          <w:lang w:eastAsia="lt-LT"/>
        </w:rPr>
        <w:t>Krospovidonas</w:t>
      </w:r>
    </w:p>
    <w:p w:rsidR="00811BDB" w:rsidRPr="00957429" w:rsidRDefault="00811BDB" w:rsidP="00811BDB">
      <w:pPr>
        <w:widowControl w:val="0"/>
        <w:spacing w:after="0" w:line="240" w:lineRule="auto"/>
        <w:ind w:right="-2"/>
        <w:jc w:val="both"/>
        <w:rPr>
          <w:rFonts w:ascii="Times New Roman" w:hAnsi="Times New Roman"/>
          <w:lang w:eastAsia="lt-LT"/>
        </w:rPr>
      </w:pPr>
      <w:r w:rsidRPr="00957429">
        <w:rPr>
          <w:rFonts w:ascii="Times New Roman" w:hAnsi="Times New Roman"/>
          <w:lang w:eastAsia="lt-LT"/>
        </w:rPr>
        <w:t>Hidratuotas koloidinis silicio dioksidas</w:t>
      </w:r>
    </w:p>
    <w:p w:rsidR="00811BDB" w:rsidRPr="00957429" w:rsidRDefault="00811BDB" w:rsidP="00811BDB">
      <w:pPr>
        <w:widowControl w:val="0"/>
        <w:spacing w:after="0" w:line="240" w:lineRule="auto"/>
        <w:ind w:right="-2"/>
        <w:jc w:val="both"/>
        <w:rPr>
          <w:rFonts w:ascii="Times New Roman" w:hAnsi="Times New Roman"/>
          <w:lang w:eastAsia="lt-LT"/>
        </w:rPr>
      </w:pPr>
      <w:r w:rsidRPr="00957429">
        <w:rPr>
          <w:rFonts w:ascii="Times New Roman" w:hAnsi="Times New Roman"/>
          <w:lang w:eastAsia="lt-LT"/>
        </w:rPr>
        <w:t>Apelsinų skonio aromatinė medžiaga</w:t>
      </w:r>
    </w:p>
    <w:p w:rsidR="00811BDB" w:rsidRPr="00957429" w:rsidRDefault="00811BDB" w:rsidP="00811BDB">
      <w:pPr>
        <w:widowControl w:val="0"/>
        <w:spacing w:after="0" w:line="240" w:lineRule="auto"/>
        <w:ind w:right="-2"/>
        <w:jc w:val="both"/>
        <w:rPr>
          <w:rFonts w:ascii="Times New Roman" w:hAnsi="Times New Roman"/>
          <w:lang w:eastAsia="lt-LT"/>
        </w:rPr>
      </w:pPr>
      <w:r w:rsidRPr="00957429">
        <w:rPr>
          <w:rFonts w:ascii="Times New Roman" w:hAnsi="Times New Roman"/>
          <w:lang w:eastAsia="lt-LT"/>
        </w:rPr>
        <w:t>Aspartamas (E951)</w:t>
      </w:r>
    </w:p>
    <w:p w:rsidR="00811BDB" w:rsidRPr="00957429" w:rsidRDefault="00811BDB" w:rsidP="00811BDB">
      <w:pPr>
        <w:widowControl w:val="0"/>
        <w:spacing w:after="0" w:line="240" w:lineRule="auto"/>
        <w:ind w:right="-2"/>
        <w:jc w:val="both"/>
        <w:rPr>
          <w:rFonts w:ascii="Times New Roman" w:hAnsi="Times New Roman"/>
          <w:i/>
          <w:lang w:eastAsia="lt-LT"/>
        </w:rPr>
      </w:pPr>
      <w:r w:rsidRPr="00957429">
        <w:rPr>
          <w:rFonts w:ascii="Times New Roman" w:hAnsi="Times New Roman"/>
          <w:lang w:eastAsia="lt-LT"/>
        </w:rPr>
        <w:t>Magnio stearatas (E572)</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25" w:name="_Toc126852413"/>
      <w:r w:rsidRPr="00957429">
        <w:rPr>
          <w:rFonts w:ascii="Times New Roman" w:eastAsia="Times New Roman" w:hAnsi="Times New Roman"/>
          <w:b/>
          <w:lang w:eastAsia="lt-LT"/>
        </w:rPr>
        <w:t>6.2</w:t>
      </w:r>
      <w:r w:rsidRPr="00957429">
        <w:rPr>
          <w:rFonts w:ascii="Times New Roman" w:eastAsia="Times New Roman" w:hAnsi="Times New Roman"/>
          <w:b/>
          <w:lang w:eastAsia="lt-LT"/>
        </w:rPr>
        <w:tab/>
        <w:t>Nesuderinamumas</w:t>
      </w:r>
      <w:bookmarkEnd w:id="25"/>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Duomenys nebūtini.</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26" w:name="_Toc126852414"/>
      <w:r w:rsidRPr="00957429">
        <w:rPr>
          <w:rFonts w:ascii="Times New Roman" w:eastAsia="Times New Roman" w:hAnsi="Times New Roman"/>
          <w:b/>
          <w:lang w:eastAsia="lt-LT"/>
        </w:rPr>
        <w:t>6.3</w:t>
      </w:r>
      <w:r w:rsidRPr="00957429">
        <w:rPr>
          <w:rFonts w:ascii="Times New Roman" w:eastAsia="Times New Roman" w:hAnsi="Times New Roman"/>
          <w:b/>
          <w:lang w:eastAsia="lt-LT"/>
        </w:rPr>
        <w:tab/>
        <w:t>Tinkamumo laikas</w:t>
      </w:r>
      <w:bookmarkEnd w:id="26"/>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5 metai</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27" w:name="_Toc126852415"/>
      <w:r w:rsidRPr="00957429">
        <w:rPr>
          <w:rFonts w:ascii="Times New Roman" w:eastAsia="Times New Roman" w:hAnsi="Times New Roman"/>
          <w:b/>
          <w:lang w:eastAsia="lt-LT"/>
        </w:rPr>
        <w:t>6.4</w:t>
      </w:r>
      <w:r w:rsidRPr="00957429">
        <w:rPr>
          <w:rFonts w:ascii="Times New Roman" w:eastAsia="Times New Roman" w:hAnsi="Times New Roman"/>
          <w:b/>
          <w:lang w:eastAsia="lt-LT"/>
        </w:rPr>
        <w:tab/>
        <w:t>Specialios laikymo sąlygos</w:t>
      </w:r>
      <w:bookmarkEnd w:id="27"/>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Šiam vaistiniam preparatui specialių laikymo sąlygų nereikia.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28" w:name="_Toc126852416"/>
      <w:r w:rsidRPr="00957429">
        <w:rPr>
          <w:rFonts w:ascii="Times New Roman" w:eastAsia="Times New Roman" w:hAnsi="Times New Roman"/>
          <w:b/>
          <w:lang w:eastAsia="lt-LT"/>
        </w:rPr>
        <w:t>6.5</w:t>
      </w:r>
      <w:r w:rsidRPr="00957429">
        <w:rPr>
          <w:rFonts w:ascii="Times New Roman" w:eastAsia="Times New Roman" w:hAnsi="Times New Roman"/>
          <w:b/>
          <w:lang w:eastAsia="lt-LT"/>
        </w:rPr>
        <w:tab/>
        <w:t>Talpyklės pobūdis ir jos turinys</w:t>
      </w:r>
      <w:bookmarkEnd w:id="28"/>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OPA/Al/PVC ir aliuminio folijos lizdinė plokštelė, kurioje yra 10 burnoje disperguojamųjų tablečių. Kartono dėžutėje yra 30, 60 arba 90 burnoje disperguojamųjų tablečių.</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Gali būti tiekiamos ne visų dydžių pakuotės.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bookmarkStart w:id="29" w:name="_Toc126852417"/>
      <w:r w:rsidRPr="00957429">
        <w:rPr>
          <w:rFonts w:ascii="Times New Roman" w:eastAsia="Times New Roman" w:hAnsi="Times New Roman"/>
          <w:b/>
          <w:lang w:eastAsia="lt-LT"/>
        </w:rPr>
        <w:t>6.6</w:t>
      </w:r>
      <w:r w:rsidRPr="00957429">
        <w:rPr>
          <w:rFonts w:ascii="Times New Roman" w:eastAsia="Times New Roman" w:hAnsi="Times New Roman"/>
          <w:b/>
          <w:lang w:eastAsia="lt-LT"/>
        </w:rPr>
        <w:tab/>
        <w:t>Specialūs reikalavimai atliekoms tvarkyti</w:t>
      </w:r>
      <w:bookmarkEnd w:id="29"/>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Specialių reikalavimų nėra.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bookmarkStart w:id="30" w:name="_Toc126852418"/>
      <w:r w:rsidRPr="00957429">
        <w:rPr>
          <w:rFonts w:ascii="Times New Roman" w:eastAsia="Times New Roman" w:hAnsi="Times New Roman"/>
          <w:b/>
          <w:lang w:eastAsia="lt-LT"/>
        </w:rPr>
        <w:t>7.</w:t>
      </w:r>
      <w:r w:rsidRPr="00957429">
        <w:rPr>
          <w:rFonts w:ascii="Times New Roman" w:eastAsia="Times New Roman" w:hAnsi="Times New Roman"/>
          <w:b/>
          <w:lang w:eastAsia="lt-LT"/>
        </w:rPr>
        <w:tab/>
        <w:t>REGISRUOTOJAS</w:t>
      </w:r>
    </w:p>
    <w:bookmarkEnd w:id="30"/>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K</w:t>
      </w:r>
      <w:r>
        <w:rPr>
          <w:rFonts w:ascii="Times New Roman" w:hAnsi="Times New Roman"/>
          <w:lang w:eastAsia="lt-LT"/>
        </w:rPr>
        <w:t>RKA</w:t>
      </w:r>
      <w:r w:rsidRPr="00957429">
        <w:rPr>
          <w:rFonts w:ascii="Times New Roman" w:hAnsi="Times New Roman"/>
          <w:lang w:eastAsia="lt-LT"/>
        </w:rPr>
        <w:t>, d. d., Novo mesto</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Šmarješka cesta 6</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8501 Novo mesto</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Slovėnija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bookmarkStart w:id="31" w:name="_Toc126852419"/>
      <w:r w:rsidRPr="00957429">
        <w:rPr>
          <w:rFonts w:ascii="Times New Roman" w:eastAsia="Times New Roman" w:hAnsi="Times New Roman"/>
          <w:b/>
          <w:lang w:eastAsia="lt-LT"/>
        </w:rPr>
        <w:t>8.</w:t>
      </w:r>
      <w:r w:rsidRPr="00957429">
        <w:rPr>
          <w:rFonts w:ascii="Times New Roman" w:eastAsia="Times New Roman" w:hAnsi="Times New Roman"/>
          <w:b/>
          <w:lang w:eastAsia="lt-LT"/>
        </w:rPr>
        <w:tab/>
        <w:t>REGISTRACIJOS PAŽYMĖJIMO NUMERIS (-IAI)</w:t>
      </w:r>
      <w:bookmarkEnd w:id="31"/>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15</w:t>
      </w:r>
      <w:r w:rsidR="00D90F72">
        <w:rPr>
          <w:rFonts w:ascii="Times New Roman" w:hAnsi="Times New Roman"/>
          <w:lang w:eastAsia="lt-LT"/>
        </w:rPr>
        <w:t> </w:t>
      </w:r>
      <w:r w:rsidRPr="00957429">
        <w:rPr>
          <w:rFonts w:ascii="Times New Roman" w:hAnsi="Times New Roman"/>
          <w:lang w:eastAsia="lt-LT"/>
        </w:rPr>
        <w:t>mg</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N30 – LT/1/04/1004/001</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N60 – LT/1/04/1004/002</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N90 – LT/1/04/1004/003</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30</w:t>
      </w:r>
      <w:r w:rsidR="00D90F72">
        <w:rPr>
          <w:rFonts w:ascii="Times New Roman" w:hAnsi="Times New Roman"/>
          <w:lang w:eastAsia="lt-LT"/>
        </w:rPr>
        <w:t> </w:t>
      </w:r>
      <w:r w:rsidRPr="00957429">
        <w:rPr>
          <w:rFonts w:ascii="Times New Roman" w:hAnsi="Times New Roman"/>
          <w:lang w:eastAsia="lt-LT"/>
        </w:rPr>
        <w:t>mg</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N30 – LT/1/04/1004/004</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N60 – LT/1/04/1004/005</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N90 – LT/1/04/1004/006</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roofErr w:type="spellStart"/>
      <w:r w:rsidRPr="00957429">
        <w:rPr>
          <w:rFonts w:ascii="Times New Roman" w:hAnsi="Times New Roman"/>
          <w:lang w:eastAsia="lt-LT"/>
        </w:rPr>
        <w:lastRenderedPageBreak/>
        <w:t>Mirzaten</w:t>
      </w:r>
      <w:proofErr w:type="spellEnd"/>
      <w:r w:rsidRPr="00957429">
        <w:rPr>
          <w:rFonts w:ascii="Times New Roman" w:hAnsi="Times New Roman"/>
          <w:lang w:eastAsia="lt-LT"/>
        </w:rPr>
        <w:t xml:space="preserve"> 45</w:t>
      </w:r>
      <w:r w:rsidR="00D90F72">
        <w:rPr>
          <w:rFonts w:ascii="Times New Roman" w:hAnsi="Times New Roman"/>
          <w:lang w:eastAsia="lt-LT"/>
        </w:rPr>
        <w:t> </w:t>
      </w:r>
      <w:r w:rsidRPr="00957429">
        <w:rPr>
          <w:rFonts w:ascii="Times New Roman" w:hAnsi="Times New Roman"/>
          <w:lang w:eastAsia="lt-LT"/>
        </w:rPr>
        <w:t>mg</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N30 – LT/1/04/1004/007</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N60 – LT/1/04/1004/008</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N90 – LT/1/04/1004/009</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bookmarkStart w:id="32" w:name="_Toc126852420"/>
      <w:r w:rsidRPr="00957429">
        <w:rPr>
          <w:rFonts w:ascii="Times New Roman" w:eastAsia="Times New Roman" w:hAnsi="Times New Roman"/>
          <w:b/>
          <w:lang w:eastAsia="lt-LT"/>
        </w:rPr>
        <w:t>9.</w:t>
      </w:r>
      <w:r w:rsidRPr="00957429">
        <w:rPr>
          <w:rFonts w:ascii="Times New Roman" w:eastAsia="Times New Roman" w:hAnsi="Times New Roman"/>
          <w:b/>
          <w:lang w:eastAsia="lt-LT"/>
        </w:rPr>
        <w:tab/>
        <w:t>REGISTRAVIMO/PERREGISTRAVIMO DATA</w:t>
      </w:r>
      <w:bookmarkEnd w:id="32"/>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eastAsia="Times New Roman" w:hAnsi="Times New Roman"/>
        </w:rPr>
      </w:pPr>
      <w:r w:rsidRPr="00957429">
        <w:rPr>
          <w:rFonts w:ascii="Times New Roman" w:eastAsia="Times New Roman" w:hAnsi="Times New Roman"/>
          <w:lang w:eastAsia="sl-SI"/>
        </w:rPr>
        <w:t>Registravimo data</w:t>
      </w:r>
      <w:r w:rsidRPr="00957429">
        <w:rPr>
          <w:rFonts w:ascii="Times New Roman" w:eastAsia="Times New Roman" w:hAnsi="Times New Roman"/>
        </w:rPr>
        <w:t>: 2008 m. vasario mėn. 08 d.</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Paskutinio perregistravimo data: 2013 m. birželio 20 d.</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bookmarkStart w:id="33" w:name="_Toc126852421"/>
      <w:r w:rsidRPr="00957429">
        <w:rPr>
          <w:rFonts w:ascii="Times New Roman" w:eastAsia="Times New Roman" w:hAnsi="Times New Roman"/>
          <w:b/>
          <w:lang w:eastAsia="lt-LT"/>
        </w:rPr>
        <w:t>10.</w:t>
      </w:r>
      <w:r w:rsidRPr="00957429">
        <w:rPr>
          <w:rFonts w:ascii="Times New Roman" w:eastAsia="Times New Roman" w:hAnsi="Times New Roman"/>
          <w:b/>
          <w:lang w:eastAsia="lt-LT"/>
        </w:rPr>
        <w:tab/>
        <w:t>TEKSTO PERŽIŪROS DATA</w:t>
      </w:r>
      <w:bookmarkEnd w:id="33"/>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E31FB8" w:rsidP="00811BDB">
      <w:pPr>
        <w:widowControl w:val="0"/>
        <w:spacing w:after="0" w:line="240" w:lineRule="auto"/>
        <w:rPr>
          <w:rFonts w:ascii="Times New Roman" w:hAnsi="Times New Roman"/>
          <w:lang w:eastAsia="lt-LT"/>
        </w:rPr>
      </w:pPr>
      <w:r>
        <w:rPr>
          <w:rFonts w:ascii="Times New Roman" w:hAnsi="Times New Roman"/>
          <w:lang w:eastAsia="lt-LT"/>
        </w:rPr>
        <w:t>2021 m. gruodžio 22 d.</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 xml:space="preserve">Išsami informacija apie šį vaistinį preparatą pateikiama Valstybinės vaistų kontrolės tarnybos prie Lietuvos Respublikos sveikatos apsaugos ministerijos tinklalapyje </w:t>
      </w:r>
      <w:r>
        <w:fldChar w:fldCharType="begin"/>
      </w:r>
      <w:r>
        <w:instrText xml:space="preserve"> HYPERLINK "http://www.vvkt.lt/" </w:instrText>
      </w:r>
      <w:r>
        <w:fldChar w:fldCharType="separate"/>
      </w:r>
      <w:r w:rsidRPr="00957429">
        <w:rPr>
          <w:rFonts w:ascii="Times New Roman" w:hAnsi="Times New Roman"/>
          <w:color w:val="0000FF"/>
          <w:u w:val="single"/>
          <w:lang w:eastAsia="lt-LT"/>
        </w:rPr>
        <w:t>http://www.vvkt.lt/</w:t>
      </w:r>
      <w:r>
        <w:rPr>
          <w:rFonts w:ascii="Times New Roman" w:hAnsi="Times New Roman"/>
          <w:color w:val="0000FF"/>
          <w:u w:val="single"/>
          <w:lang w:eastAsia="lt-LT"/>
        </w:rPr>
        <w:fldChar w:fldCharType="end"/>
      </w:r>
      <w:r w:rsidRPr="00957429">
        <w:rPr>
          <w:rFonts w:ascii="Times New Roman" w:hAnsi="Times New Roman"/>
          <w:lang w:eastAsia="lt-LT"/>
        </w:rPr>
        <w:t>.</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br w:type="page"/>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811BDB" w:rsidRDefault="00811BDB" w:rsidP="00811BDB">
      <w:pPr>
        <w:widowControl w:val="0"/>
        <w:tabs>
          <w:tab w:val="left" w:pos="567"/>
          <w:tab w:val="left" w:pos="1701"/>
          <w:tab w:val="left" w:pos="2835"/>
        </w:tabs>
        <w:spacing w:after="0" w:line="240" w:lineRule="auto"/>
        <w:ind w:left="567" w:hanging="567"/>
        <w:jc w:val="center"/>
        <w:outlineLvl w:val="0"/>
        <w:rPr>
          <w:rFonts w:ascii="Times New Roman" w:eastAsia="Times New Roman" w:hAnsi="Times New Roman"/>
          <w:b/>
          <w:caps/>
        </w:rPr>
      </w:pPr>
      <w:r w:rsidRPr="00957429">
        <w:rPr>
          <w:rFonts w:ascii="Times New Roman" w:eastAsia="Times New Roman" w:hAnsi="Times New Roman"/>
          <w:b/>
          <w:caps/>
        </w:rPr>
        <w:t>II PRIEDAS</w:t>
      </w:r>
    </w:p>
    <w:p w:rsidR="00811BDB" w:rsidRPr="00957429" w:rsidRDefault="00811BDB" w:rsidP="00811BDB">
      <w:pPr>
        <w:widowControl w:val="0"/>
        <w:tabs>
          <w:tab w:val="left" w:pos="567"/>
          <w:tab w:val="left" w:pos="1701"/>
          <w:tab w:val="left" w:pos="2835"/>
        </w:tabs>
        <w:spacing w:after="0" w:line="240" w:lineRule="auto"/>
        <w:ind w:left="567" w:hanging="567"/>
        <w:jc w:val="center"/>
        <w:outlineLvl w:val="0"/>
        <w:rPr>
          <w:rFonts w:ascii="Times New Roman" w:eastAsia="Times New Roman" w:hAnsi="Times New Roman"/>
          <w:b/>
          <w:caps/>
        </w:rPr>
      </w:pPr>
    </w:p>
    <w:p w:rsidR="00811BDB" w:rsidRPr="00957429" w:rsidRDefault="00811BDB" w:rsidP="00811BDB">
      <w:pPr>
        <w:widowControl w:val="0"/>
        <w:tabs>
          <w:tab w:val="left" w:pos="567"/>
          <w:tab w:val="left" w:pos="1701"/>
          <w:tab w:val="left" w:pos="2835"/>
        </w:tabs>
        <w:spacing w:after="0" w:line="240" w:lineRule="auto"/>
        <w:ind w:left="567" w:hanging="567"/>
        <w:jc w:val="center"/>
        <w:outlineLvl w:val="0"/>
        <w:rPr>
          <w:rFonts w:ascii="Times New Roman" w:eastAsia="Times New Roman" w:hAnsi="Times New Roman"/>
          <w:b/>
          <w:caps/>
        </w:rPr>
      </w:pPr>
      <w:r w:rsidRPr="00957429">
        <w:rPr>
          <w:rFonts w:ascii="Times New Roman" w:eastAsia="Times New Roman" w:hAnsi="Times New Roman"/>
          <w:b/>
          <w:caps/>
          <w:lang w:eastAsia="sl-SI"/>
        </w:rPr>
        <w:t>REGISTRACIJOS</w:t>
      </w:r>
      <w:r w:rsidRPr="00957429">
        <w:rPr>
          <w:rFonts w:ascii="Times New Roman" w:eastAsia="Times New Roman" w:hAnsi="Times New Roman"/>
          <w:b/>
          <w:caps/>
        </w:rPr>
        <w:t xml:space="preserve"> SĄLYGOS</w:t>
      </w:r>
    </w:p>
    <w:p w:rsidR="00811BDB" w:rsidRPr="00957429" w:rsidRDefault="00811BDB" w:rsidP="00811BDB">
      <w:pPr>
        <w:widowControl w:val="0"/>
        <w:spacing w:after="0" w:line="240" w:lineRule="auto"/>
        <w:rPr>
          <w:rFonts w:ascii="Times New Roman" w:eastAsia="Times New Roman" w:hAnsi="Times New Roman"/>
        </w:rPr>
      </w:pPr>
    </w:p>
    <w:p w:rsidR="00811BDB" w:rsidRPr="00957429" w:rsidRDefault="00811BDB" w:rsidP="00811BDB">
      <w:pPr>
        <w:widowControl w:val="0"/>
        <w:spacing w:after="0" w:line="240" w:lineRule="auto"/>
        <w:ind w:firstLine="567"/>
        <w:rPr>
          <w:rFonts w:ascii="Times New Roman" w:hAnsi="Times New Roman"/>
          <w:highlight w:val="yellow"/>
          <w:lang w:eastAsia="lt-LT"/>
        </w:rPr>
      </w:pPr>
      <w:r w:rsidRPr="00957429">
        <w:rPr>
          <w:rFonts w:ascii="Times New Roman" w:hAnsi="Times New Roman"/>
          <w:b/>
          <w:lang w:eastAsia="lt-LT"/>
        </w:rPr>
        <w:t>A.</w:t>
      </w:r>
      <w:r w:rsidRPr="00957429">
        <w:rPr>
          <w:rFonts w:ascii="Times New Roman" w:hAnsi="Times New Roman"/>
          <w:lang w:eastAsia="lt-LT"/>
        </w:rPr>
        <w:tab/>
      </w:r>
      <w:r w:rsidRPr="00957429">
        <w:rPr>
          <w:rFonts w:ascii="Times New Roman" w:hAnsi="Times New Roman"/>
          <w:b/>
          <w:lang w:eastAsia="lt-LT"/>
        </w:rPr>
        <w:t>GAMINTOJAS (-AI), ATSAKINGAS (-I) UŽ SERIJŲ IŠLEIDIMĄ</w:t>
      </w:r>
    </w:p>
    <w:p w:rsidR="00811BDB" w:rsidRPr="00957429" w:rsidRDefault="00811BDB" w:rsidP="00811BDB">
      <w:pPr>
        <w:widowControl w:val="0"/>
        <w:spacing w:after="0" w:line="240" w:lineRule="auto"/>
        <w:rPr>
          <w:rFonts w:ascii="Times New Roman" w:hAnsi="Times New Roman"/>
          <w:b/>
          <w:highlight w:val="yellow"/>
          <w:lang w:eastAsia="lt-LT"/>
        </w:rPr>
      </w:pPr>
    </w:p>
    <w:p w:rsidR="00811BDB" w:rsidRPr="00957429" w:rsidRDefault="00811BDB" w:rsidP="00811BDB">
      <w:pPr>
        <w:widowControl w:val="0"/>
        <w:spacing w:after="0" w:line="240" w:lineRule="auto"/>
        <w:ind w:firstLine="567"/>
        <w:rPr>
          <w:rFonts w:ascii="Times New Roman" w:hAnsi="Times New Roman"/>
          <w:lang w:eastAsia="lt-LT"/>
        </w:rPr>
      </w:pPr>
      <w:r w:rsidRPr="00957429">
        <w:rPr>
          <w:rFonts w:ascii="Times New Roman" w:hAnsi="Times New Roman"/>
          <w:b/>
          <w:lang w:eastAsia="lt-LT"/>
        </w:rPr>
        <w:t>B.</w:t>
      </w:r>
      <w:r w:rsidRPr="00957429">
        <w:rPr>
          <w:rFonts w:ascii="Times New Roman" w:hAnsi="Times New Roman"/>
          <w:lang w:eastAsia="lt-LT"/>
        </w:rPr>
        <w:tab/>
      </w:r>
      <w:r w:rsidRPr="00957429">
        <w:rPr>
          <w:rFonts w:ascii="Times New Roman" w:hAnsi="Times New Roman"/>
          <w:b/>
          <w:lang w:eastAsia="lt-LT"/>
        </w:rPr>
        <w:t>TIEKIMO IR VARTOJIMO SĄLYGOS AR APRIBOJIMAI</w:t>
      </w:r>
    </w:p>
    <w:p w:rsidR="00811BDB" w:rsidRPr="00957429" w:rsidRDefault="00811BDB" w:rsidP="00811BDB">
      <w:pPr>
        <w:widowControl w:val="0"/>
        <w:tabs>
          <w:tab w:val="left" w:pos="567"/>
          <w:tab w:val="left" w:pos="1134"/>
          <w:tab w:val="left" w:pos="1701"/>
          <w:tab w:val="left" w:pos="2694"/>
          <w:tab w:val="left" w:pos="3544"/>
          <w:tab w:val="left" w:pos="3969"/>
          <w:tab w:val="left" w:pos="5812"/>
          <w:tab w:val="left" w:pos="6237"/>
          <w:tab w:val="left" w:pos="6379"/>
          <w:tab w:val="left" w:pos="6521"/>
        </w:tabs>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br w:type="page"/>
      </w:r>
    </w:p>
    <w:p w:rsidR="00811BDB" w:rsidRPr="00957429" w:rsidRDefault="00811BDB" w:rsidP="00811BDB">
      <w:pPr>
        <w:widowControl w:val="0"/>
        <w:tabs>
          <w:tab w:val="left" w:pos="567"/>
        </w:tabs>
        <w:spacing w:after="0" w:line="240" w:lineRule="auto"/>
        <w:rPr>
          <w:rFonts w:ascii="Times New Roman" w:hAnsi="Times New Roman"/>
          <w:b/>
          <w:lang w:eastAsia="lt-LT"/>
        </w:rPr>
      </w:pPr>
      <w:r w:rsidRPr="00957429">
        <w:rPr>
          <w:rFonts w:ascii="Times New Roman" w:hAnsi="Times New Roman"/>
          <w:b/>
          <w:lang w:eastAsia="lt-LT"/>
        </w:rPr>
        <w:lastRenderedPageBreak/>
        <w:t>A.</w:t>
      </w:r>
      <w:r w:rsidRPr="00957429">
        <w:rPr>
          <w:rFonts w:ascii="Times New Roman" w:hAnsi="Times New Roman"/>
          <w:b/>
          <w:lang w:eastAsia="lt-LT"/>
        </w:rPr>
        <w:tab/>
        <w:t>GAMINTOJAS (-AI), ATSAKINGAS (-I) UŽ SERIJŲ IŠLEIDIMĄ</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u w:val="single"/>
          <w:lang w:eastAsia="lt-LT"/>
        </w:rPr>
      </w:pPr>
      <w:r w:rsidRPr="00957429">
        <w:rPr>
          <w:rFonts w:ascii="Times New Roman" w:hAnsi="Times New Roman"/>
          <w:u w:val="single"/>
          <w:lang w:eastAsia="lt-LT"/>
        </w:rPr>
        <w:t>Gamintojo, atsakingo už serijų išleidimą, pavadinimas ir adresas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K</w:t>
      </w:r>
      <w:r>
        <w:rPr>
          <w:rFonts w:ascii="Times New Roman" w:hAnsi="Times New Roman"/>
          <w:lang w:eastAsia="lt-LT"/>
        </w:rPr>
        <w:t>RKA</w:t>
      </w:r>
      <w:r w:rsidRPr="00957429">
        <w:rPr>
          <w:rFonts w:ascii="Times New Roman" w:hAnsi="Times New Roman"/>
          <w:lang w:eastAsia="lt-LT"/>
        </w:rPr>
        <w:t>, d. d., Novo mesto</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Šmarješka cesta 6</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8501 Novo mesto</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Slovėnija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s>
        <w:spacing w:after="0" w:line="240" w:lineRule="auto"/>
        <w:rPr>
          <w:rFonts w:ascii="Times New Roman" w:hAnsi="Times New Roman"/>
          <w:b/>
          <w:lang w:eastAsia="lt-LT"/>
        </w:rPr>
      </w:pPr>
      <w:r w:rsidRPr="00957429">
        <w:rPr>
          <w:rFonts w:ascii="Times New Roman" w:hAnsi="Times New Roman"/>
          <w:b/>
          <w:lang w:eastAsia="lt-LT"/>
        </w:rPr>
        <w:t>B.</w:t>
      </w:r>
      <w:r w:rsidRPr="00957429">
        <w:rPr>
          <w:rFonts w:ascii="Times New Roman" w:hAnsi="Times New Roman"/>
          <w:b/>
          <w:lang w:eastAsia="lt-LT"/>
        </w:rPr>
        <w:tab/>
        <w:t>TIEKIMO IR VARTOJIMO SĄLYGOS AR APRIBOJIMAI</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Receptinis vaistinis preparatas.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br w:type="page"/>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 w:val="left" w:pos="1134"/>
          <w:tab w:val="left" w:pos="1701"/>
          <w:tab w:val="left" w:pos="2694"/>
          <w:tab w:val="left" w:pos="3544"/>
          <w:tab w:val="left" w:pos="3969"/>
          <w:tab w:val="left" w:pos="5812"/>
          <w:tab w:val="left" w:pos="6237"/>
          <w:tab w:val="left" w:pos="6379"/>
          <w:tab w:val="left" w:pos="6521"/>
        </w:tabs>
        <w:spacing w:after="0" w:line="240" w:lineRule="auto"/>
        <w:jc w:val="center"/>
        <w:outlineLvl w:val="0"/>
        <w:rPr>
          <w:rFonts w:ascii="Times New Roman" w:hAnsi="Times New Roman"/>
          <w:b/>
          <w:kern w:val="28"/>
          <w:lang w:eastAsia="lt-LT"/>
        </w:rPr>
      </w:pPr>
      <w:bookmarkStart w:id="34" w:name="_Toc126852425"/>
      <w:r w:rsidRPr="00957429">
        <w:rPr>
          <w:rFonts w:ascii="Times New Roman" w:hAnsi="Times New Roman"/>
          <w:b/>
          <w:kern w:val="28"/>
          <w:lang w:eastAsia="lt-LT"/>
        </w:rPr>
        <w:t>III PRIEDAS</w:t>
      </w:r>
      <w:bookmarkEnd w:id="34"/>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jc w:val="center"/>
        <w:rPr>
          <w:rFonts w:ascii="Times New Roman" w:hAnsi="Times New Roman"/>
          <w:b/>
          <w:lang w:eastAsia="lt-LT"/>
        </w:rPr>
      </w:pPr>
      <w:r w:rsidRPr="00957429">
        <w:rPr>
          <w:rFonts w:ascii="Times New Roman" w:hAnsi="Times New Roman"/>
          <w:b/>
          <w:lang w:eastAsia="lt-LT"/>
        </w:rPr>
        <w:t>ŽENKLINIMAS IR PAKUOTĖS LAPELIS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br w:type="page"/>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tabs>
          <w:tab w:val="left" w:pos="567"/>
          <w:tab w:val="left" w:pos="1134"/>
          <w:tab w:val="left" w:pos="1701"/>
          <w:tab w:val="left" w:pos="2694"/>
          <w:tab w:val="left" w:pos="3544"/>
          <w:tab w:val="left" w:pos="3969"/>
          <w:tab w:val="left" w:pos="5812"/>
          <w:tab w:val="left" w:pos="6237"/>
          <w:tab w:val="left" w:pos="6379"/>
          <w:tab w:val="left" w:pos="6521"/>
        </w:tabs>
        <w:spacing w:after="0" w:line="240" w:lineRule="auto"/>
        <w:jc w:val="center"/>
        <w:outlineLvl w:val="0"/>
        <w:rPr>
          <w:rFonts w:ascii="Times New Roman" w:hAnsi="Times New Roman"/>
          <w:b/>
          <w:kern w:val="28"/>
          <w:lang w:eastAsia="lt-LT"/>
        </w:rPr>
      </w:pPr>
      <w:bookmarkStart w:id="35" w:name="_Toc126852426"/>
      <w:r w:rsidRPr="00957429">
        <w:rPr>
          <w:rFonts w:ascii="Times New Roman" w:hAnsi="Times New Roman"/>
          <w:b/>
          <w:kern w:val="28"/>
          <w:lang w:eastAsia="lt-LT"/>
        </w:rPr>
        <w:t>A. ŽENKLINIMAS</w:t>
      </w:r>
      <w:bookmarkEnd w:id="35"/>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r w:rsidRPr="00957429">
        <w:rPr>
          <w:rFonts w:ascii="Times New Roman" w:eastAsia="Times New Roman" w:hAnsi="Times New Roman"/>
          <w:b/>
          <w:lang w:eastAsia="lt-LT"/>
        </w:rPr>
        <w:br w:type="page"/>
      </w:r>
      <w:bookmarkStart w:id="36" w:name="_Toc126852427"/>
    </w:p>
    <w:tbl>
      <w:tblPr>
        <w:tblW w:w="9360"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811BDB" w:rsidRPr="00957429" w:rsidTr="0035389E">
        <w:trPr>
          <w:trHeight w:val="831"/>
        </w:trPr>
        <w:tc>
          <w:tcPr>
            <w:tcW w:w="9360" w:type="dxa"/>
          </w:tcPr>
          <w:bookmarkEnd w:id="36"/>
          <w:p w:rsidR="00811BDB" w:rsidRPr="00957429" w:rsidRDefault="00811BDB" w:rsidP="0035389E">
            <w:pPr>
              <w:widowControl w:val="0"/>
              <w:spacing w:after="0" w:line="240" w:lineRule="auto"/>
              <w:rPr>
                <w:rFonts w:ascii="Times New Roman" w:hAnsi="Times New Roman"/>
                <w:b/>
                <w:lang w:eastAsia="lt-LT"/>
              </w:rPr>
            </w:pPr>
            <w:r w:rsidRPr="00957429">
              <w:rPr>
                <w:rFonts w:ascii="Times New Roman" w:hAnsi="Times New Roman"/>
                <w:b/>
                <w:lang w:eastAsia="lt-LT"/>
              </w:rPr>
              <w:lastRenderedPageBreak/>
              <w:t>INFORMACIJA ANT IŠORINĖS PAKUOTĖS</w:t>
            </w:r>
          </w:p>
          <w:p w:rsidR="00811BDB" w:rsidRPr="00957429" w:rsidRDefault="00811BDB" w:rsidP="0035389E">
            <w:pPr>
              <w:widowControl w:val="0"/>
              <w:spacing w:after="0" w:line="240" w:lineRule="auto"/>
              <w:rPr>
                <w:rFonts w:ascii="Times New Roman" w:hAnsi="Times New Roman"/>
                <w:b/>
                <w:lang w:eastAsia="lt-LT"/>
              </w:rPr>
            </w:pPr>
          </w:p>
          <w:p w:rsidR="00811BDB" w:rsidRPr="00957429" w:rsidRDefault="00811BDB" w:rsidP="0035389E">
            <w:pPr>
              <w:widowControl w:val="0"/>
              <w:spacing w:after="0" w:line="240" w:lineRule="auto"/>
              <w:rPr>
                <w:rFonts w:ascii="Times New Roman" w:hAnsi="Times New Roman"/>
                <w:b/>
                <w:lang w:eastAsia="lt-LT"/>
              </w:rPr>
            </w:pPr>
            <w:r w:rsidRPr="00957429">
              <w:rPr>
                <w:rFonts w:ascii="Times New Roman" w:hAnsi="Times New Roman"/>
                <w:b/>
                <w:lang w:eastAsia="lt-LT"/>
              </w:rPr>
              <w:t>KARTONO DĖŽUTĖ</w:t>
            </w:r>
          </w:p>
        </w:tc>
      </w:tr>
    </w:tbl>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tbl>
      <w:tblPr>
        <w:tblW w:w="0" w:type="auto"/>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4"/>
      </w:tblGrid>
      <w:tr w:rsidR="00811BDB" w:rsidRPr="00957429" w:rsidTr="0035389E">
        <w:trPr>
          <w:trHeight w:val="258"/>
        </w:trPr>
        <w:tc>
          <w:tcPr>
            <w:tcW w:w="9292" w:type="dxa"/>
            <w:tcBorders>
              <w:top w:val="single" w:sz="4" w:space="0" w:color="auto"/>
              <w:left w:val="single" w:sz="4" w:space="0" w:color="auto"/>
              <w:bottom w:val="single" w:sz="4" w:space="0" w:color="auto"/>
              <w:right w:val="single" w:sz="4" w:space="0" w:color="auto"/>
            </w:tcBorders>
          </w:tcPr>
          <w:p w:rsidR="00811BDB" w:rsidRPr="00957429" w:rsidRDefault="00811BDB" w:rsidP="0035389E">
            <w:pPr>
              <w:widowControl w:val="0"/>
              <w:tabs>
                <w:tab w:val="left" w:pos="567"/>
              </w:tabs>
              <w:spacing w:after="0" w:line="240" w:lineRule="auto"/>
              <w:ind w:left="141" w:right="-567"/>
              <w:outlineLvl w:val="2"/>
              <w:rPr>
                <w:rFonts w:ascii="Times New Roman" w:eastAsia="Times New Roman" w:hAnsi="Times New Roman"/>
                <w:b/>
                <w:lang w:eastAsia="lt-LT"/>
              </w:rPr>
            </w:pPr>
            <w:bookmarkStart w:id="37" w:name="_Toc126852428"/>
            <w:r w:rsidRPr="00957429">
              <w:rPr>
                <w:rFonts w:ascii="Times New Roman" w:eastAsia="Times New Roman" w:hAnsi="Times New Roman"/>
                <w:b/>
                <w:lang w:eastAsia="lt-LT"/>
              </w:rPr>
              <w:t>1.</w:t>
            </w:r>
            <w:r w:rsidRPr="00957429">
              <w:rPr>
                <w:rFonts w:ascii="Times New Roman" w:eastAsia="Times New Roman" w:hAnsi="Times New Roman"/>
                <w:b/>
                <w:lang w:eastAsia="lt-LT"/>
              </w:rPr>
              <w:tab/>
              <w:t>VAISTINIO PREPARATO PAVADINIMAS</w:t>
            </w:r>
          </w:p>
        </w:tc>
      </w:tr>
      <w:bookmarkEnd w:id="37"/>
    </w:tbl>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Mirzaten 15 mg burnoje disperguojamosios tabletės</w:t>
      </w:r>
    </w:p>
    <w:p w:rsidR="00811BDB" w:rsidRPr="00811BDB" w:rsidRDefault="00811BDB" w:rsidP="00811BDB">
      <w:pPr>
        <w:widowControl w:val="0"/>
        <w:spacing w:after="0" w:line="240" w:lineRule="auto"/>
        <w:rPr>
          <w:rFonts w:ascii="Times New Roman" w:hAnsi="Times New Roman"/>
          <w:highlight w:val="lightGray"/>
          <w:lang w:eastAsia="lt-LT"/>
        </w:rPr>
      </w:pPr>
      <w:r w:rsidRPr="00811BDB">
        <w:rPr>
          <w:rFonts w:ascii="Times New Roman" w:hAnsi="Times New Roman"/>
          <w:highlight w:val="lightGray"/>
          <w:lang w:eastAsia="lt-LT"/>
        </w:rPr>
        <w:t>Mirzaten 30 mg burnoje disperguojamosios tabletės</w:t>
      </w:r>
    </w:p>
    <w:p w:rsidR="00811BDB" w:rsidRPr="00957429" w:rsidRDefault="00811BDB" w:rsidP="00811BDB">
      <w:pPr>
        <w:widowControl w:val="0"/>
        <w:spacing w:after="0" w:line="240" w:lineRule="auto"/>
        <w:rPr>
          <w:rFonts w:ascii="Times New Roman" w:hAnsi="Times New Roman"/>
          <w:lang w:eastAsia="lt-LT"/>
        </w:rPr>
      </w:pPr>
      <w:r w:rsidRPr="00811BDB">
        <w:rPr>
          <w:rFonts w:ascii="Times New Roman" w:hAnsi="Times New Roman"/>
          <w:highlight w:val="lightGray"/>
          <w:lang w:eastAsia="lt-LT"/>
        </w:rPr>
        <w:t>Mirzaten 45 mg burnoje disperguojamosios tabletės</w:t>
      </w:r>
    </w:p>
    <w:p w:rsidR="00811BDB"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Pr>
          <w:rFonts w:ascii="Times New Roman" w:hAnsi="Times New Roman"/>
          <w:lang w:eastAsia="lt-LT"/>
        </w:rPr>
        <w:t>m</w:t>
      </w:r>
      <w:r w:rsidRPr="00957429">
        <w:rPr>
          <w:rFonts w:ascii="Times New Roman" w:hAnsi="Times New Roman"/>
          <w:lang w:eastAsia="lt-LT"/>
        </w:rPr>
        <w:t>i</w:t>
      </w:r>
      <w:r w:rsidR="00DB32F4">
        <w:rPr>
          <w:rFonts w:ascii="Times New Roman" w:hAnsi="Times New Roman"/>
          <w:lang w:eastAsia="lt-LT"/>
        </w:rPr>
        <w:t>r</w:t>
      </w:r>
      <w:r w:rsidRPr="00957429">
        <w:rPr>
          <w:rFonts w:ascii="Times New Roman" w:hAnsi="Times New Roman"/>
          <w:lang w:eastAsia="lt-LT"/>
        </w:rPr>
        <w:t>tazapinum</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tbl>
      <w:tblPr>
        <w:tblW w:w="0" w:type="auto"/>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8"/>
      </w:tblGrid>
      <w:tr w:rsidR="00811BDB" w:rsidRPr="00957429" w:rsidTr="0035389E">
        <w:trPr>
          <w:trHeight w:val="201"/>
        </w:trPr>
        <w:tc>
          <w:tcPr>
            <w:tcW w:w="9143" w:type="dxa"/>
          </w:tcPr>
          <w:p w:rsidR="00811BDB" w:rsidRPr="00957429" w:rsidRDefault="00811BDB" w:rsidP="0035389E">
            <w:pPr>
              <w:widowControl w:val="0"/>
              <w:tabs>
                <w:tab w:val="left" w:pos="567"/>
              </w:tabs>
              <w:spacing w:after="0" w:line="240" w:lineRule="auto"/>
              <w:ind w:left="141" w:right="-567"/>
              <w:outlineLvl w:val="2"/>
              <w:rPr>
                <w:rFonts w:ascii="Times New Roman" w:eastAsia="Times New Roman" w:hAnsi="Times New Roman"/>
                <w:b/>
                <w:lang w:eastAsia="lt-LT"/>
              </w:rPr>
            </w:pPr>
            <w:bookmarkStart w:id="38" w:name="_Toc126852429"/>
            <w:r w:rsidRPr="00957429">
              <w:rPr>
                <w:rFonts w:ascii="Times New Roman" w:eastAsia="Times New Roman" w:hAnsi="Times New Roman"/>
                <w:b/>
                <w:lang w:eastAsia="lt-LT"/>
              </w:rPr>
              <w:t>2.</w:t>
            </w:r>
            <w:r w:rsidRPr="00957429">
              <w:rPr>
                <w:rFonts w:ascii="Times New Roman" w:eastAsia="Times New Roman" w:hAnsi="Times New Roman"/>
                <w:b/>
                <w:lang w:eastAsia="lt-LT"/>
              </w:rPr>
              <w:tab/>
              <w:t>VEIKLIOJI MEDŽIAGA IR JOS KIEKIS</w:t>
            </w:r>
          </w:p>
        </w:tc>
      </w:tr>
      <w:bookmarkEnd w:id="38"/>
    </w:tbl>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Kiekvienoje burnoje disperguojamojoje tabletėje yra 15 mg mirtazapino.</w:t>
      </w:r>
    </w:p>
    <w:p w:rsidR="00811BDB" w:rsidRPr="00811BDB" w:rsidRDefault="00811BDB" w:rsidP="00811BDB">
      <w:pPr>
        <w:widowControl w:val="0"/>
        <w:spacing w:after="0" w:line="240" w:lineRule="auto"/>
        <w:rPr>
          <w:rFonts w:ascii="Times New Roman" w:hAnsi="Times New Roman"/>
          <w:highlight w:val="lightGray"/>
          <w:lang w:eastAsia="lt-LT"/>
        </w:rPr>
      </w:pPr>
      <w:r w:rsidRPr="00811BDB">
        <w:rPr>
          <w:rFonts w:ascii="Times New Roman" w:hAnsi="Times New Roman"/>
          <w:highlight w:val="lightGray"/>
          <w:lang w:eastAsia="lt-LT"/>
        </w:rPr>
        <w:t>Kiekvienoje burnoje disperguojamojoje tabletėje yra 30 mg mirtazapino.</w:t>
      </w:r>
    </w:p>
    <w:p w:rsidR="00811BDB" w:rsidRPr="00957429" w:rsidRDefault="00811BDB" w:rsidP="00811BDB">
      <w:pPr>
        <w:widowControl w:val="0"/>
        <w:spacing w:after="0" w:line="240" w:lineRule="auto"/>
        <w:rPr>
          <w:rFonts w:ascii="Times New Roman" w:hAnsi="Times New Roman"/>
          <w:lang w:eastAsia="lt-LT"/>
        </w:rPr>
      </w:pPr>
      <w:r w:rsidRPr="00811BDB">
        <w:rPr>
          <w:rFonts w:ascii="Times New Roman" w:hAnsi="Times New Roman"/>
          <w:highlight w:val="lightGray"/>
          <w:lang w:eastAsia="lt-LT"/>
        </w:rPr>
        <w:t>Kiekvienoje burnoje disperguojamojoje tabletėje yra 45 mg mirtazapino.</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39" w:name="_Toc126852430"/>
      <w:r w:rsidRPr="00957429">
        <w:rPr>
          <w:rFonts w:ascii="Times New Roman" w:eastAsia="Times New Roman" w:hAnsi="Times New Roman"/>
          <w:b/>
          <w:lang w:eastAsia="lt-LT"/>
        </w:rPr>
        <w:t>3.</w:t>
      </w:r>
      <w:r w:rsidRPr="00957429">
        <w:rPr>
          <w:rFonts w:ascii="Times New Roman" w:eastAsia="Times New Roman" w:hAnsi="Times New Roman"/>
          <w:b/>
          <w:lang w:eastAsia="lt-LT"/>
        </w:rPr>
        <w:tab/>
        <w:t>PAGALBINIŲ MEDŽIAGŲ SĄRAŠAS</w:t>
      </w:r>
      <w:bookmarkEnd w:id="39"/>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637453">
        <w:rPr>
          <w:rFonts w:ascii="Times New Roman" w:hAnsi="Times New Roman"/>
          <w:lang w:eastAsia="lt-LT"/>
        </w:rPr>
        <w:t>Pagalbinės medžiagos: laktozė monohidratas, sorbitolis (E420), aspartamas (E951).</w:t>
      </w:r>
    </w:p>
    <w:p w:rsidR="00811BDB" w:rsidRPr="00957429" w:rsidRDefault="00811BDB" w:rsidP="00811BDB">
      <w:pPr>
        <w:widowControl w:val="0"/>
        <w:tabs>
          <w:tab w:val="num" w:pos="720"/>
        </w:tabs>
        <w:spacing w:after="0" w:line="240" w:lineRule="auto"/>
        <w:rPr>
          <w:rFonts w:ascii="Times New Roman" w:hAnsi="Times New Roman"/>
          <w:iCs/>
          <w:lang w:eastAsia="lt-LT"/>
        </w:rPr>
      </w:pPr>
      <w:r w:rsidRPr="00957429">
        <w:rPr>
          <w:rFonts w:ascii="Times New Roman" w:hAnsi="Times New Roman"/>
          <w:iCs/>
          <w:lang w:eastAsia="lt-LT"/>
        </w:rPr>
        <w:t>Daugiau informacijos pateikta pakuotės lapelyje.</w:t>
      </w:r>
    </w:p>
    <w:p w:rsidR="00811BDB" w:rsidRPr="00957429" w:rsidRDefault="00811BDB" w:rsidP="00811BDB">
      <w:pPr>
        <w:widowControl w:val="0"/>
        <w:tabs>
          <w:tab w:val="num" w:pos="720"/>
        </w:tabs>
        <w:spacing w:after="0" w:line="240" w:lineRule="auto"/>
        <w:rPr>
          <w:rFonts w:ascii="Times New Roman" w:hAnsi="Times New Roman"/>
          <w:iCs/>
          <w:lang w:eastAsia="lt-LT"/>
        </w:rPr>
      </w:pPr>
    </w:p>
    <w:p w:rsidR="00811BDB" w:rsidRPr="00957429" w:rsidRDefault="00811BDB" w:rsidP="00811BDB">
      <w:pPr>
        <w:widowControl w:val="0"/>
        <w:tabs>
          <w:tab w:val="num" w:pos="720"/>
        </w:tabs>
        <w:spacing w:after="0" w:line="240" w:lineRule="auto"/>
        <w:rPr>
          <w:rFonts w:ascii="Times New Roman" w:hAnsi="Times New Roman"/>
          <w:bCs/>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40" w:name="_Toc126852431"/>
      <w:r w:rsidRPr="00957429">
        <w:rPr>
          <w:rFonts w:ascii="Times New Roman" w:eastAsia="Times New Roman" w:hAnsi="Times New Roman"/>
          <w:b/>
          <w:lang w:eastAsia="lt-LT"/>
        </w:rPr>
        <w:t>4.</w:t>
      </w:r>
      <w:r w:rsidRPr="00957429">
        <w:rPr>
          <w:rFonts w:ascii="Times New Roman" w:eastAsia="Times New Roman" w:hAnsi="Times New Roman"/>
          <w:b/>
          <w:lang w:eastAsia="lt-LT"/>
        </w:rPr>
        <w:tab/>
        <w:t>FARMACINĖ FORMA IR KIEKIS PAKUOTĖJE</w:t>
      </w:r>
      <w:bookmarkEnd w:id="40"/>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811BDB">
        <w:rPr>
          <w:rFonts w:ascii="Times New Roman" w:hAnsi="Times New Roman"/>
          <w:highlight w:val="lightGray"/>
          <w:lang w:eastAsia="lt-LT"/>
        </w:rPr>
        <w:t>burnoje disperguojamoji tabletė</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30 burnoje disperguojamųjų tablečių</w:t>
      </w:r>
    </w:p>
    <w:p w:rsidR="00811BDB" w:rsidRPr="00811BDB" w:rsidRDefault="00811BDB" w:rsidP="00811BDB">
      <w:pPr>
        <w:widowControl w:val="0"/>
        <w:spacing w:after="0" w:line="240" w:lineRule="auto"/>
        <w:rPr>
          <w:rFonts w:ascii="Times New Roman" w:hAnsi="Times New Roman"/>
          <w:highlight w:val="lightGray"/>
          <w:lang w:eastAsia="lt-LT"/>
        </w:rPr>
      </w:pPr>
      <w:r w:rsidRPr="00811BDB">
        <w:rPr>
          <w:rFonts w:ascii="Times New Roman" w:hAnsi="Times New Roman"/>
          <w:highlight w:val="lightGray"/>
          <w:lang w:eastAsia="lt-LT"/>
        </w:rPr>
        <w:t>60 burnoje disperguojamųjų tablečių</w:t>
      </w:r>
    </w:p>
    <w:p w:rsidR="00811BDB" w:rsidRPr="00957429" w:rsidRDefault="00811BDB" w:rsidP="00811BDB">
      <w:pPr>
        <w:widowControl w:val="0"/>
        <w:spacing w:after="0" w:line="240" w:lineRule="auto"/>
        <w:rPr>
          <w:rFonts w:ascii="Times New Roman" w:hAnsi="Times New Roman"/>
          <w:lang w:eastAsia="lt-LT"/>
        </w:rPr>
      </w:pPr>
      <w:r w:rsidRPr="00811BDB">
        <w:rPr>
          <w:rFonts w:ascii="Times New Roman" w:hAnsi="Times New Roman"/>
          <w:highlight w:val="lightGray"/>
          <w:lang w:eastAsia="lt-LT"/>
        </w:rPr>
        <w:t>90 burnoje disperguojamųjų tablečių</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bookmarkStart w:id="41" w:name="_Toc126852432"/>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r w:rsidRPr="00957429">
        <w:rPr>
          <w:rFonts w:ascii="Times New Roman" w:eastAsia="Times New Roman" w:hAnsi="Times New Roman"/>
          <w:b/>
          <w:lang w:eastAsia="lt-LT"/>
        </w:rPr>
        <w:t>5.</w:t>
      </w:r>
      <w:r w:rsidRPr="00957429">
        <w:rPr>
          <w:rFonts w:ascii="Times New Roman" w:eastAsia="Times New Roman" w:hAnsi="Times New Roman"/>
          <w:b/>
          <w:lang w:eastAsia="lt-LT"/>
        </w:rPr>
        <w:tab/>
        <w:t>VARTOJIMO METODAS IR BŪDAS</w:t>
      </w:r>
      <w:bookmarkEnd w:id="41"/>
      <w:r w:rsidRPr="00957429">
        <w:rPr>
          <w:rFonts w:ascii="Times New Roman" w:eastAsia="Times New Roman" w:hAnsi="Times New Roman"/>
          <w:b/>
          <w:lang w:eastAsia="lt-LT"/>
        </w:rPr>
        <w:t xml:space="preserve"> (-AI)</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Vartoti per burną.</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Burnoje disperguojamąją tabletę ištirpinti burnoje ir nuryti užgeriant vandeniu arba be jo.</w:t>
      </w:r>
    </w:p>
    <w:p w:rsidR="00811BDB" w:rsidRDefault="00811BDB" w:rsidP="00811BDB">
      <w:pPr>
        <w:widowControl w:val="0"/>
        <w:spacing w:after="0" w:line="240" w:lineRule="auto"/>
        <w:rPr>
          <w:rFonts w:ascii="Times New Roman" w:hAnsi="Times New Roman"/>
          <w:bCs/>
          <w:lang w:eastAsia="lt-LT"/>
        </w:rPr>
      </w:pPr>
      <w:r w:rsidRPr="00957429">
        <w:rPr>
          <w:rFonts w:ascii="Times New Roman" w:hAnsi="Times New Roman"/>
          <w:lang w:eastAsia="lt-LT"/>
        </w:rPr>
        <w:t>Prieš vartojimą perskaitykite pakuotės lapelį</w:t>
      </w:r>
      <w:r w:rsidRPr="00957429">
        <w:rPr>
          <w:rFonts w:ascii="Times New Roman" w:hAnsi="Times New Roman"/>
          <w:bCs/>
          <w:lang w:eastAsia="lt-LT"/>
        </w:rPr>
        <w:t>.</w:t>
      </w:r>
    </w:p>
    <w:p w:rsidR="00DB32F4" w:rsidRPr="00957429" w:rsidRDefault="00DB32F4" w:rsidP="00811BDB">
      <w:pPr>
        <w:widowControl w:val="0"/>
        <w:spacing w:after="0" w:line="240" w:lineRule="auto"/>
        <w:rPr>
          <w:rFonts w:ascii="Times New Roman" w:hAnsi="Times New Roman"/>
          <w:bCs/>
          <w:lang w:eastAsia="lt-LT"/>
        </w:rPr>
      </w:pPr>
    </w:p>
    <w:p w:rsidR="00811BDB" w:rsidRPr="00957429" w:rsidRDefault="00811BDB" w:rsidP="00811BDB">
      <w:pPr>
        <w:widowControl w:val="0"/>
        <w:spacing w:after="0" w:line="240" w:lineRule="auto"/>
        <w:rPr>
          <w:rFonts w:ascii="Times New Roman" w:hAnsi="Times New Roman"/>
          <w:bCs/>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42" w:name="_Toc126852433"/>
      <w:r w:rsidRPr="00957429">
        <w:rPr>
          <w:rFonts w:ascii="Times New Roman" w:eastAsia="Times New Roman" w:hAnsi="Times New Roman"/>
          <w:b/>
          <w:lang w:eastAsia="lt-LT"/>
        </w:rPr>
        <w:t>6.</w:t>
      </w:r>
      <w:r w:rsidRPr="00957429">
        <w:rPr>
          <w:rFonts w:ascii="Times New Roman" w:eastAsia="Times New Roman" w:hAnsi="Times New Roman"/>
          <w:b/>
          <w:lang w:eastAsia="lt-LT"/>
        </w:rPr>
        <w:tab/>
        <w:t>SPECIALUS ĮSPĖJIMAS, KAD VAISTINĮ PREPARATĄ BŪTINA LAIKYTI VAIKAMS NEPASTEBIMOJE IR NEPASIEKIAMOJE VIETOJE</w:t>
      </w:r>
      <w:bookmarkEnd w:id="42"/>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eastAsia="Times New Roman" w:hAnsi="Times New Roman"/>
        </w:rPr>
      </w:pPr>
      <w:r w:rsidRPr="00957429">
        <w:rPr>
          <w:rFonts w:ascii="Times New Roman" w:eastAsia="Times New Roman" w:hAnsi="Times New Roman"/>
        </w:rPr>
        <w:t>Laikyti vaikams nepastebimoje ir nepasiekiamoje vietoje.</w:t>
      </w:r>
    </w:p>
    <w:p w:rsidR="00811BDB" w:rsidRPr="00957429" w:rsidRDefault="00811BDB" w:rsidP="00811BDB">
      <w:pPr>
        <w:widowControl w:val="0"/>
        <w:spacing w:after="0" w:line="240" w:lineRule="auto"/>
        <w:rPr>
          <w:rFonts w:ascii="Times New Roman" w:hAnsi="Times New Roman"/>
          <w:b/>
          <w:lang w:eastAsia="lt-LT"/>
        </w:rPr>
      </w:pPr>
    </w:p>
    <w:p w:rsidR="00811BDB" w:rsidRPr="00957429" w:rsidRDefault="00811BDB" w:rsidP="00811BDB">
      <w:pPr>
        <w:widowControl w:val="0"/>
        <w:spacing w:after="0" w:line="240" w:lineRule="auto"/>
        <w:rPr>
          <w:rFonts w:ascii="Times New Roman" w:hAnsi="Times New Roman"/>
          <w:b/>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r w:rsidRPr="00957429">
        <w:rPr>
          <w:rFonts w:ascii="Times New Roman" w:eastAsia="Times New Roman" w:hAnsi="Times New Roman"/>
          <w:b/>
          <w:lang w:eastAsia="lt-LT"/>
        </w:rPr>
        <w:t>7.</w:t>
      </w:r>
      <w:r w:rsidRPr="00957429">
        <w:rPr>
          <w:rFonts w:ascii="Times New Roman" w:eastAsia="Times New Roman" w:hAnsi="Times New Roman"/>
          <w:b/>
          <w:lang w:eastAsia="lt-LT"/>
        </w:rPr>
        <w:tab/>
        <w:t>KITAS (-I) SPECIALUS ĮSPĖJIMAS (-AI) (JEI REIKIA)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Mirzaten gali veikti budrumą bei gebėjimą vairuoti.</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bookmarkStart w:id="43" w:name="_Toc126852435"/>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r w:rsidRPr="00957429">
        <w:rPr>
          <w:rFonts w:ascii="Times New Roman" w:eastAsia="Times New Roman" w:hAnsi="Times New Roman"/>
          <w:b/>
          <w:lang w:eastAsia="lt-LT"/>
        </w:rPr>
        <w:lastRenderedPageBreak/>
        <w:t>8.</w:t>
      </w:r>
      <w:r w:rsidRPr="00957429">
        <w:rPr>
          <w:rFonts w:ascii="Times New Roman" w:eastAsia="Times New Roman" w:hAnsi="Times New Roman"/>
          <w:b/>
          <w:lang w:eastAsia="lt-LT"/>
        </w:rPr>
        <w:tab/>
        <w:t>TINKAMUMO LAIKAS</w:t>
      </w:r>
      <w:bookmarkEnd w:id="43"/>
    </w:p>
    <w:p w:rsidR="00811BDB" w:rsidRPr="00957429" w:rsidRDefault="00811BDB" w:rsidP="00811BDB">
      <w:pPr>
        <w:widowControl w:val="0"/>
        <w:spacing w:after="0" w:line="240" w:lineRule="auto"/>
        <w:rPr>
          <w:rFonts w:ascii="Times New Roman" w:hAnsi="Times New Roman"/>
          <w:lang w:eastAsia="lt-LT"/>
        </w:rPr>
      </w:pPr>
    </w:p>
    <w:p w:rsidR="00811BDB" w:rsidRDefault="00811BDB" w:rsidP="00811BDB">
      <w:pPr>
        <w:widowControl w:val="0"/>
        <w:spacing w:after="0" w:line="240" w:lineRule="auto"/>
        <w:rPr>
          <w:rFonts w:ascii="Times New Roman" w:hAnsi="Times New Roman"/>
          <w:lang w:eastAsia="lt-LT"/>
        </w:rPr>
      </w:pPr>
      <w:r>
        <w:rPr>
          <w:rFonts w:ascii="Times New Roman" w:hAnsi="Times New Roman"/>
          <w:lang w:eastAsia="lt-LT"/>
        </w:rPr>
        <w:t>EXP (mm/MMMM)</w:t>
      </w:r>
    </w:p>
    <w:p w:rsidR="00811BDB" w:rsidRPr="00957429" w:rsidRDefault="00811BDB" w:rsidP="00811BDB">
      <w:pPr>
        <w:widowControl w:val="0"/>
        <w:spacing w:after="0" w:line="240" w:lineRule="auto"/>
        <w:rPr>
          <w:rFonts w:ascii="Times New Roman" w:hAnsi="Times New Roman"/>
          <w:lang w:eastAsia="lt-LT"/>
        </w:rPr>
      </w:pPr>
      <w:r w:rsidRPr="00637453">
        <w:rPr>
          <w:rFonts w:ascii="Times New Roman" w:hAnsi="Times New Roman"/>
          <w:highlight w:val="lightGray"/>
          <w:lang w:eastAsia="lt-LT"/>
        </w:rPr>
        <w:t>Tinka iki (mm/MMMM)</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44" w:name="_Toc126852436"/>
      <w:r w:rsidRPr="00957429">
        <w:rPr>
          <w:rFonts w:ascii="Times New Roman" w:eastAsia="Times New Roman" w:hAnsi="Times New Roman"/>
          <w:b/>
          <w:lang w:eastAsia="lt-LT"/>
        </w:rPr>
        <w:t>9.</w:t>
      </w:r>
      <w:r w:rsidRPr="00957429">
        <w:rPr>
          <w:rFonts w:ascii="Times New Roman" w:eastAsia="Times New Roman" w:hAnsi="Times New Roman"/>
          <w:b/>
          <w:lang w:eastAsia="lt-LT"/>
        </w:rPr>
        <w:tab/>
        <w:t>SPECIALIOS LAIKYMO SĄLYGOS</w:t>
      </w:r>
      <w:bookmarkEnd w:id="44"/>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p>
    <w:p w:rsidR="00811BDB" w:rsidRPr="00957429" w:rsidRDefault="00811BDB" w:rsidP="00811BDB">
      <w:pPr>
        <w:widowControl w:val="0"/>
        <w:tabs>
          <w:tab w:val="left" w:pos="567"/>
        </w:tabs>
        <w:spacing w:after="0" w:line="240" w:lineRule="auto"/>
        <w:ind w:right="-567"/>
        <w:outlineLvl w:val="2"/>
        <w:rPr>
          <w:rFonts w:ascii="Times New Roman" w:eastAsia="Times New Roman" w:hAnsi="Times New Roman"/>
          <w:b/>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r w:rsidRPr="00957429">
        <w:rPr>
          <w:rFonts w:ascii="Times New Roman" w:eastAsia="Times New Roman" w:hAnsi="Times New Roman"/>
          <w:b/>
          <w:lang w:eastAsia="lt-LT"/>
        </w:rPr>
        <w:t>10.</w:t>
      </w:r>
      <w:r w:rsidRPr="00957429">
        <w:rPr>
          <w:rFonts w:ascii="Times New Roman" w:eastAsia="Times New Roman" w:hAnsi="Times New Roman"/>
          <w:b/>
          <w:lang w:eastAsia="lt-LT"/>
        </w:rPr>
        <w:tab/>
        <w:t>SPECIALIOS ATSARGUMO PRIEMONĖS DĖL NESUVARTOTO</w:t>
      </w:r>
      <w:r w:rsidRPr="00957429">
        <w:rPr>
          <w:rFonts w:ascii="Times New Roman" w:eastAsia="Times New Roman" w:hAnsi="Times New Roman"/>
          <w:b/>
          <w:lang w:eastAsia="lt-LT"/>
        </w:rPr>
        <w:tab/>
        <w:t>VAISTINIO PREPARATO AR JO ATLIEKŲ TVARKYMO (JEI REIKIA)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45" w:name="_Toc126852438"/>
      <w:r w:rsidRPr="00957429">
        <w:rPr>
          <w:rFonts w:ascii="Times New Roman" w:eastAsia="Times New Roman" w:hAnsi="Times New Roman"/>
          <w:b/>
          <w:lang w:eastAsia="lt-LT"/>
        </w:rPr>
        <w:t>11.</w:t>
      </w:r>
      <w:r w:rsidRPr="00957429">
        <w:rPr>
          <w:rFonts w:ascii="Times New Roman" w:eastAsia="Times New Roman" w:hAnsi="Times New Roman"/>
          <w:b/>
          <w:lang w:eastAsia="lt-LT"/>
        </w:rPr>
        <w:tab/>
      </w:r>
      <w:bookmarkEnd w:id="45"/>
      <w:r w:rsidRPr="00957429">
        <w:rPr>
          <w:rFonts w:ascii="Times New Roman" w:eastAsia="Times New Roman" w:hAnsi="Times New Roman"/>
          <w:b/>
          <w:lang w:eastAsia="lt-LT"/>
        </w:rPr>
        <w:t>REGISTRUOTOJO PAVADINIMAS IR ADRESAS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K</w:t>
      </w:r>
      <w:r>
        <w:rPr>
          <w:rFonts w:ascii="Times New Roman" w:hAnsi="Times New Roman"/>
          <w:lang w:eastAsia="lt-LT"/>
        </w:rPr>
        <w:t>RKA</w:t>
      </w:r>
      <w:r w:rsidRPr="00957429">
        <w:rPr>
          <w:rFonts w:ascii="Times New Roman" w:hAnsi="Times New Roman"/>
          <w:lang w:eastAsia="lt-LT"/>
        </w:rPr>
        <w:t>, d. d., Novo mesto, Šmarješka cesta 6, 8501 Novo mesto, Slovėnija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bookmarkStart w:id="46" w:name="_Toc126852439"/>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r w:rsidRPr="00957429">
        <w:rPr>
          <w:rFonts w:ascii="Times New Roman" w:eastAsia="Times New Roman" w:hAnsi="Times New Roman"/>
          <w:b/>
          <w:lang w:eastAsia="lt-LT"/>
        </w:rPr>
        <w:t>12.</w:t>
      </w:r>
      <w:r w:rsidRPr="00957429">
        <w:rPr>
          <w:rFonts w:ascii="Times New Roman" w:eastAsia="Times New Roman" w:hAnsi="Times New Roman"/>
          <w:b/>
          <w:lang w:eastAsia="lt-LT"/>
        </w:rPr>
        <w:tab/>
      </w:r>
      <w:bookmarkEnd w:id="46"/>
      <w:r w:rsidRPr="00957429">
        <w:rPr>
          <w:rFonts w:ascii="Times New Roman" w:eastAsia="Times New Roman" w:hAnsi="Times New Roman"/>
          <w:b/>
          <w:lang w:eastAsia="lt-LT"/>
        </w:rPr>
        <w:t>REGISTRACIJOS PAŽYMĖJIMO NUMERIS (-IAI)</w:t>
      </w:r>
    </w:p>
    <w:p w:rsidR="00811BDB" w:rsidRPr="00957429" w:rsidRDefault="00811BDB" w:rsidP="00811BDB">
      <w:pPr>
        <w:widowControl w:val="0"/>
        <w:spacing w:after="0" w:line="240" w:lineRule="auto"/>
        <w:rPr>
          <w:rFonts w:ascii="Times New Roman" w:hAnsi="Times New Roman"/>
          <w:lang w:eastAsia="lt-LT"/>
        </w:rPr>
      </w:pPr>
    </w:p>
    <w:p w:rsidR="00811BDB" w:rsidRPr="00637453" w:rsidRDefault="00811BDB" w:rsidP="00811BDB">
      <w:pPr>
        <w:widowControl w:val="0"/>
        <w:spacing w:after="0" w:line="240" w:lineRule="auto"/>
        <w:rPr>
          <w:rFonts w:ascii="Times New Roman" w:hAnsi="Times New Roman"/>
          <w:highlight w:val="lightGray"/>
          <w:lang w:eastAsia="lt-LT"/>
        </w:rPr>
      </w:pPr>
      <w:proofErr w:type="spellStart"/>
      <w:r w:rsidRPr="00637453">
        <w:rPr>
          <w:rFonts w:ascii="Times New Roman" w:hAnsi="Times New Roman"/>
          <w:highlight w:val="lightGray"/>
          <w:lang w:eastAsia="lt-LT"/>
        </w:rPr>
        <w:t>Mirzaten</w:t>
      </w:r>
      <w:proofErr w:type="spellEnd"/>
      <w:r w:rsidRPr="00637453">
        <w:rPr>
          <w:rFonts w:ascii="Times New Roman" w:hAnsi="Times New Roman"/>
          <w:highlight w:val="lightGray"/>
          <w:lang w:eastAsia="lt-LT"/>
        </w:rPr>
        <w:t xml:space="preserve"> 15</w:t>
      </w:r>
      <w:r w:rsidR="00D90F72">
        <w:rPr>
          <w:rFonts w:ascii="Times New Roman" w:hAnsi="Times New Roman"/>
          <w:highlight w:val="lightGray"/>
          <w:lang w:eastAsia="lt-LT"/>
        </w:rPr>
        <w:t> </w:t>
      </w:r>
      <w:r w:rsidRPr="00637453">
        <w:rPr>
          <w:rFonts w:ascii="Times New Roman" w:hAnsi="Times New Roman"/>
          <w:highlight w:val="lightGray"/>
          <w:lang w:eastAsia="lt-LT"/>
        </w:rPr>
        <w:t>mg</w:t>
      </w:r>
    </w:p>
    <w:p w:rsidR="00811BDB" w:rsidRPr="00957429" w:rsidRDefault="00811BDB" w:rsidP="00811BDB">
      <w:pPr>
        <w:widowControl w:val="0"/>
        <w:spacing w:after="0" w:line="240" w:lineRule="auto"/>
        <w:rPr>
          <w:rFonts w:ascii="Times New Roman" w:hAnsi="Times New Roman"/>
          <w:lang w:eastAsia="lt-LT"/>
        </w:rPr>
      </w:pPr>
      <w:r w:rsidRPr="00637453">
        <w:rPr>
          <w:rFonts w:ascii="Times New Roman" w:hAnsi="Times New Roman"/>
          <w:highlight w:val="lightGray"/>
          <w:lang w:eastAsia="lt-LT"/>
        </w:rPr>
        <w:t>N30</w:t>
      </w:r>
      <w:r w:rsidRPr="00957429">
        <w:rPr>
          <w:rFonts w:ascii="Times New Roman" w:hAnsi="Times New Roman"/>
          <w:lang w:eastAsia="lt-LT"/>
        </w:rPr>
        <w:t xml:space="preserve"> </w:t>
      </w:r>
      <w:r w:rsidRPr="00637453">
        <w:rPr>
          <w:rFonts w:ascii="Times New Roman" w:hAnsi="Times New Roman"/>
          <w:highlight w:val="lightGray"/>
          <w:lang w:eastAsia="lt-LT"/>
        </w:rPr>
        <w:t>–</w:t>
      </w:r>
      <w:r w:rsidRPr="00957429">
        <w:rPr>
          <w:rFonts w:ascii="Times New Roman" w:hAnsi="Times New Roman"/>
          <w:lang w:eastAsia="lt-LT"/>
        </w:rPr>
        <w:t xml:space="preserve"> LT/1/04/1004/001</w:t>
      </w:r>
    </w:p>
    <w:p w:rsidR="00811BDB" w:rsidRPr="00637453" w:rsidRDefault="00811BDB" w:rsidP="00811BDB">
      <w:pPr>
        <w:widowControl w:val="0"/>
        <w:spacing w:after="0" w:line="240" w:lineRule="auto"/>
        <w:rPr>
          <w:rFonts w:ascii="Times New Roman" w:hAnsi="Times New Roman"/>
          <w:highlight w:val="lightGray"/>
          <w:lang w:eastAsia="lt-LT"/>
        </w:rPr>
      </w:pPr>
      <w:r w:rsidRPr="00637453">
        <w:rPr>
          <w:rFonts w:ascii="Times New Roman" w:hAnsi="Times New Roman"/>
          <w:highlight w:val="lightGray"/>
          <w:lang w:eastAsia="lt-LT"/>
        </w:rPr>
        <w:t>N60 – LT/1/04/1004/002</w:t>
      </w:r>
    </w:p>
    <w:p w:rsidR="00811BDB" w:rsidRPr="00637453" w:rsidRDefault="00811BDB" w:rsidP="00811BDB">
      <w:pPr>
        <w:widowControl w:val="0"/>
        <w:spacing w:after="0" w:line="240" w:lineRule="auto"/>
        <w:rPr>
          <w:rFonts w:ascii="Times New Roman" w:hAnsi="Times New Roman"/>
          <w:highlight w:val="lightGray"/>
          <w:lang w:eastAsia="lt-LT"/>
        </w:rPr>
      </w:pPr>
      <w:r w:rsidRPr="00637453">
        <w:rPr>
          <w:rFonts w:ascii="Times New Roman" w:hAnsi="Times New Roman"/>
          <w:highlight w:val="lightGray"/>
          <w:lang w:eastAsia="lt-LT"/>
        </w:rPr>
        <w:t>N90 – LT/1/04/1004/003</w:t>
      </w:r>
    </w:p>
    <w:p w:rsidR="00811BDB" w:rsidRPr="00637453" w:rsidRDefault="00811BDB" w:rsidP="00811BDB">
      <w:pPr>
        <w:widowControl w:val="0"/>
        <w:spacing w:after="0" w:line="240" w:lineRule="auto"/>
        <w:rPr>
          <w:rFonts w:ascii="Times New Roman" w:hAnsi="Times New Roman"/>
          <w:highlight w:val="lightGray"/>
          <w:lang w:eastAsia="lt-LT"/>
        </w:rPr>
      </w:pPr>
    </w:p>
    <w:p w:rsidR="00811BDB" w:rsidRPr="00637453" w:rsidRDefault="00811BDB" w:rsidP="00811BDB">
      <w:pPr>
        <w:widowControl w:val="0"/>
        <w:spacing w:after="0" w:line="240" w:lineRule="auto"/>
        <w:rPr>
          <w:rFonts w:ascii="Times New Roman" w:hAnsi="Times New Roman"/>
          <w:highlight w:val="lightGray"/>
          <w:lang w:eastAsia="lt-LT"/>
        </w:rPr>
      </w:pPr>
      <w:proofErr w:type="spellStart"/>
      <w:r w:rsidRPr="00637453">
        <w:rPr>
          <w:rFonts w:ascii="Times New Roman" w:hAnsi="Times New Roman"/>
          <w:highlight w:val="lightGray"/>
          <w:lang w:eastAsia="lt-LT"/>
        </w:rPr>
        <w:t>Mirzaten</w:t>
      </w:r>
      <w:proofErr w:type="spellEnd"/>
      <w:r w:rsidRPr="00637453">
        <w:rPr>
          <w:rFonts w:ascii="Times New Roman" w:hAnsi="Times New Roman"/>
          <w:highlight w:val="lightGray"/>
          <w:lang w:eastAsia="lt-LT"/>
        </w:rPr>
        <w:t xml:space="preserve"> 30</w:t>
      </w:r>
      <w:r w:rsidR="00D90F72">
        <w:rPr>
          <w:rFonts w:ascii="Times New Roman" w:hAnsi="Times New Roman"/>
          <w:highlight w:val="lightGray"/>
          <w:lang w:eastAsia="lt-LT"/>
        </w:rPr>
        <w:t> </w:t>
      </w:r>
      <w:r w:rsidRPr="00637453">
        <w:rPr>
          <w:rFonts w:ascii="Times New Roman" w:hAnsi="Times New Roman"/>
          <w:highlight w:val="lightGray"/>
          <w:lang w:eastAsia="lt-LT"/>
        </w:rPr>
        <w:t>mg</w:t>
      </w:r>
    </w:p>
    <w:p w:rsidR="00811BDB" w:rsidRPr="00637453" w:rsidRDefault="00811BDB" w:rsidP="00811BDB">
      <w:pPr>
        <w:widowControl w:val="0"/>
        <w:spacing w:after="0" w:line="240" w:lineRule="auto"/>
        <w:rPr>
          <w:rFonts w:ascii="Times New Roman" w:hAnsi="Times New Roman"/>
          <w:highlight w:val="lightGray"/>
          <w:lang w:eastAsia="lt-LT"/>
        </w:rPr>
      </w:pPr>
      <w:r w:rsidRPr="00637453">
        <w:rPr>
          <w:rFonts w:ascii="Times New Roman" w:hAnsi="Times New Roman"/>
          <w:highlight w:val="lightGray"/>
          <w:lang w:eastAsia="lt-LT"/>
        </w:rPr>
        <w:t>N30 – LT/1/04/1004/004</w:t>
      </w:r>
    </w:p>
    <w:p w:rsidR="00811BDB" w:rsidRPr="00637453" w:rsidRDefault="00811BDB" w:rsidP="00811BDB">
      <w:pPr>
        <w:widowControl w:val="0"/>
        <w:spacing w:after="0" w:line="240" w:lineRule="auto"/>
        <w:rPr>
          <w:rFonts w:ascii="Times New Roman" w:hAnsi="Times New Roman"/>
          <w:highlight w:val="lightGray"/>
          <w:lang w:eastAsia="lt-LT"/>
        </w:rPr>
      </w:pPr>
      <w:r w:rsidRPr="00637453">
        <w:rPr>
          <w:rFonts w:ascii="Times New Roman" w:hAnsi="Times New Roman"/>
          <w:highlight w:val="lightGray"/>
          <w:lang w:eastAsia="lt-LT"/>
        </w:rPr>
        <w:t>N60 – LT/1/04/1004/005</w:t>
      </w:r>
    </w:p>
    <w:p w:rsidR="00811BDB" w:rsidRPr="00637453" w:rsidRDefault="00811BDB" w:rsidP="00811BDB">
      <w:pPr>
        <w:widowControl w:val="0"/>
        <w:spacing w:after="0" w:line="240" w:lineRule="auto"/>
        <w:rPr>
          <w:rFonts w:ascii="Times New Roman" w:hAnsi="Times New Roman"/>
          <w:highlight w:val="lightGray"/>
          <w:lang w:eastAsia="lt-LT"/>
        </w:rPr>
      </w:pPr>
      <w:r w:rsidRPr="00637453">
        <w:rPr>
          <w:rFonts w:ascii="Times New Roman" w:hAnsi="Times New Roman"/>
          <w:highlight w:val="lightGray"/>
          <w:lang w:eastAsia="lt-LT"/>
        </w:rPr>
        <w:t>N90 – LT/1/04/1004/006</w:t>
      </w:r>
    </w:p>
    <w:p w:rsidR="00811BDB" w:rsidRPr="00637453" w:rsidRDefault="00811BDB" w:rsidP="00811BDB">
      <w:pPr>
        <w:widowControl w:val="0"/>
        <w:spacing w:after="0" w:line="240" w:lineRule="auto"/>
        <w:rPr>
          <w:rFonts w:ascii="Times New Roman" w:hAnsi="Times New Roman"/>
          <w:highlight w:val="lightGray"/>
          <w:lang w:eastAsia="lt-LT"/>
        </w:rPr>
      </w:pPr>
    </w:p>
    <w:p w:rsidR="00811BDB" w:rsidRPr="00637453" w:rsidRDefault="00811BDB" w:rsidP="00811BDB">
      <w:pPr>
        <w:widowControl w:val="0"/>
        <w:spacing w:after="0" w:line="240" w:lineRule="auto"/>
        <w:rPr>
          <w:rFonts w:ascii="Times New Roman" w:hAnsi="Times New Roman"/>
          <w:highlight w:val="lightGray"/>
          <w:lang w:eastAsia="lt-LT"/>
        </w:rPr>
      </w:pPr>
      <w:proofErr w:type="spellStart"/>
      <w:r w:rsidRPr="00637453">
        <w:rPr>
          <w:rFonts w:ascii="Times New Roman" w:hAnsi="Times New Roman"/>
          <w:highlight w:val="lightGray"/>
          <w:lang w:eastAsia="lt-LT"/>
        </w:rPr>
        <w:t>Mirzaten</w:t>
      </w:r>
      <w:proofErr w:type="spellEnd"/>
      <w:r w:rsidRPr="00637453">
        <w:rPr>
          <w:rFonts w:ascii="Times New Roman" w:hAnsi="Times New Roman"/>
          <w:highlight w:val="lightGray"/>
          <w:lang w:eastAsia="lt-LT"/>
        </w:rPr>
        <w:t xml:space="preserve"> 45</w:t>
      </w:r>
      <w:r w:rsidR="00D90F72">
        <w:rPr>
          <w:rFonts w:ascii="Times New Roman" w:hAnsi="Times New Roman"/>
          <w:highlight w:val="lightGray"/>
          <w:lang w:eastAsia="lt-LT"/>
        </w:rPr>
        <w:t> </w:t>
      </w:r>
      <w:r w:rsidRPr="00637453">
        <w:rPr>
          <w:rFonts w:ascii="Times New Roman" w:hAnsi="Times New Roman"/>
          <w:highlight w:val="lightGray"/>
          <w:lang w:eastAsia="lt-LT"/>
        </w:rPr>
        <w:t>mg</w:t>
      </w:r>
    </w:p>
    <w:p w:rsidR="00811BDB" w:rsidRPr="00637453" w:rsidRDefault="00811BDB" w:rsidP="00811BDB">
      <w:pPr>
        <w:widowControl w:val="0"/>
        <w:spacing w:after="0" w:line="240" w:lineRule="auto"/>
        <w:rPr>
          <w:rFonts w:ascii="Times New Roman" w:hAnsi="Times New Roman"/>
          <w:highlight w:val="lightGray"/>
          <w:lang w:eastAsia="lt-LT"/>
        </w:rPr>
      </w:pPr>
      <w:r w:rsidRPr="00637453">
        <w:rPr>
          <w:rFonts w:ascii="Times New Roman" w:hAnsi="Times New Roman"/>
          <w:highlight w:val="lightGray"/>
          <w:lang w:eastAsia="lt-LT"/>
        </w:rPr>
        <w:t>N30 – LT/1/04/1004/007</w:t>
      </w:r>
    </w:p>
    <w:p w:rsidR="00811BDB" w:rsidRPr="00637453" w:rsidRDefault="00811BDB" w:rsidP="00811BDB">
      <w:pPr>
        <w:widowControl w:val="0"/>
        <w:spacing w:after="0" w:line="240" w:lineRule="auto"/>
        <w:rPr>
          <w:rFonts w:ascii="Times New Roman" w:hAnsi="Times New Roman"/>
          <w:highlight w:val="lightGray"/>
          <w:lang w:eastAsia="lt-LT"/>
        </w:rPr>
      </w:pPr>
      <w:r w:rsidRPr="00637453">
        <w:rPr>
          <w:rFonts w:ascii="Times New Roman" w:hAnsi="Times New Roman"/>
          <w:highlight w:val="lightGray"/>
          <w:lang w:eastAsia="lt-LT"/>
        </w:rPr>
        <w:t>N60 – LT/1/04/1004/008</w:t>
      </w:r>
    </w:p>
    <w:p w:rsidR="00811BDB" w:rsidRPr="00957429" w:rsidRDefault="00811BDB" w:rsidP="00811BDB">
      <w:pPr>
        <w:widowControl w:val="0"/>
        <w:spacing w:after="0" w:line="240" w:lineRule="auto"/>
        <w:rPr>
          <w:rFonts w:ascii="Times New Roman" w:hAnsi="Times New Roman"/>
          <w:lang w:eastAsia="lt-LT"/>
        </w:rPr>
      </w:pPr>
      <w:r w:rsidRPr="00637453">
        <w:rPr>
          <w:rFonts w:ascii="Times New Roman" w:hAnsi="Times New Roman"/>
          <w:highlight w:val="lightGray"/>
          <w:lang w:eastAsia="lt-LT"/>
        </w:rPr>
        <w:t>N90 – LT/1/04/1004/009</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47" w:name="_Toc126852440"/>
      <w:r w:rsidRPr="00957429">
        <w:rPr>
          <w:rFonts w:ascii="Times New Roman" w:eastAsia="Times New Roman" w:hAnsi="Times New Roman"/>
          <w:b/>
          <w:lang w:eastAsia="lt-LT"/>
        </w:rPr>
        <w:t>13.</w:t>
      </w:r>
      <w:r w:rsidRPr="00957429">
        <w:rPr>
          <w:rFonts w:ascii="Times New Roman" w:eastAsia="Times New Roman" w:hAnsi="Times New Roman"/>
          <w:b/>
          <w:lang w:eastAsia="lt-LT"/>
        </w:rPr>
        <w:tab/>
        <w:t>SERIJOS NUMERIS</w:t>
      </w:r>
      <w:bookmarkEnd w:id="47"/>
    </w:p>
    <w:p w:rsidR="00811BDB" w:rsidRPr="00957429" w:rsidRDefault="00811BDB" w:rsidP="00811BDB">
      <w:pPr>
        <w:widowControl w:val="0"/>
        <w:spacing w:after="0" w:line="240" w:lineRule="auto"/>
        <w:rPr>
          <w:rFonts w:ascii="Times New Roman" w:hAnsi="Times New Roman"/>
          <w:lang w:eastAsia="lt-LT"/>
        </w:rPr>
      </w:pPr>
    </w:p>
    <w:p w:rsidR="00811BDB" w:rsidRDefault="00811BDB" w:rsidP="00811BDB">
      <w:pPr>
        <w:widowControl w:val="0"/>
        <w:spacing w:after="0" w:line="240" w:lineRule="auto"/>
        <w:rPr>
          <w:rFonts w:ascii="Times New Roman" w:hAnsi="Times New Roman"/>
          <w:lang w:eastAsia="lt-LT"/>
        </w:rPr>
      </w:pPr>
      <w:r>
        <w:rPr>
          <w:rFonts w:ascii="Times New Roman" w:hAnsi="Times New Roman"/>
          <w:lang w:eastAsia="lt-LT"/>
        </w:rPr>
        <w:t>Lot</w:t>
      </w:r>
    </w:p>
    <w:p w:rsidR="00811BDB" w:rsidRPr="00957429" w:rsidRDefault="00811BDB" w:rsidP="00811BDB">
      <w:pPr>
        <w:widowControl w:val="0"/>
        <w:spacing w:after="0" w:line="240" w:lineRule="auto"/>
        <w:rPr>
          <w:rFonts w:ascii="Times New Roman" w:hAnsi="Times New Roman"/>
          <w:lang w:eastAsia="lt-LT"/>
        </w:rPr>
      </w:pPr>
      <w:r w:rsidRPr="00637453">
        <w:rPr>
          <w:rFonts w:ascii="Times New Roman" w:hAnsi="Times New Roman"/>
          <w:highlight w:val="lightGray"/>
          <w:lang w:eastAsia="lt-LT"/>
        </w:rPr>
        <w:t>Serija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48" w:name="_Toc126852441"/>
      <w:r w:rsidRPr="00957429">
        <w:rPr>
          <w:rFonts w:ascii="Times New Roman" w:eastAsia="Times New Roman" w:hAnsi="Times New Roman"/>
          <w:b/>
          <w:lang w:eastAsia="lt-LT"/>
        </w:rPr>
        <w:t>14.</w:t>
      </w:r>
      <w:r w:rsidRPr="00957429">
        <w:rPr>
          <w:rFonts w:ascii="Times New Roman" w:eastAsia="Times New Roman" w:hAnsi="Times New Roman"/>
          <w:b/>
          <w:lang w:eastAsia="lt-LT"/>
        </w:rPr>
        <w:tab/>
      </w:r>
      <w:bookmarkEnd w:id="48"/>
      <w:r w:rsidRPr="00957429">
        <w:rPr>
          <w:rFonts w:ascii="Times New Roman" w:eastAsia="Times New Roman" w:hAnsi="Times New Roman"/>
          <w:b/>
          <w:lang w:eastAsia="lt-LT"/>
        </w:rPr>
        <w:t>PARDAVIMO (IŠDAVIMO) TVARKA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 xml:space="preserve">Receptinis </w:t>
      </w:r>
      <w:r w:rsidRPr="00957429">
        <w:rPr>
          <w:rFonts w:ascii="Times New Roman" w:hAnsi="Times New Roman"/>
          <w:sz w:val="24"/>
          <w:szCs w:val="20"/>
          <w:lang w:val="sl-SI" w:eastAsia="lt-LT"/>
        </w:rPr>
        <w:t>vaistas</w:t>
      </w:r>
      <w:r w:rsidRPr="00957429">
        <w:rPr>
          <w:rFonts w:ascii="Times New Roman" w:hAnsi="Times New Roman"/>
          <w:lang w:eastAsia="lt-LT"/>
        </w:rPr>
        <w:t>.</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49" w:name="_Toc126852442"/>
      <w:r w:rsidRPr="00957429">
        <w:rPr>
          <w:rFonts w:ascii="Times New Roman" w:eastAsia="Times New Roman" w:hAnsi="Times New Roman"/>
          <w:b/>
          <w:lang w:eastAsia="lt-LT"/>
        </w:rPr>
        <w:t>15.</w:t>
      </w:r>
      <w:r w:rsidRPr="00957429">
        <w:rPr>
          <w:rFonts w:ascii="Times New Roman" w:eastAsia="Times New Roman" w:hAnsi="Times New Roman"/>
          <w:b/>
          <w:lang w:eastAsia="lt-LT"/>
        </w:rPr>
        <w:tab/>
        <w:t>VARTOJIMO INSTRUKCIJA</w:t>
      </w:r>
      <w:bookmarkEnd w:id="49"/>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ind w:left="540" w:hanging="540"/>
        <w:rPr>
          <w:rFonts w:ascii="Times New Roman" w:hAnsi="Times New Roman"/>
          <w:lang w:eastAsia="lt-LT"/>
        </w:rPr>
      </w:pPr>
      <w:r w:rsidRPr="00957429">
        <w:rPr>
          <w:rFonts w:ascii="Times New Roman" w:hAnsi="Times New Roman"/>
          <w:lang w:eastAsia="lt-LT"/>
        </w:rPr>
        <w:t>1.</w:t>
      </w:r>
      <w:r w:rsidRPr="00957429">
        <w:rPr>
          <w:rFonts w:ascii="Times New Roman" w:hAnsi="Times New Roman"/>
          <w:lang w:eastAsia="lt-LT"/>
        </w:rPr>
        <w:tab/>
        <w:t>Lizdinę plokštelę laikyti už kraštų, atplėšti vieną dalį per perforacijas</w:t>
      </w:r>
    </w:p>
    <w:p w:rsidR="00811BDB" w:rsidRPr="00957429" w:rsidRDefault="00811BDB" w:rsidP="00811BDB">
      <w:pPr>
        <w:widowControl w:val="0"/>
        <w:spacing w:after="0" w:line="240" w:lineRule="auto"/>
        <w:ind w:left="540" w:hanging="540"/>
        <w:rPr>
          <w:rFonts w:ascii="Times New Roman" w:hAnsi="Times New Roman"/>
          <w:lang w:eastAsia="lt-LT"/>
        </w:rPr>
      </w:pPr>
      <w:r w:rsidRPr="00957429">
        <w:rPr>
          <w:rFonts w:ascii="Times New Roman" w:hAnsi="Times New Roman"/>
          <w:lang w:eastAsia="lt-LT"/>
        </w:rPr>
        <w:t>2.</w:t>
      </w:r>
      <w:r w:rsidRPr="00957429">
        <w:rPr>
          <w:rFonts w:ascii="Times New Roman" w:hAnsi="Times New Roman"/>
          <w:lang w:eastAsia="lt-LT"/>
        </w:rPr>
        <w:tab/>
        <w:t>Foliją pakelti ties pažymėta vieta ir atidžiai nuplėšti</w:t>
      </w:r>
    </w:p>
    <w:p w:rsidR="00811BDB" w:rsidRPr="00957429" w:rsidRDefault="00811BDB" w:rsidP="00811BDB">
      <w:pPr>
        <w:widowControl w:val="0"/>
        <w:spacing w:after="0" w:line="240" w:lineRule="auto"/>
        <w:ind w:left="540" w:hanging="540"/>
        <w:rPr>
          <w:rFonts w:ascii="Times New Roman" w:hAnsi="Times New Roman"/>
          <w:lang w:eastAsia="lt-LT"/>
        </w:rPr>
      </w:pPr>
      <w:r w:rsidRPr="00957429">
        <w:rPr>
          <w:rFonts w:ascii="Times New Roman" w:hAnsi="Times New Roman"/>
          <w:lang w:eastAsia="lt-LT"/>
        </w:rPr>
        <w:t>3.</w:t>
      </w:r>
      <w:r w:rsidRPr="00957429">
        <w:rPr>
          <w:rFonts w:ascii="Times New Roman" w:hAnsi="Times New Roman"/>
          <w:lang w:eastAsia="lt-LT"/>
        </w:rPr>
        <w:tab/>
        <w:t>Išstumti tabletę</w:t>
      </w:r>
    </w:p>
    <w:p w:rsidR="00811BDB" w:rsidRPr="00957429" w:rsidRDefault="00811BDB" w:rsidP="00811BDB">
      <w:pPr>
        <w:widowControl w:val="0"/>
        <w:spacing w:after="0" w:line="240" w:lineRule="auto"/>
        <w:ind w:left="540" w:hanging="540"/>
        <w:rPr>
          <w:rFonts w:ascii="Times New Roman" w:hAnsi="Times New Roman"/>
          <w:lang w:eastAsia="lt-LT"/>
        </w:rPr>
      </w:pPr>
      <w:r w:rsidRPr="00957429">
        <w:rPr>
          <w:rFonts w:ascii="Times New Roman" w:hAnsi="Times New Roman"/>
          <w:lang w:eastAsia="lt-LT"/>
        </w:rPr>
        <w:t>4.</w:t>
      </w:r>
      <w:r w:rsidRPr="00957429">
        <w:rPr>
          <w:rFonts w:ascii="Times New Roman" w:hAnsi="Times New Roman"/>
          <w:lang w:eastAsia="lt-LT"/>
        </w:rPr>
        <w:tab/>
        <w:t>Išėmus tabletę iš lizdinės plokštelės, iš karto padėti po liežuviu</w:t>
      </w:r>
    </w:p>
    <w:p w:rsidR="00811BDB" w:rsidRPr="00957429" w:rsidRDefault="002028A8" w:rsidP="00811BDB">
      <w:pPr>
        <w:widowControl w:val="0"/>
        <w:spacing w:after="0" w:line="240" w:lineRule="auto"/>
        <w:rPr>
          <w:rFonts w:ascii="Times New Roman" w:hAnsi="Times New Roman"/>
          <w:sz w:val="24"/>
          <w:szCs w:val="20"/>
          <w:lang w:val="sl-SI" w:eastAsia="lt-LT"/>
        </w:rPr>
      </w:pPr>
      <w:r w:rsidRPr="000A7D38">
        <w:rPr>
          <w:rFonts w:ascii="Times New Roman" w:hAnsi="Times New Roman"/>
          <w:noProof/>
          <w:sz w:val="24"/>
          <w:szCs w:val="20"/>
          <w:lang w:eastAsia="lt-LT"/>
        </w:rPr>
        <w:lastRenderedPageBreak/>
        <w:drawing>
          <wp:inline distT="0" distB="0" distL="0" distR="0">
            <wp:extent cx="4229100" cy="1200150"/>
            <wp:effectExtent l="0" t="0" r="0" b="0"/>
            <wp:docPr id="1" name="Paveikslėlis 2" descr="Adobe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Adobe Syste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9100" cy="1200150"/>
                    </a:xfrm>
                    <a:prstGeom prst="rect">
                      <a:avLst/>
                    </a:prstGeom>
                    <a:noFill/>
                    <a:ln>
                      <a:noFill/>
                    </a:ln>
                  </pic:spPr>
                </pic:pic>
              </a:graphicData>
            </a:graphic>
          </wp:inline>
        </w:drawing>
      </w: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50" w:name="_Toc126852443"/>
      <w:r w:rsidRPr="00957429">
        <w:rPr>
          <w:rFonts w:ascii="Times New Roman" w:eastAsia="Times New Roman" w:hAnsi="Times New Roman"/>
          <w:b/>
          <w:lang w:eastAsia="lt-LT"/>
        </w:rPr>
        <w:t>16.</w:t>
      </w:r>
      <w:r w:rsidRPr="00957429">
        <w:rPr>
          <w:rFonts w:ascii="Times New Roman" w:eastAsia="Times New Roman" w:hAnsi="Times New Roman"/>
          <w:b/>
          <w:lang w:eastAsia="lt-LT"/>
        </w:rPr>
        <w:tab/>
        <w:t>INFORMACIJA BRAILIO RAŠTU</w:t>
      </w:r>
      <w:bookmarkEnd w:id="50"/>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lang w:eastAsia="lt-LT"/>
        </w:rPr>
      </w:pPr>
      <w:proofErr w:type="spellStart"/>
      <w:r w:rsidRPr="00957429">
        <w:rPr>
          <w:rFonts w:ascii="Times New Roman" w:eastAsia="Times New Roman" w:hAnsi="Times New Roman"/>
          <w:lang w:eastAsia="lt-LT"/>
        </w:rPr>
        <w:t>Mirzaten</w:t>
      </w:r>
      <w:proofErr w:type="spellEnd"/>
      <w:r w:rsidRPr="00957429">
        <w:rPr>
          <w:rFonts w:ascii="Times New Roman" w:eastAsia="Times New Roman" w:hAnsi="Times New Roman"/>
          <w:lang w:eastAsia="lt-LT"/>
        </w:rPr>
        <w:t xml:space="preserve"> 15</w:t>
      </w:r>
      <w:r w:rsidR="00D90F72">
        <w:rPr>
          <w:rFonts w:ascii="Times New Roman" w:eastAsia="Times New Roman" w:hAnsi="Times New Roman"/>
          <w:lang w:eastAsia="lt-LT"/>
        </w:rPr>
        <w:t> </w:t>
      </w:r>
      <w:r w:rsidRPr="00957429">
        <w:rPr>
          <w:rFonts w:ascii="Times New Roman" w:eastAsia="Times New Roman" w:hAnsi="Times New Roman"/>
          <w:lang w:eastAsia="lt-LT"/>
        </w:rPr>
        <w:t>mg burnoje disperguojamosios tabletės</w:t>
      </w:r>
    </w:p>
    <w:p w:rsidR="00811BDB" w:rsidRPr="00811BDB" w:rsidRDefault="00811BDB" w:rsidP="00811BDB">
      <w:pPr>
        <w:widowControl w:val="0"/>
        <w:tabs>
          <w:tab w:val="left" w:pos="567"/>
        </w:tabs>
        <w:spacing w:after="0" w:line="240" w:lineRule="auto"/>
        <w:outlineLvl w:val="1"/>
        <w:rPr>
          <w:rFonts w:ascii="Times New Roman" w:eastAsia="Times New Roman" w:hAnsi="Times New Roman"/>
          <w:highlight w:val="lightGray"/>
          <w:lang w:eastAsia="lt-LT"/>
        </w:rPr>
      </w:pPr>
      <w:proofErr w:type="spellStart"/>
      <w:r w:rsidRPr="00811BDB">
        <w:rPr>
          <w:rFonts w:ascii="Times New Roman" w:eastAsia="Times New Roman" w:hAnsi="Times New Roman"/>
          <w:highlight w:val="lightGray"/>
          <w:lang w:eastAsia="lt-LT"/>
        </w:rPr>
        <w:t>Mirzaten</w:t>
      </w:r>
      <w:proofErr w:type="spellEnd"/>
      <w:r w:rsidRPr="00811BDB">
        <w:rPr>
          <w:rFonts w:ascii="Times New Roman" w:eastAsia="Times New Roman" w:hAnsi="Times New Roman"/>
          <w:highlight w:val="lightGray"/>
          <w:lang w:eastAsia="lt-LT"/>
        </w:rPr>
        <w:t xml:space="preserve"> 30</w:t>
      </w:r>
      <w:r w:rsidR="00D90F72">
        <w:rPr>
          <w:rFonts w:ascii="Times New Roman" w:eastAsia="Times New Roman" w:hAnsi="Times New Roman"/>
          <w:highlight w:val="lightGray"/>
          <w:lang w:eastAsia="lt-LT"/>
        </w:rPr>
        <w:t> </w:t>
      </w:r>
      <w:r w:rsidRPr="00811BDB">
        <w:rPr>
          <w:rFonts w:ascii="Times New Roman" w:eastAsia="Times New Roman" w:hAnsi="Times New Roman"/>
          <w:highlight w:val="lightGray"/>
          <w:lang w:eastAsia="lt-LT"/>
        </w:rPr>
        <w:t>mg burnoje disperguojamosios tabletės</w:t>
      </w:r>
    </w:p>
    <w:p w:rsidR="00811BDB" w:rsidRPr="00957429" w:rsidRDefault="00811BDB" w:rsidP="00811BDB">
      <w:pPr>
        <w:widowControl w:val="0"/>
        <w:tabs>
          <w:tab w:val="left" w:pos="567"/>
        </w:tabs>
        <w:spacing w:after="0" w:line="240" w:lineRule="auto"/>
        <w:outlineLvl w:val="1"/>
        <w:rPr>
          <w:rFonts w:ascii="Times New Roman" w:eastAsia="Times New Roman" w:hAnsi="Times New Roman"/>
          <w:b/>
          <w:lang w:eastAsia="lt-LT"/>
        </w:rPr>
      </w:pPr>
      <w:proofErr w:type="spellStart"/>
      <w:r w:rsidRPr="00811BDB">
        <w:rPr>
          <w:rFonts w:ascii="Times New Roman" w:eastAsia="Times New Roman" w:hAnsi="Times New Roman"/>
          <w:highlight w:val="lightGray"/>
          <w:lang w:eastAsia="lt-LT"/>
        </w:rPr>
        <w:t>Mirzaten</w:t>
      </w:r>
      <w:proofErr w:type="spellEnd"/>
      <w:r w:rsidRPr="00811BDB">
        <w:rPr>
          <w:rFonts w:ascii="Times New Roman" w:eastAsia="Times New Roman" w:hAnsi="Times New Roman"/>
          <w:highlight w:val="lightGray"/>
          <w:lang w:eastAsia="lt-LT"/>
        </w:rPr>
        <w:t xml:space="preserve"> 45</w:t>
      </w:r>
      <w:r w:rsidR="00D90F72">
        <w:rPr>
          <w:rFonts w:ascii="Times New Roman" w:eastAsia="Times New Roman" w:hAnsi="Times New Roman"/>
          <w:highlight w:val="lightGray"/>
          <w:lang w:eastAsia="lt-LT"/>
        </w:rPr>
        <w:t> </w:t>
      </w:r>
      <w:r w:rsidRPr="00811BDB">
        <w:rPr>
          <w:rFonts w:ascii="Times New Roman" w:eastAsia="Times New Roman" w:hAnsi="Times New Roman"/>
          <w:highlight w:val="lightGray"/>
          <w:lang w:eastAsia="lt-LT"/>
        </w:rPr>
        <w:t>mg burnoje disperguojamosios tabletės</w:t>
      </w:r>
    </w:p>
    <w:p w:rsidR="00811BDB" w:rsidRPr="00957429" w:rsidRDefault="00811BDB" w:rsidP="00811BDB">
      <w:pPr>
        <w:widowControl w:val="0"/>
        <w:tabs>
          <w:tab w:val="left" w:pos="567"/>
        </w:tabs>
        <w:spacing w:after="0" w:line="240" w:lineRule="auto"/>
        <w:outlineLvl w:val="1"/>
        <w:rPr>
          <w:rFonts w:ascii="Times New Roman" w:eastAsia="Times New Roman" w:hAnsi="Times New Roman"/>
          <w:sz w:val="24"/>
          <w:szCs w:val="20"/>
          <w:lang w:val="sl-SI" w:eastAsia="lt-LT"/>
        </w:rPr>
      </w:pPr>
    </w:p>
    <w:p w:rsidR="00811BDB" w:rsidRPr="00957429" w:rsidRDefault="00811BDB" w:rsidP="00811BDB">
      <w:pPr>
        <w:widowControl w:val="0"/>
        <w:tabs>
          <w:tab w:val="left" w:pos="567"/>
        </w:tabs>
        <w:spacing w:after="0" w:line="240" w:lineRule="auto"/>
        <w:outlineLvl w:val="1"/>
        <w:rPr>
          <w:rFonts w:ascii="Times New Roman" w:eastAsia="Times New Roman" w:hAnsi="Times New Roman"/>
          <w:sz w:val="24"/>
          <w:szCs w:val="20"/>
          <w:lang w:val="sl-SI" w:eastAsia="lt-LT"/>
        </w:rPr>
      </w:pPr>
    </w:p>
    <w:p w:rsidR="00811BDB" w:rsidRPr="00811BDB" w:rsidRDefault="00811BDB" w:rsidP="00811BDB">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i/>
          <w:noProof/>
          <w:sz w:val="24"/>
          <w:szCs w:val="20"/>
          <w:lang w:val="sl-SI" w:eastAsia="sl-SI"/>
        </w:rPr>
      </w:pPr>
      <w:r w:rsidRPr="00811BDB">
        <w:rPr>
          <w:rFonts w:ascii="Times New Roman" w:eastAsia="Times New Roman" w:hAnsi="Times New Roman"/>
          <w:b/>
          <w:noProof/>
          <w:sz w:val="24"/>
          <w:szCs w:val="20"/>
          <w:lang w:val="sl-SI" w:eastAsia="sl-SI"/>
        </w:rPr>
        <w:t>17.</w:t>
      </w:r>
      <w:r w:rsidRPr="00811BDB">
        <w:rPr>
          <w:rFonts w:ascii="Times New Roman" w:eastAsia="Times New Roman" w:hAnsi="Times New Roman"/>
          <w:b/>
          <w:noProof/>
          <w:sz w:val="24"/>
          <w:szCs w:val="20"/>
          <w:lang w:val="sl-SI" w:eastAsia="sl-SI"/>
        </w:rPr>
        <w:tab/>
        <w:t>UNIKALUS IDENTIFIKATORIUS – 2D BRŪKŠNINIS KODAS</w:t>
      </w:r>
    </w:p>
    <w:p w:rsidR="00811BDB" w:rsidRPr="00957429" w:rsidRDefault="00811BDB" w:rsidP="00811BDB">
      <w:pPr>
        <w:widowControl w:val="0"/>
        <w:spacing w:after="0" w:line="240" w:lineRule="auto"/>
        <w:ind w:left="539" w:hanging="539"/>
        <w:rPr>
          <w:rFonts w:ascii="Times New Roman" w:hAnsi="Times New Roman"/>
          <w:sz w:val="24"/>
          <w:szCs w:val="20"/>
          <w:lang w:val="sl-SI" w:eastAsia="sl-SI"/>
        </w:rPr>
      </w:pPr>
    </w:p>
    <w:p w:rsidR="00811BDB" w:rsidRPr="00811BDB" w:rsidRDefault="00811BDB" w:rsidP="00811BDB">
      <w:pPr>
        <w:widowControl w:val="0"/>
        <w:spacing w:after="0" w:line="240" w:lineRule="auto"/>
        <w:ind w:left="539" w:hanging="539"/>
        <w:rPr>
          <w:rFonts w:ascii="Times New Roman" w:hAnsi="Times New Roman"/>
          <w:sz w:val="24"/>
          <w:szCs w:val="20"/>
          <w:highlight w:val="lightGray"/>
          <w:lang w:val="sl-SI" w:eastAsia="sl-SI"/>
        </w:rPr>
      </w:pPr>
      <w:r w:rsidRPr="00811BDB">
        <w:rPr>
          <w:rFonts w:ascii="Times New Roman" w:hAnsi="Times New Roman"/>
          <w:sz w:val="24"/>
          <w:szCs w:val="20"/>
          <w:highlight w:val="lightGray"/>
          <w:lang w:val="sl-SI" w:eastAsia="sl-SI"/>
        </w:rPr>
        <w:t>2D brūkšninis kodas su nurodytu unikaliu identifikatoriumi.</w:t>
      </w:r>
    </w:p>
    <w:p w:rsidR="00811BDB" w:rsidRPr="00957429" w:rsidRDefault="00811BDB" w:rsidP="00811BDB">
      <w:pPr>
        <w:widowControl w:val="0"/>
        <w:tabs>
          <w:tab w:val="left" w:pos="567"/>
        </w:tabs>
        <w:spacing w:after="0" w:line="240" w:lineRule="auto"/>
        <w:ind w:left="539" w:hanging="539"/>
        <w:rPr>
          <w:rFonts w:ascii="Times New Roman" w:eastAsia="Times New Roman" w:hAnsi="Times New Roman"/>
          <w:snapToGrid w:val="0"/>
          <w:sz w:val="24"/>
          <w:szCs w:val="20"/>
          <w:lang w:val="sl-SI" w:eastAsia="zh-CN"/>
        </w:rPr>
      </w:pPr>
    </w:p>
    <w:p w:rsidR="00811BDB" w:rsidRPr="00957429" w:rsidRDefault="00811BDB" w:rsidP="00811BDB">
      <w:pPr>
        <w:widowControl w:val="0"/>
        <w:tabs>
          <w:tab w:val="left" w:pos="567"/>
        </w:tabs>
        <w:spacing w:after="0" w:line="240" w:lineRule="auto"/>
        <w:ind w:left="539" w:hanging="539"/>
        <w:rPr>
          <w:rFonts w:ascii="Times New Roman" w:eastAsia="Times New Roman" w:hAnsi="Times New Roman"/>
          <w:snapToGrid w:val="0"/>
          <w:sz w:val="24"/>
          <w:szCs w:val="20"/>
          <w:lang w:val="sl-SI" w:eastAsia="zh-CN"/>
        </w:rPr>
      </w:pPr>
    </w:p>
    <w:p w:rsidR="00811BDB" w:rsidRPr="00811BDB" w:rsidRDefault="00811BDB" w:rsidP="00811BDB">
      <w:pPr>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i/>
          <w:noProof/>
          <w:sz w:val="24"/>
          <w:szCs w:val="20"/>
          <w:lang w:val="sl-SI" w:eastAsia="sl-SI"/>
        </w:rPr>
      </w:pPr>
      <w:r w:rsidRPr="00811BDB">
        <w:rPr>
          <w:rFonts w:ascii="Times New Roman" w:eastAsia="Times New Roman" w:hAnsi="Times New Roman"/>
          <w:b/>
          <w:noProof/>
          <w:sz w:val="24"/>
          <w:szCs w:val="20"/>
          <w:lang w:val="sl-SI" w:eastAsia="sl-SI"/>
        </w:rPr>
        <w:t>18.</w:t>
      </w:r>
      <w:r w:rsidRPr="00811BDB">
        <w:rPr>
          <w:rFonts w:ascii="Times New Roman" w:eastAsia="Times New Roman" w:hAnsi="Times New Roman"/>
          <w:b/>
          <w:noProof/>
          <w:sz w:val="24"/>
          <w:szCs w:val="20"/>
          <w:lang w:val="sl-SI" w:eastAsia="sl-SI"/>
        </w:rPr>
        <w:tab/>
        <w:t>UNIKALUS IDENTIFIKATORIUS – ŽMONĖMS SUPRANTAMI DUOMENYS</w:t>
      </w:r>
    </w:p>
    <w:p w:rsidR="00811BDB" w:rsidRPr="00957429" w:rsidRDefault="00811BDB" w:rsidP="00811BDB">
      <w:pPr>
        <w:widowControl w:val="0"/>
        <w:spacing w:after="0" w:line="240" w:lineRule="auto"/>
        <w:ind w:left="539" w:hanging="539"/>
        <w:rPr>
          <w:rFonts w:ascii="Times New Roman" w:hAnsi="Times New Roman"/>
          <w:sz w:val="24"/>
          <w:szCs w:val="20"/>
          <w:lang w:val="sl-SI" w:eastAsia="sl-SI"/>
        </w:rPr>
      </w:pPr>
    </w:p>
    <w:p w:rsidR="00811BDB" w:rsidRPr="00957429" w:rsidRDefault="00811BDB" w:rsidP="00811BDB">
      <w:pPr>
        <w:widowControl w:val="0"/>
        <w:spacing w:after="0" w:line="240" w:lineRule="auto"/>
        <w:ind w:left="539" w:hanging="539"/>
        <w:rPr>
          <w:rFonts w:ascii="Times New Roman" w:hAnsi="Times New Roman"/>
          <w:sz w:val="24"/>
          <w:szCs w:val="20"/>
          <w:lang w:val="sl-SI" w:eastAsia="sl-SI"/>
        </w:rPr>
      </w:pPr>
      <w:r w:rsidRPr="00957429">
        <w:rPr>
          <w:rFonts w:ascii="Times New Roman" w:hAnsi="Times New Roman"/>
          <w:sz w:val="24"/>
          <w:szCs w:val="20"/>
          <w:lang w:val="sl-SI" w:eastAsia="sl-SI"/>
        </w:rPr>
        <w:t>PC</w:t>
      </w:r>
    </w:p>
    <w:p w:rsidR="00811BDB" w:rsidRPr="00957429" w:rsidRDefault="00811BDB" w:rsidP="00811BDB">
      <w:pPr>
        <w:widowControl w:val="0"/>
        <w:spacing w:after="0" w:line="240" w:lineRule="auto"/>
        <w:ind w:left="539" w:hanging="539"/>
        <w:rPr>
          <w:rFonts w:ascii="Times New Roman" w:hAnsi="Times New Roman"/>
          <w:sz w:val="24"/>
          <w:szCs w:val="20"/>
          <w:lang w:val="sl-SI" w:eastAsia="sl-SI"/>
        </w:rPr>
      </w:pPr>
      <w:r w:rsidRPr="00957429">
        <w:rPr>
          <w:rFonts w:ascii="Times New Roman" w:hAnsi="Times New Roman"/>
          <w:sz w:val="24"/>
          <w:szCs w:val="20"/>
          <w:lang w:val="sl-SI" w:eastAsia="sl-SI"/>
        </w:rPr>
        <w:t>SN</w:t>
      </w:r>
    </w:p>
    <w:p w:rsidR="00811BDB" w:rsidRPr="00957429" w:rsidRDefault="00811BDB" w:rsidP="00811BDB">
      <w:pPr>
        <w:widowControl w:val="0"/>
        <w:spacing w:after="0" w:line="240" w:lineRule="auto"/>
        <w:ind w:left="539" w:hanging="539"/>
        <w:rPr>
          <w:rFonts w:ascii="Times New Roman" w:hAnsi="Times New Roman"/>
          <w:sz w:val="24"/>
          <w:szCs w:val="20"/>
          <w:lang w:val="sl-SI" w:eastAsia="sl-SI"/>
        </w:rPr>
      </w:pPr>
      <w:r w:rsidRPr="00637453">
        <w:rPr>
          <w:rFonts w:ascii="Times New Roman" w:hAnsi="Times New Roman"/>
          <w:sz w:val="24"/>
          <w:szCs w:val="20"/>
          <w:highlight w:val="lightGray"/>
          <w:lang w:val="sl-SI" w:eastAsia="sl-SI"/>
        </w:rPr>
        <w:t>NN</w:t>
      </w: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b/>
          <w:lang w:eastAsia="lt-LT"/>
        </w:rPr>
      </w:pPr>
      <w:r w:rsidRPr="00957429">
        <w:rPr>
          <w:rFonts w:ascii="Times New Roman" w:eastAsia="Times New Roman" w:hAnsi="Times New Roman"/>
          <w:b/>
          <w:lang w:eastAsia="lt-LT"/>
        </w:rPr>
        <w:br w:type="page"/>
      </w:r>
      <w:r w:rsidRPr="00957429">
        <w:rPr>
          <w:rFonts w:ascii="Times New Roman" w:eastAsia="Times New Roman" w:hAnsi="Times New Roman"/>
          <w:b/>
          <w:lang w:eastAsia="lt-LT"/>
        </w:rPr>
        <w:lastRenderedPageBreak/>
        <w:t xml:space="preserve">MINIMALI </w:t>
      </w:r>
      <w:r w:rsidRPr="00957429">
        <w:rPr>
          <w:rFonts w:ascii="Times New Roman" w:eastAsia="Times New Roman" w:hAnsi="Times New Roman"/>
          <w:b/>
          <w:caps/>
          <w:lang w:eastAsia="lt-LT"/>
        </w:rPr>
        <w:t xml:space="preserve">informacija ant </w:t>
      </w:r>
      <w:r w:rsidRPr="00957429">
        <w:rPr>
          <w:rFonts w:ascii="Times New Roman" w:eastAsia="Times New Roman" w:hAnsi="Times New Roman"/>
          <w:b/>
          <w:lang w:eastAsia="lt-LT"/>
        </w:rPr>
        <w:t>LIZDINIŲ PLOKŠTELIŲ ARBA DVISLUOKSNIŲ JUOSTELIŲ</w:t>
      </w: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eastAsia="lt-LT"/>
        </w:rPr>
      </w:pPr>
      <w:r w:rsidRPr="00957429">
        <w:rPr>
          <w:rFonts w:ascii="Times New Roman" w:hAnsi="Times New Roman"/>
          <w:b/>
          <w:lang w:eastAsia="lt-LT"/>
        </w:rPr>
        <w:t>LIZDINĖ PLOKŠTELĖ</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51" w:name="_Toc126852445"/>
      <w:r w:rsidRPr="00957429">
        <w:rPr>
          <w:rFonts w:ascii="Times New Roman" w:eastAsia="Times New Roman" w:hAnsi="Times New Roman"/>
          <w:b/>
          <w:lang w:eastAsia="lt-LT"/>
        </w:rPr>
        <w:t>1.</w:t>
      </w:r>
      <w:r w:rsidRPr="00957429">
        <w:rPr>
          <w:rFonts w:ascii="Times New Roman" w:eastAsia="Times New Roman" w:hAnsi="Times New Roman"/>
          <w:b/>
          <w:lang w:eastAsia="lt-LT"/>
        </w:rPr>
        <w:tab/>
        <w:t>VAISTINIO PREPARATO PAVADINIMAS</w:t>
      </w:r>
      <w:bookmarkEnd w:id="51"/>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15</w:t>
      </w:r>
      <w:r w:rsidR="00D90F72">
        <w:rPr>
          <w:rFonts w:ascii="Times New Roman" w:hAnsi="Times New Roman"/>
          <w:lang w:eastAsia="lt-LT"/>
        </w:rPr>
        <w:t> </w:t>
      </w:r>
      <w:r w:rsidRPr="00957429">
        <w:rPr>
          <w:rFonts w:ascii="Times New Roman" w:hAnsi="Times New Roman"/>
          <w:lang w:eastAsia="lt-LT"/>
        </w:rPr>
        <w:t>mg burnoje disperguojamosios tabletės</w:t>
      </w:r>
    </w:p>
    <w:p w:rsidR="00811BDB" w:rsidRPr="00811BDB" w:rsidRDefault="00811BDB" w:rsidP="00811BDB">
      <w:pPr>
        <w:widowControl w:val="0"/>
        <w:spacing w:after="0" w:line="240" w:lineRule="auto"/>
        <w:rPr>
          <w:rFonts w:ascii="Times New Roman" w:hAnsi="Times New Roman"/>
          <w:highlight w:val="lightGray"/>
          <w:lang w:eastAsia="lt-LT"/>
        </w:rPr>
      </w:pPr>
      <w:proofErr w:type="spellStart"/>
      <w:r w:rsidRPr="00811BDB">
        <w:rPr>
          <w:rFonts w:ascii="Times New Roman" w:hAnsi="Times New Roman"/>
          <w:highlight w:val="lightGray"/>
          <w:lang w:eastAsia="lt-LT"/>
        </w:rPr>
        <w:t>Mirzaten</w:t>
      </w:r>
      <w:proofErr w:type="spellEnd"/>
      <w:r w:rsidRPr="00811BDB">
        <w:rPr>
          <w:rFonts w:ascii="Times New Roman" w:hAnsi="Times New Roman"/>
          <w:highlight w:val="lightGray"/>
          <w:lang w:eastAsia="lt-LT"/>
        </w:rPr>
        <w:t xml:space="preserve"> 30</w:t>
      </w:r>
      <w:r w:rsidR="00D90F72">
        <w:rPr>
          <w:rFonts w:ascii="Times New Roman" w:hAnsi="Times New Roman"/>
          <w:highlight w:val="lightGray"/>
          <w:lang w:eastAsia="lt-LT"/>
        </w:rPr>
        <w:t> </w:t>
      </w:r>
      <w:r w:rsidRPr="00811BDB">
        <w:rPr>
          <w:rFonts w:ascii="Times New Roman" w:hAnsi="Times New Roman"/>
          <w:highlight w:val="lightGray"/>
          <w:lang w:eastAsia="lt-LT"/>
        </w:rPr>
        <w:t>mg burnoje disperguojamosios tabletės</w:t>
      </w:r>
    </w:p>
    <w:p w:rsidR="00811BDB" w:rsidRPr="00957429" w:rsidRDefault="00811BDB" w:rsidP="00811BDB">
      <w:pPr>
        <w:widowControl w:val="0"/>
        <w:spacing w:after="0" w:line="240" w:lineRule="auto"/>
        <w:rPr>
          <w:rFonts w:ascii="Times New Roman" w:hAnsi="Times New Roman"/>
          <w:lang w:eastAsia="lt-LT"/>
        </w:rPr>
      </w:pPr>
      <w:proofErr w:type="spellStart"/>
      <w:r w:rsidRPr="00811BDB">
        <w:rPr>
          <w:rFonts w:ascii="Times New Roman" w:hAnsi="Times New Roman"/>
          <w:highlight w:val="lightGray"/>
          <w:lang w:eastAsia="lt-LT"/>
        </w:rPr>
        <w:t>Mirzaten</w:t>
      </w:r>
      <w:proofErr w:type="spellEnd"/>
      <w:r w:rsidRPr="00811BDB">
        <w:rPr>
          <w:rFonts w:ascii="Times New Roman" w:hAnsi="Times New Roman"/>
          <w:highlight w:val="lightGray"/>
          <w:lang w:eastAsia="lt-LT"/>
        </w:rPr>
        <w:t xml:space="preserve"> 45</w:t>
      </w:r>
      <w:r w:rsidR="00D90F72">
        <w:rPr>
          <w:rFonts w:ascii="Times New Roman" w:hAnsi="Times New Roman"/>
          <w:highlight w:val="lightGray"/>
          <w:lang w:eastAsia="lt-LT"/>
        </w:rPr>
        <w:t> </w:t>
      </w:r>
      <w:r w:rsidRPr="00811BDB">
        <w:rPr>
          <w:rFonts w:ascii="Times New Roman" w:hAnsi="Times New Roman"/>
          <w:highlight w:val="lightGray"/>
          <w:lang w:eastAsia="lt-LT"/>
        </w:rPr>
        <w:t>mg burnoje disperguojamosios tabletės</w:t>
      </w:r>
    </w:p>
    <w:p w:rsidR="00811BDB"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Pr>
          <w:rFonts w:ascii="Times New Roman" w:hAnsi="Times New Roman"/>
          <w:lang w:eastAsia="lt-LT"/>
        </w:rPr>
        <w:t>m</w:t>
      </w:r>
      <w:r w:rsidRPr="00957429">
        <w:rPr>
          <w:rFonts w:ascii="Times New Roman" w:hAnsi="Times New Roman"/>
          <w:lang w:eastAsia="lt-LT"/>
        </w:rPr>
        <w:t>irtazapinum</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52" w:name="_Toc126852446"/>
      <w:r w:rsidRPr="00957429">
        <w:rPr>
          <w:rFonts w:ascii="Times New Roman" w:eastAsia="Times New Roman" w:hAnsi="Times New Roman"/>
          <w:b/>
          <w:lang w:eastAsia="lt-LT"/>
        </w:rPr>
        <w:t>2.</w:t>
      </w:r>
      <w:r w:rsidRPr="00957429">
        <w:rPr>
          <w:rFonts w:ascii="Times New Roman" w:eastAsia="Times New Roman" w:hAnsi="Times New Roman"/>
          <w:b/>
          <w:lang w:eastAsia="lt-LT"/>
        </w:rPr>
        <w:tab/>
      </w:r>
      <w:bookmarkEnd w:id="52"/>
      <w:r w:rsidRPr="00957429">
        <w:rPr>
          <w:rFonts w:ascii="Times New Roman" w:eastAsia="Times New Roman" w:hAnsi="Times New Roman"/>
          <w:b/>
          <w:lang w:eastAsia="lt-LT"/>
        </w:rPr>
        <w:t>REGISTRUOTOJO PAVADINIMAS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KRKA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53" w:name="_Toc126852447"/>
      <w:r w:rsidRPr="00957429">
        <w:rPr>
          <w:rFonts w:ascii="Times New Roman" w:eastAsia="Times New Roman" w:hAnsi="Times New Roman"/>
          <w:b/>
          <w:lang w:eastAsia="lt-LT"/>
        </w:rPr>
        <w:t>3.</w:t>
      </w:r>
      <w:r w:rsidRPr="00957429">
        <w:rPr>
          <w:rFonts w:ascii="Times New Roman" w:eastAsia="Times New Roman" w:hAnsi="Times New Roman"/>
          <w:b/>
          <w:lang w:eastAsia="lt-LT"/>
        </w:rPr>
        <w:tab/>
        <w:t>TINKAMUMO LAIKAS</w:t>
      </w:r>
      <w:bookmarkEnd w:id="53"/>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EXP (mm/MMMM)</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bookmarkStart w:id="54" w:name="_Toc126852448"/>
      <w:r w:rsidRPr="00957429">
        <w:rPr>
          <w:rFonts w:ascii="Times New Roman" w:eastAsia="Times New Roman" w:hAnsi="Times New Roman"/>
          <w:b/>
          <w:lang w:eastAsia="lt-LT"/>
        </w:rPr>
        <w:t>4.</w:t>
      </w:r>
      <w:r w:rsidRPr="00957429">
        <w:rPr>
          <w:rFonts w:ascii="Times New Roman" w:eastAsia="Times New Roman" w:hAnsi="Times New Roman"/>
          <w:b/>
          <w:lang w:eastAsia="lt-LT"/>
        </w:rPr>
        <w:tab/>
        <w:t>SERIJOS NUMERIS</w:t>
      </w:r>
      <w:bookmarkEnd w:id="54"/>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Lot</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bookmarkStart w:id="55" w:name="_Toc126852449"/>
    </w:p>
    <w:p w:rsidR="00811BDB" w:rsidRPr="00957429" w:rsidRDefault="00811BDB" w:rsidP="00811BDB">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41" w:right="-567"/>
        <w:outlineLvl w:val="2"/>
        <w:rPr>
          <w:rFonts w:ascii="Times New Roman" w:eastAsia="Times New Roman" w:hAnsi="Times New Roman"/>
          <w:b/>
          <w:lang w:eastAsia="lt-LT"/>
        </w:rPr>
      </w:pPr>
      <w:r w:rsidRPr="00957429">
        <w:rPr>
          <w:rFonts w:ascii="Times New Roman" w:eastAsia="Times New Roman" w:hAnsi="Times New Roman"/>
          <w:b/>
          <w:lang w:eastAsia="lt-LT"/>
        </w:rPr>
        <w:t>5.</w:t>
      </w:r>
      <w:r w:rsidRPr="00957429">
        <w:rPr>
          <w:rFonts w:ascii="Times New Roman" w:eastAsia="Times New Roman" w:hAnsi="Times New Roman"/>
          <w:b/>
          <w:lang w:eastAsia="lt-LT"/>
        </w:rPr>
        <w:tab/>
        <w:t>KITA</w:t>
      </w:r>
      <w:bookmarkEnd w:id="55"/>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1. Atplėšti</w:t>
      </w:r>
    </w:p>
    <w:p w:rsidR="00811BDB" w:rsidRPr="00957429" w:rsidRDefault="00811BDB" w:rsidP="00811BDB">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2. Nuplėšti</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bookmarkStart w:id="56" w:name="_Toc126852450"/>
      <w:r w:rsidRPr="00957429">
        <w:rPr>
          <w:rFonts w:ascii="Times New Roman" w:hAnsi="Times New Roman"/>
          <w:lang w:eastAsia="lt-LT"/>
        </w:rPr>
        <w:br w:type="page"/>
      </w: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p>
    <w:p w:rsidR="00811BDB" w:rsidRPr="00957429" w:rsidRDefault="00811BDB" w:rsidP="00811BDB">
      <w:pPr>
        <w:widowControl w:val="0"/>
        <w:spacing w:after="0" w:line="240" w:lineRule="auto"/>
        <w:jc w:val="center"/>
        <w:outlineLvl w:val="0"/>
        <w:rPr>
          <w:rFonts w:ascii="Times New Roman" w:hAnsi="Times New Roman"/>
          <w:b/>
          <w:kern w:val="28"/>
          <w:lang w:eastAsia="lt-LT"/>
        </w:rPr>
      </w:pPr>
      <w:r w:rsidRPr="00957429">
        <w:rPr>
          <w:rFonts w:ascii="Times New Roman" w:hAnsi="Times New Roman"/>
          <w:b/>
          <w:kern w:val="28"/>
          <w:lang w:eastAsia="lt-LT"/>
        </w:rPr>
        <w:t>B. PAKUOTĖS LAPELIS</w:t>
      </w:r>
      <w:bookmarkEnd w:id="56"/>
    </w:p>
    <w:p w:rsidR="00811BDB" w:rsidRPr="00957429" w:rsidRDefault="00811BDB" w:rsidP="00811BDB">
      <w:pPr>
        <w:widowControl w:val="0"/>
        <w:spacing w:after="0" w:line="240" w:lineRule="auto"/>
        <w:jc w:val="center"/>
        <w:outlineLvl w:val="0"/>
        <w:rPr>
          <w:rFonts w:ascii="Times New Roman" w:hAnsi="Times New Roman"/>
          <w:b/>
          <w:lang w:eastAsia="lt-LT"/>
        </w:rPr>
      </w:pPr>
      <w:r w:rsidRPr="00957429">
        <w:rPr>
          <w:rFonts w:ascii="Times New Roman" w:hAnsi="Times New Roman"/>
          <w:lang w:eastAsia="lt-LT"/>
        </w:rPr>
        <w:br w:type="page"/>
      </w:r>
      <w:bookmarkStart w:id="57" w:name="_Toc126852451"/>
      <w:r w:rsidRPr="00957429">
        <w:rPr>
          <w:rFonts w:ascii="Times New Roman" w:hAnsi="Times New Roman"/>
          <w:b/>
          <w:iCs/>
          <w:lang w:eastAsia="lt-LT"/>
        </w:rPr>
        <w:lastRenderedPageBreak/>
        <w:t>Pakuotės lapelis: informacija vartotojui</w:t>
      </w:r>
      <w:bookmarkEnd w:id="57"/>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spacing w:after="0" w:line="240" w:lineRule="auto"/>
        <w:jc w:val="center"/>
        <w:rPr>
          <w:rFonts w:ascii="Times New Roman" w:hAnsi="Times New Roman"/>
          <w:b/>
          <w:lang w:eastAsia="lt-LT"/>
        </w:rPr>
      </w:pPr>
      <w:proofErr w:type="spellStart"/>
      <w:r w:rsidRPr="00957429">
        <w:rPr>
          <w:rFonts w:ascii="Times New Roman" w:hAnsi="Times New Roman"/>
          <w:b/>
          <w:lang w:eastAsia="lt-LT"/>
        </w:rPr>
        <w:t>Mirzaten</w:t>
      </w:r>
      <w:proofErr w:type="spellEnd"/>
      <w:r w:rsidRPr="00957429">
        <w:rPr>
          <w:rFonts w:ascii="Times New Roman" w:hAnsi="Times New Roman"/>
          <w:b/>
          <w:lang w:eastAsia="lt-LT"/>
        </w:rPr>
        <w:t xml:space="preserve"> 15</w:t>
      </w:r>
      <w:r w:rsidR="00D90F72">
        <w:rPr>
          <w:rFonts w:ascii="Times New Roman" w:hAnsi="Times New Roman"/>
          <w:b/>
          <w:lang w:eastAsia="lt-LT"/>
        </w:rPr>
        <w:t> </w:t>
      </w:r>
      <w:r w:rsidRPr="00957429">
        <w:rPr>
          <w:rFonts w:ascii="Times New Roman" w:hAnsi="Times New Roman"/>
          <w:b/>
          <w:lang w:eastAsia="lt-LT"/>
        </w:rPr>
        <w:t>mg burnoje disperguojamosios tabletės</w:t>
      </w:r>
    </w:p>
    <w:p w:rsidR="00811BDB" w:rsidRPr="00957429" w:rsidRDefault="00811BDB" w:rsidP="00811BDB">
      <w:pPr>
        <w:widowControl w:val="0"/>
        <w:spacing w:after="0" w:line="240" w:lineRule="auto"/>
        <w:jc w:val="center"/>
        <w:rPr>
          <w:rFonts w:ascii="Times New Roman" w:hAnsi="Times New Roman"/>
          <w:b/>
          <w:lang w:eastAsia="lt-LT"/>
        </w:rPr>
      </w:pPr>
      <w:proofErr w:type="spellStart"/>
      <w:r w:rsidRPr="00957429">
        <w:rPr>
          <w:rFonts w:ascii="Times New Roman" w:hAnsi="Times New Roman"/>
          <w:b/>
          <w:lang w:eastAsia="lt-LT"/>
        </w:rPr>
        <w:t>Mirzaten</w:t>
      </w:r>
      <w:proofErr w:type="spellEnd"/>
      <w:r w:rsidRPr="00957429">
        <w:rPr>
          <w:rFonts w:ascii="Times New Roman" w:hAnsi="Times New Roman"/>
          <w:b/>
          <w:lang w:eastAsia="lt-LT"/>
        </w:rPr>
        <w:t xml:space="preserve"> 30</w:t>
      </w:r>
      <w:r w:rsidR="00D90F72">
        <w:rPr>
          <w:rFonts w:ascii="Times New Roman" w:hAnsi="Times New Roman"/>
          <w:b/>
          <w:lang w:eastAsia="lt-LT"/>
        </w:rPr>
        <w:t> </w:t>
      </w:r>
      <w:r w:rsidRPr="00957429">
        <w:rPr>
          <w:rFonts w:ascii="Times New Roman" w:hAnsi="Times New Roman"/>
          <w:b/>
          <w:lang w:eastAsia="lt-LT"/>
        </w:rPr>
        <w:t>mg burnoje disperguojamosios tabletės</w:t>
      </w:r>
    </w:p>
    <w:p w:rsidR="00811BDB" w:rsidRPr="00957429" w:rsidRDefault="00811BDB" w:rsidP="00811BDB">
      <w:pPr>
        <w:widowControl w:val="0"/>
        <w:spacing w:after="0" w:line="240" w:lineRule="auto"/>
        <w:jc w:val="center"/>
        <w:rPr>
          <w:rFonts w:ascii="Times New Roman" w:hAnsi="Times New Roman"/>
          <w:b/>
          <w:lang w:eastAsia="lt-LT"/>
        </w:rPr>
      </w:pPr>
      <w:proofErr w:type="spellStart"/>
      <w:r w:rsidRPr="00957429">
        <w:rPr>
          <w:rFonts w:ascii="Times New Roman" w:hAnsi="Times New Roman"/>
          <w:b/>
          <w:lang w:eastAsia="lt-LT"/>
        </w:rPr>
        <w:t>Mirzaten</w:t>
      </w:r>
      <w:proofErr w:type="spellEnd"/>
      <w:r w:rsidRPr="00957429">
        <w:rPr>
          <w:rFonts w:ascii="Times New Roman" w:hAnsi="Times New Roman"/>
          <w:b/>
          <w:lang w:eastAsia="lt-LT"/>
        </w:rPr>
        <w:t xml:space="preserve"> 45</w:t>
      </w:r>
      <w:r w:rsidR="00D90F72">
        <w:rPr>
          <w:rFonts w:ascii="Times New Roman" w:hAnsi="Times New Roman"/>
          <w:b/>
          <w:lang w:eastAsia="lt-LT"/>
        </w:rPr>
        <w:t> </w:t>
      </w:r>
      <w:r w:rsidRPr="00957429">
        <w:rPr>
          <w:rFonts w:ascii="Times New Roman" w:hAnsi="Times New Roman"/>
          <w:b/>
          <w:lang w:eastAsia="lt-LT"/>
        </w:rPr>
        <w:t>mg burnoje disperguojamosios tabletės</w:t>
      </w:r>
    </w:p>
    <w:p w:rsidR="00811BDB" w:rsidRPr="00957429" w:rsidRDefault="00811BDB" w:rsidP="00811BDB">
      <w:pPr>
        <w:widowControl w:val="0"/>
        <w:spacing w:after="0" w:line="240" w:lineRule="auto"/>
        <w:jc w:val="center"/>
        <w:rPr>
          <w:rFonts w:ascii="Times New Roman" w:hAnsi="Times New Roman"/>
          <w:lang w:eastAsia="lt-LT"/>
        </w:rPr>
      </w:pPr>
      <w:r>
        <w:rPr>
          <w:rFonts w:ascii="Times New Roman" w:hAnsi="Times New Roman"/>
          <w:lang w:eastAsia="lt-LT"/>
        </w:rPr>
        <w:t>m</w:t>
      </w:r>
      <w:r w:rsidRPr="00957429">
        <w:rPr>
          <w:rFonts w:ascii="Times New Roman" w:hAnsi="Times New Roman"/>
          <w:lang w:eastAsia="lt-LT"/>
        </w:rPr>
        <w:t>irtazapinas</w:t>
      </w:r>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b/>
          <w:lang w:eastAsia="lt-LT"/>
        </w:rPr>
      </w:pPr>
      <w:r w:rsidRPr="00957429">
        <w:rPr>
          <w:rFonts w:ascii="Times New Roman" w:hAnsi="Times New Roman"/>
          <w:b/>
          <w:lang w:eastAsia="lt-LT"/>
        </w:rPr>
        <w:t>Atidžiai perskaitykite visą šį lapelį, prieš pradėdami vartoti vaistą, nes jame pateikiama Jums svarbi informacija.</w:t>
      </w:r>
    </w:p>
    <w:p w:rsidR="00811BDB" w:rsidRPr="00957429" w:rsidRDefault="00811BDB" w:rsidP="00811BDB">
      <w:pPr>
        <w:widowControl w:val="0"/>
        <w:numPr>
          <w:ilvl w:val="0"/>
          <w:numId w:val="5"/>
        </w:numPr>
        <w:spacing w:after="0" w:line="240" w:lineRule="auto"/>
        <w:ind w:left="567" w:hanging="567"/>
        <w:rPr>
          <w:rFonts w:ascii="Times New Roman" w:hAnsi="Times New Roman"/>
          <w:lang w:eastAsia="lt-LT"/>
        </w:rPr>
      </w:pPr>
      <w:r w:rsidRPr="00957429">
        <w:rPr>
          <w:rFonts w:ascii="Times New Roman" w:hAnsi="Times New Roman"/>
          <w:lang w:eastAsia="lt-LT"/>
        </w:rPr>
        <w:t>Neišmeskite šio lapelio, nes vėl gali prireikti jį perskaityti.</w:t>
      </w:r>
    </w:p>
    <w:p w:rsidR="00811BDB" w:rsidRPr="00957429" w:rsidRDefault="00811BDB" w:rsidP="00811BDB">
      <w:pPr>
        <w:widowControl w:val="0"/>
        <w:numPr>
          <w:ilvl w:val="0"/>
          <w:numId w:val="5"/>
        </w:numPr>
        <w:spacing w:after="0" w:line="240" w:lineRule="auto"/>
        <w:ind w:left="567" w:hanging="567"/>
        <w:rPr>
          <w:rFonts w:ascii="Times New Roman" w:hAnsi="Times New Roman"/>
          <w:lang w:eastAsia="lt-LT"/>
        </w:rPr>
      </w:pPr>
      <w:r w:rsidRPr="00957429">
        <w:rPr>
          <w:rFonts w:ascii="Times New Roman" w:hAnsi="Times New Roman"/>
          <w:lang w:eastAsia="lt-LT"/>
        </w:rPr>
        <w:t>Jeigu kiltų daugiau klausimų, kreipkitės į gydytoją arba vaistininką.</w:t>
      </w:r>
    </w:p>
    <w:p w:rsidR="00811BDB" w:rsidRPr="00957429" w:rsidRDefault="00811BDB" w:rsidP="00811BDB">
      <w:pPr>
        <w:widowControl w:val="0"/>
        <w:numPr>
          <w:ilvl w:val="0"/>
          <w:numId w:val="5"/>
        </w:numPr>
        <w:tabs>
          <w:tab w:val="left" w:pos="567"/>
        </w:tabs>
        <w:spacing w:after="0" w:line="240" w:lineRule="auto"/>
        <w:ind w:left="567" w:hanging="567"/>
        <w:rPr>
          <w:rFonts w:ascii="Times New Roman" w:hAnsi="Times New Roman"/>
          <w:lang w:eastAsia="lt-LT"/>
        </w:rPr>
      </w:pPr>
      <w:r w:rsidRPr="00957429">
        <w:rPr>
          <w:rFonts w:ascii="Times New Roman" w:hAnsi="Times New Roman"/>
          <w:lang w:eastAsia="lt-LT"/>
        </w:rPr>
        <w:t>Šis vaistas skirtas tik Jums, todėl kitiems žmonėms jo duoti negalima. Vaistas gali jiems pakenkti (net tiems, kurių ligos simptomai yra tokie patys kaip Jūsų).</w:t>
      </w:r>
    </w:p>
    <w:p w:rsidR="00811BDB" w:rsidRPr="00957429" w:rsidRDefault="00811BDB" w:rsidP="00811BDB">
      <w:pPr>
        <w:widowControl w:val="0"/>
        <w:numPr>
          <w:ilvl w:val="0"/>
          <w:numId w:val="5"/>
        </w:numPr>
        <w:tabs>
          <w:tab w:val="left" w:pos="567"/>
        </w:tabs>
        <w:spacing w:after="0" w:line="240" w:lineRule="auto"/>
        <w:ind w:left="567" w:hanging="567"/>
        <w:rPr>
          <w:rFonts w:ascii="Times New Roman" w:hAnsi="Times New Roman"/>
          <w:lang w:eastAsia="lt-LT"/>
        </w:rPr>
      </w:pPr>
      <w:r w:rsidRPr="00957429">
        <w:rPr>
          <w:rFonts w:ascii="Times New Roman" w:hAnsi="Times New Roman"/>
          <w:lang w:eastAsia="lt-LT"/>
        </w:rPr>
        <w:t>Jeigu pasireiškia šalutinis poveikis (net jeigu jis šiame lapelyje nenurodytas), kreipkitės į gydytoją arba vaistininką. Žr. 4 skyrių.</w:t>
      </w:r>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Apie ką rašoma šiame lapelyje?</w:t>
      </w:r>
    </w:p>
    <w:p w:rsidR="00811BDB" w:rsidRPr="00957429" w:rsidRDefault="00811BDB" w:rsidP="00811BDB">
      <w:pPr>
        <w:widowControl w:val="0"/>
        <w:spacing w:after="0" w:line="240" w:lineRule="auto"/>
        <w:ind w:left="567" w:hanging="567"/>
        <w:rPr>
          <w:rFonts w:ascii="Times New Roman" w:hAnsi="Times New Roman"/>
          <w:b/>
          <w:lang w:eastAsia="lt-LT"/>
        </w:rPr>
      </w:pPr>
    </w:p>
    <w:p w:rsidR="00811BDB" w:rsidRPr="00957429" w:rsidRDefault="00811BDB" w:rsidP="00811BDB">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1.</w:t>
      </w:r>
      <w:r w:rsidRPr="00957429">
        <w:rPr>
          <w:rFonts w:ascii="Times New Roman" w:hAnsi="Times New Roman"/>
          <w:lang w:eastAsia="lt-LT"/>
        </w:rPr>
        <w:tab/>
        <w:t>Kas yra Mirzaten ir nuo ko jis vartojamas</w:t>
      </w:r>
    </w:p>
    <w:p w:rsidR="00811BDB" w:rsidRPr="00957429" w:rsidRDefault="00811BDB" w:rsidP="00811BDB">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2.</w:t>
      </w:r>
      <w:r w:rsidRPr="00957429">
        <w:rPr>
          <w:rFonts w:ascii="Times New Roman" w:hAnsi="Times New Roman"/>
          <w:lang w:eastAsia="lt-LT"/>
        </w:rPr>
        <w:tab/>
        <w:t>Kas žinotina prieš vartojant Mirzaten</w:t>
      </w:r>
    </w:p>
    <w:p w:rsidR="00811BDB" w:rsidRPr="00957429" w:rsidRDefault="00811BDB" w:rsidP="00811BDB">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3.</w:t>
      </w:r>
      <w:r w:rsidRPr="00957429">
        <w:rPr>
          <w:rFonts w:ascii="Times New Roman" w:hAnsi="Times New Roman"/>
          <w:lang w:eastAsia="lt-LT"/>
        </w:rPr>
        <w:tab/>
        <w:t>Kaip vartoti Mirzaten</w:t>
      </w:r>
    </w:p>
    <w:p w:rsidR="00811BDB" w:rsidRPr="00957429" w:rsidRDefault="00811BDB" w:rsidP="00811BDB">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4.</w:t>
      </w:r>
      <w:r w:rsidRPr="00957429">
        <w:rPr>
          <w:rFonts w:ascii="Times New Roman" w:hAnsi="Times New Roman"/>
          <w:lang w:eastAsia="lt-LT"/>
        </w:rPr>
        <w:tab/>
        <w:t>Galimas šalutinis poveikis</w:t>
      </w:r>
    </w:p>
    <w:p w:rsidR="00811BDB" w:rsidRPr="00957429" w:rsidRDefault="00811BDB" w:rsidP="00811BDB">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5.</w:t>
      </w:r>
      <w:r w:rsidRPr="00957429">
        <w:rPr>
          <w:rFonts w:ascii="Times New Roman" w:hAnsi="Times New Roman"/>
          <w:lang w:eastAsia="lt-LT"/>
        </w:rPr>
        <w:tab/>
        <w:t>Kaip laikyti Mirzaten</w:t>
      </w:r>
    </w:p>
    <w:p w:rsidR="00811BDB" w:rsidRPr="00957429" w:rsidRDefault="00811BDB" w:rsidP="00811BDB">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6.</w:t>
      </w:r>
      <w:r w:rsidRPr="00957429">
        <w:rPr>
          <w:rFonts w:ascii="Times New Roman" w:hAnsi="Times New Roman"/>
          <w:lang w:eastAsia="lt-LT"/>
        </w:rPr>
        <w:tab/>
        <w:t>Pakuotės turinys ir kita informacija</w:t>
      </w:r>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numPr>
          <w:ilvl w:val="12"/>
          <w:numId w:val="0"/>
        </w:numPr>
        <w:spacing w:after="0" w:line="240" w:lineRule="auto"/>
        <w:ind w:left="567" w:hanging="567"/>
        <w:outlineLvl w:val="0"/>
        <w:rPr>
          <w:rFonts w:ascii="Times New Roman" w:hAnsi="Times New Roman"/>
          <w:b/>
          <w:caps/>
          <w:lang w:eastAsia="lt-LT"/>
        </w:rPr>
      </w:pPr>
      <w:bookmarkStart w:id="58" w:name="_Toc126852452"/>
      <w:r w:rsidRPr="00957429">
        <w:rPr>
          <w:rFonts w:ascii="Times New Roman" w:hAnsi="Times New Roman"/>
          <w:b/>
          <w:lang w:eastAsia="lt-LT"/>
        </w:rPr>
        <w:t>1.</w:t>
      </w:r>
      <w:r w:rsidRPr="00957429">
        <w:rPr>
          <w:rFonts w:ascii="Times New Roman" w:hAnsi="Times New Roman"/>
          <w:b/>
          <w:lang w:eastAsia="lt-LT"/>
        </w:rPr>
        <w:tab/>
        <w:t>Kas yra Mirzaten ir kam jis vartojamas</w:t>
      </w:r>
      <w:bookmarkEnd w:id="58"/>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tabs>
          <w:tab w:val="left" w:pos="567"/>
        </w:tabs>
        <w:spacing w:after="0" w:line="240" w:lineRule="auto"/>
        <w:ind w:left="709" w:hanging="709"/>
        <w:rPr>
          <w:rFonts w:ascii="Times New Roman" w:eastAsia="Times New Roman" w:hAnsi="Times New Roman"/>
        </w:rPr>
      </w:pPr>
      <w:r w:rsidRPr="00957429">
        <w:rPr>
          <w:rFonts w:ascii="Times New Roman" w:eastAsia="Times New Roman" w:hAnsi="Times New Roman"/>
        </w:rPr>
        <w:t xml:space="preserve">Mirzaten priklauso vaistų, vadinamų </w:t>
      </w:r>
      <w:r w:rsidRPr="00807CC0">
        <w:rPr>
          <w:rFonts w:ascii="Times New Roman" w:eastAsia="Times New Roman" w:hAnsi="Times New Roman"/>
          <w:b/>
        </w:rPr>
        <w:t>antidepresantais</w:t>
      </w:r>
      <w:r w:rsidRPr="00957429">
        <w:rPr>
          <w:rFonts w:ascii="Times New Roman" w:eastAsia="Times New Roman" w:hAnsi="Times New Roman"/>
        </w:rPr>
        <w:t>, grupei.</w:t>
      </w:r>
    </w:p>
    <w:p w:rsidR="00811BDB" w:rsidRPr="00957429" w:rsidRDefault="00811BDB" w:rsidP="00811BDB">
      <w:pPr>
        <w:widowControl w:val="0"/>
        <w:tabs>
          <w:tab w:val="decimal" w:pos="360"/>
          <w:tab w:val="decimal" w:pos="1560"/>
          <w:tab w:val="decimal" w:pos="1800"/>
          <w:tab w:val="decimal" w:pos="9360"/>
        </w:tabs>
        <w:spacing w:after="0" w:line="240" w:lineRule="auto"/>
        <w:ind w:left="706" w:hanging="709"/>
        <w:rPr>
          <w:rFonts w:ascii="Times New Roman" w:hAnsi="Times New Roman"/>
          <w:lang w:eastAsia="lt-LT"/>
        </w:rPr>
      </w:pPr>
      <w:r w:rsidRPr="00957429">
        <w:rPr>
          <w:rFonts w:ascii="Times New Roman" w:hAnsi="Times New Roman"/>
          <w:lang w:eastAsia="lt-LT"/>
        </w:rPr>
        <w:t>Mirzaten gydomi depresija sergantys suaugusieji.</w:t>
      </w:r>
    </w:p>
    <w:p w:rsidR="00811BDB" w:rsidRPr="00957429" w:rsidRDefault="00811BDB" w:rsidP="00811BDB">
      <w:pPr>
        <w:widowControl w:val="0"/>
        <w:tabs>
          <w:tab w:val="decimal" w:pos="360"/>
          <w:tab w:val="decimal" w:pos="1560"/>
          <w:tab w:val="decimal" w:pos="1800"/>
          <w:tab w:val="decimal" w:pos="9360"/>
        </w:tabs>
        <w:spacing w:after="0" w:line="240" w:lineRule="auto"/>
        <w:ind w:left="706" w:hanging="709"/>
        <w:rPr>
          <w:rFonts w:ascii="Times New Roman" w:hAnsi="Times New Roman"/>
          <w:lang w:eastAsia="lt-LT"/>
        </w:rPr>
      </w:pPr>
    </w:p>
    <w:p w:rsidR="00811BDB" w:rsidRPr="00957429" w:rsidRDefault="00811BDB" w:rsidP="00811BDB">
      <w:pPr>
        <w:widowControl w:val="0"/>
        <w:numPr>
          <w:ilvl w:val="12"/>
          <w:numId w:val="0"/>
        </w:numPr>
        <w:spacing w:after="0" w:line="240" w:lineRule="auto"/>
        <w:rPr>
          <w:rFonts w:ascii="Times New Roman" w:hAnsi="Times New Roman"/>
          <w:b/>
          <w:lang w:eastAsia="lt-LT"/>
        </w:rPr>
      </w:pPr>
      <w:r w:rsidRPr="00957429">
        <w:rPr>
          <w:rFonts w:ascii="Times New Roman" w:hAnsi="Times New Roman"/>
          <w:lang w:eastAsia="lt-LT"/>
        </w:rPr>
        <w:t>Mirzaten reikės vartoti 1-2 savaites, kol jis pradės veikti. Po 2-4 savaičių Jūs turėtumėte pasijusti geriau. Jeigu po 2-4 savaičių nesijausite geriau arba jausitės blogiau, būtinai pasakykite savo gydytojui. Daugiau informacijos rasite 3 skyriaus poskyryje „Kada galite tikėtis savijautos pagerėjimo“</w:t>
      </w:r>
      <w:r w:rsidRPr="00957429">
        <w:rPr>
          <w:rFonts w:ascii="Times New Roman" w:hAnsi="Times New Roman"/>
          <w:b/>
          <w:lang w:eastAsia="lt-LT"/>
        </w:rPr>
        <w:t>.</w:t>
      </w:r>
    </w:p>
    <w:p w:rsidR="00811BDB" w:rsidRPr="00957429" w:rsidRDefault="00811BDB" w:rsidP="00811BDB">
      <w:pPr>
        <w:widowControl w:val="0"/>
        <w:numPr>
          <w:ilvl w:val="12"/>
          <w:numId w:val="0"/>
        </w:numPr>
        <w:spacing w:after="0" w:line="240" w:lineRule="auto"/>
        <w:rPr>
          <w:rFonts w:ascii="Times New Roman" w:hAnsi="Times New Roman"/>
          <w:lang w:eastAsia="lt-LT"/>
        </w:rPr>
      </w:pPr>
    </w:p>
    <w:p w:rsidR="00811BDB" w:rsidRPr="00957429" w:rsidRDefault="00811BDB" w:rsidP="00811BDB">
      <w:pPr>
        <w:widowControl w:val="0"/>
        <w:numPr>
          <w:ilvl w:val="12"/>
          <w:numId w:val="0"/>
        </w:numPr>
        <w:spacing w:after="0" w:line="240" w:lineRule="auto"/>
        <w:rPr>
          <w:rFonts w:ascii="Times New Roman" w:hAnsi="Times New Roman"/>
          <w:lang w:eastAsia="lt-LT"/>
        </w:rPr>
      </w:pPr>
    </w:p>
    <w:p w:rsidR="00811BDB" w:rsidRPr="00957429" w:rsidRDefault="00811BDB" w:rsidP="00811BDB">
      <w:pPr>
        <w:widowControl w:val="0"/>
        <w:numPr>
          <w:ilvl w:val="12"/>
          <w:numId w:val="0"/>
        </w:numPr>
        <w:spacing w:after="0" w:line="240" w:lineRule="auto"/>
        <w:ind w:left="567" w:hanging="567"/>
        <w:outlineLvl w:val="0"/>
        <w:rPr>
          <w:rFonts w:ascii="Times New Roman" w:hAnsi="Times New Roman"/>
          <w:b/>
          <w:lang w:eastAsia="lt-LT"/>
        </w:rPr>
      </w:pPr>
      <w:bookmarkStart w:id="59" w:name="_Toc126852453"/>
      <w:r w:rsidRPr="00957429">
        <w:rPr>
          <w:rFonts w:ascii="Times New Roman" w:hAnsi="Times New Roman"/>
          <w:b/>
          <w:lang w:eastAsia="lt-LT"/>
        </w:rPr>
        <w:t>2.</w:t>
      </w:r>
      <w:r w:rsidRPr="00957429">
        <w:rPr>
          <w:rFonts w:ascii="Times New Roman" w:hAnsi="Times New Roman"/>
          <w:b/>
          <w:lang w:eastAsia="lt-LT"/>
        </w:rPr>
        <w:tab/>
        <w:t xml:space="preserve">Kas žinotina prieš vartojant </w:t>
      </w:r>
      <w:bookmarkEnd w:id="59"/>
      <w:r w:rsidRPr="00957429">
        <w:rPr>
          <w:rFonts w:ascii="Times New Roman" w:hAnsi="Times New Roman"/>
          <w:b/>
          <w:lang w:eastAsia="lt-LT"/>
        </w:rPr>
        <w:t>Mirzaten</w:t>
      </w:r>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b/>
          <w:caps/>
          <w:lang w:eastAsia="lt-LT"/>
        </w:rPr>
      </w:pPr>
      <w:proofErr w:type="spellStart"/>
      <w:r w:rsidRPr="00957429">
        <w:rPr>
          <w:rFonts w:ascii="Times New Roman" w:hAnsi="Times New Roman"/>
          <w:b/>
          <w:bCs/>
          <w:lang w:eastAsia="lt-LT"/>
        </w:rPr>
        <w:t>Mirzaten</w:t>
      </w:r>
      <w:proofErr w:type="spellEnd"/>
      <w:r w:rsidRPr="00957429">
        <w:rPr>
          <w:rFonts w:ascii="Times New Roman" w:hAnsi="Times New Roman"/>
          <w:b/>
          <w:bCs/>
          <w:lang w:eastAsia="lt-LT"/>
        </w:rPr>
        <w:t xml:space="preserve"> vartoti </w:t>
      </w:r>
      <w:r w:rsidR="00CE5F72">
        <w:rPr>
          <w:rFonts w:ascii="Times New Roman" w:hAnsi="Times New Roman"/>
          <w:b/>
          <w:bCs/>
          <w:lang w:eastAsia="lt-LT"/>
        </w:rPr>
        <w:t>draudžiama</w:t>
      </w:r>
    </w:p>
    <w:p w:rsidR="00811BDB" w:rsidRPr="00957429" w:rsidRDefault="00811BDB" w:rsidP="00811BDB">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jeigu yra alergija mirtazapinui arba bet kuriai pagalbinei šio vaisto medžiagai. Tokiu atveju prieš pradėdami vartoti Mirzaten, pasitarkite su gydytoju.</w:t>
      </w:r>
    </w:p>
    <w:p w:rsidR="00811BDB" w:rsidRPr="00957429" w:rsidRDefault="00811BDB" w:rsidP="00811BDB">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jei vartojate arba neseniai vartojote (per pastarąsias 2 savaites) vaistus, vadinamus monoamino oksidazės inhibitoriais (MAOI).</w:t>
      </w:r>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Įspėjimai ir atsargumo priemonės</w:t>
      </w:r>
    </w:p>
    <w:p w:rsidR="00B66E3B" w:rsidRDefault="00811BDB" w:rsidP="00811BDB">
      <w:pPr>
        <w:widowControl w:val="0"/>
        <w:spacing w:after="0" w:line="240" w:lineRule="auto"/>
        <w:outlineLvl w:val="0"/>
        <w:rPr>
          <w:rFonts w:ascii="Times New Roman" w:hAnsi="Times New Roman"/>
          <w:bCs/>
          <w:lang w:eastAsia="lt-LT"/>
        </w:rPr>
      </w:pPr>
      <w:r w:rsidRPr="00957429">
        <w:rPr>
          <w:rFonts w:ascii="Times New Roman" w:hAnsi="Times New Roman"/>
          <w:bCs/>
          <w:lang w:eastAsia="lt-LT"/>
        </w:rPr>
        <w:t>Pasitarkite su gydytoju arba vaistininku, prieš pradėdami vartoti Mirzaten</w:t>
      </w:r>
      <w:r w:rsidR="00B66E3B">
        <w:rPr>
          <w:rFonts w:ascii="Times New Roman" w:hAnsi="Times New Roman"/>
          <w:bCs/>
          <w:lang w:eastAsia="lt-LT"/>
        </w:rPr>
        <w:t>.</w:t>
      </w:r>
    </w:p>
    <w:p w:rsidR="00B66E3B" w:rsidRDefault="00B66E3B" w:rsidP="00811BDB">
      <w:pPr>
        <w:widowControl w:val="0"/>
        <w:spacing w:after="0" w:line="240" w:lineRule="auto"/>
        <w:outlineLvl w:val="0"/>
        <w:rPr>
          <w:rFonts w:ascii="Times New Roman" w:hAnsi="Times New Roman"/>
          <w:bCs/>
          <w:lang w:eastAsia="lt-LT"/>
        </w:rPr>
      </w:pPr>
    </w:p>
    <w:p w:rsidR="00811BDB" w:rsidRDefault="00B66E3B" w:rsidP="00811BDB">
      <w:pPr>
        <w:widowControl w:val="0"/>
        <w:spacing w:after="0" w:line="240" w:lineRule="auto"/>
        <w:outlineLvl w:val="0"/>
        <w:rPr>
          <w:rFonts w:ascii="Times New Roman" w:hAnsi="Times New Roman"/>
          <w:bCs/>
          <w:lang w:eastAsia="lt-LT"/>
        </w:rPr>
      </w:pPr>
      <w:r>
        <w:rPr>
          <w:rFonts w:ascii="Times New Roman" w:hAnsi="Times New Roman"/>
          <w:b/>
        </w:rPr>
        <w:t xml:space="preserve">Prieš vartodami </w:t>
      </w:r>
      <w:proofErr w:type="spellStart"/>
      <w:r>
        <w:rPr>
          <w:rFonts w:ascii="Times New Roman" w:hAnsi="Times New Roman"/>
          <w:b/>
        </w:rPr>
        <w:t>Mirzate</w:t>
      </w:r>
      <w:r w:rsidRPr="00053E43">
        <w:rPr>
          <w:rFonts w:ascii="Times New Roman" w:hAnsi="Times New Roman"/>
          <w:b/>
        </w:rPr>
        <w:t>n</w:t>
      </w:r>
      <w:proofErr w:type="spellEnd"/>
      <w:r w:rsidRPr="00053E43">
        <w:rPr>
          <w:rFonts w:ascii="Times New Roman" w:hAnsi="Times New Roman"/>
          <w:b/>
        </w:rPr>
        <w:t>, pasakykite gydytojui</w:t>
      </w:r>
      <w:r>
        <w:rPr>
          <w:rFonts w:ascii="Times New Roman" w:hAnsi="Times New Roman"/>
          <w:b/>
        </w:rPr>
        <w:t>:</w:t>
      </w:r>
    </w:p>
    <w:p w:rsidR="00811BDB" w:rsidRPr="00811BDB" w:rsidRDefault="00811BDB" w:rsidP="00807CC0">
      <w:pPr>
        <w:pStyle w:val="Sraopastraipa"/>
        <w:widowControl w:val="0"/>
        <w:tabs>
          <w:tab w:val="left" w:pos="567"/>
        </w:tabs>
        <w:ind w:left="0"/>
        <w:outlineLvl w:val="0"/>
        <w:rPr>
          <w:bCs/>
        </w:rPr>
      </w:pPr>
      <w:r w:rsidRPr="00811BDB">
        <w:t>Jeigu pavartojus</w:t>
      </w:r>
      <w:r w:rsidR="00627DD9">
        <w:t xml:space="preserve"> mirtazapino</w:t>
      </w:r>
      <w:r w:rsidRPr="00811BDB">
        <w:t xml:space="preserve"> ar kitų vaist</w:t>
      </w:r>
      <w:r w:rsidR="00627DD9">
        <w:t>ų</w:t>
      </w:r>
      <w:r w:rsidRPr="00811BDB">
        <w:t>, Jums kada nors buvo pasireiškęs sunkus odos išbėrimas arba oda luposi, pasidengė pūslelėmis ir (arba) burnos ertmėje atsirado opų.</w:t>
      </w:r>
    </w:p>
    <w:p w:rsidR="00811BDB" w:rsidRPr="00957429" w:rsidRDefault="00811BDB" w:rsidP="00811BDB">
      <w:pPr>
        <w:widowControl w:val="0"/>
        <w:spacing w:after="0" w:line="240" w:lineRule="auto"/>
        <w:outlineLvl w:val="0"/>
        <w:rPr>
          <w:rFonts w:ascii="Times New Roman" w:hAnsi="Times New Roman"/>
          <w:b/>
          <w:bCs/>
          <w:lang w:eastAsia="lt-LT"/>
        </w:rPr>
      </w:pPr>
    </w:p>
    <w:p w:rsidR="00811BDB" w:rsidRPr="00957429" w:rsidRDefault="00811BDB" w:rsidP="00811BDB">
      <w:pPr>
        <w:widowControl w:val="0"/>
        <w:spacing w:after="0" w:line="240" w:lineRule="auto"/>
        <w:outlineLvl w:val="0"/>
        <w:rPr>
          <w:rFonts w:ascii="Times New Roman" w:hAnsi="Times New Roman"/>
          <w:b/>
          <w:bCs/>
          <w:lang w:eastAsia="lt-LT"/>
        </w:rPr>
      </w:pPr>
      <w:r w:rsidRPr="00957429">
        <w:rPr>
          <w:rFonts w:ascii="Times New Roman" w:hAnsi="Times New Roman"/>
          <w:b/>
          <w:bCs/>
          <w:lang w:eastAsia="lt-LT"/>
        </w:rPr>
        <w:t>Vaikams ir paaugliams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 xml:space="preserve">Vaikams ir jaunesniems kaip 18 metų paaugliams Mirzaten paprastai vartoti negalima, nes veiksmingumas jiems nebuvo įrodytas. Be to, turėtumėte žinoti, kad jaunesniems kaip 18 metų </w:t>
      </w:r>
      <w:r w:rsidRPr="00957429">
        <w:rPr>
          <w:rFonts w:ascii="Times New Roman" w:hAnsi="Times New Roman"/>
          <w:lang w:eastAsia="lt-LT"/>
        </w:rPr>
        <w:lastRenderedPageBreak/>
        <w:t>pacientams, vartojantiems šios grupės vaistų, gresia didesnė šalutinio poveikio, pavyzdžiui, bandymo žudytis, mąstymo apie savižudybę ir priešiškumo (daugiausia agresijos, opozicinio neklusnumo ir pykčio) rizika. Nepaisant to, gydytojas gali skirti vartoti Mirzaten jaunesniems kaip 18 metų pacientams, jeigu mano, kad toks gydymas jiems geriausiai tinka. Jeigu gydytojas skyrė vartoti Mirzaten jaunesniam kaip 18 metų pacientui ir pageidaujate tai aptarti, dar kartą kreipkitės į gydytoją. Turite pasakyti gydytojui, jeigu jaunesniems kaip 18 metų pacientams gydantis Mirzaten pasireiškė ar pasunkėjo bent vienas iš anksčiau išvardytų simptomų. Be to, iki šiol nėra pateikta ilgalaikio saugumo duomenų apie Mirzaten poveikį šios amžiaus grupės pacientų augimui, brendimui ir pažinimo bei elgsenos vystymuisi. Taip pat šioje amžiaus grupėje, lyginant su suaugusiaisiais, gydytiems mirtazapinu daug dažniau buvo pastebėtas reikšmingas kūno svorio padidėjimas.</w:t>
      </w:r>
    </w:p>
    <w:p w:rsidR="00811BDB" w:rsidRPr="00957429" w:rsidRDefault="00811BDB" w:rsidP="00811BDB">
      <w:pPr>
        <w:widowControl w:val="0"/>
        <w:numPr>
          <w:ilvl w:val="12"/>
          <w:numId w:val="0"/>
        </w:numPr>
        <w:spacing w:after="0" w:line="240" w:lineRule="auto"/>
        <w:rPr>
          <w:rFonts w:ascii="Times New Roman" w:hAnsi="Times New Roman"/>
          <w:lang w:eastAsia="lt-LT"/>
        </w:rPr>
      </w:pPr>
    </w:p>
    <w:p w:rsidR="00811BDB" w:rsidRPr="00957429" w:rsidRDefault="00811BDB" w:rsidP="00811BDB">
      <w:pPr>
        <w:widowControl w:val="0"/>
        <w:spacing w:after="0" w:line="240" w:lineRule="auto"/>
        <w:jc w:val="both"/>
        <w:rPr>
          <w:rFonts w:ascii="Times New Roman" w:hAnsi="Times New Roman"/>
          <w:b/>
          <w:lang w:eastAsia="lt-LT"/>
        </w:rPr>
      </w:pPr>
      <w:r w:rsidRPr="00957429">
        <w:rPr>
          <w:rFonts w:ascii="Times New Roman" w:hAnsi="Times New Roman"/>
          <w:b/>
          <w:lang w:eastAsia="lt-LT"/>
        </w:rPr>
        <w:t>Mintys apie savižudybę ir depresijos pasunkėjimas</w:t>
      </w:r>
    </w:p>
    <w:p w:rsidR="00811BDB" w:rsidRPr="00957429" w:rsidRDefault="00811BDB" w:rsidP="00811BDB">
      <w:pPr>
        <w:widowControl w:val="0"/>
        <w:spacing w:after="0" w:line="240" w:lineRule="auto"/>
        <w:jc w:val="both"/>
        <w:rPr>
          <w:rFonts w:ascii="Times New Roman" w:hAnsi="Times New Roman"/>
          <w:lang w:eastAsia="lt-LT"/>
        </w:rPr>
      </w:pPr>
      <w:r w:rsidRPr="00957429">
        <w:rPr>
          <w:rFonts w:ascii="Times New Roman" w:hAnsi="Times New Roman"/>
          <w:lang w:eastAsia="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rsidR="00811BDB" w:rsidRPr="00957429" w:rsidRDefault="00811BDB" w:rsidP="00811BDB">
      <w:pPr>
        <w:widowControl w:val="0"/>
        <w:spacing w:after="0" w:line="240" w:lineRule="auto"/>
        <w:jc w:val="both"/>
        <w:rPr>
          <w:rFonts w:ascii="Times New Roman" w:hAnsi="Times New Roman"/>
          <w:lang w:eastAsia="lt-LT"/>
        </w:rPr>
      </w:pPr>
    </w:p>
    <w:p w:rsidR="00811BDB" w:rsidRPr="00957429" w:rsidRDefault="00811BDB" w:rsidP="00811BDB">
      <w:pPr>
        <w:widowControl w:val="0"/>
        <w:spacing w:after="0" w:line="240" w:lineRule="auto"/>
        <w:jc w:val="both"/>
        <w:rPr>
          <w:rFonts w:ascii="Times New Roman" w:hAnsi="Times New Roman"/>
          <w:lang w:eastAsia="lt-LT"/>
        </w:rPr>
      </w:pPr>
      <w:r w:rsidRPr="00957429">
        <w:rPr>
          <w:rFonts w:ascii="Times New Roman" w:hAnsi="Times New Roman"/>
          <w:lang w:eastAsia="lt-LT"/>
        </w:rPr>
        <w:t>Tokia minčių tikimybė Jums yra didesnė šiais atvejais:</w:t>
      </w:r>
    </w:p>
    <w:p w:rsidR="00811BDB" w:rsidRPr="00957429" w:rsidRDefault="00811BDB" w:rsidP="00811BDB">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jeigu anksčiau mąstėte apie savižudybę arba savęs žalojimą;</w:t>
      </w:r>
    </w:p>
    <w:p w:rsidR="00811BDB" w:rsidRPr="00957429" w:rsidRDefault="00811BDB" w:rsidP="00811BDB">
      <w:pPr>
        <w:widowControl w:val="0"/>
        <w:numPr>
          <w:ilvl w:val="0"/>
          <w:numId w:val="6"/>
        </w:numPr>
        <w:spacing w:after="0" w:line="240" w:lineRule="auto"/>
        <w:ind w:left="567" w:hanging="567"/>
        <w:rPr>
          <w:rFonts w:ascii="Times New Roman" w:hAnsi="Times New Roman"/>
          <w:lang w:eastAsia="lt-LT"/>
        </w:rPr>
      </w:pPr>
      <w:r w:rsidRPr="00957429">
        <w:rPr>
          <w:rFonts w:ascii="Times New Roman" w:hAnsi="Times New Roman"/>
          <w:lang w:eastAsia="lt-LT"/>
        </w:rPr>
        <w:t>jeigu esate jaunas suaugęs. Klinikinių tyrimų duomenys parodė, kad psichikos sutrikimais sergantiems jauniems suaugusiems (jaunesniems kaip 25 metų), vartojant antidepresantų, su savižudybe siejamo elgesio rizika yra didesnė.</w:t>
      </w:r>
    </w:p>
    <w:p w:rsidR="00811BDB" w:rsidRPr="00957429" w:rsidRDefault="00811BDB" w:rsidP="00811BDB">
      <w:pPr>
        <w:widowControl w:val="0"/>
        <w:spacing w:after="0" w:line="240" w:lineRule="auto"/>
        <w:jc w:val="both"/>
        <w:rPr>
          <w:rFonts w:ascii="Times New Roman" w:hAnsi="Times New Roman"/>
          <w:lang w:eastAsia="lt-LT"/>
        </w:rPr>
      </w:pPr>
    </w:p>
    <w:p w:rsidR="00811BDB" w:rsidRPr="00957429" w:rsidRDefault="00811BDB" w:rsidP="00811BDB">
      <w:pPr>
        <w:widowControl w:val="0"/>
        <w:spacing w:after="0" w:line="240" w:lineRule="auto"/>
        <w:jc w:val="both"/>
        <w:rPr>
          <w:rFonts w:ascii="Times New Roman" w:hAnsi="Times New Roman"/>
          <w:lang w:eastAsia="lt-LT"/>
        </w:rPr>
      </w:pPr>
      <w:r w:rsidRPr="00957429">
        <w:rPr>
          <w:rFonts w:ascii="Times New Roman" w:hAnsi="Times New Roman"/>
          <w:lang w:eastAsia="lt-LT"/>
        </w:rPr>
        <w:t xml:space="preserve">Jeigu bet kuriuo metu galvojate apie savižudybę arba savęs žalojimą, </w:t>
      </w:r>
      <w:r w:rsidRPr="00957429">
        <w:rPr>
          <w:rFonts w:ascii="Times New Roman" w:hAnsi="Times New Roman"/>
          <w:b/>
          <w:lang w:eastAsia="lt-LT"/>
        </w:rPr>
        <w:t>nedelsdami kreipkitės į gydytoją arba vykite į ligoninės priėmimo skyrių</w:t>
      </w:r>
      <w:r w:rsidRPr="00957429">
        <w:rPr>
          <w:rFonts w:ascii="Times New Roman" w:hAnsi="Times New Roman"/>
          <w:lang w:eastAsia="lt-LT"/>
        </w:rPr>
        <w:t>.</w:t>
      </w:r>
    </w:p>
    <w:p w:rsidR="00811BDB" w:rsidRPr="00957429" w:rsidRDefault="00811BDB" w:rsidP="00811BDB">
      <w:pPr>
        <w:widowControl w:val="0"/>
        <w:spacing w:after="0" w:line="240" w:lineRule="auto"/>
        <w:jc w:val="both"/>
        <w:rPr>
          <w:rFonts w:ascii="Times New Roman" w:hAnsi="Times New Roman"/>
          <w:lang w:eastAsia="lt-LT"/>
        </w:rPr>
      </w:pPr>
    </w:p>
    <w:p w:rsidR="00811BDB" w:rsidRPr="00957429" w:rsidRDefault="00811BDB" w:rsidP="00811BDB">
      <w:pPr>
        <w:widowControl w:val="0"/>
        <w:spacing w:after="0" w:line="240" w:lineRule="auto"/>
        <w:jc w:val="both"/>
        <w:rPr>
          <w:rFonts w:ascii="Times New Roman" w:hAnsi="Times New Roman"/>
          <w:lang w:eastAsia="lt-LT"/>
        </w:rPr>
      </w:pPr>
      <w:r w:rsidRPr="00957429">
        <w:rPr>
          <w:rFonts w:ascii="Times New Roman" w:hAnsi="Times New Roman"/>
          <w:b/>
          <w:lang w:eastAsia="lt-LT"/>
        </w:rPr>
        <w:t>Jums gali būti naudinga pasakyti giminaičiams ar artimiems draugams</w:t>
      </w:r>
      <w:r w:rsidRPr="00957429">
        <w:rPr>
          <w:rFonts w:ascii="Times New Roman" w:hAnsi="Times New Roman"/>
          <w:lang w:eastAsia="lt-LT"/>
        </w:rPr>
        <w:t>, kad sergate depresija ar jaučiate nerimą. Paprašykite juos paskaityti šį pakuotės lapelį. Galite jų paprašyti, kad Jus perspėtų, jeigu pastebės, kad Jūsų depresija ar nerimas pasunkėjo arba jie nerimauja dėl Jūsų elgesio pokyčių.</w:t>
      </w:r>
    </w:p>
    <w:p w:rsidR="00811BDB" w:rsidRPr="00957429" w:rsidRDefault="00811BDB" w:rsidP="00811BDB">
      <w:pPr>
        <w:widowControl w:val="0"/>
        <w:spacing w:after="0" w:line="240" w:lineRule="auto"/>
        <w:outlineLvl w:val="0"/>
        <w:rPr>
          <w:rFonts w:ascii="Times New Roman" w:hAnsi="Times New Roman"/>
          <w:color w:val="000000"/>
          <w:lang w:eastAsia="lt-LT"/>
        </w:rPr>
      </w:pPr>
    </w:p>
    <w:p w:rsidR="00811BDB" w:rsidRPr="00957429" w:rsidRDefault="00811BDB" w:rsidP="00811BDB">
      <w:pPr>
        <w:widowControl w:val="0"/>
        <w:spacing w:after="0" w:line="240" w:lineRule="auto"/>
        <w:outlineLvl w:val="0"/>
        <w:rPr>
          <w:rFonts w:ascii="Times New Roman" w:hAnsi="Times New Roman"/>
          <w:color w:val="000000"/>
          <w:lang w:eastAsia="lt-LT"/>
        </w:rPr>
      </w:pPr>
      <w:r w:rsidRPr="00957429">
        <w:rPr>
          <w:rFonts w:ascii="Times New Roman" w:hAnsi="Times New Roman"/>
          <w:color w:val="000000"/>
          <w:lang w:eastAsia="lt-LT"/>
        </w:rPr>
        <w:t xml:space="preserve">Specialių atsargumo priemonių vartojant </w:t>
      </w:r>
      <w:r w:rsidRPr="00957429">
        <w:rPr>
          <w:rFonts w:ascii="Times New Roman" w:hAnsi="Times New Roman"/>
          <w:lang w:eastAsia="lt-LT"/>
        </w:rPr>
        <w:t>Mirzaten</w:t>
      </w:r>
      <w:r w:rsidRPr="00957429">
        <w:rPr>
          <w:rFonts w:ascii="Times New Roman" w:hAnsi="Times New Roman"/>
          <w:color w:val="000000"/>
          <w:lang w:eastAsia="lt-LT"/>
        </w:rPr>
        <w:t xml:space="preserve"> reikia ir šiais atvejais</w:t>
      </w:r>
    </w:p>
    <w:p w:rsidR="00811BDB" w:rsidRPr="00957429" w:rsidRDefault="00811BDB" w:rsidP="00811BDB">
      <w:pPr>
        <w:widowControl w:val="0"/>
        <w:numPr>
          <w:ilvl w:val="0"/>
          <w:numId w:val="6"/>
        </w:numPr>
        <w:tabs>
          <w:tab w:val="num" w:pos="0"/>
        </w:tabs>
        <w:spacing w:after="0" w:line="240" w:lineRule="auto"/>
        <w:ind w:left="567" w:hanging="567"/>
        <w:rPr>
          <w:rFonts w:ascii="Times New Roman" w:hAnsi="Times New Roman"/>
          <w:lang w:eastAsia="lt-LT"/>
        </w:rPr>
      </w:pPr>
      <w:r w:rsidRPr="00957429">
        <w:rPr>
          <w:rFonts w:ascii="Times New Roman" w:hAnsi="Times New Roman"/>
          <w:lang w:eastAsia="lt-LT"/>
        </w:rPr>
        <w:t>jeigu sergate arba sirgote bet kuria iš išvardytų ligų:</w:t>
      </w:r>
    </w:p>
    <w:p w:rsidR="00811BDB" w:rsidRPr="00957429" w:rsidRDefault="00811BDB" w:rsidP="00811BDB">
      <w:pPr>
        <w:widowControl w:val="0"/>
        <w:spacing w:after="0" w:line="240" w:lineRule="auto"/>
        <w:ind w:firstLine="567"/>
        <w:rPr>
          <w:rFonts w:ascii="Times New Roman" w:hAnsi="Times New Roman"/>
          <w:lang w:eastAsia="lt-LT"/>
        </w:rPr>
      </w:pPr>
      <w:r w:rsidRPr="00957429">
        <w:rPr>
          <w:rFonts w:ascii="Times New Roman" w:hAnsi="Times New Roman"/>
          <w:lang w:eastAsia="lt-LT"/>
        </w:rPr>
        <w:t>jeigu dar nepasakėte, prieš pradėdami vartoti Mirzaten, pasakykite gydytojui apie šias būkles</w:t>
      </w:r>
    </w:p>
    <w:p w:rsidR="00811BDB" w:rsidRPr="00957429" w:rsidRDefault="00811BDB" w:rsidP="00811BDB">
      <w:pPr>
        <w:widowControl w:val="0"/>
        <w:numPr>
          <w:ilvl w:val="0"/>
          <w:numId w:val="2"/>
        </w:numPr>
        <w:tabs>
          <w:tab w:val="left" w:pos="0"/>
        </w:tabs>
        <w:spacing w:after="0" w:line="240" w:lineRule="auto"/>
        <w:contextualSpacing/>
        <w:rPr>
          <w:rFonts w:ascii="Times New Roman" w:hAnsi="Times New Roman"/>
          <w:lang w:eastAsia="lt-LT"/>
        </w:rPr>
      </w:pPr>
      <w:r w:rsidRPr="00957429">
        <w:rPr>
          <w:rFonts w:ascii="Times New Roman" w:hAnsi="Times New Roman"/>
          <w:b/>
          <w:bCs/>
          <w:lang w:eastAsia="lt-LT"/>
        </w:rPr>
        <w:t>priepuolius</w:t>
      </w:r>
      <w:r w:rsidRPr="00957429">
        <w:rPr>
          <w:rFonts w:ascii="Times New Roman" w:hAnsi="Times New Roman"/>
          <w:bCs/>
          <w:lang w:eastAsia="lt-LT"/>
        </w:rPr>
        <w:t xml:space="preserve"> (</w:t>
      </w:r>
      <w:r w:rsidRPr="00957429">
        <w:rPr>
          <w:rFonts w:ascii="Times New Roman" w:hAnsi="Times New Roman"/>
          <w:bCs/>
          <w:color w:val="000000"/>
          <w:lang w:eastAsia="lt-LT"/>
        </w:rPr>
        <w:t xml:space="preserve">epilepsiją). Jei pasireiškia ar padažnėja priepuoliai, nutraukite </w:t>
      </w:r>
      <w:r w:rsidRPr="00957429">
        <w:rPr>
          <w:rFonts w:ascii="Times New Roman" w:hAnsi="Times New Roman"/>
          <w:bCs/>
          <w:lang w:eastAsia="lt-LT"/>
        </w:rPr>
        <w:t>Mirzaten</w:t>
      </w:r>
      <w:r w:rsidRPr="00957429">
        <w:rPr>
          <w:rFonts w:ascii="Times New Roman" w:hAnsi="Times New Roman"/>
          <w:color w:val="000000"/>
          <w:lang w:eastAsia="lt-LT"/>
        </w:rPr>
        <w:t xml:space="preserve"> vartojimą ir nedelsdami kreipkitės į gydytoją;</w:t>
      </w:r>
    </w:p>
    <w:p w:rsidR="00811BDB" w:rsidRPr="00957429" w:rsidRDefault="00811BDB" w:rsidP="00811BDB">
      <w:pPr>
        <w:widowControl w:val="0"/>
        <w:numPr>
          <w:ilvl w:val="0"/>
          <w:numId w:val="2"/>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kepenų ligą</w:t>
      </w:r>
      <w:r w:rsidRPr="00957429">
        <w:rPr>
          <w:rFonts w:ascii="Times New Roman" w:hAnsi="Times New Roman"/>
          <w:color w:val="000000"/>
          <w:lang w:eastAsia="lt-LT"/>
        </w:rPr>
        <w:t xml:space="preserve">, įskaitant geltą. Jeigu atsiranda gelta, nutraukite </w:t>
      </w:r>
      <w:r w:rsidRPr="00957429">
        <w:rPr>
          <w:rFonts w:ascii="Times New Roman" w:hAnsi="Times New Roman"/>
          <w:lang w:eastAsia="lt-LT"/>
        </w:rPr>
        <w:t>Mirzaten</w:t>
      </w:r>
      <w:r w:rsidRPr="00957429">
        <w:rPr>
          <w:rFonts w:ascii="Times New Roman" w:hAnsi="Times New Roman"/>
          <w:color w:val="000000"/>
          <w:lang w:eastAsia="lt-LT"/>
        </w:rPr>
        <w:t xml:space="preserve"> vartojimą ir nedelsdami kreipkitės į gydytoją;</w:t>
      </w:r>
    </w:p>
    <w:p w:rsidR="00811BDB" w:rsidRPr="00957429" w:rsidRDefault="00811BDB" w:rsidP="00811BDB">
      <w:pPr>
        <w:widowControl w:val="0"/>
        <w:numPr>
          <w:ilvl w:val="0"/>
          <w:numId w:val="2"/>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inkstų ligą</w:t>
      </w:r>
      <w:r w:rsidRPr="00957429">
        <w:rPr>
          <w:rFonts w:ascii="Times New Roman" w:hAnsi="Times New Roman"/>
          <w:color w:val="000000"/>
          <w:lang w:eastAsia="lt-LT"/>
        </w:rPr>
        <w:t>;</w:t>
      </w:r>
    </w:p>
    <w:p w:rsidR="00811BDB" w:rsidRPr="00957429" w:rsidRDefault="00811BDB" w:rsidP="00811BDB">
      <w:pPr>
        <w:widowControl w:val="0"/>
        <w:numPr>
          <w:ilvl w:val="0"/>
          <w:numId w:val="2"/>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širdies ligą</w:t>
      </w:r>
      <w:r w:rsidRPr="00957429">
        <w:rPr>
          <w:rFonts w:ascii="Times New Roman" w:hAnsi="Times New Roman"/>
          <w:color w:val="000000"/>
          <w:lang w:eastAsia="lt-LT"/>
        </w:rPr>
        <w:t xml:space="preserve"> arba kraujospūdžio sumažėjimą;</w:t>
      </w:r>
    </w:p>
    <w:p w:rsidR="00811BDB" w:rsidRPr="00957429" w:rsidRDefault="00811BDB" w:rsidP="00811BDB">
      <w:pPr>
        <w:widowControl w:val="0"/>
        <w:numPr>
          <w:ilvl w:val="0"/>
          <w:numId w:val="2"/>
        </w:numPr>
        <w:spacing w:after="0" w:line="240" w:lineRule="auto"/>
        <w:contextualSpacing/>
        <w:rPr>
          <w:rFonts w:ascii="Times New Roman" w:hAnsi="Times New Roman"/>
          <w:lang w:eastAsia="lt-LT"/>
        </w:rPr>
      </w:pPr>
      <w:r w:rsidRPr="00957429">
        <w:rPr>
          <w:rFonts w:ascii="Times New Roman" w:hAnsi="Times New Roman"/>
          <w:b/>
          <w:lang w:eastAsia="lt-LT"/>
        </w:rPr>
        <w:t>šizofreniją</w:t>
      </w:r>
      <w:r w:rsidRPr="00957429">
        <w:rPr>
          <w:rFonts w:ascii="Times New Roman" w:hAnsi="Times New Roman"/>
          <w:lang w:eastAsia="lt-LT"/>
        </w:rPr>
        <w:t>. Jeigu padažnėja ar pasunkėja psichozės simptomai (pvz., paranoidinis mąstymas), nedelsdami kreipkitės į gydytoją;</w:t>
      </w:r>
    </w:p>
    <w:p w:rsidR="00811BDB" w:rsidRPr="00957429" w:rsidRDefault="00811BDB" w:rsidP="00811BDB">
      <w:pPr>
        <w:widowControl w:val="0"/>
        <w:numPr>
          <w:ilvl w:val="0"/>
          <w:numId w:val="2"/>
        </w:numPr>
        <w:spacing w:after="0" w:line="240" w:lineRule="auto"/>
        <w:contextualSpacing/>
        <w:rPr>
          <w:rFonts w:ascii="Times New Roman" w:hAnsi="Times New Roman"/>
          <w:lang w:eastAsia="lt-LT"/>
        </w:rPr>
      </w:pPr>
      <w:r w:rsidRPr="00957429">
        <w:rPr>
          <w:rFonts w:ascii="Times New Roman" w:hAnsi="Times New Roman"/>
          <w:b/>
          <w:lang w:eastAsia="lt-LT"/>
        </w:rPr>
        <w:t>maniakinę depresiją</w:t>
      </w:r>
      <w:r w:rsidRPr="00957429">
        <w:rPr>
          <w:rFonts w:ascii="Times New Roman" w:hAnsi="Times New Roman"/>
          <w:lang w:eastAsia="lt-LT"/>
        </w:rPr>
        <w:t xml:space="preserve"> (kai pakilios nuotaikos ir pernelyg didelio aktyvumo bei prislėgtos nuotaikos fazės keičia viena kitą). Jeigu pradedate jausti pernelyg didelį susijaudinimą, </w:t>
      </w:r>
      <w:r w:rsidRPr="00957429">
        <w:rPr>
          <w:rFonts w:ascii="Times New Roman" w:hAnsi="Times New Roman"/>
          <w:color w:val="000000"/>
          <w:lang w:eastAsia="lt-LT"/>
        </w:rPr>
        <w:t xml:space="preserve">nutraukite </w:t>
      </w:r>
      <w:r w:rsidRPr="00957429">
        <w:rPr>
          <w:rFonts w:ascii="Times New Roman" w:hAnsi="Times New Roman"/>
          <w:lang w:eastAsia="lt-LT"/>
        </w:rPr>
        <w:t>Mirzaten</w:t>
      </w:r>
      <w:r w:rsidRPr="00957429">
        <w:rPr>
          <w:rFonts w:ascii="Times New Roman" w:hAnsi="Times New Roman"/>
          <w:color w:val="000000"/>
          <w:lang w:eastAsia="lt-LT"/>
        </w:rPr>
        <w:t xml:space="preserve"> vartojimą ir nedelsdami kreipkitės į gydytoją</w:t>
      </w:r>
      <w:r w:rsidRPr="00957429">
        <w:rPr>
          <w:rFonts w:ascii="Times New Roman" w:hAnsi="Times New Roman"/>
          <w:lang w:eastAsia="lt-LT"/>
        </w:rPr>
        <w:t>;</w:t>
      </w:r>
    </w:p>
    <w:p w:rsidR="00811BDB" w:rsidRPr="00957429" w:rsidRDefault="00811BDB" w:rsidP="00811BDB">
      <w:pPr>
        <w:widowControl w:val="0"/>
        <w:numPr>
          <w:ilvl w:val="0"/>
          <w:numId w:val="2"/>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diabetą</w:t>
      </w:r>
      <w:r w:rsidRPr="00957429">
        <w:rPr>
          <w:rFonts w:ascii="Times New Roman" w:hAnsi="Times New Roman"/>
          <w:color w:val="000000"/>
          <w:lang w:eastAsia="lt-LT"/>
        </w:rPr>
        <w:t xml:space="preserve"> (gali prireikti keisti insulino ar kitų vaistinių preparatų nuo diabeto dozę);</w:t>
      </w:r>
    </w:p>
    <w:p w:rsidR="00811BDB" w:rsidRPr="00957429" w:rsidRDefault="00811BDB" w:rsidP="00811BDB">
      <w:pPr>
        <w:widowControl w:val="0"/>
        <w:numPr>
          <w:ilvl w:val="0"/>
          <w:numId w:val="2"/>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akių ligą</w:t>
      </w:r>
      <w:r w:rsidRPr="00957429">
        <w:rPr>
          <w:rFonts w:ascii="Times New Roman" w:hAnsi="Times New Roman"/>
          <w:color w:val="000000"/>
          <w:lang w:eastAsia="lt-LT"/>
        </w:rPr>
        <w:t>, pavyzdžiui, akispūdžio padidėjimą (glaukomą);</w:t>
      </w:r>
    </w:p>
    <w:p w:rsidR="00811BDB" w:rsidRPr="00957429" w:rsidRDefault="00811BDB" w:rsidP="00811BDB">
      <w:pPr>
        <w:widowControl w:val="0"/>
        <w:numPr>
          <w:ilvl w:val="0"/>
          <w:numId w:val="2"/>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šlapinimosi sutrikimus</w:t>
      </w:r>
      <w:r w:rsidRPr="00957429">
        <w:rPr>
          <w:rFonts w:ascii="Times New Roman" w:hAnsi="Times New Roman"/>
          <w:color w:val="000000"/>
          <w:lang w:eastAsia="lt-LT"/>
        </w:rPr>
        <w:t xml:space="preserve"> (šlapinimosi pasunkėjimą) dėl </w:t>
      </w:r>
      <w:r w:rsidRPr="00957429">
        <w:rPr>
          <w:rFonts w:ascii="Times New Roman" w:hAnsi="Times New Roman"/>
          <w:lang w:eastAsia="lt-LT"/>
        </w:rPr>
        <w:t>išvešėjusios</w:t>
      </w:r>
      <w:r w:rsidRPr="00957429">
        <w:rPr>
          <w:rFonts w:ascii="Times New Roman" w:hAnsi="Times New Roman"/>
          <w:color w:val="000000"/>
          <w:lang w:eastAsia="lt-LT"/>
        </w:rPr>
        <w:t xml:space="preserve"> priešinės liaukos;</w:t>
      </w:r>
    </w:p>
    <w:p w:rsidR="00811BDB" w:rsidRPr="00957429" w:rsidRDefault="00811BDB" w:rsidP="00811BDB">
      <w:pPr>
        <w:widowControl w:val="0"/>
        <w:numPr>
          <w:ilvl w:val="0"/>
          <w:numId w:val="2"/>
        </w:numPr>
        <w:spacing w:after="0" w:line="240" w:lineRule="auto"/>
        <w:contextualSpacing/>
        <w:rPr>
          <w:rFonts w:ascii="Times New Roman" w:hAnsi="Times New Roman"/>
          <w:color w:val="000000"/>
          <w:lang w:eastAsia="lt-LT"/>
        </w:rPr>
      </w:pPr>
      <w:r w:rsidRPr="00957429">
        <w:rPr>
          <w:rFonts w:ascii="Times New Roman" w:hAnsi="Times New Roman"/>
          <w:b/>
          <w:color w:val="000000"/>
          <w:lang w:eastAsia="lt-LT"/>
        </w:rPr>
        <w:t>tam tikras širdies būkles</w:t>
      </w:r>
      <w:r w:rsidRPr="00957429">
        <w:rPr>
          <w:rFonts w:ascii="Times New Roman" w:hAnsi="Times New Roman"/>
          <w:color w:val="000000"/>
          <w:lang w:eastAsia="lt-LT"/>
        </w:rPr>
        <w:t>, dėl kurių gali pakisti Jūsų širdies ritmas, neseniai buvusį miokardo infarktą, širdies nepakankamumą, arba jeigu vartojate tam tikrų vaistų, galinčių paveikti Jūsų širdies ritmą.</w:t>
      </w:r>
    </w:p>
    <w:p w:rsidR="00811BDB" w:rsidRPr="00957429" w:rsidRDefault="00811BDB" w:rsidP="00811BDB">
      <w:pPr>
        <w:widowControl w:val="0"/>
        <w:numPr>
          <w:ilvl w:val="0"/>
          <w:numId w:val="6"/>
        </w:numPr>
        <w:tabs>
          <w:tab w:val="num" w:pos="0"/>
        </w:tabs>
        <w:spacing w:after="0" w:line="240" w:lineRule="auto"/>
        <w:ind w:left="567" w:hanging="567"/>
        <w:rPr>
          <w:rFonts w:ascii="Times New Roman" w:hAnsi="Times New Roman"/>
          <w:lang w:eastAsia="lt-LT"/>
        </w:rPr>
      </w:pPr>
      <w:r w:rsidRPr="00957429">
        <w:rPr>
          <w:rFonts w:ascii="Times New Roman" w:hAnsi="Times New Roman"/>
          <w:lang w:eastAsia="lt-LT"/>
        </w:rPr>
        <w:t>jeigu atsiranda užkrečiamosios ligos požymių, pavyzdžiui, nepaaiškinimas karščiavimas, gerklės skausmas, burnos išopėjimas</w:t>
      </w:r>
    </w:p>
    <w:p w:rsidR="00811BDB" w:rsidRPr="00957429" w:rsidRDefault="00811BDB" w:rsidP="00811BDB">
      <w:pPr>
        <w:widowControl w:val="0"/>
        <w:tabs>
          <w:tab w:val="left" w:pos="0"/>
        </w:tabs>
        <w:spacing w:after="0" w:line="240" w:lineRule="auto"/>
        <w:ind w:left="567"/>
        <w:rPr>
          <w:rFonts w:ascii="Times New Roman" w:hAnsi="Times New Roman"/>
          <w:lang w:eastAsia="lt-LT"/>
        </w:rPr>
      </w:pPr>
      <w:r w:rsidRPr="00957429">
        <w:rPr>
          <w:rFonts w:ascii="Times New Roman" w:hAnsi="Times New Roman"/>
          <w:lang w:eastAsia="lt-LT"/>
        </w:rPr>
        <w:t>nutraukite Mirzaten vartojimą ir nedelsdami kreipkitės į gydytoją, kad ištirtų kraują.</w:t>
      </w:r>
    </w:p>
    <w:p w:rsidR="00811BDB" w:rsidRPr="00957429" w:rsidRDefault="00811BDB" w:rsidP="00811BDB">
      <w:pPr>
        <w:widowControl w:val="0"/>
        <w:tabs>
          <w:tab w:val="left" w:pos="0"/>
        </w:tabs>
        <w:spacing w:after="0" w:line="240" w:lineRule="auto"/>
        <w:ind w:left="567"/>
        <w:rPr>
          <w:rFonts w:ascii="Times New Roman" w:hAnsi="Times New Roman"/>
          <w:lang w:eastAsia="lt-LT"/>
        </w:rPr>
      </w:pPr>
      <w:r w:rsidRPr="00957429">
        <w:rPr>
          <w:rFonts w:ascii="Times New Roman" w:hAnsi="Times New Roman"/>
          <w:lang w:eastAsia="lt-LT"/>
        </w:rPr>
        <w:t>Retais atvejais šie sutrikimai gali rodyti kraujo ląstelių gamybos kaulų čiulpuose sutrikimą. Šių simptomų atsiranda retai, dažniausiai po 4</w:t>
      </w:r>
      <w:r w:rsidRPr="00957429">
        <w:rPr>
          <w:rFonts w:ascii="Times New Roman" w:hAnsi="Times New Roman"/>
          <w:lang w:eastAsia="lt-LT"/>
        </w:rPr>
        <w:noBreakHyphen/>
        <w:t>6 gydymo savaičių;</w:t>
      </w:r>
    </w:p>
    <w:p w:rsidR="00811BDB" w:rsidRDefault="00811BDB" w:rsidP="00811BDB">
      <w:pPr>
        <w:widowControl w:val="0"/>
        <w:numPr>
          <w:ilvl w:val="0"/>
          <w:numId w:val="6"/>
        </w:numPr>
        <w:tabs>
          <w:tab w:val="num" w:pos="0"/>
        </w:tabs>
        <w:spacing w:after="0" w:line="240" w:lineRule="auto"/>
        <w:ind w:left="567" w:hanging="567"/>
        <w:rPr>
          <w:rFonts w:ascii="Times New Roman" w:hAnsi="Times New Roman"/>
          <w:lang w:eastAsia="lt-LT"/>
        </w:rPr>
      </w:pPr>
      <w:r w:rsidRPr="00957429">
        <w:rPr>
          <w:rFonts w:ascii="Times New Roman" w:hAnsi="Times New Roman"/>
          <w:lang w:eastAsia="lt-LT"/>
        </w:rPr>
        <w:t>jeigu esate senyvas žmogus. Galite būti jautresni nepageidaujamam antidepresantų poveikiui.</w:t>
      </w:r>
    </w:p>
    <w:p w:rsidR="004F612D" w:rsidRPr="00E20D94" w:rsidRDefault="004F612D" w:rsidP="00E20D94">
      <w:pPr>
        <w:widowControl w:val="0"/>
        <w:numPr>
          <w:ilvl w:val="0"/>
          <w:numId w:val="6"/>
        </w:numPr>
        <w:tabs>
          <w:tab w:val="num" w:pos="0"/>
        </w:tabs>
        <w:spacing w:after="0" w:line="240" w:lineRule="auto"/>
        <w:ind w:left="567" w:hanging="567"/>
        <w:rPr>
          <w:rFonts w:ascii="Times New Roman" w:hAnsi="Times New Roman"/>
          <w:lang w:eastAsia="lt-LT"/>
        </w:rPr>
      </w:pPr>
      <w:r>
        <w:rPr>
          <w:rFonts w:ascii="Times New Roman" w:hAnsi="Times New Roman"/>
          <w:lang w:eastAsia="lt-LT"/>
        </w:rPr>
        <w:lastRenderedPageBreak/>
        <w:t>g</w:t>
      </w:r>
      <w:r w:rsidR="003F1510">
        <w:rPr>
          <w:rFonts w:ascii="Times New Roman" w:hAnsi="Times New Roman"/>
        </w:rPr>
        <w:t xml:space="preserve">auta pranešimų apie vartojant </w:t>
      </w:r>
      <w:r w:rsidRPr="004F612D">
        <w:rPr>
          <w:rFonts w:ascii="Times New Roman" w:hAnsi="Times New Roman"/>
        </w:rPr>
        <w:t>mirtazapiną nu</w:t>
      </w:r>
      <w:r w:rsidR="003F1510">
        <w:rPr>
          <w:rFonts w:ascii="Times New Roman" w:hAnsi="Times New Roman"/>
        </w:rPr>
        <w:t xml:space="preserve">statytus sunkių odos reakcijų, </w:t>
      </w:r>
      <w:r w:rsidRPr="004F612D">
        <w:rPr>
          <w:rFonts w:ascii="Times New Roman" w:hAnsi="Times New Roman"/>
        </w:rPr>
        <w:t>įskaitant Stivenso-Džonsono sindromą (SDS), toksinę epidermio nekrolizę (TEN) ir reakciją į vaistą su eozinofilija ir sisteminiais simptomais (</w:t>
      </w:r>
      <w:r w:rsidRPr="004F612D">
        <w:rPr>
          <w:rFonts w:ascii="Times New Roman" w:hAnsi="Times New Roman"/>
          <w:i/>
        </w:rPr>
        <w:t>angl. drug reaction with eosinophilia and systemic symptoms</w:t>
      </w:r>
      <w:r w:rsidRPr="00E20D94">
        <w:rPr>
          <w:rFonts w:ascii="Times New Roman" w:hAnsi="Times New Roman"/>
        </w:rPr>
        <w:t xml:space="preserve">, </w:t>
      </w:r>
      <w:r w:rsidRPr="00807CC0">
        <w:rPr>
          <w:rFonts w:ascii="Times New Roman" w:hAnsi="Times New Roman"/>
          <w:i/>
        </w:rPr>
        <w:t>DRESS</w:t>
      </w:r>
      <w:r w:rsidRPr="00E20D94">
        <w:rPr>
          <w:rFonts w:ascii="Times New Roman" w:hAnsi="Times New Roman"/>
        </w:rPr>
        <w:t>) atvejus. Pastebėję bent vieną iš 4 skyriuje aprašytų simptomų, susijusių su šiomis sunkiomis odos reakcijomis, nebevartokite šio vaisto ir nedelsdami kreipkitės pagalbos į gydytoją.</w:t>
      </w:r>
      <w:r w:rsidR="00E20D94">
        <w:rPr>
          <w:rFonts w:ascii="Times New Roman" w:hAnsi="Times New Roman"/>
          <w:lang w:eastAsia="lt-LT"/>
        </w:rPr>
        <w:t xml:space="preserve"> </w:t>
      </w:r>
      <w:r w:rsidRPr="00E20D94">
        <w:rPr>
          <w:rFonts w:ascii="Times New Roman" w:hAnsi="Times New Roman"/>
        </w:rPr>
        <w:t>Jeigu Jums kada nors buvo pasireiškusi kokia nors sunki odos reakcija, Jum</w:t>
      </w:r>
      <w:r w:rsidR="00E20D94">
        <w:rPr>
          <w:rFonts w:ascii="Times New Roman" w:hAnsi="Times New Roman"/>
        </w:rPr>
        <w:t>s nebegalima atnaujinti gydymo mirtazapinu.</w:t>
      </w:r>
    </w:p>
    <w:p w:rsidR="00811BDB" w:rsidRPr="00957429" w:rsidRDefault="00811BDB" w:rsidP="00811BDB">
      <w:pPr>
        <w:widowControl w:val="0"/>
        <w:numPr>
          <w:ilvl w:val="12"/>
          <w:numId w:val="0"/>
        </w:numPr>
        <w:spacing w:after="0" w:line="240" w:lineRule="auto"/>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Kiti vaistai ir Mirzaten</w:t>
      </w: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r w:rsidRPr="00957429">
        <w:rPr>
          <w:rFonts w:ascii="Times New Roman" w:hAnsi="Times New Roman"/>
          <w:lang w:eastAsia="lt-LT"/>
        </w:rPr>
        <w:t xml:space="preserve">Jeigu vartojate arba neseniai vartojote kitų vaistų arba dėl to nesate tikri, apie tai </w:t>
      </w:r>
      <w:r w:rsidRPr="00957429">
        <w:rPr>
          <w:rFonts w:ascii="Times New Roman" w:hAnsi="Times New Roman"/>
        </w:rPr>
        <w:t>pasakykite</w:t>
      </w:r>
      <w:r w:rsidRPr="00957429">
        <w:rPr>
          <w:rFonts w:ascii="Times New Roman" w:hAnsi="Times New Roman"/>
          <w:lang w:eastAsia="lt-LT"/>
        </w:rPr>
        <w:t xml:space="preserve"> gydytojui arba vaistininkui.</w:t>
      </w:r>
    </w:p>
    <w:p w:rsidR="00811BDB" w:rsidRPr="00957429" w:rsidRDefault="00811BDB" w:rsidP="00811BDB">
      <w:pPr>
        <w:widowControl w:val="0"/>
        <w:spacing w:after="0" w:line="240" w:lineRule="auto"/>
        <w:rPr>
          <w:rFonts w:ascii="Times New Roman" w:eastAsia="Times New Roman" w:hAnsi="Times New Roman"/>
          <w:b/>
        </w:rPr>
      </w:pPr>
    </w:p>
    <w:p w:rsidR="00811BDB" w:rsidRPr="00957429" w:rsidRDefault="00811BDB" w:rsidP="00811BDB">
      <w:pPr>
        <w:widowControl w:val="0"/>
        <w:spacing w:after="0" w:line="240" w:lineRule="auto"/>
        <w:rPr>
          <w:rFonts w:ascii="Times New Roman" w:eastAsia="Times New Roman" w:hAnsi="Times New Roman"/>
        </w:rPr>
      </w:pPr>
      <w:r w:rsidRPr="00957429">
        <w:rPr>
          <w:rFonts w:ascii="Times New Roman" w:eastAsia="Times New Roman" w:hAnsi="Times New Roman"/>
          <w:b/>
        </w:rPr>
        <w:t>Mirzaten vartoti negalima</w:t>
      </w:r>
      <w:r w:rsidRPr="00957429">
        <w:rPr>
          <w:rFonts w:ascii="Times New Roman" w:eastAsia="Times New Roman" w:hAnsi="Times New Roman"/>
          <w:b/>
          <w:i/>
        </w:rPr>
        <w:t xml:space="preserve"> </w:t>
      </w:r>
      <w:r w:rsidRPr="00957429">
        <w:rPr>
          <w:rFonts w:ascii="Times New Roman" w:eastAsia="Times New Roman" w:hAnsi="Times New Roman"/>
        </w:rPr>
        <w:t>kartu su:</w:t>
      </w:r>
    </w:p>
    <w:p w:rsidR="00811BDB" w:rsidRPr="00957429" w:rsidRDefault="00811BDB" w:rsidP="00811BDB">
      <w:pPr>
        <w:widowControl w:val="0"/>
        <w:numPr>
          <w:ilvl w:val="0"/>
          <w:numId w:val="11"/>
        </w:numPr>
        <w:spacing w:after="0" w:line="240" w:lineRule="auto"/>
        <w:ind w:left="567" w:hanging="567"/>
        <w:rPr>
          <w:rFonts w:ascii="Times New Roman" w:eastAsia="Times New Roman" w:hAnsi="Times New Roman"/>
        </w:rPr>
      </w:pPr>
      <w:r w:rsidRPr="00957429">
        <w:rPr>
          <w:rFonts w:ascii="Times New Roman" w:eastAsia="Times New Roman" w:hAnsi="Times New Roman"/>
          <w:b/>
          <w:bCs/>
          <w:iCs/>
        </w:rPr>
        <w:t xml:space="preserve">monoamino oksidazės </w:t>
      </w:r>
      <w:r w:rsidRPr="00957429">
        <w:rPr>
          <w:rFonts w:ascii="Times New Roman" w:eastAsia="Times New Roman" w:hAnsi="Times New Roman"/>
          <w:b/>
        </w:rPr>
        <w:t>(MAO)</w:t>
      </w:r>
      <w:r w:rsidRPr="00957429">
        <w:rPr>
          <w:rFonts w:ascii="Times New Roman" w:eastAsia="Times New Roman" w:hAnsi="Times New Roman"/>
        </w:rPr>
        <w:t xml:space="preserve"> </w:t>
      </w:r>
      <w:r w:rsidRPr="00957429">
        <w:rPr>
          <w:rFonts w:ascii="Times New Roman" w:eastAsia="Times New Roman" w:hAnsi="Times New Roman"/>
          <w:b/>
          <w:bCs/>
          <w:iCs/>
        </w:rPr>
        <w:t>inhibitoriais.</w:t>
      </w:r>
      <w:r w:rsidRPr="00957429">
        <w:rPr>
          <w:rFonts w:ascii="Times New Roman" w:eastAsia="Times New Roman" w:hAnsi="Times New Roman"/>
        </w:rPr>
        <w:t xml:space="preserve"> Taip pat negalima gerti Mirzaten dvi savaites po MAO inhibitorių vartojimo nutraukimo. Baigus gydymą Mirzaten, MAO inhibitorių negalima gerti dar dvi savaites.</w:t>
      </w:r>
    </w:p>
    <w:p w:rsidR="00811BDB" w:rsidRPr="00957429" w:rsidRDefault="00811BDB" w:rsidP="00811BDB">
      <w:pPr>
        <w:widowControl w:val="0"/>
        <w:spacing w:after="0" w:line="240" w:lineRule="auto"/>
        <w:ind w:left="567"/>
        <w:rPr>
          <w:rFonts w:ascii="Times New Roman" w:eastAsia="Times New Roman" w:hAnsi="Times New Roman"/>
        </w:rPr>
      </w:pPr>
      <w:r w:rsidRPr="00957429">
        <w:rPr>
          <w:rFonts w:ascii="Times New Roman" w:eastAsia="Times New Roman" w:hAnsi="Times New Roman"/>
        </w:rPr>
        <w:t>MAO inhibitoriai yra moklobemidas, tranilciprominas (abu yra antidepresantai) ir selegilinas (gydoma Parkinsono liga).</w:t>
      </w:r>
    </w:p>
    <w:p w:rsidR="00811BDB" w:rsidRPr="00957429" w:rsidRDefault="00811BDB" w:rsidP="00811BDB">
      <w:pPr>
        <w:widowControl w:val="0"/>
        <w:spacing w:after="0" w:line="240" w:lineRule="auto"/>
        <w:rPr>
          <w:rFonts w:ascii="Times New Roman" w:eastAsia="Times New Roman" w:hAnsi="Times New Roman"/>
        </w:rPr>
      </w:pPr>
    </w:p>
    <w:p w:rsidR="00811BDB" w:rsidRPr="00957429" w:rsidRDefault="00811BDB" w:rsidP="00811BDB">
      <w:pPr>
        <w:widowControl w:val="0"/>
        <w:spacing w:after="0" w:line="240" w:lineRule="auto"/>
        <w:rPr>
          <w:rFonts w:ascii="Times New Roman" w:eastAsia="Times New Roman" w:hAnsi="Times New Roman"/>
        </w:rPr>
      </w:pPr>
      <w:r w:rsidRPr="00957429">
        <w:rPr>
          <w:rFonts w:ascii="Times New Roman" w:eastAsia="Times New Roman" w:hAnsi="Times New Roman"/>
          <w:b/>
        </w:rPr>
        <w:t xml:space="preserve">Mirzaten vartoti reikia atsargiai </w:t>
      </w:r>
      <w:r w:rsidRPr="00957429">
        <w:rPr>
          <w:rFonts w:ascii="Times New Roman" w:eastAsia="Times New Roman" w:hAnsi="Times New Roman"/>
        </w:rPr>
        <w:t>kartu su:</w:t>
      </w:r>
    </w:p>
    <w:p w:rsidR="00811BDB" w:rsidRPr="00957429" w:rsidRDefault="00811BDB" w:rsidP="000413E7">
      <w:pPr>
        <w:widowControl w:val="0"/>
        <w:numPr>
          <w:ilvl w:val="0"/>
          <w:numId w:val="7"/>
        </w:numPr>
        <w:spacing w:after="0" w:line="240" w:lineRule="auto"/>
        <w:rPr>
          <w:rFonts w:ascii="Times New Roman" w:eastAsia="Times New Roman" w:hAnsi="Times New Roman"/>
        </w:rPr>
      </w:pPr>
      <w:r w:rsidRPr="00637453">
        <w:rPr>
          <w:rFonts w:ascii="Times New Roman" w:hAnsi="Times New Roman"/>
          <w:b/>
          <w:lang w:eastAsia="lt-LT"/>
        </w:rPr>
        <w:t>antidepresantais, tokiais kaip SSRI, venlafaksinas ir L-triptofanu ar triptanais</w:t>
      </w:r>
      <w:r w:rsidRPr="00957429">
        <w:rPr>
          <w:rFonts w:ascii="Times New Roman" w:hAnsi="Times New Roman"/>
          <w:lang w:eastAsia="lt-LT"/>
        </w:rPr>
        <w:t xml:space="preserve"> (migrenos</w:t>
      </w:r>
      <w:r w:rsidRPr="00957429">
        <w:rPr>
          <w:rFonts w:ascii="Times New Roman" w:eastAsia="Times New Roman" w:hAnsi="Times New Roman"/>
        </w:rPr>
        <w:t xml:space="preserve"> gydymui), </w:t>
      </w:r>
      <w:r w:rsidR="000413E7" w:rsidRPr="00D745BB">
        <w:rPr>
          <w:rFonts w:ascii="Times New Roman" w:eastAsia="Times New Roman" w:hAnsi="Times New Roman"/>
        </w:rPr>
        <w:t>buprenorfinas (vartojamas skausmui malšinti ar priklausomybei nuo opioidų gydyti),</w:t>
      </w:r>
      <w:r w:rsidR="000413E7">
        <w:rPr>
          <w:rFonts w:ascii="Times New Roman" w:eastAsia="Times New Roman" w:hAnsi="Times New Roman"/>
        </w:rPr>
        <w:t xml:space="preserve"> </w:t>
      </w:r>
      <w:r w:rsidRPr="00637453">
        <w:rPr>
          <w:rFonts w:ascii="Times New Roman" w:eastAsia="Times New Roman" w:hAnsi="Times New Roman"/>
          <w:b/>
        </w:rPr>
        <w:t>tramadoliu</w:t>
      </w:r>
      <w:r w:rsidRPr="00957429">
        <w:rPr>
          <w:rFonts w:ascii="Times New Roman" w:eastAsia="Times New Roman" w:hAnsi="Times New Roman"/>
        </w:rPr>
        <w:t xml:space="preserve"> (skausmui malšinti), l</w:t>
      </w:r>
      <w:r w:rsidRPr="00637453">
        <w:rPr>
          <w:rFonts w:ascii="Times New Roman" w:eastAsia="Times New Roman" w:hAnsi="Times New Roman"/>
          <w:b/>
        </w:rPr>
        <w:t>inezolidu</w:t>
      </w:r>
      <w:r w:rsidRPr="00957429">
        <w:rPr>
          <w:rFonts w:ascii="Times New Roman" w:eastAsia="Times New Roman" w:hAnsi="Times New Roman"/>
        </w:rPr>
        <w:t xml:space="preserve"> (antibiotikas) </w:t>
      </w:r>
      <w:r w:rsidRPr="00637453">
        <w:rPr>
          <w:rFonts w:ascii="Times New Roman" w:eastAsia="Times New Roman" w:hAnsi="Times New Roman"/>
          <w:b/>
        </w:rPr>
        <w:t>ličiu</w:t>
      </w:r>
      <w:r w:rsidRPr="00957429">
        <w:rPr>
          <w:rFonts w:ascii="Times New Roman" w:eastAsia="Times New Roman" w:hAnsi="Times New Roman"/>
        </w:rPr>
        <w:t xml:space="preserve"> (vartojamas gydyti kai kurias psichiatrines būkles), </w:t>
      </w:r>
      <w:r w:rsidRPr="00957429">
        <w:rPr>
          <w:rFonts w:ascii="Times New Roman" w:eastAsia="Times New Roman" w:hAnsi="Times New Roman"/>
          <w:b/>
        </w:rPr>
        <w:t>metileno mėliu</w:t>
      </w:r>
      <w:r w:rsidRPr="00957429">
        <w:rPr>
          <w:rFonts w:ascii="Times New Roman" w:eastAsia="Times New Roman" w:hAnsi="Times New Roman"/>
        </w:rPr>
        <w:t xml:space="preserve"> (vartojamu mažinti didelį methemoglobino kiekį kraujyje) ir </w:t>
      </w:r>
      <w:r w:rsidRPr="00637453">
        <w:rPr>
          <w:rFonts w:ascii="Times New Roman" w:eastAsia="Times New Roman" w:hAnsi="Times New Roman"/>
          <w:b/>
        </w:rPr>
        <w:t>jonažolės</w:t>
      </w:r>
      <w:r w:rsidRPr="00957429">
        <w:rPr>
          <w:rFonts w:ascii="Times New Roman" w:eastAsia="Times New Roman" w:hAnsi="Times New Roman"/>
        </w:rPr>
        <w:t xml:space="preserve"> (</w:t>
      </w:r>
      <w:r w:rsidRPr="00957429">
        <w:rPr>
          <w:rFonts w:ascii="Times New Roman" w:eastAsia="Times New Roman" w:hAnsi="Times New Roman"/>
          <w:i/>
          <w:iCs/>
        </w:rPr>
        <w:t xml:space="preserve">hypericum perforatum) </w:t>
      </w:r>
      <w:r w:rsidRPr="00957429">
        <w:rPr>
          <w:rFonts w:ascii="Times New Roman" w:eastAsia="Times New Roman" w:hAnsi="Times New Roman"/>
        </w:rPr>
        <w:t xml:space="preserve">preparatais (augalinis vaistas depresijai gydyti). Labai retais atvejais gydantis vienu </w:t>
      </w:r>
      <w:r w:rsidRPr="00957429">
        <w:rPr>
          <w:rFonts w:ascii="Times New Roman" w:eastAsia="Times New Roman" w:hAnsi="Times New Roman"/>
          <w:iCs/>
        </w:rPr>
        <w:t xml:space="preserve">Mirzaten arba Mirzaten </w:t>
      </w:r>
      <w:r w:rsidRPr="00957429">
        <w:rPr>
          <w:rFonts w:ascii="Times New Roman" w:eastAsia="Times New Roman" w:hAnsi="Times New Roman"/>
        </w:rPr>
        <w:t>vartojant kartu su šiais vaistais, gali pasireikšti vadinamasis serotonino sindromas, kuris gali reikštis tokiais simptomais: nepaaiškinamu karščiavimu, prakaitavimu, pulso padažnėjimu, viduriavimu, (nekontroliuojamais) raumenų susitraukimais, drebuliu, pernelyg dideliu refleksų sustiprėjimu, nerimastingumu, nuotaikos pokyčiais, sąmonės praradimu. Jeigu pasireiškė tokių simptomų derinys, nedelsdami kreipkitės į gydytoją;</w:t>
      </w:r>
    </w:p>
    <w:p w:rsidR="00811BDB" w:rsidRPr="00957429" w:rsidRDefault="00811BDB" w:rsidP="00811BDB">
      <w:pPr>
        <w:widowControl w:val="0"/>
        <w:numPr>
          <w:ilvl w:val="0"/>
          <w:numId w:val="7"/>
        </w:numPr>
        <w:spacing w:after="0" w:line="240" w:lineRule="auto"/>
        <w:ind w:left="567" w:hanging="567"/>
        <w:rPr>
          <w:rFonts w:ascii="Times New Roman" w:eastAsia="Times New Roman" w:hAnsi="Times New Roman"/>
          <w:i/>
        </w:rPr>
      </w:pPr>
      <w:r w:rsidRPr="00637453">
        <w:rPr>
          <w:rFonts w:ascii="Times New Roman" w:eastAsia="Times New Roman" w:hAnsi="Times New Roman"/>
          <w:b/>
        </w:rPr>
        <w:t>antidepresantu nefazodonu</w:t>
      </w:r>
      <w:r w:rsidRPr="00957429">
        <w:rPr>
          <w:rFonts w:ascii="Times New Roman" w:eastAsia="Times New Roman" w:hAnsi="Times New Roman"/>
        </w:rPr>
        <w:t xml:space="preserve">. Šis vaistas gali didinti </w:t>
      </w:r>
      <w:r w:rsidRPr="00957429">
        <w:rPr>
          <w:rFonts w:ascii="Times New Roman" w:eastAsia="Times New Roman" w:hAnsi="Times New Roman"/>
          <w:iCs/>
        </w:rPr>
        <w:t>Mirzaten</w:t>
      </w:r>
      <w:r w:rsidRPr="00957429">
        <w:rPr>
          <w:rFonts w:ascii="Times New Roman" w:eastAsia="Times New Roman" w:hAnsi="Times New Roman"/>
        </w:rPr>
        <w:t xml:space="preserve"> koncentraciją kraujyje. Jeigu vartojate šį vaistą, pasakykite gydytojui. Gali prireikti sumažinti </w:t>
      </w:r>
      <w:r w:rsidRPr="00957429">
        <w:rPr>
          <w:rFonts w:ascii="Times New Roman" w:eastAsia="Times New Roman" w:hAnsi="Times New Roman"/>
          <w:iCs/>
        </w:rPr>
        <w:t>Mirzaten</w:t>
      </w:r>
      <w:r w:rsidRPr="00957429">
        <w:rPr>
          <w:rFonts w:ascii="Times New Roman" w:eastAsia="Times New Roman" w:hAnsi="Times New Roman"/>
        </w:rPr>
        <w:t xml:space="preserve"> dozę, o nutraukus nefazodono vartojimą, </w:t>
      </w:r>
      <w:r w:rsidRPr="00957429">
        <w:rPr>
          <w:rFonts w:ascii="Times New Roman" w:eastAsia="Times New Roman" w:hAnsi="Times New Roman"/>
          <w:iCs/>
        </w:rPr>
        <w:t>Mirzaten</w:t>
      </w:r>
      <w:r w:rsidRPr="00957429">
        <w:rPr>
          <w:rFonts w:ascii="Times New Roman" w:eastAsia="Times New Roman" w:hAnsi="Times New Roman"/>
        </w:rPr>
        <w:t xml:space="preserve"> dozę vėl padidinti;</w:t>
      </w:r>
    </w:p>
    <w:p w:rsidR="00811BDB" w:rsidRPr="00957429" w:rsidRDefault="00811BDB" w:rsidP="00811BDB">
      <w:pPr>
        <w:widowControl w:val="0"/>
        <w:numPr>
          <w:ilvl w:val="0"/>
          <w:numId w:val="7"/>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nuo nerimo ar nemigos</w:t>
      </w:r>
      <w:r w:rsidRPr="00957429">
        <w:rPr>
          <w:rFonts w:ascii="Times New Roman" w:eastAsia="Times New Roman" w:hAnsi="Times New Roman"/>
        </w:rPr>
        <w:t>, pavyzdžiui, benzodiazepinais;</w:t>
      </w:r>
    </w:p>
    <w:p w:rsidR="00811BDB" w:rsidRPr="00957429" w:rsidRDefault="00811BDB" w:rsidP="00811BDB">
      <w:pPr>
        <w:widowControl w:val="0"/>
        <w:numPr>
          <w:ilvl w:val="0"/>
          <w:numId w:val="7"/>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nuo šizofrenijos</w:t>
      </w:r>
      <w:r w:rsidRPr="00957429">
        <w:rPr>
          <w:rFonts w:ascii="Times New Roman" w:eastAsia="Times New Roman" w:hAnsi="Times New Roman"/>
        </w:rPr>
        <w:t>, pavyzdžiui, olanzapinu;</w:t>
      </w:r>
    </w:p>
    <w:p w:rsidR="00811BDB" w:rsidRPr="00957429" w:rsidRDefault="00811BDB" w:rsidP="00811BDB">
      <w:pPr>
        <w:widowControl w:val="0"/>
        <w:numPr>
          <w:ilvl w:val="0"/>
          <w:numId w:val="7"/>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nuo alergijos</w:t>
      </w:r>
      <w:r w:rsidRPr="00957429">
        <w:rPr>
          <w:rFonts w:ascii="Times New Roman" w:eastAsia="Times New Roman" w:hAnsi="Times New Roman"/>
        </w:rPr>
        <w:t>, pavyzdžiui, cetirizinu;</w:t>
      </w:r>
    </w:p>
    <w:p w:rsidR="00811BDB" w:rsidRPr="00957429" w:rsidRDefault="00811BDB" w:rsidP="00811BDB">
      <w:pPr>
        <w:widowControl w:val="0"/>
        <w:numPr>
          <w:ilvl w:val="0"/>
          <w:numId w:val="7"/>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nuo stipraus skausmo</w:t>
      </w:r>
      <w:r w:rsidRPr="00957429">
        <w:rPr>
          <w:rFonts w:ascii="Times New Roman" w:eastAsia="Times New Roman" w:hAnsi="Times New Roman"/>
        </w:rPr>
        <w:t>, pavyzdžiui, morfinu</w:t>
      </w:r>
      <w:r w:rsidR="003F1510">
        <w:rPr>
          <w:rFonts w:ascii="Times New Roman" w:eastAsia="Times New Roman" w:hAnsi="Times New Roman"/>
        </w:rPr>
        <w:t>.</w:t>
      </w:r>
    </w:p>
    <w:p w:rsidR="00811BDB" w:rsidRPr="00957429" w:rsidRDefault="00811BDB" w:rsidP="00811BDB">
      <w:pPr>
        <w:widowControl w:val="0"/>
        <w:spacing w:after="0" w:line="240" w:lineRule="auto"/>
        <w:ind w:left="567"/>
        <w:rPr>
          <w:rFonts w:ascii="Times New Roman" w:eastAsia="Times New Roman" w:hAnsi="Times New Roman"/>
        </w:rPr>
      </w:pPr>
      <w:r w:rsidRPr="00957429">
        <w:rPr>
          <w:rFonts w:ascii="Times New Roman" w:eastAsia="Times New Roman" w:hAnsi="Times New Roman"/>
          <w:iCs/>
        </w:rPr>
        <w:t>Mirzaten</w:t>
      </w:r>
      <w:r w:rsidRPr="00957429">
        <w:rPr>
          <w:rFonts w:ascii="Times New Roman" w:eastAsia="Times New Roman" w:hAnsi="Times New Roman"/>
        </w:rPr>
        <w:t xml:space="preserve"> vartojant kartu su šiais vaistais, gali sustiprėti šio vaisto sukeltas mieguistumas</w:t>
      </w:r>
      <w:r w:rsidR="003F1510">
        <w:rPr>
          <w:rFonts w:ascii="Times New Roman" w:eastAsia="Times New Roman" w:hAnsi="Times New Roman"/>
        </w:rPr>
        <w:t>;</w:t>
      </w:r>
    </w:p>
    <w:p w:rsidR="00811BDB" w:rsidRPr="00957429" w:rsidRDefault="00811BDB" w:rsidP="00811BDB">
      <w:pPr>
        <w:widowControl w:val="0"/>
        <w:numPr>
          <w:ilvl w:val="0"/>
          <w:numId w:val="7"/>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nuo infekcijos</w:t>
      </w:r>
      <w:r w:rsidRPr="00957429">
        <w:rPr>
          <w:rFonts w:ascii="Times New Roman" w:eastAsia="Times New Roman" w:hAnsi="Times New Roman"/>
        </w:rPr>
        <w:t>. Vaistais nuo bakterijų sukeltos infekcijos (</w:t>
      </w:r>
      <w:r w:rsidRPr="00957429">
        <w:rPr>
          <w:rFonts w:ascii="Times New Roman" w:eastAsia="Times New Roman" w:hAnsi="Times New Roman"/>
          <w:iCs/>
        </w:rPr>
        <w:t xml:space="preserve">pvz., eritromicinu), priešgrybeliniais vaistais (pvz., ketokonazolu), vaistais nuo </w:t>
      </w:r>
      <w:r w:rsidRPr="00957429">
        <w:rPr>
          <w:rFonts w:ascii="Times New Roman" w:eastAsia="Times New Roman" w:hAnsi="Times New Roman"/>
        </w:rPr>
        <w:t>ŽIV infekcijos ir AIDS (ŽIV proteazės inhibitoriais) ir vaistais nuo skrandžio opos (pvz., cimetidinu).</w:t>
      </w:r>
    </w:p>
    <w:p w:rsidR="00811BDB" w:rsidRPr="00957429" w:rsidRDefault="00811BDB" w:rsidP="00811BDB">
      <w:pPr>
        <w:widowControl w:val="0"/>
        <w:spacing w:after="0" w:line="240" w:lineRule="auto"/>
        <w:ind w:left="567"/>
        <w:rPr>
          <w:rFonts w:ascii="Times New Roman" w:eastAsia="Times New Roman" w:hAnsi="Times New Roman"/>
        </w:rPr>
      </w:pPr>
      <w:r w:rsidRPr="00957429">
        <w:rPr>
          <w:rFonts w:ascii="Times New Roman" w:eastAsia="Times New Roman" w:hAnsi="Times New Roman"/>
        </w:rPr>
        <w:t xml:space="preserve">Vartojami kartu su </w:t>
      </w:r>
      <w:r w:rsidRPr="00957429">
        <w:rPr>
          <w:rFonts w:ascii="Times New Roman" w:eastAsia="Times New Roman" w:hAnsi="Times New Roman"/>
          <w:iCs/>
        </w:rPr>
        <w:t>Mirzaten</w:t>
      </w:r>
      <w:r w:rsidRPr="00957429">
        <w:rPr>
          <w:rFonts w:ascii="Times New Roman" w:eastAsia="Times New Roman" w:hAnsi="Times New Roman"/>
        </w:rPr>
        <w:t xml:space="preserve">, šie vaistai gali didinti </w:t>
      </w:r>
      <w:r w:rsidRPr="00957429">
        <w:rPr>
          <w:rFonts w:ascii="Times New Roman" w:eastAsia="Times New Roman" w:hAnsi="Times New Roman"/>
          <w:iCs/>
        </w:rPr>
        <w:t>Mirzaten</w:t>
      </w:r>
      <w:r w:rsidRPr="00957429">
        <w:rPr>
          <w:rFonts w:ascii="Times New Roman" w:eastAsia="Times New Roman" w:hAnsi="Times New Roman"/>
        </w:rPr>
        <w:t xml:space="preserve"> koncentraciją kraujyje. Jeigu vartojate šių vaistų, pasakykite gydytojui. Gali prireikti sumažinti </w:t>
      </w:r>
      <w:r w:rsidRPr="00957429">
        <w:rPr>
          <w:rFonts w:ascii="Times New Roman" w:eastAsia="Times New Roman" w:hAnsi="Times New Roman"/>
          <w:iCs/>
        </w:rPr>
        <w:t>Mirzaten</w:t>
      </w:r>
      <w:r w:rsidRPr="00957429">
        <w:rPr>
          <w:rFonts w:ascii="Times New Roman" w:eastAsia="Times New Roman" w:hAnsi="Times New Roman"/>
        </w:rPr>
        <w:t xml:space="preserve"> dozę, o nutraukus šių vaistų vartojimą,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dozę vėl padidinti</w:t>
      </w:r>
      <w:r w:rsidR="003F1510">
        <w:rPr>
          <w:rFonts w:ascii="Times New Roman" w:eastAsia="Times New Roman" w:hAnsi="Times New Roman"/>
        </w:rPr>
        <w:t>;</w:t>
      </w:r>
    </w:p>
    <w:p w:rsidR="00811BDB" w:rsidRDefault="00811BDB" w:rsidP="00811BDB">
      <w:pPr>
        <w:widowControl w:val="0"/>
        <w:numPr>
          <w:ilvl w:val="0"/>
          <w:numId w:val="7"/>
        </w:numPr>
        <w:spacing w:after="0" w:line="240" w:lineRule="auto"/>
        <w:ind w:left="567" w:hanging="567"/>
        <w:rPr>
          <w:rFonts w:ascii="Times New Roman" w:eastAsia="Times New Roman" w:hAnsi="Times New Roman"/>
          <w:iCs/>
        </w:rPr>
      </w:pPr>
      <w:r w:rsidRPr="00637453">
        <w:rPr>
          <w:rFonts w:ascii="Times New Roman" w:eastAsia="Times New Roman" w:hAnsi="Times New Roman"/>
          <w:b/>
        </w:rPr>
        <w:t>vaistais nuo epilepsijos</w:t>
      </w:r>
      <w:r w:rsidRPr="00957429">
        <w:rPr>
          <w:rFonts w:ascii="Times New Roman" w:eastAsia="Times New Roman" w:hAnsi="Times New Roman"/>
        </w:rPr>
        <w:t xml:space="preserve">, pavyzdžiui, </w:t>
      </w:r>
      <w:r w:rsidRPr="00957429">
        <w:rPr>
          <w:rFonts w:ascii="Times New Roman" w:eastAsia="Times New Roman" w:hAnsi="Times New Roman"/>
          <w:iCs/>
        </w:rPr>
        <w:t>karbamazepinu ir fenitoinu;</w:t>
      </w:r>
    </w:p>
    <w:p w:rsidR="00811BDB" w:rsidRPr="003F1510" w:rsidRDefault="00811BDB" w:rsidP="00807CC0">
      <w:pPr>
        <w:widowControl w:val="0"/>
        <w:numPr>
          <w:ilvl w:val="0"/>
          <w:numId w:val="7"/>
        </w:numPr>
        <w:spacing w:after="0" w:line="240" w:lineRule="auto"/>
        <w:ind w:left="567" w:hanging="567"/>
        <w:rPr>
          <w:rFonts w:ascii="Times New Roman" w:eastAsia="Times New Roman" w:hAnsi="Times New Roman"/>
        </w:rPr>
      </w:pPr>
      <w:r w:rsidRPr="003F1510">
        <w:rPr>
          <w:rFonts w:ascii="Times New Roman" w:eastAsia="Times New Roman" w:hAnsi="Times New Roman"/>
          <w:b/>
          <w:iCs/>
        </w:rPr>
        <w:t>v</w:t>
      </w:r>
      <w:r w:rsidRPr="003F1510">
        <w:rPr>
          <w:rFonts w:ascii="Times New Roman" w:eastAsia="Times New Roman" w:hAnsi="Times New Roman"/>
          <w:b/>
        </w:rPr>
        <w:t>aistais nuo tuberkuliozės</w:t>
      </w:r>
      <w:r w:rsidRPr="003F1510">
        <w:rPr>
          <w:rFonts w:ascii="Times New Roman" w:eastAsia="Times New Roman" w:hAnsi="Times New Roman"/>
        </w:rPr>
        <w:t>,</w:t>
      </w:r>
      <w:r w:rsidRPr="003F1510">
        <w:rPr>
          <w:rFonts w:ascii="Times New Roman" w:eastAsia="Times New Roman" w:hAnsi="Times New Roman"/>
          <w:i/>
        </w:rPr>
        <w:t xml:space="preserve"> </w:t>
      </w:r>
      <w:r w:rsidRPr="003F1510">
        <w:rPr>
          <w:rFonts w:ascii="Times New Roman" w:eastAsia="Times New Roman" w:hAnsi="Times New Roman"/>
        </w:rPr>
        <w:t>pavyzdžiui, rifampicinu.</w:t>
      </w:r>
    </w:p>
    <w:p w:rsidR="00811BDB" w:rsidRPr="00957429" w:rsidRDefault="00811BDB" w:rsidP="00811BDB">
      <w:pPr>
        <w:widowControl w:val="0"/>
        <w:spacing w:after="0" w:line="240" w:lineRule="auto"/>
        <w:ind w:left="567"/>
        <w:rPr>
          <w:rFonts w:ascii="Times New Roman" w:eastAsia="Times New Roman" w:hAnsi="Times New Roman"/>
        </w:rPr>
      </w:pPr>
      <w:r w:rsidRPr="00957429">
        <w:rPr>
          <w:rFonts w:ascii="Times New Roman" w:eastAsia="Times New Roman" w:hAnsi="Times New Roman"/>
        </w:rPr>
        <w:t xml:space="preserve">Vartojami kartu su </w:t>
      </w:r>
      <w:r w:rsidRPr="00957429">
        <w:rPr>
          <w:rFonts w:ascii="Times New Roman" w:eastAsia="Times New Roman" w:hAnsi="Times New Roman"/>
          <w:iCs/>
        </w:rPr>
        <w:t>Mirzaten</w:t>
      </w:r>
      <w:r w:rsidRPr="00957429">
        <w:rPr>
          <w:rFonts w:ascii="Times New Roman" w:eastAsia="Times New Roman" w:hAnsi="Times New Roman"/>
        </w:rPr>
        <w:t xml:space="preserve">, šie vaistai gali mažinti </w:t>
      </w:r>
      <w:r w:rsidRPr="00957429">
        <w:rPr>
          <w:rFonts w:ascii="Times New Roman" w:eastAsia="Times New Roman" w:hAnsi="Times New Roman"/>
          <w:iCs/>
        </w:rPr>
        <w:t>Mirzaten</w:t>
      </w:r>
      <w:r w:rsidRPr="00957429">
        <w:rPr>
          <w:rFonts w:ascii="Times New Roman" w:eastAsia="Times New Roman" w:hAnsi="Times New Roman"/>
        </w:rPr>
        <w:t xml:space="preserve"> koncentraciją kraujyje. Jeigu vartojate šių vaistų, pasakykite gydytojui. Gali prireikti padidinti </w:t>
      </w:r>
      <w:r w:rsidRPr="00957429">
        <w:rPr>
          <w:rFonts w:ascii="Times New Roman" w:eastAsia="Times New Roman" w:hAnsi="Times New Roman"/>
          <w:iCs/>
        </w:rPr>
        <w:t>Mirzaten</w:t>
      </w:r>
      <w:r w:rsidRPr="00957429">
        <w:rPr>
          <w:rFonts w:ascii="Times New Roman" w:eastAsia="Times New Roman" w:hAnsi="Times New Roman"/>
        </w:rPr>
        <w:t xml:space="preserve"> dozę, o nutraukus šių vaistų vartojimą, </w:t>
      </w:r>
      <w:proofErr w:type="spellStart"/>
      <w:r w:rsidRPr="00957429">
        <w:rPr>
          <w:rFonts w:ascii="Times New Roman" w:eastAsia="Times New Roman" w:hAnsi="Times New Roman"/>
          <w:iCs/>
        </w:rPr>
        <w:t>Mirzaten</w:t>
      </w:r>
      <w:proofErr w:type="spellEnd"/>
      <w:r w:rsidRPr="00957429">
        <w:rPr>
          <w:rFonts w:ascii="Times New Roman" w:eastAsia="Times New Roman" w:hAnsi="Times New Roman"/>
        </w:rPr>
        <w:t xml:space="preserve"> dozę vėl sumažinti</w:t>
      </w:r>
      <w:r w:rsidR="003F1510">
        <w:rPr>
          <w:rFonts w:ascii="Times New Roman" w:eastAsia="Times New Roman" w:hAnsi="Times New Roman"/>
        </w:rPr>
        <w:t>;</w:t>
      </w:r>
    </w:p>
    <w:p w:rsidR="00811BDB" w:rsidRPr="00957429" w:rsidRDefault="00811BDB" w:rsidP="00811BDB">
      <w:pPr>
        <w:widowControl w:val="0"/>
        <w:numPr>
          <w:ilvl w:val="0"/>
          <w:numId w:val="7"/>
        </w:numPr>
        <w:spacing w:after="0" w:line="240" w:lineRule="auto"/>
        <w:ind w:left="567" w:hanging="567"/>
        <w:rPr>
          <w:rFonts w:ascii="Times New Roman" w:eastAsia="Times New Roman" w:hAnsi="Times New Roman"/>
        </w:rPr>
      </w:pPr>
      <w:r w:rsidRPr="00637453">
        <w:rPr>
          <w:rFonts w:ascii="Times New Roman" w:eastAsia="Times New Roman" w:hAnsi="Times New Roman"/>
          <w:b/>
        </w:rPr>
        <w:t>vaistais, kurie mažina kraujo krešėjimą</w:t>
      </w:r>
      <w:r w:rsidRPr="00957429">
        <w:rPr>
          <w:rFonts w:ascii="Times New Roman" w:eastAsia="Times New Roman" w:hAnsi="Times New Roman"/>
        </w:rPr>
        <w:t>,</w:t>
      </w:r>
      <w:r w:rsidRPr="00957429">
        <w:rPr>
          <w:rFonts w:ascii="Times New Roman" w:eastAsia="Times New Roman" w:hAnsi="Times New Roman"/>
          <w:i/>
        </w:rPr>
        <w:t xml:space="preserve"> </w:t>
      </w:r>
      <w:r w:rsidRPr="00957429">
        <w:rPr>
          <w:rFonts w:ascii="Times New Roman" w:eastAsia="Times New Roman" w:hAnsi="Times New Roman"/>
        </w:rPr>
        <w:t>pavyzdžiui, varfarinu.</w:t>
      </w:r>
    </w:p>
    <w:p w:rsidR="00E20D94" w:rsidRDefault="00811BDB" w:rsidP="00807CC0">
      <w:pPr>
        <w:widowControl w:val="0"/>
        <w:spacing w:after="0" w:line="240" w:lineRule="auto"/>
        <w:ind w:left="567"/>
        <w:rPr>
          <w:rFonts w:ascii="Times New Roman" w:eastAsia="Times New Roman" w:hAnsi="Times New Roman"/>
        </w:rPr>
      </w:pPr>
      <w:r w:rsidRPr="00957429">
        <w:rPr>
          <w:rFonts w:ascii="Times New Roman" w:eastAsia="Times New Roman" w:hAnsi="Times New Roman"/>
          <w:iCs/>
        </w:rPr>
        <w:t>Mirzaten</w:t>
      </w:r>
      <w:r w:rsidRPr="00957429">
        <w:rPr>
          <w:rFonts w:ascii="Times New Roman" w:eastAsia="Times New Roman" w:hAnsi="Times New Roman"/>
        </w:rPr>
        <w:t xml:space="preserve"> gali sustiprinti varfarino poveikį kraujui. Jeigu vartojate šį vaistą, pasakykite gydytojui. Jeigu šiuos vaistus reikia vartoti kartu, rekomenduojama, kad gydytojas atidžiai stebėtų kraujo rodmenis</w:t>
      </w:r>
      <w:r w:rsidR="003F1510">
        <w:rPr>
          <w:rFonts w:ascii="Times New Roman" w:eastAsia="Times New Roman" w:hAnsi="Times New Roman"/>
        </w:rPr>
        <w:t>;</w:t>
      </w:r>
    </w:p>
    <w:p w:rsidR="00E20D94" w:rsidRPr="00807CC0" w:rsidRDefault="00E20D94" w:rsidP="00807CC0">
      <w:pPr>
        <w:widowControl w:val="0"/>
        <w:numPr>
          <w:ilvl w:val="0"/>
          <w:numId w:val="22"/>
        </w:numPr>
        <w:spacing w:after="0" w:line="240" w:lineRule="auto"/>
        <w:ind w:left="567" w:hanging="567"/>
        <w:rPr>
          <w:rFonts w:ascii="Times New Roman" w:eastAsia="Times New Roman" w:hAnsi="Times New Roman"/>
        </w:rPr>
      </w:pPr>
      <w:r w:rsidRPr="00E20D94">
        <w:rPr>
          <w:rFonts w:ascii="Times New Roman" w:hAnsi="Times New Roman"/>
          <w:b/>
        </w:rPr>
        <w:t>vaistais, kurie gali paveikti širdies ritmą</w:t>
      </w:r>
      <w:r w:rsidRPr="00E20D94">
        <w:rPr>
          <w:rFonts w:ascii="Times New Roman" w:hAnsi="Times New Roman"/>
        </w:rPr>
        <w:t>,</w:t>
      </w:r>
      <w:r w:rsidRPr="00E20D94">
        <w:rPr>
          <w:rFonts w:ascii="Times New Roman" w:hAnsi="Times New Roman"/>
          <w:i/>
        </w:rPr>
        <w:t xml:space="preserve"> </w:t>
      </w:r>
      <w:r w:rsidRPr="00E20D94">
        <w:rPr>
          <w:rFonts w:ascii="Times New Roman" w:hAnsi="Times New Roman"/>
        </w:rPr>
        <w:t xml:space="preserve">pavyzdžiui, tam tikrais antibiotikais ir tam tikrais </w:t>
      </w:r>
      <w:r w:rsidRPr="00E20D94">
        <w:rPr>
          <w:rFonts w:ascii="Times New Roman" w:hAnsi="Times New Roman"/>
        </w:rPr>
        <w:lastRenderedPageBreak/>
        <w:t>vaistais nuo psichozės.</w:t>
      </w:r>
    </w:p>
    <w:p w:rsidR="00811BDB" w:rsidRPr="00957429" w:rsidRDefault="00811BDB" w:rsidP="00811BDB">
      <w:pPr>
        <w:widowControl w:val="0"/>
        <w:numPr>
          <w:ilvl w:val="12"/>
          <w:numId w:val="0"/>
        </w:numPr>
        <w:spacing w:after="0" w:line="240" w:lineRule="auto"/>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Mirzaten vartojimas su maistu, gėrimais ir alkoholiu</w:t>
      </w:r>
    </w:p>
    <w:p w:rsidR="00811BDB" w:rsidRPr="00957429" w:rsidRDefault="00811BDB" w:rsidP="00811BDB">
      <w:pPr>
        <w:widowControl w:val="0"/>
        <w:spacing w:after="0" w:line="240" w:lineRule="auto"/>
        <w:rPr>
          <w:rFonts w:ascii="Times New Roman" w:hAnsi="Times New Roman"/>
          <w:iCs/>
          <w:color w:val="000000"/>
          <w:lang w:eastAsia="lt-LT"/>
        </w:rPr>
      </w:pPr>
      <w:r w:rsidRPr="00957429">
        <w:rPr>
          <w:rFonts w:ascii="Times New Roman" w:hAnsi="Times New Roman"/>
          <w:iCs/>
          <w:color w:val="000000"/>
          <w:lang w:eastAsia="lt-LT"/>
        </w:rPr>
        <w:t xml:space="preserve">Jeigu vartodami </w:t>
      </w:r>
      <w:r w:rsidRPr="00957429">
        <w:rPr>
          <w:rFonts w:ascii="Times New Roman" w:hAnsi="Times New Roman"/>
          <w:lang w:eastAsia="lt-LT"/>
        </w:rPr>
        <w:t>Mirzaten</w:t>
      </w:r>
      <w:r w:rsidRPr="00957429">
        <w:rPr>
          <w:rFonts w:ascii="Times New Roman" w:hAnsi="Times New Roman"/>
          <w:iCs/>
          <w:color w:val="000000"/>
          <w:lang w:eastAsia="lt-LT"/>
        </w:rPr>
        <w:t xml:space="preserve"> gersite alkoholio, galite jausti mieguistumą.</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iCs/>
          <w:color w:val="000000"/>
          <w:lang w:eastAsia="lt-LT"/>
        </w:rPr>
        <w:t>A</w:t>
      </w:r>
      <w:r w:rsidRPr="00957429">
        <w:rPr>
          <w:rFonts w:ascii="Times New Roman" w:hAnsi="Times New Roman"/>
          <w:color w:val="000000"/>
          <w:lang w:eastAsia="lt-LT"/>
        </w:rPr>
        <w:t>lkoholio gerti nerekomenduojama.</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lang w:eastAsia="lt-LT"/>
        </w:rPr>
        <w:t>Mirzaten</w:t>
      </w:r>
      <w:r w:rsidRPr="00957429">
        <w:rPr>
          <w:rFonts w:ascii="Times New Roman" w:hAnsi="Times New Roman"/>
          <w:color w:val="000000"/>
          <w:lang w:eastAsia="lt-LT"/>
        </w:rPr>
        <w:t xml:space="preserve"> galima gerti valgant ar nevalgius.</w:t>
      </w:r>
    </w:p>
    <w:p w:rsidR="00811BDB" w:rsidRPr="00957429" w:rsidRDefault="00811BDB" w:rsidP="00811BDB">
      <w:pPr>
        <w:widowControl w:val="0"/>
        <w:numPr>
          <w:ilvl w:val="12"/>
          <w:numId w:val="0"/>
        </w:numPr>
        <w:tabs>
          <w:tab w:val="left" w:pos="1290"/>
        </w:tabs>
        <w:spacing w:after="0" w:line="240" w:lineRule="auto"/>
        <w:ind w:right="-2"/>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Nėštumas, žindymo laikotarpis ir vaisingumas</w:t>
      </w:r>
    </w:p>
    <w:p w:rsidR="00811BDB" w:rsidRPr="00957429" w:rsidRDefault="00811BDB" w:rsidP="00811BDB">
      <w:pPr>
        <w:widowControl w:val="0"/>
        <w:spacing w:after="0" w:line="240" w:lineRule="auto"/>
        <w:rPr>
          <w:rFonts w:ascii="Times New Roman" w:eastAsia="MS Mincho" w:hAnsi="Times New Roman"/>
          <w:lang w:eastAsia="lt-LT"/>
        </w:rPr>
      </w:pPr>
      <w:r w:rsidRPr="00957429">
        <w:rPr>
          <w:rFonts w:ascii="Times New Roman" w:eastAsia="MS Mincho" w:hAnsi="Times New Roman"/>
          <w:lang w:eastAsia="lt-LT"/>
        </w:rPr>
        <w:t>Jeigu esate nėščia, žindote kūdikį, manote, kad galbūt esate nėščia arba planuojate pastoti, tai prieš vartodama šį vaistą pasitarkite su gydytoju arba vaistininku.</w:t>
      </w:r>
    </w:p>
    <w:p w:rsidR="00811BDB" w:rsidRPr="00957429" w:rsidRDefault="00811BDB" w:rsidP="00811BDB">
      <w:pPr>
        <w:widowControl w:val="0"/>
        <w:spacing w:after="0" w:line="240" w:lineRule="auto"/>
        <w:rPr>
          <w:rFonts w:ascii="Times New Roman" w:eastAsia="MS Mincho" w:hAnsi="Times New Roman"/>
          <w:lang w:eastAsia="lt-LT"/>
        </w:rPr>
      </w:pP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Ribota </w:t>
      </w:r>
      <w:r w:rsidRPr="00957429">
        <w:rPr>
          <w:rFonts w:ascii="Times New Roman" w:hAnsi="Times New Roman"/>
          <w:iCs/>
          <w:lang w:eastAsia="lt-LT"/>
        </w:rPr>
        <w:t>Mirzaten</w:t>
      </w:r>
      <w:r w:rsidRPr="00957429">
        <w:rPr>
          <w:rFonts w:ascii="Times New Roman" w:hAnsi="Times New Roman"/>
          <w:color w:val="000000"/>
          <w:lang w:eastAsia="lt-LT"/>
        </w:rPr>
        <w:t xml:space="preserve"> vartojimo nėštumo metu patirtis rizikos padidėjimo nerodo. Vis dėl to, vartoti nėštumo metu reikia atsargiai.</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Jei vartojote </w:t>
      </w:r>
      <w:r w:rsidRPr="00957429">
        <w:rPr>
          <w:rFonts w:ascii="Times New Roman" w:hAnsi="Times New Roman"/>
          <w:iCs/>
          <w:lang w:eastAsia="lt-LT"/>
        </w:rPr>
        <w:t>Mirzaten</w:t>
      </w:r>
      <w:r w:rsidRPr="00957429">
        <w:rPr>
          <w:rFonts w:ascii="Times New Roman" w:hAnsi="Times New Roman"/>
          <w:color w:val="000000"/>
          <w:lang w:eastAsia="lt-LT"/>
        </w:rPr>
        <w:t xml:space="preserve"> iki pat gimdymo ar prieš gimdymą, Jūsų vaiką reikia stebėti dėl galimo nepageidaujamų reiškinių atsiradimo.</w:t>
      </w: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Nėštumo metu vartojami panašūs vaistai (SSRI antidepresantai) gali padidinti sunkios būklės, vadinamos </w:t>
      </w:r>
      <w:r w:rsidRPr="00957429">
        <w:rPr>
          <w:rFonts w:ascii="Times New Roman" w:hAnsi="Times New Roman"/>
          <w:lang w:eastAsia="lt-LT"/>
        </w:rPr>
        <w:t>persistuojančia naujagimių plaučių arterijos hipertenzija (PNPAH), kurios metu naujagimiai dažniau kvėpuoja ir mėlsta</w:t>
      </w:r>
      <w:r w:rsidRPr="00957429">
        <w:rPr>
          <w:rFonts w:ascii="Times New Roman" w:hAnsi="Times New Roman"/>
          <w:color w:val="000000"/>
          <w:lang w:eastAsia="lt-LT"/>
        </w:rPr>
        <w:t>, atsiradimo naujagimiams riziką. Šie simptomai paprastai prasideda per 24 valandas nuo naujagimio gimimo. Jei jie atsiranda Jūsų naujagimiui, nedelsiant praneškite savo akušerei ir (arba) gydytojui.</w:t>
      </w:r>
    </w:p>
    <w:p w:rsidR="00811BDB" w:rsidRPr="00957429" w:rsidRDefault="00811BDB" w:rsidP="00811BDB">
      <w:pPr>
        <w:widowControl w:val="0"/>
        <w:spacing w:after="0" w:line="240" w:lineRule="auto"/>
        <w:ind w:left="567" w:hanging="567"/>
        <w:rPr>
          <w:rFonts w:ascii="Times New Roman" w:hAnsi="Times New Roman"/>
          <w:b/>
          <w:lang w:eastAsia="lt-LT"/>
        </w:rPr>
      </w:pPr>
    </w:p>
    <w:p w:rsidR="00811BDB" w:rsidRPr="00957429" w:rsidRDefault="00811BDB" w:rsidP="00811BDB">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Vairavimas ir mechanizmų valdymas</w:t>
      </w:r>
    </w:p>
    <w:p w:rsidR="00811BDB" w:rsidRPr="00957429" w:rsidRDefault="00811BDB" w:rsidP="00811BDB">
      <w:pPr>
        <w:widowControl w:val="0"/>
        <w:tabs>
          <w:tab w:val="left" w:pos="0"/>
          <w:tab w:val="num" w:pos="540"/>
          <w:tab w:val="left" w:pos="567"/>
        </w:tabs>
        <w:spacing w:after="0" w:line="240" w:lineRule="auto"/>
        <w:rPr>
          <w:rFonts w:ascii="Times New Roman" w:eastAsia="Times New Roman" w:hAnsi="Times New Roman"/>
        </w:rPr>
      </w:pPr>
      <w:r w:rsidRPr="00957429">
        <w:rPr>
          <w:rFonts w:ascii="Times New Roman" w:eastAsia="Times New Roman" w:hAnsi="Times New Roman"/>
        </w:rPr>
        <w:t>Mirzaten</w:t>
      </w:r>
      <w:r w:rsidRPr="00957429">
        <w:rPr>
          <w:rFonts w:ascii="Times New Roman" w:eastAsia="Times New Roman" w:hAnsi="Times New Roman"/>
          <w:iCs/>
        </w:rPr>
        <w:t xml:space="preserve"> </w:t>
      </w:r>
      <w:r w:rsidRPr="00957429">
        <w:rPr>
          <w:rFonts w:ascii="Times New Roman" w:eastAsia="Times New Roman" w:hAnsi="Times New Roman"/>
        </w:rPr>
        <w:t>gali veikti gebėjimą sukaupti dėmesį ir budrumą. Prieš pradėdami vairuoti arba valdyti mechanizmus, įsitikinkite, kad gebėjimai nepakitę. Jeigu gydytojas paskyrė Mirzaten jaunesniam nei 18 metų pacientui, prieš jam išvažiuojant į gatvę (pvz., dviračiu) įsitikinkite, kad jo gebėjimas sukaupti dėmesį ir budrumas nėra pakitę.</w:t>
      </w:r>
    </w:p>
    <w:p w:rsidR="00811BDB" w:rsidRPr="00957429" w:rsidRDefault="00811BDB" w:rsidP="00811BDB">
      <w:pPr>
        <w:widowControl w:val="0"/>
        <w:numPr>
          <w:ilvl w:val="12"/>
          <w:numId w:val="0"/>
        </w:numPr>
        <w:spacing w:after="0" w:line="240" w:lineRule="auto"/>
        <w:rPr>
          <w:rFonts w:ascii="Times New Roman" w:hAnsi="Times New Roman"/>
          <w:lang w:eastAsia="lt-LT"/>
        </w:rPr>
      </w:pPr>
    </w:p>
    <w:p w:rsidR="000813C4" w:rsidRPr="00637453" w:rsidRDefault="000813C4" w:rsidP="00811BDB">
      <w:pPr>
        <w:widowControl w:val="0"/>
        <w:spacing w:after="0" w:line="240" w:lineRule="auto"/>
        <w:rPr>
          <w:rFonts w:ascii="Times New Roman" w:hAnsi="Times New Roman"/>
          <w:b/>
          <w:lang w:eastAsia="lt-LT"/>
        </w:rPr>
      </w:pPr>
      <w:r w:rsidRPr="00637453">
        <w:rPr>
          <w:rFonts w:ascii="Times New Roman" w:hAnsi="Times New Roman"/>
          <w:b/>
          <w:lang w:eastAsia="lt-LT"/>
        </w:rPr>
        <w:t>Mirzaten sudėtyje yra laktozės, sorbitolio ir aspartamo</w:t>
      </w:r>
    </w:p>
    <w:p w:rsidR="00811BDB" w:rsidRDefault="00811BDB" w:rsidP="00811BDB">
      <w:pPr>
        <w:widowControl w:val="0"/>
        <w:spacing w:after="0" w:line="240" w:lineRule="auto"/>
        <w:rPr>
          <w:rFonts w:ascii="Times New Roman" w:hAnsi="Times New Roman"/>
          <w:lang w:eastAsia="lt-LT"/>
        </w:rPr>
      </w:pPr>
      <w:r>
        <w:rPr>
          <w:rFonts w:ascii="Times New Roman" w:hAnsi="Times New Roman"/>
          <w:lang w:eastAsia="lt-LT"/>
        </w:rPr>
        <w:t xml:space="preserve">Šio vaisto sudėtyje yra laktozės. </w:t>
      </w:r>
      <w:r w:rsidRPr="00957429">
        <w:rPr>
          <w:rFonts w:ascii="Times New Roman" w:hAnsi="Times New Roman"/>
          <w:lang w:eastAsia="lt-LT"/>
        </w:rPr>
        <w:t>Jeigu gydytojas Jums yra sakęs, kad netoleruojate kokių nors angliavandenių, kreipkitės į jį prieš pradėdami vartoti šį vaistą.</w:t>
      </w:r>
    </w:p>
    <w:p w:rsidR="003F1510" w:rsidRPr="00957429" w:rsidRDefault="003F1510" w:rsidP="00811BDB">
      <w:pPr>
        <w:widowControl w:val="0"/>
        <w:spacing w:after="0" w:line="240" w:lineRule="auto"/>
        <w:rPr>
          <w:rFonts w:ascii="Times New Roman" w:hAnsi="Times New Roman"/>
          <w:lang w:eastAsia="lt-LT"/>
        </w:rPr>
      </w:pPr>
    </w:p>
    <w:p w:rsidR="00811BDB" w:rsidRDefault="00811BDB" w:rsidP="00811BDB">
      <w:pPr>
        <w:widowControl w:val="0"/>
        <w:spacing w:after="0" w:line="240" w:lineRule="auto"/>
        <w:rPr>
          <w:rFonts w:ascii="Times New Roman" w:hAnsi="Times New Roman"/>
          <w:lang w:eastAsia="lt-LT"/>
        </w:rPr>
      </w:pPr>
      <w:r>
        <w:rPr>
          <w:rFonts w:ascii="Times New Roman" w:hAnsi="Times New Roman"/>
          <w:lang w:eastAsia="lt-LT"/>
        </w:rPr>
        <w:t>Šio vaisto sudėtyje yra sorbitolio.</w:t>
      </w:r>
    </w:p>
    <w:p w:rsidR="00811BDB" w:rsidRPr="00811BDB" w:rsidRDefault="00811BDB" w:rsidP="00811BDB">
      <w:pPr>
        <w:widowControl w:val="0"/>
        <w:tabs>
          <w:tab w:val="left" w:pos="567"/>
        </w:tabs>
        <w:spacing w:after="0" w:line="240" w:lineRule="auto"/>
        <w:jc w:val="both"/>
        <w:rPr>
          <w:rFonts w:ascii="Times New Roman" w:eastAsia="Times New Roman" w:hAnsi="Times New Roman"/>
        </w:rPr>
      </w:pPr>
      <w:r>
        <w:rPr>
          <w:rFonts w:ascii="Times New Roman" w:hAnsi="Times New Roman"/>
          <w:lang w:eastAsia="lt-LT"/>
        </w:rPr>
        <w:t>15</w:t>
      </w:r>
      <w:r w:rsidR="003F1510">
        <w:rPr>
          <w:rFonts w:ascii="Times New Roman" w:hAnsi="Times New Roman"/>
          <w:lang w:eastAsia="lt-LT"/>
        </w:rPr>
        <w:t> mg</w:t>
      </w:r>
      <w:r w:rsidRPr="00957429">
        <w:rPr>
          <w:rFonts w:ascii="Times New Roman" w:hAnsi="Times New Roman"/>
          <w:lang w:eastAsia="lt-LT"/>
        </w:rPr>
        <w:t xml:space="preserve"> burnoje disperguojamųjų tablečių</w:t>
      </w:r>
      <w:r w:rsidRPr="00811BDB">
        <w:rPr>
          <w:rFonts w:ascii="Times New Roman" w:eastAsia="Times New Roman" w:hAnsi="Times New Roman"/>
        </w:rPr>
        <w:t xml:space="preserve"> sudėtyje yra 4,9 – 13,8</w:t>
      </w:r>
      <w:r w:rsidR="003F1510">
        <w:rPr>
          <w:rFonts w:ascii="Times New Roman" w:eastAsia="Times New Roman" w:hAnsi="Times New Roman"/>
        </w:rPr>
        <w:t> </w:t>
      </w:r>
      <w:r w:rsidRPr="00811BDB">
        <w:rPr>
          <w:rFonts w:ascii="Times New Roman" w:eastAsia="Times New Roman" w:hAnsi="Times New Roman"/>
        </w:rPr>
        <w:t xml:space="preserve">mg </w:t>
      </w:r>
      <w:proofErr w:type="spellStart"/>
      <w:r w:rsidRPr="00811BDB">
        <w:rPr>
          <w:rFonts w:ascii="Times New Roman" w:eastAsia="Times New Roman" w:hAnsi="Times New Roman"/>
        </w:rPr>
        <w:t>sorbitolio</w:t>
      </w:r>
      <w:proofErr w:type="spellEnd"/>
      <w:r w:rsidRPr="00811BDB">
        <w:rPr>
          <w:rFonts w:ascii="Times New Roman" w:eastAsia="Times New Roman" w:hAnsi="Times New Roman"/>
        </w:rPr>
        <w:t>.</w:t>
      </w:r>
    </w:p>
    <w:p w:rsidR="00811BDB" w:rsidRPr="00811BDB" w:rsidRDefault="00811BDB" w:rsidP="00811BDB">
      <w:pPr>
        <w:widowControl w:val="0"/>
        <w:tabs>
          <w:tab w:val="left" w:pos="567"/>
        </w:tabs>
        <w:spacing w:after="0" w:line="240" w:lineRule="auto"/>
        <w:jc w:val="both"/>
        <w:rPr>
          <w:rFonts w:ascii="Times New Roman" w:eastAsia="Times New Roman" w:hAnsi="Times New Roman"/>
        </w:rPr>
      </w:pPr>
      <w:r w:rsidRPr="00957429">
        <w:rPr>
          <w:rFonts w:ascii="Times New Roman" w:hAnsi="Times New Roman"/>
          <w:lang w:eastAsia="lt-LT"/>
        </w:rPr>
        <w:t>30</w:t>
      </w:r>
      <w:r w:rsidR="003F1510">
        <w:rPr>
          <w:rFonts w:ascii="Times New Roman" w:hAnsi="Times New Roman"/>
          <w:lang w:eastAsia="lt-LT"/>
        </w:rPr>
        <w:t> mg</w:t>
      </w:r>
      <w:r w:rsidRPr="00957429">
        <w:rPr>
          <w:rFonts w:ascii="Times New Roman" w:hAnsi="Times New Roman"/>
          <w:lang w:eastAsia="lt-LT"/>
        </w:rPr>
        <w:t xml:space="preserve"> burnoje disperguojamųjų tablečių</w:t>
      </w:r>
      <w:r w:rsidRPr="00811BDB">
        <w:rPr>
          <w:rFonts w:ascii="Times New Roman" w:eastAsia="Times New Roman" w:hAnsi="Times New Roman"/>
        </w:rPr>
        <w:t xml:space="preserve"> sudėtyje yra 9,9 – 27,7</w:t>
      </w:r>
      <w:r w:rsidR="003F1510">
        <w:rPr>
          <w:rFonts w:ascii="Times New Roman" w:eastAsia="Times New Roman" w:hAnsi="Times New Roman"/>
        </w:rPr>
        <w:t> </w:t>
      </w:r>
      <w:r w:rsidRPr="00811BDB">
        <w:rPr>
          <w:rFonts w:ascii="Times New Roman" w:eastAsia="Times New Roman" w:hAnsi="Times New Roman"/>
        </w:rPr>
        <w:t xml:space="preserve">mg </w:t>
      </w:r>
      <w:proofErr w:type="spellStart"/>
      <w:r w:rsidRPr="00811BDB">
        <w:rPr>
          <w:rFonts w:ascii="Times New Roman" w:eastAsia="Times New Roman" w:hAnsi="Times New Roman"/>
        </w:rPr>
        <w:t>sorbitolio</w:t>
      </w:r>
      <w:proofErr w:type="spellEnd"/>
      <w:r w:rsidRPr="00811BDB">
        <w:rPr>
          <w:rFonts w:ascii="Times New Roman" w:eastAsia="Times New Roman" w:hAnsi="Times New Roman"/>
        </w:rPr>
        <w:t>.</w:t>
      </w:r>
    </w:p>
    <w:p w:rsidR="00811BDB" w:rsidRPr="00811BDB" w:rsidRDefault="00811BDB" w:rsidP="00811BDB">
      <w:pPr>
        <w:widowControl w:val="0"/>
        <w:tabs>
          <w:tab w:val="left" w:pos="567"/>
        </w:tabs>
        <w:spacing w:after="0" w:line="240" w:lineRule="auto"/>
        <w:jc w:val="both"/>
        <w:rPr>
          <w:rFonts w:ascii="Times New Roman" w:eastAsia="Times New Roman" w:hAnsi="Times New Roman"/>
        </w:rPr>
      </w:pPr>
      <w:r>
        <w:rPr>
          <w:rFonts w:ascii="Times New Roman" w:hAnsi="Times New Roman"/>
          <w:lang w:eastAsia="lt-LT"/>
        </w:rPr>
        <w:t>45</w:t>
      </w:r>
      <w:r w:rsidR="003F1510">
        <w:rPr>
          <w:rFonts w:ascii="Times New Roman" w:hAnsi="Times New Roman"/>
          <w:lang w:eastAsia="lt-LT"/>
        </w:rPr>
        <w:t> mg</w:t>
      </w:r>
      <w:r w:rsidRPr="00957429">
        <w:rPr>
          <w:rFonts w:ascii="Times New Roman" w:hAnsi="Times New Roman"/>
          <w:lang w:eastAsia="lt-LT"/>
        </w:rPr>
        <w:t xml:space="preserve"> burnoje disperguojamųjų tablečių</w:t>
      </w:r>
      <w:r w:rsidRPr="00811BDB">
        <w:rPr>
          <w:rFonts w:ascii="Times New Roman" w:eastAsia="Times New Roman" w:hAnsi="Times New Roman"/>
        </w:rPr>
        <w:t xml:space="preserve"> sudėtyje yra 14,8 – 41,5</w:t>
      </w:r>
      <w:r w:rsidR="003F1510">
        <w:rPr>
          <w:rFonts w:ascii="Times New Roman" w:eastAsia="Times New Roman" w:hAnsi="Times New Roman"/>
        </w:rPr>
        <w:t> </w:t>
      </w:r>
      <w:r w:rsidRPr="00811BDB">
        <w:rPr>
          <w:rFonts w:ascii="Times New Roman" w:eastAsia="Times New Roman" w:hAnsi="Times New Roman"/>
        </w:rPr>
        <w:t xml:space="preserve">mg </w:t>
      </w:r>
      <w:proofErr w:type="spellStart"/>
      <w:r w:rsidRPr="00811BDB">
        <w:rPr>
          <w:rFonts w:ascii="Times New Roman" w:eastAsia="Times New Roman" w:hAnsi="Times New Roman"/>
        </w:rPr>
        <w:t>sorbitolio</w:t>
      </w:r>
      <w:proofErr w:type="spellEnd"/>
      <w:r w:rsidRPr="00811BDB">
        <w:rPr>
          <w:rFonts w:ascii="Times New Roman" w:eastAsia="Times New Roman" w:hAnsi="Times New Roman"/>
        </w:rPr>
        <w:t>.</w:t>
      </w:r>
    </w:p>
    <w:p w:rsidR="00811BDB" w:rsidRPr="00957429" w:rsidRDefault="00811BDB" w:rsidP="00811BDB">
      <w:pPr>
        <w:widowControl w:val="0"/>
        <w:spacing w:after="0" w:line="240" w:lineRule="auto"/>
        <w:rPr>
          <w:rFonts w:ascii="Times New Roman" w:hAnsi="Times New Roman"/>
          <w:lang w:eastAsia="lt-LT"/>
        </w:rPr>
      </w:pPr>
    </w:p>
    <w:p w:rsidR="00811BDB" w:rsidRDefault="00811BDB" w:rsidP="00811BDB">
      <w:pPr>
        <w:widowControl w:val="0"/>
        <w:numPr>
          <w:ilvl w:val="12"/>
          <w:numId w:val="0"/>
        </w:numPr>
        <w:spacing w:after="0" w:line="240" w:lineRule="auto"/>
        <w:rPr>
          <w:rFonts w:ascii="Times New Roman" w:hAnsi="Times New Roman"/>
          <w:lang w:eastAsia="lt-LT"/>
        </w:rPr>
      </w:pPr>
      <w:r>
        <w:rPr>
          <w:rFonts w:ascii="Times New Roman" w:hAnsi="Times New Roman"/>
          <w:lang w:eastAsia="lt-LT"/>
        </w:rPr>
        <w:t>Šio vaisto sudėtyje yra aspartamo</w:t>
      </w:r>
      <w:r w:rsidR="00DB32F4">
        <w:rPr>
          <w:rFonts w:ascii="Times New Roman" w:hAnsi="Times New Roman"/>
          <w:lang w:eastAsia="lt-LT"/>
        </w:rPr>
        <w:t>.</w:t>
      </w:r>
    </w:p>
    <w:p w:rsidR="00811BDB" w:rsidRDefault="00811BDB" w:rsidP="00811BDB">
      <w:pPr>
        <w:widowControl w:val="0"/>
        <w:numPr>
          <w:ilvl w:val="12"/>
          <w:numId w:val="0"/>
        </w:numPr>
        <w:spacing w:after="0" w:line="240" w:lineRule="auto"/>
        <w:rPr>
          <w:rFonts w:ascii="Times New Roman" w:hAnsi="Times New Roman"/>
          <w:lang w:eastAsia="lt-LT"/>
        </w:rPr>
      </w:pPr>
      <w:r>
        <w:rPr>
          <w:rFonts w:ascii="Times New Roman" w:hAnsi="Times New Roman"/>
          <w:lang w:eastAsia="lt-LT"/>
        </w:rPr>
        <w:t>Kiekvienoje šio vaisto tabletėje yra 1,6</w:t>
      </w:r>
      <w:r w:rsidR="000750E4">
        <w:rPr>
          <w:rFonts w:ascii="Times New Roman" w:hAnsi="Times New Roman"/>
          <w:lang w:eastAsia="lt-LT"/>
        </w:rPr>
        <w:t> </w:t>
      </w:r>
      <w:r>
        <w:rPr>
          <w:rFonts w:ascii="Times New Roman" w:hAnsi="Times New Roman"/>
          <w:lang w:eastAsia="lt-LT"/>
        </w:rPr>
        <w:t>mg, 3,2</w:t>
      </w:r>
      <w:r w:rsidR="000750E4">
        <w:rPr>
          <w:rFonts w:ascii="Times New Roman" w:hAnsi="Times New Roman"/>
          <w:lang w:eastAsia="lt-LT"/>
        </w:rPr>
        <w:t> </w:t>
      </w:r>
      <w:r>
        <w:rPr>
          <w:rFonts w:ascii="Times New Roman" w:hAnsi="Times New Roman"/>
          <w:lang w:eastAsia="lt-LT"/>
        </w:rPr>
        <w:t>mg, 4,8</w:t>
      </w:r>
      <w:r w:rsidR="000750E4">
        <w:rPr>
          <w:rFonts w:ascii="Times New Roman" w:hAnsi="Times New Roman"/>
          <w:lang w:eastAsia="lt-LT"/>
        </w:rPr>
        <w:t> </w:t>
      </w:r>
      <w:r>
        <w:rPr>
          <w:rFonts w:ascii="Times New Roman" w:hAnsi="Times New Roman"/>
          <w:lang w:eastAsia="lt-LT"/>
        </w:rPr>
        <w:t xml:space="preserve">mg </w:t>
      </w:r>
      <w:proofErr w:type="spellStart"/>
      <w:r>
        <w:rPr>
          <w:rFonts w:ascii="Times New Roman" w:hAnsi="Times New Roman"/>
          <w:lang w:eastAsia="lt-LT"/>
        </w:rPr>
        <w:t>aspartamo</w:t>
      </w:r>
      <w:proofErr w:type="spellEnd"/>
      <w:r>
        <w:rPr>
          <w:rFonts w:ascii="Times New Roman" w:hAnsi="Times New Roman"/>
          <w:lang w:eastAsia="lt-LT"/>
        </w:rPr>
        <w:t>.</w:t>
      </w:r>
    </w:p>
    <w:p w:rsidR="00811BDB" w:rsidRDefault="00811BDB" w:rsidP="00811BDB">
      <w:pPr>
        <w:widowControl w:val="0"/>
        <w:numPr>
          <w:ilvl w:val="12"/>
          <w:numId w:val="0"/>
        </w:numPr>
        <w:spacing w:after="0" w:line="240" w:lineRule="auto"/>
        <w:rPr>
          <w:rFonts w:ascii="Times New Roman" w:hAnsi="Times New Roman"/>
          <w:lang w:eastAsia="lt-LT"/>
        </w:rPr>
      </w:pPr>
      <w:r>
        <w:rPr>
          <w:rFonts w:ascii="Times New Roman" w:hAnsi="Times New Roman"/>
          <w:lang w:eastAsia="lt-LT"/>
        </w:rPr>
        <w:t>Aspartamas yra fenilalanino šaltinis. Jis gali būti kenksmingas sergantiems fenilketonurija, reta genetine liga, kuria sergant fenilalaninas kaupiasi organizme, nes organizmas negali jo tinkamai pašalinti.</w:t>
      </w:r>
    </w:p>
    <w:p w:rsidR="00811BDB" w:rsidRPr="00957429" w:rsidRDefault="00811BDB" w:rsidP="00811BDB">
      <w:pPr>
        <w:widowControl w:val="0"/>
        <w:numPr>
          <w:ilvl w:val="12"/>
          <w:numId w:val="0"/>
        </w:numPr>
        <w:spacing w:after="0" w:line="240" w:lineRule="auto"/>
        <w:rPr>
          <w:rFonts w:ascii="Times New Roman" w:hAnsi="Times New Roman"/>
          <w:lang w:eastAsia="lt-LT"/>
        </w:rPr>
      </w:pP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numPr>
          <w:ilvl w:val="12"/>
          <w:numId w:val="0"/>
        </w:numPr>
        <w:spacing w:after="0" w:line="240" w:lineRule="auto"/>
        <w:ind w:left="567" w:hanging="567"/>
        <w:outlineLvl w:val="0"/>
        <w:rPr>
          <w:rFonts w:ascii="Times New Roman" w:hAnsi="Times New Roman"/>
          <w:b/>
          <w:lang w:eastAsia="lt-LT"/>
        </w:rPr>
      </w:pPr>
      <w:bookmarkStart w:id="60" w:name="_Toc126852454"/>
      <w:r w:rsidRPr="00957429">
        <w:rPr>
          <w:rFonts w:ascii="Times New Roman" w:hAnsi="Times New Roman"/>
          <w:b/>
          <w:lang w:eastAsia="lt-LT"/>
        </w:rPr>
        <w:t>3.</w:t>
      </w:r>
      <w:r w:rsidRPr="00957429">
        <w:rPr>
          <w:rFonts w:ascii="Times New Roman" w:hAnsi="Times New Roman"/>
          <w:b/>
          <w:lang w:eastAsia="lt-LT"/>
        </w:rPr>
        <w:tab/>
        <w:t>Kaip vartoti Mirzaten</w:t>
      </w:r>
      <w:bookmarkEnd w:id="60"/>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Visada vartokite šį vaistą tiksliai kaip nurodė gydytojas. Jeigu abejojate, kreipkitės į gydytoją arba vaistininką.</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outlineLvl w:val="0"/>
        <w:rPr>
          <w:rFonts w:ascii="Times New Roman" w:hAnsi="Times New Roman"/>
          <w:b/>
          <w:bCs/>
          <w:iCs/>
          <w:color w:val="000000"/>
          <w:lang w:eastAsia="lt-LT"/>
        </w:rPr>
      </w:pPr>
      <w:r w:rsidRPr="00957429">
        <w:rPr>
          <w:rFonts w:ascii="Times New Roman" w:hAnsi="Times New Roman"/>
          <w:b/>
          <w:bCs/>
          <w:iCs/>
          <w:color w:val="000000"/>
          <w:lang w:eastAsia="lt-LT"/>
        </w:rPr>
        <w:t>Kiek tablečių gerti</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b/>
          <w:lang w:eastAsia="lt-LT"/>
        </w:rPr>
        <w:t>Rekomenduojama pradinė dozė yra 15 mg ar 30 mg per parą</w:t>
      </w:r>
      <w:r w:rsidRPr="00957429">
        <w:rPr>
          <w:rFonts w:ascii="Times New Roman" w:hAnsi="Times New Roman"/>
          <w:lang w:eastAsia="lt-LT"/>
        </w:rPr>
        <w:t>. Gydytojas gali patarti po kelių dienų dozę padidinti iki Jums geriausiai tinkančios dozės (nuo 15 mg iki 45 mg per parą). Paprastai įvairaus amžiaus pacientams skiriama ta pati dozė. Visgi, jeigu esate senyvas žmogus arba sergate inkstų ar kepenų liga, gydytojas dozę gali keisti.</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b/>
          <w:lang w:eastAsia="lt-LT"/>
        </w:rPr>
      </w:pPr>
      <w:r w:rsidRPr="00957429">
        <w:rPr>
          <w:rFonts w:ascii="Times New Roman" w:hAnsi="Times New Roman"/>
          <w:b/>
          <w:lang w:eastAsia="lt-LT"/>
        </w:rPr>
        <w:t>Kada gerti Mirzaten</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Tabletes reikia gerti kiekvieną dieną tuo pačiu laiku.</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lastRenderedPageBreak/>
        <w:t>Geriausiai visą paros dozę išgerti per vieną kartą vakare prieš miegą. Visgi gydytojui nurodžius, paros dozę galima padalyti į dvi dalis ir vieną Mirzaten paros dozės išgerti ryte, kitą – vakare, prieš miegą.</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Didesnė vaisto dozė turi būti vartojama vakare, prieš miegą</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Tabletes reikia vartoti per burną. Nurykite paskirtą Mirzaten dozę nekramtydami, užgerdami vandeniu ar sultimis.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b/>
          <w:lang w:eastAsia="lt-LT"/>
        </w:rPr>
      </w:pPr>
      <w:r w:rsidRPr="00957429">
        <w:rPr>
          <w:rFonts w:ascii="Times New Roman" w:hAnsi="Times New Roman"/>
          <w:b/>
          <w:lang w:eastAsia="lt-LT"/>
        </w:rPr>
        <w:t>Kaip vartoti burnoje disperguojamąsias tabletes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Tabletes reikia vartoti per burną.</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Mirzaten tabletės yra trapios. Tabletės negalima mėginti išspausti iš lizdinės plokštelės, kadangi taip ji gali būti pažeista. Norėdami išimti tabletę:</w:t>
      </w:r>
    </w:p>
    <w:p w:rsidR="00811BDB" w:rsidRPr="00957429" w:rsidRDefault="00811BDB" w:rsidP="00811BDB">
      <w:pPr>
        <w:widowControl w:val="0"/>
        <w:autoSpaceDE w:val="0"/>
        <w:autoSpaceDN w:val="0"/>
        <w:adjustRightInd w:val="0"/>
        <w:spacing w:after="0" w:line="240" w:lineRule="auto"/>
        <w:ind w:left="567" w:hanging="567"/>
        <w:rPr>
          <w:rFonts w:ascii="Times New Roman" w:hAnsi="Times New Roman"/>
          <w:lang w:eastAsia="lt-LT"/>
        </w:rPr>
      </w:pPr>
      <w:r w:rsidRPr="00957429">
        <w:rPr>
          <w:rFonts w:ascii="Times New Roman" w:hAnsi="Times New Roman"/>
          <w:lang w:eastAsia="lt-LT"/>
        </w:rPr>
        <w:t>1.</w:t>
      </w:r>
      <w:r w:rsidRPr="00957429">
        <w:rPr>
          <w:rFonts w:ascii="Times New Roman" w:hAnsi="Times New Roman"/>
          <w:lang w:eastAsia="lt-LT"/>
        </w:rPr>
        <w:tab/>
        <w:t>Laikydami lizdinę plokštelę už kraštų, atskirkite vieną jos stačiakampę ląstelę, švelniai plėšdami išilgai perforacijų (skylučių).</w:t>
      </w:r>
    </w:p>
    <w:p w:rsidR="00811BDB" w:rsidRPr="00957429" w:rsidRDefault="00811BDB" w:rsidP="00811BDB">
      <w:pPr>
        <w:widowControl w:val="0"/>
        <w:autoSpaceDE w:val="0"/>
        <w:autoSpaceDN w:val="0"/>
        <w:adjustRightInd w:val="0"/>
        <w:spacing w:after="0" w:line="240" w:lineRule="auto"/>
        <w:ind w:left="567" w:hanging="567"/>
        <w:rPr>
          <w:rFonts w:ascii="Times New Roman" w:hAnsi="Times New Roman"/>
          <w:lang w:eastAsia="lt-LT"/>
        </w:rPr>
      </w:pPr>
      <w:r w:rsidRPr="00957429">
        <w:rPr>
          <w:rFonts w:ascii="Times New Roman" w:hAnsi="Times New Roman"/>
          <w:lang w:eastAsia="lt-LT"/>
        </w:rPr>
        <w:t>2.</w:t>
      </w:r>
      <w:r w:rsidRPr="00957429">
        <w:rPr>
          <w:rFonts w:ascii="Times New Roman" w:hAnsi="Times New Roman"/>
          <w:lang w:eastAsia="lt-LT"/>
        </w:rPr>
        <w:tab/>
        <w:t>Pakelkite folijos kraštą ir visai nuplėškite foliją.</w:t>
      </w:r>
    </w:p>
    <w:p w:rsidR="00811BDB" w:rsidRPr="00957429" w:rsidRDefault="00811BDB" w:rsidP="00811BDB">
      <w:pPr>
        <w:widowControl w:val="0"/>
        <w:autoSpaceDE w:val="0"/>
        <w:autoSpaceDN w:val="0"/>
        <w:adjustRightInd w:val="0"/>
        <w:spacing w:after="0" w:line="240" w:lineRule="auto"/>
        <w:ind w:left="567" w:hanging="567"/>
        <w:rPr>
          <w:rFonts w:ascii="Times New Roman" w:hAnsi="Times New Roman"/>
          <w:lang w:eastAsia="lt-LT"/>
        </w:rPr>
      </w:pPr>
      <w:r w:rsidRPr="00957429">
        <w:rPr>
          <w:rFonts w:ascii="Times New Roman" w:hAnsi="Times New Roman"/>
          <w:lang w:eastAsia="lt-LT"/>
        </w:rPr>
        <w:t>3.</w:t>
      </w:r>
      <w:r w:rsidRPr="00957429">
        <w:rPr>
          <w:rFonts w:ascii="Times New Roman" w:hAnsi="Times New Roman"/>
          <w:lang w:eastAsia="lt-LT"/>
        </w:rPr>
        <w:tab/>
      </w:r>
      <w:r w:rsidRPr="00957429">
        <w:rPr>
          <w:rFonts w:ascii="Times New Roman" w:eastAsia="Times New Roman" w:hAnsi="Times New Roman"/>
          <w:lang w:val="sl-SI" w:eastAsia="sl-SI"/>
        </w:rPr>
        <w:t>Iškratykite</w:t>
      </w:r>
      <w:r w:rsidRPr="00957429">
        <w:rPr>
          <w:rFonts w:ascii="Times New Roman" w:hAnsi="Times New Roman"/>
          <w:lang w:eastAsia="lt-LT"/>
        </w:rPr>
        <w:t xml:space="preserve"> tabletę ant savo delno.</w:t>
      </w:r>
    </w:p>
    <w:p w:rsidR="00811BDB" w:rsidRPr="00957429" w:rsidRDefault="00811BDB" w:rsidP="00811BDB">
      <w:pPr>
        <w:widowControl w:val="0"/>
        <w:autoSpaceDE w:val="0"/>
        <w:autoSpaceDN w:val="0"/>
        <w:adjustRightInd w:val="0"/>
        <w:spacing w:after="0" w:line="240" w:lineRule="auto"/>
        <w:ind w:left="567" w:hanging="567"/>
        <w:rPr>
          <w:rFonts w:ascii="Times New Roman" w:hAnsi="Times New Roman"/>
          <w:lang w:eastAsia="lt-LT"/>
        </w:rPr>
      </w:pPr>
      <w:r w:rsidRPr="00957429">
        <w:rPr>
          <w:rFonts w:ascii="Times New Roman" w:hAnsi="Times New Roman"/>
          <w:lang w:eastAsia="lt-LT"/>
        </w:rPr>
        <w:t>4.</w:t>
      </w:r>
      <w:r w:rsidRPr="00957429">
        <w:rPr>
          <w:rFonts w:ascii="Times New Roman" w:hAnsi="Times New Roman"/>
          <w:lang w:eastAsia="lt-LT"/>
        </w:rPr>
        <w:tab/>
        <w:t>Išėmę tabletę iš lizdinės plokštelės, tuoj pat pasidėkite ją ant liežuvio.</w:t>
      </w:r>
    </w:p>
    <w:p w:rsidR="00811BDB" w:rsidRPr="00957429" w:rsidRDefault="00811BDB" w:rsidP="00811BDB">
      <w:pPr>
        <w:widowControl w:val="0"/>
        <w:autoSpaceDE w:val="0"/>
        <w:autoSpaceDN w:val="0"/>
        <w:adjustRightInd w:val="0"/>
        <w:spacing w:after="0" w:line="240" w:lineRule="auto"/>
        <w:rPr>
          <w:rFonts w:ascii="Times New Roman" w:hAnsi="Times New Roman"/>
          <w:lang w:eastAsia="lt-LT"/>
        </w:rPr>
      </w:pPr>
    </w:p>
    <w:p w:rsidR="00811BDB" w:rsidRPr="00957429" w:rsidRDefault="002028A8" w:rsidP="00811BDB">
      <w:pPr>
        <w:widowControl w:val="0"/>
        <w:spacing w:after="0" w:line="240" w:lineRule="auto"/>
        <w:rPr>
          <w:rFonts w:ascii="Times New Roman" w:hAnsi="Times New Roman"/>
          <w:sz w:val="24"/>
          <w:szCs w:val="20"/>
          <w:lang w:val="sl-SI" w:eastAsia="lt-LT"/>
        </w:rPr>
      </w:pPr>
      <w:r w:rsidRPr="000A7D38">
        <w:rPr>
          <w:rFonts w:ascii="Times New Roman" w:hAnsi="Times New Roman"/>
          <w:noProof/>
          <w:sz w:val="24"/>
          <w:szCs w:val="20"/>
          <w:lang w:eastAsia="lt-LT"/>
        </w:rPr>
        <w:drawing>
          <wp:inline distT="0" distB="0" distL="0" distR="0">
            <wp:extent cx="4200525" cy="1200150"/>
            <wp:effectExtent l="0" t="0" r="0" b="0"/>
            <wp:docPr id="2" name="Paveikslėlis 1" descr="Adobe 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Adobe Syste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0525" cy="1200150"/>
                    </a:xfrm>
                    <a:prstGeom prst="rect">
                      <a:avLst/>
                    </a:prstGeom>
                    <a:noFill/>
                    <a:ln>
                      <a:noFill/>
                    </a:ln>
                  </pic:spPr>
                </pic:pic>
              </a:graphicData>
            </a:graphic>
          </wp:inline>
        </w:drawing>
      </w:r>
    </w:p>
    <w:p w:rsidR="00811BDB" w:rsidRPr="00957429" w:rsidRDefault="00811BDB" w:rsidP="00811BDB">
      <w:pPr>
        <w:widowControl w:val="0"/>
        <w:spacing w:after="0" w:line="240" w:lineRule="auto"/>
        <w:ind w:right="-2"/>
        <w:rPr>
          <w:rFonts w:ascii="Times New Roman" w:hAnsi="Times New Roman"/>
          <w:lang w:eastAsia="lt-LT"/>
        </w:rPr>
      </w:pPr>
    </w:p>
    <w:p w:rsidR="00811BDB" w:rsidRPr="00957429" w:rsidRDefault="00811BDB" w:rsidP="00811BDB">
      <w:pPr>
        <w:widowControl w:val="0"/>
        <w:spacing w:after="0" w:line="240" w:lineRule="auto"/>
        <w:ind w:right="-2"/>
        <w:rPr>
          <w:rFonts w:ascii="Times New Roman" w:hAnsi="Times New Roman"/>
          <w:lang w:eastAsia="lt-LT"/>
        </w:rPr>
      </w:pPr>
      <w:r w:rsidRPr="00957429">
        <w:rPr>
          <w:rFonts w:ascii="Times New Roman" w:hAnsi="Times New Roman"/>
          <w:lang w:eastAsia="lt-LT"/>
        </w:rPr>
        <w:t>Į burną įdėta tabletė pradeda irti per kelias sekundes. Tuomet ją galima nuryti užgeriant vandeniu arba be jo. Dedant tabletę ant liežuvio, burna turi būti tuščia.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b/>
          <w:lang w:eastAsia="lt-LT"/>
        </w:rPr>
      </w:pPr>
      <w:r w:rsidRPr="00957429">
        <w:rPr>
          <w:rFonts w:ascii="Times New Roman" w:hAnsi="Times New Roman"/>
          <w:b/>
          <w:lang w:eastAsia="lt-LT"/>
        </w:rPr>
        <w:t>Kada galite tikėtis savijautos pagerėjimo</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Paprastai vaistas pradeda veikti po 1</w:t>
      </w:r>
      <w:r w:rsidRPr="00957429">
        <w:rPr>
          <w:rFonts w:ascii="Times New Roman" w:hAnsi="Times New Roman"/>
          <w:lang w:eastAsia="lt-LT"/>
        </w:rPr>
        <w:noBreakHyphen/>
        <w:t>2 savaičių, o būklės pagerėjimas pajaučiamas po 2</w:t>
      </w:r>
      <w:r w:rsidRPr="00957429">
        <w:rPr>
          <w:rFonts w:ascii="Times New Roman" w:hAnsi="Times New Roman"/>
          <w:lang w:eastAsia="lt-LT"/>
        </w:rPr>
        <w:noBreakHyphen/>
        <w:t>4 savaičių.</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Svarbu, kad per pirmas kelias gydymo savaites su gydytoju aptartumėte Mirzaten poveikį.</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Praėjus 2</w:t>
      </w:r>
      <w:r w:rsidRPr="00957429">
        <w:rPr>
          <w:rFonts w:ascii="Times New Roman" w:hAnsi="Times New Roman"/>
          <w:lang w:eastAsia="lt-LT"/>
        </w:rPr>
        <w:noBreakHyphen/>
        <w:t>4 savaitėms nuo gydymo Mirzaten pradžios pasakykite gydytojui, kaip Jus veikia šis vaistas.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Jeigu vis dar nebus pagerėjimo, gydytojas gali skirti vartoti didesnę vaisto dozę. Tokiu atveju po 2</w:t>
      </w:r>
      <w:r w:rsidRPr="00957429">
        <w:rPr>
          <w:rFonts w:ascii="Times New Roman" w:hAnsi="Times New Roman"/>
          <w:lang w:eastAsia="lt-LT"/>
        </w:rPr>
        <w:noBreakHyphen/>
        <w:t>4 savaičių dar kartą kreipkitės į gydytoją.</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Kad depresijos simptomai išnyktų, Mirzaten paprastai reikia vartoti 4–6 mėnesius.</w:t>
      </w:r>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Ką daryti pavartojus per didelę Mirzaten dozę?</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Jeigu išgėrėte arba kas nors kitas išgėrė per daug Mirzaten, nedelsdami kreipkitės į</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 xml:space="preserve">gydytoją. Perdozavus Mirzaten (jeigu kartu nebuvo pavartota kitų vaistų ar alkoholio), labiausiai tikėtina, kad atsiras šių simptomų: </w:t>
      </w:r>
      <w:r w:rsidRPr="00957429">
        <w:rPr>
          <w:rFonts w:ascii="Times New Roman" w:hAnsi="Times New Roman"/>
          <w:b/>
          <w:lang w:eastAsia="lt-LT"/>
        </w:rPr>
        <w:t>mieguistumas, orientacijos sutrikimas ir pulso padažnėjimas</w:t>
      </w:r>
      <w:r w:rsidRPr="00957429">
        <w:rPr>
          <w:rFonts w:ascii="Times New Roman" w:hAnsi="Times New Roman"/>
          <w:lang w:eastAsia="lt-LT"/>
        </w:rPr>
        <w:t xml:space="preserve">. Galimo perdozavimo simptomai gali būti Jūsų širdies ritmo pokyčiai (greitas, nereguliarus širdies plakimas) ir (arba) alpimas, kurie galėtų rodyti gyvybei pavojingą būklę, žinomą kaip </w:t>
      </w:r>
      <w:r w:rsidRPr="00957429">
        <w:rPr>
          <w:rFonts w:ascii="Times New Roman" w:hAnsi="Times New Roman"/>
          <w:i/>
          <w:lang w:eastAsia="lt-LT"/>
        </w:rPr>
        <w:t>torsades de pointes</w:t>
      </w:r>
      <w:r w:rsidRPr="00957429">
        <w:rPr>
          <w:rFonts w:ascii="Times New Roman" w:hAnsi="Times New Roman"/>
          <w:lang w:eastAsia="lt-LT"/>
        </w:rPr>
        <w:t>.</w:t>
      </w:r>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Pamiršus pavartoti Mirzaten</w:t>
      </w:r>
    </w:p>
    <w:p w:rsidR="00811BDB" w:rsidRPr="00957429" w:rsidRDefault="00811BDB" w:rsidP="00811BDB">
      <w:pPr>
        <w:widowControl w:val="0"/>
        <w:autoSpaceDE w:val="0"/>
        <w:autoSpaceDN w:val="0"/>
        <w:adjustRightInd w:val="0"/>
        <w:spacing w:after="0" w:line="240" w:lineRule="auto"/>
        <w:rPr>
          <w:rFonts w:ascii="Times New Roman" w:eastAsia="Times New Roman" w:hAnsi="Times New Roman"/>
          <w:lang w:eastAsia="sl-SI"/>
        </w:rPr>
      </w:pPr>
      <w:r w:rsidRPr="00957429">
        <w:rPr>
          <w:rFonts w:ascii="Times New Roman" w:eastAsia="Times New Roman" w:hAnsi="Times New Roman"/>
          <w:lang w:eastAsia="lt-LT"/>
        </w:rPr>
        <w:t>Negalima vartoti dvigubos dozės norint kompensuoti praleistą dozę.</w:t>
      </w:r>
    </w:p>
    <w:p w:rsidR="00811BDB" w:rsidRPr="00957429" w:rsidRDefault="00811BDB" w:rsidP="00811BDB">
      <w:pPr>
        <w:widowControl w:val="0"/>
        <w:spacing w:after="0" w:line="240" w:lineRule="auto"/>
        <w:outlineLvl w:val="0"/>
        <w:rPr>
          <w:rFonts w:ascii="Times New Roman" w:hAnsi="Times New Roman"/>
          <w:color w:val="000000"/>
          <w:lang w:eastAsia="lt-LT"/>
        </w:rPr>
      </w:pPr>
      <w:r w:rsidRPr="00957429">
        <w:rPr>
          <w:rFonts w:ascii="Times New Roman" w:hAnsi="Times New Roman"/>
          <w:color w:val="000000"/>
          <w:lang w:eastAsia="lt-LT"/>
        </w:rPr>
        <w:t xml:space="preserve">Jeigu nurodyta, kad gertumėte vaisto dozę </w:t>
      </w:r>
      <w:r w:rsidRPr="00957429">
        <w:rPr>
          <w:rFonts w:ascii="Times New Roman" w:hAnsi="Times New Roman"/>
          <w:b/>
          <w:color w:val="000000"/>
          <w:lang w:eastAsia="lt-LT"/>
        </w:rPr>
        <w:t>vieną</w:t>
      </w:r>
      <w:r w:rsidRPr="00957429">
        <w:rPr>
          <w:rFonts w:ascii="Times New Roman" w:hAnsi="Times New Roman"/>
          <w:color w:val="000000"/>
          <w:lang w:eastAsia="lt-LT"/>
        </w:rPr>
        <w:t xml:space="preserve"> </w:t>
      </w:r>
      <w:r w:rsidRPr="00957429">
        <w:rPr>
          <w:rFonts w:ascii="Times New Roman" w:hAnsi="Times New Roman"/>
          <w:b/>
          <w:color w:val="000000"/>
          <w:lang w:eastAsia="lt-LT"/>
        </w:rPr>
        <w:t>kartą per parą</w:t>
      </w:r>
    </w:p>
    <w:p w:rsidR="00811BDB" w:rsidRPr="00957429" w:rsidRDefault="00811BDB" w:rsidP="00811BDB">
      <w:pPr>
        <w:widowControl w:val="0"/>
        <w:numPr>
          <w:ilvl w:val="0"/>
          <w:numId w:val="8"/>
        </w:numPr>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jei pamiršote išgerti </w:t>
      </w:r>
      <w:r w:rsidRPr="00957429">
        <w:rPr>
          <w:rFonts w:ascii="Times New Roman" w:hAnsi="Times New Roman"/>
          <w:lang w:eastAsia="lt-LT"/>
        </w:rPr>
        <w:t>Mirzaten</w:t>
      </w:r>
      <w:r w:rsidRPr="00957429">
        <w:rPr>
          <w:rFonts w:ascii="Times New Roman" w:hAnsi="Times New Roman"/>
          <w:color w:val="000000"/>
          <w:lang w:eastAsia="lt-LT"/>
        </w:rPr>
        <w:t xml:space="preserve"> dozę, pamirštą dozę praleiskite (šios dozės gerti negalima). Toliau tabletes vartokite įprastu laiku.</w:t>
      </w:r>
    </w:p>
    <w:p w:rsidR="00811BDB" w:rsidRPr="00957429" w:rsidRDefault="00811BDB" w:rsidP="00811BDB">
      <w:pPr>
        <w:widowControl w:val="0"/>
        <w:spacing w:after="0" w:line="240" w:lineRule="auto"/>
        <w:rPr>
          <w:rFonts w:ascii="Times New Roman" w:hAnsi="Times New Roman"/>
          <w:color w:val="000000"/>
          <w:lang w:eastAsia="lt-LT"/>
        </w:rPr>
      </w:pPr>
    </w:p>
    <w:p w:rsidR="00811BDB" w:rsidRPr="00957429" w:rsidRDefault="00811BDB" w:rsidP="00811BDB">
      <w:pPr>
        <w:widowControl w:val="0"/>
        <w:spacing w:after="0" w:line="240" w:lineRule="auto"/>
        <w:outlineLvl w:val="0"/>
        <w:rPr>
          <w:rFonts w:ascii="Times New Roman" w:hAnsi="Times New Roman"/>
          <w:color w:val="000000"/>
          <w:lang w:eastAsia="lt-LT"/>
        </w:rPr>
      </w:pPr>
      <w:r w:rsidRPr="00957429">
        <w:rPr>
          <w:rFonts w:ascii="Times New Roman" w:hAnsi="Times New Roman"/>
          <w:color w:val="000000"/>
          <w:lang w:eastAsia="lt-LT"/>
        </w:rPr>
        <w:t xml:space="preserve">Jeigu nurodyta, kad gertumėte vaisto dozę </w:t>
      </w:r>
      <w:r w:rsidRPr="00957429">
        <w:rPr>
          <w:rFonts w:ascii="Times New Roman" w:hAnsi="Times New Roman"/>
          <w:b/>
          <w:color w:val="000000"/>
          <w:lang w:eastAsia="lt-LT"/>
        </w:rPr>
        <w:t>du kartus per parą</w:t>
      </w:r>
    </w:p>
    <w:p w:rsidR="00811BDB" w:rsidRPr="00957429" w:rsidRDefault="00811BDB" w:rsidP="00811BDB">
      <w:pPr>
        <w:widowControl w:val="0"/>
        <w:numPr>
          <w:ilvl w:val="0"/>
          <w:numId w:val="8"/>
        </w:numPr>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jei pamiršote išgerti </w:t>
      </w:r>
      <w:r w:rsidRPr="00957429">
        <w:rPr>
          <w:rFonts w:ascii="Times New Roman" w:hAnsi="Times New Roman"/>
          <w:bCs/>
          <w:color w:val="000000"/>
          <w:lang w:eastAsia="lt-LT"/>
        </w:rPr>
        <w:t>ryto dozę, paprasčiausiai</w:t>
      </w:r>
      <w:r w:rsidRPr="00957429">
        <w:rPr>
          <w:rFonts w:ascii="Times New Roman" w:hAnsi="Times New Roman"/>
          <w:color w:val="000000"/>
          <w:lang w:eastAsia="lt-LT"/>
        </w:rPr>
        <w:t xml:space="preserve"> išgerkite ją kartu su vakaro doze;</w:t>
      </w:r>
    </w:p>
    <w:p w:rsidR="00811BDB" w:rsidRPr="00957429" w:rsidRDefault="00811BDB" w:rsidP="00811BDB">
      <w:pPr>
        <w:widowControl w:val="0"/>
        <w:numPr>
          <w:ilvl w:val="0"/>
          <w:numId w:val="8"/>
        </w:numPr>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jei pamiršote išgerti </w:t>
      </w:r>
      <w:r w:rsidRPr="00957429">
        <w:rPr>
          <w:rFonts w:ascii="Times New Roman" w:hAnsi="Times New Roman"/>
          <w:bCs/>
          <w:color w:val="000000"/>
          <w:lang w:eastAsia="lt-LT"/>
        </w:rPr>
        <w:t>vakaro dozę, jos</w:t>
      </w:r>
      <w:r w:rsidRPr="00957429">
        <w:rPr>
          <w:rFonts w:ascii="Times New Roman" w:hAnsi="Times New Roman"/>
          <w:color w:val="000000"/>
          <w:lang w:eastAsia="lt-LT"/>
        </w:rPr>
        <w:t xml:space="preserve"> gerti kartu su kitos paros ryto doze </w:t>
      </w:r>
      <w:r w:rsidRPr="00957429">
        <w:rPr>
          <w:rFonts w:ascii="Times New Roman" w:hAnsi="Times New Roman"/>
          <w:bCs/>
          <w:color w:val="000000"/>
          <w:lang w:eastAsia="lt-LT"/>
        </w:rPr>
        <w:t>negalima, paprasčiausiai</w:t>
      </w:r>
      <w:r w:rsidRPr="00957429">
        <w:rPr>
          <w:rFonts w:ascii="Times New Roman" w:hAnsi="Times New Roman"/>
          <w:color w:val="000000"/>
          <w:lang w:eastAsia="lt-LT"/>
        </w:rPr>
        <w:t xml:space="preserve"> praleiskite ją, o toliau vaistą vartokite įprasta tvarka rytais ir vakarais;</w:t>
      </w:r>
    </w:p>
    <w:p w:rsidR="00811BDB" w:rsidRPr="00957429" w:rsidRDefault="00811BDB" w:rsidP="00811BDB">
      <w:pPr>
        <w:widowControl w:val="0"/>
        <w:numPr>
          <w:ilvl w:val="0"/>
          <w:numId w:val="8"/>
        </w:numPr>
        <w:spacing w:after="0" w:line="240" w:lineRule="auto"/>
        <w:rPr>
          <w:rFonts w:ascii="Times New Roman" w:hAnsi="Times New Roman"/>
          <w:color w:val="000000"/>
          <w:lang w:eastAsia="lt-LT"/>
        </w:rPr>
      </w:pPr>
      <w:r w:rsidRPr="00957429">
        <w:rPr>
          <w:rFonts w:ascii="Times New Roman" w:hAnsi="Times New Roman"/>
          <w:color w:val="000000"/>
          <w:lang w:eastAsia="lt-LT"/>
        </w:rPr>
        <w:t xml:space="preserve">jeigu pamiršote išgerti </w:t>
      </w:r>
      <w:r w:rsidRPr="00957429">
        <w:rPr>
          <w:rFonts w:ascii="Times New Roman" w:hAnsi="Times New Roman"/>
          <w:bCs/>
          <w:color w:val="000000"/>
          <w:lang w:eastAsia="lt-LT"/>
        </w:rPr>
        <w:t>abi paros dozes</w:t>
      </w:r>
      <w:r w:rsidRPr="00957429">
        <w:rPr>
          <w:rFonts w:ascii="Times New Roman" w:hAnsi="Times New Roman"/>
          <w:color w:val="000000"/>
          <w:lang w:eastAsia="lt-LT"/>
        </w:rPr>
        <w:t xml:space="preserve">, pamirštų tablečių </w:t>
      </w:r>
      <w:r w:rsidRPr="00957429">
        <w:rPr>
          <w:rFonts w:ascii="Times New Roman" w:hAnsi="Times New Roman"/>
          <w:bCs/>
          <w:color w:val="000000"/>
          <w:lang w:eastAsia="lt-LT"/>
        </w:rPr>
        <w:t>gerti negalima. P</w:t>
      </w:r>
      <w:r w:rsidRPr="00957429">
        <w:rPr>
          <w:rFonts w:ascii="Times New Roman" w:hAnsi="Times New Roman"/>
          <w:color w:val="000000"/>
          <w:lang w:eastAsia="lt-LT"/>
        </w:rPr>
        <w:t xml:space="preserve">raleiskite abi dozes, o </w:t>
      </w:r>
      <w:r w:rsidRPr="00957429">
        <w:rPr>
          <w:rFonts w:ascii="Times New Roman" w:hAnsi="Times New Roman"/>
          <w:color w:val="000000"/>
          <w:lang w:eastAsia="lt-LT"/>
        </w:rPr>
        <w:lastRenderedPageBreak/>
        <w:t>toliau vaistą vartokite įprasta tvarka rytais ir vakarais.</w:t>
      </w:r>
    </w:p>
    <w:p w:rsidR="00811BDB" w:rsidRPr="00957429" w:rsidRDefault="00811BDB" w:rsidP="00811BDB">
      <w:pPr>
        <w:widowControl w:val="0"/>
        <w:numPr>
          <w:ilvl w:val="12"/>
          <w:numId w:val="0"/>
        </w:numPr>
        <w:spacing w:after="0" w:line="240" w:lineRule="auto"/>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b/>
          <w:lang w:eastAsia="lt-LT"/>
        </w:rPr>
      </w:pPr>
      <w:r w:rsidRPr="00957429">
        <w:rPr>
          <w:rFonts w:ascii="Times New Roman" w:hAnsi="Times New Roman"/>
          <w:b/>
          <w:lang w:eastAsia="lt-LT"/>
        </w:rPr>
        <w:t>Nustojus vartoti Mirzaten</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Mirzaten vartojimą nutraukti galima tik gydytojui nurodžius.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Jei gydymą nutrauksite anksčiau, depresija gali vėl pasikartoti. Pasakykite gydytojui, kai pradėsite jaustis geriau. Gydytojas nuspręs, kada galima baigti gydymą.</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color w:val="000000"/>
          <w:lang w:eastAsia="lt-LT"/>
        </w:rPr>
      </w:pPr>
      <w:r w:rsidRPr="00957429">
        <w:rPr>
          <w:rFonts w:ascii="Times New Roman" w:hAnsi="Times New Roman"/>
          <w:lang w:eastAsia="lt-LT"/>
        </w:rPr>
        <w:t>Net jeigu depresijos simptomai išnyko, Mirzaten vartojimo nutraukti staigiai negalima. Staigiai nutraukus Mirzaten vartojimą, gali pasireikšti silpnumas, galvos svaigimas, susijaudinimas ar nerimas, galvos skausmas. Šių simptomų galima išvengti, gydymą nutraukiant palaipsniui. Gy</w:t>
      </w:r>
      <w:r w:rsidRPr="00957429">
        <w:rPr>
          <w:rFonts w:ascii="Times New Roman" w:hAnsi="Times New Roman"/>
          <w:color w:val="000000"/>
          <w:lang w:eastAsia="lt-LT"/>
        </w:rPr>
        <w:t>dytojas patars, kaip baigiant gydymą, palaipsniui sumažinti vaisto dozę.</w:t>
      </w: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r w:rsidRPr="00957429">
        <w:rPr>
          <w:rFonts w:ascii="Times New Roman" w:hAnsi="Times New Roman"/>
          <w:lang w:eastAsia="lt-LT"/>
        </w:rPr>
        <w:t>Jeigu kiltų daugiau klausimų dėl šio vaisto vartojimo, kreipkitės į gydytoją arba vaistininką.</w:t>
      </w: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numPr>
          <w:ilvl w:val="12"/>
          <w:numId w:val="0"/>
        </w:numPr>
        <w:spacing w:after="0" w:line="240" w:lineRule="auto"/>
        <w:ind w:left="567" w:hanging="567"/>
        <w:outlineLvl w:val="0"/>
        <w:rPr>
          <w:rFonts w:ascii="Times New Roman" w:hAnsi="Times New Roman"/>
          <w:b/>
          <w:caps/>
          <w:lang w:eastAsia="lt-LT"/>
        </w:rPr>
      </w:pPr>
      <w:bookmarkStart w:id="61" w:name="_Toc126852455"/>
      <w:r w:rsidRPr="00957429">
        <w:rPr>
          <w:rFonts w:ascii="Times New Roman" w:hAnsi="Times New Roman"/>
          <w:b/>
          <w:caps/>
          <w:lang w:eastAsia="lt-LT"/>
        </w:rPr>
        <w:t>4.</w:t>
      </w:r>
      <w:r w:rsidRPr="00957429">
        <w:rPr>
          <w:rFonts w:ascii="Times New Roman" w:hAnsi="Times New Roman"/>
          <w:b/>
          <w:caps/>
          <w:lang w:eastAsia="lt-LT"/>
        </w:rPr>
        <w:tab/>
      </w:r>
      <w:r w:rsidRPr="00957429">
        <w:rPr>
          <w:rFonts w:ascii="Times New Roman" w:hAnsi="Times New Roman"/>
          <w:b/>
          <w:lang w:eastAsia="lt-LT"/>
        </w:rPr>
        <w:t>Galimas šalutinis poveikis</w:t>
      </w:r>
      <w:bookmarkEnd w:id="61"/>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spacing w:after="0" w:line="240" w:lineRule="auto"/>
        <w:ind w:left="567" w:hanging="567"/>
        <w:rPr>
          <w:rFonts w:ascii="Times New Roman" w:hAnsi="Times New Roman"/>
          <w:lang w:eastAsia="lt-LT"/>
        </w:rPr>
      </w:pPr>
      <w:r w:rsidRPr="00957429">
        <w:rPr>
          <w:rFonts w:ascii="Times New Roman" w:hAnsi="Times New Roman"/>
          <w:lang w:eastAsia="lt-LT"/>
        </w:rPr>
        <w:t>Šis vaistas, kaip ir visi kiti, gali sukelti šalutinį poveikį, nors jis pasireiškia ne visiems žmonėms.</w:t>
      </w:r>
    </w:p>
    <w:p w:rsidR="00811BDB" w:rsidRPr="00957429" w:rsidRDefault="00811BDB" w:rsidP="00811BDB">
      <w:pPr>
        <w:widowControl w:val="0"/>
        <w:spacing w:after="0" w:line="240" w:lineRule="auto"/>
        <w:ind w:left="567" w:hanging="567"/>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b/>
          <w:lang w:eastAsia="lt-LT"/>
        </w:rPr>
      </w:pPr>
      <w:r w:rsidRPr="00957429">
        <w:rPr>
          <w:rFonts w:ascii="Times New Roman" w:hAnsi="Times New Roman"/>
          <w:b/>
          <w:lang w:eastAsia="lt-LT"/>
        </w:rPr>
        <w:t>Pasireiškus bet kuriam iš šių sunkių šalutinių poveikių, mirtazapino nebegerkite ir nedelsdami kreipkitės į savo gydytoją.</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ind w:left="540" w:hanging="540"/>
        <w:rPr>
          <w:rFonts w:ascii="Times New Roman" w:hAnsi="Times New Roman"/>
          <w:b/>
          <w:lang w:eastAsia="lt-LT"/>
        </w:rPr>
      </w:pPr>
      <w:r w:rsidRPr="00957429">
        <w:rPr>
          <w:rFonts w:ascii="Times New Roman" w:hAnsi="Times New Roman"/>
          <w:b/>
          <w:lang w:eastAsia="lt-LT"/>
        </w:rPr>
        <w:t xml:space="preserve">Nedažnas </w:t>
      </w:r>
      <w:r w:rsidRPr="00957429">
        <w:rPr>
          <w:rFonts w:ascii="Times New Roman" w:hAnsi="Times New Roman"/>
          <w:lang w:eastAsia="lt-LT"/>
        </w:rPr>
        <w:t xml:space="preserve">(gali pasireikšti </w:t>
      </w:r>
      <w:r w:rsidR="000750E4">
        <w:rPr>
          <w:rFonts w:ascii="Times New Roman" w:hAnsi="Times New Roman"/>
          <w:lang w:eastAsia="lt-LT"/>
        </w:rPr>
        <w:t>rečiau</w:t>
      </w:r>
      <w:r w:rsidRPr="00957429">
        <w:rPr>
          <w:rFonts w:ascii="Times New Roman" w:hAnsi="Times New Roman"/>
          <w:lang w:eastAsia="lt-LT"/>
        </w:rPr>
        <w:t xml:space="preserve"> kaip 1 iš 100 </w:t>
      </w:r>
      <w:r w:rsidR="001E24D1">
        <w:rPr>
          <w:rFonts w:ascii="Times New Roman" w:hAnsi="Times New Roman"/>
          <w:lang w:eastAsia="lt-LT"/>
        </w:rPr>
        <w:t>asmenų)</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Jaučiatės pakiliai arba emociškai “pakylėtas” (manija).</w:t>
      </w:r>
    </w:p>
    <w:p w:rsidR="00811BDB" w:rsidRPr="00957429" w:rsidRDefault="00811BDB" w:rsidP="00811BDB">
      <w:pPr>
        <w:widowControl w:val="0"/>
        <w:spacing w:after="0" w:line="240" w:lineRule="auto"/>
        <w:ind w:left="540" w:hanging="540"/>
        <w:rPr>
          <w:rFonts w:ascii="Times New Roman" w:hAnsi="Times New Roman"/>
          <w:b/>
          <w:lang w:eastAsia="lt-LT"/>
        </w:rPr>
      </w:pPr>
    </w:p>
    <w:p w:rsidR="00811BDB" w:rsidRPr="00957429" w:rsidRDefault="00811BDB" w:rsidP="00811BDB">
      <w:pPr>
        <w:widowControl w:val="0"/>
        <w:spacing w:after="0" w:line="240" w:lineRule="auto"/>
        <w:ind w:left="540" w:hanging="540"/>
        <w:rPr>
          <w:rFonts w:ascii="Times New Roman" w:hAnsi="Times New Roman"/>
          <w:lang w:eastAsia="lt-LT"/>
        </w:rPr>
      </w:pPr>
      <w:r w:rsidRPr="00957429">
        <w:rPr>
          <w:rFonts w:ascii="Times New Roman" w:hAnsi="Times New Roman"/>
          <w:b/>
          <w:lang w:eastAsia="lt-LT"/>
        </w:rPr>
        <w:t xml:space="preserve">Retas </w:t>
      </w:r>
      <w:r w:rsidRPr="00957429">
        <w:rPr>
          <w:rFonts w:ascii="Times New Roman" w:hAnsi="Times New Roman"/>
          <w:lang w:eastAsia="lt-LT"/>
        </w:rPr>
        <w:t xml:space="preserve">(gali pasireikšti </w:t>
      </w:r>
      <w:r w:rsidR="000750E4">
        <w:rPr>
          <w:rFonts w:ascii="Times New Roman" w:hAnsi="Times New Roman"/>
          <w:lang w:eastAsia="lt-LT"/>
        </w:rPr>
        <w:t>reč</w:t>
      </w:r>
      <w:r w:rsidRPr="00957429">
        <w:rPr>
          <w:rFonts w:ascii="Times New Roman" w:hAnsi="Times New Roman"/>
          <w:lang w:eastAsia="lt-LT"/>
        </w:rPr>
        <w:t xml:space="preserve">iau kaip 1 iš 1000 </w:t>
      </w:r>
      <w:r w:rsidR="001E24D1">
        <w:rPr>
          <w:rFonts w:ascii="Times New Roman" w:hAnsi="Times New Roman"/>
          <w:lang w:eastAsia="lt-LT"/>
        </w:rPr>
        <w:t>asmenų)</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Geltona akių ir odos spalva. Tai gali rodyti kepenų veiklos sutrikimą (gelta).</w:t>
      </w:r>
    </w:p>
    <w:p w:rsidR="00811BDB" w:rsidRPr="00957429" w:rsidRDefault="00811BDB" w:rsidP="00811BDB">
      <w:pPr>
        <w:widowControl w:val="0"/>
        <w:spacing w:after="0" w:line="240" w:lineRule="auto"/>
        <w:rPr>
          <w:rFonts w:ascii="Times New Roman" w:hAnsi="Times New Roman"/>
          <w:bCs/>
          <w:i/>
          <w:iCs/>
          <w:lang w:eastAsia="lt-LT"/>
        </w:rPr>
      </w:pPr>
    </w:p>
    <w:p w:rsidR="00811BDB" w:rsidRPr="00637453" w:rsidRDefault="00811BDB" w:rsidP="00811BDB">
      <w:pPr>
        <w:widowControl w:val="0"/>
        <w:spacing w:after="0" w:line="240" w:lineRule="auto"/>
        <w:rPr>
          <w:rFonts w:ascii="Times New Roman" w:hAnsi="Times New Roman"/>
          <w:b/>
          <w:bCs/>
          <w:iCs/>
          <w:lang w:eastAsia="lt-LT"/>
        </w:rPr>
      </w:pPr>
      <w:r w:rsidRPr="00637453">
        <w:rPr>
          <w:rFonts w:ascii="Times New Roman" w:hAnsi="Times New Roman"/>
          <w:b/>
          <w:bCs/>
          <w:iCs/>
          <w:lang w:eastAsia="lt-LT"/>
        </w:rPr>
        <w:t>Dažnis nežinomas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Infekcijos požymiai, pavyzdžiui, staigiai atsiradęs nepaaiškinamas karščiavimas, gerklės skausmas ar burnos išopėjimas (agranulocitozė).</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Retais atvejais mirtazapinas gali sutrikdyti kraujo ląstelių gamybą (kaulų čiulpų slopinimas). Kai kurių žmonių atsparumas infekcijai būna sumažėjęs, nes vartojant mirtazapiną, gali laikinai sumažėti tam tikrų leukocitų kiekis kraujyje (granulocitopenija). Retais atvejais mirtazapinas gali sukelti ir eritrocitų, leukocitų bei trombocitų kiekio kraujyje sumažėjimą (aplazinė anemija), trombocitų kiekio kraujyje sumažėjimą (trombocitopenija) arba tam tikrų leukocitų kiekio kraujyje padidėjimą (eozinofilija).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Epilepsijos priepuoliai (traukuliai).</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Simptomų, pavyzdžiui, nepaaiškinamo karščiavimo, prakaitavimo, pulso padažnėjimo, viduriavimo, (nekontroliuojamo) raumenų susitraukinėjimo, drebulio, pernelyg suaktyvėjusių refleksų, nerimastingumo, nuotaikos pokyčių ir sąmonės pritemimo ir seilėtekio derinys. Labai retais atvejais tai gali būti serotonino sindromo požymiai.</w:t>
      </w:r>
    </w:p>
    <w:p w:rsidR="00811BDB"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Mąstymas apie savęs žalojimą arba savižudybę.</w:t>
      </w:r>
    </w:p>
    <w:p w:rsidR="00E20D94" w:rsidRPr="00957429" w:rsidRDefault="00927EF6" w:rsidP="00811BDB">
      <w:pPr>
        <w:widowControl w:val="0"/>
        <w:numPr>
          <w:ilvl w:val="0"/>
          <w:numId w:val="9"/>
        </w:numPr>
        <w:spacing w:after="0" w:line="240" w:lineRule="auto"/>
        <w:ind w:left="567" w:hanging="567"/>
        <w:rPr>
          <w:rFonts w:ascii="Times New Roman" w:hAnsi="Times New Roman"/>
          <w:lang w:eastAsia="lt-LT"/>
        </w:rPr>
      </w:pPr>
      <w:r>
        <w:rPr>
          <w:rFonts w:ascii="Times New Roman" w:hAnsi="Times New Roman"/>
          <w:lang w:eastAsia="lt-LT"/>
        </w:rPr>
        <w:t>Sunkios odos reakcijos:</w:t>
      </w:r>
    </w:p>
    <w:p w:rsidR="00811BDB" w:rsidRDefault="00811BDB" w:rsidP="00807CC0">
      <w:pPr>
        <w:widowControl w:val="0"/>
        <w:numPr>
          <w:ilvl w:val="0"/>
          <w:numId w:val="9"/>
        </w:numPr>
        <w:spacing w:after="0" w:line="240" w:lineRule="auto"/>
        <w:ind w:left="1434" w:hanging="357"/>
        <w:rPr>
          <w:rFonts w:ascii="Times New Roman" w:hAnsi="Times New Roman"/>
          <w:lang w:eastAsia="lt-LT"/>
        </w:rPr>
      </w:pPr>
      <w:r w:rsidRPr="007D5FBD">
        <w:rPr>
          <w:rFonts w:ascii="Times New Roman" w:hAnsi="Times New Roman"/>
        </w:rPr>
        <w:t>Rausvos odos dėmės liemens srityje, t. y. į taikinius panašios arba apskritos dėmelės, kurių centre neretai susidaro pūslelės, taip pat odos lupimasis, opos burnos, gerklės, nosies, lyties organų ir akių gleivinėje. Prieš atsirandant šiam stipriam išbėrimui, pacientui gali pasireikšti karščiavimas ir gripą primenantys simptomai</w:t>
      </w:r>
      <w:r w:rsidRPr="00957429">
        <w:rPr>
          <w:rFonts w:ascii="Times New Roman" w:hAnsi="Times New Roman"/>
          <w:lang w:eastAsia="lt-LT"/>
        </w:rPr>
        <w:t xml:space="preserve"> (Stivenso-Džonsono sindromas, toksinė epidermio nekrolizė).</w:t>
      </w:r>
    </w:p>
    <w:p w:rsidR="00811BDB" w:rsidRPr="00637453" w:rsidRDefault="00811BDB" w:rsidP="00807CC0">
      <w:pPr>
        <w:widowControl w:val="0"/>
        <w:numPr>
          <w:ilvl w:val="0"/>
          <w:numId w:val="9"/>
        </w:numPr>
        <w:spacing w:after="0" w:line="240" w:lineRule="auto"/>
        <w:ind w:left="1434" w:hanging="357"/>
        <w:rPr>
          <w:rFonts w:ascii="Times New Roman" w:hAnsi="Times New Roman"/>
        </w:rPr>
      </w:pPr>
      <w:r>
        <w:rPr>
          <w:rFonts w:ascii="Times New Roman" w:hAnsi="Times New Roman"/>
        </w:rPr>
        <w:t>I</w:t>
      </w:r>
      <w:r w:rsidRPr="007D5FBD">
        <w:rPr>
          <w:rFonts w:ascii="Times New Roman" w:hAnsi="Times New Roman"/>
        </w:rPr>
        <w:t>šplitęs išbėrimas, pakilusi kūno temperatūra ir padidėję limfmazgiai (vadinamasis DRESS [angl. drug reaction with eosinophilia and systemic symptoms] sindromas arba padidėjusio jautrumo vaistui sindromas).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ind w:left="540" w:hanging="540"/>
        <w:rPr>
          <w:rFonts w:ascii="Times New Roman" w:hAnsi="Times New Roman"/>
          <w:b/>
          <w:lang w:eastAsia="lt-LT"/>
        </w:rPr>
      </w:pPr>
      <w:r w:rsidRPr="00957429">
        <w:rPr>
          <w:rFonts w:ascii="Times New Roman" w:hAnsi="Times New Roman"/>
          <w:b/>
          <w:lang w:eastAsia="lt-LT"/>
        </w:rPr>
        <w:t>Kitas galimas šalutinis poveikis, kuris gali pasireikšti vartojant mirtazapiną</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ind w:left="540" w:hanging="540"/>
        <w:rPr>
          <w:rFonts w:ascii="Times New Roman" w:hAnsi="Times New Roman"/>
          <w:bCs/>
          <w:i/>
          <w:iCs/>
          <w:lang w:eastAsia="lt-LT"/>
        </w:rPr>
      </w:pPr>
      <w:r w:rsidRPr="00957429">
        <w:rPr>
          <w:rFonts w:ascii="Times New Roman" w:hAnsi="Times New Roman"/>
          <w:bCs/>
          <w:iCs/>
          <w:lang w:eastAsia="lt-LT"/>
        </w:rPr>
        <w:lastRenderedPageBreak/>
        <w:t>Labai dažnas</w:t>
      </w:r>
      <w:r w:rsidRPr="00957429">
        <w:rPr>
          <w:rFonts w:ascii="Times New Roman" w:hAnsi="Times New Roman"/>
          <w:bCs/>
          <w:i/>
          <w:iCs/>
          <w:lang w:eastAsia="lt-LT"/>
        </w:rPr>
        <w:t xml:space="preserve"> </w:t>
      </w:r>
      <w:r w:rsidRPr="00957429">
        <w:rPr>
          <w:rFonts w:ascii="Times New Roman" w:hAnsi="Times New Roman"/>
          <w:bCs/>
          <w:iCs/>
          <w:lang w:eastAsia="lt-LT"/>
        </w:rPr>
        <w:t xml:space="preserve">(gali pasireikšti </w:t>
      </w:r>
      <w:r w:rsidR="001E24D1">
        <w:rPr>
          <w:rFonts w:ascii="Times New Roman" w:hAnsi="Times New Roman"/>
          <w:bCs/>
          <w:iCs/>
          <w:lang w:eastAsia="lt-LT"/>
        </w:rPr>
        <w:t>ne rečiau</w:t>
      </w:r>
      <w:r w:rsidRPr="00957429">
        <w:rPr>
          <w:rFonts w:ascii="Times New Roman" w:hAnsi="Times New Roman"/>
          <w:bCs/>
          <w:iCs/>
          <w:lang w:eastAsia="lt-LT"/>
        </w:rPr>
        <w:t xml:space="preserve"> kaip 1 iš 10 </w:t>
      </w:r>
      <w:r w:rsidR="001E24D1">
        <w:rPr>
          <w:rFonts w:ascii="Times New Roman" w:hAnsi="Times New Roman"/>
          <w:bCs/>
          <w:iCs/>
          <w:lang w:eastAsia="lt-LT"/>
        </w:rPr>
        <w:t>asmenų)</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Apetito ir svorio padidėjimas.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Išglebimas arba mieguistumas.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Galvos skausmas.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Burnos džiūvimas.</w:t>
      </w:r>
    </w:p>
    <w:p w:rsidR="00811BDB" w:rsidRPr="00957429" w:rsidRDefault="00811BDB" w:rsidP="00811BDB">
      <w:pPr>
        <w:widowControl w:val="0"/>
        <w:spacing w:after="0" w:line="240" w:lineRule="auto"/>
        <w:ind w:left="540" w:hanging="540"/>
        <w:rPr>
          <w:rFonts w:ascii="Times New Roman" w:hAnsi="Times New Roman"/>
          <w:bCs/>
          <w:i/>
          <w:iCs/>
          <w:lang w:eastAsia="lt-LT"/>
        </w:rPr>
      </w:pPr>
    </w:p>
    <w:p w:rsidR="00811BDB" w:rsidRPr="00957429" w:rsidRDefault="00811BDB" w:rsidP="00811BDB">
      <w:pPr>
        <w:widowControl w:val="0"/>
        <w:spacing w:after="0" w:line="240" w:lineRule="auto"/>
        <w:ind w:left="540" w:hanging="540"/>
        <w:rPr>
          <w:rFonts w:ascii="Times New Roman" w:hAnsi="Times New Roman"/>
          <w:bCs/>
          <w:i/>
          <w:iCs/>
          <w:lang w:eastAsia="lt-LT"/>
        </w:rPr>
      </w:pPr>
      <w:r w:rsidRPr="00637453">
        <w:rPr>
          <w:rFonts w:ascii="Times New Roman" w:hAnsi="Times New Roman"/>
          <w:b/>
          <w:bCs/>
          <w:iCs/>
          <w:lang w:eastAsia="lt-LT"/>
        </w:rPr>
        <w:t>Dažnas</w:t>
      </w:r>
      <w:r w:rsidRPr="00957429">
        <w:rPr>
          <w:rFonts w:ascii="Times New Roman" w:hAnsi="Times New Roman"/>
          <w:bCs/>
          <w:iCs/>
          <w:lang w:eastAsia="lt-LT"/>
        </w:rPr>
        <w:t xml:space="preserve"> (gali pasireikšti </w:t>
      </w:r>
      <w:r w:rsidR="00927EF6">
        <w:rPr>
          <w:rFonts w:ascii="Times New Roman" w:hAnsi="Times New Roman"/>
          <w:bCs/>
          <w:iCs/>
          <w:lang w:eastAsia="lt-LT"/>
        </w:rPr>
        <w:t>rečiau</w:t>
      </w:r>
      <w:r w:rsidRPr="00957429">
        <w:rPr>
          <w:rFonts w:ascii="Times New Roman" w:hAnsi="Times New Roman"/>
          <w:bCs/>
          <w:iCs/>
          <w:lang w:eastAsia="lt-LT"/>
        </w:rPr>
        <w:t xml:space="preserve"> kaip 1 iš 10 </w:t>
      </w:r>
      <w:r w:rsidR="001E24D1">
        <w:rPr>
          <w:rFonts w:ascii="Times New Roman" w:hAnsi="Times New Roman"/>
          <w:bCs/>
          <w:iCs/>
          <w:lang w:eastAsia="lt-LT"/>
        </w:rPr>
        <w:t>asmenų)</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Letargija.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Galvos svaigimas.</w:t>
      </w:r>
    </w:p>
    <w:p w:rsidR="00811BDB"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Virpėjimas arba drebulys.</w:t>
      </w:r>
    </w:p>
    <w:p w:rsidR="00811BDB" w:rsidRPr="002F0F09" w:rsidRDefault="00811BDB" w:rsidP="00637453">
      <w:pPr>
        <w:pStyle w:val="Sraopastraipa"/>
        <w:numPr>
          <w:ilvl w:val="0"/>
          <w:numId w:val="9"/>
        </w:numPr>
        <w:ind w:left="567" w:hanging="567"/>
      </w:pPr>
      <w:r w:rsidRPr="002F0F09">
        <w:rPr>
          <w:szCs w:val="22"/>
        </w:rPr>
        <w:t>Atminties problemos, kurios daugeliu atvejų išnyko nutraukus gydymą.</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Pykinimas.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Viduriavimas.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Vėmimas.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Išbėrimas arba odos pažaida (egzantema).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Sąnarių skausmas (artraligija) ar raumenų skausmas (mialgija).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Nugaros skausmas.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Apsvaigimo pojūtis arba alpimas staigiai atsistojus (ortostatinė hipotenzija).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Patinimas (dažniausiai kulkšnių ar pėdų) dėl skysčių susikaupimo organizme (edema).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Nuovargis.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Ryškūs sapnai.</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Sumišimas.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Nerimo jutimas.</w:t>
      </w:r>
    </w:p>
    <w:p w:rsidR="00811BDB"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Miego sutrikimai.</w:t>
      </w:r>
    </w:p>
    <w:p w:rsidR="00927EF6" w:rsidRPr="00957429" w:rsidRDefault="00927EF6" w:rsidP="00811BDB">
      <w:pPr>
        <w:widowControl w:val="0"/>
        <w:numPr>
          <w:ilvl w:val="0"/>
          <w:numId w:val="9"/>
        </w:numPr>
        <w:spacing w:after="0" w:line="240" w:lineRule="auto"/>
        <w:ind w:left="567" w:hanging="567"/>
        <w:rPr>
          <w:rFonts w:ascii="Times New Roman" w:hAnsi="Times New Roman"/>
          <w:lang w:eastAsia="lt-LT"/>
        </w:rPr>
      </w:pPr>
      <w:r>
        <w:rPr>
          <w:rFonts w:ascii="Times New Roman" w:hAnsi="Times New Roman"/>
        </w:rPr>
        <w:t>A</w:t>
      </w:r>
      <w:r w:rsidRPr="00685A3A">
        <w:rPr>
          <w:rFonts w:ascii="Times New Roman" w:hAnsi="Times New Roman"/>
        </w:rPr>
        <w:t xml:space="preserve">tminties </w:t>
      </w:r>
      <w:r>
        <w:rPr>
          <w:rFonts w:ascii="Times New Roman" w:hAnsi="Times New Roman"/>
        </w:rPr>
        <w:t>sutrikimai, kurie</w:t>
      </w:r>
      <w:r w:rsidRPr="00685A3A">
        <w:rPr>
          <w:rFonts w:ascii="Times New Roman" w:hAnsi="Times New Roman"/>
        </w:rPr>
        <w:t xml:space="preserve"> </w:t>
      </w:r>
      <w:r w:rsidRPr="003D54EC">
        <w:rPr>
          <w:rFonts w:ascii="Times New Roman" w:hAnsi="Times New Roman"/>
        </w:rPr>
        <w:t>dauguma atvejų nutraukus gydymą išnyko</w:t>
      </w:r>
      <w:r>
        <w:rPr>
          <w:rFonts w:ascii="Times New Roman" w:hAnsi="Times New Roman"/>
        </w:rPr>
        <w:t>.</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ind w:left="540" w:hanging="540"/>
        <w:rPr>
          <w:rFonts w:ascii="Times New Roman" w:eastAsia="Times New Roman" w:hAnsi="Times New Roman"/>
          <w:bCs/>
          <w:iCs/>
        </w:rPr>
      </w:pPr>
      <w:r w:rsidRPr="00637453">
        <w:rPr>
          <w:rFonts w:ascii="Times New Roman" w:eastAsia="Times New Roman" w:hAnsi="Times New Roman"/>
          <w:b/>
          <w:bCs/>
          <w:iCs/>
        </w:rPr>
        <w:t>Nedažnas</w:t>
      </w:r>
      <w:r w:rsidRPr="00957429">
        <w:rPr>
          <w:rFonts w:ascii="Times New Roman" w:eastAsia="Times New Roman" w:hAnsi="Times New Roman"/>
          <w:bCs/>
          <w:iCs/>
        </w:rPr>
        <w:t xml:space="preserve"> (gali pasireikšti </w:t>
      </w:r>
      <w:r w:rsidR="000750E4">
        <w:rPr>
          <w:rFonts w:ascii="Times New Roman" w:eastAsia="Times New Roman" w:hAnsi="Times New Roman"/>
          <w:bCs/>
          <w:iCs/>
        </w:rPr>
        <w:t>rečiau</w:t>
      </w:r>
      <w:r w:rsidRPr="00957429">
        <w:rPr>
          <w:rFonts w:ascii="Times New Roman" w:eastAsia="Times New Roman" w:hAnsi="Times New Roman"/>
          <w:bCs/>
          <w:iCs/>
        </w:rPr>
        <w:t xml:space="preserve"> kaip 1 iš 100 </w:t>
      </w:r>
      <w:r w:rsidR="001E24D1">
        <w:rPr>
          <w:rFonts w:ascii="Times New Roman" w:eastAsia="Times New Roman" w:hAnsi="Times New Roman"/>
          <w:bCs/>
          <w:iCs/>
        </w:rPr>
        <w:t>asmenų</w:t>
      </w:r>
      <w:r w:rsidR="001E24D1">
        <w:rPr>
          <w:rFonts w:ascii="Times New Roman" w:eastAsia="Times New Roman" w:hAnsi="Times New Roman"/>
          <w:bCs/>
          <w:iCs/>
          <w:lang w:eastAsia="sl-SI"/>
        </w:rPr>
        <w:t>)</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Nenormalūs odos jutimai, pavyzdžiui, deginimo, dilginimo, adatėlių badymo ar dilgčiojimo pojūtis (parestezija).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Neramių kojų sindromas.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Apalpimas (sinkopė).</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Burnos aptirpimo pojūtis (burnos hipestezija).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Kraujospūdžio sumažėjimas.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Košmarai.</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Susijaudinimo jutimas.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Haliucinacijos.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Poreikis judėti.</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bCs/>
          <w:i/>
          <w:iCs/>
          <w:lang w:eastAsia="lt-LT"/>
        </w:rPr>
      </w:pPr>
      <w:r w:rsidRPr="00637453">
        <w:rPr>
          <w:rFonts w:ascii="Times New Roman" w:hAnsi="Times New Roman"/>
          <w:b/>
          <w:bCs/>
          <w:iCs/>
          <w:lang w:eastAsia="lt-LT"/>
        </w:rPr>
        <w:t>Retas</w:t>
      </w:r>
      <w:r w:rsidRPr="00957429">
        <w:rPr>
          <w:rFonts w:ascii="Times New Roman" w:hAnsi="Times New Roman"/>
          <w:bCs/>
          <w:i/>
          <w:iCs/>
          <w:lang w:eastAsia="lt-LT"/>
        </w:rPr>
        <w:t xml:space="preserve"> </w:t>
      </w:r>
      <w:r w:rsidRPr="00957429">
        <w:rPr>
          <w:rFonts w:ascii="Times New Roman" w:hAnsi="Times New Roman"/>
          <w:bCs/>
          <w:iCs/>
          <w:lang w:eastAsia="lt-LT"/>
        </w:rPr>
        <w:t xml:space="preserve">(gali pasireikšti </w:t>
      </w:r>
      <w:r w:rsidR="00927EF6">
        <w:rPr>
          <w:rFonts w:ascii="Times New Roman" w:hAnsi="Times New Roman"/>
          <w:bCs/>
          <w:iCs/>
          <w:lang w:eastAsia="lt-LT"/>
        </w:rPr>
        <w:t>rečiau</w:t>
      </w:r>
      <w:r w:rsidRPr="00957429">
        <w:rPr>
          <w:rFonts w:ascii="Times New Roman" w:hAnsi="Times New Roman"/>
          <w:bCs/>
          <w:iCs/>
          <w:lang w:eastAsia="lt-LT"/>
        </w:rPr>
        <w:t xml:space="preserve"> kaip 1 iš 1000 </w:t>
      </w:r>
      <w:r w:rsidR="001E24D1">
        <w:rPr>
          <w:rFonts w:ascii="Times New Roman" w:hAnsi="Times New Roman"/>
          <w:bCs/>
          <w:iCs/>
          <w:lang w:eastAsia="lt-LT"/>
        </w:rPr>
        <w:t>asmenų)</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Raumenų trūkčiojimai ar susitraukimai (mioklonija).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Agresija.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Pilvo skausmas ir pykinimas. Tai gali rodyti kasos uždegimą (pankreatitą).</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637453">
        <w:rPr>
          <w:rFonts w:ascii="Times New Roman" w:hAnsi="Times New Roman"/>
          <w:b/>
          <w:lang w:eastAsia="lt-LT"/>
        </w:rPr>
        <w:t>Dažnis nežinomas</w:t>
      </w:r>
      <w:r w:rsidRPr="00957429">
        <w:rPr>
          <w:rFonts w:ascii="Times New Roman" w:hAnsi="Times New Roman"/>
          <w:lang w:eastAsia="lt-LT"/>
        </w:rPr>
        <w:t xml:space="preserve"> (negali būti apskaičiuotas pagal turimus duomenis</w:t>
      </w:r>
      <w:r w:rsidRPr="00957429">
        <w:rPr>
          <w:rFonts w:ascii="Times New Roman" w:hAnsi="Times New Roman"/>
          <w:i/>
          <w:lang w:eastAsia="lt-LT"/>
        </w:rPr>
        <w:t>)</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Nenormalūs pojūčiai burnoje (burnos parestezija).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Burnos patinimas (burnos edema).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Viso kūno patinimas (generalizuota edema).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Lokalus patinimas.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Hiponatremija.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Netinkama antidiurezinio hormono sekrecija.</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Sunkios odos reakcijos (pūslinis dermatitas, daugiaformė raudonė).</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Vaikščiojimas per miegus</w:t>
      </w:r>
      <w:r w:rsidRPr="00957429" w:rsidDel="00174D3C">
        <w:rPr>
          <w:rFonts w:ascii="Times New Roman" w:hAnsi="Times New Roman"/>
          <w:lang w:eastAsia="lt-LT"/>
        </w:rPr>
        <w:t xml:space="preserve"> </w:t>
      </w:r>
      <w:r w:rsidRPr="00957429">
        <w:rPr>
          <w:rFonts w:ascii="Times New Roman" w:hAnsi="Times New Roman"/>
          <w:lang w:eastAsia="lt-LT"/>
        </w:rPr>
        <w:t>(somnambulizmas).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Kalbėjimo sutrikimas.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lastRenderedPageBreak/>
        <w:t>Kreatino kinazės kiekio kraujyje padidėjimas.</w:t>
      </w:r>
    </w:p>
    <w:p w:rsidR="00811BDB" w:rsidRPr="00957429"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Sunku šlapintis (šlapimo susilaikymas).</w:t>
      </w:r>
    </w:p>
    <w:p w:rsidR="00811BDB" w:rsidRDefault="00811BDB" w:rsidP="00811BDB">
      <w:pPr>
        <w:widowControl w:val="0"/>
        <w:numPr>
          <w:ilvl w:val="0"/>
          <w:numId w:val="9"/>
        </w:numPr>
        <w:spacing w:after="0" w:line="240" w:lineRule="auto"/>
        <w:ind w:left="567" w:hanging="567"/>
        <w:rPr>
          <w:rFonts w:ascii="Times New Roman" w:hAnsi="Times New Roman"/>
          <w:lang w:eastAsia="lt-LT"/>
        </w:rPr>
      </w:pPr>
      <w:r w:rsidRPr="00957429">
        <w:rPr>
          <w:rFonts w:ascii="Times New Roman" w:hAnsi="Times New Roman"/>
          <w:lang w:eastAsia="lt-LT"/>
        </w:rPr>
        <w:t>Raumenų skausmas, sustingimas ir (arba) silpnumas, šlapimo patamsėjimas ar spalvos pakitimas (rabdomiolizė).</w:t>
      </w:r>
    </w:p>
    <w:p w:rsidR="00811BDB" w:rsidRPr="00927EF6" w:rsidRDefault="00811BDB" w:rsidP="00637453">
      <w:pPr>
        <w:pStyle w:val="Sraopastraipa"/>
        <w:numPr>
          <w:ilvl w:val="0"/>
          <w:numId w:val="9"/>
        </w:numPr>
        <w:ind w:left="567" w:hanging="567"/>
      </w:pPr>
      <w:r w:rsidRPr="00746194">
        <w:rPr>
          <w:szCs w:val="22"/>
        </w:rPr>
        <w:t>Padidėjęs prolaktino hormono kiekis kraujyje (hiperprolaktinemija, įskaitant padidėjusios krūties ir (arba) pieno spenelio išskyros simptomus).</w:t>
      </w:r>
    </w:p>
    <w:p w:rsidR="00927EF6" w:rsidRPr="00746194" w:rsidRDefault="00927EF6" w:rsidP="00807CC0">
      <w:pPr>
        <w:pStyle w:val="Sraopastraipa"/>
        <w:numPr>
          <w:ilvl w:val="0"/>
          <w:numId w:val="9"/>
        </w:numPr>
        <w:tabs>
          <w:tab w:val="left" w:pos="567"/>
        </w:tabs>
        <w:ind w:left="567" w:hanging="567"/>
      </w:pPr>
      <w:r>
        <w:t>U</w:t>
      </w:r>
      <w:r w:rsidRPr="00F621B6">
        <w:t>žsitęsusi skausminga varpos erekcija.</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b/>
          <w:lang w:eastAsia="lt-LT"/>
        </w:rPr>
      </w:pPr>
      <w:r w:rsidRPr="00957429">
        <w:rPr>
          <w:rFonts w:ascii="Times New Roman" w:hAnsi="Times New Roman"/>
          <w:b/>
          <w:lang w:eastAsia="lt-LT"/>
        </w:rPr>
        <w:t>Kitas šalutinis poveikis, kuris gali pasireikšti vaikams ir paaugliams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Klinikinių tyrimų metu jaunesniems kaip 18 metų vaikams dažnai buvo pastebėti šie nepageidaujami reiškiniai: reikšmingas kūno svorio padidėjimas, dilgėlinė ir padidėjęs trigliceridų kiekis kraujyje.</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b/>
          <w:lang w:eastAsia="lt-LT"/>
        </w:rPr>
      </w:pPr>
      <w:r w:rsidRPr="00957429">
        <w:rPr>
          <w:rFonts w:ascii="Times New Roman" w:hAnsi="Times New Roman"/>
          <w:b/>
          <w:noProof/>
          <w:lang w:eastAsia="lt-LT"/>
        </w:rPr>
        <w:t>Pranešimas apie šalutinį poveikį</w:t>
      </w: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r w:rsidRPr="00957429">
        <w:rPr>
          <w:rFonts w:ascii="Times New Roman" w:hAnsi="Times New Roman"/>
          <w:lang w:eastAsia="lt-LT"/>
        </w:rPr>
        <w:t>Jeigu pasireiškė šalutinis poveikis, įskaitant šiame lapelyje nenurodytą, pasakykite gydytojui arba vaistininkui.</w:t>
      </w:r>
      <w:r w:rsidRPr="00957429">
        <w:rPr>
          <w:rFonts w:ascii="Times New Roman" w:hAnsi="Times New Roman"/>
          <w:noProof/>
          <w:snapToGrid w:val="0"/>
          <w:lang w:eastAsia="lt-LT"/>
        </w:rPr>
        <w:t xml:space="preserve"> </w:t>
      </w:r>
      <w:r w:rsidR="001E24D1" w:rsidRPr="001E24D1">
        <w:rPr>
          <w:rFonts w:ascii="Times New Roman" w:eastAsia="Times New Roman" w:hAnsi="Times New Roman"/>
          <w:snapToGrid w:val="0"/>
          <w:szCs w:val="2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1E24D1" w:rsidRPr="001E24D1">
          <w:rPr>
            <w:rFonts w:ascii="Times New Roman" w:eastAsia="Times New Roman" w:hAnsi="Times New Roman"/>
            <w:snapToGrid w:val="0"/>
            <w:color w:val="0000FF"/>
            <w:szCs w:val="20"/>
            <w:u w:val="single"/>
          </w:rPr>
          <w:t>https://vapris.vvkt.lt/vvkt-web/public/nrv</w:t>
        </w:r>
      </w:hyperlink>
      <w:r w:rsidR="001E24D1" w:rsidRPr="001E24D1">
        <w:rPr>
          <w:rFonts w:ascii="Times New Roman" w:eastAsia="Times New Roman" w:hAnsi="Times New Roman"/>
          <w:snapToGrid w:val="0"/>
          <w:szCs w:val="20"/>
        </w:rPr>
        <w:t xml:space="preserve"> arba užpildant Paciento pranešimo apie įtariamą nepageidaujamą reakciją (ĮNR) formą, kuri skelbiama </w:t>
      </w:r>
      <w:hyperlink r:id="rId11" w:history="1">
        <w:r w:rsidR="001E24D1" w:rsidRPr="001E24D1">
          <w:rPr>
            <w:rFonts w:ascii="Times New Roman" w:eastAsia="Times New Roman" w:hAnsi="Times New Roman"/>
            <w:snapToGrid w:val="0"/>
            <w:color w:val="0000FF"/>
            <w:szCs w:val="20"/>
            <w:u w:val="single"/>
          </w:rPr>
          <w:t>https://www.vvkt.lt/index.php?4004286486</w:t>
        </w:r>
      </w:hyperlink>
      <w:r w:rsidR="001E24D1" w:rsidRPr="001E24D1">
        <w:rPr>
          <w:rFonts w:ascii="Times New Roman" w:eastAsia="Times New Roman" w:hAnsi="Times New Roman"/>
          <w:snapToGrid w:val="0"/>
          <w:szCs w:val="20"/>
        </w:rPr>
        <w:t xml:space="preserve">, ir atsiunčiant elektroniniu paštu (adresu </w:t>
      </w:r>
      <w:hyperlink r:id="rId12" w:history="1">
        <w:r w:rsidR="001E24D1" w:rsidRPr="001E24D1">
          <w:rPr>
            <w:rFonts w:ascii="Times New Roman" w:eastAsia="Times New Roman" w:hAnsi="Times New Roman"/>
            <w:snapToGrid w:val="0"/>
            <w:color w:val="0000FF"/>
            <w:szCs w:val="20"/>
            <w:u w:val="single"/>
          </w:rPr>
          <w:t>NepageidaujamaR@vvkt.lt</w:t>
        </w:r>
      </w:hyperlink>
      <w:r w:rsidR="001E24D1" w:rsidRPr="001E24D1">
        <w:rPr>
          <w:rFonts w:ascii="Times New Roman" w:eastAsia="Times New Roman" w:hAnsi="Times New Roman"/>
          <w:snapToGrid w:val="0"/>
          <w:szCs w:val="20"/>
        </w:rPr>
        <w:t>) arba nemokamu telefonu 8 800 73 568. Pranešdami apie šalutinį poveikį galite mums padėti gauti daugiau informacijos apie šio vaisto saugumą.</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numPr>
          <w:ilvl w:val="12"/>
          <w:numId w:val="0"/>
        </w:numPr>
        <w:spacing w:after="0" w:line="240" w:lineRule="auto"/>
        <w:ind w:left="567" w:hanging="567"/>
        <w:outlineLvl w:val="0"/>
        <w:rPr>
          <w:rFonts w:ascii="Times New Roman" w:hAnsi="Times New Roman"/>
          <w:b/>
          <w:caps/>
          <w:lang w:eastAsia="lt-LT"/>
        </w:rPr>
      </w:pPr>
      <w:bookmarkStart w:id="62" w:name="_Toc126852456"/>
      <w:r w:rsidRPr="00957429">
        <w:rPr>
          <w:rFonts w:ascii="Times New Roman" w:hAnsi="Times New Roman"/>
          <w:b/>
          <w:caps/>
          <w:lang w:eastAsia="lt-LT"/>
        </w:rPr>
        <w:t>5.</w:t>
      </w:r>
      <w:r w:rsidRPr="00957429">
        <w:rPr>
          <w:rFonts w:ascii="Times New Roman" w:hAnsi="Times New Roman"/>
          <w:b/>
          <w:caps/>
          <w:lang w:eastAsia="lt-LT"/>
        </w:rPr>
        <w:tab/>
      </w:r>
      <w:r w:rsidRPr="00957429">
        <w:rPr>
          <w:rFonts w:ascii="Times New Roman" w:hAnsi="Times New Roman"/>
          <w:b/>
          <w:lang w:eastAsia="lt-LT"/>
        </w:rPr>
        <w:t>Kaip laikyti Mirzaten</w:t>
      </w:r>
      <w:bookmarkEnd w:id="62"/>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Šį vaistą laikykite vaikams nepastebimoje ir nepasiekiamoje vietoje.</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Ant dėžutės po „Tinka iki“ ir lizdinės plokštelės po „EXP“ nurodytam tinkamumo laikui pasibaigus, šio vaisto vartoti negalima. Vaistas tinkamas vartoti iki paskutinės nurodyto mėnesio dienos.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b/>
          <w:lang w:eastAsia="lt-LT"/>
        </w:rPr>
      </w:pPr>
      <w:r w:rsidRPr="00957429">
        <w:rPr>
          <w:rFonts w:ascii="Times New Roman" w:hAnsi="Times New Roman"/>
          <w:lang w:eastAsia="lt-LT"/>
        </w:rPr>
        <w:t>Šiam vaistui specialių laikymo sąlygų nereikia.</w:t>
      </w: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r w:rsidRPr="00957429">
        <w:rPr>
          <w:rFonts w:ascii="Times New Roman" w:hAnsi="Times New Roman"/>
          <w:lang w:eastAsia="lt-LT"/>
        </w:rPr>
        <w:t>Vaistų negalima išmesti į kanalizaciją arba su buitinėmis atliekomis. Kaip išmesti nereikalingus vaistus, klauskite vaistininko. Šios priemonės padės apsaugoti aplinką</w:t>
      </w: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numPr>
          <w:ilvl w:val="12"/>
          <w:numId w:val="0"/>
        </w:numPr>
        <w:spacing w:after="0" w:line="240" w:lineRule="auto"/>
        <w:ind w:left="567" w:hanging="567"/>
        <w:outlineLvl w:val="0"/>
        <w:rPr>
          <w:rFonts w:ascii="Times New Roman" w:hAnsi="Times New Roman"/>
          <w:b/>
          <w:caps/>
          <w:lang w:eastAsia="lt-LT"/>
        </w:rPr>
      </w:pPr>
      <w:bookmarkStart w:id="63" w:name="_Toc126852457"/>
      <w:r w:rsidRPr="00957429">
        <w:rPr>
          <w:rFonts w:ascii="Times New Roman" w:hAnsi="Times New Roman"/>
          <w:b/>
          <w:caps/>
          <w:lang w:eastAsia="lt-LT"/>
        </w:rPr>
        <w:t>6.</w:t>
      </w:r>
      <w:r w:rsidRPr="00957429">
        <w:rPr>
          <w:rFonts w:ascii="Times New Roman" w:hAnsi="Times New Roman"/>
          <w:b/>
          <w:caps/>
          <w:lang w:eastAsia="lt-LT"/>
        </w:rPr>
        <w:tab/>
      </w:r>
      <w:r w:rsidRPr="00957429">
        <w:rPr>
          <w:rFonts w:ascii="Times New Roman" w:hAnsi="Times New Roman"/>
          <w:b/>
          <w:lang w:eastAsia="lt-LT"/>
        </w:rPr>
        <w:t>Pakuotės turinys ir kita informacija</w:t>
      </w:r>
      <w:bookmarkEnd w:id="63"/>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numPr>
          <w:ilvl w:val="12"/>
          <w:numId w:val="0"/>
        </w:numPr>
        <w:spacing w:after="0" w:line="240" w:lineRule="auto"/>
        <w:ind w:right="-2"/>
        <w:rPr>
          <w:rFonts w:ascii="Times New Roman" w:hAnsi="Times New Roman"/>
          <w:b/>
          <w:bCs/>
          <w:lang w:eastAsia="lt-LT"/>
        </w:rPr>
      </w:pPr>
      <w:r w:rsidRPr="00957429">
        <w:rPr>
          <w:rFonts w:ascii="Times New Roman" w:hAnsi="Times New Roman"/>
          <w:b/>
          <w:bCs/>
          <w:lang w:eastAsia="lt-LT"/>
        </w:rPr>
        <w:t>Mirzaten sudėtis</w:t>
      </w:r>
    </w:p>
    <w:p w:rsidR="00811BDB" w:rsidRPr="00957429" w:rsidRDefault="00811BDB" w:rsidP="00811BDB">
      <w:pPr>
        <w:widowControl w:val="0"/>
        <w:numPr>
          <w:ilvl w:val="0"/>
          <w:numId w:val="10"/>
        </w:numPr>
        <w:spacing w:after="0" w:line="240" w:lineRule="auto"/>
        <w:ind w:left="567" w:right="-2" w:hanging="567"/>
        <w:rPr>
          <w:rFonts w:ascii="Times New Roman" w:hAnsi="Times New Roman"/>
          <w:i/>
          <w:iCs/>
          <w:lang w:eastAsia="lt-LT"/>
        </w:rPr>
      </w:pPr>
      <w:r w:rsidRPr="00957429">
        <w:rPr>
          <w:rFonts w:ascii="Times New Roman" w:hAnsi="Times New Roman"/>
          <w:lang w:eastAsia="lt-LT"/>
        </w:rPr>
        <w:t>Veiklioji medžiaga yra mirtazapinas. Vienoje burnoje disperguojamojoje tabletėje jo yra 15 mg, 30 mg arba 45 mg.</w:t>
      </w:r>
    </w:p>
    <w:p w:rsidR="00811BDB" w:rsidRPr="00957429" w:rsidRDefault="00811BDB" w:rsidP="00811BDB">
      <w:pPr>
        <w:widowControl w:val="0"/>
        <w:numPr>
          <w:ilvl w:val="0"/>
          <w:numId w:val="10"/>
        </w:numPr>
        <w:spacing w:after="0" w:line="240" w:lineRule="auto"/>
        <w:ind w:left="567" w:right="-2" w:hanging="567"/>
        <w:rPr>
          <w:rFonts w:ascii="Times New Roman" w:hAnsi="Times New Roman"/>
          <w:i/>
          <w:lang w:eastAsia="lt-LT"/>
        </w:rPr>
      </w:pPr>
      <w:r w:rsidRPr="00957429">
        <w:rPr>
          <w:rFonts w:ascii="Times New Roman" w:hAnsi="Times New Roman"/>
          <w:lang w:eastAsia="lt-LT"/>
        </w:rPr>
        <w:t>Pagalbinės medžiagos yra laktozė monohidratas, etilceliuliozė, manitolis (E421), sorbitolis (420), krospovidonas, hidratuotas koloidinis silicio dioksidas, apelsinų skonio medžiaga, aspartamas (E951) ir magnio stearatas (E572).</w:t>
      </w:r>
      <w:r>
        <w:rPr>
          <w:rFonts w:ascii="Times New Roman" w:hAnsi="Times New Roman"/>
          <w:lang w:eastAsia="lt-LT"/>
        </w:rPr>
        <w:t xml:space="preserve"> Žr. 2 skyrių „Mirzaten sudėtyje yra laktozės, sorbitolio ir aspartamo“.</w:t>
      </w:r>
    </w:p>
    <w:p w:rsidR="00811BDB" w:rsidRPr="00957429" w:rsidRDefault="00811BDB" w:rsidP="00811BDB">
      <w:pPr>
        <w:widowControl w:val="0"/>
        <w:spacing w:after="0" w:line="240" w:lineRule="auto"/>
        <w:ind w:right="-2"/>
        <w:rPr>
          <w:rFonts w:ascii="Times New Roman" w:hAnsi="Times New Roman"/>
          <w:lang w:eastAsia="lt-LT"/>
        </w:rPr>
      </w:pPr>
    </w:p>
    <w:p w:rsidR="00811BDB" w:rsidRPr="00957429" w:rsidRDefault="00811BDB" w:rsidP="00811BDB">
      <w:pPr>
        <w:widowControl w:val="0"/>
        <w:numPr>
          <w:ilvl w:val="12"/>
          <w:numId w:val="0"/>
        </w:numPr>
        <w:spacing w:after="0" w:line="240" w:lineRule="auto"/>
        <w:ind w:right="-2"/>
        <w:rPr>
          <w:rFonts w:ascii="Times New Roman" w:hAnsi="Times New Roman"/>
          <w:b/>
          <w:bCs/>
          <w:lang w:eastAsia="lt-LT"/>
        </w:rPr>
      </w:pPr>
      <w:r w:rsidRPr="00957429">
        <w:rPr>
          <w:rFonts w:ascii="Times New Roman" w:hAnsi="Times New Roman"/>
          <w:b/>
          <w:bCs/>
          <w:lang w:eastAsia="lt-LT"/>
        </w:rPr>
        <w:t>Mirzaten išvaizda ir kiekis ir pakuotėje</w:t>
      </w:r>
    </w:p>
    <w:p w:rsidR="00811BDB" w:rsidRPr="00957429" w:rsidRDefault="00811BDB" w:rsidP="00811BDB">
      <w:pPr>
        <w:widowControl w:val="0"/>
        <w:spacing w:after="0" w:line="240" w:lineRule="auto"/>
        <w:rPr>
          <w:rFonts w:ascii="Times New Roman" w:hAnsi="Times New Roman"/>
          <w:lang w:eastAsia="lt-LT"/>
        </w:rPr>
      </w:pPr>
      <w:proofErr w:type="spellStart"/>
      <w:r w:rsidRPr="00957429">
        <w:rPr>
          <w:rFonts w:ascii="Times New Roman" w:hAnsi="Times New Roman"/>
          <w:lang w:eastAsia="lt-LT"/>
        </w:rPr>
        <w:t>Mirzaten</w:t>
      </w:r>
      <w:proofErr w:type="spellEnd"/>
      <w:r w:rsidRPr="00957429">
        <w:rPr>
          <w:rFonts w:ascii="Times New Roman" w:hAnsi="Times New Roman"/>
          <w:lang w:eastAsia="lt-LT"/>
        </w:rPr>
        <w:t xml:space="preserve"> 15</w:t>
      </w:r>
      <w:r w:rsidR="000750E4">
        <w:rPr>
          <w:rFonts w:ascii="Times New Roman" w:hAnsi="Times New Roman"/>
          <w:lang w:eastAsia="lt-LT"/>
        </w:rPr>
        <w:t> </w:t>
      </w:r>
      <w:r w:rsidRPr="00957429">
        <w:rPr>
          <w:rFonts w:ascii="Times New Roman" w:hAnsi="Times New Roman"/>
          <w:lang w:eastAsia="lt-LT"/>
        </w:rPr>
        <w:t>mg, 30 mg ir 45 mg burnoje disperguojamosios tabletės yra baltos, apvalios, abipus truputį išgaubtos, nuožulniais kraštais.</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Dėžutėje yra 30 burnoje disperguojamųjų tablečių (3 lizdinės plokštelės po 10).</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Dėžutėje yra 60 burnoje disperguojamųjų tablečių (6 lizdinės plokštelės po 10).</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Dėžutėje yra 90 burnoje disperguojamųjų tablečių (9 lizdinės plokštelės po 10).</w:t>
      </w: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numPr>
          <w:ilvl w:val="12"/>
          <w:numId w:val="0"/>
        </w:numPr>
        <w:spacing w:after="0" w:line="240" w:lineRule="auto"/>
        <w:ind w:right="-2"/>
        <w:rPr>
          <w:rFonts w:ascii="Times New Roman" w:hAnsi="Times New Roman"/>
          <w:u w:val="single"/>
          <w:lang w:eastAsia="lt-LT"/>
        </w:rPr>
      </w:pPr>
      <w:r w:rsidRPr="00957429">
        <w:rPr>
          <w:rFonts w:ascii="Times New Roman" w:hAnsi="Times New Roman"/>
          <w:lang w:eastAsia="lt-LT"/>
        </w:rPr>
        <w:t>Gali būti tiekiamos ne visų dydžių pakuotės.</w:t>
      </w:r>
    </w:p>
    <w:p w:rsidR="00811BDB" w:rsidRPr="00957429" w:rsidRDefault="00811BDB" w:rsidP="00811BDB">
      <w:pPr>
        <w:widowControl w:val="0"/>
        <w:numPr>
          <w:ilvl w:val="12"/>
          <w:numId w:val="0"/>
        </w:numPr>
        <w:spacing w:after="0" w:line="240" w:lineRule="auto"/>
        <w:ind w:right="-2"/>
        <w:rPr>
          <w:rFonts w:ascii="Times New Roman" w:hAnsi="Times New Roman"/>
          <w:u w:val="single"/>
          <w:lang w:eastAsia="lt-LT"/>
        </w:rPr>
      </w:pPr>
    </w:p>
    <w:p w:rsidR="00811BDB" w:rsidRPr="00957429" w:rsidRDefault="00811BDB" w:rsidP="00811BDB">
      <w:pPr>
        <w:widowControl w:val="0"/>
        <w:numPr>
          <w:ilvl w:val="12"/>
          <w:numId w:val="0"/>
        </w:numPr>
        <w:spacing w:after="0" w:line="240" w:lineRule="auto"/>
        <w:ind w:right="-2"/>
        <w:rPr>
          <w:rFonts w:ascii="Times New Roman" w:hAnsi="Times New Roman"/>
          <w:b/>
          <w:bCs/>
          <w:lang w:eastAsia="lt-LT"/>
        </w:rPr>
      </w:pPr>
      <w:r w:rsidRPr="00957429">
        <w:rPr>
          <w:rFonts w:ascii="Times New Roman" w:hAnsi="Times New Roman"/>
          <w:b/>
          <w:bCs/>
          <w:lang w:eastAsia="lt-LT"/>
        </w:rPr>
        <w:lastRenderedPageBreak/>
        <w:t>Registruotojas ir gamintojas</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K</w:t>
      </w:r>
      <w:r>
        <w:rPr>
          <w:rFonts w:ascii="Times New Roman" w:hAnsi="Times New Roman"/>
          <w:lang w:eastAsia="lt-LT"/>
        </w:rPr>
        <w:t>RKA</w:t>
      </w:r>
      <w:r w:rsidRPr="00957429">
        <w:rPr>
          <w:rFonts w:ascii="Times New Roman" w:hAnsi="Times New Roman"/>
          <w:lang w:eastAsia="lt-LT"/>
        </w:rPr>
        <w:t>, d. d., Novo mesto</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Šmarješka cesta 6</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8501 Novo mesto</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Slovėnija</w:t>
      </w: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Jeigu apie šį vaistą norite sužinoti daugiau, kreipkitės į vietinį registruotojo atstovą:</w:t>
      </w:r>
    </w:p>
    <w:p w:rsidR="00811BDB" w:rsidRPr="00957429" w:rsidRDefault="00811BDB" w:rsidP="00811BDB">
      <w:pPr>
        <w:widowControl w:val="0"/>
        <w:spacing w:after="0" w:line="240" w:lineRule="auto"/>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UAB KRKA Lietuva</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Senasis Ukmergės kelias 4,</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Užubalių km., Vilniaus r.</w:t>
      </w: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LT - 14013</w:t>
      </w: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r w:rsidRPr="00957429">
        <w:rPr>
          <w:rFonts w:ascii="Times New Roman" w:hAnsi="Times New Roman"/>
          <w:lang w:eastAsia="lt-LT"/>
        </w:rPr>
        <w:t>Tel. + 370 5 236 27 40</w:t>
      </w:r>
    </w:p>
    <w:p w:rsidR="00811BDB" w:rsidRPr="00957429" w:rsidRDefault="00811BDB" w:rsidP="00811BDB">
      <w:pPr>
        <w:widowControl w:val="0"/>
        <w:numPr>
          <w:ilvl w:val="12"/>
          <w:numId w:val="0"/>
        </w:numPr>
        <w:spacing w:after="0" w:line="240" w:lineRule="auto"/>
        <w:ind w:right="-2"/>
        <w:rPr>
          <w:rFonts w:ascii="Times New Roman" w:hAnsi="Times New Roman"/>
          <w:lang w:eastAsia="lt-LT"/>
        </w:rPr>
      </w:pPr>
    </w:p>
    <w:p w:rsidR="00811BDB" w:rsidRPr="00957429" w:rsidRDefault="00811BDB" w:rsidP="00811BDB">
      <w:pPr>
        <w:widowControl w:val="0"/>
        <w:spacing w:after="0" w:line="240" w:lineRule="auto"/>
        <w:rPr>
          <w:rFonts w:ascii="Times New Roman" w:hAnsi="Times New Roman"/>
          <w:lang w:eastAsia="lt-LT"/>
        </w:rPr>
      </w:pPr>
      <w:r w:rsidRPr="00957429">
        <w:rPr>
          <w:rFonts w:ascii="Times New Roman" w:hAnsi="Times New Roman"/>
          <w:b/>
          <w:bCs/>
          <w:lang w:eastAsia="lt-LT"/>
        </w:rPr>
        <w:t xml:space="preserve">Šis pakuotės </w:t>
      </w:r>
      <w:r w:rsidRPr="00957429">
        <w:rPr>
          <w:rFonts w:ascii="Times New Roman" w:hAnsi="Times New Roman"/>
          <w:b/>
          <w:lang w:eastAsia="lt-LT"/>
        </w:rPr>
        <w:t>lape</w:t>
      </w:r>
      <w:r w:rsidR="00E31FB8">
        <w:rPr>
          <w:rFonts w:ascii="Times New Roman" w:hAnsi="Times New Roman"/>
          <w:b/>
          <w:lang w:eastAsia="lt-LT"/>
        </w:rPr>
        <w:t>lis paskutinį kartą peržiūrėtas 2021-12-22.</w:t>
      </w:r>
    </w:p>
    <w:p w:rsidR="00811BDB" w:rsidRPr="00957429" w:rsidRDefault="00811BDB" w:rsidP="00811BDB">
      <w:pPr>
        <w:widowControl w:val="0"/>
        <w:spacing w:after="0" w:line="240" w:lineRule="auto"/>
        <w:rPr>
          <w:rFonts w:ascii="Times New Roman" w:hAnsi="Times New Roman"/>
          <w:b/>
          <w:lang w:eastAsia="lt-LT"/>
        </w:rPr>
      </w:pPr>
    </w:p>
    <w:p w:rsidR="00811BDB" w:rsidRDefault="00811BDB" w:rsidP="00811BDB">
      <w:pPr>
        <w:widowControl w:val="0"/>
        <w:spacing w:after="0" w:line="240" w:lineRule="auto"/>
        <w:rPr>
          <w:rFonts w:ascii="Times New Roman" w:hAnsi="Times New Roman"/>
          <w:lang w:eastAsia="lt-LT"/>
        </w:rPr>
      </w:pPr>
      <w:r w:rsidRPr="00957429">
        <w:rPr>
          <w:rFonts w:ascii="Times New Roman" w:hAnsi="Times New Roman"/>
          <w:lang w:eastAsia="lt-LT"/>
        </w:rPr>
        <w:t xml:space="preserve">Išsami informacija apie šį vaistą pateikiama Valstybinės vaistų kontrolės tarnybos prie Lietuvos Respublikos sveikatos apsaugos ministerijos interneto svetainėje </w:t>
      </w:r>
      <w:hyperlink r:id="rId13" w:history="1">
        <w:r w:rsidRPr="00957429">
          <w:rPr>
            <w:rFonts w:ascii="Times New Roman" w:hAnsi="Times New Roman"/>
            <w:color w:val="0000FF"/>
            <w:u w:val="single"/>
            <w:lang w:eastAsia="lt-LT"/>
          </w:rPr>
          <w:t>http://www.vvkt.lt/</w:t>
        </w:r>
      </w:hyperlink>
      <w:r w:rsidRPr="00957429">
        <w:rPr>
          <w:rFonts w:ascii="Times New Roman" w:hAnsi="Times New Roman"/>
          <w:lang w:eastAsia="lt-LT"/>
        </w:rPr>
        <w:t>.</w:t>
      </w:r>
    </w:p>
    <w:p w:rsidR="00C26301" w:rsidRDefault="00C26301" w:rsidP="00811BDB">
      <w:pPr>
        <w:widowControl w:val="0"/>
        <w:spacing w:after="0" w:line="240" w:lineRule="auto"/>
        <w:rPr>
          <w:rFonts w:ascii="Times New Roman" w:hAnsi="Times New Roman"/>
          <w:lang w:eastAsia="lt-LT"/>
        </w:rPr>
      </w:pPr>
    </w:p>
    <w:p w:rsidR="00C26301" w:rsidRPr="00957429" w:rsidRDefault="00C26301" w:rsidP="00811BDB">
      <w:pPr>
        <w:widowControl w:val="0"/>
        <w:spacing w:after="0" w:line="240" w:lineRule="auto"/>
        <w:rPr>
          <w:rFonts w:ascii="Times New Roman" w:hAnsi="Times New Roman"/>
          <w:lang w:eastAsia="lt-LT"/>
        </w:rPr>
      </w:pPr>
      <w:bookmarkStart w:id="64" w:name="_GoBack"/>
      <w:bookmarkEnd w:id="64"/>
    </w:p>
    <w:sectPr w:rsidR="00C26301" w:rsidRPr="00957429" w:rsidSect="00217B8C">
      <w:headerReference w:type="even" r:id="rId14"/>
      <w:headerReference w:type="default" r:id="rId15"/>
      <w:footerReference w:type="even" r:id="rId16"/>
      <w:footerReference w:type="default" r:id="rId17"/>
      <w:headerReference w:type="first" r:id="rId18"/>
      <w:footerReference w:type="first" r:id="rId19"/>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29B" w:rsidRDefault="0049729B">
      <w:r>
        <w:separator/>
      </w:r>
    </w:p>
  </w:endnote>
  <w:endnote w:type="continuationSeparator" w:id="0">
    <w:p w:rsidR="0049729B" w:rsidRDefault="00497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B8C" w:rsidRDefault="00217B8C"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17B8C" w:rsidRDefault="00217B8C"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090" w:rsidRDefault="008B109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090" w:rsidRDefault="008B109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29B" w:rsidRDefault="0049729B">
      <w:r>
        <w:separator/>
      </w:r>
    </w:p>
  </w:footnote>
  <w:footnote w:type="continuationSeparator" w:id="0">
    <w:p w:rsidR="0049729B" w:rsidRDefault="00497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090" w:rsidRDefault="008B109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B8C" w:rsidRDefault="00217B8C" w:rsidP="00C05838">
    <w:pPr>
      <w:spacing w:line="20" w:lineRule="exact"/>
    </w:pPr>
  </w:p>
  <w:p w:rsidR="00217B8C" w:rsidRDefault="00217B8C">
    <w:pPr>
      <w:pStyle w:val="Antrats"/>
    </w:pPr>
    <w:bookmarkStart w:id="65" w:name="TableTag1"/>
    <w:bookmarkEnd w:id="65"/>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090" w:rsidRDefault="008B10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4CAA"/>
    <w:multiLevelType w:val="hybridMultilevel"/>
    <w:tmpl w:val="91AC0F7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B7E65"/>
    <w:multiLevelType w:val="hybridMultilevel"/>
    <w:tmpl w:val="7FE4EF88"/>
    <w:lvl w:ilvl="0" w:tplc="08090005">
      <w:start w:val="1"/>
      <w:numFmt w:val="bullet"/>
      <w:lvlText w:val=""/>
      <w:lvlJc w:val="left"/>
      <w:pPr>
        <w:tabs>
          <w:tab w:val="num" w:pos="360"/>
        </w:tabs>
        <w:ind w:left="36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BA4308"/>
    <w:multiLevelType w:val="hybridMultilevel"/>
    <w:tmpl w:val="9D486CA8"/>
    <w:lvl w:ilvl="0" w:tplc="56DA4E0E">
      <w:numFmt w:val="bullet"/>
      <w:lvlText w:val="-"/>
      <w:lvlJc w:val="left"/>
      <w:pPr>
        <w:ind w:left="720" w:hanging="360"/>
      </w:pPr>
      <w:rPr>
        <w:rFonts w:ascii="Times New Roman" w:eastAsia="Times New Roman" w:hAnsi="Times New Roman" w:cs="Times New Roman"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B849CD"/>
    <w:multiLevelType w:val="hybridMultilevel"/>
    <w:tmpl w:val="E22EAAC0"/>
    <w:lvl w:ilvl="0" w:tplc="D450914A">
      <w:start w:val="1"/>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 w15:restartNumberingAfterBreak="0">
    <w:nsid w:val="20DD0001"/>
    <w:multiLevelType w:val="hybridMultilevel"/>
    <w:tmpl w:val="AEAC9BF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6044F5"/>
    <w:multiLevelType w:val="hybridMultilevel"/>
    <w:tmpl w:val="7EA4CC00"/>
    <w:lvl w:ilvl="0" w:tplc="4C6093EC">
      <w:numFmt w:val="bullet"/>
      <w:lvlText w:val="­"/>
      <w:lvlJc w:val="left"/>
      <w:pPr>
        <w:ind w:left="720" w:hanging="360"/>
      </w:pPr>
      <w:rPr>
        <w:rFonts w:ascii="Times New Roman" w:eastAsia="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F57316"/>
    <w:multiLevelType w:val="hybridMultilevel"/>
    <w:tmpl w:val="8B9ED81A"/>
    <w:lvl w:ilvl="0" w:tplc="8C12F09E">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7420E17"/>
    <w:multiLevelType w:val="hybridMultilevel"/>
    <w:tmpl w:val="680C195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383933"/>
    <w:multiLevelType w:val="hybridMultilevel"/>
    <w:tmpl w:val="4596F388"/>
    <w:lvl w:ilvl="0" w:tplc="334A2AC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336A45"/>
    <w:multiLevelType w:val="hybridMultilevel"/>
    <w:tmpl w:val="6F849718"/>
    <w:lvl w:ilvl="0" w:tplc="56DA4E0E">
      <w:numFmt w:val="bullet"/>
      <w:lvlText w:val="-"/>
      <w:lvlJc w:val="left"/>
      <w:pPr>
        <w:ind w:left="720" w:hanging="360"/>
      </w:pPr>
      <w:rPr>
        <w:rFonts w:ascii="Times New Roman" w:eastAsia="Times New Roman" w:hAnsi="Times New Roman" w:cs="Times New Roman" w:hint="default"/>
        <w:i/>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4D15488"/>
    <w:multiLevelType w:val="hybridMultilevel"/>
    <w:tmpl w:val="7714DB42"/>
    <w:lvl w:ilvl="0" w:tplc="BF06C694">
      <w:start w:val="1"/>
      <w:numFmt w:val="bullet"/>
      <w:lvlText w:val="-"/>
      <w:lvlJc w:val="left"/>
      <w:pPr>
        <w:tabs>
          <w:tab w:val="num" w:pos="567"/>
        </w:tabs>
        <w:ind w:left="567" w:hanging="567"/>
      </w:pPr>
      <w:rPr>
        <w:rFonts w:ascii="Times New Roman" w:hAnsi="Times New Roman" w:cs="Times New Roman" w:hint="default"/>
        <w:b w:val="0"/>
        <w:i w:val="0"/>
        <w:color w:val="auto"/>
        <w:sz w:val="24"/>
        <w:szCs w:val="24"/>
      </w:rPr>
    </w:lvl>
    <w:lvl w:ilvl="1" w:tplc="EF84583E" w:tentative="1">
      <w:start w:val="1"/>
      <w:numFmt w:val="bullet"/>
      <w:lvlText w:val="o"/>
      <w:lvlJc w:val="left"/>
      <w:pPr>
        <w:tabs>
          <w:tab w:val="num" w:pos="1080"/>
        </w:tabs>
        <w:ind w:left="1080" w:hanging="360"/>
      </w:pPr>
      <w:rPr>
        <w:rFonts w:ascii="Courier New" w:hAnsi="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E030DB2"/>
    <w:multiLevelType w:val="hybridMultilevel"/>
    <w:tmpl w:val="0A74889E"/>
    <w:lvl w:ilvl="0" w:tplc="4C6093EC">
      <w:numFmt w:val="bullet"/>
      <w:lvlText w:val="­"/>
      <w:lvlJc w:val="left"/>
      <w:pPr>
        <w:ind w:left="720" w:hanging="360"/>
      </w:pPr>
      <w:rPr>
        <w:rFonts w:ascii="Times New Roman" w:eastAsia="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F6C361B"/>
    <w:multiLevelType w:val="hybridMultilevel"/>
    <w:tmpl w:val="E66ECC0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6A234D"/>
    <w:multiLevelType w:val="hybridMultilevel"/>
    <w:tmpl w:val="E4080473"/>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54E21A9A"/>
    <w:multiLevelType w:val="singleLevel"/>
    <w:tmpl w:val="18CEEA16"/>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80A489C"/>
    <w:multiLevelType w:val="hybridMultilevel"/>
    <w:tmpl w:val="9A7AE3D8"/>
    <w:lvl w:ilvl="0" w:tplc="4A18CEE4">
      <w:numFmt w:val="bullet"/>
      <w:lvlText w:val="-"/>
      <w:lvlJc w:val="left"/>
      <w:pPr>
        <w:ind w:left="720" w:hanging="360"/>
      </w:pPr>
      <w:rPr>
        <w:rFonts w:ascii="Times New Roman" w:eastAsia="Times New Roman" w:hAnsi="Times New Roman" w:cs="Times New Roman" w:hint="default"/>
        <w:w w:val="100"/>
        <w:sz w:val="22"/>
        <w:szCs w:val="22"/>
        <w:lang w:val="en-IE" w:eastAsia="en-IE" w:bidi="en-I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B604AF9"/>
    <w:multiLevelType w:val="hybridMultilevel"/>
    <w:tmpl w:val="CDC6CEF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472B2F"/>
    <w:multiLevelType w:val="hybridMultilevel"/>
    <w:tmpl w:val="B9326D2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B3154D"/>
    <w:multiLevelType w:val="hybridMultilevel"/>
    <w:tmpl w:val="A006A73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CF653E"/>
    <w:multiLevelType w:val="hybridMultilevel"/>
    <w:tmpl w:val="82C4FEA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854E48"/>
    <w:multiLevelType w:val="hybridMultilevel"/>
    <w:tmpl w:val="D7B01C0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672063"/>
    <w:multiLevelType w:val="hybridMultilevel"/>
    <w:tmpl w:val="3BF0B1EE"/>
    <w:lvl w:ilvl="0" w:tplc="113217EE">
      <w:start w:val="4"/>
      <w:numFmt w:val="bullet"/>
      <w:lvlText w:val="-"/>
      <w:lvlJc w:val="left"/>
      <w:pPr>
        <w:ind w:left="1320" w:hanging="360"/>
      </w:pPr>
      <w:rPr>
        <w:rFonts w:ascii="Times New Roman" w:eastAsia="Times New Roman" w:hAnsi="Times New Roman" w:hint="default"/>
      </w:rPr>
    </w:lvl>
    <w:lvl w:ilvl="1" w:tplc="04270003" w:tentative="1">
      <w:start w:val="1"/>
      <w:numFmt w:val="bullet"/>
      <w:lvlText w:val="o"/>
      <w:lvlJc w:val="left"/>
      <w:pPr>
        <w:ind w:left="2040" w:hanging="360"/>
      </w:pPr>
      <w:rPr>
        <w:rFonts w:ascii="Courier New" w:hAnsi="Courier New" w:hint="default"/>
      </w:rPr>
    </w:lvl>
    <w:lvl w:ilvl="2" w:tplc="04270005" w:tentative="1">
      <w:start w:val="1"/>
      <w:numFmt w:val="bullet"/>
      <w:lvlText w:val=""/>
      <w:lvlJc w:val="left"/>
      <w:pPr>
        <w:ind w:left="2760" w:hanging="360"/>
      </w:pPr>
      <w:rPr>
        <w:rFonts w:ascii="Wingdings" w:hAnsi="Wingdings" w:hint="default"/>
      </w:rPr>
    </w:lvl>
    <w:lvl w:ilvl="3" w:tplc="04270001" w:tentative="1">
      <w:start w:val="1"/>
      <w:numFmt w:val="bullet"/>
      <w:lvlText w:val=""/>
      <w:lvlJc w:val="left"/>
      <w:pPr>
        <w:ind w:left="3480" w:hanging="360"/>
      </w:pPr>
      <w:rPr>
        <w:rFonts w:ascii="Symbol" w:hAnsi="Symbol" w:hint="default"/>
      </w:rPr>
    </w:lvl>
    <w:lvl w:ilvl="4" w:tplc="04270003" w:tentative="1">
      <w:start w:val="1"/>
      <w:numFmt w:val="bullet"/>
      <w:lvlText w:val="o"/>
      <w:lvlJc w:val="left"/>
      <w:pPr>
        <w:ind w:left="4200" w:hanging="360"/>
      </w:pPr>
      <w:rPr>
        <w:rFonts w:ascii="Courier New" w:hAnsi="Courier New" w:hint="default"/>
      </w:rPr>
    </w:lvl>
    <w:lvl w:ilvl="5" w:tplc="04270005" w:tentative="1">
      <w:start w:val="1"/>
      <w:numFmt w:val="bullet"/>
      <w:lvlText w:val=""/>
      <w:lvlJc w:val="left"/>
      <w:pPr>
        <w:ind w:left="4920" w:hanging="360"/>
      </w:pPr>
      <w:rPr>
        <w:rFonts w:ascii="Wingdings" w:hAnsi="Wingdings" w:hint="default"/>
      </w:rPr>
    </w:lvl>
    <w:lvl w:ilvl="6" w:tplc="04270001" w:tentative="1">
      <w:start w:val="1"/>
      <w:numFmt w:val="bullet"/>
      <w:lvlText w:val=""/>
      <w:lvlJc w:val="left"/>
      <w:pPr>
        <w:ind w:left="5640" w:hanging="360"/>
      </w:pPr>
      <w:rPr>
        <w:rFonts w:ascii="Symbol" w:hAnsi="Symbol" w:hint="default"/>
      </w:rPr>
    </w:lvl>
    <w:lvl w:ilvl="7" w:tplc="04270003" w:tentative="1">
      <w:start w:val="1"/>
      <w:numFmt w:val="bullet"/>
      <w:lvlText w:val="o"/>
      <w:lvlJc w:val="left"/>
      <w:pPr>
        <w:ind w:left="6360" w:hanging="360"/>
      </w:pPr>
      <w:rPr>
        <w:rFonts w:ascii="Courier New" w:hAnsi="Courier New" w:hint="default"/>
      </w:rPr>
    </w:lvl>
    <w:lvl w:ilvl="8" w:tplc="04270005" w:tentative="1">
      <w:start w:val="1"/>
      <w:numFmt w:val="bullet"/>
      <w:lvlText w:val=""/>
      <w:lvlJc w:val="left"/>
      <w:pPr>
        <w:ind w:left="7080" w:hanging="360"/>
      </w:pPr>
      <w:rPr>
        <w:rFonts w:ascii="Wingdings" w:hAnsi="Wingdings" w:hint="default"/>
      </w:rPr>
    </w:lvl>
  </w:abstractNum>
  <w:abstractNum w:abstractNumId="22" w15:restartNumberingAfterBreak="0">
    <w:nsid w:val="7CA049E1"/>
    <w:multiLevelType w:val="hybridMultilevel"/>
    <w:tmpl w:val="06B6CC22"/>
    <w:lvl w:ilvl="0" w:tplc="E6561D36">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8"/>
  </w:num>
  <w:num w:numId="4">
    <w:abstractNumId w:val="20"/>
  </w:num>
  <w:num w:numId="5">
    <w:abstractNumId w:val="19"/>
  </w:num>
  <w:num w:numId="6">
    <w:abstractNumId w:val="12"/>
  </w:num>
  <w:num w:numId="7">
    <w:abstractNumId w:val="7"/>
  </w:num>
  <w:num w:numId="8">
    <w:abstractNumId w:val="10"/>
  </w:num>
  <w:num w:numId="9">
    <w:abstractNumId w:val="17"/>
  </w:num>
  <w:num w:numId="10">
    <w:abstractNumId w:val="16"/>
  </w:num>
  <w:num w:numId="11">
    <w:abstractNumId w:val="0"/>
  </w:num>
  <w:num w:numId="12">
    <w:abstractNumId w:val="11"/>
  </w:num>
  <w:num w:numId="13">
    <w:abstractNumId w:val="6"/>
  </w:num>
  <w:num w:numId="14">
    <w:abstractNumId w:val="5"/>
  </w:num>
  <w:num w:numId="15">
    <w:abstractNumId w:val="22"/>
  </w:num>
  <w:num w:numId="16">
    <w:abstractNumId w:val="2"/>
  </w:num>
  <w:num w:numId="17">
    <w:abstractNumId w:val="9"/>
  </w:num>
  <w:num w:numId="18">
    <w:abstractNumId w:val="4"/>
  </w:num>
  <w:num w:numId="19">
    <w:abstractNumId w:val="18"/>
  </w:num>
  <w:num w:numId="20">
    <w:abstractNumId w:val="13"/>
  </w:num>
  <w:num w:numId="21">
    <w:abstractNumId w:val="14"/>
  </w:num>
  <w:num w:numId="22">
    <w:abstractNumId w:val="3"/>
  </w:num>
  <w:num w:numId="23">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2461"/>
    <w:rsid w:val="00003050"/>
    <w:rsid w:val="000065B2"/>
    <w:rsid w:val="00040250"/>
    <w:rsid w:val="000413E7"/>
    <w:rsid w:val="000433F2"/>
    <w:rsid w:val="00045614"/>
    <w:rsid w:val="00063A40"/>
    <w:rsid w:val="00064D45"/>
    <w:rsid w:val="00066BB3"/>
    <w:rsid w:val="00073CBA"/>
    <w:rsid w:val="000750E4"/>
    <w:rsid w:val="000813C4"/>
    <w:rsid w:val="00081447"/>
    <w:rsid w:val="00081745"/>
    <w:rsid w:val="00082F94"/>
    <w:rsid w:val="000A7D38"/>
    <w:rsid w:val="000B09CA"/>
    <w:rsid w:val="000B3484"/>
    <w:rsid w:val="000E24A7"/>
    <w:rsid w:val="000F26F6"/>
    <w:rsid w:val="001003D9"/>
    <w:rsid w:val="00105480"/>
    <w:rsid w:val="00123891"/>
    <w:rsid w:val="0012772F"/>
    <w:rsid w:val="001575C1"/>
    <w:rsid w:val="00173E2B"/>
    <w:rsid w:val="00175939"/>
    <w:rsid w:val="001840B2"/>
    <w:rsid w:val="00195DD5"/>
    <w:rsid w:val="001B38B4"/>
    <w:rsid w:val="001B5073"/>
    <w:rsid w:val="001C1EA9"/>
    <w:rsid w:val="001C7614"/>
    <w:rsid w:val="001C79DF"/>
    <w:rsid w:val="001D0F9E"/>
    <w:rsid w:val="001D7818"/>
    <w:rsid w:val="001E24D1"/>
    <w:rsid w:val="001F2D60"/>
    <w:rsid w:val="001F4DC5"/>
    <w:rsid w:val="002028A8"/>
    <w:rsid w:val="002031D1"/>
    <w:rsid w:val="00211E4A"/>
    <w:rsid w:val="00217B8C"/>
    <w:rsid w:val="00234B56"/>
    <w:rsid w:val="00240FE0"/>
    <w:rsid w:val="0024205D"/>
    <w:rsid w:val="002503B8"/>
    <w:rsid w:val="002504A7"/>
    <w:rsid w:val="00254AA5"/>
    <w:rsid w:val="00257ABE"/>
    <w:rsid w:val="0026149B"/>
    <w:rsid w:val="00272057"/>
    <w:rsid w:val="00273E33"/>
    <w:rsid w:val="002830B7"/>
    <w:rsid w:val="00291EF3"/>
    <w:rsid w:val="002943DD"/>
    <w:rsid w:val="002A1621"/>
    <w:rsid w:val="002A1BE9"/>
    <w:rsid w:val="002A37C1"/>
    <w:rsid w:val="002C1127"/>
    <w:rsid w:val="002C2548"/>
    <w:rsid w:val="002D00EA"/>
    <w:rsid w:val="002E402E"/>
    <w:rsid w:val="002E6597"/>
    <w:rsid w:val="002F0F09"/>
    <w:rsid w:val="002F60DC"/>
    <w:rsid w:val="00304273"/>
    <w:rsid w:val="00307E84"/>
    <w:rsid w:val="00324A29"/>
    <w:rsid w:val="00325207"/>
    <w:rsid w:val="00330D36"/>
    <w:rsid w:val="00336D0E"/>
    <w:rsid w:val="00347B67"/>
    <w:rsid w:val="0035389E"/>
    <w:rsid w:val="00365FAE"/>
    <w:rsid w:val="003753C3"/>
    <w:rsid w:val="00387309"/>
    <w:rsid w:val="003940DB"/>
    <w:rsid w:val="003A35B2"/>
    <w:rsid w:val="003A4A45"/>
    <w:rsid w:val="003C2F0C"/>
    <w:rsid w:val="003D0748"/>
    <w:rsid w:val="003D3DDA"/>
    <w:rsid w:val="003E1BD2"/>
    <w:rsid w:val="003E3DCF"/>
    <w:rsid w:val="003F1510"/>
    <w:rsid w:val="003F3AEC"/>
    <w:rsid w:val="00407000"/>
    <w:rsid w:val="0041262D"/>
    <w:rsid w:val="00413C23"/>
    <w:rsid w:val="0041487B"/>
    <w:rsid w:val="00416F48"/>
    <w:rsid w:val="0041726B"/>
    <w:rsid w:val="00431E79"/>
    <w:rsid w:val="00435513"/>
    <w:rsid w:val="00445905"/>
    <w:rsid w:val="004479A6"/>
    <w:rsid w:val="004507B8"/>
    <w:rsid w:val="00451916"/>
    <w:rsid w:val="004546FC"/>
    <w:rsid w:val="004837CC"/>
    <w:rsid w:val="00493236"/>
    <w:rsid w:val="00495433"/>
    <w:rsid w:val="0049584F"/>
    <w:rsid w:val="0049729B"/>
    <w:rsid w:val="004B51DF"/>
    <w:rsid w:val="004B5407"/>
    <w:rsid w:val="004C03F0"/>
    <w:rsid w:val="004D2479"/>
    <w:rsid w:val="004D2FF4"/>
    <w:rsid w:val="004E2538"/>
    <w:rsid w:val="004E5B9C"/>
    <w:rsid w:val="004F612D"/>
    <w:rsid w:val="00505E1F"/>
    <w:rsid w:val="00520307"/>
    <w:rsid w:val="00526D57"/>
    <w:rsid w:val="00530F31"/>
    <w:rsid w:val="00545972"/>
    <w:rsid w:val="0054751F"/>
    <w:rsid w:val="00547C4E"/>
    <w:rsid w:val="005562DE"/>
    <w:rsid w:val="005641D7"/>
    <w:rsid w:val="00576EC6"/>
    <w:rsid w:val="00580C69"/>
    <w:rsid w:val="005A53E3"/>
    <w:rsid w:val="005B609D"/>
    <w:rsid w:val="005D5F93"/>
    <w:rsid w:val="005F2656"/>
    <w:rsid w:val="00604516"/>
    <w:rsid w:val="006052BB"/>
    <w:rsid w:val="00607523"/>
    <w:rsid w:val="00627884"/>
    <w:rsid w:val="00627DD9"/>
    <w:rsid w:val="00637453"/>
    <w:rsid w:val="00643730"/>
    <w:rsid w:val="00653D2A"/>
    <w:rsid w:val="00660B27"/>
    <w:rsid w:val="00670A0E"/>
    <w:rsid w:val="0067286B"/>
    <w:rsid w:val="006A7F30"/>
    <w:rsid w:val="006B5CA9"/>
    <w:rsid w:val="006B7328"/>
    <w:rsid w:val="006C0BE3"/>
    <w:rsid w:val="006C38BF"/>
    <w:rsid w:val="006D1BCB"/>
    <w:rsid w:val="006E7784"/>
    <w:rsid w:val="006F0B35"/>
    <w:rsid w:val="00700CE3"/>
    <w:rsid w:val="00707CE3"/>
    <w:rsid w:val="00717E44"/>
    <w:rsid w:val="00741F53"/>
    <w:rsid w:val="00746194"/>
    <w:rsid w:val="007668B8"/>
    <w:rsid w:val="00771E64"/>
    <w:rsid w:val="00774447"/>
    <w:rsid w:val="0077556C"/>
    <w:rsid w:val="007A5809"/>
    <w:rsid w:val="007A75FE"/>
    <w:rsid w:val="007C6E22"/>
    <w:rsid w:val="007D57EF"/>
    <w:rsid w:val="007E1FF6"/>
    <w:rsid w:val="007F6717"/>
    <w:rsid w:val="0080600C"/>
    <w:rsid w:val="00807CC0"/>
    <w:rsid w:val="0081093E"/>
    <w:rsid w:val="00811BDB"/>
    <w:rsid w:val="0081705B"/>
    <w:rsid w:val="00830C5E"/>
    <w:rsid w:val="008321E6"/>
    <w:rsid w:val="0084123A"/>
    <w:rsid w:val="00854A6F"/>
    <w:rsid w:val="00861D75"/>
    <w:rsid w:val="00866D2B"/>
    <w:rsid w:val="00867931"/>
    <w:rsid w:val="008736F9"/>
    <w:rsid w:val="00873C86"/>
    <w:rsid w:val="008B1090"/>
    <w:rsid w:val="008D2328"/>
    <w:rsid w:val="008E5E63"/>
    <w:rsid w:val="008F6580"/>
    <w:rsid w:val="008F6EE2"/>
    <w:rsid w:val="00927EF6"/>
    <w:rsid w:val="00932A58"/>
    <w:rsid w:val="0093776A"/>
    <w:rsid w:val="00943815"/>
    <w:rsid w:val="009462B4"/>
    <w:rsid w:val="00953BFC"/>
    <w:rsid w:val="009561F6"/>
    <w:rsid w:val="00957429"/>
    <w:rsid w:val="00957C74"/>
    <w:rsid w:val="00960280"/>
    <w:rsid w:val="00967C6B"/>
    <w:rsid w:val="009732AC"/>
    <w:rsid w:val="0097582E"/>
    <w:rsid w:val="009767A1"/>
    <w:rsid w:val="009905A1"/>
    <w:rsid w:val="0099652C"/>
    <w:rsid w:val="009A5259"/>
    <w:rsid w:val="009A6823"/>
    <w:rsid w:val="009B2DEC"/>
    <w:rsid w:val="009D2377"/>
    <w:rsid w:val="009D798A"/>
    <w:rsid w:val="009E0456"/>
    <w:rsid w:val="009E4D57"/>
    <w:rsid w:val="009F2E45"/>
    <w:rsid w:val="009F692D"/>
    <w:rsid w:val="00A2172F"/>
    <w:rsid w:val="00A21BC4"/>
    <w:rsid w:val="00A32052"/>
    <w:rsid w:val="00A5221C"/>
    <w:rsid w:val="00A63901"/>
    <w:rsid w:val="00A941B0"/>
    <w:rsid w:val="00AA1538"/>
    <w:rsid w:val="00AA333F"/>
    <w:rsid w:val="00AA592A"/>
    <w:rsid w:val="00AA7407"/>
    <w:rsid w:val="00AA76BD"/>
    <w:rsid w:val="00AB6AB8"/>
    <w:rsid w:val="00AC0C1D"/>
    <w:rsid w:val="00AD0134"/>
    <w:rsid w:val="00AD4CFC"/>
    <w:rsid w:val="00AD5EFC"/>
    <w:rsid w:val="00AE0E4F"/>
    <w:rsid w:val="00AE4202"/>
    <w:rsid w:val="00AE799B"/>
    <w:rsid w:val="00AF4146"/>
    <w:rsid w:val="00AF6C6D"/>
    <w:rsid w:val="00B1269B"/>
    <w:rsid w:val="00B243EC"/>
    <w:rsid w:val="00B3767F"/>
    <w:rsid w:val="00B45DDF"/>
    <w:rsid w:val="00B57DDB"/>
    <w:rsid w:val="00B64AA7"/>
    <w:rsid w:val="00B66E3B"/>
    <w:rsid w:val="00B7128A"/>
    <w:rsid w:val="00B9011F"/>
    <w:rsid w:val="00B964A6"/>
    <w:rsid w:val="00B97E9D"/>
    <w:rsid w:val="00BA084C"/>
    <w:rsid w:val="00BB7B3A"/>
    <w:rsid w:val="00BC744B"/>
    <w:rsid w:val="00BD7E85"/>
    <w:rsid w:val="00BE311D"/>
    <w:rsid w:val="00BF6C2F"/>
    <w:rsid w:val="00C05838"/>
    <w:rsid w:val="00C108B8"/>
    <w:rsid w:val="00C12CDD"/>
    <w:rsid w:val="00C176C4"/>
    <w:rsid w:val="00C26301"/>
    <w:rsid w:val="00C302A7"/>
    <w:rsid w:val="00C31681"/>
    <w:rsid w:val="00C4436D"/>
    <w:rsid w:val="00C47DAF"/>
    <w:rsid w:val="00C70AE9"/>
    <w:rsid w:val="00C745BF"/>
    <w:rsid w:val="00C7794F"/>
    <w:rsid w:val="00C80567"/>
    <w:rsid w:val="00C81C87"/>
    <w:rsid w:val="00CA1874"/>
    <w:rsid w:val="00CB14B3"/>
    <w:rsid w:val="00CB580B"/>
    <w:rsid w:val="00CC2636"/>
    <w:rsid w:val="00CC6D90"/>
    <w:rsid w:val="00CC6EEF"/>
    <w:rsid w:val="00CD56AE"/>
    <w:rsid w:val="00CE3AAE"/>
    <w:rsid w:val="00CE5F72"/>
    <w:rsid w:val="00CE7393"/>
    <w:rsid w:val="00CF089C"/>
    <w:rsid w:val="00CF4B15"/>
    <w:rsid w:val="00CF57AD"/>
    <w:rsid w:val="00CF71C6"/>
    <w:rsid w:val="00D06786"/>
    <w:rsid w:val="00D31162"/>
    <w:rsid w:val="00D65C5C"/>
    <w:rsid w:val="00D731EF"/>
    <w:rsid w:val="00D745BB"/>
    <w:rsid w:val="00D76B47"/>
    <w:rsid w:val="00D81F2F"/>
    <w:rsid w:val="00D869D5"/>
    <w:rsid w:val="00D90F72"/>
    <w:rsid w:val="00DA56EB"/>
    <w:rsid w:val="00DB32F4"/>
    <w:rsid w:val="00DC1E4A"/>
    <w:rsid w:val="00DC6FF8"/>
    <w:rsid w:val="00DD4807"/>
    <w:rsid w:val="00DE3280"/>
    <w:rsid w:val="00DF7632"/>
    <w:rsid w:val="00E0414A"/>
    <w:rsid w:val="00E127B7"/>
    <w:rsid w:val="00E13A32"/>
    <w:rsid w:val="00E20D94"/>
    <w:rsid w:val="00E21B9E"/>
    <w:rsid w:val="00E24F97"/>
    <w:rsid w:val="00E31FB8"/>
    <w:rsid w:val="00E32A86"/>
    <w:rsid w:val="00E65C55"/>
    <w:rsid w:val="00E73C78"/>
    <w:rsid w:val="00E73DCA"/>
    <w:rsid w:val="00E76214"/>
    <w:rsid w:val="00EB0C7B"/>
    <w:rsid w:val="00EC5FAE"/>
    <w:rsid w:val="00ED6229"/>
    <w:rsid w:val="00EF3186"/>
    <w:rsid w:val="00EF7B76"/>
    <w:rsid w:val="00F0625B"/>
    <w:rsid w:val="00F238C4"/>
    <w:rsid w:val="00F2489A"/>
    <w:rsid w:val="00F71FE6"/>
    <w:rsid w:val="00F82F64"/>
    <w:rsid w:val="00F83C4B"/>
    <w:rsid w:val="00F914B8"/>
    <w:rsid w:val="00F969B3"/>
    <w:rsid w:val="00FA2EDC"/>
    <w:rsid w:val="00FB10DC"/>
    <w:rsid w:val="00FC0621"/>
    <w:rsid w:val="00FC671A"/>
    <w:rsid w:val="00FD57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07478A4"/>
  <w15:chartTrackingRefBased/>
  <w15:docId w15:val="{B33F5C1D-E446-4A88-B623-F590F2081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endnote text" w:uiPriority="99"/>
    <w:lsdException w:name="Title" w:uiPriority="99" w:qFormat="1"/>
    <w:lsdException w:name="Default Paragraph Font" w:uiPriority="1"/>
    <w:lsdException w:name="Body Text" w:uiPriority="99"/>
    <w:lsdException w:name="Subtitle" w:qFormat="1"/>
    <w:lsdException w:name="Body Text 2" w:uiPriority="99"/>
    <w:lsdException w:name="Hyperlink" w:uiPriority="99"/>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1BDB"/>
    <w:pPr>
      <w:spacing w:after="160" w:line="259" w:lineRule="auto"/>
    </w:pPr>
    <w:rPr>
      <w:rFonts w:ascii="Calibri" w:eastAsia="Calibri" w:hAnsi="Calibri"/>
      <w:sz w:val="22"/>
      <w:szCs w:val="22"/>
      <w:lang w:eastAsia="en-US"/>
    </w:rPr>
  </w:style>
  <w:style w:type="paragraph" w:styleId="Antrat1">
    <w:name w:val="heading 1"/>
    <w:basedOn w:val="prastasis"/>
    <w:next w:val="prastasis"/>
    <w:link w:val="Antrat1Diagrama"/>
    <w:uiPriority w:val="99"/>
    <w:qFormat/>
    <w:rsid w:val="00957429"/>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qFormat/>
    <w:rsid w:val="00957429"/>
    <w:pPr>
      <w:keepNext/>
      <w:tabs>
        <w:tab w:val="left" w:pos="4300"/>
        <w:tab w:val="left" w:pos="5940"/>
        <w:tab w:val="left" w:pos="8180"/>
      </w:tabs>
      <w:spacing w:after="0" w:line="360" w:lineRule="atLeast"/>
      <w:outlineLvl w:val="1"/>
    </w:pPr>
    <w:rPr>
      <w:rFonts w:ascii="Times New Roman" w:eastAsia="Times New Roman" w:hAnsi="Times New Roman"/>
      <w:b/>
      <w:sz w:val="24"/>
      <w:szCs w:val="20"/>
      <w:u w:val="single"/>
      <w:lang w:val="en-US" w:eastAsia="sl-SI"/>
    </w:rPr>
  </w:style>
  <w:style w:type="paragraph" w:styleId="Antrat3">
    <w:name w:val="heading 3"/>
    <w:basedOn w:val="prastasis"/>
    <w:next w:val="prastasis"/>
    <w:link w:val="Antrat3Diagrama"/>
    <w:uiPriority w:val="99"/>
    <w:qFormat/>
    <w:rsid w:val="00957429"/>
    <w:pPr>
      <w:keepNext/>
      <w:tabs>
        <w:tab w:val="decimal" w:pos="6760"/>
      </w:tabs>
      <w:spacing w:after="0" w:line="480" w:lineRule="atLeast"/>
      <w:outlineLvl w:val="2"/>
    </w:pPr>
    <w:rPr>
      <w:rFonts w:ascii="Times New Roman" w:eastAsia="Times New Roman" w:hAnsi="Times New Roman"/>
      <w:b/>
      <w:sz w:val="24"/>
      <w:szCs w:val="20"/>
      <w:lang w:val="en-US" w:eastAsia="sl-SI"/>
    </w:rPr>
  </w:style>
  <w:style w:type="paragraph" w:styleId="Antrat4">
    <w:name w:val="heading 4"/>
    <w:basedOn w:val="prastasis"/>
    <w:next w:val="prastasis"/>
    <w:link w:val="Antrat4Diagrama"/>
    <w:qFormat/>
    <w:rsid w:val="00957429"/>
    <w:pPr>
      <w:keepNext/>
      <w:spacing w:before="240" w:after="60" w:line="240" w:lineRule="auto"/>
      <w:outlineLvl w:val="3"/>
    </w:pPr>
    <w:rPr>
      <w:rFonts w:ascii="Times New Roman" w:eastAsia="Times New Roman" w:hAnsi="Times New Roman"/>
      <w:b/>
      <w:bCs/>
      <w:sz w:val="28"/>
      <w:szCs w:val="28"/>
      <w:lang w:val="sl-SI" w:eastAsia="sl-SI"/>
    </w:rPr>
  </w:style>
  <w:style w:type="paragraph" w:styleId="Antrat6">
    <w:name w:val="heading 6"/>
    <w:basedOn w:val="prastasis"/>
    <w:next w:val="prastasis"/>
    <w:link w:val="Antrat6Diagrama"/>
    <w:qFormat/>
    <w:rsid w:val="00957429"/>
    <w:pPr>
      <w:keepNext/>
      <w:keepLines/>
      <w:tabs>
        <w:tab w:val="right" w:pos="4536"/>
        <w:tab w:val="left" w:pos="5180"/>
        <w:tab w:val="left" w:pos="5380"/>
        <w:tab w:val="left" w:pos="8222"/>
      </w:tabs>
      <w:spacing w:after="0" w:line="240" w:lineRule="auto"/>
      <w:outlineLvl w:val="5"/>
    </w:pPr>
    <w:rPr>
      <w:rFonts w:ascii="Times New Roman" w:eastAsia="Times New Roman" w:hAnsi="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uiPriority w:val="99"/>
    <w:semiHidden/>
  </w:style>
  <w:style w:type="paragraph" w:styleId="Antrats">
    <w:name w:val="header"/>
    <w:basedOn w:val="prastasis"/>
    <w:link w:val="AntratsDiagrama"/>
    <w:rsid w:val="00957429"/>
    <w:pPr>
      <w:tabs>
        <w:tab w:val="center" w:pos="4320"/>
        <w:tab w:val="right" w:pos="8640"/>
      </w:tabs>
      <w:spacing w:after="0" w:line="240" w:lineRule="auto"/>
    </w:pPr>
    <w:rPr>
      <w:rFonts w:ascii="Times New Roman" w:eastAsia="Times New Roman" w:hAnsi="Times New Roman"/>
      <w:sz w:val="24"/>
      <w:szCs w:val="20"/>
      <w:lang w:val="sl-SI" w:eastAsia="sl-SI"/>
    </w:rPr>
  </w:style>
  <w:style w:type="paragraph" w:styleId="Porat">
    <w:name w:val="footer"/>
    <w:basedOn w:val="prastasis"/>
    <w:link w:val="PoratDiagrama"/>
    <w:uiPriority w:val="99"/>
    <w:rsid w:val="00957429"/>
    <w:pPr>
      <w:tabs>
        <w:tab w:val="center" w:pos="4320"/>
        <w:tab w:val="right" w:pos="8640"/>
      </w:tabs>
      <w:spacing w:after="0" w:line="240" w:lineRule="auto"/>
    </w:pPr>
    <w:rPr>
      <w:rFonts w:ascii="Times New Roman" w:eastAsia="Times New Roman" w:hAnsi="Times New Roman"/>
      <w:sz w:val="24"/>
      <w:szCs w:val="20"/>
      <w:lang w:val="sl-SI" w:eastAsia="sl-SI"/>
    </w:r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rsid w:val="00957429"/>
    <w:pPr>
      <w:spacing w:after="0" w:line="240" w:lineRule="auto"/>
    </w:pPr>
    <w:rPr>
      <w:rFonts w:ascii="Courier New" w:eastAsia="Times New Roman" w:hAnsi="Courier New"/>
      <w:sz w:val="20"/>
      <w:szCs w:val="20"/>
      <w:lang w:val="en-GB" w:eastAsia="sl-SI"/>
    </w:rPr>
  </w:style>
  <w:style w:type="paragraph" w:styleId="Antrat">
    <w:name w:val="caption"/>
    <w:basedOn w:val="prastasis"/>
    <w:next w:val="prastasis"/>
    <w:qFormat/>
    <w:rsid w:val="00957429"/>
    <w:pPr>
      <w:spacing w:after="0" w:line="240" w:lineRule="auto"/>
      <w:jc w:val="both"/>
    </w:pPr>
    <w:rPr>
      <w:rFonts w:ascii="Times New Roman" w:eastAsia="Times New Roman" w:hAnsi="Times New Roman"/>
      <w:sz w:val="24"/>
      <w:szCs w:val="20"/>
      <w:lang w:val="en-GB" w:eastAsia="sl-SI"/>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957429"/>
    <w:pPr>
      <w:spacing w:before="120" w:after="0" w:line="240" w:lineRule="auto"/>
    </w:pPr>
    <w:rPr>
      <w:rFonts w:ascii="Times New Roman" w:eastAsia="Times New Roman" w:hAnsi="Times New Roman"/>
      <w:b/>
      <w:bCs/>
      <w:i/>
      <w:iCs/>
      <w:sz w:val="24"/>
      <w:szCs w:val="28"/>
      <w:lang w:val="sl-SI" w:eastAsia="sl-SI"/>
    </w:rPr>
  </w:style>
  <w:style w:type="paragraph" w:styleId="Pagrindinistekstas">
    <w:name w:val="Body Text"/>
    <w:basedOn w:val="prastasis"/>
    <w:link w:val="PagrindinistekstasDiagrama"/>
    <w:uiPriority w:val="99"/>
    <w:rsid w:val="00957429"/>
    <w:pPr>
      <w:numPr>
        <w:ilvl w:val="12"/>
      </w:numPr>
      <w:tabs>
        <w:tab w:val="left" w:pos="8505"/>
      </w:tabs>
      <w:spacing w:after="0" w:line="240" w:lineRule="auto"/>
      <w:ind w:right="-2"/>
    </w:pPr>
    <w:rPr>
      <w:rFonts w:ascii="Times New Roman" w:eastAsia="Times New Roman" w:hAnsi="Times New Roman"/>
      <w:szCs w:val="20"/>
      <w:lang w:val="sl-SI" w:eastAsia="sl-SI"/>
    </w:rPr>
  </w:style>
  <w:style w:type="paragraph" w:styleId="Pagrindinistekstas2">
    <w:name w:val="Body Text 2"/>
    <w:basedOn w:val="prastasis"/>
    <w:link w:val="Pagrindinistekstas2Diagrama"/>
    <w:uiPriority w:val="99"/>
    <w:rsid w:val="00957429"/>
    <w:pPr>
      <w:spacing w:after="120" w:line="480" w:lineRule="auto"/>
    </w:pPr>
    <w:rPr>
      <w:rFonts w:ascii="Times New Roman" w:eastAsia="Times New Roman" w:hAnsi="Times New Roman"/>
      <w:sz w:val="24"/>
      <w:szCs w:val="20"/>
      <w:lang w:val="sl-SI" w:eastAsia="sl-SI"/>
    </w:rPr>
  </w:style>
  <w:style w:type="paragraph" w:customStyle="1" w:styleId="EMEAEnBodyText">
    <w:name w:val="EMEA En Body Text"/>
    <w:basedOn w:val="prastasis"/>
    <w:rsid w:val="00957429"/>
    <w:pPr>
      <w:spacing w:before="120" w:after="120" w:line="240" w:lineRule="auto"/>
      <w:jc w:val="both"/>
    </w:pPr>
    <w:rPr>
      <w:rFonts w:ascii="Times New Roman" w:eastAsia="Times New Roman" w:hAnsi="Times New Roman"/>
      <w:szCs w:val="20"/>
      <w:lang w:val="en-US"/>
    </w:rPr>
  </w:style>
  <w:style w:type="paragraph" w:customStyle="1" w:styleId="Default">
    <w:name w:val="Default"/>
    <w:rsid w:val="00957429"/>
    <w:pPr>
      <w:autoSpaceDE w:val="0"/>
      <w:autoSpaceDN w:val="0"/>
      <w:adjustRightInd w:val="0"/>
    </w:pPr>
    <w:rPr>
      <w:color w:val="000000"/>
      <w:sz w:val="24"/>
      <w:szCs w:val="24"/>
      <w:lang w:val="sl-SI" w:eastAsia="sl-SI"/>
    </w:rPr>
  </w:style>
  <w:style w:type="numbering" w:customStyle="1" w:styleId="Brezseznama1">
    <w:name w:val="Brez seznama1"/>
    <w:next w:val="Sraonra"/>
    <w:uiPriority w:val="99"/>
    <w:semiHidden/>
    <w:unhideWhenUsed/>
    <w:rsid w:val="00217B8C"/>
  </w:style>
  <w:style w:type="character" w:customStyle="1" w:styleId="Antrat1Diagrama">
    <w:name w:val="Antraštė 1 Diagrama"/>
    <w:link w:val="Antrat1"/>
    <w:uiPriority w:val="99"/>
    <w:rsid w:val="00217B8C"/>
    <w:rPr>
      <w:rFonts w:ascii="Arial" w:hAnsi="Arial" w:cs="Arial"/>
      <w:b/>
      <w:bCs/>
      <w:kern w:val="32"/>
      <w:sz w:val="32"/>
      <w:szCs w:val="32"/>
      <w:lang w:val="sl-SI" w:eastAsia="sl-SI"/>
    </w:rPr>
  </w:style>
  <w:style w:type="character" w:customStyle="1" w:styleId="Antrat2Diagrama">
    <w:name w:val="Antraštė 2 Diagrama"/>
    <w:link w:val="Antrat2"/>
    <w:uiPriority w:val="99"/>
    <w:rsid w:val="00217B8C"/>
    <w:rPr>
      <w:b/>
      <w:sz w:val="24"/>
      <w:u w:val="single"/>
      <w:lang w:val="en-US" w:eastAsia="sl-SI"/>
    </w:rPr>
  </w:style>
  <w:style w:type="character" w:customStyle="1" w:styleId="Antrat3Diagrama">
    <w:name w:val="Antraštė 3 Diagrama"/>
    <w:link w:val="Antrat3"/>
    <w:uiPriority w:val="99"/>
    <w:rsid w:val="00217B8C"/>
    <w:rPr>
      <w:b/>
      <w:sz w:val="24"/>
      <w:lang w:val="en-US" w:eastAsia="sl-SI"/>
    </w:rPr>
  </w:style>
  <w:style w:type="paragraph" w:styleId="Dokumentoinaostekstas">
    <w:name w:val="endnote text"/>
    <w:basedOn w:val="prastasis"/>
    <w:link w:val="DokumentoinaostekstasDiagrama"/>
    <w:uiPriority w:val="99"/>
    <w:rsid w:val="00957429"/>
    <w:pPr>
      <w:tabs>
        <w:tab w:val="left" w:pos="567"/>
      </w:tabs>
      <w:spacing w:after="0" w:line="240" w:lineRule="auto"/>
    </w:pPr>
    <w:rPr>
      <w:rFonts w:ascii="Times New Roman" w:hAnsi="Times New Roman"/>
      <w:szCs w:val="20"/>
      <w:lang w:val="en-GB"/>
    </w:rPr>
  </w:style>
  <w:style w:type="character" w:customStyle="1" w:styleId="DokumentoinaostekstasDiagrama">
    <w:name w:val="Dokumento išnašos tekstas Diagrama"/>
    <w:link w:val="Dokumentoinaostekstas"/>
    <w:uiPriority w:val="99"/>
    <w:rsid w:val="00217B8C"/>
    <w:rPr>
      <w:rFonts w:eastAsia="Calibri"/>
      <w:sz w:val="22"/>
      <w:lang w:val="en-GB" w:eastAsia="en-US"/>
    </w:rPr>
  </w:style>
  <w:style w:type="paragraph" w:styleId="Pavadinimas">
    <w:name w:val="Title"/>
    <w:basedOn w:val="prastasis"/>
    <w:link w:val="PavadinimasDiagrama"/>
    <w:autoRedefine/>
    <w:uiPriority w:val="99"/>
    <w:qFormat/>
    <w:rsid w:val="00957429"/>
    <w:pPr>
      <w:tabs>
        <w:tab w:val="left" w:pos="567"/>
        <w:tab w:val="left" w:pos="1134"/>
        <w:tab w:val="left" w:pos="1701"/>
        <w:tab w:val="left" w:pos="2694"/>
        <w:tab w:val="left" w:pos="3544"/>
        <w:tab w:val="left" w:pos="3969"/>
        <w:tab w:val="left" w:pos="5812"/>
        <w:tab w:val="left" w:pos="6237"/>
        <w:tab w:val="left" w:pos="6379"/>
        <w:tab w:val="left" w:pos="6521"/>
      </w:tabs>
      <w:spacing w:after="0" w:line="240" w:lineRule="auto"/>
      <w:jc w:val="center"/>
      <w:outlineLvl w:val="0"/>
    </w:pPr>
    <w:rPr>
      <w:rFonts w:ascii="Times New Roman" w:hAnsi="Times New Roman"/>
      <w:b/>
      <w:kern w:val="28"/>
      <w:szCs w:val="20"/>
      <w:lang w:eastAsia="lt-LT"/>
    </w:rPr>
  </w:style>
  <w:style w:type="character" w:customStyle="1" w:styleId="PavadinimasDiagrama">
    <w:name w:val="Pavadinimas Diagrama"/>
    <w:link w:val="Pavadinimas"/>
    <w:uiPriority w:val="99"/>
    <w:rsid w:val="00217B8C"/>
    <w:rPr>
      <w:rFonts w:eastAsia="Calibri"/>
      <w:b/>
      <w:kern w:val="28"/>
      <w:sz w:val="22"/>
    </w:rPr>
  </w:style>
  <w:style w:type="character" w:customStyle="1" w:styleId="PagrindinistekstasDiagrama">
    <w:name w:val="Pagrindinis tekstas Diagrama"/>
    <w:link w:val="Pagrindinistekstas"/>
    <w:uiPriority w:val="99"/>
    <w:rsid w:val="00217B8C"/>
    <w:rPr>
      <w:sz w:val="22"/>
      <w:lang w:val="sl-SI" w:eastAsia="sl-SI"/>
    </w:rPr>
  </w:style>
  <w:style w:type="character" w:customStyle="1" w:styleId="Pagrindinistekstas2Diagrama">
    <w:name w:val="Pagrindinis tekstas 2 Diagrama"/>
    <w:link w:val="Pagrindinistekstas2"/>
    <w:uiPriority w:val="99"/>
    <w:rsid w:val="00217B8C"/>
    <w:rPr>
      <w:sz w:val="24"/>
      <w:lang w:val="sl-SI" w:eastAsia="sl-SI"/>
    </w:rPr>
  </w:style>
  <w:style w:type="paragraph" w:styleId="Debesliotekstas">
    <w:name w:val="Balloon Text"/>
    <w:basedOn w:val="prastasis"/>
    <w:link w:val="DebesliotekstasDiagrama"/>
    <w:uiPriority w:val="99"/>
    <w:rsid w:val="00957429"/>
    <w:pPr>
      <w:spacing w:after="0" w:line="240" w:lineRule="auto"/>
    </w:pPr>
    <w:rPr>
      <w:rFonts w:ascii="Tahoma" w:hAnsi="Tahoma" w:cs="Tahoma"/>
      <w:sz w:val="16"/>
      <w:szCs w:val="16"/>
      <w:lang w:eastAsia="lt-LT"/>
    </w:rPr>
  </w:style>
  <w:style w:type="character" w:customStyle="1" w:styleId="DebesliotekstasDiagrama">
    <w:name w:val="Debesėlio tekstas Diagrama"/>
    <w:link w:val="Debesliotekstas"/>
    <w:uiPriority w:val="99"/>
    <w:rsid w:val="00217B8C"/>
    <w:rPr>
      <w:rFonts w:ascii="Tahoma" w:eastAsia="Calibri" w:hAnsi="Tahoma" w:cs="Tahoma"/>
      <w:sz w:val="16"/>
      <w:szCs w:val="16"/>
    </w:rPr>
  </w:style>
  <w:style w:type="paragraph" w:customStyle="1" w:styleId="Paragraph">
    <w:name w:val="Paragraph"/>
    <w:basedOn w:val="prastasis"/>
    <w:uiPriority w:val="99"/>
    <w:rsid w:val="00957429"/>
    <w:pPr>
      <w:spacing w:after="120" w:line="300" w:lineRule="atLeast"/>
    </w:pPr>
    <w:rPr>
      <w:rFonts w:ascii="Arial" w:eastAsia="Times New Roman" w:hAnsi="Arial"/>
      <w:szCs w:val="20"/>
      <w:lang w:val="en-GB"/>
    </w:rPr>
  </w:style>
  <w:style w:type="paragraph" w:styleId="Sraopastraipa">
    <w:name w:val="List Paragraph"/>
    <w:basedOn w:val="prastasis"/>
    <w:uiPriority w:val="34"/>
    <w:qFormat/>
    <w:rsid w:val="00957429"/>
    <w:pPr>
      <w:spacing w:after="0" w:line="240" w:lineRule="auto"/>
      <w:ind w:left="720"/>
      <w:contextualSpacing/>
    </w:pPr>
    <w:rPr>
      <w:rFonts w:ascii="Times New Roman" w:hAnsi="Times New Roman"/>
      <w:szCs w:val="20"/>
      <w:lang w:eastAsia="lt-LT"/>
    </w:rPr>
  </w:style>
  <w:style w:type="paragraph" w:customStyle="1" w:styleId="Indent1">
    <w:name w:val="Indent1"/>
    <w:basedOn w:val="prastasis"/>
    <w:uiPriority w:val="99"/>
    <w:rsid w:val="00957429"/>
    <w:pPr>
      <w:spacing w:after="120" w:line="300" w:lineRule="atLeast"/>
      <w:ind w:left="709"/>
    </w:pPr>
    <w:rPr>
      <w:rFonts w:ascii="Arial" w:eastAsia="Times New Roman" w:hAnsi="Arial"/>
      <w:szCs w:val="20"/>
      <w:lang w:val="en-GB"/>
    </w:rPr>
  </w:style>
  <w:style w:type="character" w:styleId="Komentaronuoroda">
    <w:name w:val="annotation reference"/>
    <w:uiPriority w:val="99"/>
    <w:rsid w:val="00217B8C"/>
    <w:rPr>
      <w:rFonts w:cs="Times New Roman"/>
      <w:sz w:val="16"/>
      <w:szCs w:val="16"/>
    </w:rPr>
  </w:style>
  <w:style w:type="paragraph" w:styleId="Komentarotekstas">
    <w:name w:val="annotation text"/>
    <w:basedOn w:val="prastasis"/>
    <w:link w:val="KomentarotekstasDiagrama"/>
    <w:uiPriority w:val="99"/>
    <w:rsid w:val="00957429"/>
    <w:pPr>
      <w:spacing w:after="0" w:line="240" w:lineRule="auto"/>
    </w:pPr>
    <w:rPr>
      <w:rFonts w:ascii="Times New Roman" w:hAnsi="Times New Roman"/>
      <w:sz w:val="20"/>
      <w:szCs w:val="20"/>
      <w:lang w:eastAsia="lt-LT"/>
    </w:rPr>
  </w:style>
  <w:style w:type="character" w:customStyle="1" w:styleId="KomentarotekstasDiagrama">
    <w:name w:val="Komentaro tekstas Diagrama"/>
    <w:link w:val="Komentarotekstas"/>
    <w:uiPriority w:val="99"/>
    <w:rsid w:val="00217B8C"/>
    <w:rPr>
      <w:rFonts w:eastAsia="Calibri"/>
    </w:rPr>
  </w:style>
  <w:style w:type="paragraph" w:styleId="Komentarotema">
    <w:name w:val="annotation subject"/>
    <w:basedOn w:val="Komentarotekstas"/>
    <w:next w:val="Komentarotekstas"/>
    <w:link w:val="KomentarotemaDiagrama"/>
    <w:uiPriority w:val="99"/>
    <w:rsid w:val="00217B8C"/>
    <w:rPr>
      <w:b/>
      <w:bCs/>
    </w:rPr>
  </w:style>
  <w:style w:type="character" w:customStyle="1" w:styleId="KomentarotemaDiagrama">
    <w:name w:val="Komentaro tema Diagrama"/>
    <w:link w:val="Komentarotema"/>
    <w:uiPriority w:val="99"/>
    <w:rsid w:val="00217B8C"/>
    <w:rPr>
      <w:rFonts w:eastAsia="Calibri"/>
      <w:b/>
      <w:bCs/>
      <w:lang w:val="lt-LT" w:eastAsia="lt-LT"/>
    </w:rPr>
  </w:style>
  <w:style w:type="paragraph" w:customStyle="1" w:styleId="Normal11pt">
    <w:name w:val="Normal + 11 pt"/>
    <w:basedOn w:val="Pagrindinistekstas2"/>
    <w:link w:val="Normal11ptChar"/>
    <w:uiPriority w:val="99"/>
    <w:rsid w:val="00217B8C"/>
    <w:pPr>
      <w:spacing w:after="0" w:line="240" w:lineRule="auto"/>
    </w:pPr>
    <w:rPr>
      <w:sz w:val="20"/>
      <w:lang w:val="lt-LT" w:eastAsia="en-US"/>
    </w:rPr>
  </w:style>
  <w:style w:type="character" w:customStyle="1" w:styleId="Normal11ptChar">
    <w:name w:val="Normal + 11 pt Char"/>
    <w:link w:val="Normal11pt"/>
    <w:uiPriority w:val="99"/>
    <w:locked/>
    <w:rsid w:val="00217B8C"/>
    <w:rPr>
      <w:lang w:val="lt-LT" w:eastAsia="en-US"/>
    </w:rPr>
  </w:style>
  <w:style w:type="character" w:customStyle="1" w:styleId="PoratDiagrama">
    <w:name w:val="Poraštė Diagrama"/>
    <w:link w:val="Porat"/>
    <w:uiPriority w:val="99"/>
    <w:rsid w:val="00217B8C"/>
    <w:rPr>
      <w:sz w:val="24"/>
      <w:lang w:val="sl-SI" w:eastAsia="sl-SI"/>
    </w:rPr>
  </w:style>
  <w:style w:type="paragraph" w:customStyle="1" w:styleId="BTEMEASMCA">
    <w:name w:val="BT EMEA_SMCA"/>
    <w:basedOn w:val="prastasis"/>
    <w:link w:val="BTEMEASMCAChar"/>
    <w:autoRedefine/>
    <w:rsid w:val="00957429"/>
    <w:pPr>
      <w:spacing w:after="0" w:line="240" w:lineRule="auto"/>
    </w:pPr>
    <w:rPr>
      <w:rFonts w:ascii="Times New Roman" w:eastAsia="Times New Roman" w:hAnsi="Times New Roman"/>
      <w:sz w:val="20"/>
      <w:szCs w:val="20"/>
    </w:rPr>
  </w:style>
  <w:style w:type="paragraph" w:customStyle="1" w:styleId="TTEMEASMCA">
    <w:name w:val="TT EMEA_SMCA"/>
    <w:basedOn w:val="Antrat1"/>
    <w:link w:val="TTEMEASMCAChar"/>
    <w:autoRedefine/>
    <w:rsid w:val="00217B8C"/>
    <w:pPr>
      <w:keepNext w:val="0"/>
      <w:tabs>
        <w:tab w:val="left" w:pos="567"/>
        <w:tab w:val="left" w:pos="1701"/>
        <w:tab w:val="left" w:pos="2835"/>
      </w:tabs>
      <w:spacing w:before="0" w:after="0"/>
      <w:ind w:left="567" w:hanging="567"/>
      <w:jc w:val="center"/>
    </w:pPr>
    <w:rPr>
      <w:rFonts w:ascii="Times New Roman" w:hAnsi="Times New Roman" w:cs="Times New Roman"/>
      <w:bCs w:val="0"/>
      <w:caps/>
      <w:kern w:val="0"/>
      <w:sz w:val="20"/>
      <w:szCs w:val="20"/>
      <w:lang w:val="en-US" w:eastAsia="en-US"/>
    </w:rPr>
  </w:style>
  <w:style w:type="character" w:customStyle="1" w:styleId="TTEMEASMCAChar">
    <w:name w:val="TT EMEA_SMCA Char"/>
    <w:link w:val="TTEMEASMCA"/>
    <w:locked/>
    <w:rsid w:val="00217B8C"/>
    <w:rPr>
      <w:b/>
      <w:caps/>
      <w:lang w:val="en-US" w:eastAsia="en-US"/>
    </w:rPr>
  </w:style>
  <w:style w:type="paragraph" w:customStyle="1" w:styleId="BTAnIIEMEASMCA">
    <w:name w:val="BT(AnII) EMEA_SMCA"/>
    <w:basedOn w:val="Debesliotekstas"/>
    <w:autoRedefine/>
    <w:rsid w:val="00217B8C"/>
    <w:pPr>
      <w:tabs>
        <w:tab w:val="left" w:pos="1701"/>
      </w:tabs>
      <w:ind w:left="1701" w:hanging="567"/>
    </w:pPr>
    <w:rPr>
      <w:rFonts w:ascii="Times New Roman" w:eastAsia="Times New Roman" w:hAnsi="Times New Roman"/>
      <w:b/>
      <w:sz w:val="22"/>
      <w:szCs w:val="22"/>
      <w:lang w:val="en-GB" w:eastAsia="en-US"/>
    </w:rPr>
  </w:style>
  <w:style w:type="character" w:customStyle="1" w:styleId="BTEMEASMCAChar">
    <w:name w:val="BT EMEA_SMCA Char"/>
    <w:link w:val="BTEMEASMCA"/>
    <w:locked/>
    <w:rsid w:val="00217B8C"/>
    <w:rPr>
      <w:lang w:eastAsia="en-US"/>
    </w:rPr>
  </w:style>
  <w:style w:type="paragraph" w:customStyle="1" w:styleId="PI-1labEMEASMCA">
    <w:name w:val="PI-1_lab EMEA_SMCA"/>
    <w:basedOn w:val="prastasis"/>
    <w:link w:val="PI-1labEMEASMCAChar"/>
    <w:autoRedefine/>
    <w:uiPriority w:val="99"/>
    <w:rsid w:val="0095742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rPr>
  </w:style>
  <w:style w:type="character" w:customStyle="1" w:styleId="PI-1labEMEASMCAChar">
    <w:name w:val="PI-1_lab EMEA_SMCA Char"/>
    <w:link w:val="PI-1labEMEASMCA"/>
    <w:uiPriority w:val="99"/>
    <w:locked/>
    <w:rsid w:val="00217B8C"/>
    <w:rPr>
      <w:b/>
      <w:noProof/>
      <w:lang w:eastAsia="en-US"/>
    </w:rPr>
  </w:style>
  <w:style w:type="character" w:customStyle="1" w:styleId="AntratsDiagrama">
    <w:name w:val="Antraštės Diagrama"/>
    <w:link w:val="Antrats"/>
    <w:rsid w:val="00217B8C"/>
    <w:rPr>
      <w:sz w:val="24"/>
      <w:lang w:val="sl-SI" w:eastAsia="sl-SI"/>
    </w:rPr>
  </w:style>
  <w:style w:type="character" w:styleId="Emfaz">
    <w:name w:val="Emphasis"/>
    <w:qFormat/>
    <w:rsid w:val="00217B8C"/>
    <w:rPr>
      <w:i/>
      <w:iCs/>
    </w:rPr>
  </w:style>
  <w:style w:type="paragraph" w:styleId="Betarp">
    <w:name w:val="No Spacing"/>
    <w:uiPriority w:val="1"/>
    <w:qFormat/>
    <w:rsid w:val="00957429"/>
    <w:rPr>
      <w:rFonts w:eastAsia="Calibri"/>
      <w:sz w:val="22"/>
    </w:rPr>
  </w:style>
  <w:style w:type="paragraph" w:customStyle="1" w:styleId="BTuEMEASMCA">
    <w:name w:val="BT(u) EMEA_SMCA"/>
    <w:basedOn w:val="BTEMEASMCA"/>
    <w:autoRedefine/>
    <w:rsid w:val="00217B8C"/>
    <w:rPr>
      <w:rFonts w:eastAsia="Calibri"/>
      <w:noProof/>
      <w:sz w:val="22"/>
      <w:szCs w:val="22"/>
      <w:u w:val="single"/>
    </w:rPr>
  </w:style>
  <w:style w:type="character" w:customStyle="1" w:styleId="Antrat4Diagrama">
    <w:name w:val="Antraštė 4 Diagrama"/>
    <w:link w:val="Antrat4"/>
    <w:rsid w:val="00811BDB"/>
    <w:rPr>
      <w:b/>
      <w:bCs/>
      <w:sz w:val="28"/>
      <w:szCs w:val="28"/>
      <w:lang w:val="sl-SI" w:eastAsia="sl-SI"/>
    </w:rPr>
  </w:style>
  <w:style w:type="character" w:customStyle="1" w:styleId="Antrat6Diagrama">
    <w:name w:val="Antraštė 6 Diagrama"/>
    <w:link w:val="Antrat6"/>
    <w:rsid w:val="00811BDB"/>
    <w:rPr>
      <w:b/>
      <w:sz w:val="24"/>
      <w:lang w:val="en-US" w:eastAsia="sl-SI"/>
    </w:rPr>
  </w:style>
  <w:style w:type="numbering" w:customStyle="1" w:styleId="Sraonra1">
    <w:name w:val="Sąrašo nėra1"/>
    <w:next w:val="Sraonra"/>
    <w:uiPriority w:val="99"/>
    <w:semiHidden/>
    <w:unhideWhenUsed/>
    <w:rsid w:val="00811BDB"/>
  </w:style>
  <w:style w:type="character" w:customStyle="1" w:styleId="PaprastasistekstasDiagrama">
    <w:name w:val="Paprastasis tekstas Diagrama"/>
    <w:link w:val="Paprastasistekstas"/>
    <w:rsid w:val="00811BDB"/>
    <w:rPr>
      <w:rFonts w:ascii="Courier New" w:hAnsi="Courier New"/>
      <w:lang w:val="en-GB"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http://www.vvkt.lt/"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vapris.vvkt.lt/vvkt-web/public/nrvSpecialist" TargetMode="Externa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vkt.lt/index.php?400428648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vapris.vvkt.lt/vvkt-web/public/nrv"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31</Pages>
  <Words>38519</Words>
  <Characters>21957</Characters>
  <Application>Microsoft Office Word</Application>
  <DocSecurity>0</DocSecurity>
  <Lines>182</Lines>
  <Paragraphs>120</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60356</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3</cp:revision>
  <dcterms:created xsi:type="dcterms:W3CDTF">2021-12-22T09:37:00Z</dcterms:created>
  <dcterms:modified xsi:type="dcterms:W3CDTF">2021-12-22T09:43:00Z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PI_Text017513_1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