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DB" w:rsidRPr="002028A8" w:rsidRDefault="00811BDB" w:rsidP="00811BDB">
      <w:pPr>
        <w:widowControl w:val="0"/>
        <w:spacing w:after="0" w:line="240" w:lineRule="auto"/>
        <w:rPr>
          <w:rFonts w:ascii="Times New Roman" w:hAnsi="Times New Roman"/>
          <w:iCs/>
          <w:lang w:eastAsia="lt-LT"/>
        </w:rPr>
      </w:pPr>
      <w:bookmarkStart w:id="0" w:name="Tab"/>
      <w:bookmarkEnd w:id="0"/>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 w:val="left" w:pos="1701"/>
          <w:tab w:val="left" w:pos="2835"/>
        </w:tabs>
        <w:spacing w:after="0" w:line="240" w:lineRule="auto"/>
        <w:ind w:left="567" w:hanging="567"/>
        <w:jc w:val="center"/>
        <w:outlineLvl w:val="0"/>
        <w:rPr>
          <w:rFonts w:ascii="Times New Roman" w:eastAsia="Times New Roman" w:hAnsi="Times New Roman"/>
          <w:b/>
          <w:caps/>
        </w:rPr>
      </w:pPr>
      <w:bookmarkStart w:id="1" w:name="_Toc129243096"/>
      <w:bookmarkStart w:id="2" w:name="_Toc129243221"/>
      <w:r w:rsidRPr="00957429">
        <w:rPr>
          <w:rFonts w:ascii="Times New Roman" w:eastAsia="Times New Roman" w:hAnsi="Times New Roman"/>
          <w:b/>
          <w:caps/>
        </w:rPr>
        <w:t>I PRIEDAS</w:t>
      </w:r>
      <w:bookmarkEnd w:id="1"/>
      <w:bookmarkEnd w:id="2"/>
    </w:p>
    <w:p w:rsidR="00811BDB" w:rsidRPr="00957429" w:rsidRDefault="00811BDB" w:rsidP="00811BDB">
      <w:pPr>
        <w:widowControl w:val="0"/>
        <w:spacing w:after="0" w:line="240" w:lineRule="auto"/>
        <w:jc w:val="center"/>
        <w:rPr>
          <w:rFonts w:ascii="Times New Roman" w:eastAsia="Times New Roman" w:hAnsi="Times New Roman"/>
        </w:rPr>
      </w:pPr>
    </w:p>
    <w:p w:rsidR="00811BDB" w:rsidRPr="00957429" w:rsidRDefault="00811BDB" w:rsidP="00811BDB">
      <w:pPr>
        <w:widowControl w:val="0"/>
        <w:tabs>
          <w:tab w:val="left" w:pos="567"/>
          <w:tab w:val="left" w:pos="1134"/>
          <w:tab w:val="left" w:pos="1701"/>
          <w:tab w:val="left" w:pos="2694"/>
          <w:tab w:val="left" w:pos="3544"/>
          <w:tab w:val="left" w:pos="3969"/>
          <w:tab w:val="left" w:pos="5812"/>
          <w:tab w:val="left" w:pos="6237"/>
          <w:tab w:val="left" w:pos="6379"/>
          <w:tab w:val="left" w:pos="6521"/>
        </w:tabs>
        <w:spacing w:after="0" w:line="240" w:lineRule="auto"/>
        <w:jc w:val="center"/>
        <w:outlineLvl w:val="0"/>
        <w:rPr>
          <w:rFonts w:ascii="Times New Roman" w:hAnsi="Times New Roman"/>
          <w:b/>
          <w:kern w:val="28"/>
          <w:lang w:eastAsia="lt-LT"/>
        </w:rPr>
      </w:pPr>
      <w:bookmarkStart w:id="3" w:name="_Toc129243097"/>
      <w:bookmarkStart w:id="4" w:name="_Toc129243222"/>
      <w:r w:rsidRPr="00957429">
        <w:rPr>
          <w:rFonts w:ascii="Times New Roman" w:hAnsi="Times New Roman"/>
          <w:b/>
          <w:kern w:val="28"/>
          <w:lang w:eastAsia="lt-LT"/>
        </w:rPr>
        <w:t>PREPARATO CHARAKTERISTIKŲ SANTRAUKA</w:t>
      </w:r>
      <w:bookmarkEnd w:id="3"/>
      <w:bookmarkEnd w:id="4"/>
    </w:p>
    <w:p w:rsidR="00811BDB" w:rsidRPr="00957429" w:rsidRDefault="00811BDB" w:rsidP="00811BDB">
      <w:pPr>
        <w:widowControl w:val="0"/>
        <w:spacing w:after="0" w:line="240" w:lineRule="auto"/>
        <w:rPr>
          <w:rFonts w:ascii="Times New Roman" w:hAnsi="Times New Roman"/>
          <w:lang w:eastAsia="lt-LT"/>
        </w:rPr>
      </w:pPr>
    </w:p>
    <w:p w:rsidR="00E127B7" w:rsidRDefault="00E127B7" w:rsidP="00811BDB">
      <w:pPr>
        <w:widowControl w:val="0"/>
        <w:tabs>
          <w:tab w:val="left" w:pos="567"/>
        </w:tabs>
        <w:spacing w:after="0" w:line="240" w:lineRule="auto"/>
        <w:outlineLvl w:val="1"/>
        <w:rPr>
          <w:rFonts w:ascii="Times New Roman" w:eastAsia="Times New Roman" w:hAnsi="Times New Roman"/>
          <w:b/>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Pr="00E127B7" w:rsidRDefault="00E127B7" w:rsidP="00E127B7">
      <w:pPr>
        <w:rPr>
          <w:rFonts w:ascii="Times New Roman" w:eastAsia="Times New Roman" w:hAnsi="Times New Roman"/>
          <w:lang w:eastAsia="lt-LT"/>
        </w:rPr>
      </w:pPr>
    </w:p>
    <w:p w:rsidR="00E127B7" w:rsidRDefault="00E127B7" w:rsidP="00811BDB">
      <w:pPr>
        <w:widowControl w:val="0"/>
        <w:tabs>
          <w:tab w:val="left" w:pos="567"/>
        </w:tabs>
        <w:spacing w:after="0" w:line="240" w:lineRule="auto"/>
        <w:outlineLvl w:val="1"/>
        <w:rPr>
          <w:rFonts w:ascii="Times New Roman" w:eastAsia="Times New Roman" w:hAnsi="Times New Roman"/>
          <w:lang w:eastAsia="lt-LT"/>
        </w:rPr>
      </w:pPr>
    </w:p>
    <w:p w:rsidR="00E127B7" w:rsidRDefault="00E127B7" w:rsidP="00811BDB">
      <w:pPr>
        <w:widowControl w:val="0"/>
        <w:tabs>
          <w:tab w:val="left" w:pos="567"/>
        </w:tabs>
        <w:spacing w:after="0" w:line="240" w:lineRule="auto"/>
        <w:outlineLvl w:val="1"/>
        <w:rPr>
          <w:rFonts w:ascii="Times New Roman" w:eastAsia="Times New Roman" w:hAnsi="Times New Roman"/>
          <w:lang w:eastAsia="lt-LT"/>
        </w:rPr>
      </w:pPr>
    </w:p>
    <w:p w:rsidR="00E127B7" w:rsidRDefault="00E127B7" w:rsidP="00811BDB">
      <w:pPr>
        <w:widowControl w:val="0"/>
        <w:tabs>
          <w:tab w:val="left" w:pos="567"/>
        </w:tabs>
        <w:spacing w:after="0" w:line="240" w:lineRule="auto"/>
        <w:outlineLvl w:val="1"/>
        <w:rPr>
          <w:rFonts w:ascii="Times New Roman" w:eastAsia="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r w:rsidRPr="00E127B7">
        <w:rPr>
          <w:rFonts w:ascii="Times New Roman" w:eastAsia="Times New Roman" w:hAnsi="Times New Roman"/>
          <w:lang w:eastAsia="lt-LT"/>
        </w:rPr>
        <w:br w:type="page"/>
      </w:r>
      <w:bookmarkStart w:id="5" w:name="_Toc126852394"/>
      <w:r w:rsidRPr="00957429">
        <w:rPr>
          <w:rFonts w:ascii="Times New Roman" w:eastAsia="Times New Roman" w:hAnsi="Times New Roman"/>
          <w:b/>
          <w:lang w:eastAsia="lt-LT"/>
        </w:rPr>
        <w:lastRenderedPageBreak/>
        <w:t>1.</w:t>
      </w:r>
      <w:r w:rsidRPr="00957429">
        <w:rPr>
          <w:rFonts w:ascii="Times New Roman" w:eastAsia="Times New Roman" w:hAnsi="Times New Roman"/>
          <w:b/>
          <w:lang w:eastAsia="lt-LT"/>
        </w:rPr>
        <w:tab/>
        <w:t>VAISTINIO PREPARATO PAVADINIMAS</w:t>
      </w:r>
      <w:bookmarkEnd w:id="5"/>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15 mg burnoje disperguojamosios tabletės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30 mg burnoje disperguojamosios tabletės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45 mg burnoje disperguojamosios tabletės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6" w:name="_Toc126852395"/>
      <w:r w:rsidRPr="00957429">
        <w:rPr>
          <w:rFonts w:ascii="Times New Roman" w:eastAsia="Times New Roman" w:hAnsi="Times New Roman"/>
          <w:b/>
          <w:lang w:eastAsia="lt-LT"/>
        </w:rPr>
        <w:t>2.</w:t>
      </w:r>
      <w:r w:rsidRPr="00957429">
        <w:rPr>
          <w:rFonts w:ascii="Times New Roman" w:eastAsia="Times New Roman" w:hAnsi="Times New Roman"/>
          <w:b/>
          <w:lang w:eastAsia="lt-LT"/>
        </w:rPr>
        <w:tab/>
        <w:t>KOKYBINĖ IR KIEKYBINĖ SUDĖTIS</w:t>
      </w:r>
      <w:bookmarkEnd w:id="6"/>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Vienoje burnoje disperguojamojoje tabletėje yra 15 mg, 30 mg arba 45 mg mirtazapino.</w:t>
      </w:r>
    </w:p>
    <w:p w:rsidR="00811BDB" w:rsidRPr="00957429" w:rsidRDefault="00811BDB" w:rsidP="00811BDB">
      <w:pPr>
        <w:widowControl w:val="0"/>
        <w:spacing w:after="0" w:line="240" w:lineRule="auto"/>
        <w:rPr>
          <w:rFonts w:ascii="Times New Roman" w:hAnsi="Times New Roman"/>
          <w:lang w:eastAsia="lt-LT"/>
        </w:rPr>
      </w:pPr>
    </w:p>
    <w:p w:rsidR="00B7128A"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Pagalbinės medžiagos, kurių poveikis žinomas:</w:t>
      </w:r>
    </w:p>
    <w:p w:rsidR="00387309" w:rsidRPr="00957429" w:rsidRDefault="00387309" w:rsidP="00811BDB">
      <w:pPr>
        <w:widowControl w:val="0"/>
        <w:spacing w:after="0" w:line="240" w:lineRule="auto"/>
        <w:rPr>
          <w:rFonts w:ascii="Times New Roman" w:hAnsi="Times New Roman"/>
          <w:u w:val="single"/>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228"/>
        <w:gridCol w:w="2499"/>
        <w:gridCol w:w="2179"/>
      </w:tblGrid>
      <w:tr w:rsidR="00811BDB" w:rsidRPr="00957429" w:rsidTr="00807CC0">
        <w:tc>
          <w:tcPr>
            <w:tcW w:w="1985" w:type="dxa"/>
            <w:shd w:val="clear" w:color="auto" w:fill="auto"/>
          </w:tcPr>
          <w:p w:rsidR="00811BDB" w:rsidRPr="00811BDB" w:rsidRDefault="00811BDB" w:rsidP="0035389E">
            <w:pPr>
              <w:widowControl w:val="0"/>
              <w:autoSpaceDE w:val="0"/>
              <w:autoSpaceDN w:val="0"/>
              <w:adjustRightInd w:val="0"/>
              <w:spacing w:after="0" w:line="240" w:lineRule="auto"/>
              <w:jc w:val="both"/>
              <w:rPr>
                <w:rFonts w:ascii="Times New Roman" w:eastAsia="Times New Roman" w:hAnsi="Times New Roman"/>
                <w:bCs/>
                <w:noProof/>
              </w:rPr>
            </w:pPr>
          </w:p>
        </w:tc>
        <w:tc>
          <w:tcPr>
            <w:tcW w:w="2268" w:type="dxa"/>
            <w:shd w:val="clear" w:color="auto" w:fill="auto"/>
          </w:tcPr>
          <w:p w:rsidR="00811BDB" w:rsidRPr="00957429" w:rsidRDefault="00811BDB" w:rsidP="00807CC0">
            <w:pPr>
              <w:widowControl w:val="0"/>
              <w:autoSpaceDE w:val="0"/>
              <w:autoSpaceDN w:val="0"/>
              <w:adjustRightInd w:val="0"/>
              <w:spacing w:after="0" w:line="240" w:lineRule="auto"/>
              <w:rPr>
                <w:rFonts w:ascii="Times New Roman" w:eastAsia="Times New Roman" w:hAnsi="Times New Roman"/>
                <w:bCs/>
                <w:noProof/>
                <w:lang w:val="en-GB"/>
              </w:rPr>
            </w:pPr>
            <w:r>
              <w:rPr>
                <w:rFonts w:ascii="Times New Roman" w:eastAsia="Times New Roman" w:hAnsi="Times New Roman"/>
                <w:lang w:val="en-GB" w:eastAsia="sl-SI"/>
              </w:rPr>
              <w:t>15</w:t>
            </w:r>
            <w:r w:rsidR="00324A29">
              <w:rPr>
                <w:rFonts w:ascii="Times New Roman" w:eastAsia="Times New Roman" w:hAnsi="Times New Roman"/>
                <w:lang w:val="en-GB" w:eastAsia="sl-SI"/>
              </w:rPr>
              <w:t> </w:t>
            </w:r>
            <w:r>
              <w:rPr>
                <w:rFonts w:ascii="Times New Roman" w:eastAsia="Times New Roman" w:hAnsi="Times New Roman"/>
                <w:lang w:val="en-GB" w:eastAsia="sl-SI"/>
              </w:rPr>
              <w:t xml:space="preserve">mg </w:t>
            </w:r>
            <w:proofErr w:type="spellStart"/>
            <w:r>
              <w:rPr>
                <w:rFonts w:ascii="Times New Roman" w:eastAsia="Times New Roman" w:hAnsi="Times New Roman"/>
                <w:lang w:val="en-GB" w:eastAsia="sl-SI"/>
              </w:rPr>
              <w:t>burnoje</w:t>
            </w:r>
            <w:proofErr w:type="spellEnd"/>
            <w:r>
              <w:rPr>
                <w:rFonts w:ascii="Times New Roman" w:eastAsia="Times New Roman" w:hAnsi="Times New Roman"/>
                <w:lang w:val="en-GB" w:eastAsia="sl-SI"/>
              </w:rPr>
              <w:t xml:space="preserve"> </w:t>
            </w:r>
            <w:proofErr w:type="spellStart"/>
            <w:r>
              <w:rPr>
                <w:rFonts w:ascii="Times New Roman" w:eastAsia="Times New Roman" w:hAnsi="Times New Roman"/>
                <w:lang w:val="en-GB" w:eastAsia="sl-SI"/>
              </w:rPr>
              <w:t>disperguojamosios</w:t>
            </w:r>
            <w:proofErr w:type="spellEnd"/>
            <w:r>
              <w:rPr>
                <w:rFonts w:ascii="Times New Roman" w:eastAsia="Times New Roman" w:hAnsi="Times New Roman"/>
                <w:lang w:val="en-GB" w:eastAsia="sl-SI"/>
              </w:rPr>
              <w:t xml:space="preserve"> </w:t>
            </w:r>
            <w:proofErr w:type="spellStart"/>
            <w:r>
              <w:rPr>
                <w:rFonts w:ascii="Times New Roman" w:eastAsia="Times New Roman" w:hAnsi="Times New Roman"/>
                <w:lang w:val="en-GB" w:eastAsia="sl-SI"/>
              </w:rPr>
              <w:t>tabletės</w:t>
            </w:r>
            <w:proofErr w:type="spellEnd"/>
          </w:p>
        </w:tc>
        <w:tc>
          <w:tcPr>
            <w:tcW w:w="2570" w:type="dxa"/>
            <w:shd w:val="clear" w:color="auto" w:fill="auto"/>
          </w:tcPr>
          <w:p w:rsidR="00811BDB" w:rsidRPr="00957429" w:rsidRDefault="00811BDB" w:rsidP="00807CC0">
            <w:pPr>
              <w:widowControl w:val="0"/>
              <w:autoSpaceDE w:val="0"/>
              <w:autoSpaceDN w:val="0"/>
              <w:adjustRightInd w:val="0"/>
              <w:spacing w:after="0" w:line="240" w:lineRule="auto"/>
              <w:rPr>
                <w:rFonts w:ascii="Times New Roman" w:eastAsia="Times New Roman" w:hAnsi="Times New Roman"/>
                <w:bCs/>
                <w:noProof/>
                <w:lang w:val="en-GB"/>
              </w:rPr>
            </w:pPr>
            <w:r w:rsidRPr="00957429">
              <w:rPr>
                <w:rFonts w:ascii="Times New Roman" w:eastAsia="Times New Roman" w:hAnsi="Times New Roman"/>
                <w:lang w:val="en-GB" w:eastAsia="sl-SI"/>
              </w:rPr>
              <w:t>30</w:t>
            </w:r>
            <w:r w:rsidR="00324A29">
              <w:rPr>
                <w:rFonts w:ascii="Times New Roman" w:eastAsia="Times New Roman" w:hAnsi="Times New Roman"/>
                <w:lang w:val="en-GB" w:eastAsia="sl-SI"/>
              </w:rPr>
              <w:t> </w:t>
            </w:r>
            <w:r w:rsidRPr="00957429">
              <w:rPr>
                <w:rFonts w:ascii="Times New Roman" w:eastAsia="Times New Roman" w:hAnsi="Times New Roman"/>
                <w:lang w:val="en-GB" w:eastAsia="sl-SI"/>
              </w:rPr>
              <w:t xml:space="preserve">mg </w:t>
            </w:r>
            <w:proofErr w:type="spellStart"/>
            <w:r>
              <w:rPr>
                <w:rFonts w:ascii="Times New Roman" w:eastAsia="Times New Roman" w:hAnsi="Times New Roman"/>
                <w:lang w:val="en-GB" w:eastAsia="sl-SI"/>
              </w:rPr>
              <w:t>burnoje</w:t>
            </w:r>
            <w:proofErr w:type="spellEnd"/>
            <w:r>
              <w:rPr>
                <w:rFonts w:ascii="Times New Roman" w:eastAsia="Times New Roman" w:hAnsi="Times New Roman"/>
                <w:lang w:val="en-GB" w:eastAsia="sl-SI"/>
              </w:rPr>
              <w:t xml:space="preserve"> </w:t>
            </w:r>
            <w:proofErr w:type="spellStart"/>
            <w:r>
              <w:rPr>
                <w:rFonts w:ascii="Times New Roman" w:eastAsia="Times New Roman" w:hAnsi="Times New Roman"/>
                <w:lang w:val="en-GB" w:eastAsia="sl-SI"/>
              </w:rPr>
              <w:t>disperguojamosios</w:t>
            </w:r>
            <w:proofErr w:type="spellEnd"/>
            <w:r>
              <w:rPr>
                <w:rFonts w:ascii="Times New Roman" w:eastAsia="Times New Roman" w:hAnsi="Times New Roman"/>
                <w:lang w:val="en-GB" w:eastAsia="sl-SI"/>
              </w:rPr>
              <w:t xml:space="preserve"> </w:t>
            </w:r>
            <w:proofErr w:type="spellStart"/>
            <w:r>
              <w:rPr>
                <w:rFonts w:ascii="Times New Roman" w:eastAsia="Times New Roman" w:hAnsi="Times New Roman"/>
                <w:lang w:val="en-GB" w:eastAsia="sl-SI"/>
              </w:rPr>
              <w:t>tabletės</w:t>
            </w:r>
            <w:proofErr w:type="spellEnd"/>
          </w:p>
        </w:tc>
        <w:tc>
          <w:tcPr>
            <w:tcW w:w="2214" w:type="dxa"/>
            <w:shd w:val="clear" w:color="auto" w:fill="auto"/>
          </w:tcPr>
          <w:p w:rsidR="00811BDB" w:rsidRPr="00957429" w:rsidRDefault="00811BDB" w:rsidP="00807CC0">
            <w:pPr>
              <w:widowControl w:val="0"/>
              <w:autoSpaceDE w:val="0"/>
              <w:autoSpaceDN w:val="0"/>
              <w:adjustRightInd w:val="0"/>
              <w:spacing w:after="0" w:line="240" w:lineRule="auto"/>
              <w:rPr>
                <w:rFonts w:ascii="Times New Roman" w:eastAsia="Times New Roman" w:hAnsi="Times New Roman"/>
                <w:bCs/>
                <w:noProof/>
                <w:lang w:val="en-GB"/>
              </w:rPr>
            </w:pPr>
            <w:r>
              <w:rPr>
                <w:rFonts w:ascii="Times New Roman" w:eastAsia="Times New Roman" w:hAnsi="Times New Roman"/>
                <w:lang w:val="en-GB" w:eastAsia="sl-SI"/>
              </w:rPr>
              <w:t>45</w:t>
            </w:r>
            <w:r w:rsidR="00324A29">
              <w:rPr>
                <w:rFonts w:ascii="Times New Roman" w:eastAsia="Times New Roman" w:hAnsi="Times New Roman"/>
                <w:lang w:val="en-GB" w:eastAsia="sl-SI"/>
              </w:rPr>
              <w:t> </w:t>
            </w:r>
            <w:r>
              <w:rPr>
                <w:rFonts w:ascii="Times New Roman" w:eastAsia="Times New Roman" w:hAnsi="Times New Roman"/>
                <w:lang w:val="en-GB" w:eastAsia="sl-SI"/>
              </w:rPr>
              <w:t xml:space="preserve">mg </w:t>
            </w:r>
            <w:proofErr w:type="spellStart"/>
            <w:r>
              <w:rPr>
                <w:rFonts w:ascii="Times New Roman" w:eastAsia="Times New Roman" w:hAnsi="Times New Roman"/>
                <w:lang w:val="en-GB" w:eastAsia="sl-SI"/>
              </w:rPr>
              <w:t>burnoje</w:t>
            </w:r>
            <w:proofErr w:type="spellEnd"/>
            <w:r>
              <w:rPr>
                <w:rFonts w:ascii="Times New Roman" w:eastAsia="Times New Roman" w:hAnsi="Times New Roman"/>
                <w:lang w:val="en-GB" w:eastAsia="sl-SI"/>
              </w:rPr>
              <w:t xml:space="preserve"> </w:t>
            </w:r>
            <w:proofErr w:type="spellStart"/>
            <w:r>
              <w:rPr>
                <w:rFonts w:ascii="Times New Roman" w:eastAsia="Times New Roman" w:hAnsi="Times New Roman"/>
                <w:lang w:val="en-GB" w:eastAsia="sl-SI"/>
              </w:rPr>
              <w:t>disperguojamosios</w:t>
            </w:r>
            <w:proofErr w:type="spellEnd"/>
            <w:r>
              <w:rPr>
                <w:rFonts w:ascii="Times New Roman" w:eastAsia="Times New Roman" w:hAnsi="Times New Roman"/>
                <w:lang w:val="en-GB" w:eastAsia="sl-SI"/>
              </w:rPr>
              <w:t xml:space="preserve"> </w:t>
            </w:r>
            <w:proofErr w:type="spellStart"/>
            <w:r>
              <w:rPr>
                <w:rFonts w:ascii="Times New Roman" w:eastAsia="Times New Roman" w:hAnsi="Times New Roman"/>
                <w:lang w:val="en-GB" w:eastAsia="sl-SI"/>
              </w:rPr>
              <w:t>tabletės</w:t>
            </w:r>
            <w:proofErr w:type="spellEnd"/>
          </w:p>
        </w:tc>
      </w:tr>
      <w:tr w:rsidR="00811BDB" w:rsidRPr="00957429" w:rsidTr="00807CC0">
        <w:tc>
          <w:tcPr>
            <w:tcW w:w="1985" w:type="dxa"/>
            <w:shd w:val="clear" w:color="auto" w:fill="auto"/>
          </w:tcPr>
          <w:p w:rsidR="00811BDB" w:rsidRPr="00957429" w:rsidRDefault="00811BDB" w:rsidP="00C31681">
            <w:pPr>
              <w:widowControl w:val="0"/>
              <w:autoSpaceDE w:val="0"/>
              <w:autoSpaceDN w:val="0"/>
              <w:adjustRightInd w:val="0"/>
              <w:spacing w:after="0" w:line="240" w:lineRule="auto"/>
              <w:jc w:val="both"/>
              <w:rPr>
                <w:rFonts w:ascii="Times New Roman" w:eastAsia="Times New Roman" w:hAnsi="Times New Roman"/>
                <w:bCs/>
                <w:noProof/>
                <w:lang w:val="en-GB"/>
              </w:rPr>
            </w:pPr>
            <w:proofErr w:type="spellStart"/>
            <w:r>
              <w:rPr>
                <w:rFonts w:ascii="Times New Roman" w:eastAsia="Times New Roman" w:hAnsi="Times New Roman"/>
                <w:lang w:val="en-GB"/>
              </w:rPr>
              <w:t>la</w:t>
            </w:r>
            <w:r w:rsidR="00C31681">
              <w:rPr>
                <w:rFonts w:ascii="Times New Roman" w:eastAsia="Times New Roman" w:hAnsi="Times New Roman"/>
                <w:lang w:val="en-GB"/>
              </w:rPr>
              <w:t>k</w:t>
            </w:r>
            <w:r>
              <w:rPr>
                <w:rFonts w:ascii="Times New Roman" w:eastAsia="Times New Roman" w:hAnsi="Times New Roman"/>
                <w:lang w:val="en-GB"/>
              </w:rPr>
              <w:t>tozė</w:t>
            </w:r>
            <w:proofErr w:type="spellEnd"/>
          </w:p>
        </w:tc>
        <w:tc>
          <w:tcPr>
            <w:tcW w:w="2268"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35,</w:t>
            </w:r>
            <w:r w:rsidRPr="00957429">
              <w:rPr>
                <w:rFonts w:ascii="Times New Roman" w:eastAsia="Times New Roman" w:hAnsi="Times New Roman"/>
                <w:bCs/>
                <w:noProof/>
                <w:lang w:val="en-GB"/>
              </w:rPr>
              <w:t>62</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c>
          <w:tcPr>
            <w:tcW w:w="2570"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71,</w:t>
            </w:r>
            <w:r w:rsidRPr="00957429">
              <w:rPr>
                <w:rFonts w:ascii="Times New Roman" w:eastAsia="Times New Roman" w:hAnsi="Times New Roman"/>
                <w:bCs/>
                <w:noProof/>
                <w:lang w:val="en-GB"/>
              </w:rPr>
              <w:t>25</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c>
          <w:tcPr>
            <w:tcW w:w="2214"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106,</w:t>
            </w:r>
            <w:r w:rsidRPr="00957429">
              <w:rPr>
                <w:rFonts w:ascii="Times New Roman" w:eastAsia="Times New Roman" w:hAnsi="Times New Roman"/>
                <w:bCs/>
                <w:noProof/>
                <w:lang w:val="en-GB"/>
              </w:rPr>
              <w:t>87</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r>
      <w:tr w:rsidR="00811BDB" w:rsidRPr="00957429" w:rsidTr="00807CC0">
        <w:tc>
          <w:tcPr>
            <w:tcW w:w="1985"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proofErr w:type="spellStart"/>
            <w:r w:rsidRPr="00957429">
              <w:rPr>
                <w:rFonts w:ascii="Times New Roman" w:eastAsia="Times New Roman" w:hAnsi="Times New Roman"/>
                <w:lang w:val="en-GB"/>
              </w:rPr>
              <w:t>sorbitol</w:t>
            </w:r>
            <w:r>
              <w:rPr>
                <w:rFonts w:ascii="Times New Roman" w:eastAsia="Times New Roman" w:hAnsi="Times New Roman"/>
                <w:lang w:val="en-GB"/>
              </w:rPr>
              <w:t>is</w:t>
            </w:r>
            <w:proofErr w:type="spellEnd"/>
          </w:p>
        </w:tc>
        <w:tc>
          <w:tcPr>
            <w:tcW w:w="2268"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4,9 – 13,</w:t>
            </w:r>
            <w:r w:rsidRPr="00957429">
              <w:rPr>
                <w:rFonts w:ascii="Times New Roman" w:eastAsia="Times New Roman" w:hAnsi="Times New Roman"/>
                <w:bCs/>
                <w:noProof/>
                <w:lang w:val="en-GB"/>
              </w:rPr>
              <w:t>8</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c>
          <w:tcPr>
            <w:tcW w:w="2570"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9,9 – 27,</w:t>
            </w:r>
            <w:r w:rsidRPr="00957429">
              <w:rPr>
                <w:rFonts w:ascii="Times New Roman" w:eastAsia="Times New Roman" w:hAnsi="Times New Roman"/>
                <w:bCs/>
                <w:noProof/>
                <w:lang w:val="en-GB"/>
              </w:rPr>
              <w:t>7</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c>
          <w:tcPr>
            <w:tcW w:w="2214"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14,8 – 41,</w:t>
            </w:r>
            <w:r w:rsidRPr="00957429">
              <w:rPr>
                <w:rFonts w:ascii="Times New Roman" w:eastAsia="Times New Roman" w:hAnsi="Times New Roman"/>
                <w:bCs/>
                <w:noProof/>
                <w:lang w:val="en-GB"/>
              </w:rPr>
              <w:t>5</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r>
      <w:tr w:rsidR="00811BDB" w:rsidRPr="00957429" w:rsidTr="00807CC0">
        <w:tc>
          <w:tcPr>
            <w:tcW w:w="1985"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proofErr w:type="spellStart"/>
            <w:r>
              <w:rPr>
                <w:rFonts w:ascii="Times New Roman" w:eastAsia="Times New Roman" w:hAnsi="Times New Roman"/>
                <w:lang w:val="en-GB"/>
              </w:rPr>
              <w:t>aspartamas</w:t>
            </w:r>
            <w:proofErr w:type="spellEnd"/>
            <w:r w:rsidRPr="00957429">
              <w:rPr>
                <w:rFonts w:ascii="Times New Roman" w:eastAsia="Times New Roman" w:hAnsi="Times New Roman"/>
                <w:lang w:val="en-GB"/>
              </w:rPr>
              <w:t xml:space="preserve"> (E951)</w:t>
            </w:r>
          </w:p>
        </w:tc>
        <w:tc>
          <w:tcPr>
            <w:tcW w:w="2268"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1,</w:t>
            </w:r>
            <w:r w:rsidRPr="00957429">
              <w:rPr>
                <w:rFonts w:ascii="Times New Roman" w:eastAsia="Times New Roman" w:hAnsi="Times New Roman"/>
                <w:bCs/>
                <w:noProof/>
                <w:lang w:val="en-GB"/>
              </w:rPr>
              <w:t>6</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c>
          <w:tcPr>
            <w:tcW w:w="2570"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3,</w:t>
            </w:r>
            <w:r w:rsidRPr="00957429">
              <w:rPr>
                <w:rFonts w:ascii="Times New Roman" w:eastAsia="Times New Roman" w:hAnsi="Times New Roman"/>
                <w:bCs/>
                <w:noProof/>
                <w:lang w:val="en-GB"/>
              </w:rPr>
              <w:t>2</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c>
          <w:tcPr>
            <w:tcW w:w="2214" w:type="dxa"/>
            <w:shd w:val="clear" w:color="auto" w:fill="auto"/>
          </w:tcPr>
          <w:p w:rsidR="00811BDB" w:rsidRPr="00957429" w:rsidRDefault="00811BDB" w:rsidP="0035389E">
            <w:pPr>
              <w:widowControl w:val="0"/>
              <w:autoSpaceDE w:val="0"/>
              <w:autoSpaceDN w:val="0"/>
              <w:adjustRightInd w:val="0"/>
              <w:spacing w:after="0" w:line="240" w:lineRule="auto"/>
              <w:jc w:val="both"/>
              <w:rPr>
                <w:rFonts w:ascii="Times New Roman" w:eastAsia="Times New Roman" w:hAnsi="Times New Roman"/>
                <w:bCs/>
                <w:noProof/>
                <w:lang w:val="en-GB"/>
              </w:rPr>
            </w:pPr>
            <w:r>
              <w:rPr>
                <w:rFonts w:ascii="Times New Roman" w:eastAsia="Times New Roman" w:hAnsi="Times New Roman"/>
                <w:bCs/>
                <w:noProof/>
                <w:lang w:val="en-GB"/>
              </w:rPr>
              <w:t>4,</w:t>
            </w:r>
            <w:r w:rsidRPr="00957429">
              <w:rPr>
                <w:rFonts w:ascii="Times New Roman" w:eastAsia="Times New Roman" w:hAnsi="Times New Roman"/>
                <w:bCs/>
                <w:noProof/>
                <w:lang w:val="en-GB"/>
              </w:rPr>
              <w:t>8</w:t>
            </w:r>
            <w:r w:rsidR="00324A29">
              <w:rPr>
                <w:rFonts w:ascii="Times New Roman" w:eastAsia="Times New Roman" w:hAnsi="Times New Roman"/>
                <w:bCs/>
                <w:noProof/>
                <w:lang w:val="en-GB"/>
              </w:rPr>
              <w:t> </w:t>
            </w:r>
            <w:r w:rsidRPr="00957429">
              <w:rPr>
                <w:rFonts w:ascii="Times New Roman" w:eastAsia="Times New Roman" w:hAnsi="Times New Roman"/>
                <w:bCs/>
                <w:noProof/>
                <w:lang w:val="en-GB"/>
              </w:rPr>
              <w:t>mg</w:t>
            </w:r>
          </w:p>
        </w:tc>
      </w:tr>
    </w:tbl>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Visos pagalbinės medžiagos išvardytos 6.1 skyriuje.</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7" w:name="_Toc126852396"/>
      <w:r w:rsidRPr="00957429">
        <w:rPr>
          <w:rFonts w:ascii="Times New Roman" w:eastAsia="Times New Roman" w:hAnsi="Times New Roman"/>
          <w:b/>
          <w:lang w:eastAsia="lt-LT"/>
        </w:rPr>
        <w:t>3.</w:t>
      </w:r>
      <w:r w:rsidRPr="00957429">
        <w:rPr>
          <w:rFonts w:ascii="Times New Roman" w:eastAsia="Times New Roman" w:hAnsi="Times New Roman"/>
          <w:b/>
          <w:lang w:eastAsia="lt-LT"/>
        </w:rPr>
        <w:tab/>
        <w:t>FARMACINĖ FORMA</w:t>
      </w:r>
      <w:bookmarkEnd w:id="7"/>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Burnoje disperguojamoji tabletė.</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15</w:t>
      </w:r>
      <w:r w:rsidR="00653D2A">
        <w:rPr>
          <w:rFonts w:ascii="Times New Roman" w:hAnsi="Times New Roman"/>
          <w:lang w:eastAsia="lt-LT"/>
        </w:rPr>
        <w:t> </w:t>
      </w:r>
      <w:r w:rsidRPr="00957429">
        <w:rPr>
          <w:rFonts w:ascii="Times New Roman" w:hAnsi="Times New Roman"/>
          <w:lang w:eastAsia="lt-LT"/>
        </w:rPr>
        <w:t>mg, 30 mg ir 45 mg burnoje disperguojamosios tabletės yra baltos, apvalios, abipus truputį išgaubtos, nuožulniais kraštais.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8" w:name="_Toc126852397"/>
      <w:r w:rsidRPr="00957429">
        <w:rPr>
          <w:rFonts w:ascii="Times New Roman" w:eastAsia="Times New Roman" w:hAnsi="Times New Roman"/>
          <w:b/>
          <w:caps/>
          <w:lang w:eastAsia="lt-LT"/>
        </w:rPr>
        <w:t>4.</w:t>
      </w:r>
      <w:r w:rsidRPr="00957429">
        <w:rPr>
          <w:rFonts w:ascii="Times New Roman" w:eastAsia="Times New Roman" w:hAnsi="Times New Roman"/>
          <w:b/>
          <w:caps/>
          <w:lang w:eastAsia="lt-LT"/>
        </w:rPr>
        <w:tab/>
      </w:r>
      <w:r w:rsidRPr="00957429">
        <w:rPr>
          <w:rFonts w:ascii="Times New Roman" w:eastAsia="Times New Roman" w:hAnsi="Times New Roman"/>
          <w:b/>
          <w:lang w:eastAsia="lt-LT"/>
        </w:rPr>
        <w:t>KLINIKINĖ INFORMACIJA</w:t>
      </w:r>
      <w:bookmarkEnd w:id="8"/>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9" w:name="_Toc126852398"/>
      <w:r w:rsidRPr="00957429">
        <w:rPr>
          <w:rFonts w:ascii="Times New Roman" w:eastAsia="Times New Roman" w:hAnsi="Times New Roman"/>
          <w:b/>
          <w:lang w:eastAsia="lt-LT"/>
        </w:rPr>
        <w:t>4.1</w:t>
      </w:r>
      <w:r w:rsidRPr="00957429">
        <w:rPr>
          <w:rFonts w:ascii="Times New Roman" w:eastAsia="Times New Roman" w:hAnsi="Times New Roman"/>
          <w:b/>
          <w:lang w:eastAsia="lt-LT"/>
        </w:rPr>
        <w:tab/>
        <w:t>Terapinės indikacijos</w:t>
      </w:r>
      <w:bookmarkEnd w:id="9"/>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w:t>
      </w:r>
      <w:r w:rsidRPr="00957429">
        <w:rPr>
          <w:rFonts w:ascii="Times New Roman" w:hAnsi="Times New Roman"/>
          <w:color w:val="000000"/>
          <w:lang w:eastAsia="lt-LT"/>
        </w:rPr>
        <w:t xml:space="preserve"> yra skirtas suaugusiųjų d</w:t>
      </w:r>
      <w:r w:rsidRPr="00957429">
        <w:rPr>
          <w:rFonts w:ascii="Times New Roman" w:hAnsi="Times New Roman"/>
          <w:lang w:eastAsia="lt-LT"/>
        </w:rPr>
        <w:t>idžiosios depresijos epizodų gydymui.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0" w:name="_Toc126852399"/>
      <w:r w:rsidRPr="00957429">
        <w:rPr>
          <w:rFonts w:ascii="Times New Roman" w:eastAsia="Times New Roman" w:hAnsi="Times New Roman"/>
          <w:b/>
          <w:lang w:eastAsia="lt-LT"/>
        </w:rPr>
        <w:t>4.2</w:t>
      </w:r>
      <w:r w:rsidRPr="00957429">
        <w:rPr>
          <w:rFonts w:ascii="Times New Roman" w:eastAsia="Times New Roman" w:hAnsi="Times New Roman"/>
          <w:b/>
          <w:lang w:eastAsia="lt-LT"/>
        </w:rPr>
        <w:tab/>
        <w:t>Dozavimas ir vartojimo metodas</w:t>
      </w:r>
      <w:bookmarkEnd w:id="10"/>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Dozavimas</w:t>
      </w:r>
    </w:p>
    <w:p w:rsidR="00811BDB" w:rsidRPr="00957429" w:rsidRDefault="00811BDB" w:rsidP="00811BDB">
      <w:pPr>
        <w:widowControl w:val="0"/>
        <w:spacing w:after="0" w:line="240" w:lineRule="auto"/>
        <w:rPr>
          <w:rFonts w:ascii="Times New Roman" w:hAnsi="Times New Roman"/>
          <w:lang w:eastAsia="lt-LT"/>
        </w:rPr>
      </w:pPr>
    </w:p>
    <w:p w:rsidR="00811BDB" w:rsidRPr="00637453" w:rsidRDefault="00811BDB" w:rsidP="00811BDB">
      <w:pPr>
        <w:widowControl w:val="0"/>
        <w:spacing w:after="0" w:line="240" w:lineRule="auto"/>
        <w:outlineLvl w:val="0"/>
        <w:rPr>
          <w:rFonts w:ascii="Times New Roman" w:hAnsi="Times New Roman"/>
          <w:i/>
          <w:color w:val="000000"/>
          <w:lang w:eastAsia="lt-LT"/>
        </w:rPr>
      </w:pPr>
      <w:r w:rsidRPr="00637453">
        <w:rPr>
          <w:rFonts w:ascii="Times New Roman" w:hAnsi="Times New Roman"/>
          <w:i/>
          <w:color w:val="000000"/>
          <w:lang w:eastAsia="lt-LT"/>
        </w:rPr>
        <w:t>Suaugusieji</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Veiksminga paros dozė paprastai būna nuo 15 iki 45 mg. Pradinė dozė yra nuo 15 iki 30 mg.</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Mirtazapino poveikis pasireiškia po 1</w:t>
      </w:r>
      <w:r w:rsidRPr="00957429">
        <w:rPr>
          <w:rFonts w:ascii="Times New Roman" w:hAnsi="Times New Roman"/>
          <w:color w:val="000000"/>
          <w:lang w:eastAsia="lt-LT"/>
        </w:rPr>
        <w:noBreakHyphen/>
        <w:t>2 gydymo savaičių. Gydant tinkama vaistinio preparato doze, palankus atsakas pasireiškia per 2</w:t>
      </w:r>
      <w:r w:rsidRPr="00957429">
        <w:rPr>
          <w:rFonts w:ascii="Times New Roman" w:hAnsi="Times New Roman"/>
          <w:color w:val="000000"/>
          <w:lang w:eastAsia="lt-LT"/>
        </w:rPr>
        <w:noBreakHyphen/>
        <w:t>4 savaites. Jeigu atsakas nepakankamas, dozę galima didinti iki didžiausios. Jeigu ir per kitas 2</w:t>
      </w:r>
      <w:r w:rsidRPr="00957429">
        <w:rPr>
          <w:rFonts w:ascii="Times New Roman" w:hAnsi="Times New Roman"/>
          <w:color w:val="000000"/>
          <w:lang w:eastAsia="lt-LT"/>
        </w:rPr>
        <w:noBreakHyphen/>
        <w:t>4 savaites atsako į gydymą nėra, šio vaistinio preparato vartojimą reikia nutraukti.</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Depresija sergantys pacientai turi būti gydomi pakankamai ilgai – bent 6 mėnesius, kad simptomai visiškai išnyktų.</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Gydymą mirtazapinu rekomenduojama nutraukti palaipsniui, kad būtų išvengta nutraukimo simptomų (žr. 4.4 skyrių).</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807CC0" w:rsidRDefault="00811BDB" w:rsidP="00811BDB">
      <w:pPr>
        <w:widowControl w:val="0"/>
        <w:spacing w:after="0" w:line="240" w:lineRule="auto"/>
        <w:outlineLvl w:val="0"/>
        <w:rPr>
          <w:rFonts w:ascii="Times New Roman" w:hAnsi="Times New Roman"/>
          <w:i/>
          <w:color w:val="000000"/>
          <w:lang w:eastAsia="lt-LT"/>
        </w:rPr>
      </w:pPr>
      <w:r w:rsidRPr="00807CC0">
        <w:rPr>
          <w:rFonts w:ascii="Times New Roman" w:hAnsi="Times New Roman"/>
          <w:i/>
          <w:color w:val="000000"/>
          <w:lang w:eastAsia="lt-LT"/>
        </w:rPr>
        <w:t>Senyviems pacientams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Rekomenduojama tokia pat dozė kaip ir suaugusiesiems. Didinant dozę, senyvą pacientą būtina </w:t>
      </w:r>
      <w:r w:rsidRPr="00957429">
        <w:rPr>
          <w:rFonts w:ascii="Times New Roman" w:hAnsi="Times New Roman"/>
          <w:color w:val="000000"/>
          <w:lang w:eastAsia="lt-LT"/>
        </w:rPr>
        <w:lastRenderedPageBreak/>
        <w:t>atidžiai prižiūrėti, kad būtų gaunamas veiksmingas ir saugus atsakas į gydymą.</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807CC0" w:rsidRDefault="00811BDB" w:rsidP="00811BDB">
      <w:pPr>
        <w:widowControl w:val="0"/>
        <w:spacing w:after="0" w:line="240" w:lineRule="auto"/>
        <w:outlineLvl w:val="0"/>
        <w:rPr>
          <w:rFonts w:ascii="Times New Roman" w:hAnsi="Times New Roman"/>
          <w:i/>
          <w:color w:val="000000"/>
          <w:lang w:eastAsia="lt-LT"/>
        </w:rPr>
      </w:pPr>
      <w:r w:rsidRPr="00807CC0">
        <w:rPr>
          <w:rFonts w:ascii="Times New Roman" w:hAnsi="Times New Roman"/>
          <w:i/>
          <w:color w:val="000000"/>
          <w:lang w:eastAsia="lt-LT"/>
        </w:rPr>
        <w:t>Pacientams, kurių inkstų funkcija sutrikusi</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Iš ligonių, kurie serga vidutinio sunkumo ar sunkiu inkstų funkcijos sutrikimu (kreatinino klirensas &lt; 40 ml/min.), organizmo mirtazapino klirensas gali būti mažesnis. Į tai reikia atsižvelgti, skiriant vartoti </w:t>
      </w:r>
      <w:r w:rsidRPr="00957429">
        <w:rPr>
          <w:rFonts w:ascii="Times New Roman" w:hAnsi="Times New Roman"/>
          <w:lang w:eastAsia="lt-LT"/>
        </w:rPr>
        <w:t>Mirzaten šios grupės ligoniams (žr. 4.4 skyrių).</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637453" w:rsidRDefault="00811BDB" w:rsidP="00811BDB">
      <w:pPr>
        <w:widowControl w:val="0"/>
        <w:spacing w:after="0" w:line="240" w:lineRule="auto"/>
        <w:outlineLvl w:val="0"/>
        <w:rPr>
          <w:rFonts w:ascii="Times New Roman" w:hAnsi="Times New Roman"/>
          <w:i/>
          <w:color w:val="000000"/>
          <w:lang w:eastAsia="lt-LT"/>
        </w:rPr>
      </w:pPr>
      <w:r w:rsidRPr="00637453">
        <w:rPr>
          <w:rFonts w:ascii="Times New Roman" w:hAnsi="Times New Roman"/>
          <w:i/>
          <w:color w:val="000000"/>
          <w:lang w:eastAsia="lt-LT"/>
        </w:rPr>
        <w:t>Pacientams, kurių kepenų funkcija sutrikusi</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Iš ligonių, kurie serga kepenų funkcijos sutrikimu, organizmo mirtazapino klirensas gali būti mažesnis. Į tai reikia atsižvelgti, skiriant vartoti </w:t>
      </w:r>
      <w:r w:rsidRPr="00957429">
        <w:rPr>
          <w:rFonts w:ascii="Times New Roman" w:hAnsi="Times New Roman"/>
          <w:lang w:eastAsia="lt-LT"/>
        </w:rPr>
        <w:t>Mirzaten šios grupės ligoniams, ypač sergantiems sunkiu kepenų funkcijos sutrikimu, nes tyrimų su sunkiu kepenų funkcijos sutrikimų sergančiais ligoniais neatlikta (žr. 4.4 skyrių).</w:t>
      </w:r>
    </w:p>
    <w:p w:rsidR="00811BDB" w:rsidRPr="00957429" w:rsidRDefault="00811BDB" w:rsidP="00811BDB">
      <w:pPr>
        <w:widowControl w:val="0"/>
        <w:spacing w:after="0" w:line="240" w:lineRule="auto"/>
        <w:outlineLvl w:val="0"/>
        <w:rPr>
          <w:rFonts w:ascii="Times New Roman" w:hAnsi="Times New Roman"/>
          <w:i/>
          <w:lang w:eastAsia="lt-LT"/>
        </w:rPr>
      </w:pPr>
    </w:p>
    <w:p w:rsidR="00811BDB" w:rsidRPr="00957429" w:rsidRDefault="00811BDB" w:rsidP="00811BDB">
      <w:pPr>
        <w:widowControl w:val="0"/>
        <w:spacing w:after="0" w:line="240" w:lineRule="auto"/>
        <w:outlineLvl w:val="0"/>
        <w:rPr>
          <w:rFonts w:ascii="Times New Roman" w:hAnsi="Times New Roman"/>
          <w:i/>
          <w:lang w:eastAsia="lt-LT"/>
        </w:rPr>
      </w:pPr>
      <w:r w:rsidRPr="00957429">
        <w:rPr>
          <w:rFonts w:ascii="Times New Roman" w:hAnsi="Times New Roman"/>
          <w:i/>
          <w:lang w:eastAsia="lt-LT"/>
        </w:rPr>
        <w:t>Vaikų populiacija</w:t>
      </w:r>
    </w:p>
    <w:p w:rsidR="00811BDB" w:rsidRPr="00957429" w:rsidRDefault="00811BDB" w:rsidP="00811BDB">
      <w:pPr>
        <w:widowControl w:val="0"/>
        <w:spacing w:after="0" w:line="240" w:lineRule="auto"/>
        <w:outlineLvl w:val="0"/>
        <w:rPr>
          <w:rFonts w:ascii="Times New Roman" w:hAnsi="Times New Roman"/>
          <w:u w:val="single"/>
          <w:lang w:eastAsia="lt-LT"/>
        </w:rPr>
      </w:pPr>
    </w:p>
    <w:p w:rsidR="00811BDB" w:rsidRPr="00957429" w:rsidRDefault="00811BDB" w:rsidP="00811BDB">
      <w:pPr>
        <w:widowControl w:val="0"/>
        <w:spacing w:after="0" w:line="240" w:lineRule="auto"/>
        <w:outlineLvl w:val="0"/>
        <w:rPr>
          <w:rFonts w:ascii="Times New Roman" w:hAnsi="Times New Roman"/>
          <w:lang w:eastAsia="lt-LT"/>
        </w:rPr>
      </w:pPr>
      <w:r w:rsidRPr="00957429">
        <w:rPr>
          <w:rFonts w:ascii="Times New Roman" w:hAnsi="Times New Roman"/>
          <w:lang w:eastAsia="lt-LT"/>
        </w:rPr>
        <w:t>Mirzaten vartoti vaikams ir jaunesniems kaip 18 metų paaugliams negalima (žr. 4.4 skyrių), nes jo veiksmingumas dviem trumpalaikiais klinikiniais tyrimais nebuvo įrodytas (žr. 5.1 skyrių), o taip pat saugumo sumetimais (žr. 4.4, 4.8 ir 5.1 skyrius).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color w:val="000000"/>
          <w:u w:val="single"/>
          <w:lang w:eastAsia="lt-LT"/>
        </w:rPr>
      </w:pPr>
      <w:r w:rsidRPr="00957429">
        <w:rPr>
          <w:rFonts w:ascii="Times New Roman" w:hAnsi="Times New Roman"/>
          <w:color w:val="000000"/>
          <w:u w:val="single"/>
          <w:lang w:eastAsia="lt-LT"/>
        </w:rPr>
        <w:t>Vartojimo metodas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Mirtazapino pusinės eliminacijos periodas trunka 20</w:t>
      </w:r>
      <w:r w:rsidRPr="00957429">
        <w:rPr>
          <w:rFonts w:ascii="Times New Roman" w:hAnsi="Times New Roman"/>
          <w:color w:val="000000"/>
          <w:lang w:eastAsia="lt-LT"/>
        </w:rPr>
        <w:noBreakHyphen/>
        <w:t xml:space="preserve">40 valandų, todėl </w:t>
      </w:r>
      <w:r w:rsidRPr="00957429">
        <w:rPr>
          <w:rFonts w:ascii="Times New Roman" w:hAnsi="Times New Roman"/>
          <w:lang w:eastAsia="lt-LT"/>
        </w:rPr>
        <w:t>Mirzaten</w:t>
      </w:r>
      <w:r w:rsidRPr="00957429">
        <w:rPr>
          <w:rFonts w:ascii="Times New Roman" w:hAnsi="Times New Roman"/>
          <w:iCs/>
          <w:color w:val="000000"/>
          <w:lang w:eastAsia="lt-LT"/>
        </w:rPr>
        <w:t xml:space="preserve"> </w:t>
      </w:r>
      <w:r w:rsidRPr="00957429">
        <w:rPr>
          <w:rFonts w:ascii="Times New Roman" w:hAnsi="Times New Roman"/>
          <w:color w:val="000000"/>
          <w:lang w:eastAsia="lt-LT"/>
        </w:rPr>
        <w:t xml:space="preserve">užtenka vartoti vieną kartą per parą. Geriausia jį vartoti vieną kartą per parą prieš nakties miegą. Tačiau </w:t>
      </w:r>
      <w:r w:rsidRPr="00957429">
        <w:rPr>
          <w:rFonts w:ascii="Times New Roman" w:hAnsi="Times New Roman"/>
          <w:lang w:eastAsia="lt-LT"/>
        </w:rPr>
        <w:t>Mirzaten</w:t>
      </w:r>
      <w:r w:rsidRPr="00957429">
        <w:rPr>
          <w:rFonts w:ascii="Times New Roman" w:hAnsi="Times New Roman"/>
          <w:iCs/>
          <w:color w:val="000000"/>
          <w:lang w:eastAsia="lt-LT"/>
        </w:rPr>
        <w:t xml:space="preserve"> </w:t>
      </w:r>
      <w:r w:rsidRPr="00957429">
        <w:rPr>
          <w:rFonts w:ascii="Times New Roman" w:hAnsi="Times New Roman"/>
          <w:color w:val="000000"/>
          <w:lang w:eastAsia="lt-LT"/>
        </w:rPr>
        <w:t xml:space="preserve">paros dozę galima padalyti į dvi dalis (vieną iš jų gerti ryte, kitą </w:t>
      </w:r>
      <w:r w:rsidRPr="00957429">
        <w:rPr>
          <w:rFonts w:ascii="Times New Roman" w:hAnsi="Times New Roman"/>
          <w:color w:val="000000"/>
          <w:lang w:eastAsia="lt-LT"/>
        </w:rPr>
        <w:sym w:font="Symbol" w:char="F02D"/>
      </w:r>
      <w:r w:rsidRPr="00957429">
        <w:rPr>
          <w:rFonts w:ascii="Times New Roman" w:hAnsi="Times New Roman"/>
          <w:color w:val="000000"/>
          <w:lang w:eastAsia="lt-LT"/>
        </w:rPr>
        <w:t xml:space="preserve"> vakare prieš miegą, didesnę dozę reikia gerti vakare).</w:t>
      </w:r>
    </w:p>
    <w:p w:rsidR="00811BDB" w:rsidRPr="00957429" w:rsidRDefault="00811BDB" w:rsidP="00811BDB">
      <w:pPr>
        <w:widowControl w:val="0"/>
        <w:spacing w:after="0" w:line="240" w:lineRule="auto"/>
        <w:rPr>
          <w:rFonts w:ascii="Times New Roman" w:hAnsi="Times New Roman"/>
          <w:color w:val="000000"/>
          <w:u w:val="single"/>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Tabletes reikia vartoti per burną. Tabletė greitai ištirpsta burnoje, dėl to jos nebūtina užsigerti vandeniu.</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1" w:name="_Toc126852400"/>
      <w:r w:rsidRPr="00957429">
        <w:rPr>
          <w:rFonts w:ascii="Times New Roman" w:eastAsia="Times New Roman" w:hAnsi="Times New Roman"/>
          <w:b/>
          <w:lang w:eastAsia="lt-LT"/>
        </w:rPr>
        <w:t>4.3</w:t>
      </w:r>
      <w:r w:rsidRPr="00957429">
        <w:rPr>
          <w:rFonts w:ascii="Times New Roman" w:eastAsia="Times New Roman" w:hAnsi="Times New Roman"/>
          <w:b/>
          <w:lang w:eastAsia="lt-LT"/>
        </w:rPr>
        <w:tab/>
        <w:t>Kontraindikacijos</w:t>
      </w:r>
      <w:bookmarkEnd w:id="11"/>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Padidėjęs jautrumas veikliajai arba bet kuriai 6.1 skyriuje nurodytai pagalbinei medžiagai.</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Mirtazapino vartojimas kartu su monoamino oksidazės inhibitoriais (MAOI) (žr. 4.5 skyrių).</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2" w:name="_Toc126852401"/>
      <w:r w:rsidRPr="00957429">
        <w:rPr>
          <w:rFonts w:ascii="Times New Roman" w:eastAsia="Times New Roman" w:hAnsi="Times New Roman"/>
          <w:b/>
          <w:lang w:eastAsia="lt-LT"/>
        </w:rPr>
        <w:t>4.4</w:t>
      </w:r>
      <w:r w:rsidRPr="00957429">
        <w:rPr>
          <w:rFonts w:ascii="Times New Roman" w:eastAsia="Times New Roman" w:hAnsi="Times New Roman"/>
          <w:b/>
          <w:lang w:eastAsia="lt-LT"/>
        </w:rPr>
        <w:tab/>
        <w:t>Specialūs įspėjimai ir atsargumo priemonės</w:t>
      </w:r>
      <w:bookmarkEnd w:id="12"/>
    </w:p>
    <w:p w:rsidR="00811BDB" w:rsidRPr="00957429" w:rsidRDefault="00811BDB" w:rsidP="00811BDB">
      <w:pPr>
        <w:widowControl w:val="0"/>
        <w:spacing w:after="0" w:line="240" w:lineRule="auto"/>
        <w:rPr>
          <w:rFonts w:ascii="Times New Roman" w:hAnsi="Times New Roman"/>
          <w:lang w:eastAsia="lt-LT"/>
        </w:rPr>
      </w:pPr>
    </w:p>
    <w:p w:rsidR="00811BDB" w:rsidRPr="00637453" w:rsidRDefault="00811BDB" w:rsidP="00811BDB">
      <w:pPr>
        <w:widowControl w:val="0"/>
        <w:spacing w:after="0" w:line="240" w:lineRule="auto"/>
        <w:rPr>
          <w:rFonts w:ascii="Times New Roman" w:hAnsi="Times New Roman"/>
          <w:iCs/>
          <w:snapToGrid w:val="0"/>
          <w:u w:val="single"/>
          <w:lang w:eastAsia="lt-LT"/>
        </w:rPr>
      </w:pPr>
      <w:r w:rsidRPr="00637453">
        <w:rPr>
          <w:rFonts w:ascii="Times New Roman" w:hAnsi="Times New Roman"/>
          <w:iCs/>
          <w:snapToGrid w:val="0"/>
          <w:u w:val="single"/>
          <w:lang w:eastAsia="lt-LT"/>
        </w:rPr>
        <w:t>Vaikų populiacija</w:t>
      </w:r>
    </w:p>
    <w:p w:rsidR="00811BDB" w:rsidRPr="00957429" w:rsidRDefault="00811BDB" w:rsidP="00811BDB">
      <w:pPr>
        <w:widowControl w:val="0"/>
        <w:autoSpaceDE w:val="0"/>
        <w:autoSpaceDN w:val="0"/>
        <w:adjustRightInd w:val="0"/>
        <w:spacing w:after="0" w:line="240" w:lineRule="auto"/>
        <w:rPr>
          <w:rFonts w:ascii="Times New Roman" w:hAnsi="Times New Roman"/>
          <w:snapToGrid w:val="0"/>
          <w:lang w:eastAsia="lt-LT"/>
        </w:rPr>
      </w:pPr>
      <w:r w:rsidRPr="00957429">
        <w:rPr>
          <w:rFonts w:ascii="Times New Roman" w:hAnsi="Times New Roman"/>
          <w:lang w:eastAsia="lt-LT" w:bidi="lo-LA"/>
        </w:rPr>
        <w:t>Mirzaten negalima skirti vartoti vaikams ir jaunesniems kaip 18 metų paaugliams. 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placebą. Jeigu dėl ligonio būklės visgi nusprendžiama gydyti šiuo vaistiniu preparatu, pacientą reikia atidžiai stebėti, ar neatsiranda polinkio į savižudybę simptomų. Be to, nepakanka ilgalaikio saugumo duomenų apie poveikį vaikų ir paauglių augimui, brendimui ir jų pažinimo bei elgsenos raidai.</w:t>
      </w:r>
    </w:p>
    <w:p w:rsidR="00811BDB" w:rsidRPr="00957429" w:rsidRDefault="00811BDB" w:rsidP="00811BDB">
      <w:pPr>
        <w:widowControl w:val="0"/>
        <w:spacing w:after="0" w:line="240" w:lineRule="auto"/>
        <w:rPr>
          <w:rFonts w:ascii="Times New Roman" w:hAnsi="Times New Roman"/>
          <w:u w:val="single"/>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Savižudybė ir mąstymas apie savižudybę arba ligonio būklės pasunkėjimas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Depresija yra susijusi su mąstymo apie savižudybę, savęs žalojimo ir savižudybės (su savižudybe susijusių reiškinių) rizikos padidėjimu. Ši rizika išlieka tol, kol nepasiekiama reikšminga remisija. Pirmąsias kelias gydymo savaites ar ilgiau būklė gali nepagerėti, todėl pacientus reikia atidžiai stebėti, kol būklė pagerės. Remiantis bendrąja klinikine patirtimi, ankstyvuoju sveikimo laikotarpiu savižudybės rizika gali padidėti.</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Ligoniams, kuriems anksčiau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metaanalizės duomenys parodė, kad jaunesniems kaip 25 metų pacientams, vartojantiems antidepresantų, su savižudybe siejamo elgesio rizika yra didesnė, palyginti su placebu.</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lastRenderedPageBreak/>
        <w:t>Gydant antidepresantais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ir nedelsdami kreiptųsi medicininės pagalbos, jeigu atsiranda tokių simptomų.</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Atsižvelgiant į savižudybės riziką, ypač gydymo pradžioje, ir norint sumažinti perdozavimo pavojų, ligoniui reikia duoti tik mažiausią pakankamą geram gydymui Mirzaten burnoje disperguojamųjų tablečių.</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Kaulų čiulpų slopinimas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Gydantis Mirzaten, nustatytas kaulų čiulpų slopinimas, dažniausiai pasireiškiantis granulocitopenija ar agranulocitoze. Klinikinių Mirzaten tyrimų duomenimis, laikina agranulocitozė pasireiškė retai. Po Mirzaten patekimo į rinką nustatyta labai retų, dažniausiai laikinų agranulocitozės atvejų, visgi kai kurie iš jų buvo mirtini. Dažniausiai mirtis ištiko vyresnius nei 65 metų pacientus. Gydytojas turi atkreipti dėmesį į tokius simptomus: karščiavimą, gerklės skausmą, stomatitą ar kitus infekcijos požymius. Jeigu atsiranda tokių simptomų, gydymą reikia nutraukti ir atlikti kraujo tyrimą.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Gelta</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Jeigu pasireiškia gelta, gydymą reikia nutraukti.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Būklės, dėl kurių būtinas stebėjimas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Atsargiai dozuoti vaistinį preparatą ir gydymo metu reguliariai atidžiai stebėti būtina pacientus:</w:t>
      </w:r>
    </w:p>
    <w:p w:rsidR="00811BDB" w:rsidRPr="00957429" w:rsidRDefault="00811BDB" w:rsidP="00811BDB">
      <w:pPr>
        <w:widowControl w:val="0"/>
        <w:numPr>
          <w:ilvl w:val="0"/>
          <w:numId w:val="16"/>
        </w:numPr>
        <w:spacing w:after="0" w:line="240" w:lineRule="auto"/>
        <w:ind w:left="567" w:hanging="567"/>
        <w:rPr>
          <w:rFonts w:ascii="Times New Roman" w:hAnsi="Times New Roman"/>
          <w:lang w:eastAsia="lt-LT"/>
        </w:rPr>
      </w:pPr>
      <w:r w:rsidRPr="00957429">
        <w:rPr>
          <w:rFonts w:ascii="Times New Roman" w:hAnsi="Times New Roman"/>
          <w:lang w:eastAsia="lt-LT"/>
        </w:rPr>
        <w:t>kurie serga epilepsija ar organiniu smegenų sindromu. Klinikinė patirtis rodo, kad gydantis mirtazapinu, kaip ir kitokiais antidepresantais, retais atvejais pasireiškia epilepsijos priepuolių, taigi ligoniams, kuriems anksčiau buvo priepuolių, Mirzaten reikia pradėti skirti atsargiai. Jeigu prasideda epilepsijos priepuolis arba epilepsijos priepuoliai padažnėja, gydymą reikia nutraukti;</w:t>
      </w:r>
    </w:p>
    <w:p w:rsidR="00811BDB" w:rsidRPr="00957429" w:rsidRDefault="00811BDB" w:rsidP="00811BDB">
      <w:pPr>
        <w:widowControl w:val="0"/>
        <w:numPr>
          <w:ilvl w:val="0"/>
          <w:numId w:val="16"/>
        </w:numPr>
        <w:spacing w:after="0" w:line="240" w:lineRule="auto"/>
        <w:ind w:left="567" w:hanging="567"/>
        <w:rPr>
          <w:rFonts w:ascii="Times New Roman" w:hAnsi="Times New Roman"/>
          <w:lang w:eastAsia="lt-LT"/>
        </w:rPr>
      </w:pPr>
      <w:r w:rsidRPr="00957429">
        <w:rPr>
          <w:rFonts w:ascii="Times New Roman" w:hAnsi="Times New Roman"/>
          <w:lang w:eastAsia="lt-LT"/>
        </w:rPr>
        <w:t>kurie serga kepenų funkcijos sutrikimu. Išgėrus vieną 15 mg mirtazapino dozę, mirtazapino klirensas iš pacientų, kurie serga lengvu ar vidutinio sunkumo kepenų funkcijos sutrikimu, organizmo sumažėjo maždaug 35 %, palyginti su pacientais, kurių kepenų funkcija normali. Vidutinė mirtazapino koncentracija plazmoje padidėja maždaug 55 %;</w:t>
      </w:r>
    </w:p>
    <w:p w:rsidR="00811BDB" w:rsidRPr="00957429" w:rsidRDefault="00811BDB" w:rsidP="00811BDB">
      <w:pPr>
        <w:widowControl w:val="0"/>
        <w:numPr>
          <w:ilvl w:val="0"/>
          <w:numId w:val="16"/>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kurie serga inkstų funkcijos sutrikimu. Išgėrus vieną 15 mg mirtazapino dozę, mirtazapino klirensas iš pacientų, kurie serga vidutinio sunkumo (kreatinino klirensas &lt; 40 ml/min.) ar sunkiu (kreatinino klirensas </w:t>
      </w:r>
      <w:r w:rsidRPr="00957429">
        <w:rPr>
          <w:rFonts w:ascii="Times New Roman" w:hAnsi="Times New Roman"/>
          <w:lang w:eastAsia="lt-LT"/>
        </w:rPr>
        <w:sym w:font="Symbol" w:char="F0A3"/>
      </w:r>
      <w:r w:rsidRPr="00957429">
        <w:rPr>
          <w:rFonts w:ascii="Times New Roman" w:hAnsi="Times New Roman"/>
          <w:lang w:eastAsia="lt-LT"/>
        </w:rPr>
        <w:t> 10 ml/min.) inkstų funkcijos sutrikimu, organizmo sumažėjo atitinkamai maždaug 30 % ir 50 %, palyginti su pacientais, kurių inkstų funkcija normali. Vidutinė mirtazapino koncentracija plazmoje padidėjo atitinkamai maždaug 55 % ir 115 %. Rodmenys pacientų, sergančių lengvu inkstų funkcijos sutrikimu (kreatinino klirensas &lt; 80 ml/min.), palyginti su pacientų, kurių inkstų funkcija normali, rodmenimis reikšmingai nesiskyrė;</w:t>
      </w:r>
    </w:p>
    <w:p w:rsidR="00811BDB" w:rsidRPr="00957429" w:rsidRDefault="00811BDB" w:rsidP="00811BDB">
      <w:pPr>
        <w:widowControl w:val="0"/>
        <w:numPr>
          <w:ilvl w:val="0"/>
          <w:numId w:val="16"/>
        </w:numPr>
        <w:spacing w:after="0" w:line="240" w:lineRule="auto"/>
        <w:ind w:left="567" w:hanging="567"/>
        <w:rPr>
          <w:rFonts w:ascii="Times New Roman" w:hAnsi="Times New Roman"/>
          <w:lang w:eastAsia="lt-LT"/>
        </w:rPr>
      </w:pPr>
      <w:r w:rsidRPr="00957429">
        <w:rPr>
          <w:rFonts w:ascii="Times New Roman" w:hAnsi="Times New Roman"/>
          <w:lang w:eastAsia="lt-LT"/>
        </w:rPr>
        <w:t>kurie serga širdies ligomis, pavyzdžiui, širdies laidumo sutrikimais, krūtinės angina arba neseniai patyrė miokardo infarktą, nes jiems būtina laikytis įprastinių atsargumo priemonių ir kartu atsargiai skirti kitų vaistinių preparatų;</w:t>
      </w:r>
    </w:p>
    <w:p w:rsidR="00811BDB" w:rsidRPr="00957429" w:rsidRDefault="00811BDB" w:rsidP="00811BDB">
      <w:pPr>
        <w:widowControl w:val="0"/>
        <w:numPr>
          <w:ilvl w:val="0"/>
          <w:numId w:val="16"/>
        </w:numPr>
        <w:spacing w:after="0" w:line="240" w:lineRule="auto"/>
        <w:ind w:left="567" w:hanging="567"/>
        <w:rPr>
          <w:rFonts w:ascii="Times New Roman" w:hAnsi="Times New Roman"/>
          <w:lang w:eastAsia="lt-LT"/>
        </w:rPr>
      </w:pPr>
      <w:r w:rsidRPr="00957429">
        <w:rPr>
          <w:rFonts w:ascii="Times New Roman" w:hAnsi="Times New Roman"/>
          <w:lang w:eastAsia="lt-LT"/>
        </w:rPr>
        <w:t>kurių mažas kraujospūdis;</w:t>
      </w:r>
    </w:p>
    <w:p w:rsidR="00811BDB" w:rsidRPr="00957429" w:rsidRDefault="00811BDB" w:rsidP="00811BDB">
      <w:pPr>
        <w:widowControl w:val="0"/>
        <w:numPr>
          <w:ilvl w:val="0"/>
          <w:numId w:val="16"/>
        </w:numPr>
        <w:spacing w:after="0" w:line="240" w:lineRule="auto"/>
        <w:ind w:left="567" w:hanging="567"/>
        <w:rPr>
          <w:rFonts w:ascii="Times New Roman" w:hAnsi="Times New Roman"/>
          <w:lang w:eastAsia="lt-LT"/>
        </w:rPr>
      </w:pPr>
      <w:r w:rsidRPr="00957429">
        <w:rPr>
          <w:rFonts w:ascii="Times New Roman" w:hAnsi="Times New Roman"/>
          <w:color w:val="000000"/>
          <w:lang w:eastAsia="lt-LT"/>
        </w:rPr>
        <w:t>kurie serga cukriniu diabetu</w:t>
      </w:r>
      <w:r w:rsidRPr="00957429">
        <w:rPr>
          <w:rFonts w:ascii="Times New Roman" w:hAnsi="Times New Roman"/>
          <w:lang w:eastAsia="lt-LT"/>
        </w:rPr>
        <w:t>. Antidepresantai gali keisti gliukozės koncentraciją diabetu sergančių ligonių kraujyje. Tokiems ligoniams gali prireikti keisti insulino ir (arba) geriamųjų vaistų nuo diabeto dozavimą bei juos rekomenduojama atidžiai tirti.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Kaip ir vartojant kitokių antidepresantų, reikia atsižvelgti į šias aplinkybes:</w:t>
      </w:r>
    </w:p>
    <w:p w:rsidR="00811BDB" w:rsidRPr="00957429" w:rsidRDefault="00811BDB" w:rsidP="00811BDB">
      <w:pPr>
        <w:widowControl w:val="0"/>
        <w:numPr>
          <w:ilvl w:val="0"/>
          <w:numId w:val="17"/>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vartojant antidepresantų, šizofrenija arba kitokiais psichikos sutrikimais sergančių ligonių psichozės simptomai gali pasunkėti, </w:t>
      </w:r>
      <w:r w:rsidRPr="00957429">
        <w:rPr>
          <w:rFonts w:ascii="Times New Roman" w:hAnsi="Times New Roman"/>
          <w:color w:val="000000"/>
          <w:lang w:eastAsia="lt-LT"/>
        </w:rPr>
        <w:t>gali suintensyvėti paranojiškas mąstymas</w:t>
      </w:r>
      <w:r w:rsidRPr="00957429">
        <w:rPr>
          <w:rFonts w:ascii="Times New Roman" w:hAnsi="Times New Roman"/>
          <w:lang w:eastAsia="lt-LT"/>
        </w:rPr>
        <w:t>;</w:t>
      </w:r>
    </w:p>
    <w:p w:rsidR="00811BDB" w:rsidRPr="00957429" w:rsidRDefault="00811BDB" w:rsidP="00811BDB">
      <w:pPr>
        <w:widowControl w:val="0"/>
        <w:numPr>
          <w:ilvl w:val="0"/>
          <w:numId w:val="17"/>
        </w:numPr>
        <w:spacing w:after="0" w:line="240" w:lineRule="auto"/>
        <w:ind w:left="567" w:hanging="567"/>
        <w:rPr>
          <w:rFonts w:ascii="Times New Roman" w:hAnsi="Times New Roman"/>
          <w:lang w:eastAsia="lt-LT"/>
        </w:rPr>
      </w:pPr>
      <w:r w:rsidRPr="00957429">
        <w:rPr>
          <w:rFonts w:ascii="Times New Roman" w:hAnsi="Times New Roman"/>
          <w:lang w:eastAsia="lt-LT"/>
        </w:rPr>
        <w:t>gydoma depresinė bipolinio sutrikimo fazė gali pereiti į manijos fazę. Pacientus, kuriems anksčiau pasireiškė manija ar hipomanija, reikia atidžiai stebėti. Jeigu prasideda manijos fazė, mirtazapino vartojimą reikia nutraukti;</w:t>
      </w:r>
    </w:p>
    <w:p w:rsidR="00811BDB" w:rsidRPr="00957429" w:rsidRDefault="00811BDB" w:rsidP="00811BDB">
      <w:pPr>
        <w:widowControl w:val="0"/>
        <w:numPr>
          <w:ilvl w:val="0"/>
          <w:numId w:val="17"/>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nors priklausomybės nuo Mirzaten nebūna, visgi po vaistinio preparato patekimo į rinką gauti duomenys rodo, kad po ilgalaikio vartojimo gydymą staigiai nutraukus, kartais gali pasireikšti nutraukimo simptomų. Dažniausiai tokios reakcijos būna lengvos ir savaime išnykstančios. Pasireiškia įvairių nutraukimo simptomų, iš jų dažniausiai pasireiškia galvos svaigimas, </w:t>
      </w:r>
      <w:r w:rsidRPr="00957429">
        <w:rPr>
          <w:rFonts w:ascii="Times New Roman" w:hAnsi="Times New Roman"/>
          <w:lang w:eastAsia="lt-LT"/>
        </w:rPr>
        <w:lastRenderedPageBreak/>
        <w:t>ažitacija, nerimas, galvos skausmas ir pykinimas. Nors apie juos pranešta, kaip apie nutraukimo simptomus, visgi reikia numatyti, kad jie gali būti susiję ir su pačia liga. Kaip nurodyta 4.2 skyriuje, mirtazapino vartojimą rekomenduojama nutraukti palaipsniui;</w:t>
      </w:r>
    </w:p>
    <w:p w:rsidR="00811BDB" w:rsidRPr="00957429" w:rsidRDefault="00811BDB" w:rsidP="00811BDB">
      <w:pPr>
        <w:widowControl w:val="0"/>
        <w:numPr>
          <w:ilvl w:val="0"/>
          <w:numId w:val="17"/>
        </w:numPr>
        <w:spacing w:after="0" w:line="240" w:lineRule="auto"/>
        <w:ind w:left="567" w:hanging="567"/>
        <w:rPr>
          <w:rFonts w:ascii="Times New Roman" w:hAnsi="Times New Roman"/>
          <w:lang w:eastAsia="lt-LT"/>
        </w:rPr>
      </w:pPr>
      <w:r w:rsidRPr="00957429">
        <w:rPr>
          <w:rFonts w:ascii="Times New Roman" w:hAnsi="Times New Roman"/>
          <w:lang w:eastAsia="lt-LT"/>
        </w:rPr>
        <w:t>reikia atsargiai gydyti pacientus, kuriems būna šlapinimosi sutrikimų, pavyzdžiui, prostatos hipertrofija, ir pacientus, kuriems diagnozuota uždaro kampo glaukoma ar akispūdžio padidėjimas (tikimybė, kad Mirzaten sukels problemų, yra maža, nes vaistinio preparato anticholinerginis poveikis labai silpnas).</w:t>
      </w:r>
    </w:p>
    <w:p w:rsidR="00811BDB" w:rsidRPr="00957429" w:rsidRDefault="00811BDB" w:rsidP="00811BDB">
      <w:pPr>
        <w:widowControl w:val="0"/>
        <w:numPr>
          <w:ilvl w:val="0"/>
          <w:numId w:val="17"/>
        </w:numPr>
        <w:spacing w:after="0" w:line="240" w:lineRule="auto"/>
        <w:ind w:left="567" w:hanging="567"/>
        <w:rPr>
          <w:rFonts w:ascii="Times New Roman" w:hAnsi="Times New Roman"/>
          <w:lang w:eastAsia="lt-LT"/>
        </w:rPr>
      </w:pPr>
      <w:r w:rsidRPr="00957429">
        <w:rPr>
          <w:rFonts w:ascii="Times New Roman" w:hAnsi="Times New Roman"/>
          <w:lang w:eastAsia="lt-LT"/>
        </w:rPr>
        <w:t>akatizija/ 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p>
    <w:p w:rsidR="00811BDB" w:rsidRDefault="00811BDB" w:rsidP="00811BDB">
      <w:pPr>
        <w:widowControl w:val="0"/>
        <w:numPr>
          <w:ilvl w:val="0"/>
          <w:numId w:val="17"/>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po mirtazapino pateikimo į rinką yra pastebėta QT intervalo pailgėjimo, </w:t>
      </w:r>
      <w:r w:rsidRPr="00957429">
        <w:rPr>
          <w:rFonts w:ascii="Times New Roman" w:hAnsi="Times New Roman"/>
          <w:i/>
          <w:lang w:eastAsia="lt-LT"/>
        </w:rPr>
        <w:t>torsades de pointes</w:t>
      </w:r>
      <w:r w:rsidRPr="00957429">
        <w:rPr>
          <w:rFonts w:ascii="Times New Roman" w:hAnsi="Times New Roman"/>
          <w:lang w:eastAsia="lt-LT"/>
        </w:rPr>
        <w:t>, skilvelių tachikardijos ir staigios mirties atvejų. Didžioji pastebėtų atvejų dalis pasireiškė kartu su perdozavimu arba pacientams, turintiems kitų QT intervalo pailgėjimo rizikos veiksnių, įskaitant vartojimą kartu su QTc ilginčiais vaistiniais preparatais (žr. 4.5 ir 4.9 skyrius). Pacientams, kurie serga širdies ir kraujagyslių sistemos ligomis, kurių šeimoje yra buvę QT intervalo pailgėjimo atvejų, arba kurie kartu vartoja kitų vaistinių preparatų, galinčių ilginti QTc intervalą, Mirzaten skirti reikia atsargiai.</w:t>
      </w:r>
    </w:p>
    <w:p w:rsidR="00324A29" w:rsidRPr="00957429" w:rsidRDefault="00324A29" w:rsidP="00807CC0">
      <w:pPr>
        <w:widowControl w:val="0"/>
        <w:spacing w:after="0" w:line="240" w:lineRule="auto"/>
        <w:rPr>
          <w:rFonts w:ascii="Times New Roman" w:hAnsi="Times New Roman"/>
          <w:lang w:eastAsia="lt-LT"/>
        </w:rPr>
      </w:pPr>
    </w:p>
    <w:p w:rsidR="00324A29" w:rsidRPr="007D5FBD" w:rsidRDefault="00324A29" w:rsidP="00807CC0">
      <w:pPr>
        <w:widowControl w:val="0"/>
        <w:tabs>
          <w:tab w:val="left" w:pos="567"/>
        </w:tabs>
        <w:spacing w:after="0" w:line="240" w:lineRule="auto"/>
        <w:rPr>
          <w:rFonts w:ascii="Times New Roman" w:hAnsi="Times New Roman"/>
          <w:u w:val="single"/>
        </w:rPr>
      </w:pPr>
      <w:r w:rsidRPr="007D5FBD">
        <w:rPr>
          <w:rFonts w:ascii="Times New Roman" w:hAnsi="Times New Roman"/>
          <w:u w:val="single"/>
        </w:rPr>
        <w:t>Sunkios nepageidaujamos odos reakcijos</w:t>
      </w:r>
    </w:p>
    <w:p w:rsidR="00324A29" w:rsidRDefault="00324A29" w:rsidP="00807CC0">
      <w:pPr>
        <w:widowControl w:val="0"/>
        <w:tabs>
          <w:tab w:val="left" w:pos="567"/>
        </w:tabs>
        <w:spacing w:after="0" w:line="240" w:lineRule="auto"/>
        <w:rPr>
          <w:rFonts w:ascii="Times New Roman" w:hAnsi="Times New Roman"/>
        </w:rPr>
      </w:pPr>
      <w:r w:rsidRPr="007D5FBD">
        <w:rPr>
          <w:rFonts w:ascii="Times New Roman" w:hAnsi="Times New Roman"/>
        </w:rPr>
        <w:t xml:space="preserve">Taikant gydymą </w:t>
      </w:r>
      <w:r>
        <w:rPr>
          <w:rFonts w:ascii="Times New Roman" w:hAnsi="Times New Roman"/>
        </w:rPr>
        <w:t>mirtazapinu</w:t>
      </w:r>
      <w:r w:rsidRPr="007D5FBD">
        <w:rPr>
          <w:rFonts w:ascii="Times New Roman" w:hAnsi="Times New Roman"/>
        </w:rPr>
        <w:t xml:space="preserve">, gauta pranešimų apie sunkias nepageidaujamas odos reakcijas, įskaitant </w:t>
      </w:r>
      <w:proofErr w:type="spellStart"/>
      <w:r w:rsidRPr="007D5FBD">
        <w:rPr>
          <w:rFonts w:ascii="Times New Roman" w:hAnsi="Times New Roman"/>
        </w:rPr>
        <w:t>Stivenso</w:t>
      </w:r>
      <w:proofErr w:type="spellEnd"/>
      <w:r w:rsidRPr="007D5FBD">
        <w:rPr>
          <w:rFonts w:ascii="Times New Roman" w:hAnsi="Times New Roman"/>
        </w:rPr>
        <w:t>–Džonsono</w:t>
      </w:r>
      <w:r w:rsidR="00CE5F72">
        <w:rPr>
          <w:rFonts w:ascii="Times New Roman" w:hAnsi="Times New Roman"/>
        </w:rPr>
        <w:t xml:space="preserve"> (</w:t>
      </w:r>
      <w:proofErr w:type="spellStart"/>
      <w:r w:rsidR="00CE5F72" w:rsidRPr="00807CC0">
        <w:rPr>
          <w:rFonts w:ascii="Times New Roman" w:hAnsi="Times New Roman"/>
          <w:i/>
        </w:rPr>
        <w:t>Stevens-Johnson</w:t>
      </w:r>
      <w:proofErr w:type="spellEnd"/>
      <w:r w:rsidR="00CE5F72">
        <w:rPr>
          <w:rFonts w:ascii="Times New Roman" w:hAnsi="Times New Roman"/>
        </w:rPr>
        <w:t>)</w:t>
      </w:r>
      <w:r w:rsidRPr="007D5FBD">
        <w:rPr>
          <w:rFonts w:ascii="Times New Roman" w:hAnsi="Times New Roman"/>
        </w:rPr>
        <w:t xml:space="preserve"> sindromą (SDS), toksinę epidermio nekrolizę (TEN), reakciją į vaist</w:t>
      </w:r>
      <w:r>
        <w:rPr>
          <w:rFonts w:ascii="Times New Roman" w:hAnsi="Times New Roman"/>
        </w:rPr>
        <w:t>inį preparatą</w:t>
      </w:r>
      <w:r w:rsidRPr="007D5FBD">
        <w:rPr>
          <w:rFonts w:ascii="Times New Roman" w:hAnsi="Times New Roman"/>
        </w:rPr>
        <w:t xml:space="preserve"> su eozinofilija ir sisteminiais simptomais (angl. </w:t>
      </w:r>
      <w:r w:rsidRPr="00807CC0">
        <w:rPr>
          <w:rFonts w:ascii="Times New Roman" w:hAnsi="Times New Roman"/>
          <w:i/>
        </w:rPr>
        <w:t>drug reaction with eosinophilia and systemic symptoms</w:t>
      </w:r>
      <w:r w:rsidRPr="007D5FBD">
        <w:rPr>
          <w:rFonts w:ascii="Times New Roman" w:hAnsi="Times New Roman"/>
        </w:rPr>
        <w:t xml:space="preserve">, </w:t>
      </w:r>
      <w:r w:rsidRPr="00807CC0">
        <w:rPr>
          <w:rFonts w:ascii="Times New Roman" w:hAnsi="Times New Roman"/>
          <w:i/>
        </w:rPr>
        <w:t>DRESS</w:t>
      </w:r>
      <w:r w:rsidRPr="007D5FBD">
        <w:rPr>
          <w:rFonts w:ascii="Times New Roman" w:hAnsi="Times New Roman"/>
        </w:rPr>
        <w:t>), pūslinį dermatitą ir daugiaformę raudonę, kurios gali kelti grėsmę gyvybei arba būti mirtinos.</w:t>
      </w:r>
    </w:p>
    <w:p w:rsidR="00324A29" w:rsidRPr="00C9268E" w:rsidRDefault="00324A29" w:rsidP="00807CC0">
      <w:pPr>
        <w:widowControl w:val="0"/>
        <w:tabs>
          <w:tab w:val="left" w:pos="567"/>
        </w:tabs>
        <w:spacing w:after="0" w:line="240" w:lineRule="auto"/>
        <w:rPr>
          <w:rFonts w:ascii="Times New Roman" w:hAnsi="Times New Roman"/>
        </w:rPr>
      </w:pPr>
      <w:r w:rsidRPr="007D5FBD">
        <w:rPr>
          <w:rFonts w:ascii="Times New Roman" w:hAnsi="Times New Roman"/>
        </w:rPr>
        <w:t>Jeigu pasireiškia šias reakcijas leidžiantys įtarti požymiai ir simptomai, reik</w:t>
      </w:r>
      <w:r w:rsidR="00CE5F72">
        <w:rPr>
          <w:rFonts w:ascii="Times New Roman" w:hAnsi="Times New Roman"/>
        </w:rPr>
        <w:t>ia</w:t>
      </w:r>
      <w:r w:rsidRPr="007D5FBD">
        <w:rPr>
          <w:rFonts w:ascii="Times New Roman" w:hAnsi="Times New Roman"/>
        </w:rPr>
        <w:t xml:space="preserve"> nedelsian</w:t>
      </w:r>
      <w:r w:rsidRPr="00C9268E">
        <w:rPr>
          <w:rFonts w:ascii="Times New Roman" w:hAnsi="Times New Roman"/>
        </w:rPr>
        <w:t>t nutraukti gydymą mirtazapinu.</w:t>
      </w:r>
    </w:p>
    <w:p w:rsidR="00324A29" w:rsidRDefault="00324A29" w:rsidP="00807CC0">
      <w:pPr>
        <w:widowControl w:val="0"/>
        <w:tabs>
          <w:tab w:val="left" w:pos="567"/>
        </w:tabs>
        <w:spacing w:after="0" w:line="240" w:lineRule="auto"/>
        <w:rPr>
          <w:rFonts w:ascii="Times New Roman" w:hAnsi="Times New Roman"/>
        </w:rPr>
      </w:pPr>
      <w:r w:rsidRPr="007D5FBD">
        <w:rPr>
          <w:rFonts w:ascii="Times New Roman" w:hAnsi="Times New Roman"/>
        </w:rPr>
        <w:t>Jeigu vartojant pacientui pasireiškė kuri nors iš šių reakcijų, šiam pacientui daugiau niekada negalima atnaujinti gydymo</w:t>
      </w:r>
      <w:r w:rsidR="00653D2A">
        <w:rPr>
          <w:rFonts w:ascii="Times New Roman" w:hAnsi="Times New Roman"/>
        </w:rPr>
        <w:t xml:space="preserve"> mirtazapinu</w:t>
      </w:r>
      <w:r w:rsidRPr="007D5FBD">
        <w:rPr>
          <w:rFonts w:ascii="Times New Roman" w:hAnsi="Times New Roman"/>
        </w:rPr>
        <w:t>.</w:t>
      </w:r>
    </w:p>
    <w:p w:rsidR="00811BDB" w:rsidRPr="00957429" w:rsidRDefault="00811BDB" w:rsidP="00811BDB">
      <w:pPr>
        <w:widowControl w:val="0"/>
        <w:spacing w:after="0" w:line="240" w:lineRule="auto"/>
        <w:ind w:left="540" w:hanging="540"/>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hAnsi="Times New Roman"/>
          <w:u w:val="single"/>
          <w:lang w:eastAsia="lt-LT"/>
        </w:rPr>
      </w:pPr>
      <w:r w:rsidRPr="00957429">
        <w:rPr>
          <w:rFonts w:ascii="Times New Roman" w:hAnsi="Times New Roman"/>
          <w:u w:val="single"/>
          <w:lang w:eastAsia="lt-LT"/>
        </w:rPr>
        <w:t>Hiponatremija</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Vartojant mirtazapiną, labai retai pasireiškia hiponatremija dėl galimai netinkamos antidiuretinio hormono (ADH) sekrecijos. Atsargiai skirti pacientams, kuriems rizika yra padidėjusi – vyresnio amžiaus pacientams ar pacientams, gydomiems vaistais, kurie gali sukelti hiponatremiją.</w:t>
      </w:r>
    </w:p>
    <w:p w:rsidR="00811BDB" w:rsidRPr="00957429" w:rsidRDefault="00811BDB" w:rsidP="00811BDB">
      <w:pPr>
        <w:widowControl w:val="0"/>
        <w:spacing w:after="0" w:line="240" w:lineRule="auto"/>
        <w:ind w:left="540" w:hanging="540"/>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hAnsi="Times New Roman"/>
          <w:u w:val="single"/>
          <w:lang w:eastAsia="lt-LT"/>
        </w:rPr>
      </w:pPr>
      <w:r w:rsidRPr="00957429">
        <w:rPr>
          <w:rFonts w:ascii="Times New Roman" w:hAnsi="Times New Roman"/>
          <w:u w:val="single"/>
          <w:lang w:eastAsia="lt-LT"/>
        </w:rPr>
        <w:t>Serotonino sindromas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Gali pasireikšti sąveika su serotoninerginėmis veikliosiomis medžiagomis. Selektyvių serotonino reabsorbcijos inhibitorių (SSRI) vartojant kartu su kitomis serotoninerginėmis medžiagomis, gali pasireikšti serotonino sindromas (žr. 4.5 skyrių). Seroronino sindromas gali pasireikšti hipertermija, rigidiškumu, mioklonija, vegetacinės nervų sistemos nestabilumu su galima greita gyvybiškai svarbių organizmo būklės rodiklių kaita, psichinės būklės kaita, įskaitant sumišimą, dirglumą ir stipria ažitacija progresuojančią į kliedėjimą ir komą. Dėl to yra būtina laikytis atsargumo ir atidžiai stebėti pacientą dėl galimos šių veikliųjų medžiagų ir miratazapino sąveikos. Jeigu pasireiškia minėtas poveikis, gydymas mirtazapinu turi būti nutrauktas ir skirtas palaikomasis simptominis gydymas. Sprendžiant iš duomenų, gautų po vaistinio preparato patekimo į rinką, vienu Mirzaten gydomiems ligoniams serotonino sindromas pasireiškia labai retai (žr. 4.8 skyrių).</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 xml:space="preserve">Senyvi </w:t>
      </w:r>
      <w:r w:rsidR="00CE3AAE">
        <w:rPr>
          <w:rFonts w:ascii="Times New Roman" w:hAnsi="Times New Roman"/>
          <w:u w:val="single"/>
          <w:lang w:eastAsia="lt-LT"/>
        </w:rPr>
        <w:t>pacientai</w:t>
      </w:r>
    </w:p>
    <w:p w:rsidR="00811BDB" w:rsidRPr="00957429" w:rsidRDefault="00811BDB" w:rsidP="00811BDB">
      <w:pPr>
        <w:widowControl w:val="0"/>
        <w:tabs>
          <w:tab w:val="num" w:pos="567"/>
        </w:tabs>
        <w:spacing w:after="0" w:line="240" w:lineRule="auto"/>
        <w:rPr>
          <w:rFonts w:ascii="Times New Roman" w:hAnsi="Times New Roman"/>
          <w:lang w:eastAsia="lt-LT"/>
        </w:rPr>
      </w:pPr>
      <w:r w:rsidRPr="00957429">
        <w:rPr>
          <w:rFonts w:ascii="Times New Roman" w:hAnsi="Times New Roman"/>
          <w:lang w:eastAsia="lt-LT"/>
        </w:rPr>
        <w:t>Senyvi žmonės dažnai būna jautresni antidepresantams, ypač jų nepageidaujamam poveikiui. Klinikinių Mirzaten tyrimų metu nepageidaujamas poveikis senyviems pacientams buvo diagnozuojamas ne dažniau nei kitų amžiaus grupių pacientams.</w:t>
      </w:r>
    </w:p>
    <w:p w:rsidR="00811BDB" w:rsidRPr="00957429" w:rsidRDefault="00811BDB" w:rsidP="00811BDB">
      <w:pPr>
        <w:widowControl w:val="0"/>
        <w:spacing w:after="0" w:line="240" w:lineRule="auto"/>
        <w:rPr>
          <w:rFonts w:ascii="Times New Roman" w:hAnsi="Times New Roman"/>
          <w:lang w:eastAsia="lt-LT"/>
        </w:rPr>
      </w:pPr>
    </w:p>
    <w:p w:rsidR="00811BDB" w:rsidRPr="00637453" w:rsidRDefault="00811BDB" w:rsidP="00811BDB">
      <w:pPr>
        <w:widowControl w:val="0"/>
        <w:spacing w:after="0" w:line="240" w:lineRule="auto"/>
        <w:rPr>
          <w:rFonts w:ascii="Times New Roman" w:hAnsi="Times New Roman"/>
          <w:u w:val="single"/>
          <w:lang w:eastAsia="lt-LT"/>
        </w:rPr>
      </w:pPr>
      <w:r w:rsidRPr="00637453">
        <w:rPr>
          <w:rFonts w:ascii="Times New Roman" w:hAnsi="Times New Roman"/>
          <w:u w:val="single"/>
          <w:lang w:eastAsia="lt-LT"/>
        </w:rPr>
        <w:t>Mirzaten sudėtyje yra laktozės</w:t>
      </w:r>
    </w:p>
    <w:p w:rsidR="00811BDB"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 xml:space="preserve">Šio vaistinio preparato negalima vartoti pacientams, kuriems nustatytas retas paveldimas sutrikimas – </w:t>
      </w:r>
      <w:r w:rsidR="00627DD9">
        <w:rPr>
          <w:rFonts w:ascii="Times New Roman" w:hAnsi="Times New Roman"/>
          <w:lang w:eastAsia="lt-LT"/>
        </w:rPr>
        <w:t xml:space="preserve"> galaktozės netoleravimas, </w:t>
      </w:r>
      <w:r w:rsidRPr="00637453">
        <w:rPr>
          <w:rFonts w:ascii="Times New Roman" w:hAnsi="Times New Roman"/>
          <w:lang w:eastAsia="lt-LT"/>
        </w:rPr>
        <w:t>visiškas</w:t>
      </w:r>
      <w:r w:rsidRPr="00957429">
        <w:rPr>
          <w:rFonts w:ascii="Times New Roman" w:hAnsi="Times New Roman"/>
          <w:lang w:eastAsia="lt-LT"/>
        </w:rPr>
        <w:t xml:space="preserve"> laktazės stygius arba gliukozės ir galaktozės malabsorbcija.</w:t>
      </w:r>
    </w:p>
    <w:p w:rsidR="00811BDB" w:rsidRPr="00957429" w:rsidRDefault="00811BDB" w:rsidP="00811BDB">
      <w:pPr>
        <w:widowControl w:val="0"/>
        <w:spacing w:after="0" w:line="240" w:lineRule="auto"/>
        <w:rPr>
          <w:rFonts w:ascii="Times New Roman" w:hAnsi="Times New Roman"/>
          <w:lang w:eastAsia="lt-LT"/>
        </w:rPr>
      </w:pPr>
    </w:p>
    <w:p w:rsidR="00811BDB" w:rsidRDefault="00811BDB" w:rsidP="00811BDB">
      <w:pPr>
        <w:widowControl w:val="0"/>
        <w:spacing w:after="0" w:line="240" w:lineRule="auto"/>
        <w:rPr>
          <w:rFonts w:ascii="Times New Roman" w:hAnsi="Times New Roman"/>
          <w:lang w:eastAsia="lt-LT"/>
        </w:rPr>
      </w:pPr>
      <w:r w:rsidRPr="00637453">
        <w:rPr>
          <w:rFonts w:ascii="Times New Roman" w:hAnsi="Times New Roman"/>
          <w:u w:val="single"/>
          <w:lang w:eastAsia="lt-LT"/>
        </w:rPr>
        <w:t>Mirzaten sudėtyje yra sorbitolio</w:t>
      </w:r>
    </w:p>
    <w:p w:rsidR="00811BDB" w:rsidRPr="00957429" w:rsidRDefault="00811BDB" w:rsidP="00811BDB">
      <w:pPr>
        <w:widowControl w:val="0"/>
        <w:spacing w:after="0" w:line="240" w:lineRule="auto"/>
        <w:rPr>
          <w:rFonts w:ascii="Times New Roman" w:hAnsi="Times New Roman"/>
          <w:lang w:eastAsia="lt-LT"/>
        </w:rPr>
      </w:pPr>
      <w:r>
        <w:rPr>
          <w:rFonts w:ascii="Times New Roman" w:hAnsi="Times New Roman"/>
          <w:lang w:eastAsia="lt-LT"/>
        </w:rPr>
        <w:t>Reikia atsižvelgti į adityvų kartu vartojamų vaistinių preparatų, kurių sudėtyje yra sorbitolio (ar fruktozės), ir su maistu vartojamo sorbitolio (ar fruktozįs) poveikį. Geriamojo vaistinio preparato sudėtyje esantis sorbitolis gali oaveikti kitų kartu vartojamų geriamųjų vaistinių preparatų biologinį prieinamumą.</w:t>
      </w:r>
    </w:p>
    <w:p w:rsidR="00811BDB" w:rsidRDefault="00811BDB" w:rsidP="00811BDB">
      <w:pPr>
        <w:widowControl w:val="0"/>
        <w:spacing w:after="0" w:line="240" w:lineRule="auto"/>
        <w:rPr>
          <w:rFonts w:ascii="Times New Roman" w:hAnsi="Times New Roman"/>
          <w:lang w:eastAsia="lt-LT"/>
        </w:rPr>
      </w:pPr>
    </w:p>
    <w:p w:rsidR="00811BDB" w:rsidRPr="00637453" w:rsidRDefault="00811BDB" w:rsidP="00811BDB">
      <w:pPr>
        <w:widowControl w:val="0"/>
        <w:spacing w:after="0" w:line="240" w:lineRule="auto"/>
        <w:rPr>
          <w:rFonts w:ascii="Times New Roman" w:hAnsi="Times New Roman"/>
          <w:u w:val="single"/>
          <w:lang w:eastAsia="lt-LT"/>
        </w:rPr>
      </w:pPr>
      <w:r w:rsidRPr="00637453">
        <w:rPr>
          <w:rFonts w:ascii="Times New Roman" w:hAnsi="Times New Roman"/>
          <w:u w:val="single"/>
          <w:lang w:eastAsia="lt-LT"/>
        </w:rPr>
        <w:t>Mirzateno sudėtyje yra aspartamo</w:t>
      </w:r>
    </w:p>
    <w:p w:rsidR="00DB32F4" w:rsidRDefault="00811BDB" w:rsidP="00811BDB">
      <w:pPr>
        <w:widowControl w:val="0"/>
        <w:spacing w:after="0" w:line="240" w:lineRule="auto"/>
        <w:rPr>
          <w:rFonts w:ascii="Times New Roman" w:hAnsi="Times New Roman"/>
          <w:lang w:eastAsia="lt-LT"/>
        </w:rPr>
      </w:pPr>
      <w:r>
        <w:rPr>
          <w:rFonts w:ascii="Times New Roman" w:hAnsi="Times New Roman"/>
          <w:lang w:eastAsia="lt-LT"/>
        </w:rPr>
        <w:t>Aspartamas yra fenilalanino šaltinis. Jis gali būti kenksmingas sergantiems fenilketonurija.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3" w:name="_Toc126852402"/>
      <w:r w:rsidRPr="00957429">
        <w:rPr>
          <w:rFonts w:ascii="Times New Roman" w:eastAsia="Times New Roman" w:hAnsi="Times New Roman"/>
          <w:b/>
          <w:lang w:eastAsia="lt-LT"/>
        </w:rPr>
        <w:t>4.5</w:t>
      </w:r>
      <w:r w:rsidRPr="00957429">
        <w:rPr>
          <w:rFonts w:ascii="Times New Roman" w:eastAsia="Times New Roman" w:hAnsi="Times New Roman"/>
          <w:b/>
          <w:lang w:eastAsia="lt-LT"/>
        </w:rPr>
        <w:tab/>
        <w:t>Sąveika su kitais vaistiniais preparatais ir kitokia sąveika</w:t>
      </w:r>
      <w:bookmarkEnd w:id="13"/>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Vaikų populiacija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rFonts w:ascii="Times New Roman" w:hAnsi="Times New Roman"/>
          <w:i/>
          <w:color w:val="000000"/>
          <w:lang w:eastAsia="lt-LT"/>
        </w:rPr>
      </w:pPr>
      <w:r w:rsidRPr="00957429">
        <w:rPr>
          <w:rFonts w:ascii="Times New Roman" w:hAnsi="Times New Roman"/>
          <w:i/>
          <w:color w:val="000000"/>
          <w:lang w:eastAsia="lt-LT"/>
        </w:rPr>
        <w:t>Farmakodinaminė sąveika</w:t>
      </w:r>
    </w:p>
    <w:p w:rsidR="00811BDB" w:rsidRPr="00957429" w:rsidRDefault="00811BDB" w:rsidP="00811BDB">
      <w:pPr>
        <w:widowControl w:val="0"/>
        <w:numPr>
          <w:ilvl w:val="0"/>
          <w:numId w:val="4"/>
        </w:numPr>
        <w:spacing w:after="0" w:line="240" w:lineRule="auto"/>
        <w:ind w:left="567" w:hanging="567"/>
        <w:rPr>
          <w:rFonts w:ascii="Times New Roman" w:hAnsi="Times New Roman"/>
          <w:color w:val="000000"/>
          <w:lang w:eastAsia="lt-LT"/>
        </w:rPr>
      </w:pPr>
      <w:r w:rsidRPr="00957429">
        <w:rPr>
          <w:rFonts w:ascii="Times New Roman" w:hAnsi="Times New Roman"/>
          <w:color w:val="000000"/>
          <w:lang w:eastAsia="lt-LT"/>
        </w:rPr>
        <w:t>Mirtazapino vartoti kartu su MAO inhibitoriais arba per dvi savaites po gydymo MAO inhibitoriais nutraukimo negalima. Ir atvirkščiai, pradėti vartoti MAO inhibitorių galima ne anksčiau, kaip praėjus dviem savaitėms po gydymo mirtazapinu pabaigos (žr. 4.3 skyrių).</w:t>
      </w:r>
    </w:p>
    <w:p w:rsidR="00811BDB" w:rsidRPr="00957429" w:rsidRDefault="00811BDB" w:rsidP="00811BDB">
      <w:pPr>
        <w:widowControl w:val="0"/>
        <w:numPr>
          <w:ilvl w:val="0"/>
          <w:numId w:val="4"/>
        </w:numPr>
        <w:spacing w:after="0" w:line="240" w:lineRule="auto"/>
        <w:ind w:left="567" w:hanging="567"/>
        <w:rPr>
          <w:rFonts w:ascii="Times New Roman" w:hAnsi="Times New Roman"/>
          <w:color w:val="000000"/>
          <w:lang w:eastAsia="lt-LT"/>
        </w:rPr>
      </w:pPr>
      <w:r w:rsidRPr="00957429">
        <w:rPr>
          <w:rFonts w:ascii="Times New Roman" w:hAnsi="Times New Roman"/>
          <w:color w:val="000000"/>
          <w:lang w:eastAsia="lt-LT"/>
        </w:rPr>
        <w:t>Be to, kaip ir vartojant SSRI, jeigu kartu vartojama kitų serotoninerginių veikliųjų medžiagų (pvz., L-triptofano, triptanų,</w:t>
      </w:r>
      <w:r w:rsidRPr="00CF4B15">
        <w:rPr>
          <w:rFonts w:ascii="Times New Roman" w:hAnsi="Times New Roman"/>
          <w:color w:val="000000"/>
          <w:lang w:eastAsia="lt-LT"/>
        </w:rPr>
        <w:t xml:space="preserve"> </w:t>
      </w:r>
      <w:proofErr w:type="spellStart"/>
      <w:r w:rsidR="000413E7" w:rsidRPr="00D745BB">
        <w:rPr>
          <w:rFonts w:ascii="Times New Roman" w:hAnsi="Times New Roman"/>
          <w:lang w:val="en-GB"/>
        </w:rPr>
        <w:t>buprenorfino</w:t>
      </w:r>
      <w:proofErr w:type="spellEnd"/>
      <w:r w:rsidR="000413E7" w:rsidRPr="00D745BB">
        <w:rPr>
          <w:rFonts w:ascii="Times New Roman" w:hAnsi="Times New Roman"/>
          <w:color w:val="000000"/>
          <w:lang w:eastAsia="lt-LT"/>
        </w:rPr>
        <w:t>,</w:t>
      </w:r>
      <w:r w:rsidR="000413E7" w:rsidRPr="00CF4B15">
        <w:rPr>
          <w:rFonts w:ascii="Times New Roman" w:hAnsi="Times New Roman"/>
          <w:color w:val="000000"/>
          <w:lang w:eastAsia="lt-LT"/>
        </w:rPr>
        <w:t xml:space="preserve"> </w:t>
      </w:r>
      <w:r w:rsidRPr="00CF4B15">
        <w:rPr>
          <w:rFonts w:ascii="Times New Roman" w:hAnsi="Times New Roman"/>
          <w:color w:val="000000"/>
          <w:lang w:eastAsia="lt-LT"/>
        </w:rPr>
        <w:t>tramad</w:t>
      </w:r>
      <w:r w:rsidRPr="00957429">
        <w:rPr>
          <w:rFonts w:ascii="Times New Roman" w:hAnsi="Times New Roman"/>
          <w:color w:val="000000"/>
          <w:lang w:eastAsia="lt-LT"/>
        </w:rPr>
        <w:t>olio, linezolido, metileno mėlio, SSRI, venlafaksino, ličio, ir jonažolės (</w:t>
      </w:r>
      <w:r w:rsidRPr="00957429">
        <w:rPr>
          <w:rFonts w:ascii="Times New Roman" w:hAnsi="Times New Roman"/>
          <w:i/>
          <w:iCs/>
          <w:color w:val="000000"/>
          <w:lang w:eastAsia="lt-LT"/>
        </w:rPr>
        <w:t>hypericum perforatum</w:t>
      </w:r>
      <w:r w:rsidRPr="00957429">
        <w:rPr>
          <w:rFonts w:ascii="Times New Roman" w:hAnsi="Times New Roman"/>
          <w:color w:val="000000"/>
          <w:lang w:eastAsia="lt-LT"/>
        </w:rPr>
        <w:t>) preparatų), gali sąlygoti serotonino sindromo pasireiškimą (išsamiau paie serotonino sindromą žr. 4.4 skyrių). Šių veikliųjų medžiagų vartoti kartu su mirtazapinu reikia atsargiai ir atidžiai kliniškai tiriant.</w:t>
      </w:r>
    </w:p>
    <w:p w:rsidR="00811BDB" w:rsidRPr="00957429" w:rsidRDefault="00811BDB" w:rsidP="00811BDB">
      <w:pPr>
        <w:widowControl w:val="0"/>
        <w:numPr>
          <w:ilvl w:val="0"/>
          <w:numId w:val="4"/>
        </w:numPr>
        <w:spacing w:after="0" w:line="240" w:lineRule="auto"/>
        <w:ind w:left="567" w:hanging="567"/>
        <w:rPr>
          <w:rFonts w:ascii="Times New Roman" w:hAnsi="Times New Roman"/>
          <w:color w:val="000000"/>
          <w:lang w:eastAsia="lt-LT"/>
        </w:rPr>
      </w:pPr>
      <w:r w:rsidRPr="00957429">
        <w:rPr>
          <w:rFonts w:ascii="Times New Roman" w:hAnsi="Times New Roman"/>
          <w:color w:val="000000"/>
          <w:lang w:eastAsia="lt-LT"/>
        </w:rPr>
        <w:t>Mirtazapinas gali sustiprinti sedacines benzodiazepinų ir kitų sedaciją sukeliančių vaistinių preparatų savybes (ypač daugumos vaistinių preparatų nuo psichozės, histamino H1 receptorių antagonistų, opijaus preparatų). Šių vaistinių preparatų skirti vartoti kartu su mirtazapinu reikia atsargiai.</w:t>
      </w:r>
    </w:p>
    <w:p w:rsidR="00811BDB" w:rsidRPr="00957429" w:rsidRDefault="00811BDB" w:rsidP="00811BDB">
      <w:pPr>
        <w:widowControl w:val="0"/>
        <w:numPr>
          <w:ilvl w:val="0"/>
          <w:numId w:val="4"/>
        </w:numPr>
        <w:spacing w:after="0" w:line="240" w:lineRule="auto"/>
        <w:ind w:left="567" w:hanging="567"/>
        <w:rPr>
          <w:rFonts w:ascii="Times New Roman" w:hAnsi="Times New Roman"/>
          <w:color w:val="000000"/>
          <w:lang w:eastAsia="lt-LT"/>
        </w:rPr>
      </w:pPr>
      <w:r w:rsidRPr="00957429">
        <w:rPr>
          <w:rFonts w:ascii="Times New Roman" w:hAnsi="Times New Roman"/>
          <w:color w:val="000000"/>
          <w:lang w:eastAsia="lt-LT"/>
        </w:rPr>
        <w:t>Mirtazapinas gali sustiprinti slopinamąjį alkoholio poveikį CNS. Taigi reikia nurodyti pacientams, kad vartojant mirtazapiną, alkoholio gerti negalima.</w:t>
      </w:r>
    </w:p>
    <w:p w:rsidR="00811BDB" w:rsidRPr="00957429" w:rsidRDefault="00811BDB" w:rsidP="00811BDB">
      <w:pPr>
        <w:widowControl w:val="0"/>
        <w:numPr>
          <w:ilvl w:val="0"/>
          <w:numId w:val="4"/>
        </w:numPr>
        <w:spacing w:after="0" w:line="240" w:lineRule="auto"/>
        <w:ind w:left="567" w:hanging="567"/>
        <w:rPr>
          <w:rFonts w:ascii="Times New Roman" w:hAnsi="Times New Roman"/>
          <w:color w:val="000000"/>
          <w:lang w:eastAsia="lt-LT"/>
        </w:rPr>
      </w:pPr>
      <w:r w:rsidRPr="00957429">
        <w:rPr>
          <w:rFonts w:ascii="Times New Roman" w:hAnsi="Times New Roman"/>
          <w:color w:val="000000"/>
          <w:lang w:eastAsia="lt-LT"/>
        </w:rPr>
        <w:t>Vieną kartą per parą vartojama 30 mg mirtazapino dozė mažai, bet statistiškai reikšmingai didina varfarinu gydomų asmenų INR (tarptautinį normalizuotą santykį). Paneigti, kad vartojant didesnę mirtazapino dozę poveikis sustiprės, negalima, taigi mirtazapiną vartojant kartu su varfarinu, rekomenduojama tirti INR.</w:t>
      </w:r>
    </w:p>
    <w:p w:rsidR="00811BDB" w:rsidRPr="00957429" w:rsidRDefault="00811BDB" w:rsidP="00811BDB">
      <w:pPr>
        <w:widowControl w:val="0"/>
        <w:numPr>
          <w:ilvl w:val="0"/>
          <w:numId w:val="4"/>
        </w:numPr>
        <w:spacing w:after="0" w:line="240" w:lineRule="auto"/>
        <w:ind w:left="567" w:hanging="567"/>
        <w:rPr>
          <w:rFonts w:ascii="Times New Roman" w:hAnsi="Times New Roman"/>
          <w:color w:val="000000"/>
          <w:lang w:eastAsia="lt-LT"/>
        </w:rPr>
      </w:pPr>
      <w:r w:rsidRPr="00957429">
        <w:rPr>
          <w:rFonts w:ascii="Times New Roman" w:hAnsi="Times New Roman"/>
          <w:color w:val="000000"/>
          <w:lang w:eastAsia="lt-LT"/>
        </w:rPr>
        <w:t xml:space="preserve">Kartu vartojant QT intervalą ilginančių vaistinių preparatų (pvz., kai kurių antipsichotikų ar antibiotikų) QT intervalo pailgėjimo ir (arba) skilvelinės aritmijos (pvz., </w:t>
      </w:r>
      <w:r w:rsidRPr="00957429">
        <w:rPr>
          <w:rFonts w:ascii="Times New Roman" w:hAnsi="Times New Roman"/>
          <w:i/>
          <w:color w:val="000000"/>
          <w:lang w:eastAsia="lt-LT"/>
        </w:rPr>
        <w:t>torsades de pointes</w:t>
      </w:r>
      <w:r w:rsidRPr="00957429">
        <w:rPr>
          <w:rFonts w:ascii="Times New Roman" w:hAnsi="Times New Roman"/>
          <w:color w:val="000000"/>
          <w:lang w:eastAsia="lt-LT"/>
        </w:rPr>
        <w:t>) pavojus gali padidėti.</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outlineLvl w:val="0"/>
        <w:rPr>
          <w:rFonts w:ascii="Times New Roman" w:hAnsi="Times New Roman"/>
          <w:i/>
          <w:color w:val="000000"/>
          <w:lang w:eastAsia="lt-LT"/>
        </w:rPr>
      </w:pPr>
      <w:r w:rsidRPr="00957429">
        <w:rPr>
          <w:rFonts w:ascii="Times New Roman" w:hAnsi="Times New Roman"/>
          <w:i/>
          <w:color w:val="000000"/>
          <w:lang w:eastAsia="lt-LT"/>
        </w:rPr>
        <w:t>Farmakokinetinė sąveika</w:t>
      </w:r>
    </w:p>
    <w:p w:rsidR="00811BDB" w:rsidRPr="00957429" w:rsidRDefault="00811BDB" w:rsidP="00811BDB">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CYP3A4 sužadinantys vaistiniai preparatai karbamazepinas ir fenitoinas maždaug du kartus padidina mirtazapino klirensą, dėl to atitinkamai 60 % ir 45 %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w:t>
      </w:r>
    </w:p>
    <w:p w:rsidR="00811BDB" w:rsidRPr="00957429" w:rsidRDefault="00811BDB" w:rsidP="00811BDB">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Vartojant kartu stiprų CYP3A4 inhibitorių ketokonazolą, didžiausia mirtazapino koncentracija plazmoje ir AUC padidėjo atitinkamai maždaug 40 % ir 50 %.</w:t>
      </w:r>
    </w:p>
    <w:p w:rsidR="00811BDB" w:rsidRPr="00957429" w:rsidRDefault="00811BDB" w:rsidP="00811BDB">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Mirtazapiną vartojant kartu su cimetidinu (silpnu CYP1A2, CYP2D6 ir CYP3A4 inhibitoriumi), vidutinė mirtazapino koncentracija plazmoje gali padidėti daugiau nei 50%. Gali reikėti mažinti mirtazapino dozę ir atsargiai skirti kartu su stipriais CYP3A4 inhibitoriais, ŽIV proteazės inhibitoriais, azolo priešgrybeliniais vaistais, eritromicinu, cimetidinu ar nefazodonu.</w:t>
      </w:r>
    </w:p>
    <w:p w:rsidR="00811BDB" w:rsidRPr="00957429" w:rsidRDefault="00811BDB" w:rsidP="00811BDB">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Sąveikos tyrimai reikšmingos farmakokinetinės mirtazapino sąveikos su kartu vartojamais paroksetinu, amitriptilinu, risperidonu ar ličiu neparodė.</w:t>
      </w:r>
    </w:p>
    <w:p w:rsidR="00811BDB" w:rsidRPr="00957429" w:rsidRDefault="00811BDB" w:rsidP="00811BDB">
      <w:pPr>
        <w:widowControl w:val="0"/>
        <w:spacing w:after="0" w:line="240" w:lineRule="auto"/>
        <w:rPr>
          <w:rFonts w:ascii="Times New Roman" w:hAnsi="Times New Roman"/>
          <w:u w:val="single"/>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Vaikų populiacija</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Sąveikos tyrimai atlikti tik suaugusiesiems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4" w:name="_Toc126852403"/>
      <w:r w:rsidRPr="00957429">
        <w:rPr>
          <w:rFonts w:ascii="Times New Roman" w:eastAsia="Times New Roman" w:hAnsi="Times New Roman"/>
          <w:b/>
          <w:lang w:eastAsia="lt-LT"/>
        </w:rPr>
        <w:t>4.6</w:t>
      </w:r>
      <w:r w:rsidRPr="00957429">
        <w:rPr>
          <w:rFonts w:ascii="Times New Roman" w:eastAsia="Times New Roman" w:hAnsi="Times New Roman"/>
          <w:b/>
          <w:lang w:eastAsia="lt-LT"/>
        </w:rPr>
        <w:tab/>
        <w:t>Vaisingumas, nėštumo ir žindymo laikotarpis</w:t>
      </w:r>
      <w:bookmarkEnd w:id="14"/>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rPr>
      </w:pPr>
      <w:r w:rsidRPr="00957429">
        <w:rPr>
          <w:rFonts w:ascii="Times New Roman" w:hAnsi="Times New Roman"/>
          <w:u w:val="single"/>
        </w:rPr>
        <w:t>Nėštumas</w:t>
      </w:r>
    </w:p>
    <w:p w:rsidR="00811BDB" w:rsidRPr="00957429" w:rsidRDefault="00811BDB" w:rsidP="00811BDB">
      <w:pPr>
        <w:widowControl w:val="0"/>
        <w:spacing w:after="0" w:line="240" w:lineRule="auto"/>
        <w:rPr>
          <w:rFonts w:ascii="Times New Roman" w:hAnsi="Times New Roman"/>
        </w:rPr>
      </w:pPr>
      <w:r w:rsidRPr="00957429">
        <w:rPr>
          <w:rFonts w:ascii="Times New Roman" w:hAnsi="Times New Roman"/>
        </w:rPr>
        <w:t>Riboti duomenys apie mirtazapino vartojimą nėštumo metu didesnės apsigimimų tikimybės neparodė. Su gyvūnais atlikti tyrimai kliniškai reikšmingo teratogeninio poveikio neparodė, tačiau buvo stebėtas toksinis poveikis vystymuisi. (žr. 5.3 skyrių).</w:t>
      </w:r>
    </w:p>
    <w:p w:rsidR="00811BDB" w:rsidRPr="00957429" w:rsidRDefault="00811BDB" w:rsidP="00811BDB">
      <w:pPr>
        <w:widowControl w:val="0"/>
        <w:spacing w:after="0" w:line="240" w:lineRule="auto"/>
        <w:rPr>
          <w:rFonts w:ascii="Times New Roman" w:hAnsi="Times New Roman"/>
        </w:rPr>
      </w:pPr>
      <w:r w:rsidRPr="00957429">
        <w:rPr>
          <w:rFonts w:ascii="Times New Roman" w:hAnsi="Times New Roman"/>
        </w:rPr>
        <w:t>Epidemiologinių tyrimų duomenimis, SSRI antidepresantų vartojimas nėštumo metu, ypač nėštumo pabaigoje, gali padidinti persistuojančios naujagimių plaučių arterijos hipertenzijos (PNPAH) atsiradimo riziką. Nors nebuvo tirtas ryšys tarp PNPAH ir gydymo mirtazapinu, tačiau, atsižvelgiant į susijusį veikimo mechanizmą (serotonino konecentracijos padidėjimas), ši galima rizika negali būti atmesta.</w:t>
      </w:r>
    </w:p>
    <w:p w:rsidR="00811BDB" w:rsidRPr="00957429" w:rsidRDefault="00811BDB" w:rsidP="00811BDB">
      <w:pPr>
        <w:widowControl w:val="0"/>
        <w:spacing w:after="0" w:line="240" w:lineRule="auto"/>
        <w:rPr>
          <w:rFonts w:ascii="Times New Roman" w:hAnsi="Times New Roman"/>
        </w:rPr>
      </w:pPr>
      <w:r w:rsidRPr="00957429">
        <w:rPr>
          <w:rFonts w:ascii="Times New Roman" w:hAnsi="Times New Roman"/>
        </w:rPr>
        <w:t>Nėščioms moterims skiriamas atsargiai. Jeigu Mirzaten skiriama iki ar prieš pat gimdymą, rekomenduojama gimusį naujagimį stebėti dėl galimų nutraukimo simptomų.</w:t>
      </w:r>
    </w:p>
    <w:p w:rsidR="00811BDB" w:rsidRPr="00957429" w:rsidRDefault="00811BDB" w:rsidP="00811BDB">
      <w:pPr>
        <w:widowControl w:val="0"/>
        <w:spacing w:after="0" w:line="240" w:lineRule="auto"/>
        <w:rPr>
          <w:rFonts w:ascii="Times New Roman" w:hAnsi="Times New Roman"/>
        </w:rPr>
      </w:pPr>
    </w:p>
    <w:p w:rsidR="00811BDB" w:rsidRPr="00957429" w:rsidRDefault="00811BDB" w:rsidP="00811BDB">
      <w:pPr>
        <w:widowControl w:val="0"/>
        <w:spacing w:after="0" w:line="240" w:lineRule="auto"/>
        <w:rPr>
          <w:rFonts w:ascii="Times New Roman" w:hAnsi="Times New Roman"/>
          <w:u w:val="single"/>
        </w:rPr>
      </w:pPr>
      <w:r w:rsidRPr="00957429">
        <w:rPr>
          <w:rFonts w:ascii="Times New Roman" w:hAnsi="Times New Roman"/>
          <w:u w:val="single"/>
        </w:rPr>
        <w:t>Žindymas</w:t>
      </w:r>
    </w:p>
    <w:p w:rsidR="00811BDB" w:rsidRPr="00957429" w:rsidRDefault="00811BDB" w:rsidP="00811BDB">
      <w:pPr>
        <w:widowControl w:val="0"/>
        <w:spacing w:after="0" w:line="240" w:lineRule="auto"/>
        <w:rPr>
          <w:rFonts w:ascii="Times New Roman" w:hAnsi="Times New Roman"/>
        </w:rPr>
      </w:pPr>
      <w:r w:rsidRPr="00957429">
        <w:rPr>
          <w:rFonts w:ascii="Times New Roman" w:hAnsi="Times New Roman"/>
        </w:rPr>
        <w:t>Tyrimų su gyvūnais ir ribotais tyrimų su žmonėmis duomenimis, į pieną prasiskverbia tik labai mažas mirtazapino kiekis. Žindyti kūdikį ar nutraukti žindymą, vartoti Mirzaten ar jo vartojimą nutraukti, sprendžiama, tik įvertinus žindymo naudą kūdikiui ir gydymo Mirzaten naudą motinai.</w:t>
      </w:r>
    </w:p>
    <w:p w:rsidR="00811BDB" w:rsidRPr="00957429" w:rsidRDefault="00811BDB" w:rsidP="00811BDB">
      <w:pPr>
        <w:widowControl w:val="0"/>
        <w:spacing w:after="0" w:line="240" w:lineRule="auto"/>
        <w:rPr>
          <w:rFonts w:ascii="Times New Roman" w:hAnsi="Times New Roman"/>
          <w:u w:val="single"/>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Vaisingumas</w:t>
      </w:r>
    </w:p>
    <w:p w:rsidR="00811BDB" w:rsidRPr="00957429" w:rsidRDefault="00811BDB" w:rsidP="00811BDB">
      <w:pPr>
        <w:widowControl w:val="0"/>
        <w:spacing w:after="0" w:line="240" w:lineRule="auto"/>
        <w:rPr>
          <w:rFonts w:ascii="Times New Roman" w:hAnsi="Times New Roman"/>
        </w:rPr>
      </w:pPr>
      <w:r w:rsidRPr="00957429">
        <w:rPr>
          <w:rFonts w:ascii="Times New Roman" w:hAnsi="Times New Roman"/>
        </w:rPr>
        <w:t>Ikiklinikiniai toksinio poveikio reprodukcijai tyrimai jokio poveikio gyvūnų vaisingumui neparodė.</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5" w:name="_Toc126852404"/>
      <w:r w:rsidRPr="00957429">
        <w:rPr>
          <w:rFonts w:ascii="Times New Roman" w:eastAsia="Times New Roman" w:hAnsi="Times New Roman"/>
          <w:b/>
          <w:lang w:eastAsia="lt-LT"/>
        </w:rPr>
        <w:t>4.7</w:t>
      </w:r>
      <w:r w:rsidRPr="00957429">
        <w:rPr>
          <w:rFonts w:ascii="Times New Roman" w:eastAsia="Times New Roman" w:hAnsi="Times New Roman"/>
          <w:b/>
          <w:lang w:eastAsia="lt-LT"/>
        </w:rPr>
        <w:tab/>
        <w:t>Poveikis gebėjimui vairuoti ir valdyti mechanizmus</w:t>
      </w:r>
      <w:bookmarkEnd w:id="15"/>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gebėjimą vairuoti ir valdyti mechanizmus veikia silpnai arba vidutiniškai. Mirzaten</w:t>
      </w:r>
      <w:r w:rsidRPr="00957429">
        <w:rPr>
          <w:rFonts w:ascii="Times New Roman" w:hAnsi="Times New Roman"/>
          <w:iCs/>
          <w:color w:val="000000"/>
          <w:lang w:eastAsia="lt-LT"/>
        </w:rPr>
        <w:t xml:space="preserve"> </w:t>
      </w:r>
      <w:r w:rsidRPr="00957429">
        <w:rPr>
          <w:rFonts w:ascii="Times New Roman" w:hAnsi="Times New Roman"/>
          <w:color w:val="000000"/>
          <w:lang w:eastAsia="lt-LT"/>
        </w:rPr>
        <w:t xml:space="preserve">gali trikdyti gebėjimą susikaupti ir budrumą (ypač gydymo pradžioje). Pacientams, </w:t>
      </w:r>
      <w:r w:rsidRPr="00957429">
        <w:rPr>
          <w:rFonts w:ascii="Times New Roman" w:hAnsi="Times New Roman"/>
          <w:lang w:eastAsia="lt-LT"/>
        </w:rPr>
        <w:t>jaučiantiems tokį poveikį</w:t>
      </w:r>
      <w:r w:rsidRPr="00957429">
        <w:rPr>
          <w:rFonts w:ascii="Times New Roman" w:hAnsi="Times New Roman"/>
          <w:color w:val="000000"/>
          <w:lang w:eastAsia="lt-LT"/>
        </w:rPr>
        <w:t>, reikia vengti pavojingos veiklos, kuriai atlikti būtinas budrumas ir didelis susikaupimas (pvz., vairuoti arba dirbti su mechanizmais).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6" w:name="_Toc126852405"/>
      <w:r w:rsidRPr="00957429">
        <w:rPr>
          <w:rFonts w:ascii="Times New Roman" w:eastAsia="Times New Roman" w:hAnsi="Times New Roman"/>
          <w:b/>
          <w:lang w:eastAsia="lt-LT"/>
        </w:rPr>
        <w:t>4.8</w:t>
      </w:r>
      <w:r w:rsidRPr="00957429">
        <w:rPr>
          <w:rFonts w:ascii="Times New Roman" w:eastAsia="Times New Roman" w:hAnsi="Times New Roman"/>
          <w:b/>
          <w:lang w:eastAsia="lt-LT"/>
        </w:rPr>
        <w:tab/>
        <w:t>Nepageidaujamas poveikis</w:t>
      </w:r>
      <w:bookmarkEnd w:id="16"/>
    </w:p>
    <w:p w:rsidR="00811BDB" w:rsidRDefault="00811BDB" w:rsidP="00811BDB">
      <w:pPr>
        <w:widowControl w:val="0"/>
        <w:tabs>
          <w:tab w:val="left" w:pos="7740"/>
        </w:tabs>
        <w:spacing w:after="0" w:line="240" w:lineRule="auto"/>
        <w:rPr>
          <w:rFonts w:ascii="Times New Roman" w:hAnsi="Times New Roman"/>
          <w:color w:val="000000"/>
          <w:lang w:eastAsia="lt-LT"/>
        </w:rPr>
      </w:pPr>
    </w:p>
    <w:p w:rsidR="00811BDB" w:rsidRPr="00957429" w:rsidRDefault="00811BDB" w:rsidP="00811BDB">
      <w:pPr>
        <w:widowControl w:val="0"/>
        <w:tabs>
          <w:tab w:val="left" w:pos="7740"/>
        </w:tabs>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Depresija sergantiems ligoniams pasireiškia įvairių simptomų, susijusių su liga. Taigi kartais būna sunku nustatyti, kurie simptomai atsiranda dėl ligos, o kurie – dėl gydymo </w:t>
      </w:r>
      <w:r w:rsidRPr="00957429">
        <w:rPr>
          <w:rFonts w:ascii="Times New Roman" w:hAnsi="Times New Roman"/>
          <w:lang w:eastAsia="lt-LT"/>
        </w:rPr>
        <w:t>Mirzaten</w:t>
      </w:r>
      <w:r w:rsidRPr="00957429">
        <w:rPr>
          <w:rFonts w:ascii="Times New Roman" w:hAnsi="Times New Roman"/>
          <w:color w:val="000000"/>
          <w:lang w:eastAsia="lt-LT"/>
        </w:rPr>
        <w:t>.</w:t>
      </w:r>
    </w:p>
    <w:p w:rsidR="00811BDB" w:rsidRDefault="00811BDB" w:rsidP="00811BDB">
      <w:pPr>
        <w:widowControl w:val="0"/>
        <w:spacing w:after="0" w:line="240" w:lineRule="auto"/>
        <w:rPr>
          <w:rFonts w:ascii="Times New Roman" w:hAnsi="Times New Roman"/>
          <w:color w:val="000000"/>
          <w:lang w:eastAsia="lt-LT"/>
        </w:rPr>
      </w:pPr>
    </w:p>
    <w:p w:rsidR="00CE3AAE" w:rsidRPr="00807CC0" w:rsidRDefault="00CE3AAE" w:rsidP="00811BDB">
      <w:pPr>
        <w:widowControl w:val="0"/>
        <w:spacing w:after="0" w:line="240" w:lineRule="auto"/>
        <w:rPr>
          <w:rFonts w:ascii="Times New Roman" w:hAnsi="Times New Roman"/>
          <w:color w:val="000000"/>
          <w:u w:val="single"/>
          <w:lang w:eastAsia="lt-LT"/>
        </w:rPr>
      </w:pPr>
      <w:r w:rsidRPr="00807CC0">
        <w:rPr>
          <w:rFonts w:ascii="Times New Roman" w:hAnsi="Times New Roman"/>
          <w:color w:val="000000"/>
          <w:u w:val="single"/>
          <w:lang w:eastAsia="lt-LT"/>
        </w:rPr>
        <w:t>Saugumo duomenų santrauka</w:t>
      </w:r>
    </w:p>
    <w:p w:rsidR="00811BDB"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Dažniausiai pasireiškusios nepageidaujamos reakcijos, kurių klinikinių atsitiktinių imčių placebu kontroliuojamųjų tyrimų metu (žr. toliau) pasireiškė daugiau kaip 5 % </w:t>
      </w:r>
      <w:r w:rsidRPr="00957429">
        <w:rPr>
          <w:rFonts w:ascii="Times New Roman" w:hAnsi="Times New Roman"/>
          <w:lang w:eastAsia="lt-LT"/>
        </w:rPr>
        <w:t>Mirzaten</w:t>
      </w:r>
      <w:r w:rsidRPr="00957429">
        <w:rPr>
          <w:rFonts w:ascii="Times New Roman" w:hAnsi="Times New Roman"/>
          <w:color w:val="000000"/>
          <w:lang w:eastAsia="lt-LT"/>
        </w:rPr>
        <w:t xml:space="preserve"> vartojusių pacientų, buvo somnolencija, sedacija, burnos džiūvimas, svorio padidėjimas, apetito padidėjimas, galvos svaigimas ir nuovargis.</w:t>
      </w:r>
    </w:p>
    <w:p w:rsidR="00CE3AAE" w:rsidRDefault="00CE3AAE" w:rsidP="00CE3AAE">
      <w:pPr>
        <w:widowControl w:val="0"/>
        <w:tabs>
          <w:tab w:val="left" w:pos="7740"/>
        </w:tabs>
        <w:spacing w:after="0" w:line="240" w:lineRule="auto"/>
        <w:rPr>
          <w:rFonts w:ascii="Times New Roman" w:hAnsi="Times New Roman"/>
        </w:rPr>
      </w:pPr>
      <w:r w:rsidRPr="003F6876">
        <w:rPr>
          <w:rFonts w:ascii="Times New Roman" w:hAnsi="Times New Roman"/>
        </w:rPr>
        <w:t>Taikant gyd</w:t>
      </w:r>
      <w:r>
        <w:rPr>
          <w:rFonts w:ascii="Times New Roman" w:hAnsi="Times New Roman"/>
        </w:rPr>
        <w:t>ymą mirtazapinu</w:t>
      </w:r>
      <w:r w:rsidRPr="003F6876">
        <w:rPr>
          <w:rFonts w:ascii="Times New Roman" w:hAnsi="Times New Roman"/>
        </w:rPr>
        <w:t xml:space="preserve">, gauta pranešimų apie sunkias </w:t>
      </w:r>
      <w:r>
        <w:rPr>
          <w:rFonts w:ascii="Times New Roman" w:hAnsi="Times New Roman"/>
        </w:rPr>
        <w:t xml:space="preserve">nepageidaujamas odos reakcijas, </w:t>
      </w:r>
      <w:r w:rsidRPr="003F6876">
        <w:rPr>
          <w:rFonts w:ascii="Times New Roman" w:hAnsi="Times New Roman"/>
        </w:rPr>
        <w:t>įskaitant Stivenso–Džonsono sindromą (SDS), toksinę epidermio nekrol</w:t>
      </w:r>
      <w:r>
        <w:rPr>
          <w:rFonts w:ascii="Times New Roman" w:hAnsi="Times New Roman"/>
        </w:rPr>
        <w:t xml:space="preserve">izę (TEN), reakciją į vaistinį preparatą su </w:t>
      </w:r>
      <w:r w:rsidRPr="003F6876">
        <w:rPr>
          <w:rFonts w:ascii="Times New Roman" w:hAnsi="Times New Roman"/>
        </w:rPr>
        <w:t xml:space="preserve">eozinofilija ir sisteminiais simptomais (angl. </w:t>
      </w:r>
      <w:r w:rsidRPr="00807CC0">
        <w:rPr>
          <w:rFonts w:ascii="Times New Roman" w:hAnsi="Times New Roman"/>
          <w:i/>
        </w:rPr>
        <w:t>drug reaction with eosinophilia and systemic symptoms</w:t>
      </w:r>
      <w:r>
        <w:rPr>
          <w:rFonts w:ascii="Times New Roman" w:hAnsi="Times New Roman"/>
        </w:rPr>
        <w:t xml:space="preserve">, </w:t>
      </w:r>
      <w:r w:rsidRPr="00807CC0">
        <w:rPr>
          <w:rFonts w:ascii="Times New Roman" w:hAnsi="Times New Roman"/>
          <w:i/>
        </w:rPr>
        <w:t>DRESS</w:t>
      </w:r>
      <w:r w:rsidRPr="003F6876">
        <w:rPr>
          <w:rFonts w:ascii="Times New Roman" w:hAnsi="Times New Roman"/>
        </w:rPr>
        <w:t>), pūslinį dermatitą ir daugiaformę raudonę (žr. 4.4 skyrių</w:t>
      </w:r>
      <w:r w:rsidRPr="00CE3AAE">
        <w:rPr>
          <w:rFonts w:ascii="Times New Roman" w:hAnsi="Times New Roman"/>
        </w:rPr>
        <w:t xml:space="preserve"> </w:t>
      </w:r>
      <w:r w:rsidRPr="003F6876">
        <w:rPr>
          <w:rFonts w:ascii="Times New Roman" w:hAnsi="Times New Roman"/>
        </w:rPr>
        <w:t>).</w:t>
      </w:r>
    </w:p>
    <w:p w:rsidR="00CE3AAE" w:rsidRDefault="00CE3AAE" w:rsidP="00811BDB">
      <w:pPr>
        <w:widowControl w:val="0"/>
        <w:spacing w:after="0" w:line="240" w:lineRule="auto"/>
        <w:rPr>
          <w:rFonts w:ascii="Times New Roman" w:hAnsi="Times New Roman"/>
          <w:color w:val="000000"/>
          <w:lang w:eastAsia="lt-LT"/>
        </w:rPr>
      </w:pPr>
    </w:p>
    <w:p w:rsidR="00CE3AAE" w:rsidRPr="00807CC0" w:rsidRDefault="00CE3AAE" w:rsidP="00807CC0">
      <w:pPr>
        <w:autoSpaceDE w:val="0"/>
        <w:autoSpaceDN w:val="0"/>
        <w:adjustRightInd w:val="0"/>
        <w:spacing w:after="0" w:line="240" w:lineRule="auto"/>
        <w:rPr>
          <w:rFonts w:ascii="Times New Roman" w:hAnsi="Times New Roman"/>
          <w:u w:val="single"/>
        </w:rPr>
      </w:pPr>
      <w:r w:rsidRPr="00CE3AAE">
        <w:rPr>
          <w:rFonts w:ascii="Times New Roman" w:hAnsi="Times New Roman"/>
          <w:u w:val="single"/>
        </w:rPr>
        <w:t>Nepageidaujamų reakcijų santrauka lentelėje</w:t>
      </w: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snapToGrid w:val="0"/>
          <w:lang w:eastAsia="lt-LT"/>
        </w:rPr>
        <w:t xml:space="preserve">Siekiant nustatyti nepageidaujamas </w:t>
      </w:r>
      <w:r w:rsidRPr="00957429">
        <w:rPr>
          <w:rFonts w:ascii="Times New Roman" w:hAnsi="Times New Roman"/>
          <w:lang w:eastAsia="lt-LT"/>
        </w:rPr>
        <w:t>Mirzaten</w:t>
      </w:r>
      <w:r w:rsidRPr="00957429">
        <w:rPr>
          <w:rFonts w:ascii="Times New Roman" w:hAnsi="Times New Roman"/>
          <w:snapToGrid w:val="0"/>
          <w:lang w:eastAsia="lt-LT"/>
        </w:rPr>
        <w:t xml:space="preserve"> reakcijas, buvo įvertinti visų pacientų, dalyvavusių atsitiktinių imčių placebu kontroliuojamuose tyrimuose (įskaitant gydomus pagal kitas nei didžioji depresija indikacijas), duomenys. Atlikta 20 tyrimų (numatyta trukmė iki 12 savaičių), kurių metu 1501 pacientas (134 paciento metai) buvo gydytas iki 60 mg mirtazapino doze ir 850 pacientų (79 paciento metai) vartojo placebą, duomenų metaanalizė. Tyrimų pratęsimo duomenys į metaanalizę neįtraukti, kad išliktų palyginamumas su placebu.</w:t>
      </w:r>
    </w:p>
    <w:p w:rsidR="00811BDB" w:rsidRPr="00957429" w:rsidRDefault="00811BDB" w:rsidP="00811BDB">
      <w:pPr>
        <w:widowControl w:val="0"/>
        <w:spacing w:after="0" w:line="240" w:lineRule="auto"/>
        <w:rPr>
          <w:rFonts w:ascii="Times New Roman" w:hAnsi="Times New Roman"/>
          <w:snapToGrid w:val="0"/>
          <w:lang w:eastAsia="lt-LT"/>
        </w:rPr>
      </w:pP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bCs/>
          <w:lang w:eastAsia="lt-LT"/>
        </w:rPr>
        <w:t xml:space="preserve">1-oje lentelėje išvardytos nepageidaujamos reakcijos, kurios statistiškai reikšmingai dažniau pasireiškė gydant </w:t>
      </w:r>
      <w:r w:rsidRPr="00957429">
        <w:rPr>
          <w:rFonts w:ascii="Times New Roman" w:hAnsi="Times New Roman"/>
          <w:lang w:eastAsia="lt-LT"/>
        </w:rPr>
        <w:t>Mirzaten</w:t>
      </w:r>
      <w:r w:rsidRPr="00957429">
        <w:rPr>
          <w:rFonts w:ascii="Times New Roman" w:hAnsi="Times New Roman"/>
          <w:bCs/>
          <w:lang w:eastAsia="lt-LT"/>
        </w:rPr>
        <w:t xml:space="preserve"> negu placebu, bei papildytos pavieniais pranešimais apie nepageidaujamas reakcijas. Pavienių pranešimų apie nepageidaujamas reakcijas dažnis remiasi klinikinių tyrimų metu gautais </w:t>
      </w:r>
      <w:r w:rsidRPr="00957429">
        <w:rPr>
          <w:rFonts w:ascii="Times New Roman" w:hAnsi="Times New Roman"/>
          <w:bCs/>
          <w:lang w:eastAsia="lt-LT"/>
        </w:rPr>
        <w:lastRenderedPageBreak/>
        <w:t xml:space="preserve">duomenimis apie šiuos reiškinius. Pavienių pranešimų apie nepageidaujamas reakcijas, kurių nenustatyta klinikinių </w:t>
      </w:r>
      <w:r w:rsidRPr="00957429">
        <w:rPr>
          <w:rFonts w:ascii="Times New Roman" w:hAnsi="Times New Roman"/>
          <w:snapToGrid w:val="0"/>
          <w:lang w:eastAsia="lt-LT"/>
        </w:rPr>
        <w:t xml:space="preserve">atsitiktinių imčių placebu kontroliuojamųjų </w:t>
      </w:r>
      <w:r w:rsidRPr="00957429">
        <w:rPr>
          <w:rFonts w:ascii="Times New Roman" w:hAnsi="Times New Roman"/>
          <w:bCs/>
          <w:lang w:eastAsia="lt-LT"/>
        </w:rPr>
        <w:t>mirtazapino tyrimų metu, dažnis apibūdinamas kaip</w:t>
      </w:r>
      <w:r w:rsidRPr="00957429">
        <w:rPr>
          <w:rFonts w:ascii="Times New Roman" w:hAnsi="Times New Roman"/>
          <w:snapToGrid w:val="0"/>
          <w:lang w:eastAsia="lt-LT"/>
        </w:rPr>
        <w:t>,,dažnis nežinomas“.</w:t>
      </w:r>
    </w:p>
    <w:p w:rsidR="00811BDB" w:rsidRPr="00957429" w:rsidRDefault="00811BDB" w:rsidP="00811BDB">
      <w:pPr>
        <w:widowControl w:val="0"/>
        <w:spacing w:after="0" w:line="240" w:lineRule="auto"/>
        <w:rPr>
          <w:rFonts w:ascii="Times New Roman" w:hAnsi="Times New Roman"/>
          <w:b/>
          <w:snapToGrid w:val="0"/>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snapToGrid w:val="0"/>
          <w:lang w:eastAsia="lt-LT"/>
        </w:rPr>
        <w:t xml:space="preserve">1 lentelė. Nepageidaujamos reakcijos į </w:t>
      </w:r>
      <w:r w:rsidRPr="00957429">
        <w:rPr>
          <w:rFonts w:ascii="Times New Roman" w:hAnsi="Times New Roman"/>
          <w:b/>
          <w:lang w:eastAsia="lt-LT"/>
        </w:rPr>
        <w:t>mirtazapiną</w:t>
      </w:r>
    </w:p>
    <w:p w:rsidR="00811BDB" w:rsidRPr="00957429" w:rsidRDefault="00811BDB" w:rsidP="00811BDB">
      <w:pPr>
        <w:widowControl w:val="0"/>
        <w:spacing w:after="0" w:line="240" w:lineRule="auto"/>
        <w:rPr>
          <w:rFonts w:ascii="Times New Roman" w:hAnsi="Times New Roman"/>
          <w:b/>
          <w:snapToGrid w:val="0"/>
          <w:lang w:eastAsia="lt-L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440"/>
        <w:gridCol w:w="1620"/>
        <w:gridCol w:w="1519"/>
        <w:gridCol w:w="1541"/>
        <w:gridCol w:w="2160"/>
      </w:tblGrid>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
                <w:snapToGrid w:val="0"/>
                <w:lang w:eastAsia="lt-LT"/>
              </w:rPr>
            </w:pPr>
            <w:r w:rsidRPr="00957429">
              <w:rPr>
                <w:rFonts w:ascii="Times New Roman" w:hAnsi="Times New Roman"/>
                <w:lang w:eastAsia="lt-LT"/>
              </w:rPr>
              <w:br w:type="page"/>
            </w:r>
            <w:r w:rsidRPr="00957429">
              <w:rPr>
                <w:rFonts w:ascii="Times New Roman" w:hAnsi="Times New Roman"/>
                <w:b/>
                <w:snapToGrid w:val="0"/>
                <w:lang w:eastAsia="lt-LT"/>
              </w:rPr>
              <w:t>Organų sistemų klasės</w:t>
            </w:r>
          </w:p>
        </w:tc>
        <w:tc>
          <w:tcPr>
            <w:tcW w:w="1440" w:type="dxa"/>
          </w:tcPr>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t>Labai dažni (≥ 1/10)</w:t>
            </w:r>
          </w:p>
        </w:tc>
        <w:tc>
          <w:tcPr>
            <w:tcW w:w="1620" w:type="dxa"/>
          </w:tcPr>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t>Dažni (nuo ≥</w:t>
            </w:r>
            <w:r w:rsidR="00387309">
              <w:rPr>
                <w:rFonts w:ascii="Times New Roman" w:hAnsi="Times New Roman"/>
                <w:b/>
                <w:lang w:eastAsia="lt-LT"/>
              </w:rPr>
              <w:t> </w:t>
            </w:r>
            <w:r w:rsidRPr="00957429">
              <w:rPr>
                <w:rFonts w:ascii="Times New Roman" w:hAnsi="Times New Roman"/>
                <w:b/>
                <w:lang w:eastAsia="lt-LT"/>
              </w:rPr>
              <w:t>1/100 iki &lt; 1/10)</w:t>
            </w:r>
          </w:p>
        </w:tc>
        <w:tc>
          <w:tcPr>
            <w:tcW w:w="1519" w:type="dxa"/>
          </w:tcPr>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t>Nedažni (nuo ≥ 1/1000 iki &lt; 1/100)</w:t>
            </w:r>
          </w:p>
        </w:tc>
        <w:tc>
          <w:tcPr>
            <w:tcW w:w="1541" w:type="dxa"/>
          </w:tcPr>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t>Reti (nuo ≥ 1/10 000 iki &lt; 1/1000)</w:t>
            </w:r>
          </w:p>
        </w:tc>
        <w:tc>
          <w:tcPr>
            <w:tcW w:w="2160" w:type="dxa"/>
          </w:tcPr>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t>Dažnis nežinomas</w:t>
            </w: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Kraujo ir limfinės sistemos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p>
        </w:tc>
        <w:tc>
          <w:tcPr>
            <w:tcW w:w="1519" w:type="dxa"/>
          </w:tcPr>
          <w:p w:rsidR="00811BDB" w:rsidRPr="00957429" w:rsidRDefault="00811BDB" w:rsidP="0035389E">
            <w:pPr>
              <w:widowControl w:val="0"/>
              <w:spacing w:after="0" w:line="240" w:lineRule="auto"/>
              <w:rPr>
                <w:rFonts w:ascii="Times New Roman" w:eastAsia="Times New Roman" w:hAnsi="Times New Roman"/>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tabs>
                <w:tab w:val="num" w:pos="502"/>
              </w:tabs>
              <w:spacing w:after="0" w:line="240" w:lineRule="auto"/>
              <w:rPr>
                <w:rFonts w:ascii="Times New Roman" w:eastAsia="Times New Roman" w:hAnsi="Times New Roman"/>
              </w:rPr>
            </w:pPr>
            <w:r w:rsidRPr="00957429">
              <w:rPr>
                <w:rFonts w:ascii="Times New Roman" w:eastAsia="Times New Roman" w:hAnsi="Times New Roman"/>
              </w:rPr>
              <w:t>Kaulų čiulpų slopinimas (granulocitopenija, agranulocitozė, aplazinė anemija, trombocitopenija)</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Eozinofilija</w:t>
            </w: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Endokrininiai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p>
        </w:tc>
        <w:tc>
          <w:tcPr>
            <w:tcW w:w="1519" w:type="dxa"/>
          </w:tcPr>
          <w:p w:rsidR="00811BDB" w:rsidRPr="00957429" w:rsidRDefault="00811BDB" w:rsidP="0035389E">
            <w:pPr>
              <w:widowControl w:val="0"/>
              <w:spacing w:after="0" w:line="240" w:lineRule="auto"/>
              <w:rPr>
                <w:rFonts w:ascii="Times New Roman" w:eastAsia="Times New Roman" w:hAnsi="Times New Roman"/>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Netinkama antidiurezinio hormono sekrecija.</w:t>
            </w:r>
          </w:p>
          <w:p w:rsidR="00811BDB" w:rsidRPr="00957429" w:rsidRDefault="00811BDB" w:rsidP="0035389E">
            <w:pPr>
              <w:widowControl w:val="0"/>
              <w:spacing w:after="0" w:line="240" w:lineRule="auto"/>
              <w:rPr>
                <w:rFonts w:ascii="Times New Roman" w:eastAsia="Times New Roman" w:hAnsi="Times New Roman"/>
              </w:rPr>
            </w:pPr>
            <w:r w:rsidRPr="002C4F43">
              <w:rPr>
                <w:rFonts w:ascii="Times New Roman" w:hAnsi="Times New Roman"/>
              </w:rPr>
              <w:t>Hiperprolaktinemija (ir su ja susiję simptomai: galaktorėja ir ginekomastija</w:t>
            </w:r>
          </w:p>
          <w:p w:rsidR="00811BDB" w:rsidRPr="00957429" w:rsidRDefault="00811BDB" w:rsidP="0035389E">
            <w:pPr>
              <w:widowControl w:val="0"/>
              <w:spacing w:after="0" w:line="240" w:lineRule="auto"/>
              <w:rPr>
                <w:rFonts w:ascii="Times New Roman" w:eastAsia="Times New Roman" w:hAnsi="Times New Roman"/>
              </w:rPr>
            </w:pP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Metabolizmo ir mitybos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vertAlign w:val="superscript"/>
              </w:rPr>
            </w:pPr>
            <w:r w:rsidRPr="00957429">
              <w:rPr>
                <w:rFonts w:ascii="Times New Roman" w:eastAsia="Times New Roman" w:hAnsi="Times New Roman"/>
              </w:rPr>
              <w:t xml:space="preserve">Svorio padidėjimas </w:t>
            </w:r>
            <w:r w:rsidRPr="00957429">
              <w:rPr>
                <w:rFonts w:ascii="Times New Roman" w:eastAsia="Times New Roman" w:hAnsi="Times New Roman"/>
                <w:vertAlign w:val="superscript"/>
              </w:rPr>
              <w:t>1</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Apetito padidėjimas </w:t>
            </w:r>
            <w:r w:rsidRPr="00957429">
              <w:rPr>
                <w:rFonts w:ascii="Times New Roman" w:eastAsia="Times New Roman" w:hAnsi="Times New Roman"/>
                <w:vertAlign w:val="superscript"/>
              </w:rPr>
              <w:t>1</w:t>
            </w:r>
          </w:p>
        </w:tc>
        <w:tc>
          <w:tcPr>
            <w:tcW w:w="1620" w:type="dxa"/>
          </w:tcPr>
          <w:p w:rsidR="00811BDB" w:rsidRPr="00957429" w:rsidRDefault="00811BDB" w:rsidP="0035389E">
            <w:pPr>
              <w:widowControl w:val="0"/>
              <w:spacing w:after="0" w:line="240" w:lineRule="auto"/>
              <w:rPr>
                <w:rFonts w:ascii="Times New Roman" w:eastAsia="Times New Roman" w:hAnsi="Times New Roman"/>
              </w:rPr>
            </w:pPr>
          </w:p>
        </w:tc>
        <w:tc>
          <w:tcPr>
            <w:tcW w:w="1519" w:type="dxa"/>
          </w:tcPr>
          <w:p w:rsidR="00811BDB" w:rsidRPr="00957429" w:rsidRDefault="00811BDB" w:rsidP="0035389E">
            <w:pPr>
              <w:widowControl w:val="0"/>
              <w:spacing w:after="0" w:line="240" w:lineRule="auto"/>
              <w:ind w:left="360"/>
              <w:rPr>
                <w:rFonts w:ascii="Times New Roman" w:eastAsia="Times New Roman" w:hAnsi="Times New Roman"/>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Hiponatremija</w:t>
            </w:r>
          </w:p>
          <w:p w:rsidR="00811BDB" w:rsidRPr="00957429" w:rsidRDefault="00811BDB" w:rsidP="0035389E">
            <w:pPr>
              <w:widowControl w:val="0"/>
              <w:spacing w:after="0" w:line="240" w:lineRule="auto"/>
              <w:rPr>
                <w:rFonts w:ascii="Times New Roman" w:eastAsia="Times New Roman" w:hAnsi="Times New Roman"/>
              </w:rPr>
            </w:pP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Psichikos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Nenormalūs sapnai</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Sumišimas</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Nerimas </w:t>
            </w:r>
            <w:r w:rsidRPr="00957429">
              <w:rPr>
                <w:rFonts w:ascii="Times New Roman" w:eastAsia="Times New Roman" w:hAnsi="Times New Roman"/>
                <w:vertAlign w:val="superscript"/>
              </w:rPr>
              <w:t>2, 5</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Nemiga </w:t>
            </w:r>
            <w:r w:rsidRPr="00957429">
              <w:rPr>
                <w:rFonts w:ascii="Times New Roman" w:eastAsia="Times New Roman" w:hAnsi="Times New Roman"/>
                <w:vertAlign w:val="superscript"/>
              </w:rPr>
              <w:t>3, 5</w:t>
            </w:r>
          </w:p>
        </w:tc>
        <w:tc>
          <w:tcPr>
            <w:tcW w:w="1519"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Košmarai </w:t>
            </w:r>
            <w:r w:rsidRPr="00957429">
              <w:rPr>
                <w:rFonts w:ascii="Times New Roman" w:eastAsia="Times New Roman" w:hAnsi="Times New Roman"/>
                <w:vertAlign w:val="superscript"/>
              </w:rPr>
              <w:t>2</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Manija</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Ažitacija </w:t>
            </w:r>
            <w:r w:rsidRPr="00957429">
              <w:rPr>
                <w:rFonts w:ascii="Times New Roman" w:eastAsia="Times New Roman" w:hAnsi="Times New Roman"/>
                <w:vertAlign w:val="superscript"/>
              </w:rPr>
              <w:t>2</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Haliucinacijos</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Psichomotorinis neramumas (įskaitant akatiziją, hiperkineziją).</w:t>
            </w:r>
          </w:p>
          <w:p w:rsidR="00811BDB" w:rsidRPr="00957429" w:rsidRDefault="00811BDB" w:rsidP="0035389E">
            <w:pPr>
              <w:widowControl w:val="0"/>
              <w:spacing w:after="0" w:line="240" w:lineRule="auto"/>
              <w:ind w:left="360"/>
              <w:rPr>
                <w:rFonts w:ascii="Times New Roman" w:eastAsia="Times New Roman" w:hAnsi="Times New Roman"/>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Agresija</w:t>
            </w:r>
          </w:p>
        </w:tc>
        <w:tc>
          <w:tcPr>
            <w:tcW w:w="216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Mąstymas apie savižudybę </w:t>
            </w:r>
            <w:r w:rsidRPr="00957429">
              <w:rPr>
                <w:rFonts w:ascii="Times New Roman" w:eastAsia="Times New Roman" w:hAnsi="Times New Roman"/>
                <w:vertAlign w:val="superscript"/>
              </w:rPr>
              <w:t>6</w:t>
            </w:r>
          </w:p>
          <w:p w:rsidR="00811BDB" w:rsidRDefault="00811BDB" w:rsidP="0035389E">
            <w:pPr>
              <w:widowControl w:val="0"/>
              <w:spacing w:after="0" w:line="240" w:lineRule="auto"/>
              <w:rPr>
                <w:rFonts w:ascii="Times New Roman" w:eastAsia="Times New Roman" w:hAnsi="Times New Roman"/>
                <w:vertAlign w:val="superscript"/>
              </w:rPr>
            </w:pPr>
            <w:r w:rsidRPr="00957429">
              <w:rPr>
                <w:rFonts w:ascii="Times New Roman" w:eastAsia="Times New Roman" w:hAnsi="Times New Roman"/>
              </w:rPr>
              <w:t xml:space="preserve">Savižudiškas elgesys </w:t>
            </w:r>
            <w:r w:rsidRPr="00957429">
              <w:rPr>
                <w:rFonts w:ascii="Times New Roman" w:eastAsia="Times New Roman" w:hAnsi="Times New Roman"/>
                <w:vertAlign w:val="superscript"/>
              </w:rPr>
              <w:t>6</w:t>
            </w:r>
          </w:p>
          <w:p w:rsidR="00811BDB" w:rsidRPr="00957429" w:rsidRDefault="00811BDB" w:rsidP="0035389E">
            <w:pPr>
              <w:widowControl w:val="0"/>
              <w:spacing w:after="0" w:line="240" w:lineRule="auto"/>
              <w:rPr>
                <w:rFonts w:ascii="Times New Roman" w:eastAsia="Times New Roman" w:hAnsi="Times New Roman"/>
              </w:rPr>
            </w:pPr>
            <w:r w:rsidRPr="009155FE">
              <w:rPr>
                <w:rFonts w:ascii="Times New Roman" w:hAnsi="Times New Roman"/>
              </w:rPr>
              <w:t>Somnambulizmas</w:t>
            </w:r>
          </w:p>
          <w:p w:rsidR="00811BDB" w:rsidRPr="00957429" w:rsidRDefault="00811BDB" w:rsidP="0035389E">
            <w:pPr>
              <w:widowControl w:val="0"/>
              <w:spacing w:after="0" w:line="240" w:lineRule="auto"/>
              <w:rPr>
                <w:rFonts w:ascii="Times New Roman" w:eastAsia="Times New Roman" w:hAnsi="Times New Roman"/>
              </w:rPr>
            </w:pP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Nervų sistemos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Somnolencija</w:t>
            </w:r>
            <w:r w:rsidRPr="00957429">
              <w:rPr>
                <w:rFonts w:ascii="Times New Roman" w:eastAsia="Times New Roman" w:hAnsi="Times New Roman"/>
                <w:vertAlign w:val="superscript"/>
              </w:rPr>
              <w:t>1,4</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Sedacija</w:t>
            </w:r>
            <w:r w:rsidRPr="00957429">
              <w:rPr>
                <w:rFonts w:ascii="Times New Roman" w:eastAsia="Times New Roman" w:hAnsi="Times New Roman"/>
                <w:vertAlign w:val="superscript"/>
              </w:rPr>
              <w:t>1, 4</w:t>
            </w:r>
          </w:p>
          <w:p w:rsidR="00811BDB" w:rsidRPr="00957429" w:rsidRDefault="00811BDB" w:rsidP="0035389E">
            <w:pPr>
              <w:widowControl w:val="0"/>
              <w:tabs>
                <w:tab w:val="num" w:pos="502"/>
              </w:tabs>
              <w:spacing w:after="0" w:line="240" w:lineRule="auto"/>
              <w:rPr>
                <w:rFonts w:ascii="Times New Roman" w:eastAsia="Times New Roman" w:hAnsi="Times New Roman"/>
              </w:rPr>
            </w:pPr>
            <w:r w:rsidRPr="00957429">
              <w:rPr>
                <w:rFonts w:ascii="Times New Roman" w:eastAsia="Times New Roman" w:hAnsi="Times New Roman"/>
              </w:rPr>
              <w:t>Galvos skausmas</w:t>
            </w:r>
            <w:r w:rsidRPr="00957429">
              <w:rPr>
                <w:rFonts w:ascii="Times New Roman" w:eastAsia="Times New Roman" w:hAnsi="Times New Roman"/>
                <w:vertAlign w:val="superscript"/>
              </w:rPr>
              <w:t>2</w:t>
            </w:r>
          </w:p>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Letargija </w:t>
            </w:r>
            <w:r w:rsidRPr="00957429">
              <w:rPr>
                <w:rFonts w:ascii="Times New Roman" w:eastAsia="Times New Roman" w:hAnsi="Times New Roman"/>
                <w:vertAlign w:val="superscript"/>
              </w:rPr>
              <w:t>1</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Galvos svaigimas</w:t>
            </w:r>
          </w:p>
          <w:p w:rsidR="00811BDB"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Drebulys</w:t>
            </w:r>
          </w:p>
          <w:p w:rsidR="00811BDB" w:rsidRPr="00957429" w:rsidRDefault="00811BDB" w:rsidP="0035389E">
            <w:pPr>
              <w:widowControl w:val="0"/>
              <w:spacing w:after="0" w:line="240" w:lineRule="auto"/>
              <w:rPr>
                <w:rFonts w:ascii="Times New Roman" w:eastAsia="Times New Roman" w:hAnsi="Times New Roman"/>
              </w:rPr>
            </w:pPr>
            <w:r>
              <w:rPr>
                <w:rFonts w:ascii="Times New Roman" w:hAnsi="Times New Roman"/>
              </w:rPr>
              <w:t>Amnezija</w:t>
            </w:r>
            <w:r w:rsidRPr="00473B4B">
              <w:rPr>
                <w:vertAlign w:val="superscript"/>
                <w:lang w:val="en-GB"/>
              </w:rPr>
              <w:t>7</w:t>
            </w:r>
          </w:p>
        </w:tc>
        <w:tc>
          <w:tcPr>
            <w:tcW w:w="1519"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Parestezija </w:t>
            </w:r>
            <w:r w:rsidRPr="00957429">
              <w:rPr>
                <w:rFonts w:ascii="Times New Roman" w:eastAsia="Times New Roman" w:hAnsi="Times New Roman"/>
                <w:vertAlign w:val="superscript"/>
              </w:rPr>
              <w:t>2</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Neramių kojų sindromas</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Apalpimas</w:t>
            </w:r>
          </w:p>
        </w:tc>
        <w:tc>
          <w:tcPr>
            <w:tcW w:w="1541"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Mioklonija</w:t>
            </w:r>
          </w:p>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tabs>
                <w:tab w:val="num" w:pos="502"/>
              </w:tabs>
              <w:spacing w:after="0" w:line="240" w:lineRule="auto"/>
              <w:rPr>
                <w:rFonts w:ascii="Times New Roman" w:eastAsia="Times New Roman" w:hAnsi="Times New Roman"/>
              </w:rPr>
            </w:pPr>
            <w:r w:rsidRPr="00957429">
              <w:rPr>
                <w:rFonts w:ascii="Times New Roman" w:eastAsia="Times New Roman" w:hAnsi="Times New Roman"/>
              </w:rPr>
              <w:t>Traukuliai (priepuolis)</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Serotonino sindromas</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Burnos parestezija</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Dizartrija</w:t>
            </w: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Kraujagyslių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Ortostatinė hipotenzija</w:t>
            </w:r>
          </w:p>
        </w:tc>
        <w:tc>
          <w:tcPr>
            <w:tcW w:w="1519"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Hipotenzija </w:t>
            </w:r>
            <w:r w:rsidRPr="00957429">
              <w:rPr>
                <w:rFonts w:ascii="Times New Roman" w:eastAsia="Times New Roman" w:hAnsi="Times New Roman"/>
                <w:vertAlign w:val="superscript"/>
              </w:rPr>
              <w:t>2</w:t>
            </w:r>
          </w:p>
          <w:p w:rsidR="00811BDB" w:rsidRPr="00957429" w:rsidRDefault="00811BDB" w:rsidP="0035389E">
            <w:pPr>
              <w:widowControl w:val="0"/>
              <w:spacing w:after="0" w:line="240" w:lineRule="auto"/>
              <w:ind w:left="360"/>
              <w:rPr>
                <w:rFonts w:ascii="Times New Roman" w:hAnsi="Times New Roman"/>
                <w:lang w:eastAsia="lt-LT"/>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tabs>
                <w:tab w:val="num" w:pos="176"/>
              </w:tabs>
              <w:spacing w:after="0" w:line="240" w:lineRule="auto"/>
              <w:ind w:left="166" w:hanging="216"/>
              <w:rPr>
                <w:rFonts w:ascii="Times New Roman" w:hAnsi="Times New Roman"/>
                <w:lang w:eastAsia="lt-LT"/>
              </w:rPr>
            </w:pP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Virškinimo trakto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Burnos džiūvimas</w:t>
            </w:r>
          </w:p>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Pykinimas </w:t>
            </w:r>
            <w:r w:rsidRPr="00957429">
              <w:rPr>
                <w:rFonts w:ascii="Times New Roman" w:eastAsia="Times New Roman" w:hAnsi="Times New Roman"/>
                <w:vertAlign w:val="superscript"/>
              </w:rPr>
              <w:t>3</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Viduriavimas</w:t>
            </w:r>
            <w:r w:rsidRPr="00957429">
              <w:rPr>
                <w:rFonts w:ascii="Times New Roman" w:eastAsia="Times New Roman" w:hAnsi="Times New Roman"/>
                <w:vertAlign w:val="superscript"/>
              </w:rPr>
              <w:t>2</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Vėmimas </w:t>
            </w:r>
            <w:r w:rsidRPr="00957429">
              <w:rPr>
                <w:rFonts w:ascii="Times New Roman" w:eastAsia="Times New Roman" w:hAnsi="Times New Roman"/>
                <w:vertAlign w:val="superscript"/>
              </w:rPr>
              <w:t>2</w:t>
            </w:r>
            <w:r w:rsidRPr="00957429">
              <w:rPr>
                <w:rFonts w:ascii="Times New Roman" w:eastAsia="Times New Roman" w:hAnsi="Times New Roman"/>
              </w:rPr>
              <w:t xml:space="preserve"> Vidurių užkietėjimas</w:t>
            </w:r>
            <w:r w:rsidRPr="00957429">
              <w:rPr>
                <w:rFonts w:ascii="Times New Roman" w:eastAsia="Times New Roman" w:hAnsi="Times New Roman"/>
                <w:vertAlign w:val="superscript"/>
              </w:rPr>
              <w:t>1</w:t>
            </w:r>
          </w:p>
        </w:tc>
        <w:tc>
          <w:tcPr>
            <w:tcW w:w="1519"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Burnos hipestezija</w:t>
            </w:r>
          </w:p>
        </w:tc>
        <w:tc>
          <w:tcPr>
            <w:tcW w:w="1541"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Pankreatitas</w:t>
            </w:r>
          </w:p>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Burnos edema</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Padidėjęs seilėtekis</w:t>
            </w: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Kepenų, tulžies pūslės ir latakų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p>
        </w:tc>
        <w:tc>
          <w:tcPr>
            <w:tcW w:w="1519" w:type="dxa"/>
          </w:tcPr>
          <w:p w:rsidR="00811BDB" w:rsidRPr="00957429" w:rsidRDefault="00811BDB" w:rsidP="0035389E">
            <w:pPr>
              <w:widowControl w:val="0"/>
              <w:spacing w:after="0" w:line="240" w:lineRule="auto"/>
              <w:rPr>
                <w:rFonts w:ascii="Times New Roman" w:eastAsia="Times New Roman" w:hAnsi="Times New Roman"/>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Transaminazių suaktyvėjimas serume</w:t>
            </w:r>
          </w:p>
        </w:tc>
        <w:tc>
          <w:tcPr>
            <w:tcW w:w="2160" w:type="dxa"/>
          </w:tcPr>
          <w:p w:rsidR="00811BDB" w:rsidRPr="00957429" w:rsidRDefault="00811BDB" w:rsidP="0035389E">
            <w:pPr>
              <w:widowControl w:val="0"/>
              <w:tabs>
                <w:tab w:val="num" w:pos="176"/>
              </w:tabs>
              <w:spacing w:after="0" w:line="240" w:lineRule="auto"/>
              <w:ind w:left="166" w:hanging="216"/>
              <w:rPr>
                <w:rFonts w:ascii="Times New Roman" w:hAnsi="Times New Roman"/>
                <w:lang w:eastAsia="lt-LT"/>
              </w:rPr>
            </w:pPr>
          </w:p>
        </w:tc>
      </w:tr>
      <w:tr w:rsidR="00811BDB" w:rsidRPr="00957429" w:rsidTr="0035389E">
        <w:trPr>
          <w:trHeight w:val="3132"/>
        </w:trPr>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lastRenderedPageBreak/>
              <w:t>Odos ir poodinio audinio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Egzantema </w:t>
            </w:r>
            <w:r w:rsidRPr="00957429">
              <w:rPr>
                <w:rFonts w:ascii="Times New Roman" w:eastAsia="Times New Roman" w:hAnsi="Times New Roman"/>
                <w:vertAlign w:val="superscript"/>
              </w:rPr>
              <w:t>2</w:t>
            </w:r>
          </w:p>
        </w:tc>
        <w:tc>
          <w:tcPr>
            <w:tcW w:w="1519" w:type="dxa"/>
          </w:tcPr>
          <w:p w:rsidR="00811BDB" w:rsidRPr="00957429" w:rsidRDefault="00811BDB" w:rsidP="0035389E">
            <w:pPr>
              <w:widowControl w:val="0"/>
              <w:numPr>
                <w:ilvl w:val="0"/>
                <w:numId w:val="1"/>
              </w:numPr>
              <w:spacing w:after="0" w:line="240" w:lineRule="auto"/>
              <w:contextualSpacing/>
              <w:rPr>
                <w:rFonts w:ascii="Times New Roman" w:hAnsi="Times New Roman"/>
                <w:lang w:eastAsia="lt-LT"/>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spacing w:after="0" w:line="240" w:lineRule="auto"/>
              <w:ind w:left="-50"/>
              <w:contextualSpacing/>
              <w:rPr>
                <w:rFonts w:ascii="Times New Roman" w:hAnsi="Times New Roman"/>
                <w:lang w:eastAsia="lt-LT"/>
              </w:rPr>
            </w:pPr>
            <w:r w:rsidRPr="00957429">
              <w:rPr>
                <w:rFonts w:ascii="Times New Roman" w:hAnsi="Times New Roman"/>
                <w:lang w:eastAsia="lt-LT"/>
              </w:rPr>
              <w:t>Stivenso-Džonsono sindromas</w:t>
            </w:r>
          </w:p>
          <w:p w:rsidR="00811BDB" w:rsidRPr="00957429" w:rsidRDefault="00811BDB" w:rsidP="0035389E">
            <w:pPr>
              <w:widowControl w:val="0"/>
              <w:spacing w:after="0" w:line="240" w:lineRule="auto"/>
              <w:ind w:left="-50"/>
              <w:contextualSpacing/>
              <w:rPr>
                <w:rFonts w:ascii="Times New Roman" w:hAnsi="Times New Roman"/>
                <w:lang w:eastAsia="lt-LT"/>
              </w:rPr>
            </w:pPr>
            <w:r w:rsidRPr="00957429">
              <w:rPr>
                <w:rFonts w:ascii="Times New Roman" w:hAnsi="Times New Roman"/>
                <w:lang w:eastAsia="lt-LT"/>
              </w:rPr>
              <w:t>Pūslinis dermatitas</w:t>
            </w:r>
          </w:p>
          <w:p w:rsidR="00811BDB" w:rsidRPr="00957429" w:rsidRDefault="00811BDB" w:rsidP="0035389E">
            <w:pPr>
              <w:widowControl w:val="0"/>
              <w:spacing w:after="0" w:line="240" w:lineRule="auto"/>
              <w:ind w:left="-50"/>
              <w:contextualSpacing/>
              <w:rPr>
                <w:rFonts w:ascii="Times New Roman" w:hAnsi="Times New Roman"/>
                <w:lang w:eastAsia="lt-LT"/>
              </w:rPr>
            </w:pPr>
            <w:r w:rsidRPr="00957429">
              <w:rPr>
                <w:rFonts w:ascii="Times New Roman" w:hAnsi="Times New Roman"/>
                <w:lang w:eastAsia="lt-LT"/>
              </w:rPr>
              <w:t>Daugiaformė eritrema</w:t>
            </w:r>
          </w:p>
          <w:p w:rsidR="00811BDB" w:rsidRDefault="00811BDB" w:rsidP="0035389E">
            <w:pPr>
              <w:widowControl w:val="0"/>
              <w:spacing w:after="0" w:line="240" w:lineRule="auto"/>
              <w:ind w:left="-50"/>
              <w:contextualSpacing/>
              <w:rPr>
                <w:rFonts w:ascii="Times New Roman" w:hAnsi="Times New Roman"/>
              </w:rPr>
            </w:pPr>
            <w:r w:rsidRPr="00957429">
              <w:rPr>
                <w:rFonts w:ascii="Times New Roman" w:hAnsi="Times New Roman"/>
                <w:lang w:eastAsia="lt-LT"/>
              </w:rPr>
              <w:t>Toksinė epidermio nekrolizė</w:t>
            </w:r>
          </w:p>
          <w:p w:rsidR="00811BDB" w:rsidRPr="00957429" w:rsidRDefault="00811BDB" w:rsidP="00637453">
            <w:pPr>
              <w:widowControl w:val="0"/>
              <w:spacing w:after="0" w:line="240" w:lineRule="auto"/>
              <w:ind w:left="-50"/>
              <w:contextualSpacing/>
              <w:rPr>
                <w:rFonts w:ascii="Times New Roman" w:hAnsi="Times New Roman"/>
                <w:lang w:eastAsia="lt-LT"/>
              </w:rPr>
            </w:pPr>
            <w:r w:rsidRPr="007D5FBD">
              <w:rPr>
                <w:rFonts w:ascii="Times New Roman" w:hAnsi="Times New Roman"/>
              </w:rPr>
              <w:t>Reakcija į vaist</w:t>
            </w:r>
            <w:r w:rsidR="00627DD9">
              <w:rPr>
                <w:rFonts w:ascii="Times New Roman" w:hAnsi="Times New Roman"/>
              </w:rPr>
              <w:t>inį preparatą</w:t>
            </w:r>
            <w:r w:rsidRPr="007D5FBD">
              <w:rPr>
                <w:rFonts w:ascii="Times New Roman" w:hAnsi="Times New Roman"/>
              </w:rPr>
              <w:t xml:space="preserve"> su eozinofilija ir sisteminiais simptomais (angl. drug reaction with eosinophilia and systemic symptoms, DRESS)</w:t>
            </w:r>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lang w:eastAsia="lt-LT"/>
              </w:rPr>
              <w:t>Skeleto, raumenų ir jungiamojo audinio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contextualSpacing/>
              <w:rPr>
                <w:rFonts w:ascii="Times New Roman" w:hAnsi="Times New Roman"/>
                <w:lang w:eastAsia="lt-LT"/>
              </w:rPr>
            </w:pPr>
            <w:r w:rsidRPr="00957429">
              <w:rPr>
                <w:rFonts w:ascii="Times New Roman" w:hAnsi="Times New Roman"/>
                <w:lang w:eastAsia="lt-LT"/>
              </w:rPr>
              <w:t>Artralgija</w:t>
            </w:r>
          </w:p>
          <w:p w:rsidR="00811BDB" w:rsidRPr="00957429" w:rsidRDefault="00811BDB" w:rsidP="0035389E">
            <w:pPr>
              <w:widowControl w:val="0"/>
              <w:spacing w:after="0" w:line="240" w:lineRule="auto"/>
              <w:contextualSpacing/>
              <w:rPr>
                <w:rFonts w:ascii="Times New Roman" w:hAnsi="Times New Roman"/>
                <w:lang w:eastAsia="lt-LT"/>
              </w:rPr>
            </w:pPr>
            <w:r w:rsidRPr="00957429">
              <w:rPr>
                <w:rFonts w:ascii="Times New Roman" w:hAnsi="Times New Roman"/>
                <w:lang w:eastAsia="lt-LT"/>
              </w:rPr>
              <w:t>Mialgija</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Nugaros skaumas</w:t>
            </w:r>
            <w:r w:rsidRPr="00957429">
              <w:rPr>
                <w:rFonts w:ascii="Times New Roman" w:eastAsia="Times New Roman" w:hAnsi="Times New Roman"/>
                <w:vertAlign w:val="superscript"/>
              </w:rPr>
              <w:t>1</w:t>
            </w:r>
          </w:p>
        </w:tc>
        <w:tc>
          <w:tcPr>
            <w:tcW w:w="1519" w:type="dxa"/>
          </w:tcPr>
          <w:p w:rsidR="00811BDB" w:rsidRPr="00957429" w:rsidRDefault="00811BDB" w:rsidP="0035389E">
            <w:pPr>
              <w:widowControl w:val="0"/>
              <w:spacing w:after="0" w:line="240" w:lineRule="auto"/>
              <w:rPr>
                <w:rFonts w:ascii="Times New Roman" w:hAnsi="Times New Roman"/>
                <w:lang w:eastAsia="lt-LT"/>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tabs>
                <w:tab w:val="num" w:pos="176"/>
              </w:tabs>
              <w:spacing w:after="0" w:line="240" w:lineRule="auto"/>
              <w:ind w:left="166" w:hanging="216"/>
              <w:rPr>
                <w:rFonts w:ascii="Times New Roman" w:hAnsi="Times New Roman"/>
                <w:bCs/>
                <w:lang w:eastAsia="lt-LT"/>
              </w:rPr>
            </w:pPr>
            <w:r w:rsidRPr="00957429">
              <w:rPr>
                <w:rFonts w:ascii="Times New Roman" w:hAnsi="Times New Roman"/>
                <w:bCs/>
                <w:lang w:eastAsia="lt-LT"/>
              </w:rPr>
              <w:t>Rabdomiolizė</w:t>
            </w:r>
          </w:p>
        </w:tc>
      </w:tr>
      <w:tr w:rsidR="00811BDB" w:rsidRPr="00957429" w:rsidTr="0035389E">
        <w:tc>
          <w:tcPr>
            <w:tcW w:w="1800" w:type="dxa"/>
          </w:tcPr>
          <w:p w:rsidR="00811BDB" w:rsidRPr="009E0456" w:rsidRDefault="00811BDB" w:rsidP="0035389E">
            <w:pPr>
              <w:widowControl w:val="0"/>
              <w:spacing w:after="0" w:line="240" w:lineRule="auto"/>
              <w:rPr>
                <w:rFonts w:ascii="Times New Roman" w:hAnsi="Times New Roman"/>
                <w:bCs/>
                <w:i/>
                <w:lang w:eastAsia="lt-LT"/>
              </w:rPr>
            </w:pPr>
            <w:r w:rsidRPr="00807CC0">
              <w:rPr>
                <w:rFonts w:ascii="Times New Roman" w:hAnsi="Times New Roman"/>
                <w:i/>
                <w:lang w:eastAsia="lt-LT"/>
              </w:rPr>
              <w:t>Inkstų ir šlapimo takų sutrikimai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contextualSpacing/>
              <w:rPr>
                <w:rFonts w:ascii="Times New Roman" w:hAnsi="Times New Roman"/>
                <w:lang w:eastAsia="lt-LT"/>
              </w:rPr>
            </w:pPr>
          </w:p>
        </w:tc>
        <w:tc>
          <w:tcPr>
            <w:tcW w:w="1519" w:type="dxa"/>
          </w:tcPr>
          <w:p w:rsidR="00811BDB" w:rsidRPr="00957429" w:rsidRDefault="00811BDB" w:rsidP="0035389E">
            <w:pPr>
              <w:widowControl w:val="0"/>
              <w:spacing w:after="0" w:line="240" w:lineRule="auto"/>
              <w:rPr>
                <w:rFonts w:ascii="Times New Roman" w:hAnsi="Times New Roman"/>
                <w:lang w:eastAsia="lt-LT"/>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tabs>
                <w:tab w:val="num" w:pos="176"/>
              </w:tabs>
              <w:spacing w:after="0" w:line="240" w:lineRule="auto"/>
              <w:ind w:left="166" w:hanging="216"/>
              <w:rPr>
                <w:rFonts w:ascii="Times New Roman" w:hAnsi="Times New Roman"/>
                <w:bCs/>
                <w:lang w:eastAsia="lt-LT"/>
              </w:rPr>
            </w:pPr>
            <w:r w:rsidRPr="00957429">
              <w:rPr>
                <w:rFonts w:ascii="Times New Roman" w:hAnsi="Times New Roman"/>
                <w:lang w:eastAsia="lt-LT"/>
              </w:rPr>
              <w:t>Šlapimo susilaikymas</w:t>
            </w:r>
          </w:p>
        </w:tc>
      </w:tr>
      <w:tr w:rsidR="009E0456" w:rsidRPr="00957429" w:rsidTr="0035389E">
        <w:tc>
          <w:tcPr>
            <w:tcW w:w="1800" w:type="dxa"/>
          </w:tcPr>
          <w:p w:rsidR="009E0456" w:rsidRPr="009E0456" w:rsidRDefault="009E0456" w:rsidP="0035389E">
            <w:pPr>
              <w:widowControl w:val="0"/>
              <w:spacing w:after="0" w:line="240" w:lineRule="auto"/>
              <w:rPr>
                <w:rFonts w:ascii="Times New Roman" w:hAnsi="Times New Roman"/>
                <w:i/>
                <w:lang w:eastAsia="lt-LT"/>
              </w:rPr>
            </w:pPr>
            <w:r w:rsidRPr="00807CC0">
              <w:rPr>
                <w:rFonts w:ascii="Times New Roman" w:hAnsi="Times New Roman"/>
                <w:i/>
              </w:rPr>
              <w:t>Lytinės sistemos ir krūties sutrikimai</w:t>
            </w:r>
          </w:p>
        </w:tc>
        <w:tc>
          <w:tcPr>
            <w:tcW w:w="1440" w:type="dxa"/>
          </w:tcPr>
          <w:p w:rsidR="009E0456" w:rsidRPr="00957429" w:rsidRDefault="009E0456" w:rsidP="0035389E">
            <w:pPr>
              <w:widowControl w:val="0"/>
              <w:spacing w:after="0" w:line="240" w:lineRule="auto"/>
              <w:rPr>
                <w:rFonts w:ascii="Times New Roman" w:eastAsia="Times New Roman" w:hAnsi="Times New Roman"/>
              </w:rPr>
            </w:pPr>
          </w:p>
        </w:tc>
        <w:tc>
          <w:tcPr>
            <w:tcW w:w="1620" w:type="dxa"/>
          </w:tcPr>
          <w:p w:rsidR="009E0456" w:rsidRPr="00957429" w:rsidRDefault="009E0456" w:rsidP="0035389E">
            <w:pPr>
              <w:widowControl w:val="0"/>
              <w:spacing w:after="0" w:line="240" w:lineRule="auto"/>
              <w:contextualSpacing/>
              <w:rPr>
                <w:rFonts w:ascii="Times New Roman" w:hAnsi="Times New Roman"/>
                <w:lang w:eastAsia="lt-LT"/>
              </w:rPr>
            </w:pPr>
          </w:p>
        </w:tc>
        <w:tc>
          <w:tcPr>
            <w:tcW w:w="1519" w:type="dxa"/>
          </w:tcPr>
          <w:p w:rsidR="009E0456" w:rsidRPr="00957429" w:rsidRDefault="009E0456" w:rsidP="0035389E">
            <w:pPr>
              <w:widowControl w:val="0"/>
              <w:spacing w:after="0" w:line="240" w:lineRule="auto"/>
              <w:rPr>
                <w:rFonts w:ascii="Times New Roman" w:hAnsi="Times New Roman"/>
                <w:lang w:eastAsia="lt-LT"/>
              </w:rPr>
            </w:pPr>
          </w:p>
        </w:tc>
        <w:tc>
          <w:tcPr>
            <w:tcW w:w="1541" w:type="dxa"/>
          </w:tcPr>
          <w:p w:rsidR="009E0456" w:rsidRPr="00957429" w:rsidRDefault="009E0456" w:rsidP="0035389E">
            <w:pPr>
              <w:widowControl w:val="0"/>
              <w:spacing w:after="0" w:line="240" w:lineRule="auto"/>
              <w:rPr>
                <w:rFonts w:ascii="Times New Roman" w:eastAsia="Times New Roman" w:hAnsi="Times New Roman"/>
              </w:rPr>
            </w:pPr>
          </w:p>
        </w:tc>
        <w:tc>
          <w:tcPr>
            <w:tcW w:w="2160" w:type="dxa"/>
          </w:tcPr>
          <w:p w:rsidR="009E0456" w:rsidRPr="00957429" w:rsidRDefault="009E0456" w:rsidP="0035389E">
            <w:pPr>
              <w:widowControl w:val="0"/>
              <w:tabs>
                <w:tab w:val="num" w:pos="176"/>
              </w:tabs>
              <w:spacing w:after="0" w:line="240" w:lineRule="auto"/>
              <w:ind w:left="166" w:hanging="216"/>
              <w:rPr>
                <w:rFonts w:ascii="Times New Roman" w:hAnsi="Times New Roman"/>
                <w:lang w:eastAsia="lt-LT"/>
              </w:rPr>
            </w:pPr>
            <w:proofErr w:type="spellStart"/>
            <w:r>
              <w:rPr>
                <w:rFonts w:ascii="Times New Roman" w:hAnsi="Times New Roman"/>
                <w:lang w:eastAsia="lt-LT"/>
              </w:rPr>
              <w:t>Priapizmas</w:t>
            </w:r>
            <w:proofErr w:type="spellEnd"/>
          </w:p>
        </w:tc>
      </w:tr>
      <w:tr w:rsidR="00811BDB" w:rsidRPr="00957429" w:rsidTr="0035389E">
        <w:tc>
          <w:tcPr>
            <w:tcW w:w="1800" w:type="dxa"/>
          </w:tcPr>
          <w:p w:rsidR="00811BDB" w:rsidRPr="00957429" w:rsidRDefault="00811BDB" w:rsidP="0035389E">
            <w:pPr>
              <w:widowControl w:val="0"/>
              <w:spacing w:after="0" w:line="240" w:lineRule="auto"/>
              <w:rPr>
                <w:rFonts w:ascii="Times New Roman" w:hAnsi="Times New Roman"/>
                <w:bCs/>
                <w:i/>
                <w:snapToGrid w:val="0"/>
                <w:lang w:eastAsia="lt-LT"/>
              </w:rPr>
            </w:pPr>
            <w:r w:rsidRPr="00957429">
              <w:rPr>
                <w:rFonts w:ascii="Times New Roman" w:hAnsi="Times New Roman"/>
                <w:bCs/>
                <w:i/>
                <w:snapToGrid w:val="0"/>
                <w:lang w:eastAsia="lt-LT"/>
              </w:rPr>
              <w:t>Bendrieji sutrikimai ir vartojimo vietos pažeidimai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 xml:space="preserve">Periferinė edema </w:t>
            </w:r>
            <w:r w:rsidRPr="00957429">
              <w:rPr>
                <w:rFonts w:ascii="Times New Roman" w:eastAsia="Times New Roman" w:hAnsi="Times New Roman"/>
                <w:vertAlign w:val="superscript"/>
              </w:rPr>
              <w:t>1</w:t>
            </w:r>
          </w:p>
          <w:p w:rsidR="00811BDB" w:rsidRPr="00957429" w:rsidRDefault="00811BDB" w:rsidP="0035389E">
            <w:pPr>
              <w:widowControl w:val="0"/>
              <w:spacing w:after="0" w:line="240" w:lineRule="auto"/>
              <w:rPr>
                <w:rFonts w:ascii="Times New Roman" w:eastAsia="Times New Roman" w:hAnsi="Times New Roman"/>
              </w:rPr>
            </w:pPr>
            <w:r w:rsidRPr="00957429">
              <w:rPr>
                <w:rFonts w:ascii="Times New Roman" w:eastAsia="Times New Roman" w:hAnsi="Times New Roman"/>
              </w:rPr>
              <w:t>Nuovargis</w:t>
            </w:r>
          </w:p>
        </w:tc>
        <w:tc>
          <w:tcPr>
            <w:tcW w:w="1519" w:type="dxa"/>
          </w:tcPr>
          <w:p w:rsidR="00811BDB" w:rsidRPr="00957429" w:rsidRDefault="00811BDB" w:rsidP="0035389E">
            <w:pPr>
              <w:widowControl w:val="0"/>
              <w:spacing w:after="0" w:line="240" w:lineRule="auto"/>
              <w:rPr>
                <w:rFonts w:ascii="Times New Roman" w:hAnsi="Times New Roman"/>
                <w:lang w:eastAsia="lt-LT"/>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4546FC" w:rsidRDefault="00811BDB" w:rsidP="0035389E">
            <w:pPr>
              <w:widowControl w:val="0"/>
              <w:tabs>
                <w:tab w:val="num" w:pos="-50"/>
                <w:tab w:val="left" w:pos="567"/>
              </w:tabs>
              <w:spacing w:after="0" w:line="240" w:lineRule="auto"/>
              <w:rPr>
                <w:rFonts w:ascii="Times New Roman" w:hAnsi="Times New Roman"/>
              </w:rPr>
            </w:pPr>
            <w:r w:rsidRPr="004546FC">
              <w:rPr>
                <w:rFonts w:ascii="Times New Roman" w:hAnsi="Times New Roman"/>
              </w:rPr>
              <w:t>Generalizuota edema</w:t>
            </w:r>
          </w:p>
          <w:p w:rsidR="00811BDB" w:rsidRPr="00957429" w:rsidRDefault="00811BDB" w:rsidP="0035389E">
            <w:pPr>
              <w:widowControl w:val="0"/>
              <w:tabs>
                <w:tab w:val="num" w:pos="176"/>
              </w:tabs>
              <w:spacing w:after="0" w:line="240" w:lineRule="auto"/>
              <w:ind w:left="166" w:hanging="216"/>
              <w:rPr>
                <w:rFonts w:ascii="Times New Roman" w:hAnsi="Times New Roman"/>
                <w:lang w:eastAsia="lt-LT"/>
              </w:rPr>
            </w:pPr>
            <w:r w:rsidRPr="004546FC">
              <w:rPr>
                <w:rFonts w:ascii="Times New Roman" w:hAnsi="Times New Roman"/>
              </w:rPr>
              <w:t>Lokali edema</w:t>
            </w:r>
          </w:p>
        </w:tc>
      </w:tr>
      <w:tr w:rsidR="00811BDB" w:rsidRPr="00957429" w:rsidTr="0035389E">
        <w:tc>
          <w:tcPr>
            <w:tcW w:w="1800" w:type="dxa"/>
          </w:tcPr>
          <w:p w:rsidR="00811BDB" w:rsidRPr="009E0456" w:rsidRDefault="00811BDB" w:rsidP="0035389E">
            <w:pPr>
              <w:widowControl w:val="0"/>
              <w:spacing w:after="0" w:line="240" w:lineRule="auto"/>
              <w:rPr>
                <w:rFonts w:ascii="Times New Roman" w:hAnsi="Times New Roman"/>
                <w:bCs/>
                <w:i/>
                <w:snapToGrid w:val="0"/>
                <w:lang w:eastAsia="lt-LT"/>
              </w:rPr>
            </w:pPr>
            <w:r w:rsidRPr="00807CC0">
              <w:rPr>
                <w:rFonts w:ascii="Times New Roman" w:hAnsi="Times New Roman"/>
                <w:i/>
                <w:snapToGrid w:val="0"/>
                <w:lang w:eastAsia="lt-LT"/>
              </w:rPr>
              <w:t>Tyrimai</w:t>
            </w:r>
          </w:p>
        </w:tc>
        <w:tc>
          <w:tcPr>
            <w:tcW w:w="1440" w:type="dxa"/>
          </w:tcPr>
          <w:p w:rsidR="00811BDB" w:rsidRPr="00957429" w:rsidRDefault="00811BDB" w:rsidP="0035389E">
            <w:pPr>
              <w:widowControl w:val="0"/>
              <w:spacing w:after="0" w:line="240" w:lineRule="auto"/>
              <w:rPr>
                <w:rFonts w:ascii="Times New Roman" w:eastAsia="Times New Roman" w:hAnsi="Times New Roman"/>
              </w:rPr>
            </w:pPr>
          </w:p>
        </w:tc>
        <w:tc>
          <w:tcPr>
            <w:tcW w:w="1620" w:type="dxa"/>
          </w:tcPr>
          <w:p w:rsidR="00811BDB" w:rsidRPr="00957429" w:rsidRDefault="00811BDB" w:rsidP="0035389E">
            <w:pPr>
              <w:widowControl w:val="0"/>
              <w:spacing w:after="0" w:line="240" w:lineRule="auto"/>
              <w:rPr>
                <w:rFonts w:ascii="Times New Roman" w:eastAsia="Times New Roman" w:hAnsi="Times New Roman"/>
              </w:rPr>
            </w:pPr>
          </w:p>
        </w:tc>
        <w:tc>
          <w:tcPr>
            <w:tcW w:w="1519" w:type="dxa"/>
          </w:tcPr>
          <w:p w:rsidR="00811BDB" w:rsidRPr="00957429" w:rsidRDefault="00811BDB" w:rsidP="0035389E">
            <w:pPr>
              <w:widowControl w:val="0"/>
              <w:spacing w:after="0" w:line="240" w:lineRule="auto"/>
              <w:rPr>
                <w:rFonts w:ascii="Times New Roman" w:hAnsi="Times New Roman"/>
                <w:lang w:eastAsia="lt-LT"/>
              </w:rPr>
            </w:pPr>
          </w:p>
        </w:tc>
        <w:tc>
          <w:tcPr>
            <w:tcW w:w="1541" w:type="dxa"/>
          </w:tcPr>
          <w:p w:rsidR="00811BDB" w:rsidRPr="00957429" w:rsidRDefault="00811BDB" w:rsidP="0035389E">
            <w:pPr>
              <w:widowControl w:val="0"/>
              <w:spacing w:after="0" w:line="240" w:lineRule="auto"/>
              <w:rPr>
                <w:rFonts w:ascii="Times New Roman" w:eastAsia="Times New Roman" w:hAnsi="Times New Roman"/>
              </w:rPr>
            </w:pPr>
          </w:p>
        </w:tc>
        <w:tc>
          <w:tcPr>
            <w:tcW w:w="2160" w:type="dxa"/>
          </w:tcPr>
          <w:p w:rsidR="00811BDB" w:rsidRPr="00957429" w:rsidRDefault="00811BDB" w:rsidP="0035389E">
            <w:pPr>
              <w:widowControl w:val="0"/>
              <w:spacing w:after="0" w:line="240" w:lineRule="auto"/>
              <w:rPr>
                <w:rFonts w:ascii="Times New Roman" w:hAnsi="Times New Roman"/>
                <w:bCs/>
                <w:lang w:eastAsia="lt-LT"/>
              </w:rPr>
            </w:pPr>
            <w:r w:rsidRPr="00957429">
              <w:rPr>
                <w:rFonts w:ascii="Times New Roman" w:hAnsi="Times New Roman"/>
                <w:lang w:eastAsia="lt-LT"/>
              </w:rPr>
              <w:t>Kreatino kinazės kiekio padidėjimas</w:t>
            </w:r>
          </w:p>
        </w:tc>
      </w:tr>
    </w:tbl>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vertAlign w:val="superscript"/>
          <w:lang w:eastAsia="lt-LT"/>
        </w:rPr>
        <w:t>1</w:t>
      </w:r>
      <w:r w:rsidRPr="00957429">
        <w:rPr>
          <w:rFonts w:ascii="Times New Roman" w:hAnsi="Times New Roman"/>
          <w:lang w:eastAsia="lt-LT"/>
        </w:rPr>
        <w:t xml:space="preserve"> Klinikinių tyrimų metu šie reiškiniai pasireiškė statistiškai reikšmingai dažniau, vartojant mirtazapiną nei placebą.</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vertAlign w:val="superscript"/>
          <w:lang w:eastAsia="lt-LT"/>
        </w:rPr>
        <w:t>2</w:t>
      </w:r>
      <w:r w:rsidRPr="00957429">
        <w:rPr>
          <w:rFonts w:ascii="Times New Roman" w:hAnsi="Times New Roman"/>
          <w:lang w:eastAsia="lt-LT"/>
        </w:rPr>
        <w:t xml:space="preserve"> Klinikinių tyrimų metu šie reiškiniai pasireiškė dažniau, vartojant placebą nei mirtazapiną, visgi statistiškai nereikšmingai dažniau.</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vertAlign w:val="superscript"/>
          <w:lang w:eastAsia="lt-LT"/>
        </w:rPr>
        <w:t>3</w:t>
      </w:r>
      <w:r w:rsidRPr="00957429">
        <w:rPr>
          <w:rFonts w:ascii="Times New Roman" w:hAnsi="Times New Roman"/>
          <w:lang w:eastAsia="lt-LT"/>
        </w:rPr>
        <w:t xml:space="preserve"> Klinikinių tyrimų metu šie reiškiniai pasireiškė statistiškai reikšmingai dažniau, vartojant placebą nei mirtazapiną.</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vertAlign w:val="superscript"/>
          <w:lang w:eastAsia="lt-LT"/>
        </w:rPr>
        <w:t xml:space="preserve">4 </w:t>
      </w:r>
      <w:r w:rsidRPr="00957429">
        <w:rPr>
          <w:rFonts w:ascii="Times New Roman" w:hAnsi="Times New Roman"/>
          <w:lang w:eastAsia="lt-LT"/>
        </w:rPr>
        <w:t>N.B. sumažinus dozę, somnolencija ar sedacija dažniausiai nesumažėja, bet rizikuojama, kad susilpnės antidepresinis poveikis.</w:t>
      </w: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vertAlign w:val="superscript"/>
          <w:lang w:eastAsia="lt-LT"/>
        </w:rPr>
        <w:t>5</w:t>
      </w:r>
      <w:r w:rsidRPr="00957429">
        <w:rPr>
          <w:rFonts w:ascii="Times New Roman" w:hAnsi="Times New Roman"/>
          <w:snapToGrid w:val="0"/>
          <w:lang w:eastAsia="lt-LT"/>
        </w:rPr>
        <w:t xml:space="preserve"> Gydant visais antidepresantais, gali pasireikšti arba pasunkėti nerimas bei nemiga (tai gali būti depresijos simptomai). Gydant mirtazapinu, nustatytas nerimas bei nemiga arba nerimo ir nemigos pasunkėjimas.</w:t>
      </w: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vertAlign w:val="superscript"/>
          <w:lang w:eastAsia="lt-LT"/>
        </w:rPr>
        <w:t>6</w:t>
      </w:r>
      <w:r w:rsidRPr="00957429">
        <w:rPr>
          <w:rFonts w:ascii="Times New Roman" w:hAnsi="Times New Roman"/>
          <w:snapToGrid w:val="0"/>
          <w:lang w:eastAsia="lt-LT"/>
        </w:rPr>
        <w:t xml:space="preserve"> Vartojant mirtazapiną arba netrukus po gydymo nutraukimo, nustatyta mąstymo apie savižudybę ir savižudiško elgesio atvejų (žr. 4.4 skyrių).</w:t>
      </w:r>
    </w:p>
    <w:p w:rsidR="00811BDB" w:rsidRPr="00637453" w:rsidRDefault="00811BDB" w:rsidP="00811BDB">
      <w:pPr>
        <w:widowControl w:val="0"/>
        <w:autoSpaceDE w:val="0"/>
        <w:autoSpaceDN w:val="0"/>
        <w:adjustRightInd w:val="0"/>
        <w:spacing w:after="0" w:line="240" w:lineRule="auto"/>
        <w:rPr>
          <w:rFonts w:ascii="Times New Roman" w:eastAsia="Times New Roman" w:hAnsi="Times New Roman"/>
        </w:rPr>
      </w:pPr>
      <w:r w:rsidRPr="00637453">
        <w:rPr>
          <w:rFonts w:ascii="Times New Roman" w:eastAsia="Times New Roman" w:hAnsi="Times New Roman"/>
          <w:vertAlign w:val="superscript"/>
        </w:rPr>
        <w:t>7</w:t>
      </w:r>
      <w:r w:rsidRPr="00637453">
        <w:rPr>
          <w:rFonts w:ascii="Times New Roman" w:eastAsia="Times New Roman" w:hAnsi="Times New Roman"/>
        </w:rPr>
        <w:t xml:space="preserve"> </w:t>
      </w:r>
      <w:r w:rsidRPr="004546FC">
        <w:rPr>
          <w:rFonts w:ascii="Times New Roman" w:hAnsi="Times New Roman"/>
        </w:rPr>
        <w:t>Dauguma atvejų, nutraukus vaist</w:t>
      </w:r>
      <w:r w:rsidR="00627DD9">
        <w:rPr>
          <w:rFonts w:ascii="Times New Roman" w:hAnsi="Times New Roman"/>
        </w:rPr>
        <w:t>inio preparato</w:t>
      </w:r>
      <w:r w:rsidRPr="004546FC">
        <w:rPr>
          <w:rFonts w:ascii="Times New Roman" w:hAnsi="Times New Roman"/>
        </w:rPr>
        <w:t xml:space="preserve"> vartojimą, nepageidaujamas poveikis išnyko.</w:t>
      </w:r>
    </w:p>
    <w:p w:rsidR="00811BDB" w:rsidRPr="00957429" w:rsidRDefault="00811BDB" w:rsidP="00811BDB">
      <w:pPr>
        <w:widowControl w:val="0"/>
        <w:spacing w:after="0" w:line="240" w:lineRule="auto"/>
        <w:rPr>
          <w:rFonts w:ascii="Times New Roman" w:hAnsi="Times New Roman"/>
          <w:snapToGrid w:val="0"/>
          <w:lang w:eastAsia="lt-LT"/>
        </w:rPr>
      </w:pP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snapToGrid w:val="0"/>
          <w:lang w:eastAsia="lt-LT"/>
        </w:rPr>
        <w:t xml:space="preserve">Vertinant klinikinių tyrimų metu atliktus laboratorinius tyrimus, nustatytas laikinas transaminazių ir gama gliutamiltrasferazių padaugėjimas (visgi pranešimai apie susijusius nepageidaujamus reiškinius vartojant </w:t>
      </w:r>
      <w:r w:rsidRPr="00957429">
        <w:rPr>
          <w:rFonts w:ascii="Times New Roman" w:hAnsi="Times New Roman"/>
          <w:lang w:eastAsia="lt-LT"/>
        </w:rPr>
        <w:t>Mirzaten</w:t>
      </w:r>
      <w:r w:rsidRPr="00957429">
        <w:rPr>
          <w:rFonts w:ascii="Times New Roman" w:hAnsi="Times New Roman"/>
          <w:snapToGrid w:val="0"/>
          <w:lang w:eastAsia="lt-LT"/>
        </w:rPr>
        <w:t xml:space="preserve"> nebuvo statistiškai reikšmingai dažnesni nei vartojant placebą).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Vaikų populiacija</w:t>
      </w:r>
    </w:p>
    <w:p w:rsidR="00811BDB" w:rsidRPr="00957429" w:rsidRDefault="00811BDB" w:rsidP="00811BDB">
      <w:pPr>
        <w:widowControl w:val="0"/>
        <w:tabs>
          <w:tab w:val="left" w:pos="1140"/>
        </w:tabs>
        <w:spacing w:after="0" w:line="240" w:lineRule="auto"/>
        <w:rPr>
          <w:rFonts w:ascii="Times New Roman" w:hAnsi="Times New Roman"/>
          <w:snapToGrid w:val="0"/>
          <w:lang w:eastAsia="lt-LT"/>
        </w:rPr>
      </w:pPr>
      <w:r w:rsidRPr="00957429">
        <w:rPr>
          <w:rFonts w:ascii="Times New Roman" w:hAnsi="Times New Roman"/>
          <w:snapToGrid w:val="0"/>
          <w:lang w:eastAsia="lt-LT"/>
        </w:rPr>
        <w:t>Klinikiniuose tyrimuose, kuriuose dalyvavo vaikai, dažnai buvo pastebėti šie nepageidaujami reiškiniai: kūno svorio padidėjimas, dilgėlinė ir hipertrigliceridemija (taip pat žr. 5.1 skyrių).</w:t>
      </w:r>
    </w:p>
    <w:p w:rsidR="00811BDB" w:rsidRPr="00957429" w:rsidRDefault="00811BDB" w:rsidP="00811BDB">
      <w:pPr>
        <w:widowControl w:val="0"/>
        <w:autoSpaceDE w:val="0"/>
        <w:autoSpaceDN w:val="0"/>
        <w:adjustRightInd w:val="0"/>
        <w:spacing w:after="0" w:line="240" w:lineRule="auto"/>
        <w:rPr>
          <w:rFonts w:ascii="Times New Roman" w:hAnsi="Times New Roman"/>
          <w:noProof/>
          <w:u w:val="single"/>
          <w:lang w:eastAsia="lt-LT"/>
        </w:rPr>
      </w:pPr>
    </w:p>
    <w:p w:rsidR="00811BDB" w:rsidRPr="00957429" w:rsidRDefault="00811BDB" w:rsidP="00811BDB">
      <w:pPr>
        <w:widowControl w:val="0"/>
        <w:autoSpaceDE w:val="0"/>
        <w:autoSpaceDN w:val="0"/>
        <w:adjustRightInd w:val="0"/>
        <w:spacing w:after="0" w:line="240" w:lineRule="auto"/>
        <w:rPr>
          <w:rFonts w:ascii="Times New Roman" w:hAnsi="Times New Roman"/>
          <w:u w:val="single"/>
          <w:lang w:eastAsia="lt-LT"/>
        </w:rPr>
      </w:pPr>
      <w:r w:rsidRPr="00957429">
        <w:rPr>
          <w:rFonts w:ascii="Times New Roman" w:hAnsi="Times New Roman"/>
          <w:noProof/>
          <w:u w:val="single"/>
          <w:lang w:eastAsia="lt-LT"/>
        </w:rPr>
        <w:t>Pranešimas apie įtariamas nepageidaujamas reakcijas</w:t>
      </w:r>
    </w:p>
    <w:p w:rsidR="00811BDB" w:rsidRPr="00957429" w:rsidRDefault="00811BDB" w:rsidP="00811BDB">
      <w:pPr>
        <w:widowControl w:val="0"/>
        <w:tabs>
          <w:tab w:val="left" w:pos="1140"/>
        </w:tabs>
        <w:spacing w:after="0" w:line="240" w:lineRule="auto"/>
        <w:rPr>
          <w:rFonts w:ascii="Times New Roman" w:hAnsi="Times New Roman"/>
          <w:snapToGrid w:val="0"/>
          <w:lang w:eastAsia="lt-LT"/>
        </w:rPr>
      </w:pPr>
      <w:r w:rsidRPr="00957429">
        <w:rPr>
          <w:rFonts w:ascii="Times New Roman" w:hAnsi="Times New Roman"/>
          <w:noProof/>
          <w:lang w:eastAsia="lt-LT"/>
        </w:rPr>
        <w:t xml:space="preserve">Svarbu pranešti apie įtariamas nepageidaujamas reakcijas, pastebėtas po vaistinio preparato </w:t>
      </w:r>
      <w:r w:rsidRPr="00957429">
        <w:rPr>
          <w:rFonts w:ascii="Times New Roman" w:eastAsia="Times New Roman" w:hAnsi="Times New Roman"/>
          <w:noProof/>
          <w:lang w:eastAsia="sl-SI"/>
        </w:rPr>
        <w:lastRenderedPageBreak/>
        <w:t>registracijos</w:t>
      </w:r>
      <w:r w:rsidRPr="00957429">
        <w:rPr>
          <w:rFonts w:ascii="Times New Roman" w:hAnsi="Times New Roman"/>
          <w:noProof/>
          <w:lang w:eastAsia="lt-LT"/>
        </w:rPr>
        <w:t>, nes tai leidžia nuolat stebėti vaistinio preparato naudos ir rizikos santykį.</w:t>
      </w:r>
      <w:r w:rsidRPr="00957429">
        <w:rPr>
          <w:rFonts w:ascii="Times New Roman" w:hAnsi="Times New Roman"/>
          <w:lang w:eastAsia="lt-LT"/>
        </w:rPr>
        <w:t xml:space="preserve"> </w:t>
      </w:r>
      <w:r w:rsidR="00CE5F72" w:rsidRPr="00CE5F72">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CE5F72" w:rsidRPr="00CE5F72">
          <w:rPr>
            <w:rFonts w:ascii="Times New Roman" w:eastAsia="Times New Roman" w:hAnsi="Times New Roman"/>
            <w:noProof/>
            <w:snapToGrid w:val="0"/>
            <w:color w:val="0000FF"/>
            <w:szCs w:val="24"/>
            <w:u w:val="single"/>
          </w:rPr>
          <w:t>https://vapris.vvkt.lt/vvkt-web/public/nrvSpecialist</w:t>
        </w:r>
      </w:hyperlink>
      <w:r w:rsidR="00CE5F72" w:rsidRPr="00CE5F72">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00CE5F72" w:rsidRPr="00CE5F72">
          <w:rPr>
            <w:rFonts w:ascii="Times New Roman" w:eastAsia="Times New Roman" w:hAnsi="Times New Roman"/>
            <w:noProof/>
            <w:snapToGrid w:val="0"/>
            <w:color w:val="0000FF"/>
            <w:szCs w:val="24"/>
            <w:u w:val="single"/>
          </w:rPr>
          <w:t>https://www.vvkt.lt/index.php?1399030386</w:t>
        </w:r>
      </w:hyperlink>
      <w:r w:rsidR="00CE5F72" w:rsidRPr="00CE5F72">
        <w:rPr>
          <w:rFonts w:ascii="Times New Roman" w:eastAsia="Times New Roman" w:hAnsi="Times New Roman"/>
          <w:noProof/>
          <w:snapToGrid w:val="0"/>
          <w:szCs w:val="24"/>
        </w:rPr>
        <w:t>, ir atsiųsti elektroniniu paštu (adresu NepageidaujamaR@vvkt.lt).</w:t>
      </w:r>
    </w:p>
    <w:p w:rsidR="00811BDB" w:rsidRPr="00957429" w:rsidRDefault="00811BDB" w:rsidP="00811BDB">
      <w:pPr>
        <w:widowControl w:val="0"/>
        <w:tabs>
          <w:tab w:val="left" w:pos="1140"/>
        </w:tabs>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7" w:name="_Toc126852406"/>
      <w:r w:rsidRPr="00957429">
        <w:rPr>
          <w:rFonts w:ascii="Times New Roman" w:eastAsia="Times New Roman" w:hAnsi="Times New Roman"/>
          <w:b/>
          <w:lang w:eastAsia="lt-LT"/>
        </w:rPr>
        <w:t>4.9</w:t>
      </w:r>
      <w:r w:rsidRPr="00957429">
        <w:rPr>
          <w:rFonts w:ascii="Times New Roman" w:eastAsia="Times New Roman" w:hAnsi="Times New Roman"/>
          <w:b/>
          <w:lang w:eastAsia="lt-LT"/>
        </w:rPr>
        <w:tab/>
        <w:t>Perdozavimas</w:t>
      </w:r>
      <w:bookmarkEnd w:id="17"/>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color w:val="000000"/>
          <w:u w:val="single"/>
          <w:lang w:eastAsia="lt-LT"/>
        </w:rPr>
      </w:pPr>
      <w:r w:rsidRPr="00957429">
        <w:rPr>
          <w:rFonts w:ascii="Times New Roman" w:hAnsi="Times New Roman"/>
          <w:color w:val="000000"/>
          <w:u w:val="single"/>
          <w:lang w:eastAsia="lt-LT"/>
        </w:rPr>
        <w:t>Simptomai</w:t>
      </w: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color w:val="000000"/>
          <w:lang w:eastAsia="lt-LT"/>
        </w:rPr>
        <w:t>Remiantis dabartine patirtimi, perdozavus vieno mirtazapino</w:t>
      </w:r>
      <w:r w:rsidRPr="00957429">
        <w:rPr>
          <w:rFonts w:ascii="Times New Roman" w:hAnsi="Times New Roman"/>
          <w:iCs/>
          <w:color w:val="000000"/>
          <w:lang w:eastAsia="lt-LT"/>
        </w:rPr>
        <w:t>,</w:t>
      </w:r>
      <w:r w:rsidRPr="00957429">
        <w:rPr>
          <w:rFonts w:ascii="Times New Roman" w:hAnsi="Times New Roman"/>
          <w:b/>
          <w:color w:val="000000"/>
          <w:lang w:eastAsia="lt-LT"/>
        </w:rPr>
        <w:t xml:space="preserve"> </w:t>
      </w:r>
      <w:r w:rsidRPr="00957429">
        <w:rPr>
          <w:rFonts w:ascii="Times New Roman" w:hAnsi="Times New Roman"/>
          <w:color w:val="000000"/>
          <w:lang w:eastAsia="lt-LT"/>
        </w:rPr>
        <w:t xml:space="preserve">simptomai paprastai būna lengvi. </w:t>
      </w:r>
      <w:r w:rsidRPr="00957429">
        <w:rPr>
          <w:rFonts w:ascii="Times New Roman" w:hAnsi="Times New Roman"/>
          <w:snapToGrid w:val="0"/>
          <w:lang w:eastAsia="lt-LT"/>
        </w:rPr>
        <w:t>Nustatytas centrinės nervų sistemos slopinimas, pasireiškiantis kartu su orientacijos sutrikimu ir ilgalaike sedacija, taip pat tachikardija ir lengva hiper- arba hipotenzija. Visgi vartojant didesnes už gydomąją dozes, ypač apsinuodijus keliais vaistiniais preparatais, gali būti ir sunkesnių baigčių (įskaitant mirtinas).</w:t>
      </w:r>
      <w:r w:rsidR="00B66E3B">
        <w:rPr>
          <w:rFonts w:ascii="Times New Roman" w:hAnsi="Times New Roman"/>
          <w:snapToGrid w:val="0"/>
          <w:lang w:eastAsia="lt-LT"/>
        </w:rPr>
        <w:t xml:space="preserve"> </w:t>
      </w:r>
      <w:r w:rsidR="00B66E3B" w:rsidRPr="00D10083">
        <w:rPr>
          <w:rFonts w:ascii="Times New Roman" w:hAnsi="Times New Roman"/>
        </w:rPr>
        <w:t xml:space="preserve">Tokiais atvejais buvo pranešta apie QT intervalo pailgėjimą ir </w:t>
      </w:r>
      <w:r w:rsidR="00B66E3B" w:rsidRPr="00D10083">
        <w:rPr>
          <w:rFonts w:ascii="Times New Roman" w:hAnsi="Times New Roman"/>
          <w:i/>
        </w:rPr>
        <w:t>Torsade de Pointes</w:t>
      </w:r>
      <w:r w:rsidR="00B66E3B">
        <w:rPr>
          <w:rFonts w:ascii="Times New Roman" w:hAnsi="Times New Roman"/>
          <w:i/>
        </w:rPr>
        <w:t>.</w:t>
      </w:r>
    </w:p>
    <w:p w:rsidR="00811BDB" w:rsidRPr="00957429" w:rsidRDefault="00811BDB" w:rsidP="00811BDB">
      <w:pPr>
        <w:widowControl w:val="0"/>
        <w:spacing w:after="0" w:line="240" w:lineRule="auto"/>
        <w:rPr>
          <w:rFonts w:ascii="Times New Roman" w:hAnsi="Times New Roman"/>
          <w:snapToGrid w:val="0"/>
          <w:lang w:eastAsia="lt-LT"/>
        </w:rPr>
      </w:pPr>
    </w:p>
    <w:p w:rsidR="00811BDB" w:rsidRPr="00957429" w:rsidRDefault="00811BDB" w:rsidP="00811BDB">
      <w:pPr>
        <w:widowControl w:val="0"/>
        <w:spacing w:after="0" w:line="240" w:lineRule="auto"/>
        <w:rPr>
          <w:rFonts w:ascii="Times New Roman" w:hAnsi="Times New Roman"/>
          <w:snapToGrid w:val="0"/>
          <w:u w:val="single"/>
          <w:lang w:eastAsia="lt-LT"/>
        </w:rPr>
      </w:pPr>
      <w:r w:rsidRPr="00957429">
        <w:rPr>
          <w:rFonts w:ascii="Times New Roman" w:hAnsi="Times New Roman"/>
          <w:snapToGrid w:val="0"/>
          <w:u w:val="single"/>
          <w:lang w:eastAsia="lt-LT"/>
        </w:rPr>
        <w:t>Gydymas</w:t>
      </w: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snapToGrid w:val="0"/>
          <w:lang w:eastAsia="lt-LT"/>
        </w:rPr>
        <w:t xml:space="preserve">Perdozavimo atveju taikomas atitinkamas simptominis ir palaikomasis gyvybinių funkcijų gydymas. </w:t>
      </w:r>
      <w:r w:rsidR="00B66E3B">
        <w:rPr>
          <w:rFonts w:ascii="Times New Roman" w:hAnsi="Times New Roman"/>
        </w:rPr>
        <w:t>T</w:t>
      </w:r>
      <w:r w:rsidR="00B66E3B" w:rsidRPr="00D10083">
        <w:rPr>
          <w:rFonts w:ascii="Times New Roman" w:hAnsi="Times New Roman"/>
        </w:rPr>
        <w:t>urėtų būti atliekama EKG stebėsena</w:t>
      </w:r>
      <w:r w:rsidR="00B66E3B">
        <w:rPr>
          <w:rFonts w:ascii="Times New Roman" w:hAnsi="Times New Roman"/>
          <w:snapToGrid w:val="0"/>
          <w:lang w:eastAsia="lt-LT"/>
        </w:rPr>
        <w:t xml:space="preserve">. </w:t>
      </w:r>
      <w:r w:rsidRPr="00957429">
        <w:rPr>
          <w:rFonts w:ascii="Times New Roman" w:hAnsi="Times New Roman"/>
          <w:snapToGrid w:val="0"/>
          <w:lang w:eastAsia="lt-LT"/>
        </w:rPr>
        <w:t>Reikia apgalvoti aktyvintosios anglies vartojimą arba plauti skrandį.</w:t>
      </w:r>
    </w:p>
    <w:p w:rsidR="00811BDB" w:rsidRPr="00957429" w:rsidRDefault="00811BDB" w:rsidP="00811BDB">
      <w:pPr>
        <w:widowControl w:val="0"/>
        <w:spacing w:after="0" w:line="240" w:lineRule="auto"/>
        <w:rPr>
          <w:rFonts w:ascii="Times New Roman" w:hAnsi="Times New Roman"/>
          <w:snapToGrid w:val="0"/>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Vaikų populiacija</w:t>
      </w: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lang w:eastAsia="lt-LT"/>
        </w:rPr>
        <w:t>Atitinkamas aukščiau aprašytas priemones, taikytinas suaugusiems pacientams, reikia taikyti ir perdozavusiems vaikams.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18" w:name="_Toc126852407"/>
      <w:r w:rsidRPr="00957429">
        <w:rPr>
          <w:rFonts w:ascii="Times New Roman" w:eastAsia="Times New Roman" w:hAnsi="Times New Roman"/>
          <w:b/>
          <w:lang w:eastAsia="lt-LT"/>
        </w:rPr>
        <w:t>5.</w:t>
      </w:r>
      <w:r w:rsidRPr="00957429">
        <w:rPr>
          <w:rFonts w:ascii="Times New Roman" w:eastAsia="Times New Roman" w:hAnsi="Times New Roman"/>
          <w:b/>
          <w:lang w:eastAsia="lt-LT"/>
        </w:rPr>
        <w:tab/>
        <w:t>FARMAKOLOGINĖS SAVYBĖS</w:t>
      </w:r>
      <w:bookmarkEnd w:id="18"/>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19" w:name="_Toc126852408"/>
      <w:r w:rsidRPr="00957429">
        <w:rPr>
          <w:rFonts w:ascii="Times New Roman" w:eastAsia="Times New Roman" w:hAnsi="Times New Roman"/>
          <w:b/>
          <w:lang w:eastAsia="lt-LT"/>
        </w:rPr>
        <w:t>5.1</w:t>
      </w:r>
      <w:r w:rsidRPr="00957429">
        <w:rPr>
          <w:rFonts w:ascii="Times New Roman" w:eastAsia="Times New Roman" w:hAnsi="Times New Roman"/>
          <w:b/>
          <w:lang w:eastAsia="lt-LT"/>
        </w:rPr>
        <w:tab/>
        <w:t>Farmakodinaminės savybės</w:t>
      </w:r>
      <w:bookmarkEnd w:id="19"/>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snapToGrid w:val="0"/>
          <w:lang w:eastAsia="lt-LT"/>
        </w:rPr>
      </w:pPr>
      <w:r w:rsidRPr="00957429">
        <w:rPr>
          <w:rFonts w:ascii="Times New Roman" w:hAnsi="Times New Roman"/>
          <w:lang w:eastAsia="lt-LT"/>
        </w:rPr>
        <w:t>Farmakoterapinė grupė – kiti antidepresantai, ATC kodas –</w:t>
      </w:r>
      <w:bookmarkStart w:id="20" w:name="_Ref16305054"/>
      <w:r w:rsidRPr="00957429">
        <w:rPr>
          <w:rFonts w:ascii="Times New Roman" w:hAnsi="Times New Roman"/>
          <w:snapToGrid w:val="0"/>
          <w:lang w:eastAsia="lt-LT"/>
        </w:rPr>
        <w:t xml:space="preserve"> N06AX11.</w:t>
      </w:r>
    </w:p>
    <w:bookmarkEnd w:id="20"/>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u w:val="single"/>
          <w:lang w:eastAsia="lt-LT"/>
        </w:rPr>
        <w:t>Veikimo mechanizmas ir farmakodinaminis poveikis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Mirtazapinas yra centrinio poveikio priešsinapsinių alfa 2 adrenoreceptorių antagonistas, kuris suaktyvina nervinio impulso plitimą noradrenerginėse ir serotoninerginėse sinapsėse. Mirtazapinas blokuoja 5-HT2 bei 5-HT3 receptorius, o tai specifiškai veikia 5-HT1 receptorius ir suaktyvina nervinio impulso plitimą serotoninerginėse sinapsėse. Manoma, kad antidepresinis mirtazapino poveikis pasireiškia dėl abiejų enantiomerų veikimo: S(</w:t>
      </w:r>
      <w:r w:rsidRPr="00957429">
        <w:rPr>
          <w:rFonts w:ascii="Times New Roman" w:hAnsi="Times New Roman"/>
          <w:color w:val="000000"/>
          <w:lang w:eastAsia="lt-LT"/>
        </w:rPr>
        <w:sym w:font="Symbol" w:char="F02B"/>
      </w:r>
      <w:r w:rsidRPr="00957429">
        <w:rPr>
          <w:rFonts w:ascii="Times New Roman" w:hAnsi="Times New Roman"/>
          <w:color w:val="000000"/>
          <w:lang w:eastAsia="lt-LT"/>
        </w:rPr>
        <w:t xml:space="preserve">) enantiomeras blokuoja alfa 2 adrenoreceptorius ir 5-HT2 receptorius, o R(-) enantiomeras </w:t>
      </w:r>
      <w:r w:rsidRPr="00957429">
        <w:rPr>
          <w:rFonts w:ascii="Times New Roman" w:hAnsi="Times New Roman"/>
          <w:color w:val="000000"/>
          <w:lang w:eastAsia="lt-LT"/>
        </w:rPr>
        <w:sym w:font="Symbol" w:char="F02D"/>
      </w:r>
      <w:r w:rsidRPr="00957429">
        <w:rPr>
          <w:rFonts w:ascii="Times New Roman" w:hAnsi="Times New Roman"/>
          <w:color w:val="000000"/>
          <w:lang w:eastAsia="lt-LT"/>
        </w:rPr>
        <w:t xml:space="preserve"> 5-HT3 receptorius.</w:t>
      </w:r>
    </w:p>
    <w:p w:rsidR="00811BDB" w:rsidRPr="00957429" w:rsidRDefault="00811BDB" w:rsidP="00811BDB">
      <w:pPr>
        <w:widowControl w:val="0"/>
        <w:spacing w:after="0" w:line="240" w:lineRule="auto"/>
        <w:rPr>
          <w:rFonts w:ascii="Times New Roman" w:hAnsi="Times New Roman"/>
          <w:u w:val="single"/>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u w:val="single"/>
          <w:lang w:eastAsia="lt-LT"/>
        </w:rPr>
        <w:t>Klinikinis veiksmingumas ir saugumas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Sedacinės savybės susijusios su antagonistiniu poveikiu histamino H1 receptoriams. Gydomosios šio vaistinio preparato dozės beveik nesukelia anticholinerginio poveikio, o poveikis širdies ir kraujagyslių sistemai yra labai nežymus (pvz., ortostatinė hipotenzija).</w:t>
      </w:r>
    </w:p>
    <w:p w:rsidR="00811BDB" w:rsidRDefault="00811BDB" w:rsidP="00811BDB">
      <w:pPr>
        <w:widowControl w:val="0"/>
        <w:spacing w:after="0" w:line="240" w:lineRule="auto"/>
        <w:rPr>
          <w:rFonts w:ascii="Times New Roman" w:hAnsi="Times New Roman"/>
          <w:lang w:eastAsia="lt-LT"/>
        </w:rPr>
      </w:pPr>
    </w:p>
    <w:p w:rsidR="00811BDB" w:rsidRDefault="00811BDB" w:rsidP="00637453">
      <w:pPr>
        <w:widowControl w:val="0"/>
        <w:tabs>
          <w:tab w:val="left" w:pos="0"/>
        </w:tabs>
        <w:spacing w:after="0" w:line="240" w:lineRule="auto"/>
        <w:rPr>
          <w:rFonts w:ascii="Times New Roman" w:hAnsi="Times New Roman"/>
        </w:rPr>
      </w:pPr>
      <w:r w:rsidRPr="001D0F9E">
        <w:rPr>
          <w:rFonts w:ascii="Times New Roman" w:hAnsi="Times New Roman"/>
        </w:rPr>
        <w:t>Mirtazapino poveikis QTc intervalui buvo įvertintas atsitiktinių imčių, placebo ir moksifloksacino kontroliuojamu klinikiniu tyrimu, kuriame dalyvavo 54 sveiki savanoriai, vartodami įprastinę 45</w:t>
      </w:r>
      <w:r w:rsidR="00D90F72">
        <w:rPr>
          <w:rFonts w:ascii="Times New Roman" w:hAnsi="Times New Roman"/>
        </w:rPr>
        <w:t> </w:t>
      </w:r>
      <w:r w:rsidRPr="001D0F9E">
        <w:rPr>
          <w:rFonts w:ascii="Times New Roman" w:hAnsi="Times New Roman"/>
        </w:rPr>
        <w:t>mg dozę ir 75</w:t>
      </w:r>
      <w:r w:rsidR="00D90F72">
        <w:rPr>
          <w:rFonts w:ascii="Times New Roman" w:hAnsi="Times New Roman"/>
        </w:rPr>
        <w:t> </w:t>
      </w:r>
      <w:r w:rsidRPr="001D0F9E">
        <w:rPr>
          <w:rFonts w:ascii="Times New Roman" w:hAnsi="Times New Roman"/>
        </w:rPr>
        <w:t>% supra terapinę dozę. Tiesinis e-max modeliavimas leido manyti, kad QTc intervalų pailgėjimas liko žemiau kliniškai reikšmingo pailgėjimo slenksčio (žr. 4.4 skyrių).</w:t>
      </w:r>
    </w:p>
    <w:p w:rsidR="00811BDB" w:rsidRPr="00957429" w:rsidRDefault="00811BDB" w:rsidP="00811BDB">
      <w:pPr>
        <w:widowControl w:val="0"/>
        <w:spacing w:after="0" w:line="240" w:lineRule="auto"/>
        <w:rPr>
          <w:rFonts w:ascii="Times New Roman" w:hAnsi="Times New Roman"/>
          <w:lang w:eastAsia="lt-LT"/>
        </w:rPr>
      </w:pPr>
    </w:p>
    <w:p w:rsidR="00811BDB" w:rsidRPr="00807CC0" w:rsidRDefault="00811BDB" w:rsidP="00811BDB">
      <w:pPr>
        <w:widowControl w:val="0"/>
        <w:spacing w:after="0" w:line="240" w:lineRule="auto"/>
        <w:rPr>
          <w:rFonts w:ascii="Times New Roman" w:hAnsi="Times New Roman"/>
          <w:iCs/>
          <w:u w:val="single"/>
          <w:lang w:eastAsia="lt-LT"/>
        </w:rPr>
      </w:pPr>
      <w:r w:rsidRPr="00807CC0">
        <w:rPr>
          <w:rFonts w:ascii="Times New Roman" w:hAnsi="Times New Roman"/>
          <w:iCs/>
          <w:u w:val="single"/>
          <w:lang w:eastAsia="lt-LT"/>
        </w:rPr>
        <w:t>Vaikų populiacija</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iCs/>
          <w:lang w:eastAsia="lt-LT"/>
        </w:rPr>
        <w:t>Dviejuose atsitiktinių imčių, dvigubai koduotuose ir placebu kotroliuotuose klinikiniuose tyrimuose, kuriuose dalyvavo nuo 7 iki 18 metų amžiaus vaikai, sirgę didžiuoju depresijos sutrikimu (n = 259), pirmąsias 4 savaites vaistą dozuojant lanksčiai (nuo 15 mg iki 45</w:t>
      </w:r>
      <w:r w:rsidRPr="00957429">
        <w:rPr>
          <w:rFonts w:ascii="Times New Roman" w:hAnsi="Times New Roman"/>
          <w:lang w:eastAsia="lt-LT"/>
        </w:rPr>
        <w:t xml:space="preserve"> mg mirtazapino) ir po to dar 4 savaites skiriant pastovią dozę (15, 30 ar 45 mg mirtazapino), reikšmingų mirtazapino ir placebo </w:t>
      </w:r>
      <w:r w:rsidRPr="00957429">
        <w:rPr>
          <w:rFonts w:ascii="Times New Roman" w:hAnsi="Times New Roman"/>
          <w:lang w:eastAsia="lt-LT"/>
        </w:rPr>
        <w:lastRenderedPageBreak/>
        <w:t>skirtumų, remiantis pagrindiniu ir visais antriniais tyrimo tikslais, nebuvo įrodyta. 48,8 % mirtazapinu gydytų tiriamųjų buvo stebėtas reikšmingas (≥ 7 %) kūno svorio padidėjimas, lyginant su 5,7 % placebo pogrupyje. Be to, dažnai buvo pastebėta dilgėlinė (11,8 %, lyginant su 6,8 %) ir hipertrigliceridemija (2,9 %, lyginant su 0 %).</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1" w:name="_Toc126852409"/>
      <w:r w:rsidRPr="00957429">
        <w:rPr>
          <w:rFonts w:ascii="Times New Roman" w:eastAsia="Times New Roman" w:hAnsi="Times New Roman"/>
          <w:b/>
          <w:lang w:eastAsia="lt-LT"/>
        </w:rPr>
        <w:t>5.2</w:t>
      </w:r>
      <w:r w:rsidRPr="00957429">
        <w:rPr>
          <w:rFonts w:ascii="Times New Roman" w:eastAsia="Times New Roman" w:hAnsi="Times New Roman"/>
          <w:b/>
          <w:lang w:eastAsia="lt-LT"/>
        </w:rPr>
        <w:tab/>
        <w:t>Farmakokinetinės savybės</w:t>
      </w:r>
      <w:bookmarkEnd w:id="21"/>
    </w:p>
    <w:p w:rsidR="00811BDB" w:rsidRPr="00957429" w:rsidRDefault="00811BDB" w:rsidP="00811BDB">
      <w:pPr>
        <w:widowControl w:val="0"/>
        <w:spacing w:after="0" w:line="240" w:lineRule="auto"/>
        <w:rPr>
          <w:rFonts w:ascii="Times New Roman" w:hAnsi="Times New Roman"/>
          <w:u w:val="single"/>
          <w:lang w:eastAsia="lt-LT"/>
        </w:rPr>
      </w:pPr>
    </w:p>
    <w:p w:rsidR="00811BDB" w:rsidRPr="00957429" w:rsidRDefault="00811BDB" w:rsidP="00811BDB">
      <w:pPr>
        <w:widowControl w:val="0"/>
        <w:spacing w:after="0" w:line="240" w:lineRule="auto"/>
        <w:rPr>
          <w:rFonts w:ascii="Times New Roman" w:hAnsi="Times New Roman"/>
          <w:color w:val="000000"/>
          <w:u w:val="single"/>
          <w:lang w:eastAsia="lt-LT"/>
        </w:rPr>
      </w:pPr>
      <w:r w:rsidRPr="00957429">
        <w:rPr>
          <w:rFonts w:ascii="Times New Roman" w:hAnsi="Times New Roman"/>
          <w:color w:val="000000"/>
          <w:u w:val="single"/>
          <w:lang w:eastAsia="lt-LT"/>
        </w:rPr>
        <w:t>Absorbcija</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Išgėrus </w:t>
      </w:r>
      <w:r w:rsidRPr="00957429">
        <w:rPr>
          <w:rFonts w:ascii="Times New Roman" w:hAnsi="Times New Roman"/>
          <w:lang w:eastAsia="lt-LT"/>
        </w:rPr>
        <w:t>Mirzaten</w:t>
      </w:r>
      <w:r w:rsidRPr="00957429">
        <w:rPr>
          <w:rFonts w:ascii="Times New Roman" w:hAnsi="Times New Roman"/>
          <w:color w:val="000000"/>
          <w:lang w:eastAsia="lt-LT"/>
        </w:rPr>
        <w:t xml:space="preserve">, veiklioji medžiaga mirtazapinas greitai ir gerai absorbuojama (biologinis prieinamumas </w:t>
      </w:r>
      <w:r w:rsidRPr="00957429">
        <w:rPr>
          <w:rFonts w:ascii="Times New Roman" w:hAnsi="Times New Roman"/>
          <w:color w:val="000000"/>
          <w:lang w:eastAsia="lt-LT"/>
        </w:rPr>
        <w:sym w:font="Symbol" w:char="F02D"/>
      </w:r>
      <w:r w:rsidRPr="00957429">
        <w:rPr>
          <w:rFonts w:ascii="Times New Roman" w:hAnsi="Times New Roman"/>
          <w:color w:val="000000"/>
          <w:lang w:eastAsia="lt-LT"/>
        </w:rPr>
        <w:t xml:space="preserve"> maždaug 50 </w:t>
      </w:r>
      <w:r w:rsidRPr="00957429">
        <w:rPr>
          <w:rFonts w:ascii="Times New Roman" w:hAnsi="Times New Roman"/>
          <w:color w:val="000000"/>
          <w:lang w:eastAsia="lt-LT"/>
        </w:rPr>
        <w:sym w:font="Symbol" w:char="F025"/>
      </w:r>
      <w:r w:rsidRPr="00957429">
        <w:rPr>
          <w:rFonts w:ascii="Times New Roman" w:hAnsi="Times New Roman"/>
          <w:color w:val="000000"/>
          <w:lang w:eastAsia="lt-LT"/>
        </w:rPr>
        <w:t>). Didžiausia koncentracija plazmoje atsiranda maždaug po 2 valandų. Maisto vartojimas mirtazapino farmakokinetikai įtakos nedaro.</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u w:val="single"/>
          <w:lang w:eastAsia="lt-LT"/>
        </w:rPr>
        <w:t>Pasiskirstymas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Prie plazmos baltymų prisijungia maždaug 85 </w:t>
      </w:r>
      <w:r w:rsidRPr="00957429">
        <w:rPr>
          <w:rFonts w:ascii="Times New Roman" w:hAnsi="Times New Roman"/>
          <w:color w:val="000000"/>
          <w:lang w:eastAsia="lt-LT"/>
        </w:rPr>
        <w:sym w:font="Symbol" w:char="F025"/>
      </w:r>
      <w:r w:rsidRPr="00957429">
        <w:rPr>
          <w:rFonts w:ascii="Times New Roman" w:hAnsi="Times New Roman"/>
          <w:color w:val="000000"/>
          <w:lang w:eastAsia="lt-LT"/>
        </w:rPr>
        <w:t xml:space="preserve"> mirtazapino.</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u w:val="single"/>
          <w:lang w:eastAsia="lt-LT"/>
        </w:rPr>
        <w:t>Biotransformacija</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Didelė dalis mirtazapino metabolizuojama ir per kelias dienas pasišalina iš organizmo su šlapimu ir išmatomis. Svarbiausi metabolizmo būdai yra metilo grupės atskėlimas ir oksidacija, vėliau </w:t>
      </w:r>
      <w:r w:rsidRPr="00957429">
        <w:rPr>
          <w:rFonts w:ascii="Times New Roman" w:hAnsi="Times New Roman"/>
          <w:color w:val="000000"/>
          <w:lang w:eastAsia="lt-LT"/>
        </w:rPr>
        <w:sym w:font="Symbol" w:char="F02D"/>
      </w:r>
      <w:r w:rsidRPr="00957429">
        <w:rPr>
          <w:rFonts w:ascii="Times New Roman" w:hAnsi="Times New Roman"/>
          <w:color w:val="000000"/>
          <w:lang w:eastAsia="lt-LT"/>
        </w:rPr>
        <w:t xml:space="preserve"> konjugacija. Tyrimų </w:t>
      </w:r>
      <w:r w:rsidRPr="00957429">
        <w:rPr>
          <w:rFonts w:ascii="Times New Roman" w:hAnsi="Times New Roman"/>
          <w:i/>
          <w:color w:val="000000"/>
          <w:lang w:eastAsia="lt-LT"/>
        </w:rPr>
        <w:t>in vitro</w:t>
      </w:r>
      <w:r w:rsidRPr="00957429">
        <w:rPr>
          <w:rFonts w:ascii="Times New Roman" w:hAnsi="Times New Roman"/>
          <w:color w:val="000000"/>
          <w:lang w:eastAsia="lt-LT"/>
        </w:rPr>
        <w:t xml:space="preserve"> su žmogaus kepenų mikrosomomis duomenimis, citochromo P450 sistemos CYP2D6 ir CYP1A2 izofermentai veikia mirtazapino 8-hidroksimetabolito susiformavimą, o CYP3A4 – mirtazapino N-demetil ir N-oksido metabolitų susiformavimą. Demetilintas metabolitas yra veiklus, jo farmakokinetika yra tokia pat kaip ir mirtazapino.</w:t>
      </w:r>
    </w:p>
    <w:p w:rsidR="00811BDB" w:rsidRPr="00957429" w:rsidRDefault="00811BDB" w:rsidP="00811BDB">
      <w:pPr>
        <w:widowControl w:val="0"/>
        <w:spacing w:after="0" w:line="240" w:lineRule="auto"/>
        <w:rPr>
          <w:rFonts w:ascii="Times New Roman" w:hAnsi="Times New Roman"/>
          <w:u w:val="single"/>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u w:val="single"/>
          <w:lang w:eastAsia="lt-LT"/>
        </w:rPr>
        <w:t>Eliminacija</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Didelė dalis mirtazapino metabolizuojama ir per kelias dienas pasišalina iš organizmo su šlapimu ir išmatomis. Vidutinis pusinės eliminacijos periodas </w:t>
      </w:r>
      <w:r w:rsidRPr="00957429">
        <w:rPr>
          <w:rFonts w:ascii="Times New Roman" w:hAnsi="Times New Roman"/>
          <w:color w:val="000000"/>
          <w:lang w:eastAsia="lt-LT"/>
        </w:rPr>
        <w:sym w:font="Symbol" w:char="F02D"/>
      </w:r>
      <w:r w:rsidRPr="00957429">
        <w:rPr>
          <w:rFonts w:ascii="Times New Roman" w:hAnsi="Times New Roman"/>
          <w:color w:val="000000"/>
          <w:lang w:eastAsia="lt-LT"/>
        </w:rPr>
        <w:t xml:space="preserve"> 20</w:t>
      </w:r>
      <w:r w:rsidRPr="00957429">
        <w:rPr>
          <w:rFonts w:ascii="Times New Roman" w:hAnsi="Times New Roman"/>
          <w:color w:val="000000"/>
          <w:lang w:eastAsia="lt-LT"/>
        </w:rPr>
        <w:noBreakHyphen/>
        <w:t>40 val., kartais jis gali būti ilgesnis (iki 65 val.), o jaunų vyrų organizme – trumpesnis. Toks pusinės eliminacijos periodas pagrindžia, kad vaistinį preparatą galima gerti vieną kartą per parą. Pusiausvyros apykaita atsiranda po 3</w:t>
      </w:r>
      <w:r w:rsidRPr="00957429">
        <w:rPr>
          <w:rFonts w:ascii="Times New Roman" w:hAnsi="Times New Roman"/>
          <w:color w:val="000000"/>
          <w:lang w:eastAsia="lt-LT"/>
        </w:rPr>
        <w:noBreakHyphen/>
        <w:t>4 parų, po to daugiau vaistinio preparato organizme nesikaupia.</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u w:val="single"/>
          <w:lang w:eastAsia="lt-LT"/>
        </w:rPr>
        <w:t>Tiesinis / netiesinis pobūdis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Rekomenduojamų mirtazapino dozių farmakokinetika yra linijinė.</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u w:val="single"/>
          <w:lang w:eastAsia="lt-LT"/>
        </w:rPr>
        <w:t>Ypatingos populiacijos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Esant kepenų arba inkstų funkcijos sutrikimui, mirtazapino klirensas gali būti mažesnis.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2" w:name="_Toc126852410"/>
      <w:r w:rsidRPr="00957429">
        <w:rPr>
          <w:rFonts w:ascii="Times New Roman" w:eastAsia="Times New Roman" w:hAnsi="Times New Roman"/>
          <w:b/>
          <w:lang w:eastAsia="lt-LT"/>
        </w:rPr>
        <w:t>5.3</w:t>
      </w:r>
      <w:r w:rsidRPr="00957429">
        <w:rPr>
          <w:rFonts w:ascii="Times New Roman" w:eastAsia="Times New Roman" w:hAnsi="Times New Roman"/>
          <w:b/>
          <w:lang w:eastAsia="lt-LT"/>
        </w:rPr>
        <w:tab/>
        <w:t>Ikiklinikinių saugumo tyrimų duomenys</w:t>
      </w:r>
      <w:bookmarkEnd w:id="22"/>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lang w:eastAsia="lt-LT"/>
        </w:rPr>
        <w:t>Įprastų farmakologinio saugumo, kartotinių dozių toksiškumo, genotoksiškumo, galimo kancerogeniškumo ar toksinio poveikio reprodukcijai ir vystymuisi ikiklinikinių tyrimų duomenys specifinio pavojaus žmogui nerodo.</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Toksinio poveikio reprodukcijai su žiurkėmis ir triušiais tyrimų duomenimis, teratogeninio poveikio nenustatyta. Vartojant du kartus didesnes nei didžiausios, žmonėms skiriamos terapinės, sisteminio poveikio vaistinio preparato dozes, padaugėjo persileidimų po implantacijos, sumažėjo atsivestų žiurkiukų svoris ir išgyvenamumas per pirmas tris žindymo laikotarpio dienas.</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Eilės genų mutacijų ir chromosomų bei DNR pažaidos tyrimų duomenimis, mirtazapinas genotoksinio poveikio nesukelia. Manoma, kad kancerogeninio poveikio tyrimų su žiurkėmis metu nustatyti skydliaukės augliai, o kancerogeninio poveikio tyrimų su pelėms metu – kepenų ląstelių neoplazijos yra rūšiai specifinis, negenotoksinis ilgalaikio gydymo didelėmis kepenų fermentus aktyvinančių vaistinių preparatų dozėmis daromas poveikis.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23" w:name="_Toc126852411"/>
      <w:r w:rsidRPr="00957429">
        <w:rPr>
          <w:rFonts w:ascii="Times New Roman" w:eastAsia="Times New Roman" w:hAnsi="Times New Roman"/>
          <w:b/>
          <w:lang w:eastAsia="lt-LT"/>
        </w:rPr>
        <w:t>6.</w:t>
      </w:r>
      <w:r w:rsidRPr="00957429">
        <w:rPr>
          <w:rFonts w:ascii="Times New Roman" w:eastAsia="Times New Roman" w:hAnsi="Times New Roman"/>
          <w:b/>
          <w:lang w:eastAsia="lt-LT"/>
        </w:rPr>
        <w:tab/>
        <w:t>FARMACINĖ INFORMACIJA</w:t>
      </w:r>
      <w:bookmarkEnd w:id="23"/>
    </w:p>
    <w:p w:rsidR="00811BDB" w:rsidRPr="00957429" w:rsidRDefault="00811BDB" w:rsidP="00811BDB">
      <w:pPr>
        <w:widowControl w:val="0"/>
        <w:spacing w:after="0" w:line="240" w:lineRule="auto"/>
        <w:rPr>
          <w:rFonts w:ascii="Times New Roman" w:hAnsi="Times New Roman"/>
          <w:b/>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4" w:name="_Toc126852412"/>
      <w:r w:rsidRPr="00957429">
        <w:rPr>
          <w:rFonts w:ascii="Times New Roman" w:eastAsia="Times New Roman" w:hAnsi="Times New Roman"/>
          <w:b/>
          <w:lang w:eastAsia="lt-LT"/>
        </w:rPr>
        <w:lastRenderedPageBreak/>
        <w:t>6.1</w:t>
      </w:r>
      <w:r w:rsidRPr="00957429">
        <w:rPr>
          <w:rFonts w:ascii="Times New Roman" w:eastAsia="Times New Roman" w:hAnsi="Times New Roman"/>
          <w:b/>
          <w:lang w:eastAsia="lt-LT"/>
        </w:rPr>
        <w:tab/>
        <w:t>Pagalbinių medžiagų sąrašas</w:t>
      </w:r>
      <w:bookmarkEnd w:id="24"/>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Laktozė monohidratas</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Etilceliuliozė</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Manitolis (E421)</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Sorbitolis (E420)</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Krospovidonas</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Hidratuotas koloidinis silicio dioksidas</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Apelsinų skonio aromatinė medžiaga</w:t>
      </w:r>
    </w:p>
    <w:p w:rsidR="00811BDB" w:rsidRPr="00957429" w:rsidRDefault="00811BDB" w:rsidP="00811BDB">
      <w:pPr>
        <w:widowControl w:val="0"/>
        <w:spacing w:after="0" w:line="240" w:lineRule="auto"/>
        <w:ind w:right="-2"/>
        <w:jc w:val="both"/>
        <w:rPr>
          <w:rFonts w:ascii="Times New Roman" w:hAnsi="Times New Roman"/>
          <w:lang w:eastAsia="lt-LT"/>
        </w:rPr>
      </w:pPr>
      <w:r w:rsidRPr="00957429">
        <w:rPr>
          <w:rFonts w:ascii="Times New Roman" w:hAnsi="Times New Roman"/>
          <w:lang w:eastAsia="lt-LT"/>
        </w:rPr>
        <w:t>Aspartamas (E951)</w:t>
      </w:r>
    </w:p>
    <w:p w:rsidR="00811BDB" w:rsidRPr="00957429" w:rsidRDefault="00811BDB" w:rsidP="00811BDB">
      <w:pPr>
        <w:widowControl w:val="0"/>
        <w:spacing w:after="0" w:line="240" w:lineRule="auto"/>
        <w:ind w:right="-2"/>
        <w:jc w:val="both"/>
        <w:rPr>
          <w:rFonts w:ascii="Times New Roman" w:hAnsi="Times New Roman"/>
          <w:i/>
          <w:lang w:eastAsia="lt-LT"/>
        </w:rPr>
      </w:pPr>
      <w:r w:rsidRPr="00957429">
        <w:rPr>
          <w:rFonts w:ascii="Times New Roman" w:hAnsi="Times New Roman"/>
          <w:lang w:eastAsia="lt-LT"/>
        </w:rPr>
        <w:t>Magnio stearatas (E572)</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5" w:name="_Toc126852413"/>
      <w:r w:rsidRPr="00957429">
        <w:rPr>
          <w:rFonts w:ascii="Times New Roman" w:eastAsia="Times New Roman" w:hAnsi="Times New Roman"/>
          <w:b/>
          <w:lang w:eastAsia="lt-LT"/>
        </w:rPr>
        <w:t>6.2</w:t>
      </w:r>
      <w:r w:rsidRPr="00957429">
        <w:rPr>
          <w:rFonts w:ascii="Times New Roman" w:eastAsia="Times New Roman" w:hAnsi="Times New Roman"/>
          <w:b/>
          <w:lang w:eastAsia="lt-LT"/>
        </w:rPr>
        <w:tab/>
        <w:t>Nesuderinamumas</w:t>
      </w:r>
      <w:bookmarkEnd w:id="25"/>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Duomenys nebūtini.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6" w:name="_Toc126852414"/>
      <w:r w:rsidRPr="00957429">
        <w:rPr>
          <w:rFonts w:ascii="Times New Roman" w:eastAsia="Times New Roman" w:hAnsi="Times New Roman"/>
          <w:b/>
          <w:lang w:eastAsia="lt-LT"/>
        </w:rPr>
        <w:t>6.3</w:t>
      </w:r>
      <w:r w:rsidRPr="00957429">
        <w:rPr>
          <w:rFonts w:ascii="Times New Roman" w:eastAsia="Times New Roman" w:hAnsi="Times New Roman"/>
          <w:b/>
          <w:lang w:eastAsia="lt-LT"/>
        </w:rPr>
        <w:tab/>
        <w:t>Tinkamumo laikas</w:t>
      </w:r>
      <w:bookmarkEnd w:id="26"/>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5 metai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7" w:name="_Toc126852415"/>
      <w:r w:rsidRPr="00957429">
        <w:rPr>
          <w:rFonts w:ascii="Times New Roman" w:eastAsia="Times New Roman" w:hAnsi="Times New Roman"/>
          <w:b/>
          <w:lang w:eastAsia="lt-LT"/>
        </w:rPr>
        <w:t>6.4</w:t>
      </w:r>
      <w:r w:rsidRPr="00957429">
        <w:rPr>
          <w:rFonts w:ascii="Times New Roman" w:eastAsia="Times New Roman" w:hAnsi="Times New Roman"/>
          <w:b/>
          <w:lang w:eastAsia="lt-LT"/>
        </w:rPr>
        <w:tab/>
        <w:t>Specialios laikymo sąlygos</w:t>
      </w:r>
      <w:bookmarkEnd w:id="27"/>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Šiam vaistiniam preparatui specialių laikymo sąlygų nereikia.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8" w:name="_Toc126852416"/>
      <w:r w:rsidRPr="00957429">
        <w:rPr>
          <w:rFonts w:ascii="Times New Roman" w:eastAsia="Times New Roman" w:hAnsi="Times New Roman"/>
          <w:b/>
          <w:lang w:eastAsia="lt-LT"/>
        </w:rPr>
        <w:t>6.5</w:t>
      </w:r>
      <w:r w:rsidRPr="00957429">
        <w:rPr>
          <w:rFonts w:ascii="Times New Roman" w:eastAsia="Times New Roman" w:hAnsi="Times New Roman"/>
          <w:b/>
          <w:lang w:eastAsia="lt-LT"/>
        </w:rPr>
        <w:tab/>
        <w:t>Talpyklės pobūdis ir jos turinys</w:t>
      </w:r>
      <w:bookmarkEnd w:id="28"/>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OPA/Al/PVC ir aliuminio folijos lizdinė plokštelė, kurioje yra 10 burnoje disperguojamųjų tablečių. Kartono dėžutėje yra 30, 60 arba 90 burnoje disperguojamųjų tablečių.</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Gali būti tiekiamos ne visų dydžių pakuotės.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bookmarkStart w:id="29" w:name="_Toc126852417"/>
      <w:r w:rsidRPr="00957429">
        <w:rPr>
          <w:rFonts w:ascii="Times New Roman" w:eastAsia="Times New Roman" w:hAnsi="Times New Roman"/>
          <w:b/>
          <w:lang w:eastAsia="lt-LT"/>
        </w:rPr>
        <w:t>6.6</w:t>
      </w:r>
      <w:r w:rsidRPr="00957429">
        <w:rPr>
          <w:rFonts w:ascii="Times New Roman" w:eastAsia="Times New Roman" w:hAnsi="Times New Roman"/>
          <w:b/>
          <w:lang w:eastAsia="lt-LT"/>
        </w:rPr>
        <w:tab/>
        <w:t>Specialūs reikalavimai atliekoms tvarkyti</w:t>
      </w:r>
      <w:bookmarkEnd w:id="29"/>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Specialių reikalavimų nėra.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30" w:name="_Toc126852418"/>
      <w:r w:rsidRPr="00957429">
        <w:rPr>
          <w:rFonts w:ascii="Times New Roman" w:eastAsia="Times New Roman" w:hAnsi="Times New Roman"/>
          <w:b/>
          <w:lang w:eastAsia="lt-LT"/>
        </w:rPr>
        <w:t>7.</w:t>
      </w:r>
      <w:r w:rsidRPr="00957429">
        <w:rPr>
          <w:rFonts w:ascii="Times New Roman" w:eastAsia="Times New Roman" w:hAnsi="Times New Roman"/>
          <w:b/>
          <w:lang w:eastAsia="lt-LT"/>
        </w:rPr>
        <w:tab/>
        <w:t>REGISRUOTOJAS</w:t>
      </w:r>
    </w:p>
    <w:bookmarkEnd w:id="30"/>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w:t>
      </w:r>
      <w:r>
        <w:rPr>
          <w:rFonts w:ascii="Times New Roman" w:hAnsi="Times New Roman"/>
          <w:lang w:eastAsia="lt-LT"/>
        </w:rPr>
        <w:t>RKA</w:t>
      </w:r>
      <w:r w:rsidRPr="00957429">
        <w:rPr>
          <w:rFonts w:ascii="Times New Roman" w:hAnsi="Times New Roman"/>
          <w:lang w:eastAsia="lt-LT"/>
        </w:rPr>
        <w:t>, d. d., Novo mesto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Šmarješka cesta 6</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8501 Novo mesto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Slovėnija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31" w:name="_Toc126852419"/>
      <w:r w:rsidRPr="00957429">
        <w:rPr>
          <w:rFonts w:ascii="Times New Roman" w:eastAsia="Times New Roman" w:hAnsi="Times New Roman"/>
          <w:b/>
          <w:lang w:eastAsia="lt-LT"/>
        </w:rPr>
        <w:t>8.</w:t>
      </w:r>
      <w:r w:rsidRPr="00957429">
        <w:rPr>
          <w:rFonts w:ascii="Times New Roman" w:eastAsia="Times New Roman" w:hAnsi="Times New Roman"/>
          <w:b/>
          <w:lang w:eastAsia="lt-LT"/>
        </w:rPr>
        <w:tab/>
        <w:t>REGISTRACIJOS PAŽYMĖJIMO NUMERIS (-IAI)</w:t>
      </w:r>
      <w:bookmarkEnd w:id="31"/>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15</w:t>
      </w:r>
      <w:r w:rsidR="00D90F72">
        <w:rPr>
          <w:rFonts w:ascii="Times New Roman" w:hAnsi="Times New Roman"/>
          <w:lang w:eastAsia="lt-LT"/>
        </w:rPr>
        <w:t> </w:t>
      </w:r>
      <w:r w:rsidRPr="00957429">
        <w:rPr>
          <w:rFonts w:ascii="Times New Roman" w:hAnsi="Times New Roman"/>
          <w:lang w:eastAsia="lt-LT"/>
        </w:rPr>
        <w:t>mg</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N30 – LT/1/04/1004/001</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N60 – LT/1/04/1004/002</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N90 – LT/1/04/1004/003</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30</w:t>
      </w:r>
      <w:r w:rsidR="00D90F72">
        <w:rPr>
          <w:rFonts w:ascii="Times New Roman" w:hAnsi="Times New Roman"/>
          <w:lang w:eastAsia="lt-LT"/>
        </w:rPr>
        <w:t> </w:t>
      </w:r>
      <w:r w:rsidRPr="00957429">
        <w:rPr>
          <w:rFonts w:ascii="Times New Roman" w:hAnsi="Times New Roman"/>
          <w:lang w:eastAsia="lt-LT"/>
        </w:rPr>
        <w:t>mg</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N30 – LT/1/04/1004/004</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N60 – LT/1/04/1004/005</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N90 – LT/1/04/1004/006</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lastRenderedPageBreak/>
        <w:t>Mirzaten</w:t>
      </w:r>
      <w:proofErr w:type="spellEnd"/>
      <w:r w:rsidRPr="00957429">
        <w:rPr>
          <w:rFonts w:ascii="Times New Roman" w:hAnsi="Times New Roman"/>
          <w:lang w:eastAsia="lt-LT"/>
        </w:rPr>
        <w:t xml:space="preserve"> 45</w:t>
      </w:r>
      <w:r w:rsidR="00D90F72">
        <w:rPr>
          <w:rFonts w:ascii="Times New Roman" w:hAnsi="Times New Roman"/>
          <w:lang w:eastAsia="lt-LT"/>
        </w:rPr>
        <w:t> </w:t>
      </w:r>
      <w:r w:rsidRPr="00957429">
        <w:rPr>
          <w:rFonts w:ascii="Times New Roman" w:hAnsi="Times New Roman"/>
          <w:lang w:eastAsia="lt-LT"/>
        </w:rPr>
        <w:t>mg</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N30 – LT/1/04/1004/007</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N60 – LT/1/04/1004/008</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N90 – LT/1/04/1004/009</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32" w:name="_Toc126852420"/>
      <w:r w:rsidRPr="00957429">
        <w:rPr>
          <w:rFonts w:ascii="Times New Roman" w:eastAsia="Times New Roman" w:hAnsi="Times New Roman"/>
          <w:b/>
          <w:lang w:eastAsia="lt-LT"/>
        </w:rPr>
        <w:t>9.</w:t>
      </w:r>
      <w:r w:rsidRPr="00957429">
        <w:rPr>
          <w:rFonts w:ascii="Times New Roman" w:eastAsia="Times New Roman" w:hAnsi="Times New Roman"/>
          <w:b/>
          <w:lang w:eastAsia="lt-LT"/>
        </w:rPr>
        <w:tab/>
        <w:t>REGISTRAVIMO/PERREGISTRAVIMO DATA</w:t>
      </w:r>
      <w:bookmarkEnd w:id="32"/>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eastAsia="Times New Roman" w:hAnsi="Times New Roman"/>
        </w:rPr>
      </w:pPr>
      <w:r w:rsidRPr="00957429">
        <w:rPr>
          <w:rFonts w:ascii="Times New Roman" w:eastAsia="Times New Roman" w:hAnsi="Times New Roman"/>
          <w:lang w:eastAsia="sl-SI"/>
        </w:rPr>
        <w:t>Registravimo data</w:t>
      </w:r>
      <w:r w:rsidRPr="00957429">
        <w:rPr>
          <w:rFonts w:ascii="Times New Roman" w:eastAsia="Times New Roman" w:hAnsi="Times New Roman"/>
        </w:rPr>
        <w:t>: 2008 m. vasario mėn. 08 d.</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Paskutinio perregistravimo data: 2013 m. birželio 20 d.</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bookmarkStart w:id="33" w:name="_Toc126852421"/>
      <w:r w:rsidRPr="00957429">
        <w:rPr>
          <w:rFonts w:ascii="Times New Roman" w:eastAsia="Times New Roman" w:hAnsi="Times New Roman"/>
          <w:b/>
          <w:lang w:eastAsia="lt-LT"/>
        </w:rPr>
        <w:t>10.</w:t>
      </w:r>
      <w:r w:rsidRPr="00957429">
        <w:rPr>
          <w:rFonts w:ascii="Times New Roman" w:eastAsia="Times New Roman" w:hAnsi="Times New Roman"/>
          <w:b/>
          <w:lang w:eastAsia="lt-LT"/>
        </w:rPr>
        <w:tab/>
        <w:t>TEKSTO PERŽIŪROS DATA</w:t>
      </w:r>
      <w:bookmarkEnd w:id="33"/>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E31FB8" w:rsidP="00811BDB">
      <w:pPr>
        <w:widowControl w:val="0"/>
        <w:spacing w:after="0" w:line="240" w:lineRule="auto"/>
        <w:rPr>
          <w:rFonts w:ascii="Times New Roman" w:hAnsi="Times New Roman"/>
          <w:lang w:eastAsia="lt-LT"/>
        </w:rPr>
      </w:pPr>
      <w:r>
        <w:rPr>
          <w:rFonts w:ascii="Times New Roman" w:hAnsi="Times New Roman"/>
          <w:lang w:eastAsia="lt-LT"/>
        </w:rPr>
        <w:t>2021 m. gruodžio 22 d.</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r>
        <w:fldChar w:fldCharType="begin"/>
      </w:r>
      <w:r>
        <w:instrText xml:space="preserve"> HYPERLINK "http://www.vvkt.lt/" </w:instrText>
      </w:r>
      <w:r>
        <w:fldChar w:fldCharType="separate"/>
      </w:r>
      <w:r w:rsidRPr="00957429">
        <w:rPr>
          <w:rFonts w:ascii="Times New Roman" w:hAnsi="Times New Roman"/>
          <w:color w:val="0000FF"/>
          <w:u w:val="single"/>
          <w:lang w:eastAsia="lt-LT"/>
        </w:rPr>
        <w:t>http://www.vvkt.lt/</w:t>
      </w:r>
      <w:r>
        <w:rPr>
          <w:rFonts w:ascii="Times New Roman" w:hAnsi="Times New Roman"/>
          <w:color w:val="0000FF"/>
          <w:u w:val="single"/>
          <w:lang w:eastAsia="lt-LT"/>
        </w:rPr>
        <w:fldChar w:fldCharType="end"/>
      </w:r>
      <w:r w:rsidRPr="00957429">
        <w:rPr>
          <w:rFonts w:ascii="Times New Roman" w:hAnsi="Times New Roman"/>
          <w:lang w:eastAsia="lt-LT"/>
        </w:rPr>
        <w:t>.</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br w:type="page"/>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811BDB" w:rsidRDefault="00811BDB" w:rsidP="00811BDB">
      <w:pPr>
        <w:widowControl w:val="0"/>
        <w:tabs>
          <w:tab w:val="left" w:pos="567"/>
          <w:tab w:val="left" w:pos="1701"/>
          <w:tab w:val="left" w:pos="2835"/>
        </w:tabs>
        <w:spacing w:after="0" w:line="240" w:lineRule="auto"/>
        <w:ind w:left="567" w:hanging="567"/>
        <w:jc w:val="center"/>
        <w:outlineLvl w:val="0"/>
        <w:rPr>
          <w:rFonts w:ascii="Times New Roman" w:eastAsia="Times New Roman" w:hAnsi="Times New Roman"/>
          <w:b/>
          <w:caps/>
        </w:rPr>
      </w:pPr>
      <w:r w:rsidRPr="00957429">
        <w:rPr>
          <w:rFonts w:ascii="Times New Roman" w:eastAsia="Times New Roman" w:hAnsi="Times New Roman"/>
          <w:b/>
          <w:caps/>
        </w:rPr>
        <w:t>II PRIEDAS</w:t>
      </w:r>
    </w:p>
    <w:p w:rsidR="00811BDB" w:rsidRPr="00957429" w:rsidRDefault="00811BDB" w:rsidP="00811BDB">
      <w:pPr>
        <w:widowControl w:val="0"/>
        <w:tabs>
          <w:tab w:val="left" w:pos="567"/>
          <w:tab w:val="left" w:pos="1701"/>
          <w:tab w:val="left" w:pos="2835"/>
        </w:tabs>
        <w:spacing w:after="0" w:line="240" w:lineRule="auto"/>
        <w:ind w:left="567" w:hanging="567"/>
        <w:jc w:val="center"/>
        <w:outlineLvl w:val="0"/>
        <w:rPr>
          <w:rFonts w:ascii="Times New Roman" w:eastAsia="Times New Roman" w:hAnsi="Times New Roman"/>
          <w:b/>
          <w:caps/>
        </w:rPr>
      </w:pPr>
    </w:p>
    <w:p w:rsidR="00811BDB" w:rsidRPr="00957429" w:rsidRDefault="00811BDB" w:rsidP="00811BDB">
      <w:pPr>
        <w:widowControl w:val="0"/>
        <w:tabs>
          <w:tab w:val="left" w:pos="567"/>
          <w:tab w:val="left" w:pos="1701"/>
          <w:tab w:val="left" w:pos="2835"/>
        </w:tabs>
        <w:spacing w:after="0" w:line="240" w:lineRule="auto"/>
        <w:ind w:left="567" w:hanging="567"/>
        <w:jc w:val="center"/>
        <w:outlineLvl w:val="0"/>
        <w:rPr>
          <w:rFonts w:ascii="Times New Roman" w:eastAsia="Times New Roman" w:hAnsi="Times New Roman"/>
          <w:b/>
          <w:caps/>
        </w:rPr>
      </w:pPr>
      <w:r w:rsidRPr="00957429">
        <w:rPr>
          <w:rFonts w:ascii="Times New Roman" w:eastAsia="Times New Roman" w:hAnsi="Times New Roman"/>
          <w:b/>
          <w:caps/>
          <w:lang w:eastAsia="sl-SI"/>
        </w:rPr>
        <w:t>REGISTRACIJOS</w:t>
      </w:r>
      <w:r w:rsidRPr="00957429">
        <w:rPr>
          <w:rFonts w:ascii="Times New Roman" w:eastAsia="Times New Roman" w:hAnsi="Times New Roman"/>
          <w:b/>
          <w:caps/>
        </w:rPr>
        <w:t xml:space="preserve"> SĄLYGOS</w:t>
      </w:r>
    </w:p>
    <w:p w:rsidR="00811BDB" w:rsidRPr="00957429" w:rsidRDefault="00811BDB" w:rsidP="00811BDB">
      <w:pPr>
        <w:widowControl w:val="0"/>
        <w:spacing w:after="0" w:line="240" w:lineRule="auto"/>
        <w:rPr>
          <w:rFonts w:ascii="Times New Roman" w:eastAsia="Times New Roman" w:hAnsi="Times New Roman"/>
        </w:rPr>
      </w:pPr>
    </w:p>
    <w:p w:rsidR="00811BDB" w:rsidRPr="00957429" w:rsidRDefault="00811BDB" w:rsidP="00811BDB">
      <w:pPr>
        <w:widowControl w:val="0"/>
        <w:spacing w:after="0" w:line="240" w:lineRule="auto"/>
        <w:ind w:firstLine="567"/>
        <w:rPr>
          <w:rFonts w:ascii="Times New Roman" w:hAnsi="Times New Roman"/>
          <w:highlight w:val="yellow"/>
          <w:lang w:eastAsia="lt-LT"/>
        </w:rPr>
      </w:pPr>
      <w:r w:rsidRPr="00957429">
        <w:rPr>
          <w:rFonts w:ascii="Times New Roman" w:hAnsi="Times New Roman"/>
          <w:b/>
          <w:lang w:eastAsia="lt-LT"/>
        </w:rPr>
        <w:t>A.</w:t>
      </w:r>
      <w:r w:rsidRPr="00957429">
        <w:rPr>
          <w:rFonts w:ascii="Times New Roman" w:hAnsi="Times New Roman"/>
          <w:lang w:eastAsia="lt-LT"/>
        </w:rPr>
        <w:tab/>
      </w:r>
      <w:r w:rsidRPr="00957429">
        <w:rPr>
          <w:rFonts w:ascii="Times New Roman" w:hAnsi="Times New Roman"/>
          <w:b/>
          <w:lang w:eastAsia="lt-LT"/>
        </w:rPr>
        <w:t>GAMINTOJAS (-AI), ATSAKINGAS (-I) UŽ SERIJŲ IŠLEIDIMĄ</w:t>
      </w:r>
    </w:p>
    <w:p w:rsidR="00811BDB" w:rsidRPr="00957429" w:rsidRDefault="00811BDB" w:rsidP="00811BDB">
      <w:pPr>
        <w:widowControl w:val="0"/>
        <w:spacing w:after="0" w:line="240" w:lineRule="auto"/>
        <w:rPr>
          <w:rFonts w:ascii="Times New Roman" w:hAnsi="Times New Roman"/>
          <w:b/>
          <w:highlight w:val="yellow"/>
          <w:lang w:eastAsia="lt-LT"/>
        </w:rPr>
      </w:pPr>
    </w:p>
    <w:p w:rsidR="00811BDB" w:rsidRPr="00957429" w:rsidRDefault="00811BDB" w:rsidP="00811BDB">
      <w:pPr>
        <w:widowControl w:val="0"/>
        <w:spacing w:after="0" w:line="240" w:lineRule="auto"/>
        <w:ind w:firstLine="567"/>
        <w:rPr>
          <w:rFonts w:ascii="Times New Roman" w:hAnsi="Times New Roman"/>
          <w:lang w:eastAsia="lt-LT"/>
        </w:rPr>
      </w:pPr>
      <w:r w:rsidRPr="00957429">
        <w:rPr>
          <w:rFonts w:ascii="Times New Roman" w:hAnsi="Times New Roman"/>
          <w:b/>
          <w:lang w:eastAsia="lt-LT"/>
        </w:rPr>
        <w:t>B.</w:t>
      </w:r>
      <w:r w:rsidRPr="00957429">
        <w:rPr>
          <w:rFonts w:ascii="Times New Roman" w:hAnsi="Times New Roman"/>
          <w:lang w:eastAsia="lt-LT"/>
        </w:rPr>
        <w:tab/>
      </w:r>
      <w:r w:rsidRPr="00957429">
        <w:rPr>
          <w:rFonts w:ascii="Times New Roman" w:hAnsi="Times New Roman"/>
          <w:b/>
          <w:lang w:eastAsia="lt-LT"/>
        </w:rPr>
        <w:t>TIEKIMO IR VARTOJIMO SĄLYGOS AR APRIBOJIMAI</w:t>
      </w:r>
    </w:p>
    <w:p w:rsidR="00811BDB" w:rsidRPr="00957429" w:rsidRDefault="00811BDB" w:rsidP="00811BDB">
      <w:pPr>
        <w:widowControl w:val="0"/>
        <w:tabs>
          <w:tab w:val="left" w:pos="567"/>
          <w:tab w:val="left" w:pos="1134"/>
          <w:tab w:val="left" w:pos="1701"/>
          <w:tab w:val="left" w:pos="2694"/>
          <w:tab w:val="left" w:pos="3544"/>
          <w:tab w:val="left" w:pos="3969"/>
          <w:tab w:val="left" w:pos="5812"/>
          <w:tab w:val="left" w:pos="6237"/>
          <w:tab w:val="left" w:pos="6379"/>
          <w:tab w:val="left" w:pos="6521"/>
        </w:tabs>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br w:type="page"/>
      </w:r>
    </w:p>
    <w:p w:rsidR="00811BDB" w:rsidRPr="00957429" w:rsidRDefault="00811BDB" w:rsidP="00811BDB">
      <w:pPr>
        <w:widowControl w:val="0"/>
        <w:tabs>
          <w:tab w:val="left" w:pos="567"/>
        </w:tabs>
        <w:spacing w:after="0" w:line="240" w:lineRule="auto"/>
        <w:rPr>
          <w:rFonts w:ascii="Times New Roman" w:hAnsi="Times New Roman"/>
          <w:b/>
          <w:lang w:eastAsia="lt-LT"/>
        </w:rPr>
      </w:pPr>
      <w:r w:rsidRPr="00957429">
        <w:rPr>
          <w:rFonts w:ascii="Times New Roman" w:hAnsi="Times New Roman"/>
          <w:b/>
          <w:lang w:eastAsia="lt-LT"/>
        </w:rPr>
        <w:lastRenderedPageBreak/>
        <w:t>A.</w:t>
      </w:r>
      <w:r w:rsidRPr="00957429">
        <w:rPr>
          <w:rFonts w:ascii="Times New Roman" w:hAnsi="Times New Roman"/>
          <w:b/>
          <w:lang w:eastAsia="lt-LT"/>
        </w:rPr>
        <w:tab/>
        <w:t>GAMINTOJAS (-AI), ATSAKINGAS (-I) UŽ SERIJŲ IŠLEIDIMĄ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u w:val="single"/>
          <w:lang w:eastAsia="lt-LT"/>
        </w:rPr>
      </w:pPr>
      <w:r w:rsidRPr="00957429">
        <w:rPr>
          <w:rFonts w:ascii="Times New Roman" w:hAnsi="Times New Roman"/>
          <w:u w:val="single"/>
          <w:lang w:eastAsia="lt-LT"/>
        </w:rPr>
        <w:t>Gamintojo, atsakingo už serijų išleidimą, pavadinimas ir adresas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w:t>
      </w:r>
      <w:r>
        <w:rPr>
          <w:rFonts w:ascii="Times New Roman" w:hAnsi="Times New Roman"/>
          <w:lang w:eastAsia="lt-LT"/>
        </w:rPr>
        <w:t>RKA</w:t>
      </w:r>
      <w:r w:rsidRPr="00957429">
        <w:rPr>
          <w:rFonts w:ascii="Times New Roman" w:hAnsi="Times New Roman"/>
          <w:lang w:eastAsia="lt-LT"/>
        </w:rPr>
        <w:t>, d. d., Novo mesto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Šmarješka cesta 6</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8501 Novo mesto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Slovėnija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s>
        <w:spacing w:after="0" w:line="240" w:lineRule="auto"/>
        <w:rPr>
          <w:rFonts w:ascii="Times New Roman" w:hAnsi="Times New Roman"/>
          <w:b/>
          <w:lang w:eastAsia="lt-LT"/>
        </w:rPr>
      </w:pPr>
      <w:r w:rsidRPr="00957429">
        <w:rPr>
          <w:rFonts w:ascii="Times New Roman" w:hAnsi="Times New Roman"/>
          <w:b/>
          <w:lang w:eastAsia="lt-LT"/>
        </w:rPr>
        <w:t>B.</w:t>
      </w:r>
      <w:r w:rsidRPr="00957429">
        <w:rPr>
          <w:rFonts w:ascii="Times New Roman" w:hAnsi="Times New Roman"/>
          <w:b/>
          <w:lang w:eastAsia="lt-LT"/>
        </w:rPr>
        <w:tab/>
        <w:t>TIEKIMO IR VARTOJIMO SĄLYGOS AR APRIBOJIMAI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Receptinis vaistinis preparatas.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br w:type="page"/>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 w:val="left" w:pos="1134"/>
          <w:tab w:val="left" w:pos="1701"/>
          <w:tab w:val="left" w:pos="2694"/>
          <w:tab w:val="left" w:pos="3544"/>
          <w:tab w:val="left" w:pos="3969"/>
          <w:tab w:val="left" w:pos="5812"/>
          <w:tab w:val="left" w:pos="6237"/>
          <w:tab w:val="left" w:pos="6379"/>
          <w:tab w:val="left" w:pos="6521"/>
        </w:tabs>
        <w:spacing w:after="0" w:line="240" w:lineRule="auto"/>
        <w:jc w:val="center"/>
        <w:outlineLvl w:val="0"/>
        <w:rPr>
          <w:rFonts w:ascii="Times New Roman" w:hAnsi="Times New Roman"/>
          <w:b/>
          <w:kern w:val="28"/>
          <w:lang w:eastAsia="lt-LT"/>
        </w:rPr>
      </w:pPr>
      <w:bookmarkStart w:id="34" w:name="_Toc126852425"/>
      <w:r w:rsidRPr="00957429">
        <w:rPr>
          <w:rFonts w:ascii="Times New Roman" w:hAnsi="Times New Roman"/>
          <w:b/>
          <w:kern w:val="28"/>
          <w:lang w:eastAsia="lt-LT"/>
        </w:rPr>
        <w:t>III PRIEDAS</w:t>
      </w:r>
      <w:bookmarkEnd w:id="34"/>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jc w:val="center"/>
        <w:rPr>
          <w:rFonts w:ascii="Times New Roman" w:hAnsi="Times New Roman"/>
          <w:b/>
          <w:lang w:eastAsia="lt-LT"/>
        </w:rPr>
      </w:pPr>
      <w:r w:rsidRPr="00957429">
        <w:rPr>
          <w:rFonts w:ascii="Times New Roman" w:hAnsi="Times New Roman"/>
          <w:b/>
          <w:lang w:eastAsia="lt-LT"/>
        </w:rPr>
        <w:t>ŽENKLINIMAS IR PAKUOTĖS LAPELIS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br w:type="page"/>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tabs>
          <w:tab w:val="left" w:pos="567"/>
          <w:tab w:val="left" w:pos="1134"/>
          <w:tab w:val="left" w:pos="1701"/>
          <w:tab w:val="left" w:pos="2694"/>
          <w:tab w:val="left" w:pos="3544"/>
          <w:tab w:val="left" w:pos="3969"/>
          <w:tab w:val="left" w:pos="5812"/>
          <w:tab w:val="left" w:pos="6237"/>
          <w:tab w:val="left" w:pos="6379"/>
          <w:tab w:val="left" w:pos="6521"/>
        </w:tabs>
        <w:spacing w:after="0" w:line="240" w:lineRule="auto"/>
        <w:jc w:val="center"/>
        <w:outlineLvl w:val="0"/>
        <w:rPr>
          <w:rFonts w:ascii="Times New Roman" w:hAnsi="Times New Roman"/>
          <w:b/>
          <w:kern w:val="28"/>
          <w:lang w:eastAsia="lt-LT"/>
        </w:rPr>
      </w:pPr>
      <w:bookmarkStart w:id="35" w:name="_Toc126852426"/>
      <w:r w:rsidRPr="00957429">
        <w:rPr>
          <w:rFonts w:ascii="Times New Roman" w:hAnsi="Times New Roman"/>
          <w:b/>
          <w:kern w:val="28"/>
          <w:lang w:eastAsia="lt-LT"/>
        </w:rPr>
        <w:t>A. ŽENKLINIMAS</w:t>
      </w:r>
      <w:bookmarkEnd w:id="35"/>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r w:rsidRPr="00957429">
        <w:rPr>
          <w:rFonts w:ascii="Times New Roman" w:eastAsia="Times New Roman" w:hAnsi="Times New Roman"/>
          <w:b/>
          <w:lang w:eastAsia="lt-LT"/>
        </w:rPr>
        <w:br w:type="page"/>
      </w:r>
      <w:bookmarkStart w:id="36" w:name="_Toc126852427"/>
    </w:p>
    <w:tbl>
      <w:tblPr>
        <w:tblW w:w="936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11BDB" w:rsidRPr="00957429" w:rsidTr="0035389E">
        <w:trPr>
          <w:trHeight w:val="831"/>
        </w:trPr>
        <w:tc>
          <w:tcPr>
            <w:tcW w:w="9360" w:type="dxa"/>
          </w:tcPr>
          <w:bookmarkEnd w:id="36"/>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lastRenderedPageBreak/>
              <w:t>INFORMACIJA ANT IŠORINĖS PAKUOTĖS</w:t>
            </w:r>
          </w:p>
          <w:p w:rsidR="00811BDB" w:rsidRPr="00957429" w:rsidRDefault="00811BDB" w:rsidP="0035389E">
            <w:pPr>
              <w:widowControl w:val="0"/>
              <w:spacing w:after="0" w:line="240" w:lineRule="auto"/>
              <w:rPr>
                <w:rFonts w:ascii="Times New Roman" w:hAnsi="Times New Roman"/>
                <w:b/>
                <w:lang w:eastAsia="lt-LT"/>
              </w:rPr>
            </w:pPr>
          </w:p>
          <w:p w:rsidR="00811BDB" w:rsidRPr="00957429" w:rsidRDefault="00811BDB" w:rsidP="0035389E">
            <w:pPr>
              <w:widowControl w:val="0"/>
              <w:spacing w:after="0" w:line="240" w:lineRule="auto"/>
              <w:rPr>
                <w:rFonts w:ascii="Times New Roman" w:hAnsi="Times New Roman"/>
                <w:b/>
                <w:lang w:eastAsia="lt-LT"/>
              </w:rPr>
            </w:pPr>
            <w:r w:rsidRPr="00957429">
              <w:rPr>
                <w:rFonts w:ascii="Times New Roman" w:hAnsi="Times New Roman"/>
                <w:b/>
                <w:lang w:eastAsia="lt-LT"/>
              </w:rPr>
              <w:t>KARTONO DĖŽUTĖ</w:t>
            </w:r>
          </w:p>
        </w:tc>
      </w:tr>
    </w:tbl>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4"/>
      </w:tblGrid>
      <w:tr w:rsidR="00811BDB" w:rsidRPr="00957429" w:rsidTr="0035389E">
        <w:trPr>
          <w:trHeight w:val="258"/>
        </w:trPr>
        <w:tc>
          <w:tcPr>
            <w:tcW w:w="9292" w:type="dxa"/>
            <w:tcBorders>
              <w:top w:val="single" w:sz="4" w:space="0" w:color="auto"/>
              <w:left w:val="single" w:sz="4" w:space="0" w:color="auto"/>
              <w:bottom w:val="single" w:sz="4" w:space="0" w:color="auto"/>
              <w:right w:val="single" w:sz="4" w:space="0" w:color="auto"/>
            </w:tcBorders>
          </w:tcPr>
          <w:p w:rsidR="00811BDB" w:rsidRPr="00957429" w:rsidRDefault="00811BDB" w:rsidP="0035389E">
            <w:pPr>
              <w:widowControl w:val="0"/>
              <w:tabs>
                <w:tab w:val="left" w:pos="567"/>
              </w:tabs>
              <w:spacing w:after="0" w:line="240" w:lineRule="auto"/>
              <w:ind w:left="141" w:right="-567"/>
              <w:outlineLvl w:val="2"/>
              <w:rPr>
                <w:rFonts w:ascii="Times New Roman" w:eastAsia="Times New Roman" w:hAnsi="Times New Roman"/>
                <w:b/>
                <w:lang w:eastAsia="lt-LT"/>
              </w:rPr>
            </w:pPr>
            <w:bookmarkStart w:id="37" w:name="_Toc126852428"/>
            <w:r w:rsidRPr="00957429">
              <w:rPr>
                <w:rFonts w:ascii="Times New Roman" w:eastAsia="Times New Roman" w:hAnsi="Times New Roman"/>
                <w:b/>
                <w:lang w:eastAsia="lt-LT"/>
              </w:rPr>
              <w:t>1.</w:t>
            </w:r>
            <w:r w:rsidRPr="00957429">
              <w:rPr>
                <w:rFonts w:ascii="Times New Roman" w:eastAsia="Times New Roman" w:hAnsi="Times New Roman"/>
                <w:b/>
                <w:lang w:eastAsia="lt-LT"/>
              </w:rPr>
              <w:tab/>
              <w:t>VAISTINIO PREPARATO PAVADINIMAS</w:t>
            </w:r>
          </w:p>
        </w:tc>
      </w:tr>
      <w:bookmarkEnd w:id="37"/>
    </w:tbl>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15 mg burnoje disperguojamosios tabletės</w:t>
      </w:r>
    </w:p>
    <w:p w:rsidR="00811BDB" w:rsidRPr="00811BDB" w:rsidRDefault="00811BDB" w:rsidP="00811BDB">
      <w:pPr>
        <w:widowControl w:val="0"/>
        <w:spacing w:after="0" w:line="240" w:lineRule="auto"/>
        <w:rPr>
          <w:rFonts w:ascii="Times New Roman" w:hAnsi="Times New Roman"/>
          <w:highlight w:val="lightGray"/>
          <w:lang w:eastAsia="lt-LT"/>
        </w:rPr>
      </w:pPr>
      <w:r w:rsidRPr="00811BDB">
        <w:rPr>
          <w:rFonts w:ascii="Times New Roman" w:hAnsi="Times New Roman"/>
          <w:highlight w:val="lightGray"/>
          <w:lang w:eastAsia="lt-LT"/>
        </w:rPr>
        <w:t>Mirzaten 30 mg burnoje disperguojamosios tabletės</w:t>
      </w:r>
    </w:p>
    <w:p w:rsidR="00811BDB" w:rsidRPr="00957429" w:rsidRDefault="00811BDB" w:rsidP="00811BDB">
      <w:pPr>
        <w:widowControl w:val="0"/>
        <w:spacing w:after="0" w:line="240" w:lineRule="auto"/>
        <w:rPr>
          <w:rFonts w:ascii="Times New Roman" w:hAnsi="Times New Roman"/>
          <w:lang w:eastAsia="lt-LT"/>
        </w:rPr>
      </w:pPr>
      <w:r w:rsidRPr="00811BDB">
        <w:rPr>
          <w:rFonts w:ascii="Times New Roman" w:hAnsi="Times New Roman"/>
          <w:highlight w:val="lightGray"/>
          <w:lang w:eastAsia="lt-LT"/>
        </w:rPr>
        <w:t>Mirzaten 45 mg burnoje disperguojamosios tabletės</w:t>
      </w:r>
    </w:p>
    <w:p w:rsidR="00811BDB"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Pr>
          <w:rFonts w:ascii="Times New Roman" w:hAnsi="Times New Roman"/>
          <w:lang w:eastAsia="lt-LT"/>
        </w:rPr>
        <w:t>m</w:t>
      </w:r>
      <w:r w:rsidRPr="00957429">
        <w:rPr>
          <w:rFonts w:ascii="Times New Roman" w:hAnsi="Times New Roman"/>
          <w:lang w:eastAsia="lt-LT"/>
        </w:rPr>
        <w:t>i</w:t>
      </w:r>
      <w:r w:rsidR="00DB32F4">
        <w:rPr>
          <w:rFonts w:ascii="Times New Roman" w:hAnsi="Times New Roman"/>
          <w:lang w:eastAsia="lt-LT"/>
        </w:rPr>
        <w:t>r</w:t>
      </w:r>
      <w:r w:rsidRPr="00957429">
        <w:rPr>
          <w:rFonts w:ascii="Times New Roman" w:hAnsi="Times New Roman"/>
          <w:lang w:eastAsia="lt-LT"/>
        </w:rPr>
        <w:t>tazapinum</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811BDB" w:rsidRPr="00957429" w:rsidTr="0035389E">
        <w:trPr>
          <w:trHeight w:val="201"/>
        </w:trPr>
        <w:tc>
          <w:tcPr>
            <w:tcW w:w="9143" w:type="dxa"/>
          </w:tcPr>
          <w:p w:rsidR="00811BDB" w:rsidRPr="00957429" w:rsidRDefault="00811BDB" w:rsidP="0035389E">
            <w:pPr>
              <w:widowControl w:val="0"/>
              <w:tabs>
                <w:tab w:val="left" w:pos="567"/>
              </w:tabs>
              <w:spacing w:after="0" w:line="240" w:lineRule="auto"/>
              <w:ind w:left="141" w:right="-567"/>
              <w:outlineLvl w:val="2"/>
              <w:rPr>
                <w:rFonts w:ascii="Times New Roman" w:eastAsia="Times New Roman" w:hAnsi="Times New Roman"/>
                <w:b/>
                <w:lang w:eastAsia="lt-LT"/>
              </w:rPr>
            </w:pPr>
            <w:bookmarkStart w:id="38" w:name="_Toc126852429"/>
            <w:r w:rsidRPr="00957429">
              <w:rPr>
                <w:rFonts w:ascii="Times New Roman" w:eastAsia="Times New Roman" w:hAnsi="Times New Roman"/>
                <w:b/>
                <w:lang w:eastAsia="lt-LT"/>
              </w:rPr>
              <w:t>2.</w:t>
            </w:r>
            <w:r w:rsidRPr="00957429">
              <w:rPr>
                <w:rFonts w:ascii="Times New Roman" w:eastAsia="Times New Roman" w:hAnsi="Times New Roman"/>
                <w:b/>
                <w:lang w:eastAsia="lt-LT"/>
              </w:rPr>
              <w:tab/>
              <w:t>VEIKLIOJI MEDŽIAGA IR JOS KIEKIS</w:t>
            </w:r>
          </w:p>
        </w:tc>
      </w:tr>
      <w:bookmarkEnd w:id="38"/>
    </w:tbl>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Kiekvienoje burnoje disperguojamojoje tabletėje yra 15 mg mirtazapino.</w:t>
      </w:r>
    </w:p>
    <w:p w:rsidR="00811BDB" w:rsidRPr="00811BDB" w:rsidRDefault="00811BDB" w:rsidP="00811BDB">
      <w:pPr>
        <w:widowControl w:val="0"/>
        <w:spacing w:after="0" w:line="240" w:lineRule="auto"/>
        <w:rPr>
          <w:rFonts w:ascii="Times New Roman" w:hAnsi="Times New Roman"/>
          <w:highlight w:val="lightGray"/>
          <w:lang w:eastAsia="lt-LT"/>
        </w:rPr>
      </w:pPr>
      <w:r w:rsidRPr="00811BDB">
        <w:rPr>
          <w:rFonts w:ascii="Times New Roman" w:hAnsi="Times New Roman"/>
          <w:highlight w:val="lightGray"/>
          <w:lang w:eastAsia="lt-LT"/>
        </w:rPr>
        <w:t>Kiekvienoje burnoje disperguojamojoje tabletėje yra 30 mg mirtazapino.</w:t>
      </w:r>
    </w:p>
    <w:p w:rsidR="00811BDB" w:rsidRPr="00957429" w:rsidRDefault="00811BDB" w:rsidP="00811BDB">
      <w:pPr>
        <w:widowControl w:val="0"/>
        <w:spacing w:after="0" w:line="240" w:lineRule="auto"/>
        <w:rPr>
          <w:rFonts w:ascii="Times New Roman" w:hAnsi="Times New Roman"/>
          <w:lang w:eastAsia="lt-LT"/>
        </w:rPr>
      </w:pPr>
      <w:r w:rsidRPr="00811BDB">
        <w:rPr>
          <w:rFonts w:ascii="Times New Roman" w:hAnsi="Times New Roman"/>
          <w:highlight w:val="lightGray"/>
          <w:lang w:eastAsia="lt-LT"/>
        </w:rPr>
        <w:t>Kiekvienoje burnoje disperguojamojoje tabletėje yra 45 mg mirtazapino.</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39" w:name="_Toc126852430"/>
      <w:r w:rsidRPr="00957429">
        <w:rPr>
          <w:rFonts w:ascii="Times New Roman" w:eastAsia="Times New Roman" w:hAnsi="Times New Roman"/>
          <w:b/>
          <w:lang w:eastAsia="lt-LT"/>
        </w:rPr>
        <w:t>3.</w:t>
      </w:r>
      <w:r w:rsidRPr="00957429">
        <w:rPr>
          <w:rFonts w:ascii="Times New Roman" w:eastAsia="Times New Roman" w:hAnsi="Times New Roman"/>
          <w:b/>
          <w:lang w:eastAsia="lt-LT"/>
        </w:rPr>
        <w:tab/>
        <w:t>PAGALBINIŲ MEDŽIAGŲ SĄRAŠAS</w:t>
      </w:r>
      <w:bookmarkEnd w:id="39"/>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637453">
        <w:rPr>
          <w:rFonts w:ascii="Times New Roman" w:hAnsi="Times New Roman"/>
          <w:lang w:eastAsia="lt-LT"/>
        </w:rPr>
        <w:t>Pagalbinės medžiagos: laktozė monohidratas, sorbitolis (E420), aspartamas (E951).</w:t>
      </w:r>
    </w:p>
    <w:p w:rsidR="00811BDB" w:rsidRPr="00957429" w:rsidRDefault="00811BDB" w:rsidP="00811BDB">
      <w:pPr>
        <w:widowControl w:val="0"/>
        <w:tabs>
          <w:tab w:val="num" w:pos="720"/>
        </w:tabs>
        <w:spacing w:after="0" w:line="240" w:lineRule="auto"/>
        <w:rPr>
          <w:rFonts w:ascii="Times New Roman" w:hAnsi="Times New Roman"/>
          <w:iCs/>
          <w:lang w:eastAsia="lt-LT"/>
        </w:rPr>
      </w:pPr>
      <w:r w:rsidRPr="00957429">
        <w:rPr>
          <w:rFonts w:ascii="Times New Roman" w:hAnsi="Times New Roman"/>
          <w:iCs/>
          <w:lang w:eastAsia="lt-LT"/>
        </w:rPr>
        <w:t>Daugiau informacijos pateikta pakuotės lapelyje.</w:t>
      </w:r>
    </w:p>
    <w:p w:rsidR="00811BDB" w:rsidRPr="00957429" w:rsidRDefault="00811BDB" w:rsidP="00811BDB">
      <w:pPr>
        <w:widowControl w:val="0"/>
        <w:tabs>
          <w:tab w:val="num" w:pos="720"/>
        </w:tabs>
        <w:spacing w:after="0" w:line="240" w:lineRule="auto"/>
        <w:rPr>
          <w:rFonts w:ascii="Times New Roman" w:hAnsi="Times New Roman"/>
          <w:iCs/>
          <w:lang w:eastAsia="lt-LT"/>
        </w:rPr>
      </w:pPr>
    </w:p>
    <w:p w:rsidR="00811BDB" w:rsidRPr="00957429" w:rsidRDefault="00811BDB" w:rsidP="00811BDB">
      <w:pPr>
        <w:widowControl w:val="0"/>
        <w:tabs>
          <w:tab w:val="num" w:pos="720"/>
        </w:tabs>
        <w:spacing w:after="0" w:line="240" w:lineRule="auto"/>
        <w:rPr>
          <w:rFonts w:ascii="Times New Roman" w:hAnsi="Times New Roman"/>
          <w:bCs/>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0" w:name="_Toc126852431"/>
      <w:r w:rsidRPr="00957429">
        <w:rPr>
          <w:rFonts w:ascii="Times New Roman" w:eastAsia="Times New Roman" w:hAnsi="Times New Roman"/>
          <w:b/>
          <w:lang w:eastAsia="lt-LT"/>
        </w:rPr>
        <w:t>4.</w:t>
      </w:r>
      <w:r w:rsidRPr="00957429">
        <w:rPr>
          <w:rFonts w:ascii="Times New Roman" w:eastAsia="Times New Roman" w:hAnsi="Times New Roman"/>
          <w:b/>
          <w:lang w:eastAsia="lt-LT"/>
        </w:rPr>
        <w:tab/>
        <w:t>FARMACINĖ FORMA IR KIEKIS PAKUOTĖJE</w:t>
      </w:r>
      <w:bookmarkEnd w:id="40"/>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811BDB">
        <w:rPr>
          <w:rFonts w:ascii="Times New Roman" w:hAnsi="Times New Roman"/>
          <w:highlight w:val="lightGray"/>
          <w:lang w:eastAsia="lt-LT"/>
        </w:rPr>
        <w:t>burnoje disperguojamoji tabletė</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30 burnoje disperguojamųjų tablečių</w:t>
      </w:r>
    </w:p>
    <w:p w:rsidR="00811BDB" w:rsidRPr="00811BDB" w:rsidRDefault="00811BDB" w:rsidP="00811BDB">
      <w:pPr>
        <w:widowControl w:val="0"/>
        <w:spacing w:after="0" w:line="240" w:lineRule="auto"/>
        <w:rPr>
          <w:rFonts w:ascii="Times New Roman" w:hAnsi="Times New Roman"/>
          <w:highlight w:val="lightGray"/>
          <w:lang w:eastAsia="lt-LT"/>
        </w:rPr>
      </w:pPr>
      <w:r w:rsidRPr="00811BDB">
        <w:rPr>
          <w:rFonts w:ascii="Times New Roman" w:hAnsi="Times New Roman"/>
          <w:highlight w:val="lightGray"/>
          <w:lang w:eastAsia="lt-LT"/>
        </w:rPr>
        <w:t>60 burnoje disperguojamųjų tablečių</w:t>
      </w:r>
    </w:p>
    <w:p w:rsidR="00811BDB" w:rsidRPr="00957429" w:rsidRDefault="00811BDB" w:rsidP="00811BDB">
      <w:pPr>
        <w:widowControl w:val="0"/>
        <w:spacing w:after="0" w:line="240" w:lineRule="auto"/>
        <w:rPr>
          <w:rFonts w:ascii="Times New Roman" w:hAnsi="Times New Roman"/>
          <w:lang w:eastAsia="lt-LT"/>
        </w:rPr>
      </w:pPr>
      <w:r w:rsidRPr="00811BDB">
        <w:rPr>
          <w:rFonts w:ascii="Times New Roman" w:hAnsi="Times New Roman"/>
          <w:highlight w:val="lightGray"/>
          <w:lang w:eastAsia="lt-LT"/>
        </w:rPr>
        <w:t>90 burnoje disperguojamųjų tablečių</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bookmarkStart w:id="41" w:name="_Toc126852432"/>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r w:rsidRPr="00957429">
        <w:rPr>
          <w:rFonts w:ascii="Times New Roman" w:eastAsia="Times New Roman" w:hAnsi="Times New Roman"/>
          <w:b/>
          <w:lang w:eastAsia="lt-LT"/>
        </w:rPr>
        <w:t>5.</w:t>
      </w:r>
      <w:r w:rsidRPr="00957429">
        <w:rPr>
          <w:rFonts w:ascii="Times New Roman" w:eastAsia="Times New Roman" w:hAnsi="Times New Roman"/>
          <w:b/>
          <w:lang w:eastAsia="lt-LT"/>
        </w:rPr>
        <w:tab/>
        <w:t>VARTOJIMO METODAS IR BŪDAS</w:t>
      </w:r>
      <w:bookmarkEnd w:id="41"/>
      <w:r w:rsidRPr="00957429">
        <w:rPr>
          <w:rFonts w:ascii="Times New Roman" w:eastAsia="Times New Roman" w:hAnsi="Times New Roman"/>
          <w:b/>
          <w:lang w:eastAsia="lt-LT"/>
        </w:rPr>
        <w:t xml:space="preserve"> (-AI)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Vartoti per burną.</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Burnoje disperguojamąją tabletę ištirpinti burnoje ir nuryti užgeriant vandeniu arba be jo.</w:t>
      </w:r>
    </w:p>
    <w:p w:rsidR="00811BDB" w:rsidRDefault="00811BDB" w:rsidP="00811BDB">
      <w:pPr>
        <w:widowControl w:val="0"/>
        <w:spacing w:after="0" w:line="240" w:lineRule="auto"/>
        <w:rPr>
          <w:rFonts w:ascii="Times New Roman" w:hAnsi="Times New Roman"/>
          <w:bCs/>
          <w:lang w:eastAsia="lt-LT"/>
        </w:rPr>
      </w:pPr>
      <w:r w:rsidRPr="00957429">
        <w:rPr>
          <w:rFonts w:ascii="Times New Roman" w:hAnsi="Times New Roman"/>
          <w:lang w:eastAsia="lt-LT"/>
        </w:rPr>
        <w:t>Prieš vartojimą perskaitykite pakuotės lapelį</w:t>
      </w:r>
      <w:r w:rsidRPr="00957429">
        <w:rPr>
          <w:rFonts w:ascii="Times New Roman" w:hAnsi="Times New Roman"/>
          <w:bCs/>
          <w:lang w:eastAsia="lt-LT"/>
        </w:rPr>
        <w:t>.</w:t>
      </w:r>
    </w:p>
    <w:p w:rsidR="00DB32F4" w:rsidRPr="00957429" w:rsidRDefault="00DB32F4" w:rsidP="00811BDB">
      <w:pPr>
        <w:widowControl w:val="0"/>
        <w:spacing w:after="0" w:line="240" w:lineRule="auto"/>
        <w:rPr>
          <w:rFonts w:ascii="Times New Roman" w:hAnsi="Times New Roman"/>
          <w:bCs/>
          <w:lang w:eastAsia="lt-LT"/>
        </w:rPr>
      </w:pPr>
    </w:p>
    <w:p w:rsidR="00811BDB" w:rsidRPr="00957429" w:rsidRDefault="00811BDB" w:rsidP="00811BDB">
      <w:pPr>
        <w:widowControl w:val="0"/>
        <w:spacing w:after="0" w:line="240" w:lineRule="auto"/>
        <w:rPr>
          <w:rFonts w:ascii="Times New Roman" w:hAnsi="Times New Roman"/>
          <w:bCs/>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2" w:name="_Toc126852433"/>
      <w:r w:rsidRPr="00957429">
        <w:rPr>
          <w:rFonts w:ascii="Times New Roman" w:eastAsia="Times New Roman" w:hAnsi="Times New Roman"/>
          <w:b/>
          <w:lang w:eastAsia="lt-LT"/>
        </w:rPr>
        <w:t>6.</w:t>
      </w:r>
      <w:r w:rsidRPr="00957429">
        <w:rPr>
          <w:rFonts w:ascii="Times New Roman" w:eastAsia="Times New Roman" w:hAnsi="Times New Roman"/>
          <w:b/>
          <w:lang w:eastAsia="lt-LT"/>
        </w:rPr>
        <w:tab/>
        <w:t>SPECIALUS ĮSPĖJIMAS, KAD VAISTINĮ PREPARATĄ BŪTINA LAIKYTI VAIKAMS NEPASTEBIMOJE IR NEPASIEKIAMOJE VIETOJE</w:t>
      </w:r>
      <w:bookmarkEnd w:id="42"/>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eastAsia="Times New Roman" w:hAnsi="Times New Roman"/>
        </w:rPr>
      </w:pPr>
      <w:r w:rsidRPr="00957429">
        <w:rPr>
          <w:rFonts w:ascii="Times New Roman" w:eastAsia="Times New Roman" w:hAnsi="Times New Roman"/>
        </w:rPr>
        <w:t>Laikyti vaikams nepastebimoje ir nepasiekiamoje vietoje.</w:t>
      </w:r>
    </w:p>
    <w:p w:rsidR="00811BDB" w:rsidRPr="00957429" w:rsidRDefault="00811BDB" w:rsidP="00811BDB">
      <w:pPr>
        <w:widowControl w:val="0"/>
        <w:spacing w:after="0" w:line="240" w:lineRule="auto"/>
        <w:rPr>
          <w:rFonts w:ascii="Times New Roman" w:hAnsi="Times New Roman"/>
          <w:b/>
          <w:lang w:eastAsia="lt-LT"/>
        </w:rPr>
      </w:pPr>
    </w:p>
    <w:p w:rsidR="00811BDB" w:rsidRPr="00957429" w:rsidRDefault="00811BDB" w:rsidP="00811BDB">
      <w:pPr>
        <w:widowControl w:val="0"/>
        <w:spacing w:after="0" w:line="240" w:lineRule="auto"/>
        <w:rPr>
          <w:rFonts w:ascii="Times New Roman" w:hAnsi="Times New Roman"/>
          <w:b/>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r w:rsidRPr="00957429">
        <w:rPr>
          <w:rFonts w:ascii="Times New Roman" w:eastAsia="Times New Roman" w:hAnsi="Times New Roman"/>
          <w:b/>
          <w:lang w:eastAsia="lt-LT"/>
        </w:rPr>
        <w:t>7.</w:t>
      </w:r>
      <w:r w:rsidRPr="00957429">
        <w:rPr>
          <w:rFonts w:ascii="Times New Roman" w:eastAsia="Times New Roman" w:hAnsi="Times New Roman"/>
          <w:b/>
          <w:lang w:eastAsia="lt-LT"/>
        </w:rPr>
        <w:tab/>
        <w:t>KITAS (-I) SPECIALUS ĮSPĖJIMAS (-AI) (JEI REIKIA)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gali veikti budrumą bei gebėjimą vairuoti.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bookmarkStart w:id="43" w:name="_Toc126852435"/>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r w:rsidRPr="00957429">
        <w:rPr>
          <w:rFonts w:ascii="Times New Roman" w:eastAsia="Times New Roman" w:hAnsi="Times New Roman"/>
          <w:b/>
          <w:lang w:eastAsia="lt-LT"/>
        </w:rPr>
        <w:lastRenderedPageBreak/>
        <w:t>8.</w:t>
      </w:r>
      <w:r w:rsidRPr="00957429">
        <w:rPr>
          <w:rFonts w:ascii="Times New Roman" w:eastAsia="Times New Roman" w:hAnsi="Times New Roman"/>
          <w:b/>
          <w:lang w:eastAsia="lt-LT"/>
        </w:rPr>
        <w:tab/>
        <w:t>TINKAMUMO LAIKAS</w:t>
      </w:r>
      <w:bookmarkEnd w:id="43"/>
    </w:p>
    <w:p w:rsidR="00811BDB" w:rsidRPr="00957429" w:rsidRDefault="00811BDB" w:rsidP="00811BDB">
      <w:pPr>
        <w:widowControl w:val="0"/>
        <w:spacing w:after="0" w:line="240" w:lineRule="auto"/>
        <w:rPr>
          <w:rFonts w:ascii="Times New Roman" w:hAnsi="Times New Roman"/>
          <w:lang w:eastAsia="lt-LT"/>
        </w:rPr>
      </w:pPr>
    </w:p>
    <w:p w:rsidR="00811BDB" w:rsidRDefault="00811BDB" w:rsidP="00811BDB">
      <w:pPr>
        <w:widowControl w:val="0"/>
        <w:spacing w:after="0" w:line="240" w:lineRule="auto"/>
        <w:rPr>
          <w:rFonts w:ascii="Times New Roman" w:hAnsi="Times New Roman"/>
          <w:lang w:eastAsia="lt-LT"/>
        </w:rPr>
      </w:pPr>
      <w:r>
        <w:rPr>
          <w:rFonts w:ascii="Times New Roman" w:hAnsi="Times New Roman"/>
          <w:lang w:eastAsia="lt-LT"/>
        </w:rPr>
        <w:t>EXP (mm/MMMM)</w:t>
      </w:r>
    </w:p>
    <w:p w:rsidR="00811BDB" w:rsidRPr="00957429" w:rsidRDefault="00811BDB" w:rsidP="00811BDB">
      <w:pPr>
        <w:widowControl w:val="0"/>
        <w:spacing w:after="0" w:line="240" w:lineRule="auto"/>
        <w:rPr>
          <w:rFonts w:ascii="Times New Roman" w:hAnsi="Times New Roman"/>
          <w:lang w:eastAsia="lt-LT"/>
        </w:rPr>
      </w:pPr>
      <w:r w:rsidRPr="00637453">
        <w:rPr>
          <w:rFonts w:ascii="Times New Roman" w:hAnsi="Times New Roman"/>
          <w:highlight w:val="lightGray"/>
          <w:lang w:eastAsia="lt-LT"/>
        </w:rPr>
        <w:t>Tinka iki (mm/MMMM)</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4" w:name="_Toc126852436"/>
      <w:r w:rsidRPr="00957429">
        <w:rPr>
          <w:rFonts w:ascii="Times New Roman" w:eastAsia="Times New Roman" w:hAnsi="Times New Roman"/>
          <w:b/>
          <w:lang w:eastAsia="lt-LT"/>
        </w:rPr>
        <w:t>9.</w:t>
      </w:r>
      <w:r w:rsidRPr="00957429">
        <w:rPr>
          <w:rFonts w:ascii="Times New Roman" w:eastAsia="Times New Roman" w:hAnsi="Times New Roman"/>
          <w:b/>
          <w:lang w:eastAsia="lt-LT"/>
        </w:rPr>
        <w:tab/>
        <w:t>SPECIALIOS LAIKYMO SĄLYGOS</w:t>
      </w:r>
      <w:bookmarkEnd w:id="44"/>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p>
    <w:p w:rsidR="00811BDB" w:rsidRPr="00957429" w:rsidRDefault="00811BDB" w:rsidP="00811BDB">
      <w:pPr>
        <w:widowControl w:val="0"/>
        <w:tabs>
          <w:tab w:val="left" w:pos="567"/>
        </w:tabs>
        <w:spacing w:after="0" w:line="240" w:lineRule="auto"/>
        <w:ind w:right="-567"/>
        <w:outlineLvl w:val="2"/>
        <w:rPr>
          <w:rFonts w:ascii="Times New Roman" w:eastAsia="Times New Roman" w:hAnsi="Times New Roman"/>
          <w:b/>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r w:rsidRPr="00957429">
        <w:rPr>
          <w:rFonts w:ascii="Times New Roman" w:eastAsia="Times New Roman" w:hAnsi="Times New Roman"/>
          <w:b/>
          <w:lang w:eastAsia="lt-LT"/>
        </w:rPr>
        <w:t>10.</w:t>
      </w:r>
      <w:r w:rsidRPr="00957429">
        <w:rPr>
          <w:rFonts w:ascii="Times New Roman" w:eastAsia="Times New Roman" w:hAnsi="Times New Roman"/>
          <w:b/>
          <w:lang w:eastAsia="lt-LT"/>
        </w:rPr>
        <w:tab/>
        <w:t>SPECIALIOS ATSARGUMO PRIEMONĖS DĖL NESUVARTOTO</w:t>
      </w:r>
      <w:r w:rsidRPr="00957429">
        <w:rPr>
          <w:rFonts w:ascii="Times New Roman" w:eastAsia="Times New Roman" w:hAnsi="Times New Roman"/>
          <w:b/>
          <w:lang w:eastAsia="lt-LT"/>
        </w:rPr>
        <w:tab/>
        <w:t>VAISTINIO PREPARATO AR JO ATLIEKŲ TVARKYMO (JEI REIKIA)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5" w:name="_Toc126852438"/>
      <w:r w:rsidRPr="00957429">
        <w:rPr>
          <w:rFonts w:ascii="Times New Roman" w:eastAsia="Times New Roman" w:hAnsi="Times New Roman"/>
          <w:b/>
          <w:lang w:eastAsia="lt-LT"/>
        </w:rPr>
        <w:t>11.</w:t>
      </w:r>
      <w:r w:rsidRPr="00957429">
        <w:rPr>
          <w:rFonts w:ascii="Times New Roman" w:eastAsia="Times New Roman" w:hAnsi="Times New Roman"/>
          <w:b/>
          <w:lang w:eastAsia="lt-LT"/>
        </w:rPr>
        <w:tab/>
      </w:r>
      <w:bookmarkEnd w:id="45"/>
      <w:r w:rsidRPr="00957429">
        <w:rPr>
          <w:rFonts w:ascii="Times New Roman" w:eastAsia="Times New Roman" w:hAnsi="Times New Roman"/>
          <w:b/>
          <w:lang w:eastAsia="lt-LT"/>
        </w:rPr>
        <w:t>REGISTRUOTOJO PAVADINIMAS IR ADRESAS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w:t>
      </w:r>
      <w:r>
        <w:rPr>
          <w:rFonts w:ascii="Times New Roman" w:hAnsi="Times New Roman"/>
          <w:lang w:eastAsia="lt-LT"/>
        </w:rPr>
        <w:t>RKA</w:t>
      </w:r>
      <w:r w:rsidRPr="00957429">
        <w:rPr>
          <w:rFonts w:ascii="Times New Roman" w:hAnsi="Times New Roman"/>
          <w:lang w:eastAsia="lt-LT"/>
        </w:rPr>
        <w:t>, d. d., Novo mesto, Šmarješka cesta 6, 8501 Novo mesto, Slovėnija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bookmarkStart w:id="46" w:name="_Toc126852439"/>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r w:rsidRPr="00957429">
        <w:rPr>
          <w:rFonts w:ascii="Times New Roman" w:eastAsia="Times New Roman" w:hAnsi="Times New Roman"/>
          <w:b/>
          <w:lang w:eastAsia="lt-LT"/>
        </w:rPr>
        <w:t>12.</w:t>
      </w:r>
      <w:r w:rsidRPr="00957429">
        <w:rPr>
          <w:rFonts w:ascii="Times New Roman" w:eastAsia="Times New Roman" w:hAnsi="Times New Roman"/>
          <w:b/>
          <w:lang w:eastAsia="lt-LT"/>
        </w:rPr>
        <w:tab/>
      </w:r>
      <w:bookmarkEnd w:id="46"/>
      <w:r w:rsidRPr="00957429">
        <w:rPr>
          <w:rFonts w:ascii="Times New Roman" w:eastAsia="Times New Roman" w:hAnsi="Times New Roman"/>
          <w:b/>
          <w:lang w:eastAsia="lt-LT"/>
        </w:rPr>
        <w:t>REGISTRACIJOS PAŽYMĖJIMO NUMERIS (-IAI)</w:t>
      </w:r>
    </w:p>
    <w:p w:rsidR="00811BDB" w:rsidRPr="00957429" w:rsidRDefault="00811BDB" w:rsidP="00811BDB">
      <w:pPr>
        <w:widowControl w:val="0"/>
        <w:spacing w:after="0" w:line="240" w:lineRule="auto"/>
        <w:rPr>
          <w:rFonts w:ascii="Times New Roman" w:hAnsi="Times New Roman"/>
          <w:lang w:eastAsia="lt-LT"/>
        </w:rPr>
      </w:pPr>
    </w:p>
    <w:p w:rsidR="00811BDB" w:rsidRPr="00637453" w:rsidRDefault="00811BDB" w:rsidP="00811BDB">
      <w:pPr>
        <w:widowControl w:val="0"/>
        <w:spacing w:after="0" w:line="240" w:lineRule="auto"/>
        <w:rPr>
          <w:rFonts w:ascii="Times New Roman" w:hAnsi="Times New Roman"/>
          <w:highlight w:val="lightGray"/>
          <w:lang w:eastAsia="lt-LT"/>
        </w:rPr>
      </w:pPr>
      <w:proofErr w:type="spellStart"/>
      <w:r w:rsidRPr="00637453">
        <w:rPr>
          <w:rFonts w:ascii="Times New Roman" w:hAnsi="Times New Roman"/>
          <w:highlight w:val="lightGray"/>
          <w:lang w:eastAsia="lt-LT"/>
        </w:rPr>
        <w:t>Mirzaten</w:t>
      </w:r>
      <w:proofErr w:type="spellEnd"/>
      <w:r w:rsidRPr="00637453">
        <w:rPr>
          <w:rFonts w:ascii="Times New Roman" w:hAnsi="Times New Roman"/>
          <w:highlight w:val="lightGray"/>
          <w:lang w:eastAsia="lt-LT"/>
        </w:rPr>
        <w:t xml:space="preserve"> 15</w:t>
      </w:r>
      <w:r w:rsidR="00D90F72">
        <w:rPr>
          <w:rFonts w:ascii="Times New Roman" w:hAnsi="Times New Roman"/>
          <w:highlight w:val="lightGray"/>
          <w:lang w:eastAsia="lt-LT"/>
        </w:rPr>
        <w:t> </w:t>
      </w:r>
      <w:r w:rsidRPr="00637453">
        <w:rPr>
          <w:rFonts w:ascii="Times New Roman" w:hAnsi="Times New Roman"/>
          <w:highlight w:val="lightGray"/>
          <w:lang w:eastAsia="lt-LT"/>
        </w:rPr>
        <w:t>mg</w:t>
      </w:r>
    </w:p>
    <w:p w:rsidR="00811BDB" w:rsidRPr="00957429" w:rsidRDefault="00811BDB" w:rsidP="00811BDB">
      <w:pPr>
        <w:widowControl w:val="0"/>
        <w:spacing w:after="0" w:line="240" w:lineRule="auto"/>
        <w:rPr>
          <w:rFonts w:ascii="Times New Roman" w:hAnsi="Times New Roman"/>
          <w:lang w:eastAsia="lt-LT"/>
        </w:rPr>
      </w:pPr>
      <w:r w:rsidRPr="00637453">
        <w:rPr>
          <w:rFonts w:ascii="Times New Roman" w:hAnsi="Times New Roman"/>
          <w:highlight w:val="lightGray"/>
          <w:lang w:eastAsia="lt-LT"/>
        </w:rPr>
        <w:t>N30</w:t>
      </w:r>
      <w:r w:rsidRPr="00957429">
        <w:rPr>
          <w:rFonts w:ascii="Times New Roman" w:hAnsi="Times New Roman"/>
          <w:lang w:eastAsia="lt-LT"/>
        </w:rPr>
        <w:t xml:space="preserve"> </w:t>
      </w:r>
      <w:r w:rsidRPr="00637453">
        <w:rPr>
          <w:rFonts w:ascii="Times New Roman" w:hAnsi="Times New Roman"/>
          <w:highlight w:val="lightGray"/>
          <w:lang w:eastAsia="lt-LT"/>
        </w:rPr>
        <w:t>–</w:t>
      </w:r>
      <w:r w:rsidRPr="00957429">
        <w:rPr>
          <w:rFonts w:ascii="Times New Roman" w:hAnsi="Times New Roman"/>
          <w:lang w:eastAsia="lt-LT"/>
        </w:rPr>
        <w:t xml:space="preserve"> LT/1/04/1004/001</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N60 – LT/1/04/1004/002</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N90 – LT/1/04/1004/003</w:t>
      </w:r>
    </w:p>
    <w:p w:rsidR="00811BDB" w:rsidRPr="00637453" w:rsidRDefault="00811BDB" w:rsidP="00811BDB">
      <w:pPr>
        <w:widowControl w:val="0"/>
        <w:spacing w:after="0" w:line="240" w:lineRule="auto"/>
        <w:rPr>
          <w:rFonts w:ascii="Times New Roman" w:hAnsi="Times New Roman"/>
          <w:highlight w:val="lightGray"/>
          <w:lang w:eastAsia="lt-LT"/>
        </w:rPr>
      </w:pPr>
    </w:p>
    <w:p w:rsidR="00811BDB" w:rsidRPr="00637453" w:rsidRDefault="00811BDB" w:rsidP="00811BDB">
      <w:pPr>
        <w:widowControl w:val="0"/>
        <w:spacing w:after="0" w:line="240" w:lineRule="auto"/>
        <w:rPr>
          <w:rFonts w:ascii="Times New Roman" w:hAnsi="Times New Roman"/>
          <w:highlight w:val="lightGray"/>
          <w:lang w:eastAsia="lt-LT"/>
        </w:rPr>
      </w:pPr>
      <w:proofErr w:type="spellStart"/>
      <w:r w:rsidRPr="00637453">
        <w:rPr>
          <w:rFonts w:ascii="Times New Roman" w:hAnsi="Times New Roman"/>
          <w:highlight w:val="lightGray"/>
          <w:lang w:eastAsia="lt-LT"/>
        </w:rPr>
        <w:t>Mirzaten</w:t>
      </w:r>
      <w:proofErr w:type="spellEnd"/>
      <w:r w:rsidRPr="00637453">
        <w:rPr>
          <w:rFonts w:ascii="Times New Roman" w:hAnsi="Times New Roman"/>
          <w:highlight w:val="lightGray"/>
          <w:lang w:eastAsia="lt-LT"/>
        </w:rPr>
        <w:t xml:space="preserve"> 30</w:t>
      </w:r>
      <w:r w:rsidR="00D90F72">
        <w:rPr>
          <w:rFonts w:ascii="Times New Roman" w:hAnsi="Times New Roman"/>
          <w:highlight w:val="lightGray"/>
          <w:lang w:eastAsia="lt-LT"/>
        </w:rPr>
        <w:t> </w:t>
      </w:r>
      <w:r w:rsidRPr="00637453">
        <w:rPr>
          <w:rFonts w:ascii="Times New Roman" w:hAnsi="Times New Roman"/>
          <w:highlight w:val="lightGray"/>
          <w:lang w:eastAsia="lt-LT"/>
        </w:rPr>
        <w:t>mg</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N30 – LT/1/04/1004/004</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N60 – LT/1/04/1004/005</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N90 – LT/1/04/1004/006</w:t>
      </w:r>
    </w:p>
    <w:p w:rsidR="00811BDB" w:rsidRPr="00637453" w:rsidRDefault="00811BDB" w:rsidP="00811BDB">
      <w:pPr>
        <w:widowControl w:val="0"/>
        <w:spacing w:after="0" w:line="240" w:lineRule="auto"/>
        <w:rPr>
          <w:rFonts w:ascii="Times New Roman" w:hAnsi="Times New Roman"/>
          <w:highlight w:val="lightGray"/>
          <w:lang w:eastAsia="lt-LT"/>
        </w:rPr>
      </w:pPr>
    </w:p>
    <w:p w:rsidR="00811BDB" w:rsidRPr="00637453" w:rsidRDefault="00811BDB" w:rsidP="00811BDB">
      <w:pPr>
        <w:widowControl w:val="0"/>
        <w:spacing w:after="0" w:line="240" w:lineRule="auto"/>
        <w:rPr>
          <w:rFonts w:ascii="Times New Roman" w:hAnsi="Times New Roman"/>
          <w:highlight w:val="lightGray"/>
          <w:lang w:eastAsia="lt-LT"/>
        </w:rPr>
      </w:pPr>
      <w:proofErr w:type="spellStart"/>
      <w:r w:rsidRPr="00637453">
        <w:rPr>
          <w:rFonts w:ascii="Times New Roman" w:hAnsi="Times New Roman"/>
          <w:highlight w:val="lightGray"/>
          <w:lang w:eastAsia="lt-LT"/>
        </w:rPr>
        <w:t>Mirzaten</w:t>
      </w:r>
      <w:proofErr w:type="spellEnd"/>
      <w:r w:rsidRPr="00637453">
        <w:rPr>
          <w:rFonts w:ascii="Times New Roman" w:hAnsi="Times New Roman"/>
          <w:highlight w:val="lightGray"/>
          <w:lang w:eastAsia="lt-LT"/>
        </w:rPr>
        <w:t xml:space="preserve"> 45</w:t>
      </w:r>
      <w:r w:rsidR="00D90F72">
        <w:rPr>
          <w:rFonts w:ascii="Times New Roman" w:hAnsi="Times New Roman"/>
          <w:highlight w:val="lightGray"/>
          <w:lang w:eastAsia="lt-LT"/>
        </w:rPr>
        <w:t> </w:t>
      </w:r>
      <w:r w:rsidRPr="00637453">
        <w:rPr>
          <w:rFonts w:ascii="Times New Roman" w:hAnsi="Times New Roman"/>
          <w:highlight w:val="lightGray"/>
          <w:lang w:eastAsia="lt-LT"/>
        </w:rPr>
        <w:t>mg</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N30 – LT/1/04/1004/007</w:t>
      </w:r>
    </w:p>
    <w:p w:rsidR="00811BDB" w:rsidRPr="00637453" w:rsidRDefault="00811BDB" w:rsidP="00811BDB">
      <w:pPr>
        <w:widowControl w:val="0"/>
        <w:spacing w:after="0" w:line="240" w:lineRule="auto"/>
        <w:rPr>
          <w:rFonts w:ascii="Times New Roman" w:hAnsi="Times New Roman"/>
          <w:highlight w:val="lightGray"/>
          <w:lang w:eastAsia="lt-LT"/>
        </w:rPr>
      </w:pPr>
      <w:r w:rsidRPr="00637453">
        <w:rPr>
          <w:rFonts w:ascii="Times New Roman" w:hAnsi="Times New Roman"/>
          <w:highlight w:val="lightGray"/>
          <w:lang w:eastAsia="lt-LT"/>
        </w:rPr>
        <w:t>N60 – LT/1/04/1004/008</w:t>
      </w:r>
    </w:p>
    <w:p w:rsidR="00811BDB" w:rsidRPr="00957429" w:rsidRDefault="00811BDB" w:rsidP="00811BDB">
      <w:pPr>
        <w:widowControl w:val="0"/>
        <w:spacing w:after="0" w:line="240" w:lineRule="auto"/>
        <w:rPr>
          <w:rFonts w:ascii="Times New Roman" w:hAnsi="Times New Roman"/>
          <w:lang w:eastAsia="lt-LT"/>
        </w:rPr>
      </w:pPr>
      <w:r w:rsidRPr="00637453">
        <w:rPr>
          <w:rFonts w:ascii="Times New Roman" w:hAnsi="Times New Roman"/>
          <w:highlight w:val="lightGray"/>
          <w:lang w:eastAsia="lt-LT"/>
        </w:rPr>
        <w:t>N90 – LT/1/04/1004/009</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7" w:name="_Toc126852440"/>
      <w:r w:rsidRPr="00957429">
        <w:rPr>
          <w:rFonts w:ascii="Times New Roman" w:eastAsia="Times New Roman" w:hAnsi="Times New Roman"/>
          <w:b/>
          <w:lang w:eastAsia="lt-LT"/>
        </w:rPr>
        <w:t>13.</w:t>
      </w:r>
      <w:r w:rsidRPr="00957429">
        <w:rPr>
          <w:rFonts w:ascii="Times New Roman" w:eastAsia="Times New Roman" w:hAnsi="Times New Roman"/>
          <w:b/>
          <w:lang w:eastAsia="lt-LT"/>
        </w:rPr>
        <w:tab/>
        <w:t>SERIJOS NUMERIS</w:t>
      </w:r>
      <w:bookmarkEnd w:id="47"/>
    </w:p>
    <w:p w:rsidR="00811BDB" w:rsidRPr="00957429" w:rsidRDefault="00811BDB" w:rsidP="00811BDB">
      <w:pPr>
        <w:widowControl w:val="0"/>
        <w:spacing w:after="0" w:line="240" w:lineRule="auto"/>
        <w:rPr>
          <w:rFonts w:ascii="Times New Roman" w:hAnsi="Times New Roman"/>
          <w:lang w:eastAsia="lt-LT"/>
        </w:rPr>
      </w:pPr>
    </w:p>
    <w:p w:rsidR="00811BDB" w:rsidRDefault="00811BDB" w:rsidP="00811BDB">
      <w:pPr>
        <w:widowControl w:val="0"/>
        <w:spacing w:after="0" w:line="240" w:lineRule="auto"/>
        <w:rPr>
          <w:rFonts w:ascii="Times New Roman" w:hAnsi="Times New Roman"/>
          <w:lang w:eastAsia="lt-LT"/>
        </w:rPr>
      </w:pPr>
      <w:r>
        <w:rPr>
          <w:rFonts w:ascii="Times New Roman" w:hAnsi="Times New Roman"/>
          <w:lang w:eastAsia="lt-LT"/>
        </w:rPr>
        <w:t>Lot</w:t>
      </w:r>
    </w:p>
    <w:p w:rsidR="00811BDB" w:rsidRPr="00957429" w:rsidRDefault="00811BDB" w:rsidP="00811BDB">
      <w:pPr>
        <w:widowControl w:val="0"/>
        <w:spacing w:after="0" w:line="240" w:lineRule="auto"/>
        <w:rPr>
          <w:rFonts w:ascii="Times New Roman" w:hAnsi="Times New Roman"/>
          <w:lang w:eastAsia="lt-LT"/>
        </w:rPr>
      </w:pPr>
      <w:r w:rsidRPr="00637453">
        <w:rPr>
          <w:rFonts w:ascii="Times New Roman" w:hAnsi="Times New Roman"/>
          <w:highlight w:val="lightGray"/>
          <w:lang w:eastAsia="lt-LT"/>
        </w:rPr>
        <w:t>Serija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8" w:name="_Toc126852441"/>
      <w:r w:rsidRPr="00957429">
        <w:rPr>
          <w:rFonts w:ascii="Times New Roman" w:eastAsia="Times New Roman" w:hAnsi="Times New Roman"/>
          <w:b/>
          <w:lang w:eastAsia="lt-LT"/>
        </w:rPr>
        <w:t>14.</w:t>
      </w:r>
      <w:r w:rsidRPr="00957429">
        <w:rPr>
          <w:rFonts w:ascii="Times New Roman" w:eastAsia="Times New Roman" w:hAnsi="Times New Roman"/>
          <w:b/>
          <w:lang w:eastAsia="lt-LT"/>
        </w:rPr>
        <w:tab/>
      </w:r>
      <w:bookmarkEnd w:id="48"/>
      <w:r w:rsidRPr="00957429">
        <w:rPr>
          <w:rFonts w:ascii="Times New Roman" w:eastAsia="Times New Roman" w:hAnsi="Times New Roman"/>
          <w:b/>
          <w:lang w:eastAsia="lt-LT"/>
        </w:rPr>
        <w:t>PARDAVIMO (IŠDAVIMO) TVARKA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 xml:space="preserve">Receptinis </w:t>
      </w:r>
      <w:r w:rsidRPr="00957429">
        <w:rPr>
          <w:rFonts w:ascii="Times New Roman" w:hAnsi="Times New Roman"/>
          <w:sz w:val="24"/>
          <w:szCs w:val="20"/>
          <w:lang w:val="sl-SI" w:eastAsia="lt-LT"/>
        </w:rPr>
        <w:t>vaistas</w:t>
      </w:r>
      <w:r w:rsidRPr="00957429">
        <w:rPr>
          <w:rFonts w:ascii="Times New Roman" w:hAnsi="Times New Roman"/>
          <w:lang w:eastAsia="lt-LT"/>
        </w:rPr>
        <w:t>.</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49" w:name="_Toc126852442"/>
      <w:r w:rsidRPr="00957429">
        <w:rPr>
          <w:rFonts w:ascii="Times New Roman" w:eastAsia="Times New Roman" w:hAnsi="Times New Roman"/>
          <w:b/>
          <w:lang w:eastAsia="lt-LT"/>
        </w:rPr>
        <w:t>15.</w:t>
      </w:r>
      <w:r w:rsidRPr="00957429">
        <w:rPr>
          <w:rFonts w:ascii="Times New Roman" w:eastAsia="Times New Roman" w:hAnsi="Times New Roman"/>
          <w:b/>
          <w:lang w:eastAsia="lt-LT"/>
        </w:rPr>
        <w:tab/>
        <w:t>VARTOJIMO INSTRUKCIJA</w:t>
      </w:r>
      <w:bookmarkEnd w:id="49"/>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hAnsi="Times New Roman"/>
          <w:lang w:eastAsia="lt-LT"/>
        </w:rPr>
      </w:pPr>
      <w:r w:rsidRPr="00957429">
        <w:rPr>
          <w:rFonts w:ascii="Times New Roman" w:hAnsi="Times New Roman"/>
          <w:lang w:eastAsia="lt-LT"/>
        </w:rPr>
        <w:t>1.</w:t>
      </w:r>
      <w:r w:rsidRPr="00957429">
        <w:rPr>
          <w:rFonts w:ascii="Times New Roman" w:hAnsi="Times New Roman"/>
          <w:lang w:eastAsia="lt-LT"/>
        </w:rPr>
        <w:tab/>
        <w:t>Lizdinę plokštelę laikyti už kraštų, atplėšti vieną dalį per perforacijas</w:t>
      </w:r>
    </w:p>
    <w:p w:rsidR="00811BDB" w:rsidRPr="00957429" w:rsidRDefault="00811BDB" w:rsidP="00811BDB">
      <w:pPr>
        <w:widowControl w:val="0"/>
        <w:spacing w:after="0" w:line="240" w:lineRule="auto"/>
        <w:ind w:left="540" w:hanging="540"/>
        <w:rPr>
          <w:rFonts w:ascii="Times New Roman" w:hAnsi="Times New Roman"/>
          <w:lang w:eastAsia="lt-LT"/>
        </w:rPr>
      </w:pPr>
      <w:r w:rsidRPr="00957429">
        <w:rPr>
          <w:rFonts w:ascii="Times New Roman" w:hAnsi="Times New Roman"/>
          <w:lang w:eastAsia="lt-LT"/>
        </w:rPr>
        <w:t>2.</w:t>
      </w:r>
      <w:r w:rsidRPr="00957429">
        <w:rPr>
          <w:rFonts w:ascii="Times New Roman" w:hAnsi="Times New Roman"/>
          <w:lang w:eastAsia="lt-LT"/>
        </w:rPr>
        <w:tab/>
        <w:t>Foliją pakelti ties pažymėta vieta ir atidžiai nuplėšti</w:t>
      </w:r>
    </w:p>
    <w:p w:rsidR="00811BDB" w:rsidRPr="00957429" w:rsidRDefault="00811BDB" w:rsidP="00811BDB">
      <w:pPr>
        <w:widowControl w:val="0"/>
        <w:spacing w:after="0" w:line="240" w:lineRule="auto"/>
        <w:ind w:left="540" w:hanging="540"/>
        <w:rPr>
          <w:rFonts w:ascii="Times New Roman" w:hAnsi="Times New Roman"/>
          <w:lang w:eastAsia="lt-LT"/>
        </w:rPr>
      </w:pPr>
      <w:r w:rsidRPr="00957429">
        <w:rPr>
          <w:rFonts w:ascii="Times New Roman" w:hAnsi="Times New Roman"/>
          <w:lang w:eastAsia="lt-LT"/>
        </w:rPr>
        <w:t>3.</w:t>
      </w:r>
      <w:r w:rsidRPr="00957429">
        <w:rPr>
          <w:rFonts w:ascii="Times New Roman" w:hAnsi="Times New Roman"/>
          <w:lang w:eastAsia="lt-LT"/>
        </w:rPr>
        <w:tab/>
        <w:t>Išstumti tabletę</w:t>
      </w:r>
    </w:p>
    <w:p w:rsidR="00811BDB" w:rsidRPr="00957429" w:rsidRDefault="00811BDB" w:rsidP="00811BDB">
      <w:pPr>
        <w:widowControl w:val="0"/>
        <w:spacing w:after="0" w:line="240" w:lineRule="auto"/>
        <w:ind w:left="540" w:hanging="540"/>
        <w:rPr>
          <w:rFonts w:ascii="Times New Roman" w:hAnsi="Times New Roman"/>
          <w:lang w:eastAsia="lt-LT"/>
        </w:rPr>
      </w:pPr>
      <w:r w:rsidRPr="00957429">
        <w:rPr>
          <w:rFonts w:ascii="Times New Roman" w:hAnsi="Times New Roman"/>
          <w:lang w:eastAsia="lt-LT"/>
        </w:rPr>
        <w:t>4.</w:t>
      </w:r>
      <w:r w:rsidRPr="00957429">
        <w:rPr>
          <w:rFonts w:ascii="Times New Roman" w:hAnsi="Times New Roman"/>
          <w:lang w:eastAsia="lt-LT"/>
        </w:rPr>
        <w:tab/>
        <w:t>Išėmus tabletę iš lizdinės plokštelės, iš karto padėti po liežuviu</w:t>
      </w:r>
    </w:p>
    <w:p w:rsidR="00811BDB" w:rsidRPr="00957429" w:rsidRDefault="002028A8" w:rsidP="00811BDB">
      <w:pPr>
        <w:widowControl w:val="0"/>
        <w:spacing w:after="0" w:line="240" w:lineRule="auto"/>
        <w:rPr>
          <w:rFonts w:ascii="Times New Roman" w:hAnsi="Times New Roman"/>
          <w:sz w:val="24"/>
          <w:szCs w:val="20"/>
          <w:lang w:val="sl-SI" w:eastAsia="lt-LT"/>
        </w:rPr>
      </w:pPr>
      <w:r w:rsidRPr="000A7D38">
        <w:rPr>
          <w:rFonts w:ascii="Times New Roman" w:hAnsi="Times New Roman"/>
          <w:noProof/>
          <w:sz w:val="24"/>
          <w:szCs w:val="20"/>
          <w:lang w:eastAsia="lt-LT"/>
        </w:rPr>
        <w:lastRenderedPageBreak/>
        <w:drawing>
          <wp:inline distT="0" distB="0" distL="0" distR="0">
            <wp:extent cx="4229100" cy="1200150"/>
            <wp:effectExtent l="0" t="0" r="0" b="0"/>
            <wp:docPr id="1" name="Paveikslėlis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dobe Syste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1200150"/>
                    </a:xfrm>
                    <a:prstGeom prst="rect">
                      <a:avLst/>
                    </a:prstGeom>
                    <a:noFill/>
                    <a:ln>
                      <a:noFill/>
                    </a:ln>
                  </pic:spPr>
                </pic:pic>
              </a:graphicData>
            </a:graphic>
          </wp:inline>
        </w:drawing>
      </w: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50" w:name="_Toc126852443"/>
      <w:r w:rsidRPr="00957429">
        <w:rPr>
          <w:rFonts w:ascii="Times New Roman" w:eastAsia="Times New Roman" w:hAnsi="Times New Roman"/>
          <w:b/>
          <w:lang w:eastAsia="lt-LT"/>
        </w:rPr>
        <w:t>16.</w:t>
      </w:r>
      <w:r w:rsidRPr="00957429">
        <w:rPr>
          <w:rFonts w:ascii="Times New Roman" w:eastAsia="Times New Roman" w:hAnsi="Times New Roman"/>
          <w:b/>
          <w:lang w:eastAsia="lt-LT"/>
        </w:rPr>
        <w:tab/>
        <w:t>INFORMACIJA BRAILIO RAŠTU</w:t>
      </w:r>
      <w:bookmarkEnd w:id="50"/>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lang w:eastAsia="lt-LT"/>
        </w:rPr>
      </w:pPr>
      <w:proofErr w:type="spellStart"/>
      <w:r w:rsidRPr="00957429">
        <w:rPr>
          <w:rFonts w:ascii="Times New Roman" w:eastAsia="Times New Roman" w:hAnsi="Times New Roman"/>
          <w:lang w:eastAsia="lt-LT"/>
        </w:rPr>
        <w:t>Mirzaten</w:t>
      </w:r>
      <w:proofErr w:type="spellEnd"/>
      <w:r w:rsidRPr="00957429">
        <w:rPr>
          <w:rFonts w:ascii="Times New Roman" w:eastAsia="Times New Roman" w:hAnsi="Times New Roman"/>
          <w:lang w:eastAsia="lt-LT"/>
        </w:rPr>
        <w:t xml:space="preserve"> 15</w:t>
      </w:r>
      <w:r w:rsidR="00D90F72">
        <w:rPr>
          <w:rFonts w:ascii="Times New Roman" w:eastAsia="Times New Roman" w:hAnsi="Times New Roman"/>
          <w:lang w:eastAsia="lt-LT"/>
        </w:rPr>
        <w:t> </w:t>
      </w:r>
      <w:r w:rsidRPr="00957429">
        <w:rPr>
          <w:rFonts w:ascii="Times New Roman" w:eastAsia="Times New Roman" w:hAnsi="Times New Roman"/>
          <w:lang w:eastAsia="lt-LT"/>
        </w:rPr>
        <w:t>mg burnoje disperguojamosios tabletės</w:t>
      </w:r>
    </w:p>
    <w:p w:rsidR="00811BDB" w:rsidRPr="00811BDB" w:rsidRDefault="00811BDB" w:rsidP="00811BDB">
      <w:pPr>
        <w:widowControl w:val="0"/>
        <w:tabs>
          <w:tab w:val="left" w:pos="567"/>
        </w:tabs>
        <w:spacing w:after="0" w:line="240" w:lineRule="auto"/>
        <w:outlineLvl w:val="1"/>
        <w:rPr>
          <w:rFonts w:ascii="Times New Roman" w:eastAsia="Times New Roman" w:hAnsi="Times New Roman"/>
          <w:highlight w:val="lightGray"/>
          <w:lang w:eastAsia="lt-LT"/>
        </w:rPr>
      </w:pPr>
      <w:proofErr w:type="spellStart"/>
      <w:r w:rsidRPr="00811BDB">
        <w:rPr>
          <w:rFonts w:ascii="Times New Roman" w:eastAsia="Times New Roman" w:hAnsi="Times New Roman"/>
          <w:highlight w:val="lightGray"/>
          <w:lang w:eastAsia="lt-LT"/>
        </w:rPr>
        <w:t>Mirzaten</w:t>
      </w:r>
      <w:proofErr w:type="spellEnd"/>
      <w:r w:rsidRPr="00811BDB">
        <w:rPr>
          <w:rFonts w:ascii="Times New Roman" w:eastAsia="Times New Roman" w:hAnsi="Times New Roman"/>
          <w:highlight w:val="lightGray"/>
          <w:lang w:eastAsia="lt-LT"/>
        </w:rPr>
        <w:t xml:space="preserve"> 30</w:t>
      </w:r>
      <w:r w:rsidR="00D90F72">
        <w:rPr>
          <w:rFonts w:ascii="Times New Roman" w:eastAsia="Times New Roman" w:hAnsi="Times New Roman"/>
          <w:highlight w:val="lightGray"/>
          <w:lang w:eastAsia="lt-LT"/>
        </w:rPr>
        <w:t> </w:t>
      </w:r>
      <w:r w:rsidRPr="00811BDB">
        <w:rPr>
          <w:rFonts w:ascii="Times New Roman" w:eastAsia="Times New Roman" w:hAnsi="Times New Roman"/>
          <w:highlight w:val="lightGray"/>
          <w:lang w:eastAsia="lt-LT"/>
        </w:rPr>
        <w:t>mg burnoje disperguojamosios tabletės</w:t>
      </w:r>
    </w:p>
    <w:p w:rsidR="00811BDB" w:rsidRPr="00957429" w:rsidRDefault="00811BDB" w:rsidP="00811BDB">
      <w:pPr>
        <w:widowControl w:val="0"/>
        <w:tabs>
          <w:tab w:val="left" w:pos="567"/>
        </w:tabs>
        <w:spacing w:after="0" w:line="240" w:lineRule="auto"/>
        <w:outlineLvl w:val="1"/>
        <w:rPr>
          <w:rFonts w:ascii="Times New Roman" w:eastAsia="Times New Roman" w:hAnsi="Times New Roman"/>
          <w:b/>
          <w:lang w:eastAsia="lt-LT"/>
        </w:rPr>
      </w:pPr>
      <w:proofErr w:type="spellStart"/>
      <w:r w:rsidRPr="00811BDB">
        <w:rPr>
          <w:rFonts w:ascii="Times New Roman" w:eastAsia="Times New Roman" w:hAnsi="Times New Roman"/>
          <w:highlight w:val="lightGray"/>
          <w:lang w:eastAsia="lt-LT"/>
        </w:rPr>
        <w:t>Mirzaten</w:t>
      </w:r>
      <w:proofErr w:type="spellEnd"/>
      <w:r w:rsidRPr="00811BDB">
        <w:rPr>
          <w:rFonts w:ascii="Times New Roman" w:eastAsia="Times New Roman" w:hAnsi="Times New Roman"/>
          <w:highlight w:val="lightGray"/>
          <w:lang w:eastAsia="lt-LT"/>
        </w:rPr>
        <w:t xml:space="preserve"> 45</w:t>
      </w:r>
      <w:r w:rsidR="00D90F72">
        <w:rPr>
          <w:rFonts w:ascii="Times New Roman" w:eastAsia="Times New Roman" w:hAnsi="Times New Roman"/>
          <w:highlight w:val="lightGray"/>
          <w:lang w:eastAsia="lt-LT"/>
        </w:rPr>
        <w:t> </w:t>
      </w:r>
      <w:r w:rsidRPr="00811BDB">
        <w:rPr>
          <w:rFonts w:ascii="Times New Roman" w:eastAsia="Times New Roman" w:hAnsi="Times New Roman"/>
          <w:highlight w:val="lightGray"/>
          <w:lang w:eastAsia="lt-LT"/>
        </w:rPr>
        <w:t>mg burnoje disperguojamosios tabletės</w:t>
      </w:r>
    </w:p>
    <w:p w:rsidR="00811BDB" w:rsidRPr="00957429" w:rsidRDefault="00811BDB" w:rsidP="00811BDB">
      <w:pPr>
        <w:widowControl w:val="0"/>
        <w:tabs>
          <w:tab w:val="left" w:pos="567"/>
        </w:tabs>
        <w:spacing w:after="0" w:line="240" w:lineRule="auto"/>
        <w:outlineLvl w:val="1"/>
        <w:rPr>
          <w:rFonts w:ascii="Times New Roman" w:eastAsia="Times New Roman" w:hAnsi="Times New Roman"/>
          <w:sz w:val="24"/>
          <w:szCs w:val="20"/>
          <w:lang w:val="sl-SI" w:eastAsia="lt-LT"/>
        </w:rPr>
      </w:pPr>
    </w:p>
    <w:p w:rsidR="00811BDB" w:rsidRPr="00957429" w:rsidRDefault="00811BDB" w:rsidP="00811BDB">
      <w:pPr>
        <w:widowControl w:val="0"/>
        <w:tabs>
          <w:tab w:val="left" w:pos="567"/>
        </w:tabs>
        <w:spacing w:after="0" w:line="240" w:lineRule="auto"/>
        <w:outlineLvl w:val="1"/>
        <w:rPr>
          <w:rFonts w:ascii="Times New Roman" w:eastAsia="Times New Roman" w:hAnsi="Times New Roman"/>
          <w:sz w:val="24"/>
          <w:szCs w:val="20"/>
          <w:lang w:val="sl-SI" w:eastAsia="lt-LT"/>
        </w:rPr>
      </w:pPr>
    </w:p>
    <w:p w:rsidR="00811BDB" w:rsidRPr="00811BDB" w:rsidRDefault="00811BDB" w:rsidP="00811BDB">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sz w:val="24"/>
          <w:szCs w:val="20"/>
          <w:lang w:val="sl-SI" w:eastAsia="sl-SI"/>
        </w:rPr>
      </w:pPr>
      <w:r w:rsidRPr="00811BDB">
        <w:rPr>
          <w:rFonts w:ascii="Times New Roman" w:eastAsia="Times New Roman" w:hAnsi="Times New Roman"/>
          <w:b/>
          <w:noProof/>
          <w:sz w:val="24"/>
          <w:szCs w:val="20"/>
          <w:lang w:val="sl-SI" w:eastAsia="sl-SI"/>
        </w:rPr>
        <w:t>17.</w:t>
      </w:r>
      <w:r w:rsidRPr="00811BDB">
        <w:rPr>
          <w:rFonts w:ascii="Times New Roman" w:eastAsia="Times New Roman" w:hAnsi="Times New Roman"/>
          <w:b/>
          <w:noProof/>
          <w:sz w:val="24"/>
          <w:szCs w:val="20"/>
          <w:lang w:val="sl-SI" w:eastAsia="sl-SI"/>
        </w:rPr>
        <w:tab/>
        <w:t>UNIKALUS IDENTIFIKATORIUS – 2D BRŪKŠNINIS KODAS</w:t>
      </w:r>
    </w:p>
    <w:p w:rsidR="00811BDB" w:rsidRPr="00957429" w:rsidRDefault="00811BDB" w:rsidP="00811BDB">
      <w:pPr>
        <w:widowControl w:val="0"/>
        <w:spacing w:after="0" w:line="240" w:lineRule="auto"/>
        <w:ind w:left="539" w:hanging="539"/>
        <w:rPr>
          <w:rFonts w:ascii="Times New Roman" w:hAnsi="Times New Roman"/>
          <w:sz w:val="24"/>
          <w:szCs w:val="20"/>
          <w:lang w:val="sl-SI" w:eastAsia="sl-SI"/>
        </w:rPr>
      </w:pPr>
    </w:p>
    <w:p w:rsidR="00811BDB" w:rsidRPr="00811BDB" w:rsidRDefault="00811BDB" w:rsidP="00811BDB">
      <w:pPr>
        <w:widowControl w:val="0"/>
        <w:spacing w:after="0" w:line="240" w:lineRule="auto"/>
        <w:ind w:left="539" w:hanging="539"/>
        <w:rPr>
          <w:rFonts w:ascii="Times New Roman" w:hAnsi="Times New Roman"/>
          <w:sz w:val="24"/>
          <w:szCs w:val="20"/>
          <w:highlight w:val="lightGray"/>
          <w:lang w:val="sl-SI" w:eastAsia="sl-SI"/>
        </w:rPr>
      </w:pPr>
      <w:r w:rsidRPr="00811BDB">
        <w:rPr>
          <w:rFonts w:ascii="Times New Roman" w:hAnsi="Times New Roman"/>
          <w:sz w:val="24"/>
          <w:szCs w:val="20"/>
          <w:highlight w:val="lightGray"/>
          <w:lang w:val="sl-SI" w:eastAsia="sl-SI"/>
        </w:rPr>
        <w:t>2D brūkšninis kodas su nurodytu unikaliu identifikatoriumi.</w:t>
      </w:r>
    </w:p>
    <w:p w:rsidR="00811BDB" w:rsidRPr="00957429" w:rsidRDefault="00811BDB" w:rsidP="00811BDB">
      <w:pPr>
        <w:widowControl w:val="0"/>
        <w:tabs>
          <w:tab w:val="left" w:pos="567"/>
        </w:tabs>
        <w:spacing w:after="0" w:line="240" w:lineRule="auto"/>
        <w:ind w:left="539" w:hanging="539"/>
        <w:rPr>
          <w:rFonts w:ascii="Times New Roman" w:eastAsia="Times New Roman" w:hAnsi="Times New Roman"/>
          <w:snapToGrid w:val="0"/>
          <w:sz w:val="24"/>
          <w:szCs w:val="20"/>
          <w:lang w:val="sl-SI" w:eastAsia="zh-CN"/>
        </w:rPr>
      </w:pPr>
    </w:p>
    <w:p w:rsidR="00811BDB" w:rsidRPr="00957429" w:rsidRDefault="00811BDB" w:rsidP="00811BDB">
      <w:pPr>
        <w:widowControl w:val="0"/>
        <w:tabs>
          <w:tab w:val="left" w:pos="567"/>
        </w:tabs>
        <w:spacing w:after="0" w:line="240" w:lineRule="auto"/>
        <w:ind w:left="539" w:hanging="539"/>
        <w:rPr>
          <w:rFonts w:ascii="Times New Roman" w:eastAsia="Times New Roman" w:hAnsi="Times New Roman"/>
          <w:snapToGrid w:val="0"/>
          <w:sz w:val="24"/>
          <w:szCs w:val="20"/>
          <w:lang w:val="sl-SI" w:eastAsia="zh-CN"/>
        </w:rPr>
      </w:pPr>
    </w:p>
    <w:p w:rsidR="00811BDB" w:rsidRPr="00811BDB" w:rsidRDefault="00811BDB" w:rsidP="00811BDB">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sz w:val="24"/>
          <w:szCs w:val="20"/>
          <w:lang w:val="sl-SI" w:eastAsia="sl-SI"/>
        </w:rPr>
      </w:pPr>
      <w:r w:rsidRPr="00811BDB">
        <w:rPr>
          <w:rFonts w:ascii="Times New Roman" w:eastAsia="Times New Roman" w:hAnsi="Times New Roman"/>
          <w:b/>
          <w:noProof/>
          <w:sz w:val="24"/>
          <w:szCs w:val="20"/>
          <w:lang w:val="sl-SI" w:eastAsia="sl-SI"/>
        </w:rPr>
        <w:t>18.</w:t>
      </w:r>
      <w:r w:rsidRPr="00811BDB">
        <w:rPr>
          <w:rFonts w:ascii="Times New Roman" w:eastAsia="Times New Roman" w:hAnsi="Times New Roman"/>
          <w:b/>
          <w:noProof/>
          <w:sz w:val="24"/>
          <w:szCs w:val="20"/>
          <w:lang w:val="sl-SI" w:eastAsia="sl-SI"/>
        </w:rPr>
        <w:tab/>
        <w:t>UNIKALUS IDENTIFIKATORIUS – ŽMONĖMS SUPRANTAMI DUOMENYS</w:t>
      </w:r>
    </w:p>
    <w:p w:rsidR="00811BDB" w:rsidRPr="00957429" w:rsidRDefault="00811BDB" w:rsidP="00811BDB">
      <w:pPr>
        <w:widowControl w:val="0"/>
        <w:spacing w:after="0" w:line="240" w:lineRule="auto"/>
        <w:ind w:left="539" w:hanging="539"/>
        <w:rPr>
          <w:rFonts w:ascii="Times New Roman" w:hAnsi="Times New Roman"/>
          <w:sz w:val="24"/>
          <w:szCs w:val="20"/>
          <w:lang w:val="sl-SI" w:eastAsia="sl-SI"/>
        </w:rPr>
      </w:pPr>
    </w:p>
    <w:p w:rsidR="00811BDB" w:rsidRPr="00957429" w:rsidRDefault="00811BDB" w:rsidP="00811BDB">
      <w:pPr>
        <w:widowControl w:val="0"/>
        <w:spacing w:after="0" w:line="240" w:lineRule="auto"/>
        <w:ind w:left="539" w:hanging="539"/>
        <w:rPr>
          <w:rFonts w:ascii="Times New Roman" w:hAnsi="Times New Roman"/>
          <w:sz w:val="24"/>
          <w:szCs w:val="20"/>
          <w:lang w:val="sl-SI" w:eastAsia="sl-SI"/>
        </w:rPr>
      </w:pPr>
      <w:r w:rsidRPr="00957429">
        <w:rPr>
          <w:rFonts w:ascii="Times New Roman" w:hAnsi="Times New Roman"/>
          <w:sz w:val="24"/>
          <w:szCs w:val="20"/>
          <w:lang w:val="sl-SI" w:eastAsia="sl-SI"/>
        </w:rPr>
        <w:t>PC</w:t>
      </w:r>
    </w:p>
    <w:p w:rsidR="00811BDB" w:rsidRPr="00957429" w:rsidRDefault="00811BDB" w:rsidP="00811BDB">
      <w:pPr>
        <w:widowControl w:val="0"/>
        <w:spacing w:after="0" w:line="240" w:lineRule="auto"/>
        <w:ind w:left="539" w:hanging="539"/>
        <w:rPr>
          <w:rFonts w:ascii="Times New Roman" w:hAnsi="Times New Roman"/>
          <w:sz w:val="24"/>
          <w:szCs w:val="20"/>
          <w:lang w:val="sl-SI" w:eastAsia="sl-SI"/>
        </w:rPr>
      </w:pPr>
      <w:r w:rsidRPr="00957429">
        <w:rPr>
          <w:rFonts w:ascii="Times New Roman" w:hAnsi="Times New Roman"/>
          <w:sz w:val="24"/>
          <w:szCs w:val="20"/>
          <w:lang w:val="sl-SI" w:eastAsia="sl-SI"/>
        </w:rPr>
        <w:t>SN</w:t>
      </w:r>
    </w:p>
    <w:p w:rsidR="00811BDB" w:rsidRPr="00957429" w:rsidRDefault="00811BDB" w:rsidP="00811BDB">
      <w:pPr>
        <w:widowControl w:val="0"/>
        <w:spacing w:after="0" w:line="240" w:lineRule="auto"/>
        <w:ind w:left="539" w:hanging="539"/>
        <w:rPr>
          <w:rFonts w:ascii="Times New Roman" w:hAnsi="Times New Roman"/>
          <w:sz w:val="24"/>
          <w:szCs w:val="20"/>
          <w:lang w:val="sl-SI" w:eastAsia="sl-SI"/>
        </w:rPr>
      </w:pPr>
      <w:r w:rsidRPr="00637453">
        <w:rPr>
          <w:rFonts w:ascii="Times New Roman" w:hAnsi="Times New Roman"/>
          <w:sz w:val="24"/>
          <w:szCs w:val="20"/>
          <w:highlight w:val="lightGray"/>
          <w:lang w:val="sl-SI" w:eastAsia="sl-SI"/>
        </w:rPr>
        <w:t>NN</w:t>
      </w: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957429">
        <w:rPr>
          <w:rFonts w:ascii="Times New Roman" w:eastAsia="Times New Roman" w:hAnsi="Times New Roman"/>
          <w:b/>
          <w:lang w:eastAsia="lt-LT"/>
        </w:rPr>
        <w:br w:type="page"/>
      </w:r>
      <w:r w:rsidRPr="00957429">
        <w:rPr>
          <w:rFonts w:ascii="Times New Roman" w:eastAsia="Times New Roman" w:hAnsi="Times New Roman"/>
          <w:b/>
          <w:lang w:eastAsia="lt-LT"/>
        </w:rPr>
        <w:lastRenderedPageBreak/>
        <w:t xml:space="preserve">MINIMALI </w:t>
      </w:r>
      <w:r w:rsidRPr="00957429">
        <w:rPr>
          <w:rFonts w:ascii="Times New Roman" w:eastAsia="Times New Roman" w:hAnsi="Times New Roman"/>
          <w:b/>
          <w:caps/>
          <w:lang w:eastAsia="lt-LT"/>
        </w:rPr>
        <w:t xml:space="preserve">informacija ant </w:t>
      </w:r>
      <w:r w:rsidRPr="00957429">
        <w:rPr>
          <w:rFonts w:ascii="Times New Roman" w:eastAsia="Times New Roman" w:hAnsi="Times New Roman"/>
          <w:b/>
          <w:lang w:eastAsia="lt-LT"/>
        </w:rPr>
        <w:t>LIZDINIŲ PLOKŠTELIŲ ARBA DVISLUOKSNIŲ JUOSTELIŲ</w:t>
      </w: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957429">
        <w:rPr>
          <w:rFonts w:ascii="Times New Roman" w:hAnsi="Times New Roman"/>
          <w:b/>
          <w:lang w:eastAsia="lt-LT"/>
        </w:rPr>
        <w:t>LIZDINĖ PLOKŠTELĖ</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51" w:name="_Toc126852445"/>
      <w:r w:rsidRPr="00957429">
        <w:rPr>
          <w:rFonts w:ascii="Times New Roman" w:eastAsia="Times New Roman" w:hAnsi="Times New Roman"/>
          <w:b/>
          <w:lang w:eastAsia="lt-LT"/>
        </w:rPr>
        <w:t>1.</w:t>
      </w:r>
      <w:r w:rsidRPr="00957429">
        <w:rPr>
          <w:rFonts w:ascii="Times New Roman" w:eastAsia="Times New Roman" w:hAnsi="Times New Roman"/>
          <w:b/>
          <w:lang w:eastAsia="lt-LT"/>
        </w:rPr>
        <w:tab/>
        <w:t>VAISTINIO PREPARATO PAVADINIMAS</w:t>
      </w:r>
      <w:bookmarkEnd w:id="51"/>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15</w:t>
      </w:r>
      <w:r w:rsidR="00D90F72">
        <w:rPr>
          <w:rFonts w:ascii="Times New Roman" w:hAnsi="Times New Roman"/>
          <w:lang w:eastAsia="lt-LT"/>
        </w:rPr>
        <w:t> </w:t>
      </w:r>
      <w:r w:rsidRPr="00957429">
        <w:rPr>
          <w:rFonts w:ascii="Times New Roman" w:hAnsi="Times New Roman"/>
          <w:lang w:eastAsia="lt-LT"/>
        </w:rPr>
        <w:t>mg burnoje disperguojamosios tabletės</w:t>
      </w:r>
    </w:p>
    <w:p w:rsidR="00811BDB" w:rsidRPr="00811BDB" w:rsidRDefault="00811BDB" w:rsidP="00811BDB">
      <w:pPr>
        <w:widowControl w:val="0"/>
        <w:spacing w:after="0" w:line="240" w:lineRule="auto"/>
        <w:rPr>
          <w:rFonts w:ascii="Times New Roman" w:hAnsi="Times New Roman"/>
          <w:highlight w:val="lightGray"/>
          <w:lang w:eastAsia="lt-LT"/>
        </w:rPr>
      </w:pPr>
      <w:proofErr w:type="spellStart"/>
      <w:r w:rsidRPr="00811BDB">
        <w:rPr>
          <w:rFonts w:ascii="Times New Roman" w:hAnsi="Times New Roman"/>
          <w:highlight w:val="lightGray"/>
          <w:lang w:eastAsia="lt-LT"/>
        </w:rPr>
        <w:t>Mirzaten</w:t>
      </w:r>
      <w:proofErr w:type="spellEnd"/>
      <w:r w:rsidRPr="00811BDB">
        <w:rPr>
          <w:rFonts w:ascii="Times New Roman" w:hAnsi="Times New Roman"/>
          <w:highlight w:val="lightGray"/>
          <w:lang w:eastAsia="lt-LT"/>
        </w:rPr>
        <w:t xml:space="preserve"> 30</w:t>
      </w:r>
      <w:r w:rsidR="00D90F72">
        <w:rPr>
          <w:rFonts w:ascii="Times New Roman" w:hAnsi="Times New Roman"/>
          <w:highlight w:val="lightGray"/>
          <w:lang w:eastAsia="lt-LT"/>
        </w:rPr>
        <w:t> </w:t>
      </w:r>
      <w:r w:rsidRPr="00811BDB">
        <w:rPr>
          <w:rFonts w:ascii="Times New Roman" w:hAnsi="Times New Roman"/>
          <w:highlight w:val="lightGray"/>
          <w:lang w:eastAsia="lt-LT"/>
        </w:rPr>
        <w:t>mg burnoje disperguojamosios tabletės</w:t>
      </w:r>
    </w:p>
    <w:p w:rsidR="00811BDB" w:rsidRPr="00957429" w:rsidRDefault="00811BDB" w:rsidP="00811BDB">
      <w:pPr>
        <w:widowControl w:val="0"/>
        <w:spacing w:after="0" w:line="240" w:lineRule="auto"/>
        <w:rPr>
          <w:rFonts w:ascii="Times New Roman" w:hAnsi="Times New Roman"/>
          <w:lang w:eastAsia="lt-LT"/>
        </w:rPr>
      </w:pPr>
      <w:proofErr w:type="spellStart"/>
      <w:r w:rsidRPr="00811BDB">
        <w:rPr>
          <w:rFonts w:ascii="Times New Roman" w:hAnsi="Times New Roman"/>
          <w:highlight w:val="lightGray"/>
          <w:lang w:eastAsia="lt-LT"/>
        </w:rPr>
        <w:t>Mirzaten</w:t>
      </w:r>
      <w:proofErr w:type="spellEnd"/>
      <w:r w:rsidRPr="00811BDB">
        <w:rPr>
          <w:rFonts w:ascii="Times New Roman" w:hAnsi="Times New Roman"/>
          <w:highlight w:val="lightGray"/>
          <w:lang w:eastAsia="lt-LT"/>
        </w:rPr>
        <w:t xml:space="preserve"> 45</w:t>
      </w:r>
      <w:r w:rsidR="00D90F72">
        <w:rPr>
          <w:rFonts w:ascii="Times New Roman" w:hAnsi="Times New Roman"/>
          <w:highlight w:val="lightGray"/>
          <w:lang w:eastAsia="lt-LT"/>
        </w:rPr>
        <w:t> </w:t>
      </w:r>
      <w:r w:rsidRPr="00811BDB">
        <w:rPr>
          <w:rFonts w:ascii="Times New Roman" w:hAnsi="Times New Roman"/>
          <w:highlight w:val="lightGray"/>
          <w:lang w:eastAsia="lt-LT"/>
        </w:rPr>
        <w:t>mg burnoje disperguojamosios tabletės</w:t>
      </w:r>
    </w:p>
    <w:p w:rsidR="00811BDB"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Pr>
          <w:rFonts w:ascii="Times New Roman" w:hAnsi="Times New Roman"/>
          <w:lang w:eastAsia="lt-LT"/>
        </w:rPr>
        <w:t>m</w:t>
      </w:r>
      <w:r w:rsidRPr="00957429">
        <w:rPr>
          <w:rFonts w:ascii="Times New Roman" w:hAnsi="Times New Roman"/>
          <w:lang w:eastAsia="lt-LT"/>
        </w:rPr>
        <w:t>irtazapinum</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52" w:name="_Toc126852446"/>
      <w:r w:rsidRPr="00957429">
        <w:rPr>
          <w:rFonts w:ascii="Times New Roman" w:eastAsia="Times New Roman" w:hAnsi="Times New Roman"/>
          <w:b/>
          <w:lang w:eastAsia="lt-LT"/>
        </w:rPr>
        <w:t>2.</w:t>
      </w:r>
      <w:r w:rsidRPr="00957429">
        <w:rPr>
          <w:rFonts w:ascii="Times New Roman" w:eastAsia="Times New Roman" w:hAnsi="Times New Roman"/>
          <w:b/>
          <w:lang w:eastAsia="lt-LT"/>
        </w:rPr>
        <w:tab/>
      </w:r>
      <w:bookmarkEnd w:id="52"/>
      <w:r w:rsidRPr="00957429">
        <w:rPr>
          <w:rFonts w:ascii="Times New Roman" w:eastAsia="Times New Roman" w:hAnsi="Times New Roman"/>
          <w:b/>
          <w:lang w:eastAsia="lt-LT"/>
        </w:rPr>
        <w:t>REGISTRUOTOJO PAVADINIMAS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KRKA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53" w:name="_Toc126852447"/>
      <w:r w:rsidRPr="00957429">
        <w:rPr>
          <w:rFonts w:ascii="Times New Roman" w:eastAsia="Times New Roman" w:hAnsi="Times New Roman"/>
          <w:b/>
          <w:lang w:eastAsia="lt-LT"/>
        </w:rPr>
        <w:t>3.</w:t>
      </w:r>
      <w:r w:rsidRPr="00957429">
        <w:rPr>
          <w:rFonts w:ascii="Times New Roman" w:eastAsia="Times New Roman" w:hAnsi="Times New Roman"/>
          <w:b/>
          <w:lang w:eastAsia="lt-LT"/>
        </w:rPr>
        <w:tab/>
        <w:t>TINKAMUMO LAIKAS</w:t>
      </w:r>
      <w:bookmarkEnd w:id="53"/>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EXP (mm/MMMM)</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bookmarkStart w:id="54" w:name="_Toc126852448"/>
      <w:r w:rsidRPr="00957429">
        <w:rPr>
          <w:rFonts w:ascii="Times New Roman" w:eastAsia="Times New Roman" w:hAnsi="Times New Roman"/>
          <w:b/>
          <w:lang w:eastAsia="lt-LT"/>
        </w:rPr>
        <w:t>4.</w:t>
      </w:r>
      <w:r w:rsidRPr="00957429">
        <w:rPr>
          <w:rFonts w:ascii="Times New Roman" w:eastAsia="Times New Roman" w:hAnsi="Times New Roman"/>
          <w:b/>
          <w:lang w:eastAsia="lt-LT"/>
        </w:rPr>
        <w:tab/>
        <w:t>SERIJOS NUMERIS</w:t>
      </w:r>
      <w:bookmarkEnd w:id="54"/>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Lot</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bookmarkStart w:id="55" w:name="_Toc126852449"/>
    </w:p>
    <w:p w:rsidR="00811BDB" w:rsidRPr="00957429" w:rsidRDefault="00811BDB" w:rsidP="00811BD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41" w:right="-567"/>
        <w:outlineLvl w:val="2"/>
        <w:rPr>
          <w:rFonts w:ascii="Times New Roman" w:eastAsia="Times New Roman" w:hAnsi="Times New Roman"/>
          <w:b/>
          <w:lang w:eastAsia="lt-LT"/>
        </w:rPr>
      </w:pPr>
      <w:r w:rsidRPr="00957429">
        <w:rPr>
          <w:rFonts w:ascii="Times New Roman" w:eastAsia="Times New Roman" w:hAnsi="Times New Roman"/>
          <w:b/>
          <w:lang w:eastAsia="lt-LT"/>
        </w:rPr>
        <w:t>5.</w:t>
      </w:r>
      <w:r w:rsidRPr="00957429">
        <w:rPr>
          <w:rFonts w:ascii="Times New Roman" w:eastAsia="Times New Roman" w:hAnsi="Times New Roman"/>
          <w:b/>
          <w:lang w:eastAsia="lt-LT"/>
        </w:rPr>
        <w:tab/>
        <w:t>KITA</w:t>
      </w:r>
      <w:bookmarkEnd w:id="55"/>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1. Atplėšti</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2. Nuplėšti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bookmarkStart w:id="56" w:name="_Toc126852450"/>
      <w:r w:rsidRPr="00957429">
        <w:rPr>
          <w:rFonts w:ascii="Times New Roman" w:hAnsi="Times New Roman"/>
          <w:lang w:eastAsia="lt-LT"/>
        </w:rPr>
        <w:br w:type="page"/>
      </w: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p>
    <w:p w:rsidR="00811BDB" w:rsidRPr="00957429" w:rsidRDefault="00811BDB" w:rsidP="00811BDB">
      <w:pPr>
        <w:widowControl w:val="0"/>
        <w:spacing w:after="0" w:line="240" w:lineRule="auto"/>
        <w:jc w:val="center"/>
        <w:outlineLvl w:val="0"/>
        <w:rPr>
          <w:rFonts w:ascii="Times New Roman" w:hAnsi="Times New Roman"/>
          <w:b/>
          <w:kern w:val="28"/>
          <w:lang w:eastAsia="lt-LT"/>
        </w:rPr>
      </w:pPr>
      <w:r w:rsidRPr="00957429">
        <w:rPr>
          <w:rFonts w:ascii="Times New Roman" w:hAnsi="Times New Roman"/>
          <w:b/>
          <w:kern w:val="28"/>
          <w:lang w:eastAsia="lt-LT"/>
        </w:rPr>
        <w:t>B. PAKUOTĖS LAPELIS</w:t>
      </w:r>
      <w:bookmarkEnd w:id="56"/>
    </w:p>
    <w:p w:rsidR="00811BDB" w:rsidRPr="00957429" w:rsidRDefault="00811BDB" w:rsidP="00811BDB">
      <w:pPr>
        <w:widowControl w:val="0"/>
        <w:spacing w:after="0" w:line="240" w:lineRule="auto"/>
        <w:jc w:val="center"/>
        <w:outlineLvl w:val="0"/>
        <w:rPr>
          <w:rFonts w:ascii="Times New Roman" w:hAnsi="Times New Roman"/>
          <w:b/>
          <w:lang w:eastAsia="lt-LT"/>
        </w:rPr>
      </w:pPr>
      <w:r w:rsidRPr="00957429">
        <w:rPr>
          <w:rFonts w:ascii="Times New Roman" w:hAnsi="Times New Roman"/>
          <w:lang w:eastAsia="lt-LT"/>
        </w:rPr>
        <w:br w:type="page"/>
      </w:r>
      <w:bookmarkStart w:id="57" w:name="_Toc126852451"/>
      <w:r w:rsidRPr="00957429">
        <w:rPr>
          <w:rFonts w:ascii="Times New Roman" w:hAnsi="Times New Roman"/>
          <w:b/>
          <w:iCs/>
          <w:lang w:eastAsia="lt-LT"/>
        </w:rPr>
        <w:lastRenderedPageBreak/>
        <w:t>Pakuotės lapelis: informacija vartotojui</w:t>
      </w:r>
      <w:bookmarkEnd w:id="57"/>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jc w:val="center"/>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15</w:t>
      </w:r>
      <w:r w:rsidR="00D90F72">
        <w:rPr>
          <w:rFonts w:ascii="Times New Roman" w:hAnsi="Times New Roman"/>
          <w:b/>
          <w:lang w:eastAsia="lt-LT"/>
        </w:rPr>
        <w:t> </w:t>
      </w:r>
      <w:r w:rsidRPr="00957429">
        <w:rPr>
          <w:rFonts w:ascii="Times New Roman" w:hAnsi="Times New Roman"/>
          <w:b/>
          <w:lang w:eastAsia="lt-LT"/>
        </w:rPr>
        <w:t>mg burnoje disperguojamosios tabletės</w:t>
      </w:r>
    </w:p>
    <w:p w:rsidR="00811BDB" w:rsidRPr="00957429" w:rsidRDefault="00811BDB" w:rsidP="00811BDB">
      <w:pPr>
        <w:widowControl w:val="0"/>
        <w:spacing w:after="0" w:line="240" w:lineRule="auto"/>
        <w:jc w:val="center"/>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30</w:t>
      </w:r>
      <w:r w:rsidR="00D90F72">
        <w:rPr>
          <w:rFonts w:ascii="Times New Roman" w:hAnsi="Times New Roman"/>
          <w:b/>
          <w:lang w:eastAsia="lt-LT"/>
        </w:rPr>
        <w:t> </w:t>
      </w:r>
      <w:r w:rsidRPr="00957429">
        <w:rPr>
          <w:rFonts w:ascii="Times New Roman" w:hAnsi="Times New Roman"/>
          <w:b/>
          <w:lang w:eastAsia="lt-LT"/>
        </w:rPr>
        <w:t>mg burnoje disperguojamosios tabletės</w:t>
      </w:r>
    </w:p>
    <w:p w:rsidR="00811BDB" w:rsidRPr="00957429" w:rsidRDefault="00811BDB" w:rsidP="00811BDB">
      <w:pPr>
        <w:widowControl w:val="0"/>
        <w:spacing w:after="0" w:line="240" w:lineRule="auto"/>
        <w:jc w:val="center"/>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45</w:t>
      </w:r>
      <w:r w:rsidR="00D90F72">
        <w:rPr>
          <w:rFonts w:ascii="Times New Roman" w:hAnsi="Times New Roman"/>
          <w:b/>
          <w:lang w:eastAsia="lt-LT"/>
        </w:rPr>
        <w:t> </w:t>
      </w:r>
      <w:r w:rsidRPr="00957429">
        <w:rPr>
          <w:rFonts w:ascii="Times New Roman" w:hAnsi="Times New Roman"/>
          <w:b/>
          <w:lang w:eastAsia="lt-LT"/>
        </w:rPr>
        <w:t>mg burnoje disperguojamosios tabletės</w:t>
      </w:r>
    </w:p>
    <w:p w:rsidR="00811BDB" w:rsidRPr="00957429" w:rsidRDefault="00811BDB" w:rsidP="00811BDB">
      <w:pPr>
        <w:widowControl w:val="0"/>
        <w:spacing w:after="0" w:line="240" w:lineRule="auto"/>
        <w:jc w:val="center"/>
        <w:rPr>
          <w:rFonts w:ascii="Times New Roman" w:hAnsi="Times New Roman"/>
          <w:lang w:eastAsia="lt-LT"/>
        </w:rPr>
      </w:pPr>
      <w:r>
        <w:rPr>
          <w:rFonts w:ascii="Times New Roman" w:hAnsi="Times New Roman"/>
          <w:lang w:eastAsia="lt-LT"/>
        </w:rPr>
        <w:t>m</w:t>
      </w:r>
      <w:r w:rsidRPr="00957429">
        <w:rPr>
          <w:rFonts w:ascii="Times New Roman" w:hAnsi="Times New Roman"/>
          <w:lang w:eastAsia="lt-LT"/>
        </w:rPr>
        <w:t>irtazapinas</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lang w:eastAsia="lt-LT"/>
        </w:rPr>
        <w:t>Atidžiai perskaitykite visą šį lapelį, prieš pradėdami vartoti vaistą, nes jame pateikiama Jums svarbi informacija.</w:t>
      </w:r>
    </w:p>
    <w:p w:rsidR="00811BDB" w:rsidRPr="00957429" w:rsidRDefault="00811BDB" w:rsidP="00811BDB">
      <w:pPr>
        <w:widowControl w:val="0"/>
        <w:numPr>
          <w:ilvl w:val="0"/>
          <w:numId w:val="5"/>
        </w:numPr>
        <w:spacing w:after="0" w:line="240" w:lineRule="auto"/>
        <w:ind w:left="567" w:hanging="567"/>
        <w:rPr>
          <w:rFonts w:ascii="Times New Roman" w:hAnsi="Times New Roman"/>
          <w:lang w:eastAsia="lt-LT"/>
        </w:rPr>
      </w:pPr>
      <w:r w:rsidRPr="00957429">
        <w:rPr>
          <w:rFonts w:ascii="Times New Roman" w:hAnsi="Times New Roman"/>
          <w:lang w:eastAsia="lt-LT"/>
        </w:rPr>
        <w:t>Neišmeskite šio lapelio, nes vėl gali prireikti jį perskaityti.</w:t>
      </w:r>
    </w:p>
    <w:p w:rsidR="00811BDB" w:rsidRPr="00957429" w:rsidRDefault="00811BDB" w:rsidP="00811BDB">
      <w:pPr>
        <w:widowControl w:val="0"/>
        <w:numPr>
          <w:ilvl w:val="0"/>
          <w:numId w:val="5"/>
        </w:numPr>
        <w:spacing w:after="0" w:line="240" w:lineRule="auto"/>
        <w:ind w:left="567" w:hanging="567"/>
        <w:rPr>
          <w:rFonts w:ascii="Times New Roman" w:hAnsi="Times New Roman"/>
          <w:lang w:eastAsia="lt-LT"/>
        </w:rPr>
      </w:pPr>
      <w:r w:rsidRPr="00957429">
        <w:rPr>
          <w:rFonts w:ascii="Times New Roman" w:hAnsi="Times New Roman"/>
          <w:lang w:eastAsia="lt-LT"/>
        </w:rPr>
        <w:t>Jeigu kiltų daugiau klausimų, kreipkitės į gydytoją arba vaistininką.</w:t>
      </w:r>
    </w:p>
    <w:p w:rsidR="00811BDB" w:rsidRPr="00957429" w:rsidRDefault="00811BDB" w:rsidP="00811BDB">
      <w:pPr>
        <w:widowControl w:val="0"/>
        <w:numPr>
          <w:ilvl w:val="0"/>
          <w:numId w:val="5"/>
        </w:numPr>
        <w:tabs>
          <w:tab w:val="left" w:pos="567"/>
        </w:tabs>
        <w:spacing w:after="0" w:line="240" w:lineRule="auto"/>
        <w:ind w:left="567" w:hanging="567"/>
        <w:rPr>
          <w:rFonts w:ascii="Times New Roman" w:hAnsi="Times New Roman"/>
          <w:lang w:eastAsia="lt-LT"/>
        </w:rPr>
      </w:pPr>
      <w:r w:rsidRPr="00957429">
        <w:rPr>
          <w:rFonts w:ascii="Times New Roman" w:hAnsi="Times New Roman"/>
          <w:lang w:eastAsia="lt-LT"/>
        </w:rPr>
        <w:t>Šis vaistas skirtas tik Jums, todėl kitiems žmonėms jo duoti negalima. Vaistas gali jiems pakenkti (net tiems, kurių ligos simptomai yra tokie patys kaip Jūsų).</w:t>
      </w:r>
    </w:p>
    <w:p w:rsidR="00811BDB" w:rsidRPr="00957429" w:rsidRDefault="00811BDB" w:rsidP="00811BDB">
      <w:pPr>
        <w:widowControl w:val="0"/>
        <w:numPr>
          <w:ilvl w:val="0"/>
          <w:numId w:val="5"/>
        </w:numPr>
        <w:tabs>
          <w:tab w:val="left" w:pos="567"/>
        </w:tabs>
        <w:spacing w:after="0" w:line="240" w:lineRule="auto"/>
        <w:ind w:left="567" w:hanging="567"/>
        <w:rPr>
          <w:rFonts w:ascii="Times New Roman" w:hAnsi="Times New Roman"/>
          <w:lang w:eastAsia="lt-LT"/>
        </w:rPr>
      </w:pPr>
      <w:r w:rsidRPr="00957429">
        <w:rPr>
          <w:rFonts w:ascii="Times New Roman" w:hAnsi="Times New Roman"/>
          <w:lang w:eastAsia="lt-LT"/>
        </w:rPr>
        <w:t>Jeigu pasireiškia šalutinis poveikis (net jeigu jis šiame lapelyje nenurodytas), kreipkitės į gydytoją arba vaistininką. Žr. 4 skyrių.</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Apie ką rašoma šiame lapelyje?</w:t>
      </w:r>
    </w:p>
    <w:p w:rsidR="00811BDB" w:rsidRPr="00957429" w:rsidRDefault="00811BDB" w:rsidP="00811BDB">
      <w:pPr>
        <w:widowControl w:val="0"/>
        <w:spacing w:after="0" w:line="240" w:lineRule="auto"/>
        <w:ind w:left="567" w:hanging="567"/>
        <w:rPr>
          <w:rFonts w:ascii="Times New Roman" w:hAnsi="Times New Roman"/>
          <w:b/>
          <w:lang w:eastAsia="lt-LT"/>
        </w:rPr>
      </w:pP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1.</w:t>
      </w:r>
      <w:r w:rsidRPr="00957429">
        <w:rPr>
          <w:rFonts w:ascii="Times New Roman" w:hAnsi="Times New Roman"/>
          <w:lang w:eastAsia="lt-LT"/>
        </w:rPr>
        <w:tab/>
        <w:t>Kas yra Mirzaten ir nuo ko jis vartojamas</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2.</w:t>
      </w:r>
      <w:r w:rsidRPr="00957429">
        <w:rPr>
          <w:rFonts w:ascii="Times New Roman" w:hAnsi="Times New Roman"/>
          <w:lang w:eastAsia="lt-LT"/>
        </w:rPr>
        <w:tab/>
        <w:t>Kas žinotina prieš vartojant Mirzaten</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3.</w:t>
      </w:r>
      <w:r w:rsidRPr="00957429">
        <w:rPr>
          <w:rFonts w:ascii="Times New Roman" w:hAnsi="Times New Roman"/>
          <w:lang w:eastAsia="lt-LT"/>
        </w:rPr>
        <w:tab/>
        <w:t>Kaip vartoti Mirzaten</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4.</w:t>
      </w:r>
      <w:r w:rsidRPr="00957429">
        <w:rPr>
          <w:rFonts w:ascii="Times New Roman" w:hAnsi="Times New Roman"/>
          <w:lang w:eastAsia="lt-LT"/>
        </w:rPr>
        <w:tab/>
        <w:t>Galimas šalutinis poveikis</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5.</w:t>
      </w:r>
      <w:r w:rsidRPr="00957429">
        <w:rPr>
          <w:rFonts w:ascii="Times New Roman" w:hAnsi="Times New Roman"/>
          <w:lang w:eastAsia="lt-LT"/>
        </w:rPr>
        <w:tab/>
        <w:t>Kaip laikyti Mirzaten</w:t>
      </w: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6.</w:t>
      </w:r>
      <w:r w:rsidRPr="00957429">
        <w:rPr>
          <w:rFonts w:ascii="Times New Roman" w:hAnsi="Times New Roman"/>
          <w:lang w:eastAsia="lt-LT"/>
        </w:rPr>
        <w:tab/>
        <w:t>Pakuotės turinys ir kita informacija</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numPr>
          <w:ilvl w:val="12"/>
          <w:numId w:val="0"/>
        </w:numPr>
        <w:spacing w:after="0" w:line="240" w:lineRule="auto"/>
        <w:ind w:left="567" w:hanging="567"/>
        <w:outlineLvl w:val="0"/>
        <w:rPr>
          <w:rFonts w:ascii="Times New Roman" w:hAnsi="Times New Roman"/>
          <w:b/>
          <w:caps/>
          <w:lang w:eastAsia="lt-LT"/>
        </w:rPr>
      </w:pPr>
      <w:bookmarkStart w:id="58" w:name="_Toc126852452"/>
      <w:r w:rsidRPr="00957429">
        <w:rPr>
          <w:rFonts w:ascii="Times New Roman" w:hAnsi="Times New Roman"/>
          <w:b/>
          <w:lang w:eastAsia="lt-LT"/>
        </w:rPr>
        <w:t>1.</w:t>
      </w:r>
      <w:r w:rsidRPr="00957429">
        <w:rPr>
          <w:rFonts w:ascii="Times New Roman" w:hAnsi="Times New Roman"/>
          <w:b/>
          <w:lang w:eastAsia="lt-LT"/>
        </w:rPr>
        <w:tab/>
        <w:t>Kas yra Mirzaten ir kam jis vartojamas</w:t>
      </w:r>
      <w:bookmarkEnd w:id="58"/>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tabs>
          <w:tab w:val="left" w:pos="567"/>
        </w:tabs>
        <w:spacing w:after="0" w:line="240" w:lineRule="auto"/>
        <w:ind w:left="709" w:hanging="709"/>
        <w:rPr>
          <w:rFonts w:ascii="Times New Roman" w:eastAsia="Times New Roman" w:hAnsi="Times New Roman"/>
        </w:rPr>
      </w:pPr>
      <w:r w:rsidRPr="00957429">
        <w:rPr>
          <w:rFonts w:ascii="Times New Roman" w:eastAsia="Times New Roman" w:hAnsi="Times New Roman"/>
        </w:rPr>
        <w:t xml:space="preserve">Mirzaten priklauso vaistų, vadinamų </w:t>
      </w:r>
      <w:r w:rsidRPr="00807CC0">
        <w:rPr>
          <w:rFonts w:ascii="Times New Roman" w:eastAsia="Times New Roman" w:hAnsi="Times New Roman"/>
          <w:b/>
        </w:rPr>
        <w:t>antidepresantais</w:t>
      </w:r>
      <w:r w:rsidRPr="00957429">
        <w:rPr>
          <w:rFonts w:ascii="Times New Roman" w:eastAsia="Times New Roman" w:hAnsi="Times New Roman"/>
        </w:rPr>
        <w:t>, grupei.</w:t>
      </w:r>
    </w:p>
    <w:p w:rsidR="00811BDB" w:rsidRPr="00957429" w:rsidRDefault="00811BDB" w:rsidP="00811BDB">
      <w:pPr>
        <w:widowControl w:val="0"/>
        <w:tabs>
          <w:tab w:val="decimal" w:pos="360"/>
          <w:tab w:val="decimal" w:pos="1560"/>
          <w:tab w:val="decimal" w:pos="1800"/>
          <w:tab w:val="decimal" w:pos="9360"/>
        </w:tabs>
        <w:spacing w:after="0" w:line="240" w:lineRule="auto"/>
        <w:ind w:left="706" w:hanging="709"/>
        <w:rPr>
          <w:rFonts w:ascii="Times New Roman" w:hAnsi="Times New Roman"/>
          <w:lang w:eastAsia="lt-LT"/>
        </w:rPr>
      </w:pPr>
      <w:r w:rsidRPr="00957429">
        <w:rPr>
          <w:rFonts w:ascii="Times New Roman" w:hAnsi="Times New Roman"/>
          <w:lang w:eastAsia="lt-LT"/>
        </w:rPr>
        <w:t>Mirzaten gydomi depresija sergantys suaugusieji.</w:t>
      </w:r>
    </w:p>
    <w:p w:rsidR="00811BDB" w:rsidRPr="00957429" w:rsidRDefault="00811BDB" w:rsidP="00811BDB">
      <w:pPr>
        <w:widowControl w:val="0"/>
        <w:tabs>
          <w:tab w:val="decimal" w:pos="360"/>
          <w:tab w:val="decimal" w:pos="1560"/>
          <w:tab w:val="decimal" w:pos="1800"/>
          <w:tab w:val="decimal" w:pos="9360"/>
        </w:tabs>
        <w:spacing w:after="0" w:line="240" w:lineRule="auto"/>
        <w:ind w:left="706" w:hanging="709"/>
        <w:rPr>
          <w:rFonts w:ascii="Times New Roman" w:hAnsi="Times New Roman"/>
          <w:lang w:eastAsia="lt-LT"/>
        </w:rPr>
      </w:pPr>
    </w:p>
    <w:p w:rsidR="00811BDB" w:rsidRPr="00957429" w:rsidRDefault="00811BDB" w:rsidP="00811BDB">
      <w:pPr>
        <w:widowControl w:val="0"/>
        <w:numPr>
          <w:ilvl w:val="12"/>
          <w:numId w:val="0"/>
        </w:numPr>
        <w:spacing w:after="0" w:line="240" w:lineRule="auto"/>
        <w:rPr>
          <w:rFonts w:ascii="Times New Roman" w:hAnsi="Times New Roman"/>
          <w:b/>
          <w:lang w:eastAsia="lt-LT"/>
        </w:rPr>
      </w:pPr>
      <w:r w:rsidRPr="00957429">
        <w:rPr>
          <w:rFonts w:ascii="Times New Roman" w:hAnsi="Times New Roman"/>
          <w:lang w:eastAsia="lt-LT"/>
        </w:rPr>
        <w:t>Mirzaten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r w:rsidRPr="00957429">
        <w:rPr>
          <w:rFonts w:ascii="Times New Roman" w:hAnsi="Times New Roman"/>
          <w:b/>
          <w:lang w:eastAsia="lt-LT"/>
        </w:rPr>
        <w:t>.</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numPr>
          <w:ilvl w:val="12"/>
          <w:numId w:val="0"/>
        </w:numPr>
        <w:spacing w:after="0" w:line="240" w:lineRule="auto"/>
        <w:ind w:left="567" w:hanging="567"/>
        <w:outlineLvl w:val="0"/>
        <w:rPr>
          <w:rFonts w:ascii="Times New Roman" w:hAnsi="Times New Roman"/>
          <w:b/>
          <w:lang w:eastAsia="lt-LT"/>
        </w:rPr>
      </w:pPr>
      <w:bookmarkStart w:id="59" w:name="_Toc126852453"/>
      <w:r w:rsidRPr="00957429">
        <w:rPr>
          <w:rFonts w:ascii="Times New Roman" w:hAnsi="Times New Roman"/>
          <w:b/>
          <w:lang w:eastAsia="lt-LT"/>
        </w:rPr>
        <w:t>2.</w:t>
      </w:r>
      <w:r w:rsidRPr="00957429">
        <w:rPr>
          <w:rFonts w:ascii="Times New Roman" w:hAnsi="Times New Roman"/>
          <w:b/>
          <w:lang w:eastAsia="lt-LT"/>
        </w:rPr>
        <w:tab/>
        <w:t xml:space="preserve">Kas žinotina prieš vartojant </w:t>
      </w:r>
      <w:bookmarkEnd w:id="59"/>
      <w:r w:rsidRPr="00957429">
        <w:rPr>
          <w:rFonts w:ascii="Times New Roman" w:hAnsi="Times New Roman"/>
          <w:b/>
          <w:lang w:eastAsia="lt-LT"/>
        </w:rPr>
        <w:t>Mirzaten</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caps/>
          <w:lang w:eastAsia="lt-LT"/>
        </w:rPr>
      </w:pPr>
      <w:proofErr w:type="spellStart"/>
      <w:r w:rsidRPr="00957429">
        <w:rPr>
          <w:rFonts w:ascii="Times New Roman" w:hAnsi="Times New Roman"/>
          <w:b/>
          <w:bCs/>
          <w:lang w:eastAsia="lt-LT"/>
        </w:rPr>
        <w:t>Mirzaten</w:t>
      </w:r>
      <w:proofErr w:type="spellEnd"/>
      <w:r w:rsidRPr="00957429">
        <w:rPr>
          <w:rFonts w:ascii="Times New Roman" w:hAnsi="Times New Roman"/>
          <w:b/>
          <w:bCs/>
          <w:lang w:eastAsia="lt-LT"/>
        </w:rPr>
        <w:t xml:space="preserve"> vartoti </w:t>
      </w:r>
      <w:r w:rsidR="00CE5F72">
        <w:rPr>
          <w:rFonts w:ascii="Times New Roman" w:hAnsi="Times New Roman"/>
          <w:b/>
          <w:bCs/>
          <w:lang w:eastAsia="lt-LT"/>
        </w:rPr>
        <w:t>draudžiama</w:t>
      </w:r>
    </w:p>
    <w:p w:rsidR="00811BDB" w:rsidRPr="00957429" w:rsidRDefault="00811BDB" w:rsidP="00811BDB">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jeigu yra alergija mirtazapinui arba bet kuriai pagalbinei šio vaisto medžiagai. Tokiu atveju prieš pradėdami vartoti Mirzaten, pasitarkite su gydytoju.</w:t>
      </w:r>
    </w:p>
    <w:p w:rsidR="00811BDB" w:rsidRPr="00957429" w:rsidRDefault="00811BDB" w:rsidP="00811BDB">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jei vartojate arba neseniai vartojote (per pastarąsias 2 savaites) vaistus, vadinamus monoamino oksidazės inhibitoriais (MAOI).</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Įspėjimai ir atsargumo priemonės</w:t>
      </w:r>
    </w:p>
    <w:p w:rsidR="00B66E3B" w:rsidRDefault="00811BDB" w:rsidP="00811BDB">
      <w:pPr>
        <w:widowControl w:val="0"/>
        <w:spacing w:after="0" w:line="240" w:lineRule="auto"/>
        <w:outlineLvl w:val="0"/>
        <w:rPr>
          <w:rFonts w:ascii="Times New Roman" w:hAnsi="Times New Roman"/>
          <w:bCs/>
          <w:lang w:eastAsia="lt-LT"/>
        </w:rPr>
      </w:pPr>
      <w:r w:rsidRPr="00957429">
        <w:rPr>
          <w:rFonts w:ascii="Times New Roman" w:hAnsi="Times New Roman"/>
          <w:bCs/>
          <w:lang w:eastAsia="lt-LT"/>
        </w:rPr>
        <w:t>Pasitarkite su gydytoju arba vaistininku, prieš pradėdami vartoti Mirzaten</w:t>
      </w:r>
      <w:r w:rsidR="00B66E3B">
        <w:rPr>
          <w:rFonts w:ascii="Times New Roman" w:hAnsi="Times New Roman"/>
          <w:bCs/>
          <w:lang w:eastAsia="lt-LT"/>
        </w:rPr>
        <w:t>.</w:t>
      </w:r>
    </w:p>
    <w:p w:rsidR="00B66E3B" w:rsidRDefault="00B66E3B" w:rsidP="00811BDB">
      <w:pPr>
        <w:widowControl w:val="0"/>
        <w:spacing w:after="0" w:line="240" w:lineRule="auto"/>
        <w:outlineLvl w:val="0"/>
        <w:rPr>
          <w:rFonts w:ascii="Times New Roman" w:hAnsi="Times New Roman"/>
          <w:bCs/>
          <w:lang w:eastAsia="lt-LT"/>
        </w:rPr>
      </w:pPr>
    </w:p>
    <w:p w:rsidR="00811BDB" w:rsidRDefault="00B66E3B" w:rsidP="00811BDB">
      <w:pPr>
        <w:widowControl w:val="0"/>
        <w:spacing w:after="0" w:line="240" w:lineRule="auto"/>
        <w:outlineLvl w:val="0"/>
        <w:rPr>
          <w:rFonts w:ascii="Times New Roman" w:hAnsi="Times New Roman"/>
          <w:bCs/>
          <w:lang w:eastAsia="lt-LT"/>
        </w:rPr>
      </w:pPr>
      <w:r>
        <w:rPr>
          <w:rFonts w:ascii="Times New Roman" w:hAnsi="Times New Roman"/>
          <w:b/>
        </w:rPr>
        <w:t xml:space="preserve">Prieš vartodami </w:t>
      </w:r>
      <w:proofErr w:type="spellStart"/>
      <w:r>
        <w:rPr>
          <w:rFonts w:ascii="Times New Roman" w:hAnsi="Times New Roman"/>
          <w:b/>
        </w:rPr>
        <w:t>Mirzate</w:t>
      </w:r>
      <w:r w:rsidRPr="00053E43">
        <w:rPr>
          <w:rFonts w:ascii="Times New Roman" w:hAnsi="Times New Roman"/>
          <w:b/>
        </w:rPr>
        <w:t>n</w:t>
      </w:r>
      <w:proofErr w:type="spellEnd"/>
      <w:r w:rsidRPr="00053E43">
        <w:rPr>
          <w:rFonts w:ascii="Times New Roman" w:hAnsi="Times New Roman"/>
          <w:b/>
        </w:rPr>
        <w:t>, pasakykite gydytojui</w:t>
      </w:r>
      <w:r>
        <w:rPr>
          <w:rFonts w:ascii="Times New Roman" w:hAnsi="Times New Roman"/>
          <w:b/>
        </w:rPr>
        <w:t>:</w:t>
      </w:r>
    </w:p>
    <w:p w:rsidR="00811BDB" w:rsidRPr="00811BDB" w:rsidRDefault="00811BDB" w:rsidP="00807CC0">
      <w:pPr>
        <w:pStyle w:val="Sraopastraipa"/>
        <w:widowControl w:val="0"/>
        <w:tabs>
          <w:tab w:val="left" w:pos="567"/>
        </w:tabs>
        <w:ind w:left="0"/>
        <w:outlineLvl w:val="0"/>
        <w:rPr>
          <w:bCs/>
        </w:rPr>
      </w:pPr>
      <w:r w:rsidRPr="00811BDB">
        <w:t>Jeigu pavartojus</w:t>
      </w:r>
      <w:r w:rsidR="00627DD9">
        <w:t xml:space="preserve"> mirtazapino</w:t>
      </w:r>
      <w:r w:rsidRPr="00811BDB">
        <w:t xml:space="preserve"> ar kitų vaist</w:t>
      </w:r>
      <w:r w:rsidR="00627DD9">
        <w:t>ų</w:t>
      </w:r>
      <w:r w:rsidRPr="00811BDB">
        <w:t>, Jums kada nors buvo pasireiškęs sunkus odos išbėrimas arba oda luposi, pasidengė pūslelėmis ir (arba) burnos ertmėje atsirado opų.</w:t>
      </w:r>
    </w:p>
    <w:p w:rsidR="00811BDB" w:rsidRPr="00957429" w:rsidRDefault="00811BDB" w:rsidP="00811BDB">
      <w:pPr>
        <w:widowControl w:val="0"/>
        <w:spacing w:after="0" w:line="240" w:lineRule="auto"/>
        <w:outlineLvl w:val="0"/>
        <w:rPr>
          <w:rFonts w:ascii="Times New Roman" w:hAnsi="Times New Roman"/>
          <w:b/>
          <w:bCs/>
          <w:lang w:eastAsia="lt-LT"/>
        </w:rPr>
      </w:pPr>
    </w:p>
    <w:p w:rsidR="00811BDB" w:rsidRPr="00957429" w:rsidRDefault="00811BDB" w:rsidP="00811BDB">
      <w:pPr>
        <w:widowControl w:val="0"/>
        <w:spacing w:after="0" w:line="240" w:lineRule="auto"/>
        <w:outlineLvl w:val="0"/>
        <w:rPr>
          <w:rFonts w:ascii="Times New Roman" w:hAnsi="Times New Roman"/>
          <w:b/>
          <w:bCs/>
          <w:lang w:eastAsia="lt-LT"/>
        </w:rPr>
      </w:pPr>
      <w:r w:rsidRPr="00957429">
        <w:rPr>
          <w:rFonts w:ascii="Times New Roman" w:hAnsi="Times New Roman"/>
          <w:b/>
          <w:bCs/>
          <w:lang w:eastAsia="lt-LT"/>
        </w:rPr>
        <w:t>Vaikams ir paaugliams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 xml:space="preserve">Vaikams ir jaunesniems kaip 18 metų paaugliams Mirzaten paprastai vartoti negalima, nes veiksmingumas jiems nebuvo įrodytas. Be to, turėtumėte žinoti, kad jaunesniems kaip 18 metų </w:t>
      </w:r>
      <w:r w:rsidRPr="00957429">
        <w:rPr>
          <w:rFonts w:ascii="Times New Roman" w:hAnsi="Times New Roman"/>
          <w:lang w:eastAsia="lt-LT"/>
        </w:rPr>
        <w:lastRenderedPageBreak/>
        <w:t>pacientams, vartojantiems šios grupės vaistų, gresia didesnė šalutinio poveikio, pavyzdžiui, bandymo žudytis, mąstymo apie savižudybę ir priešiškumo (daugiausia agresijos, opozicinio neklusnumo ir pykčio) rizika. Nepaisant to, gydytojas gali skirti vartoti Mirzaten jaunesniems kaip 18 metų pacientams, jeigu mano, kad toks gydymas jiems geriausiai tinka. Jeigu gydytojas skyrė vartoti Mirzaten jaunesniam kaip 18 metų pacientui ir pageidaujate tai aptarti, dar kartą kreipkitės į gydytoją. Turite pasakyti gydytojui, jeigu jaunesniems kaip 18 metų pacientams gydantis Mirzaten pasireiškė ar pasunkėjo bent vienas iš anksčiau išvardytų simptomų. Be to, iki šiol nėra pateikta ilgalaikio saugumo duomenų apie Mirzaten poveikį šios amžiaus grupės pacientų augimui, brendimui ir pažinimo bei elgsenos vystymuisi. Taip pat šioje amžiaus grupėje, lyginant su suaugusiaisiais, gydytiems mirtazapinu daug dažniau buvo pastebėtas reikšmingas kūno svorio padidėjimas.</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spacing w:after="0" w:line="240" w:lineRule="auto"/>
        <w:jc w:val="both"/>
        <w:rPr>
          <w:rFonts w:ascii="Times New Roman" w:hAnsi="Times New Roman"/>
          <w:b/>
          <w:lang w:eastAsia="lt-LT"/>
        </w:rPr>
      </w:pPr>
      <w:r w:rsidRPr="00957429">
        <w:rPr>
          <w:rFonts w:ascii="Times New Roman" w:hAnsi="Times New Roman"/>
          <w:b/>
          <w:lang w:eastAsia="lt-LT"/>
        </w:rPr>
        <w:t>Mintys apie savižudybę ir depresijos pasunkėjimas</w:t>
      </w:r>
    </w:p>
    <w:p w:rsidR="00811BDB" w:rsidRPr="00957429" w:rsidRDefault="00811BDB" w:rsidP="00811BDB">
      <w:pPr>
        <w:widowControl w:val="0"/>
        <w:spacing w:after="0" w:line="240" w:lineRule="auto"/>
        <w:jc w:val="both"/>
        <w:rPr>
          <w:rFonts w:ascii="Times New Roman" w:hAnsi="Times New Roman"/>
          <w:lang w:eastAsia="lt-LT"/>
        </w:rPr>
      </w:pPr>
      <w:r w:rsidRPr="00957429">
        <w:rPr>
          <w:rFonts w:ascii="Times New Roman" w:hAnsi="Times New Roman"/>
          <w:lang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811BDB" w:rsidRPr="00957429" w:rsidRDefault="00811BDB" w:rsidP="00811BDB">
      <w:pPr>
        <w:widowControl w:val="0"/>
        <w:spacing w:after="0" w:line="240" w:lineRule="auto"/>
        <w:jc w:val="both"/>
        <w:rPr>
          <w:rFonts w:ascii="Times New Roman" w:hAnsi="Times New Roman"/>
          <w:lang w:eastAsia="lt-LT"/>
        </w:rPr>
      </w:pPr>
    </w:p>
    <w:p w:rsidR="00811BDB" w:rsidRPr="00957429" w:rsidRDefault="00811BDB" w:rsidP="00811BDB">
      <w:pPr>
        <w:widowControl w:val="0"/>
        <w:spacing w:after="0" w:line="240" w:lineRule="auto"/>
        <w:jc w:val="both"/>
        <w:rPr>
          <w:rFonts w:ascii="Times New Roman" w:hAnsi="Times New Roman"/>
          <w:lang w:eastAsia="lt-LT"/>
        </w:rPr>
      </w:pPr>
      <w:r w:rsidRPr="00957429">
        <w:rPr>
          <w:rFonts w:ascii="Times New Roman" w:hAnsi="Times New Roman"/>
          <w:lang w:eastAsia="lt-LT"/>
        </w:rPr>
        <w:t>Tokia minčių tikimybė Jums yra didesnė šiais atvejais:</w:t>
      </w:r>
    </w:p>
    <w:p w:rsidR="00811BDB" w:rsidRPr="00957429" w:rsidRDefault="00811BDB" w:rsidP="00811BDB">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jeigu anksčiau mąstėte apie savižudybę arba savęs žalojimą;</w:t>
      </w:r>
    </w:p>
    <w:p w:rsidR="00811BDB" w:rsidRPr="00957429" w:rsidRDefault="00811BDB" w:rsidP="00811BDB">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jeigu esate jaunas suaugęs. Klinikinių tyrimų duomenys parodė, kad psichikos sutrikimais sergantiems jauniems suaugusiems (jaunesniems kaip 25 metų), vartojant antidepresantų, su savižudybe siejamo elgesio rizika yra didesnė.</w:t>
      </w:r>
    </w:p>
    <w:p w:rsidR="00811BDB" w:rsidRPr="00957429" w:rsidRDefault="00811BDB" w:rsidP="00811BDB">
      <w:pPr>
        <w:widowControl w:val="0"/>
        <w:spacing w:after="0" w:line="240" w:lineRule="auto"/>
        <w:jc w:val="both"/>
        <w:rPr>
          <w:rFonts w:ascii="Times New Roman" w:hAnsi="Times New Roman"/>
          <w:lang w:eastAsia="lt-LT"/>
        </w:rPr>
      </w:pPr>
    </w:p>
    <w:p w:rsidR="00811BDB" w:rsidRPr="00957429" w:rsidRDefault="00811BDB" w:rsidP="00811BDB">
      <w:pPr>
        <w:widowControl w:val="0"/>
        <w:spacing w:after="0" w:line="240" w:lineRule="auto"/>
        <w:jc w:val="both"/>
        <w:rPr>
          <w:rFonts w:ascii="Times New Roman" w:hAnsi="Times New Roman"/>
          <w:lang w:eastAsia="lt-LT"/>
        </w:rPr>
      </w:pPr>
      <w:r w:rsidRPr="00957429">
        <w:rPr>
          <w:rFonts w:ascii="Times New Roman" w:hAnsi="Times New Roman"/>
          <w:lang w:eastAsia="lt-LT"/>
        </w:rPr>
        <w:t xml:space="preserve">Jeigu bet kuriuo metu galvojate apie savižudybę arba savęs žalojimą, </w:t>
      </w:r>
      <w:r w:rsidRPr="00957429">
        <w:rPr>
          <w:rFonts w:ascii="Times New Roman" w:hAnsi="Times New Roman"/>
          <w:b/>
          <w:lang w:eastAsia="lt-LT"/>
        </w:rPr>
        <w:t>nedelsdami kreipkitės į gydytoją arba vykite į ligoninės priėmimo skyrių</w:t>
      </w:r>
      <w:r w:rsidRPr="00957429">
        <w:rPr>
          <w:rFonts w:ascii="Times New Roman" w:hAnsi="Times New Roman"/>
          <w:lang w:eastAsia="lt-LT"/>
        </w:rPr>
        <w:t>.</w:t>
      </w:r>
    </w:p>
    <w:p w:rsidR="00811BDB" w:rsidRPr="00957429" w:rsidRDefault="00811BDB" w:rsidP="00811BDB">
      <w:pPr>
        <w:widowControl w:val="0"/>
        <w:spacing w:after="0" w:line="240" w:lineRule="auto"/>
        <w:jc w:val="both"/>
        <w:rPr>
          <w:rFonts w:ascii="Times New Roman" w:hAnsi="Times New Roman"/>
          <w:lang w:eastAsia="lt-LT"/>
        </w:rPr>
      </w:pPr>
    </w:p>
    <w:p w:rsidR="00811BDB" w:rsidRPr="00957429" w:rsidRDefault="00811BDB" w:rsidP="00811BDB">
      <w:pPr>
        <w:widowControl w:val="0"/>
        <w:spacing w:after="0" w:line="240" w:lineRule="auto"/>
        <w:jc w:val="both"/>
        <w:rPr>
          <w:rFonts w:ascii="Times New Roman" w:hAnsi="Times New Roman"/>
          <w:lang w:eastAsia="lt-LT"/>
        </w:rPr>
      </w:pPr>
      <w:r w:rsidRPr="00957429">
        <w:rPr>
          <w:rFonts w:ascii="Times New Roman" w:hAnsi="Times New Roman"/>
          <w:b/>
          <w:lang w:eastAsia="lt-LT"/>
        </w:rPr>
        <w:t>Jums gali būti naudinga pasakyti giminaičiams ar artimiems draugams</w:t>
      </w:r>
      <w:r w:rsidRPr="00957429">
        <w:rPr>
          <w:rFonts w:ascii="Times New Roman" w:hAnsi="Times New Roman"/>
          <w:lang w:eastAsia="lt-LT"/>
        </w:rPr>
        <w:t>, kad sergate depresija ar jaučiate nerimą. Paprašykite juos paskaityti šį pakuotės lapelį. Galite jų paprašyti, kad Jus perspėtų, jeigu pastebės, kad Jūsų depresija ar nerimas pasunkėjo arba jie nerimauja dėl Jūsų elgesio pokyčių.</w:t>
      </w:r>
    </w:p>
    <w:p w:rsidR="00811BDB" w:rsidRPr="00957429" w:rsidRDefault="00811BDB" w:rsidP="00811BDB">
      <w:pPr>
        <w:widowControl w:val="0"/>
        <w:spacing w:after="0" w:line="240" w:lineRule="auto"/>
        <w:outlineLvl w:val="0"/>
        <w:rPr>
          <w:rFonts w:ascii="Times New Roman" w:hAnsi="Times New Roman"/>
          <w:color w:val="000000"/>
          <w:lang w:eastAsia="lt-LT"/>
        </w:rPr>
      </w:pPr>
    </w:p>
    <w:p w:rsidR="00811BDB" w:rsidRPr="00957429" w:rsidRDefault="00811BDB" w:rsidP="00811BDB">
      <w:pPr>
        <w:widowControl w:val="0"/>
        <w:spacing w:after="0" w:line="240" w:lineRule="auto"/>
        <w:outlineLvl w:val="0"/>
        <w:rPr>
          <w:rFonts w:ascii="Times New Roman" w:hAnsi="Times New Roman"/>
          <w:color w:val="000000"/>
          <w:lang w:eastAsia="lt-LT"/>
        </w:rPr>
      </w:pPr>
      <w:r w:rsidRPr="00957429">
        <w:rPr>
          <w:rFonts w:ascii="Times New Roman" w:hAnsi="Times New Roman"/>
          <w:color w:val="000000"/>
          <w:lang w:eastAsia="lt-LT"/>
        </w:rPr>
        <w:t xml:space="preserve">Specialių atsargumo priemonių vartojant </w:t>
      </w:r>
      <w:r w:rsidRPr="00957429">
        <w:rPr>
          <w:rFonts w:ascii="Times New Roman" w:hAnsi="Times New Roman"/>
          <w:lang w:eastAsia="lt-LT"/>
        </w:rPr>
        <w:t>Mirzaten</w:t>
      </w:r>
      <w:r w:rsidRPr="00957429">
        <w:rPr>
          <w:rFonts w:ascii="Times New Roman" w:hAnsi="Times New Roman"/>
          <w:color w:val="000000"/>
          <w:lang w:eastAsia="lt-LT"/>
        </w:rPr>
        <w:t xml:space="preserve"> reikia ir šiais atvejais</w:t>
      </w:r>
    </w:p>
    <w:p w:rsidR="00811BDB" w:rsidRPr="00957429" w:rsidRDefault="00811BDB" w:rsidP="00811BDB">
      <w:pPr>
        <w:widowControl w:val="0"/>
        <w:numPr>
          <w:ilvl w:val="0"/>
          <w:numId w:val="6"/>
        </w:numPr>
        <w:tabs>
          <w:tab w:val="num" w:pos="0"/>
        </w:tabs>
        <w:spacing w:after="0" w:line="240" w:lineRule="auto"/>
        <w:ind w:left="567" w:hanging="567"/>
        <w:rPr>
          <w:rFonts w:ascii="Times New Roman" w:hAnsi="Times New Roman"/>
          <w:lang w:eastAsia="lt-LT"/>
        </w:rPr>
      </w:pPr>
      <w:r w:rsidRPr="00957429">
        <w:rPr>
          <w:rFonts w:ascii="Times New Roman" w:hAnsi="Times New Roman"/>
          <w:lang w:eastAsia="lt-LT"/>
        </w:rPr>
        <w:t>jeigu sergate arba sirgote bet kuria iš išvardytų ligų:</w:t>
      </w:r>
    </w:p>
    <w:p w:rsidR="00811BDB" w:rsidRPr="00957429" w:rsidRDefault="00811BDB" w:rsidP="00811BDB">
      <w:pPr>
        <w:widowControl w:val="0"/>
        <w:spacing w:after="0" w:line="240" w:lineRule="auto"/>
        <w:ind w:firstLine="567"/>
        <w:rPr>
          <w:rFonts w:ascii="Times New Roman" w:hAnsi="Times New Roman"/>
          <w:lang w:eastAsia="lt-LT"/>
        </w:rPr>
      </w:pPr>
      <w:r w:rsidRPr="00957429">
        <w:rPr>
          <w:rFonts w:ascii="Times New Roman" w:hAnsi="Times New Roman"/>
          <w:lang w:eastAsia="lt-LT"/>
        </w:rPr>
        <w:t>jeigu dar nepasakėte, prieš pradėdami vartoti Mirzaten, pasakykite gydytojui apie šias būkles</w:t>
      </w:r>
    </w:p>
    <w:p w:rsidR="00811BDB" w:rsidRPr="00957429" w:rsidRDefault="00811BDB" w:rsidP="00811BDB">
      <w:pPr>
        <w:widowControl w:val="0"/>
        <w:numPr>
          <w:ilvl w:val="0"/>
          <w:numId w:val="2"/>
        </w:numPr>
        <w:tabs>
          <w:tab w:val="left" w:pos="0"/>
        </w:tabs>
        <w:spacing w:after="0" w:line="240" w:lineRule="auto"/>
        <w:contextualSpacing/>
        <w:rPr>
          <w:rFonts w:ascii="Times New Roman" w:hAnsi="Times New Roman"/>
          <w:lang w:eastAsia="lt-LT"/>
        </w:rPr>
      </w:pPr>
      <w:r w:rsidRPr="00957429">
        <w:rPr>
          <w:rFonts w:ascii="Times New Roman" w:hAnsi="Times New Roman"/>
          <w:b/>
          <w:bCs/>
          <w:lang w:eastAsia="lt-LT"/>
        </w:rPr>
        <w:t>priepuolius</w:t>
      </w:r>
      <w:r w:rsidRPr="00957429">
        <w:rPr>
          <w:rFonts w:ascii="Times New Roman" w:hAnsi="Times New Roman"/>
          <w:bCs/>
          <w:lang w:eastAsia="lt-LT"/>
        </w:rPr>
        <w:t xml:space="preserve"> (</w:t>
      </w:r>
      <w:r w:rsidRPr="00957429">
        <w:rPr>
          <w:rFonts w:ascii="Times New Roman" w:hAnsi="Times New Roman"/>
          <w:bCs/>
          <w:color w:val="000000"/>
          <w:lang w:eastAsia="lt-LT"/>
        </w:rPr>
        <w:t xml:space="preserve">epilepsiją). Jei pasireiškia ar padažnėja priepuoliai, nutraukite </w:t>
      </w:r>
      <w:r w:rsidRPr="00957429">
        <w:rPr>
          <w:rFonts w:ascii="Times New Roman" w:hAnsi="Times New Roman"/>
          <w:bCs/>
          <w:lang w:eastAsia="lt-LT"/>
        </w:rPr>
        <w:t>Mirzaten</w:t>
      </w:r>
      <w:r w:rsidRPr="00957429">
        <w:rPr>
          <w:rFonts w:ascii="Times New Roman" w:hAnsi="Times New Roman"/>
          <w:color w:val="000000"/>
          <w:lang w:eastAsia="lt-LT"/>
        </w:rPr>
        <w:t xml:space="preserve"> vartojimą ir nedelsdami kreipkitės į gydytoją;</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kepenų ligą</w:t>
      </w:r>
      <w:r w:rsidRPr="00957429">
        <w:rPr>
          <w:rFonts w:ascii="Times New Roman" w:hAnsi="Times New Roman"/>
          <w:color w:val="000000"/>
          <w:lang w:eastAsia="lt-LT"/>
        </w:rPr>
        <w:t xml:space="preserve">, įskaitant geltą. Jeigu atsiranda gelta, nutraukite </w:t>
      </w:r>
      <w:r w:rsidRPr="00957429">
        <w:rPr>
          <w:rFonts w:ascii="Times New Roman" w:hAnsi="Times New Roman"/>
          <w:lang w:eastAsia="lt-LT"/>
        </w:rPr>
        <w:t>Mirzaten</w:t>
      </w:r>
      <w:r w:rsidRPr="00957429">
        <w:rPr>
          <w:rFonts w:ascii="Times New Roman" w:hAnsi="Times New Roman"/>
          <w:color w:val="000000"/>
          <w:lang w:eastAsia="lt-LT"/>
        </w:rPr>
        <w:t xml:space="preserve"> vartojimą ir nedelsdami kreipkitės į gydytoją;</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inkstų ligą</w:t>
      </w:r>
      <w:r w:rsidRPr="00957429">
        <w:rPr>
          <w:rFonts w:ascii="Times New Roman" w:hAnsi="Times New Roman"/>
          <w:color w:val="000000"/>
          <w:lang w:eastAsia="lt-LT"/>
        </w:rPr>
        <w:t>;</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širdies ligą</w:t>
      </w:r>
      <w:r w:rsidRPr="00957429">
        <w:rPr>
          <w:rFonts w:ascii="Times New Roman" w:hAnsi="Times New Roman"/>
          <w:color w:val="000000"/>
          <w:lang w:eastAsia="lt-LT"/>
        </w:rPr>
        <w:t xml:space="preserve"> arba kraujospūdžio sumažėjimą;</w:t>
      </w:r>
    </w:p>
    <w:p w:rsidR="00811BDB" w:rsidRPr="00957429" w:rsidRDefault="00811BDB" w:rsidP="00811BDB">
      <w:pPr>
        <w:widowControl w:val="0"/>
        <w:numPr>
          <w:ilvl w:val="0"/>
          <w:numId w:val="2"/>
        </w:numPr>
        <w:spacing w:after="0" w:line="240" w:lineRule="auto"/>
        <w:contextualSpacing/>
        <w:rPr>
          <w:rFonts w:ascii="Times New Roman" w:hAnsi="Times New Roman"/>
          <w:lang w:eastAsia="lt-LT"/>
        </w:rPr>
      </w:pPr>
      <w:r w:rsidRPr="00957429">
        <w:rPr>
          <w:rFonts w:ascii="Times New Roman" w:hAnsi="Times New Roman"/>
          <w:b/>
          <w:lang w:eastAsia="lt-LT"/>
        </w:rPr>
        <w:t>šizofreniją</w:t>
      </w:r>
      <w:r w:rsidRPr="00957429">
        <w:rPr>
          <w:rFonts w:ascii="Times New Roman" w:hAnsi="Times New Roman"/>
          <w:lang w:eastAsia="lt-LT"/>
        </w:rPr>
        <w:t>. Jeigu padažnėja ar pasunkėja psichozės simptomai (pvz., paranoidinis mąstymas), nedelsdami kreipkitės į gydytoją;</w:t>
      </w:r>
    </w:p>
    <w:p w:rsidR="00811BDB" w:rsidRPr="00957429" w:rsidRDefault="00811BDB" w:rsidP="00811BDB">
      <w:pPr>
        <w:widowControl w:val="0"/>
        <w:numPr>
          <w:ilvl w:val="0"/>
          <w:numId w:val="2"/>
        </w:numPr>
        <w:spacing w:after="0" w:line="240" w:lineRule="auto"/>
        <w:contextualSpacing/>
        <w:rPr>
          <w:rFonts w:ascii="Times New Roman" w:hAnsi="Times New Roman"/>
          <w:lang w:eastAsia="lt-LT"/>
        </w:rPr>
      </w:pPr>
      <w:r w:rsidRPr="00957429">
        <w:rPr>
          <w:rFonts w:ascii="Times New Roman" w:hAnsi="Times New Roman"/>
          <w:b/>
          <w:lang w:eastAsia="lt-LT"/>
        </w:rPr>
        <w:t>maniakinę depresiją</w:t>
      </w:r>
      <w:r w:rsidRPr="00957429">
        <w:rPr>
          <w:rFonts w:ascii="Times New Roman" w:hAnsi="Times New Roman"/>
          <w:lang w:eastAsia="lt-LT"/>
        </w:rPr>
        <w:t xml:space="preserve"> (kai pakilios nuotaikos ir pernelyg didelio aktyvumo bei prislėgtos nuotaikos fazės keičia viena kitą). Jeigu pradedate jausti pernelyg didelį susijaudinimą, </w:t>
      </w:r>
      <w:r w:rsidRPr="00957429">
        <w:rPr>
          <w:rFonts w:ascii="Times New Roman" w:hAnsi="Times New Roman"/>
          <w:color w:val="000000"/>
          <w:lang w:eastAsia="lt-LT"/>
        </w:rPr>
        <w:t xml:space="preserve">nutraukite </w:t>
      </w:r>
      <w:r w:rsidRPr="00957429">
        <w:rPr>
          <w:rFonts w:ascii="Times New Roman" w:hAnsi="Times New Roman"/>
          <w:lang w:eastAsia="lt-LT"/>
        </w:rPr>
        <w:t>Mirzaten</w:t>
      </w:r>
      <w:r w:rsidRPr="00957429">
        <w:rPr>
          <w:rFonts w:ascii="Times New Roman" w:hAnsi="Times New Roman"/>
          <w:color w:val="000000"/>
          <w:lang w:eastAsia="lt-LT"/>
        </w:rPr>
        <w:t xml:space="preserve"> vartojimą ir nedelsdami kreipkitės į gydytoją</w:t>
      </w:r>
      <w:r w:rsidRPr="00957429">
        <w:rPr>
          <w:rFonts w:ascii="Times New Roman" w:hAnsi="Times New Roman"/>
          <w:lang w:eastAsia="lt-LT"/>
        </w:rPr>
        <w:t>;</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diabetą</w:t>
      </w:r>
      <w:r w:rsidRPr="00957429">
        <w:rPr>
          <w:rFonts w:ascii="Times New Roman" w:hAnsi="Times New Roman"/>
          <w:color w:val="000000"/>
          <w:lang w:eastAsia="lt-LT"/>
        </w:rPr>
        <w:t xml:space="preserve"> (gali prireikti keisti insulino ar kitų vaistinių preparatų nuo diabeto dozę);</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akių ligą</w:t>
      </w:r>
      <w:r w:rsidRPr="00957429">
        <w:rPr>
          <w:rFonts w:ascii="Times New Roman" w:hAnsi="Times New Roman"/>
          <w:color w:val="000000"/>
          <w:lang w:eastAsia="lt-LT"/>
        </w:rPr>
        <w:t>, pavyzdžiui, akispūdžio padidėjimą (glaukomą);</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šlapinimosi sutrikimus</w:t>
      </w:r>
      <w:r w:rsidRPr="00957429">
        <w:rPr>
          <w:rFonts w:ascii="Times New Roman" w:hAnsi="Times New Roman"/>
          <w:color w:val="000000"/>
          <w:lang w:eastAsia="lt-LT"/>
        </w:rPr>
        <w:t xml:space="preserve"> (šlapinimosi pasunkėjimą) dėl </w:t>
      </w:r>
      <w:r w:rsidRPr="00957429">
        <w:rPr>
          <w:rFonts w:ascii="Times New Roman" w:hAnsi="Times New Roman"/>
          <w:lang w:eastAsia="lt-LT"/>
        </w:rPr>
        <w:t>išvešėjusios</w:t>
      </w:r>
      <w:r w:rsidRPr="00957429">
        <w:rPr>
          <w:rFonts w:ascii="Times New Roman" w:hAnsi="Times New Roman"/>
          <w:color w:val="000000"/>
          <w:lang w:eastAsia="lt-LT"/>
        </w:rPr>
        <w:t xml:space="preserve"> priešinės liaukos;</w:t>
      </w:r>
    </w:p>
    <w:p w:rsidR="00811BDB" w:rsidRPr="00957429" w:rsidRDefault="00811BDB" w:rsidP="00811BDB">
      <w:pPr>
        <w:widowControl w:val="0"/>
        <w:numPr>
          <w:ilvl w:val="0"/>
          <w:numId w:val="2"/>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tam tikras širdies būkles</w:t>
      </w:r>
      <w:r w:rsidRPr="00957429">
        <w:rPr>
          <w:rFonts w:ascii="Times New Roman" w:hAnsi="Times New Roman"/>
          <w:color w:val="000000"/>
          <w:lang w:eastAsia="lt-LT"/>
        </w:rPr>
        <w:t>, dėl kurių gali pakisti Jūsų širdies ritmas, neseniai buvusį miokardo infarktą, širdies nepakankamumą, arba jeigu vartojate tam tikrų vaistų, galinčių paveikti Jūsų širdies ritmą.</w:t>
      </w:r>
    </w:p>
    <w:p w:rsidR="00811BDB" w:rsidRPr="00957429" w:rsidRDefault="00811BDB" w:rsidP="00811BDB">
      <w:pPr>
        <w:widowControl w:val="0"/>
        <w:numPr>
          <w:ilvl w:val="0"/>
          <w:numId w:val="6"/>
        </w:numPr>
        <w:tabs>
          <w:tab w:val="num" w:pos="0"/>
        </w:tabs>
        <w:spacing w:after="0" w:line="240" w:lineRule="auto"/>
        <w:ind w:left="567" w:hanging="567"/>
        <w:rPr>
          <w:rFonts w:ascii="Times New Roman" w:hAnsi="Times New Roman"/>
          <w:lang w:eastAsia="lt-LT"/>
        </w:rPr>
      </w:pPr>
      <w:r w:rsidRPr="00957429">
        <w:rPr>
          <w:rFonts w:ascii="Times New Roman" w:hAnsi="Times New Roman"/>
          <w:lang w:eastAsia="lt-LT"/>
        </w:rPr>
        <w:t>jeigu atsiranda užkrečiamosios ligos požymių, pavyzdžiui, nepaaiškinimas karščiavimas, gerklės skausmas, burnos išopėjimas</w:t>
      </w:r>
    </w:p>
    <w:p w:rsidR="00811BDB" w:rsidRPr="00957429" w:rsidRDefault="00811BDB" w:rsidP="00811BDB">
      <w:pPr>
        <w:widowControl w:val="0"/>
        <w:tabs>
          <w:tab w:val="left" w:pos="0"/>
        </w:tabs>
        <w:spacing w:after="0" w:line="240" w:lineRule="auto"/>
        <w:ind w:left="567"/>
        <w:rPr>
          <w:rFonts w:ascii="Times New Roman" w:hAnsi="Times New Roman"/>
          <w:lang w:eastAsia="lt-LT"/>
        </w:rPr>
      </w:pPr>
      <w:r w:rsidRPr="00957429">
        <w:rPr>
          <w:rFonts w:ascii="Times New Roman" w:hAnsi="Times New Roman"/>
          <w:lang w:eastAsia="lt-LT"/>
        </w:rPr>
        <w:t>nutraukite Mirzaten vartojimą ir nedelsdami kreipkitės į gydytoją, kad ištirtų kraują.</w:t>
      </w:r>
    </w:p>
    <w:p w:rsidR="00811BDB" w:rsidRPr="00957429" w:rsidRDefault="00811BDB" w:rsidP="00811BDB">
      <w:pPr>
        <w:widowControl w:val="0"/>
        <w:tabs>
          <w:tab w:val="left" w:pos="0"/>
        </w:tabs>
        <w:spacing w:after="0" w:line="240" w:lineRule="auto"/>
        <w:ind w:left="567"/>
        <w:rPr>
          <w:rFonts w:ascii="Times New Roman" w:hAnsi="Times New Roman"/>
          <w:lang w:eastAsia="lt-LT"/>
        </w:rPr>
      </w:pPr>
      <w:r w:rsidRPr="00957429">
        <w:rPr>
          <w:rFonts w:ascii="Times New Roman" w:hAnsi="Times New Roman"/>
          <w:lang w:eastAsia="lt-LT"/>
        </w:rPr>
        <w:t>Retais atvejais šie sutrikimai gali rodyti kraujo ląstelių gamybos kaulų čiulpuose sutrikimą. Šių simptomų atsiranda retai, dažniausiai po 4</w:t>
      </w:r>
      <w:r w:rsidRPr="00957429">
        <w:rPr>
          <w:rFonts w:ascii="Times New Roman" w:hAnsi="Times New Roman"/>
          <w:lang w:eastAsia="lt-LT"/>
        </w:rPr>
        <w:noBreakHyphen/>
        <w:t>6 gydymo savaičių;</w:t>
      </w:r>
    </w:p>
    <w:p w:rsidR="00811BDB" w:rsidRDefault="00811BDB" w:rsidP="00811BDB">
      <w:pPr>
        <w:widowControl w:val="0"/>
        <w:numPr>
          <w:ilvl w:val="0"/>
          <w:numId w:val="6"/>
        </w:numPr>
        <w:tabs>
          <w:tab w:val="num" w:pos="0"/>
        </w:tabs>
        <w:spacing w:after="0" w:line="240" w:lineRule="auto"/>
        <w:ind w:left="567" w:hanging="567"/>
        <w:rPr>
          <w:rFonts w:ascii="Times New Roman" w:hAnsi="Times New Roman"/>
          <w:lang w:eastAsia="lt-LT"/>
        </w:rPr>
      </w:pPr>
      <w:r w:rsidRPr="00957429">
        <w:rPr>
          <w:rFonts w:ascii="Times New Roman" w:hAnsi="Times New Roman"/>
          <w:lang w:eastAsia="lt-LT"/>
        </w:rPr>
        <w:t>jeigu esate senyvas žmogus. Galite būti jautresni nepageidaujamam antidepresantų poveikiui.</w:t>
      </w:r>
    </w:p>
    <w:p w:rsidR="004F612D" w:rsidRPr="00E20D94" w:rsidRDefault="004F612D" w:rsidP="00E20D94">
      <w:pPr>
        <w:widowControl w:val="0"/>
        <w:numPr>
          <w:ilvl w:val="0"/>
          <w:numId w:val="6"/>
        </w:numPr>
        <w:tabs>
          <w:tab w:val="num" w:pos="0"/>
        </w:tabs>
        <w:spacing w:after="0" w:line="240" w:lineRule="auto"/>
        <w:ind w:left="567" w:hanging="567"/>
        <w:rPr>
          <w:rFonts w:ascii="Times New Roman" w:hAnsi="Times New Roman"/>
          <w:lang w:eastAsia="lt-LT"/>
        </w:rPr>
      </w:pPr>
      <w:r>
        <w:rPr>
          <w:rFonts w:ascii="Times New Roman" w:hAnsi="Times New Roman"/>
          <w:lang w:eastAsia="lt-LT"/>
        </w:rPr>
        <w:lastRenderedPageBreak/>
        <w:t>g</w:t>
      </w:r>
      <w:r w:rsidR="003F1510">
        <w:rPr>
          <w:rFonts w:ascii="Times New Roman" w:hAnsi="Times New Roman"/>
        </w:rPr>
        <w:t xml:space="preserve">auta pranešimų apie vartojant </w:t>
      </w:r>
      <w:r w:rsidRPr="004F612D">
        <w:rPr>
          <w:rFonts w:ascii="Times New Roman" w:hAnsi="Times New Roman"/>
        </w:rPr>
        <w:t>mirtazapiną nu</w:t>
      </w:r>
      <w:r w:rsidR="003F1510">
        <w:rPr>
          <w:rFonts w:ascii="Times New Roman" w:hAnsi="Times New Roman"/>
        </w:rPr>
        <w:t xml:space="preserve">statytus sunkių odos reakcijų, </w:t>
      </w:r>
      <w:r w:rsidRPr="004F612D">
        <w:rPr>
          <w:rFonts w:ascii="Times New Roman" w:hAnsi="Times New Roman"/>
        </w:rPr>
        <w:t>įskaitant Stivenso-Džonsono sindromą (SDS), toksinę epidermio nekrolizę (TEN) ir reakciją į vaistą su eozinofilija ir sisteminiais simptomais (</w:t>
      </w:r>
      <w:r w:rsidRPr="004F612D">
        <w:rPr>
          <w:rFonts w:ascii="Times New Roman" w:hAnsi="Times New Roman"/>
          <w:i/>
        </w:rPr>
        <w:t>angl. drug reaction with eosinophilia and systemic symptoms</w:t>
      </w:r>
      <w:r w:rsidRPr="00E20D94">
        <w:rPr>
          <w:rFonts w:ascii="Times New Roman" w:hAnsi="Times New Roman"/>
        </w:rPr>
        <w:t xml:space="preserve">, </w:t>
      </w:r>
      <w:r w:rsidRPr="00807CC0">
        <w:rPr>
          <w:rFonts w:ascii="Times New Roman" w:hAnsi="Times New Roman"/>
          <w:i/>
        </w:rPr>
        <w:t>DRESS</w:t>
      </w:r>
      <w:r w:rsidRPr="00E20D94">
        <w:rPr>
          <w:rFonts w:ascii="Times New Roman" w:hAnsi="Times New Roman"/>
        </w:rPr>
        <w:t>) atvejus. Pastebėję bent vieną iš 4 skyriuje aprašytų simptomų, susijusių su šiomis sunkiomis odos reakcijomis, nebevartokite šio vaisto ir nedelsdami kreipkitės pagalbos į gydytoją.</w:t>
      </w:r>
      <w:r w:rsidR="00E20D94">
        <w:rPr>
          <w:rFonts w:ascii="Times New Roman" w:hAnsi="Times New Roman"/>
          <w:lang w:eastAsia="lt-LT"/>
        </w:rPr>
        <w:t xml:space="preserve"> </w:t>
      </w:r>
      <w:r w:rsidRPr="00E20D94">
        <w:rPr>
          <w:rFonts w:ascii="Times New Roman" w:hAnsi="Times New Roman"/>
        </w:rPr>
        <w:t>Jeigu Jums kada nors buvo pasireiškusi kokia nors sunki odos reakcija, Jum</w:t>
      </w:r>
      <w:r w:rsidR="00E20D94">
        <w:rPr>
          <w:rFonts w:ascii="Times New Roman" w:hAnsi="Times New Roman"/>
        </w:rPr>
        <w:t>s nebegalima atnaujinti gydymo mirtazapinu.</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Kiti vaistai ir Mirzaten</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 xml:space="preserve">Jeigu vartojate arba neseniai vartojote kitų vaistų arba dėl to nesate tikri, apie tai </w:t>
      </w:r>
      <w:r w:rsidRPr="00957429">
        <w:rPr>
          <w:rFonts w:ascii="Times New Roman" w:hAnsi="Times New Roman"/>
        </w:rPr>
        <w:t>pasakykite</w:t>
      </w:r>
      <w:r w:rsidRPr="00957429">
        <w:rPr>
          <w:rFonts w:ascii="Times New Roman" w:hAnsi="Times New Roman"/>
          <w:lang w:eastAsia="lt-LT"/>
        </w:rPr>
        <w:t xml:space="preserve"> gydytojui arba vaistininkui.</w:t>
      </w:r>
    </w:p>
    <w:p w:rsidR="00811BDB" w:rsidRPr="00957429" w:rsidRDefault="00811BDB" w:rsidP="00811BDB">
      <w:pPr>
        <w:widowControl w:val="0"/>
        <w:spacing w:after="0" w:line="240" w:lineRule="auto"/>
        <w:rPr>
          <w:rFonts w:ascii="Times New Roman" w:eastAsia="Times New Roman" w:hAnsi="Times New Roman"/>
          <w:b/>
        </w:rPr>
      </w:pPr>
    </w:p>
    <w:p w:rsidR="00811BDB" w:rsidRPr="00957429" w:rsidRDefault="00811BDB" w:rsidP="00811BDB">
      <w:pPr>
        <w:widowControl w:val="0"/>
        <w:spacing w:after="0" w:line="240" w:lineRule="auto"/>
        <w:rPr>
          <w:rFonts w:ascii="Times New Roman" w:eastAsia="Times New Roman" w:hAnsi="Times New Roman"/>
        </w:rPr>
      </w:pPr>
      <w:r w:rsidRPr="00957429">
        <w:rPr>
          <w:rFonts w:ascii="Times New Roman" w:eastAsia="Times New Roman" w:hAnsi="Times New Roman"/>
          <w:b/>
        </w:rPr>
        <w:t>Mirzaten vartoti negalima</w:t>
      </w:r>
      <w:r w:rsidRPr="00957429">
        <w:rPr>
          <w:rFonts w:ascii="Times New Roman" w:eastAsia="Times New Roman" w:hAnsi="Times New Roman"/>
          <w:b/>
          <w:i/>
        </w:rPr>
        <w:t xml:space="preserve"> </w:t>
      </w:r>
      <w:r w:rsidRPr="00957429">
        <w:rPr>
          <w:rFonts w:ascii="Times New Roman" w:eastAsia="Times New Roman" w:hAnsi="Times New Roman"/>
        </w:rPr>
        <w:t>kartu su:</w:t>
      </w:r>
    </w:p>
    <w:p w:rsidR="00811BDB" w:rsidRPr="00957429" w:rsidRDefault="00811BDB" w:rsidP="00811BDB">
      <w:pPr>
        <w:widowControl w:val="0"/>
        <w:numPr>
          <w:ilvl w:val="0"/>
          <w:numId w:val="11"/>
        </w:numPr>
        <w:spacing w:after="0" w:line="240" w:lineRule="auto"/>
        <w:ind w:left="567" w:hanging="567"/>
        <w:rPr>
          <w:rFonts w:ascii="Times New Roman" w:eastAsia="Times New Roman" w:hAnsi="Times New Roman"/>
        </w:rPr>
      </w:pPr>
      <w:r w:rsidRPr="00957429">
        <w:rPr>
          <w:rFonts w:ascii="Times New Roman" w:eastAsia="Times New Roman" w:hAnsi="Times New Roman"/>
          <w:b/>
          <w:bCs/>
          <w:iCs/>
        </w:rPr>
        <w:t xml:space="preserve">monoamino oksidazės </w:t>
      </w:r>
      <w:r w:rsidRPr="00957429">
        <w:rPr>
          <w:rFonts w:ascii="Times New Roman" w:eastAsia="Times New Roman" w:hAnsi="Times New Roman"/>
          <w:b/>
        </w:rPr>
        <w:t>(MAO)</w:t>
      </w:r>
      <w:r w:rsidRPr="00957429">
        <w:rPr>
          <w:rFonts w:ascii="Times New Roman" w:eastAsia="Times New Roman" w:hAnsi="Times New Roman"/>
        </w:rPr>
        <w:t xml:space="preserve"> </w:t>
      </w:r>
      <w:r w:rsidRPr="00957429">
        <w:rPr>
          <w:rFonts w:ascii="Times New Roman" w:eastAsia="Times New Roman" w:hAnsi="Times New Roman"/>
          <w:b/>
          <w:bCs/>
          <w:iCs/>
        </w:rPr>
        <w:t>inhibitoriais.</w:t>
      </w:r>
      <w:r w:rsidRPr="00957429">
        <w:rPr>
          <w:rFonts w:ascii="Times New Roman" w:eastAsia="Times New Roman" w:hAnsi="Times New Roman"/>
        </w:rPr>
        <w:t xml:space="preserve"> Taip pat negalima gerti Mirzaten dvi savaites po MAO inhibitorių vartojimo nutraukimo. Baigus gydymą Mirzaten, MAO inhibitorių negalima gerti dar dvi savaites.</w:t>
      </w:r>
    </w:p>
    <w:p w:rsidR="00811BDB" w:rsidRPr="00957429" w:rsidRDefault="00811BDB" w:rsidP="00811BDB">
      <w:pPr>
        <w:widowControl w:val="0"/>
        <w:spacing w:after="0" w:line="240" w:lineRule="auto"/>
        <w:ind w:left="567"/>
        <w:rPr>
          <w:rFonts w:ascii="Times New Roman" w:eastAsia="Times New Roman" w:hAnsi="Times New Roman"/>
        </w:rPr>
      </w:pPr>
      <w:r w:rsidRPr="00957429">
        <w:rPr>
          <w:rFonts w:ascii="Times New Roman" w:eastAsia="Times New Roman" w:hAnsi="Times New Roman"/>
        </w:rPr>
        <w:t>MAO inhibitoriai yra moklobemidas, tranilciprominas (abu yra antidepresantai) ir selegilinas (gydoma Parkinsono liga).</w:t>
      </w:r>
    </w:p>
    <w:p w:rsidR="00811BDB" w:rsidRPr="00957429" w:rsidRDefault="00811BDB" w:rsidP="00811BDB">
      <w:pPr>
        <w:widowControl w:val="0"/>
        <w:spacing w:after="0" w:line="240" w:lineRule="auto"/>
        <w:rPr>
          <w:rFonts w:ascii="Times New Roman" w:eastAsia="Times New Roman" w:hAnsi="Times New Roman"/>
        </w:rPr>
      </w:pPr>
    </w:p>
    <w:p w:rsidR="00811BDB" w:rsidRPr="00957429" w:rsidRDefault="00811BDB" w:rsidP="00811BDB">
      <w:pPr>
        <w:widowControl w:val="0"/>
        <w:spacing w:after="0" w:line="240" w:lineRule="auto"/>
        <w:rPr>
          <w:rFonts w:ascii="Times New Roman" w:eastAsia="Times New Roman" w:hAnsi="Times New Roman"/>
        </w:rPr>
      </w:pPr>
      <w:r w:rsidRPr="00957429">
        <w:rPr>
          <w:rFonts w:ascii="Times New Roman" w:eastAsia="Times New Roman" w:hAnsi="Times New Roman"/>
          <w:b/>
        </w:rPr>
        <w:t xml:space="preserve">Mirzaten vartoti reikia atsargiai </w:t>
      </w:r>
      <w:r w:rsidRPr="00957429">
        <w:rPr>
          <w:rFonts w:ascii="Times New Roman" w:eastAsia="Times New Roman" w:hAnsi="Times New Roman"/>
        </w:rPr>
        <w:t>kartu su:</w:t>
      </w:r>
    </w:p>
    <w:p w:rsidR="00811BDB" w:rsidRPr="00957429" w:rsidRDefault="00811BDB" w:rsidP="000413E7">
      <w:pPr>
        <w:widowControl w:val="0"/>
        <w:numPr>
          <w:ilvl w:val="0"/>
          <w:numId w:val="7"/>
        </w:numPr>
        <w:spacing w:after="0" w:line="240" w:lineRule="auto"/>
        <w:rPr>
          <w:rFonts w:ascii="Times New Roman" w:eastAsia="Times New Roman" w:hAnsi="Times New Roman"/>
        </w:rPr>
      </w:pPr>
      <w:r w:rsidRPr="00637453">
        <w:rPr>
          <w:rFonts w:ascii="Times New Roman" w:hAnsi="Times New Roman"/>
          <w:b/>
          <w:lang w:eastAsia="lt-LT"/>
        </w:rPr>
        <w:t>antidepresantais, tokiais kaip SSRI, venlafaksinas ir L-triptofanu ar triptanais</w:t>
      </w:r>
      <w:r w:rsidRPr="00957429">
        <w:rPr>
          <w:rFonts w:ascii="Times New Roman" w:hAnsi="Times New Roman"/>
          <w:lang w:eastAsia="lt-LT"/>
        </w:rPr>
        <w:t xml:space="preserve"> (migrenos</w:t>
      </w:r>
      <w:r w:rsidRPr="00957429">
        <w:rPr>
          <w:rFonts w:ascii="Times New Roman" w:eastAsia="Times New Roman" w:hAnsi="Times New Roman"/>
        </w:rPr>
        <w:t xml:space="preserve"> gydymui), </w:t>
      </w:r>
      <w:r w:rsidR="000413E7" w:rsidRPr="00D745BB">
        <w:rPr>
          <w:rFonts w:ascii="Times New Roman" w:eastAsia="Times New Roman" w:hAnsi="Times New Roman"/>
        </w:rPr>
        <w:t>buprenorfinas (vartojamas skausmui malšinti ar priklausomybei nuo opioidų gydyti),</w:t>
      </w:r>
      <w:r w:rsidR="000413E7">
        <w:rPr>
          <w:rFonts w:ascii="Times New Roman" w:eastAsia="Times New Roman" w:hAnsi="Times New Roman"/>
        </w:rPr>
        <w:t xml:space="preserve"> </w:t>
      </w:r>
      <w:r w:rsidRPr="00637453">
        <w:rPr>
          <w:rFonts w:ascii="Times New Roman" w:eastAsia="Times New Roman" w:hAnsi="Times New Roman"/>
          <w:b/>
        </w:rPr>
        <w:t>tramadoliu</w:t>
      </w:r>
      <w:r w:rsidRPr="00957429">
        <w:rPr>
          <w:rFonts w:ascii="Times New Roman" w:eastAsia="Times New Roman" w:hAnsi="Times New Roman"/>
        </w:rPr>
        <w:t xml:space="preserve"> (skausmui malšinti), l</w:t>
      </w:r>
      <w:r w:rsidRPr="00637453">
        <w:rPr>
          <w:rFonts w:ascii="Times New Roman" w:eastAsia="Times New Roman" w:hAnsi="Times New Roman"/>
          <w:b/>
        </w:rPr>
        <w:t>inezolidu</w:t>
      </w:r>
      <w:r w:rsidRPr="00957429">
        <w:rPr>
          <w:rFonts w:ascii="Times New Roman" w:eastAsia="Times New Roman" w:hAnsi="Times New Roman"/>
        </w:rPr>
        <w:t xml:space="preserve"> (antibiotikas) </w:t>
      </w:r>
      <w:r w:rsidRPr="00637453">
        <w:rPr>
          <w:rFonts w:ascii="Times New Roman" w:eastAsia="Times New Roman" w:hAnsi="Times New Roman"/>
          <w:b/>
        </w:rPr>
        <w:t>ličiu</w:t>
      </w:r>
      <w:r w:rsidRPr="00957429">
        <w:rPr>
          <w:rFonts w:ascii="Times New Roman" w:eastAsia="Times New Roman" w:hAnsi="Times New Roman"/>
        </w:rPr>
        <w:t xml:space="preserve"> (vartojamas gydyti kai kurias psichiatrines būkles), </w:t>
      </w:r>
      <w:r w:rsidRPr="00957429">
        <w:rPr>
          <w:rFonts w:ascii="Times New Roman" w:eastAsia="Times New Roman" w:hAnsi="Times New Roman"/>
          <w:b/>
        </w:rPr>
        <w:t>metileno mėliu</w:t>
      </w:r>
      <w:r w:rsidRPr="00957429">
        <w:rPr>
          <w:rFonts w:ascii="Times New Roman" w:eastAsia="Times New Roman" w:hAnsi="Times New Roman"/>
        </w:rPr>
        <w:t xml:space="preserve"> (vartojamu mažinti didelį methemoglobino kiekį kraujyje) ir </w:t>
      </w:r>
      <w:r w:rsidRPr="00637453">
        <w:rPr>
          <w:rFonts w:ascii="Times New Roman" w:eastAsia="Times New Roman" w:hAnsi="Times New Roman"/>
          <w:b/>
        </w:rPr>
        <w:t>jonažolės</w:t>
      </w:r>
      <w:r w:rsidRPr="00957429">
        <w:rPr>
          <w:rFonts w:ascii="Times New Roman" w:eastAsia="Times New Roman" w:hAnsi="Times New Roman"/>
        </w:rPr>
        <w:t xml:space="preserve"> (</w:t>
      </w:r>
      <w:r w:rsidRPr="00957429">
        <w:rPr>
          <w:rFonts w:ascii="Times New Roman" w:eastAsia="Times New Roman" w:hAnsi="Times New Roman"/>
          <w:i/>
          <w:iCs/>
        </w:rPr>
        <w:t xml:space="preserve">hypericum perforatum) </w:t>
      </w:r>
      <w:r w:rsidRPr="00957429">
        <w:rPr>
          <w:rFonts w:ascii="Times New Roman" w:eastAsia="Times New Roman" w:hAnsi="Times New Roman"/>
        </w:rPr>
        <w:t xml:space="preserve">preparatais (augalinis vaistas depresijai gydyti). Labai retais atvejais gydantis vienu </w:t>
      </w:r>
      <w:r w:rsidRPr="00957429">
        <w:rPr>
          <w:rFonts w:ascii="Times New Roman" w:eastAsia="Times New Roman" w:hAnsi="Times New Roman"/>
          <w:iCs/>
        </w:rPr>
        <w:t xml:space="preserve">Mirzaten arba Mirzaten </w:t>
      </w:r>
      <w:r w:rsidRPr="00957429">
        <w:rPr>
          <w:rFonts w:ascii="Times New Roman" w:eastAsia="Times New Roman" w:hAnsi="Times New Roman"/>
        </w:rPr>
        <w:t>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i/>
        </w:rPr>
      </w:pPr>
      <w:r w:rsidRPr="00637453">
        <w:rPr>
          <w:rFonts w:ascii="Times New Roman" w:eastAsia="Times New Roman" w:hAnsi="Times New Roman"/>
          <w:b/>
        </w:rPr>
        <w:t>antidepresantu nefazodonu</w:t>
      </w:r>
      <w:r w:rsidRPr="00957429">
        <w:rPr>
          <w:rFonts w:ascii="Times New Roman" w:eastAsia="Times New Roman" w:hAnsi="Times New Roman"/>
        </w:rPr>
        <w:t xml:space="preserve">. Šis vaistas gali didinti </w:t>
      </w:r>
      <w:r w:rsidRPr="00957429">
        <w:rPr>
          <w:rFonts w:ascii="Times New Roman" w:eastAsia="Times New Roman" w:hAnsi="Times New Roman"/>
          <w:iCs/>
        </w:rPr>
        <w:t>Mirzaten</w:t>
      </w:r>
      <w:r w:rsidRPr="00957429">
        <w:rPr>
          <w:rFonts w:ascii="Times New Roman" w:eastAsia="Times New Roman" w:hAnsi="Times New Roman"/>
        </w:rPr>
        <w:t xml:space="preserve"> koncentraciją kraujyje. Jeigu vartojate šį vaistą, pasakykite gydytojui. Gali prireikti sumažinti </w:t>
      </w:r>
      <w:r w:rsidRPr="00957429">
        <w:rPr>
          <w:rFonts w:ascii="Times New Roman" w:eastAsia="Times New Roman" w:hAnsi="Times New Roman"/>
          <w:iCs/>
        </w:rPr>
        <w:t>Mirzaten</w:t>
      </w:r>
      <w:r w:rsidRPr="00957429">
        <w:rPr>
          <w:rFonts w:ascii="Times New Roman" w:eastAsia="Times New Roman" w:hAnsi="Times New Roman"/>
        </w:rPr>
        <w:t xml:space="preserve"> dozę, o nutraukus nefazodono vartojimą, </w:t>
      </w:r>
      <w:r w:rsidRPr="00957429">
        <w:rPr>
          <w:rFonts w:ascii="Times New Roman" w:eastAsia="Times New Roman" w:hAnsi="Times New Roman"/>
          <w:iCs/>
        </w:rPr>
        <w:t>Mirzaten</w:t>
      </w:r>
      <w:r w:rsidRPr="00957429">
        <w:rPr>
          <w:rFonts w:ascii="Times New Roman" w:eastAsia="Times New Roman" w:hAnsi="Times New Roman"/>
        </w:rPr>
        <w:t xml:space="preserve"> dozę vėl padidinti;</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nerimo ar nemigos</w:t>
      </w:r>
      <w:r w:rsidRPr="00957429">
        <w:rPr>
          <w:rFonts w:ascii="Times New Roman" w:eastAsia="Times New Roman" w:hAnsi="Times New Roman"/>
        </w:rPr>
        <w:t>, pavyzdžiui, benzodiazepinais;</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šizofrenijos</w:t>
      </w:r>
      <w:r w:rsidRPr="00957429">
        <w:rPr>
          <w:rFonts w:ascii="Times New Roman" w:eastAsia="Times New Roman" w:hAnsi="Times New Roman"/>
        </w:rPr>
        <w:t>, pavyzdžiui, olanzapinu;</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alergijos</w:t>
      </w:r>
      <w:r w:rsidRPr="00957429">
        <w:rPr>
          <w:rFonts w:ascii="Times New Roman" w:eastAsia="Times New Roman" w:hAnsi="Times New Roman"/>
        </w:rPr>
        <w:t>, pavyzdžiui, cetirizinu;</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stipraus skausmo</w:t>
      </w:r>
      <w:r w:rsidRPr="00957429">
        <w:rPr>
          <w:rFonts w:ascii="Times New Roman" w:eastAsia="Times New Roman" w:hAnsi="Times New Roman"/>
        </w:rPr>
        <w:t>, pavyzdžiui, morfinu</w:t>
      </w:r>
      <w:r w:rsidR="003F1510">
        <w:rPr>
          <w:rFonts w:ascii="Times New Roman" w:eastAsia="Times New Roman" w:hAnsi="Times New Roman"/>
        </w:rPr>
        <w:t>.</w:t>
      </w:r>
    </w:p>
    <w:p w:rsidR="00811BDB" w:rsidRPr="00957429" w:rsidRDefault="00811BDB" w:rsidP="00811BDB">
      <w:pPr>
        <w:widowControl w:val="0"/>
        <w:spacing w:after="0" w:line="240" w:lineRule="auto"/>
        <w:ind w:left="567"/>
        <w:rPr>
          <w:rFonts w:ascii="Times New Roman" w:eastAsia="Times New Roman" w:hAnsi="Times New Roman"/>
        </w:rPr>
      </w:pPr>
      <w:r w:rsidRPr="00957429">
        <w:rPr>
          <w:rFonts w:ascii="Times New Roman" w:eastAsia="Times New Roman" w:hAnsi="Times New Roman"/>
          <w:iCs/>
        </w:rPr>
        <w:t>Mirzaten</w:t>
      </w:r>
      <w:r w:rsidRPr="00957429">
        <w:rPr>
          <w:rFonts w:ascii="Times New Roman" w:eastAsia="Times New Roman" w:hAnsi="Times New Roman"/>
        </w:rPr>
        <w:t xml:space="preserve"> vartojant kartu su šiais vaistais, gali sustiprėti šio vaisto sukeltas mieguistumas</w:t>
      </w:r>
      <w:r w:rsidR="003F1510">
        <w:rPr>
          <w:rFonts w:ascii="Times New Roman" w:eastAsia="Times New Roman" w:hAnsi="Times New Roman"/>
        </w:rPr>
        <w:t>;</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infekcijos</w:t>
      </w:r>
      <w:r w:rsidRPr="00957429">
        <w:rPr>
          <w:rFonts w:ascii="Times New Roman" w:eastAsia="Times New Roman" w:hAnsi="Times New Roman"/>
        </w:rPr>
        <w:t>. Vaistais nuo bakterijų sukeltos infekcijos (</w:t>
      </w:r>
      <w:r w:rsidRPr="00957429">
        <w:rPr>
          <w:rFonts w:ascii="Times New Roman" w:eastAsia="Times New Roman" w:hAnsi="Times New Roman"/>
          <w:iCs/>
        </w:rPr>
        <w:t xml:space="preserve">pvz., eritromicinu), priešgrybeliniais vaistais (pvz., ketokonazolu), vaistais nuo </w:t>
      </w:r>
      <w:r w:rsidRPr="00957429">
        <w:rPr>
          <w:rFonts w:ascii="Times New Roman" w:eastAsia="Times New Roman" w:hAnsi="Times New Roman"/>
        </w:rPr>
        <w:t>ŽIV infekcijos ir AIDS (ŽIV proteazės inhibitoriais) ir vaistais nuo skrandžio opos (pvz., cimetidinu).</w:t>
      </w:r>
    </w:p>
    <w:p w:rsidR="00811BDB" w:rsidRPr="00957429" w:rsidRDefault="00811BDB" w:rsidP="00811BDB">
      <w:pPr>
        <w:widowControl w:val="0"/>
        <w:spacing w:after="0" w:line="240" w:lineRule="auto"/>
        <w:ind w:left="567"/>
        <w:rPr>
          <w:rFonts w:ascii="Times New Roman" w:eastAsia="Times New Roman" w:hAnsi="Times New Roman"/>
        </w:rPr>
      </w:pPr>
      <w:r w:rsidRPr="00957429">
        <w:rPr>
          <w:rFonts w:ascii="Times New Roman" w:eastAsia="Times New Roman" w:hAnsi="Times New Roman"/>
        </w:rPr>
        <w:t xml:space="preserve">Vartojami kartu su </w:t>
      </w:r>
      <w:r w:rsidRPr="00957429">
        <w:rPr>
          <w:rFonts w:ascii="Times New Roman" w:eastAsia="Times New Roman" w:hAnsi="Times New Roman"/>
          <w:iCs/>
        </w:rPr>
        <w:t>Mirzaten</w:t>
      </w:r>
      <w:r w:rsidRPr="00957429">
        <w:rPr>
          <w:rFonts w:ascii="Times New Roman" w:eastAsia="Times New Roman" w:hAnsi="Times New Roman"/>
        </w:rPr>
        <w:t xml:space="preserve">, šie vaistai gali didinti </w:t>
      </w:r>
      <w:r w:rsidRPr="00957429">
        <w:rPr>
          <w:rFonts w:ascii="Times New Roman" w:eastAsia="Times New Roman" w:hAnsi="Times New Roman"/>
          <w:iCs/>
        </w:rPr>
        <w:t>Mirzaten</w:t>
      </w:r>
      <w:r w:rsidRPr="00957429">
        <w:rPr>
          <w:rFonts w:ascii="Times New Roman" w:eastAsia="Times New Roman" w:hAnsi="Times New Roman"/>
        </w:rPr>
        <w:t xml:space="preserve"> koncentraciją kraujyje. Jeigu vartojate šių vaistų, pasakykite gydytojui. Gali prireikti sumažinti </w:t>
      </w:r>
      <w:r w:rsidRPr="00957429">
        <w:rPr>
          <w:rFonts w:ascii="Times New Roman" w:eastAsia="Times New Roman" w:hAnsi="Times New Roman"/>
          <w:iCs/>
        </w:rPr>
        <w:t>Mirzaten</w:t>
      </w:r>
      <w:r w:rsidRPr="00957429">
        <w:rPr>
          <w:rFonts w:ascii="Times New Roman" w:eastAsia="Times New Roman" w:hAnsi="Times New Roman"/>
        </w:rPr>
        <w:t xml:space="preserve"> dozę, o nutraukus šių vaistų vartojimą,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vėl padidinti</w:t>
      </w:r>
      <w:r w:rsidR="003F1510">
        <w:rPr>
          <w:rFonts w:ascii="Times New Roman" w:eastAsia="Times New Roman" w:hAnsi="Times New Roman"/>
        </w:rPr>
        <w:t>;</w:t>
      </w:r>
    </w:p>
    <w:p w:rsidR="00811BDB" w:rsidRDefault="00811BDB" w:rsidP="00811BDB">
      <w:pPr>
        <w:widowControl w:val="0"/>
        <w:numPr>
          <w:ilvl w:val="0"/>
          <w:numId w:val="7"/>
        </w:numPr>
        <w:spacing w:after="0" w:line="240" w:lineRule="auto"/>
        <w:ind w:left="567" w:hanging="567"/>
        <w:rPr>
          <w:rFonts w:ascii="Times New Roman" w:eastAsia="Times New Roman" w:hAnsi="Times New Roman"/>
          <w:iCs/>
        </w:rPr>
      </w:pPr>
      <w:r w:rsidRPr="00637453">
        <w:rPr>
          <w:rFonts w:ascii="Times New Roman" w:eastAsia="Times New Roman" w:hAnsi="Times New Roman"/>
          <w:b/>
        </w:rPr>
        <w:t>vaistais nuo epilepsijos</w:t>
      </w:r>
      <w:r w:rsidRPr="00957429">
        <w:rPr>
          <w:rFonts w:ascii="Times New Roman" w:eastAsia="Times New Roman" w:hAnsi="Times New Roman"/>
        </w:rPr>
        <w:t xml:space="preserve">, pavyzdžiui, </w:t>
      </w:r>
      <w:r w:rsidRPr="00957429">
        <w:rPr>
          <w:rFonts w:ascii="Times New Roman" w:eastAsia="Times New Roman" w:hAnsi="Times New Roman"/>
          <w:iCs/>
        </w:rPr>
        <w:t>karbamazepinu ir fenitoinu;</w:t>
      </w:r>
    </w:p>
    <w:p w:rsidR="00811BDB" w:rsidRPr="003F1510" w:rsidRDefault="00811BDB" w:rsidP="00807CC0">
      <w:pPr>
        <w:widowControl w:val="0"/>
        <w:numPr>
          <w:ilvl w:val="0"/>
          <w:numId w:val="7"/>
        </w:numPr>
        <w:spacing w:after="0" w:line="240" w:lineRule="auto"/>
        <w:ind w:left="567" w:hanging="567"/>
        <w:rPr>
          <w:rFonts w:ascii="Times New Roman" w:eastAsia="Times New Roman" w:hAnsi="Times New Roman"/>
        </w:rPr>
      </w:pPr>
      <w:r w:rsidRPr="003F1510">
        <w:rPr>
          <w:rFonts w:ascii="Times New Roman" w:eastAsia="Times New Roman" w:hAnsi="Times New Roman"/>
          <w:b/>
          <w:iCs/>
        </w:rPr>
        <w:t>v</w:t>
      </w:r>
      <w:r w:rsidRPr="003F1510">
        <w:rPr>
          <w:rFonts w:ascii="Times New Roman" w:eastAsia="Times New Roman" w:hAnsi="Times New Roman"/>
          <w:b/>
        </w:rPr>
        <w:t>aistais nuo tuberkuliozės</w:t>
      </w:r>
      <w:r w:rsidRPr="003F1510">
        <w:rPr>
          <w:rFonts w:ascii="Times New Roman" w:eastAsia="Times New Roman" w:hAnsi="Times New Roman"/>
        </w:rPr>
        <w:t>,</w:t>
      </w:r>
      <w:r w:rsidRPr="003F1510">
        <w:rPr>
          <w:rFonts w:ascii="Times New Roman" w:eastAsia="Times New Roman" w:hAnsi="Times New Roman"/>
          <w:i/>
        </w:rPr>
        <w:t xml:space="preserve"> </w:t>
      </w:r>
      <w:r w:rsidRPr="003F1510">
        <w:rPr>
          <w:rFonts w:ascii="Times New Roman" w:eastAsia="Times New Roman" w:hAnsi="Times New Roman"/>
        </w:rPr>
        <w:t>pavyzdžiui, rifampicinu.</w:t>
      </w:r>
    </w:p>
    <w:p w:rsidR="00811BDB" w:rsidRPr="00957429" w:rsidRDefault="00811BDB" w:rsidP="00811BDB">
      <w:pPr>
        <w:widowControl w:val="0"/>
        <w:spacing w:after="0" w:line="240" w:lineRule="auto"/>
        <w:ind w:left="567"/>
        <w:rPr>
          <w:rFonts w:ascii="Times New Roman" w:eastAsia="Times New Roman" w:hAnsi="Times New Roman"/>
        </w:rPr>
      </w:pPr>
      <w:r w:rsidRPr="00957429">
        <w:rPr>
          <w:rFonts w:ascii="Times New Roman" w:eastAsia="Times New Roman" w:hAnsi="Times New Roman"/>
        </w:rPr>
        <w:t xml:space="preserve">Vartojami kartu su </w:t>
      </w:r>
      <w:r w:rsidRPr="00957429">
        <w:rPr>
          <w:rFonts w:ascii="Times New Roman" w:eastAsia="Times New Roman" w:hAnsi="Times New Roman"/>
          <w:iCs/>
        </w:rPr>
        <w:t>Mirzaten</w:t>
      </w:r>
      <w:r w:rsidRPr="00957429">
        <w:rPr>
          <w:rFonts w:ascii="Times New Roman" w:eastAsia="Times New Roman" w:hAnsi="Times New Roman"/>
        </w:rPr>
        <w:t xml:space="preserve">, šie vaistai gali mažinti </w:t>
      </w:r>
      <w:r w:rsidRPr="00957429">
        <w:rPr>
          <w:rFonts w:ascii="Times New Roman" w:eastAsia="Times New Roman" w:hAnsi="Times New Roman"/>
          <w:iCs/>
        </w:rPr>
        <w:t>Mirzaten</w:t>
      </w:r>
      <w:r w:rsidRPr="00957429">
        <w:rPr>
          <w:rFonts w:ascii="Times New Roman" w:eastAsia="Times New Roman" w:hAnsi="Times New Roman"/>
        </w:rPr>
        <w:t xml:space="preserve"> koncentraciją kraujyje. Jeigu vartojate šių vaistų, pasakykite gydytojui. Gali prireikti padidinti </w:t>
      </w:r>
      <w:r w:rsidRPr="00957429">
        <w:rPr>
          <w:rFonts w:ascii="Times New Roman" w:eastAsia="Times New Roman" w:hAnsi="Times New Roman"/>
          <w:iCs/>
        </w:rPr>
        <w:t>Mirzaten</w:t>
      </w:r>
      <w:r w:rsidRPr="00957429">
        <w:rPr>
          <w:rFonts w:ascii="Times New Roman" w:eastAsia="Times New Roman" w:hAnsi="Times New Roman"/>
        </w:rPr>
        <w:t xml:space="preserve"> dozę, o nutraukus šių vaistų vartojimą,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vėl sumažinti</w:t>
      </w:r>
      <w:r w:rsidR="003F1510">
        <w:rPr>
          <w:rFonts w:ascii="Times New Roman" w:eastAsia="Times New Roman" w:hAnsi="Times New Roman"/>
        </w:rPr>
        <w:t>;</w:t>
      </w:r>
    </w:p>
    <w:p w:rsidR="00811BDB" w:rsidRPr="00957429" w:rsidRDefault="00811BDB" w:rsidP="00811BDB">
      <w:pPr>
        <w:widowControl w:val="0"/>
        <w:numPr>
          <w:ilvl w:val="0"/>
          <w:numId w:val="7"/>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kurie mažina kraujo krešėjimą</w:t>
      </w:r>
      <w:r w:rsidRPr="00957429">
        <w:rPr>
          <w:rFonts w:ascii="Times New Roman" w:eastAsia="Times New Roman" w:hAnsi="Times New Roman"/>
        </w:rPr>
        <w:t>,</w:t>
      </w:r>
      <w:r w:rsidRPr="00957429">
        <w:rPr>
          <w:rFonts w:ascii="Times New Roman" w:eastAsia="Times New Roman" w:hAnsi="Times New Roman"/>
          <w:i/>
        </w:rPr>
        <w:t xml:space="preserve"> </w:t>
      </w:r>
      <w:r w:rsidRPr="00957429">
        <w:rPr>
          <w:rFonts w:ascii="Times New Roman" w:eastAsia="Times New Roman" w:hAnsi="Times New Roman"/>
        </w:rPr>
        <w:t>pavyzdžiui, varfarinu.</w:t>
      </w:r>
    </w:p>
    <w:p w:rsidR="00E20D94" w:rsidRDefault="00811BDB" w:rsidP="00807CC0">
      <w:pPr>
        <w:widowControl w:val="0"/>
        <w:spacing w:after="0" w:line="240" w:lineRule="auto"/>
        <w:ind w:left="567"/>
        <w:rPr>
          <w:rFonts w:ascii="Times New Roman" w:eastAsia="Times New Roman" w:hAnsi="Times New Roman"/>
        </w:rPr>
      </w:pPr>
      <w:r w:rsidRPr="00957429">
        <w:rPr>
          <w:rFonts w:ascii="Times New Roman" w:eastAsia="Times New Roman" w:hAnsi="Times New Roman"/>
          <w:iCs/>
        </w:rPr>
        <w:t>Mirzaten</w:t>
      </w:r>
      <w:r w:rsidRPr="00957429">
        <w:rPr>
          <w:rFonts w:ascii="Times New Roman" w:eastAsia="Times New Roman" w:hAnsi="Times New Roman"/>
        </w:rPr>
        <w:t xml:space="preserve"> gali sustiprinti varfarino poveikį kraujui. Jeigu vartojate šį vaistą, pasakykite gydytojui. Jeigu šiuos vaistus reikia vartoti kartu, rekomenduojama, kad gydytojas atidžiai stebėtų kraujo rodmenis</w:t>
      </w:r>
      <w:r w:rsidR="003F1510">
        <w:rPr>
          <w:rFonts w:ascii="Times New Roman" w:eastAsia="Times New Roman" w:hAnsi="Times New Roman"/>
        </w:rPr>
        <w:t>;</w:t>
      </w:r>
    </w:p>
    <w:p w:rsidR="00E20D94" w:rsidRPr="00807CC0" w:rsidRDefault="00E20D94" w:rsidP="00807CC0">
      <w:pPr>
        <w:widowControl w:val="0"/>
        <w:numPr>
          <w:ilvl w:val="0"/>
          <w:numId w:val="22"/>
        </w:numPr>
        <w:spacing w:after="0" w:line="240" w:lineRule="auto"/>
        <w:ind w:left="567" w:hanging="567"/>
        <w:rPr>
          <w:rFonts w:ascii="Times New Roman" w:eastAsia="Times New Roman" w:hAnsi="Times New Roman"/>
        </w:rPr>
      </w:pPr>
      <w:r w:rsidRPr="00E20D94">
        <w:rPr>
          <w:rFonts w:ascii="Times New Roman" w:hAnsi="Times New Roman"/>
          <w:b/>
        </w:rPr>
        <w:t>vaistais, kurie gali paveikti širdies ritmą</w:t>
      </w:r>
      <w:r w:rsidRPr="00E20D94">
        <w:rPr>
          <w:rFonts w:ascii="Times New Roman" w:hAnsi="Times New Roman"/>
        </w:rPr>
        <w:t>,</w:t>
      </w:r>
      <w:r w:rsidRPr="00E20D94">
        <w:rPr>
          <w:rFonts w:ascii="Times New Roman" w:hAnsi="Times New Roman"/>
          <w:i/>
        </w:rPr>
        <w:t xml:space="preserve"> </w:t>
      </w:r>
      <w:r w:rsidRPr="00E20D94">
        <w:rPr>
          <w:rFonts w:ascii="Times New Roman" w:hAnsi="Times New Roman"/>
        </w:rPr>
        <w:t xml:space="preserve">pavyzdžiui, tam tikrais antibiotikais ir tam tikrais </w:t>
      </w:r>
      <w:r w:rsidRPr="00E20D94">
        <w:rPr>
          <w:rFonts w:ascii="Times New Roman" w:hAnsi="Times New Roman"/>
        </w:rPr>
        <w:lastRenderedPageBreak/>
        <w:t>vaistais nuo psichozės.</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Mirzaten vartojimas su maistu, gėrimais ir alkoholiu</w:t>
      </w:r>
    </w:p>
    <w:p w:rsidR="00811BDB" w:rsidRPr="00957429" w:rsidRDefault="00811BDB" w:rsidP="00811BDB">
      <w:pPr>
        <w:widowControl w:val="0"/>
        <w:spacing w:after="0" w:line="240" w:lineRule="auto"/>
        <w:rPr>
          <w:rFonts w:ascii="Times New Roman" w:hAnsi="Times New Roman"/>
          <w:iCs/>
          <w:color w:val="000000"/>
          <w:lang w:eastAsia="lt-LT"/>
        </w:rPr>
      </w:pPr>
      <w:r w:rsidRPr="00957429">
        <w:rPr>
          <w:rFonts w:ascii="Times New Roman" w:hAnsi="Times New Roman"/>
          <w:iCs/>
          <w:color w:val="000000"/>
          <w:lang w:eastAsia="lt-LT"/>
        </w:rPr>
        <w:t xml:space="preserve">Jeigu vartodami </w:t>
      </w:r>
      <w:r w:rsidRPr="00957429">
        <w:rPr>
          <w:rFonts w:ascii="Times New Roman" w:hAnsi="Times New Roman"/>
          <w:lang w:eastAsia="lt-LT"/>
        </w:rPr>
        <w:t>Mirzaten</w:t>
      </w:r>
      <w:r w:rsidRPr="00957429">
        <w:rPr>
          <w:rFonts w:ascii="Times New Roman" w:hAnsi="Times New Roman"/>
          <w:iCs/>
          <w:color w:val="000000"/>
          <w:lang w:eastAsia="lt-LT"/>
        </w:rPr>
        <w:t xml:space="preserve"> gersite alkoholio, galite jausti mieguistumą.</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iCs/>
          <w:color w:val="000000"/>
          <w:lang w:eastAsia="lt-LT"/>
        </w:rPr>
        <w:t>A</w:t>
      </w:r>
      <w:r w:rsidRPr="00957429">
        <w:rPr>
          <w:rFonts w:ascii="Times New Roman" w:hAnsi="Times New Roman"/>
          <w:color w:val="000000"/>
          <w:lang w:eastAsia="lt-LT"/>
        </w:rPr>
        <w:t>lkoholio gerti nerekomenduojama.</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lang w:eastAsia="lt-LT"/>
        </w:rPr>
        <w:t>Mirzaten</w:t>
      </w:r>
      <w:r w:rsidRPr="00957429">
        <w:rPr>
          <w:rFonts w:ascii="Times New Roman" w:hAnsi="Times New Roman"/>
          <w:color w:val="000000"/>
          <w:lang w:eastAsia="lt-LT"/>
        </w:rPr>
        <w:t xml:space="preserve"> galima gerti valgant ar nevalgius.</w:t>
      </w:r>
    </w:p>
    <w:p w:rsidR="00811BDB" w:rsidRPr="00957429" w:rsidRDefault="00811BDB" w:rsidP="00811BDB">
      <w:pPr>
        <w:widowControl w:val="0"/>
        <w:numPr>
          <w:ilvl w:val="12"/>
          <w:numId w:val="0"/>
        </w:numPr>
        <w:tabs>
          <w:tab w:val="left" w:pos="1290"/>
        </w:tabs>
        <w:spacing w:after="0" w:line="240" w:lineRule="auto"/>
        <w:ind w:right="-2"/>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Nėštumas, žindymo laikotarpis ir vaisingumas</w:t>
      </w:r>
    </w:p>
    <w:p w:rsidR="00811BDB" w:rsidRPr="00957429" w:rsidRDefault="00811BDB" w:rsidP="00811BDB">
      <w:pPr>
        <w:widowControl w:val="0"/>
        <w:spacing w:after="0" w:line="240" w:lineRule="auto"/>
        <w:rPr>
          <w:rFonts w:ascii="Times New Roman" w:eastAsia="MS Mincho" w:hAnsi="Times New Roman"/>
          <w:lang w:eastAsia="lt-LT"/>
        </w:rPr>
      </w:pPr>
      <w:r w:rsidRPr="00957429">
        <w:rPr>
          <w:rFonts w:ascii="Times New Roman" w:eastAsia="MS Mincho" w:hAnsi="Times New Roman"/>
          <w:lang w:eastAsia="lt-LT"/>
        </w:rPr>
        <w:t>Jeigu esate nėščia, žindote kūdikį, manote, kad galbūt esate nėščia arba planuojate pastoti, tai prieš vartodama šį vaistą pasitarkite su gydytoju arba vaistininku.</w:t>
      </w:r>
    </w:p>
    <w:p w:rsidR="00811BDB" w:rsidRPr="00957429" w:rsidRDefault="00811BDB" w:rsidP="00811BDB">
      <w:pPr>
        <w:widowControl w:val="0"/>
        <w:spacing w:after="0" w:line="240" w:lineRule="auto"/>
        <w:rPr>
          <w:rFonts w:ascii="Times New Roman" w:eastAsia="MS Mincho" w:hAnsi="Times New Roman"/>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Ribota </w:t>
      </w:r>
      <w:r w:rsidRPr="00957429">
        <w:rPr>
          <w:rFonts w:ascii="Times New Roman" w:hAnsi="Times New Roman"/>
          <w:iCs/>
          <w:lang w:eastAsia="lt-LT"/>
        </w:rPr>
        <w:t>Mirzaten</w:t>
      </w:r>
      <w:r w:rsidRPr="00957429">
        <w:rPr>
          <w:rFonts w:ascii="Times New Roman" w:hAnsi="Times New Roman"/>
          <w:color w:val="000000"/>
          <w:lang w:eastAsia="lt-LT"/>
        </w:rPr>
        <w:t xml:space="preserve"> vartojimo nėštumo metu patirtis rizikos padidėjimo nerodo. Vis dėl to, vartoti nėštumo metu reikia atsargiai.</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vartojote </w:t>
      </w:r>
      <w:r w:rsidRPr="00957429">
        <w:rPr>
          <w:rFonts w:ascii="Times New Roman" w:hAnsi="Times New Roman"/>
          <w:iCs/>
          <w:lang w:eastAsia="lt-LT"/>
        </w:rPr>
        <w:t>Mirzaten</w:t>
      </w:r>
      <w:r w:rsidRPr="00957429">
        <w:rPr>
          <w:rFonts w:ascii="Times New Roman" w:hAnsi="Times New Roman"/>
          <w:color w:val="000000"/>
          <w:lang w:eastAsia="lt-LT"/>
        </w:rPr>
        <w:t xml:space="preserve"> iki pat gimdymo ar prieš gimdymą, Jūsų vaiką reikia stebėti dėl galimo nepageidaujamų reiškinių atsiradimo.</w:t>
      </w: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Nėštumo metu vartojami panašūs vaistai (SSRI antidepresantai) gali padidinti sunkios būklės, vadinamos </w:t>
      </w:r>
      <w:r w:rsidRPr="00957429">
        <w:rPr>
          <w:rFonts w:ascii="Times New Roman" w:hAnsi="Times New Roman"/>
          <w:lang w:eastAsia="lt-LT"/>
        </w:rPr>
        <w:t>persistuojančia naujagimių plaučių arterijos hipertenzija (PNPAH), kurios metu naujagimiai dažniau kvėpuoja ir mėlsta</w:t>
      </w:r>
      <w:r w:rsidRPr="00957429">
        <w:rPr>
          <w:rFonts w:ascii="Times New Roman" w:hAnsi="Times New Roman"/>
          <w:color w:val="000000"/>
          <w:lang w:eastAsia="lt-LT"/>
        </w:rPr>
        <w:t>, atsiradimo naujagimiams riziką. Šie simptomai paprastai prasideda per 24 valandas nuo naujagimio gimimo. Jei jie atsiranda Jūsų naujagimiui, nedelsiant praneškite savo akušerei ir (arba) gydytojui.</w:t>
      </w:r>
    </w:p>
    <w:p w:rsidR="00811BDB" w:rsidRPr="00957429" w:rsidRDefault="00811BDB" w:rsidP="00811BDB">
      <w:pPr>
        <w:widowControl w:val="0"/>
        <w:spacing w:after="0" w:line="240" w:lineRule="auto"/>
        <w:ind w:left="567" w:hanging="567"/>
        <w:rPr>
          <w:rFonts w:ascii="Times New Roman" w:hAnsi="Times New Roman"/>
          <w:b/>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Vairavimas ir mechanizmų valdymas</w:t>
      </w:r>
    </w:p>
    <w:p w:rsidR="00811BDB" w:rsidRPr="00957429" w:rsidRDefault="00811BDB" w:rsidP="00811BDB">
      <w:pPr>
        <w:widowControl w:val="0"/>
        <w:tabs>
          <w:tab w:val="left" w:pos="0"/>
          <w:tab w:val="num" w:pos="540"/>
          <w:tab w:val="left" w:pos="567"/>
        </w:tabs>
        <w:spacing w:after="0" w:line="240" w:lineRule="auto"/>
        <w:rPr>
          <w:rFonts w:ascii="Times New Roman" w:eastAsia="Times New Roman" w:hAnsi="Times New Roman"/>
        </w:rPr>
      </w:pPr>
      <w:r w:rsidRPr="00957429">
        <w:rPr>
          <w:rFonts w:ascii="Times New Roman" w:eastAsia="Times New Roman" w:hAnsi="Times New Roman"/>
        </w:rPr>
        <w:t>Mirzaten</w:t>
      </w:r>
      <w:r w:rsidRPr="00957429">
        <w:rPr>
          <w:rFonts w:ascii="Times New Roman" w:eastAsia="Times New Roman" w:hAnsi="Times New Roman"/>
          <w:iCs/>
        </w:rPr>
        <w:t xml:space="preserve"> </w:t>
      </w:r>
      <w:r w:rsidRPr="00957429">
        <w:rPr>
          <w:rFonts w:ascii="Times New Roman" w:eastAsia="Times New Roman" w:hAnsi="Times New Roman"/>
        </w:rPr>
        <w:t>gali veikti gebėjimą sukaupti dėmesį ir budrumą. Prieš pradėdami vairuoti arba valdyti mechanizmus, įsitikinkite, kad gebėjimai nepakitę. Jeigu gydytojas paskyrė Mirzaten jaunesniam nei 18 metų pacientui, prieš jam išvažiuojant į gatvę (pvz., dviračiu) įsitikinkite, kad jo gebėjimas sukaupti dėmesį ir budrumas nėra pakitę.</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0813C4" w:rsidRPr="00637453" w:rsidRDefault="000813C4" w:rsidP="00811BDB">
      <w:pPr>
        <w:widowControl w:val="0"/>
        <w:spacing w:after="0" w:line="240" w:lineRule="auto"/>
        <w:rPr>
          <w:rFonts w:ascii="Times New Roman" w:hAnsi="Times New Roman"/>
          <w:b/>
          <w:lang w:eastAsia="lt-LT"/>
        </w:rPr>
      </w:pPr>
      <w:r w:rsidRPr="00637453">
        <w:rPr>
          <w:rFonts w:ascii="Times New Roman" w:hAnsi="Times New Roman"/>
          <w:b/>
          <w:lang w:eastAsia="lt-LT"/>
        </w:rPr>
        <w:t>Mirzaten sudėtyje yra laktozės, sorbitolio ir aspartamo</w:t>
      </w:r>
    </w:p>
    <w:p w:rsidR="00811BDB" w:rsidRDefault="00811BDB" w:rsidP="00811BDB">
      <w:pPr>
        <w:widowControl w:val="0"/>
        <w:spacing w:after="0" w:line="240" w:lineRule="auto"/>
        <w:rPr>
          <w:rFonts w:ascii="Times New Roman" w:hAnsi="Times New Roman"/>
          <w:lang w:eastAsia="lt-LT"/>
        </w:rPr>
      </w:pPr>
      <w:r>
        <w:rPr>
          <w:rFonts w:ascii="Times New Roman" w:hAnsi="Times New Roman"/>
          <w:lang w:eastAsia="lt-LT"/>
        </w:rPr>
        <w:t xml:space="preserve">Šio vaisto sudėtyje yra laktozės. </w:t>
      </w:r>
      <w:r w:rsidRPr="00957429">
        <w:rPr>
          <w:rFonts w:ascii="Times New Roman" w:hAnsi="Times New Roman"/>
          <w:lang w:eastAsia="lt-LT"/>
        </w:rPr>
        <w:t>Jeigu gydytojas Jums yra sakęs, kad netoleruojate kokių nors angliavandenių, kreipkitės į jį prieš pradėdami vartoti šį vaistą.</w:t>
      </w:r>
    </w:p>
    <w:p w:rsidR="003F1510" w:rsidRPr="00957429" w:rsidRDefault="003F1510" w:rsidP="00811BDB">
      <w:pPr>
        <w:widowControl w:val="0"/>
        <w:spacing w:after="0" w:line="240" w:lineRule="auto"/>
        <w:rPr>
          <w:rFonts w:ascii="Times New Roman" w:hAnsi="Times New Roman"/>
          <w:lang w:eastAsia="lt-LT"/>
        </w:rPr>
      </w:pPr>
    </w:p>
    <w:p w:rsidR="00811BDB" w:rsidRDefault="00811BDB" w:rsidP="00811BDB">
      <w:pPr>
        <w:widowControl w:val="0"/>
        <w:spacing w:after="0" w:line="240" w:lineRule="auto"/>
        <w:rPr>
          <w:rFonts w:ascii="Times New Roman" w:hAnsi="Times New Roman"/>
          <w:lang w:eastAsia="lt-LT"/>
        </w:rPr>
      </w:pPr>
      <w:r>
        <w:rPr>
          <w:rFonts w:ascii="Times New Roman" w:hAnsi="Times New Roman"/>
          <w:lang w:eastAsia="lt-LT"/>
        </w:rPr>
        <w:t>Šio vaisto sudėtyje yra sorbitolio.</w:t>
      </w:r>
    </w:p>
    <w:p w:rsidR="00811BDB" w:rsidRPr="00811BDB" w:rsidRDefault="00811BDB" w:rsidP="00811BDB">
      <w:pPr>
        <w:widowControl w:val="0"/>
        <w:tabs>
          <w:tab w:val="left" w:pos="567"/>
        </w:tabs>
        <w:spacing w:after="0" w:line="240" w:lineRule="auto"/>
        <w:jc w:val="both"/>
        <w:rPr>
          <w:rFonts w:ascii="Times New Roman" w:eastAsia="Times New Roman" w:hAnsi="Times New Roman"/>
        </w:rPr>
      </w:pPr>
      <w:r>
        <w:rPr>
          <w:rFonts w:ascii="Times New Roman" w:hAnsi="Times New Roman"/>
          <w:lang w:eastAsia="lt-LT"/>
        </w:rPr>
        <w:t>15</w:t>
      </w:r>
      <w:r w:rsidR="003F1510">
        <w:rPr>
          <w:rFonts w:ascii="Times New Roman" w:hAnsi="Times New Roman"/>
          <w:lang w:eastAsia="lt-LT"/>
        </w:rPr>
        <w:t> mg</w:t>
      </w:r>
      <w:r w:rsidRPr="00957429">
        <w:rPr>
          <w:rFonts w:ascii="Times New Roman" w:hAnsi="Times New Roman"/>
          <w:lang w:eastAsia="lt-LT"/>
        </w:rPr>
        <w:t xml:space="preserve"> burnoje disperguojamųjų tablečių</w:t>
      </w:r>
      <w:r w:rsidRPr="00811BDB">
        <w:rPr>
          <w:rFonts w:ascii="Times New Roman" w:eastAsia="Times New Roman" w:hAnsi="Times New Roman"/>
        </w:rPr>
        <w:t xml:space="preserve"> sudėtyje yra 4,9 – 13,8</w:t>
      </w:r>
      <w:r w:rsidR="003F1510">
        <w:rPr>
          <w:rFonts w:ascii="Times New Roman" w:eastAsia="Times New Roman" w:hAnsi="Times New Roman"/>
        </w:rPr>
        <w:t> </w:t>
      </w:r>
      <w:r w:rsidRPr="00811BDB">
        <w:rPr>
          <w:rFonts w:ascii="Times New Roman" w:eastAsia="Times New Roman" w:hAnsi="Times New Roman"/>
        </w:rPr>
        <w:t xml:space="preserve">mg </w:t>
      </w:r>
      <w:proofErr w:type="spellStart"/>
      <w:r w:rsidRPr="00811BDB">
        <w:rPr>
          <w:rFonts w:ascii="Times New Roman" w:eastAsia="Times New Roman" w:hAnsi="Times New Roman"/>
        </w:rPr>
        <w:t>sorbitolio</w:t>
      </w:r>
      <w:proofErr w:type="spellEnd"/>
      <w:r w:rsidRPr="00811BDB">
        <w:rPr>
          <w:rFonts w:ascii="Times New Roman" w:eastAsia="Times New Roman" w:hAnsi="Times New Roman"/>
        </w:rPr>
        <w:t>.</w:t>
      </w:r>
    </w:p>
    <w:p w:rsidR="00811BDB" w:rsidRPr="00811BDB" w:rsidRDefault="00811BDB" w:rsidP="00811BDB">
      <w:pPr>
        <w:widowControl w:val="0"/>
        <w:tabs>
          <w:tab w:val="left" w:pos="567"/>
        </w:tabs>
        <w:spacing w:after="0" w:line="240" w:lineRule="auto"/>
        <w:jc w:val="both"/>
        <w:rPr>
          <w:rFonts w:ascii="Times New Roman" w:eastAsia="Times New Roman" w:hAnsi="Times New Roman"/>
        </w:rPr>
      </w:pPr>
      <w:r w:rsidRPr="00957429">
        <w:rPr>
          <w:rFonts w:ascii="Times New Roman" w:hAnsi="Times New Roman"/>
          <w:lang w:eastAsia="lt-LT"/>
        </w:rPr>
        <w:t>30</w:t>
      </w:r>
      <w:r w:rsidR="003F1510">
        <w:rPr>
          <w:rFonts w:ascii="Times New Roman" w:hAnsi="Times New Roman"/>
          <w:lang w:eastAsia="lt-LT"/>
        </w:rPr>
        <w:t> mg</w:t>
      </w:r>
      <w:r w:rsidRPr="00957429">
        <w:rPr>
          <w:rFonts w:ascii="Times New Roman" w:hAnsi="Times New Roman"/>
          <w:lang w:eastAsia="lt-LT"/>
        </w:rPr>
        <w:t xml:space="preserve"> burnoje disperguojamųjų tablečių</w:t>
      </w:r>
      <w:r w:rsidRPr="00811BDB">
        <w:rPr>
          <w:rFonts w:ascii="Times New Roman" w:eastAsia="Times New Roman" w:hAnsi="Times New Roman"/>
        </w:rPr>
        <w:t xml:space="preserve"> sudėtyje yra 9,9 – 27,7</w:t>
      </w:r>
      <w:r w:rsidR="003F1510">
        <w:rPr>
          <w:rFonts w:ascii="Times New Roman" w:eastAsia="Times New Roman" w:hAnsi="Times New Roman"/>
        </w:rPr>
        <w:t> </w:t>
      </w:r>
      <w:r w:rsidRPr="00811BDB">
        <w:rPr>
          <w:rFonts w:ascii="Times New Roman" w:eastAsia="Times New Roman" w:hAnsi="Times New Roman"/>
        </w:rPr>
        <w:t xml:space="preserve">mg </w:t>
      </w:r>
      <w:proofErr w:type="spellStart"/>
      <w:r w:rsidRPr="00811BDB">
        <w:rPr>
          <w:rFonts w:ascii="Times New Roman" w:eastAsia="Times New Roman" w:hAnsi="Times New Roman"/>
        </w:rPr>
        <w:t>sorbitolio</w:t>
      </w:r>
      <w:proofErr w:type="spellEnd"/>
      <w:r w:rsidRPr="00811BDB">
        <w:rPr>
          <w:rFonts w:ascii="Times New Roman" w:eastAsia="Times New Roman" w:hAnsi="Times New Roman"/>
        </w:rPr>
        <w:t>.</w:t>
      </w:r>
    </w:p>
    <w:p w:rsidR="00811BDB" w:rsidRPr="00811BDB" w:rsidRDefault="00811BDB" w:rsidP="00811BDB">
      <w:pPr>
        <w:widowControl w:val="0"/>
        <w:tabs>
          <w:tab w:val="left" w:pos="567"/>
        </w:tabs>
        <w:spacing w:after="0" w:line="240" w:lineRule="auto"/>
        <w:jc w:val="both"/>
        <w:rPr>
          <w:rFonts w:ascii="Times New Roman" w:eastAsia="Times New Roman" w:hAnsi="Times New Roman"/>
        </w:rPr>
      </w:pPr>
      <w:r>
        <w:rPr>
          <w:rFonts w:ascii="Times New Roman" w:hAnsi="Times New Roman"/>
          <w:lang w:eastAsia="lt-LT"/>
        </w:rPr>
        <w:t>45</w:t>
      </w:r>
      <w:r w:rsidR="003F1510">
        <w:rPr>
          <w:rFonts w:ascii="Times New Roman" w:hAnsi="Times New Roman"/>
          <w:lang w:eastAsia="lt-LT"/>
        </w:rPr>
        <w:t> mg</w:t>
      </w:r>
      <w:r w:rsidRPr="00957429">
        <w:rPr>
          <w:rFonts w:ascii="Times New Roman" w:hAnsi="Times New Roman"/>
          <w:lang w:eastAsia="lt-LT"/>
        </w:rPr>
        <w:t xml:space="preserve"> burnoje disperguojamųjų tablečių</w:t>
      </w:r>
      <w:r w:rsidRPr="00811BDB">
        <w:rPr>
          <w:rFonts w:ascii="Times New Roman" w:eastAsia="Times New Roman" w:hAnsi="Times New Roman"/>
        </w:rPr>
        <w:t xml:space="preserve"> sudėtyje yra 14,8 – 41,5</w:t>
      </w:r>
      <w:r w:rsidR="003F1510">
        <w:rPr>
          <w:rFonts w:ascii="Times New Roman" w:eastAsia="Times New Roman" w:hAnsi="Times New Roman"/>
        </w:rPr>
        <w:t> </w:t>
      </w:r>
      <w:r w:rsidRPr="00811BDB">
        <w:rPr>
          <w:rFonts w:ascii="Times New Roman" w:eastAsia="Times New Roman" w:hAnsi="Times New Roman"/>
        </w:rPr>
        <w:t xml:space="preserve">mg </w:t>
      </w:r>
      <w:proofErr w:type="spellStart"/>
      <w:r w:rsidRPr="00811BDB">
        <w:rPr>
          <w:rFonts w:ascii="Times New Roman" w:eastAsia="Times New Roman" w:hAnsi="Times New Roman"/>
        </w:rPr>
        <w:t>sorbitolio</w:t>
      </w:r>
      <w:proofErr w:type="spellEnd"/>
      <w:r w:rsidRPr="00811BDB">
        <w:rPr>
          <w:rFonts w:ascii="Times New Roman" w:eastAsia="Times New Roman" w:hAnsi="Times New Roman"/>
        </w:rPr>
        <w:t>.</w:t>
      </w:r>
    </w:p>
    <w:p w:rsidR="00811BDB" w:rsidRPr="00957429" w:rsidRDefault="00811BDB" w:rsidP="00811BDB">
      <w:pPr>
        <w:widowControl w:val="0"/>
        <w:spacing w:after="0" w:line="240" w:lineRule="auto"/>
        <w:rPr>
          <w:rFonts w:ascii="Times New Roman" w:hAnsi="Times New Roman"/>
          <w:lang w:eastAsia="lt-LT"/>
        </w:rPr>
      </w:pPr>
    </w:p>
    <w:p w:rsidR="00811BDB" w:rsidRDefault="00811BDB" w:rsidP="00811BDB">
      <w:pPr>
        <w:widowControl w:val="0"/>
        <w:numPr>
          <w:ilvl w:val="12"/>
          <w:numId w:val="0"/>
        </w:numPr>
        <w:spacing w:after="0" w:line="240" w:lineRule="auto"/>
        <w:rPr>
          <w:rFonts w:ascii="Times New Roman" w:hAnsi="Times New Roman"/>
          <w:lang w:eastAsia="lt-LT"/>
        </w:rPr>
      </w:pPr>
      <w:r>
        <w:rPr>
          <w:rFonts w:ascii="Times New Roman" w:hAnsi="Times New Roman"/>
          <w:lang w:eastAsia="lt-LT"/>
        </w:rPr>
        <w:t>Šio vaisto sudėtyje yra aspartamo</w:t>
      </w:r>
      <w:r w:rsidR="00DB32F4">
        <w:rPr>
          <w:rFonts w:ascii="Times New Roman" w:hAnsi="Times New Roman"/>
          <w:lang w:eastAsia="lt-LT"/>
        </w:rPr>
        <w:t>.</w:t>
      </w:r>
    </w:p>
    <w:p w:rsidR="00811BDB" w:rsidRDefault="00811BDB" w:rsidP="00811BDB">
      <w:pPr>
        <w:widowControl w:val="0"/>
        <w:numPr>
          <w:ilvl w:val="12"/>
          <w:numId w:val="0"/>
        </w:numPr>
        <w:spacing w:after="0" w:line="240" w:lineRule="auto"/>
        <w:rPr>
          <w:rFonts w:ascii="Times New Roman" w:hAnsi="Times New Roman"/>
          <w:lang w:eastAsia="lt-LT"/>
        </w:rPr>
      </w:pPr>
      <w:r>
        <w:rPr>
          <w:rFonts w:ascii="Times New Roman" w:hAnsi="Times New Roman"/>
          <w:lang w:eastAsia="lt-LT"/>
        </w:rPr>
        <w:t>Kiekvienoje šio vaisto tabletėje yra 1,6</w:t>
      </w:r>
      <w:r w:rsidR="000750E4">
        <w:rPr>
          <w:rFonts w:ascii="Times New Roman" w:hAnsi="Times New Roman"/>
          <w:lang w:eastAsia="lt-LT"/>
        </w:rPr>
        <w:t> </w:t>
      </w:r>
      <w:r>
        <w:rPr>
          <w:rFonts w:ascii="Times New Roman" w:hAnsi="Times New Roman"/>
          <w:lang w:eastAsia="lt-LT"/>
        </w:rPr>
        <w:t>mg, 3,2</w:t>
      </w:r>
      <w:r w:rsidR="000750E4">
        <w:rPr>
          <w:rFonts w:ascii="Times New Roman" w:hAnsi="Times New Roman"/>
          <w:lang w:eastAsia="lt-LT"/>
        </w:rPr>
        <w:t> </w:t>
      </w:r>
      <w:r>
        <w:rPr>
          <w:rFonts w:ascii="Times New Roman" w:hAnsi="Times New Roman"/>
          <w:lang w:eastAsia="lt-LT"/>
        </w:rPr>
        <w:t>mg, 4,8</w:t>
      </w:r>
      <w:r w:rsidR="000750E4">
        <w:rPr>
          <w:rFonts w:ascii="Times New Roman" w:hAnsi="Times New Roman"/>
          <w:lang w:eastAsia="lt-LT"/>
        </w:rPr>
        <w:t> </w:t>
      </w:r>
      <w:r>
        <w:rPr>
          <w:rFonts w:ascii="Times New Roman" w:hAnsi="Times New Roman"/>
          <w:lang w:eastAsia="lt-LT"/>
        </w:rPr>
        <w:t xml:space="preserve">mg </w:t>
      </w:r>
      <w:proofErr w:type="spellStart"/>
      <w:r>
        <w:rPr>
          <w:rFonts w:ascii="Times New Roman" w:hAnsi="Times New Roman"/>
          <w:lang w:eastAsia="lt-LT"/>
        </w:rPr>
        <w:t>aspartamo</w:t>
      </w:r>
      <w:proofErr w:type="spellEnd"/>
      <w:r>
        <w:rPr>
          <w:rFonts w:ascii="Times New Roman" w:hAnsi="Times New Roman"/>
          <w:lang w:eastAsia="lt-LT"/>
        </w:rPr>
        <w:t>.</w:t>
      </w:r>
    </w:p>
    <w:p w:rsidR="00811BDB" w:rsidRDefault="00811BDB" w:rsidP="00811BDB">
      <w:pPr>
        <w:widowControl w:val="0"/>
        <w:numPr>
          <w:ilvl w:val="12"/>
          <w:numId w:val="0"/>
        </w:numPr>
        <w:spacing w:after="0" w:line="240" w:lineRule="auto"/>
        <w:rPr>
          <w:rFonts w:ascii="Times New Roman" w:hAnsi="Times New Roman"/>
          <w:lang w:eastAsia="lt-LT"/>
        </w:rPr>
      </w:pPr>
      <w:r>
        <w:rPr>
          <w:rFonts w:ascii="Times New Roman" w:hAnsi="Times New Roman"/>
          <w:lang w:eastAsia="lt-LT"/>
        </w:rPr>
        <w:t>Aspartamas yra fenilalanino šaltinis. Jis gali būti kenksmingas sergantiems fenilketonurija, reta genetine liga, kuria sergant fenilalaninas kaupiasi organizme, nes organizmas negali jo tinkamai pašalinti.</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left="567" w:hanging="567"/>
        <w:outlineLvl w:val="0"/>
        <w:rPr>
          <w:rFonts w:ascii="Times New Roman" w:hAnsi="Times New Roman"/>
          <w:b/>
          <w:lang w:eastAsia="lt-LT"/>
        </w:rPr>
      </w:pPr>
      <w:bookmarkStart w:id="60" w:name="_Toc126852454"/>
      <w:r w:rsidRPr="00957429">
        <w:rPr>
          <w:rFonts w:ascii="Times New Roman" w:hAnsi="Times New Roman"/>
          <w:b/>
          <w:lang w:eastAsia="lt-LT"/>
        </w:rPr>
        <w:t>3.</w:t>
      </w:r>
      <w:r w:rsidRPr="00957429">
        <w:rPr>
          <w:rFonts w:ascii="Times New Roman" w:hAnsi="Times New Roman"/>
          <w:b/>
          <w:lang w:eastAsia="lt-LT"/>
        </w:rPr>
        <w:tab/>
        <w:t>Kaip vartoti Mirzaten</w:t>
      </w:r>
      <w:bookmarkEnd w:id="60"/>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Visada vartokite šį vaistą tiksliai kaip nurodė gydytojas. Jeigu abejojate, kreipkitės į gydytoją arba vaistininką.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outlineLvl w:val="0"/>
        <w:rPr>
          <w:rFonts w:ascii="Times New Roman" w:hAnsi="Times New Roman"/>
          <w:b/>
          <w:bCs/>
          <w:iCs/>
          <w:color w:val="000000"/>
          <w:lang w:eastAsia="lt-LT"/>
        </w:rPr>
      </w:pPr>
      <w:r w:rsidRPr="00957429">
        <w:rPr>
          <w:rFonts w:ascii="Times New Roman" w:hAnsi="Times New Roman"/>
          <w:b/>
          <w:bCs/>
          <w:iCs/>
          <w:color w:val="000000"/>
          <w:lang w:eastAsia="lt-LT"/>
        </w:rPr>
        <w:t>Kiek tablečių gerti</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b/>
          <w:lang w:eastAsia="lt-LT"/>
        </w:rPr>
        <w:t>Rekomenduojama pradinė dozė yra 15 mg ar 30 mg per parą</w:t>
      </w:r>
      <w:r w:rsidRPr="00957429">
        <w:rPr>
          <w:rFonts w:ascii="Times New Roman" w:hAnsi="Times New Roman"/>
          <w:lang w:eastAsia="lt-LT"/>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lang w:eastAsia="lt-LT"/>
        </w:rPr>
        <w:t>Kada gerti Mirzaten</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Tabletes reikia gerti kiekvieną dieną tuo pačiu laiku.</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lastRenderedPageBreak/>
        <w:t>Geriausiai visą paros dozę išgerti per vieną kartą vakare prieš miegą. Visgi gydytojui nurodžius, paros dozę galima padalyti į dvi dalis ir vieną Mirzaten paros dozės išgerti ryte, kitą – vakare, prieš miegą.</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Didesnė vaisto dozė turi būti vartojama vakare, prieš miegą</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Tabletes reikia vartoti per burną. Nurykite paskirtą Mirzaten dozę nekramtydami, užgerdami vandeniu ar sultimis.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lang w:eastAsia="lt-LT"/>
        </w:rPr>
        <w:t>Kaip vartoti burnoje disperguojamąsias tabletes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Tabletes reikia vartoti per burną.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tabletės yra trapios. Tabletės negalima mėginti išspausti iš lizdinės plokštelės, kadangi taip ji gali būti pažeista. Norėdami išimti tabletę:</w:t>
      </w:r>
    </w:p>
    <w:p w:rsidR="00811BDB" w:rsidRPr="00957429" w:rsidRDefault="00811BDB" w:rsidP="00811BDB">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1.</w:t>
      </w:r>
      <w:r w:rsidRPr="00957429">
        <w:rPr>
          <w:rFonts w:ascii="Times New Roman" w:hAnsi="Times New Roman"/>
          <w:lang w:eastAsia="lt-LT"/>
        </w:rPr>
        <w:tab/>
        <w:t>Laikydami lizdinę plokštelę už kraštų, atskirkite vieną jos stačiakampę ląstelę, švelniai plėšdami išilgai perforacijų (skylučių).</w:t>
      </w:r>
    </w:p>
    <w:p w:rsidR="00811BDB" w:rsidRPr="00957429" w:rsidRDefault="00811BDB" w:rsidP="00811BDB">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2.</w:t>
      </w:r>
      <w:r w:rsidRPr="00957429">
        <w:rPr>
          <w:rFonts w:ascii="Times New Roman" w:hAnsi="Times New Roman"/>
          <w:lang w:eastAsia="lt-LT"/>
        </w:rPr>
        <w:tab/>
        <w:t>Pakelkite folijos kraštą ir visai nuplėškite foliją.</w:t>
      </w:r>
    </w:p>
    <w:p w:rsidR="00811BDB" w:rsidRPr="00957429" w:rsidRDefault="00811BDB" w:rsidP="00811BDB">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3.</w:t>
      </w:r>
      <w:r w:rsidRPr="00957429">
        <w:rPr>
          <w:rFonts w:ascii="Times New Roman" w:hAnsi="Times New Roman"/>
          <w:lang w:eastAsia="lt-LT"/>
        </w:rPr>
        <w:tab/>
      </w:r>
      <w:r w:rsidRPr="00957429">
        <w:rPr>
          <w:rFonts w:ascii="Times New Roman" w:eastAsia="Times New Roman" w:hAnsi="Times New Roman"/>
          <w:lang w:val="sl-SI" w:eastAsia="sl-SI"/>
        </w:rPr>
        <w:t>Iškratykite</w:t>
      </w:r>
      <w:r w:rsidRPr="00957429">
        <w:rPr>
          <w:rFonts w:ascii="Times New Roman" w:hAnsi="Times New Roman"/>
          <w:lang w:eastAsia="lt-LT"/>
        </w:rPr>
        <w:t xml:space="preserve"> tabletę ant savo delno.</w:t>
      </w:r>
    </w:p>
    <w:p w:rsidR="00811BDB" w:rsidRPr="00957429" w:rsidRDefault="00811BDB" w:rsidP="00811BDB">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4.</w:t>
      </w:r>
      <w:r w:rsidRPr="00957429">
        <w:rPr>
          <w:rFonts w:ascii="Times New Roman" w:hAnsi="Times New Roman"/>
          <w:lang w:eastAsia="lt-LT"/>
        </w:rPr>
        <w:tab/>
        <w:t>Išėmę tabletę iš lizdinės plokštelės, tuoj pat pasidėkite ją ant liežuvio.</w:t>
      </w:r>
    </w:p>
    <w:p w:rsidR="00811BDB" w:rsidRPr="00957429" w:rsidRDefault="00811BDB" w:rsidP="00811BDB">
      <w:pPr>
        <w:widowControl w:val="0"/>
        <w:autoSpaceDE w:val="0"/>
        <w:autoSpaceDN w:val="0"/>
        <w:adjustRightInd w:val="0"/>
        <w:spacing w:after="0" w:line="240" w:lineRule="auto"/>
        <w:rPr>
          <w:rFonts w:ascii="Times New Roman" w:hAnsi="Times New Roman"/>
          <w:lang w:eastAsia="lt-LT"/>
        </w:rPr>
      </w:pPr>
    </w:p>
    <w:p w:rsidR="00811BDB" w:rsidRPr="00957429" w:rsidRDefault="002028A8" w:rsidP="00811BDB">
      <w:pPr>
        <w:widowControl w:val="0"/>
        <w:spacing w:after="0" w:line="240" w:lineRule="auto"/>
        <w:rPr>
          <w:rFonts w:ascii="Times New Roman" w:hAnsi="Times New Roman"/>
          <w:sz w:val="24"/>
          <w:szCs w:val="20"/>
          <w:lang w:val="sl-SI" w:eastAsia="lt-LT"/>
        </w:rPr>
      </w:pPr>
      <w:r w:rsidRPr="000A7D38">
        <w:rPr>
          <w:rFonts w:ascii="Times New Roman" w:hAnsi="Times New Roman"/>
          <w:noProof/>
          <w:sz w:val="24"/>
          <w:szCs w:val="20"/>
          <w:lang w:eastAsia="lt-LT"/>
        </w:rPr>
        <w:drawing>
          <wp:inline distT="0" distB="0" distL="0" distR="0">
            <wp:extent cx="4200525" cy="1200150"/>
            <wp:effectExtent l="0" t="0" r="0" b="0"/>
            <wp:docPr id="2" name="Paveikslėlis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dobe Syste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1200150"/>
                    </a:xfrm>
                    <a:prstGeom prst="rect">
                      <a:avLst/>
                    </a:prstGeom>
                    <a:noFill/>
                    <a:ln>
                      <a:noFill/>
                    </a:ln>
                  </pic:spPr>
                </pic:pic>
              </a:graphicData>
            </a:graphic>
          </wp:inline>
        </w:drawing>
      </w:r>
    </w:p>
    <w:p w:rsidR="00811BDB" w:rsidRPr="00957429" w:rsidRDefault="00811BDB" w:rsidP="00811BDB">
      <w:pPr>
        <w:widowControl w:val="0"/>
        <w:spacing w:after="0" w:line="240" w:lineRule="auto"/>
        <w:ind w:right="-2"/>
        <w:rPr>
          <w:rFonts w:ascii="Times New Roman" w:hAnsi="Times New Roman"/>
          <w:lang w:eastAsia="lt-LT"/>
        </w:rPr>
      </w:pPr>
    </w:p>
    <w:p w:rsidR="00811BDB" w:rsidRPr="00957429" w:rsidRDefault="00811BDB" w:rsidP="00811BDB">
      <w:pPr>
        <w:widowControl w:val="0"/>
        <w:spacing w:after="0" w:line="240" w:lineRule="auto"/>
        <w:ind w:right="-2"/>
        <w:rPr>
          <w:rFonts w:ascii="Times New Roman" w:hAnsi="Times New Roman"/>
          <w:lang w:eastAsia="lt-LT"/>
        </w:rPr>
      </w:pPr>
      <w:r w:rsidRPr="00957429">
        <w:rPr>
          <w:rFonts w:ascii="Times New Roman" w:hAnsi="Times New Roman"/>
          <w:lang w:eastAsia="lt-LT"/>
        </w:rPr>
        <w:t>Į burną įdėta tabletė pradeda irti per kelias sekundes. Tuomet ją galima nuryti užgeriant vandeniu arba be jo. Dedant tabletę ant liežuvio, burna turi būti tuščia.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lang w:eastAsia="lt-LT"/>
        </w:rPr>
        <w:t>Kada galite tikėtis savijautos pagerėjimo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Paprastai vaistas pradeda veikti po 1</w:t>
      </w:r>
      <w:r w:rsidRPr="00957429">
        <w:rPr>
          <w:rFonts w:ascii="Times New Roman" w:hAnsi="Times New Roman"/>
          <w:lang w:eastAsia="lt-LT"/>
        </w:rPr>
        <w:noBreakHyphen/>
        <w:t>2 savaičių, o būklės pagerėjimas pajaučiamas po 2</w:t>
      </w:r>
      <w:r w:rsidRPr="00957429">
        <w:rPr>
          <w:rFonts w:ascii="Times New Roman" w:hAnsi="Times New Roman"/>
          <w:lang w:eastAsia="lt-LT"/>
        </w:rPr>
        <w:noBreakHyphen/>
        <w:t>4 savaičių.</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Svarbu, kad per pirmas kelias gydymo savaites su gydytoju aptartumėte Mirzaten poveikį.</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Praėjus 2</w:t>
      </w:r>
      <w:r w:rsidRPr="00957429">
        <w:rPr>
          <w:rFonts w:ascii="Times New Roman" w:hAnsi="Times New Roman"/>
          <w:lang w:eastAsia="lt-LT"/>
        </w:rPr>
        <w:noBreakHyphen/>
        <w:t>4 savaitėms nuo gydymo Mirzaten pradžios pasakykite gydytojui, kaip Jus veikia šis vaistas.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Jeigu vis dar nebus pagerėjimo, gydytojas gali skirti vartoti didesnę vaisto dozę. Tokiu atveju po 2</w:t>
      </w:r>
      <w:r w:rsidRPr="00957429">
        <w:rPr>
          <w:rFonts w:ascii="Times New Roman" w:hAnsi="Times New Roman"/>
          <w:lang w:eastAsia="lt-LT"/>
        </w:rPr>
        <w:noBreakHyphen/>
        <w:t>4 savaičių dar kartą kreipkitės į gydytoją.</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Kad depresijos simptomai išnyktų, Mirzaten paprastai reikia vartoti 4–6 mėnesius.</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Ką daryti pavartojus per didelę Mirzaten dozę?</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Jeigu išgėrėte arba kas nors kitas išgėrė per daug Mirzaten, nedelsdami kreipkitės į</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 xml:space="preserve">gydytoją. Perdozavus Mirzaten (jeigu kartu nebuvo pavartota kitų vaistų ar alkoholio), labiausiai tikėtina, kad atsiras šių simptomų: </w:t>
      </w:r>
      <w:r w:rsidRPr="00957429">
        <w:rPr>
          <w:rFonts w:ascii="Times New Roman" w:hAnsi="Times New Roman"/>
          <w:b/>
          <w:lang w:eastAsia="lt-LT"/>
        </w:rPr>
        <w:t>mieguistumas, orientacijos sutrikimas ir pulso padažnėjimas</w:t>
      </w:r>
      <w:r w:rsidRPr="00957429">
        <w:rPr>
          <w:rFonts w:ascii="Times New Roman" w:hAnsi="Times New Roman"/>
          <w:lang w:eastAsia="lt-LT"/>
        </w:rPr>
        <w:t xml:space="preserve">. Galimo perdozavimo simptomai gali būti Jūsų širdies ritmo pokyčiai (greitas, nereguliarus širdies plakimas) ir (arba) alpimas, kurie galėtų rodyti gyvybei pavojingą būklę, žinomą kaip </w:t>
      </w:r>
      <w:r w:rsidRPr="00957429">
        <w:rPr>
          <w:rFonts w:ascii="Times New Roman" w:hAnsi="Times New Roman"/>
          <w:i/>
          <w:lang w:eastAsia="lt-LT"/>
        </w:rPr>
        <w:t>torsades de pointes</w:t>
      </w:r>
      <w:r w:rsidRPr="00957429">
        <w:rPr>
          <w:rFonts w:ascii="Times New Roman" w:hAnsi="Times New Roman"/>
          <w:lang w:eastAsia="lt-LT"/>
        </w:rPr>
        <w:t>.</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Pamiršus pavartoti Mirzaten</w:t>
      </w:r>
    </w:p>
    <w:p w:rsidR="00811BDB" w:rsidRPr="00957429" w:rsidRDefault="00811BDB" w:rsidP="00811BDB">
      <w:pPr>
        <w:widowControl w:val="0"/>
        <w:autoSpaceDE w:val="0"/>
        <w:autoSpaceDN w:val="0"/>
        <w:adjustRightInd w:val="0"/>
        <w:spacing w:after="0" w:line="240" w:lineRule="auto"/>
        <w:rPr>
          <w:rFonts w:ascii="Times New Roman" w:eastAsia="Times New Roman" w:hAnsi="Times New Roman"/>
          <w:lang w:eastAsia="sl-SI"/>
        </w:rPr>
      </w:pPr>
      <w:r w:rsidRPr="00957429">
        <w:rPr>
          <w:rFonts w:ascii="Times New Roman" w:eastAsia="Times New Roman" w:hAnsi="Times New Roman"/>
          <w:lang w:eastAsia="lt-LT"/>
        </w:rPr>
        <w:t>Negalima vartoti dvigubos dozės norint kompensuoti praleistą dozę.</w:t>
      </w:r>
    </w:p>
    <w:p w:rsidR="00811BDB" w:rsidRPr="00957429" w:rsidRDefault="00811BDB" w:rsidP="00811BDB">
      <w:pPr>
        <w:widowControl w:val="0"/>
        <w:spacing w:after="0" w:line="240" w:lineRule="auto"/>
        <w:outlineLvl w:val="0"/>
        <w:rPr>
          <w:rFonts w:ascii="Times New Roman" w:hAnsi="Times New Roman"/>
          <w:color w:val="000000"/>
          <w:lang w:eastAsia="lt-LT"/>
        </w:rPr>
      </w:pPr>
      <w:r w:rsidRPr="00957429">
        <w:rPr>
          <w:rFonts w:ascii="Times New Roman" w:hAnsi="Times New Roman"/>
          <w:color w:val="000000"/>
          <w:lang w:eastAsia="lt-LT"/>
        </w:rPr>
        <w:t xml:space="preserve">Jeigu nurodyta, kad gertumėte vaisto dozę </w:t>
      </w:r>
      <w:r w:rsidRPr="00957429">
        <w:rPr>
          <w:rFonts w:ascii="Times New Roman" w:hAnsi="Times New Roman"/>
          <w:b/>
          <w:color w:val="000000"/>
          <w:lang w:eastAsia="lt-LT"/>
        </w:rPr>
        <w:t>vieną</w:t>
      </w:r>
      <w:r w:rsidRPr="00957429">
        <w:rPr>
          <w:rFonts w:ascii="Times New Roman" w:hAnsi="Times New Roman"/>
          <w:color w:val="000000"/>
          <w:lang w:eastAsia="lt-LT"/>
        </w:rPr>
        <w:t xml:space="preserve"> </w:t>
      </w:r>
      <w:r w:rsidRPr="00957429">
        <w:rPr>
          <w:rFonts w:ascii="Times New Roman" w:hAnsi="Times New Roman"/>
          <w:b/>
          <w:color w:val="000000"/>
          <w:lang w:eastAsia="lt-LT"/>
        </w:rPr>
        <w:t>kartą per parą</w:t>
      </w:r>
    </w:p>
    <w:p w:rsidR="00811BDB" w:rsidRPr="00957429" w:rsidRDefault="00811BDB" w:rsidP="00811BDB">
      <w:pPr>
        <w:widowControl w:val="0"/>
        <w:numPr>
          <w:ilvl w:val="0"/>
          <w:numId w:val="8"/>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pamiršote išgerti </w:t>
      </w:r>
      <w:r w:rsidRPr="00957429">
        <w:rPr>
          <w:rFonts w:ascii="Times New Roman" w:hAnsi="Times New Roman"/>
          <w:lang w:eastAsia="lt-LT"/>
        </w:rPr>
        <w:t>Mirzaten</w:t>
      </w:r>
      <w:r w:rsidRPr="00957429">
        <w:rPr>
          <w:rFonts w:ascii="Times New Roman" w:hAnsi="Times New Roman"/>
          <w:color w:val="000000"/>
          <w:lang w:eastAsia="lt-LT"/>
        </w:rPr>
        <w:t xml:space="preserve"> dozę, pamirštą dozę praleiskite (šios dozės gerti negalima). Toliau tabletes vartokite įprastu laiku.</w:t>
      </w:r>
    </w:p>
    <w:p w:rsidR="00811BDB" w:rsidRPr="00957429" w:rsidRDefault="00811BDB" w:rsidP="00811BDB">
      <w:pPr>
        <w:widowControl w:val="0"/>
        <w:spacing w:after="0" w:line="240" w:lineRule="auto"/>
        <w:rPr>
          <w:rFonts w:ascii="Times New Roman" w:hAnsi="Times New Roman"/>
          <w:color w:val="000000"/>
          <w:lang w:eastAsia="lt-LT"/>
        </w:rPr>
      </w:pPr>
    </w:p>
    <w:p w:rsidR="00811BDB" w:rsidRPr="00957429" w:rsidRDefault="00811BDB" w:rsidP="00811BDB">
      <w:pPr>
        <w:widowControl w:val="0"/>
        <w:spacing w:after="0" w:line="240" w:lineRule="auto"/>
        <w:outlineLvl w:val="0"/>
        <w:rPr>
          <w:rFonts w:ascii="Times New Roman" w:hAnsi="Times New Roman"/>
          <w:color w:val="000000"/>
          <w:lang w:eastAsia="lt-LT"/>
        </w:rPr>
      </w:pPr>
      <w:r w:rsidRPr="00957429">
        <w:rPr>
          <w:rFonts w:ascii="Times New Roman" w:hAnsi="Times New Roman"/>
          <w:color w:val="000000"/>
          <w:lang w:eastAsia="lt-LT"/>
        </w:rPr>
        <w:t xml:space="preserve">Jeigu nurodyta, kad gertumėte vaisto dozę </w:t>
      </w:r>
      <w:r w:rsidRPr="00957429">
        <w:rPr>
          <w:rFonts w:ascii="Times New Roman" w:hAnsi="Times New Roman"/>
          <w:b/>
          <w:color w:val="000000"/>
          <w:lang w:eastAsia="lt-LT"/>
        </w:rPr>
        <w:t>du kartus per parą</w:t>
      </w:r>
    </w:p>
    <w:p w:rsidR="00811BDB" w:rsidRPr="00957429" w:rsidRDefault="00811BDB" w:rsidP="00811BDB">
      <w:pPr>
        <w:widowControl w:val="0"/>
        <w:numPr>
          <w:ilvl w:val="0"/>
          <w:numId w:val="8"/>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pamiršote išgerti </w:t>
      </w:r>
      <w:r w:rsidRPr="00957429">
        <w:rPr>
          <w:rFonts w:ascii="Times New Roman" w:hAnsi="Times New Roman"/>
          <w:bCs/>
          <w:color w:val="000000"/>
          <w:lang w:eastAsia="lt-LT"/>
        </w:rPr>
        <w:t>ryto dozę, paprasčiausiai</w:t>
      </w:r>
      <w:r w:rsidRPr="00957429">
        <w:rPr>
          <w:rFonts w:ascii="Times New Roman" w:hAnsi="Times New Roman"/>
          <w:color w:val="000000"/>
          <w:lang w:eastAsia="lt-LT"/>
        </w:rPr>
        <w:t xml:space="preserve"> išgerkite ją kartu su vakaro doze;</w:t>
      </w:r>
    </w:p>
    <w:p w:rsidR="00811BDB" w:rsidRPr="00957429" w:rsidRDefault="00811BDB" w:rsidP="00811BDB">
      <w:pPr>
        <w:widowControl w:val="0"/>
        <w:numPr>
          <w:ilvl w:val="0"/>
          <w:numId w:val="8"/>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pamiršote išgerti </w:t>
      </w:r>
      <w:r w:rsidRPr="00957429">
        <w:rPr>
          <w:rFonts w:ascii="Times New Roman" w:hAnsi="Times New Roman"/>
          <w:bCs/>
          <w:color w:val="000000"/>
          <w:lang w:eastAsia="lt-LT"/>
        </w:rPr>
        <w:t>vakaro dozę, jos</w:t>
      </w:r>
      <w:r w:rsidRPr="00957429">
        <w:rPr>
          <w:rFonts w:ascii="Times New Roman" w:hAnsi="Times New Roman"/>
          <w:color w:val="000000"/>
          <w:lang w:eastAsia="lt-LT"/>
        </w:rPr>
        <w:t xml:space="preserve"> gerti kartu su kitos paros ryto doze </w:t>
      </w:r>
      <w:r w:rsidRPr="00957429">
        <w:rPr>
          <w:rFonts w:ascii="Times New Roman" w:hAnsi="Times New Roman"/>
          <w:bCs/>
          <w:color w:val="000000"/>
          <w:lang w:eastAsia="lt-LT"/>
        </w:rPr>
        <w:t>negalima, paprasčiausiai</w:t>
      </w:r>
      <w:r w:rsidRPr="00957429">
        <w:rPr>
          <w:rFonts w:ascii="Times New Roman" w:hAnsi="Times New Roman"/>
          <w:color w:val="000000"/>
          <w:lang w:eastAsia="lt-LT"/>
        </w:rPr>
        <w:t xml:space="preserve"> praleiskite ją, o toliau vaistą vartokite įprasta tvarka rytais ir vakarais;</w:t>
      </w:r>
    </w:p>
    <w:p w:rsidR="00811BDB" w:rsidRPr="00957429" w:rsidRDefault="00811BDB" w:rsidP="00811BDB">
      <w:pPr>
        <w:widowControl w:val="0"/>
        <w:numPr>
          <w:ilvl w:val="0"/>
          <w:numId w:val="8"/>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jeigu pamiršote išgerti </w:t>
      </w:r>
      <w:r w:rsidRPr="00957429">
        <w:rPr>
          <w:rFonts w:ascii="Times New Roman" w:hAnsi="Times New Roman"/>
          <w:bCs/>
          <w:color w:val="000000"/>
          <w:lang w:eastAsia="lt-LT"/>
        </w:rPr>
        <w:t>abi paros dozes</w:t>
      </w:r>
      <w:r w:rsidRPr="00957429">
        <w:rPr>
          <w:rFonts w:ascii="Times New Roman" w:hAnsi="Times New Roman"/>
          <w:color w:val="000000"/>
          <w:lang w:eastAsia="lt-LT"/>
        </w:rPr>
        <w:t xml:space="preserve">, pamirštų tablečių </w:t>
      </w:r>
      <w:r w:rsidRPr="00957429">
        <w:rPr>
          <w:rFonts w:ascii="Times New Roman" w:hAnsi="Times New Roman"/>
          <w:bCs/>
          <w:color w:val="000000"/>
          <w:lang w:eastAsia="lt-LT"/>
        </w:rPr>
        <w:t>gerti negalima. P</w:t>
      </w:r>
      <w:r w:rsidRPr="00957429">
        <w:rPr>
          <w:rFonts w:ascii="Times New Roman" w:hAnsi="Times New Roman"/>
          <w:color w:val="000000"/>
          <w:lang w:eastAsia="lt-LT"/>
        </w:rPr>
        <w:t xml:space="preserve">raleiskite abi dozes, o </w:t>
      </w:r>
      <w:r w:rsidRPr="00957429">
        <w:rPr>
          <w:rFonts w:ascii="Times New Roman" w:hAnsi="Times New Roman"/>
          <w:color w:val="000000"/>
          <w:lang w:eastAsia="lt-LT"/>
        </w:rPr>
        <w:lastRenderedPageBreak/>
        <w:t>toliau vaistą vartokite įprasta tvarka rytais ir vakarais.</w:t>
      </w:r>
    </w:p>
    <w:p w:rsidR="00811BDB" w:rsidRPr="00957429" w:rsidRDefault="00811BDB" w:rsidP="00811BDB">
      <w:pPr>
        <w:widowControl w:val="0"/>
        <w:numPr>
          <w:ilvl w:val="12"/>
          <w:numId w:val="0"/>
        </w:numPr>
        <w:spacing w:after="0" w:line="240" w:lineRule="auto"/>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Nustojus vartoti Mirzaten</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Mirzaten vartojimą nutraukti galima tik gydytojui nurodžius.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Jei gydymą nutrauksite anksčiau, depresija gali vėl pasikartoti. Pasakykite gydytojui, kai pradėsite jaustis geriau. Gydytojas nuspręs, kada galima baigti gydymą.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color w:val="000000"/>
          <w:lang w:eastAsia="lt-LT"/>
        </w:rPr>
      </w:pPr>
      <w:r w:rsidRPr="00957429">
        <w:rPr>
          <w:rFonts w:ascii="Times New Roman" w:hAnsi="Times New Roman"/>
          <w:lang w:eastAsia="lt-LT"/>
        </w:rPr>
        <w:t>Net jeigu depresijos simptomai išnyko, Mirzaten vartojimo nutraukti staigiai negalima. Staigiai nutraukus Mirzaten vartojimą, gali pasireikšti silpnumas, galvos svaigimas, susijaudinimas ar nerimas, galvos skausmas. Šių simptomų galima išvengti, gydymą nutraukiant palaipsniui. Gy</w:t>
      </w:r>
      <w:r w:rsidRPr="00957429">
        <w:rPr>
          <w:rFonts w:ascii="Times New Roman" w:hAnsi="Times New Roman"/>
          <w:color w:val="000000"/>
          <w:lang w:eastAsia="lt-LT"/>
        </w:rPr>
        <w:t>dytojas patars, kaip baigiant gydymą, palaipsniui sumažinti vaisto dozę.</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Jeigu kiltų daugiau klausimų dėl šio vaisto vartojimo, kreipkitės į gydytoją arba vaistininką.</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left="567" w:hanging="567"/>
        <w:outlineLvl w:val="0"/>
        <w:rPr>
          <w:rFonts w:ascii="Times New Roman" w:hAnsi="Times New Roman"/>
          <w:b/>
          <w:caps/>
          <w:lang w:eastAsia="lt-LT"/>
        </w:rPr>
      </w:pPr>
      <w:bookmarkStart w:id="61" w:name="_Toc126852455"/>
      <w:r w:rsidRPr="00957429">
        <w:rPr>
          <w:rFonts w:ascii="Times New Roman" w:hAnsi="Times New Roman"/>
          <w:b/>
          <w:caps/>
          <w:lang w:eastAsia="lt-LT"/>
        </w:rPr>
        <w:t>4.</w:t>
      </w:r>
      <w:r w:rsidRPr="00957429">
        <w:rPr>
          <w:rFonts w:ascii="Times New Roman" w:hAnsi="Times New Roman"/>
          <w:b/>
          <w:caps/>
          <w:lang w:eastAsia="lt-LT"/>
        </w:rPr>
        <w:tab/>
      </w:r>
      <w:r w:rsidRPr="00957429">
        <w:rPr>
          <w:rFonts w:ascii="Times New Roman" w:hAnsi="Times New Roman"/>
          <w:b/>
          <w:lang w:eastAsia="lt-LT"/>
        </w:rPr>
        <w:t>Galimas šalutinis poveikis</w:t>
      </w:r>
      <w:bookmarkEnd w:id="61"/>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Šis vaistas, kaip ir visi kiti, gali sukelti šalutinį poveikį, nors jis pasireiškia ne visiems žmonėms.</w:t>
      </w:r>
    </w:p>
    <w:p w:rsidR="00811BDB" w:rsidRPr="00957429" w:rsidRDefault="00811BDB" w:rsidP="00811BDB">
      <w:pPr>
        <w:widowControl w:val="0"/>
        <w:spacing w:after="0" w:line="240" w:lineRule="auto"/>
        <w:ind w:left="567" w:hanging="567"/>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lang w:eastAsia="lt-LT"/>
        </w:rPr>
        <w:t>Pasireiškus bet kuriam iš šių sunkių šalutinių poveikių, mirtazapino nebegerkite ir nedelsdami kreipkitės į savo gydytoją.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hAnsi="Times New Roman"/>
          <w:b/>
          <w:lang w:eastAsia="lt-LT"/>
        </w:rPr>
      </w:pPr>
      <w:r w:rsidRPr="00957429">
        <w:rPr>
          <w:rFonts w:ascii="Times New Roman" w:hAnsi="Times New Roman"/>
          <w:b/>
          <w:lang w:eastAsia="lt-LT"/>
        </w:rPr>
        <w:t xml:space="preserve">Nedažnas </w:t>
      </w:r>
      <w:r w:rsidRPr="00957429">
        <w:rPr>
          <w:rFonts w:ascii="Times New Roman" w:hAnsi="Times New Roman"/>
          <w:lang w:eastAsia="lt-LT"/>
        </w:rPr>
        <w:t xml:space="preserve">(gali pasireikšti </w:t>
      </w:r>
      <w:r w:rsidR="000750E4">
        <w:rPr>
          <w:rFonts w:ascii="Times New Roman" w:hAnsi="Times New Roman"/>
          <w:lang w:eastAsia="lt-LT"/>
        </w:rPr>
        <w:t>rečiau</w:t>
      </w:r>
      <w:r w:rsidRPr="00957429">
        <w:rPr>
          <w:rFonts w:ascii="Times New Roman" w:hAnsi="Times New Roman"/>
          <w:lang w:eastAsia="lt-LT"/>
        </w:rPr>
        <w:t xml:space="preserve"> kaip 1 iš 100 </w:t>
      </w:r>
      <w:r w:rsidR="001E24D1">
        <w:rPr>
          <w:rFonts w:ascii="Times New Roman" w:hAnsi="Times New Roman"/>
          <w:lang w:eastAsia="lt-LT"/>
        </w:rPr>
        <w:t>asmenų)</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Jaučiatės pakiliai arba emociškai “pakylėtas” (manija).</w:t>
      </w:r>
    </w:p>
    <w:p w:rsidR="00811BDB" w:rsidRPr="00957429" w:rsidRDefault="00811BDB" w:rsidP="00811BDB">
      <w:pPr>
        <w:widowControl w:val="0"/>
        <w:spacing w:after="0" w:line="240" w:lineRule="auto"/>
        <w:ind w:left="540" w:hanging="540"/>
        <w:rPr>
          <w:rFonts w:ascii="Times New Roman" w:hAnsi="Times New Roman"/>
          <w:b/>
          <w:lang w:eastAsia="lt-LT"/>
        </w:rPr>
      </w:pPr>
    </w:p>
    <w:p w:rsidR="00811BDB" w:rsidRPr="00957429" w:rsidRDefault="00811BDB" w:rsidP="00811BDB">
      <w:pPr>
        <w:widowControl w:val="0"/>
        <w:spacing w:after="0" w:line="240" w:lineRule="auto"/>
        <w:ind w:left="540" w:hanging="540"/>
        <w:rPr>
          <w:rFonts w:ascii="Times New Roman" w:hAnsi="Times New Roman"/>
          <w:lang w:eastAsia="lt-LT"/>
        </w:rPr>
      </w:pPr>
      <w:r w:rsidRPr="00957429">
        <w:rPr>
          <w:rFonts w:ascii="Times New Roman" w:hAnsi="Times New Roman"/>
          <w:b/>
          <w:lang w:eastAsia="lt-LT"/>
        </w:rPr>
        <w:t xml:space="preserve">Retas </w:t>
      </w:r>
      <w:r w:rsidRPr="00957429">
        <w:rPr>
          <w:rFonts w:ascii="Times New Roman" w:hAnsi="Times New Roman"/>
          <w:lang w:eastAsia="lt-LT"/>
        </w:rPr>
        <w:t xml:space="preserve">(gali pasireikšti </w:t>
      </w:r>
      <w:r w:rsidR="000750E4">
        <w:rPr>
          <w:rFonts w:ascii="Times New Roman" w:hAnsi="Times New Roman"/>
          <w:lang w:eastAsia="lt-LT"/>
        </w:rPr>
        <w:t>reč</w:t>
      </w:r>
      <w:r w:rsidRPr="00957429">
        <w:rPr>
          <w:rFonts w:ascii="Times New Roman" w:hAnsi="Times New Roman"/>
          <w:lang w:eastAsia="lt-LT"/>
        </w:rPr>
        <w:t xml:space="preserve">iau kaip 1 iš 1000 </w:t>
      </w:r>
      <w:r w:rsidR="001E24D1">
        <w:rPr>
          <w:rFonts w:ascii="Times New Roman" w:hAnsi="Times New Roman"/>
          <w:lang w:eastAsia="lt-LT"/>
        </w:rPr>
        <w:t>asmenų)</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Geltona akių ir odos spalva. Tai gali rodyti kepenų veiklos sutrikimą (gelta).</w:t>
      </w:r>
    </w:p>
    <w:p w:rsidR="00811BDB" w:rsidRPr="00957429" w:rsidRDefault="00811BDB" w:rsidP="00811BDB">
      <w:pPr>
        <w:widowControl w:val="0"/>
        <w:spacing w:after="0" w:line="240" w:lineRule="auto"/>
        <w:rPr>
          <w:rFonts w:ascii="Times New Roman" w:hAnsi="Times New Roman"/>
          <w:bCs/>
          <w:i/>
          <w:iCs/>
          <w:lang w:eastAsia="lt-LT"/>
        </w:rPr>
      </w:pPr>
    </w:p>
    <w:p w:rsidR="00811BDB" w:rsidRPr="00637453" w:rsidRDefault="00811BDB" w:rsidP="00811BDB">
      <w:pPr>
        <w:widowControl w:val="0"/>
        <w:spacing w:after="0" w:line="240" w:lineRule="auto"/>
        <w:rPr>
          <w:rFonts w:ascii="Times New Roman" w:hAnsi="Times New Roman"/>
          <w:b/>
          <w:bCs/>
          <w:iCs/>
          <w:lang w:eastAsia="lt-LT"/>
        </w:rPr>
      </w:pPr>
      <w:r w:rsidRPr="00637453">
        <w:rPr>
          <w:rFonts w:ascii="Times New Roman" w:hAnsi="Times New Roman"/>
          <w:b/>
          <w:bCs/>
          <w:iCs/>
          <w:lang w:eastAsia="lt-LT"/>
        </w:rPr>
        <w:t>Dažnis nežinomas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Infekcijos požymiai, pavyzdžiui, staigiai atsiradęs nepaaiškinamas karščiavimas, gerklės skausmas ar burnos išopėjimas (agranulocitozė).</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Retais atvejais mirtazapinas gali sutrikdyti kraujo ląstelių gamybą (kaulų čiulpų slopinimas). Kai kurių žmonių atsparumas infekcijai būna sumažėjęs, nes vartojant mirtazapiną, gali laikinai sumažėti tam tikrų leukocitų kiekis kraujyje (granulocitopenija). Retais atvejais mirtazapinas gali sukelti ir eritrocitų, leukocitų bei trombocitų kiekio kraujyje sumažėjimą (aplazinė anemija), trombocitų kiekio kraujyje sumažėjimą (trombocitopenija) arba tam tikrų leukocitų kiekio kraujyje padidėjimą (eozinofilija).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Epilepsijos priepuoliai (traukuliai).</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Simptomų, pavyzdžiui, nepaaiškinamo karščiavimo, prakaitavimo, pulso padažnėjimo, viduriavimo, (nekontroliuojamo) raumenų susitraukinėjimo, drebulio, pernelyg suaktyvėjusių refleksų, nerimastingumo, nuotaikos pokyčių ir sąmonės pritemimo ir seilėtekio derinys. Labai retais atvejais tai gali būti serotonino sindromo požymiai.</w:t>
      </w:r>
    </w:p>
    <w:p w:rsidR="00811BDB"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Mąstymas apie savęs žalojimą arba savižudybę.</w:t>
      </w:r>
    </w:p>
    <w:p w:rsidR="00E20D94" w:rsidRPr="00957429" w:rsidRDefault="00927EF6" w:rsidP="00811BDB">
      <w:pPr>
        <w:widowControl w:val="0"/>
        <w:numPr>
          <w:ilvl w:val="0"/>
          <w:numId w:val="9"/>
        </w:numPr>
        <w:spacing w:after="0" w:line="240" w:lineRule="auto"/>
        <w:ind w:left="567" w:hanging="567"/>
        <w:rPr>
          <w:rFonts w:ascii="Times New Roman" w:hAnsi="Times New Roman"/>
          <w:lang w:eastAsia="lt-LT"/>
        </w:rPr>
      </w:pPr>
      <w:r>
        <w:rPr>
          <w:rFonts w:ascii="Times New Roman" w:hAnsi="Times New Roman"/>
          <w:lang w:eastAsia="lt-LT"/>
        </w:rPr>
        <w:t>Sunkios odos reakcijos:</w:t>
      </w:r>
    </w:p>
    <w:p w:rsidR="00811BDB" w:rsidRDefault="00811BDB" w:rsidP="00807CC0">
      <w:pPr>
        <w:widowControl w:val="0"/>
        <w:numPr>
          <w:ilvl w:val="0"/>
          <w:numId w:val="9"/>
        </w:numPr>
        <w:spacing w:after="0" w:line="240" w:lineRule="auto"/>
        <w:ind w:left="1434" w:hanging="357"/>
        <w:rPr>
          <w:rFonts w:ascii="Times New Roman" w:hAnsi="Times New Roman"/>
          <w:lang w:eastAsia="lt-LT"/>
        </w:rPr>
      </w:pPr>
      <w:r w:rsidRPr="007D5FBD">
        <w:rPr>
          <w:rFonts w:ascii="Times New Roman" w:hAnsi="Times New Roman"/>
        </w:rPr>
        <w:t>Rausvos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w:t>
      </w:r>
      <w:r w:rsidRPr="00957429">
        <w:rPr>
          <w:rFonts w:ascii="Times New Roman" w:hAnsi="Times New Roman"/>
          <w:lang w:eastAsia="lt-LT"/>
        </w:rPr>
        <w:t xml:space="preserve"> (Stivenso-Džonsono sindromas, toksinė epidermio nekrolizė).</w:t>
      </w:r>
    </w:p>
    <w:p w:rsidR="00811BDB" w:rsidRPr="00637453" w:rsidRDefault="00811BDB" w:rsidP="00807CC0">
      <w:pPr>
        <w:widowControl w:val="0"/>
        <w:numPr>
          <w:ilvl w:val="0"/>
          <w:numId w:val="9"/>
        </w:numPr>
        <w:spacing w:after="0" w:line="240" w:lineRule="auto"/>
        <w:ind w:left="1434" w:hanging="357"/>
        <w:rPr>
          <w:rFonts w:ascii="Times New Roman" w:hAnsi="Times New Roman"/>
        </w:rPr>
      </w:pPr>
      <w:r>
        <w:rPr>
          <w:rFonts w:ascii="Times New Roman" w:hAnsi="Times New Roman"/>
        </w:rPr>
        <w:t>I</w:t>
      </w:r>
      <w:r w:rsidRPr="007D5FBD">
        <w:rPr>
          <w:rFonts w:ascii="Times New Roman" w:hAnsi="Times New Roman"/>
        </w:rPr>
        <w:t>šplitęs išbėrimas, pakilusi kūno temperatūra ir padidėję limfmazgiai (vadinamasis DRESS [angl. drug reaction with eosinophilia and systemic symptoms] sindromas arba padidėjusio jautrumo vaistui sindromas).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hAnsi="Times New Roman"/>
          <w:b/>
          <w:lang w:eastAsia="lt-LT"/>
        </w:rPr>
      </w:pPr>
      <w:r w:rsidRPr="00957429">
        <w:rPr>
          <w:rFonts w:ascii="Times New Roman" w:hAnsi="Times New Roman"/>
          <w:b/>
          <w:lang w:eastAsia="lt-LT"/>
        </w:rPr>
        <w:t>Kitas galimas šalutinis poveikis, kuris gali pasireikšti vartojant mirtazapiną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hAnsi="Times New Roman"/>
          <w:bCs/>
          <w:i/>
          <w:iCs/>
          <w:lang w:eastAsia="lt-LT"/>
        </w:rPr>
      </w:pPr>
      <w:r w:rsidRPr="00957429">
        <w:rPr>
          <w:rFonts w:ascii="Times New Roman" w:hAnsi="Times New Roman"/>
          <w:bCs/>
          <w:iCs/>
          <w:lang w:eastAsia="lt-LT"/>
        </w:rPr>
        <w:lastRenderedPageBreak/>
        <w:t>Labai dažnas</w:t>
      </w:r>
      <w:r w:rsidRPr="00957429">
        <w:rPr>
          <w:rFonts w:ascii="Times New Roman" w:hAnsi="Times New Roman"/>
          <w:bCs/>
          <w:i/>
          <w:iCs/>
          <w:lang w:eastAsia="lt-LT"/>
        </w:rPr>
        <w:t xml:space="preserve"> </w:t>
      </w:r>
      <w:r w:rsidRPr="00957429">
        <w:rPr>
          <w:rFonts w:ascii="Times New Roman" w:hAnsi="Times New Roman"/>
          <w:bCs/>
          <w:iCs/>
          <w:lang w:eastAsia="lt-LT"/>
        </w:rPr>
        <w:t xml:space="preserve">(gali pasireikšti </w:t>
      </w:r>
      <w:r w:rsidR="001E24D1">
        <w:rPr>
          <w:rFonts w:ascii="Times New Roman" w:hAnsi="Times New Roman"/>
          <w:bCs/>
          <w:iCs/>
          <w:lang w:eastAsia="lt-LT"/>
        </w:rPr>
        <w:t>ne rečiau</w:t>
      </w:r>
      <w:r w:rsidRPr="00957429">
        <w:rPr>
          <w:rFonts w:ascii="Times New Roman" w:hAnsi="Times New Roman"/>
          <w:bCs/>
          <w:iCs/>
          <w:lang w:eastAsia="lt-LT"/>
        </w:rPr>
        <w:t xml:space="preserve"> kaip 1 iš 10 </w:t>
      </w:r>
      <w:r w:rsidR="001E24D1">
        <w:rPr>
          <w:rFonts w:ascii="Times New Roman" w:hAnsi="Times New Roman"/>
          <w:bCs/>
          <w:iCs/>
          <w:lang w:eastAsia="lt-LT"/>
        </w:rPr>
        <w:t>asmenų)</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Apetito ir svorio padidėjimas.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Išglebimas arba mieguistumas.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Galvos skausmas.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Burnos džiūvimas.</w:t>
      </w:r>
    </w:p>
    <w:p w:rsidR="00811BDB" w:rsidRPr="00957429" w:rsidRDefault="00811BDB" w:rsidP="00811BDB">
      <w:pPr>
        <w:widowControl w:val="0"/>
        <w:spacing w:after="0" w:line="240" w:lineRule="auto"/>
        <w:ind w:left="540" w:hanging="540"/>
        <w:rPr>
          <w:rFonts w:ascii="Times New Roman" w:hAnsi="Times New Roman"/>
          <w:bCs/>
          <w:i/>
          <w:iCs/>
          <w:lang w:eastAsia="lt-LT"/>
        </w:rPr>
      </w:pPr>
    </w:p>
    <w:p w:rsidR="00811BDB" w:rsidRPr="00957429" w:rsidRDefault="00811BDB" w:rsidP="00811BDB">
      <w:pPr>
        <w:widowControl w:val="0"/>
        <w:spacing w:after="0" w:line="240" w:lineRule="auto"/>
        <w:ind w:left="540" w:hanging="540"/>
        <w:rPr>
          <w:rFonts w:ascii="Times New Roman" w:hAnsi="Times New Roman"/>
          <w:bCs/>
          <w:i/>
          <w:iCs/>
          <w:lang w:eastAsia="lt-LT"/>
        </w:rPr>
      </w:pPr>
      <w:r w:rsidRPr="00637453">
        <w:rPr>
          <w:rFonts w:ascii="Times New Roman" w:hAnsi="Times New Roman"/>
          <w:b/>
          <w:bCs/>
          <w:iCs/>
          <w:lang w:eastAsia="lt-LT"/>
        </w:rPr>
        <w:t>Dažnas</w:t>
      </w:r>
      <w:r w:rsidRPr="00957429">
        <w:rPr>
          <w:rFonts w:ascii="Times New Roman" w:hAnsi="Times New Roman"/>
          <w:bCs/>
          <w:iCs/>
          <w:lang w:eastAsia="lt-LT"/>
        </w:rPr>
        <w:t xml:space="preserve"> (gali pasireikšti </w:t>
      </w:r>
      <w:r w:rsidR="00927EF6">
        <w:rPr>
          <w:rFonts w:ascii="Times New Roman" w:hAnsi="Times New Roman"/>
          <w:bCs/>
          <w:iCs/>
          <w:lang w:eastAsia="lt-LT"/>
        </w:rPr>
        <w:t>rečiau</w:t>
      </w:r>
      <w:r w:rsidRPr="00957429">
        <w:rPr>
          <w:rFonts w:ascii="Times New Roman" w:hAnsi="Times New Roman"/>
          <w:bCs/>
          <w:iCs/>
          <w:lang w:eastAsia="lt-LT"/>
        </w:rPr>
        <w:t xml:space="preserve"> kaip 1 iš 10 </w:t>
      </w:r>
      <w:r w:rsidR="001E24D1">
        <w:rPr>
          <w:rFonts w:ascii="Times New Roman" w:hAnsi="Times New Roman"/>
          <w:bCs/>
          <w:iCs/>
          <w:lang w:eastAsia="lt-LT"/>
        </w:rPr>
        <w:t>asmenų)</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Letargija.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Galvos svaigimas.</w:t>
      </w:r>
    </w:p>
    <w:p w:rsidR="00811BDB"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Virpėjimas arba drebulys.</w:t>
      </w:r>
    </w:p>
    <w:p w:rsidR="00811BDB" w:rsidRPr="002F0F09" w:rsidRDefault="00811BDB" w:rsidP="00637453">
      <w:pPr>
        <w:pStyle w:val="Sraopastraipa"/>
        <w:numPr>
          <w:ilvl w:val="0"/>
          <w:numId w:val="9"/>
        </w:numPr>
        <w:ind w:left="567" w:hanging="567"/>
      </w:pPr>
      <w:r w:rsidRPr="002F0F09">
        <w:rPr>
          <w:szCs w:val="22"/>
        </w:rPr>
        <w:t>Atminties problemos, kurios daugeliu atvejų išnyko nutraukus gydymą.</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Pykinimas.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Viduriavimas.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Vėmimas.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Išbėrimas arba odos pažaida (egzantema).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Sąnarių skausmas (artraligija) ar raumenų skausmas (mialgija).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Nugaros skausmas.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Apsvaigimo pojūtis arba alpimas staigiai atsistojus (ortostatinė hipotenzija).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Patinimas (dažniausiai kulkšnių ar pėdų) dėl skysčių susikaupimo organizme (edema).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Nuovargis.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Ryškūs sapnai.</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Sumišimas.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Nerimo jutimas.</w:t>
      </w:r>
    </w:p>
    <w:p w:rsidR="00811BDB"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Miego sutrikimai.</w:t>
      </w:r>
    </w:p>
    <w:p w:rsidR="00927EF6" w:rsidRPr="00957429" w:rsidRDefault="00927EF6" w:rsidP="00811BDB">
      <w:pPr>
        <w:widowControl w:val="0"/>
        <w:numPr>
          <w:ilvl w:val="0"/>
          <w:numId w:val="9"/>
        </w:numPr>
        <w:spacing w:after="0" w:line="240" w:lineRule="auto"/>
        <w:ind w:left="567" w:hanging="567"/>
        <w:rPr>
          <w:rFonts w:ascii="Times New Roman" w:hAnsi="Times New Roman"/>
          <w:lang w:eastAsia="lt-LT"/>
        </w:rPr>
      </w:pPr>
      <w:r>
        <w:rPr>
          <w:rFonts w:ascii="Times New Roman" w:hAnsi="Times New Roman"/>
        </w:rPr>
        <w:t>A</w:t>
      </w:r>
      <w:r w:rsidRPr="00685A3A">
        <w:rPr>
          <w:rFonts w:ascii="Times New Roman" w:hAnsi="Times New Roman"/>
        </w:rPr>
        <w:t xml:space="preserve">tminties </w:t>
      </w:r>
      <w:r>
        <w:rPr>
          <w:rFonts w:ascii="Times New Roman" w:hAnsi="Times New Roman"/>
        </w:rPr>
        <w:t>sutrikimai, kurie</w:t>
      </w:r>
      <w:r w:rsidRPr="00685A3A">
        <w:rPr>
          <w:rFonts w:ascii="Times New Roman" w:hAnsi="Times New Roman"/>
        </w:rPr>
        <w:t xml:space="preserve"> </w:t>
      </w:r>
      <w:r w:rsidRPr="003D54EC">
        <w:rPr>
          <w:rFonts w:ascii="Times New Roman" w:hAnsi="Times New Roman"/>
        </w:rPr>
        <w:t>dauguma atvejų nutraukus gydymą išnyko</w:t>
      </w:r>
      <w:r>
        <w:rPr>
          <w:rFonts w:ascii="Times New Roman" w:hAnsi="Times New Roman"/>
        </w:rPr>
        <w:t>.</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ind w:left="540" w:hanging="540"/>
        <w:rPr>
          <w:rFonts w:ascii="Times New Roman" w:eastAsia="Times New Roman" w:hAnsi="Times New Roman"/>
          <w:bCs/>
          <w:iCs/>
        </w:rPr>
      </w:pPr>
      <w:r w:rsidRPr="00637453">
        <w:rPr>
          <w:rFonts w:ascii="Times New Roman" w:eastAsia="Times New Roman" w:hAnsi="Times New Roman"/>
          <w:b/>
          <w:bCs/>
          <w:iCs/>
        </w:rPr>
        <w:t>Nedažnas</w:t>
      </w:r>
      <w:r w:rsidRPr="00957429">
        <w:rPr>
          <w:rFonts w:ascii="Times New Roman" w:eastAsia="Times New Roman" w:hAnsi="Times New Roman"/>
          <w:bCs/>
          <w:iCs/>
        </w:rPr>
        <w:t xml:space="preserve"> (gali pasireikšti </w:t>
      </w:r>
      <w:r w:rsidR="000750E4">
        <w:rPr>
          <w:rFonts w:ascii="Times New Roman" w:eastAsia="Times New Roman" w:hAnsi="Times New Roman"/>
          <w:bCs/>
          <w:iCs/>
        </w:rPr>
        <w:t>rečiau</w:t>
      </w:r>
      <w:r w:rsidRPr="00957429">
        <w:rPr>
          <w:rFonts w:ascii="Times New Roman" w:eastAsia="Times New Roman" w:hAnsi="Times New Roman"/>
          <w:bCs/>
          <w:iCs/>
        </w:rPr>
        <w:t xml:space="preserve"> kaip 1 iš 100 </w:t>
      </w:r>
      <w:r w:rsidR="001E24D1">
        <w:rPr>
          <w:rFonts w:ascii="Times New Roman" w:eastAsia="Times New Roman" w:hAnsi="Times New Roman"/>
          <w:bCs/>
          <w:iCs/>
        </w:rPr>
        <w:t>asmenų</w:t>
      </w:r>
      <w:r w:rsidR="001E24D1">
        <w:rPr>
          <w:rFonts w:ascii="Times New Roman" w:eastAsia="Times New Roman" w:hAnsi="Times New Roman"/>
          <w:bCs/>
          <w:iCs/>
          <w:lang w:eastAsia="sl-SI"/>
        </w:rPr>
        <w:t>)</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Nenormalūs odos jutimai, pavyzdžiui, deginimo, dilginimo, adatėlių badymo ar dilgčiojimo pojūtis (parestezija).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Neramių kojų sindromas.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Apalpimas (sinkopė).</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Burnos aptirpimo pojūtis (burnos hipestezija).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Kraujospūdžio sumažėjimas.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Košmarai.</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Susijaudinimo jutimas.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Haliucinacijos.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Poreikis judėti.</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Cs/>
          <w:i/>
          <w:iCs/>
          <w:lang w:eastAsia="lt-LT"/>
        </w:rPr>
      </w:pPr>
      <w:r w:rsidRPr="00637453">
        <w:rPr>
          <w:rFonts w:ascii="Times New Roman" w:hAnsi="Times New Roman"/>
          <w:b/>
          <w:bCs/>
          <w:iCs/>
          <w:lang w:eastAsia="lt-LT"/>
        </w:rPr>
        <w:t>Retas</w:t>
      </w:r>
      <w:r w:rsidRPr="00957429">
        <w:rPr>
          <w:rFonts w:ascii="Times New Roman" w:hAnsi="Times New Roman"/>
          <w:bCs/>
          <w:i/>
          <w:iCs/>
          <w:lang w:eastAsia="lt-LT"/>
        </w:rPr>
        <w:t xml:space="preserve"> </w:t>
      </w:r>
      <w:r w:rsidRPr="00957429">
        <w:rPr>
          <w:rFonts w:ascii="Times New Roman" w:hAnsi="Times New Roman"/>
          <w:bCs/>
          <w:iCs/>
          <w:lang w:eastAsia="lt-LT"/>
        </w:rPr>
        <w:t xml:space="preserve">(gali pasireikšti </w:t>
      </w:r>
      <w:r w:rsidR="00927EF6">
        <w:rPr>
          <w:rFonts w:ascii="Times New Roman" w:hAnsi="Times New Roman"/>
          <w:bCs/>
          <w:iCs/>
          <w:lang w:eastAsia="lt-LT"/>
        </w:rPr>
        <w:t>rečiau</w:t>
      </w:r>
      <w:r w:rsidRPr="00957429">
        <w:rPr>
          <w:rFonts w:ascii="Times New Roman" w:hAnsi="Times New Roman"/>
          <w:bCs/>
          <w:iCs/>
          <w:lang w:eastAsia="lt-LT"/>
        </w:rPr>
        <w:t xml:space="preserve"> kaip 1 iš 1000 </w:t>
      </w:r>
      <w:r w:rsidR="001E24D1">
        <w:rPr>
          <w:rFonts w:ascii="Times New Roman" w:hAnsi="Times New Roman"/>
          <w:bCs/>
          <w:iCs/>
          <w:lang w:eastAsia="lt-LT"/>
        </w:rPr>
        <w:t>asmenų)</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Raumenų trūkčiojimai ar susitraukimai (mioklonija).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Agresija.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Pilvo skausmas ir pykinimas. Tai gali rodyti kasos uždegimą (pankreatitą).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637453">
        <w:rPr>
          <w:rFonts w:ascii="Times New Roman" w:hAnsi="Times New Roman"/>
          <w:b/>
          <w:lang w:eastAsia="lt-LT"/>
        </w:rPr>
        <w:t>Dažnis nežinomas</w:t>
      </w:r>
      <w:r w:rsidRPr="00957429">
        <w:rPr>
          <w:rFonts w:ascii="Times New Roman" w:hAnsi="Times New Roman"/>
          <w:lang w:eastAsia="lt-LT"/>
        </w:rPr>
        <w:t xml:space="preserve"> (negali būti apskaičiuotas pagal turimus duomenis</w:t>
      </w:r>
      <w:r w:rsidRPr="00957429">
        <w:rPr>
          <w:rFonts w:ascii="Times New Roman" w:hAnsi="Times New Roman"/>
          <w:i/>
          <w:lang w:eastAsia="lt-LT"/>
        </w:rPr>
        <w:t>)</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Nenormalūs pojūčiai burnoje (burnos parestezija).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Burnos patinimas (burnos edema).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Viso kūno patinimas (generalizuota edema).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Lokalus patinimas.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Hiponatremija.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Netinkama antidiurezinio hormono sekrecija.</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Sunkios odos reakcijos (pūslinis dermatitas, daugiaformė raudonė).</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Vaikščiojimas per miegus</w:t>
      </w:r>
      <w:r w:rsidRPr="00957429" w:rsidDel="00174D3C">
        <w:rPr>
          <w:rFonts w:ascii="Times New Roman" w:hAnsi="Times New Roman"/>
          <w:lang w:eastAsia="lt-LT"/>
        </w:rPr>
        <w:t xml:space="preserve"> </w:t>
      </w:r>
      <w:r w:rsidRPr="00957429">
        <w:rPr>
          <w:rFonts w:ascii="Times New Roman" w:hAnsi="Times New Roman"/>
          <w:lang w:eastAsia="lt-LT"/>
        </w:rPr>
        <w:t>(somnambulizmas).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Kalbėjimo sutrikimas.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lastRenderedPageBreak/>
        <w:t>Kreatino kinazės kiekio kraujyje padidėjimas.</w:t>
      </w:r>
    </w:p>
    <w:p w:rsidR="00811BDB" w:rsidRPr="00957429"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Sunku šlapintis (šlapimo susilaikymas).</w:t>
      </w:r>
    </w:p>
    <w:p w:rsidR="00811BDB" w:rsidRDefault="00811BDB" w:rsidP="00811BDB">
      <w:pPr>
        <w:widowControl w:val="0"/>
        <w:numPr>
          <w:ilvl w:val="0"/>
          <w:numId w:val="9"/>
        </w:numPr>
        <w:spacing w:after="0" w:line="240" w:lineRule="auto"/>
        <w:ind w:left="567" w:hanging="567"/>
        <w:rPr>
          <w:rFonts w:ascii="Times New Roman" w:hAnsi="Times New Roman"/>
          <w:lang w:eastAsia="lt-LT"/>
        </w:rPr>
      </w:pPr>
      <w:r w:rsidRPr="00957429">
        <w:rPr>
          <w:rFonts w:ascii="Times New Roman" w:hAnsi="Times New Roman"/>
          <w:lang w:eastAsia="lt-LT"/>
        </w:rPr>
        <w:t>Raumenų skausmas, sustingimas ir (arba) silpnumas, šlapimo patamsėjimas ar spalvos pakitimas (rabdomiolizė).</w:t>
      </w:r>
    </w:p>
    <w:p w:rsidR="00811BDB" w:rsidRPr="00927EF6" w:rsidRDefault="00811BDB" w:rsidP="00637453">
      <w:pPr>
        <w:pStyle w:val="Sraopastraipa"/>
        <w:numPr>
          <w:ilvl w:val="0"/>
          <w:numId w:val="9"/>
        </w:numPr>
        <w:ind w:left="567" w:hanging="567"/>
      </w:pPr>
      <w:r w:rsidRPr="00746194">
        <w:rPr>
          <w:szCs w:val="22"/>
        </w:rPr>
        <w:t>Padidėjęs prolaktino hormono kiekis kraujyje (hiperprolaktinemija, įskaitant padidėjusios krūties ir (arba) pieno spenelio išskyros simptomus).</w:t>
      </w:r>
    </w:p>
    <w:p w:rsidR="00927EF6" w:rsidRPr="00746194" w:rsidRDefault="00927EF6" w:rsidP="00807CC0">
      <w:pPr>
        <w:pStyle w:val="Sraopastraipa"/>
        <w:numPr>
          <w:ilvl w:val="0"/>
          <w:numId w:val="9"/>
        </w:numPr>
        <w:tabs>
          <w:tab w:val="left" w:pos="567"/>
        </w:tabs>
        <w:ind w:left="567" w:hanging="567"/>
      </w:pPr>
      <w:r>
        <w:t>U</w:t>
      </w:r>
      <w:r w:rsidRPr="00F621B6">
        <w:t>žsitęsusi skausminga varpos erekcija.</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lang w:eastAsia="lt-LT"/>
        </w:rPr>
        <w:t>Kitas šalutinis poveikis, kuris gali pasireikšti vaikams ir paaugliams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Klinikinių tyrimų metu jaunesniems kaip 18 metų vaikams dažnai buvo pastebėti šie nepageidaujami reiškiniai: reikšmingas kūno svorio padidėjimas, dilgėlinė ir padidėjęs trigliceridų kiekis kraujyje.</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b/>
          <w:noProof/>
          <w:lang w:eastAsia="lt-LT"/>
        </w:rPr>
        <w:t>Pranešimas apie šalutinį poveikį</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Jeigu pasireiškė šalutinis poveikis, įskaitant šiame lapelyje nenurodytą, pasakykite gydytojui arba vaistininkui.</w:t>
      </w:r>
      <w:r w:rsidRPr="00957429">
        <w:rPr>
          <w:rFonts w:ascii="Times New Roman" w:hAnsi="Times New Roman"/>
          <w:noProof/>
          <w:snapToGrid w:val="0"/>
          <w:lang w:eastAsia="lt-LT"/>
        </w:rPr>
        <w:t xml:space="preserve"> </w:t>
      </w:r>
      <w:r w:rsidR="001E24D1" w:rsidRPr="001E24D1">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1E24D1" w:rsidRPr="001E24D1">
          <w:rPr>
            <w:rFonts w:ascii="Times New Roman" w:eastAsia="Times New Roman" w:hAnsi="Times New Roman"/>
            <w:snapToGrid w:val="0"/>
            <w:color w:val="0000FF"/>
            <w:szCs w:val="20"/>
            <w:u w:val="single"/>
          </w:rPr>
          <w:t>https://vapris.vvkt.lt/vvkt-web/public/nrv</w:t>
        </w:r>
      </w:hyperlink>
      <w:r w:rsidR="001E24D1" w:rsidRPr="001E24D1">
        <w:rPr>
          <w:rFonts w:ascii="Times New Roman" w:eastAsia="Times New Roman" w:hAnsi="Times New Roman"/>
          <w:snapToGrid w:val="0"/>
          <w:szCs w:val="20"/>
        </w:rPr>
        <w:t xml:space="preserve"> arba užpildant Paciento pranešimo apie įtariamą nepageidaujamą reakciją (ĮNR) formą, kuri skelbiama </w:t>
      </w:r>
      <w:hyperlink r:id="rId11" w:history="1">
        <w:r w:rsidR="001E24D1" w:rsidRPr="001E24D1">
          <w:rPr>
            <w:rFonts w:ascii="Times New Roman" w:eastAsia="Times New Roman" w:hAnsi="Times New Roman"/>
            <w:snapToGrid w:val="0"/>
            <w:color w:val="0000FF"/>
            <w:szCs w:val="20"/>
            <w:u w:val="single"/>
          </w:rPr>
          <w:t>https://www.vvkt.lt/index.php?4004286486</w:t>
        </w:r>
      </w:hyperlink>
      <w:r w:rsidR="001E24D1" w:rsidRPr="001E24D1">
        <w:rPr>
          <w:rFonts w:ascii="Times New Roman" w:eastAsia="Times New Roman" w:hAnsi="Times New Roman"/>
          <w:snapToGrid w:val="0"/>
          <w:szCs w:val="20"/>
        </w:rPr>
        <w:t xml:space="preserve">, ir atsiunčiant elektroniniu paštu (adresu </w:t>
      </w:r>
      <w:hyperlink r:id="rId12" w:history="1">
        <w:r w:rsidR="001E24D1" w:rsidRPr="001E24D1">
          <w:rPr>
            <w:rFonts w:ascii="Times New Roman" w:eastAsia="Times New Roman" w:hAnsi="Times New Roman"/>
            <w:snapToGrid w:val="0"/>
            <w:color w:val="0000FF"/>
            <w:szCs w:val="20"/>
            <w:u w:val="single"/>
          </w:rPr>
          <w:t>NepageidaujamaR@vvkt.lt</w:t>
        </w:r>
      </w:hyperlink>
      <w:r w:rsidR="001E24D1" w:rsidRPr="001E24D1">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numPr>
          <w:ilvl w:val="12"/>
          <w:numId w:val="0"/>
        </w:numPr>
        <w:spacing w:after="0" w:line="240" w:lineRule="auto"/>
        <w:ind w:left="567" w:hanging="567"/>
        <w:outlineLvl w:val="0"/>
        <w:rPr>
          <w:rFonts w:ascii="Times New Roman" w:hAnsi="Times New Roman"/>
          <w:b/>
          <w:caps/>
          <w:lang w:eastAsia="lt-LT"/>
        </w:rPr>
      </w:pPr>
      <w:bookmarkStart w:id="62" w:name="_Toc126852456"/>
      <w:r w:rsidRPr="00957429">
        <w:rPr>
          <w:rFonts w:ascii="Times New Roman" w:hAnsi="Times New Roman"/>
          <w:b/>
          <w:caps/>
          <w:lang w:eastAsia="lt-LT"/>
        </w:rPr>
        <w:t>5.</w:t>
      </w:r>
      <w:r w:rsidRPr="00957429">
        <w:rPr>
          <w:rFonts w:ascii="Times New Roman" w:hAnsi="Times New Roman"/>
          <w:b/>
          <w:caps/>
          <w:lang w:eastAsia="lt-LT"/>
        </w:rPr>
        <w:tab/>
      </w:r>
      <w:r w:rsidRPr="00957429">
        <w:rPr>
          <w:rFonts w:ascii="Times New Roman" w:hAnsi="Times New Roman"/>
          <w:b/>
          <w:lang w:eastAsia="lt-LT"/>
        </w:rPr>
        <w:t>Kaip laikyti Mirzaten</w:t>
      </w:r>
      <w:bookmarkEnd w:id="62"/>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Šį vaistą laikykite vaikams nepastebimoje ir nepasiekiamoje vietoje.</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Ant dėžutės po „Tinka iki“ ir lizdinės plokštelės po „EXP“ nurodytam tinkamumo laikui pasibaigus, šio vaisto vartoti negalima. Vaistas tinkamas vartoti iki paskutinės nurodyto mėnesio dienos.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b/>
          <w:lang w:eastAsia="lt-LT"/>
        </w:rPr>
      </w:pPr>
      <w:r w:rsidRPr="00957429">
        <w:rPr>
          <w:rFonts w:ascii="Times New Roman" w:hAnsi="Times New Roman"/>
          <w:lang w:eastAsia="lt-LT"/>
        </w:rPr>
        <w:t>Šiam vaistui specialių laikymo sąlygų nereikia.</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Vaistų negalima išmesti į kanalizaciją arba su buitinėmis atliekomis. Kaip išmesti nereikalingus vaistus, klauskite vaistininko. Šios priemonės padės apsaugoti aplinką</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left="567" w:hanging="567"/>
        <w:outlineLvl w:val="0"/>
        <w:rPr>
          <w:rFonts w:ascii="Times New Roman" w:hAnsi="Times New Roman"/>
          <w:b/>
          <w:caps/>
          <w:lang w:eastAsia="lt-LT"/>
        </w:rPr>
      </w:pPr>
      <w:bookmarkStart w:id="63" w:name="_Toc126852457"/>
      <w:r w:rsidRPr="00957429">
        <w:rPr>
          <w:rFonts w:ascii="Times New Roman" w:hAnsi="Times New Roman"/>
          <w:b/>
          <w:caps/>
          <w:lang w:eastAsia="lt-LT"/>
        </w:rPr>
        <w:t>6.</w:t>
      </w:r>
      <w:r w:rsidRPr="00957429">
        <w:rPr>
          <w:rFonts w:ascii="Times New Roman" w:hAnsi="Times New Roman"/>
          <w:b/>
          <w:caps/>
          <w:lang w:eastAsia="lt-LT"/>
        </w:rPr>
        <w:tab/>
      </w:r>
      <w:r w:rsidRPr="00957429">
        <w:rPr>
          <w:rFonts w:ascii="Times New Roman" w:hAnsi="Times New Roman"/>
          <w:b/>
          <w:lang w:eastAsia="lt-LT"/>
        </w:rPr>
        <w:t>Pakuotės turinys ir kita informacija</w:t>
      </w:r>
      <w:bookmarkEnd w:id="63"/>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b/>
          <w:bCs/>
          <w:lang w:eastAsia="lt-LT"/>
        </w:rPr>
      </w:pPr>
      <w:r w:rsidRPr="00957429">
        <w:rPr>
          <w:rFonts w:ascii="Times New Roman" w:hAnsi="Times New Roman"/>
          <w:b/>
          <w:bCs/>
          <w:lang w:eastAsia="lt-LT"/>
        </w:rPr>
        <w:t>Mirzaten sudėtis</w:t>
      </w:r>
    </w:p>
    <w:p w:rsidR="00811BDB" w:rsidRPr="00957429" w:rsidRDefault="00811BDB" w:rsidP="00811BDB">
      <w:pPr>
        <w:widowControl w:val="0"/>
        <w:numPr>
          <w:ilvl w:val="0"/>
          <w:numId w:val="10"/>
        </w:numPr>
        <w:spacing w:after="0" w:line="240" w:lineRule="auto"/>
        <w:ind w:left="567" w:right="-2" w:hanging="567"/>
        <w:rPr>
          <w:rFonts w:ascii="Times New Roman" w:hAnsi="Times New Roman"/>
          <w:i/>
          <w:iCs/>
          <w:lang w:eastAsia="lt-LT"/>
        </w:rPr>
      </w:pPr>
      <w:r w:rsidRPr="00957429">
        <w:rPr>
          <w:rFonts w:ascii="Times New Roman" w:hAnsi="Times New Roman"/>
          <w:lang w:eastAsia="lt-LT"/>
        </w:rPr>
        <w:t>Veiklioji medžiaga yra mirtazapinas. Vienoje burnoje disperguojamojoje tabletėje jo yra 15 mg, 30 mg arba 45 mg.</w:t>
      </w:r>
    </w:p>
    <w:p w:rsidR="00811BDB" w:rsidRPr="00957429" w:rsidRDefault="00811BDB" w:rsidP="00811BDB">
      <w:pPr>
        <w:widowControl w:val="0"/>
        <w:numPr>
          <w:ilvl w:val="0"/>
          <w:numId w:val="10"/>
        </w:numPr>
        <w:spacing w:after="0" w:line="240" w:lineRule="auto"/>
        <w:ind w:left="567" w:right="-2" w:hanging="567"/>
        <w:rPr>
          <w:rFonts w:ascii="Times New Roman" w:hAnsi="Times New Roman"/>
          <w:i/>
          <w:lang w:eastAsia="lt-LT"/>
        </w:rPr>
      </w:pPr>
      <w:r w:rsidRPr="00957429">
        <w:rPr>
          <w:rFonts w:ascii="Times New Roman" w:hAnsi="Times New Roman"/>
          <w:lang w:eastAsia="lt-LT"/>
        </w:rPr>
        <w:t>Pagalbinės medžiagos yra laktozė monohidratas, etilceliuliozė, manitolis (E421), sorbitolis (420), krospovidonas, hidratuotas koloidinis silicio dioksidas, apelsinų skonio medžiaga, aspartamas (E951) ir magnio stearatas (E572).</w:t>
      </w:r>
      <w:r>
        <w:rPr>
          <w:rFonts w:ascii="Times New Roman" w:hAnsi="Times New Roman"/>
          <w:lang w:eastAsia="lt-LT"/>
        </w:rPr>
        <w:t xml:space="preserve"> Žr. 2 skyrių „Mirzaten sudėtyje yra laktozės, sorbitolio ir aspartamo“.</w:t>
      </w:r>
    </w:p>
    <w:p w:rsidR="00811BDB" w:rsidRPr="00957429" w:rsidRDefault="00811BDB" w:rsidP="00811BDB">
      <w:pPr>
        <w:widowControl w:val="0"/>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b/>
          <w:bCs/>
          <w:lang w:eastAsia="lt-LT"/>
        </w:rPr>
      </w:pPr>
      <w:r w:rsidRPr="00957429">
        <w:rPr>
          <w:rFonts w:ascii="Times New Roman" w:hAnsi="Times New Roman"/>
          <w:b/>
          <w:bCs/>
          <w:lang w:eastAsia="lt-LT"/>
        </w:rPr>
        <w:t>Mirzaten išvaizda ir kiekis ir pakuotėje</w:t>
      </w:r>
    </w:p>
    <w:p w:rsidR="00811BDB" w:rsidRPr="00957429" w:rsidRDefault="00811BDB" w:rsidP="00811BDB">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15</w:t>
      </w:r>
      <w:r w:rsidR="000750E4">
        <w:rPr>
          <w:rFonts w:ascii="Times New Roman" w:hAnsi="Times New Roman"/>
          <w:lang w:eastAsia="lt-LT"/>
        </w:rPr>
        <w:t> </w:t>
      </w:r>
      <w:r w:rsidRPr="00957429">
        <w:rPr>
          <w:rFonts w:ascii="Times New Roman" w:hAnsi="Times New Roman"/>
          <w:lang w:eastAsia="lt-LT"/>
        </w:rPr>
        <w:t>mg, 30 mg ir 45 mg burnoje disperguojamosios tabletės yra baltos, apvalios, abipus truputį išgaubtos, nuožulniais kraštais.</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Dėžutėje yra 30 burnoje disperguojamųjų tablečių (3 lizdinės plokštelės po 10).</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Dėžutėje yra 60 burnoje disperguojamųjų tablečių (6 lizdinės plokštelės po 10).</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Dėžutėje yra 90 burnoje disperguojamųjų tablečių (9 lizdinės plokštelės po 10).</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u w:val="single"/>
          <w:lang w:eastAsia="lt-LT"/>
        </w:rPr>
      </w:pPr>
      <w:r w:rsidRPr="00957429">
        <w:rPr>
          <w:rFonts w:ascii="Times New Roman" w:hAnsi="Times New Roman"/>
          <w:lang w:eastAsia="lt-LT"/>
        </w:rPr>
        <w:t>Gali būti tiekiamos ne visų dydžių pakuotės.</w:t>
      </w:r>
    </w:p>
    <w:p w:rsidR="00811BDB" w:rsidRPr="00957429" w:rsidRDefault="00811BDB" w:rsidP="00811BDB">
      <w:pPr>
        <w:widowControl w:val="0"/>
        <w:numPr>
          <w:ilvl w:val="12"/>
          <w:numId w:val="0"/>
        </w:numPr>
        <w:spacing w:after="0" w:line="240" w:lineRule="auto"/>
        <w:ind w:right="-2"/>
        <w:rPr>
          <w:rFonts w:ascii="Times New Roman" w:hAnsi="Times New Roman"/>
          <w:u w:val="single"/>
          <w:lang w:eastAsia="lt-LT"/>
        </w:rPr>
      </w:pPr>
    </w:p>
    <w:p w:rsidR="00811BDB" w:rsidRPr="00957429" w:rsidRDefault="00811BDB" w:rsidP="00811BDB">
      <w:pPr>
        <w:widowControl w:val="0"/>
        <w:numPr>
          <w:ilvl w:val="12"/>
          <w:numId w:val="0"/>
        </w:numPr>
        <w:spacing w:after="0" w:line="240" w:lineRule="auto"/>
        <w:ind w:right="-2"/>
        <w:rPr>
          <w:rFonts w:ascii="Times New Roman" w:hAnsi="Times New Roman"/>
          <w:b/>
          <w:bCs/>
          <w:lang w:eastAsia="lt-LT"/>
        </w:rPr>
      </w:pPr>
      <w:r w:rsidRPr="00957429">
        <w:rPr>
          <w:rFonts w:ascii="Times New Roman" w:hAnsi="Times New Roman"/>
          <w:b/>
          <w:bCs/>
          <w:lang w:eastAsia="lt-LT"/>
        </w:rPr>
        <w:lastRenderedPageBreak/>
        <w:t>Registruotojas ir gamintojas</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K</w:t>
      </w:r>
      <w:r>
        <w:rPr>
          <w:rFonts w:ascii="Times New Roman" w:hAnsi="Times New Roman"/>
          <w:lang w:eastAsia="lt-LT"/>
        </w:rPr>
        <w:t>RKA</w:t>
      </w:r>
      <w:r w:rsidRPr="00957429">
        <w:rPr>
          <w:rFonts w:ascii="Times New Roman" w:hAnsi="Times New Roman"/>
          <w:lang w:eastAsia="lt-LT"/>
        </w:rPr>
        <w:t>, d. d., Novo mesto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Šmarješka cesta 6</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8501 Novo mesto</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Slovėnija</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Jeigu apie šį vaistą norite sužinoti daugiau, kreipkitės į vietinį registruotojo atstovą:</w:t>
      </w:r>
    </w:p>
    <w:p w:rsidR="00811BDB" w:rsidRPr="00957429" w:rsidRDefault="00811BDB" w:rsidP="00811BDB">
      <w:pPr>
        <w:widowControl w:val="0"/>
        <w:spacing w:after="0" w:line="240" w:lineRule="auto"/>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UAB KRKA Lietuva</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Senasis Ukmergės kelias 4,</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Užubalių km., Vilniaus r.</w:t>
      </w: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LT - 14013</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Tel. + 370 5 236 27 40</w:t>
      </w:r>
    </w:p>
    <w:p w:rsidR="00811BDB" w:rsidRPr="00957429" w:rsidRDefault="00811BDB" w:rsidP="00811BDB">
      <w:pPr>
        <w:widowControl w:val="0"/>
        <w:numPr>
          <w:ilvl w:val="12"/>
          <w:numId w:val="0"/>
        </w:numPr>
        <w:spacing w:after="0" w:line="240" w:lineRule="auto"/>
        <w:ind w:right="-2"/>
        <w:rPr>
          <w:rFonts w:ascii="Times New Roman" w:hAnsi="Times New Roman"/>
          <w:lang w:eastAsia="lt-LT"/>
        </w:rPr>
      </w:pPr>
    </w:p>
    <w:p w:rsidR="00811BDB" w:rsidRPr="00957429" w:rsidRDefault="00811BDB" w:rsidP="00811BDB">
      <w:pPr>
        <w:widowControl w:val="0"/>
        <w:spacing w:after="0" w:line="240" w:lineRule="auto"/>
        <w:rPr>
          <w:rFonts w:ascii="Times New Roman" w:hAnsi="Times New Roman"/>
          <w:lang w:eastAsia="lt-LT"/>
        </w:rPr>
      </w:pPr>
      <w:r w:rsidRPr="00957429">
        <w:rPr>
          <w:rFonts w:ascii="Times New Roman" w:hAnsi="Times New Roman"/>
          <w:b/>
          <w:bCs/>
          <w:lang w:eastAsia="lt-LT"/>
        </w:rPr>
        <w:t xml:space="preserve">Šis pakuotės </w:t>
      </w:r>
      <w:r w:rsidRPr="00957429">
        <w:rPr>
          <w:rFonts w:ascii="Times New Roman" w:hAnsi="Times New Roman"/>
          <w:b/>
          <w:lang w:eastAsia="lt-LT"/>
        </w:rPr>
        <w:t>lape</w:t>
      </w:r>
      <w:r w:rsidR="00E31FB8">
        <w:rPr>
          <w:rFonts w:ascii="Times New Roman" w:hAnsi="Times New Roman"/>
          <w:b/>
          <w:lang w:eastAsia="lt-LT"/>
        </w:rPr>
        <w:t>lis paskutinį kartą peržiūrėtas 2021-12-22.</w:t>
      </w:r>
    </w:p>
    <w:p w:rsidR="00811BDB" w:rsidRPr="00957429" w:rsidRDefault="00811BDB" w:rsidP="00811BDB">
      <w:pPr>
        <w:widowControl w:val="0"/>
        <w:spacing w:after="0" w:line="240" w:lineRule="auto"/>
        <w:rPr>
          <w:rFonts w:ascii="Times New Roman" w:hAnsi="Times New Roman"/>
          <w:b/>
          <w:lang w:eastAsia="lt-LT"/>
        </w:rPr>
      </w:pPr>
    </w:p>
    <w:p w:rsidR="00811BDB" w:rsidRDefault="00811BDB" w:rsidP="00811BDB">
      <w:pPr>
        <w:widowControl w:val="0"/>
        <w:spacing w:after="0" w:line="240" w:lineRule="auto"/>
        <w:rPr>
          <w:rFonts w:ascii="Times New Roman" w:hAnsi="Times New Roman"/>
          <w:lang w:eastAsia="lt-LT"/>
        </w:rPr>
      </w:pPr>
      <w:r w:rsidRPr="00957429">
        <w:rPr>
          <w:rFonts w:ascii="Times New Roman" w:hAnsi="Times New Roman"/>
          <w:lang w:eastAsia="lt-LT"/>
        </w:rPr>
        <w:t xml:space="preserve">Išsami informacija apie šį vaistą pateikiama Valstybinės vaistų kontrolės tarnybos prie Lietuvos Respublikos sveikatos apsaugos ministerijos interneto svetainėje </w:t>
      </w:r>
      <w:hyperlink r:id="rId13" w:history="1">
        <w:r w:rsidRPr="00957429">
          <w:rPr>
            <w:rFonts w:ascii="Times New Roman" w:hAnsi="Times New Roman"/>
            <w:color w:val="0000FF"/>
            <w:u w:val="single"/>
            <w:lang w:eastAsia="lt-LT"/>
          </w:rPr>
          <w:t>http://www.vvkt.lt/</w:t>
        </w:r>
      </w:hyperlink>
      <w:r w:rsidRPr="00957429">
        <w:rPr>
          <w:rFonts w:ascii="Times New Roman" w:hAnsi="Times New Roman"/>
          <w:lang w:eastAsia="lt-LT"/>
        </w:rPr>
        <w:t>.</w:t>
      </w:r>
    </w:p>
    <w:p w:rsidR="00C26301" w:rsidRDefault="00C26301" w:rsidP="00811BDB">
      <w:pPr>
        <w:widowControl w:val="0"/>
        <w:spacing w:after="0" w:line="240" w:lineRule="auto"/>
        <w:rPr>
          <w:rFonts w:ascii="Times New Roman" w:hAnsi="Times New Roman"/>
          <w:lang w:eastAsia="lt-LT"/>
        </w:rPr>
      </w:pPr>
    </w:p>
    <w:p w:rsidR="00C26301" w:rsidRPr="00957429" w:rsidRDefault="00C26301" w:rsidP="00811BDB">
      <w:pPr>
        <w:widowControl w:val="0"/>
        <w:spacing w:after="0" w:line="240" w:lineRule="auto"/>
        <w:rPr>
          <w:rFonts w:ascii="Times New Roman" w:hAnsi="Times New Roman"/>
          <w:lang w:eastAsia="lt-LT"/>
        </w:rPr>
      </w:pPr>
      <w:bookmarkStart w:id="64" w:name="_GoBack"/>
      <w:bookmarkEnd w:id="64"/>
    </w:p>
    <w:sectPr w:rsidR="00C26301" w:rsidRPr="00957429" w:rsidSect="00217B8C">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9B" w:rsidRDefault="0049729B">
      <w:r>
        <w:separator/>
      </w:r>
    </w:p>
  </w:endnote>
  <w:endnote w:type="continuationSeparator" w:id="0">
    <w:p w:rsidR="0049729B" w:rsidRDefault="0049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8C" w:rsidRDefault="00217B8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7B8C" w:rsidRDefault="00217B8C"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B10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B10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9B" w:rsidRDefault="0049729B">
      <w:r>
        <w:separator/>
      </w:r>
    </w:p>
  </w:footnote>
  <w:footnote w:type="continuationSeparator" w:id="0">
    <w:p w:rsidR="0049729B" w:rsidRDefault="0049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B10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8C" w:rsidRDefault="00217B8C" w:rsidP="00C05838">
    <w:pPr>
      <w:spacing w:line="20" w:lineRule="exact"/>
    </w:pPr>
  </w:p>
  <w:p w:rsidR="00217B8C" w:rsidRDefault="00217B8C">
    <w:pPr>
      <w:pStyle w:val="Antrats"/>
    </w:pPr>
    <w:bookmarkStart w:id="65" w:name="TableTag1"/>
    <w:bookmarkEnd w:id="6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B10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CAA"/>
    <w:multiLevelType w:val="hybridMultilevel"/>
    <w:tmpl w:val="91AC0F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7E65"/>
    <w:multiLevelType w:val="hybridMultilevel"/>
    <w:tmpl w:val="7FE4EF88"/>
    <w:lvl w:ilvl="0" w:tplc="0809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BA4308"/>
    <w:multiLevelType w:val="hybridMultilevel"/>
    <w:tmpl w:val="9D486CA8"/>
    <w:lvl w:ilvl="0" w:tplc="56DA4E0E">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B849CD"/>
    <w:multiLevelType w:val="hybridMultilevel"/>
    <w:tmpl w:val="E22EAAC0"/>
    <w:lvl w:ilvl="0" w:tplc="D450914A">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0DD0001"/>
    <w:multiLevelType w:val="hybridMultilevel"/>
    <w:tmpl w:val="AEAC9B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6044F5"/>
    <w:multiLevelType w:val="hybridMultilevel"/>
    <w:tmpl w:val="7EA4CC00"/>
    <w:lvl w:ilvl="0" w:tplc="4C6093EC">
      <w:numFmt w:val="bullet"/>
      <w:lvlText w:val="­"/>
      <w:lvlJc w:val="left"/>
      <w:pPr>
        <w:ind w:left="720"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57316"/>
    <w:multiLevelType w:val="hybridMultilevel"/>
    <w:tmpl w:val="8B9ED81A"/>
    <w:lvl w:ilvl="0" w:tplc="8C12F09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420E17"/>
    <w:multiLevelType w:val="hybridMultilevel"/>
    <w:tmpl w:val="680C195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83933"/>
    <w:multiLevelType w:val="hybridMultilevel"/>
    <w:tmpl w:val="4596F388"/>
    <w:lvl w:ilvl="0" w:tplc="334A2A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36A45"/>
    <w:multiLevelType w:val="hybridMultilevel"/>
    <w:tmpl w:val="6F849718"/>
    <w:lvl w:ilvl="0" w:tplc="56DA4E0E">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D15488"/>
    <w:multiLevelType w:val="hybridMultilevel"/>
    <w:tmpl w:val="7714DB42"/>
    <w:lvl w:ilvl="0" w:tplc="BF06C694">
      <w:start w:val="1"/>
      <w:numFmt w:val="bullet"/>
      <w:lvlText w:val="-"/>
      <w:lvlJc w:val="left"/>
      <w:pPr>
        <w:tabs>
          <w:tab w:val="num" w:pos="567"/>
        </w:tabs>
        <w:ind w:left="567" w:hanging="567"/>
      </w:pPr>
      <w:rPr>
        <w:rFonts w:ascii="Times New Roman" w:hAnsi="Times New Roman" w:cs="Times New Roman" w:hint="default"/>
        <w:b w:val="0"/>
        <w:i w:val="0"/>
        <w:color w:val="auto"/>
        <w:sz w:val="24"/>
        <w:szCs w:val="24"/>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030DB2"/>
    <w:multiLevelType w:val="hybridMultilevel"/>
    <w:tmpl w:val="0A74889E"/>
    <w:lvl w:ilvl="0" w:tplc="4C6093EC">
      <w:numFmt w:val="bullet"/>
      <w:lvlText w:val="­"/>
      <w:lvlJc w:val="left"/>
      <w:pPr>
        <w:ind w:left="720"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6C361B"/>
    <w:multiLevelType w:val="hybridMultilevel"/>
    <w:tmpl w:val="E66ECC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A234D"/>
    <w:multiLevelType w:val="hybridMultilevel"/>
    <w:tmpl w:val="E4080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0A489C"/>
    <w:multiLevelType w:val="hybridMultilevel"/>
    <w:tmpl w:val="9A7AE3D8"/>
    <w:lvl w:ilvl="0" w:tplc="4A18CEE4">
      <w:numFmt w:val="bullet"/>
      <w:lvlText w:val="-"/>
      <w:lvlJc w:val="left"/>
      <w:pPr>
        <w:ind w:left="720" w:hanging="360"/>
      </w:pPr>
      <w:rPr>
        <w:rFonts w:ascii="Times New Roman" w:eastAsia="Times New Roman" w:hAnsi="Times New Roman" w:cs="Times New Roman" w:hint="default"/>
        <w:w w:val="100"/>
        <w:sz w:val="22"/>
        <w:szCs w:val="22"/>
        <w:lang w:val="en-IE" w:eastAsia="en-IE" w:bidi="en-I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604AF9"/>
    <w:multiLevelType w:val="hybridMultilevel"/>
    <w:tmpl w:val="CDC6CE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72B2F"/>
    <w:multiLevelType w:val="hybridMultilevel"/>
    <w:tmpl w:val="B9326D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3154D"/>
    <w:multiLevelType w:val="hybridMultilevel"/>
    <w:tmpl w:val="A006A73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F653E"/>
    <w:multiLevelType w:val="hybridMultilevel"/>
    <w:tmpl w:val="82C4FE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54E48"/>
    <w:multiLevelType w:val="hybridMultilevel"/>
    <w:tmpl w:val="D7B01C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hint="default"/>
      </w:rPr>
    </w:lvl>
    <w:lvl w:ilvl="1" w:tplc="04270003" w:tentative="1">
      <w:start w:val="1"/>
      <w:numFmt w:val="bullet"/>
      <w:lvlText w:val="o"/>
      <w:lvlJc w:val="left"/>
      <w:pPr>
        <w:ind w:left="2040" w:hanging="360"/>
      </w:pPr>
      <w:rPr>
        <w:rFonts w:ascii="Courier New" w:hAnsi="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22" w15:restartNumberingAfterBreak="0">
    <w:nsid w:val="7CA049E1"/>
    <w:multiLevelType w:val="hybridMultilevel"/>
    <w:tmpl w:val="06B6CC22"/>
    <w:lvl w:ilvl="0" w:tplc="E6561D3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8"/>
  </w:num>
  <w:num w:numId="4">
    <w:abstractNumId w:val="20"/>
  </w:num>
  <w:num w:numId="5">
    <w:abstractNumId w:val="19"/>
  </w:num>
  <w:num w:numId="6">
    <w:abstractNumId w:val="12"/>
  </w:num>
  <w:num w:numId="7">
    <w:abstractNumId w:val="7"/>
  </w:num>
  <w:num w:numId="8">
    <w:abstractNumId w:val="10"/>
  </w:num>
  <w:num w:numId="9">
    <w:abstractNumId w:val="17"/>
  </w:num>
  <w:num w:numId="10">
    <w:abstractNumId w:val="16"/>
  </w:num>
  <w:num w:numId="11">
    <w:abstractNumId w:val="0"/>
  </w:num>
  <w:num w:numId="12">
    <w:abstractNumId w:val="11"/>
  </w:num>
  <w:num w:numId="13">
    <w:abstractNumId w:val="6"/>
  </w:num>
  <w:num w:numId="14">
    <w:abstractNumId w:val="5"/>
  </w:num>
  <w:num w:numId="15">
    <w:abstractNumId w:val="22"/>
  </w:num>
  <w:num w:numId="16">
    <w:abstractNumId w:val="2"/>
  </w:num>
  <w:num w:numId="17">
    <w:abstractNumId w:val="9"/>
  </w:num>
  <w:num w:numId="18">
    <w:abstractNumId w:val="4"/>
  </w:num>
  <w:num w:numId="19">
    <w:abstractNumId w:val="18"/>
  </w:num>
  <w:num w:numId="20">
    <w:abstractNumId w:val="13"/>
  </w:num>
  <w:num w:numId="21">
    <w:abstractNumId w:val="14"/>
  </w:num>
  <w:num w:numId="22">
    <w:abstractNumId w:val="3"/>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2461"/>
    <w:rsid w:val="00003050"/>
    <w:rsid w:val="000065B2"/>
    <w:rsid w:val="00040250"/>
    <w:rsid w:val="000413E7"/>
    <w:rsid w:val="000433F2"/>
    <w:rsid w:val="00045614"/>
    <w:rsid w:val="00063A40"/>
    <w:rsid w:val="00064D45"/>
    <w:rsid w:val="00066BB3"/>
    <w:rsid w:val="00073CBA"/>
    <w:rsid w:val="000750E4"/>
    <w:rsid w:val="000813C4"/>
    <w:rsid w:val="00081447"/>
    <w:rsid w:val="00081745"/>
    <w:rsid w:val="00082F94"/>
    <w:rsid w:val="000A7D38"/>
    <w:rsid w:val="000B09CA"/>
    <w:rsid w:val="000B3484"/>
    <w:rsid w:val="000E24A7"/>
    <w:rsid w:val="000F26F6"/>
    <w:rsid w:val="001003D9"/>
    <w:rsid w:val="00105480"/>
    <w:rsid w:val="00123891"/>
    <w:rsid w:val="0012772F"/>
    <w:rsid w:val="001575C1"/>
    <w:rsid w:val="00173E2B"/>
    <w:rsid w:val="00175939"/>
    <w:rsid w:val="001840B2"/>
    <w:rsid w:val="00195DD5"/>
    <w:rsid w:val="001B38B4"/>
    <w:rsid w:val="001B5073"/>
    <w:rsid w:val="001C1EA9"/>
    <w:rsid w:val="001C7614"/>
    <w:rsid w:val="001C79DF"/>
    <w:rsid w:val="001D0F9E"/>
    <w:rsid w:val="001D7818"/>
    <w:rsid w:val="001E24D1"/>
    <w:rsid w:val="001F2D60"/>
    <w:rsid w:val="001F4DC5"/>
    <w:rsid w:val="002028A8"/>
    <w:rsid w:val="002031D1"/>
    <w:rsid w:val="00211E4A"/>
    <w:rsid w:val="00217B8C"/>
    <w:rsid w:val="00234B56"/>
    <w:rsid w:val="00240FE0"/>
    <w:rsid w:val="0024205D"/>
    <w:rsid w:val="002503B8"/>
    <w:rsid w:val="002504A7"/>
    <w:rsid w:val="00254AA5"/>
    <w:rsid w:val="00257ABE"/>
    <w:rsid w:val="0026149B"/>
    <w:rsid w:val="00272057"/>
    <w:rsid w:val="00273E33"/>
    <w:rsid w:val="002830B7"/>
    <w:rsid w:val="00291EF3"/>
    <w:rsid w:val="002943DD"/>
    <w:rsid w:val="002A1621"/>
    <w:rsid w:val="002A1BE9"/>
    <w:rsid w:val="002A37C1"/>
    <w:rsid w:val="002C1127"/>
    <w:rsid w:val="002C2548"/>
    <w:rsid w:val="002D00EA"/>
    <w:rsid w:val="002E402E"/>
    <w:rsid w:val="002E6597"/>
    <w:rsid w:val="002F0F09"/>
    <w:rsid w:val="002F60DC"/>
    <w:rsid w:val="00304273"/>
    <w:rsid w:val="00307E84"/>
    <w:rsid w:val="00324A29"/>
    <w:rsid w:val="00325207"/>
    <w:rsid w:val="00330D36"/>
    <w:rsid w:val="00336D0E"/>
    <w:rsid w:val="00347B67"/>
    <w:rsid w:val="0035389E"/>
    <w:rsid w:val="00365FAE"/>
    <w:rsid w:val="003753C3"/>
    <w:rsid w:val="00387309"/>
    <w:rsid w:val="003940DB"/>
    <w:rsid w:val="003A35B2"/>
    <w:rsid w:val="003A4A45"/>
    <w:rsid w:val="003C2F0C"/>
    <w:rsid w:val="003D0748"/>
    <w:rsid w:val="003D3DDA"/>
    <w:rsid w:val="003E1BD2"/>
    <w:rsid w:val="003E3DCF"/>
    <w:rsid w:val="003F1510"/>
    <w:rsid w:val="003F3AEC"/>
    <w:rsid w:val="00407000"/>
    <w:rsid w:val="0041262D"/>
    <w:rsid w:val="00413C23"/>
    <w:rsid w:val="0041487B"/>
    <w:rsid w:val="00416F48"/>
    <w:rsid w:val="0041726B"/>
    <w:rsid w:val="00431E79"/>
    <w:rsid w:val="00435513"/>
    <w:rsid w:val="00445905"/>
    <w:rsid w:val="004479A6"/>
    <w:rsid w:val="004507B8"/>
    <w:rsid w:val="00451916"/>
    <w:rsid w:val="004546FC"/>
    <w:rsid w:val="004837CC"/>
    <w:rsid w:val="00493236"/>
    <w:rsid w:val="00495433"/>
    <w:rsid w:val="0049584F"/>
    <w:rsid w:val="0049729B"/>
    <w:rsid w:val="004B51DF"/>
    <w:rsid w:val="004B5407"/>
    <w:rsid w:val="004C03F0"/>
    <w:rsid w:val="004D2479"/>
    <w:rsid w:val="004D2FF4"/>
    <w:rsid w:val="004E2538"/>
    <w:rsid w:val="004E5B9C"/>
    <w:rsid w:val="004F612D"/>
    <w:rsid w:val="00505E1F"/>
    <w:rsid w:val="00520307"/>
    <w:rsid w:val="00526D57"/>
    <w:rsid w:val="00530F31"/>
    <w:rsid w:val="00545972"/>
    <w:rsid w:val="0054751F"/>
    <w:rsid w:val="00547C4E"/>
    <w:rsid w:val="005562DE"/>
    <w:rsid w:val="005641D7"/>
    <w:rsid w:val="00576EC6"/>
    <w:rsid w:val="00580C69"/>
    <w:rsid w:val="005A53E3"/>
    <w:rsid w:val="005B609D"/>
    <w:rsid w:val="005D5F93"/>
    <w:rsid w:val="005F2656"/>
    <w:rsid w:val="00604516"/>
    <w:rsid w:val="006052BB"/>
    <w:rsid w:val="00607523"/>
    <w:rsid w:val="00627884"/>
    <w:rsid w:val="00627DD9"/>
    <w:rsid w:val="00637453"/>
    <w:rsid w:val="00643730"/>
    <w:rsid w:val="00653D2A"/>
    <w:rsid w:val="00660B27"/>
    <w:rsid w:val="00670A0E"/>
    <w:rsid w:val="0067286B"/>
    <w:rsid w:val="006A7F30"/>
    <w:rsid w:val="006B5CA9"/>
    <w:rsid w:val="006B7328"/>
    <w:rsid w:val="006C0BE3"/>
    <w:rsid w:val="006C38BF"/>
    <w:rsid w:val="006D1BCB"/>
    <w:rsid w:val="006E7784"/>
    <w:rsid w:val="006F0B35"/>
    <w:rsid w:val="00700CE3"/>
    <w:rsid w:val="00707CE3"/>
    <w:rsid w:val="00717E44"/>
    <w:rsid w:val="00741F53"/>
    <w:rsid w:val="00746194"/>
    <w:rsid w:val="007668B8"/>
    <w:rsid w:val="00771E64"/>
    <w:rsid w:val="00774447"/>
    <w:rsid w:val="0077556C"/>
    <w:rsid w:val="007A5809"/>
    <w:rsid w:val="007A75FE"/>
    <w:rsid w:val="007C6E22"/>
    <w:rsid w:val="007D57EF"/>
    <w:rsid w:val="007E1FF6"/>
    <w:rsid w:val="007F6717"/>
    <w:rsid w:val="0080600C"/>
    <w:rsid w:val="00807CC0"/>
    <w:rsid w:val="0081093E"/>
    <w:rsid w:val="00811BDB"/>
    <w:rsid w:val="0081705B"/>
    <w:rsid w:val="00830C5E"/>
    <w:rsid w:val="008321E6"/>
    <w:rsid w:val="0084123A"/>
    <w:rsid w:val="00854A6F"/>
    <w:rsid w:val="00861D75"/>
    <w:rsid w:val="00866D2B"/>
    <w:rsid w:val="00867931"/>
    <w:rsid w:val="008736F9"/>
    <w:rsid w:val="00873C86"/>
    <w:rsid w:val="008B1090"/>
    <w:rsid w:val="008D2328"/>
    <w:rsid w:val="008E5E63"/>
    <w:rsid w:val="008F6580"/>
    <w:rsid w:val="008F6EE2"/>
    <w:rsid w:val="00927EF6"/>
    <w:rsid w:val="00932A58"/>
    <w:rsid w:val="0093776A"/>
    <w:rsid w:val="00943815"/>
    <w:rsid w:val="009462B4"/>
    <w:rsid w:val="00953BFC"/>
    <w:rsid w:val="009561F6"/>
    <w:rsid w:val="00957429"/>
    <w:rsid w:val="00957C74"/>
    <w:rsid w:val="00960280"/>
    <w:rsid w:val="00967C6B"/>
    <w:rsid w:val="009732AC"/>
    <w:rsid w:val="0097582E"/>
    <w:rsid w:val="009767A1"/>
    <w:rsid w:val="009905A1"/>
    <w:rsid w:val="0099652C"/>
    <w:rsid w:val="009A5259"/>
    <w:rsid w:val="009A6823"/>
    <w:rsid w:val="009B2DEC"/>
    <w:rsid w:val="009D2377"/>
    <w:rsid w:val="009D798A"/>
    <w:rsid w:val="009E0456"/>
    <w:rsid w:val="009E4D57"/>
    <w:rsid w:val="009F2E45"/>
    <w:rsid w:val="009F692D"/>
    <w:rsid w:val="00A2172F"/>
    <w:rsid w:val="00A21BC4"/>
    <w:rsid w:val="00A32052"/>
    <w:rsid w:val="00A5221C"/>
    <w:rsid w:val="00A63901"/>
    <w:rsid w:val="00A941B0"/>
    <w:rsid w:val="00AA1538"/>
    <w:rsid w:val="00AA333F"/>
    <w:rsid w:val="00AA592A"/>
    <w:rsid w:val="00AA7407"/>
    <w:rsid w:val="00AA76BD"/>
    <w:rsid w:val="00AB6AB8"/>
    <w:rsid w:val="00AC0C1D"/>
    <w:rsid w:val="00AD0134"/>
    <w:rsid w:val="00AD4CFC"/>
    <w:rsid w:val="00AD5EFC"/>
    <w:rsid w:val="00AE0E4F"/>
    <w:rsid w:val="00AE4202"/>
    <w:rsid w:val="00AE799B"/>
    <w:rsid w:val="00AF4146"/>
    <w:rsid w:val="00AF6C6D"/>
    <w:rsid w:val="00B1269B"/>
    <w:rsid w:val="00B243EC"/>
    <w:rsid w:val="00B3767F"/>
    <w:rsid w:val="00B45DDF"/>
    <w:rsid w:val="00B57DDB"/>
    <w:rsid w:val="00B64AA7"/>
    <w:rsid w:val="00B66E3B"/>
    <w:rsid w:val="00B7128A"/>
    <w:rsid w:val="00B9011F"/>
    <w:rsid w:val="00B964A6"/>
    <w:rsid w:val="00B97E9D"/>
    <w:rsid w:val="00BA084C"/>
    <w:rsid w:val="00BB7B3A"/>
    <w:rsid w:val="00BC744B"/>
    <w:rsid w:val="00BD7E85"/>
    <w:rsid w:val="00BE311D"/>
    <w:rsid w:val="00BF6C2F"/>
    <w:rsid w:val="00C05838"/>
    <w:rsid w:val="00C108B8"/>
    <w:rsid w:val="00C12CDD"/>
    <w:rsid w:val="00C176C4"/>
    <w:rsid w:val="00C26301"/>
    <w:rsid w:val="00C302A7"/>
    <w:rsid w:val="00C31681"/>
    <w:rsid w:val="00C4436D"/>
    <w:rsid w:val="00C47DAF"/>
    <w:rsid w:val="00C70AE9"/>
    <w:rsid w:val="00C745BF"/>
    <w:rsid w:val="00C7794F"/>
    <w:rsid w:val="00C80567"/>
    <w:rsid w:val="00C81C87"/>
    <w:rsid w:val="00CA1874"/>
    <w:rsid w:val="00CB14B3"/>
    <w:rsid w:val="00CB580B"/>
    <w:rsid w:val="00CC2636"/>
    <w:rsid w:val="00CC6D90"/>
    <w:rsid w:val="00CC6EEF"/>
    <w:rsid w:val="00CD56AE"/>
    <w:rsid w:val="00CE3AAE"/>
    <w:rsid w:val="00CE5F72"/>
    <w:rsid w:val="00CE7393"/>
    <w:rsid w:val="00CF089C"/>
    <w:rsid w:val="00CF4B15"/>
    <w:rsid w:val="00CF57AD"/>
    <w:rsid w:val="00CF71C6"/>
    <w:rsid w:val="00D06786"/>
    <w:rsid w:val="00D31162"/>
    <w:rsid w:val="00D65C5C"/>
    <w:rsid w:val="00D731EF"/>
    <w:rsid w:val="00D745BB"/>
    <w:rsid w:val="00D76B47"/>
    <w:rsid w:val="00D81F2F"/>
    <w:rsid w:val="00D869D5"/>
    <w:rsid w:val="00D90F72"/>
    <w:rsid w:val="00DA56EB"/>
    <w:rsid w:val="00DB32F4"/>
    <w:rsid w:val="00DC1E4A"/>
    <w:rsid w:val="00DC6FF8"/>
    <w:rsid w:val="00DD4807"/>
    <w:rsid w:val="00DE3280"/>
    <w:rsid w:val="00DF7632"/>
    <w:rsid w:val="00E0414A"/>
    <w:rsid w:val="00E127B7"/>
    <w:rsid w:val="00E13A32"/>
    <w:rsid w:val="00E20D94"/>
    <w:rsid w:val="00E21B9E"/>
    <w:rsid w:val="00E24F97"/>
    <w:rsid w:val="00E31FB8"/>
    <w:rsid w:val="00E32A86"/>
    <w:rsid w:val="00E65C55"/>
    <w:rsid w:val="00E73C78"/>
    <w:rsid w:val="00E73DCA"/>
    <w:rsid w:val="00E76214"/>
    <w:rsid w:val="00EB0C7B"/>
    <w:rsid w:val="00EC5FAE"/>
    <w:rsid w:val="00ED6229"/>
    <w:rsid w:val="00EF3186"/>
    <w:rsid w:val="00EF7B76"/>
    <w:rsid w:val="00F0625B"/>
    <w:rsid w:val="00F238C4"/>
    <w:rsid w:val="00F2489A"/>
    <w:rsid w:val="00F71FE6"/>
    <w:rsid w:val="00F82F64"/>
    <w:rsid w:val="00F83C4B"/>
    <w:rsid w:val="00F914B8"/>
    <w:rsid w:val="00F969B3"/>
    <w:rsid w:val="00FA2EDC"/>
    <w:rsid w:val="00FB10DC"/>
    <w:rsid w:val="00FC0621"/>
    <w:rsid w:val="00FC671A"/>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7478A4"/>
  <w15:chartTrackingRefBased/>
  <w15:docId w15:val="{B33F5C1D-E446-4A88-B623-F590F208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endnote text" w:uiPriority="99"/>
    <w:lsdException w:name="Title" w:uiPriority="99" w:qFormat="1"/>
    <w:lsdException w:name="Default Paragraph Font" w:uiPriority="1"/>
    <w:lsdException w:name="Body Text" w:uiPriority="99"/>
    <w:lsdException w:name="Subtitle" w:qFormat="1"/>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DB"/>
    <w:pPr>
      <w:spacing w:after="160" w:line="259" w:lineRule="auto"/>
    </w:pPr>
    <w:rPr>
      <w:rFonts w:ascii="Calibri" w:eastAsia="Calibri" w:hAnsi="Calibri"/>
      <w:sz w:val="22"/>
      <w:szCs w:val="22"/>
      <w:lang w:eastAsia="en-US"/>
    </w:rPr>
  </w:style>
  <w:style w:type="paragraph" w:styleId="Antrat1">
    <w:name w:val="heading 1"/>
    <w:basedOn w:val="prastasis"/>
    <w:next w:val="prastasis"/>
    <w:link w:val="Antrat1Diagrama"/>
    <w:uiPriority w:val="99"/>
    <w:qFormat/>
    <w:rsid w:val="00957429"/>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957429"/>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iPriority w:val="99"/>
    <w:qFormat/>
    <w:rsid w:val="00957429"/>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957429"/>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957429"/>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957429"/>
    <w:pPr>
      <w:tabs>
        <w:tab w:val="center" w:pos="4320"/>
        <w:tab w:val="right" w:pos="8640"/>
      </w:tabs>
      <w:spacing w:after="0" w:line="240" w:lineRule="auto"/>
    </w:pPr>
    <w:rPr>
      <w:rFonts w:ascii="Times New Roman" w:eastAsia="Times New Roman" w:hAnsi="Times New Roman"/>
      <w:sz w:val="24"/>
      <w:szCs w:val="20"/>
      <w:lang w:val="sl-SI" w:eastAsia="sl-SI"/>
    </w:rPr>
  </w:style>
  <w:style w:type="paragraph" w:styleId="Porat">
    <w:name w:val="footer"/>
    <w:basedOn w:val="prastasis"/>
    <w:link w:val="PoratDiagrama"/>
    <w:uiPriority w:val="99"/>
    <w:rsid w:val="00957429"/>
    <w:pPr>
      <w:tabs>
        <w:tab w:val="center" w:pos="4320"/>
        <w:tab w:val="right" w:pos="8640"/>
      </w:tabs>
      <w:spacing w:after="0" w:line="240" w:lineRule="auto"/>
    </w:pPr>
    <w:rPr>
      <w:rFonts w:ascii="Times New Roman" w:eastAsia="Times New Roman" w:hAnsi="Times New Roman"/>
      <w:sz w:val="24"/>
      <w:szCs w:val="20"/>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957429"/>
    <w:pPr>
      <w:spacing w:after="0" w:line="240" w:lineRule="auto"/>
    </w:pPr>
    <w:rPr>
      <w:rFonts w:ascii="Courier New" w:eastAsia="Times New Roman" w:hAnsi="Courier New"/>
      <w:sz w:val="20"/>
      <w:szCs w:val="20"/>
      <w:lang w:val="en-GB" w:eastAsia="sl-SI"/>
    </w:rPr>
  </w:style>
  <w:style w:type="paragraph" w:styleId="Antrat">
    <w:name w:val="caption"/>
    <w:basedOn w:val="prastasis"/>
    <w:next w:val="prastasis"/>
    <w:qFormat/>
    <w:rsid w:val="00957429"/>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957429"/>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uiPriority w:val="99"/>
    <w:rsid w:val="00957429"/>
    <w:pPr>
      <w:numPr>
        <w:ilvl w:val="12"/>
      </w:numPr>
      <w:tabs>
        <w:tab w:val="left" w:pos="8505"/>
      </w:tabs>
      <w:spacing w:after="0" w:line="240" w:lineRule="auto"/>
      <w:ind w:right="-2"/>
    </w:pPr>
    <w:rPr>
      <w:rFonts w:ascii="Times New Roman" w:eastAsia="Times New Roman" w:hAnsi="Times New Roman"/>
      <w:szCs w:val="20"/>
      <w:lang w:val="sl-SI" w:eastAsia="sl-SI"/>
    </w:rPr>
  </w:style>
  <w:style w:type="paragraph" w:styleId="Pagrindinistekstas2">
    <w:name w:val="Body Text 2"/>
    <w:basedOn w:val="prastasis"/>
    <w:link w:val="Pagrindinistekstas2Diagrama"/>
    <w:uiPriority w:val="99"/>
    <w:rsid w:val="00957429"/>
    <w:pPr>
      <w:spacing w:after="120" w:line="480" w:lineRule="auto"/>
    </w:pPr>
    <w:rPr>
      <w:rFonts w:ascii="Times New Roman" w:eastAsia="Times New Roman" w:hAnsi="Times New Roman"/>
      <w:sz w:val="24"/>
      <w:szCs w:val="20"/>
      <w:lang w:val="sl-SI" w:eastAsia="sl-SI"/>
    </w:rPr>
  </w:style>
  <w:style w:type="paragraph" w:customStyle="1" w:styleId="EMEAEnBodyText">
    <w:name w:val="EMEA En Body Text"/>
    <w:basedOn w:val="prastasis"/>
    <w:rsid w:val="00957429"/>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957429"/>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unhideWhenUsed/>
    <w:rsid w:val="00217B8C"/>
  </w:style>
  <w:style w:type="character" w:customStyle="1" w:styleId="Antrat1Diagrama">
    <w:name w:val="Antraštė 1 Diagrama"/>
    <w:link w:val="Antrat1"/>
    <w:uiPriority w:val="99"/>
    <w:rsid w:val="00217B8C"/>
    <w:rPr>
      <w:rFonts w:ascii="Arial" w:hAnsi="Arial" w:cs="Arial"/>
      <w:b/>
      <w:bCs/>
      <w:kern w:val="32"/>
      <w:sz w:val="32"/>
      <w:szCs w:val="32"/>
      <w:lang w:val="sl-SI" w:eastAsia="sl-SI"/>
    </w:rPr>
  </w:style>
  <w:style w:type="character" w:customStyle="1" w:styleId="Antrat2Diagrama">
    <w:name w:val="Antraštė 2 Diagrama"/>
    <w:link w:val="Antrat2"/>
    <w:uiPriority w:val="99"/>
    <w:rsid w:val="00217B8C"/>
    <w:rPr>
      <w:b/>
      <w:sz w:val="24"/>
      <w:u w:val="single"/>
      <w:lang w:val="en-US" w:eastAsia="sl-SI"/>
    </w:rPr>
  </w:style>
  <w:style w:type="character" w:customStyle="1" w:styleId="Antrat3Diagrama">
    <w:name w:val="Antraštė 3 Diagrama"/>
    <w:link w:val="Antrat3"/>
    <w:uiPriority w:val="99"/>
    <w:rsid w:val="00217B8C"/>
    <w:rPr>
      <w:b/>
      <w:sz w:val="24"/>
      <w:lang w:val="en-US" w:eastAsia="sl-SI"/>
    </w:rPr>
  </w:style>
  <w:style w:type="paragraph" w:styleId="Dokumentoinaostekstas">
    <w:name w:val="endnote text"/>
    <w:basedOn w:val="prastasis"/>
    <w:link w:val="DokumentoinaostekstasDiagrama"/>
    <w:uiPriority w:val="99"/>
    <w:rsid w:val="00957429"/>
    <w:pPr>
      <w:tabs>
        <w:tab w:val="left" w:pos="567"/>
      </w:tabs>
      <w:spacing w:after="0" w:line="240" w:lineRule="auto"/>
    </w:pPr>
    <w:rPr>
      <w:rFonts w:ascii="Times New Roman" w:hAnsi="Times New Roman"/>
      <w:szCs w:val="20"/>
      <w:lang w:val="en-GB"/>
    </w:rPr>
  </w:style>
  <w:style w:type="character" w:customStyle="1" w:styleId="DokumentoinaostekstasDiagrama">
    <w:name w:val="Dokumento išnašos tekstas Diagrama"/>
    <w:link w:val="Dokumentoinaostekstas"/>
    <w:uiPriority w:val="99"/>
    <w:rsid w:val="00217B8C"/>
    <w:rPr>
      <w:rFonts w:eastAsia="Calibri"/>
      <w:sz w:val="22"/>
      <w:lang w:val="en-GB" w:eastAsia="en-US"/>
    </w:rPr>
  </w:style>
  <w:style w:type="paragraph" w:styleId="Pavadinimas">
    <w:name w:val="Title"/>
    <w:basedOn w:val="prastasis"/>
    <w:link w:val="PavadinimasDiagrama"/>
    <w:autoRedefine/>
    <w:uiPriority w:val="99"/>
    <w:qFormat/>
    <w:rsid w:val="00957429"/>
    <w:pPr>
      <w:tabs>
        <w:tab w:val="left" w:pos="567"/>
        <w:tab w:val="left" w:pos="1134"/>
        <w:tab w:val="left" w:pos="1701"/>
        <w:tab w:val="left" w:pos="2694"/>
        <w:tab w:val="left" w:pos="3544"/>
        <w:tab w:val="left" w:pos="3969"/>
        <w:tab w:val="left" w:pos="5812"/>
        <w:tab w:val="left" w:pos="6237"/>
        <w:tab w:val="left" w:pos="6379"/>
        <w:tab w:val="left" w:pos="6521"/>
      </w:tabs>
      <w:spacing w:after="0" w:line="240" w:lineRule="auto"/>
      <w:jc w:val="center"/>
      <w:outlineLvl w:val="0"/>
    </w:pPr>
    <w:rPr>
      <w:rFonts w:ascii="Times New Roman" w:hAnsi="Times New Roman"/>
      <w:b/>
      <w:kern w:val="28"/>
      <w:szCs w:val="20"/>
      <w:lang w:eastAsia="lt-LT"/>
    </w:rPr>
  </w:style>
  <w:style w:type="character" w:customStyle="1" w:styleId="PavadinimasDiagrama">
    <w:name w:val="Pavadinimas Diagrama"/>
    <w:link w:val="Pavadinimas"/>
    <w:uiPriority w:val="99"/>
    <w:rsid w:val="00217B8C"/>
    <w:rPr>
      <w:rFonts w:eastAsia="Calibri"/>
      <w:b/>
      <w:kern w:val="28"/>
      <w:sz w:val="22"/>
    </w:rPr>
  </w:style>
  <w:style w:type="character" w:customStyle="1" w:styleId="PagrindinistekstasDiagrama">
    <w:name w:val="Pagrindinis tekstas Diagrama"/>
    <w:link w:val="Pagrindinistekstas"/>
    <w:uiPriority w:val="99"/>
    <w:rsid w:val="00217B8C"/>
    <w:rPr>
      <w:sz w:val="22"/>
      <w:lang w:val="sl-SI" w:eastAsia="sl-SI"/>
    </w:rPr>
  </w:style>
  <w:style w:type="character" w:customStyle="1" w:styleId="Pagrindinistekstas2Diagrama">
    <w:name w:val="Pagrindinis tekstas 2 Diagrama"/>
    <w:link w:val="Pagrindinistekstas2"/>
    <w:uiPriority w:val="99"/>
    <w:rsid w:val="00217B8C"/>
    <w:rPr>
      <w:sz w:val="24"/>
      <w:lang w:val="sl-SI" w:eastAsia="sl-SI"/>
    </w:rPr>
  </w:style>
  <w:style w:type="paragraph" w:styleId="Debesliotekstas">
    <w:name w:val="Balloon Text"/>
    <w:basedOn w:val="prastasis"/>
    <w:link w:val="DebesliotekstasDiagrama"/>
    <w:uiPriority w:val="99"/>
    <w:rsid w:val="00957429"/>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uiPriority w:val="99"/>
    <w:rsid w:val="00217B8C"/>
    <w:rPr>
      <w:rFonts w:ascii="Tahoma" w:eastAsia="Calibri" w:hAnsi="Tahoma" w:cs="Tahoma"/>
      <w:sz w:val="16"/>
      <w:szCs w:val="16"/>
    </w:rPr>
  </w:style>
  <w:style w:type="paragraph" w:customStyle="1" w:styleId="Paragraph">
    <w:name w:val="Paragraph"/>
    <w:basedOn w:val="prastasis"/>
    <w:uiPriority w:val="99"/>
    <w:rsid w:val="00957429"/>
    <w:pPr>
      <w:spacing w:after="120" w:line="300" w:lineRule="atLeast"/>
    </w:pPr>
    <w:rPr>
      <w:rFonts w:ascii="Arial" w:eastAsia="Times New Roman" w:hAnsi="Arial"/>
      <w:szCs w:val="20"/>
      <w:lang w:val="en-GB"/>
    </w:rPr>
  </w:style>
  <w:style w:type="paragraph" w:styleId="Sraopastraipa">
    <w:name w:val="List Paragraph"/>
    <w:basedOn w:val="prastasis"/>
    <w:uiPriority w:val="34"/>
    <w:qFormat/>
    <w:rsid w:val="00957429"/>
    <w:pPr>
      <w:spacing w:after="0" w:line="240" w:lineRule="auto"/>
      <w:ind w:left="720"/>
      <w:contextualSpacing/>
    </w:pPr>
    <w:rPr>
      <w:rFonts w:ascii="Times New Roman" w:hAnsi="Times New Roman"/>
      <w:szCs w:val="20"/>
      <w:lang w:eastAsia="lt-LT"/>
    </w:rPr>
  </w:style>
  <w:style w:type="paragraph" w:customStyle="1" w:styleId="Indent1">
    <w:name w:val="Indent1"/>
    <w:basedOn w:val="prastasis"/>
    <w:uiPriority w:val="99"/>
    <w:rsid w:val="00957429"/>
    <w:pPr>
      <w:spacing w:after="120" w:line="300" w:lineRule="atLeast"/>
      <w:ind w:left="709"/>
    </w:pPr>
    <w:rPr>
      <w:rFonts w:ascii="Arial" w:eastAsia="Times New Roman" w:hAnsi="Arial"/>
      <w:szCs w:val="20"/>
      <w:lang w:val="en-GB"/>
    </w:rPr>
  </w:style>
  <w:style w:type="character" w:styleId="Komentaronuoroda">
    <w:name w:val="annotation reference"/>
    <w:uiPriority w:val="99"/>
    <w:rsid w:val="00217B8C"/>
    <w:rPr>
      <w:rFonts w:cs="Times New Roman"/>
      <w:sz w:val="16"/>
      <w:szCs w:val="16"/>
    </w:rPr>
  </w:style>
  <w:style w:type="paragraph" w:styleId="Komentarotekstas">
    <w:name w:val="annotation text"/>
    <w:basedOn w:val="prastasis"/>
    <w:link w:val="KomentarotekstasDiagrama"/>
    <w:uiPriority w:val="99"/>
    <w:rsid w:val="00957429"/>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uiPriority w:val="99"/>
    <w:rsid w:val="00217B8C"/>
    <w:rPr>
      <w:rFonts w:eastAsia="Calibri"/>
    </w:rPr>
  </w:style>
  <w:style w:type="paragraph" w:styleId="Komentarotema">
    <w:name w:val="annotation subject"/>
    <w:basedOn w:val="Komentarotekstas"/>
    <w:next w:val="Komentarotekstas"/>
    <w:link w:val="KomentarotemaDiagrama"/>
    <w:uiPriority w:val="99"/>
    <w:rsid w:val="00217B8C"/>
    <w:rPr>
      <w:b/>
      <w:bCs/>
    </w:rPr>
  </w:style>
  <w:style w:type="character" w:customStyle="1" w:styleId="KomentarotemaDiagrama">
    <w:name w:val="Komentaro tema Diagrama"/>
    <w:link w:val="Komentarotema"/>
    <w:uiPriority w:val="99"/>
    <w:rsid w:val="00217B8C"/>
    <w:rPr>
      <w:rFonts w:eastAsia="Calibri"/>
      <w:b/>
      <w:bCs/>
      <w:lang w:val="lt-LT" w:eastAsia="lt-LT"/>
    </w:rPr>
  </w:style>
  <w:style w:type="paragraph" w:customStyle="1" w:styleId="Normal11pt">
    <w:name w:val="Normal + 11 pt"/>
    <w:basedOn w:val="Pagrindinistekstas2"/>
    <w:link w:val="Normal11ptChar"/>
    <w:uiPriority w:val="99"/>
    <w:rsid w:val="00217B8C"/>
    <w:pPr>
      <w:spacing w:after="0" w:line="240" w:lineRule="auto"/>
    </w:pPr>
    <w:rPr>
      <w:sz w:val="20"/>
      <w:lang w:val="lt-LT" w:eastAsia="en-US"/>
    </w:rPr>
  </w:style>
  <w:style w:type="character" w:customStyle="1" w:styleId="Normal11ptChar">
    <w:name w:val="Normal + 11 pt Char"/>
    <w:link w:val="Normal11pt"/>
    <w:uiPriority w:val="99"/>
    <w:locked/>
    <w:rsid w:val="00217B8C"/>
    <w:rPr>
      <w:lang w:val="lt-LT" w:eastAsia="en-US"/>
    </w:rPr>
  </w:style>
  <w:style w:type="character" w:customStyle="1" w:styleId="PoratDiagrama">
    <w:name w:val="Poraštė Diagrama"/>
    <w:link w:val="Porat"/>
    <w:uiPriority w:val="99"/>
    <w:rsid w:val="00217B8C"/>
    <w:rPr>
      <w:sz w:val="24"/>
      <w:lang w:val="sl-SI" w:eastAsia="sl-SI"/>
    </w:rPr>
  </w:style>
  <w:style w:type="paragraph" w:customStyle="1" w:styleId="BTEMEASMCA">
    <w:name w:val="BT EMEA_SMCA"/>
    <w:basedOn w:val="prastasis"/>
    <w:link w:val="BTEMEASMCAChar"/>
    <w:autoRedefine/>
    <w:rsid w:val="00957429"/>
    <w:pPr>
      <w:spacing w:after="0" w:line="240" w:lineRule="auto"/>
    </w:pPr>
    <w:rPr>
      <w:rFonts w:ascii="Times New Roman" w:eastAsia="Times New Roman" w:hAnsi="Times New Roman"/>
      <w:sz w:val="20"/>
      <w:szCs w:val="20"/>
    </w:rPr>
  </w:style>
  <w:style w:type="paragraph" w:customStyle="1" w:styleId="TTEMEASMCA">
    <w:name w:val="TT EMEA_SMCA"/>
    <w:basedOn w:val="Antrat1"/>
    <w:link w:val="TTEMEASMCAChar"/>
    <w:autoRedefine/>
    <w:rsid w:val="00217B8C"/>
    <w:pPr>
      <w:keepNext w:val="0"/>
      <w:tabs>
        <w:tab w:val="left" w:pos="567"/>
        <w:tab w:val="left" w:pos="1701"/>
        <w:tab w:val="left" w:pos="2835"/>
      </w:tabs>
      <w:spacing w:before="0" w:after="0"/>
      <w:ind w:left="567" w:hanging="567"/>
      <w:jc w:val="center"/>
    </w:pPr>
    <w:rPr>
      <w:rFonts w:ascii="Times New Roman" w:hAnsi="Times New Roman" w:cs="Times New Roman"/>
      <w:bCs w:val="0"/>
      <w:caps/>
      <w:kern w:val="0"/>
      <w:sz w:val="20"/>
      <w:szCs w:val="20"/>
      <w:lang w:val="en-US" w:eastAsia="en-US"/>
    </w:rPr>
  </w:style>
  <w:style w:type="character" w:customStyle="1" w:styleId="TTEMEASMCAChar">
    <w:name w:val="TT EMEA_SMCA Char"/>
    <w:link w:val="TTEMEASMCA"/>
    <w:locked/>
    <w:rsid w:val="00217B8C"/>
    <w:rPr>
      <w:b/>
      <w:caps/>
      <w:lang w:val="en-US" w:eastAsia="en-US"/>
    </w:rPr>
  </w:style>
  <w:style w:type="paragraph" w:customStyle="1" w:styleId="BTAnIIEMEASMCA">
    <w:name w:val="BT(AnII) EMEA_SMCA"/>
    <w:basedOn w:val="Debesliotekstas"/>
    <w:autoRedefine/>
    <w:rsid w:val="00217B8C"/>
    <w:pPr>
      <w:tabs>
        <w:tab w:val="left" w:pos="1701"/>
      </w:tabs>
      <w:ind w:left="1701" w:hanging="567"/>
    </w:pPr>
    <w:rPr>
      <w:rFonts w:ascii="Times New Roman" w:eastAsia="Times New Roman" w:hAnsi="Times New Roman"/>
      <w:b/>
      <w:sz w:val="22"/>
      <w:szCs w:val="22"/>
      <w:lang w:val="en-GB" w:eastAsia="en-US"/>
    </w:rPr>
  </w:style>
  <w:style w:type="character" w:customStyle="1" w:styleId="BTEMEASMCAChar">
    <w:name w:val="BT EMEA_SMCA Char"/>
    <w:link w:val="BTEMEASMCA"/>
    <w:locked/>
    <w:rsid w:val="00217B8C"/>
    <w:rPr>
      <w:lang w:eastAsia="en-US"/>
    </w:rPr>
  </w:style>
  <w:style w:type="paragraph" w:customStyle="1" w:styleId="PI-1labEMEASMCA">
    <w:name w:val="PI-1_lab EMEA_SMCA"/>
    <w:basedOn w:val="prastasis"/>
    <w:link w:val="PI-1labEMEASMCAChar"/>
    <w:autoRedefine/>
    <w:uiPriority w:val="99"/>
    <w:rsid w:val="0095742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rPr>
  </w:style>
  <w:style w:type="character" w:customStyle="1" w:styleId="PI-1labEMEASMCAChar">
    <w:name w:val="PI-1_lab EMEA_SMCA Char"/>
    <w:link w:val="PI-1labEMEASMCA"/>
    <w:uiPriority w:val="99"/>
    <w:locked/>
    <w:rsid w:val="00217B8C"/>
    <w:rPr>
      <w:b/>
      <w:noProof/>
      <w:lang w:eastAsia="en-US"/>
    </w:rPr>
  </w:style>
  <w:style w:type="character" w:customStyle="1" w:styleId="AntratsDiagrama">
    <w:name w:val="Antraštės Diagrama"/>
    <w:link w:val="Antrats"/>
    <w:rsid w:val="00217B8C"/>
    <w:rPr>
      <w:sz w:val="24"/>
      <w:lang w:val="sl-SI" w:eastAsia="sl-SI"/>
    </w:rPr>
  </w:style>
  <w:style w:type="character" w:styleId="Emfaz">
    <w:name w:val="Emphasis"/>
    <w:qFormat/>
    <w:rsid w:val="00217B8C"/>
    <w:rPr>
      <w:i/>
      <w:iCs/>
    </w:rPr>
  </w:style>
  <w:style w:type="paragraph" w:styleId="Betarp">
    <w:name w:val="No Spacing"/>
    <w:uiPriority w:val="1"/>
    <w:qFormat/>
    <w:rsid w:val="00957429"/>
    <w:rPr>
      <w:rFonts w:eastAsia="Calibri"/>
      <w:sz w:val="22"/>
    </w:rPr>
  </w:style>
  <w:style w:type="paragraph" w:customStyle="1" w:styleId="BTuEMEASMCA">
    <w:name w:val="BT(u) EMEA_SMCA"/>
    <w:basedOn w:val="BTEMEASMCA"/>
    <w:autoRedefine/>
    <w:rsid w:val="00217B8C"/>
    <w:rPr>
      <w:rFonts w:eastAsia="Calibri"/>
      <w:noProof/>
      <w:sz w:val="22"/>
      <w:szCs w:val="22"/>
      <w:u w:val="single"/>
    </w:rPr>
  </w:style>
  <w:style w:type="character" w:customStyle="1" w:styleId="Antrat4Diagrama">
    <w:name w:val="Antraštė 4 Diagrama"/>
    <w:link w:val="Antrat4"/>
    <w:rsid w:val="00811BDB"/>
    <w:rPr>
      <w:b/>
      <w:bCs/>
      <w:sz w:val="28"/>
      <w:szCs w:val="28"/>
      <w:lang w:val="sl-SI" w:eastAsia="sl-SI"/>
    </w:rPr>
  </w:style>
  <w:style w:type="character" w:customStyle="1" w:styleId="Antrat6Diagrama">
    <w:name w:val="Antraštė 6 Diagrama"/>
    <w:link w:val="Antrat6"/>
    <w:rsid w:val="00811BDB"/>
    <w:rPr>
      <w:b/>
      <w:sz w:val="24"/>
      <w:lang w:val="en-US" w:eastAsia="sl-SI"/>
    </w:rPr>
  </w:style>
  <w:style w:type="numbering" w:customStyle="1" w:styleId="Sraonra1">
    <w:name w:val="Sąrašo nėra1"/>
    <w:next w:val="Sraonra"/>
    <w:uiPriority w:val="99"/>
    <w:semiHidden/>
    <w:unhideWhenUsed/>
    <w:rsid w:val="00811BDB"/>
  </w:style>
  <w:style w:type="character" w:customStyle="1" w:styleId="PaprastasistekstasDiagrama">
    <w:name w:val="Paprastasis tekstas Diagrama"/>
    <w:link w:val="Paprastasistekstas"/>
    <w:rsid w:val="00811BDB"/>
    <w:rPr>
      <w:rFonts w:ascii="Courier New" w:hAnsi="Courier New"/>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38519</Words>
  <Characters>21957</Characters>
  <Application>Microsoft Office Word</Application>
  <DocSecurity>0</DocSecurity>
  <Lines>182</Lines>
  <Paragraphs>120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60356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2021-12-22T09:37:00Z</dcterms:created>
  <dcterms:modified xsi:type="dcterms:W3CDTF">2021-12-22T09:43:00Z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PI_Text017513_1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