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BA" w:rsidRPr="00A913BF" w:rsidRDefault="00AE0CBA" w:rsidP="00AE0CBA">
      <w:pPr>
        <w:jc w:val="center"/>
        <w:outlineLvl w:val="0"/>
        <w:rPr>
          <w:b/>
          <w:szCs w:val="22"/>
        </w:rPr>
      </w:pPr>
      <w:r w:rsidRPr="00A913BF">
        <w:rPr>
          <w:b/>
          <w:szCs w:val="22"/>
        </w:rPr>
        <w:t>Pakuotės lapelis: informacija pacientui</w:t>
      </w:r>
    </w:p>
    <w:p w:rsidR="00AE0CBA" w:rsidRPr="00A913BF" w:rsidRDefault="00AE0CBA" w:rsidP="00AE0CBA">
      <w:pPr>
        <w:jc w:val="center"/>
        <w:rPr>
          <w:szCs w:val="22"/>
        </w:rPr>
      </w:pPr>
    </w:p>
    <w:p w:rsidR="00AE0CBA" w:rsidRPr="00A913BF" w:rsidRDefault="00AE0CBA" w:rsidP="00AE0CBA">
      <w:pPr>
        <w:autoSpaceDE w:val="0"/>
        <w:autoSpaceDN w:val="0"/>
        <w:adjustRightInd w:val="0"/>
        <w:jc w:val="center"/>
        <w:rPr>
          <w:b/>
          <w:szCs w:val="22"/>
          <w:lang w:eastAsia="lt-LT"/>
        </w:rPr>
      </w:pPr>
      <w:proofErr w:type="spellStart"/>
      <w:r w:rsidRPr="00A913BF">
        <w:rPr>
          <w:b/>
          <w:szCs w:val="22"/>
          <w:lang w:eastAsia="lt-LT"/>
        </w:rPr>
        <w:t>Atacand</w:t>
      </w:r>
      <w:proofErr w:type="spellEnd"/>
      <w:r w:rsidRPr="00A913BF">
        <w:rPr>
          <w:b/>
          <w:szCs w:val="22"/>
          <w:lang w:eastAsia="lt-LT"/>
        </w:rPr>
        <w:t xml:space="preserve"> 4 mg tabletės</w:t>
      </w:r>
    </w:p>
    <w:p w:rsidR="00AE0CBA" w:rsidRPr="00C45350" w:rsidRDefault="00AE0CBA" w:rsidP="00AE0CBA">
      <w:pPr>
        <w:autoSpaceDE w:val="0"/>
        <w:autoSpaceDN w:val="0"/>
        <w:adjustRightInd w:val="0"/>
        <w:jc w:val="center"/>
        <w:rPr>
          <w:b/>
          <w:highlight w:val="lightGray"/>
        </w:rPr>
      </w:pPr>
      <w:proofErr w:type="spellStart"/>
      <w:r w:rsidRPr="00C45350">
        <w:rPr>
          <w:b/>
          <w:highlight w:val="lightGray"/>
        </w:rPr>
        <w:t>Atacand</w:t>
      </w:r>
      <w:proofErr w:type="spellEnd"/>
      <w:r w:rsidRPr="00C45350">
        <w:rPr>
          <w:b/>
          <w:highlight w:val="lightGray"/>
        </w:rPr>
        <w:t xml:space="preserve"> 8 mg tabletės</w:t>
      </w:r>
    </w:p>
    <w:p w:rsidR="00AE0CBA" w:rsidRPr="00C45350" w:rsidRDefault="00AE0CBA" w:rsidP="00AE0CBA">
      <w:pPr>
        <w:autoSpaceDE w:val="0"/>
        <w:autoSpaceDN w:val="0"/>
        <w:adjustRightInd w:val="0"/>
        <w:jc w:val="center"/>
        <w:rPr>
          <w:b/>
          <w:highlight w:val="lightGray"/>
        </w:rPr>
      </w:pPr>
      <w:proofErr w:type="spellStart"/>
      <w:r w:rsidRPr="00C45350">
        <w:rPr>
          <w:b/>
          <w:highlight w:val="lightGray"/>
        </w:rPr>
        <w:t>Atacand</w:t>
      </w:r>
      <w:proofErr w:type="spellEnd"/>
      <w:r w:rsidRPr="00C45350">
        <w:rPr>
          <w:b/>
          <w:highlight w:val="lightGray"/>
        </w:rPr>
        <w:t xml:space="preserve"> 16 mg tabletės</w:t>
      </w:r>
    </w:p>
    <w:p w:rsidR="00AE0CBA" w:rsidRPr="00A913BF" w:rsidRDefault="00AE0CBA" w:rsidP="00AE0CBA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C45350">
        <w:rPr>
          <w:b/>
          <w:highlight w:val="lightGray"/>
        </w:rPr>
        <w:t>Atacand</w:t>
      </w:r>
      <w:proofErr w:type="spellEnd"/>
      <w:r w:rsidRPr="00C45350">
        <w:rPr>
          <w:b/>
          <w:highlight w:val="lightGray"/>
        </w:rPr>
        <w:t xml:space="preserve"> 32 mg tabletės</w:t>
      </w:r>
    </w:p>
    <w:p w:rsidR="00AE0CBA" w:rsidRPr="00A913BF" w:rsidRDefault="00AE0CBA" w:rsidP="00AE0CBA">
      <w:pPr>
        <w:numPr>
          <w:ilvl w:val="12"/>
          <w:numId w:val="0"/>
        </w:numPr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A913BF">
        <w:rPr>
          <w:szCs w:val="22"/>
        </w:rPr>
        <w:t>Kandesartano</w:t>
      </w:r>
      <w:proofErr w:type="spellEnd"/>
      <w:r w:rsidRPr="00A913BF">
        <w:rPr>
          <w:szCs w:val="22"/>
        </w:rPr>
        <w:t xml:space="preserve"> </w:t>
      </w:r>
      <w:proofErr w:type="spellStart"/>
      <w:r w:rsidRPr="00A913BF">
        <w:rPr>
          <w:szCs w:val="22"/>
        </w:rPr>
        <w:t>cileksetilas</w:t>
      </w:r>
      <w:proofErr w:type="spellEnd"/>
    </w:p>
    <w:p w:rsidR="00AE0CBA" w:rsidRPr="00A913BF" w:rsidRDefault="00AE0CBA" w:rsidP="00AE0CBA">
      <w:pPr>
        <w:jc w:val="center"/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>Atidžiai perskaitykite visą šį lapelį, prieš pradėdami vartoti vaistą, nes jame pateikiama Jums svarbi informacija.</w:t>
      </w:r>
    </w:p>
    <w:p w:rsidR="00AE0CBA" w:rsidRPr="00A913BF" w:rsidRDefault="00AE0CBA" w:rsidP="00AE0CBA">
      <w:pPr>
        <w:numPr>
          <w:ilvl w:val="0"/>
          <w:numId w:val="10"/>
        </w:numPr>
        <w:rPr>
          <w:szCs w:val="22"/>
        </w:rPr>
      </w:pPr>
      <w:r w:rsidRPr="00A913BF">
        <w:rPr>
          <w:szCs w:val="22"/>
        </w:rPr>
        <w:t>Neišmeskite šio lapelio, nes vėl gali prireikti jį perskaityti.</w:t>
      </w:r>
    </w:p>
    <w:p w:rsidR="00AE0CBA" w:rsidRPr="00A913BF" w:rsidRDefault="00AE0CBA" w:rsidP="00AE0CBA">
      <w:pPr>
        <w:numPr>
          <w:ilvl w:val="0"/>
          <w:numId w:val="10"/>
        </w:numPr>
        <w:rPr>
          <w:szCs w:val="22"/>
        </w:rPr>
      </w:pPr>
      <w:r w:rsidRPr="00A913BF">
        <w:rPr>
          <w:szCs w:val="22"/>
        </w:rPr>
        <w:t>Jeigu kiltų daugiau klausimų, kreipkitės į gydytoją arba vaistininką.</w:t>
      </w:r>
    </w:p>
    <w:p w:rsidR="00AE0CBA" w:rsidRPr="00A913BF" w:rsidRDefault="00AE0CBA" w:rsidP="00AE0CBA">
      <w:pPr>
        <w:numPr>
          <w:ilvl w:val="0"/>
          <w:numId w:val="10"/>
        </w:numPr>
        <w:rPr>
          <w:szCs w:val="22"/>
        </w:rPr>
      </w:pPr>
      <w:r w:rsidRPr="00A913BF">
        <w:rPr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AE0CBA" w:rsidRPr="00A913BF" w:rsidRDefault="00AE0CBA" w:rsidP="00AE0CBA">
      <w:pPr>
        <w:numPr>
          <w:ilvl w:val="0"/>
          <w:numId w:val="10"/>
        </w:numPr>
        <w:rPr>
          <w:szCs w:val="22"/>
        </w:rPr>
      </w:pPr>
      <w:r w:rsidRPr="00A913BF">
        <w:rPr>
          <w:szCs w:val="22"/>
        </w:rPr>
        <w:t>Jeigu pasireiškė šalutinis poveikis (net jeigu jis šiame lapelyje nenurodytas), kreipkitės į gydytoją arba vaistininką. Žr. 4 skyrių.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szCs w:val="22"/>
        </w:rPr>
      </w:pPr>
      <w:r w:rsidRPr="00A913BF">
        <w:rPr>
          <w:b/>
          <w:szCs w:val="22"/>
        </w:rPr>
        <w:t>Apie ką rašoma šiame lapelyje?</w:t>
      </w:r>
    </w:p>
    <w:p w:rsidR="00AE0CBA" w:rsidRPr="00A913BF" w:rsidRDefault="00AE0CBA" w:rsidP="00AE0CBA">
      <w:pPr>
        <w:numPr>
          <w:ilvl w:val="1"/>
          <w:numId w:val="10"/>
        </w:numPr>
        <w:rPr>
          <w:szCs w:val="22"/>
        </w:rPr>
      </w:pPr>
      <w:r w:rsidRPr="00A913BF">
        <w:rPr>
          <w:szCs w:val="22"/>
        </w:rPr>
        <w:t xml:space="preserve">Kas yra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ir kam jis vartojamas</w:t>
      </w:r>
    </w:p>
    <w:p w:rsidR="00AE0CBA" w:rsidRPr="00A913BF" w:rsidRDefault="00AE0CBA" w:rsidP="00AE0CBA">
      <w:pPr>
        <w:numPr>
          <w:ilvl w:val="1"/>
          <w:numId w:val="10"/>
        </w:numPr>
        <w:rPr>
          <w:szCs w:val="22"/>
        </w:rPr>
      </w:pPr>
      <w:r w:rsidRPr="00A913BF">
        <w:rPr>
          <w:szCs w:val="22"/>
        </w:rPr>
        <w:t xml:space="preserve">Kas žinotina prieš vartojant </w:t>
      </w:r>
      <w:proofErr w:type="spellStart"/>
      <w:r w:rsidRPr="00A913BF">
        <w:rPr>
          <w:szCs w:val="22"/>
        </w:rPr>
        <w:t>Atacand</w:t>
      </w:r>
      <w:proofErr w:type="spellEnd"/>
    </w:p>
    <w:p w:rsidR="00AE0CBA" w:rsidRPr="00A913BF" w:rsidRDefault="00AE0CBA" w:rsidP="00AE0CBA">
      <w:pPr>
        <w:numPr>
          <w:ilvl w:val="1"/>
          <w:numId w:val="10"/>
        </w:numPr>
        <w:rPr>
          <w:szCs w:val="22"/>
        </w:rPr>
      </w:pPr>
      <w:r w:rsidRPr="00A913BF">
        <w:rPr>
          <w:szCs w:val="22"/>
        </w:rPr>
        <w:t xml:space="preserve">Kaip vartoti </w:t>
      </w:r>
      <w:proofErr w:type="spellStart"/>
      <w:r w:rsidRPr="00A913BF">
        <w:rPr>
          <w:szCs w:val="22"/>
        </w:rPr>
        <w:t>Atacand</w:t>
      </w:r>
      <w:proofErr w:type="spellEnd"/>
    </w:p>
    <w:p w:rsidR="00AE0CBA" w:rsidRPr="00A913BF" w:rsidRDefault="00AE0CBA" w:rsidP="00AE0CBA">
      <w:pPr>
        <w:numPr>
          <w:ilvl w:val="1"/>
          <w:numId w:val="10"/>
        </w:numPr>
        <w:rPr>
          <w:szCs w:val="22"/>
        </w:rPr>
      </w:pPr>
      <w:r w:rsidRPr="00A913BF">
        <w:rPr>
          <w:szCs w:val="22"/>
        </w:rPr>
        <w:t>Galimas šalutinis poveikis</w:t>
      </w:r>
    </w:p>
    <w:p w:rsidR="00AE0CBA" w:rsidRPr="00A913BF" w:rsidRDefault="00AE0CBA" w:rsidP="00AE0CBA">
      <w:pPr>
        <w:numPr>
          <w:ilvl w:val="1"/>
          <w:numId w:val="10"/>
        </w:numPr>
        <w:rPr>
          <w:szCs w:val="22"/>
        </w:rPr>
      </w:pPr>
      <w:r w:rsidRPr="00A913BF">
        <w:rPr>
          <w:szCs w:val="22"/>
        </w:rPr>
        <w:t xml:space="preserve">Kaip laikyti </w:t>
      </w:r>
      <w:proofErr w:type="spellStart"/>
      <w:r w:rsidRPr="00A913BF">
        <w:rPr>
          <w:szCs w:val="22"/>
        </w:rPr>
        <w:t>Atacand</w:t>
      </w:r>
      <w:proofErr w:type="spellEnd"/>
    </w:p>
    <w:p w:rsidR="00AE0CBA" w:rsidRPr="00A913BF" w:rsidRDefault="00AE0CBA" w:rsidP="00AE0CBA">
      <w:pPr>
        <w:numPr>
          <w:ilvl w:val="1"/>
          <w:numId w:val="10"/>
        </w:numPr>
        <w:rPr>
          <w:szCs w:val="22"/>
        </w:rPr>
      </w:pPr>
      <w:r w:rsidRPr="00A913BF">
        <w:rPr>
          <w:szCs w:val="22"/>
        </w:rPr>
        <w:t>Pakuotės turinys ir kita informacija</w:t>
      </w:r>
    </w:p>
    <w:p w:rsidR="00AE0CBA" w:rsidRPr="00A913BF" w:rsidRDefault="00AE0CBA" w:rsidP="00AE0CB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913BF">
        <w:rPr>
          <w:b/>
          <w:szCs w:val="22"/>
        </w:rPr>
        <w:t>1.</w:t>
      </w:r>
      <w:r w:rsidRPr="00A913BF">
        <w:rPr>
          <w:b/>
          <w:szCs w:val="22"/>
        </w:rPr>
        <w:tab/>
        <w:t xml:space="preserve">Kas yra </w:t>
      </w:r>
      <w:proofErr w:type="spellStart"/>
      <w:r w:rsidRPr="00A913BF">
        <w:rPr>
          <w:b/>
          <w:szCs w:val="22"/>
        </w:rPr>
        <w:t>Atacand</w:t>
      </w:r>
      <w:proofErr w:type="spellEnd"/>
      <w:r w:rsidRPr="00A913BF">
        <w:rPr>
          <w:b/>
          <w:szCs w:val="22"/>
        </w:rPr>
        <w:t xml:space="preserve"> ir kam jis vartojamas</w:t>
      </w:r>
    </w:p>
    <w:p w:rsidR="00AE0CBA" w:rsidRPr="00A913BF" w:rsidRDefault="00AE0CBA" w:rsidP="00AE0CBA">
      <w:pPr>
        <w:ind w:left="567" w:hanging="567"/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yra Jums skirto vaisto pavadinimas. Jo veiklioji medžiaga – </w:t>
      </w:r>
      <w:proofErr w:type="spellStart"/>
      <w:r w:rsidRPr="00A913BF">
        <w:rPr>
          <w:szCs w:val="22"/>
        </w:rPr>
        <w:t>kandesartano</w:t>
      </w:r>
      <w:proofErr w:type="spellEnd"/>
      <w:r w:rsidRPr="00A913BF">
        <w:rPr>
          <w:szCs w:val="22"/>
        </w:rPr>
        <w:t xml:space="preserve"> </w:t>
      </w:r>
      <w:proofErr w:type="spellStart"/>
      <w:r w:rsidRPr="00A913BF">
        <w:rPr>
          <w:szCs w:val="22"/>
        </w:rPr>
        <w:t>cileksetilas</w:t>
      </w:r>
      <w:proofErr w:type="spellEnd"/>
      <w:r w:rsidRPr="00A913BF">
        <w:rPr>
          <w:szCs w:val="22"/>
        </w:rPr>
        <w:t xml:space="preserve"> – priklauso vaistų, vadinamų </w:t>
      </w:r>
      <w:proofErr w:type="spellStart"/>
      <w:r w:rsidRPr="00A913BF">
        <w:rPr>
          <w:szCs w:val="22"/>
        </w:rPr>
        <w:t>angiotenzino</w:t>
      </w:r>
      <w:proofErr w:type="spellEnd"/>
      <w:r w:rsidRPr="00A913BF">
        <w:rPr>
          <w:szCs w:val="22"/>
        </w:rPr>
        <w:t xml:space="preserve">-II receptorių blokatoriais, grupei.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atpalaiduoja ir išplečia kraujagysles, taip padėdamas </w:t>
      </w:r>
      <w:r w:rsidRPr="00A913BF">
        <w:rPr>
          <w:szCs w:val="22"/>
        </w:rPr>
        <w:softHyphen/>
        <w:t>mažinti kraujospūdį. Be to, dėl jo poveikio širdžiai būna lengviau varinėti kraują organizme.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gali būti vartojamas:</w:t>
      </w:r>
    </w:p>
    <w:p w:rsidR="00AE0CBA" w:rsidRPr="00A913BF" w:rsidRDefault="00AE0CBA" w:rsidP="00AE0CBA">
      <w:pPr>
        <w:numPr>
          <w:ilvl w:val="0"/>
          <w:numId w:val="1"/>
        </w:numPr>
        <w:rPr>
          <w:szCs w:val="22"/>
        </w:rPr>
      </w:pPr>
      <w:r w:rsidRPr="00A913BF">
        <w:rPr>
          <w:szCs w:val="22"/>
        </w:rPr>
        <w:t>suaugusių pacientų bei vaikų ir paauglių nuo 6 iki 18 metų padidėjusio kraujospūdžio ligai (hipertenzijai) gydyti;</w:t>
      </w:r>
    </w:p>
    <w:p w:rsidR="00AE0CBA" w:rsidRPr="00A913BF" w:rsidRDefault="00AE0CBA" w:rsidP="00AE0CBA">
      <w:pPr>
        <w:numPr>
          <w:ilvl w:val="0"/>
          <w:numId w:val="1"/>
        </w:numPr>
        <w:rPr>
          <w:szCs w:val="22"/>
        </w:rPr>
      </w:pPr>
      <w:r w:rsidRPr="00A913BF">
        <w:rPr>
          <w:szCs w:val="22"/>
        </w:rPr>
        <w:t xml:space="preserve">suaugusių pacientų, kurių širdies raumuo susilpnėjęs, širdies nepakankamumui gydyti, kai </w:t>
      </w:r>
      <w:proofErr w:type="spellStart"/>
      <w:r w:rsidRPr="00A913BF">
        <w:rPr>
          <w:szCs w:val="22"/>
        </w:rPr>
        <w:t>angiotenziną</w:t>
      </w:r>
      <w:proofErr w:type="spellEnd"/>
      <w:r w:rsidRPr="00A913BF">
        <w:rPr>
          <w:szCs w:val="22"/>
        </w:rPr>
        <w:t xml:space="preserve"> konvertuojančio fermento (AKF) inhibitorių vartoti negalima, arba kaip papildomas vaistas gydant AKF inhibitoriais, kai simptomai išlieka nepaisant gydymo ir negalima vartoti </w:t>
      </w:r>
      <w:proofErr w:type="spellStart"/>
      <w:r w:rsidRPr="00A913BF">
        <w:rPr>
          <w:szCs w:val="22"/>
        </w:rPr>
        <w:t>mineralokortikoidinių</w:t>
      </w:r>
      <w:proofErr w:type="spellEnd"/>
      <w:r w:rsidRPr="00A913BF">
        <w:rPr>
          <w:szCs w:val="22"/>
        </w:rPr>
        <w:t xml:space="preserve"> receptorių antagonistų (MRA). (AKF inhibitoriai ir MRA yra vaistai, vartojami širdies nepakankamumui gydyti).</w:t>
      </w:r>
    </w:p>
    <w:p w:rsidR="00AE0CBA" w:rsidRPr="00A913BF" w:rsidRDefault="00AE0CBA" w:rsidP="00AE0CBA">
      <w:pPr>
        <w:numPr>
          <w:ilvl w:val="12"/>
          <w:numId w:val="0"/>
        </w:numPr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913BF">
        <w:rPr>
          <w:b/>
          <w:szCs w:val="22"/>
        </w:rPr>
        <w:t>2.</w:t>
      </w:r>
      <w:r w:rsidRPr="00A913BF">
        <w:rPr>
          <w:b/>
          <w:szCs w:val="22"/>
        </w:rPr>
        <w:tab/>
        <w:t xml:space="preserve">Kas žinotina prieš vartojant </w:t>
      </w:r>
      <w:proofErr w:type="spellStart"/>
      <w:r w:rsidRPr="00A913BF">
        <w:rPr>
          <w:b/>
          <w:szCs w:val="22"/>
        </w:rPr>
        <w:t>Atacand</w:t>
      </w:r>
      <w:proofErr w:type="spellEnd"/>
    </w:p>
    <w:p w:rsidR="00AE0CBA" w:rsidRPr="00A913BF" w:rsidRDefault="00AE0CBA" w:rsidP="00AE0CBA">
      <w:pPr>
        <w:ind w:left="567" w:hanging="567"/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proofErr w:type="spellStart"/>
      <w:r w:rsidRPr="00A913BF">
        <w:rPr>
          <w:b/>
          <w:bCs/>
          <w:szCs w:val="22"/>
        </w:rPr>
        <w:t>Atacand</w:t>
      </w:r>
      <w:proofErr w:type="spellEnd"/>
      <w:r w:rsidRPr="00A913BF">
        <w:rPr>
          <w:b/>
          <w:bCs/>
          <w:szCs w:val="22"/>
        </w:rPr>
        <w:t xml:space="preserve"> vartoti negalima:</w:t>
      </w:r>
    </w:p>
    <w:p w:rsidR="00AE0CBA" w:rsidRPr="00A913BF" w:rsidRDefault="00AE0CBA" w:rsidP="00AE0CBA">
      <w:pPr>
        <w:numPr>
          <w:ilvl w:val="0"/>
          <w:numId w:val="3"/>
        </w:numPr>
        <w:rPr>
          <w:szCs w:val="22"/>
        </w:rPr>
      </w:pPr>
      <w:r w:rsidRPr="00A913BF">
        <w:rPr>
          <w:szCs w:val="22"/>
        </w:rPr>
        <w:t xml:space="preserve">jeigu yra alergija </w:t>
      </w:r>
      <w:proofErr w:type="spellStart"/>
      <w:r w:rsidRPr="00A913BF">
        <w:rPr>
          <w:szCs w:val="22"/>
        </w:rPr>
        <w:t>kandesartano</w:t>
      </w:r>
      <w:proofErr w:type="spellEnd"/>
      <w:r w:rsidRPr="00A913BF">
        <w:rPr>
          <w:szCs w:val="22"/>
        </w:rPr>
        <w:t xml:space="preserve"> </w:t>
      </w:r>
      <w:proofErr w:type="spellStart"/>
      <w:r w:rsidRPr="00A913BF">
        <w:rPr>
          <w:szCs w:val="22"/>
        </w:rPr>
        <w:t>cileksetilui</w:t>
      </w:r>
      <w:proofErr w:type="spellEnd"/>
      <w:r w:rsidRPr="00A913BF">
        <w:rPr>
          <w:szCs w:val="22"/>
        </w:rPr>
        <w:t xml:space="preserve"> arba bet kuriai pagalbinei šio vaisto medžiagai (jos išvardytos 6 skyriuje);</w:t>
      </w:r>
    </w:p>
    <w:p w:rsidR="00AE0CBA" w:rsidRPr="00A913BF" w:rsidRDefault="00AE0CBA" w:rsidP="00AE0CBA">
      <w:pPr>
        <w:numPr>
          <w:ilvl w:val="0"/>
          <w:numId w:val="2"/>
        </w:numPr>
        <w:rPr>
          <w:szCs w:val="22"/>
        </w:rPr>
      </w:pPr>
      <w:r w:rsidRPr="00A913BF">
        <w:rPr>
          <w:szCs w:val="22"/>
        </w:rPr>
        <w:t xml:space="preserve">moterims: jeigu ilgiau kaip 3 mėn. esate nėščia (tačiau ir nėštumo pradžioje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geriau nevartoti, žr. skyrių „Nėštumas“);</w:t>
      </w:r>
    </w:p>
    <w:p w:rsidR="00AE0CBA" w:rsidRPr="00A913BF" w:rsidRDefault="00AE0CBA" w:rsidP="00AE0CBA">
      <w:pPr>
        <w:numPr>
          <w:ilvl w:val="0"/>
          <w:numId w:val="2"/>
        </w:numPr>
        <w:rPr>
          <w:szCs w:val="22"/>
        </w:rPr>
      </w:pPr>
      <w:r w:rsidRPr="00A913BF">
        <w:rPr>
          <w:szCs w:val="22"/>
        </w:rPr>
        <w:t>jeigu sergate sunkia kepenų liga arba užsikimšę Jūsų tulžies latakai (tuomet sutrinka tulžies nutekėjimas iš pūslės);</w:t>
      </w:r>
    </w:p>
    <w:p w:rsidR="00AE0CBA" w:rsidRPr="00A913BF" w:rsidRDefault="00AE0CBA" w:rsidP="00AE0CBA">
      <w:pPr>
        <w:numPr>
          <w:ilvl w:val="0"/>
          <w:numId w:val="2"/>
        </w:numPr>
        <w:rPr>
          <w:szCs w:val="22"/>
        </w:rPr>
      </w:pPr>
      <w:r w:rsidRPr="00A913BF">
        <w:rPr>
          <w:szCs w:val="22"/>
        </w:rPr>
        <w:t>jaunesniems kaip 1 metų vaikams.</w:t>
      </w:r>
    </w:p>
    <w:p w:rsidR="00AE0CBA" w:rsidRPr="00A913BF" w:rsidRDefault="00AE0CBA" w:rsidP="00AE0CBA">
      <w:pPr>
        <w:numPr>
          <w:ilvl w:val="0"/>
          <w:numId w:val="2"/>
        </w:numPr>
        <w:rPr>
          <w:szCs w:val="22"/>
        </w:rPr>
      </w:pPr>
      <w:r w:rsidRPr="00A913BF">
        <w:rPr>
          <w:szCs w:val="22"/>
        </w:rPr>
        <w:lastRenderedPageBreak/>
        <w:t xml:space="preserve">jeigu Jūs sergate cukriniu diabetu arba Jūsų inkstų veikla sutrikusi ir Jums skirtas kraujospūdį mažinantis vaistas, kurio sudėtyje yra </w:t>
      </w:r>
      <w:proofErr w:type="spellStart"/>
      <w:r w:rsidRPr="00A913BF">
        <w:rPr>
          <w:szCs w:val="22"/>
        </w:rPr>
        <w:t>aliskireno</w:t>
      </w:r>
      <w:proofErr w:type="spellEnd"/>
      <w:r>
        <w:rPr>
          <w:szCs w:val="22"/>
        </w:rPr>
        <w:t>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Jeigu abejojate, ar neturite kurios nors iš aukščiau išvardytų problemų, apie tai pasakykite gydytojui arba vaistininkui, prieš pradė</w:t>
      </w:r>
      <w:r>
        <w:rPr>
          <w:szCs w:val="22"/>
        </w:rPr>
        <w:t>da</w:t>
      </w:r>
      <w:r w:rsidRPr="00A913BF">
        <w:rPr>
          <w:szCs w:val="22"/>
        </w:rPr>
        <w:t xml:space="preserve">mi vartoti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>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>Įspėjimai ir atsargumo priemonės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Pasitarkite su gydytoju, prieš pradėdami vartoti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>:</w:t>
      </w:r>
    </w:p>
    <w:p w:rsidR="00AE0CBA" w:rsidRPr="00A913BF" w:rsidRDefault="00AE0CBA" w:rsidP="00AE0CBA">
      <w:pPr>
        <w:numPr>
          <w:ilvl w:val="0"/>
          <w:numId w:val="3"/>
        </w:numPr>
        <w:rPr>
          <w:szCs w:val="22"/>
        </w:rPr>
      </w:pPr>
      <w:r w:rsidRPr="00A913BF">
        <w:rPr>
          <w:szCs w:val="22"/>
        </w:rPr>
        <w:t>jeigu nesveika Jūsų širdis, kepenys ar inkstai arba Jums atliekamos dializės;</w:t>
      </w:r>
    </w:p>
    <w:p w:rsidR="00AE0CBA" w:rsidRPr="00A913BF" w:rsidRDefault="00AE0CBA" w:rsidP="00AE0CBA">
      <w:pPr>
        <w:numPr>
          <w:ilvl w:val="0"/>
          <w:numId w:val="3"/>
        </w:numPr>
        <w:rPr>
          <w:szCs w:val="22"/>
        </w:rPr>
      </w:pPr>
      <w:r w:rsidRPr="00A913BF">
        <w:rPr>
          <w:szCs w:val="22"/>
        </w:rPr>
        <w:t>jeigu neseniai Jums persodintas inkstas;</w:t>
      </w:r>
    </w:p>
    <w:p w:rsidR="00AE0CBA" w:rsidRPr="00A913BF" w:rsidRDefault="00AE0CBA" w:rsidP="00AE0CBA">
      <w:pPr>
        <w:numPr>
          <w:ilvl w:val="0"/>
          <w:numId w:val="3"/>
        </w:numPr>
        <w:rPr>
          <w:szCs w:val="22"/>
        </w:rPr>
      </w:pPr>
      <w:r w:rsidRPr="00A913BF">
        <w:rPr>
          <w:szCs w:val="22"/>
        </w:rPr>
        <w:t>jeigu Jūs vemiate, neseniai daug vėmėte arba viduriuojate;</w:t>
      </w:r>
    </w:p>
    <w:p w:rsidR="00AE0CBA" w:rsidRPr="00A913BF" w:rsidRDefault="00AE0CBA" w:rsidP="00AE0CBA">
      <w:pPr>
        <w:numPr>
          <w:ilvl w:val="0"/>
          <w:numId w:val="3"/>
        </w:numPr>
        <w:rPr>
          <w:szCs w:val="22"/>
        </w:rPr>
      </w:pPr>
      <w:r w:rsidRPr="00A913BF">
        <w:rPr>
          <w:szCs w:val="22"/>
        </w:rPr>
        <w:t xml:space="preserve">jeigu Jūs sergate antinksčių liga, vadinama </w:t>
      </w:r>
      <w:proofErr w:type="spellStart"/>
      <w:r w:rsidRPr="00A913BF">
        <w:rPr>
          <w:szCs w:val="22"/>
        </w:rPr>
        <w:t>Kono</w:t>
      </w:r>
      <w:proofErr w:type="spellEnd"/>
      <w:r w:rsidRPr="00A913BF">
        <w:rPr>
          <w:szCs w:val="22"/>
        </w:rPr>
        <w:t xml:space="preserve"> (</w:t>
      </w:r>
      <w:proofErr w:type="spellStart"/>
      <w:r w:rsidRPr="00A913BF">
        <w:rPr>
          <w:i/>
          <w:iCs/>
          <w:szCs w:val="22"/>
        </w:rPr>
        <w:t>Conn</w:t>
      </w:r>
      <w:proofErr w:type="spellEnd"/>
      <w:r w:rsidRPr="00A913BF">
        <w:rPr>
          <w:szCs w:val="22"/>
        </w:rPr>
        <w:t xml:space="preserve">) sindromu (pirminiu </w:t>
      </w:r>
      <w:proofErr w:type="spellStart"/>
      <w:r w:rsidRPr="00A913BF">
        <w:rPr>
          <w:szCs w:val="22"/>
        </w:rPr>
        <w:t>hiperaldosteronizmu</w:t>
      </w:r>
      <w:proofErr w:type="spellEnd"/>
      <w:r w:rsidRPr="00A913BF">
        <w:rPr>
          <w:szCs w:val="22"/>
        </w:rPr>
        <w:t>);</w:t>
      </w:r>
    </w:p>
    <w:p w:rsidR="00AE0CBA" w:rsidRPr="00A913BF" w:rsidRDefault="00AE0CBA" w:rsidP="00AE0CBA">
      <w:pPr>
        <w:numPr>
          <w:ilvl w:val="0"/>
          <w:numId w:val="3"/>
        </w:numPr>
        <w:rPr>
          <w:szCs w:val="22"/>
        </w:rPr>
      </w:pPr>
      <w:r w:rsidRPr="00A913BF">
        <w:rPr>
          <w:szCs w:val="22"/>
        </w:rPr>
        <w:t>jeigu žemas Jūsų kraujospūdis;</w:t>
      </w:r>
    </w:p>
    <w:p w:rsidR="00AE0CBA" w:rsidRPr="00A913BF" w:rsidRDefault="00AE0CBA" w:rsidP="00AE0CBA">
      <w:pPr>
        <w:numPr>
          <w:ilvl w:val="0"/>
          <w:numId w:val="3"/>
        </w:numPr>
        <w:rPr>
          <w:szCs w:val="22"/>
        </w:rPr>
      </w:pPr>
      <w:r w:rsidRPr="00A913BF">
        <w:rPr>
          <w:snapToGrid w:val="0"/>
          <w:szCs w:val="22"/>
        </w:rPr>
        <w:t>jeigu kada nors Jus buvo ištikęs insultas;</w:t>
      </w:r>
    </w:p>
    <w:p w:rsidR="00AE0CBA" w:rsidRPr="00A913BF" w:rsidRDefault="00AE0CBA" w:rsidP="00AE0CBA">
      <w:pPr>
        <w:numPr>
          <w:ilvl w:val="0"/>
          <w:numId w:val="3"/>
        </w:numPr>
        <w:rPr>
          <w:szCs w:val="22"/>
        </w:rPr>
      </w:pPr>
      <w:r w:rsidRPr="00A913BF">
        <w:rPr>
          <w:snapToGrid w:val="0"/>
          <w:szCs w:val="22"/>
        </w:rPr>
        <w:t>moterims: būtinai pasakykite gydytojui, jeigu įtariate pastojusi arba galite pastoti.</w:t>
      </w:r>
      <w:r w:rsidRPr="00A913BF">
        <w:rPr>
          <w:szCs w:val="22"/>
        </w:rPr>
        <w:t xml:space="preserve"> Nėštumo pradžioje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vartoti nerekomenduojama, o jei esate nėščia ilgiau kaip 3 mėn. – negalima (šis vaistas, vartojamas tuo metu, gali labai pakenkti būsimam kūdikiui, žr. poskyrį „Nėštumas“)</w:t>
      </w:r>
      <w:r>
        <w:rPr>
          <w:snapToGrid w:val="0"/>
          <w:szCs w:val="22"/>
        </w:rPr>
        <w:t>;</w:t>
      </w:r>
    </w:p>
    <w:p w:rsidR="00AE0CBA" w:rsidRPr="00A913BF" w:rsidRDefault="00AE0CBA" w:rsidP="00AE0CBA">
      <w:pPr>
        <w:numPr>
          <w:ilvl w:val="0"/>
          <w:numId w:val="3"/>
        </w:numPr>
        <w:rPr>
          <w:rFonts w:eastAsia="Batang"/>
          <w:szCs w:val="22"/>
        </w:rPr>
      </w:pPr>
      <w:r w:rsidRPr="00A913BF">
        <w:rPr>
          <w:rFonts w:eastAsia="Batang"/>
          <w:szCs w:val="22"/>
        </w:rPr>
        <w:t>jeigu vartojate kurį nors iš šių vaistų padidėjusiam kraujospūdžiui gydyti:</w:t>
      </w:r>
    </w:p>
    <w:p w:rsidR="00AE0CBA" w:rsidRPr="00A913BF" w:rsidRDefault="00AE0CBA" w:rsidP="00AE0CBA">
      <w:pPr>
        <w:ind w:left="720"/>
        <w:rPr>
          <w:rFonts w:eastAsia="Batang"/>
          <w:szCs w:val="22"/>
        </w:rPr>
      </w:pPr>
      <w:r w:rsidRPr="00A913BF">
        <w:rPr>
          <w:rFonts w:eastAsia="Batang"/>
          <w:szCs w:val="22"/>
        </w:rPr>
        <w:t xml:space="preserve">- AKF inhibitorių (pavyzdžiui, </w:t>
      </w:r>
      <w:proofErr w:type="spellStart"/>
      <w:r w:rsidRPr="00A913BF">
        <w:rPr>
          <w:rFonts w:eastAsia="Batang"/>
          <w:szCs w:val="22"/>
        </w:rPr>
        <w:t>enalaprilį</w:t>
      </w:r>
      <w:proofErr w:type="spellEnd"/>
      <w:r w:rsidRPr="00A913BF">
        <w:rPr>
          <w:rFonts w:eastAsia="Batang"/>
          <w:szCs w:val="22"/>
        </w:rPr>
        <w:t xml:space="preserve">, </w:t>
      </w:r>
      <w:proofErr w:type="spellStart"/>
      <w:r w:rsidRPr="00A913BF">
        <w:rPr>
          <w:rFonts w:eastAsia="Batang"/>
          <w:szCs w:val="22"/>
        </w:rPr>
        <w:t>lizinoprilį</w:t>
      </w:r>
      <w:proofErr w:type="spellEnd"/>
      <w:r w:rsidRPr="00A913BF">
        <w:rPr>
          <w:rFonts w:eastAsia="Batang"/>
          <w:szCs w:val="22"/>
        </w:rPr>
        <w:t xml:space="preserve">, </w:t>
      </w:r>
      <w:proofErr w:type="spellStart"/>
      <w:r w:rsidRPr="00A913BF">
        <w:rPr>
          <w:rFonts w:eastAsia="Batang"/>
          <w:szCs w:val="22"/>
        </w:rPr>
        <w:t>ramiprilį</w:t>
      </w:r>
      <w:proofErr w:type="spellEnd"/>
      <w:r w:rsidRPr="00A913BF">
        <w:rPr>
          <w:rFonts w:eastAsia="Batang"/>
          <w:szCs w:val="22"/>
        </w:rPr>
        <w:t>), ypač jei turite su diabetu susijusių inkstų sutrikimų;</w:t>
      </w:r>
    </w:p>
    <w:p w:rsidR="00AE0CBA" w:rsidRPr="00A913BF" w:rsidRDefault="00AE0CBA" w:rsidP="00AE0CBA">
      <w:pPr>
        <w:ind w:left="720"/>
        <w:rPr>
          <w:rFonts w:eastAsia="Batang"/>
          <w:szCs w:val="22"/>
        </w:rPr>
      </w:pPr>
      <w:r w:rsidRPr="00A913BF">
        <w:rPr>
          <w:rFonts w:eastAsia="Batang"/>
          <w:szCs w:val="22"/>
        </w:rPr>
        <w:t xml:space="preserve">- </w:t>
      </w:r>
      <w:proofErr w:type="spellStart"/>
      <w:r w:rsidRPr="00A913BF">
        <w:rPr>
          <w:rFonts w:eastAsia="Batang"/>
          <w:szCs w:val="22"/>
        </w:rPr>
        <w:t>aliskireną</w:t>
      </w:r>
      <w:proofErr w:type="spellEnd"/>
      <w:r>
        <w:rPr>
          <w:rFonts w:eastAsia="Batang"/>
          <w:szCs w:val="22"/>
        </w:rPr>
        <w:t>;</w:t>
      </w:r>
    </w:p>
    <w:p w:rsidR="00AE0CBA" w:rsidRPr="00A913BF" w:rsidRDefault="00AE0CBA" w:rsidP="00AE0CBA">
      <w:pPr>
        <w:numPr>
          <w:ilvl w:val="0"/>
          <w:numId w:val="3"/>
        </w:numPr>
        <w:rPr>
          <w:rFonts w:eastAsia="Batang"/>
          <w:szCs w:val="22"/>
        </w:rPr>
      </w:pPr>
      <w:r w:rsidRPr="00A913BF">
        <w:rPr>
          <w:szCs w:val="22"/>
        </w:rPr>
        <w:t xml:space="preserve">jeigu vartojate AKF inhibitorių kartu su vaistu, priklausančiu </w:t>
      </w:r>
      <w:proofErr w:type="spellStart"/>
      <w:r w:rsidRPr="00A913BF">
        <w:rPr>
          <w:szCs w:val="22"/>
        </w:rPr>
        <w:t>mineralokortikoidinių</w:t>
      </w:r>
      <w:proofErr w:type="spellEnd"/>
      <w:r w:rsidRPr="00A913BF">
        <w:rPr>
          <w:szCs w:val="22"/>
        </w:rPr>
        <w:t xml:space="preserve"> receptorių antagonistų (MRA) grupei. </w:t>
      </w:r>
      <w:r w:rsidRPr="00A913BF">
        <w:rPr>
          <w:rFonts w:eastAsia="Batang"/>
          <w:szCs w:val="22"/>
        </w:rPr>
        <w:t>Šie vaistai skirti širdies nepakankamumui gydyti (žiūrėk</w:t>
      </w:r>
      <w:r>
        <w:rPr>
          <w:rFonts w:eastAsia="Batang"/>
          <w:szCs w:val="22"/>
        </w:rPr>
        <w:t xml:space="preserve">ite „Kiti vaistai ir </w:t>
      </w:r>
      <w:proofErr w:type="spellStart"/>
      <w:r>
        <w:rPr>
          <w:rFonts w:eastAsia="Batang"/>
          <w:szCs w:val="22"/>
        </w:rPr>
        <w:t>Atacand</w:t>
      </w:r>
      <w:proofErr w:type="spellEnd"/>
      <w:r>
        <w:rPr>
          <w:rFonts w:eastAsia="Batang"/>
          <w:szCs w:val="22"/>
        </w:rPr>
        <w:t>“).</w:t>
      </w:r>
    </w:p>
    <w:p w:rsidR="00AE0CBA" w:rsidRPr="00A913BF" w:rsidRDefault="00AE0CBA" w:rsidP="00AE0CBA">
      <w:pPr>
        <w:ind w:left="720"/>
        <w:rPr>
          <w:szCs w:val="22"/>
        </w:rPr>
      </w:pPr>
    </w:p>
    <w:p w:rsidR="00AE0CBA" w:rsidRPr="00A913BF" w:rsidRDefault="00AE0CBA" w:rsidP="00AE0CBA">
      <w:pPr>
        <w:rPr>
          <w:rFonts w:eastAsia="Batang"/>
          <w:szCs w:val="22"/>
        </w:rPr>
      </w:pPr>
      <w:r w:rsidRPr="00A913BF">
        <w:rPr>
          <w:rFonts w:eastAsia="Batang"/>
          <w:szCs w:val="22"/>
        </w:rPr>
        <w:t>Jūsų gydytojas gali reguliariai ištirti Jūsų inkstų funkciją, kraujospūdį ir elektrolitų kiekį (pvz., kalio) kraujyje.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rFonts w:eastAsia="Batang"/>
          <w:szCs w:val="22"/>
        </w:rPr>
        <w:t>Taip pat žiūrėkite informaciją, pateiktą poskyryje „</w:t>
      </w:r>
      <w:proofErr w:type="spellStart"/>
      <w:r w:rsidRPr="00A913BF">
        <w:rPr>
          <w:rFonts w:eastAsia="Batang"/>
          <w:szCs w:val="22"/>
        </w:rPr>
        <w:t>Atacand</w:t>
      </w:r>
      <w:proofErr w:type="spellEnd"/>
      <w:r w:rsidRPr="00A913BF">
        <w:rPr>
          <w:rFonts w:eastAsia="Batang"/>
          <w:szCs w:val="22"/>
        </w:rPr>
        <w:t xml:space="preserve"> vartoti negalima“.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napToGrid w:val="0"/>
          <w:szCs w:val="22"/>
        </w:rPr>
        <w:t>Aukščiau išvardytais atvejais gydytojas gali norėti dažniau tirti Jūsų būklę ir daryti tam tikrus tyrimus.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Jeigu ruošiatės operacijai (įskaitant dantų), pasakykite gydytojui arba odontologui apie tai, kad vartojate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. Tai svarbu dėl to, kad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>, vartojamas kartu su kai kuriais anestetikais (nejautrą sukeliančiais vaistais), gali sukelti kraujospūdžio sumažėjimą.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>Vaikams ir paaugliams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Taip pat ištirtas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poveikis vaikams. Jeigu norėtumėte sužinoti daugiau, klauskite gydytojo. Dėl galimo pavojaus besivystantiems inkstams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negalima duoti jaunesniems kaip 1 metų vaikams.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 xml:space="preserve">Kiti vaistai ir </w:t>
      </w:r>
      <w:proofErr w:type="spellStart"/>
      <w:r w:rsidRPr="00A913BF">
        <w:rPr>
          <w:b/>
          <w:bCs/>
          <w:szCs w:val="22"/>
        </w:rPr>
        <w:t>Atacand</w:t>
      </w:r>
      <w:proofErr w:type="spellEnd"/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Jeigu vartojate ar neseniai vartojote kitų vaistų arba dėl to nesate tikri, apie tai pasakykite gydytojui arba vaistininkui.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gali pakeisti kai kurių kitų vaistų veikimą, o kai kurie kiti vaistai gali pakeisti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veikimą. Jeigu vartojate tam tikrus vaistus, gydytojui gali tekti periodiškai daryti kraujo tyrimus.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Ypač svarbu gydytojui pasakyti, jeigu vartojate žemiau nurodytus vaistus, kadangi </w:t>
      </w:r>
      <w:r w:rsidRPr="00A913BF">
        <w:rPr>
          <w:rFonts w:eastAsia="Batang"/>
          <w:szCs w:val="22"/>
        </w:rPr>
        <w:t>Jūsų gydytojui gali tekti pakeisti Jūsų dozę ir (arba) imtis kitų atsargumo priemonių</w:t>
      </w:r>
      <w:r w:rsidRPr="00A913BF">
        <w:rPr>
          <w:szCs w:val="22"/>
        </w:rPr>
        <w:t>:</w:t>
      </w:r>
    </w:p>
    <w:p w:rsidR="00AE0CBA" w:rsidRPr="00A913BF" w:rsidRDefault="00AE0CBA" w:rsidP="00AE0CBA">
      <w:pPr>
        <w:numPr>
          <w:ilvl w:val="0"/>
          <w:numId w:val="4"/>
        </w:numPr>
        <w:rPr>
          <w:szCs w:val="22"/>
        </w:rPr>
      </w:pPr>
      <w:r w:rsidRPr="00A913BF">
        <w:rPr>
          <w:szCs w:val="22"/>
        </w:rPr>
        <w:t xml:space="preserve">kitų vaistų kraujospūdžiui mažinti, įskaitant beta </w:t>
      </w:r>
      <w:proofErr w:type="spellStart"/>
      <w:r w:rsidRPr="00A913BF">
        <w:rPr>
          <w:szCs w:val="22"/>
        </w:rPr>
        <w:t>adrenoblokatorius</w:t>
      </w:r>
      <w:proofErr w:type="spellEnd"/>
      <w:r w:rsidRPr="00A913BF">
        <w:rPr>
          <w:szCs w:val="22"/>
        </w:rPr>
        <w:t xml:space="preserve">, </w:t>
      </w:r>
      <w:proofErr w:type="spellStart"/>
      <w:r w:rsidRPr="00A913BF">
        <w:rPr>
          <w:szCs w:val="22"/>
        </w:rPr>
        <w:t>diazoksidą</w:t>
      </w:r>
      <w:proofErr w:type="spellEnd"/>
      <w:r w:rsidRPr="00A913BF">
        <w:rPr>
          <w:szCs w:val="22"/>
        </w:rPr>
        <w:t xml:space="preserve"> ir AKF inhibitorius, pvz., </w:t>
      </w:r>
      <w:proofErr w:type="spellStart"/>
      <w:r w:rsidRPr="00A913BF">
        <w:rPr>
          <w:szCs w:val="22"/>
        </w:rPr>
        <w:t>enalaprilį</w:t>
      </w:r>
      <w:proofErr w:type="spellEnd"/>
      <w:r w:rsidRPr="00A913BF">
        <w:rPr>
          <w:szCs w:val="22"/>
        </w:rPr>
        <w:t xml:space="preserve">, </w:t>
      </w:r>
      <w:proofErr w:type="spellStart"/>
      <w:r w:rsidRPr="00A913BF">
        <w:rPr>
          <w:szCs w:val="22"/>
        </w:rPr>
        <w:t>kaptoprilį</w:t>
      </w:r>
      <w:proofErr w:type="spellEnd"/>
      <w:r w:rsidRPr="00A913BF">
        <w:rPr>
          <w:szCs w:val="22"/>
        </w:rPr>
        <w:t xml:space="preserve">, </w:t>
      </w:r>
      <w:proofErr w:type="spellStart"/>
      <w:r w:rsidRPr="00A913BF">
        <w:rPr>
          <w:szCs w:val="22"/>
        </w:rPr>
        <w:t>lizinoprilį</w:t>
      </w:r>
      <w:proofErr w:type="spellEnd"/>
      <w:r w:rsidRPr="00A913BF">
        <w:rPr>
          <w:szCs w:val="22"/>
        </w:rPr>
        <w:t xml:space="preserve"> arba </w:t>
      </w:r>
      <w:proofErr w:type="spellStart"/>
      <w:r w:rsidRPr="00A913BF">
        <w:rPr>
          <w:szCs w:val="22"/>
        </w:rPr>
        <w:t>ramiprilį</w:t>
      </w:r>
      <w:proofErr w:type="spellEnd"/>
      <w:r w:rsidRPr="00A913BF">
        <w:rPr>
          <w:szCs w:val="22"/>
        </w:rPr>
        <w:t>;</w:t>
      </w:r>
    </w:p>
    <w:p w:rsidR="00AE0CBA" w:rsidRPr="00A913BF" w:rsidRDefault="00AE0CBA" w:rsidP="00AE0CBA">
      <w:pPr>
        <w:numPr>
          <w:ilvl w:val="0"/>
          <w:numId w:val="4"/>
        </w:numPr>
        <w:rPr>
          <w:szCs w:val="22"/>
        </w:rPr>
      </w:pPr>
      <w:r w:rsidRPr="00A913BF">
        <w:rPr>
          <w:szCs w:val="22"/>
        </w:rPr>
        <w:t xml:space="preserve">nesteroidinių vaistų nuo uždegimo, pvz., </w:t>
      </w:r>
      <w:proofErr w:type="spellStart"/>
      <w:r w:rsidRPr="00A913BF">
        <w:rPr>
          <w:snapToGrid w:val="0"/>
          <w:szCs w:val="22"/>
        </w:rPr>
        <w:t>ibuprofeną</w:t>
      </w:r>
      <w:proofErr w:type="spellEnd"/>
      <w:r w:rsidRPr="00A913BF">
        <w:rPr>
          <w:snapToGrid w:val="0"/>
          <w:szCs w:val="22"/>
        </w:rPr>
        <w:t xml:space="preserve">, </w:t>
      </w:r>
      <w:proofErr w:type="spellStart"/>
      <w:r w:rsidRPr="00A913BF">
        <w:rPr>
          <w:snapToGrid w:val="0"/>
          <w:szCs w:val="22"/>
        </w:rPr>
        <w:t>naprokseną</w:t>
      </w:r>
      <w:proofErr w:type="spellEnd"/>
      <w:r w:rsidRPr="00A913BF">
        <w:rPr>
          <w:snapToGrid w:val="0"/>
          <w:szCs w:val="22"/>
        </w:rPr>
        <w:t xml:space="preserve">, </w:t>
      </w:r>
      <w:proofErr w:type="spellStart"/>
      <w:r w:rsidRPr="00A913BF">
        <w:rPr>
          <w:snapToGrid w:val="0"/>
          <w:szCs w:val="22"/>
        </w:rPr>
        <w:t>diklofenaką</w:t>
      </w:r>
      <w:proofErr w:type="spellEnd"/>
      <w:r w:rsidRPr="00A913BF">
        <w:rPr>
          <w:snapToGrid w:val="0"/>
          <w:szCs w:val="22"/>
        </w:rPr>
        <w:t xml:space="preserve">, </w:t>
      </w:r>
      <w:proofErr w:type="spellStart"/>
      <w:r w:rsidRPr="00A913BF">
        <w:rPr>
          <w:snapToGrid w:val="0"/>
          <w:szCs w:val="22"/>
        </w:rPr>
        <w:t>celekoksibą</w:t>
      </w:r>
      <w:proofErr w:type="spellEnd"/>
      <w:r w:rsidRPr="00A913BF">
        <w:rPr>
          <w:snapToGrid w:val="0"/>
          <w:szCs w:val="22"/>
        </w:rPr>
        <w:t xml:space="preserve"> arba </w:t>
      </w:r>
      <w:proofErr w:type="spellStart"/>
      <w:r w:rsidRPr="00A913BF">
        <w:rPr>
          <w:snapToGrid w:val="0"/>
          <w:szCs w:val="22"/>
        </w:rPr>
        <w:t>etorikoksibą</w:t>
      </w:r>
      <w:proofErr w:type="spellEnd"/>
      <w:r w:rsidRPr="00A913BF">
        <w:rPr>
          <w:snapToGrid w:val="0"/>
          <w:szCs w:val="22"/>
        </w:rPr>
        <w:t xml:space="preserve"> </w:t>
      </w:r>
      <w:r w:rsidRPr="00A913BF">
        <w:rPr>
          <w:szCs w:val="22"/>
        </w:rPr>
        <w:t>(šiais vaistais malšinamas skausmas ir uždegimas);</w:t>
      </w:r>
    </w:p>
    <w:p w:rsidR="00AE0CBA" w:rsidRPr="00A913BF" w:rsidRDefault="00AE0CBA" w:rsidP="00AE0CBA">
      <w:pPr>
        <w:numPr>
          <w:ilvl w:val="0"/>
          <w:numId w:val="4"/>
        </w:numPr>
        <w:rPr>
          <w:szCs w:val="22"/>
        </w:rPr>
      </w:pPr>
      <w:proofErr w:type="spellStart"/>
      <w:r w:rsidRPr="00A913BF">
        <w:rPr>
          <w:snapToGrid w:val="0"/>
          <w:szCs w:val="22"/>
        </w:rPr>
        <w:t>acetilsalicilo</w:t>
      </w:r>
      <w:proofErr w:type="spellEnd"/>
      <w:r w:rsidRPr="00A913BF">
        <w:rPr>
          <w:snapToGrid w:val="0"/>
          <w:szCs w:val="22"/>
        </w:rPr>
        <w:t xml:space="preserve"> rūgštį, jei jos dozė didesnė kaip 3 g per parą </w:t>
      </w:r>
      <w:r w:rsidRPr="00A913BF">
        <w:rPr>
          <w:szCs w:val="22"/>
        </w:rPr>
        <w:t>(tokia šio vaisto doze malšinamas skausmas ir uždegimas);</w:t>
      </w:r>
    </w:p>
    <w:p w:rsidR="00AE0CBA" w:rsidRPr="00A913BF" w:rsidRDefault="00AE0CBA" w:rsidP="00AE0CBA">
      <w:pPr>
        <w:numPr>
          <w:ilvl w:val="0"/>
          <w:numId w:val="4"/>
        </w:numPr>
        <w:rPr>
          <w:szCs w:val="22"/>
        </w:rPr>
      </w:pPr>
      <w:r w:rsidRPr="00A913BF">
        <w:rPr>
          <w:szCs w:val="22"/>
        </w:rPr>
        <w:lastRenderedPageBreak/>
        <w:t>kalio papildų arba druskos pakaitalų, kurių sudėtyje yra kalio (jie vartojami kalio kiekiui kraujyje padidinti);</w:t>
      </w:r>
    </w:p>
    <w:p w:rsidR="00AE0CBA" w:rsidRDefault="00AE0CBA" w:rsidP="00AE0CBA">
      <w:pPr>
        <w:numPr>
          <w:ilvl w:val="0"/>
          <w:numId w:val="4"/>
        </w:numPr>
        <w:rPr>
          <w:szCs w:val="22"/>
        </w:rPr>
      </w:pPr>
      <w:r w:rsidRPr="00A913BF">
        <w:rPr>
          <w:szCs w:val="22"/>
        </w:rPr>
        <w:t>hepariną (vaistą kraujui skystinti);</w:t>
      </w:r>
    </w:p>
    <w:p w:rsidR="00AE0CBA" w:rsidRPr="00A913BF" w:rsidRDefault="00AE0CBA" w:rsidP="00AE0CBA">
      <w:pPr>
        <w:numPr>
          <w:ilvl w:val="0"/>
          <w:numId w:val="4"/>
        </w:numPr>
        <w:rPr>
          <w:szCs w:val="22"/>
        </w:rPr>
      </w:pPr>
      <w:proofErr w:type="spellStart"/>
      <w:r w:rsidRPr="00EB7D5A">
        <w:rPr>
          <w:szCs w:val="22"/>
        </w:rPr>
        <w:t>trimetoprimo</w:t>
      </w:r>
      <w:proofErr w:type="spellEnd"/>
      <w:r w:rsidRPr="00EB7D5A">
        <w:rPr>
          <w:szCs w:val="22"/>
        </w:rPr>
        <w:t xml:space="preserve"> ir </w:t>
      </w:r>
      <w:proofErr w:type="spellStart"/>
      <w:r w:rsidRPr="00EB7D5A">
        <w:rPr>
          <w:szCs w:val="22"/>
        </w:rPr>
        <w:t>sulfametoksazolo</w:t>
      </w:r>
      <w:proofErr w:type="spellEnd"/>
      <w:r w:rsidRPr="00EB7D5A">
        <w:rPr>
          <w:szCs w:val="22"/>
        </w:rPr>
        <w:t xml:space="preserve"> derin</w:t>
      </w:r>
      <w:r>
        <w:rPr>
          <w:szCs w:val="22"/>
        </w:rPr>
        <w:t>į</w:t>
      </w:r>
      <w:r w:rsidRPr="00EB7D5A">
        <w:rPr>
          <w:szCs w:val="22"/>
        </w:rPr>
        <w:t xml:space="preserve"> – </w:t>
      </w:r>
      <w:proofErr w:type="spellStart"/>
      <w:r w:rsidRPr="00EB7D5A">
        <w:rPr>
          <w:szCs w:val="22"/>
        </w:rPr>
        <w:t>kotrimoksazol</w:t>
      </w:r>
      <w:r>
        <w:rPr>
          <w:szCs w:val="22"/>
        </w:rPr>
        <w:t>ą</w:t>
      </w:r>
      <w:proofErr w:type="spellEnd"/>
      <w:r>
        <w:rPr>
          <w:szCs w:val="22"/>
        </w:rPr>
        <w:t xml:space="preserve"> (antibiotiką);</w:t>
      </w:r>
    </w:p>
    <w:p w:rsidR="00AE0CBA" w:rsidRPr="00A913BF" w:rsidRDefault="00AE0CBA" w:rsidP="00AE0CBA">
      <w:pPr>
        <w:numPr>
          <w:ilvl w:val="0"/>
          <w:numId w:val="4"/>
        </w:numPr>
        <w:rPr>
          <w:szCs w:val="22"/>
        </w:rPr>
      </w:pPr>
      <w:r w:rsidRPr="00A913BF">
        <w:rPr>
          <w:szCs w:val="22"/>
        </w:rPr>
        <w:t>diuretikų (šlapimo išskyrimą skatinančių vaistų);</w:t>
      </w:r>
    </w:p>
    <w:p w:rsidR="00AE0CBA" w:rsidRPr="00A913BF" w:rsidRDefault="00AE0CBA" w:rsidP="00AE0CBA">
      <w:pPr>
        <w:numPr>
          <w:ilvl w:val="0"/>
          <w:numId w:val="4"/>
        </w:numPr>
        <w:rPr>
          <w:szCs w:val="22"/>
        </w:rPr>
      </w:pPr>
      <w:r w:rsidRPr="00A913BF">
        <w:rPr>
          <w:szCs w:val="22"/>
        </w:rPr>
        <w:t>ličio preparatą (vaistą nuo psichikos sutrikimų)</w:t>
      </w:r>
      <w:r>
        <w:rPr>
          <w:szCs w:val="22"/>
        </w:rPr>
        <w:t>;</w:t>
      </w:r>
    </w:p>
    <w:p w:rsidR="00AE0CBA" w:rsidRPr="00A913BF" w:rsidRDefault="00AE0CBA" w:rsidP="00AE0CBA">
      <w:pPr>
        <w:numPr>
          <w:ilvl w:val="0"/>
          <w:numId w:val="4"/>
        </w:numPr>
        <w:rPr>
          <w:szCs w:val="22"/>
        </w:rPr>
      </w:pPr>
      <w:r w:rsidRPr="00A913BF">
        <w:rPr>
          <w:szCs w:val="22"/>
        </w:rPr>
        <w:t xml:space="preserve">jeigu vartojate AKF inhibitorių arba </w:t>
      </w:r>
      <w:proofErr w:type="spellStart"/>
      <w:r w:rsidRPr="00A913BF">
        <w:rPr>
          <w:szCs w:val="22"/>
        </w:rPr>
        <w:t>aliskireną</w:t>
      </w:r>
      <w:proofErr w:type="spellEnd"/>
      <w:r w:rsidRPr="00A913BF">
        <w:rPr>
          <w:szCs w:val="22"/>
        </w:rPr>
        <w:t xml:space="preserve"> (taip pat žiūrėkite informaciją, pateiktą poskyryje „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vartoti negalima“ ir „Įspėjimai ir atsargumo priemonės“)</w:t>
      </w:r>
      <w:r>
        <w:rPr>
          <w:szCs w:val="22"/>
        </w:rPr>
        <w:t>;</w:t>
      </w:r>
    </w:p>
    <w:p w:rsidR="00AE0CBA" w:rsidRPr="00A913BF" w:rsidRDefault="00AE0CBA" w:rsidP="00AE0CBA">
      <w:pPr>
        <w:numPr>
          <w:ilvl w:val="0"/>
          <w:numId w:val="4"/>
        </w:numPr>
        <w:rPr>
          <w:szCs w:val="22"/>
        </w:rPr>
      </w:pPr>
      <w:r w:rsidRPr="00A913BF">
        <w:rPr>
          <w:szCs w:val="22"/>
        </w:rPr>
        <w:t xml:space="preserve">jeigu vartojate AKF inhibitorių kartu su tam tikrais kitais vaistais, skirtais širdies nepakankamumui gydyti ir priklausančiais </w:t>
      </w:r>
      <w:proofErr w:type="spellStart"/>
      <w:r w:rsidRPr="00A913BF">
        <w:rPr>
          <w:szCs w:val="22"/>
        </w:rPr>
        <w:t>mineralokortikoidinių</w:t>
      </w:r>
      <w:proofErr w:type="spellEnd"/>
      <w:r w:rsidRPr="00A913BF">
        <w:rPr>
          <w:szCs w:val="22"/>
        </w:rPr>
        <w:t xml:space="preserve"> receptorių antagonistų (MRA) grupei (pavyzdžiui, </w:t>
      </w:r>
      <w:proofErr w:type="spellStart"/>
      <w:r w:rsidRPr="00A913BF">
        <w:rPr>
          <w:szCs w:val="22"/>
        </w:rPr>
        <w:t>spironolaktonu</w:t>
      </w:r>
      <w:proofErr w:type="spellEnd"/>
      <w:r w:rsidRPr="00A913BF">
        <w:rPr>
          <w:szCs w:val="22"/>
        </w:rPr>
        <w:t xml:space="preserve">, </w:t>
      </w:r>
      <w:proofErr w:type="spellStart"/>
      <w:r w:rsidRPr="00A913BF">
        <w:rPr>
          <w:szCs w:val="22"/>
        </w:rPr>
        <w:t>eplerenonu</w:t>
      </w:r>
      <w:proofErr w:type="spellEnd"/>
      <w:r w:rsidRPr="00A913BF">
        <w:rPr>
          <w:szCs w:val="22"/>
        </w:rPr>
        <w:t>).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proofErr w:type="spellStart"/>
      <w:r w:rsidRPr="00A913BF">
        <w:rPr>
          <w:b/>
          <w:bCs/>
          <w:szCs w:val="22"/>
        </w:rPr>
        <w:t>Atacand</w:t>
      </w:r>
      <w:proofErr w:type="spellEnd"/>
      <w:r w:rsidRPr="00A913BF">
        <w:rPr>
          <w:b/>
          <w:bCs/>
          <w:szCs w:val="22"/>
        </w:rPr>
        <w:t xml:space="preserve"> vartojimas su</w:t>
      </w:r>
      <w:r>
        <w:rPr>
          <w:b/>
          <w:bCs/>
          <w:szCs w:val="22"/>
        </w:rPr>
        <w:t xml:space="preserve"> maistu, gėrimais ir alkoholiu</w:t>
      </w:r>
    </w:p>
    <w:p w:rsidR="00AE0CBA" w:rsidRPr="00A913BF" w:rsidRDefault="00AE0CBA" w:rsidP="00AE0CBA">
      <w:pPr>
        <w:numPr>
          <w:ilvl w:val="0"/>
          <w:numId w:val="5"/>
        </w:numPr>
        <w:rPr>
          <w:szCs w:val="22"/>
        </w:rPr>
      </w:pP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galima gerti valgant arba kitu laiku.</w:t>
      </w:r>
    </w:p>
    <w:p w:rsidR="00AE0CBA" w:rsidRPr="00A913BF" w:rsidRDefault="00AE0CBA" w:rsidP="00AE0CBA">
      <w:pPr>
        <w:numPr>
          <w:ilvl w:val="0"/>
          <w:numId w:val="5"/>
        </w:numPr>
        <w:rPr>
          <w:szCs w:val="22"/>
        </w:rPr>
      </w:pPr>
      <w:r w:rsidRPr="00A913BF">
        <w:rPr>
          <w:szCs w:val="22"/>
        </w:rPr>
        <w:t xml:space="preserve">Jeigu Jums paskirtas vartoti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>, dėl alkoholinių gėrimų vartojimo pasitarkite su gydytoju. Alkoholis gali sukelti didelį silpnumą ar galvos sukimąsi.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>Nėštumas ir žindymo laikotarpis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 w:rsidRPr="00A913BF">
        <w:rPr>
          <w:i/>
          <w:szCs w:val="22"/>
        </w:rPr>
        <w:t>Nėštumas</w:t>
      </w:r>
    </w:p>
    <w:p w:rsidR="00AE0CBA" w:rsidRPr="00A913BF" w:rsidRDefault="00AE0CBA" w:rsidP="00AE0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913BF">
        <w:rPr>
          <w:snapToGrid w:val="0"/>
          <w:szCs w:val="22"/>
        </w:rPr>
        <w:t xml:space="preserve">Būtinai pasakykite gydytojui, jeigu įtariate pastojusi </w:t>
      </w:r>
      <w:r w:rsidRPr="00A913BF">
        <w:rPr>
          <w:snapToGrid w:val="0"/>
          <w:szCs w:val="22"/>
          <w:u w:val="single"/>
        </w:rPr>
        <w:t>arba galite pastoti</w:t>
      </w:r>
      <w:r w:rsidRPr="00A913BF">
        <w:rPr>
          <w:snapToGrid w:val="0"/>
          <w:szCs w:val="22"/>
        </w:rPr>
        <w:t>.</w:t>
      </w:r>
      <w:r w:rsidRPr="00A913BF">
        <w:rPr>
          <w:szCs w:val="22"/>
        </w:rPr>
        <w:t xml:space="preserve"> Jis tikriausiai patars Jums nutraukti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vartojimą prieš pastojant arba kai tik paaiškės, kad pastojote, ir patars vietoje jo vartoti kitą vaistą. Nėštumo pradžioje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vartoti nerekomenduojama, o jei esate nėščia ilgiau kaip 3 mėn. – negalima (šis vaistas, vartojamas tuo metu, gali labai pakenkti būsimam kūdikiui).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i/>
          <w:szCs w:val="22"/>
        </w:rPr>
      </w:pPr>
      <w:r w:rsidRPr="00A913BF">
        <w:rPr>
          <w:i/>
          <w:szCs w:val="22"/>
        </w:rPr>
        <w:t>Žindymo laikotarpis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napToGrid w:val="0"/>
          <w:szCs w:val="22"/>
        </w:rPr>
        <w:t>Būtinai pasakykite gydytojui, jeigu žindote arba ruošiatės žindyti kūdikį</w:t>
      </w:r>
      <w:r w:rsidRPr="00A913BF">
        <w:rPr>
          <w:szCs w:val="22"/>
        </w:rPr>
        <w:t xml:space="preserve">. Žindyvėms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vartoti nerekomenduojama. Jeigu norėtumėte žindyti (ypač naujagimį arba neišnešiotą kūdikį), gydytojas gali Jums parinkti kitų vaistų.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>Vairavimas ir mechanizmų valdymas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Kai kurie žmonės, vartojantys </w:t>
      </w:r>
      <w:proofErr w:type="spellStart"/>
      <w:r w:rsidRPr="00A913BF">
        <w:rPr>
          <w:snapToGrid w:val="0"/>
          <w:szCs w:val="22"/>
        </w:rPr>
        <w:t>Atacand</w:t>
      </w:r>
      <w:proofErr w:type="spellEnd"/>
      <w:r w:rsidRPr="00A913BF">
        <w:rPr>
          <w:szCs w:val="22"/>
        </w:rPr>
        <w:t>, gali jausti nuovargį ar galvos sukimąsi. Pajutus tokių sutrikimų, vairuoti ir valdyti mechanizmų negalima.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proofErr w:type="spellStart"/>
      <w:r w:rsidRPr="00A913BF">
        <w:rPr>
          <w:b/>
          <w:snapToGrid w:val="0"/>
          <w:szCs w:val="22"/>
        </w:rPr>
        <w:t>Atacand</w:t>
      </w:r>
      <w:proofErr w:type="spellEnd"/>
      <w:r w:rsidRPr="00A913BF">
        <w:rPr>
          <w:b/>
          <w:szCs w:val="22"/>
        </w:rPr>
        <w:t xml:space="preserve"> sudėtyje yra laktozės.</w:t>
      </w:r>
      <w:r w:rsidRPr="00A913BF">
        <w:rPr>
          <w:szCs w:val="22"/>
        </w:rPr>
        <w:t xml:space="preserve"> Laktozė yra tam tikras angliavandenis. Jeigu gydytojas Jums yra sakęs, kad netoleruojate kokių nors angliavandenių, kreipkitės į jį prieš pradėdami vartoti šį vaistą.</w:t>
      </w:r>
    </w:p>
    <w:p w:rsidR="00AE0CBA" w:rsidRPr="00A913BF" w:rsidRDefault="00AE0CBA" w:rsidP="00AE0CBA">
      <w:pPr>
        <w:numPr>
          <w:ilvl w:val="12"/>
          <w:numId w:val="0"/>
        </w:numPr>
        <w:ind w:right="-2"/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right="-2"/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913BF">
        <w:rPr>
          <w:b/>
          <w:szCs w:val="22"/>
        </w:rPr>
        <w:t>3.</w:t>
      </w:r>
      <w:r w:rsidRPr="00A913BF">
        <w:rPr>
          <w:b/>
          <w:szCs w:val="22"/>
        </w:rPr>
        <w:tab/>
        <w:t xml:space="preserve">Kaip vartoti </w:t>
      </w:r>
      <w:proofErr w:type="spellStart"/>
      <w:r w:rsidRPr="00A913BF">
        <w:rPr>
          <w:b/>
          <w:szCs w:val="22"/>
        </w:rPr>
        <w:t>Atacand</w:t>
      </w:r>
      <w:proofErr w:type="spellEnd"/>
    </w:p>
    <w:p w:rsidR="00AE0CBA" w:rsidRPr="00A913BF" w:rsidRDefault="00AE0CBA" w:rsidP="00AE0CBA">
      <w:pPr>
        <w:ind w:left="567" w:hanging="567"/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Visada vartokite šį vaistą tiksliai kaip nurodė gydytojas. Jeigu abejojate, kreipkitės į gydytoją arba vaistininką.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svarbu vartoti kasdien.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galima gerti valgio metu arba nevalgius.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Nurykite tabletę, užgerdami vandeniu. 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Stenkitės gerti šias tabletes kasdien tuo pačiu laiku – tai padės jų neužmiršti.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i/>
          <w:szCs w:val="22"/>
          <w:u w:val="single"/>
        </w:rPr>
      </w:pPr>
      <w:r w:rsidRPr="00A913BF">
        <w:rPr>
          <w:i/>
          <w:szCs w:val="22"/>
          <w:u w:val="single"/>
        </w:rPr>
        <w:t>Aukštas kraujospūdis</w:t>
      </w:r>
    </w:p>
    <w:p w:rsidR="00AE0CBA" w:rsidRPr="00A913BF" w:rsidRDefault="00AE0CBA" w:rsidP="00AE0CBA">
      <w:pPr>
        <w:numPr>
          <w:ilvl w:val="0"/>
          <w:numId w:val="6"/>
        </w:numPr>
        <w:rPr>
          <w:szCs w:val="22"/>
        </w:rPr>
      </w:pPr>
      <w:r w:rsidRPr="00A913BF">
        <w:rPr>
          <w:szCs w:val="22"/>
        </w:rPr>
        <w:t xml:space="preserve">Rekomenduojama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dozė – 8 mg 1 kartą per parą. Gydytojas, atsižvelgdamas į kraujospūdžio pokyčius, gali didinti dozę iki 16 mg 1 kartą per parą ir vėliau – iki 32 mg 1 kartą per parą.</w:t>
      </w:r>
    </w:p>
    <w:p w:rsidR="00AE0CBA" w:rsidRPr="00A913BF" w:rsidRDefault="00AE0CBA" w:rsidP="00AE0CBA">
      <w:pPr>
        <w:numPr>
          <w:ilvl w:val="0"/>
          <w:numId w:val="6"/>
        </w:numPr>
        <w:rPr>
          <w:szCs w:val="22"/>
        </w:rPr>
      </w:pPr>
      <w:r w:rsidRPr="00A913BF">
        <w:rPr>
          <w:szCs w:val="22"/>
        </w:rPr>
        <w:t>Kai kuriems pacientams (sergantiems kepenų ar inkstų ligomis arba neseniai netekusiems daug skysčių, pvz., dėl vėmimo, viduriavimo ar šlapimo išskyrimą skatinančių tablečių vartojimo) gydytojas gali skirti mažesnę pradinę dozę.</w:t>
      </w:r>
    </w:p>
    <w:p w:rsidR="00AE0CBA" w:rsidRPr="00A913BF" w:rsidRDefault="00AE0CBA" w:rsidP="00AE0CBA">
      <w:pPr>
        <w:numPr>
          <w:ilvl w:val="0"/>
          <w:numId w:val="6"/>
        </w:numPr>
        <w:rPr>
          <w:szCs w:val="22"/>
        </w:rPr>
      </w:pPr>
      <w:r w:rsidRPr="00A913BF">
        <w:rPr>
          <w:szCs w:val="22"/>
        </w:rPr>
        <w:lastRenderedPageBreak/>
        <w:t xml:space="preserve">Kai kuriems juodaodžiams pacientams atskirai vartojamų šios grupės vaistų poveikis gali būti silpnesnis, todėl jiems gali reikėti didesnės dozės. 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i/>
          <w:szCs w:val="22"/>
          <w:u w:val="single"/>
        </w:rPr>
      </w:pPr>
      <w:r w:rsidRPr="00A913BF">
        <w:rPr>
          <w:i/>
          <w:szCs w:val="22"/>
          <w:u w:val="single"/>
        </w:rPr>
        <w:t>Vartojimas vaikams ir paaugliams, kurių kraujospūdis padidėjęs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i/>
          <w:szCs w:val="22"/>
        </w:rPr>
      </w:pPr>
      <w:r w:rsidRPr="00A913BF">
        <w:rPr>
          <w:i/>
          <w:szCs w:val="22"/>
        </w:rPr>
        <w:t>Vaikams ir paaugliams nuo 6 iki 18 metų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Rekomenduojama pradinė dozė yra 4 mg 1 kartą per parą. 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&lt; 50 kg svorio pacientams: kai kuriems pacientams, kurių kraujospūdžio tinkamai sureguliuoti nepavyksta, gydytojas gali nuspręsti padidinti dozę iki didžiausios – 8 mg 1 kartą per parą.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≥ 50 kg svorio pacientams: kai kuriems pacientams, kurių kraujospūdžio tinkamai sureguliuoti nepavyksta, gydytojas gali nuspręsti padidinti dozę iki 8 mg 1 kartą per parą ir vėliau iki 16 mg 1 kartą per parą.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i/>
          <w:szCs w:val="22"/>
          <w:u w:val="single"/>
        </w:rPr>
      </w:pPr>
      <w:r w:rsidRPr="00A913BF">
        <w:rPr>
          <w:i/>
          <w:szCs w:val="22"/>
          <w:u w:val="single"/>
        </w:rPr>
        <w:t>Suaugusiųjų širdies nepakankamumas</w:t>
      </w:r>
    </w:p>
    <w:p w:rsidR="00AE0CBA" w:rsidRPr="00A913BF" w:rsidRDefault="00AE0CBA" w:rsidP="00AE0CBA">
      <w:pPr>
        <w:numPr>
          <w:ilvl w:val="0"/>
          <w:numId w:val="7"/>
        </w:numPr>
        <w:rPr>
          <w:szCs w:val="22"/>
        </w:rPr>
      </w:pPr>
      <w:r w:rsidRPr="00A913BF">
        <w:rPr>
          <w:szCs w:val="22"/>
        </w:rPr>
        <w:t xml:space="preserve">Rekomenduojama pradinė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dozė – 4 mg 1 kartą per parą. Ne dažniau kaip kas 2 savaites gydytojas gali dvigubai didinti šią dozę iki 32 mg 1 kartą per parą.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galima vartoti kartu su kitais vaistais nuo širdies nepakankamumo (koks gydymas tinka Jums, nuspręs gydytojas).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 xml:space="preserve">Pavartojus per didelę </w:t>
      </w:r>
      <w:proofErr w:type="spellStart"/>
      <w:r w:rsidRPr="00A913BF">
        <w:rPr>
          <w:b/>
          <w:bCs/>
          <w:szCs w:val="22"/>
        </w:rPr>
        <w:t>Atacand</w:t>
      </w:r>
      <w:proofErr w:type="spellEnd"/>
      <w:r w:rsidRPr="00A913BF">
        <w:rPr>
          <w:b/>
          <w:bCs/>
          <w:szCs w:val="22"/>
        </w:rPr>
        <w:t xml:space="preserve"> dozę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Išgėrę daugiau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negu nurodė gydytojas, nedelsdami kreipkitės patarimo į gydytoją arba vaistininką.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 xml:space="preserve">Pamiršus pavartoti </w:t>
      </w:r>
      <w:proofErr w:type="spellStart"/>
      <w:r w:rsidRPr="00A913BF">
        <w:rPr>
          <w:b/>
          <w:bCs/>
          <w:szCs w:val="22"/>
        </w:rPr>
        <w:t>Atacand</w:t>
      </w:r>
      <w:proofErr w:type="spellEnd"/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Negalima vartoti dvigubos dozės norint kompensuoti praleistą tabletę. Kitą dozę gerkite įprastu laiku.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 xml:space="preserve">Nustojus vartoti </w:t>
      </w:r>
      <w:proofErr w:type="spellStart"/>
      <w:r w:rsidRPr="00A913BF">
        <w:rPr>
          <w:b/>
          <w:bCs/>
          <w:szCs w:val="22"/>
        </w:rPr>
        <w:t>Atacand</w:t>
      </w:r>
      <w:proofErr w:type="spellEnd"/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Nustojus vartoti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>, Jūsų kraujospūdis gali vėl padidėti, todėl nenutraukite šio vaisto vartojimo nepasitarę su gydytoju.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Jeigu kiltų daugiau klausimų dėl šio vaisto vartojimo, kreipkitės į gydytoją arba vaistininką.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right="-2"/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913BF">
        <w:rPr>
          <w:b/>
          <w:caps/>
          <w:szCs w:val="22"/>
        </w:rPr>
        <w:t>4.</w:t>
      </w:r>
      <w:r w:rsidRPr="00A913BF">
        <w:rPr>
          <w:b/>
          <w:caps/>
          <w:szCs w:val="22"/>
        </w:rPr>
        <w:tab/>
      </w:r>
      <w:r w:rsidRPr="00A913BF">
        <w:rPr>
          <w:b/>
          <w:szCs w:val="22"/>
        </w:rPr>
        <w:t>Galimas šalutinis poveikis</w:t>
      </w:r>
    </w:p>
    <w:p w:rsidR="00AE0CBA" w:rsidRPr="00A913BF" w:rsidRDefault="00AE0CBA" w:rsidP="00AE0CBA">
      <w:pPr>
        <w:ind w:left="567" w:hanging="567"/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Šis vaistas, kaip ir visi kiti, gali sukelti šalutinį poveikį, nors jis pasireiškia ne visiems žmonėms. Jums svarbu žinoti, koks šalutinis poveikis gali pasireikšti.</w:t>
      </w:r>
    </w:p>
    <w:p w:rsidR="00AE0CBA" w:rsidRPr="00A913BF" w:rsidRDefault="00AE0CBA" w:rsidP="00AE0CBA">
      <w:pPr>
        <w:jc w:val="center"/>
        <w:rPr>
          <w:szCs w:val="22"/>
        </w:rPr>
      </w:pPr>
    </w:p>
    <w:p w:rsidR="00AE0CBA" w:rsidRPr="00A913BF" w:rsidRDefault="00AE0CBA" w:rsidP="00AE0CBA">
      <w:pPr>
        <w:rPr>
          <w:b/>
          <w:szCs w:val="22"/>
        </w:rPr>
      </w:pPr>
      <w:r w:rsidRPr="00A913BF">
        <w:rPr>
          <w:b/>
          <w:szCs w:val="22"/>
        </w:rPr>
        <w:t xml:space="preserve">Nedelsdami nutraukite </w:t>
      </w:r>
      <w:proofErr w:type="spellStart"/>
      <w:r w:rsidRPr="00A913BF">
        <w:rPr>
          <w:b/>
          <w:szCs w:val="22"/>
        </w:rPr>
        <w:t>Atacand</w:t>
      </w:r>
      <w:proofErr w:type="spellEnd"/>
      <w:r w:rsidRPr="00A913BF">
        <w:rPr>
          <w:b/>
          <w:szCs w:val="22"/>
        </w:rPr>
        <w:t xml:space="preserve"> vartojimą ir kreipkitės į gydytoją, jeigu pasireiškia kuri nors iš šių alerginių reakcijų:</w:t>
      </w:r>
    </w:p>
    <w:p w:rsidR="00AE0CBA" w:rsidRPr="00A913BF" w:rsidRDefault="00AE0CBA" w:rsidP="00AE0CBA">
      <w:pPr>
        <w:numPr>
          <w:ilvl w:val="0"/>
          <w:numId w:val="7"/>
        </w:numPr>
        <w:rPr>
          <w:szCs w:val="22"/>
        </w:rPr>
      </w:pPr>
      <w:r w:rsidRPr="00A913BF">
        <w:rPr>
          <w:szCs w:val="22"/>
        </w:rPr>
        <w:t>kvėpavimo pasunkėjimas patinus arba nepatinus veidui, lūpoms, liežuviui ir (arba) gerklei;</w:t>
      </w:r>
    </w:p>
    <w:p w:rsidR="00AE0CBA" w:rsidRPr="00A913BF" w:rsidRDefault="00AE0CBA" w:rsidP="00AE0CBA">
      <w:pPr>
        <w:numPr>
          <w:ilvl w:val="0"/>
          <w:numId w:val="7"/>
        </w:numPr>
        <w:rPr>
          <w:szCs w:val="22"/>
        </w:rPr>
      </w:pPr>
      <w:r w:rsidRPr="00A913BF">
        <w:rPr>
          <w:szCs w:val="22"/>
        </w:rPr>
        <w:t>veido, lūpų, liežuvio ir (arba) gerklės patinimas, dėl kurio gali pasunkėti rijimas;</w:t>
      </w:r>
    </w:p>
    <w:p w:rsidR="00AE0CBA" w:rsidRPr="00A913BF" w:rsidRDefault="00AE0CBA" w:rsidP="00AE0CBA">
      <w:pPr>
        <w:numPr>
          <w:ilvl w:val="0"/>
          <w:numId w:val="7"/>
        </w:numPr>
        <w:rPr>
          <w:szCs w:val="22"/>
        </w:rPr>
      </w:pPr>
      <w:r w:rsidRPr="00A913BF">
        <w:rPr>
          <w:szCs w:val="22"/>
        </w:rPr>
        <w:t>stiprus odos niežulys ir ruplės (riboti patinimai) joje.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gali sukelti baltųjų kraujo ląstelių kiekio sumažėjimą. Gali sumažėti atsparumas infekcijoms, galite jausti nuovargį, infekcijos požymių, pradėti karščiuoti. Atsiradus tokių sutrikimų, kreipkitės į gydytoją. Gydytojas gali kartais daryti kraujo tyrimus, kad galėtų įsitikinti, ar nepasireiškė </w:t>
      </w:r>
      <w:proofErr w:type="spellStart"/>
      <w:r w:rsidRPr="00A913BF">
        <w:rPr>
          <w:szCs w:val="22"/>
        </w:rPr>
        <w:t>Atacand</w:t>
      </w:r>
      <w:proofErr w:type="spellEnd"/>
      <w:r w:rsidRPr="00A913BF">
        <w:rPr>
          <w:szCs w:val="22"/>
        </w:rPr>
        <w:t xml:space="preserve"> šalutinis poveikis kraujui (</w:t>
      </w:r>
      <w:proofErr w:type="spellStart"/>
      <w:r w:rsidRPr="00A913BF">
        <w:rPr>
          <w:szCs w:val="22"/>
        </w:rPr>
        <w:t>agranulocitozė</w:t>
      </w:r>
      <w:proofErr w:type="spellEnd"/>
      <w:r w:rsidRPr="00A913BF">
        <w:rPr>
          <w:szCs w:val="22"/>
        </w:rPr>
        <w:t>).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tabs>
          <w:tab w:val="left" w:pos="7513"/>
        </w:tabs>
        <w:rPr>
          <w:szCs w:val="22"/>
        </w:rPr>
      </w:pPr>
      <w:r w:rsidRPr="00A913BF">
        <w:rPr>
          <w:szCs w:val="22"/>
        </w:rPr>
        <w:t>Kitas galimas šalutinis poveikis nurodytas žemiau.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szCs w:val="22"/>
        </w:rPr>
      </w:pPr>
      <w:r w:rsidRPr="00A913BF">
        <w:rPr>
          <w:b/>
          <w:szCs w:val="22"/>
        </w:rPr>
        <w:t>Dažnas (pasireiškia nuo 1 iki 10 vartotojų iš 100):</w:t>
      </w:r>
    </w:p>
    <w:p w:rsidR="00AE0CBA" w:rsidRPr="00A913BF" w:rsidRDefault="00AE0CBA" w:rsidP="00AE0CBA">
      <w:pPr>
        <w:numPr>
          <w:ilvl w:val="0"/>
          <w:numId w:val="8"/>
        </w:numPr>
        <w:rPr>
          <w:szCs w:val="22"/>
        </w:rPr>
      </w:pPr>
      <w:r w:rsidRPr="00A913BF">
        <w:rPr>
          <w:szCs w:val="22"/>
        </w:rPr>
        <w:t>svaigulys ar svaigimas (galvos sukimasis);</w:t>
      </w:r>
    </w:p>
    <w:p w:rsidR="00AE0CBA" w:rsidRPr="00A913BF" w:rsidRDefault="00AE0CBA" w:rsidP="00AE0CBA">
      <w:pPr>
        <w:numPr>
          <w:ilvl w:val="0"/>
          <w:numId w:val="8"/>
        </w:numPr>
        <w:rPr>
          <w:szCs w:val="22"/>
        </w:rPr>
      </w:pPr>
      <w:r w:rsidRPr="00A913BF">
        <w:rPr>
          <w:szCs w:val="22"/>
        </w:rPr>
        <w:t>galvos skausmas;</w:t>
      </w:r>
    </w:p>
    <w:p w:rsidR="00AE0CBA" w:rsidRPr="00A913BF" w:rsidRDefault="00AE0CBA" w:rsidP="00AE0CBA">
      <w:pPr>
        <w:numPr>
          <w:ilvl w:val="0"/>
          <w:numId w:val="8"/>
        </w:numPr>
        <w:rPr>
          <w:szCs w:val="22"/>
        </w:rPr>
      </w:pPr>
      <w:r w:rsidRPr="00A913BF">
        <w:rPr>
          <w:szCs w:val="22"/>
        </w:rPr>
        <w:t>kvėpavimo takų infekcija;</w:t>
      </w:r>
    </w:p>
    <w:p w:rsidR="00AE0CBA" w:rsidRPr="00A913BF" w:rsidRDefault="00AE0CBA" w:rsidP="00AE0CBA">
      <w:pPr>
        <w:numPr>
          <w:ilvl w:val="0"/>
          <w:numId w:val="8"/>
        </w:numPr>
        <w:rPr>
          <w:szCs w:val="22"/>
        </w:rPr>
      </w:pPr>
      <w:r w:rsidRPr="00A913BF">
        <w:rPr>
          <w:szCs w:val="22"/>
        </w:rPr>
        <w:lastRenderedPageBreak/>
        <w:t>žemas kraujospūdis (dėl to galite jausti silpnumą ar galvos sukimąsi);</w:t>
      </w:r>
    </w:p>
    <w:p w:rsidR="00AE0CBA" w:rsidRPr="00A913BF" w:rsidRDefault="00AE0CBA" w:rsidP="00AE0CBA">
      <w:pPr>
        <w:numPr>
          <w:ilvl w:val="0"/>
          <w:numId w:val="8"/>
        </w:numPr>
        <w:rPr>
          <w:szCs w:val="22"/>
        </w:rPr>
      </w:pPr>
      <w:r w:rsidRPr="00A913BF">
        <w:rPr>
          <w:szCs w:val="22"/>
        </w:rPr>
        <w:t>pakitę kraujo tyrimų duomenys:</w:t>
      </w:r>
    </w:p>
    <w:p w:rsidR="00AE0CBA" w:rsidRPr="00A913BF" w:rsidRDefault="00AE0CBA" w:rsidP="00AE0CBA">
      <w:pPr>
        <w:ind w:left="567"/>
        <w:rPr>
          <w:szCs w:val="22"/>
        </w:rPr>
      </w:pPr>
      <w:r w:rsidRPr="00A913BF">
        <w:rPr>
          <w:szCs w:val="22"/>
        </w:rPr>
        <w:t>padidėjęs kalio kiekis kraujyje, ypač jei sutrikusi Jūsų inkstų funkcija arba sergate širdies nepakankamumu (labai padaugėjus kalio, galite jausti nuovargį, silpnumą, nereguliarų širdies plakimą ar odos dilgčiojimą);</w:t>
      </w:r>
    </w:p>
    <w:p w:rsidR="00AE0CBA" w:rsidRPr="00A913BF" w:rsidRDefault="00AE0CBA" w:rsidP="00AE0CBA">
      <w:pPr>
        <w:numPr>
          <w:ilvl w:val="0"/>
          <w:numId w:val="8"/>
        </w:numPr>
        <w:rPr>
          <w:szCs w:val="22"/>
        </w:rPr>
      </w:pPr>
      <w:r w:rsidRPr="00A913BF">
        <w:rPr>
          <w:szCs w:val="22"/>
        </w:rPr>
        <w:t>inkstų funkcijos pablogėjimas, ypač jei ji buvo sutrikusi iki gydymo arba jei sergate širdies nepakankamumu. Labai retais atvejais gali ištikti inkstų nepakankamumas.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szCs w:val="22"/>
        </w:rPr>
      </w:pPr>
      <w:r w:rsidRPr="00A913BF">
        <w:rPr>
          <w:b/>
          <w:szCs w:val="22"/>
        </w:rPr>
        <w:t>Labai retas (pasireiškia mažiau kaip 1 vartotojui iš 10000):</w:t>
      </w:r>
    </w:p>
    <w:p w:rsidR="00AE0CBA" w:rsidRPr="00A913BF" w:rsidRDefault="00AE0CBA" w:rsidP="00AE0CBA">
      <w:pPr>
        <w:numPr>
          <w:ilvl w:val="0"/>
          <w:numId w:val="9"/>
        </w:numPr>
        <w:rPr>
          <w:szCs w:val="22"/>
        </w:rPr>
      </w:pPr>
      <w:r w:rsidRPr="00A913BF">
        <w:rPr>
          <w:szCs w:val="22"/>
        </w:rPr>
        <w:t>veido, lūpų, liežuvio ir (ar) gerklės patinimas;</w:t>
      </w:r>
    </w:p>
    <w:p w:rsidR="00AE0CBA" w:rsidRPr="00A913BF" w:rsidRDefault="00AE0CBA" w:rsidP="00AE0CBA">
      <w:pPr>
        <w:numPr>
          <w:ilvl w:val="0"/>
          <w:numId w:val="9"/>
        </w:numPr>
        <w:rPr>
          <w:szCs w:val="22"/>
        </w:rPr>
      </w:pPr>
      <w:r w:rsidRPr="00A913BF">
        <w:rPr>
          <w:szCs w:val="22"/>
        </w:rPr>
        <w:t>sumažėjęs raudonųjų ar baltųjų kraujo kūnelių kiekis (dėl to galite jausti nuovargį, infekcijos požymių, pradėti karščiuoti);</w:t>
      </w:r>
    </w:p>
    <w:p w:rsidR="00AE0CBA" w:rsidRPr="00A913BF" w:rsidRDefault="00AE0CBA" w:rsidP="00AE0CBA">
      <w:pPr>
        <w:numPr>
          <w:ilvl w:val="0"/>
          <w:numId w:val="9"/>
        </w:numPr>
        <w:rPr>
          <w:szCs w:val="22"/>
        </w:rPr>
      </w:pPr>
      <w:r w:rsidRPr="00A913BF">
        <w:rPr>
          <w:szCs w:val="22"/>
        </w:rPr>
        <w:t>odos išbėrimas, dilgėlinė;</w:t>
      </w:r>
    </w:p>
    <w:p w:rsidR="00AE0CBA" w:rsidRPr="00A913BF" w:rsidRDefault="00AE0CBA" w:rsidP="00AE0CBA">
      <w:pPr>
        <w:numPr>
          <w:ilvl w:val="0"/>
          <w:numId w:val="9"/>
        </w:numPr>
        <w:rPr>
          <w:szCs w:val="22"/>
        </w:rPr>
      </w:pPr>
      <w:r w:rsidRPr="00A913BF">
        <w:rPr>
          <w:szCs w:val="22"/>
        </w:rPr>
        <w:t>niežulys;</w:t>
      </w:r>
    </w:p>
    <w:p w:rsidR="00AE0CBA" w:rsidRPr="00A913BF" w:rsidRDefault="00AE0CBA" w:rsidP="00AE0CBA">
      <w:pPr>
        <w:numPr>
          <w:ilvl w:val="0"/>
          <w:numId w:val="9"/>
        </w:numPr>
        <w:rPr>
          <w:szCs w:val="22"/>
        </w:rPr>
      </w:pPr>
      <w:r w:rsidRPr="00A913BF">
        <w:rPr>
          <w:szCs w:val="22"/>
        </w:rPr>
        <w:t>nugaros, sąnarių ir raumenų skausmas;</w:t>
      </w:r>
    </w:p>
    <w:p w:rsidR="00AE0CBA" w:rsidRPr="00A913BF" w:rsidRDefault="00AE0CBA" w:rsidP="00AE0CBA">
      <w:pPr>
        <w:numPr>
          <w:ilvl w:val="0"/>
          <w:numId w:val="9"/>
        </w:numPr>
        <w:rPr>
          <w:szCs w:val="22"/>
        </w:rPr>
      </w:pPr>
      <w:r w:rsidRPr="00A913BF">
        <w:rPr>
          <w:szCs w:val="22"/>
        </w:rPr>
        <w:t>sutrikusi kepenų funkcija, kepenų uždegimas (hepatitas) (dėl to galite jausti nuovargį, pastebėti, kad pagelto oda ir akių baltymai, bei panašių į gripo simptomų);</w:t>
      </w:r>
    </w:p>
    <w:p w:rsidR="00AE0CBA" w:rsidRPr="00A913BF" w:rsidRDefault="00AE0CBA" w:rsidP="00AE0CBA">
      <w:pPr>
        <w:numPr>
          <w:ilvl w:val="0"/>
          <w:numId w:val="9"/>
        </w:numPr>
        <w:rPr>
          <w:szCs w:val="22"/>
        </w:rPr>
      </w:pPr>
      <w:r w:rsidRPr="00A913BF">
        <w:rPr>
          <w:szCs w:val="22"/>
        </w:rPr>
        <w:t>pykinimas;</w:t>
      </w:r>
    </w:p>
    <w:p w:rsidR="00AE0CBA" w:rsidRPr="00A913BF" w:rsidRDefault="00AE0CBA" w:rsidP="00AE0CBA">
      <w:pPr>
        <w:numPr>
          <w:ilvl w:val="0"/>
          <w:numId w:val="9"/>
        </w:numPr>
        <w:rPr>
          <w:szCs w:val="22"/>
        </w:rPr>
      </w:pPr>
      <w:r w:rsidRPr="00A913BF">
        <w:rPr>
          <w:szCs w:val="22"/>
        </w:rPr>
        <w:t>pakitę kraujo tyrimų duomenys:</w:t>
      </w:r>
    </w:p>
    <w:p w:rsidR="00AE0CBA" w:rsidRPr="00A913BF" w:rsidRDefault="00AE0CBA" w:rsidP="00AE0CBA">
      <w:pPr>
        <w:numPr>
          <w:ilvl w:val="0"/>
          <w:numId w:val="12"/>
        </w:numPr>
        <w:ind w:left="1080"/>
        <w:rPr>
          <w:szCs w:val="22"/>
        </w:rPr>
      </w:pPr>
      <w:r w:rsidRPr="00A913BF">
        <w:rPr>
          <w:szCs w:val="22"/>
        </w:rPr>
        <w:t>sumažėjęs natrio kiekis kraujyje (jam labai sumažėjus, galite jausti nuovargį, energijos stygių ar mėšlungį);</w:t>
      </w:r>
    </w:p>
    <w:p w:rsidR="00AE0CBA" w:rsidRDefault="00AE0CBA" w:rsidP="00AE0CBA">
      <w:pPr>
        <w:numPr>
          <w:ilvl w:val="0"/>
          <w:numId w:val="11"/>
        </w:numPr>
        <w:tabs>
          <w:tab w:val="left" w:pos="540"/>
        </w:tabs>
        <w:ind w:left="340"/>
        <w:rPr>
          <w:szCs w:val="22"/>
        </w:rPr>
      </w:pPr>
      <w:r w:rsidRPr="00A913BF">
        <w:rPr>
          <w:szCs w:val="22"/>
        </w:rPr>
        <w:t>kosulys.</w:t>
      </w:r>
    </w:p>
    <w:p w:rsidR="00AE0CBA" w:rsidRDefault="00AE0CBA" w:rsidP="00AE0CBA">
      <w:pPr>
        <w:tabs>
          <w:tab w:val="left" w:pos="540"/>
        </w:tabs>
        <w:rPr>
          <w:szCs w:val="22"/>
        </w:rPr>
      </w:pPr>
    </w:p>
    <w:p w:rsidR="00AE0CBA" w:rsidRPr="00E379D1" w:rsidRDefault="00AE0CBA" w:rsidP="00AE0CBA">
      <w:pPr>
        <w:tabs>
          <w:tab w:val="left" w:pos="540"/>
        </w:tabs>
        <w:rPr>
          <w:b/>
          <w:szCs w:val="22"/>
        </w:rPr>
      </w:pPr>
      <w:r w:rsidRPr="00E379D1">
        <w:rPr>
          <w:b/>
          <w:szCs w:val="22"/>
        </w:rPr>
        <w:t>Dažnis nežinomas</w:t>
      </w:r>
      <w:r>
        <w:rPr>
          <w:b/>
          <w:szCs w:val="22"/>
        </w:rPr>
        <w:t xml:space="preserve"> </w:t>
      </w:r>
      <w:r w:rsidRPr="00B1113D">
        <w:rPr>
          <w:b/>
          <w:szCs w:val="22"/>
        </w:rPr>
        <w:t xml:space="preserve">(negali būti </w:t>
      </w:r>
      <w:r>
        <w:rPr>
          <w:b/>
          <w:szCs w:val="22"/>
        </w:rPr>
        <w:t>apskaičiuo</w:t>
      </w:r>
      <w:r w:rsidRPr="00B1113D">
        <w:rPr>
          <w:b/>
          <w:szCs w:val="22"/>
        </w:rPr>
        <w:t>tas</w:t>
      </w:r>
      <w:r>
        <w:rPr>
          <w:b/>
          <w:szCs w:val="22"/>
        </w:rPr>
        <w:t xml:space="preserve"> pagal turimus duomenis</w:t>
      </w:r>
      <w:r w:rsidRPr="00DB79A0">
        <w:rPr>
          <w:b/>
          <w:bCs/>
          <w:szCs w:val="22"/>
        </w:rPr>
        <w:t>)</w:t>
      </w:r>
      <w:r w:rsidRPr="00DB79A0">
        <w:rPr>
          <w:b/>
          <w:szCs w:val="22"/>
        </w:rPr>
        <w:t>:</w:t>
      </w:r>
    </w:p>
    <w:p w:rsidR="00AE0CBA" w:rsidRPr="00A913BF" w:rsidRDefault="00AE0CBA" w:rsidP="00AE0CBA">
      <w:pPr>
        <w:numPr>
          <w:ilvl w:val="0"/>
          <w:numId w:val="15"/>
        </w:numPr>
        <w:tabs>
          <w:tab w:val="left" w:pos="540"/>
        </w:tabs>
        <w:ind w:left="567" w:hanging="567"/>
        <w:rPr>
          <w:szCs w:val="22"/>
        </w:rPr>
      </w:pPr>
      <w:r>
        <w:rPr>
          <w:szCs w:val="22"/>
        </w:rPr>
        <w:t>viduriavimas.</w:t>
      </w:r>
    </w:p>
    <w:p w:rsidR="00AE0CBA" w:rsidRPr="00A913BF" w:rsidRDefault="00AE0CBA" w:rsidP="00AE0CBA">
      <w:pPr>
        <w:rPr>
          <w:szCs w:val="22"/>
        </w:rPr>
      </w:pPr>
    </w:p>
    <w:p w:rsidR="00AE0CBA" w:rsidRDefault="00AE0CBA" w:rsidP="00AE0CBA">
      <w:pPr>
        <w:rPr>
          <w:szCs w:val="22"/>
        </w:rPr>
      </w:pPr>
      <w:r w:rsidRPr="00C5208E">
        <w:rPr>
          <w:b/>
        </w:rPr>
        <w:t>Kitas šalutinis poveikis, kuris gali pasireikšti vaikams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Nustatyta, kad nuo padidėjusio kraujospūdžio gydomiems vaikams šalutinis poveikis yra panašus kaip suaugusiesiems, tačiau dažnesnis. Vis dėlto pažymėtina, kad vaikams gerklės skausmas yra labai dažnas, o nosies varvėjimas, karščiavimas ir širdies susitraukimų padažnėjimas – dažnas šalutinis poveikis, tačiau suaugusiesiems šių sutrikimų neužfiksuota.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b/>
          <w:szCs w:val="22"/>
        </w:rPr>
      </w:pPr>
      <w:r w:rsidRPr="00A913BF">
        <w:rPr>
          <w:b/>
          <w:szCs w:val="22"/>
        </w:rPr>
        <w:t>Pranešimas apie šalutinį poveikį</w:t>
      </w:r>
    </w:p>
    <w:p w:rsidR="00AE0CBA" w:rsidRPr="00836B78" w:rsidRDefault="00AE0CBA" w:rsidP="00AE0CBA">
      <w:pPr>
        <w:ind w:right="-449"/>
        <w:rPr>
          <w:noProof/>
          <w:snapToGrid w:val="0"/>
        </w:rPr>
      </w:pPr>
      <w:r w:rsidRPr="00A913BF">
        <w:rPr>
          <w:szCs w:val="22"/>
        </w:rPr>
        <w:t xml:space="preserve">Jeigu pasireiškė šalutinis poveikis, įskaitant šiame lapelyje nenurodytą, pasakykite gydytojui. </w:t>
      </w:r>
      <w:r w:rsidRPr="00836B78">
        <w:rPr>
          <w:snapToGrid w:val="0"/>
          <w:szCs w:val="20"/>
        </w:rPr>
        <w:t>Apie šalutinį poveikį taip pat galite pranešti Valstybinei vaistų kontrolės tarnybai prie Lietuvos Respublikos sveikatos apsaugos ministerijos nemokamu t</w:t>
      </w:r>
      <w:r w:rsidRPr="00836B78">
        <w:rPr>
          <w:snapToGrid w:val="0"/>
          <w:szCs w:val="20"/>
          <w:lang w:eastAsia="zh-CN"/>
        </w:rPr>
        <w:t>elefonu 8 800 73568</w:t>
      </w:r>
      <w:r w:rsidRPr="00836B78">
        <w:rPr>
          <w:snapToGrid w:val="0"/>
          <w:szCs w:val="20"/>
        </w:rPr>
        <w:t xml:space="preserve"> arba užpildyti interneto svetainėje </w:t>
      </w:r>
      <w:hyperlink r:id="rId5" w:history="1">
        <w:r w:rsidRPr="00836B78">
          <w:rPr>
            <w:rFonts w:eastAsia="SimSun"/>
            <w:snapToGrid w:val="0"/>
            <w:color w:val="0000FF"/>
            <w:szCs w:val="20"/>
            <w:u w:val="single"/>
          </w:rPr>
          <w:t>www.vvkt.lt</w:t>
        </w:r>
      </w:hyperlink>
      <w:r w:rsidRPr="00836B78">
        <w:rPr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36B78">
        <w:rPr>
          <w:snapToGrid w:val="0"/>
          <w:szCs w:val="20"/>
          <w:lang w:eastAsia="zh-CN"/>
        </w:rPr>
        <w:t xml:space="preserve">nemokamu </w:t>
      </w:r>
      <w:r w:rsidRPr="00836B78">
        <w:rPr>
          <w:snapToGrid w:val="0"/>
          <w:szCs w:val="20"/>
        </w:rPr>
        <w:t>fakso numeriu 8 800 20131</w:t>
      </w:r>
      <w:r w:rsidRPr="00836B78">
        <w:rPr>
          <w:snapToGrid w:val="0"/>
          <w:szCs w:val="20"/>
          <w:lang w:eastAsia="zh-CN"/>
        </w:rPr>
        <w:t xml:space="preserve">, </w:t>
      </w:r>
      <w:r w:rsidRPr="00836B78">
        <w:rPr>
          <w:snapToGrid w:val="0"/>
          <w:szCs w:val="20"/>
        </w:rPr>
        <w:t xml:space="preserve">el. paštu </w:t>
      </w:r>
      <w:hyperlink r:id="rId6" w:history="1">
        <w:r w:rsidRPr="009842F7">
          <w:rPr>
            <w:rFonts w:eastAsia="SimSun"/>
            <w:color w:val="0000FF"/>
            <w:u w:val="single"/>
          </w:rPr>
          <w:t>NepageidaujamaR@vvkt.lt</w:t>
        </w:r>
      </w:hyperlink>
      <w:r w:rsidRPr="00836B78">
        <w:rPr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836B78">
          <w:rPr>
            <w:rFonts w:eastAsia="SimSun"/>
            <w:snapToGrid w:val="0"/>
            <w:color w:val="0000FF"/>
            <w:szCs w:val="20"/>
            <w:u w:val="single"/>
          </w:rPr>
          <w:t>http://www.vvkt.lt</w:t>
        </w:r>
      </w:hyperlink>
      <w:r w:rsidRPr="00836B78">
        <w:rPr>
          <w:snapToGrid w:val="0"/>
          <w:szCs w:val="20"/>
        </w:rPr>
        <w:t>). Pranešdami apie šalutinį poveikį galite mums padėti gauti daugiau informacijos apie šio vaisto saugumą.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right="-2"/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right="-2"/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left="567" w:right="-2" w:hanging="567"/>
        <w:rPr>
          <w:szCs w:val="22"/>
        </w:rPr>
      </w:pPr>
      <w:r w:rsidRPr="00A913BF">
        <w:rPr>
          <w:b/>
          <w:szCs w:val="22"/>
        </w:rPr>
        <w:t>5.</w:t>
      </w:r>
      <w:r w:rsidRPr="00A913BF">
        <w:rPr>
          <w:b/>
          <w:szCs w:val="22"/>
        </w:rPr>
        <w:tab/>
        <w:t xml:space="preserve">Kaip laikyti </w:t>
      </w:r>
      <w:proofErr w:type="spellStart"/>
      <w:r w:rsidRPr="00A913BF">
        <w:rPr>
          <w:b/>
          <w:szCs w:val="22"/>
        </w:rPr>
        <w:t>Atacand</w:t>
      </w:r>
      <w:proofErr w:type="spellEnd"/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numPr>
          <w:ilvl w:val="0"/>
          <w:numId w:val="13"/>
        </w:numPr>
        <w:ind w:left="426"/>
        <w:rPr>
          <w:szCs w:val="22"/>
        </w:rPr>
      </w:pPr>
      <w:r w:rsidRPr="00A913BF">
        <w:rPr>
          <w:szCs w:val="22"/>
        </w:rPr>
        <w:t>Šį vaistą laikykite vaikams nepastebimoje ir nepasiekiamoje vietoje.</w:t>
      </w:r>
    </w:p>
    <w:p w:rsidR="00AE0CBA" w:rsidRPr="00A913BF" w:rsidRDefault="00AE0CBA" w:rsidP="00AE0CBA">
      <w:pPr>
        <w:numPr>
          <w:ilvl w:val="0"/>
          <w:numId w:val="13"/>
        </w:numPr>
        <w:ind w:left="426"/>
        <w:rPr>
          <w:szCs w:val="22"/>
        </w:rPr>
      </w:pPr>
      <w:r w:rsidRPr="00A913BF">
        <w:rPr>
          <w:szCs w:val="22"/>
        </w:rPr>
        <w:t>Ant dėžutės, lizdinės plokštelės arba buteliuko  po „Tinka iki“ nurodytam tinkamumo laikui pasibaigus, šio vaisto vartoti negalima. Vaistas tinkamas vartoti iki paskutinės nurodyto mėnesio dienos.</w:t>
      </w:r>
    </w:p>
    <w:p w:rsidR="00AE0CBA" w:rsidRPr="00A913BF" w:rsidRDefault="00AE0CBA" w:rsidP="00AE0CBA">
      <w:pPr>
        <w:numPr>
          <w:ilvl w:val="0"/>
          <w:numId w:val="13"/>
        </w:numPr>
        <w:ind w:left="426"/>
        <w:rPr>
          <w:szCs w:val="22"/>
        </w:rPr>
      </w:pPr>
      <w:r w:rsidRPr="00A913BF">
        <w:rPr>
          <w:rFonts w:eastAsia="SimSun"/>
          <w:szCs w:val="22"/>
          <w:lang w:eastAsia="zh-CN"/>
        </w:rPr>
        <w:t>Šio vaistinio preparato laikymui specialių temperatūros sąlygų nereikalaujama.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AE0CBA" w:rsidRPr="00A913BF" w:rsidRDefault="00AE0CBA" w:rsidP="00AE0CBA">
      <w:pPr>
        <w:numPr>
          <w:ilvl w:val="12"/>
          <w:numId w:val="0"/>
        </w:numPr>
        <w:ind w:right="-2"/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right="-2"/>
        <w:rPr>
          <w:szCs w:val="22"/>
        </w:rPr>
      </w:pPr>
    </w:p>
    <w:p w:rsidR="00AE0CBA" w:rsidRPr="00A913BF" w:rsidRDefault="00AE0CBA" w:rsidP="00AE0CBA">
      <w:pPr>
        <w:numPr>
          <w:ilvl w:val="12"/>
          <w:numId w:val="0"/>
        </w:numPr>
        <w:ind w:left="540" w:right="-2" w:hanging="540"/>
        <w:rPr>
          <w:b/>
          <w:szCs w:val="22"/>
        </w:rPr>
      </w:pPr>
      <w:r w:rsidRPr="00A913BF">
        <w:rPr>
          <w:b/>
          <w:szCs w:val="22"/>
        </w:rPr>
        <w:t>6.</w:t>
      </w:r>
      <w:r w:rsidRPr="00A913BF">
        <w:rPr>
          <w:b/>
          <w:szCs w:val="22"/>
        </w:rPr>
        <w:tab/>
        <w:t>Pakuotės turinys ir kita informacija</w:t>
      </w:r>
    </w:p>
    <w:p w:rsidR="00AE0CBA" w:rsidRPr="00A913BF" w:rsidRDefault="00AE0CBA" w:rsidP="00AE0CBA">
      <w:pPr>
        <w:numPr>
          <w:ilvl w:val="12"/>
          <w:numId w:val="0"/>
        </w:numPr>
        <w:ind w:right="-2"/>
        <w:rPr>
          <w:szCs w:val="22"/>
        </w:rPr>
      </w:pPr>
    </w:p>
    <w:p w:rsidR="00AE0CBA" w:rsidRPr="00A913BF" w:rsidRDefault="00AE0CBA" w:rsidP="00AE0CBA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  <w:proofErr w:type="spellStart"/>
      <w:r w:rsidRPr="00A913BF">
        <w:rPr>
          <w:b/>
          <w:bCs/>
          <w:szCs w:val="22"/>
          <w:lang w:eastAsia="lt-LT"/>
        </w:rPr>
        <w:t>Atacand</w:t>
      </w:r>
      <w:proofErr w:type="spellEnd"/>
      <w:r w:rsidRPr="00A913BF">
        <w:rPr>
          <w:b/>
          <w:bCs/>
          <w:szCs w:val="22"/>
          <w:lang w:eastAsia="lt-LT"/>
        </w:rPr>
        <w:t xml:space="preserve"> sudėtis</w:t>
      </w:r>
    </w:p>
    <w:p w:rsidR="00AE0CBA" w:rsidRPr="00A913BF" w:rsidRDefault="00AE0CBA" w:rsidP="00AE0CBA">
      <w:pPr>
        <w:pStyle w:val="Sraopastraipa"/>
        <w:numPr>
          <w:ilvl w:val="0"/>
          <w:numId w:val="14"/>
        </w:numPr>
        <w:autoSpaceDE w:val="0"/>
        <w:autoSpaceDN w:val="0"/>
        <w:adjustRightInd w:val="0"/>
        <w:rPr>
          <w:szCs w:val="22"/>
          <w:lang w:eastAsia="lt-LT"/>
        </w:rPr>
      </w:pPr>
      <w:r w:rsidRPr="00A913BF">
        <w:rPr>
          <w:szCs w:val="22"/>
          <w:lang w:eastAsia="lt-LT"/>
        </w:rPr>
        <w:t xml:space="preserve">Veiklioji medžiaga yra </w:t>
      </w:r>
      <w:proofErr w:type="spellStart"/>
      <w:r w:rsidRPr="00A913BF">
        <w:rPr>
          <w:szCs w:val="22"/>
          <w:lang w:eastAsia="lt-LT"/>
        </w:rPr>
        <w:t>kandesartano</w:t>
      </w:r>
      <w:proofErr w:type="spellEnd"/>
      <w:r w:rsidRPr="00A913BF">
        <w:rPr>
          <w:szCs w:val="22"/>
          <w:lang w:eastAsia="lt-LT"/>
        </w:rPr>
        <w:t xml:space="preserve"> </w:t>
      </w:r>
      <w:proofErr w:type="spellStart"/>
      <w:r w:rsidRPr="00A913BF">
        <w:rPr>
          <w:szCs w:val="22"/>
          <w:lang w:eastAsia="lt-LT"/>
        </w:rPr>
        <w:t>cileksetilas</w:t>
      </w:r>
      <w:proofErr w:type="spellEnd"/>
      <w:r w:rsidRPr="00A913BF">
        <w:rPr>
          <w:szCs w:val="22"/>
          <w:lang w:eastAsia="lt-LT"/>
        </w:rPr>
        <w:t>. Kiekvienoje tabletėje yra 4 mg</w:t>
      </w:r>
      <w:r w:rsidRPr="00C45350">
        <w:rPr>
          <w:highlight w:val="lightGray"/>
        </w:rPr>
        <w:t>, 8 mg, 16 mg arba 32 mg</w:t>
      </w:r>
      <w:r w:rsidRPr="00A913BF">
        <w:rPr>
          <w:szCs w:val="22"/>
          <w:lang w:eastAsia="lt-LT"/>
        </w:rPr>
        <w:t xml:space="preserve"> </w:t>
      </w:r>
      <w:proofErr w:type="spellStart"/>
      <w:r w:rsidRPr="00A913BF">
        <w:rPr>
          <w:szCs w:val="22"/>
          <w:lang w:eastAsia="lt-LT"/>
        </w:rPr>
        <w:t>kandesartano</w:t>
      </w:r>
      <w:proofErr w:type="spellEnd"/>
      <w:r w:rsidRPr="00A913BF">
        <w:rPr>
          <w:szCs w:val="22"/>
          <w:lang w:eastAsia="lt-LT"/>
        </w:rPr>
        <w:t xml:space="preserve"> </w:t>
      </w:r>
      <w:proofErr w:type="spellStart"/>
      <w:r w:rsidRPr="00A913BF">
        <w:rPr>
          <w:szCs w:val="22"/>
          <w:lang w:eastAsia="lt-LT"/>
        </w:rPr>
        <w:t>cileksetilo</w:t>
      </w:r>
      <w:proofErr w:type="spellEnd"/>
      <w:r w:rsidRPr="00A913BF">
        <w:rPr>
          <w:szCs w:val="22"/>
          <w:lang w:eastAsia="lt-LT"/>
        </w:rPr>
        <w:t>.</w:t>
      </w:r>
    </w:p>
    <w:p w:rsidR="00AE0CBA" w:rsidRPr="00A913BF" w:rsidRDefault="00AE0CBA" w:rsidP="00AE0CBA">
      <w:pPr>
        <w:pStyle w:val="Sraopastraipa"/>
        <w:numPr>
          <w:ilvl w:val="0"/>
          <w:numId w:val="14"/>
        </w:numPr>
        <w:autoSpaceDE w:val="0"/>
        <w:autoSpaceDN w:val="0"/>
        <w:adjustRightInd w:val="0"/>
        <w:rPr>
          <w:szCs w:val="22"/>
          <w:lang w:eastAsia="lt-LT"/>
        </w:rPr>
      </w:pPr>
      <w:r w:rsidRPr="00A913BF">
        <w:rPr>
          <w:szCs w:val="22"/>
          <w:lang w:eastAsia="lt-LT"/>
        </w:rPr>
        <w:t xml:space="preserve">Pagalbinės medžiagos yra </w:t>
      </w:r>
      <w:proofErr w:type="spellStart"/>
      <w:r w:rsidRPr="00A913BF">
        <w:rPr>
          <w:szCs w:val="22"/>
          <w:lang w:eastAsia="lt-LT"/>
        </w:rPr>
        <w:t>karmeliozės</w:t>
      </w:r>
      <w:proofErr w:type="spellEnd"/>
      <w:r w:rsidRPr="00A913BF">
        <w:rPr>
          <w:szCs w:val="22"/>
          <w:lang w:eastAsia="lt-LT"/>
        </w:rPr>
        <w:t xml:space="preserve"> kalcio druska, </w:t>
      </w:r>
      <w:proofErr w:type="spellStart"/>
      <w:r w:rsidRPr="00A913BF">
        <w:rPr>
          <w:szCs w:val="22"/>
          <w:lang w:eastAsia="lt-LT"/>
        </w:rPr>
        <w:t>hidroksipropilceliuliozė</w:t>
      </w:r>
      <w:proofErr w:type="spellEnd"/>
      <w:r w:rsidRPr="00A913BF">
        <w:rPr>
          <w:szCs w:val="22"/>
          <w:lang w:eastAsia="lt-LT"/>
        </w:rPr>
        <w:t xml:space="preserve">, laktozė </w:t>
      </w:r>
      <w:proofErr w:type="spellStart"/>
      <w:r w:rsidRPr="00A913BF">
        <w:rPr>
          <w:szCs w:val="22"/>
          <w:lang w:eastAsia="lt-LT"/>
        </w:rPr>
        <w:t>monohidratas</w:t>
      </w:r>
      <w:proofErr w:type="spellEnd"/>
      <w:r w:rsidRPr="00A913BF">
        <w:rPr>
          <w:szCs w:val="22"/>
          <w:lang w:eastAsia="lt-LT"/>
        </w:rPr>
        <w:t xml:space="preserve">, magnio </w:t>
      </w:r>
      <w:proofErr w:type="spellStart"/>
      <w:r w:rsidRPr="00A913BF">
        <w:rPr>
          <w:szCs w:val="22"/>
          <w:lang w:eastAsia="lt-LT"/>
        </w:rPr>
        <w:t>stearatas</w:t>
      </w:r>
      <w:proofErr w:type="spellEnd"/>
      <w:r w:rsidRPr="00A913BF">
        <w:rPr>
          <w:szCs w:val="22"/>
          <w:lang w:eastAsia="lt-LT"/>
        </w:rPr>
        <w:t xml:space="preserve">, kukurūzų krakmolas, </w:t>
      </w:r>
      <w:proofErr w:type="spellStart"/>
      <w:r w:rsidRPr="00A913BF">
        <w:rPr>
          <w:szCs w:val="22"/>
          <w:lang w:eastAsia="lt-LT"/>
        </w:rPr>
        <w:t>makrogolis</w:t>
      </w:r>
      <w:proofErr w:type="spellEnd"/>
      <w:r w:rsidRPr="00A913BF">
        <w:rPr>
          <w:szCs w:val="22"/>
          <w:lang w:eastAsia="lt-LT"/>
        </w:rPr>
        <w:t xml:space="preserve"> </w:t>
      </w:r>
      <w:r w:rsidRPr="00C45350">
        <w:rPr>
          <w:highlight w:val="lightGray"/>
        </w:rPr>
        <w:t>ir (8 mg, 16 mg, 32 mg tabletėse) geležies oksidas (E172)</w:t>
      </w:r>
      <w:r w:rsidRPr="00A913BF">
        <w:rPr>
          <w:szCs w:val="22"/>
          <w:lang w:eastAsia="lt-LT"/>
        </w:rPr>
        <w:t>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  <w:proofErr w:type="spellStart"/>
      <w:r w:rsidRPr="00A913BF">
        <w:rPr>
          <w:b/>
          <w:bCs/>
          <w:szCs w:val="22"/>
          <w:lang w:eastAsia="lt-LT"/>
        </w:rPr>
        <w:t>Atacand</w:t>
      </w:r>
      <w:proofErr w:type="spellEnd"/>
      <w:r w:rsidRPr="00A913BF">
        <w:rPr>
          <w:b/>
          <w:bCs/>
          <w:szCs w:val="22"/>
          <w:lang w:eastAsia="lt-LT"/>
        </w:rPr>
        <w:t xml:space="preserve"> išvaizda ir kiekis pakuotėje</w:t>
      </w:r>
    </w:p>
    <w:p w:rsidR="00AE0CBA" w:rsidRPr="00A913BF" w:rsidRDefault="00AE0CBA" w:rsidP="00AE0CBA">
      <w:pPr>
        <w:numPr>
          <w:ilvl w:val="0"/>
          <w:numId w:val="13"/>
        </w:numPr>
        <w:ind w:left="426"/>
        <w:rPr>
          <w:szCs w:val="22"/>
        </w:rPr>
      </w:pPr>
      <w:r w:rsidRPr="00A913BF">
        <w:rPr>
          <w:szCs w:val="22"/>
        </w:rPr>
        <w:t>4 mg tabletė yra balta, apvali, su vagele ir žyma “A/CF” vienoje pusėje bei “004” – kitoje.</w:t>
      </w:r>
    </w:p>
    <w:p w:rsidR="00AE0CBA" w:rsidRPr="00C45350" w:rsidRDefault="00AE0CBA" w:rsidP="00AE0CBA">
      <w:pPr>
        <w:numPr>
          <w:ilvl w:val="0"/>
          <w:numId w:val="13"/>
        </w:numPr>
        <w:ind w:left="426"/>
        <w:rPr>
          <w:highlight w:val="lightGray"/>
        </w:rPr>
      </w:pPr>
      <w:r w:rsidRPr="00C45350">
        <w:rPr>
          <w:highlight w:val="lightGray"/>
        </w:rPr>
        <w:t>8 mg tabletė yra šviesiai rožinė, apvali, su vagele ir žyma “A/CG” vienoje pusėje bei “008” – kitoje.</w:t>
      </w:r>
    </w:p>
    <w:p w:rsidR="00AE0CBA" w:rsidRPr="00C45350" w:rsidRDefault="00AE0CBA" w:rsidP="00AE0CBA">
      <w:pPr>
        <w:numPr>
          <w:ilvl w:val="0"/>
          <w:numId w:val="13"/>
        </w:numPr>
        <w:ind w:left="426"/>
        <w:rPr>
          <w:highlight w:val="lightGray"/>
        </w:rPr>
      </w:pPr>
      <w:r w:rsidRPr="00C45350">
        <w:rPr>
          <w:highlight w:val="lightGray"/>
        </w:rPr>
        <w:t>16 mg tabletė yra rožinė, apvali, su vagele ir žyma “A/CH” vienoje pusėje bei “016” – kitoje.</w:t>
      </w:r>
    </w:p>
    <w:p w:rsidR="00AE0CBA" w:rsidRPr="00C45350" w:rsidRDefault="00AE0CBA" w:rsidP="00AE0CBA">
      <w:pPr>
        <w:numPr>
          <w:ilvl w:val="0"/>
          <w:numId w:val="13"/>
        </w:numPr>
        <w:ind w:left="426"/>
        <w:rPr>
          <w:highlight w:val="lightGray"/>
        </w:rPr>
      </w:pPr>
      <w:r w:rsidRPr="00C45350">
        <w:rPr>
          <w:highlight w:val="lightGray"/>
        </w:rPr>
        <w:t>32 mg tabletė yra rožinė, apvali, su vagele ir žyma “A/CL” vienoje pusėje bei “032” – kitoje.</w:t>
      </w:r>
    </w:p>
    <w:p w:rsidR="00AE0CBA" w:rsidRPr="00A913BF" w:rsidRDefault="00AE0CBA" w:rsidP="00AE0CBA">
      <w:pPr>
        <w:autoSpaceDE w:val="0"/>
        <w:autoSpaceDN w:val="0"/>
        <w:adjustRightInd w:val="0"/>
        <w:rPr>
          <w:szCs w:val="22"/>
          <w:lang w:eastAsia="lt-LT"/>
        </w:rPr>
      </w:pPr>
    </w:p>
    <w:p w:rsidR="00AE0CBA" w:rsidRPr="00A913BF" w:rsidRDefault="00AE0CBA" w:rsidP="00AE0CBA">
      <w:pPr>
        <w:autoSpaceDE w:val="0"/>
        <w:autoSpaceDN w:val="0"/>
        <w:adjustRightInd w:val="0"/>
        <w:rPr>
          <w:szCs w:val="22"/>
        </w:rPr>
      </w:pPr>
      <w:r w:rsidRPr="00A913BF">
        <w:rPr>
          <w:szCs w:val="22"/>
        </w:rPr>
        <w:t>Tabletę galima padalyti į lygias dozes perlaužus vagelės vietoje.</w:t>
      </w:r>
    </w:p>
    <w:p w:rsidR="00AE0CBA" w:rsidRPr="00A913BF" w:rsidRDefault="00AE0CBA" w:rsidP="00AE0CBA">
      <w:pPr>
        <w:autoSpaceDE w:val="0"/>
        <w:autoSpaceDN w:val="0"/>
        <w:adjustRightInd w:val="0"/>
        <w:rPr>
          <w:szCs w:val="22"/>
          <w:lang w:eastAsia="lt-LT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  <w:lang w:eastAsia="lt-LT"/>
        </w:rPr>
        <w:t xml:space="preserve">Tabletės tiekiamos plastikiniame buteliuke po 100 ar 250 tablečių arba lizdinių plokštelių pakuotėje po </w:t>
      </w:r>
      <w:r w:rsidRPr="00A913BF">
        <w:rPr>
          <w:szCs w:val="22"/>
        </w:rPr>
        <w:t>7, 14, 15, 15x1, 20, 28, 30, 30x1, 50, 50x1, 56, 90, 98, 98x1, 100 ar 300 tablečių</w:t>
      </w:r>
      <w:r w:rsidRPr="00A913BF">
        <w:rPr>
          <w:szCs w:val="22"/>
          <w:lang w:eastAsia="lt-LT"/>
        </w:rPr>
        <w:t>.</w:t>
      </w:r>
    </w:p>
    <w:p w:rsidR="00AE0CBA" w:rsidRPr="00A913BF" w:rsidRDefault="00AE0CBA" w:rsidP="00AE0CBA">
      <w:pPr>
        <w:autoSpaceDE w:val="0"/>
        <w:autoSpaceDN w:val="0"/>
        <w:adjustRightInd w:val="0"/>
        <w:rPr>
          <w:szCs w:val="22"/>
          <w:lang w:eastAsia="lt-LT"/>
        </w:rPr>
      </w:pPr>
    </w:p>
    <w:p w:rsidR="00AE0CBA" w:rsidRPr="00A913BF" w:rsidRDefault="00AE0CBA" w:rsidP="00AE0CBA">
      <w:pPr>
        <w:autoSpaceDE w:val="0"/>
        <w:autoSpaceDN w:val="0"/>
        <w:adjustRightInd w:val="0"/>
        <w:rPr>
          <w:szCs w:val="22"/>
        </w:rPr>
      </w:pPr>
      <w:r w:rsidRPr="00A913BF">
        <w:rPr>
          <w:szCs w:val="22"/>
        </w:rPr>
        <w:t>Gali būti tiekiamos ne visų dydžių pakuotės.</w:t>
      </w:r>
    </w:p>
    <w:p w:rsidR="00AE0CBA" w:rsidRPr="00A913BF" w:rsidRDefault="00AE0CBA" w:rsidP="00AE0CBA">
      <w:pPr>
        <w:autoSpaceDE w:val="0"/>
        <w:autoSpaceDN w:val="0"/>
        <w:adjustRightInd w:val="0"/>
        <w:rPr>
          <w:szCs w:val="22"/>
          <w:lang w:eastAsia="lt-LT"/>
        </w:rPr>
      </w:pPr>
    </w:p>
    <w:p w:rsidR="00AE0CBA" w:rsidRPr="00A913BF" w:rsidRDefault="00AE0CBA" w:rsidP="00AE0CBA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  <w:r w:rsidRPr="00A913BF">
        <w:rPr>
          <w:b/>
          <w:bCs/>
          <w:szCs w:val="22"/>
          <w:lang w:eastAsia="lt-LT"/>
        </w:rPr>
        <w:t>R</w:t>
      </w:r>
      <w:r>
        <w:rPr>
          <w:b/>
          <w:bCs/>
          <w:szCs w:val="22"/>
          <w:lang w:eastAsia="lt-LT"/>
        </w:rPr>
        <w:t>egistruotojas</w:t>
      </w:r>
      <w:r w:rsidRPr="00A913BF">
        <w:rPr>
          <w:b/>
          <w:bCs/>
          <w:szCs w:val="22"/>
          <w:lang w:eastAsia="lt-LT"/>
        </w:rPr>
        <w:t xml:space="preserve"> ir gamintojas</w:t>
      </w:r>
    </w:p>
    <w:p w:rsidR="00AE0CBA" w:rsidRPr="00A913BF" w:rsidRDefault="00AE0CBA" w:rsidP="00AE0CBA">
      <w:pPr>
        <w:autoSpaceDE w:val="0"/>
        <w:autoSpaceDN w:val="0"/>
        <w:adjustRightInd w:val="0"/>
        <w:rPr>
          <w:szCs w:val="22"/>
          <w:lang w:eastAsia="lt-LT"/>
        </w:rPr>
      </w:pPr>
    </w:p>
    <w:p w:rsidR="00AE0CBA" w:rsidRPr="00A913BF" w:rsidRDefault="00AE0CBA" w:rsidP="00AE0CBA">
      <w:pPr>
        <w:autoSpaceDE w:val="0"/>
        <w:autoSpaceDN w:val="0"/>
        <w:adjustRightInd w:val="0"/>
        <w:rPr>
          <w:i/>
          <w:szCs w:val="22"/>
          <w:lang w:eastAsia="lt-LT"/>
        </w:rPr>
      </w:pPr>
      <w:r w:rsidRPr="00A913BF">
        <w:rPr>
          <w:i/>
          <w:szCs w:val="22"/>
          <w:lang w:eastAsia="lt-LT"/>
        </w:rPr>
        <w:t>R</w:t>
      </w:r>
      <w:r>
        <w:rPr>
          <w:i/>
          <w:szCs w:val="22"/>
          <w:lang w:eastAsia="lt-LT"/>
        </w:rPr>
        <w:t>egistruotojas</w:t>
      </w:r>
    </w:p>
    <w:p w:rsidR="00AE0CBA" w:rsidRDefault="00AE0CBA" w:rsidP="00AE0CBA">
      <w:pPr>
        <w:rPr>
          <w:szCs w:val="22"/>
        </w:rPr>
      </w:pPr>
      <w:r w:rsidRPr="003422CA">
        <w:rPr>
          <w:szCs w:val="22"/>
        </w:rPr>
        <w:t xml:space="preserve">CHEPLAPHARM </w:t>
      </w:r>
      <w:proofErr w:type="spellStart"/>
      <w:r w:rsidRPr="003422CA">
        <w:rPr>
          <w:szCs w:val="22"/>
        </w:rPr>
        <w:t>Arzneimittel</w:t>
      </w:r>
      <w:proofErr w:type="spellEnd"/>
      <w:r w:rsidRPr="003422CA">
        <w:rPr>
          <w:szCs w:val="22"/>
        </w:rPr>
        <w:t xml:space="preserve"> </w:t>
      </w:r>
      <w:proofErr w:type="spellStart"/>
      <w:r w:rsidRPr="003422CA">
        <w:rPr>
          <w:szCs w:val="22"/>
        </w:rPr>
        <w:t>GmbH</w:t>
      </w:r>
      <w:proofErr w:type="spellEnd"/>
      <w:r>
        <w:rPr>
          <w:szCs w:val="22"/>
        </w:rPr>
        <w:t xml:space="preserve"> </w:t>
      </w:r>
    </w:p>
    <w:p w:rsidR="00AE0CBA" w:rsidRDefault="00AE0CBA" w:rsidP="00AE0CBA">
      <w:pPr>
        <w:rPr>
          <w:szCs w:val="22"/>
        </w:rPr>
      </w:pPr>
      <w:proofErr w:type="spellStart"/>
      <w:r w:rsidRPr="003422CA">
        <w:rPr>
          <w:szCs w:val="22"/>
        </w:rPr>
        <w:t>Ziegelhof</w:t>
      </w:r>
      <w:proofErr w:type="spellEnd"/>
      <w:r w:rsidRPr="003422CA">
        <w:rPr>
          <w:szCs w:val="22"/>
        </w:rPr>
        <w:t xml:space="preserve"> 24</w:t>
      </w:r>
      <w:r>
        <w:rPr>
          <w:szCs w:val="22"/>
        </w:rPr>
        <w:t xml:space="preserve"> </w:t>
      </w:r>
    </w:p>
    <w:p w:rsidR="00AE0CBA" w:rsidRDefault="00AE0CBA" w:rsidP="00AE0CBA">
      <w:pPr>
        <w:rPr>
          <w:szCs w:val="22"/>
        </w:rPr>
      </w:pPr>
      <w:r w:rsidRPr="003422CA">
        <w:rPr>
          <w:szCs w:val="22"/>
        </w:rPr>
        <w:t xml:space="preserve">17489 </w:t>
      </w:r>
      <w:proofErr w:type="spellStart"/>
      <w:r w:rsidRPr="003422CA">
        <w:rPr>
          <w:szCs w:val="22"/>
        </w:rPr>
        <w:t>Greifswald</w:t>
      </w:r>
      <w:proofErr w:type="spellEnd"/>
      <w:r>
        <w:rPr>
          <w:szCs w:val="22"/>
        </w:rPr>
        <w:t xml:space="preserve"> </w:t>
      </w:r>
    </w:p>
    <w:p w:rsidR="00AE0CBA" w:rsidRDefault="00AE0CBA" w:rsidP="00AE0CBA">
      <w:pPr>
        <w:rPr>
          <w:szCs w:val="22"/>
        </w:rPr>
      </w:pPr>
      <w:r w:rsidRPr="003422CA">
        <w:rPr>
          <w:szCs w:val="22"/>
        </w:rPr>
        <w:t>Vokietija</w:t>
      </w:r>
    </w:p>
    <w:p w:rsidR="00AE0CBA" w:rsidRPr="00A913BF" w:rsidRDefault="00AE0CBA" w:rsidP="00AE0CBA">
      <w:pPr>
        <w:autoSpaceDE w:val="0"/>
        <w:autoSpaceDN w:val="0"/>
        <w:adjustRightInd w:val="0"/>
        <w:rPr>
          <w:szCs w:val="22"/>
          <w:lang w:eastAsia="lt-LT"/>
        </w:rPr>
      </w:pPr>
    </w:p>
    <w:p w:rsidR="00AE0CBA" w:rsidRPr="00A913BF" w:rsidRDefault="00AE0CBA" w:rsidP="00AE0CBA">
      <w:pPr>
        <w:autoSpaceDE w:val="0"/>
        <w:autoSpaceDN w:val="0"/>
        <w:adjustRightInd w:val="0"/>
        <w:rPr>
          <w:bCs/>
          <w:i/>
          <w:szCs w:val="22"/>
          <w:lang w:eastAsia="lt-LT"/>
        </w:rPr>
      </w:pPr>
      <w:r w:rsidRPr="00A913BF">
        <w:rPr>
          <w:bCs/>
          <w:i/>
          <w:szCs w:val="22"/>
          <w:lang w:eastAsia="lt-LT"/>
        </w:rPr>
        <w:t>Gamintojai</w:t>
      </w:r>
    </w:p>
    <w:p w:rsidR="00AE0CBA" w:rsidRDefault="00AE0CBA" w:rsidP="00AE0CBA">
      <w:pPr>
        <w:rPr>
          <w:szCs w:val="22"/>
        </w:rPr>
      </w:pPr>
      <w:proofErr w:type="spellStart"/>
      <w:r w:rsidRPr="00413784">
        <w:rPr>
          <w:szCs w:val="22"/>
        </w:rPr>
        <w:t>Klocke</w:t>
      </w:r>
      <w:proofErr w:type="spellEnd"/>
      <w:r w:rsidRPr="00413784">
        <w:rPr>
          <w:szCs w:val="22"/>
        </w:rPr>
        <w:t xml:space="preserve"> </w:t>
      </w:r>
      <w:proofErr w:type="spellStart"/>
      <w:r w:rsidRPr="00413784">
        <w:rPr>
          <w:szCs w:val="22"/>
        </w:rPr>
        <w:t>Pharma-Service</w:t>
      </w:r>
      <w:proofErr w:type="spellEnd"/>
      <w:r w:rsidRPr="00413784">
        <w:rPr>
          <w:szCs w:val="22"/>
        </w:rPr>
        <w:t xml:space="preserve"> </w:t>
      </w:r>
      <w:proofErr w:type="spellStart"/>
      <w:r w:rsidRPr="00413784">
        <w:rPr>
          <w:szCs w:val="22"/>
        </w:rPr>
        <w:t>GmbH</w:t>
      </w:r>
      <w:proofErr w:type="spellEnd"/>
    </w:p>
    <w:p w:rsidR="00AE0CBA" w:rsidRDefault="00AE0CBA" w:rsidP="00AE0CBA">
      <w:pPr>
        <w:rPr>
          <w:szCs w:val="22"/>
        </w:rPr>
      </w:pPr>
      <w:proofErr w:type="spellStart"/>
      <w:r w:rsidRPr="00413784">
        <w:rPr>
          <w:szCs w:val="22"/>
        </w:rPr>
        <w:t>Straßburger</w:t>
      </w:r>
      <w:proofErr w:type="spellEnd"/>
      <w:r w:rsidRPr="00413784">
        <w:rPr>
          <w:szCs w:val="22"/>
        </w:rPr>
        <w:t xml:space="preserve"> Str. 77</w:t>
      </w:r>
    </w:p>
    <w:p w:rsidR="00AE0CBA" w:rsidRDefault="00AE0CBA" w:rsidP="00AE0CBA">
      <w:pPr>
        <w:rPr>
          <w:szCs w:val="22"/>
        </w:rPr>
      </w:pPr>
      <w:r w:rsidRPr="00413784">
        <w:rPr>
          <w:szCs w:val="22"/>
        </w:rPr>
        <w:t xml:space="preserve">77767 </w:t>
      </w:r>
      <w:proofErr w:type="spellStart"/>
      <w:r w:rsidRPr="00413784">
        <w:rPr>
          <w:szCs w:val="22"/>
        </w:rPr>
        <w:t>Appenweier</w:t>
      </w:r>
      <w:proofErr w:type="spellEnd"/>
    </w:p>
    <w:p w:rsidR="00AE0CBA" w:rsidRDefault="00AE0CBA" w:rsidP="00AE0CBA">
      <w:pPr>
        <w:rPr>
          <w:szCs w:val="22"/>
        </w:rPr>
      </w:pPr>
      <w:r w:rsidRPr="00413784">
        <w:rPr>
          <w:szCs w:val="22"/>
        </w:rPr>
        <w:t>Vokietija</w:t>
      </w:r>
    </w:p>
    <w:p w:rsidR="00AE0CBA" w:rsidRDefault="00AE0CBA" w:rsidP="00AE0CBA">
      <w:pPr>
        <w:rPr>
          <w:szCs w:val="22"/>
        </w:rPr>
      </w:pPr>
    </w:p>
    <w:p w:rsidR="00AE0CBA" w:rsidRDefault="00AE0CBA" w:rsidP="00AE0CBA">
      <w:pPr>
        <w:rPr>
          <w:szCs w:val="22"/>
        </w:rPr>
      </w:pPr>
      <w:r>
        <w:rPr>
          <w:szCs w:val="22"/>
        </w:rPr>
        <w:t>a</w:t>
      </w:r>
      <w:r w:rsidRPr="00413784">
        <w:rPr>
          <w:szCs w:val="22"/>
        </w:rPr>
        <w:t>rba</w:t>
      </w:r>
    </w:p>
    <w:p w:rsidR="00AE0CBA" w:rsidRDefault="00AE0CBA" w:rsidP="00AE0CBA">
      <w:pPr>
        <w:rPr>
          <w:szCs w:val="22"/>
        </w:rPr>
      </w:pPr>
    </w:p>
    <w:p w:rsidR="00AE0CBA" w:rsidRDefault="00AE0CBA" w:rsidP="00AE0CBA">
      <w:pPr>
        <w:rPr>
          <w:szCs w:val="22"/>
        </w:rPr>
      </w:pPr>
      <w:r w:rsidRPr="00413784">
        <w:rPr>
          <w:szCs w:val="22"/>
        </w:rPr>
        <w:t xml:space="preserve">CHEPLAPHARM </w:t>
      </w:r>
      <w:proofErr w:type="spellStart"/>
      <w:r w:rsidRPr="00413784">
        <w:rPr>
          <w:szCs w:val="22"/>
        </w:rPr>
        <w:t>Arzneimittel</w:t>
      </w:r>
      <w:proofErr w:type="spellEnd"/>
      <w:r w:rsidRPr="00413784">
        <w:rPr>
          <w:szCs w:val="22"/>
        </w:rPr>
        <w:t xml:space="preserve"> </w:t>
      </w:r>
      <w:proofErr w:type="spellStart"/>
      <w:r w:rsidRPr="00413784">
        <w:rPr>
          <w:szCs w:val="22"/>
        </w:rPr>
        <w:t>GmbH</w:t>
      </w:r>
      <w:proofErr w:type="spellEnd"/>
    </w:p>
    <w:p w:rsidR="00AE0CBA" w:rsidRDefault="00AE0CBA" w:rsidP="00AE0CBA">
      <w:pPr>
        <w:rPr>
          <w:szCs w:val="22"/>
        </w:rPr>
      </w:pPr>
      <w:proofErr w:type="spellStart"/>
      <w:r w:rsidRPr="00413784">
        <w:rPr>
          <w:szCs w:val="22"/>
        </w:rPr>
        <w:t>Ziegelhof</w:t>
      </w:r>
      <w:proofErr w:type="spellEnd"/>
      <w:r w:rsidRPr="00413784">
        <w:rPr>
          <w:szCs w:val="22"/>
        </w:rPr>
        <w:t xml:space="preserve"> 23-24</w:t>
      </w:r>
    </w:p>
    <w:p w:rsidR="00AE0CBA" w:rsidRDefault="00AE0CBA" w:rsidP="00AE0CBA">
      <w:pPr>
        <w:rPr>
          <w:szCs w:val="22"/>
        </w:rPr>
      </w:pPr>
      <w:r w:rsidRPr="00413784">
        <w:rPr>
          <w:szCs w:val="22"/>
        </w:rPr>
        <w:t xml:space="preserve">17489 </w:t>
      </w:r>
      <w:proofErr w:type="spellStart"/>
      <w:r w:rsidRPr="00413784">
        <w:rPr>
          <w:szCs w:val="22"/>
        </w:rPr>
        <w:t>Greifswald</w:t>
      </w:r>
      <w:proofErr w:type="spellEnd"/>
    </w:p>
    <w:p w:rsidR="00AE0CBA" w:rsidRDefault="00AE0CBA" w:rsidP="00AE0CBA">
      <w:pPr>
        <w:rPr>
          <w:szCs w:val="22"/>
        </w:rPr>
      </w:pPr>
      <w:r w:rsidRPr="00413784">
        <w:rPr>
          <w:szCs w:val="22"/>
        </w:rPr>
        <w:t>Vokietija</w:t>
      </w:r>
    </w:p>
    <w:p w:rsidR="00AE0CBA" w:rsidRDefault="00AE0CBA" w:rsidP="00AE0CBA">
      <w:pPr>
        <w:rPr>
          <w:szCs w:val="22"/>
        </w:rPr>
      </w:pPr>
    </w:p>
    <w:p w:rsidR="00AE0CBA" w:rsidRDefault="00AE0CBA" w:rsidP="00AE0CBA">
      <w:pPr>
        <w:rPr>
          <w:szCs w:val="22"/>
        </w:rPr>
      </w:pPr>
      <w:r>
        <w:rPr>
          <w:szCs w:val="22"/>
        </w:rPr>
        <w:t>a</w:t>
      </w:r>
      <w:r w:rsidRPr="00413784">
        <w:rPr>
          <w:szCs w:val="22"/>
        </w:rPr>
        <w:t>rba</w:t>
      </w:r>
    </w:p>
    <w:p w:rsidR="00AE0CBA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proofErr w:type="spellStart"/>
      <w:r w:rsidRPr="00A913BF">
        <w:rPr>
          <w:szCs w:val="22"/>
        </w:rPr>
        <w:t>AstraZeneca</w:t>
      </w:r>
      <w:proofErr w:type="spellEnd"/>
      <w:r w:rsidRPr="00A913BF">
        <w:rPr>
          <w:szCs w:val="22"/>
        </w:rPr>
        <w:t xml:space="preserve"> AB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S-151 85 </w:t>
      </w:r>
      <w:proofErr w:type="spellStart"/>
      <w:r w:rsidRPr="00A913BF">
        <w:rPr>
          <w:szCs w:val="22"/>
        </w:rPr>
        <w:t>Södertälje</w:t>
      </w:r>
      <w:proofErr w:type="spellEnd"/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Švedija</w:t>
      </w:r>
    </w:p>
    <w:p w:rsidR="00AE0CBA" w:rsidRPr="00A913BF" w:rsidRDefault="00AE0CBA" w:rsidP="00AE0CBA">
      <w:pPr>
        <w:autoSpaceDE w:val="0"/>
        <w:autoSpaceDN w:val="0"/>
        <w:adjustRightInd w:val="0"/>
        <w:rPr>
          <w:szCs w:val="22"/>
          <w:lang w:eastAsia="lt-LT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arba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proofErr w:type="spellStart"/>
      <w:r w:rsidRPr="00A913BF">
        <w:rPr>
          <w:szCs w:val="22"/>
        </w:rPr>
        <w:t>AstraZeneca</w:t>
      </w:r>
      <w:proofErr w:type="spellEnd"/>
      <w:r w:rsidRPr="00A913BF">
        <w:rPr>
          <w:szCs w:val="22"/>
        </w:rPr>
        <w:t xml:space="preserve"> </w:t>
      </w:r>
      <w:proofErr w:type="spellStart"/>
      <w:r w:rsidRPr="00A913BF">
        <w:rPr>
          <w:szCs w:val="22"/>
        </w:rPr>
        <w:t>GmbH</w:t>
      </w:r>
      <w:proofErr w:type="spellEnd"/>
      <w:r w:rsidRPr="00A913BF">
        <w:rPr>
          <w:szCs w:val="22"/>
        </w:rPr>
        <w:t xml:space="preserve"> </w:t>
      </w:r>
    </w:p>
    <w:p w:rsidR="00AE0CBA" w:rsidRPr="00A913BF" w:rsidRDefault="00AE0CBA" w:rsidP="00AE0CBA">
      <w:pPr>
        <w:rPr>
          <w:szCs w:val="22"/>
        </w:rPr>
      </w:pPr>
      <w:proofErr w:type="spellStart"/>
      <w:r w:rsidRPr="00A913BF">
        <w:rPr>
          <w:szCs w:val="22"/>
        </w:rPr>
        <w:t>Tinsdaler</w:t>
      </w:r>
      <w:proofErr w:type="spellEnd"/>
      <w:r w:rsidRPr="00A913BF">
        <w:rPr>
          <w:szCs w:val="22"/>
        </w:rPr>
        <w:t xml:space="preserve"> </w:t>
      </w:r>
      <w:proofErr w:type="spellStart"/>
      <w:r w:rsidRPr="00A913BF">
        <w:rPr>
          <w:szCs w:val="22"/>
        </w:rPr>
        <w:t>Weg</w:t>
      </w:r>
      <w:proofErr w:type="spellEnd"/>
      <w:r w:rsidRPr="00A913BF">
        <w:rPr>
          <w:szCs w:val="22"/>
        </w:rPr>
        <w:t xml:space="preserve"> 183</w:t>
      </w: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lastRenderedPageBreak/>
        <w:t xml:space="preserve">22880 </w:t>
      </w:r>
      <w:proofErr w:type="spellStart"/>
      <w:r w:rsidRPr="00A913BF">
        <w:rPr>
          <w:szCs w:val="22"/>
        </w:rPr>
        <w:t>Wedel</w:t>
      </w:r>
      <w:proofErr w:type="spellEnd"/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>Vokietija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B34FA1">
        <w:rPr>
          <w:b/>
        </w:rPr>
        <w:t>Ši</w:t>
      </w:r>
      <w:r>
        <w:rPr>
          <w:b/>
        </w:rPr>
        <w:t>s</w:t>
      </w:r>
      <w:r w:rsidRPr="00B34FA1">
        <w:rPr>
          <w:b/>
        </w:rPr>
        <w:t xml:space="preserve"> </w:t>
      </w:r>
      <w:r>
        <w:rPr>
          <w:b/>
        </w:rPr>
        <w:t>vaistas</w:t>
      </w:r>
      <w:r w:rsidRPr="00B34FA1">
        <w:rPr>
          <w:b/>
        </w:rPr>
        <w:t xml:space="preserve"> EEE valstybėse narėse </w:t>
      </w:r>
      <w:r>
        <w:rPr>
          <w:b/>
        </w:rPr>
        <w:t xml:space="preserve">registruotas </w:t>
      </w:r>
      <w:r w:rsidRPr="00B34FA1">
        <w:rPr>
          <w:b/>
        </w:rPr>
        <w:t>tokiais pavadinimai</w:t>
      </w:r>
      <w:r w:rsidRPr="00475102">
        <w:rPr>
          <w:b/>
        </w:rPr>
        <w:t>s</w:t>
      </w:r>
      <w:r w:rsidRPr="003248F0">
        <w:rPr>
          <w:b/>
        </w:rPr>
        <w:t>:</w:t>
      </w:r>
    </w:p>
    <w:p w:rsidR="00AE0CBA" w:rsidRPr="00A913BF" w:rsidRDefault="00AE0CBA" w:rsidP="00AE0CBA">
      <w:pPr>
        <w:rPr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2694"/>
      </w:tblGrid>
      <w:tr w:rsidR="00AE0CBA" w:rsidRPr="00A913BF" w:rsidTr="00AA4F1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BA" w:rsidRPr="00A913BF" w:rsidRDefault="00AE0CBA" w:rsidP="00AA4F1C">
            <w:pPr>
              <w:rPr>
                <w:b/>
                <w:bCs/>
                <w:szCs w:val="22"/>
              </w:rPr>
            </w:pPr>
            <w:r w:rsidRPr="00A913BF">
              <w:rPr>
                <w:b/>
                <w:bCs/>
                <w:szCs w:val="22"/>
              </w:rPr>
              <w:t>Valstybė narė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BA" w:rsidRPr="00A913BF" w:rsidRDefault="00AE0CBA" w:rsidP="00AA4F1C">
            <w:pPr>
              <w:rPr>
                <w:b/>
                <w:bCs/>
                <w:szCs w:val="22"/>
              </w:rPr>
            </w:pPr>
            <w:r w:rsidRPr="00A913BF">
              <w:rPr>
                <w:b/>
                <w:bCs/>
                <w:szCs w:val="22"/>
              </w:rPr>
              <w:t>Pavadinimas</w:t>
            </w:r>
          </w:p>
        </w:tc>
      </w:tr>
      <w:tr w:rsidR="00AE0CBA" w:rsidRPr="00A913BF" w:rsidTr="00AA4F1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BA" w:rsidRPr="00A913BF" w:rsidRDefault="00AE0CBA" w:rsidP="00AA4F1C">
            <w:pPr>
              <w:rPr>
                <w:szCs w:val="22"/>
              </w:rPr>
            </w:pPr>
            <w:r w:rsidRPr="00A913BF">
              <w:rPr>
                <w:szCs w:val="22"/>
              </w:rPr>
              <w:t>Austrija, Belgija, Bulgarija, Kipras,  Danija, Estija, Suomija, Prancūzija, Vokietija, Graikija, Islandija, Airija, Latvija, Lietuva, Liuksemburgas, Malta, Nyderlandai, Norvegija, Lenkija, Portugalija, Rumunija, Slovakija, Slovėnija, Ispanija, Švedija, Jungtinė Karalystė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BA" w:rsidRPr="00A913BF" w:rsidRDefault="00AE0CBA" w:rsidP="00AA4F1C">
            <w:pPr>
              <w:rPr>
                <w:szCs w:val="22"/>
              </w:rPr>
            </w:pPr>
            <w:proofErr w:type="spellStart"/>
            <w:r w:rsidRPr="00A913BF">
              <w:rPr>
                <w:szCs w:val="22"/>
              </w:rPr>
              <w:t>Atacand</w:t>
            </w:r>
            <w:proofErr w:type="spellEnd"/>
          </w:p>
        </w:tc>
      </w:tr>
      <w:tr w:rsidR="00AE0CBA" w:rsidRPr="00A913BF" w:rsidTr="00AA4F1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BA" w:rsidRPr="00A913BF" w:rsidRDefault="00AE0CBA" w:rsidP="00AA4F1C">
            <w:pPr>
              <w:rPr>
                <w:szCs w:val="22"/>
              </w:rPr>
            </w:pPr>
            <w:r w:rsidRPr="00A913BF">
              <w:rPr>
                <w:szCs w:val="22"/>
              </w:rPr>
              <w:t>Italija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BA" w:rsidRPr="00A913BF" w:rsidRDefault="00AE0CBA" w:rsidP="00AA4F1C">
            <w:pPr>
              <w:rPr>
                <w:szCs w:val="22"/>
              </w:rPr>
            </w:pPr>
            <w:proofErr w:type="spellStart"/>
            <w:r w:rsidRPr="00A913BF">
              <w:rPr>
                <w:szCs w:val="22"/>
              </w:rPr>
              <w:t>Ratacand</w:t>
            </w:r>
            <w:proofErr w:type="spellEnd"/>
          </w:p>
        </w:tc>
      </w:tr>
    </w:tbl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</w:p>
    <w:p w:rsidR="00AE0CBA" w:rsidRDefault="00AE0CBA" w:rsidP="00AE0CBA">
      <w:pPr>
        <w:rPr>
          <w:b/>
          <w:bCs/>
          <w:szCs w:val="22"/>
        </w:rPr>
      </w:pPr>
      <w:r w:rsidRPr="00A913BF">
        <w:rPr>
          <w:b/>
          <w:bCs/>
          <w:szCs w:val="22"/>
        </w:rPr>
        <w:t>Šis pakuotės lapelis paskutinį kartą peržiūrėtas</w:t>
      </w:r>
      <w:r>
        <w:rPr>
          <w:b/>
          <w:bCs/>
          <w:szCs w:val="22"/>
        </w:rPr>
        <w:t xml:space="preserve"> 2021-03-01.</w:t>
      </w:r>
    </w:p>
    <w:p w:rsidR="00AE0CBA" w:rsidRPr="00A913BF" w:rsidRDefault="00AE0CBA" w:rsidP="00AE0CBA">
      <w:pPr>
        <w:rPr>
          <w:szCs w:val="22"/>
        </w:rPr>
      </w:pPr>
    </w:p>
    <w:p w:rsidR="00AE0CBA" w:rsidRPr="00A913BF" w:rsidRDefault="00AE0CBA" w:rsidP="00AE0CBA">
      <w:pPr>
        <w:rPr>
          <w:szCs w:val="22"/>
        </w:rPr>
      </w:pPr>
      <w:r w:rsidRPr="00A913BF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r w:rsidRPr="00A913BF">
        <w:rPr>
          <w:color w:val="0000FF"/>
          <w:szCs w:val="22"/>
        </w:rPr>
        <w:t>http://www.vvkt.lt/</w:t>
      </w:r>
      <w:r w:rsidRPr="00A913BF">
        <w:rPr>
          <w:szCs w:val="22"/>
        </w:rPr>
        <w:t>.</w:t>
      </w: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MV Bol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CE4"/>
    <w:multiLevelType w:val="hybridMultilevel"/>
    <w:tmpl w:val="536E1FEA"/>
    <w:lvl w:ilvl="0" w:tplc="0930F706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E323A"/>
    <w:multiLevelType w:val="hybridMultilevel"/>
    <w:tmpl w:val="1A6856F2"/>
    <w:lvl w:ilvl="0" w:tplc="5F62B3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7E0C"/>
    <w:multiLevelType w:val="hybridMultilevel"/>
    <w:tmpl w:val="F2FE8694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535C"/>
    <w:multiLevelType w:val="hybridMultilevel"/>
    <w:tmpl w:val="675805F0"/>
    <w:lvl w:ilvl="0" w:tplc="0930F70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4026"/>
    <w:multiLevelType w:val="hybridMultilevel"/>
    <w:tmpl w:val="6D782F3C"/>
    <w:lvl w:ilvl="0" w:tplc="5E26624C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5F1E5B5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B5785D"/>
    <w:multiLevelType w:val="hybridMultilevel"/>
    <w:tmpl w:val="B77A6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110D"/>
    <w:multiLevelType w:val="hybridMultilevel"/>
    <w:tmpl w:val="E52ECCDE"/>
    <w:lvl w:ilvl="0" w:tplc="5F62B3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65C48"/>
    <w:multiLevelType w:val="hybridMultilevel"/>
    <w:tmpl w:val="19CCE606"/>
    <w:lvl w:ilvl="0" w:tplc="5F62B3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D53AB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508F2"/>
    <w:multiLevelType w:val="hybridMultilevel"/>
    <w:tmpl w:val="93BAD33C"/>
    <w:lvl w:ilvl="0" w:tplc="5F62B3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D6070"/>
    <w:multiLevelType w:val="hybridMultilevel"/>
    <w:tmpl w:val="93BAD33C"/>
    <w:lvl w:ilvl="0" w:tplc="433A73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E226F"/>
    <w:multiLevelType w:val="hybridMultilevel"/>
    <w:tmpl w:val="5BBE0F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3928FD"/>
    <w:multiLevelType w:val="hybridMultilevel"/>
    <w:tmpl w:val="4BB608D8"/>
    <w:lvl w:ilvl="0" w:tplc="385A424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D3B61"/>
    <w:multiLevelType w:val="hybridMultilevel"/>
    <w:tmpl w:val="90FCADFA"/>
    <w:lvl w:ilvl="0" w:tplc="5F62B3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F7EB0"/>
    <w:multiLevelType w:val="hybridMultilevel"/>
    <w:tmpl w:val="E8EC5EE2"/>
    <w:lvl w:ilvl="0" w:tplc="089CA7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67C59"/>
    <w:multiLevelType w:val="hybridMultilevel"/>
    <w:tmpl w:val="8D6AC698"/>
    <w:lvl w:ilvl="0" w:tplc="433A73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BA"/>
    <w:rsid w:val="009041DB"/>
    <w:rsid w:val="00AE0CBA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6F74-A5B9-4997-A406-A11D7A89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CBA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10390</Words>
  <Characters>5923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2021-04-26T13:48:00Z</dcterms:created>
  <dcterms:modified xsi:type="dcterms:W3CDTF">2021-04-26T13:48:00Z</dcterms:modified>
</cp:coreProperties>
</file>