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527D" w14:textId="77777777" w:rsidR="00465258" w:rsidRPr="000A44EB" w:rsidRDefault="00465258" w:rsidP="004369D3">
      <w:pPr>
        <w:pStyle w:val="Antrat2"/>
        <w:rPr>
          <w:b w:val="0"/>
          <w:bCs w:val="0"/>
          <w:i w:val="0"/>
          <w:iCs w:val="0"/>
        </w:rPr>
      </w:pPr>
    </w:p>
    <w:p w14:paraId="41284327" w14:textId="77777777" w:rsidR="00465258" w:rsidRPr="00B51A63" w:rsidRDefault="00465258" w:rsidP="00FB3D84">
      <w:pPr>
        <w:pStyle w:val="BTEMEASMCA"/>
      </w:pPr>
    </w:p>
    <w:p w14:paraId="40A4FC6B" w14:textId="77777777" w:rsidR="00465258" w:rsidRPr="00B00D84" w:rsidRDefault="00465258" w:rsidP="00B00D84">
      <w:pPr>
        <w:pStyle w:val="TTEMEASMCA"/>
      </w:pPr>
      <w:bookmarkStart w:id="0" w:name="_Toc129243096"/>
      <w:bookmarkStart w:id="1" w:name="_Toc129243221"/>
    </w:p>
    <w:p w14:paraId="14747921" w14:textId="77777777" w:rsidR="00465258" w:rsidRPr="00B00D84" w:rsidRDefault="00465258" w:rsidP="00B00D84">
      <w:pPr>
        <w:pStyle w:val="TTEMEASMCA"/>
      </w:pPr>
    </w:p>
    <w:p w14:paraId="53579BD0" w14:textId="77777777" w:rsidR="00465258" w:rsidRPr="00B00D84" w:rsidRDefault="00465258" w:rsidP="00B00D84">
      <w:pPr>
        <w:pStyle w:val="TTEMEASMCA"/>
      </w:pPr>
    </w:p>
    <w:p w14:paraId="63015693" w14:textId="77777777" w:rsidR="00465258" w:rsidRPr="00B00D84" w:rsidRDefault="00465258" w:rsidP="00B00D84">
      <w:pPr>
        <w:pStyle w:val="TTEMEASMCA"/>
      </w:pPr>
    </w:p>
    <w:p w14:paraId="45632157" w14:textId="77777777" w:rsidR="00465258" w:rsidRPr="00B00D84" w:rsidRDefault="00465258" w:rsidP="00B00D84">
      <w:pPr>
        <w:pStyle w:val="TTEMEASMCA"/>
      </w:pPr>
    </w:p>
    <w:p w14:paraId="0702DB94" w14:textId="77777777" w:rsidR="00465258" w:rsidRPr="00B00D84" w:rsidRDefault="00465258" w:rsidP="00B00D84">
      <w:pPr>
        <w:pStyle w:val="TTEMEASMCA"/>
      </w:pPr>
    </w:p>
    <w:p w14:paraId="13AE6F7F" w14:textId="77777777" w:rsidR="00465258" w:rsidRPr="00B00D84" w:rsidRDefault="00465258" w:rsidP="00B00D84">
      <w:pPr>
        <w:pStyle w:val="TTEMEASMCA"/>
      </w:pPr>
    </w:p>
    <w:p w14:paraId="25F80D7E" w14:textId="77777777" w:rsidR="00465258" w:rsidRPr="00B00D84" w:rsidRDefault="00465258" w:rsidP="00B00D84">
      <w:pPr>
        <w:pStyle w:val="TTEMEASMCA"/>
      </w:pPr>
    </w:p>
    <w:p w14:paraId="382A50A6" w14:textId="77777777" w:rsidR="00465258" w:rsidRPr="00B00D84" w:rsidRDefault="00465258" w:rsidP="00B00D84">
      <w:pPr>
        <w:pStyle w:val="TTEMEASMCA"/>
      </w:pPr>
    </w:p>
    <w:p w14:paraId="4A64BAC8" w14:textId="77777777" w:rsidR="00465258" w:rsidRPr="00B00D84" w:rsidRDefault="00465258" w:rsidP="00B00D84">
      <w:pPr>
        <w:pStyle w:val="TTEMEASMCA"/>
      </w:pPr>
    </w:p>
    <w:p w14:paraId="155E79A1" w14:textId="77777777" w:rsidR="00465258" w:rsidRPr="00B00D84" w:rsidRDefault="00465258" w:rsidP="00B00D84">
      <w:pPr>
        <w:pStyle w:val="TTEMEASMCA"/>
      </w:pPr>
    </w:p>
    <w:p w14:paraId="646CC956" w14:textId="77777777" w:rsidR="00465258" w:rsidRPr="00B00D84" w:rsidRDefault="00465258" w:rsidP="00B00D84">
      <w:pPr>
        <w:pStyle w:val="TTEMEASMCA"/>
      </w:pPr>
    </w:p>
    <w:p w14:paraId="3C74DCC2" w14:textId="77777777" w:rsidR="00465258" w:rsidRPr="00B00D84" w:rsidRDefault="00465258" w:rsidP="00B00D84">
      <w:pPr>
        <w:pStyle w:val="TTEMEASMCA"/>
      </w:pPr>
    </w:p>
    <w:p w14:paraId="6A45C342" w14:textId="77777777" w:rsidR="00465258" w:rsidRPr="00B00D84" w:rsidRDefault="00465258" w:rsidP="00B00D84">
      <w:pPr>
        <w:pStyle w:val="TTEMEASMCA"/>
      </w:pPr>
    </w:p>
    <w:p w14:paraId="1160B171" w14:textId="77777777" w:rsidR="00465258" w:rsidRPr="00B00D84" w:rsidRDefault="00465258" w:rsidP="00B00D84">
      <w:pPr>
        <w:pStyle w:val="TTEMEASMCA"/>
      </w:pPr>
    </w:p>
    <w:p w14:paraId="4583F632" w14:textId="77777777" w:rsidR="00465258" w:rsidRPr="00B00D84" w:rsidRDefault="00465258" w:rsidP="00B00D84">
      <w:pPr>
        <w:pStyle w:val="TTEMEASMCA"/>
      </w:pPr>
    </w:p>
    <w:p w14:paraId="7288B434" w14:textId="77777777" w:rsidR="00465258" w:rsidRPr="00B00D84" w:rsidRDefault="00465258" w:rsidP="00B00D84">
      <w:pPr>
        <w:pStyle w:val="TTEMEASMCA"/>
      </w:pPr>
    </w:p>
    <w:p w14:paraId="01761925" w14:textId="77777777" w:rsidR="00465258" w:rsidRPr="00B00D84" w:rsidRDefault="00465258" w:rsidP="00B00D84">
      <w:pPr>
        <w:pStyle w:val="TTEMEASMCA"/>
      </w:pPr>
    </w:p>
    <w:p w14:paraId="2AAF436F" w14:textId="77777777" w:rsidR="00465258" w:rsidRPr="00B00D84" w:rsidRDefault="00465258" w:rsidP="00B00D84">
      <w:pPr>
        <w:pStyle w:val="TTEMEASMCA"/>
      </w:pPr>
    </w:p>
    <w:p w14:paraId="20BACC7F" w14:textId="77777777" w:rsidR="00465258" w:rsidRPr="00B00D84" w:rsidRDefault="00465258" w:rsidP="00B00D84">
      <w:pPr>
        <w:pStyle w:val="TTEMEASMCA"/>
      </w:pPr>
    </w:p>
    <w:p w14:paraId="3943FAF1" w14:textId="77777777" w:rsidR="00465258" w:rsidRPr="00B00D84" w:rsidRDefault="00465258" w:rsidP="00B00D84">
      <w:pPr>
        <w:pStyle w:val="TTEMEASMCA"/>
      </w:pPr>
    </w:p>
    <w:p w14:paraId="7FFEC6BA" w14:textId="5B6282D6" w:rsidR="00465258" w:rsidRPr="004369D3" w:rsidRDefault="00465258" w:rsidP="00B00D84">
      <w:pPr>
        <w:pStyle w:val="TTEMEASMCA"/>
        <w:rPr>
          <w:lang w:val="pt-PT"/>
        </w:rPr>
      </w:pPr>
      <w:r w:rsidRPr="00B00D84">
        <w:rPr>
          <w:lang w:val="lt-LT"/>
        </w:rPr>
        <w:t>I PRIEDAS</w:t>
      </w:r>
      <w:bookmarkEnd w:id="0"/>
      <w:bookmarkEnd w:id="1"/>
    </w:p>
    <w:p w14:paraId="6C1AC78D" w14:textId="77777777" w:rsidR="00465258" w:rsidRPr="00B51A63" w:rsidRDefault="00465258" w:rsidP="00FB3D84">
      <w:pPr>
        <w:pStyle w:val="BTEMEASMCA"/>
      </w:pPr>
    </w:p>
    <w:p w14:paraId="5A666156" w14:textId="4C819A63" w:rsidR="00465258" w:rsidRPr="004369D3" w:rsidRDefault="00465258" w:rsidP="00B00D84">
      <w:pPr>
        <w:pStyle w:val="TTEMEASMCA"/>
        <w:rPr>
          <w:lang w:val="pt-PT"/>
        </w:rPr>
      </w:pPr>
      <w:bookmarkStart w:id="2" w:name="_Toc129243097"/>
      <w:bookmarkStart w:id="3" w:name="_Toc129243222"/>
      <w:r w:rsidRPr="00B00D84">
        <w:rPr>
          <w:lang w:val="lt-LT"/>
        </w:rPr>
        <w:t>PREPARATO CHARAKTERISTIKŲ SANTRAUKA</w:t>
      </w:r>
      <w:bookmarkEnd w:id="2"/>
      <w:bookmarkEnd w:id="3"/>
    </w:p>
    <w:p w14:paraId="24B0F67D" w14:textId="77777777" w:rsidR="00465258" w:rsidRPr="00B51A63" w:rsidRDefault="00465258" w:rsidP="00B00D84">
      <w:pPr>
        <w:pStyle w:val="PI-1EMEASMCA"/>
      </w:pPr>
      <w:r w:rsidRPr="00B51A63">
        <w:br w:type="page"/>
      </w:r>
      <w:bookmarkStart w:id="4" w:name="_Toc129243098"/>
      <w:bookmarkStart w:id="5" w:name="_Toc129243223"/>
      <w:r w:rsidRPr="00B51A63">
        <w:lastRenderedPageBreak/>
        <w:t>1.</w:t>
      </w:r>
      <w:r w:rsidRPr="00B51A63">
        <w:tab/>
        <w:t>VAISTINIO PREPARATO PAVADINIMAS</w:t>
      </w:r>
      <w:bookmarkEnd w:id="4"/>
      <w:bookmarkEnd w:id="5"/>
    </w:p>
    <w:p w14:paraId="33ECCF82" w14:textId="77777777" w:rsidR="00465258" w:rsidRPr="00B51A63" w:rsidRDefault="00465258" w:rsidP="00FB3D84">
      <w:pPr>
        <w:pStyle w:val="BTEMEASMCA"/>
      </w:pPr>
    </w:p>
    <w:p w14:paraId="1EE18D9D" w14:textId="77777777" w:rsidR="00465258" w:rsidRPr="00B51A63" w:rsidRDefault="00465258" w:rsidP="00FB3D84">
      <w:pPr>
        <w:pStyle w:val="BTEMEASMCA"/>
      </w:pPr>
      <w:r w:rsidRPr="00B51A63">
        <w:t xml:space="preserve">CONOXIA 100 % kriogeninės medicininės dujos </w:t>
      </w:r>
    </w:p>
    <w:p w14:paraId="4E027C47" w14:textId="77777777" w:rsidR="00465258" w:rsidRPr="00B51A63" w:rsidRDefault="00465258" w:rsidP="00FB3D84">
      <w:pPr>
        <w:pStyle w:val="BTEMEASMCA"/>
      </w:pPr>
    </w:p>
    <w:p w14:paraId="50668B21" w14:textId="77777777" w:rsidR="00465258" w:rsidRPr="00B51A63" w:rsidRDefault="00465258" w:rsidP="00FB3D84">
      <w:pPr>
        <w:pStyle w:val="BTEMEASMCA"/>
      </w:pPr>
    </w:p>
    <w:p w14:paraId="08F45AF1" w14:textId="68CA8D49" w:rsidR="00465258" w:rsidRPr="00B51A63" w:rsidRDefault="00465258" w:rsidP="00B00D84">
      <w:pPr>
        <w:pStyle w:val="PI-1EMEASMCA"/>
      </w:pPr>
      <w:bookmarkStart w:id="6" w:name="_Toc129243099"/>
      <w:bookmarkStart w:id="7" w:name="_Toc129243224"/>
      <w:r w:rsidRPr="00B51A63">
        <w:t>2.</w:t>
      </w:r>
      <w:r w:rsidRPr="00B51A63">
        <w:tab/>
        <w:t>KOKYBINĖ IR KIEKYBINĖ SUDĖTIS</w:t>
      </w:r>
      <w:bookmarkEnd w:id="6"/>
      <w:bookmarkEnd w:id="7"/>
    </w:p>
    <w:p w14:paraId="21517CE2" w14:textId="77777777" w:rsidR="00465258" w:rsidRPr="00B51A63" w:rsidRDefault="00465258" w:rsidP="00FB3D84">
      <w:pPr>
        <w:pStyle w:val="BTEMEASMCA"/>
      </w:pPr>
    </w:p>
    <w:p w14:paraId="4E30BFD2" w14:textId="77777777" w:rsidR="00465258" w:rsidRPr="00B51A63" w:rsidRDefault="00465258" w:rsidP="00FB3D84">
      <w:pPr>
        <w:pStyle w:val="BTEMEASMCA"/>
      </w:pPr>
      <w:r w:rsidRPr="00B51A63">
        <w:t xml:space="preserve">100 % deguonis </w:t>
      </w:r>
    </w:p>
    <w:p w14:paraId="3F3BAD56" w14:textId="77777777" w:rsidR="00465258" w:rsidRPr="00B51A63" w:rsidRDefault="00465258" w:rsidP="00FB3D84">
      <w:pPr>
        <w:pStyle w:val="BTEMEASMCA"/>
      </w:pPr>
    </w:p>
    <w:p w14:paraId="6F75921C" w14:textId="77777777" w:rsidR="00465258" w:rsidRPr="00B51A63" w:rsidRDefault="00465258" w:rsidP="00FB3D84">
      <w:pPr>
        <w:pStyle w:val="BTEMEASMCA"/>
      </w:pPr>
    </w:p>
    <w:p w14:paraId="0C731C29" w14:textId="2306FA3A" w:rsidR="00465258" w:rsidRPr="00B51A63" w:rsidRDefault="00465258" w:rsidP="00B00D84">
      <w:pPr>
        <w:pStyle w:val="PI-1EMEASMCA"/>
      </w:pPr>
      <w:bookmarkStart w:id="8" w:name="_Toc129243100"/>
      <w:bookmarkStart w:id="9" w:name="_Toc129243225"/>
      <w:r w:rsidRPr="00B51A63">
        <w:t>3.</w:t>
      </w:r>
      <w:r w:rsidRPr="00B51A63">
        <w:tab/>
        <w:t>FARMACINĖ FORMA</w:t>
      </w:r>
      <w:bookmarkEnd w:id="8"/>
      <w:bookmarkEnd w:id="9"/>
    </w:p>
    <w:p w14:paraId="370BF83C" w14:textId="77777777" w:rsidR="00465258" w:rsidRPr="00B51A63" w:rsidRDefault="00465258" w:rsidP="00FB3D84">
      <w:pPr>
        <w:pStyle w:val="BTEMEASMCA"/>
      </w:pPr>
    </w:p>
    <w:p w14:paraId="613ED722" w14:textId="77777777" w:rsidR="00465258" w:rsidRPr="00B51A63" w:rsidRDefault="00465258" w:rsidP="00FB3D84">
      <w:pPr>
        <w:pStyle w:val="BTEMEASMCA"/>
        <w:rPr>
          <w:color w:val="000000"/>
        </w:rPr>
      </w:pPr>
      <w:r w:rsidRPr="00B51A63">
        <w:t>Kriogeninės medicininės dujos</w:t>
      </w:r>
    </w:p>
    <w:p w14:paraId="42D01C2D" w14:textId="77777777" w:rsidR="00465258" w:rsidRPr="00B51A63" w:rsidRDefault="00465258" w:rsidP="00FB3D84">
      <w:pPr>
        <w:pStyle w:val="BTEMEASMCA"/>
      </w:pPr>
      <w:r w:rsidRPr="00B51A63">
        <w:t>Kriogeninės dujos yra blyškiai mėlynos spalvos. Dujinės formos jos yra bespalvės, bekvapės ir beskonės.</w:t>
      </w:r>
    </w:p>
    <w:p w14:paraId="44D5C89C" w14:textId="77777777" w:rsidR="00465258" w:rsidRPr="00B51A63" w:rsidRDefault="00465258" w:rsidP="00FB3D84">
      <w:pPr>
        <w:pStyle w:val="BTEMEASMCA"/>
      </w:pPr>
    </w:p>
    <w:p w14:paraId="587DCF7A" w14:textId="77777777" w:rsidR="00465258" w:rsidRPr="00B51A63" w:rsidRDefault="00465258" w:rsidP="00FB3D84">
      <w:pPr>
        <w:pStyle w:val="BTEMEASMCA"/>
      </w:pPr>
    </w:p>
    <w:p w14:paraId="6D8D6E1C" w14:textId="64236F98" w:rsidR="00465258" w:rsidRPr="00B51A63" w:rsidRDefault="00465258" w:rsidP="00B00D84">
      <w:pPr>
        <w:pStyle w:val="PI-1EMEASMCA"/>
      </w:pPr>
      <w:bookmarkStart w:id="10" w:name="_Toc129243101"/>
      <w:bookmarkStart w:id="11" w:name="_Toc129243226"/>
      <w:r w:rsidRPr="00B51A63">
        <w:t>4.</w:t>
      </w:r>
      <w:r w:rsidRPr="00B51A63">
        <w:tab/>
        <w:t>KLINIKINĖ INFORMACIJA</w:t>
      </w:r>
      <w:bookmarkEnd w:id="10"/>
      <w:bookmarkEnd w:id="11"/>
    </w:p>
    <w:p w14:paraId="65C60C80" w14:textId="77777777" w:rsidR="00465258" w:rsidRPr="00B51A63" w:rsidRDefault="00465258" w:rsidP="00FB3D84">
      <w:pPr>
        <w:pStyle w:val="BTEMEASMCA"/>
      </w:pPr>
    </w:p>
    <w:p w14:paraId="79DA6CBA" w14:textId="77777777" w:rsidR="00465258" w:rsidRPr="00B00D84" w:rsidRDefault="00465258" w:rsidP="00B51A63">
      <w:pPr>
        <w:ind w:left="567" w:hanging="567"/>
        <w:rPr>
          <w:rFonts w:asciiTheme="minorHAnsi" w:eastAsiaTheme="minorHAnsi" w:hAnsiTheme="minorHAnsi"/>
          <w:sz w:val="22"/>
        </w:rPr>
      </w:pPr>
      <w:bookmarkStart w:id="12" w:name="_Toc129243104"/>
      <w:bookmarkStart w:id="13" w:name="_Toc129243229"/>
      <w:r w:rsidRPr="00B00D84">
        <w:rPr>
          <w:b/>
          <w:sz w:val="22"/>
        </w:rPr>
        <w:t>4.1</w:t>
      </w:r>
      <w:r w:rsidRPr="00B00D84">
        <w:rPr>
          <w:b/>
          <w:sz w:val="22"/>
        </w:rPr>
        <w:tab/>
        <w:t>Terapinės indikacijos</w:t>
      </w:r>
    </w:p>
    <w:p w14:paraId="4B8A20CB" w14:textId="77777777" w:rsidR="00465258" w:rsidRPr="00B51A63" w:rsidRDefault="00465258" w:rsidP="00FB3D84">
      <w:pPr>
        <w:pStyle w:val="BTEMEASMCA"/>
      </w:pPr>
    </w:p>
    <w:p w14:paraId="0D18E417" w14:textId="77777777" w:rsidR="00465258" w:rsidRPr="00B51A63" w:rsidRDefault="00465258" w:rsidP="00FB3D84">
      <w:pPr>
        <w:pStyle w:val="BTEMEASMCA"/>
      </w:pPr>
      <w:r w:rsidRPr="00B51A63">
        <w:t>Normobarinis deguonis</w:t>
      </w:r>
    </w:p>
    <w:p w14:paraId="0EF2FFC1" w14:textId="77777777" w:rsidR="00465258" w:rsidRPr="00B51A63" w:rsidRDefault="00465258" w:rsidP="00FB3D84">
      <w:pPr>
        <w:pStyle w:val="BTEMEASMCA"/>
        <w:numPr>
          <w:ilvl w:val="0"/>
          <w:numId w:val="20"/>
        </w:numPr>
      </w:pPr>
      <w:r w:rsidRPr="00B51A63">
        <w:t>Neatsižvelgiant į ligos kilmę, ūminės arba lėtinės hipoksijos gydymui ar profilaktikai.</w:t>
      </w:r>
    </w:p>
    <w:p w14:paraId="1B4A47D6" w14:textId="77777777" w:rsidR="00465258" w:rsidRPr="00B51A63" w:rsidRDefault="00465258" w:rsidP="00FB3D84">
      <w:pPr>
        <w:pStyle w:val="BTEMEASMCA"/>
        <w:numPr>
          <w:ilvl w:val="0"/>
          <w:numId w:val="20"/>
        </w:numPr>
      </w:pPr>
      <w:r w:rsidRPr="00B51A63">
        <w:t>Kaip tiekiamų šviežių dujų dalis nejautros ar intensyviosios terapijos metu.</w:t>
      </w:r>
    </w:p>
    <w:p w14:paraId="0BB2A37A" w14:textId="77777777" w:rsidR="00465258" w:rsidRPr="00B51A63" w:rsidRDefault="00465258" w:rsidP="00FB3D84">
      <w:pPr>
        <w:pStyle w:val="BTEMEASMCA"/>
        <w:numPr>
          <w:ilvl w:val="0"/>
          <w:numId w:val="20"/>
        </w:numPr>
      </w:pPr>
      <w:r w:rsidRPr="00B51A63">
        <w:t>Kaip varomosios dujos gydyme taikant purškiamąsias sistemas.</w:t>
      </w:r>
    </w:p>
    <w:p w14:paraId="5F3644C7" w14:textId="0781A0A6" w:rsidR="00465258" w:rsidRPr="00B51A63" w:rsidRDefault="00465258" w:rsidP="00FB3D84">
      <w:pPr>
        <w:pStyle w:val="BTEMEASMCA"/>
        <w:numPr>
          <w:ilvl w:val="0"/>
          <w:numId w:val="20"/>
        </w:numPr>
      </w:pPr>
      <w:r w:rsidRPr="00B51A63">
        <w:t>Kaip pirmosios pagalbos priemonė naudojant 100 % deguonį</w:t>
      </w:r>
      <w:r w:rsidR="00CD7E48" w:rsidRPr="00B51A63">
        <w:t xml:space="preserve"> </w:t>
      </w:r>
      <w:r w:rsidRPr="00B51A63">
        <w:t>dekompresijos atvejais.</w:t>
      </w:r>
    </w:p>
    <w:p w14:paraId="3FF96EBE" w14:textId="77777777" w:rsidR="00465258" w:rsidRPr="00B51A63" w:rsidRDefault="00465258" w:rsidP="00FB3D84">
      <w:pPr>
        <w:pStyle w:val="BTEMEASMCA"/>
      </w:pPr>
      <w:r w:rsidRPr="00B51A63">
        <w:t>Gydymas nurodytas kaip taikytinas visų amžiaus grupių ligoniams</w:t>
      </w:r>
    </w:p>
    <w:p w14:paraId="5F1A50CE" w14:textId="77777777" w:rsidR="00465258" w:rsidRPr="00B51A63" w:rsidRDefault="00465258" w:rsidP="00FB3D84">
      <w:pPr>
        <w:pStyle w:val="BTEMEASMCA"/>
      </w:pPr>
      <w:r w:rsidRPr="00B51A63">
        <w:t xml:space="preserve"> </w:t>
      </w:r>
    </w:p>
    <w:p w14:paraId="0F9ACA40" w14:textId="77777777" w:rsidR="00465258" w:rsidRPr="00B51A63" w:rsidRDefault="00465258" w:rsidP="00FB3D84">
      <w:pPr>
        <w:pStyle w:val="BTEMEASMCA"/>
      </w:pPr>
      <w:r w:rsidRPr="00B51A63">
        <w:t>Ūminio klasterinio galvos skausmo priepuolio gydymas.</w:t>
      </w:r>
    </w:p>
    <w:p w14:paraId="404DC3CE" w14:textId="77777777" w:rsidR="00465258" w:rsidRPr="00B51A63" w:rsidRDefault="00465258" w:rsidP="00FB3D84">
      <w:pPr>
        <w:pStyle w:val="BTEMEASMCA"/>
      </w:pPr>
      <w:r w:rsidRPr="00B51A63">
        <w:t>Gydymas taikytinas tik suaugusiesiems</w:t>
      </w:r>
    </w:p>
    <w:p w14:paraId="025D856A" w14:textId="77777777" w:rsidR="00465258" w:rsidRPr="00B51A63" w:rsidRDefault="00465258" w:rsidP="00FB3D84">
      <w:pPr>
        <w:pStyle w:val="BTEMEASMCA"/>
      </w:pPr>
    </w:p>
    <w:p w14:paraId="58D3E33C" w14:textId="77777777" w:rsidR="00465258" w:rsidRPr="00B51A63" w:rsidRDefault="00465258" w:rsidP="00FB3D84">
      <w:pPr>
        <w:pStyle w:val="BTEMEASMCA"/>
      </w:pPr>
      <w:r w:rsidRPr="00B51A63">
        <w:t>Hiperbarinis deguonis (HBD)</w:t>
      </w:r>
    </w:p>
    <w:p w14:paraId="53C169B0" w14:textId="77777777" w:rsidR="00465258" w:rsidRPr="00B51A63" w:rsidRDefault="00465258" w:rsidP="00FB3D84">
      <w:pPr>
        <w:pStyle w:val="BTEMEASMCA"/>
      </w:pPr>
      <w:r w:rsidRPr="00B51A63">
        <w:t>Hiperbariniu būdu suslėgtas medicininis deguonis naudojamas gydymui tais susirgimų atvejais, kai naudinga padidinti deguonies kiekį kraujyje ir kituose audiniuose, kai aukštesni parametrai pasiekiami esant normobariniam slėgiui.</w:t>
      </w:r>
    </w:p>
    <w:p w14:paraId="3E005D34" w14:textId="77777777" w:rsidR="00465258" w:rsidRPr="00B51A63" w:rsidRDefault="00465258" w:rsidP="00FB3D84">
      <w:pPr>
        <w:pStyle w:val="BTEMEASMCA"/>
        <w:numPr>
          <w:ilvl w:val="0"/>
          <w:numId w:val="21"/>
        </w:numPr>
      </w:pPr>
      <w:r w:rsidRPr="00B51A63">
        <w:t xml:space="preserve">Kesonų (dekompresijos) ligos, kitos kilmės oro ar dujų embolijai gydyti. </w:t>
      </w:r>
    </w:p>
    <w:p w14:paraId="2F046CAF" w14:textId="77777777" w:rsidR="00465258" w:rsidRPr="00B51A63" w:rsidRDefault="00465258" w:rsidP="00FB3D84">
      <w:pPr>
        <w:pStyle w:val="BTEMEASMCA"/>
        <w:numPr>
          <w:ilvl w:val="0"/>
          <w:numId w:val="21"/>
        </w:numPr>
      </w:pPr>
      <w:r w:rsidRPr="00B51A63">
        <w:t>Apsinuodijus anglies monoksidu, HBD gydymas nurodomas kaip būtinai taikytinas pacientams, kurie yra ar buvo praradę sąmonę, kuriems atsiranda neurologinių simptomų,paveikiama širdies ir kraujagyslių sistema arba nustatoma sunki acidozė ir nėščioms moterims, nepaisant anglies monoksido hemoglobino (COHb) lygio.</w:t>
      </w:r>
    </w:p>
    <w:p w14:paraId="57CA326A" w14:textId="77777777" w:rsidR="00465258" w:rsidRPr="00B51A63" w:rsidRDefault="00465258" w:rsidP="00FB3D84">
      <w:pPr>
        <w:pStyle w:val="BTEMEASMCA"/>
        <w:numPr>
          <w:ilvl w:val="0"/>
          <w:numId w:val="22"/>
        </w:numPr>
      </w:pPr>
      <w:r w:rsidRPr="00B51A63">
        <w:t>Kaip papildomas gydymas sergant osteoradionekroze, klostridijų sukelta raumenų nekroze  (dujine gangrena).</w:t>
      </w:r>
    </w:p>
    <w:p w14:paraId="02FCF93C" w14:textId="77777777" w:rsidR="00465258" w:rsidRPr="00B00D84" w:rsidRDefault="00465258" w:rsidP="00B51A63">
      <w:pPr>
        <w:rPr>
          <w:rFonts w:asciiTheme="minorHAnsi" w:eastAsiaTheme="minorHAnsi" w:hAnsiTheme="minorHAnsi"/>
          <w:sz w:val="22"/>
        </w:rPr>
      </w:pPr>
      <w:r w:rsidRPr="00B00D84">
        <w:rPr>
          <w:sz w:val="22"/>
        </w:rPr>
        <w:t xml:space="preserve">Gydymas gali būti taikomas visų amžiaus grupių ligoniams (taip pat žr. 4.2 ir 4.4 skyrių) </w:t>
      </w:r>
    </w:p>
    <w:p w14:paraId="3DF2156A" w14:textId="77777777" w:rsidR="00465258" w:rsidRPr="00B00D84" w:rsidRDefault="00465258" w:rsidP="00B51A63">
      <w:pPr>
        <w:rPr>
          <w:sz w:val="22"/>
        </w:rPr>
      </w:pPr>
    </w:p>
    <w:p w14:paraId="0B2C5A35" w14:textId="77777777" w:rsidR="00465258" w:rsidRPr="00B00D84" w:rsidRDefault="00465258" w:rsidP="00B51A63">
      <w:pPr>
        <w:ind w:left="567" w:hanging="567"/>
        <w:rPr>
          <w:rFonts w:asciiTheme="minorHAnsi" w:eastAsiaTheme="minorHAnsi" w:hAnsiTheme="minorHAnsi"/>
          <w:b/>
          <w:sz w:val="22"/>
        </w:rPr>
      </w:pPr>
      <w:r w:rsidRPr="00B00D84">
        <w:rPr>
          <w:b/>
          <w:sz w:val="22"/>
        </w:rPr>
        <w:t>4.2</w:t>
      </w:r>
      <w:r w:rsidRPr="00B00D84">
        <w:rPr>
          <w:b/>
          <w:sz w:val="22"/>
        </w:rPr>
        <w:tab/>
        <w:t>Dozavimas ir vartojimo metodas</w:t>
      </w:r>
    </w:p>
    <w:p w14:paraId="3F8D4D70" w14:textId="77777777" w:rsidR="00465258" w:rsidRPr="00B51A63" w:rsidRDefault="00465258" w:rsidP="00FB3D84">
      <w:pPr>
        <w:pStyle w:val="BTEMEASMCA"/>
      </w:pPr>
    </w:p>
    <w:p w14:paraId="2AE0A5A5" w14:textId="77777777" w:rsidR="00465258" w:rsidRPr="00B51A63" w:rsidRDefault="00465258" w:rsidP="00FB3D84">
      <w:pPr>
        <w:pStyle w:val="BTEMEASMCA"/>
      </w:pPr>
      <w:r w:rsidRPr="00B51A63">
        <w:t>Dozavimas</w:t>
      </w:r>
    </w:p>
    <w:p w14:paraId="073F6A42" w14:textId="77777777" w:rsidR="00465258" w:rsidRPr="00B51A63" w:rsidRDefault="00465258" w:rsidP="00FB3D84">
      <w:pPr>
        <w:pStyle w:val="BTEMEASMCA"/>
      </w:pPr>
    </w:p>
    <w:p w14:paraId="26DC2C1C" w14:textId="77777777" w:rsidR="00465258" w:rsidRPr="00B51A63" w:rsidRDefault="00465258" w:rsidP="00FB3D84">
      <w:pPr>
        <w:pStyle w:val="BTEMEASMCA"/>
      </w:pPr>
      <w:r w:rsidRPr="00B51A63">
        <w:t>Normobarinis deguonis</w:t>
      </w:r>
    </w:p>
    <w:p w14:paraId="6795089C" w14:textId="77777777" w:rsidR="00465258" w:rsidRPr="00B51A63" w:rsidRDefault="00465258" w:rsidP="00FB3D84">
      <w:pPr>
        <w:pStyle w:val="BTEMEASMCA"/>
      </w:pPr>
      <w:r w:rsidRPr="00B51A63">
        <w:t>Bendrosios rekomendacijos</w:t>
      </w:r>
    </w:p>
    <w:p w14:paraId="5B782BBA" w14:textId="77777777" w:rsidR="00465258" w:rsidRPr="00B00D84" w:rsidRDefault="00465258" w:rsidP="00B51A63">
      <w:pPr>
        <w:rPr>
          <w:sz w:val="22"/>
        </w:rPr>
      </w:pPr>
      <w:r w:rsidRPr="00B00D84">
        <w:rPr>
          <w:sz w:val="22"/>
        </w:rPr>
        <w:t xml:space="preserve">Pagrindinis gydymo deguonimi tikslas, t. y., hipoksijos korekcija, yra užtikrinti, kad </w:t>
      </w:r>
      <w:proofErr w:type="spellStart"/>
      <w:r w:rsidRPr="00B00D84">
        <w:rPr>
          <w:sz w:val="22"/>
        </w:rPr>
        <w:t>parcialinis</w:t>
      </w:r>
      <w:proofErr w:type="spellEnd"/>
      <w:r w:rsidRPr="00B00D84">
        <w:rPr>
          <w:sz w:val="22"/>
        </w:rPr>
        <w:t xml:space="preserve"> deguonies slėgis arteriniame kraujyje (PaO</w:t>
      </w:r>
      <w:r w:rsidRPr="00B51A63">
        <w:rPr>
          <w:vertAlign w:val="subscript"/>
        </w:rPr>
        <w:t>2</w:t>
      </w:r>
      <w:r w:rsidRPr="00B51A63">
        <w:t>) būtų ne žemesnis kaip 8,0 </w:t>
      </w:r>
      <w:proofErr w:type="spellStart"/>
      <w:r w:rsidRPr="00B51A63">
        <w:t>kPa</w:t>
      </w:r>
      <w:proofErr w:type="spellEnd"/>
      <w:r w:rsidRPr="00B00D84">
        <w:rPr>
          <w:sz w:val="22"/>
        </w:rPr>
        <w:t xml:space="preserve"> (60 </w:t>
      </w:r>
      <w:proofErr w:type="spellStart"/>
      <w:r w:rsidRPr="00B00D84">
        <w:rPr>
          <w:sz w:val="22"/>
        </w:rPr>
        <w:t>mmHg</w:t>
      </w:r>
      <w:proofErr w:type="spellEnd"/>
      <w:r w:rsidRPr="00B00D84">
        <w:rPr>
          <w:sz w:val="22"/>
        </w:rPr>
        <w:t>) arba kad arterinio krau</w:t>
      </w:r>
      <w:r w:rsidRPr="00B51A63">
        <w:t>jo hemoglobino įsotinimas deguonimi būtų ne mažesnis kaip 90 %. Tai pasiekiama keičiant deguonies frakciją įkvepiamose dujose. Norint pasiekti pageidaujamą gydymo rezultatą reikalinga žemiausia deguonies frakcija įkvepiamose dujose, t. y., turi būti naudojamas saugus PaO</w:t>
      </w:r>
      <w:r w:rsidRPr="00B51A63">
        <w:rPr>
          <w:vertAlign w:val="subscript"/>
        </w:rPr>
        <w:t>2</w:t>
      </w:r>
      <w:r w:rsidRPr="00B51A63">
        <w:t>. Gydymas turi būti nuolatos vertinamas, o gydymo poveikis matuojamas PaO</w:t>
      </w:r>
      <w:r w:rsidRPr="00B51A63">
        <w:rPr>
          <w:vertAlign w:val="subscript"/>
        </w:rPr>
        <w:t>2</w:t>
      </w:r>
      <w:r w:rsidRPr="00B51A63">
        <w:t>/SaO</w:t>
      </w:r>
      <w:r w:rsidRPr="00B51A63">
        <w:rPr>
          <w:vertAlign w:val="subscript"/>
        </w:rPr>
        <w:t>2</w:t>
      </w:r>
      <w:r w:rsidRPr="00B51A63">
        <w:t xml:space="preserve"> arba apytikriu SaO</w:t>
      </w:r>
      <w:r w:rsidRPr="00B51A63">
        <w:rPr>
          <w:vertAlign w:val="subscript"/>
        </w:rPr>
        <w:t>2,</w:t>
      </w:r>
      <w:r w:rsidRPr="00B51A63">
        <w:t>, t. y., SpO</w:t>
      </w:r>
      <w:r w:rsidRPr="00B51A63">
        <w:rPr>
          <w:vertAlign w:val="subscript"/>
        </w:rPr>
        <w:t>2</w:t>
      </w:r>
      <w:r w:rsidRPr="00B51A63">
        <w:t xml:space="preserve">. Įkvėptų dujų deguonies frakcija turi </w:t>
      </w:r>
      <w:r w:rsidRPr="00B51A63">
        <w:lastRenderedPageBreak/>
        <w:t xml:space="preserve">būti pakoreguojama pritaikant </w:t>
      </w:r>
      <w:r w:rsidRPr="00B00D84">
        <w:rPr>
          <w:sz w:val="22"/>
        </w:rPr>
        <w:t>kiek</w:t>
      </w:r>
      <w:r w:rsidRPr="00B51A63">
        <w:t>vieno paciento specifiniam poreikiui, atsižvelgiant į deguonies toksiškumo</w:t>
      </w:r>
      <w:r w:rsidRPr="00B00D84">
        <w:rPr>
          <w:sz w:val="22"/>
        </w:rPr>
        <w:t xml:space="preserve"> riziką (žr. 4.9 skyrių apie perdozavimą). Sunkios hipoksijos atveju, taip pat galima nurodyti deguonies frakcijas, kurios gali kelti deguonies toksiškumo riziką.</w:t>
      </w:r>
    </w:p>
    <w:p w14:paraId="2C325D5B" w14:textId="77777777" w:rsidR="00465258" w:rsidRPr="00B51A63" w:rsidRDefault="00465258" w:rsidP="00FB3D84">
      <w:pPr>
        <w:pStyle w:val="BTEMEASMCA"/>
      </w:pPr>
    </w:p>
    <w:p w14:paraId="23343D48" w14:textId="77777777" w:rsidR="00465258" w:rsidRPr="00B00D84" w:rsidRDefault="00465258" w:rsidP="00B51A63">
      <w:pPr>
        <w:rPr>
          <w:rFonts w:asciiTheme="minorHAnsi" w:eastAsiaTheme="minorHAnsi" w:hAnsiTheme="minorHAnsi"/>
          <w:i/>
          <w:sz w:val="22"/>
        </w:rPr>
      </w:pPr>
      <w:r w:rsidRPr="00B00D84">
        <w:rPr>
          <w:i/>
          <w:sz w:val="22"/>
        </w:rPr>
        <w:t>Ūminė arba lėtinė hipoksija (deguonies nepakankamumas) – Spontaninis kvėpavimas – Trumpalaikis gydymas</w:t>
      </w:r>
    </w:p>
    <w:p w14:paraId="261FC91A" w14:textId="77777777" w:rsidR="00465258" w:rsidRPr="00B51A63" w:rsidRDefault="00465258" w:rsidP="00FB3D84">
      <w:pPr>
        <w:pStyle w:val="BTEMEASMCA"/>
      </w:pPr>
      <w:r w:rsidRPr="00B51A63">
        <w:t>Teikiant skubią pagalbą, deguonis paprastai duodamas per šakotą nosies kateterį, srauto greičiui esant 2</w:t>
      </w:r>
      <w:r w:rsidRPr="00B51A63">
        <w:noBreakHyphen/>
        <w:t>6 l/min. arba naudojant veido kaukę, srauto greičiui esant 5-10 l/min. Pacientai, kuriems negresia kvėpavimo sutrikimas ir kurių pradinis SpO</w:t>
      </w:r>
      <w:r w:rsidRPr="00B51A63">
        <w:rPr>
          <w:vertAlign w:val="subscript"/>
        </w:rPr>
        <w:t>2</w:t>
      </w:r>
      <w:r w:rsidRPr="00B51A63">
        <w:t xml:space="preserve"> yra &lt; 85 %, gali būti gydomi 10-15 l/min. doze naudojant veido kaukę su rezervuaru. Pacientai, įtariami sergant lėtiniu kvėpavimo sutrikimu (pvz., LOPL), kurių cheminių receptorių jautrumas gali būti sumažėjęs, turi būti gydomi atsargiai, kadangi pernelyg didelė deguonies dozė gali sukelti kvėpavimo nepakankamumą. Kai nurodyta vartoti 100 % deguonį, reikia naudoti veido kaukę su rezervuaru (deguonies srautas turi būti pakankamas, kad rezervuaras būtų nuolatos iš dalies ar visiškai pilnas, t. y., kvėpuojant nesubliukštų) arba plaučių poreikiu valdomą vožtuvą.</w:t>
      </w:r>
    </w:p>
    <w:p w14:paraId="2C72AB09" w14:textId="77777777" w:rsidR="00465258" w:rsidRPr="00B51A63" w:rsidRDefault="00465258" w:rsidP="00FB3D84">
      <w:pPr>
        <w:pStyle w:val="BTEMEASMCA"/>
      </w:pPr>
    </w:p>
    <w:p w14:paraId="461841C6" w14:textId="77777777" w:rsidR="00465258" w:rsidRPr="00B00D84" w:rsidRDefault="00465258" w:rsidP="00B51A63">
      <w:pPr>
        <w:rPr>
          <w:rFonts w:asciiTheme="minorHAnsi" w:eastAsiaTheme="minorHAnsi" w:hAnsiTheme="minorHAnsi"/>
          <w:sz w:val="22"/>
        </w:rPr>
      </w:pPr>
      <w:r w:rsidRPr="00B00D84">
        <w:rPr>
          <w:sz w:val="22"/>
        </w:rPr>
        <w:t>Deguonies frakcija įkvepiamų dujų mišinyje turi būti palaikoma taip, kad tiek su teigiamu slėgiu iškvėpimo pabaigoje (</w:t>
      </w:r>
      <w:r w:rsidRPr="00B51A63">
        <w:t>PEEP), tiek be tokio slėgio, arba su pastoviu teigiamu slėgiu (CPAP) galėtų būti pasiektas didesnis nei 8 </w:t>
      </w:r>
      <w:proofErr w:type="spellStart"/>
      <w:r w:rsidRPr="00B51A63">
        <w:t>kPa</w:t>
      </w:r>
      <w:proofErr w:type="spellEnd"/>
      <w:r w:rsidRPr="00B00D84">
        <w:rPr>
          <w:sz w:val="22"/>
        </w:rPr>
        <w:t xml:space="preserve"> deguonies slėgis arteriniame kraujyje (PaO</w:t>
      </w:r>
      <w:r w:rsidRPr="00B51A63">
        <w:rPr>
          <w:vertAlign w:val="subscript"/>
        </w:rPr>
        <w:t>2</w:t>
      </w:r>
      <w:r w:rsidRPr="00B51A63">
        <w:t>)</w:t>
      </w:r>
      <w:r w:rsidRPr="00B00D84">
        <w:rPr>
          <w:sz w:val="22"/>
        </w:rPr>
        <w:t>.</w:t>
      </w:r>
    </w:p>
    <w:p w14:paraId="2BA02A0A" w14:textId="77777777" w:rsidR="00465258" w:rsidRPr="00B51A63" w:rsidRDefault="00465258" w:rsidP="00FB3D84">
      <w:pPr>
        <w:pStyle w:val="BTEMEASMCA"/>
      </w:pPr>
    </w:p>
    <w:p w14:paraId="3A7984B2" w14:textId="77777777" w:rsidR="00465258" w:rsidRPr="00B51A63" w:rsidRDefault="00465258" w:rsidP="00FB3D84">
      <w:pPr>
        <w:pStyle w:val="BTEMEASMCA"/>
      </w:pPr>
      <w:r w:rsidRPr="00B51A63">
        <w:t>Trumpalaikis gydymas deguonimi turi būti kontroliuojamas pakartotinai matuojant deguonies slėgį arteriniame kraujyje (PaO</w:t>
      </w:r>
      <w:r w:rsidRPr="00B51A63">
        <w:rPr>
          <w:vertAlign w:val="subscript"/>
        </w:rPr>
        <w:t>2</w:t>
      </w:r>
      <w:r w:rsidRPr="00B51A63">
        <w:t>) arba atliekant pulsoksimetriją, kuri rodo hemoglobino įsotinimo deguonimi kiekybinę vertę (SpO</w:t>
      </w:r>
      <w:r w:rsidRPr="00B51A63">
        <w:rPr>
          <w:vertAlign w:val="subscript"/>
        </w:rPr>
        <w:t>2</w:t>
      </w:r>
      <w:r w:rsidRPr="00B51A63">
        <w:t>). Vis dėlto, šie metodai yra tik netiesioginiai audinių įsotinimo deguonimi matavimai. Gydymą taip pat labai svarbu įvertinti kliniškai.</w:t>
      </w:r>
    </w:p>
    <w:p w14:paraId="62E469F1" w14:textId="77777777" w:rsidR="00465258" w:rsidRPr="00B51A63" w:rsidRDefault="00465258" w:rsidP="00FB3D84">
      <w:pPr>
        <w:pStyle w:val="BTEMEASMCA"/>
      </w:pPr>
    </w:p>
    <w:p w14:paraId="6FC1351D" w14:textId="77777777" w:rsidR="00465258" w:rsidRPr="00B51A63" w:rsidRDefault="00465258" w:rsidP="00FB3D84">
      <w:pPr>
        <w:pStyle w:val="BTEMEASMCA"/>
      </w:pPr>
    </w:p>
    <w:p w14:paraId="621F8F52" w14:textId="77777777" w:rsidR="00465258" w:rsidRPr="00B00D84" w:rsidRDefault="00465258" w:rsidP="00B51A63">
      <w:pPr>
        <w:rPr>
          <w:rFonts w:asciiTheme="minorHAnsi" w:eastAsiaTheme="minorHAnsi" w:hAnsiTheme="minorHAnsi"/>
          <w:i/>
          <w:sz w:val="22"/>
        </w:rPr>
      </w:pPr>
      <w:r w:rsidRPr="00B00D84">
        <w:rPr>
          <w:i/>
          <w:sz w:val="22"/>
        </w:rPr>
        <w:t>Ūminė arba lėtinė hipoksija (deguonies nepakankamumas) – Spontaninis kvėpavimas – Ilgalaikis gydymas</w:t>
      </w:r>
    </w:p>
    <w:p w14:paraId="6FCA2B4E" w14:textId="77777777" w:rsidR="00465258" w:rsidRPr="00B00D84" w:rsidRDefault="00465258" w:rsidP="00B51A63">
      <w:pPr>
        <w:rPr>
          <w:rFonts w:asciiTheme="minorHAnsi" w:eastAsiaTheme="minorHAnsi" w:hAnsiTheme="minorHAnsi"/>
          <w:sz w:val="22"/>
        </w:rPr>
      </w:pPr>
      <w:r w:rsidRPr="00B00D84">
        <w:rPr>
          <w:sz w:val="22"/>
        </w:rPr>
        <w:t>Ilgalaikio gydymo metu deguonis gali būti duodamas naudojant specialiai s</w:t>
      </w:r>
      <w:r w:rsidRPr="00B51A63">
        <w:t>ukurtas veido kaukes, pvz., „</w:t>
      </w:r>
      <w:proofErr w:type="spellStart"/>
      <w:r w:rsidRPr="00B00D84">
        <w:rPr>
          <w:sz w:val="22"/>
        </w:rPr>
        <w:t>Venturi</w:t>
      </w:r>
      <w:proofErr w:type="spellEnd"/>
      <w:r w:rsidRPr="00B00D84">
        <w:rPr>
          <w:sz w:val="22"/>
        </w:rPr>
        <w:t xml:space="preserve">“ kaukes, kur tiekiamo deguonies </w:t>
      </w:r>
      <w:r w:rsidRPr="00B51A63">
        <w:t>koncentracija gali būti reguliuojama ir priklauso nuo dujų srauto bei kaukėje įtaisyto vožtuvo. Dažniausiai naudojamas 24 – 35 % koncentracijos deguonis.</w:t>
      </w:r>
    </w:p>
    <w:p w14:paraId="39EC4C78" w14:textId="77777777" w:rsidR="00465258" w:rsidRPr="00B00D84" w:rsidRDefault="00465258" w:rsidP="00B51A63">
      <w:pPr>
        <w:ind w:left="567"/>
        <w:rPr>
          <w:sz w:val="22"/>
        </w:rPr>
      </w:pPr>
    </w:p>
    <w:p w14:paraId="393E5842" w14:textId="77777777" w:rsidR="00465258" w:rsidRPr="00B00D84" w:rsidRDefault="00465258" w:rsidP="00B51A63">
      <w:pPr>
        <w:rPr>
          <w:rFonts w:asciiTheme="minorHAnsi" w:eastAsiaTheme="minorHAnsi" w:hAnsiTheme="minorHAnsi"/>
          <w:sz w:val="22"/>
        </w:rPr>
      </w:pPr>
      <w:r w:rsidRPr="00B00D84">
        <w:rPr>
          <w:sz w:val="22"/>
        </w:rPr>
        <w:t>Apie medicininio deguonies kiekio poreikį sprendžiama iš arterinio kraujo dujų tyrimo ir (arba) SpO</w:t>
      </w:r>
      <w:r w:rsidRPr="00B51A63">
        <w:rPr>
          <w:vertAlign w:val="subscript"/>
        </w:rPr>
        <w:t xml:space="preserve">2  </w:t>
      </w:r>
      <w:r w:rsidRPr="00B51A63">
        <w:t xml:space="preserve">tyrimo rezultatų. Ilgalaikio gydymo metu, pacientų, sergančių lėtiniu </w:t>
      </w:r>
      <w:proofErr w:type="spellStart"/>
      <w:r w:rsidRPr="00B51A63">
        <w:t>hipoksiniu</w:t>
      </w:r>
      <w:proofErr w:type="spellEnd"/>
      <w:r w:rsidRPr="00B00D84">
        <w:rPr>
          <w:sz w:val="22"/>
        </w:rPr>
        <w:t xml:space="preserve"> kvėpavimo sutrikimu įkvepiamas deguonis turi būti titruojamas</w:t>
      </w:r>
      <w:r w:rsidRPr="00B51A63">
        <w:t>. Pacientų, sergančių lėtine obstrukcine plaučių liga (LOPL), SaO</w:t>
      </w:r>
      <w:r w:rsidRPr="00B51A63">
        <w:rPr>
          <w:vertAlign w:val="subscript"/>
        </w:rPr>
        <w:t>2</w:t>
      </w:r>
      <w:r w:rsidRPr="00B51A63">
        <w:t>/SpO</w:t>
      </w:r>
      <w:r w:rsidRPr="00B51A63">
        <w:rPr>
          <w:vertAlign w:val="subscript"/>
        </w:rPr>
        <w:t>2</w:t>
      </w:r>
      <w:r w:rsidRPr="00B51A63">
        <w:t xml:space="preserve"> nuo 88 iki 92 % paprastai laikomas pakankamu. Nuo pernelyg didelės deguonies dozės SaO</w:t>
      </w:r>
      <w:r w:rsidRPr="00B51A63">
        <w:rPr>
          <w:vertAlign w:val="subscript"/>
        </w:rPr>
        <w:t>2</w:t>
      </w:r>
      <w:r w:rsidRPr="00B51A63">
        <w:t>/SpO</w:t>
      </w:r>
      <w:r w:rsidRPr="00B51A63">
        <w:rPr>
          <w:vertAlign w:val="subscript"/>
        </w:rPr>
        <w:t>2</w:t>
      </w:r>
      <w:r w:rsidRPr="00B51A63">
        <w:t xml:space="preserve"> gali pakilti akivaizdžiai virš įprastos paciento normos ir, dėl cheminių receptorių nejautrumo CO</w:t>
      </w:r>
      <w:r w:rsidRPr="00B51A63">
        <w:rPr>
          <w:vertAlign w:val="subscript"/>
        </w:rPr>
        <w:t>2</w:t>
      </w:r>
      <w:r w:rsidRPr="00B51A63">
        <w:t>,</w:t>
      </w:r>
      <w:r w:rsidRPr="00B00D84">
        <w:rPr>
          <w:sz w:val="22"/>
          <w:vertAlign w:val="subscript"/>
        </w:rPr>
        <w:t xml:space="preserve"> </w:t>
      </w:r>
      <w:r w:rsidRPr="00B00D84">
        <w:rPr>
          <w:sz w:val="22"/>
        </w:rPr>
        <w:t xml:space="preserve">sukelti kvėpavimo nepakankamumą. Pacientų, kuriems pasireiškia </w:t>
      </w:r>
      <w:proofErr w:type="spellStart"/>
      <w:r w:rsidRPr="00B00D84">
        <w:rPr>
          <w:sz w:val="22"/>
        </w:rPr>
        <w:t>hiperkapnija</w:t>
      </w:r>
      <w:proofErr w:type="spellEnd"/>
      <w:r w:rsidRPr="00B00D84">
        <w:rPr>
          <w:sz w:val="22"/>
        </w:rPr>
        <w:t xml:space="preserve"> arba sumažėjęs jautrumas CO</w:t>
      </w:r>
      <w:r w:rsidRPr="00B51A63">
        <w:rPr>
          <w:vertAlign w:val="subscript"/>
        </w:rPr>
        <w:t>2</w:t>
      </w:r>
      <w:r w:rsidRPr="00B51A63">
        <w:t>, reikia stebėti kraujo dujas tam, kad būtų išvengta pernelyg didelio CO</w:t>
      </w:r>
      <w:r w:rsidRPr="00B51A63">
        <w:rPr>
          <w:vertAlign w:val="subscript"/>
        </w:rPr>
        <w:t>2</w:t>
      </w:r>
      <w:r w:rsidRPr="00B51A63">
        <w:t xml:space="preserve"> susilaikymo ir būtų galima koreguoti gydymą deguonimi. </w:t>
      </w:r>
    </w:p>
    <w:p w14:paraId="27CCAC74" w14:textId="77777777" w:rsidR="00465258" w:rsidRPr="00B51A63" w:rsidRDefault="00465258" w:rsidP="00FB3D84">
      <w:pPr>
        <w:pStyle w:val="BTEMEASMCA"/>
      </w:pPr>
    </w:p>
    <w:p w14:paraId="720094C3" w14:textId="77777777" w:rsidR="00465258" w:rsidRPr="00B00D84" w:rsidRDefault="00465258" w:rsidP="00B51A63">
      <w:pPr>
        <w:rPr>
          <w:rFonts w:asciiTheme="minorHAnsi" w:eastAsiaTheme="minorHAnsi" w:hAnsiTheme="minorHAnsi"/>
          <w:i/>
          <w:sz w:val="22"/>
        </w:rPr>
      </w:pPr>
      <w:r w:rsidRPr="00B00D84">
        <w:rPr>
          <w:i/>
          <w:sz w:val="22"/>
        </w:rPr>
        <w:t>Šviežių dujų tiekimas nejautros ar intensyvios terapijos metu – Pagalbinė arba kontroliuojama</w:t>
      </w:r>
      <w:r w:rsidRPr="00B51A63">
        <w:rPr>
          <w:i/>
        </w:rPr>
        <w:t xml:space="preserve"> ventiliacija</w:t>
      </w:r>
    </w:p>
    <w:p w14:paraId="1B57E6A4" w14:textId="77777777" w:rsidR="00465258" w:rsidRPr="00B00D84" w:rsidRDefault="00465258" w:rsidP="00B51A63">
      <w:pPr>
        <w:rPr>
          <w:rFonts w:asciiTheme="minorHAnsi" w:eastAsiaTheme="minorHAnsi" w:hAnsiTheme="minorHAnsi"/>
          <w:sz w:val="22"/>
        </w:rPr>
      </w:pPr>
      <w:r w:rsidRPr="00B00D84">
        <w:rPr>
          <w:sz w:val="22"/>
        </w:rPr>
        <w:t xml:space="preserve">Deguonis dažnai naudojamas intensyvios terapijos atvejais. Įkvepiamas deguonis turi būti titruojamas pagal individualų paciento poreikį. Deguonis paprastai duodamas naudojant pagalbinę arba </w:t>
      </w:r>
      <w:r w:rsidRPr="00B51A63">
        <w:t>kontroliuojamą ventiliaciją. PEEP yra paprastai naudojamas, siekiant pagerinti ventiliacijos-</w:t>
      </w:r>
      <w:proofErr w:type="spellStart"/>
      <w:r w:rsidRPr="00B51A63">
        <w:t>perfuzijos</w:t>
      </w:r>
      <w:proofErr w:type="spellEnd"/>
      <w:r w:rsidRPr="00B00D84">
        <w:rPr>
          <w:sz w:val="22"/>
        </w:rPr>
        <w:t xml:space="preserve"> santykį, papildyti kvėpavimo takų ir pl</w:t>
      </w:r>
      <w:r w:rsidRPr="00B51A63">
        <w:t xml:space="preserve">aučių tūrį ir taip vėliau sumažinti </w:t>
      </w:r>
      <w:proofErr w:type="spellStart"/>
      <w:r w:rsidRPr="00B00D84">
        <w:rPr>
          <w:sz w:val="22"/>
        </w:rPr>
        <w:t>plautinių</w:t>
      </w:r>
      <w:proofErr w:type="spellEnd"/>
      <w:r w:rsidRPr="00B00D84">
        <w:rPr>
          <w:sz w:val="22"/>
        </w:rPr>
        <w:t xml:space="preserve"> </w:t>
      </w:r>
      <w:proofErr w:type="spellStart"/>
      <w:r w:rsidRPr="00B00D84">
        <w:rPr>
          <w:sz w:val="22"/>
        </w:rPr>
        <w:t>nuosruvų</w:t>
      </w:r>
      <w:proofErr w:type="spellEnd"/>
      <w:r w:rsidRPr="00B00D84">
        <w:rPr>
          <w:sz w:val="22"/>
        </w:rPr>
        <w:t xml:space="preserve"> atsiradimą.</w:t>
      </w:r>
    </w:p>
    <w:p w14:paraId="1637E757" w14:textId="77777777" w:rsidR="00465258" w:rsidRPr="00B00D84" w:rsidRDefault="00465258" w:rsidP="00B51A63">
      <w:pPr>
        <w:ind w:left="567"/>
        <w:rPr>
          <w:sz w:val="22"/>
        </w:rPr>
      </w:pPr>
    </w:p>
    <w:p w14:paraId="79B2AC33" w14:textId="77777777" w:rsidR="00465258" w:rsidRPr="00B00D84" w:rsidRDefault="00465258" w:rsidP="00B51A63">
      <w:pPr>
        <w:rPr>
          <w:rFonts w:asciiTheme="minorHAnsi" w:eastAsiaTheme="minorHAnsi" w:hAnsiTheme="minorHAnsi"/>
          <w:sz w:val="22"/>
        </w:rPr>
      </w:pPr>
      <w:r w:rsidRPr="00B00D84">
        <w:rPr>
          <w:sz w:val="22"/>
        </w:rPr>
        <w:t>Esant bendrajai nejautrai, paprastai pakanka apie 0.3 įkvepiamo deguonies frakcijos. Didesnės frakcijos gali būti naudojamos nustačius, jog pacientui yra būtinos.</w:t>
      </w:r>
    </w:p>
    <w:p w14:paraId="56851830" w14:textId="77777777" w:rsidR="00465258" w:rsidRPr="00B00D84" w:rsidRDefault="00465258" w:rsidP="00B51A63">
      <w:pPr>
        <w:rPr>
          <w:rFonts w:asciiTheme="minorHAnsi" w:eastAsiaTheme="minorHAnsi" w:hAnsiTheme="minorHAnsi"/>
          <w:sz w:val="22"/>
        </w:rPr>
      </w:pPr>
      <w:r w:rsidRPr="00B00D84">
        <w:rPr>
          <w:sz w:val="22"/>
        </w:rPr>
        <w:t>Jei deguonis maišomas su kitomis dujomis, įkvepiamų dujų mišinyje turi būti palaikoma ne mažesnė, kaip 0,21 deguonies</w:t>
      </w:r>
      <w:r w:rsidRPr="00B51A63">
        <w:t xml:space="preserve"> frakcija. Įkvepiamo deguonies frakcija gali būti padidinama iki 1,0.</w:t>
      </w:r>
    </w:p>
    <w:p w14:paraId="4AFDC66C" w14:textId="77777777" w:rsidR="00465258" w:rsidRPr="00B00D84" w:rsidRDefault="00465258" w:rsidP="00B51A63">
      <w:pPr>
        <w:ind w:left="567"/>
        <w:rPr>
          <w:sz w:val="22"/>
        </w:rPr>
      </w:pPr>
    </w:p>
    <w:p w14:paraId="04B20709" w14:textId="77777777" w:rsidR="00465258" w:rsidRPr="00B00D84" w:rsidRDefault="00465258" w:rsidP="00B51A63">
      <w:pPr>
        <w:rPr>
          <w:rFonts w:asciiTheme="minorHAnsi" w:eastAsiaTheme="minorHAnsi" w:hAnsiTheme="minorHAnsi"/>
          <w:i/>
          <w:sz w:val="22"/>
        </w:rPr>
      </w:pPr>
      <w:r w:rsidRPr="00B00D84">
        <w:rPr>
          <w:i/>
          <w:sz w:val="22"/>
        </w:rPr>
        <w:t>Purškiamosios sistemos</w:t>
      </w:r>
    </w:p>
    <w:p w14:paraId="3CC4AA07" w14:textId="77777777" w:rsidR="00465258" w:rsidRPr="00B00D84" w:rsidRDefault="00465258" w:rsidP="00B51A63">
      <w:pPr>
        <w:rPr>
          <w:rFonts w:asciiTheme="minorHAnsi" w:eastAsiaTheme="minorHAnsi" w:hAnsiTheme="minorHAnsi"/>
          <w:sz w:val="22"/>
        </w:rPr>
      </w:pPr>
      <w:r w:rsidRPr="00B00D84">
        <w:rPr>
          <w:sz w:val="22"/>
        </w:rPr>
        <w:t xml:space="preserve">Kai deguonis naudojamas purškiamosiose sistemose, jį galima naudoti kaip atskiras varomąsias dujas (100 % pakankamo greičio srautu, siekiant purkšti skystį į purškimo kamerą) arba sumaišius su oru. Gydant purškiamosiomis sistemomis, deguonies ir (arba) deguonies-oro </w:t>
      </w:r>
      <w:r w:rsidRPr="00B51A63">
        <w:t>mišinio srautas paprastai yra nepertraukiamas ir siekia 6-8 l/min.</w:t>
      </w:r>
    </w:p>
    <w:p w14:paraId="5FBBAC80" w14:textId="77777777" w:rsidR="00465258" w:rsidRPr="00B00D84" w:rsidRDefault="00465258" w:rsidP="00B51A63">
      <w:pPr>
        <w:ind w:left="567"/>
        <w:rPr>
          <w:sz w:val="22"/>
        </w:rPr>
      </w:pPr>
    </w:p>
    <w:p w14:paraId="3DD5A229" w14:textId="77777777" w:rsidR="00465258" w:rsidRPr="00B00D84" w:rsidRDefault="00465258" w:rsidP="00B51A63">
      <w:pPr>
        <w:rPr>
          <w:rFonts w:asciiTheme="minorHAnsi" w:eastAsiaTheme="minorHAnsi" w:hAnsiTheme="minorHAnsi"/>
          <w:i/>
          <w:sz w:val="22"/>
        </w:rPr>
      </w:pPr>
      <w:r w:rsidRPr="00B00D84">
        <w:rPr>
          <w:i/>
          <w:sz w:val="22"/>
        </w:rPr>
        <w:t>Gydymas teikiant pirmąją pagalbą</w:t>
      </w:r>
    </w:p>
    <w:p w14:paraId="47BADBCE" w14:textId="77777777" w:rsidR="00465258" w:rsidRPr="00B00D84" w:rsidRDefault="00465258" w:rsidP="00B51A63">
      <w:pPr>
        <w:rPr>
          <w:rFonts w:asciiTheme="minorHAnsi" w:eastAsiaTheme="minorHAnsi" w:hAnsiTheme="minorHAnsi"/>
          <w:sz w:val="22"/>
        </w:rPr>
      </w:pPr>
      <w:r w:rsidRPr="00B00D84">
        <w:rPr>
          <w:sz w:val="22"/>
        </w:rPr>
        <w:t>Skubios pagalbos atvejais, kai nurodyta vartoti 100 % deguonį, reikia naudoti veido kaukę su rezervuaru (deguonies srautas turi būti pakankamas, kad rezerv</w:t>
      </w:r>
      <w:r w:rsidRPr="00B51A63">
        <w:t>uaras būtų nuolatos iš dalies ar visiškai pilnas, t. y., kvėpuojant nesubliukštų) arba plaučių poreikiu valdomą vožtuvą.</w:t>
      </w:r>
    </w:p>
    <w:p w14:paraId="668F50AA" w14:textId="77777777" w:rsidR="00465258" w:rsidRPr="00B51A63" w:rsidRDefault="00465258" w:rsidP="00FB3D84">
      <w:pPr>
        <w:pStyle w:val="BTEMEASMCA"/>
      </w:pPr>
      <w:r w:rsidRPr="00B51A63">
        <w:t>Ankstyvas gryno deguonies skyrimas (FiO</w:t>
      </w:r>
      <w:r w:rsidRPr="00B51A63">
        <w:rPr>
          <w:vertAlign w:val="subscript"/>
        </w:rPr>
        <w:t>2</w:t>
      </w:r>
      <w:r w:rsidRPr="00B51A63">
        <w:t xml:space="preserve"> 1,0) narų gydymui, esant dekompresinės ligos požymiams ir (arba) simptomams, palengvina azoto difuziją/pašalinimą iš kraujo ir audinių, palaipsniui sumažinant azoto burbuliukus ir dujų emboliją.</w:t>
      </w:r>
    </w:p>
    <w:p w14:paraId="23167A01" w14:textId="77777777" w:rsidR="00465258" w:rsidRPr="00B51A63" w:rsidRDefault="00465258" w:rsidP="00FB3D84">
      <w:pPr>
        <w:pStyle w:val="BTEMEASMCA"/>
      </w:pPr>
      <w:r w:rsidRPr="00B51A63">
        <w:t>Klasterinis galvos skausmas</w:t>
      </w:r>
    </w:p>
    <w:p w14:paraId="30532F96" w14:textId="77777777" w:rsidR="00465258" w:rsidRPr="00B51A63" w:rsidRDefault="00465258" w:rsidP="00FB3D84">
      <w:pPr>
        <w:pStyle w:val="BTEMEASMCA"/>
      </w:pPr>
      <w:r w:rsidRPr="00B51A63">
        <w:t>Gydant klasterinį galvos skausmą, deguonis turi būti tiekiamas atvira sistema per veido kaukę. Deguonies terapiją reikėtų pradėti kuo skubiau po priepuolio pradžios ir tęsti apie 15 minučių arba kol skausmas išnyks. Paprastai pakanka 7–10 l/min. srauto, tačiau kai kuriems pacientams gali prireikti iki 15 l/min. srauto, kad gydymas būtų veiksmingas. Deguonies tiekimą reikėtų nutraukti, jei po 15–20 minučių nesama jokio poveikio.</w:t>
      </w:r>
    </w:p>
    <w:p w14:paraId="02556251" w14:textId="77777777" w:rsidR="00465258" w:rsidRPr="00B51A63" w:rsidRDefault="00465258" w:rsidP="00FB3D84">
      <w:pPr>
        <w:pStyle w:val="BTEMEASMCA"/>
      </w:pPr>
    </w:p>
    <w:p w14:paraId="20A96238" w14:textId="77777777" w:rsidR="00465258" w:rsidRPr="00B51A63" w:rsidRDefault="00465258" w:rsidP="00FB3D84">
      <w:pPr>
        <w:pStyle w:val="BTEMEASMCA"/>
      </w:pPr>
      <w:r w:rsidRPr="00B51A63">
        <w:t xml:space="preserve"> Vaikų populiacija</w:t>
      </w:r>
    </w:p>
    <w:p w14:paraId="1D29B8F1" w14:textId="77777777" w:rsidR="00465258" w:rsidRPr="00B51A63" w:rsidRDefault="00465258" w:rsidP="00FB3D84">
      <w:pPr>
        <w:pStyle w:val="BTEMEASMCA"/>
      </w:pPr>
      <w:r w:rsidRPr="00B51A63">
        <w:t>Visų amžiaus grupių vaikų gydymo deguonimi saugumas ir veiksmingumas yra gerai žinomas. Dozavimo vaikams yra tokios pat, kaip ir suaugusiesiems, išskyrus naujagimių (gimusių laiku, beveik išnešiotų ir neišnešiotų). Naujagimius gydymo metu reikia kruopščiai stebėti. Adekvačiai oksigenacijai pasiekti reikia skirti iki 100 % koncentracijos deguonį, tačiau kiek įmanoma trumpesniam laikui. Deguonį galima naudoti naujagimių gaivinimui, tačiau nurodymuose rekomenduojama pradžiai naudoti orą. Adekvačiai oksigenacijai pasiekti reikia stengtis palaikyti mažiausią veiksmingą koncentraciją. Pradiniam gydymui rekomenduojama naudoti mažos (iki 40 %) koncentracijos (FiO</w:t>
      </w:r>
      <w:r w:rsidRPr="00B51A63">
        <w:rPr>
          <w:vertAlign w:val="subscript"/>
        </w:rPr>
        <w:t>2</w:t>
      </w:r>
      <w:r w:rsidRPr="00B51A63">
        <w:t xml:space="preserve"> 0,4) deguonį, derinant su CPAP.</w:t>
      </w:r>
    </w:p>
    <w:p w14:paraId="64A8C1AD" w14:textId="77777777" w:rsidR="00465258" w:rsidRPr="00B51A63" w:rsidRDefault="00465258" w:rsidP="00FB3D84">
      <w:pPr>
        <w:pStyle w:val="BTEMEASMCA"/>
      </w:pPr>
    </w:p>
    <w:p w14:paraId="391AF8AB" w14:textId="77777777" w:rsidR="00465258" w:rsidRPr="00B51A63" w:rsidRDefault="00465258" w:rsidP="00FB3D84">
      <w:pPr>
        <w:pStyle w:val="BTEMEASMCA"/>
      </w:pPr>
    </w:p>
    <w:p w14:paraId="5AC28466" w14:textId="77777777" w:rsidR="00465258" w:rsidRPr="00B51A63" w:rsidRDefault="00465258" w:rsidP="00FB3D84">
      <w:pPr>
        <w:pStyle w:val="BTEMEASMCA"/>
      </w:pPr>
      <w:r w:rsidRPr="00B51A63">
        <w:t>Hiperbarinė deguonies terapija</w:t>
      </w:r>
    </w:p>
    <w:p w14:paraId="735E1372" w14:textId="77777777" w:rsidR="00465258" w:rsidRPr="00B51A63" w:rsidRDefault="00465258" w:rsidP="00FB3D84">
      <w:pPr>
        <w:pStyle w:val="BTEMEASMCA"/>
      </w:pPr>
      <w:r w:rsidRPr="00B51A63">
        <w:t>Bendrosios rekomendacijos</w:t>
      </w:r>
    </w:p>
    <w:p w14:paraId="7B1CE6CF" w14:textId="77777777" w:rsidR="00465258" w:rsidRPr="00B51A63" w:rsidRDefault="00465258" w:rsidP="00FB3D84">
      <w:pPr>
        <w:pStyle w:val="BTEMEASMCA"/>
      </w:pPr>
      <w:r w:rsidRPr="00B51A63">
        <w:t xml:space="preserve">Tik aukštos kvalifikacijos sveikatos priežiūros specialistai gali skirti hiperbarinę deguonies terapiją (HBO). HBO reiškia, jog100 % deguonis tiekiamas slėgiu, aukštesniu už atmosferos slėgį jūros lygyje (1 atmosfera = 101,3 kPa = 760 mmHg). Saugumo sumetimais HBO metu slėgis neturi viršyti 3 atmosferų. </w:t>
      </w:r>
    </w:p>
    <w:p w14:paraId="1ECF90B5" w14:textId="77777777" w:rsidR="00465258" w:rsidRPr="00B51A63" w:rsidRDefault="00465258" w:rsidP="00FB3D84">
      <w:pPr>
        <w:pStyle w:val="BTEMEASMCA"/>
      </w:pPr>
    </w:p>
    <w:p w14:paraId="1BEF2CD3" w14:textId="77777777" w:rsidR="00465258" w:rsidRPr="00B51A63" w:rsidRDefault="00465258" w:rsidP="00FB3D84">
      <w:pPr>
        <w:pStyle w:val="BTEMEASMCA"/>
      </w:pPr>
      <w:r w:rsidRPr="00B51A63">
        <w:t xml:space="preserve">Viena gydymo HBO procedūra, naudojant 2–3 atm. slėgį, paprastai trunka nuo 60 minučių iki 4–6 valandų, atsižvelgiant į indikacijas. Jei reikia, gydomąją procedūrą galima kartoti 2–3 kartus per dieną, atsižvelgiant į indikacijas ir klinikinę paciento būklę. Didinti ir mažinti slėgį reikia iš lėto, pagal įprastą tvarką, kad nebūtų slėgio sukelto pažeidimo (barotraumos) rizikos. Gydymo trukmę ir dažnumą turi nustatyti gydantis gydytojas, atsižvelgdamas į paciento fizinę ir sveikatos būklę. </w:t>
      </w:r>
    </w:p>
    <w:p w14:paraId="41974F8D" w14:textId="77777777" w:rsidR="00465258" w:rsidRPr="00B00D84" w:rsidRDefault="00465258" w:rsidP="00B51A63">
      <w:pPr>
        <w:rPr>
          <w:i/>
          <w:sz w:val="22"/>
        </w:rPr>
      </w:pPr>
    </w:p>
    <w:p w14:paraId="64D3B733" w14:textId="77777777" w:rsidR="00465258" w:rsidRPr="00B51A63" w:rsidRDefault="00465258" w:rsidP="00FB3D84">
      <w:pPr>
        <w:pStyle w:val="BTEMEASMCA"/>
      </w:pPr>
      <w:r w:rsidRPr="00B51A63">
        <w:t>Vaikų populiacija</w:t>
      </w:r>
    </w:p>
    <w:p w14:paraId="29281DB5" w14:textId="77777777" w:rsidR="00465258" w:rsidRPr="00B00D84" w:rsidRDefault="00465258" w:rsidP="00B51A63">
      <w:pPr>
        <w:rPr>
          <w:rFonts w:asciiTheme="minorHAnsi" w:eastAsiaTheme="minorHAnsi" w:hAnsiTheme="minorHAnsi"/>
          <w:sz w:val="22"/>
        </w:rPr>
      </w:pPr>
      <w:r w:rsidRPr="00B00D84">
        <w:rPr>
          <w:sz w:val="22"/>
        </w:rPr>
        <w:t>HBO galima taikyti bet kokio amžiaus vaikų gydymui. Gydymo trukmę ir dažnumą turi nustatyti gydantis gydytojas, atsižvelgdamas į paciento fizi</w:t>
      </w:r>
      <w:r w:rsidRPr="00B51A63">
        <w:t>nę ir sveikatos būklę.</w:t>
      </w:r>
    </w:p>
    <w:p w14:paraId="03087E1A" w14:textId="77777777" w:rsidR="00465258" w:rsidRPr="00B00D84" w:rsidRDefault="00465258" w:rsidP="00B51A63">
      <w:pPr>
        <w:ind w:left="142" w:hanging="142"/>
        <w:rPr>
          <w:i/>
          <w:sz w:val="22"/>
        </w:rPr>
      </w:pPr>
    </w:p>
    <w:p w14:paraId="77DA5AA6" w14:textId="77777777" w:rsidR="00465258" w:rsidRPr="00B00D84" w:rsidRDefault="00465258" w:rsidP="00B51A63">
      <w:pPr>
        <w:ind w:left="142" w:hanging="142"/>
        <w:rPr>
          <w:rFonts w:asciiTheme="minorHAnsi" w:eastAsiaTheme="minorHAnsi" w:hAnsiTheme="minorHAnsi"/>
          <w:sz w:val="22"/>
          <w:u w:val="single"/>
        </w:rPr>
      </w:pPr>
      <w:r w:rsidRPr="00B00D84">
        <w:rPr>
          <w:sz w:val="22"/>
          <w:u w:val="single"/>
        </w:rPr>
        <w:t>Vartojimo metodas</w:t>
      </w:r>
    </w:p>
    <w:p w14:paraId="0ED47CC9" w14:textId="77777777" w:rsidR="00465258" w:rsidRPr="00B00D84" w:rsidRDefault="00465258" w:rsidP="00B51A63">
      <w:pPr>
        <w:rPr>
          <w:rFonts w:asciiTheme="minorHAnsi" w:eastAsiaTheme="minorHAnsi" w:hAnsiTheme="minorHAnsi"/>
          <w:i/>
          <w:sz w:val="22"/>
        </w:rPr>
      </w:pPr>
      <w:r w:rsidRPr="00B00D84">
        <w:rPr>
          <w:i/>
          <w:sz w:val="22"/>
        </w:rPr>
        <w:t>Prieš vartojant ar skiriant vaistinį preparatą, reikia susipažinti su specialiomis atsargumo priemonėmis dėl nesuvartoto vaistinio preparato ar jo atliekų tvarkymo (6.6 skyrius).</w:t>
      </w:r>
    </w:p>
    <w:p w14:paraId="08C3D369" w14:textId="77777777" w:rsidR="00465258" w:rsidRPr="00B00D84" w:rsidRDefault="00465258" w:rsidP="00B51A63">
      <w:pPr>
        <w:ind w:left="142"/>
        <w:rPr>
          <w:sz w:val="22"/>
        </w:rPr>
      </w:pPr>
    </w:p>
    <w:p w14:paraId="5B9212F3" w14:textId="77777777" w:rsidR="00465258" w:rsidRPr="00B00D84" w:rsidRDefault="00465258" w:rsidP="00B51A63">
      <w:pPr>
        <w:rPr>
          <w:rFonts w:asciiTheme="minorHAnsi" w:eastAsiaTheme="minorHAnsi" w:hAnsiTheme="minorHAnsi"/>
          <w:sz w:val="22"/>
        </w:rPr>
      </w:pPr>
      <w:r w:rsidRPr="00B00D84">
        <w:rPr>
          <w:sz w:val="22"/>
        </w:rPr>
        <w:t>Deguonis vartojamas su įkvepiamu oru. Iškvepiant, visos dujos su bet kokiu deguonies pertekliumi, iškvepiamos ir susimaišo su aplinkiniu oru.</w:t>
      </w:r>
    </w:p>
    <w:p w14:paraId="0DEDC9C6" w14:textId="77777777" w:rsidR="00465258" w:rsidRPr="00B00D84" w:rsidRDefault="00465258" w:rsidP="00B51A63">
      <w:pPr>
        <w:rPr>
          <w:rFonts w:asciiTheme="minorHAnsi" w:eastAsiaTheme="minorHAnsi" w:hAnsiTheme="minorHAnsi"/>
          <w:sz w:val="22"/>
        </w:rPr>
      </w:pPr>
      <w:r w:rsidRPr="00B00D84">
        <w:rPr>
          <w:sz w:val="22"/>
        </w:rPr>
        <w:t>Deguonį reikia skirti vartoti per specialią įrangą.</w:t>
      </w:r>
    </w:p>
    <w:p w14:paraId="76626E11" w14:textId="77777777" w:rsidR="00465258" w:rsidRPr="00B00D84" w:rsidRDefault="00465258" w:rsidP="00B51A63">
      <w:pPr>
        <w:ind w:left="709" w:hanging="567"/>
        <w:rPr>
          <w:sz w:val="22"/>
        </w:rPr>
      </w:pPr>
    </w:p>
    <w:p w14:paraId="39258AC5" w14:textId="77777777" w:rsidR="00465258" w:rsidRPr="00B00D84" w:rsidRDefault="00465258" w:rsidP="00B51A63">
      <w:pPr>
        <w:rPr>
          <w:b/>
          <w:sz w:val="22"/>
        </w:rPr>
      </w:pPr>
      <w:proofErr w:type="spellStart"/>
      <w:r w:rsidRPr="00B00D84">
        <w:rPr>
          <w:b/>
          <w:sz w:val="22"/>
        </w:rPr>
        <w:lastRenderedPageBreak/>
        <w:t>Normobarinė</w:t>
      </w:r>
      <w:proofErr w:type="spellEnd"/>
      <w:r w:rsidRPr="00B00D84">
        <w:rPr>
          <w:b/>
          <w:sz w:val="22"/>
        </w:rPr>
        <w:t xml:space="preserve"> deguonies terapija</w:t>
      </w:r>
    </w:p>
    <w:p w14:paraId="7049867F" w14:textId="77777777" w:rsidR="00465258" w:rsidRPr="00B00D84" w:rsidRDefault="00465258" w:rsidP="00B51A63">
      <w:pPr>
        <w:rPr>
          <w:rFonts w:asciiTheme="minorHAnsi" w:eastAsiaTheme="minorHAnsi" w:hAnsiTheme="minorHAnsi"/>
          <w:i/>
          <w:sz w:val="22"/>
        </w:rPr>
      </w:pPr>
      <w:r w:rsidRPr="00B00D84">
        <w:rPr>
          <w:i/>
          <w:sz w:val="22"/>
        </w:rPr>
        <w:t>Spontaninis kvėpavimas</w:t>
      </w:r>
    </w:p>
    <w:p w14:paraId="4FB9BBA9" w14:textId="77777777" w:rsidR="00465258" w:rsidRPr="00B00D84" w:rsidRDefault="00465258" w:rsidP="00B51A63">
      <w:pPr>
        <w:rPr>
          <w:rFonts w:asciiTheme="minorHAnsi" w:eastAsiaTheme="minorHAnsi" w:hAnsiTheme="minorHAnsi"/>
          <w:sz w:val="22"/>
        </w:rPr>
      </w:pPr>
      <w:r w:rsidRPr="00B00D84">
        <w:rPr>
          <w:sz w:val="22"/>
        </w:rPr>
        <w:t>Spontaninio kvėpavimo ligomis sergančių pacientų gydymui sukurta daugybė deguonies tiekimo įtaisų, pavyzdžiui:</w:t>
      </w:r>
    </w:p>
    <w:p w14:paraId="2361103F" w14:textId="77777777" w:rsidR="00465258" w:rsidRPr="00B00D84" w:rsidRDefault="00465258" w:rsidP="00B51A63">
      <w:pPr>
        <w:ind w:left="142"/>
        <w:rPr>
          <w:sz w:val="22"/>
        </w:rPr>
      </w:pPr>
    </w:p>
    <w:p w14:paraId="5DB91029" w14:textId="77777777" w:rsidR="00465258" w:rsidRPr="00B00D84" w:rsidRDefault="00465258" w:rsidP="00B00D84">
      <w:pPr>
        <w:numPr>
          <w:ilvl w:val="0"/>
          <w:numId w:val="23"/>
        </w:numPr>
        <w:tabs>
          <w:tab w:val="clear" w:pos="606"/>
          <w:tab w:val="left" w:pos="567"/>
          <w:tab w:val="num" w:pos="748"/>
        </w:tabs>
        <w:ind w:left="142" w:firstLine="0"/>
        <w:rPr>
          <w:rFonts w:asciiTheme="minorHAnsi" w:eastAsiaTheme="minorHAnsi" w:hAnsiTheme="minorHAnsi"/>
          <w:sz w:val="22"/>
        </w:rPr>
      </w:pPr>
      <w:r w:rsidRPr="00B00D84">
        <w:rPr>
          <w:sz w:val="22"/>
        </w:rPr>
        <w:t>Žemo srauto sistemos</w:t>
      </w:r>
    </w:p>
    <w:p w14:paraId="1FADD57B" w14:textId="77777777" w:rsidR="00465258" w:rsidRPr="00B00D84" w:rsidRDefault="00465258" w:rsidP="00B51A63">
      <w:pPr>
        <w:rPr>
          <w:rFonts w:asciiTheme="minorHAnsi" w:eastAsiaTheme="minorHAnsi" w:hAnsiTheme="minorHAnsi"/>
          <w:sz w:val="22"/>
        </w:rPr>
      </w:pPr>
      <w:r w:rsidRPr="00B00D84">
        <w:rPr>
          <w:sz w:val="22"/>
        </w:rPr>
        <w:t>Paprasčiausios sistemos, kurios tiekia deguonies mišinį į įkvepiamą orą, pvz., sistema, kurioje deguonis tiekiamas per paprasčiausią sąnaudų matuoklį, prijungtą prie nosies kateterio arba veido kaukės.</w:t>
      </w:r>
    </w:p>
    <w:p w14:paraId="6AE38854" w14:textId="77777777" w:rsidR="00465258" w:rsidRPr="00B00D84" w:rsidRDefault="00465258" w:rsidP="00B51A63">
      <w:pPr>
        <w:ind w:left="142"/>
        <w:rPr>
          <w:sz w:val="22"/>
        </w:rPr>
      </w:pPr>
    </w:p>
    <w:p w14:paraId="35F1E4A5" w14:textId="77777777" w:rsidR="00465258" w:rsidRPr="00B00D84" w:rsidRDefault="00465258" w:rsidP="00B00D84">
      <w:pPr>
        <w:numPr>
          <w:ilvl w:val="0"/>
          <w:numId w:val="23"/>
        </w:numPr>
        <w:tabs>
          <w:tab w:val="clear" w:pos="606"/>
          <w:tab w:val="left" w:pos="567"/>
          <w:tab w:val="num" w:pos="748"/>
        </w:tabs>
        <w:ind w:left="142" w:firstLine="0"/>
        <w:rPr>
          <w:rFonts w:asciiTheme="minorHAnsi" w:eastAsiaTheme="minorHAnsi" w:hAnsiTheme="minorHAnsi"/>
          <w:sz w:val="22"/>
        </w:rPr>
      </w:pPr>
      <w:r w:rsidRPr="00B00D84">
        <w:rPr>
          <w:sz w:val="22"/>
        </w:rPr>
        <w:t>Aukšto srauto sistemos</w:t>
      </w:r>
    </w:p>
    <w:p w14:paraId="1BDD5799" w14:textId="77777777" w:rsidR="00465258" w:rsidRPr="00B00D84" w:rsidRDefault="00465258" w:rsidP="00B51A63">
      <w:pPr>
        <w:rPr>
          <w:rFonts w:asciiTheme="minorHAnsi" w:eastAsiaTheme="minorHAnsi" w:hAnsiTheme="minorHAnsi"/>
          <w:sz w:val="22"/>
        </w:rPr>
      </w:pPr>
      <w:r w:rsidRPr="00B00D84">
        <w:rPr>
          <w:sz w:val="22"/>
        </w:rPr>
        <w:t>Sistemos, skirtos aprūpinti dujų mišiniu atitinkančiu visą</w:t>
      </w:r>
      <w:r w:rsidRPr="00B51A63">
        <w:t xml:space="preserve"> paciento visą įkvepiamą orą. Šios sistemos skirtos tiekti pastovios koncentracijos deguonį, nepaveiktą (neatskiestą) supančio oro, pvz., „</w:t>
      </w:r>
      <w:proofErr w:type="spellStart"/>
      <w:r w:rsidRPr="00B51A63">
        <w:t>Venturi</w:t>
      </w:r>
      <w:proofErr w:type="spellEnd"/>
      <w:r w:rsidRPr="00B00D84">
        <w:rPr>
          <w:sz w:val="22"/>
        </w:rPr>
        <w:t>“ veido kaukės su pastoviu deguonies</w:t>
      </w:r>
      <w:r w:rsidRPr="00B51A63">
        <w:t xml:space="preserve"> srautu, kad į įkvepiamą orą patektų pastovios koncentracijos deguonis.</w:t>
      </w:r>
    </w:p>
    <w:p w14:paraId="15765144" w14:textId="77777777" w:rsidR="00465258" w:rsidRPr="00B00D84" w:rsidRDefault="00465258" w:rsidP="00B51A63">
      <w:pPr>
        <w:ind w:left="142"/>
        <w:rPr>
          <w:sz w:val="22"/>
        </w:rPr>
      </w:pPr>
    </w:p>
    <w:p w14:paraId="77185885" w14:textId="77777777" w:rsidR="00465258" w:rsidRPr="00B00D84" w:rsidRDefault="00465258" w:rsidP="00B00D84">
      <w:pPr>
        <w:numPr>
          <w:ilvl w:val="0"/>
          <w:numId w:val="23"/>
        </w:numPr>
        <w:tabs>
          <w:tab w:val="clear" w:pos="606"/>
          <w:tab w:val="left" w:pos="567"/>
          <w:tab w:val="num" w:pos="748"/>
        </w:tabs>
        <w:ind w:left="142" w:firstLine="0"/>
        <w:rPr>
          <w:rFonts w:asciiTheme="minorHAnsi" w:eastAsiaTheme="minorHAnsi" w:hAnsiTheme="minorHAnsi"/>
          <w:sz w:val="22"/>
        </w:rPr>
      </w:pPr>
      <w:r w:rsidRPr="00B00D84">
        <w:rPr>
          <w:sz w:val="22"/>
        </w:rPr>
        <w:t>Plaučių poreikiu valdomas vožtuvas</w:t>
      </w:r>
    </w:p>
    <w:p w14:paraId="7C08D6B5" w14:textId="77777777" w:rsidR="00465258" w:rsidRPr="00B00D84" w:rsidRDefault="00465258" w:rsidP="00B51A63">
      <w:pPr>
        <w:rPr>
          <w:rFonts w:asciiTheme="minorHAnsi" w:eastAsiaTheme="minorHAnsi" w:hAnsiTheme="minorHAnsi"/>
          <w:sz w:val="22"/>
        </w:rPr>
      </w:pPr>
      <w:r w:rsidRPr="00B00D84">
        <w:rPr>
          <w:sz w:val="22"/>
        </w:rPr>
        <w:t>Poreikio vožtuvo sistema (t. y., vožtuvas, kurį sužadina spontaninė ventiliacija) – tai sistema, skirta tiekti 100 % deguonį į srautą nepatenkant aplinkos orui, numatytą trumpam vartojimui naudojant veido kaukę.</w:t>
      </w:r>
    </w:p>
    <w:p w14:paraId="7A21C946" w14:textId="77777777" w:rsidR="00465258" w:rsidRPr="00B00D84" w:rsidRDefault="00465258" w:rsidP="00B51A63">
      <w:pPr>
        <w:rPr>
          <w:sz w:val="22"/>
        </w:rPr>
      </w:pPr>
    </w:p>
    <w:p w14:paraId="7D337571" w14:textId="77777777" w:rsidR="00465258" w:rsidRPr="00B00D84" w:rsidRDefault="00465258" w:rsidP="00B51A63">
      <w:pPr>
        <w:rPr>
          <w:rFonts w:asciiTheme="minorHAnsi" w:eastAsiaTheme="minorHAnsi" w:hAnsiTheme="minorHAnsi"/>
          <w:i/>
          <w:sz w:val="22"/>
        </w:rPr>
      </w:pPr>
      <w:r w:rsidRPr="00B00D84">
        <w:rPr>
          <w:i/>
          <w:sz w:val="22"/>
        </w:rPr>
        <w:t>Pagalbinė ir kontro</w:t>
      </w:r>
      <w:r w:rsidRPr="00B51A63">
        <w:rPr>
          <w:i/>
        </w:rPr>
        <w:t>liuojama ventiliacija</w:t>
      </w:r>
    </w:p>
    <w:p w14:paraId="3A2D695C" w14:textId="77777777" w:rsidR="00465258" w:rsidRPr="00B00D84" w:rsidRDefault="00465258" w:rsidP="00B51A63">
      <w:pPr>
        <w:rPr>
          <w:rFonts w:asciiTheme="minorHAnsi" w:eastAsiaTheme="minorHAnsi" w:hAnsiTheme="minorHAnsi"/>
          <w:sz w:val="22"/>
        </w:rPr>
      </w:pPr>
      <w:r w:rsidRPr="00B00D84">
        <w:rPr>
          <w:sz w:val="22"/>
        </w:rPr>
        <w:t>Kai deguonis vartojamas naudojant pagalbinę ar kontro</w:t>
      </w:r>
      <w:r w:rsidRPr="00B51A63">
        <w:t xml:space="preserve">liuojamą ventiliaciją, paprastai naudojamas deguonies-oro mišinys, kad būtų pasiekta pageidaujam deguonies frakcija. Dujos gali būti vartojamos naudojant kaukę, per trachėjos vamzdelį ar </w:t>
      </w:r>
      <w:proofErr w:type="spellStart"/>
      <w:r w:rsidRPr="00B51A63">
        <w:t>tracheostomą</w:t>
      </w:r>
      <w:proofErr w:type="spellEnd"/>
      <w:r w:rsidRPr="00B00D84">
        <w:rPr>
          <w:sz w:val="22"/>
        </w:rPr>
        <w:t>.</w:t>
      </w:r>
    </w:p>
    <w:p w14:paraId="7B2FCB41" w14:textId="77777777" w:rsidR="00465258" w:rsidRPr="00B00D84" w:rsidRDefault="00465258" w:rsidP="00B51A63">
      <w:pPr>
        <w:rPr>
          <w:sz w:val="22"/>
        </w:rPr>
      </w:pPr>
    </w:p>
    <w:p w14:paraId="73957ED6" w14:textId="77777777" w:rsidR="00465258" w:rsidRPr="00B00D84" w:rsidRDefault="00465258" w:rsidP="00B51A63">
      <w:pPr>
        <w:rPr>
          <w:rFonts w:asciiTheme="minorHAnsi" w:eastAsiaTheme="minorHAnsi" w:hAnsiTheme="minorHAnsi"/>
          <w:i/>
          <w:sz w:val="22"/>
        </w:rPr>
      </w:pPr>
      <w:r w:rsidRPr="00B00D84">
        <w:rPr>
          <w:i/>
          <w:sz w:val="22"/>
        </w:rPr>
        <w:t xml:space="preserve">Šviežių dujų srautas bendrosios </w:t>
      </w:r>
      <w:r w:rsidRPr="00B51A63">
        <w:rPr>
          <w:i/>
        </w:rPr>
        <w:t xml:space="preserve"> nejautros metu</w:t>
      </w:r>
    </w:p>
    <w:p w14:paraId="492FCC41" w14:textId="77777777" w:rsidR="00465258" w:rsidRPr="00B00D84" w:rsidRDefault="00465258" w:rsidP="00B51A63">
      <w:pPr>
        <w:rPr>
          <w:sz w:val="22"/>
        </w:rPr>
      </w:pPr>
      <w:r w:rsidRPr="00B00D84">
        <w:rPr>
          <w:sz w:val="22"/>
        </w:rPr>
        <w:t>Nejaut</w:t>
      </w:r>
      <w:r w:rsidRPr="00B51A63">
        <w:t xml:space="preserve">ros metu naudojama speciali nejautros įranga. Nejautros įrangą paprastai sudaro specialios konstrukcijos kvėpavimo apsikritimas, skirtas daliniam pakartotiniam įkvėpimui. Apskritimo sistema su anglies dvideginio sugėrikliu, kad, dažnai naudojant, būtų galima </w:t>
      </w:r>
      <w:proofErr w:type="spellStart"/>
      <w:r w:rsidRPr="00B51A63">
        <w:t>recirkuliuoti</w:t>
      </w:r>
      <w:proofErr w:type="spellEnd"/>
      <w:r w:rsidRPr="00B00D84">
        <w:rPr>
          <w:sz w:val="22"/>
        </w:rPr>
        <w:t xml:space="preserve"> ir pakartotinai įkvėpti dalį iškvėptų dujų.</w:t>
      </w:r>
    </w:p>
    <w:p w14:paraId="49BBC4D6" w14:textId="77777777" w:rsidR="00465258" w:rsidRPr="00B00D84" w:rsidRDefault="00465258" w:rsidP="00B51A63">
      <w:pPr>
        <w:rPr>
          <w:sz w:val="22"/>
        </w:rPr>
      </w:pPr>
    </w:p>
    <w:p w14:paraId="437B1CCF" w14:textId="77777777" w:rsidR="00465258" w:rsidRPr="00B00D84" w:rsidRDefault="00465258" w:rsidP="00B51A63">
      <w:pPr>
        <w:rPr>
          <w:i/>
          <w:sz w:val="22"/>
        </w:rPr>
      </w:pPr>
      <w:proofErr w:type="spellStart"/>
      <w:r w:rsidRPr="00B00D84">
        <w:rPr>
          <w:i/>
          <w:sz w:val="22"/>
        </w:rPr>
        <w:t>Ekstrakorporalinė</w:t>
      </w:r>
      <w:proofErr w:type="spellEnd"/>
      <w:r w:rsidRPr="00B00D84">
        <w:rPr>
          <w:i/>
          <w:sz w:val="22"/>
        </w:rPr>
        <w:t xml:space="preserve"> membraninė </w:t>
      </w:r>
      <w:proofErr w:type="spellStart"/>
      <w:r w:rsidRPr="00B00D84">
        <w:rPr>
          <w:i/>
          <w:sz w:val="22"/>
        </w:rPr>
        <w:t>oksige</w:t>
      </w:r>
      <w:r w:rsidRPr="00B51A63">
        <w:rPr>
          <w:i/>
        </w:rPr>
        <w:t>nacija</w:t>
      </w:r>
      <w:proofErr w:type="spellEnd"/>
    </w:p>
    <w:p w14:paraId="650D0D95" w14:textId="77777777" w:rsidR="00465258" w:rsidRPr="00B00D84" w:rsidRDefault="00465258" w:rsidP="00B51A63">
      <w:pPr>
        <w:rPr>
          <w:sz w:val="22"/>
        </w:rPr>
      </w:pPr>
      <w:r w:rsidRPr="00B00D84">
        <w:rPr>
          <w:sz w:val="22"/>
        </w:rPr>
        <w:t xml:space="preserve">Deguonis paprastai skiriamas vartoti įkvepiant, tačiau taip pat gali būti skiriamas vartoti per vadinamąjį </w:t>
      </w:r>
      <w:proofErr w:type="spellStart"/>
      <w:r w:rsidRPr="00B00D84">
        <w:rPr>
          <w:sz w:val="22"/>
        </w:rPr>
        <w:t>oksigenatorių</w:t>
      </w:r>
      <w:proofErr w:type="spellEnd"/>
      <w:r w:rsidRPr="00B00D84">
        <w:rPr>
          <w:sz w:val="22"/>
        </w:rPr>
        <w:t xml:space="preserve"> tiesiai į kraują, pvz., širdies</w:t>
      </w:r>
      <w:r w:rsidRPr="00B51A63">
        <w:t xml:space="preserve"> operacijų metu (kai naudojamas širdies-plaučių aparatas)  arba pacientams, sergantiems sunkia, gydymui atsparia hipoksija, kuriems reikia atlikti </w:t>
      </w:r>
      <w:proofErr w:type="spellStart"/>
      <w:r w:rsidRPr="00B51A63">
        <w:t>ekstrakorporalinę</w:t>
      </w:r>
      <w:proofErr w:type="spellEnd"/>
      <w:r w:rsidRPr="00B00D84">
        <w:rPr>
          <w:sz w:val="22"/>
        </w:rPr>
        <w:t xml:space="preserve"> membraninę </w:t>
      </w:r>
      <w:proofErr w:type="spellStart"/>
      <w:r w:rsidRPr="00B00D84">
        <w:rPr>
          <w:sz w:val="22"/>
        </w:rPr>
        <w:t>oksigenaciją</w:t>
      </w:r>
      <w:proofErr w:type="spellEnd"/>
      <w:r w:rsidRPr="00B00D84">
        <w:rPr>
          <w:sz w:val="22"/>
        </w:rPr>
        <w:t xml:space="preserve"> / </w:t>
      </w:r>
      <w:proofErr w:type="spellStart"/>
      <w:r w:rsidRPr="00B00D84">
        <w:rPr>
          <w:sz w:val="22"/>
        </w:rPr>
        <w:t>ekstrakorporalinį</w:t>
      </w:r>
      <w:proofErr w:type="spellEnd"/>
      <w:r w:rsidRPr="00B00D84">
        <w:rPr>
          <w:sz w:val="22"/>
        </w:rPr>
        <w:t xml:space="preserve"> plaučių vėdinimą (vadinamąjį išorinį plaučių kv</w:t>
      </w:r>
      <w:r w:rsidRPr="00B51A63">
        <w:t>ėpavimą) (ECMO/ECLA).</w:t>
      </w:r>
    </w:p>
    <w:p w14:paraId="40CF0BE8" w14:textId="77777777" w:rsidR="00465258" w:rsidRPr="00B00D84" w:rsidRDefault="00465258" w:rsidP="00B51A63">
      <w:pPr>
        <w:ind w:left="142"/>
        <w:rPr>
          <w:sz w:val="22"/>
        </w:rPr>
      </w:pPr>
    </w:p>
    <w:p w14:paraId="6208AA02" w14:textId="77777777" w:rsidR="00465258" w:rsidRPr="00B00D84" w:rsidRDefault="00465258" w:rsidP="00B51A63">
      <w:pPr>
        <w:rPr>
          <w:b/>
          <w:sz w:val="22"/>
        </w:rPr>
      </w:pPr>
      <w:proofErr w:type="spellStart"/>
      <w:r w:rsidRPr="00B00D84">
        <w:rPr>
          <w:b/>
          <w:sz w:val="22"/>
        </w:rPr>
        <w:t>Hiperbarinė</w:t>
      </w:r>
      <w:proofErr w:type="spellEnd"/>
      <w:r w:rsidRPr="00B00D84">
        <w:rPr>
          <w:b/>
          <w:sz w:val="22"/>
        </w:rPr>
        <w:t xml:space="preserve"> deguonies terapija</w:t>
      </w:r>
    </w:p>
    <w:p w14:paraId="016EE9B2" w14:textId="77777777" w:rsidR="00465258" w:rsidRPr="00B00D84" w:rsidRDefault="00465258" w:rsidP="00B51A63">
      <w:pPr>
        <w:rPr>
          <w:rFonts w:asciiTheme="minorHAnsi" w:eastAsiaTheme="minorHAnsi" w:hAnsiTheme="minorHAnsi"/>
          <w:sz w:val="22"/>
        </w:rPr>
      </w:pPr>
      <w:r w:rsidRPr="00B00D84">
        <w:rPr>
          <w:sz w:val="22"/>
        </w:rPr>
        <w:t xml:space="preserve">HBO naudojama specialios konstrukcijos kamera, skirta HBO gydymui, kurioje galima palaikyti iki trijų atmosferų slėgį. HBO taip pat galima atlikti per labai </w:t>
      </w:r>
      <w:r w:rsidRPr="00B51A63">
        <w:t>glaudžiai prigludusią veido kaukę, t. y., per galvą apgaubiantį gaubtuvą, arba per trachėjos vamzdelį.</w:t>
      </w:r>
    </w:p>
    <w:p w14:paraId="1707F269" w14:textId="77777777" w:rsidR="00465258" w:rsidRPr="00B00D84" w:rsidRDefault="00465258" w:rsidP="00B51A63">
      <w:pPr>
        <w:ind w:left="142"/>
        <w:rPr>
          <w:sz w:val="22"/>
        </w:rPr>
      </w:pPr>
    </w:p>
    <w:p w14:paraId="26EB6816" w14:textId="77777777" w:rsidR="00465258" w:rsidRPr="00B51A63" w:rsidRDefault="00465258" w:rsidP="00FB3D84">
      <w:pPr>
        <w:pStyle w:val="BTEMEASMCA"/>
      </w:pPr>
    </w:p>
    <w:p w14:paraId="3004CCFA" w14:textId="0DDD0697" w:rsidR="00465258" w:rsidRPr="00B51A63" w:rsidRDefault="00465258" w:rsidP="002B7DE8">
      <w:pPr>
        <w:pStyle w:val="PI-2EMEASMCA"/>
      </w:pPr>
      <w:r w:rsidRPr="00B51A63">
        <w:t>4.3</w:t>
      </w:r>
      <w:r w:rsidRPr="00B51A63">
        <w:tab/>
        <w:t>Kontraindikacijos</w:t>
      </w:r>
      <w:bookmarkEnd w:id="12"/>
      <w:bookmarkEnd w:id="13"/>
    </w:p>
    <w:p w14:paraId="43385EC3" w14:textId="77777777" w:rsidR="00465258" w:rsidRPr="00B51A63" w:rsidRDefault="00465258" w:rsidP="00B51A63"/>
    <w:p w14:paraId="6498290E" w14:textId="77777777" w:rsidR="00465258" w:rsidRPr="00B00D84" w:rsidRDefault="00465258" w:rsidP="00B51A63">
      <w:pPr>
        <w:rPr>
          <w:b/>
          <w:sz w:val="22"/>
        </w:rPr>
      </w:pPr>
      <w:proofErr w:type="spellStart"/>
      <w:r w:rsidRPr="00B00D84">
        <w:rPr>
          <w:b/>
          <w:sz w:val="22"/>
        </w:rPr>
        <w:t>Normobarinė</w:t>
      </w:r>
      <w:proofErr w:type="spellEnd"/>
      <w:r w:rsidRPr="00B00D84">
        <w:rPr>
          <w:b/>
          <w:sz w:val="22"/>
        </w:rPr>
        <w:t xml:space="preserve"> deguonies terapija</w:t>
      </w:r>
    </w:p>
    <w:p w14:paraId="3C6BE7E3" w14:textId="77777777" w:rsidR="00465258" w:rsidRPr="00B00D84" w:rsidRDefault="00465258" w:rsidP="00B51A63">
      <w:pPr>
        <w:rPr>
          <w:sz w:val="22"/>
        </w:rPr>
      </w:pPr>
      <w:r w:rsidRPr="00B00D84">
        <w:rPr>
          <w:sz w:val="22"/>
        </w:rPr>
        <w:t xml:space="preserve">Nėra absoliučių kontraindikacijų gydant deguonimi </w:t>
      </w:r>
      <w:proofErr w:type="spellStart"/>
      <w:r w:rsidRPr="00B00D84">
        <w:rPr>
          <w:sz w:val="22"/>
        </w:rPr>
        <w:t>normobarinėmis</w:t>
      </w:r>
      <w:proofErr w:type="spellEnd"/>
      <w:r w:rsidRPr="00B00D84">
        <w:rPr>
          <w:sz w:val="22"/>
        </w:rPr>
        <w:t xml:space="preserve"> sąlygomis.</w:t>
      </w:r>
    </w:p>
    <w:p w14:paraId="12ABB53A" w14:textId="77777777" w:rsidR="00465258" w:rsidRPr="00B00D84" w:rsidRDefault="00465258" w:rsidP="00B51A63">
      <w:pPr>
        <w:rPr>
          <w:sz w:val="22"/>
        </w:rPr>
      </w:pPr>
    </w:p>
    <w:p w14:paraId="605429AA" w14:textId="77777777" w:rsidR="00465258" w:rsidRPr="00B00D84" w:rsidRDefault="00465258" w:rsidP="00B51A63">
      <w:pPr>
        <w:rPr>
          <w:b/>
          <w:sz w:val="22"/>
        </w:rPr>
      </w:pPr>
      <w:proofErr w:type="spellStart"/>
      <w:r w:rsidRPr="00B00D84">
        <w:rPr>
          <w:b/>
          <w:sz w:val="22"/>
        </w:rPr>
        <w:t>Hiperbarinė</w:t>
      </w:r>
      <w:proofErr w:type="spellEnd"/>
      <w:r w:rsidRPr="00B00D84">
        <w:rPr>
          <w:b/>
          <w:sz w:val="22"/>
        </w:rPr>
        <w:t xml:space="preserve"> deguonies terapija</w:t>
      </w:r>
    </w:p>
    <w:p w14:paraId="17CF566C" w14:textId="77777777" w:rsidR="00465258" w:rsidRPr="00B00D84" w:rsidRDefault="00465258" w:rsidP="00B51A63">
      <w:pPr>
        <w:rPr>
          <w:sz w:val="22"/>
        </w:rPr>
      </w:pPr>
      <w:r w:rsidRPr="00B00D84">
        <w:rPr>
          <w:sz w:val="22"/>
        </w:rPr>
        <w:t xml:space="preserve">HBO negalima atlikti pacientams, sergantiems </w:t>
      </w:r>
      <w:proofErr w:type="spellStart"/>
      <w:r w:rsidRPr="00B00D84">
        <w:rPr>
          <w:sz w:val="22"/>
        </w:rPr>
        <w:t>pneumotoraksu</w:t>
      </w:r>
      <w:proofErr w:type="spellEnd"/>
      <w:r w:rsidRPr="00B00D84">
        <w:rPr>
          <w:sz w:val="22"/>
        </w:rPr>
        <w:t>, arba kitose netyčia dujomis užpildytose erdvėse, kurių negalima išvė</w:t>
      </w:r>
      <w:r w:rsidRPr="00B51A63">
        <w:t>dinti.</w:t>
      </w:r>
    </w:p>
    <w:p w14:paraId="083323C9" w14:textId="77777777" w:rsidR="00465258" w:rsidRPr="00B51A63" w:rsidRDefault="00465258" w:rsidP="00FB3D84">
      <w:pPr>
        <w:pStyle w:val="BTEMEASMCA"/>
      </w:pPr>
    </w:p>
    <w:p w14:paraId="2CF0927D" w14:textId="659C2698" w:rsidR="00465258" w:rsidRPr="00B51A63" w:rsidRDefault="00465258" w:rsidP="002B7DE8">
      <w:pPr>
        <w:pStyle w:val="PI-2EMEASMCA"/>
      </w:pPr>
      <w:bookmarkStart w:id="14" w:name="_Toc129243105"/>
      <w:bookmarkStart w:id="15" w:name="_Toc129243230"/>
      <w:r w:rsidRPr="00B51A63">
        <w:lastRenderedPageBreak/>
        <w:t>4.4</w:t>
      </w:r>
      <w:r w:rsidRPr="00B51A63">
        <w:tab/>
        <w:t>Specialūs įspėjimai ir atsargumo priemonės</w:t>
      </w:r>
      <w:bookmarkEnd w:id="14"/>
      <w:bookmarkEnd w:id="15"/>
    </w:p>
    <w:p w14:paraId="24308F4B" w14:textId="77777777" w:rsidR="00465258" w:rsidRPr="00B51A63" w:rsidRDefault="00465258" w:rsidP="002B7DE8">
      <w:pPr>
        <w:pStyle w:val="PI-2EMEASMCA"/>
      </w:pPr>
    </w:p>
    <w:p w14:paraId="75F5E777" w14:textId="77777777" w:rsidR="00465258" w:rsidRPr="00B00D84" w:rsidRDefault="00465258" w:rsidP="00B51A63">
      <w:pPr>
        <w:rPr>
          <w:b/>
          <w:sz w:val="22"/>
        </w:rPr>
      </w:pPr>
      <w:proofErr w:type="spellStart"/>
      <w:r w:rsidRPr="00B00D84">
        <w:rPr>
          <w:b/>
          <w:sz w:val="22"/>
        </w:rPr>
        <w:t>Normobarinė</w:t>
      </w:r>
      <w:proofErr w:type="spellEnd"/>
      <w:r w:rsidRPr="00B00D84">
        <w:rPr>
          <w:b/>
          <w:sz w:val="22"/>
        </w:rPr>
        <w:t xml:space="preserve"> deguonies terapija</w:t>
      </w:r>
    </w:p>
    <w:p w14:paraId="75BDBB69" w14:textId="095C0552" w:rsidR="00465258" w:rsidRPr="00B00D84" w:rsidRDefault="00465258" w:rsidP="00B51A63">
      <w:pPr>
        <w:rPr>
          <w:rFonts w:asciiTheme="minorHAnsi" w:eastAsiaTheme="minorHAnsi" w:hAnsiTheme="minorHAnsi"/>
          <w:sz w:val="22"/>
        </w:rPr>
      </w:pPr>
      <w:r w:rsidRPr="00B00D84">
        <w:rPr>
          <w:sz w:val="22"/>
        </w:rPr>
        <w:t>Šio vaistinio preparato šalinimo ir tvarkymo instrukcijos pateiktos 6.6 skyriuje.</w:t>
      </w:r>
    </w:p>
    <w:p w14:paraId="0ACB9CAA" w14:textId="77777777" w:rsidR="00465258" w:rsidRPr="00B00D84" w:rsidRDefault="00465258" w:rsidP="00B51A63">
      <w:pPr>
        <w:rPr>
          <w:b/>
          <w:sz w:val="22"/>
        </w:rPr>
      </w:pPr>
    </w:p>
    <w:p w14:paraId="4045E06D" w14:textId="77777777" w:rsidR="00465258" w:rsidRPr="00B00D84" w:rsidRDefault="00465258" w:rsidP="00B51A63">
      <w:pPr>
        <w:rPr>
          <w:rFonts w:asciiTheme="minorHAnsi" w:eastAsiaTheme="minorHAnsi" w:hAnsiTheme="minorHAnsi"/>
          <w:sz w:val="22"/>
        </w:rPr>
      </w:pPr>
      <w:r w:rsidRPr="00B00D84">
        <w:rPr>
          <w:sz w:val="22"/>
        </w:rPr>
        <w:t>Kaip taisyklė, didelės koncentracijos deguonį galima skirti minimalų laiką, reikalingą pageidaujamam</w:t>
      </w:r>
      <w:r w:rsidRPr="00B51A63">
        <w:t xml:space="preserve"> klinikiniam rezultatui pasiekti. Įkvepiamo deguonies koncentraciją reikia kuo skubiau sumažinti iki reikiamos mažiausios koncentracijos. Pacientą reikia st</w:t>
      </w:r>
      <w:r w:rsidRPr="00B00D84">
        <w:rPr>
          <w:sz w:val="22"/>
        </w:rPr>
        <w:t>ebė</w:t>
      </w:r>
      <w:r w:rsidRPr="00B51A63">
        <w:t>ti atliekant kartotinius PaO</w:t>
      </w:r>
      <w:r w:rsidRPr="00B51A63">
        <w:rPr>
          <w:vertAlign w:val="subscript"/>
        </w:rPr>
        <w:t>2</w:t>
      </w:r>
      <w:r w:rsidRPr="00B51A63">
        <w:t xml:space="preserve"> </w:t>
      </w:r>
      <w:proofErr w:type="spellStart"/>
      <w:r w:rsidRPr="00B00D84">
        <w:rPr>
          <w:sz w:val="22"/>
        </w:rPr>
        <w:t>or</w:t>
      </w:r>
      <w:proofErr w:type="spellEnd"/>
      <w:r w:rsidRPr="00B00D84">
        <w:rPr>
          <w:sz w:val="22"/>
        </w:rPr>
        <w:t xml:space="preserve"> SpO</w:t>
      </w:r>
      <w:r w:rsidRPr="00B51A63">
        <w:rPr>
          <w:vertAlign w:val="subscript"/>
        </w:rPr>
        <w:t>2</w:t>
      </w:r>
      <w:r w:rsidRPr="00B51A63">
        <w:t xml:space="preserve"> tyrimus, o įkvepiamo deguonies koncentraciją reikia titruoti, siekiant išlaikyti šiuos parametrus leistino klinikinio lygio.</w:t>
      </w:r>
    </w:p>
    <w:p w14:paraId="53BF980D" w14:textId="77777777" w:rsidR="00465258" w:rsidRPr="00B00D84" w:rsidRDefault="00465258" w:rsidP="00B51A63">
      <w:pPr>
        <w:rPr>
          <w:sz w:val="22"/>
        </w:rPr>
      </w:pPr>
    </w:p>
    <w:p w14:paraId="78391E7C" w14:textId="77777777" w:rsidR="00465258" w:rsidRPr="00B00D84" w:rsidRDefault="00465258" w:rsidP="00B51A63">
      <w:pPr>
        <w:tabs>
          <w:tab w:val="left" w:pos="540"/>
        </w:tabs>
        <w:rPr>
          <w:rFonts w:asciiTheme="minorHAnsi" w:eastAsiaTheme="minorHAnsi" w:hAnsiTheme="minorHAnsi"/>
          <w:sz w:val="22"/>
        </w:rPr>
      </w:pPr>
      <w:r w:rsidRPr="00B00D84">
        <w:rPr>
          <w:sz w:val="22"/>
        </w:rPr>
        <w:t xml:space="preserve">Dėl prailginto didesnės nei nurodyta toliau koncentracijos deguonies poveikio gali susidaryti deguonies rūšys / laisvieji radikalai ir vėliau išsivystyti uždegimas. Taigi, reikia žinoti apie deguonies sukeliamos plaučių disfunkcijos išsivystymo riziką (pvz., ūmaus plaučių pažeidimo / respiracinis </w:t>
      </w:r>
      <w:proofErr w:type="spellStart"/>
      <w:r w:rsidRPr="00B00D84">
        <w:rPr>
          <w:sz w:val="22"/>
        </w:rPr>
        <w:t>distreso</w:t>
      </w:r>
      <w:proofErr w:type="spellEnd"/>
      <w:r w:rsidRPr="00B00D84">
        <w:rPr>
          <w:sz w:val="22"/>
        </w:rPr>
        <w:t xml:space="preserve"> sindromo požymius ir simptomus)</w:t>
      </w:r>
      <w:r w:rsidRPr="00B00D84">
        <w:rPr>
          <w:rStyle w:val="Komentaronuoroda"/>
          <w:sz w:val="22"/>
        </w:rPr>
        <w:t xml:space="preserve"> </w:t>
      </w:r>
      <w:r w:rsidRPr="00B00D84">
        <w:rPr>
          <w:sz w:val="22"/>
        </w:rPr>
        <w:t>.</w:t>
      </w:r>
    </w:p>
    <w:p w14:paraId="42536D3D" w14:textId="77777777" w:rsidR="00465258" w:rsidRPr="00B00D84" w:rsidRDefault="00465258" w:rsidP="00B51A63">
      <w:pPr>
        <w:rPr>
          <w:rFonts w:asciiTheme="minorHAnsi" w:eastAsiaTheme="minorHAnsi" w:hAnsiTheme="minorHAnsi"/>
          <w:sz w:val="22"/>
        </w:rPr>
      </w:pPr>
      <w:r w:rsidRPr="00B00D84">
        <w:rPr>
          <w:color w:val="000000"/>
          <w:sz w:val="22"/>
        </w:rPr>
        <w:t>Prailgino didelės koncentracijos degu</w:t>
      </w:r>
      <w:r w:rsidRPr="00B51A63">
        <w:rPr>
          <w:color w:val="000000"/>
        </w:rPr>
        <w:t xml:space="preserve">onies poveikio naudos ir rizikos santykį reikia įvertinti  individualiai. </w:t>
      </w:r>
      <w:r w:rsidRPr="00B51A63">
        <w:t>Įrodymais</w:t>
      </w:r>
      <w:r w:rsidRPr="00B00D84">
        <w:rPr>
          <w:sz w:val="22"/>
        </w:rPr>
        <w:t xml:space="preserve"> pagrįsta, jog apsinuodijimo deguonimi riziką galima sumažinti, jeigu gydant vadovaujamasi šiais nurodymais [įkvėpto deguonies frakcija įkvepiamame oro/dujų mišinyje (FiO</w:t>
      </w:r>
      <w:r w:rsidRPr="00B51A63">
        <w:rPr>
          <w:vertAlign w:val="subscript"/>
        </w:rPr>
        <w:t>2</w:t>
      </w:r>
      <w:r w:rsidRPr="00B51A63">
        <w:t>)]:</w:t>
      </w:r>
      <w:r w:rsidRPr="00B51A63">
        <w:br/>
      </w:r>
    </w:p>
    <w:p w14:paraId="1592901C" w14:textId="77777777" w:rsidR="00465258" w:rsidRPr="00B51A63" w:rsidRDefault="00465258" w:rsidP="00FB3D84">
      <w:pPr>
        <w:pStyle w:val="BTEMEASMCA"/>
        <w:numPr>
          <w:ilvl w:val="0"/>
          <w:numId w:val="24"/>
        </w:numPr>
      </w:pPr>
      <w:r w:rsidRPr="00B51A63">
        <w:t>iki 100 % koncentracijos deguonį (FiO</w:t>
      </w:r>
      <w:r w:rsidRPr="00B51A63">
        <w:rPr>
          <w:vertAlign w:val="subscript"/>
        </w:rPr>
        <w:t>2</w:t>
      </w:r>
      <w:r w:rsidRPr="00B51A63">
        <w:t xml:space="preserve"> 1,0) tiekti  ne ilgiau kaip 6 valandas;</w:t>
      </w:r>
    </w:p>
    <w:p w14:paraId="32AF3892" w14:textId="77777777" w:rsidR="00465258" w:rsidRPr="00B51A63" w:rsidRDefault="00465258" w:rsidP="00FB3D84">
      <w:pPr>
        <w:pStyle w:val="BTEMEASMCA"/>
      </w:pPr>
    </w:p>
    <w:p w14:paraId="071A0DF0" w14:textId="77777777" w:rsidR="00465258" w:rsidRPr="00B51A63" w:rsidRDefault="00465258" w:rsidP="00FB3D84">
      <w:pPr>
        <w:pStyle w:val="BTEMEASMCA"/>
        <w:numPr>
          <w:ilvl w:val="0"/>
          <w:numId w:val="24"/>
        </w:numPr>
      </w:pPr>
      <w:r w:rsidRPr="00B51A63">
        <w:t>didesnės kaip 60–70 % koncentracijos deguonį (FiO</w:t>
      </w:r>
      <w:r w:rsidRPr="00B51A63">
        <w:rPr>
          <w:vertAlign w:val="subscript"/>
        </w:rPr>
        <w:t>2</w:t>
      </w:r>
      <w:r w:rsidRPr="00B51A63">
        <w:t xml:space="preserve"> 0,6–0,7) tiekti ne ilgiau kaip 24 valandas;</w:t>
      </w:r>
    </w:p>
    <w:p w14:paraId="0D955BF3" w14:textId="77777777" w:rsidR="00465258" w:rsidRPr="00B51A63" w:rsidRDefault="00465258" w:rsidP="00FB3D84">
      <w:pPr>
        <w:pStyle w:val="BTEMEASMCA"/>
      </w:pPr>
    </w:p>
    <w:p w14:paraId="35F52FC0" w14:textId="77777777" w:rsidR="00465258" w:rsidRPr="00B51A63" w:rsidRDefault="00465258" w:rsidP="00FB3D84">
      <w:pPr>
        <w:pStyle w:val="BTEMEASMCA"/>
        <w:numPr>
          <w:ilvl w:val="0"/>
          <w:numId w:val="24"/>
        </w:numPr>
      </w:pPr>
      <w:r w:rsidRPr="00B51A63">
        <w:t>didesnės kaip 40 % koncentracijos deguonis (FiO</w:t>
      </w:r>
      <w:r w:rsidRPr="00B51A63">
        <w:rPr>
          <w:vertAlign w:val="subscript"/>
        </w:rPr>
        <w:t>2</w:t>
      </w:r>
      <w:r w:rsidRPr="00B51A63">
        <w:t xml:space="preserve"> &gt; 0,4) potencialiai gali sukelti pažeidimą po 2 parų.</w:t>
      </w:r>
    </w:p>
    <w:p w14:paraId="1A35B49D" w14:textId="77777777" w:rsidR="00465258" w:rsidRPr="00B51A63" w:rsidRDefault="00465258" w:rsidP="00FB3D84">
      <w:pPr>
        <w:pStyle w:val="BTEMEASMCA"/>
      </w:pPr>
      <w:r w:rsidRPr="00B51A63">
        <w:t>Kai deguonies koncentracija įkvepiamame ore/dujose didelė, sumažėja azoto koncentracija/slėgis. Dėl to mažėja azoto koncentracija audiniuose ir plaučiuose (alveolėse). Jei deguonis iš alveolių paimamas į kraują greičiau nei tiekiamas su įkvepiamomis dujomis, gali sukristi alveolės (išsivystyti atelektazė). Dėl sukritusių (atelektazinių) plaučių dalių formavimosi atsiranda rizika, kad arterinis kraujas bus blogiau įsotinamas deguonimi, kadangi, nepaisant geros perfuzijos, sukritusiose (atelektazinėse) plaučių dalyse yra nepakankami dujų mainai; blogėja ventiliacijos/perfuzijos santykis, o tai padidina plautinių nuosrūvių atsiradimo tikimybę.</w:t>
      </w:r>
    </w:p>
    <w:p w14:paraId="195EB90A" w14:textId="77777777" w:rsidR="00465258" w:rsidRPr="00B00D84" w:rsidRDefault="00465258" w:rsidP="00B51A63">
      <w:pPr>
        <w:tabs>
          <w:tab w:val="left" w:pos="0"/>
        </w:tabs>
        <w:rPr>
          <w:rFonts w:asciiTheme="minorHAnsi" w:eastAsiaTheme="minorHAnsi" w:hAnsiTheme="minorHAnsi"/>
          <w:sz w:val="22"/>
        </w:rPr>
      </w:pPr>
      <w:r w:rsidRPr="00B00D84">
        <w:rPr>
          <w:sz w:val="22"/>
        </w:rPr>
        <w:t>Didelės koncentracijos deguonis pažeidžiamiems pacientams, kurie yra mažiau jautrūs anglies dioksido slėgiui arteriniame kraujyje, gali sukelti anglies dioksido užlaikymą, kuris ypatingais atvejais gali sukelti anglies dioksido narkozę</w:t>
      </w:r>
      <w:r w:rsidRPr="00B51A63">
        <w:t>.</w:t>
      </w:r>
    </w:p>
    <w:p w14:paraId="61ED6B7B" w14:textId="77777777" w:rsidR="00465258" w:rsidRPr="00B00D84" w:rsidRDefault="00465258" w:rsidP="00B51A63">
      <w:pPr>
        <w:tabs>
          <w:tab w:val="left" w:pos="0"/>
        </w:tabs>
        <w:ind w:left="142" w:hanging="142"/>
        <w:rPr>
          <w:sz w:val="22"/>
        </w:rPr>
      </w:pPr>
    </w:p>
    <w:p w14:paraId="6C412606" w14:textId="77777777" w:rsidR="00465258" w:rsidRPr="00B00D84" w:rsidRDefault="00465258" w:rsidP="00B51A63">
      <w:pPr>
        <w:tabs>
          <w:tab w:val="left" w:pos="0"/>
        </w:tabs>
        <w:rPr>
          <w:rFonts w:asciiTheme="minorHAnsi" w:eastAsiaTheme="minorHAnsi" w:hAnsiTheme="minorHAnsi"/>
          <w:sz w:val="22"/>
          <w:u w:val="single"/>
        </w:rPr>
      </w:pPr>
      <w:r w:rsidRPr="00B00D84">
        <w:rPr>
          <w:sz w:val="22"/>
          <w:u w:val="single"/>
        </w:rPr>
        <w:t>Vaikų populiacija</w:t>
      </w:r>
    </w:p>
    <w:p w14:paraId="1A5C93F1" w14:textId="77777777" w:rsidR="00465258" w:rsidRPr="00B00D84" w:rsidRDefault="00465258" w:rsidP="00B51A63">
      <w:pPr>
        <w:tabs>
          <w:tab w:val="left" w:pos="0"/>
        </w:tabs>
        <w:rPr>
          <w:rFonts w:asciiTheme="minorHAnsi" w:eastAsiaTheme="minorHAnsi" w:hAnsiTheme="minorHAnsi"/>
          <w:sz w:val="22"/>
        </w:rPr>
      </w:pPr>
      <w:r w:rsidRPr="00B00D84">
        <w:rPr>
          <w:sz w:val="22"/>
        </w:rPr>
        <w:t xml:space="preserve">Ypač atsargiai reikia gydyti naujagimius, nes jų apsaugos sistemos silpnesnės ir mažiau aktyviai </w:t>
      </w:r>
      <w:r w:rsidRPr="00B51A63">
        <w:t xml:space="preserve">šalinami laisvieji radikalai nei kitose populiacijose. Taigi, neigiamą </w:t>
      </w:r>
      <w:proofErr w:type="spellStart"/>
      <w:r w:rsidRPr="00B51A63">
        <w:t>hiperbarinės</w:t>
      </w:r>
      <w:proofErr w:type="spellEnd"/>
      <w:r w:rsidRPr="00B51A63">
        <w:t xml:space="preserve"> </w:t>
      </w:r>
      <w:proofErr w:type="spellStart"/>
      <w:r w:rsidRPr="00B00D84">
        <w:rPr>
          <w:sz w:val="22"/>
        </w:rPr>
        <w:t>oksigenacijos</w:t>
      </w:r>
      <w:proofErr w:type="spellEnd"/>
      <w:r w:rsidRPr="00B00D84">
        <w:rPr>
          <w:sz w:val="22"/>
        </w:rPr>
        <w:t xml:space="preserve"> poveikį gali labiau patirti neišnešioti ir beveik išnešioti k</w:t>
      </w:r>
      <w:r w:rsidRPr="00B51A63">
        <w:t xml:space="preserve">ūdikiai. Siekiant sumažinti akių pažeidimo, </w:t>
      </w:r>
      <w:proofErr w:type="spellStart"/>
      <w:r w:rsidRPr="00B51A63">
        <w:t>retrolentinės</w:t>
      </w:r>
      <w:proofErr w:type="spellEnd"/>
      <w:r w:rsidRPr="00B00D84">
        <w:rPr>
          <w:sz w:val="22"/>
        </w:rPr>
        <w:t xml:space="preserve"> </w:t>
      </w:r>
      <w:proofErr w:type="spellStart"/>
      <w:r w:rsidRPr="00B00D84">
        <w:rPr>
          <w:sz w:val="22"/>
        </w:rPr>
        <w:t>fibroplazijos</w:t>
      </w:r>
      <w:proofErr w:type="spellEnd"/>
      <w:r w:rsidRPr="00B00D84">
        <w:rPr>
          <w:sz w:val="22"/>
        </w:rPr>
        <w:t xml:space="preserve"> (ROP) išsivystymo ir bronchų-plaučių displazijos (BPD) riziką ar kitus galimus nepageidaujamus povei</w:t>
      </w:r>
      <w:r w:rsidRPr="00B51A63">
        <w:t>kius, kuriuos kūdikiams sukelia gerokai mažesnės koncentracijos deguonis / frakcija nei kitų amžiaus grupių žmonėms, reikia naudoti galimos pačios mažiausios koncentracijos, kuria pasiekiamas pageidaujamas rezultatas, deguonį.</w:t>
      </w:r>
    </w:p>
    <w:p w14:paraId="6CA43D6B" w14:textId="77777777" w:rsidR="00465258" w:rsidRPr="00B51A63" w:rsidRDefault="00465258" w:rsidP="00FB3D84">
      <w:pPr>
        <w:pStyle w:val="BTEMEASMCA"/>
      </w:pPr>
    </w:p>
    <w:p w14:paraId="73D52CE7" w14:textId="77777777" w:rsidR="00465258" w:rsidRPr="00B00D84" w:rsidRDefault="00465258" w:rsidP="00B51A63">
      <w:pPr>
        <w:rPr>
          <w:b/>
          <w:sz w:val="22"/>
        </w:rPr>
      </w:pPr>
      <w:proofErr w:type="spellStart"/>
      <w:r w:rsidRPr="00B00D84">
        <w:rPr>
          <w:b/>
          <w:sz w:val="22"/>
        </w:rPr>
        <w:t>Hiperbarinė</w:t>
      </w:r>
      <w:proofErr w:type="spellEnd"/>
      <w:r w:rsidRPr="00B00D84">
        <w:rPr>
          <w:b/>
          <w:sz w:val="22"/>
        </w:rPr>
        <w:t xml:space="preserve"> deguonies terapi</w:t>
      </w:r>
      <w:r w:rsidRPr="00B51A63">
        <w:rPr>
          <w:b/>
        </w:rPr>
        <w:t>ja</w:t>
      </w:r>
    </w:p>
    <w:p w14:paraId="54287DA6" w14:textId="2A44DCCD" w:rsidR="00465258" w:rsidRPr="00B00D84" w:rsidRDefault="005B4357" w:rsidP="00B51A63">
      <w:pPr>
        <w:rPr>
          <w:sz w:val="22"/>
        </w:rPr>
      </w:pPr>
      <w:proofErr w:type="spellStart"/>
      <w:r>
        <w:rPr>
          <w:sz w:val="22"/>
        </w:rPr>
        <w:t>Hiperbarinė</w:t>
      </w:r>
      <w:proofErr w:type="spellEnd"/>
      <w:r>
        <w:rPr>
          <w:sz w:val="22"/>
        </w:rPr>
        <w:t xml:space="preserve"> deguonies terapija turi būti taikoma tik kvalifikuoto personalo ir specializuotuose centruose, kurie yra susipažinę su </w:t>
      </w:r>
      <w:proofErr w:type="spellStart"/>
      <w:r>
        <w:rPr>
          <w:sz w:val="22"/>
        </w:rPr>
        <w:t>hiperbarinio</w:t>
      </w:r>
      <w:proofErr w:type="spellEnd"/>
      <w:r>
        <w:rPr>
          <w:sz w:val="22"/>
        </w:rPr>
        <w:t xml:space="preserve"> gydymo reikalavimais ir turi tinkamą įrangą, užtikrinančią saugų jos taikymą. </w:t>
      </w:r>
      <w:r w:rsidR="00465258" w:rsidRPr="00B00D84">
        <w:rPr>
          <w:sz w:val="22"/>
        </w:rPr>
        <w:t xml:space="preserve">Siekiant išvengti slėgio sukeliamo pažeidimo ( </w:t>
      </w:r>
      <w:proofErr w:type="spellStart"/>
      <w:r w:rsidR="00465258" w:rsidRPr="00B00D84">
        <w:rPr>
          <w:sz w:val="22"/>
        </w:rPr>
        <w:t>barotraumos</w:t>
      </w:r>
      <w:proofErr w:type="spellEnd"/>
      <w:r w:rsidR="00465258" w:rsidRPr="00B00D84">
        <w:rPr>
          <w:sz w:val="22"/>
        </w:rPr>
        <w:t xml:space="preserve">) rizikos, slėgį </w:t>
      </w:r>
      <w:r w:rsidR="00465258" w:rsidRPr="00B51A63">
        <w:t>reikia didinti ir mažinti iš lėto.</w:t>
      </w:r>
    </w:p>
    <w:p w14:paraId="30691A27" w14:textId="77777777" w:rsidR="00465258" w:rsidRPr="00B00D84" w:rsidRDefault="00465258" w:rsidP="00B51A63">
      <w:pPr>
        <w:rPr>
          <w:sz w:val="22"/>
        </w:rPr>
      </w:pPr>
    </w:p>
    <w:p w14:paraId="4B1D23A2" w14:textId="77777777" w:rsidR="00465258" w:rsidRPr="00B00D84" w:rsidRDefault="00465258" w:rsidP="00B51A63">
      <w:pPr>
        <w:rPr>
          <w:rFonts w:asciiTheme="minorHAnsi" w:eastAsiaTheme="minorHAnsi" w:hAnsiTheme="minorHAnsi"/>
          <w:sz w:val="22"/>
        </w:rPr>
      </w:pPr>
      <w:r w:rsidRPr="00B00D84">
        <w:rPr>
          <w:sz w:val="22"/>
        </w:rPr>
        <w:lastRenderedPageBreak/>
        <w:t xml:space="preserve">HBO reikia taikyti atsargiai nėščiosioms ir vaisingo amžiaus moterims dėl potencialios rizikos pakenkti vaisiui patyrus oksidacinį stresą. Ar galima taikyti šį gydymą reikia įvertinti kiekvienai pacientei atskirai. </w:t>
      </w:r>
    </w:p>
    <w:p w14:paraId="37ECD30C" w14:textId="77777777" w:rsidR="00465258" w:rsidRPr="00B00D84" w:rsidRDefault="00465258" w:rsidP="00B51A63">
      <w:pPr>
        <w:rPr>
          <w:sz w:val="22"/>
        </w:rPr>
      </w:pPr>
    </w:p>
    <w:p w14:paraId="13693AFE" w14:textId="77777777" w:rsidR="00465258" w:rsidRPr="00B00D84" w:rsidRDefault="00465258" w:rsidP="00B51A63">
      <w:pPr>
        <w:rPr>
          <w:rFonts w:asciiTheme="minorHAnsi" w:eastAsiaTheme="minorHAnsi" w:hAnsiTheme="minorHAnsi"/>
          <w:sz w:val="22"/>
        </w:rPr>
      </w:pPr>
      <w:r w:rsidRPr="00B00D84">
        <w:rPr>
          <w:sz w:val="22"/>
        </w:rPr>
        <w:t xml:space="preserve">HBO reikia taikyti atsargiai pacientams, kuriems yra išsivystęs </w:t>
      </w:r>
      <w:proofErr w:type="spellStart"/>
      <w:r w:rsidRPr="00B00D84">
        <w:rPr>
          <w:sz w:val="22"/>
        </w:rPr>
        <w:t>pneumotoraksas</w:t>
      </w:r>
      <w:proofErr w:type="spellEnd"/>
      <w:r w:rsidRPr="00B00D84">
        <w:rPr>
          <w:sz w:val="22"/>
        </w:rPr>
        <w:t xml:space="preserve"> ar kitos atsitiktinai dujomis užpildytos ertmės, kurių nėra galimybės ventiliuoti (pvz., </w:t>
      </w:r>
      <w:proofErr w:type="spellStart"/>
      <w:r w:rsidRPr="00B00D84">
        <w:rPr>
          <w:sz w:val="22"/>
        </w:rPr>
        <w:t>pneumop</w:t>
      </w:r>
      <w:r w:rsidRPr="00B51A63">
        <w:t>erikardas</w:t>
      </w:r>
      <w:proofErr w:type="spellEnd"/>
      <w:r w:rsidRPr="00B00D84">
        <w:rPr>
          <w:sz w:val="22"/>
        </w:rPr>
        <w:t>) ir kurie gydomi per vamzdelį, įvestą į krūtinės ląstą, ir (arba) pacienta</w:t>
      </w:r>
      <w:r w:rsidRPr="00B51A63">
        <w:t xml:space="preserve">ms, sirgusiems </w:t>
      </w:r>
      <w:proofErr w:type="spellStart"/>
      <w:r w:rsidRPr="00B51A63">
        <w:t>pneumotoraksu</w:t>
      </w:r>
      <w:proofErr w:type="spellEnd"/>
      <w:r w:rsidRPr="00B00D84">
        <w:rPr>
          <w:sz w:val="22"/>
        </w:rPr>
        <w:t xml:space="preserve">.  Ar galima taikyti šį gydymą reikia įvertinti kiekvienam pacientui atskirai, atsižvelgiant į naujo (įtampos) </w:t>
      </w:r>
      <w:proofErr w:type="spellStart"/>
      <w:r w:rsidRPr="00B00D84">
        <w:rPr>
          <w:sz w:val="22"/>
        </w:rPr>
        <w:t>pneumotorakso</w:t>
      </w:r>
      <w:proofErr w:type="spellEnd"/>
      <w:r w:rsidRPr="00B00D84">
        <w:rPr>
          <w:sz w:val="22"/>
        </w:rPr>
        <w:t xml:space="preserve"> išsivystymo riziką.</w:t>
      </w:r>
    </w:p>
    <w:p w14:paraId="4708EEA0" w14:textId="77777777" w:rsidR="00465258" w:rsidRPr="00B00D84" w:rsidRDefault="00465258" w:rsidP="00B51A63">
      <w:pPr>
        <w:rPr>
          <w:sz w:val="22"/>
        </w:rPr>
      </w:pPr>
    </w:p>
    <w:p w14:paraId="794B453D" w14:textId="77777777" w:rsidR="005207AD" w:rsidRDefault="00707439" w:rsidP="00B51A63">
      <w:pPr>
        <w:rPr>
          <w:sz w:val="22"/>
        </w:rPr>
      </w:pPr>
      <w:r>
        <w:rPr>
          <w:sz w:val="22"/>
        </w:rPr>
        <w:t xml:space="preserve">Didelės deguonies koncentracijos poveikis gali sukelti centrinės nervų sistemos (CNS) sutrikimų (žr. 4.8 skyrių). Pacientams, kuriems yra buvusi epilepsija ar traukulių epizodų, arba esant būklėms, mažinančioms traukulių slenkstį, pavyzdžiui, nekontroliuojamam aukštam karščiavimui, prieš taikant HBO būtina kruopščiai įvertinti naudos ir rizikos santykį. </w:t>
      </w:r>
    </w:p>
    <w:p w14:paraId="6BFB4BB9" w14:textId="77777777" w:rsidR="005207AD" w:rsidRDefault="005207AD" w:rsidP="00B51A63">
      <w:pPr>
        <w:rPr>
          <w:sz w:val="22"/>
        </w:rPr>
      </w:pPr>
    </w:p>
    <w:p w14:paraId="3CB74D7C" w14:textId="2ED77F4A" w:rsidR="00465258" w:rsidRPr="00B00D84" w:rsidRDefault="00465258" w:rsidP="00B51A63">
      <w:pPr>
        <w:rPr>
          <w:rFonts w:asciiTheme="minorHAnsi" w:eastAsiaTheme="minorHAnsi" w:hAnsiTheme="minorHAnsi"/>
          <w:sz w:val="22"/>
        </w:rPr>
      </w:pPr>
      <w:r w:rsidRPr="00B00D84">
        <w:rPr>
          <w:sz w:val="22"/>
        </w:rPr>
        <w:t>Siekiant išvengti spontaninio užsiliepsnojimo rizikos, reikia stengtis nenaudoti riebaluotų medžiagų, pvz., kosmetinių produktų</w:t>
      </w:r>
      <w:r w:rsidR="005207AD">
        <w:rPr>
          <w:sz w:val="22"/>
        </w:rPr>
        <w:t>.</w:t>
      </w:r>
    </w:p>
    <w:p w14:paraId="5F247453" w14:textId="77777777" w:rsidR="00465258" w:rsidRPr="00B00D84" w:rsidRDefault="00465258" w:rsidP="00B51A63">
      <w:pPr>
        <w:rPr>
          <w:sz w:val="22"/>
        </w:rPr>
      </w:pPr>
    </w:p>
    <w:p w14:paraId="148F6BAC" w14:textId="77777777" w:rsidR="00465258" w:rsidRPr="00B00D84" w:rsidRDefault="00465258" w:rsidP="00B51A63">
      <w:pPr>
        <w:rPr>
          <w:rFonts w:asciiTheme="minorHAnsi" w:eastAsiaTheme="minorHAnsi" w:hAnsiTheme="minorHAnsi"/>
          <w:sz w:val="22"/>
          <w:u w:val="single"/>
        </w:rPr>
      </w:pPr>
      <w:r w:rsidRPr="00B00D84">
        <w:rPr>
          <w:sz w:val="22"/>
          <w:u w:val="single"/>
        </w:rPr>
        <w:t>Vaikų populiacija</w:t>
      </w:r>
    </w:p>
    <w:p w14:paraId="5D225EF4" w14:textId="77777777" w:rsidR="00465258" w:rsidRPr="004369D3" w:rsidRDefault="00465258" w:rsidP="00B51A63">
      <w:pPr>
        <w:rPr>
          <w:sz w:val="22"/>
        </w:rPr>
      </w:pPr>
      <w:r w:rsidRPr="00B00D84">
        <w:rPr>
          <w:sz w:val="22"/>
        </w:rPr>
        <w:t>Patirtis gydant naujagimius, vaikus ir suaugusiuosius yra ribota. Naudos ir rizikos santykį reikia įvertinti kiekvieno paciento atveju atskirai.</w:t>
      </w:r>
    </w:p>
    <w:p w14:paraId="74A54F33" w14:textId="77777777" w:rsidR="005207AD" w:rsidRDefault="005207AD" w:rsidP="00B51A63">
      <w:pPr>
        <w:rPr>
          <w:sz w:val="22"/>
        </w:rPr>
      </w:pPr>
    </w:p>
    <w:p w14:paraId="0C87B452" w14:textId="5422ABD2" w:rsidR="005207AD" w:rsidRPr="006F2056" w:rsidRDefault="005207AD" w:rsidP="00B51A63">
      <w:pPr>
        <w:rPr>
          <w:sz w:val="22"/>
          <w:szCs w:val="22"/>
        </w:rPr>
      </w:pPr>
      <w:r w:rsidRPr="006F2056">
        <w:rPr>
          <w:sz w:val="22"/>
          <w:szCs w:val="22"/>
        </w:rPr>
        <w:t>Gaisro rizika</w:t>
      </w:r>
    </w:p>
    <w:p w14:paraId="1119EB44" w14:textId="68C17279" w:rsidR="005207AD" w:rsidRPr="006F2056" w:rsidRDefault="005207AD" w:rsidP="00B51A63">
      <w:pPr>
        <w:rPr>
          <w:sz w:val="22"/>
          <w:szCs w:val="22"/>
        </w:rPr>
      </w:pPr>
      <w:r w:rsidRPr="006F2056">
        <w:rPr>
          <w:sz w:val="22"/>
          <w:szCs w:val="22"/>
        </w:rPr>
        <w:t>De</w:t>
      </w:r>
      <w:r w:rsidR="006F2056">
        <w:rPr>
          <w:sz w:val="22"/>
          <w:szCs w:val="22"/>
        </w:rPr>
        <w:t>g</w:t>
      </w:r>
      <w:r w:rsidRPr="006F2056">
        <w:rPr>
          <w:sz w:val="22"/>
          <w:szCs w:val="22"/>
        </w:rPr>
        <w:t>uonis yra oksiduojanti medžiaga, kuri palaiko ir stiprina degimą. Naudojant deguonį visada būtina atsižvelg</w:t>
      </w:r>
      <w:r w:rsidR="008C3092">
        <w:rPr>
          <w:sz w:val="22"/>
          <w:szCs w:val="22"/>
        </w:rPr>
        <w:t>ti</w:t>
      </w:r>
      <w:r w:rsidRPr="006F2056">
        <w:rPr>
          <w:sz w:val="22"/>
          <w:szCs w:val="22"/>
        </w:rPr>
        <w:t xml:space="preserve"> į padidėjusią užsid</w:t>
      </w:r>
      <w:r w:rsidR="00217FBE">
        <w:rPr>
          <w:sz w:val="22"/>
          <w:szCs w:val="22"/>
        </w:rPr>
        <w:t>e</w:t>
      </w:r>
      <w:r w:rsidRPr="006F2056">
        <w:rPr>
          <w:sz w:val="22"/>
          <w:szCs w:val="22"/>
        </w:rPr>
        <w:t>gimo riziką:</w:t>
      </w:r>
    </w:p>
    <w:p w14:paraId="4D777F68" w14:textId="33B63691" w:rsidR="005207AD" w:rsidRPr="004369D3" w:rsidRDefault="005207AD" w:rsidP="008C3092">
      <w:pPr>
        <w:pStyle w:val="Sraopastraipa"/>
        <w:numPr>
          <w:ilvl w:val="0"/>
          <w:numId w:val="45"/>
        </w:numPr>
        <w:ind w:left="567"/>
        <w:rPr>
          <w:rFonts w:eastAsiaTheme="minorHAnsi"/>
          <w:szCs w:val="22"/>
          <w:lang w:val="lt-LT"/>
        </w:rPr>
      </w:pPr>
      <w:r w:rsidRPr="004369D3">
        <w:rPr>
          <w:rFonts w:eastAsiaTheme="minorHAnsi"/>
          <w:szCs w:val="22"/>
          <w:lang w:val="lt-LT"/>
        </w:rPr>
        <w:t>Gaisro rizika namų aplinkoje</w:t>
      </w:r>
      <w:r w:rsidR="008C3092">
        <w:rPr>
          <w:rFonts w:eastAsiaTheme="minorHAnsi"/>
          <w:szCs w:val="22"/>
          <w:lang w:val="lt-LT"/>
        </w:rPr>
        <w:t>:</w:t>
      </w:r>
      <w:r w:rsidRPr="004369D3">
        <w:rPr>
          <w:rFonts w:eastAsiaTheme="minorHAnsi"/>
          <w:szCs w:val="22"/>
          <w:lang w:val="lt-LT"/>
        </w:rPr>
        <w:t xml:space="preserve"> Pacientai ir jų slaugytojai turi būti įspėti apie padidėjusią gaisro riziką esant uždegimo šaltiniams (rūkymas, atvira liepsna, kibirkštys, maisto gaminimas, orkaitės ir pan.) ir (arba</w:t>
      </w:r>
      <w:r w:rsidR="008C3092">
        <w:rPr>
          <w:rFonts w:eastAsiaTheme="minorHAnsi"/>
          <w:szCs w:val="22"/>
          <w:lang w:val="lt-LT"/>
        </w:rPr>
        <w:t>)</w:t>
      </w:r>
      <w:r w:rsidRPr="004369D3">
        <w:rPr>
          <w:rFonts w:eastAsiaTheme="minorHAnsi"/>
          <w:szCs w:val="22"/>
          <w:lang w:val="lt-LT"/>
        </w:rPr>
        <w:t xml:space="preserve"> lab</w:t>
      </w:r>
      <w:r w:rsidR="008C3092">
        <w:rPr>
          <w:rFonts w:eastAsiaTheme="minorHAnsi"/>
          <w:szCs w:val="22"/>
          <w:lang w:val="lt-LT"/>
        </w:rPr>
        <w:t>ai</w:t>
      </w:r>
      <w:r w:rsidRPr="004369D3">
        <w:rPr>
          <w:rFonts w:eastAsiaTheme="minorHAnsi"/>
          <w:szCs w:val="22"/>
          <w:lang w:val="lt-LT"/>
        </w:rPr>
        <w:t xml:space="preserve"> degioms medžiagoms, ypač </w:t>
      </w:r>
      <w:r w:rsidR="0036157B">
        <w:rPr>
          <w:rFonts w:eastAsiaTheme="minorHAnsi"/>
          <w:szCs w:val="22"/>
          <w:lang w:val="lt-LT"/>
        </w:rPr>
        <w:t>riebioms</w:t>
      </w:r>
      <w:r w:rsidRPr="004369D3">
        <w:rPr>
          <w:rFonts w:eastAsiaTheme="minorHAnsi"/>
          <w:szCs w:val="22"/>
          <w:lang w:val="lt-LT"/>
        </w:rPr>
        <w:t xml:space="preserve"> medžiagoms (aliejai, riebalai, kremai, </w:t>
      </w:r>
      <w:r w:rsidR="008C3092">
        <w:rPr>
          <w:rFonts w:eastAsiaTheme="minorHAnsi"/>
          <w:szCs w:val="22"/>
          <w:lang w:val="lt-LT"/>
        </w:rPr>
        <w:t xml:space="preserve">tepalai, </w:t>
      </w:r>
      <w:proofErr w:type="spellStart"/>
      <w:r w:rsidRPr="004369D3">
        <w:rPr>
          <w:rFonts w:eastAsiaTheme="minorHAnsi"/>
          <w:szCs w:val="22"/>
          <w:lang w:val="lt-LT"/>
        </w:rPr>
        <w:t>lubrikantai</w:t>
      </w:r>
      <w:proofErr w:type="spellEnd"/>
      <w:r w:rsidRPr="004369D3">
        <w:rPr>
          <w:rFonts w:eastAsiaTheme="minorHAnsi"/>
          <w:szCs w:val="22"/>
          <w:lang w:val="lt-LT"/>
        </w:rPr>
        <w:t xml:space="preserve"> ir kt.). Naudojant deguonį</w:t>
      </w:r>
      <w:r w:rsidR="008C3092">
        <w:rPr>
          <w:rFonts w:eastAsiaTheme="minorHAnsi"/>
          <w:szCs w:val="22"/>
          <w:lang w:val="lt-LT"/>
        </w:rPr>
        <w:t xml:space="preserve">, </w:t>
      </w:r>
      <w:r w:rsidR="008C3092" w:rsidRPr="00260F42">
        <w:rPr>
          <w:rFonts w:eastAsiaTheme="minorHAnsi"/>
          <w:szCs w:val="22"/>
          <w:lang w:val="lt-LT"/>
        </w:rPr>
        <w:t xml:space="preserve">ant </w:t>
      </w:r>
      <w:r w:rsidRPr="004369D3">
        <w:rPr>
          <w:rFonts w:eastAsiaTheme="minorHAnsi"/>
          <w:lang w:val="es-ES"/>
        </w:rPr>
        <w:t>rankų, veido ar nosies gleivinės</w:t>
      </w:r>
      <w:r w:rsidRPr="004369D3">
        <w:rPr>
          <w:rFonts w:eastAsiaTheme="minorHAnsi"/>
          <w:szCs w:val="22"/>
          <w:lang w:val="lt-LT"/>
        </w:rPr>
        <w:t xml:space="preserve"> </w:t>
      </w:r>
      <w:r w:rsidR="006F2056" w:rsidRPr="004369D3">
        <w:rPr>
          <w:rFonts w:eastAsiaTheme="minorHAnsi"/>
          <w:szCs w:val="22"/>
          <w:lang w:val="lt-LT"/>
        </w:rPr>
        <w:t>galima</w:t>
      </w:r>
      <w:r w:rsidR="008C3092">
        <w:rPr>
          <w:rFonts w:eastAsiaTheme="minorHAnsi"/>
          <w:szCs w:val="22"/>
          <w:lang w:val="lt-LT"/>
        </w:rPr>
        <w:t xml:space="preserve"> </w:t>
      </w:r>
      <w:r w:rsidR="006F2056" w:rsidRPr="004369D3">
        <w:rPr>
          <w:rFonts w:eastAsiaTheme="minorHAnsi"/>
          <w:szCs w:val="22"/>
          <w:lang w:val="lt-LT"/>
        </w:rPr>
        <w:t>naudoti tik vandens pagrind</w:t>
      </w:r>
      <w:r w:rsidR="00E22B19">
        <w:rPr>
          <w:rFonts w:eastAsiaTheme="minorHAnsi"/>
          <w:szCs w:val="22"/>
          <w:lang w:val="lt-LT"/>
        </w:rPr>
        <w:t>u pagamintus</w:t>
      </w:r>
      <w:r w:rsidR="006F2056" w:rsidRPr="004369D3">
        <w:rPr>
          <w:rFonts w:eastAsiaTheme="minorHAnsi"/>
          <w:szCs w:val="22"/>
          <w:lang w:val="lt-LT"/>
        </w:rPr>
        <w:t xml:space="preserve"> produktus.</w:t>
      </w:r>
    </w:p>
    <w:p w14:paraId="508D4948" w14:textId="52934E8D" w:rsidR="006F2056" w:rsidRPr="004369D3" w:rsidRDefault="006F2056" w:rsidP="004369D3">
      <w:pPr>
        <w:pStyle w:val="Sraopastraipa"/>
        <w:numPr>
          <w:ilvl w:val="0"/>
          <w:numId w:val="45"/>
        </w:numPr>
        <w:ind w:left="567"/>
        <w:rPr>
          <w:rFonts w:eastAsiaTheme="minorHAnsi"/>
          <w:szCs w:val="22"/>
          <w:lang w:val="lt-LT"/>
        </w:rPr>
      </w:pPr>
      <w:r w:rsidRPr="004369D3">
        <w:rPr>
          <w:rFonts w:eastAsiaTheme="minorHAnsi"/>
          <w:szCs w:val="22"/>
          <w:lang w:val="lt-LT"/>
        </w:rPr>
        <w:t>Gaisro rizika sveikatos priežiūros įstaigose</w:t>
      </w:r>
      <w:r w:rsidR="008C3092">
        <w:rPr>
          <w:rFonts w:eastAsiaTheme="minorHAnsi"/>
          <w:szCs w:val="22"/>
          <w:lang w:val="lt-LT"/>
        </w:rPr>
        <w:t>:</w:t>
      </w:r>
      <w:r w:rsidRPr="004369D3">
        <w:rPr>
          <w:rFonts w:eastAsiaTheme="minorHAnsi"/>
          <w:szCs w:val="22"/>
          <w:lang w:val="lt-LT"/>
        </w:rPr>
        <w:t xml:space="preserve"> </w:t>
      </w:r>
      <w:r w:rsidR="00217FBE">
        <w:rPr>
          <w:rFonts w:eastAsiaTheme="minorHAnsi"/>
          <w:szCs w:val="22"/>
          <w:lang w:val="lt-LT"/>
        </w:rPr>
        <w:t>r</w:t>
      </w:r>
      <w:r w:rsidRPr="004369D3">
        <w:rPr>
          <w:rFonts w:eastAsiaTheme="minorHAnsi"/>
          <w:szCs w:val="22"/>
          <w:lang w:val="lt-LT"/>
        </w:rPr>
        <w:t xml:space="preserve">izika padidėja atliekant procedūras, susijusias su </w:t>
      </w:r>
      <w:proofErr w:type="spellStart"/>
      <w:r w:rsidRPr="004369D3">
        <w:rPr>
          <w:rFonts w:eastAsiaTheme="minorHAnsi"/>
          <w:szCs w:val="22"/>
          <w:lang w:val="lt-LT"/>
        </w:rPr>
        <w:t>diatermija</w:t>
      </w:r>
      <w:proofErr w:type="spellEnd"/>
      <w:r w:rsidRPr="004369D3">
        <w:rPr>
          <w:rFonts w:eastAsiaTheme="minorHAnsi"/>
          <w:szCs w:val="22"/>
          <w:lang w:val="lt-LT"/>
        </w:rPr>
        <w:t>, defi</w:t>
      </w:r>
      <w:r w:rsidR="008C3092">
        <w:rPr>
          <w:rFonts w:eastAsiaTheme="minorHAnsi"/>
          <w:szCs w:val="22"/>
          <w:lang w:val="lt-LT"/>
        </w:rPr>
        <w:t>b</w:t>
      </w:r>
      <w:r w:rsidRPr="004369D3">
        <w:rPr>
          <w:rFonts w:eastAsiaTheme="minorHAnsi"/>
          <w:szCs w:val="22"/>
          <w:lang w:val="lt-LT"/>
        </w:rPr>
        <w:t xml:space="preserve">riliacija ar </w:t>
      </w:r>
      <w:proofErr w:type="spellStart"/>
      <w:r w:rsidRPr="004369D3">
        <w:rPr>
          <w:rFonts w:eastAsiaTheme="minorHAnsi"/>
          <w:szCs w:val="22"/>
          <w:lang w:val="lt-LT"/>
        </w:rPr>
        <w:t>elektrokon</w:t>
      </w:r>
      <w:r w:rsidR="008C3092">
        <w:rPr>
          <w:rFonts w:eastAsiaTheme="minorHAnsi"/>
          <w:szCs w:val="22"/>
          <w:lang w:val="lt-LT"/>
        </w:rPr>
        <w:t>ver</w:t>
      </w:r>
      <w:r w:rsidRPr="004369D3">
        <w:rPr>
          <w:rFonts w:eastAsiaTheme="minorHAnsi"/>
          <w:szCs w:val="22"/>
          <w:lang w:val="lt-LT"/>
        </w:rPr>
        <w:t>sine</w:t>
      </w:r>
      <w:proofErr w:type="spellEnd"/>
      <w:r w:rsidRPr="004369D3">
        <w:rPr>
          <w:rFonts w:eastAsiaTheme="minorHAnsi"/>
          <w:szCs w:val="22"/>
          <w:lang w:val="lt-LT"/>
        </w:rPr>
        <w:t xml:space="preserve"> terapija.</w:t>
      </w:r>
    </w:p>
    <w:p w14:paraId="0E0373F5" w14:textId="6448E83C" w:rsidR="006F2056" w:rsidRPr="004369D3" w:rsidRDefault="006F2056" w:rsidP="004369D3">
      <w:pPr>
        <w:pStyle w:val="Sraopastraipa"/>
        <w:numPr>
          <w:ilvl w:val="0"/>
          <w:numId w:val="45"/>
        </w:numPr>
        <w:ind w:left="630" w:hanging="436"/>
        <w:rPr>
          <w:rFonts w:eastAsiaTheme="minorHAnsi"/>
          <w:szCs w:val="22"/>
          <w:lang w:val="lt-LT"/>
        </w:rPr>
      </w:pPr>
      <w:r w:rsidRPr="004369D3">
        <w:rPr>
          <w:rFonts w:eastAsiaTheme="minorHAnsi"/>
          <w:szCs w:val="22"/>
          <w:lang w:val="lt-LT"/>
        </w:rPr>
        <w:t>Gaisras vožtuvo atidarymo metu (dėl trinties sukelto įkaitimo).</w:t>
      </w:r>
    </w:p>
    <w:p w14:paraId="5A60D921" w14:textId="00F89932" w:rsidR="006F2056" w:rsidRDefault="006F2056" w:rsidP="006F2056">
      <w:pPr>
        <w:rPr>
          <w:rFonts w:eastAsiaTheme="minorHAnsi"/>
          <w:sz w:val="22"/>
          <w:szCs w:val="22"/>
        </w:rPr>
      </w:pPr>
      <w:r w:rsidRPr="004369D3">
        <w:rPr>
          <w:rFonts w:eastAsiaTheme="minorHAnsi"/>
          <w:sz w:val="22"/>
          <w:szCs w:val="22"/>
        </w:rPr>
        <w:t>Yra buvę terminių nudegimų atvejų</w:t>
      </w:r>
      <w:r w:rsidR="00217FBE">
        <w:rPr>
          <w:rFonts w:eastAsiaTheme="minorHAnsi"/>
          <w:sz w:val="22"/>
          <w:szCs w:val="22"/>
        </w:rPr>
        <w:t xml:space="preserve"> dėl </w:t>
      </w:r>
      <w:r w:rsidR="00905F6E">
        <w:rPr>
          <w:rFonts w:eastAsiaTheme="minorHAnsi"/>
          <w:sz w:val="22"/>
          <w:szCs w:val="22"/>
        </w:rPr>
        <w:t>kilusio</w:t>
      </w:r>
      <w:r w:rsidR="00217FBE">
        <w:rPr>
          <w:rFonts w:eastAsiaTheme="minorHAnsi"/>
          <w:sz w:val="22"/>
          <w:szCs w:val="22"/>
        </w:rPr>
        <w:t xml:space="preserve"> gaisr</w:t>
      </w:r>
      <w:r w:rsidR="00905F6E">
        <w:rPr>
          <w:rFonts w:eastAsiaTheme="minorHAnsi"/>
          <w:sz w:val="22"/>
          <w:szCs w:val="22"/>
        </w:rPr>
        <w:t>o,</w:t>
      </w:r>
      <w:r w:rsidR="00217FBE">
        <w:rPr>
          <w:rFonts w:eastAsiaTheme="minorHAnsi"/>
          <w:sz w:val="22"/>
          <w:szCs w:val="22"/>
        </w:rPr>
        <w:t xml:space="preserve"> </w:t>
      </w:r>
      <w:r w:rsidR="00905F6E">
        <w:rPr>
          <w:rFonts w:eastAsiaTheme="minorHAnsi"/>
          <w:sz w:val="22"/>
          <w:szCs w:val="22"/>
        </w:rPr>
        <w:t xml:space="preserve"> atsitiktinai užsiliepsnojus</w:t>
      </w:r>
      <w:r w:rsidR="00217FBE">
        <w:rPr>
          <w:rFonts w:eastAsiaTheme="minorHAnsi"/>
          <w:sz w:val="22"/>
          <w:szCs w:val="22"/>
        </w:rPr>
        <w:t xml:space="preserve"> deguoniui.</w:t>
      </w:r>
    </w:p>
    <w:p w14:paraId="24C1AD63" w14:textId="77777777" w:rsidR="00217FBE" w:rsidRPr="004369D3" w:rsidRDefault="00217FBE" w:rsidP="006F2056">
      <w:pPr>
        <w:rPr>
          <w:rFonts w:eastAsiaTheme="minorHAnsi"/>
          <w:sz w:val="22"/>
          <w:szCs w:val="22"/>
        </w:rPr>
      </w:pPr>
    </w:p>
    <w:p w14:paraId="3CF1660B" w14:textId="1BBE04CF" w:rsidR="006F2056" w:rsidRPr="004369D3" w:rsidRDefault="006F2056" w:rsidP="006F2056">
      <w:pPr>
        <w:rPr>
          <w:rFonts w:eastAsiaTheme="minorHAnsi"/>
          <w:sz w:val="22"/>
          <w:szCs w:val="22"/>
        </w:rPr>
      </w:pPr>
      <w:proofErr w:type="spellStart"/>
      <w:r w:rsidRPr="004369D3">
        <w:rPr>
          <w:rFonts w:eastAsiaTheme="minorHAnsi"/>
          <w:sz w:val="22"/>
          <w:szCs w:val="22"/>
        </w:rPr>
        <w:t>Nurodynmai</w:t>
      </w:r>
      <w:proofErr w:type="spellEnd"/>
      <w:r w:rsidRPr="004369D3">
        <w:rPr>
          <w:rFonts w:eastAsiaTheme="minorHAnsi"/>
          <w:sz w:val="22"/>
          <w:szCs w:val="22"/>
        </w:rPr>
        <w:t xml:space="preserve"> dėl vaistinio preparato šalinimo ir kitokio tvarkymo pateikiami 6.6 skyriuje.</w:t>
      </w:r>
    </w:p>
    <w:p w14:paraId="0AA19CB2" w14:textId="77777777" w:rsidR="00465258" w:rsidRPr="006F2056" w:rsidRDefault="00465258" w:rsidP="00FB3D84">
      <w:pPr>
        <w:pStyle w:val="BTEMEASMCA"/>
      </w:pPr>
    </w:p>
    <w:p w14:paraId="75051B46" w14:textId="5B6AA097" w:rsidR="00465258" w:rsidRPr="00B51A63" w:rsidRDefault="00465258" w:rsidP="002B7DE8">
      <w:pPr>
        <w:pStyle w:val="PI-2EMEASMCA"/>
      </w:pPr>
      <w:bookmarkStart w:id="16" w:name="_Toc129243106"/>
      <w:bookmarkStart w:id="17" w:name="_Toc129243231"/>
      <w:r w:rsidRPr="00B51A63">
        <w:t>4.5</w:t>
      </w:r>
      <w:r w:rsidRPr="00B51A63">
        <w:tab/>
        <w:t>Sąveika su kitais vaistiniais preparatais ir kitokia sąveika</w:t>
      </w:r>
      <w:bookmarkEnd w:id="16"/>
      <w:bookmarkEnd w:id="17"/>
    </w:p>
    <w:p w14:paraId="5FF438A0" w14:textId="77777777" w:rsidR="00465258" w:rsidRPr="00B00D84" w:rsidRDefault="00465258" w:rsidP="00B51A63">
      <w:pPr>
        <w:rPr>
          <w:sz w:val="22"/>
        </w:rPr>
      </w:pPr>
    </w:p>
    <w:p w14:paraId="372D370E" w14:textId="77777777" w:rsidR="00465258" w:rsidRPr="00B51A63" w:rsidRDefault="00465258" w:rsidP="00FB3D84">
      <w:pPr>
        <w:pStyle w:val="BTEMEASMCA"/>
      </w:pPr>
      <w:r w:rsidRPr="00B51A63">
        <w:t>Su didelėmis deguonies koncentracijomis susijęs plaučių toksiškumas (žr. specialius įspėjimus ir atsargumo priemones 4.4 skyriuje) gali padidėti, jei lygiagrečiai vartojami priešvėžiniai vaistiniai preparatai, pvz.: bleomicinas, cisplatina, doksorubicinas, vaistai nuo aritmijos, pvz., amiodaronas, antibiotikai, furadantinas (nitrofurantoinas), vaistiniai preparatai priklausomybės nuo alkoholio gydymui, pvz., disulfiramas, ir cheminės medžiagos, pvz., parakvatas.</w:t>
      </w:r>
    </w:p>
    <w:p w14:paraId="5CA5E143" w14:textId="77777777" w:rsidR="00465258" w:rsidRPr="00B00D84" w:rsidRDefault="00465258" w:rsidP="00B51A63">
      <w:pPr>
        <w:rPr>
          <w:sz w:val="22"/>
        </w:rPr>
      </w:pPr>
    </w:p>
    <w:p w14:paraId="62BFA4A0" w14:textId="77777777" w:rsidR="00465258" w:rsidRPr="00B00D84" w:rsidRDefault="00465258" w:rsidP="00B51A63">
      <w:pPr>
        <w:rPr>
          <w:rFonts w:asciiTheme="minorHAnsi" w:eastAsiaTheme="minorHAnsi" w:hAnsiTheme="minorHAnsi"/>
          <w:sz w:val="22"/>
          <w:u w:val="single"/>
        </w:rPr>
      </w:pPr>
      <w:r w:rsidRPr="00B00D84">
        <w:rPr>
          <w:sz w:val="22"/>
          <w:u w:val="single"/>
        </w:rPr>
        <w:t>Vaikų populiacija</w:t>
      </w:r>
    </w:p>
    <w:p w14:paraId="6D1B6D6E" w14:textId="12FCA266" w:rsidR="00465258" w:rsidRPr="00B00D84" w:rsidRDefault="00465258" w:rsidP="00B51A63">
      <w:pPr>
        <w:rPr>
          <w:rFonts w:asciiTheme="minorHAnsi" w:eastAsiaTheme="minorHAnsi" w:hAnsiTheme="minorHAnsi"/>
          <w:sz w:val="22"/>
        </w:rPr>
      </w:pPr>
      <w:r w:rsidRPr="00B00D84">
        <w:rPr>
          <w:sz w:val="22"/>
        </w:rPr>
        <w:t>Kitų sąveik</w:t>
      </w:r>
      <w:r w:rsidRPr="00B51A63">
        <w:t>ų</w:t>
      </w:r>
      <w:r w:rsidR="00CD7E48" w:rsidRPr="00B00D84">
        <w:rPr>
          <w:sz w:val="22"/>
        </w:rPr>
        <w:t xml:space="preserve"> </w:t>
      </w:r>
      <w:r w:rsidRPr="00B00D84">
        <w:rPr>
          <w:sz w:val="22"/>
        </w:rPr>
        <w:t>nei</w:t>
      </w:r>
      <w:r w:rsidRPr="00B51A63">
        <w:t xml:space="preserve"> suaugusiesiems nėra žinoma.</w:t>
      </w:r>
    </w:p>
    <w:p w14:paraId="504216F6" w14:textId="77777777" w:rsidR="00465258" w:rsidRPr="00B51A63" w:rsidRDefault="00465258" w:rsidP="00FB3D84">
      <w:pPr>
        <w:pStyle w:val="BTEMEASMCA"/>
      </w:pPr>
    </w:p>
    <w:p w14:paraId="1277BAE7" w14:textId="77777777" w:rsidR="00465258" w:rsidRPr="00B51A63" w:rsidRDefault="00465258" w:rsidP="00FB3D84">
      <w:pPr>
        <w:pStyle w:val="BTEMEASMCA"/>
      </w:pPr>
    </w:p>
    <w:p w14:paraId="1649FA1A" w14:textId="5E2AC5B8" w:rsidR="00465258" w:rsidRPr="00B51A63" w:rsidRDefault="00465258" w:rsidP="004369D3">
      <w:pPr>
        <w:pStyle w:val="PI-2EMEASMCA"/>
      </w:pPr>
      <w:bookmarkStart w:id="18" w:name="_Toc129243107"/>
      <w:bookmarkStart w:id="19" w:name="_Toc129243232"/>
      <w:r w:rsidRPr="00B51A63">
        <w:t>4.6      Vaisingumas, nėštumo ir žindymo laikotarpis</w:t>
      </w:r>
      <w:bookmarkEnd w:id="18"/>
      <w:bookmarkEnd w:id="19"/>
    </w:p>
    <w:p w14:paraId="2F0C642E" w14:textId="77777777" w:rsidR="00465258" w:rsidRPr="004369D3" w:rsidRDefault="00465258" w:rsidP="00FB3D84">
      <w:pPr>
        <w:pStyle w:val="BTEMEASMCA"/>
        <w:rPr>
          <w:rStyle w:val="TTEMEASMCAChar"/>
          <w:lang w:val="lt-LT"/>
        </w:rPr>
      </w:pPr>
    </w:p>
    <w:p w14:paraId="096BFD0D" w14:textId="77777777" w:rsidR="00465258" w:rsidRPr="00B00D84" w:rsidRDefault="00465258" w:rsidP="00B51A63">
      <w:pPr>
        <w:rPr>
          <w:b/>
          <w:sz w:val="22"/>
        </w:rPr>
      </w:pPr>
      <w:proofErr w:type="spellStart"/>
      <w:r w:rsidRPr="00B00D84">
        <w:rPr>
          <w:b/>
          <w:sz w:val="22"/>
        </w:rPr>
        <w:t>Normobarinė</w:t>
      </w:r>
      <w:proofErr w:type="spellEnd"/>
      <w:r w:rsidRPr="00B00D84">
        <w:rPr>
          <w:b/>
          <w:sz w:val="22"/>
        </w:rPr>
        <w:t xml:space="preserve"> deguonies terapija</w:t>
      </w:r>
    </w:p>
    <w:p w14:paraId="0ED78204" w14:textId="77777777" w:rsidR="00465258" w:rsidRPr="00B00D84" w:rsidRDefault="00465258" w:rsidP="00B51A63">
      <w:pPr>
        <w:rPr>
          <w:sz w:val="22"/>
        </w:rPr>
      </w:pPr>
      <w:r w:rsidRPr="00B00D84">
        <w:rPr>
          <w:sz w:val="22"/>
        </w:rPr>
        <w:t xml:space="preserve">Tyrimų dėl galimo </w:t>
      </w:r>
      <w:proofErr w:type="spellStart"/>
      <w:r w:rsidRPr="00B00D84">
        <w:rPr>
          <w:sz w:val="22"/>
        </w:rPr>
        <w:t>normobarinės</w:t>
      </w:r>
      <w:proofErr w:type="spellEnd"/>
      <w:r w:rsidRPr="00B00D84">
        <w:rPr>
          <w:sz w:val="22"/>
        </w:rPr>
        <w:t xml:space="preserve"> </w:t>
      </w:r>
      <w:proofErr w:type="spellStart"/>
      <w:r w:rsidRPr="00B00D84">
        <w:rPr>
          <w:sz w:val="22"/>
        </w:rPr>
        <w:t>hiperoksijos</w:t>
      </w:r>
      <w:proofErr w:type="spellEnd"/>
      <w:r w:rsidRPr="00B00D84">
        <w:rPr>
          <w:sz w:val="22"/>
        </w:rPr>
        <w:t xml:space="preserve"> toksiškumo embriono-vaisiaus vystymuisi ar reprodukcijai literatūroje nenustatyta</w:t>
      </w:r>
      <w:r w:rsidRPr="00B51A63">
        <w:t xml:space="preserve"> (žr. </w:t>
      </w:r>
      <w:proofErr w:type="spellStart"/>
      <w:r w:rsidRPr="00B51A63">
        <w:t>ikiklinikinių</w:t>
      </w:r>
      <w:proofErr w:type="spellEnd"/>
      <w:r w:rsidRPr="00B00D84">
        <w:rPr>
          <w:sz w:val="22"/>
        </w:rPr>
        <w:t xml:space="preserve"> saugumo tyrimų duomenis 5.3 skyriuje).</w:t>
      </w:r>
    </w:p>
    <w:p w14:paraId="7CA37FF5" w14:textId="77777777" w:rsidR="00465258" w:rsidRPr="00B00D84" w:rsidRDefault="00465258" w:rsidP="00B51A63">
      <w:pPr>
        <w:rPr>
          <w:sz w:val="22"/>
        </w:rPr>
      </w:pPr>
    </w:p>
    <w:p w14:paraId="2770D629" w14:textId="77777777" w:rsidR="00465258" w:rsidRPr="00B00D84" w:rsidRDefault="00465258" w:rsidP="00B51A63">
      <w:pPr>
        <w:rPr>
          <w:rFonts w:asciiTheme="minorHAnsi" w:eastAsiaTheme="minorHAnsi" w:hAnsiTheme="minorHAnsi"/>
          <w:sz w:val="22"/>
          <w:u w:val="single"/>
        </w:rPr>
      </w:pPr>
      <w:r w:rsidRPr="00B00D84">
        <w:rPr>
          <w:sz w:val="22"/>
          <w:u w:val="single"/>
        </w:rPr>
        <w:t>Nėštumas</w:t>
      </w:r>
    </w:p>
    <w:p w14:paraId="2ED4BBFC" w14:textId="77777777" w:rsidR="00465258" w:rsidRPr="00B00D84" w:rsidRDefault="00465258" w:rsidP="00B51A63">
      <w:pPr>
        <w:rPr>
          <w:rFonts w:asciiTheme="minorHAnsi" w:eastAsiaTheme="minorHAnsi" w:hAnsiTheme="minorHAnsi"/>
          <w:sz w:val="22"/>
        </w:rPr>
      </w:pPr>
      <w:r w:rsidRPr="00B00D84">
        <w:rPr>
          <w:sz w:val="22"/>
        </w:rPr>
        <w:lastRenderedPageBreak/>
        <w:t>Apie papildomo deguonies neigiamą poveikį vaisiui nėra žinoma. Vaidingo amžiaus moterys gali vartoti deguonį.</w:t>
      </w:r>
    </w:p>
    <w:p w14:paraId="323C8B43" w14:textId="77777777" w:rsidR="00465258" w:rsidRPr="00B00D84" w:rsidRDefault="00465258" w:rsidP="00B51A63">
      <w:pPr>
        <w:rPr>
          <w:sz w:val="22"/>
        </w:rPr>
      </w:pPr>
    </w:p>
    <w:p w14:paraId="57B76593" w14:textId="77777777" w:rsidR="00465258" w:rsidRPr="00B00D84" w:rsidRDefault="00465258" w:rsidP="00B51A63">
      <w:pPr>
        <w:rPr>
          <w:rFonts w:asciiTheme="minorHAnsi" w:eastAsiaTheme="minorHAnsi" w:hAnsiTheme="minorHAnsi"/>
          <w:sz w:val="22"/>
          <w:u w:val="single"/>
        </w:rPr>
      </w:pPr>
      <w:r w:rsidRPr="00B00D84">
        <w:rPr>
          <w:sz w:val="22"/>
          <w:u w:val="single"/>
        </w:rPr>
        <w:t>Žindymas</w:t>
      </w:r>
    </w:p>
    <w:p w14:paraId="31C0A93F" w14:textId="77777777" w:rsidR="00465258" w:rsidRPr="00B00D84" w:rsidRDefault="00465258" w:rsidP="00B51A63">
      <w:pPr>
        <w:rPr>
          <w:rFonts w:asciiTheme="minorHAnsi" w:eastAsiaTheme="minorHAnsi" w:hAnsiTheme="minorHAnsi"/>
          <w:sz w:val="22"/>
        </w:rPr>
      </w:pPr>
      <w:r w:rsidRPr="00B00D84">
        <w:rPr>
          <w:sz w:val="22"/>
        </w:rPr>
        <w:t>Apie papildomo deguonies neigiamą poveikį žindomam kūdikiui nėra žinoma. Maitinančios krūtimi moterys gali vartoti deguonį.</w:t>
      </w:r>
    </w:p>
    <w:p w14:paraId="47299E7E" w14:textId="77777777" w:rsidR="00465258" w:rsidRPr="00B00D84" w:rsidRDefault="00465258" w:rsidP="00B51A63">
      <w:pPr>
        <w:rPr>
          <w:sz w:val="22"/>
          <w:u w:val="single"/>
        </w:rPr>
      </w:pPr>
    </w:p>
    <w:p w14:paraId="22B221FD" w14:textId="77777777" w:rsidR="00465258" w:rsidRPr="00B00D84" w:rsidRDefault="00465258" w:rsidP="00B51A63">
      <w:pPr>
        <w:rPr>
          <w:rFonts w:asciiTheme="minorHAnsi" w:eastAsiaTheme="minorHAnsi" w:hAnsiTheme="minorHAnsi"/>
          <w:sz w:val="22"/>
          <w:u w:val="single"/>
        </w:rPr>
      </w:pPr>
      <w:r w:rsidRPr="00B00D84">
        <w:rPr>
          <w:sz w:val="22"/>
          <w:u w:val="single"/>
        </w:rPr>
        <w:t>Vaisingumas</w:t>
      </w:r>
    </w:p>
    <w:p w14:paraId="26CEB510" w14:textId="77777777" w:rsidR="00465258" w:rsidRPr="00B00D84" w:rsidRDefault="00465258" w:rsidP="00B51A63">
      <w:pPr>
        <w:rPr>
          <w:rFonts w:asciiTheme="minorHAnsi" w:eastAsiaTheme="minorHAnsi" w:hAnsiTheme="minorHAnsi"/>
          <w:sz w:val="22"/>
        </w:rPr>
      </w:pPr>
      <w:r w:rsidRPr="00B00D84">
        <w:rPr>
          <w:sz w:val="22"/>
        </w:rPr>
        <w:t>Apie papildomo deguonies neigiamą poveikį vaisingumui nėra žinoma.</w:t>
      </w:r>
    </w:p>
    <w:p w14:paraId="6304EB98" w14:textId="77777777" w:rsidR="00465258" w:rsidRPr="00B00D84" w:rsidRDefault="00465258" w:rsidP="00B51A63">
      <w:pPr>
        <w:rPr>
          <w:sz w:val="22"/>
        </w:rPr>
      </w:pPr>
    </w:p>
    <w:p w14:paraId="4ECF1CAE" w14:textId="77777777" w:rsidR="00465258" w:rsidRPr="00B00D84" w:rsidRDefault="00465258" w:rsidP="00B51A63">
      <w:pPr>
        <w:rPr>
          <w:sz w:val="22"/>
        </w:rPr>
      </w:pPr>
      <w:proofErr w:type="spellStart"/>
      <w:r w:rsidRPr="00B00D84">
        <w:rPr>
          <w:b/>
          <w:sz w:val="22"/>
        </w:rPr>
        <w:t>Hiperbarinė</w:t>
      </w:r>
      <w:proofErr w:type="spellEnd"/>
      <w:r w:rsidRPr="00B00D84">
        <w:rPr>
          <w:b/>
          <w:sz w:val="22"/>
        </w:rPr>
        <w:t xml:space="preserve"> deguonies terapija</w:t>
      </w:r>
    </w:p>
    <w:p w14:paraId="7A8C1FB7" w14:textId="77777777" w:rsidR="00465258" w:rsidRPr="00B00D84" w:rsidRDefault="00465258" w:rsidP="00B51A63">
      <w:pPr>
        <w:rPr>
          <w:rFonts w:asciiTheme="minorHAnsi" w:eastAsiaTheme="minorHAnsi" w:hAnsiTheme="minorHAnsi"/>
          <w:sz w:val="22"/>
        </w:rPr>
      </w:pPr>
      <w:r w:rsidRPr="00B00D84">
        <w:rPr>
          <w:sz w:val="22"/>
        </w:rPr>
        <w:t xml:space="preserve">HBO terapija pelių, žiurkių, žiurkėnų ir triušių patelių nėštumo laikotarpiu sukėlė apsinuodijimų (žr. </w:t>
      </w:r>
      <w:proofErr w:type="spellStart"/>
      <w:r w:rsidRPr="00B00D84">
        <w:rPr>
          <w:sz w:val="22"/>
        </w:rPr>
        <w:t>ikiklinikinių</w:t>
      </w:r>
      <w:proofErr w:type="spellEnd"/>
      <w:r w:rsidRPr="00B00D84">
        <w:rPr>
          <w:sz w:val="22"/>
        </w:rPr>
        <w:t xml:space="preserve"> saugumo tyrimų duomenis 5.3 skyriuje).</w:t>
      </w:r>
    </w:p>
    <w:p w14:paraId="6CA9ADE2" w14:textId="77777777" w:rsidR="00465258" w:rsidRPr="00B00D84" w:rsidRDefault="00465258" w:rsidP="00B51A63">
      <w:pPr>
        <w:rPr>
          <w:sz w:val="22"/>
        </w:rPr>
      </w:pPr>
    </w:p>
    <w:p w14:paraId="4480A16D" w14:textId="77777777" w:rsidR="00465258" w:rsidRPr="00B00D84" w:rsidRDefault="00465258" w:rsidP="00B51A63">
      <w:pPr>
        <w:rPr>
          <w:rFonts w:asciiTheme="minorHAnsi" w:eastAsiaTheme="minorHAnsi" w:hAnsiTheme="minorHAnsi"/>
          <w:sz w:val="22"/>
          <w:u w:val="single"/>
        </w:rPr>
      </w:pPr>
      <w:r w:rsidRPr="00B00D84">
        <w:rPr>
          <w:sz w:val="22"/>
          <w:u w:val="single"/>
        </w:rPr>
        <w:t>Nėštumas</w:t>
      </w:r>
    </w:p>
    <w:p w14:paraId="15BDA2D9" w14:textId="77777777" w:rsidR="00465258" w:rsidRPr="00B00D84" w:rsidRDefault="00465258" w:rsidP="00B51A63">
      <w:pPr>
        <w:rPr>
          <w:rFonts w:asciiTheme="minorHAnsi" w:eastAsiaTheme="minorHAnsi" w:hAnsiTheme="minorHAnsi"/>
          <w:sz w:val="22"/>
        </w:rPr>
      </w:pPr>
      <w:r w:rsidRPr="00B00D84">
        <w:rPr>
          <w:sz w:val="22"/>
        </w:rPr>
        <w:t>HBO reikia taikyti atsargiai nėščiosioms ir vaisingo amžiaus moterims dėl potencialios rizikos pakenkti vaisiui patyrus oksidacinį stresą.. Dėl sunkaus apsinuodijimo anglies mon</w:t>
      </w:r>
      <w:r w:rsidRPr="00B51A63">
        <w:t>oksidu naudos ir rizikos taikant HBO terapiją reikia įvertinti kiekvienai pacientei atskirai.</w:t>
      </w:r>
    </w:p>
    <w:p w14:paraId="271D26EA" w14:textId="77777777" w:rsidR="00465258" w:rsidRPr="00B00D84" w:rsidRDefault="00465258" w:rsidP="00B51A63">
      <w:pPr>
        <w:rPr>
          <w:sz w:val="22"/>
        </w:rPr>
      </w:pPr>
    </w:p>
    <w:p w14:paraId="246AAECF" w14:textId="77777777" w:rsidR="00465258" w:rsidRPr="00B00D84" w:rsidRDefault="00465258" w:rsidP="00B51A63">
      <w:pPr>
        <w:rPr>
          <w:rFonts w:asciiTheme="minorHAnsi" w:eastAsiaTheme="minorHAnsi" w:hAnsiTheme="minorHAnsi"/>
          <w:sz w:val="22"/>
          <w:u w:val="single"/>
        </w:rPr>
      </w:pPr>
      <w:r w:rsidRPr="00B00D84">
        <w:rPr>
          <w:sz w:val="22"/>
          <w:u w:val="single"/>
        </w:rPr>
        <w:t>Žindymas</w:t>
      </w:r>
    </w:p>
    <w:p w14:paraId="2BC0FFD6" w14:textId="77777777" w:rsidR="00465258" w:rsidRPr="00B00D84" w:rsidRDefault="00465258" w:rsidP="00B51A63">
      <w:pPr>
        <w:rPr>
          <w:rFonts w:asciiTheme="minorHAnsi" w:eastAsiaTheme="minorHAnsi" w:hAnsiTheme="minorHAnsi"/>
          <w:sz w:val="22"/>
        </w:rPr>
      </w:pPr>
      <w:r w:rsidRPr="00B00D84">
        <w:rPr>
          <w:sz w:val="22"/>
        </w:rPr>
        <w:t>Apie neigiamą HBO poveikį maitinimui krūtimi nėra žinoma. Tačiau reikia vengti žindyti kūdikį per pačią HBO gydymo procedūrą.</w:t>
      </w:r>
    </w:p>
    <w:p w14:paraId="262376E8" w14:textId="77777777" w:rsidR="00465258" w:rsidRPr="00B00D84" w:rsidRDefault="00465258" w:rsidP="00B51A63">
      <w:pPr>
        <w:ind w:left="142"/>
        <w:rPr>
          <w:sz w:val="22"/>
        </w:rPr>
      </w:pPr>
    </w:p>
    <w:p w14:paraId="399564AB" w14:textId="77777777" w:rsidR="00465258" w:rsidRPr="00B00D84" w:rsidRDefault="00465258" w:rsidP="00B51A63">
      <w:pPr>
        <w:ind w:left="142" w:hanging="142"/>
        <w:rPr>
          <w:rFonts w:asciiTheme="minorHAnsi" w:eastAsiaTheme="minorHAnsi" w:hAnsiTheme="minorHAnsi"/>
          <w:sz w:val="22"/>
          <w:u w:val="single"/>
        </w:rPr>
      </w:pPr>
      <w:r w:rsidRPr="00B00D84">
        <w:rPr>
          <w:sz w:val="22"/>
          <w:u w:val="single"/>
        </w:rPr>
        <w:t>Vaisingumas</w:t>
      </w:r>
    </w:p>
    <w:p w14:paraId="3343CB6A" w14:textId="77777777" w:rsidR="00465258" w:rsidRPr="00B00D84" w:rsidRDefault="00465258" w:rsidP="00B51A63">
      <w:pPr>
        <w:ind w:left="142" w:hanging="142"/>
        <w:rPr>
          <w:rFonts w:asciiTheme="minorHAnsi" w:eastAsiaTheme="minorHAnsi" w:hAnsiTheme="minorHAnsi"/>
          <w:sz w:val="22"/>
        </w:rPr>
      </w:pPr>
      <w:r w:rsidRPr="00B00D84">
        <w:rPr>
          <w:sz w:val="22"/>
        </w:rPr>
        <w:t>HBO terapija ir poveikis vaisingumui neištirtas.</w:t>
      </w:r>
    </w:p>
    <w:p w14:paraId="4ADF6C70" w14:textId="77777777" w:rsidR="00465258" w:rsidRPr="00B51A63" w:rsidRDefault="00465258" w:rsidP="00FB3D84">
      <w:pPr>
        <w:pStyle w:val="BTEMEASMCA"/>
      </w:pPr>
    </w:p>
    <w:p w14:paraId="784FD0BD" w14:textId="77777777" w:rsidR="00465258" w:rsidRPr="00B51A63" w:rsidRDefault="00465258" w:rsidP="00FB3D84">
      <w:pPr>
        <w:pStyle w:val="BTEMEASMCA"/>
      </w:pPr>
    </w:p>
    <w:p w14:paraId="2907CA83" w14:textId="0B56F864" w:rsidR="00465258" w:rsidRPr="00B51A63" w:rsidRDefault="00465258" w:rsidP="002B7DE8">
      <w:pPr>
        <w:pStyle w:val="PI-2EMEASMCA"/>
      </w:pPr>
      <w:bookmarkStart w:id="20" w:name="_Toc129243108"/>
      <w:bookmarkStart w:id="21" w:name="_Toc129243233"/>
      <w:r w:rsidRPr="00B51A63">
        <w:t>4.7</w:t>
      </w:r>
      <w:r w:rsidRPr="00B51A63">
        <w:tab/>
        <w:t>Poveikis gebėjimui vairuoti ir valdyti mechanizmus</w:t>
      </w:r>
      <w:bookmarkEnd w:id="20"/>
      <w:bookmarkEnd w:id="21"/>
    </w:p>
    <w:p w14:paraId="2AF0D424" w14:textId="77777777" w:rsidR="00465258" w:rsidRPr="00B51A63" w:rsidRDefault="00465258" w:rsidP="00FB3D84">
      <w:pPr>
        <w:pStyle w:val="BTEMEASMCA"/>
      </w:pPr>
    </w:p>
    <w:p w14:paraId="740726AB" w14:textId="77777777" w:rsidR="00465258" w:rsidRPr="00B00D84" w:rsidRDefault="00465258" w:rsidP="00B51A63">
      <w:pPr>
        <w:rPr>
          <w:rFonts w:asciiTheme="minorHAnsi" w:eastAsiaTheme="minorHAnsi" w:hAnsiTheme="minorHAnsi"/>
          <w:sz w:val="22"/>
        </w:rPr>
      </w:pPr>
      <w:r w:rsidRPr="00B00D84">
        <w:rPr>
          <w:sz w:val="22"/>
        </w:rPr>
        <w:t>Medicininis deguonis neturi įtakos (arba ji yra nežymi) gebėjimui vairuoti ir valdyti mechanizmus.</w:t>
      </w:r>
    </w:p>
    <w:p w14:paraId="516353CC" w14:textId="77777777" w:rsidR="00465258" w:rsidRPr="00B51A63" w:rsidRDefault="00465258" w:rsidP="00FB3D84">
      <w:pPr>
        <w:pStyle w:val="BTEMEASMCA"/>
      </w:pPr>
      <w:r w:rsidRPr="00B51A63">
        <w:t>Įprastomis sąlygomis medicininis deguonis neturi įtakos sąmonės lygiui. Pacientai, kuriems reikalingas tęstinis deguonies tiekimas, turi būti įvertinami individualiai, atsižvelgiant į visą medicininę situaciją prieš atsakant į klausimą, ar jiems rekomenduojama vairuoti ir (arba) valdyti sudėtingus mechanizmus</w:t>
      </w:r>
    </w:p>
    <w:p w14:paraId="6A92A5AE" w14:textId="77777777" w:rsidR="00465258" w:rsidRPr="00B51A63" w:rsidRDefault="00465258" w:rsidP="00FB3D84">
      <w:pPr>
        <w:pStyle w:val="BTEMEASMCA"/>
      </w:pPr>
    </w:p>
    <w:p w14:paraId="16EAE59F" w14:textId="5B4952AE" w:rsidR="00465258" w:rsidRPr="00B51A63" w:rsidRDefault="00465258" w:rsidP="002B7DE8">
      <w:pPr>
        <w:pStyle w:val="PI-2EMEASMCA"/>
      </w:pPr>
      <w:bookmarkStart w:id="22" w:name="_Toc129243109"/>
      <w:bookmarkStart w:id="23" w:name="_Toc129243234"/>
      <w:r w:rsidRPr="00B51A63">
        <w:t>4.8</w:t>
      </w:r>
      <w:r w:rsidRPr="00B51A63">
        <w:tab/>
        <w:t>Nepageidaujamas poveikis</w:t>
      </w:r>
      <w:bookmarkEnd w:id="22"/>
      <w:bookmarkEnd w:id="23"/>
    </w:p>
    <w:p w14:paraId="4C77BD55" w14:textId="77777777" w:rsidR="00465258" w:rsidRPr="00B51A63" w:rsidRDefault="00465258" w:rsidP="00FB3D84">
      <w:pPr>
        <w:pStyle w:val="BTEMEASMCA"/>
      </w:pPr>
    </w:p>
    <w:p w14:paraId="28A7450A" w14:textId="77777777" w:rsidR="00465258" w:rsidRPr="00B00D84" w:rsidRDefault="00465258" w:rsidP="00B51A63">
      <w:pPr>
        <w:rPr>
          <w:rFonts w:asciiTheme="minorHAnsi" w:eastAsiaTheme="minorHAnsi" w:hAnsiTheme="minorHAnsi"/>
          <w:i/>
          <w:sz w:val="22"/>
        </w:rPr>
      </w:pPr>
      <w:r w:rsidRPr="00B00D84">
        <w:rPr>
          <w:i/>
          <w:sz w:val="22"/>
        </w:rPr>
        <w:t>Saugumo  duomenų</w:t>
      </w:r>
      <w:r w:rsidRPr="00B51A63">
        <w:rPr>
          <w:i/>
        </w:rPr>
        <w:t xml:space="preserve"> santrauka</w:t>
      </w:r>
    </w:p>
    <w:p w14:paraId="34105E56" w14:textId="77777777" w:rsidR="00465258" w:rsidRPr="00B00D84" w:rsidRDefault="00465258" w:rsidP="00B51A63">
      <w:pPr>
        <w:rPr>
          <w:rFonts w:asciiTheme="minorHAnsi" w:eastAsiaTheme="minorHAnsi" w:hAnsiTheme="minorHAnsi"/>
          <w:sz w:val="22"/>
        </w:rPr>
      </w:pPr>
      <w:r w:rsidRPr="00B00D84">
        <w:rPr>
          <w:sz w:val="22"/>
        </w:rPr>
        <w:t>Sąraše pateiktos</w:t>
      </w:r>
      <w:r w:rsidRPr="00B51A63">
        <w:t xml:space="preserve"> iš viešai paskelbtos mokslinės medicininės literatūros ir po vaistinio preparato patekimo į rinką pastebėtos nepageidaujamos reakcijos. </w:t>
      </w:r>
    </w:p>
    <w:p w14:paraId="72FFCA94" w14:textId="77777777" w:rsidR="00465258" w:rsidRPr="00B00D84" w:rsidRDefault="00465258" w:rsidP="00B51A63">
      <w:pPr>
        <w:autoSpaceDE w:val="0"/>
        <w:autoSpaceDN w:val="0"/>
        <w:adjustRightInd w:val="0"/>
        <w:rPr>
          <w:rFonts w:asciiTheme="minorHAnsi" w:eastAsiaTheme="minorHAnsi" w:hAnsiTheme="minorHAnsi"/>
          <w:sz w:val="22"/>
        </w:rPr>
      </w:pPr>
      <w:r w:rsidRPr="00B00D84">
        <w:rPr>
          <w:sz w:val="22"/>
        </w:rPr>
        <w:t>Sunkiausia nepageidaujam reakcija</w:t>
      </w:r>
      <w:r w:rsidRPr="00B51A63">
        <w:t xml:space="preserve">, kuri gali išsivystyti, yra stiprus kvėpavimo sutrikimas, vadinamasis respiracinis </w:t>
      </w:r>
      <w:proofErr w:type="spellStart"/>
      <w:r w:rsidRPr="00B51A63">
        <w:t>distreso</w:t>
      </w:r>
      <w:proofErr w:type="spellEnd"/>
      <w:r w:rsidRPr="00B00D84">
        <w:rPr>
          <w:sz w:val="22"/>
        </w:rPr>
        <w:t xml:space="preserve"> sindromas. </w:t>
      </w:r>
      <w:r w:rsidRPr="00B51A63">
        <w:t>Pernelyg didelė deguonies dozė gali sukelti kvėpavimo slopinimą jautriems pacientams, kurių cheminių receptorių jautrumas sumažėjęs,  pavyzdžiui, lėtine obstrukcine plaučių liga (LOPL) sergantiems pacientams.</w:t>
      </w:r>
    </w:p>
    <w:p w14:paraId="5A0B7897" w14:textId="77777777" w:rsidR="00465258" w:rsidRPr="00B00D84" w:rsidRDefault="00465258" w:rsidP="00B51A63">
      <w:pPr>
        <w:autoSpaceDE w:val="0"/>
        <w:autoSpaceDN w:val="0"/>
        <w:adjustRightInd w:val="0"/>
        <w:rPr>
          <w:sz w:val="22"/>
        </w:rPr>
      </w:pPr>
    </w:p>
    <w:p w14:paraId="051E1732" w14:textId="77777777" w:rsidR="00465258" w:rsidRPr="00B00D84" w:rsidRDefault="00465258" w:rsidP="00B51A63">
      <w:pPr>
        <w:rPr>
          <w:rFonts w:asciiTheme="minorHAnsi" w:eastAsiaTheme="minorHAnsi" w:hAnsiTheme="minorHAnsi"/>
          <w:sz w:val="22"/>
          <w:u w:val="single"/>
        </w:rPr>
      </w:pPr>
      <w:r w:rsidRPr="00B00D84">
        <w:rPr>
          <w:sz w:val="22"/>
          <w:u w:val="single"/>
        </w:rPr>
        <w:t>Vaikų populiacija</w:t>
      </w:r>
    </w:p>
    <w:p w14:paraId="6E6C8093" w14:textId="77777777" w:rsidR="00465258" w:rsidRPr="004369D3" w:rsidRDefault="00465258" w:rsidP="00B51A63">
      <w:r w:rsidRPr="00B00D84">
        <w:rPr>
          <w:sz w:val="22"/>
        </w:rPr>
        <w:t xml:space="preserve">Gydant deguonimi naujagimius, reikia įvertinti </w:t>
      </w:r>
      <w:r w:rsidRPr="00B51A63">
        <w:t xml:space="preserve"> ROP ir BPD išsivystymo riziką neišnešiotiems naujagimiams. Be šių dviejų rizikų, apie kitas nepageidaujamas reakcijas kaip suaugusiesiems, duomenų nėra.</w:t>
      </w:r>
    </w:p>
    <w:p w14:paraId="787C8E6E" w14:textId="77777777" w:rsidR="00217FBE" w:rsidRPr="004369D3" w:rsidRDefault="00217FBE" w:rsidP="00B51A63">
      <w:pPr>
        <w:rPr>
          <w:sz w:val="22"/>
          <w:szCs w:val="22"/>
        </w:rPr>
      </w:pPr>
    </w:p>
    <w:p w14:paraId="0A3E567D" w14:textId="1BFEFD6D" w:rsidR="0050265A" w:rsidRPr="004369D3" w:rsidRDefault="0050265A" w:rsidP="00B51A63">
      <w:pPr>
        <w:rPr>
          <w:i/>
          <w:iCs/>
          <w:sz w:val="22"/>
          <w:szCs w:val="22"/>
        </w:rPr>
      </w:pPr>
      <w:r w:rsidRPr="004369D3">
        <w:rPr>
          <w:i/>
          <w:iCs/>
          <w:sz w:val="22"/>
          <w:szCs w:val="22"/>
        </w:rPr>
        <w:t>Atrinktų nepageidaujamų reakcijų aprašymas</w:t>
      </w:r>
    </w:p>
    <w:p w14:paraId="21190F67" w14:textId="5C1F16E9" w:rsidR="0050265A" w:rsidRPr="004369D3" w:rsidRDefault="0050265A" w:rsidP="00B51A63">
      <w:pPr>
        <w:rPr>
          <w:sz w:val="22"/>
          <w:szCs w:val="22"/>
        </w:rPr>
      </w:pPr>
      <w:r w:rsidRPr="004369D3">
        <w:rPr>
          <w:sz w:val="22"/>
          <w:szCs w:val="22"/>
        </w:rPr>
        <w:t xml:space="preserve">HBO </w:t>
      </w:r>
      <w:r w:rsidRPr="00401C0A">
        <w:rPr>
          <w:sz w:val="22"/>
          <w:szCs w:val="22"/>
        </w:rPr>
        <w:t xml:space="preserve">terapijos metu gali pasireikšti centrinės nervų sistemos toksinis poveikis. Jis gali išsivystyti pacientams kvėpuojant 100 </w:t>
      </w:r>
      <w:r w:rsidRPr="004369D3">
        <w:rPr>
          <w:sz w:val="22"/>
          <w:szCs w:val="22"/>
        </w:rPr>
        <w:t>% deguonimi esant didesniam nei 2 ATA slėgiui. Ankstyvieji požymiai gali būti neryškus matymas, susia</w:t>
      </w:r>
      <w:r w:rsidR="00401C0A">
        <w:rPr>
          <w:sz w:val="22"/>
          <w:szCs w:val="22"/>
        </w:rPr>
        <w:t>u</w:t>
      </w:r>
      <w:r w:rsidRPr="004369D3">
        <w:rPr>
          <w:sz w:val="22"/>
          <w:szCs w:val="22"/>
        </w:rPr>
        <w:t>rėjęs periferinis regėjimas, spengimas ausyse, kvėpavimo sutrikimai, lokalūs raumenų trūkčiojimai</w:t>
      </w:r>
      <w:r w:rsidR="00401C0A">
        <w:rPr>
          <w:sz w:val="22"/>
          <w:szCs w:val="22"/>
        </w:rPr>
        <w:t xml:space="preserve">, </w:t>
      </w:r>
      <w:r w:rsidRPr="004369D3">
        <w:rPr>
          <w:sz w:val="22"/>
          <w:szCs w:val="22"/>
        </w:rPr>
        <w:t xml:space="preserve">ypač akių, burnos ir kaktos srityje. </w:t>
      </w:r>
      <w:r w:rsidR="00401C0A">
        <w:rPr>
          <w:sz w:val="22"/>
          <w:szCs w:val="22"/>
        </w:rPr>
        <w:t>Poveikiui tęsiantis</w:t>
      </w:r>
      <w:r w:rsidRPr="004369D3">
        <w:rPr>
          <w:sz w:val="22"/>
          <w:szCs w:val="22"/>
        </w:rPr>
        <w:t xml:space="preserve"> gali atsirasti galvos svaigimas ir pykinimas, vėliau – elgesio pokyčiai (nerimas, </w:t>
      </w:r>
      <w:proofErr w:type="spellStart"/>
      <w:r w:rsidRPr="004369D3">
        <w:rPr>
          <w:sz w:val="22"/>
          <w:szCs w:val="22"/>
        </w:rPr>
        <w:t>simišimas</w:t>
      </w:r>
      <w:proofErr w:type="spellEnd"/>
      <w:r w:rsidRPr="004369D3">
        <w:rPr>
          <w:sz w:val="22"/>
          <w:szCs w:val="22"/>
        </w:rPr>
        <w:t xml:space="preserve">, dirglumas), </w:t>
      </w:r>
      <w:r w:rsidR="00401C0A">
        <w:rPr>
          <w:sz w:val="22"/>
          <w:szCs w:val="22"/>
        </w:rPr>
        <w:t>ir</w:t>
      </w:r>
      <w:r w:rsidRPr="004369D3">
        <w:rPr>
          <w:sz w:val="22"/>
          <w:szCs w:val="22"/>
        </w:rPr>
        <w:t xml:space="preserve"> </w:t>
      </w:r>
      <w:r w:rsidRPr="004369D3">
        <w:rPr>
          <w:sz w:val="22"/>
          <w:szCs w:val="22"/>
        </w:rPr>
        <w:lastRenderedPageBreak/>
        <w:t>galiausiai</w:t>
      </w:r>
      <w:r w:rsidR="00401C0A">
        <w:rPr>
          <w:sz w:val="22"/>
          <w:szCs w:val="22"/>
        </w:rPr>
        <w:t xml:space="preserve"> </w:t>
      </w:r>
      <w:r w:rsidRPr="004369D3">
        <w:rPr>
          <w:sz w:val="22"/>
          <w:szCs w:val="22"/>
        </w:rPr>
        <w:t xml:space="preserve">- </w:t>
      </w:r>
      <w:proofErr w:type="spellStart"/>
      <w:r w:rsidRPr="004369D3">
        <w:rPr>
          <w:sz w:val="22"/>
          <w:szCs w:val="22"/>
        </w:rPr>
        <w:t>generalizuoti</w:t>
      </w:r>
      <w:proofErr w:type="spellEnd"/>
      <w:r w:rsidRPr="004369D3">
        <w:rPr>
          <w:sz w:val="22"/>
          <w:szCs w:val="22"/>
        </w:rPr>
        <w:t xml:space="preserve"> traukuliai. Manoma, kad </w:t>
      </w:r>
      <w:proofErr w:type="spellStart"/>
      <w:r w:rsidRPr="004369D3">
        <w:rPr>
          <w:sz w:val="22"/>
          <w:szCs w:val="22"/>
        </w:rPr>
        <w:t>hiperoksijos</w:t>
      </w:r>
      <w:proofErr w:type="spellEnd"/>
      <w:r w:rsidRPr="004369D3">
        <w:rPr>
          <w:sz w:val="22"/>
          <w:szCs w:val="22"/>
        </w:rPr>
        <w:t xml:space="preserve"> sukelti nerviniai </w:t>
      </w:r>
      <w:proofErr w:type="spellStart"/>
      <w:r w:rsidRPr="004369D3">
        <w:rPr>
          <w:sz w:val="22"/>
          <w:szCs w:val="22"/>
        </w:rPr>
        <w:t>iškrūviai</w:t>
      </w:r>
      <w:proofErr w:type="spellEnd"/>
      <w:r w:rsidRPr="004369D3">
        <w:rPr>
          <w:sz w:val="22"/>
          <w:szCs w:val="22"/>
        </w:rPr>
        <w:t xml:space="preserve"> yra grįžtami, nesukelia liekamojo neurologinio pažeidimo ir išnyksta </w:t>
      </w:r>
      <w:proofErr w:type="spellStart"/>
      <w:r w:rsidRPr="004369D3">
        <w:rPr>
          <w:sz w:val="22"/>
          <w:szCs w:val="22"/>
        </w:rPr>
        <w:t>sumažinis</w:t>
      </w:r>
      <w:proofErr w:type="spellEnd"/>
      <w:r w:rsidRPr="004369D3">
        <w:rPr>
          <w:sz w:val="22"/>
          <w:szCs w:val="22"/>
        </w:rPr>
        <w:t xml:space="preserve"> įkvepiamojo deguonies dalinį slėgį.</w:t>
      </w:r>
    </w:p>
    <w:p w14:paraId="104B3777" w14:textId="77777777" w:rsidR="00217FBE" w:rsidRPr="004369D3" w:rsidRDefault="00217FBE" w:rsidP="00B51A63">
      <w:pPr>
        <w:rPr>
          <w:rFonts w:asciiTheme="minorHAnsi" w:eastAsiaTheme="minorHAnsi" w:hAnsiTheme="minorHAnsi"/>
          <w:i/>
          <w:iCs/>
          <w:sz w:val="22"/>
          <w:szCs w:val="22"/>
        </w:rPr>
      </w:pPr>
    </w:p>
    <w:p w14:paraId="538D7612" w14:textId="77777777" w:rsidR="00465258" w:rsidRPr="00B00D84" w:rsidRDefault="00465258" w:rsidP="00B51A63">
      <w:pPr>
        <w:autoSpaceDE w:val="0"/>
        <w:autoSpaceDN w:val="0"/>
        <w:adjustRightInd w:val="0"/>
        <w:rPr>
          <w:rFonts w:asciiTheme="minorHAnsi" w:eastAsiaTheme="minorHAnsi" w:hAnsiTheme="minorHAnsi"/>
          <w:i/>
          <w:sz w:val="22"/>
        </w:rPr>
      </w:pPr>
      <w:r w:rsidRPr="00B00D84">
        <w:rPr>
          <w:i/>
          <w:sz w:val="22"/>
        </w:rPr>
        <w:t>Nepageidaujamų reakcijų santrauka lentelėje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1021"/>
        <w:gridCol w:w="1672"/>
        <w:gridCol w:w="1588"/>
        <w:gridCol w:w="1389"/>
        <w:gridCol w:w="1559"/>
      </w:tblGrid>
      <w:tr w:rsidR="00465258" w:rsidRPr="00097F8A" w14:paraId="5B19158A" w14:textId="77777777" w:rsidTr="00166861">
        <w:tc>
          <w:tcPr>
            <w:tcW w:w="1668" w:type="dxa"/>
          </w:tcPr>
          <w:p w14:paraId="74F77551" w14:textId="77777777" w:rsidR="00465258" w:rsidRPr="00B51A63" w:rsidRDefault="00465258" w:rsidP="00B51A63">
            <w:pPr>
              <w:rPr>
                <w:b/>
              </w:rPr>
            </w:pPr>
            <w:r w:rsidRPr="00B00D84">
              <w:rPr>
                <w:b/>
                <w:sz w:val="22"/>
              </w:rPr>
              <w:t>Organ</w:t>
            </w:r>
            <w:r w:rsidRPr="00B51A63">
              <w:rPr>
                <w:b/>
              </w:rPr>
              <w:t>ų sistemų klasės</w:t>
            </w:r>
          </w:p>
        </w:tc>
        <w:tc>
          <w:tcPr>
            <w:tcW w:w="992" w:type="dxa"/>
          </w:tcPr>
          <w:p w14:paraId="545C8A07" w14:textId="77777777" w:rsidR="00465258" w:rsidRPr="00B00D84" w:rsidRDefault="00465258" w:rsidP="00B51A63">
            <w:pPr>
              <w:rPr>
                <w:rFonts w:asciiTheme="minorHAnsi" w:eastAsiaTheme="minorHAnsi" w:hAnsiTheme="minorHAnsi"/>
                <w:b/>
                <w:sz w:val="22"/>
              </w:rPr>
            </w:pPr>
            <w:r w:rsidRPr="00B00D84">
              <w:rPr>
                <w:b/>
                <w:sz w:val="22"/>
              </w:rPr>
              <w:t>Labai dažn</w:t>
            </w:r>
            <w:r w:rsidRPr="00B51A63">
              <w:rPr>
                <w:b/>
              </w:rPr>
              <w:t>as(≥ 1/10</w:t>
            </w:r>
          </w:p>
        </w:tc>
        <w:tc>
          <w:tcPr>
            <w:tcW w:w="1021" w:type="dxa"/>
          </w:tcPr>
          <w:p w14:paraId="7D281411" w14:textId="77777777" w:rsidR="00465258" w:rsidRPr="00B00D84" w:rsidRDefault="00465258" w:rsidP="00B51A63">
            <w:pPr>
              <w:rPr>
                <w:rFonts w:asciiTheme="minorHAnsi" w:eastAsiaTheme="minorHAnsi" w:hAnsiTheme="minorHAnsi"/>
                <w:b/>
                <w:sz w:val="22"/>
              </w:rPr>
            </w:pPr>
            <w:r w:rsidRPr="00B00D84">
              <w:rPr>
                <w:b/>
                <w:sz w:val="22"/>
              </w:rPr>
              <w:t>Dažn</w:t>
            </w:r>
            <w:r w:rsidRPr="00B51A63">
              <w:rPr>
                <w:b/>
              </w:rPr>
              <w:t>as (≥ 1/100 - &lt;1/10)</w:t>
            </w:r>
          </w:p>
        </w:tc>
        <w:tc>
          <w:tcPr>
            <w:tcW w:w="1672" w:type="dxa"/>
          </w:tcPr>
          <w:p w14:paraId="0596D51A" w14:textId="77777777" w:rsidR="00465258" w:rsidRPr="00B00D84" w:rsidRDefault="00465258" w:rsidP="00B51A63">
            <w:pPr>
              <w:rPr>
                <w:rFonts w:asciiTheme="minorHAnsi" w:eastAsiaTheme="minorHAnsi" w:hAnsiTheme="minorHAnsi"/>
                <w:b/>
                <w:sz w:val="22"/>
              </w:rPr>
            </w:pPr>
            <w:r w:rsidRPr="00B00D84">
              <w:rPr>
                <w:b/>
                <w:sz w:val="22"/>
              </w:rPr>
              <w:t>Nedažn</w:t>
            </w:r>
            <w:r w:rsidRPr="00B51A63">
              <w:rPr>
                <w:b/>
              </w:rPr>
              <w:t>as (≥1/1 000 iki 1/100)</w:t>
            </w:r>
          </w:p>
        </w:tc>
        <w:tc>
          <w:tcPr>
            <w:tcW w:w="1588" w:type="dxa"/>
          </w:tcPr>
          <w:p w14:paraId="067A02EB" w14:textId="77777777" w:rsidR="00465258" w:rsidRPr="00B00D84" w:rsidRDefault="00465258" w:rsidP="00B51A63">
            <w:pPr>
              <w:rPr>
                <w:rFonts w:asciiTheme="minorHAnsi" w:eastAsiaTheme="minorHAnsi" w:hAnsiTheme="minorHAnsi"/>
                <w:b/>
                <w:sz w:val="22"/>
              </w:rPr>
            </w:pPr>
            <w:r w:rsidRPr="00B00D84">
              <w:rPr>
                <w:b/>
                <w:sz w:val="22"/>
              </w:rPr>
              <w:t>Ret</w:t>
            </w:r>
            <w:r w:rsidRPr="00B51A63">
              <w:rPr>
                <w:b/>
              </w:rPr>
              <w:t>as (≥ 1/10 000 iki 1/1 000)</w:t>
            </w:r>
          </w:p>
        </w:tc>
        <w:tc>
          <w:tcPr>
            <w:tcW w:w="1389" w:type="dxa"/>
          </w:tcPr>
          <w:p w14:paraId="11CE94E4" w14:textId="77777777" w:rsidR="00465258" w:rsidRPr="00B00D84" w:rsidRDefault="00465258" w:rsidP="00B51A63">
            <w:pPr>
              <w:rPr>
                <w:rFonts w:asciiTheme="minorHAnsi" w:eastAsiaTheme="minorHAnsi" w:hAnsiTheme="minorHAnsi"/>
                <w:b/>
                <w:sz w:val="22"/>
              </w:rPr>
            </w:pPr>
            <w:r w:rsidRPr="00B00D84">
              <w:rPr>
                <w:b/>
                <w:sz w:val="22"/>
              </w:rPr>
              <w:t>Labai ret</w:t>
            </w:r>
            <w:r w:rsidRPr="00B51A63">
              <w:rPr>
                <w:b/>
              </w:rPr>
              <w:t>as (&lt; 1/10 000)</w:t>
            </w:r>
            <w:r w:rsidRPr="00B51A63">
              <w:rPr>
                <w:b/>
              </w:rPr>
              <w:br/>
            </w:r>
          </w:p>
        </w:tc>
        <w:tc>
          <w:tcPr>
            <w:tcW w:w="1559" w:type="dxa"/>
          </w:tcPr>
          <w:p w14:paraId="3D32A60D" w14:textId="77777777" w:rsidR="00465258" w:rsidRPr="004369D3" w:rsidRDefault="00465258" w:rsidP="00B51A63">
            <w:pPr>
              <w:rPr>
                <w:rFonts w:asciiTheme="minorHAnsi" w:eastAsiaTheme="minorHAnsi" w:hAnsiTheme="minorHAnsi"/>
                <w:b/>
                <w:sz w:val="22"/>
                <w:lang w:val="es-ES"/>
              </w:rPr>
            </w:pPr>
            <w:r w:rsidRPr="00B00D84">
              <w:rPr>
                <w:b/>
                <w:sz w:val="22"/>
              </w:rPr>
              <w:t>Nežinom</w:t>
            </w:r>
            <w:r w:rsidRPr="00B51A63">
              <w:rPr>
                <w:b/>
              </w:rPr>
              <w:t>as (negali būti apskaičiuotas pagal turimus duomenis)</w:t>
            </w:r>
          </w:p>
        </w:tc>
      </w:tr>
      <w:tr w:rsidR="00465258" w:rsidRPr="00097F8A" w14:paraId="023B56C8" w14:textId="77777777" w:rsidTr="00166861">
        <w:tc>
          <w:tcPr>
            <w:tcW w:w="1668" w:type="dxa"/>
          </w:tcPr>
          <w:p w14:paraId="6C5C40A6" w14:textId="77777777" w:rsidR="00465258" w:rsidRPr="004369D3" w:rsidRDefault="00465258" w:rsidP="00B51A63">
            <w:pPr>
              <w:rPr>
                <w:lang w:val="es-ES"/>
              </w:rPr>
            </w:pPr>
          </w:p>
        </w:tc>
        <w:tc>
          <w:tcPr>
            <w:tcW w:w="992" w:type="dxa"/>
          </w:tcPr>
          <w:p w14:paraId="2A290143" w14:textId="77777777" w:rsidR="00465258" w:rsidRPr="00B51A63" w:rsidRDefault="00465258" w:rsidP="00B51A63">
            <w:r w:rsidRPr="00B51A63">
              <w:t>-</w:t>
            </w:r>
          </w:p>
        </w:tc>
        <w:tc>
          <w:tcPr>
            <w:tcW w:w="1021" w:type="dxa"/>
          </w:tcPr>
          <w:p w14:paraId="022242FB" w14:textId="77777777" w:rsidR="00465258" w:rsidRPr="00B51A63" w:rsidRDefault="00465258" w:rsidP="00B51A63">
            <w:r w:rsidRPr="00B51A63">
              <w:t>-</w:t>
            </w:r>
          </w:p>
        </w:tc>
        <w:tc>
          <w:tcPr>
            <w:tcW w:w="1672" w:type="dxa"/>
          </w:tcPr>
          <w:p w14:paraId="77705047" w14:textId="77777777" w:rsidR="00465258" w:rsidRPr="00B51A63" w:rsidRDefault="00465258" w:rsidP="00B51A63">
            <w:r w:rsidRPr="00B51A63">
              <w:t>-</w:t>
            </w:r>
          </w:p>
        </w:tc>
        <w:tc>
          <w:tcPr>
            <w:tcW w:w="1588" w:type="dxa"/>
          </w:tcPr>
          <w:p w14:paraId="2AC49D5F" w14:textId="77777777" w:rsidR="00465258" w:rsidRPr="00B51A63" w:rsidRDefault="00465258" w:rsidP="00B51A63">
            <w:r w:rsidRPr="00B51A63">
              <w:t>-</w:t>
            </w:r>
          </w:p>
        </w:tc>
        <w:tc>
          <w:tcPr>
            <w:tcW w:w="1389" w:type="dxa"/>
          </w:tcPr>
          <w:p w14:paraId="53D60D5E" w14:textId="77777777" w:rsidR="00465258" w:rsidRPr="00B51A63" w:rsidRDefault="00465258" w:rsidP="00B51A63">
            <w:r w:rsidRPr="00B51A63">
              <w:t>-</w:t>
            </w:r>
          </w:p>
        </w:tc>
        <w:tc>
          <w:tcPr>
            <w:tcW w:w="1559" w:type="dxa"/>
          </w:tcPr>
          <w:p w14:paraId="55CBB068" w14:textId="77777777" w:rsidR="00465258" w:rsidRPr="00B51A63" w:rsidRDefault="00465258" w:rsidP="00B51A63">
            <w:r w:rsidRPr="00B51A63">
              <w:t xml:space="preserve"> </w:t>
            </w:r>
          </w:p>
        </w:tc>
      </w:tr>
      <w:tr w:rsidR="00465258" w:rsidRPr="00097F8A" w14:paraId="470DCAF5" w14:textId="77777777" w:rsidTr="00166861">
        <w:tc>
          <w:tcPr>
            <w:tcW w:w="1668" w:type="dxa"/>
          </w:tcPr>
          <w:p w14:paraId="397CF7B2" w14:textId="77777777" w:rsidR="00465258" w:rsidRPr="00B51A63" w:rsidRDefault="00465258" w:rsidP="00B51A63">
            <w:r w:rsidRPr="00B00D84">
              <w:rPr>
                <w:sz w:val="22"/>
              </w:rPr>
              <w:t>Psichikos</w:t>
            </w:r>
            <w:r w:rsidRPr="00B51A63">
              <w:t xml:space="preserve"> sutrikimai</w:t>
            </w:r>
          </w:p>
        </w:tc>
        <w:tc>
          <w:tcPr>
            <w:tcW w:w="992" w:type="dxa"/>
          </w:tcPr>
          <w:p w14:paraId="0A37349F" w14:textId="77777777" w:rsidR="00465258" w:rsidRPr="00B51A63" w:rsidRDefault="00465258" w:rsidP="00B51A63">
            <w:r w:rsidRPr="00B51A63">
              <w:t>-</w:t>
            </w:r>
          </w:p>
        </w:tc>
        <w:tc>
          <w:tcPr>
            <w:tcW w:w="1021" w:type="dxa"/>
          </w:tcPr>
          <w:p w14:paraId="02EA70C9" w14:textId="77777777" w:rsidR="00465258" w:rsidRPr="00B51A63" w:rsidRDefault="00465258" w:rsidP="00B51A63">
            <w:r w:rsidRPr="00B51A63">
              <w:t>-</w:t>
            </w:r>
          </w:p>
        </w:tc>
        <w:tc>
          <w:tcPr>
            <w:tcW w:w="1672" w:type="dxa"/>
          </w:tcPr>
          <w:p w14:paraId="76F58B42" w14:textId="77777777" w:rsidR="00465258" w:rsidRPr="00B51A63" w:rsidRDefault="00465258" w:rsidP="00B51A63">
            <w:r w:rsidRPr="00B51A63">
              <w:t>-</w:t>
            </w:r>
          </w:p>
        </w:tc>
        <w:tc>
          <w:tcPr>
            <w:tcW w:w="1588" w:type="dxa"/>
          </w:tcPr>
          <w:p w14:paraId="44EC64AE" w14:textId="77777777" w:rsidR="00465258" w:rsidRPr="00B51A63" w:rsidRDefault="00465258" w:rsidP="00B51A63">
            <w:r w:rsidRPr="00B51A63">
              <w:t>-</w:t>
            </w:r>
          </w:p>
        </w:tc>
        <w:tc>
          <w:tcPr>
            <w:tcW w:w="1389" w:type="dxa"/>
          </w:tcPr>
          <w:p w14:paraId="3BDF41CD" w14:textId="4FFB3A1E" w:rsidR="00465258" w:rsidRPr="00B00D84" w:rsidRDefault="00465258" w:rsidP="00B51A63">
            <w:pPr>
              <w:keepNext/>
              <w:keepLines/>
              <w:rPr>
                <w:rFonts w:asciiTheme="minorHAnsi" w:eastAsiaTheme="minorHAnsi" w:hAnsiTheme="minorHAnsi"/>
                <w:sz w:val="22"/>
              </w:rPr>
            </w:pPr>
            <w:r w:rsidRPr="00B00D84">
              <w:rPr>
                <w:sz w:val="22"/>
              </w:rPr>
              <w:t>HBO:</w:t>
            </w:r>
            <w:r w:rsidRPr="00B00D84">
              <w:rPr>
                <w:sz w:val="22"/>
              </w:rPr>
              <w:br/>
              <w:t xml:space="preserve">nerimas, </w:t>
            </w:r>
            <w:r w:rsidR="00401C0A">
              <w:rPr>
                <w:sz w:val="22"/>
              </w:rPr>
              <w:t>sumišimas</w:t>
            </w:r>
          </w:p>
          <w:p w14:paraId="7EEC2019" w14:textId="77777777" w:rsidR="00465258" w:rsidRPr="00B51A63" w:rsidRDefault="00465258" w:rsidP="00B51A63"/>
        </w:tc>
        <w:tc>
          <w:tcPr>
            <w:tcW w:w="1559" w:type="dxa"/>
          </w:tcPr>
          <w:p w14:paraId="43985BFD" w14:textId="77777777" w:rsidR="00465258" w:rsidRPr="00B51A63" w:rsidRDefault="00465258" w:rsidP="00B51A63">
            <w:pPr>
              <w:keepNext/>
              <w:keepLines/>
            </w:pPr>
          </w:p>
        </w:tc>
      </w:tr>
      <w:tr w:rsidR="00465258" w:rsidRPr="00097F8A" w14:paraId="55CC65E7" w14:textId="77777777" w:rsidTr="00166861">
        <w:tc>
          <w:tcPr>
            <w:tcW w:w="1668" w:type="dxa"/>
          </w:tcPr>
          <w:p w14:paraId="772FEEDE" w14:textId="77777777" w:rsidR="00465258" w:rsidRPr="00B51A63" w:rsidRDefault="00465258" w:rsidP="00B51A63">
            <w:r w:rsidRPr="00B00D84">
              <w:rPr>
                <w:sz w:val="22"/>
              </w:rPr>
              <w:t>Nervų sistemos sutrikimai</w:t>
            </w:r>
          </w:p>
        </w:tc>
        <w:tc>
          <w:tcPr>
            <w:tcW w:w="992" w:type="dxa"/>
          </w:tcPr>
          <w:p w14:paraId="04EBC100" w14:textId="77777777" w:rsidR="00465258" w:rsidRPr="00B51A63" w:rsidRDefault="00465258" w:rsidP="00B51A63">
            <w:r w:rsidRPr="00B51A63">
              <w:t>-</w:t>
            </w:r>
          </w:p>
        </w:tc>
        <w:tc>
          <w:tcPr>
            <w:tcW w:w="1021" w:type="dxa"/>
          </w:tcPr>
          <w:p w14:paraId="6357C456" w14:textId="77777777" w:rsidR="00465258" w:rsidRPr="00B51A63" w:rsidRDefault="00465258" w:rsidP="00B51A63">
            <w:r w:rsidRPr="00B51A63">
              <w:t>-</w:t>
            </w:r>
          </w:p>
        </w:tc>
        <w:tc>
          <w:tcPr>
            <w:tcW w:w="1672" w:type="dxa"/>
          </w:tcPr>
          <w:p w14:paraId="3913FEF2" w14:textId="77777777" w:rsidR="00465258" w:rsidRPr="00B51A63" w:rsidRDefault="00465258" w:rsidP="00B51A63">
            <w:r w:rsidRPr="00B51A63">
              <w:t>-</w:t>
            </w:r>
          </w:p>
        </w:tc>
        <w:tc>
          <w:tcPr>
            <w:tcW w:w="1588" w:type="dxa"/>
          </w:tcPr>
          <w:p w14:paraId="4F284C60" w14:textId="77777777" w:rsidR="00465258" w:rsidRPr="00B00D84" w:rsidRDefault="00465258" w:rsidP="00B51A63">
            <w:pPr>
              <w:keepNext/>
              <w:keepLines/>
              <w:rPr>
                <w:rFonts w:asciiTheme="minorHAnsi" w:eastAsiaTheme="minorHAnsi" w:hAnsiTheme="minorHAnsi"/>
                <w:sz w:val="22"/>
              </w:rPr>
            </w:pPr>
            <w:r w:rsidRPr="00B00D84">
              <w:rPr>
                <w:sz w:val="22"/>
              </w:rPr>
              <w:t>Kvėpavimo nepakankamumas (cheminių receptorių jautrumas)</w:t>
            </w:r>
          </w:p>
          <w:p w14:paraId="7E0B1076" w14:textId="003BD23C" w:rsidR="00401C0A" w:rsidRPr="00B00D84" w:rsidRDefault="00401C0A" w:rsidP="00401C0A">
            <w:pPr>
              <w:keepNext/>
              <w:keepLines/>
              <w:rPr>
                <w:rFonts w:asciiTheme="minorHAnsi" w:eastAsiaTheme="minorHAnsi" w:hAnsiTheme="minorHAnsi"/>
                <w:sz w:val="22"/>
              </w:rPr>
            </w:pPr>
            <w:r w:rsidRPr="00B00D84">
              <w:rPr>
                <w:sz w:val="22"/>
              </w:rPr>
              <w:t xml:space="preserve">HBO: </w:t>
            </w:r>
            <w:r w:rsidRPr="00B00D84">
              <w:rPr>
                <w:sz w:val="22"/>
              </w:rPr>
              <w:br/>
            </w:r>
            <w:r w:rsidRPr="003C7BBF">
              <w:rPr>
                <w:sz w:val="22"/>
                <w:szCs w:val="22"/>
              </w:rPr>
              <w:t xml:space="preserve">sąmonės praradimas, nenustatytos kilmės </w:t>
            </w:r>
            <w:r w:rsidR="003C7BBF">
              <w:rPr>
                <w:sz w:val="22"/>
                <w:szCs w:val="22"/>
              </w:rPr>
              <w:t>traukuliai</w:t>
            </w:r>
          </w:p>
          <w:p w14:paraId="5806DD22" w14:textId="77777777" w:rsidR="00465258" w:rsidRPr="00B51A63" w:rsidRDefault="00465258" w:rsidP="00B51A63"/>
        </w:tc>
        <w:tc>
          <w:tcPr>
            <w:tcW w:w="1389" w:type="dxa"/>
          </w:tcPr>
          <w:p w14:paraId="5D09EB23" w14:textId="77777777" w:rsidR="00465258" w:rsidRPr="00B51A63" w:rsidRDefault="00465258" w:rsidP="003C7BBF">
            <w:pPr>
              <w:keepNext/>
              <w:keepLines/>
            </w:pPr>
          </w:p>
        </w:tc>
        <w:tc>
          <w:tcPr>
            <w:tcW w:w="1559" w:type="dxa"/>
          </w:tcPr>
          <w:p w14:paraId="608E7FDF" w14:textId="77777777" w:rsidR="00465258" w:rsidRPr="00B51A63" w:rsidRDefault="00465258" w:rsidP="00B51A63">
            <w:pPr>
              <w:keepNext/>
              <w:keepLines/>
            </w:pPr>
          </w:p>
        </w:tc>
      </w:tr>
      <w:tr w:rsidR="00465258" w:rsidRPr="00097F8A" w14:paraId="1B93174C" w14:textId="77777777" w:rsidTr="00166861">
        <w:tc>
          <w:tcPr>
            <w:tcW w:w="1668" w:type="dxa"/>
          </w:tcPr>
          <w:p w14:paraId="1D6E2B3B" w14:textId="77777777" w:rsidR="00465258" w:rsidRPr="00B51A63" w:rsidRDefault="00465258" w:rsidP="00B51A63">
            <w:r w:rsidRPr="00B00D84">
              <w:rPr>
                <w:sz w:val="22"/>
              </w:rPr>
              <w:t>Akių sutrikimai</w:t>
            </w:r>
          </w:p>
        </w:tc>
        <w:tc>
          <w:tcPr>
            <w:tcW w:w="992" w:type="dxa"/>
          </w:tcPr>
          <w:p w14:paraId="267D47E2" w14:textId="77777777" w:rsidR="00465258" w:rsidRPr="00B51A63" w:rsidRDefault="00465258" w:rsidP="00B51A63">
            <w:r w:rsidRPr="00B51A63">
              <w:t>-</w:t>
            </w:r>
          </w:p>
        </w:tc>
        <w:tc>
          <w:tcPr>
            <w:tcW w:w="1021" w:type="dxa"/>
          </w:tcPr>
          <w:p w14:paraId="2F3B6D96" w14:textId="77777777" w:rsidR="00465258" w:rsidRPr="00B51A63" w:rsidRDefault="00465258" w:rsidP="00B51A63">
            <w:r w:rsidRPr="00B51A63">
              <w:t>-</w:t>
            </w:r>
          </w:p>
        </w:tc>
        <w:tc>
          <w:tcPr>
            <w:tcW w:w="1672" w:type="dxa"/>
          </w:tcPr>
          <w:p w14:paraId="15E7EE15" w14:textId="77777777" w:rsidR="00465258" w:rsidRPr="00B51A63" w:rsidRDefault="00465258" w:rsidP="00B51A63"/>
        </w:tc>
        <w:tc>
          <w:tcPr>
            <w:tcW w:w="1588" w:type="dxa"/>
          </w:tcPr>
          <w:p w14:paraId="7DA56641" w14:textId="77777777" w:rsidR="00465258" w:rsidRPr="00B00D84" w:rsidRDefault="00465258" w:rsidP="00B51A63">
            <w:pPr>
              <w:keepNext/>
              <w:keepLines/>
              <w:rPr>
                <w:sz w:val="22"/>
              </w:rPr>
            </w:pPr>
            <w:r w:rsidRPr="00B00D84">
              <w:rPr>
                <w:sz w:val="22"/>
              </w:rPr>
              <w:t xml:space="preserve">Neišnešiotų kūdikių </w:t>
            </w:r>
            <w:proofErr w:type="spellStart"/>
            <w:r w:rsidRPr="00B00D84">
              <w:rPr>
                <w:sz w:val="22"/>
              </w:rPr>
              <w:t>retrolentinė</w:t>
            </w:r>
            <w:proofErr w:type="spellEnd"/>
            <w:r w:rsidRPr="00B00D84">
              <w:rPr>
                <w:sz w:val="22"/>
              </w:rPr>
              <w:t xml:space="preserve"> </w:t>
            </w:r>
            <w:proofErr w:type="spellStart"/>
            <w:r w:rsidRPr="00B00D84">
              <w:rPr>
                <w:sz w:val="22"/>
              </w:rPr>
              <w:t>fibroplazija</w:t>
            </w:r>
            <w:proofErr w:type="spellEnd"/>
          </w:p>
          <w:p w14:paraId="4D50C885" w14:textId="77777777" w:rsidR="00465258" w:rsidRPr="00B51A63" w:rsidRDefault="00465258" w:rsidP="00B51A63"/>
        </w:tc>
        <w:tc>
          <w:tcPr>
            <w:tcW w:w="1389" w:type="dxa"/>
          </w:tcPr>
          <w:p w14:paraId="2F29685D" w14:textId="77777777" w:rsidR="00465258" w:rsidRPr="00B00D84" w:rsidRDefault="00465258" w:rsidP="00B51A63">
            <w:pPr>
              <w:keepNext/>
              <w:keepLines/>
              <w:rPr>
                <w:sz w:val="22"/>
              </w:rPr>
            </w:pPr>
            <w:r w:rsidRPr="00B00D84">
              <w:rPr>
                <w:sz w:val="22"/>
              </w:rPr>
              <w:t xml:space="preserve">HBO: </w:t>
            </w:r>
            <w:proofErr w:type="spellStart"/>
            <w:r w:rsidRPr="00B00D84">
              <w:rPr>
                <w:sz w:val="22"/>
              </w:rPr>
              <w:t>miopija</w:t>
            </w:r>
            <w:proofErr w:type="spellEnd"/>
          </w:p>
          <w:p w14:paraId="62958DA7" w14:textId="77777777" w:rsidR="00465258" w:rsidRPr="00B51A63" w:rsidRDefault="00465258" w:rsidP="00B51A63"/>
        </w:tc>
        <w:tc>
          <w:tcPr>
            <w:tcW w:w="1559" w:type="dxa"/>
          </w:tcPr>
          <w:p w14:paraId="1E681FA7" w14:textId="77777777" w:rsidR="00465258" w:rsidRPr="00B51A63" w:rsidRDefault="00465258" w:rsidP="00B51A63">
            <w:pPr>
              <w:keepNext/>
              <w:keepLines/>
            </w:pPr>
          </w:p>
        </w:tc>
      </w:tr>
      <w:tr w:rsidR="00465258" w:rsidRPr="00097F8A" w14:paraId="728FA919" w14:textId="77777777" w:rsidTr="00166861">
        <w:tc>
          <w:tcPr>
            <w:tcW w:w="1668" w:type="dxa"/>
          </w:tcPr>
          <w:p w14:paraId="74F178FA" w14:textId="77777777" w:rsidR="00465258" w:rsidRPr="00B51A63" w:rsidRDefault="00465258" w:rsidP="00B51A63">
            <w:r w:rsidRPr="00B00D84">
              <w:rPr>
                <w:sz w:val="22"/>
              </w:rPr>
              <w:t>Ausų ir labirint</w:t>
            </w:r>
            <w:r w:rsidRPr="00B51A63">
              <w:t>ų sutrikimai</w:t>
            </w:r>
          </w:p>
        </w:tc>
        <w:tc>
          <w:tcPr>
            <w:tcW w:w="992" w:type="dxa"/>
          </w:tcPr>
          <w:p w14:paraId="6EBAFBC3" w14:textId="77777777" w:rsidR="00465258" w:rsidRPr="00B51A63" w:rsidRDefault="00465258" w:rsidP="00B51A63">
            <w:r w:rsidRPr="00B51A63">
              <w:t>-</w:t>
            </w:r>
          </w:p>
        </w:tc>
        <w:tc>
          <w:tcPr>
            <w:tcW w:w="1021" w:type="dxa"/>
          </w:tcPr>
          <w:p w14:paraId="16596C3E" w14:textId="77777777" w:rsidR="00465258" w:rsidRPr="00B51A63" w:rsidRDefault="00465258" w:rsidP="00B51A63"/>
        </w:tc>
        <w:tc>
          <w:tcPr>
            <w:tcW w:w="1672" w:type="dxa"/>
          </w:tcPr>
          <w:p w14:paraId="7F9A387F" w14:textId="77777777" w:rsidR="00465258" w:rsidRPr="00B00D84" w:rsidRDefault="00465258" w:rsidP="00B51A63">
            <w:pPr>
              <w:rPr>
                <w:rFonts w:asciiTheme="minorHAnsi" w:eastAsiaTheme="minorHAnsi" w:hAnsiTheme="minorHAnsi"/>
                <w:sz w:val="22"/>
              </w:rPr>
            </w:pPr>
            <w:r w:rsidRPr="00B00D84">
              <w:rPr>
                <w:sz w:val="22"/>
              </w:rPr>
              <w:t>HBO: spaudimo pojūtis</w:t>
            </w:r>
            <w:r w:rsidRPr="00B51A63">
              <w:t xml:space="preserve"> vidurinėje ausyje, ausies būgnelio plyšimas</w:t>
            </w:r>
          </w:p>
        </w:tc>
        <w:tc>
          <w:tcPr>
            <w:tcW w:w="1588" w:type="dxa"/>
          </w:tcPr>
          <w:p w14:paraId="5A766642" w14:textId="77777777" w:rsidR="00465258" w:rsidRPr="00B51A63" w:rsidRDefault="00465258" w:rsidP="00B51A63">
            <w:r w:rsidRPr="00B51A63">
              <w:t>-</w:t>
            </w:r>
          </w:p>
        </w:tc>
        <w:tc>
          <w:tcPr>
            <w:tcW w:w="1389" w:type="dxa"/>
          </w:tcPr>
          <w:p w14:paraId="0B3DD137" w14:textId="77777777" w:rsidR="00465258" w:rsidRPr="00B51A63" w:rsidRDefault="00465258" w:rsidP="00B51A63">
            <w:r w:rsidRPr="00B51A63">
              <w:t>-</w:t>
            </w:r>
          </w:p>
        </w:tc>
        <w:tc>
          <w:tcPr>
            <w:tcW w:w="1559" w:type="dxa"/>
          </w:tcPr>
          <w:p w14:paraId="5D8FD949" w14:textId="77777777" w:rsidR="00465258" w:rsidRPr="00B51A63" w:rsidRDefault="00465258" w:rsidP="00B51A63">
            <w:r w:rsidRPr="00B51A63">
              <w:t>-</w:t>
            </w:r>
          </w:p>
        </w:tc>
      </w:tr>
      <w:tr w:rsidR="003C7BBF" w:rsidRPr="00097F8A" w14:paraId="445907E5" w14:textId="77777777" w:rsidTr="00166861">
        <w:tc>
          <w:tcPr>
            <w:tcW w:w="1668" w:type="dxa"/>
          </w:tcPr>
          <w:p w14:paraId="0C570D49" w14:textId="77777777" w:rsidR="003C7BBF" w:rsidRPr="00B00D84" w:rsidRDefault="003C7BBF" w:rsidP="003C7BBF">
            <w:pPr>
              <w:rPr>
                <w:sz w:val="22"/>
              </w:rPr>
            </w:pPr>
            <w:r w:rsidRPr="00B00D84">
              <w:rPr>
                <w:sz w:val="22"/>
              </w:rPr>
              <w:t>Kvėpavimo, krūtinės ir tarpuplaučio sutrikimai</w:t>
            </w:r>
          </w:p>
        </w:tc>
        <w:tc>
          <w:tcPr>
            <w:tcW w:w="992" w:type="dxa"/>
          </w:tcPr>
          <w:p w14:paraId="02A55DE6" w14:textId="77777777" w:rsidR="003C7BBF" w:rsidRPr="00B51A63" w:rsidRDefault="003C7BBF" w:rsidP="003C7BBF">
            <w:r w:rsidRPr="00B51A63">
              <w:t>-</w:t>
            </w:r>
          </w:p>
        </w:tc>
        <w:tc>
          <w:tcPr>
            <w:tcW w:w="1021" w:type="dxa"/>
          </w:tcPr>
          <w:p w14:paraId="1D0FF2C2" w14:textId="77777777" w:rsidR="003C7BBF" w:rsidRPr="00B51A63" w:rsidRDefault="003C7BBF" w:rsidP="003C7BBF">
            <w:r w:rsidRPr="00B51A63">
              <w:t>-</w:t>
            </w:r>
          </w:p>
        </w:tc>
        <w:tc>
          <w:tcPr>
            <w:tcW w:w="1672" w:type="dxa"/>
          </w:tcPr>
          <w:p w14:paraId="07E0CAC8" w14:textId="77777777" w:rsidR="003C7BBF" w:rsidRPr="00B00D84" w:rsidRDefault="003C7BBF" w:rsidP="003C7BBF">
            <w:pPr>
              <w:rPr>
                <w:sz w:val="22"/>
              </w:rPr>
            </w:pPr>
            <w:proofErr w:type="spellStart"/>
            <w:r w:rsidRPr="00B00D84">
              <w:rPr>
                <w:sz w:val="22"/>
              </w:rPr>
              <w:t>Atelektazė</w:t>
            </w:r>
            <w:proofErr w:type="spellEnd"/>
            <w:r w:rsidRPr="00B00D84">
              <w:rPr>
                <w:sz w:val="22"/>
              </w:rPr>
              <w:t xml:space="preserve">, pleuritas </w:t>
            </w:r>
          </w:p>
        </w:tc>
        <w:tc>
          <w:tcPr>
            <w:tcW w:w="1588" w:type="dxa"/>
          </w:tcPr>
          <w:p w14:paraId="55D01E04" w14:textId="77777777" w:rsidR="003C7BBF" w:rsidRPr="00B00D84" w:rsidRDefault="003C7BBF" w:rsidP="003C7BBF">
            <w:pPr>
              <w:keepNext/>
              <w:keepLines/>
              <w:rPr>
                <w:rFonts w:asciiTheme="minorHAnsi" w:eastAsiaTheme="minorHAnsi" w:hAnsiTheme="minorHAnsi"/>
                <w:sz w:val="22"/>
              </w:rPr>
            </w:pPr>
            <w:r w:rsidRPr="00B00D84">
              <w:rPr>
                <w:sz w:val="22"/>
              </w:rPr>
              <w:t>Plaučių fibrozė.</w:t>
            </w:r>
          </w:p>
          <w:p w14:paraId="2C1C649C" w14:textId="77777777" w:rsidR="003C7BBF" w:rsidRPr="00B00D84" w:rsidRDefault="003C7BBF" w:rsidP="003C7BBF">
            <w:pPr>
              <w:rPr>
                <w:rFonts w:asciiTheme="minorHAnsi" w:eastAsiaTheme="minorHAnsi" w:hAnsiTheme="minorHAnsi"/>
                <w:sz w:val="22"/>
              </w:rPr>
            </w:pPr>
            <w:r w:rsidRPr="00B00D84">
              <w:rPr>
                <w:sz w:val="22"/>
              </w:rPr>
              <w:t>Bronchų-plaučių displazija</w:t>
            </w:r>
          </w:p>
          <w:p w14:paraId="584C7063" w14:textId="77777777" w:rsidR="003C7BBF" w:rsidRPr="00B51A63" w:rsidRDefault="003C7BBF" w:rsidP="003C7BBF">
            <w:r w:rsidRPr="00B00D84">
              <w:rPr>
                <w:sz w:val="22"/>
              </w:rPr>
              <w:t xml:space="preserve">HBO: </w:t>
            </w:r>
            <w:proofErr w:type="spellStart"/>
            <w:r w:rsidRPr="00B00D84">
              <w:rPr>
                <w:sz w:val="22"/>
              </w:rPr>
              <w:t>aerosinusitas</w:t>
            </w:r>
            <w:proofErr w:type="spellEnd"/>
            <w:r w:rsidRPr="00B00D84">
              <w:rPr>
                <w:sz w:val="22"/>
              </w:rPr>
              <w:t xml:space="preserve"> (</w:t>
            </w:r>
            <w:proofErr w:type="spellStart"/>
            <w:r w:rsidRPr="00B00D84">
              <w:rPr>
                <w:sz w:val="22"/>
              </w:rPr>
              <w:t>barosinusitas</w:t>
            </w:r>
            <w:proofErr w:type="spellEnd"/>
            <w:r w:rsidRPr="00B00D84">
              <w:rPr>
                <w:sz w:val="22"/>
              </w:rPr>
              <w:t>)</w:t>
            </w:r>
          </w:p>
        </w:tc>
        <w:tc>
          <w:tcPr>
            <w:tcW w:w="1389" w:type="dxa"/>
          </w:tcPr>
          <w:p w14:paraId="07807D41" w14:textId="77777777" w:rsidR="003C7BBF" w:rsidRPr="00B00D84" w:rsidRDefault="003C7BBF" w:rsidP="003C7BBF">
            <w:pPr>
              <w:rPr>
                <w:sz w:val="22"/>
              </w:rPr>
            </w:pPr>
            <w:r w:rsidRPr="00B00D84">
              <w:rPr>
                <w:sz w:val="22"/>
              </w:rPr>
              <w:t xml:space="preserve">Respiracinis </w:t>
            </w:r>
            <w:proofErr w:type="spellStart"/>
            <w:r w:rsidRPr="00B00D84">
              <w:rPr>
                <w:sz w:val="22"/>
              </w:rPr>
              <w:t>distreso</w:t>
            </w:r>
            <w:proofErr w:type="spellEnd"/>
            <w:r w:rsidRPr="00B00D84">
              <w:rPr>
                <w:sz w:val="22"/>
              </w:rPr>
              <w:t xml:space="preserve"> sindromas</w:t>
            </w:r>
            <w:r w:rsidRPr="00B51A63">
              <w:t>.</w:t>
            </w:r>
          </w:p>
        </w:tc>
        <w:tc>
          <w:tcPr>
            <w:tcW w:w="1559" w:type="dxa"/>
          </w:tcPr>
          <w:p w14:paraId="7B5F2883" w14:textId="685D046A" w:rsidR="003C7BBF" w:rsidRDefault="003C7BBF" w:rsidP="003C7BBF">
            <w:pPr>
              <w:rPr>
                <w:sz w:val="22"/>
                <w:szCs w:val="22"/>
              </w:rPr>
            </w:pPr>
            <w:proofErr w:type="spellStart"/>
            <w:r>
              <w:rPr>
                <w:sz w:val="22"/>
                <w:szCs w:val="22"/>
              </w:rPr>
              <w:t>Hiperkapnijos</w:t>
            </w:r>
            <w:proofErr w:type="spellEnd"/>
            <w:r>
              <w:rPr>
                <w:sz w:val="22"/>
                <w:szCs w:val="22"/>
              </w:rPr>
              <w:t xml:space="preserve"> pablogėjimas pacientams, kuriems yra lėtinė hipoksija/</w:t>
            </w:r>
            <w:proofErr w:type="spellStart"/>
            <w:r>
              <w:rPr>
                <w:sz w:val="22"/>
                <w:szCs w:val="22"/>
              </w:rPr>
              <w:t>hiperkapnija</w:t>
            </w:r>
            <w:proofErr w:type="spellEnd"/>
            <w:r>
              <w:rPr>
                <w:sz w:val="22"/>
                <w:szCs w:val="22"/>
              </w:rPr>
              <w:t>, gydant per didelės koncentracijos</w:t>
            </w:r>
            <w:r w:rsidR="00EC5D14">
              <w:rPr>
                <w:sz w:val="22"/>
                <w:szCs w:val="22"/>
              </w:rPr>
              <w:t xml:space="preserve"> </w:t>
            </w:r>
            <w:proofErr w:type="spellStart"/>
            <w:r w:rsidRPr="67CF6646">
              <w:rPr>
                <w:sz w:val="22"/>
                <w:szCs w:val="22"/>
              </w:rPr>
              <w:t>FiO</w:t>
            </w:r>
            <w:proofErr w:type="spellEnd"/>
            <w:r w:rsidRPr="67CF6646">
              <w:rPr>
                <w:sz w:val="22"/>
                <w:szCs w:val="22"/>
              </w:rPr>
              <w:t>₂:</w:t>
            </w:r>
          </w:p>
          <w:p w14:paraId="0CA21710" w14:textId="3C7039BB" w:rsidR="003C7BBF" w:rsidRDefault="003C7BBF" w:rsidP="003C7BBF">
            <w:pPr>
              <w:rPr>
                <w:sz w:val="22"/>
                <w:szCs w:val="22"/>
              </w:rPr>
            </w:pPr>
            <w:r w:rsidRPr="67CF6646">
              <w:rPr>
                <w:sz w:val="22"/>
                <w:szCs w:val="22"/>
              </w:rPr>
              <w:t>•</w:t>
            </w:r>
            <w:proofErr w:type="spellStart"/>
            <w:r>
              <w:rPr>
                <w:sz w:val="22"/>
                <w:szCs w:val="22"/>
              </w:rPr>
              <w:t>hi</w:t>
            </w:r>
            <w:r w:rsidRPr="67CF6646">
              <w:rPr>
                <w:sz w:val="22"/>
                <w:szCs w:val="22"/>
              </w:rPr>
              <w:t>poventil</w:t>
            </w:r>
            <w:r>
              <w:rPr>
                <w:sz w:val="22"/>
                <w:szCs w:val="22"/>
              </w:rPr>
              <w:t>i</w:t>
            </w:r>
            <w:r w:rsidRPr="67CF6646">
              <w:rPr>
                <w:sz w:val="22"/>
                <w:szCs w:val="22"/>
              </w:rPr>
              <w:t>a</w:t>
            </w:r>
            <w:r>
              <w:rPr>
                <w:sz w:val="22"/>
                <w:szCs w:val="22"/>
              </w:rPr>
              <w:t>cija</w:t>
            </w:r>
            <w:proofErr w:type="spellEnd"/>
            <w:r w:rsidRPr="67CF6646">
              <w:rPr>
                <w:sz w:val="22"/>
                <w:szCs w:val="22"/>
              </w:rPr>
              <w:t>,</w:t>
            </w:r>
          </w:p>
          <w:p w14:paraId="415B82D3" w14:textId="29A98ADD" w:rsidR="003C7BBF" w:rsidRDefault="003C7BBF" w:rsidP="003C7BBF">
            <w:pPr>
              <w:rPr>
                <w:sz w:val="22"/>
                <w:szCs w:val="22"/>
              </w:rPr>
            </w:pPr>
            <w:r w:rsidRPr="67CF6646">
              <w:rPr>
                <w:sz w:val="22"/>
                <w:szCs w:val="22"/>
              </w:rPr>
              <w:t>•</w:t>
            </w:r>
            <w:r>
              <w:rPr>
                <w:sz w:val="22"/>
                <w:szCs w:val="22"/>
              </w:rPr>
              <w:t>r</w:t>
            </w:r>
            <w:r w:rsidRPr="67CF6646">
              <w:rPr>
                <w:sz w:val="22"/>
                <w:szCs w:val="22"/>
              </w:rPr>
              <w:t>espirato</w:t>
            </w:r>
            <w:r>
              <w:rPr>
                <w:sz w:val="22"/>
                <w:szCs w:val="22"/>
              </w:rPr>
              <w:t>rinė</w:t>
            </w:r>
            <w:r w:rsidRPr="67CF6646">
              <w:rPr>
                <w:sz w:val="22"/>
                <w:szCs w:val="22"/>
              </w:rPr>
              <w:t xml:space="preserve"> </w:t>
            </w:r>
            <w:proofErr w:type="spellStart"/>
            <w:r w:rsidRPr="67CF6646">
              <w:rPr>
                <w:sz w:val="22"/>
                <w:szCs w:val="22"/>
              </w:rPr>
              <w:t>acido</w:t>
            </w:r>
            <w:r>
              <w:rPr>
                <w:sz w:val="22"/>
                <w:szCs w:val="22"/>
              </w:rPr>
              <w:t>zė</w:t>
            </w:r>
            <w:proofErr w:type="spellEnd"/>
            <w:r w:rsidRPr="67CF6646">
              <w:rPr>
                <w:sz w:val="22"/>
                <w:szCs w:val="22"/>
              </w:rPr>
              <w:t>,</w:t>
            </w:r>
          </w:p>
          <w:p w14:paraId="6EB6B377" w14:textId="41AB2011" w:rsidR="003C7BBF" w:rsidRDefault="003C7BBF" w:rsidP="003C7BBF">
            <w:pPr>
              <w:rPr>
                <w:sz w:val="22"/>
                <w:szCs w:val="22"/>
              </w:rPr>
            </w:pPr>
            <w:r w:rsidRPr="67CF6646">
              <w:rPr>
                <w:sz w:val="22"/>
                <w:szCs w:val="22"/>
              </w:rPr>
              <w:t>•</w:t>
            </w:r>
            <w:r>
              <w:rPr>
                <w:sz w:val="22"/>
                <w:szCs w:val="22"/>
              </w:rPr>
              <w:t>kvėpavimo sus</w:t>
            </w:r>
            <w:r w:rsidR="004E14D0">
              <w:rPr>
                <w:sz w:val="22"/>
                <w:szCs w:val="22"/>
              </w:rPr>
              <w:t>t</w:t>
            </w:r>
            <w:r>
              <w:rPr>
                <w:sz w:val="22"/>
                <w:szCs w:val="22"/>
              </w:rPr>
              <w:t>ojimas</w:t>
            </w:r>
          </w:p>
          <w:p w14:paraId="720FBBC3" w14:textId="77777777" w:rsidR="003C7BBF" w:rsidRDefault="003C7BBF" w:rsidP="003C7BBF">
            <w:pPr>
              <w:rPr>
                <w:sz w:val="22"/>
                <w:szCs w:val="22"/>
              </w:rPr>
            </w:pPr>
          </w:p>
          <w:p w14:paraId="60A31875" w14:textId="77777777" w:rsidR="003C7BBF" w:rsidRDefault="003C7BBF" w:rsidP="003C7BBF">
            <w:pPr>
              <w:rPr>
                <w:sz w:val="22"/>
                <w:szCs w:val="22"/>
              </w:rPr>
            </w:pPr>
          </w:p>
          <w:p w14:paraId="6BEE1AA4" w14:textId="77777777" w:rsidR="003C7BBF" w:rsidRPr="000A5435" w:rsidRDefault="003C7BBF" w:rsidP="003C7BBF">
            <w:pPr>
              <w:keepNext/>
              <w:keepLines/>
              <w:rPr>
                <w:bCs/>
                <w:sz w:val="22"/>
                <w:szCs w:val="22"/>
              </w:rPr>
            </w:pPr>
          </w:p>
          <w:p w14:paraId="75792A4F" w14:textId="77777777" w:rsidR="003C7BBF" w:rsidRPr="00B51A63" w:rsidRDefault="003C7BBF" w:rsidP="003C7BBF"/>
        </w:tc>
      </w:tr>
      <w:tr w:rsidR="003C7BBF" w:rsidRPr="00097F8A" w14:paraId="618E53FB" w14:textId="77777777" w:rsidTr="00166861">
        <w:tc>
          <w:tcPr>
            <w:tcW w:w="1668" w:type="dxa"/>
          </w:tcPr>
          <w:p w14:paraId="2690A4F3" w14:textId="77777777" w:rsidR="003C7BBF" w:rsidRPr="00B51A63" w:rsidRDefault="003C7BBF" w:rsidP="003C7BBF">
            <w:r w:rsidRPr="00B00D84">
              <w:rPr>
                <w:sz w:val="22"/>
              </w:rPr>
              <w:lastRenderedPageBreak/>
              <w:t>Sužeidimai, apsinuodijimai ir procedūrų komplikacijos</w:t>
            </w:r>
          </w:p>
        </w:tc>
        <w:tc>
          <w:tcPr>
            <w:tcW w:w="992" w:type="dxa"/>
          </w:tcPr>
          <w:p w14:paraId="1614C011" w14:textId="77777777" w:rsidR="003C7BBF" w:rsidRPr="00B51A63" w:rsidRDefault="003C7BBF" w:rsidP="003C7BBF"/>
        </w:tc>
        <w:tc>
          <w:tcPr>
            <w:tcW w:w="1021" w:type="dxa"/>
          </w:tcPr>
          <w:p w14:paraId="35191216" w14:textId="77777777" w:rsidR="003C7BBF" w:rsidRPr="00B51A63" w:rsidRDefault="003C7BBF" w:rsidP="003C7BBF"/>
        </w:tc>
        <w:tc>
          <w:tcPr>
            <w:tcW w:w="1672" w:type="dxa"/>
          </w:tcPr>
          <w:p w14:paraId="1DD79B87" w14:textId="77777777" w:rsidR="003C7BBF" w:rsidRPr="00B51A63" w:rsidRDefault="003C7BBF" w:rsidP="003C7BBF"/>
        </w:tc>
        <w:tc>
          <w:tcPr>
            <w:tcW w:w="1588" w:type="dxa"/>
          </w:tcPr>
          <w:p w14:paraId="73765318" w14:textId="77777777" w:rsidR="003C7BBF" w:rsidRPr="00B51A63" w:rsidRDefault="003C7BBF" w:rsidP="003C7BBF"/>
        </w:tc>
        <w:tc>
          <w:tcPr>
            <w:tcW w:w="1389" w:type="dxa"/>
          </w:tcPr>
          <w:p w14:paraId="1D5EC3BF" w14:textId="77777777" w:rsidR="003C7BBF" w:rsidRPr="00B00D84" w:rsidRDefault="003C7BBF" w:rsidP="003C7BBF">
            <w:pPr>
              <w:rPr>
                <w:rFonts w:asciiTheme="minorHAnsi" w:eastAsiaTheme="minorHAnsi" w:hAnsiTheme="minorHAnsi"/>
                <w:sz w:val="22"/>
              </w:rPr>
            </w:pPr>
            <w:r w:rsidRPr="00B00D84">
              <w:rPr>
                <w:sz w:val="22"/>
              </w:rPr>
              <w:t>Nudegimai</w:t>
            </w:r>
          </w:p>
          <w:p w14:paraId="57882BF6" w14:textId="77777777" w:rsidR="003C7BBF" w:rsidRPr="00B00D84" w:rsidRDefault="003C7BBF" w:rsidP="003C7BBF">
            <w:pPr>
              <w:rPr>
                <w:rFonts w:asciiTheme="minorHAnsi" w:eastAsiaTheme="minorHAnsi" w:hAnsiTheme="minorHAnsi"/>
                <w:sz w:val="22"/>
              </w:rPr>
            </w:pPr>
            <w:r w:rsidRPr="00B00D84">
              <w:rPr>
                <w:rStyle w:val="left"/>
                <w:sz w:val="22"/>
              </w:rPr>
              <w:t>(Šalčio sukeltas nudegimas</w:t>
            </w:r>
            <w:r w:rsidRPr="00B00D84">
              <w:rPr>
                <w:sz w:val="22"/>
              </w:rPr>
              <w:t>)</w:t>
            </w:r>
          </w:p>
          <w:p w14:paraId="1E0B5157" w14:textId="77777777" w:rsidR="003C7BBF" w:rsidRPr="00B00D84" w:rsidRDefault="003C7BBF" w:rsidP="003C7BBF">
            <w:pPr>
              <w:rPr>
                <w:sz w:val="22"/>
              </w:rPr>
            </w:pPr>
          </w:p>
          <w:p w14:paraId="333C2955" w14:textId="77777777" w:rsidR="003C7BBF" w:rsidRPr="00B00D84" w:rsidRDefault="003C7BBF" w:rsidP="003C7BBF">
            <w:pPr>
              <w:rPr>
                <w:sz w:val="22"/>
              </w:rPr>
            </w:pPr>
          </w:p>
          <w:p w14:paraId="260A7A99" w14:textId="77777777" w:rsidR="003C7BBF" w:rsidRPr="00B00D84" w:rsidRDefault="003C7BBF" w:rsidP="003C7BBF">
            <w:pPr>
              <w:rPr>
                <w:sz w:val="22"/>
              </w:rPr>
            </w:pPr>
            <w:r w:rsidRPr="00B00D84">
              <w:rPr>
                <w:sz w:val="22"/>
              </w:rPr>
              <w:t xml:space="preserve">HBO: </w:t>
            </w:r>
            <w:r w:rsidRPr="00B00D84">
              <w:rPr>
                <w:sz w:val="22"/>
              </w:rPr>
              <w:br/>
            </w:r>
            <w:proofErr w:type="spellStart"/>
            <w:r w:rsidRPr="00B00D84">
              <w:rPr>
                <w:sz w:val="22"/>
              </w:rPr>
              <w:t>barotrauma</w:t>
            </w:r>
            <w:proofErr w:type="spellEnd"/>
          </w:p>
        </w:tc>
        <w:tc>
          <w:tcPr>
            <w:tcW w:w="1559" w:type="dxa"/>
          </w:tcPr>
          <w:p w14:paraId="7B0DF574" w14:textId="77777777" w:rsidR="003C7BBF" w:rsidRPr="00B51A63" w:rsidRDefault="003C7BBF" w:rsidP="003C7BBF"/>
        </w:tc>
      </w:tr>
    </w:tbl>
    <w:p w14:paraId="2C38B34E" w14:textId="77777777" w:rsidR="00465258" w:rsidRPr="00B51A63" w:rsidRDefault="00465258" w:rsidP="00FB3D84">
      <w:pPr>
        <w:pStyle w:val="BTEMEASMCA"/>
      </w:pPr>
    </w:p>
    <w:p w14:paraId="16437920" w14:textId="77777777" w:rsidR="00465258" w:rsidRPr="00B00D84" w:rsidRDefault="00465258" w:rsidP="00B51A63">
      <w:pPr>
        <w:ind w:left="567"/>
        <w:rPr>
          <w:sz w:val="22"/>
        </w:rPr>
      </w:pPr>
    </w:p>
    <w:p w14:paraId="358A8689" w14:textId="77777777" w:rsidR="00465258" w:rsidRPr="00B00D84" w:rsidRDefault="00465258" w:rsidP="00B51A63">
      <w:pPr>
        <w:rPr>
          <w:sz w:val="22"/>
        </w:rPr>
      </w:pPr>
      <w:r w:rsidRPr="00B00D84">
        <w:rPr>
          <w:sz w:val="22"/>
        </w:rPr>
        <w:t xml:space="preserve">HBO; </w:t>
      </w:r>
      <w:proofErr w:type="spellStart"/>
      <w:r w:rsidRPr="00B00D84">
        <w:rPr>
          <w:sz w:val="22"/>
        </w:rPr>
        <w:t>Hiperbarinio</w:t>
      </w:r>
      <w:proofErr w:type="spellEnd"/>
      <w:r w:rsidRPr="00B00D84">
        <w:rPr>
          <w:sz w:val="22"/>
        </w:rPr>
        <w:t xml:space="preserve"> deguonies terapija</w:t>
      </w:r>
    </w:p>
    <w:p w14:paraId="1E57FB4E" w14:textId="77777777" w:rsidR="00465258" w:rsidRPr="00B00D84" w:rsidRDefault="00465258" w:rsidP="00B51A63">
      <w:pPr>
        <w:tabs>
          <w:tab w:val="left" w:pos="0"/>
          <w:tab w:val="left" w:pos="720"/>
          <w:tab w:val="left" w:pos="1440"/>
          <w:tab w:val="left" w:pos="2160"/>
          <w:tab w:val="left" w:pos="2880"/>
          <w:tab w:val="left" w:pos="3600"/>
          <w:tab w:val="left" w:pos="4320"/>
        </w:tabs>
        <w:autoSpaceDE w:val="0"/>
        <w:autoSpaceDN w:val="0"/>
        <w:adjustRightInd w:val="0"/>
        <w:spacing w:line="240" w:lineRule="atLeast"/>
        <w:rPr>
          <w:sz w:val="22"/>
        </w:rPr>
      </w:pPr>
    </w:p>
    <w:p w14:paraId="3050A864" w14:textId="77777777" w:rsidR="00465258" w:rsidRPr="00B00D84" w:rsidRDefault="00465258" w:rsidP="00B51A63">
      <w:pPr>
        <w:tabs>
          <w:tab w:val="left" w:pos="567"/>
        </w:tabs>
        <w:rPr>
          <w:b/>
          <w:sz w:val="22"/>
        </w:rPr>
      </w:pPr>
      <w:r w:rsidRPr="00B00D84">
        <w:rPr>
          <w:sz w:val="22"/>
        </w:rPr>
        <w:t xml:space="preserve"> </w:t>
      </w:r>
      <w:r w:rsidRPr="00B00D84">
        <w:rPr>
          <w:b/>
          <w:sz w:val="22"/>
        </w:rPr>
        <w:t>Pranešimas apie įtariamas nepageidaujamas reakcijas</w:t>
      </w:r>
    </w:p>
    <w:p w14:paraId="387763F1" w14:textId="493C7580" w:rsidR="006B1B8C" w:rsidRPr="006B1B8C" w:rsidRDefault="00465258" w:rsidP="004369D3">
      <w:pPr>
        <w:pStyle w:val="Pagrindiniotekstotrauka"/>
        <w:tabs>
          <w:tab w:val="left" w:pos="0"/>
          <w:tab w:val="left" w:pos="1440"/>
          <w:tab w:val="left" w:pos="2160"/>
          <w:tab w:val="left" w:pos="2880"/>
          <w:tab w:val="left" w:pos="3600"/>
          <w:tab w:val="left" w:pos="4320"/>
          <w:tab w:val="left" w:pos="5040"/>
          <w:tab w:val="left" w:pos="5760"/>
          <w:tab w:val="left" w:pos="6480"/>
          <w:tab w:val="left" w:pos="7200"/>
        </w:tabs>
        <w:suppressAutoHyphens/>
        <w:ind w:left="0"/>
        <w:rPr>
          <w:sz w:val="22"/>
        </w:rPr>
      </w:pPr>
      <w:r w:rsidRPr="00B00D84">
        <w:rPr>
          <w:sz w:val="22"/>
        </w:rPr>
        <w:t xml:space="preserve">Svarbu pranešti apie įtariamas nepageidaujamas reakcijas, pastebėtas po vaistinio preparato registracijos, nes tai leidžia nuolat stebėti vaistinio preparato naudos ir rizikos santykį. Sveikatos priežiūros </w:t>
      </w:r>
      <w:bookmarkStart w:id="24" w:name="_Hlk223393947"/>
      <w:r w:rsidR="006B1B8C" w:rsidRPr="006B1B8C">
        <w:rPr>
          <w:sz w:val="22"/>
        </w:rPr>
        <w:t xml:space="preserve">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00075641" w:rsidRPr="00075641">
          <w:rPr>
            <w:rStyle w:val="Hipersaitas"/>
            <w:sz w:val="22"/>
          </w:rPr>
          <w:t>https://vvkt.lrv.lt/lt/</w:t>
        </w:r>
      </w:hyperlink>
      <w:r w:rsidR="00A00947">
        <w:rPr>
          <w:sz w:val="22"/>
        </w:rPr>
        <w:t xml:space="preserve"> </w:t>
      </w:r>
      <w:r w:rsidR="006B1B8C" w:rsidRPr="006B1B8C">
        <w:rPr>
          <w:sz w:val="22"/>
        </w:rPr>
        <w:t>nurodytais būdais.</w:t>
      </w:r>
      <w:bookmarkEnd w:id="24"/>
    </w:p>
    <w:p w14:paraId="69E282B2" w14:textId="77777777" w:rsidR="00465258" w:rsidRPr="00B00D84" w:rsidRDefault="00465258" w:rsidP="00B51A63">
      <w:pPr>
        <w:autoSpaceDE w:val="0"/>
        <w:autoSpaceDN w:val="0"/>
        <w:adjustRightInd w:val="0"/>
        <w:ind w:left="142"/>
        <w:rPr>
          <w:sz w:val="22"/>
          <w:u w:val="single"/>
        </w:rPr>
      </w:pPr>
    </w:p>
    <w:p w14:paraId="31BCD410" w14:textId="77777777" w:rsidR="00465258" w:rsidRPr="00B51A63" w:rsidRDefault="00465258" w:rsidP="002B7DE8">
      <w:pPr>
        <w:pStyle w:val="PI-2EMEASMCA"/>
      </w:pPr>
      <w:bookmarkStart w:id="25" w:name="_Toc129243110"/>
      <w:bookmarkStart w:id="26" w:name="_Toc129243235"/>
      <w:r w:rsidRPr="00B51A63">
        <w:t>4.9</w:t>
      </w:r>
      <w:r w:rsidRPr="00B51A63">
        <w:tab/>
        <w:t>Perdozavimas</w:t>
      </w:r>
      <w:bookmarkEnd w:id="25"/>
      <w:bookmarkEnd w:id="26"/>
    </w:p>
    <w:p w14:paraId="342024C8" w14:textId="77777777" w:rsidR="00465258" w:rsidRPr="00B51A63" w:rsidRDefault="00465258" w:rsidP="00FB3D84">
      <w:pPr>
        <w:pStyle w:val="BTEMEASMCA"/>
      </w:pPr>
    </w:p>
    <w:p w14:paraId="502FE49F" w14:textId="77777777" w:rsidR="00465258" w:rsidRPr="00B00D84" w:rsidRDefault="00465258" w:rsidP="00B51A63">
      <w:pPr>
        <w:rPr>
          <w:b/>
          <w:sz w:val="22"/>
        </w:rPr>
      </w:pPr>
      <w:proofErr w:type="spellStart"/>
      <w:r w:rsidRPr="00B00D84">
        <w:rPr>
          <w:b/>
          <w:sz w:val="22"/>
        </w:rPr>
        <w:t>Normobarinio</w:t>
      </w:r>
      <w:proofErr w:type="spellEnd"/>
      <w:r w:rsidRPr="00B00D84">
        <w:rPr>
          <w:b/>
          <w:sz w:val="22"/>
        </w:rPr>
        <w:t xml:space="preserve"> deguonies terapija</w:t>
      </w:r>
    </w:p>
    <w:p w14:paraId="58628B0A" w14:textId="77777777" w:rsidR="00465258" w:rsidRPr="00B00D84" w:rsidRDefault="00465258" w:rsidP="00B51A63">
      <w:pPr>
        <w:rPr>
          <w:rFonts w:asciiTheme="minorHAnsi" w:eastAsiaTheme="minorHAnsi" w:hAnsiTheme="minorHAnsi"/>
          <w:sz w:val="22"/>
        </w:rPr>
      </w:pPr>
      <w:r w:rsidRPr="00B00D84">
        <w:rPr>
          <w:sz w:val="22"/>
        </w:rPr>
        <w:t>Pirminiai intoksikacijos deguonimi požymiai yra kosulys ir pleurito</w:t>
      </w:r>
      <w:r w:rsidRPr="00B51A63">
        <w:t xml:space="preserve"> požymiai ir simptomai, o vėliau – respiracinio </w:t>
      </w:r>
      <w:proofErr w:type="spellStart"/>
      <w:r w:rsidRPr="00B51A63">
        <w:t>distreso</w:t>
      </w:r>
      <w:proofErr w:type="spellEnd"/>
      <w:r w:rsidRPr="00B00D84">
        <w:rPr>
          <w:sz w:val="22"/>
        </w:rPr>
        <w:t xml:space="preserve"> simptomai.</w:t>
      </w:r>
    </w:p>
    <w:p w14:paraId="577CF252" w14:textId="77777777" w:rsidR="00465258" w:rsidRPr="00B00D84" w:rsidRDefault="00465258" w:rsidP="00B51A63">
      <w:pPr>
        <w:rPr>
          <w:sz w:val="22"/>
        </w:rPr>
      </w:pPr>
    </w:p>
    <w:p w14:paraId="6F691F02" w14:textId="77777777" w:rsidR="00465258" w:rsidRPr="00B00D84" w:rsidRDefault="00465258" w:rsidP="00B51A63">
      <w:pPr>
        <w:rPr>
          <w:rFonts w:asciiTheme="minorHAnsi" w:eastAsiaTheme="minorHAnsi" w:hAnsiTheme="minorHAnsi"/>
          <w:sz w:val="22"/>
        </w:rPr>
      </w:pPr>
      <w:r w:rsidRPr="00B00D84">
        <w:rPr>
          <w:sz w:val="22"/>
        </w:rPr>
        <w:t>Perdozavus deguonies, reikia sumažinti deguonies koncentraciją ir pradėti simptominį gydymą, kad būtų palaikomos gyvybinės funkcijos (pvz., jei pacientui atsiranda kvėpavimo nepakankamumo požymių, reikėtų pradėti dirbtinę/pagalbinę plaučių ventiliaciją).</w:t>
      </w:r>
    </w:p>
    <w:p w14:paraId="2ED78D28" w14:textId="77777777" w:rsidR="00465258" w:rsidRPr="00B00D84" w:rsidRDefault="00465258" w:rsidP="00B51A63">
      <w:pPr>
        <w:rPr>
          <w:sz w:val="22"/>
        </w:rPr>
      </w:pPr>
    </w:p>
    <w:p w14:paraId="1E4F1412" w14:textId="77777777" w:rsidR="00465258" w:rsidRPr="00B00D84" w:rsidRDefault="00465258" w:rsidP="00B51A63">
      <w:pPr>
        <w:rPr>
          <w:rFonts w:asciiTheme="minorHAnsi" w:eastAsiaTheme="minorHAnsi" w:hAnsiTheme="minorHAnsi"/>
          <w:sz w:val="22"/>
        </w:rPr>
      </w:pPr>
      <w:r w:rsidRPr="00B00D84">
        <w:rPr>
          <w:sz w:val="22"/>
        </w:rPr>
        <w:t>Deguonies skyrimas yra susijęs su potencialia rizika patirti slėgio arba tūrio</w:t>
      </w:r>
      <w:r w:rsidRPr="00B51A63">
        <w:t xml:space="preserve"> (pažeidimą dėl per didelio suvartoto kiekio), jeigu tikimo sistemoje nėra ventiliacijos, pvz., kai tiekimo įrangoje nėra apsauginio slėgio vožtuvo.</w:t>
      </w:r>
    </w:p>
    <w:p w14:paraId="5AC1B687" w14:textId="77777777" w:rsidR="00465258" w:rsidRPr="00B00D84" w:rsidRDefault="00465258" w:rsidP="00B51A63">
      <w:pPr>
        <w:rPr>
          <w:sz w:val="22"/>
        </w:rPr>
      </w:pPr>
    </w:p>
    <w:p w14:paraId="54843787" w14:textId="77777777" w:rsidR="00465258" w:rsidRPr="00B00D84" w:rsidRDefault="00465258" w:rsidP="00B51A63">
      <w:pPr>
        <w:rPr>
          <w:rFonts w:asciiTheme="minorHAnsi" w:eastAsiaTheme="minorHAnsi" w:hAnsiTheme="minorHAnsi"/>
          <w:sz w:val="22"/>
          <w:u w:val="single"/>
        </w:rPr>
      </w:pPr>
      <w:r w:rsidRPr="00B00D84">
        <w:rPr>
          <w:sz w:val="22"/>
          <w:u w:val="single"/>
        </w:rPr>
        <w:t>Papildoma informacija apie ypatingas populiacijas</w:t>
      </w:r>
    </w:p>
    <w:p w14:paraId="6F5311C1" w14:textId="77777777" w:rsidR="00465258" w:rsidRPr="00B00D84" w:rsidRDefault="00465258" w:rsidP="00B51A63">
      <w:pPr>
        <w:rPr>
          <w:rFonts w:asciiTheme="minorHAnsi" w:eastAsiaTheme="minorHAnsi" w:hAnsiTheme="minorHAnsi"/>
          <w:sz w:val="22"/>
        </w:rPr>
      </w:pPr>
      <w:r w:rsidRPr="00B00D84">
        <w:rPr>
          <w:sz w:val="22"/>
        </w:rPr>
        <w:t>LOPL pacientams, kurių cheminių receptorių jautrumas sumažėjęs, deguonies vartojimas</w:t>
      </w:r>
      <w:r w:rsidRPr="00B51A63">
        <w:t xml:space="preserve"> gali sukelti kvėpavimo nepakankamumą, o išimtiniais atvejais – anglies dioksido narkozę.</w:t>
      </w:r>
    </w:p>
    <w:p w14:paraId="60DCFF8A" w14:textId="77777777" w:rsidR="00465258" w:rsidRPr="00B00D84" w:rsidRDefault="00465258" w:rsidP="00B51A63">
      <w:pPr>
        <w:rPr>
          <w:sz w:val="22"/>
        </w:rPr>
      </w:pPr>
    </w:p>
    <w:p w14:paraId="194436AA" w14:textId="77777777" w:rsidR="00465258" w:rsidRPr="00B00D84" w:rsidRDefault="00465258" w:rsidP="00B51A63">
      <w:pPr>
        <w:rPr>
          <w:rFonts w:asciiTheme="minorHAnsi" w:eastAsiaTheme="minorHAnsi" w:hAnsiTheme="minorHAnsi"/>
          <w:sz w:val="22"/>
          <w:u w:val="single"/>
        </w:rPr>
      </w:pPr>
      <w:r w:rsidRPr="00B00D84">
        <w:rPr>
          <w:sz w:val="22"/>
          <w:u w:val="single"/>
        </w:rPr>
        <w:t>Vaikų populiacija</w:t>
      </w:r>
    </w:p>
    <w:p w14:paraId="68F1CFF4" w14:textId="77777777" w:rsidR="00465258" w:rsidRPr="00B00D84" w:rsidRDefault="00465258" w:rsidP="00B51A63">
      <w:pPr>
        <w:rPr>
          <w:rFonts w:asciiTheme="minorHAnsi" w:eastAsiaTheme="minorHAnsi" w:hAnsiTheme="minorHAnsi"/>
          <w:sz w:val="22"/>
        </w:rPr>
      </w:pPr>
      <w:r w:rsidRPr="00B00D84">
        <w:rPr>
          <w:sz w:val="22"/>
        </w:rPr>
        <w:t>Reikia įvertinti</w:t>
      </w:r>
      <w:r w:rsidRPr="00B51A63">
        <w:t xml:space="preserve"> perdozavimo riziką skiriant  pernelyg didelį kiekį deguonies gaivinant naujagimius ar gydant kūdikius. Įprastai rekomenduojama naujagimius iš pradžių gaivinti oru ir skirti papildomai deguonies tik tuo atveju, jeigu stebimas nepakankamai įsotinimas deguonimi.</w:t>
      </w:r>
    </w:p>
    <w:p w14:paraId="1FC3A653" w14:textId="77777777" w:rsidR="00465258" w:rsidRPr="00B00D84" w:rsidRDefault="00465258" w:rsidP="00B51A63">
      <w:pPr>
        <w:rPr>
          <w:sz w:val="22"/>
        </w:rPr>
      </w:pPr>
    </w:p>
    <w:p w14:paraId="2FD07A19" w14:textId="77777777" w:rsidR="00465258" w:rsidRPr="00B00D84" w:rsidRDefault="00465258" w:rsidP="00B51A63">
      <w:pPr>
        <w:rPr>
          <w:rFonts w:asciiTheme="minorHAnsi" w:eastAsiaTheme="minorHAnsi" w:hAnsiTheme="minorHAnsi"/>
          <w:sz w:val="22"/>
        </w:rPr>
      </w:pPr>
      <w:r w:rsidRPr="00B00D84">
        <w:rPr>
          <w:sz w:val="22"/>
        </w:rPr>
        <w:t xml:space="preserve"> Manoma, jog didelė deguonies koncentracija / frakcija ir deguonies įsotinimo </w:t>
      </w:r>
      <w:proofErr w:type="spellStart"/>
      <w:r w:rsidRPr="00B00D84">
        <w:rPr>
          <w:sz w:val="22"/>
        </w:rPr>
        <w:t>svuyravimai</w:t>
      </w:r>
      <w:proofErr w:type="spellEnd"/>
      <w:r w:rsidRPr="00B00D84">
        <w:rPr>
          <w:sz w:val="22"/>
        </w:rPr>
        <w:t xml:space="preserve"> gali paskatinti ROP išs</w:t>
      </w:r>
      <w:r w:rsidRPr="00B51A63">
        <w:t>ivystymą.</w:t>
      </w:r>
    </w:p>
    <w:p w14:paraId="6BE8D08B" w14:textId="77777777" w:rsidR="00465258" w:rsidRPr="00B00D84" w:rsidRDefault="00465258" w:rsidP="00B51A63">
      <w:pPr>
        <w:rPr>
          <w:sz w:val="22"/>
        </w:rPr>
      </w:pPr>
    </w:p>
    <w:p w14:paraId="5D955EED" w14:textId="77777777" w:rsidR="00465258" w:rsidRPr="00B00D84" w:rsidRDefault="00465258" w:rsidP="00B51A63">
      <w:pPr>
        <w:rPr>
          <w:rFonts w:asciiTheme="minorHAnsi" w:eastAsiaTheme="minorHAnsi" w:hAnsiTheme="minorHAnsi"/>
          <w:b/>
          <w:sz w:val="22"/>
        </w:rPr>
      </w:pPr>
      <w:proofErr w:type="spellStart"/>
      <w:r w:rsidRPr="00B00D84">
        <w:rPr>
          <w:b/>
          <w:sz w:val="22"/>
        </w:rPr>
        <w:t>Hiperbarinio</w:t>
      </w:r>
      <w:proofErr w:type="spellEnd"/>
      <w:r w:rsidRPr="00B00D84">
        <w:rPr>
          <w:b/>
          <w:sz w:val="22"/>
        </w:rPr>
        <w:t xml:space="preserve"> deguonies terapija</w:t>
      </w:r>
    </w:p>
    <w:p w14:paraId="4667A2CF" w14:textId="77777777" w:rsidR="00465258" w:rsidRPr="004369D3" w:rsidRDefault="00465258" w:rsidP="00B51A63">
      <w:pPr>
        <w:rPr>
          <w:sz w:val="22"/>
        </w:rPr>
      </w:pPr>
      <w:r w:rsidRPr="00B00D84">
        <w:rPr>
          <w:sz w:val="22"/>
        </w:rPr>
        <w:t>Perdozavimo rizika didesnė taikant HBO terapiją.</w:t>
      </w:r>
    </w:p>
    <w:p w14:paraId="224EB6B8" w14:textId="77777777" w:rsidR="003C7BBF" w:rsidRDefault="003C7BBF" w:rsidP="00B51A63">
      <w:pPr>
        <w:rPr>
          <w:sz w:val="22"/>
        </w:rPr>
      </w:pPr>
    </w:p>
    <w:p w14:paraId="09637BB2" w14:textId="73CF8AA6" w:rsidR="003C7BBF" w:rsidRPr="00B00D84" w:rsidRDefault="003C7BBF" w:rsidP="00B51A63">
      <w:pPr>
        <w:rPr>
          <w:rFonts w:asciiTheme="minorHAnsi" w:eastAsiaTheme="minorHAnsi" w:hAnsiTheme="minorHAnsi"/>
          <w:sz w:val="22"/>
        </w:rPr>
      </w:pPr>
      <w:bookmarkStart w:id="27" w:name="_Hlk223394004"/>
      <w:r>
        <w:rPr>
          <w:sz w:val="22"/>
        </w:rPr>
        <w:t xml:space="preserve">Trumpalaikis labai didelio </w:t>
      </w:r>
      <w:r w:rsidR="002B7DE8">
        <w:rPr>
          <w:sz w:val="22"/>
        </w:rPr>
        <w:t xml:space="preserve">dalinio deguonies slėgio poveikis gali sukelti ūminį </w:t>
      </w:r>
      <w:r w:rsidR="00075641">
        <w:rPr>
          <w:sz w:val="22"/>
        </w:rPr>
        <w:t xml:space="preserve"> toksinį poveikį smegenims</w:t>
      </w:r>
      <w:r w:rsidR="002B7DE8">
        <w:rPr>
          <w:sz w:val="22"/>
        </w:rPr>
        <w:t xml:space="preserve"> ir su juo susijusius simptomus.</w:t>
      </w:r>
    </w:p>
    <w:bookmarkEnd w:id="27"/>
    <w:p w14:paraId="10DDAA95" w14:textId="77777777" w:rsidR="00465258" w:rsidRPr="00B00D84" w:rsidRDefault="00465258" w:rsidP="00B51A63">
      <w:pPr>
        <w:rPr>
          <w:sz w:val="22"/>
        </w:rPr>
      </w:pPr>
    </w:p>
    <w:p w14:paraId="22E5BF44" w14:textId="77777777" w:rsidR="00465258" w:rsidRPr="00B00D84" w:rsidRDefault="00465258" w:rsidP="00B51A63">
      <w:pPr>
        <w:rPr>
          <w:rFonts w:asciiTheme="minorHAnsi" w:eastAsiaTheme="minorHAnsi" w:hAnsiTheme="minorHAnsi"/>
          <w:sz w:val="22"/>
          <w:u w:val="single"/>
        </w:rPr>
      </w:pPr>
      <w:r w:rsidRPr="00B00D84">
        <w:rPr>
          <w:sz w:val="22"/>
          <w:u w:val="single"/>
        </w:rPr>
        <w:t>Vaikų populiacija</w:t>
      </w:r>
    </w:p>
    <w:p w14:paraId="62E762D3" w14:textId="77777777" w:rsidR="00465258" w:rsidRPr="00B00D84" w:rsidRDefault="00465258" w:rsidP="00B51A63">
      <w:pPr>
        <w:rPr>
          <w:rFonts w:asciiTheme="minorHAnsi" w:eastAsiaTheme="minorHAnsi" w:hAnsiTheme="minorHAnsi"/>
          <w:sz w:val="22"/>
        </w:rPr>
      </w:pPr>
      <w:r w:rsidRPr="00B00D84">
        <w:rPr>
          <w:sz w:val="22"/>
        </w:rPr>
        <w:t xml:space="preserve">Informacija  HBO </w:t>
      </w:r>
      <w:r w:rsidRPr="00B51A63">
        <w:t>vaikų populiacijoje yra labai ribotai.</w:t>
      </w:r>
    </w:p>
    <w:p w14:paraId="61C731A9" w14:textId="77777777" w:rsidR="00465258" w:rsidRPr="00B51A63" w:rsidRDefault="00465258" w:rsidP="00FB3D84">
      <w:pPr>
        <w:pStyle w:val="BTEMEASMCA"/>
      </w:pPr>
    </w:p>
    <w:p w14:paraId="31C907A6" w14:textId="77777777" w:rsidR="00465258" w:rsidRPr="00B51A63" w:rsidRDefault="00465258" w:rsidP="00FB3D84">
      <w:pPr>
        <w:pStyle w:val="BTEMEASMCA"/>
      </w:pPr>
    </w:p>
    <w:p w14:paraId="08372A53" w14:textId="3BEB3A15" w:rsidR="00465258" w:rsidRPr="00B51A63" w:rsidRDefault="00465258" w:rsidP="00B00D84">
      <w:pPr>
        <w:pStyle w:val="PI-1EMEASMCA"/>
      </w:pPr>
      <w:bookmarkStart w:id="28" w:name="_Toc129243111"/>
      <w:bookmarkStart w:id="29" w:name="_Toc129243236"/>
      <w:r w:rsidRPr="00B51A63">
        <w:t>5.</w:t>
      </w:r>
      <w:r w:rsidRPr="00B51A63">
        <w:tab/>
        <w:t>FARMAKOLOGINĖS SAVYBĖS</w:t>
      </w:r>
      <w:bookmarkEnd w:id="28"/>
      <w:bookmarkEnd w:id="29"/>
    </w:p>
    <w:p w14:paraId="475F5C69" w14:textId="77777777" w:rsidR="00465258" w:rsidRPr="00B51A63" w:rsidRDefault="00465258" w:rsidP="00FB3D84">
      <w:pPr>
        <w:pStyle w:val="BTEMEASMCA"/>
      </w:pPr>
    </w:p>
    <w:p w14:paraId="30691312" w14:textId="0239A652" w:rsidR="00465258" w:rsidRPr="00B51A63" w:rsidRDefault="00465258" w:rsidP="002B7DE8">
      <w:pPr>
        <w:pStyle w:val="PI-2EMEASMCA"/>
      </w:pPr>
      <w:bookmarkStart w:id="30" w:name="_Toc129243112"/>
      <w:bookmarkStart w:id="31" w:name="_Toc129243237"/>
      <w:r w:rsidRPr="00B51A63">
        <w:t>5.1</w:t>
      </w:r>
      <w:r w:rsidRPr="00B51A63">
        <w:tab/>
      </w:r>
      <w:proofErr w:type="spellStart"/>
      <w:r w:rsidRPr="00B51A63">
        <w:t>Farmakodinaminės</w:t>
      </w:r>
      <w:proofErr w:type="spellEnd"/>
      <w:r w:rsidRPr="00B51A63">
        <w:t xml:space="preserve"> savybės</w:t>
      </w:r>
      <w:bookmarkEnd w:id="30"/>
      <w:bookmarkEnd w:id="31"/>
    </w:p>
    <w:p w14:paraId="4A0D54BB" w14:textId="77777777" w:rsidR="00465258" w:rsidRPr="00B51A63" w:rsidRDefault="00465258" w:rsidP="00FB3D84">
      <w:pPr>
        <w:pStyle w:val="BTEMEASMCA"/>
      </w:pPr>
    </w:p>
    <w:p w14:paraId="7C7876CD" w14:textId="77777777" w:rsidR="00465258" w:rsidRPr="00B51A63" w:rsidRDefault="00465258" w:rsidP="00FB3D84">
      <w:pPr>
        <w:pStyle w:val="BTEMEASMCA"/>
        <w:rPr>
          <w:lang w:val="cs-CZ"/>
        </w:rPr>
      </w:pPr>
      <w:r w:rsidRPr="00B51A63">
        <w:t>Farmakoterapinė grupė:</w:t>
      </w:r>
    </w:p>
    <w:p w14:paraId="347293C1" w14:textId="77777777" w:rsidR="00465258" w:rsidRPr="00B51A63" w:rsidRDefault="00465258" w:rsidP="00FB3D84">
      <w:pPr>
        <w:pStyle w:val="BTEMEASMCA"/>
      </w:pPr>
      <w:r w:rsidRPr="00B51A63">
        <w:t>Visi kiti terapiniai produktai – medicininės dujos, deguonis, ATC kodas:</w:t>
      </w:r>
      <w:r w:rsidRPr="00B51A63">
        <w:rPr>
          <w:lang w:val="cs-CZ"/>
        </w:rPr>
        <w:t xml:space="preserve"> </w:t>
      </w:r>
      <w:r w:rsidRPr="00B51A63">
        <w:t>V03AN01</w:t>
      </w:r>
    </w:p>
    <w:p w14:paraId="2A9B2191" w14:textId="77777777" w:rsidR="00465258" w:rsidRPr="00B51A63" w:rsidRDefault="00465258" w:rsidP="00FB3D84">
      <w:pPr>
        <w:pStyle w:val="BTEMEASMCA"/>
      </w:pPr>
    </w:p>
    <w:p w14:paraId="1C6371F9" w14:textId="77777777" w:rsidR="00465258" w:rsidRPr="00B51A63" w:rsidRDefault="00465258" w:rsidP="00B51A63">
      <w:pPr>
        <w:rPr>
          <w:b/>
        </w:rPr>
      </w:pPr>
      <w:proofErr w:type="spellStart"/>
      <w:r w:rsidRPr="00B00D84">
        <w:rPr>
          <w:b/>
          <w:sz w:val="22"/>
        </w:rPr>
        <w:t>Normobarinio</w:t>
      </w:r>
      <w:proofErr w:type="spellEnd"/>
      <w:r w:rsidRPr="00B00D84">
        <w:rPr>
          <w:b/>
          <w:sz w:val="22"/>
        </w:rPr>
        <w:t xml:space="preserve"> deguonies terapija</w:t>
      </w:r>
    </w:p>
    <w:p w14:paraId="2E181D13" w14:textId="77777777" w:rsidR="00465258" w:rsidRPr="00B51A63" w:rsidRDefault="00465258" w:rsidP="00FB3D84">
      <w:pPr>
        <w:pStyle w:val="BTEMEASMCA"/>
      </w:pPr>
      <w:r w:rsidRPr="00B51A63">
        <w:t xml:space="preserve">Deguonis sudaro maždaug 21 % aplinkos oro. Deguonis yra gyvybiškai svarbus žmogui ir turi būti nuolat tiekiamas į visus audinius, kad būtų palaikoma energijos gamyba ląstelėse. Galutinė deguonies užduotis – patekti į atskirų ląstelių mitochondrijas, kur jis dalyvauja grandininėse fermentinėse reakcijose, kurios sukuria energiją. Deguonis yra gyvybiškai svarbus tarpinio ląstelės metabolizmo komponentas energijos gamybai,  t.y. aerobinio adenozino trifosfato (ATF) gamybai mmitochondrijose. Didinant deguonies frakciją įkvepiamame dujų mišinyje, didėja parcialinio slėgio gradientas, kuris lemia deguonies pernešimą į ląsteles. </w:t>
      </w:r>
    </w:p>
    <w:p w14:paraId="6E201D8B" w14:textId="77777777" w:rsidR="00465258" w:rsidRPr="00B51A63" w:rsidRDefault="00465258" w:rsidP="00FB3D84">
      <w:pPr>
        <w:pStyle w:val="BTEMEASMCA"/>
      </w:pPr>
      <w:r w:rsidRPr="00B51A63">
        <w:t>Deguonis greitina anglies monoksido, prisijungusio prie hemoglobino ir kitų geležies turinčių baltymų, išskyrimą ir taip neutralizuoja neigiamus blokuojamuosius padarinius, sukeltus anglies monoksidui jungiantis prie geležies.</w:t>
      </w:r>
    </w:p>
    <w:p w14:paraId="611A4DD0" w14:textId="77777777" w:rsidR="00465258" w:rsidRPr="00B51A63" w:rsidRDefault="00465258" w:rsidP="00FB3D84">
      <w:pPr>
        <w:pStyle w:val="BTEMEASMCA"/>
      </w:pPr>
    </w:p>
    <w:p w14:paraId="49280931" w14:textId="77777777" w:rsidR="00465258" w:rsidRPr="00B00D84" w:rsidRDefault="00465258" w:rsidP="00B51A63">
      <w:pPr>
        <w:ind w:left="567"/>
        <w:rPr>
          <w:sz w:val="22"/>
        </w:rPr>
      </w:pPr>
    </w:p>
    <w:p w14:paraId="1FF57478" w14:textId="77777777" w:rsidR="00465258" w:rsidRPr="00B00D84" w:rsidRDefault="00465258" w:rsidP="00B51A63">
      <w:pPr>
        <w:rPr>
          <w:rFonts w:asciiTheme="minorHAnsi" w:eastAsiaTheme="minorHAnsi" w:hAnsiTheme="minorHAnsi"/>
          <w:sz w:val="22"/>
        </w:rPr>
      </w:pPr>
      <w:r w:rsidRPr="00B00D84">
        <w:rPr>
          <w:sz w:val="22"/>
        </w:rPr>
        <w:t>Deguonis yra gyvybiškai svarbus ląstelės metabolizmo bei hemostazės palaikymo komponentas. Dėl deguonies stokos sparčiai vystosi anaerobin</w:t>
      </w:r>
      <w:r w:rsidRPr="00B51A63">
        <w:t xml:space="preserve">ė būklė ląstelėje, dėl ko sutrinka ląstelės veikla, o vėliau ląstelė žūsta. Todėl deguonis gyvybiškai svarbus natūraliam ląstelės funkcionavimui palaikyti. Dėl padidinto įsotinimo deguonimi gali susidaryti laisvieji radikalai. Jeigu </w:t>
      </w:r>
      <w:proofErr w:type="spellStart"/>
      <w:r w:rsidRPr="00B51A63">
        <w:t>reaktingojo</w:t>
      </w:r>
      <w:proofErr w:type="spellEnd"/>
      <w:r w:rsidRPr="00B00D84">
        <w:rPr>
          <w:sz w:val="22"/>
        </w:rPr>
        <w:t xml:space="preserve"> deguonies rūšių apdorojimo pajėgumas per didelis,, </w:t>
      </w:r>
      <w:r w:rsidRPr="00B51A63">
        <w:t>kyla rizika išsivystyti ląstelių toksiškumui</w:t>
      </w:r>
      <w:r w:rsidRPr="00B00D84">
        <w:rPr>
          <w:sz w:val="22"/>
        </w:rPr>
        <w:t xml:space="preserve"> – deguonies radikalų sukeltai uždegiminei reakcijai.</w:t>
      </w:r>
    </w:p>
    <w:p w14:paraId="2681E701" w14:textId="77777777" w:rsidR="00465258" w:rsidRPr="00B00D84" w:rsidRDefault="00465258" w:rsidP="00B51A63">
      <w:pPr>
        <w:ind w:left="567"/>
        <w:rPr>
          <w:sz w:val="22"/>
        </w:rPr>
      </w:pPr>
    </w:p>
    <w:p w14:paraId="6087C8CF" w14:textId="77777777" w:rsidR="00465258" w:rsidRPr="00B00D84" w:rsidRDefault="00465258" w:rsidP="00B51A63">
      <w:pPr>
        <w:rPr>
          <w:b/>
          <w:sz w:val="22"/>
        </w:rPr>
      </w:pPr>
      <w:proofErr w:type="spellStart"/>
      <w:r w:rsidRPr="00B00D84">
        <w:rPr>
          <w:b/>
          <w:sz w:val="22"/>
        </w:rPr>
        <w:t>Hiperbarinio</w:t>
      </w:r>
      <w:proofErr w:type="spellEnd"/>
      <w:r w:rsidRPr="00B00D84">
        <w:rPr>
          <w:b/>
          <w:sz w:val="22"/>
        </w:rPr>
        <w:t xml:space="preserve"> deguonies terapija</w:t>
      </w:r>
    </w:p>
    <w:p w14:paraId="542F96EC" w14:textId="77777777" w:rsidR="00465258" w:rsidRPr="00B51A63" w:rsidRDefault="00465258" w:rsidP="00FB3D84">
      <w:pPr>
        <w:pStyle w:val="BTEMEASMCA"/>
      </w:pPr>
      <w:r w:rsidRPr="00B51A63">
        <w:t>HBO terapija padidina kraujo plazmoje ištirpusio deguonies kiekį, taigi – kraujo įsotinimą deguonimi. Dėl to pagerėja audinių įsotinimas deguonimi. Didesnis įsotinimas deguonimi svarbus esant kritinei hipoksijai audinyje, pvz., nekrozei apėmus didelį plotą. Padidėjus įsotinimui deguonimi, vėliau atkuriamas ląstelių metabolizmas, dėl ko pagerėja audinių veikla, tai taip pat sustiprinamos apsaugines funkcijos ir bakterijų naikinimo našumas audiniuose, ypač anaerobinių infekcijų atveju. Pagal Boyle’io dėsnį HBO terapija sumažina dujų burbuliukų kiekį audiniuose priklausomai nuo taikomo slėgio.</w:t>
      </w:r>
    </w:p>
    <w:p w14:paraId="40BDC0E3" w14:textId="77777777" w:rsidR="00465258" w:rsidRPr="00B51A63" w:rsidRDefault="00465258" w:rsidP="00FB3D84">
      <w:pPr>
        <w:pStyle w:val="BTEMEASMCA"/>
      </w:pPr>
    </w:p>
    <w:p w14:paraId="4A9DA68C" w14:textId="77777777" w:rsidR="00465258" w:rsidRPr="00B51A63" w:rsidRDefault="00465258" w:rsidP="00FB3D84">
      <w:pPr>
        <w:pStyle w:val="BTEMEASMCA"/>
      </w:pPr>
    </w:p>
    <w:p w14:paraId="1D0B19C9" w14:textId="2019248A" w:rsidR="00465258" w:rsidRPr="00B51A63" w:rsidRDefault="00465258" w:rsidP="002B7DE8">
      <w:pPr>
        <w:pStyle w:val="PI-2EMEASMCA"/>
      </w:pPr>
      <w:bookmarkStart w:id="32" w:name="_Toc129243113"/>
      <w:bookmarkStart w:id="33" w:name="_Toc129243238"/>
      <w:r w:rsidRPr="00B51A63">
        <w:t>5.2</w:t>
      </w:r>
      <w:r w:rsidRPr="00B51A63">
        <w:tab/>
      </w:r>
      <w:proofErr w:type="spellStart"/>
      <w:r w:rsidRPr="00B51A63">
        <w:t>Farmakokinetinės</w:t>
      </w:r>
      <w:proofErr w:type="spellEnd"/>
      <w:r w:rsidRPr="00B51A63">
        <w:t xml:space="preserve"> savybės</w:t>
      </w:r>
      <w:bookmarkEnd w:id="32"/>
      <w:bookmarkEnd w:id="33"/>
    </w:p>
    <w:p w14:paraId="4DE8EE17" w14:textId="77777777" w:rsidR="00465258" w:rsidRPr="00B51A63" w:rsidRDefault="00465258" w:rsidP="00FB3D84">
      <w:pPr>
        <w:pStyle w:val="BTEMEASMCA"/>
      </w:pPr>
    </w:p>
    <w:p w14:paraId="7C02B96D" w14:textId="77777777" w:rsidR="00465258" w:rsidRPr="00B00D84" w:rsidRDefault="00465258" w:rsidP="00B51A63">
      <w:pPr>
        <w:ind w:left="567" w:hanging="567"/>
        <w:rPr>
          <w:b/>
          <w:sz w:val="22"/>
        </w:rPr>
      </w:pPr>
      <w:proofErr w:type="spellStart"/>
      <w:r w:rsidRPr="00B00D84">
        <w:rPr>
          <w:b/>
          <w:sz w:val="22"/>
        </w:rPr>
        <w:t>Normobarinio</w:t>
      </w:r>
      <w:proofErr w:type="spellEnd"/>
      <w:r w:rsidRPr="00B00D84">
        <w:rPr>
          <w:b/>
          <w:sz w:val="22"/>
        </w:rPr>
        <w:t xml:space="preserve"> deguonies terapija </w:t>
      </w:r>
    </w:p>
    <w:p w14:paraId="0F9078F8" w14:textId="77777777" w:rsidR="00465258" w:rsidRPr="00B00D84" w:rsidRDefault="00465258" w:rsidP="00B51A63">
      <w:pPr>
        <w:ind w:left="567" w:hanging="567"/>
        <w:rPr>
          <w:sz w:val="22"/>
        </w:rPr>
      </w:pPr>
    </w:p>
    <w:p w14:paraId="347D8B00" w14:textId="77777777" w:rsidR="00465258" w:rsidRPr="00B00D84" w:rsidRDefault="00465258" w:rsidP="00B51A63">
      <w:pPr>
        <w:numPr>
          <w:ilvl w:val="12"/>
          <w:numId w:val="0"/>
        </w:numPr>
        <w:ind w:right="-2"/>
        <w:rPr>
          <w:rFonts w:asciiTheme="minorHAnsi" w:eastAsiaTheme="minorHAnsi" w:hAnsiTheme="minorHAnsi"/>
          <w:sz w:val="22"/>
          <w:u w:val="single"/>
        </w:rPr>
      </w:pPr>
      <w:r w:rsidRPr="00B00D84">
        <w:rPr>
          <w:sz w:val="22"/>
          <w:u w:val="single"/>
        </w:rPr>
        <w:t>Absorbcija</w:t>
      </w:r>
    </w:p>
    <w:p w14:paraId="4F4A4EB9" w14:textId="77777777" w:rsidR="00465258" w:rsidRPr="00B00D84" w:rsidRDefault="00465258" w:rsidP="00B51A63">
      <w:pPr>
        <w:rPr>
          <w:sz w:val="22"/>
        </w:rPr>
      </w:pPr>
      <w:r w:rsidRPr="00B00D84">
        <w:rPr>
          <w:sz w:val="22"/>
        </w:rPr>
        <w:t xml:space="preserve">Deguonis gaunamas įkvepiant ir vėliau nunešamas į alveoles. Alveolinis </w:t>
      </w:r>
      <w:proofErr w:type="spellStart"/>
      <w:r w:rsidRPr="00B00D84">
        <w:rPr>
          <w:sz w:val="22"/>
        </w:rPr>
        <w:t>parcialinis</w:t>
      </w:r>
      <w:proofErr w:type="spellEnd"/>
      <w:r w:rsidRPr="00B00D84">
        <w:rPr>
          <w:sz w:val="22"/>
        </w:rPr>
        <w:t xml:space="preserve"> deguonies slėgis (P</w:t>
      </w:r>
      <w:r w:rsidRPr="00B51A63">
        <w:rPr>
          <w:vertAlign w:val="subscript"/>
        </w:rPr>
        <w:t>A</w:t>
      </w:r>
      <w:r w:rsidRPr="00B51A63">
        <w:t>O</w:t>
      </w:r>
      <w:r w:rsidRPr="00B00D84">
        <w:rPr>
          <w:sz w:val="22"/>
          <w:vertAlign w:val="subscript"/>
        </w:rPr>
        <w:t>2</w:t>
      </w:r>
      <w:r w:rsidRPr="00B00D84">
        <w:rPr>
          <w:sz w:val="22"/>
        </w:rPr>
        <w:t>) yra varomoji deguonies pernešimo iš aeruotų alveolių  per alveolių-kapiliarų plėvelę jėga.</w:t>
      </w:r>
    </w:p>
    <w:p w14:paraId="70BAF33C" w14:textId="77777777" w:rsidR="00465258" w:rsidRPr="00B00D84" w:rsidRDefault="00465258" w:rsidP="00B51A63">
      <w:pPr>
        <w:numPr>
          <w:ilvl w:val="12"/>
          <w:numId w:val="0"/>
        </w:numPr>
        <w:ind w:right="-2"/>
        <w:rPr>
          <w:sz w:val="22"/>
          <w:u w:val="single"/>
        </w:rPr>
      </w:pPr>
    </w:p>
    <w:p w14:paraId="4F123171" w14:textId="77777777" w:rsidR="00465258" w:rsidRPr="00B00D84" w:rsidRDefault="00465258" w:rsidP="00B51A63">
      <w:pPr>
        <w:numPr>
          <w:ilvl w:val="12"/>
          <w:numId w:val="0"/>
        </w:numPr>
        <w:ind w:right="-2"/>
        <w:rPr>
          <w:rFonts w:asciiTheme="minorHAnsi" w:eastAsiaTheme="minorHAnsi" w:hAnsiTheme="minorHAnsi"/>
          <w:sz w:val="22"/>
          <w:u w:val="single"/>
        </w:rPr>
      </w:pPr>
      <w:r w:rsidRPr="00B00D84">
        <w:rPr>
          <w:sz w:val="22"/>
          <w:u w:val="single"/>
        </w:rPr>
        <w:t>Pasis</w:t>
      </w:r>
      <w:r w:rsidRPr="00B51A63">
        <w:rPr>
          <w:u w:val="single"/>
        </w:rPr>
        <w:t>kirstymas</w:t>
      </w:r>
    </w:p>
    <w:p w14:paraId="07FFA494" w14:textId="77777777" w:rsidR="00465258" w:rsidRPr="00B00D84" w:rsidRDefault="00465258" w:rsidP="00B51A63">
      <w:pPr>
        <w:rPr>
          <w:rFonts w:asciiTheme="minorHAnsi" w:eastAsiaTheme="minorHAnsi" w:hAnsiTheme="minorHAnsi"/>
          <w:sz w:val="22"/>
        </w:rPr>
      </w:pPr>
      <w:r w:rsidRPr="00B00D84">
        <w:rPr>
          <w:sz w:val="22"/>
        </w:rPr>
        <w:t>Sisteminė kraujotaka perneša deguonį į visus kūno audinius, daugiausia – į grįžtamai prisijungusius prie hemoglobino. Tik la</w:t>
      </w:r>
      <w:r w:rsidRPr="00B51A63">
        <w:t xml:space="preserve">bai nedidelė jo dalis yra laisvai ištirpusi kraujo plazmoje. </w:t>
      </w:r>
    </w:p>
    <w:p w14:paraId="75598426" w14:textId="77777777" w:rsidR="00465258" w:rsidRPr="00B00D84" w:rsidRDefault="00465258" w:rsidP="00B51A63">
      <w:pPr>
        <w:numPr>
          <w:ilvl w:val="12"/>
          <w:numId w:val="0"/>
        </w:numPr>
        <w:ind w:right="-2"/>
        <w:rPr>
          <w:sz w:val="22"/>
        </w:rPr>
      </w:pPr>
      <w:r w:rsidRPr="00B00D84">
        <w:rPr>
          <w:sz w:val="22"/>
        </w:rPr>
        <w:t xml:space="preserve">Deguonies paskirstymas priklauso nuo deguonies kiekio ir širdies darbo našumo. Audinių </w:t>
      </w:r>
      <w:proofErr w:type="spellStart"/>
      <w:r w:rsidRPr="00B00D84">
        <w:rPr>
          <w:sz w:val="22"/>
        </w:rPr>
        <w:t>per</w:t>
      </w:r>
      <w:r w:rsidRPr="00B51A63">
        <w:t>fuzija</w:t>
      </w:r>
      <w:proofErr w:type="spellEnd"/>
      <w:r w:rsidRPr="00B51A63">
        <w:t xml:space="preserve"> priklauso nuo širdies darbo našumo, sisteminės kraujotakos, kraujo spaudimo ir regioninės </w:t>
      </w:r>
      <w:proofErr w:type="spellStart"/>
      <w:r w:rsidRPr="00B51A63">
        <w:t>perfuzijos</w:t>
      </w:r>
      <w:proofErr w:type="spellEnd"/>
      <w:r w:rsidRPr="00B51A63">
        <w:t xml:space="preserve"> (deguonies kiekis: </w:t>
      </w:r>
      <w:r w:rsidRPr="00B00D84">
        <w:rPr>
          <w:rFonts w:eastAsia="MS Mincho"/>
        </w:rPr>
        <w:t>(1,</w:t>
      </w:r>
      <w:r w:rsidRPr="00B00D84">
        <w:rPr>
          <w:rFonts w:eastAsia="MS Mincho"/>
          <w:sz w:val="22"/>
        </w:rPr>
        <w:t>34 x [</w:t>
      </w:r>
      <w:proofErr w:type="spellStart"/>
      <w:r w:rsidRPr="00B00D84">
        <w:rPr>
          <w:rFonts w:eastAsia="MS Mincho"/>
          <w:sz w:val="22"/>
        </w:rPr>
        <w:t>Hb</w:t>
      </w:r>
      <w:proofErr w:type="spellEnd"/>
      <w:r w:rsidRPr="00B00D84">
        <w:rPr>
          <w:rFonts w:eastAsia="MS Mincho"/>
          <w:sz w:val="22"/>
        </w:rPr>
        <w:t>] x SaO</w:t>
      </w:r>
      <w:r w:rsidRPr="00B00D84">
        <w:rPr>
          <w:rFonts w:eastAsia="MS Mincho"/>
          <w:vertAlign w:val="subscript"/>
        </w:rPr>
        <w:t>2</w:t>
      </w:r>
      <w:r w:rsidRPr="00B00D84">
        <w:rPr>
          <w:rFonts w:eastAsia="MS Mincho"/>
          <w:sz w:val="22"/>
        </w:rPr>
        <w:t>) + (PaO</w:t>
      </w:r>
      <w:r w:rsidRPr="00B00D84">
        <w:rPr>
          <w:rFonts w:eastAsia="MS Mincho"/>
          <w:vertAlign w:val="subscript"/>
        </w:rPr>
        <w:t>2</w:t>
      </w:r>
      <w:r w:rsidRPr="00B00D84">
        <w:rPr>
          <w:rFonts w:eastAsia="MS Mincho"/>
          <w:sz w:val="22"/>
        </w:rPr>
        <w:t xml:space="preserve"> x 0</w:t>
      </w:r>
      <w:r w:rsidRPr="00B00D84">
        <w:rPr>
          <w:rFonts w:eastAsia="MS Mincho"/>
        </w:rPr>
        <w:t>,</w:t>
      </w:r>
      <w:r w:rsidRPr="00B00D84">
        <w:rPr>
          <w:rFonts w:eastAsia="MS Mincho"/>
          <w:sz w:val="22"/>
        </w:rPr>
        <w:t>023 </w:t>
      </w:r>
      <w:proofErr w:type="spellStart"/>
      <w:r w:rsidRPr="00B00D84">
        <w:rPr>
          <w:rFonts w:eastAsia="MS Mincho"/>
          <w:sz w:val="22"/>
        </w:rPr>
        <w:t>mL</w:t>
      </w:r>
      <w:proofErr w:type="spellEnd"/>
      <w:r w:rsidRPr="00B00D84">
        <w:rPr>
          <w:rFonts w:eastAsia="MS Mincho"/>
          <w:sz w:val="22"/>
        </w:rPr>
        <w:t>/</w:t>
      </w:r>
      <w:proofErr w:type="spellStart"/>
      <w:r w:rsidRPr="00B00D84">
        <w:rPr>
          <w:rFonts w:eastAsia="MS Mincho"/>
          <w:sz w:val="22"/>
        </w:rPr>
        <w:t>dL</w:t>
      </w:r>
      <w:proofErr w:type="spellEnd"/>
      <w:r w:rsidRPr="00B00D84">
        <w:rPr>
          <w:rFonts w:eastAsia="MS Mincho"/>
          <w:sz w:val="22"/>
        </w:rPr>
        <w:t>/</w:t>
      </w:r>
      <w:proofErr w:type="spellStart"/>
      <w:r w:rsidRPr="00B00D84">
        <w:rPr>
          <w:rFonts w:eastAsia="MS Mincho"/>
          <w:sz w:val="22"/>
        </w:rPr>
        <w:t>kPa</w:t>
      </w:r>
      <w:proofErr w:type="spellEnd"/>
      <w:r w:rsidRPr="00B00D84">
        <w:rPr>
          <w:rFonts w:eastAsia="MS Mincho"/>
          <w:sz w:val="22"/>
        </w:rPr>
        <w:t>)</w:t>
      </w:r>
      <w:r w:rsidRPr="00B00D84">
        <w:rPr>
          <w:sz w:val="22"/>
        </w:rPr>
        <w:t>.</w:t>
      </w:r>
    </w:p>
    <w:p w14:paraId="062FA377" w14:textId="77777777" w:rsidR="00465258" w:rsidRPr="00B00D84" w:rsidRDefault="00465258" w:rsidP="00B51A63">
      <w:pPr>
        <w:numPr>
          <w:ilvl w:val="12"/>
          <w:numId w:val="0"/>
        </w:numPr>
        <w:ind w:right="-2"/>
        <w:rPr>
          <w:sz w:val="22"/>
          <w:u w:val="single"/>
        </w:rPr>
      </w:pPr>
    </w:p>
    <w:p w14:paraId="6C9EB0DE" w14:textId="77777777" w:rsidR="00465258" w:rsidRPr="00B00D84" w:rsidRDefault="00465258" w:rsidP="00B51A63">
      <w:pPr>
        <w:numPr>
          <w:ilvl w:val="12"/>
          <w:numId w:val="0"/>
        </w:numPr>
        <w:ind w:right="-2"/>
        <w:rPr>
          <w:rFonts w:asciiTheme="minorHAnsi" w:eastAsiaTheme="minorHAnsi" w:hAnsiTheme="minorHAnsi"/>
          <w:sz w:val="22"/>
          <w:u w:val="single"/>
        </w:rPr>
      </w:pPr>
      <w:proofErr w:type="spellStart"/>
      <w:r w:rsidRPr="00B00D84">
        <w:rPr>
          <w:sz w:val="22"/>
          <w:u w:val="single"/>
        </w:rPr>
        <w:t>Biotransformacija</w:t>
      </w:r>
      <w:proofErr w:type="spellEnd"/>
    </w:p>
    <w:p w14:paraId="1EF42E09" w14:textId="77777777" w:rsidR="00465258" w:rsidRPr="00B00D84" w:rsidRDefault="00465258" w:rsidP="00B51A63">
      <w:pPr>
        <w:rPr>
          <w:rFonts w:asciiTheme="minorHAnsi" w:eastAsiaTheme="minorHAnsi" w:hAnsiTheme="minorHAnsi"/>
          <w:sz w:val="22"/>
        </w:rPr>
      </w:pPr>
      <w:r w:rsidRPr="00B00D84">
        <w:rPr>
          <w:sz w:val="22"/>
        </w:rPr>
        <w:t xml:space="preserve">Deguonis pasklinda iš kraujo mažajame kraujo apytakos rate; jis pasiekia ląsteles, kur dalyvauja vidinėse metabolizmo ir aerobinėse energijos gamybos reakcijose. </w:t>
      </w:r>
      <w:r w:rsidRPr="00B51A63">
        <w:t>Galutinis aerobinio metabolizmo rezultatas – energijos gamyba (</w:t>
      </w:r>
      <w:proofErr w:type="spellStart"/>
      <w:r w:rsidRPr="00B00D84">
        <w:rPr>
          <w:sz w:val="22"/>
        </w:rPr>
        <w:t>adeno</w:t>
      </w:r>
      <w:r w:rsidRPr="00B51A63">
        <w:t>zino</w:t>
      </w:r>
      <w:proofErr w:type="spellEnd"/>
      <w:r w:rsidRPr="00B51A63">
        <w:t xml:space="preserve"> </w:t>
      </w:r>
      <w:proofErr w:type="spellStart"/>
      <w:r w:rsidRPr="00B00D84">
        <w:rPr>
          <w:sz w:val="22"/>
        </w:rPr>
        <w:t>trifosfatas</w:t>
      </w:r>
      <w:proofErr w:type="spellEnd"/>
      <w:r w:rsidRPr="00B00D84">
        <w:rPr>
          <w:sz w:val="22"/>
        </w:rPr>
        <w:t xml:space="preserve"> [</w:t>
      </w:r>
      <w:r w:rsidRPr="00B51A63">
        <w:t>ATP]), anglies dioksidas ir vanduo.</w:t>
      </w:r>
    </w:p>
    <w:p w14:paraId="1896CCA3" w14:textId="77777777" w:rsidR="00465258" w:rsidRPr="00B00D84" w:rsidRDefault="00465258" w:rsidP="00B51A63">
      <w:pPr>
        <w:rPr>
          <w:sz w:val="22"/>
        </w:rPr>
      </w:pPr>
    </w:p>
    <w:p w14:paraId="6C3559FC" w14:textId="77777777" w:rsidR="00465258" w:rsidRPr="00B00D84" w:rsidRDefault="00465258" w:rsidP="00B51A63">
      <w:pPr>
        <w:numPr>
          <w:ilvl w:val="12"/>
          <w:numId w:val="0"/>
        </w:numPr>
        <w:ind w:right="-2"/>
        <w:rPr>
          <w:rFonts w:asciiTheme="minorHAnsi" w:eastAsiaTheme="minorHAnsi" w:hAnsiTheme="minorHAnsi"/>
          <w:sz w:val="22"/>
          <w:u w:val="single"/>
        </w:rPr>
      </w:pPr>
      <w:r w:rsidRPr="00B00D84">
        <w:rPr>
          <w:sz w:val="22"/>
          <w:u w:val="single"/>
        </w:rPr>
        <w:t>Eliminacija</w:t>
      </w:r>
    </w:p>
    <w:p w14:paraId="55CA1168" w14:textId="77777777" w:rsidR="00465258" w:rsidRPr="00B00D84" w:rsidRDefault="00465258" w:rsidP="00B51A63">
      <w:pPr>
        <w:numPr>
          <w:ilvl w:val="12"/>
          <w:numId w:val="0"/>
        </w:numPr>
        <w:ind w:right="-2"/>
        <w:rPr>
          <w:rFonts w:asciiTheme="minorHAnsi" w:eastAsiaTheme="minorHAnsi" w:hAnsiTheme="minorHAnsi"/>
          <w:sz w:val="22"/>
        </w:rPr>
      </w:pPr>
      <w:r w:rsidRPr="00B00D84">
        <w:rPr>
          <w:sz w:val="22"/>
        </w:rPr>
        <w:t>Pernešus kraujo ląstelėmis, anglies dioksidą iškvepia plaučiai. Energijos gamybos metu išsiskyręs vanduo pašalinamas per šlapimo takus.</w:t>
      </w:r>
    </w:p>
    <w:p w14:paraId="440A9C2C" w14:textId="77777777" w:rsidR="00465258" w:rsidRPr="00B00D84" w:rsidRDefault="00465258" w:rsidP="00B51A63">
      <w:pPr>
        <w:numPr>
          <w:ilvl w:val="12"/>
          <w:numId w:val="0"/>
        </w:numPr>
        <w:ind w:right="-2"/>
        <w:rPr>
          <w:rFonts w:asciiTheme="minorHAnsi" w:eastAsiaTheme="minorHAnsi" w:hAnsiTheme="minorHAnsi"/>
          <w:sz w:val="22"/>
        </w:rPr>
      </w:pPr>
      <w:r w:rsidRPr="00B00D84">
        <w:rPr>
          <w:sz w:val="22"/>
        </w:rPr>
        <w:t xml:space="preserve">Tarpinio ląstelės </w:t>
      </w:r>
      <w:proofErr w:type="spellStart"/>
      <w:r w:rsidRPr="00B00D84">
        <w:rPr>
          <w:sz w:val="22"/>
        </w:rPr>
        <w:t>metaboliznmo</w:t>
      </w:r>
      <w:proofErr w:type="spellEnd"/>
      <w:r w:rsidRPr="00B00D84">
        <w:rPr>
          <w:sz w:val="22"/>
        </w:rPr>
        <w:t xml:space="preserve"> procese nedalyvavęs deguonis pasieks plaučius ir tokiu būdu dalyvaus plaučių alveolių dujų apykaitoje. </w:t>
      </w:r>
    </w:p>
    <w:p w14:paraId="66161235" w14:textId="77777777" w:rsidR="00465258" w:rsidRPr="00B51A63" w:rsidRDefault="00465258" w:rsidP="00B51A63"/>
    <w:p w14:paraId="77C56D5E" w14:textId="77777777" w:rsidR="00465258" w:rsidRPr="00B00D84" w:rsidRDefault="00465258" w:rsidP="00B51A63">
      <w:pPr>
        <w:rPr>
          <w:rFonts w:asciiTheme="minorHAnsi" w:eastAsiaTheme="minorHAnsi" w:hAnsiTheme="minorHAnsi"/>
          <w:b/>
          <w:sz w:val="22"/>
        </w:rPr>
      </w:pPr>
      <w:proofErr w:type="spellStart"/>
      <w:r w:rsidRPr="00B00D84">
        <w:rPr>
          <w:b/>
          <w:sz w:val="22"/>
        </w:rPr>
        <w:t>Hiperbarinio</w:t>
      </w:r>
      <w:proofErr w:type="spellEnd"/>
      <w:r w:rsidRPr="00B00D84">
        <w:rPr>
          <w:b/>
          <w:sz w:val="22"/>
        </w:rPr>
        <w:t xml:space="preserve"> deguonies terapija</w:t>
      </w:r>
    </w:p>
    <w:p w14:paraId="6C01A17D" w14:textId="77777777" w:rsidR="00465258" w:rsidRPr="00B00D84" w:rsidRDefault="00465258" w:rsidP="00B51A63">
      <w:pPr>
        <w:rPr>
          <w:sz w:val="22"/>
        </w:rPr>
      </w:pPr>
      <w:r w:rsidRPr="00B00D84">
        <w:rPr>
          <w:sz w:val="22"/>
        </w:rPr>
        <w:t>HBO terapija paspartina anglies monoksido išsiskyrimą didesniu greičiu ne</w:t>
      </w:r>
      <w:r w:rsidRPr="00B51A63">
        <w:t>i įmanoma pasiekti įkvepiant 100 % įprasto slėgio deguonį.</w:t>
      </w:r>
    </w:p>
    <w:p w14:paraId="159D1972" w14:textId="77777777" w:rsidR="00465258" w:rsidRPr="00B51A63" w:rsidRDefault="00465258" w:rsidP="00FB3D84">
      <w:pPr>
        <w:pStyle w:val="BTEMEASMCA"/>
      </w:pPr>
    </w:p>
    <w:p w14:paraId="46E5E695" w14:textId="77777777" w:rsidR="00465258" w:rsidRPr="00B51A63" w:rsidRDefault="00465258" w:rsidP="00FB3D84">
      <w:pPr>
        <w:pStyle w:val="BTEMEASMCA"/>
      </w:pPr>
    </w:p>
    <w:p w14:paraId="7CCBB67F" w14:textId="67A103D9" w:rsidR="00465258" w:rsidRPr="00B51A63" w:rsidRDefault="00465258" w:rsidP="002B7DE8">
      <w:pPr>
        <w:pStyle w:val="PI-2EMEASMCA"/>
      </w:pPr>
      <w:bookmarkStart w:id="34" w:name="_Toc129243114"/>
      <w:bookmarkStart w:id="35" w:name="_Toc129243239"/>
      <w:r w:rsidRPr="00B51A63">
        <w:t>5.3</w:t>
      </w:r>
      <w:r w:rsidRPr="00B51A63">
        <w:tab/>
      </w:r>
      <w:proofErr w:type="spellStart"/>
      <w:r w:rsidRPr="00B51A63">
        <w:t>Ikiklinikinių</w:t>
      </w:r>
      <w:proofErr w:type="spellEnd"/>
      <w:r w:rsidRPr="00B51A63">
        <w:t xml:space="preserve"> saugumo tyrimų duomenys</w:t>
      </w:r>
      <w:bookmarkEnd w:id="34"/>
      <w:bookmarkEnd w:id="35"/>
    </w:p>
    <w:p w14:paraId="2E251435" w14:textId="77777777" w:rsidR="00465258" w:rsidRPr="00B51A63" w:rsidRDefault="00465258" w:rsidP="00FB3D84">
      <w:pPr>
        <w:pStyle w:val="BTEMEASMCA"/>
      </w:pPr>
    </w:p>
    <w:p w14:paraId="5F8508A6" w14:textId="77777777" w:rsidR="00465258" w:rsidRPr="00B00D84" w:rsidRDefault="00465258" w:rsidP="00B51A63">
      <w:pPr>
        <w:rPr>
          <w:b/>
          <w:sz w:val="22"/>
        </w:rPr>
      </w:pPr>
      <w:proofErr w:type="spellStart"/>
      <w:r w:rsidRPr="00B00D84">
        <w:rPr>
          <w:b/>
          <w:sz w:val="22"/>
        </w:rPr>
        <w:t>Normobarinė</w:t>
      </w:r>
      <w:proofErr w:type="spellEnd"/>
      <w:r w:rsidRPr="00B00D84">
        <w:rPr>
          <w:b/>
          <w:sz w:val="22"/>
        </w:rPr>
        <w:t xml:space="preserve"> deguonies terapija</w:t>
      </w:r>
    </w:p>
    <w:p w14:paraId="0DA9A884" w14:textId="77777777" w:rsidR="00465258" w:rsidRPr="00B00D84" w:rsidRDefault="00465258" w:rsidP="00B51A63">
      <w:pPr>
        <w:rPr>
          <w:rFonts w:asciiTheme="minorHAnsi" w:eastAsiaTheme="minorHAnsi" w:hAnsiTheme="minorHAnsi"/>
          <w:sz w:val="22"/>
        </w:rPr>
      </w:pPr>
      <w:r w:rsidRPr="00B00D84">
        <w:rPr>
          <w:sz w:val="22"/>
        </w:rPr>
        <w:t>Įtaka neklinikinių tyrimų rezultata</w:t>
      </w:r>
      <w:r w:rsidRPr="00B51A63">
        <w:t>ms buvo pastebėta tik veikiant kiekiams, kurie laikomi pakankamai viršijantys maksimalią poveikio žmogui normą, reiškiančią menką aktualumą klinikiniam vartojimui.</w:t>
      </w:r>
    </w:p>
    <w:p w14:paraId="40B28C1F" w14:textId="5A3F8DCE" w:rsidR="00465258" w:rsidRPr="00B00D84" w:rsidRDefault="00A3436D" w:rsidP="00B51A63">
      <w:pPr>
        <w:rPr>
          <w:sz w:val="22"/>
        </w:rPr>
      </w:pPr>
      <w:r>
        <w:rPr>
          <w:sz w:val="22"/>
        </w:rPr>
        <w:t>Ne</w:t>
      </w:r>
      <w:r w:rsidR="00465258" w:rsidRPr="00B00D84">
        <w:rPr>
          <w:sz w:val="22"/>
        </w:rPr>
        <w:t>klinikiniai tyrimai parodė, jog ilgalaikis nuolatinis gryno d</w:t>
      </w:r>
      <w:r w:rsidR="00465258" w:rsidRPr="00B51A63">
        <w:t>eguonies įkvėpimas gali būti žalingas: jis gali sukelti plaučių, akių ir centrinės nervų sistemos audinių pažeidimus. Ryškus patologinių pokyčių pradžios kintamumas įvyksta tarp skirtingų rūšių ir tarp tos pačios rūšies gyvūnų.</w:t>
      </w:r>
    </w:p>
    <w:p w14:paraId="1CB655A2" w14:textId="77777777" w:rsidR="00465258" w:rsidRPr="00B00D84" w:rsidRDefault="00465258" w:rsidP="00B51A63">
      <w:pPr>
        <w:rPr>
          <w:sz w:val="22"/>
        </w:rPr>
      </w:pPr>
    </w:p>
    <w:p w14:paraId="19FFEF90" w14:textId="77777777" w:rsidR="00465258" w:rsidRPr="00B00D84" w:rsidRDefault="00465258" w:rsidP="00B51A63">
      <w:pPr>
        <w:rPr>
          <w:b/>
          <w:sz w:val="22"/>
        </w:rPr>
      </w:pPr>
      <w:proofErr w:type="spellStart"/>
      <w:r w:rsidRPr="00B00D84">
        <w:rPr>
          <w:b/>
          <w:sz w:val="22"/>
        </w:rPr>
        <w:t>Hiperbarinė</w:t>
      </w:r>
      <w:proofErr w:type="spellEnd"/>
      <w:r w:rsidRPr="00B00D84">
        <w:rPr>
          <w:b/>
          <w:sz w:val="22"/>
        </w:rPr>
        <w:t xml:space="preserve"> deguonies terap</w:t>
      </w:r>
      <w:r w:rsidRPr="00B51A63">
        <w:rPr>
          <w:b/>
        </w:rPr>
        <w:t>ija</w:t>
      </w:r>
    </w:p>
    <w:p w14:paraId="0A961446" w14:textId="0CAC6030" w:rsidR="00465258" w:rsidRPr="00B00D84" w:rsidRDefault="008D7386" w:rsidP="00B51A63">
      <w:pPr>
        <w:rPr>
          <w:sz w:val="22"/>
        </w:rPr>
      </w:pPr>
      <w:r>
        <w:rPr>
          <w:sz w:val="22"/>
        </w:rPr>
        <w:t>Įtaka ne</w:t>
      </w:r>
      <w:r w:rsidR="00465258" w:rsidRPr="00B00D84">
        <w:rPr>
          <w:sz w:val="22"/>
        </w:rPr>
        <w:t>klinikinių tyrimų rezultata</w:t>
      </w:r>
      <w:r w:rsidR="00A1128E">
        <w:rPr>
          <w:sz w:val="22"/>
        </w:rPr>
        <w:t>ms</w:t>
      </w:r>
      <w:r w:rsidR="00465258" w:rsidRPr="00B00D84">
        <w:rPr>
          <w:sz w:val="22"/>
        </w:rPr>
        <w:t xml:space="preserve"> buvo past</w:t>
      </w:r>
      <w:r w:rsidR="00465258" w:rsidRPr="00B51A63">
        <w:t>ebėt</w:t>
      </w:r>
      <w:r w:rsidR="008E02A1">
        <w:t>a</w:t>
      </w:r>
      <w:r w:rsidR="00465258" w:rsidRPr="00B51A63">
        <w:t xml:space="preserve"> tik veikiant kiekiams, kurie laikomi pakankamai viršijantys maksimalią poveikio žmogui normą, reiškiančią menką aktualumą klinikiniam vartojimui.</w:t>
      </w:r>
    </w:p>
    <w:p w14:paraId="3A94744F" w14:textId="77777777" w:rsidR="00465258" w:rsidRPr="00B00D84" w:rsidRDefault="00465258" w:rsidP="00B51A63">
      <w:pPr>
        <w:rPr>
          <w:rFonts w:asciiTheme="minorHAnsi" w:eastAsiaTheme="minorHAnsi" w:hAnsiTheme="minorHAnsi"/>
          <w:sz w:val="22"/>
        </w:rPr>
      </w:pPr>
      <w:r w:rsidRPr="00B00D84">
        <w:rPr>
          <w:sz w:val="22"/>
        </w:rPr>
        <w:t>HBO gydymas nėštumo metu pelėms, žiurkėms, žiurkėnams ir tr</w:t>
      </w:r>
      <w:r w:rsidRPr="00B51A63">
        <w:t xml:space="preserve">iušiams įtakojo padidėjusią </w:t>
      </w:r>
      <w:proofErr w:type="spellStart"/>
      <w:r w:rsidRPr="00B51A63">
        <w:t>rezorbcija</w:t>
      </w:r>
      <w:proofErr w:type="spellEnd"/>
      <w:r w:rsidRPr="00B00D84">
        <w:rPr>
          <w:sz w:val="22"/>
        </w:rPr>
        <w:t xml:space="preserve"> ir vai</w:t>
      </w:r>
      <w:r w:rsidRPr="00B51A63">
        <w:t xml:space="preserve">siaus </w:t>
      </w:r>
      <w:r w:rsidRPr="00B00D84">
        <w:rPr>
          <w:sz w:val="22"/>
        </w:rPr>
        <w:t>apsigimimus bei sumažėjusį vaisiaus svorį</w:t>
      </w:r>
    </w:p>
    <w:p w14:paraId="6C3EBAFC" w14:textId="77777777" w:rsidR="00465258" w:rsidRPr="00B51A63" w:rsidRDefault="00465258" w:rsidP="00FB3D84">
      <w:pPr>
        <w:pStyle w:val="BTEMEASMCA"/>
      </w:pPr>
    </w:p>
    <w:p w14:paraId="3D984FE8" w14:textId="40CC05AD" w:rsidR="00465258" w:rsidRPr="002B7DE8" w:rsidRDefault="002B7DE8" w:rsidP="00FB3D84">
      <w:pPr>
        <w:pStyle w:val="BTEMEASMCA"/>
      </w:pPr>
      <w:bookmarkStart w:id="36" w:name="_Hlk223394050"/>
      <w:r w:rsidRPr="002B7DE8">
        <w:t>Poveikio aplinkai rizikos vertinimas (ERA)</w:t>
      </w:r>
    </w:p>
    <w:p w14:paraId="6FAAC30D" w14:textId="38FC4E70" w:rsidR="002B7DE8" w:rsidRPr="004369D3" w:rsidRDefault="002B7DE8" w:rsidP="002B7DE8">
      <w:pPr>
        <w:pStyle w:val="PI-2EMEASMCA"/>
        <w:rPr>
          <w:b w:val="0"/>
        </w:rPr>
      </w:pPr>
      <w:r w:rsidRPr="004369D3">
        <w:rPr>
          <w:b w:val="0"/>
        </w:rPr>
        <w:t xml:space="preserve">Deguonis yra natūrali atmosferos oro sudedamoji dalis. </w:t>
      </w:r>
      <w:r>
        <w:rPr>
          <w:b w:val="0"/>
        </w:rPr>
        <w:t>Tačiau</w:t>
      </w:r>
      <w:r w:rsidRPr="004369D3">
        <w:rPr>
          <w:b w:val="0"/>
        </w:rPr>
        <w:t xml:space="preserve"> padidėjus deguonies koncentracijai, </w:t>
      </w:r>
      <w:r w:rsidR="006B1B8C">
        <w:rPr>
          <w:b w:val="0"/>
        </w:rPr>
        <w:t>turi būti įvertinta su tuo susijusi</w:t>
      </w:r>
      <w:r w:rsidRPr="004369D3">
        <w:rPr>
          <w:b w:val="0"/>
        </w:rPr>
        <w:t xml:space="preserve"> </w:t>
      </w:r>
      <w:r w:rsidR="006B1B8C">
        <w:rPr>
          <w:b w:val="0"/>
        </w:rPr>
        <w:t xml:space="preserve">gaisro ir </w:t>
      </w:r>
      <w:r w:rsidRPr="004369D3">
        <w:rPr>
          <w:b w:val="0"/>
        </w:rPr>
        <w:t>sprogimo rizik</w:t>
      </w:r>
      <w:r w:rsidR="006B1B8C">
        <w:rPr>
          <w:b w:val="0"/>
        </w:rPr>
        <w:t>a</w:t>
      </w:r>
      <w:r w:rsidRPr="004369D3">
        <w:rPr>
          <w:b w:val="0"/>
        </w:rPr>
        <w:t xml:space="preserve"> (žr. 6.6 skyrių </w:t>
      </w:r>
      <w:r>
        <w:rPr>
          <w:b w:val="0"/>
        </w:rPr>
        <w:t>„</w:t>
      </w:r>
      <w:r w:rsidRPr="004369D3">
        <w:rPr>
          <w:b w:val="0"/>
        </w:rPr>
        <w:t>Specialūs reikalavimai atliekoms tvarkyti ir vaistiniam preparatui ruošti</w:t>
      </w:r>
      <w:r>
        <w:rPr>
          <w:b w:val="0"/>
        </w:rPr>
        <w:t>“.</w:t>
      </w:r>
    </w:p>
    <w:bookmarkEnd w:id="36"/>
    <w:p w14:paraId="6F410610" w14:textId="0509C416" w:rsidR="002B7DE8" w:rsidRDefault="002B7DE8" w:rsidP="00FB3D84">
      <w:pPr>
        <w:pStyle w:val="BTEMEASMCA"/>
      </w:pPr>
    </w:p>
    <w:p w14:paraId="4C12891C" w14:textId="77777777" w:rsidR="006B1B8C" w:rsidRPr="00B51A63" w:rsidRDefault="006B1B8C" w:rsidP="00FB3D84">
      <w:pPr>
        <w:pStyle w:val="BTEMEASMCA"/>
      </w:pPr>
    </w:p>
    <w:p w14:paraId="173E4296" w14:textId="59B481F3" w:rsidR="00465258" w:rsidRPr="00B51A63" w:rsidRDefault="00465258" w:rsidP="00B00D84">
      <w:pPr>
        <w:pStyle w:val="PI-1EMEASMCA"/>
      </w:pPr>
      <w:bookmarkStart w:id="37" w:name="_Toc129243115"/>
      <w:bookmarkStart w:id="38" w:name="_Toc129243240"/>
      <w:r w:rsidRPr="00B51A63">
        <w:t>6.</w:t>
      </w:r>
      <w:r w:rsidRPr="00B51A63">
        <w:tab/>
        <w:t>FARMACINĖ INFORMACIJA</w:t>
      </w:r>
      <w:bookmarkEnd w:id="37"/>
      <w:bookmarkEnd w:id="38"/>
    </w:p>
    <w:p w14:paraId="4A8D3D06" w14:textId="77777777" w:rsidR="00465258" w:rsidRPr="00B51A63" w:rsidRDefault="00465258" w:rsidP="00FB3D84">
      <w:pPr>
        <w:pStyle w:val="BTEMEASMCA"/>
      </w:pPr>
    </w:p>
    <w:p w14:paraId="276AE26D" w14:textId="642E1885" w:rsidR="00465258" w:rsidRPr="00B51A63" w:rsidRDefault="00465258" w:rsidP="002B7DE8">
      <w:pPr>
        <w:pStyle w:val="PI-2EMEASMCA"/>
      </w:pPr>
      <w:bookmarkStart w:id="39" w:name="_Toc129243116"/>
      <w:bookmarkStart w:id="40" w:name="_Toc129243241"/>
      <w:r w:rsidRPr="00B51A63">
        <w:t>6.1</w:t>
      </w:r>
      <w:r w:rsidRPr="00B51A63">
        <w:tab/>
        <w:t>Pagalbinių medžiagų sąrašas</w:t>
      </w:r>
      <w:bookmarkEnd w:id="39"/>
      <w:bookmarkEnd w:id="40"/>
    </w:p>
    <w:p w14:paraId="4A7D41DE" w14:textId="77777777" w:rsidR="00465258" w:rsidRPr="00B51A63" w:rsidRDefault="00465258" w:rsidP="00FB3D84">
      <w:pPr>
        <w:pStyle w:val="BTEMEASMCA"/>
      </w:pPr>
    </w:p>
    <w:p w14:paraId="4254CC6C" w14:textId="77777777" w:rsidR="00465258" w:rsidRPr="00B51A63" w:rsidRDefault="00465258" w:rsidP="00FB3D84">
      <w:pPr>
        <w:pStyle w:val="BTEMEASMCA"/>
      </w:pPr>
      <w:r w:rsidRPr="00B51A63">
        <w:t>Nėra.</w:t>
      </w:r>
    </w:p>
    <w:p w14:paraId="4A331EDB" w14:textId="77777777" w:rsidR="00465258" w:rsidRPr="00B51A63" w:rsidRDefault="00465258" w:rsidP="00FB3D84">
      <w:pPr>
        <w:pStyle w:val="BTEMEASMCA"/>
      </w:pPr>
    </w:p>
    <w:p w14:paraId="2633864F" w14:textId="183E3207" w:rsidR="00465258" w:rsidRPr="00B51A63" w:rsidRDefault="00465258" w:rsidP="002B7DE8">
      <w:pPr>
        <w:pStyle w:val="PI-2EMEASMCA"/>
      </w:pPr>
      <w:bookmarkStart w:id="41" w:name="_Toc129243117"/>
      <w:bookmarkStart w:id="42" w:name="_Toc129243242"/>
      <w:r w:rsidRPr="00B51A63">
        <w:t>6.2</w:t>
      </w:r>
      <w:r w:rsidRPr="00B51A63">
        <w:tab/>
        <w:t>Nesuderinamumas</w:t>
      </w:r>
      <w:bookmarkEnd w:id="41"/>
      <w:bookmarkEnd w:id="42"/>
    </w:p>
    <w:p w14:paraId="21B45ADE" w14:textId="77777777" w:rsidR="00465258" w:rsidRPr="00B51A63" w:rsidRDefault="00465258" w:rsidP="00FB3D84">
      <w:pPr>
        <w:pStyle w:val="BTEMEASMCA"/>
      </w:pPr>
    </w:p>
    <w:p w14:paraId="1F0ECC25" w14:textId="77777777" w:rsidR="00465258" w:rsidRPr="00B00D84" w:rsidRDefault="00465258" w:rsidP="00B51A63">
      <w:pPr>
        <w:autoSpaceDE w:val="0"/>
        <w:autoSpaceDN w:val="0"/>
        <w:adjustRightInd w:val="0"/>
        <w:rPr>
          <w:sz w:val="22"/>
        </w:rPr>
      </w:pPr>
      <w:r w:rsidRPr="00B00D84">
        <w:rPr>
          <w:sz w:val="22"/>
        </w:rPr>
        <w:t xml:space="preserve">Deguonis yra </w:t>
      </w:r>
      <w:proofErr w:type="spellStart"/>
      <w:r w:rsidRPr="00B00D84">
        <w:rPr>
          <w:sz w:val="22"/>
        </w:rPr>
        <w:t>oksidatorius</w:t>
      </w:r>
      <w:proofErr w:type="spellEnd"/>
      <w:r w:rsidRPr="00B00D84">
        <w:rPr>
          <w:sz w:val="22"/>
        </w:rPr>
        <w:t>, kuris sukelia gaisrą</w:t>
      </w:r>
      <w:r w:rsidRPr="00B51A63">
        <w:t>. Reikia vengti sąlyčio su alyva, tepalais ar kitomis cheminėmis medžiagomis, kurios gali užsidegti naudojant aukšto slėgio deguonį. Padidintos deguonies koncentracijos aplinkos ore padidina sprogimų sukeliamų gaisrų riziką. Deguonis gali reaguoti su degiosiomis medžiagomis.</w:t>
      </w:r>
    </w:p>
    <w:p w14:paraId="15BA6496" w14:textId="77777777" w:rsidR="00465258" w:rsidRPr="00B51A63" w:rsidRDefault="00465258" w:rsidP="00FB3D84">
      <w:pPr>
        <w:pStyle w:val="BTEMEASMCA"/>
      </w:pPr>
    </w:p>
    <w:p w14:paraId="2AB18A5D" w14:textId="77777777" w:rsidR="00465258" w:rsidRPr="00B51A63" w:rsidRDefault="00465258" w:rsidP="00FB3D84">
      <w:pPr>
        <w:pStyle w:val="BTEMEASMCA"/>
      </w:pPr>
    </w:p>
    <w:p w14:paraId="7815CA47" w14:textId="30663DCF" w:rsidR="00465258" w:rsidRPr="00B51A63" w:rsidRDefault="00465258" w:rsidP="002B7DE8">
      <w:pPr>
        <w:pStyle w:val="PI-2EMEASMCA"/>
      </w:pPr>
      <w:bookmarkStart w:id="43" w:name="_Toc129243118"/>
      <w:bookmarkStart w:id="44" w:name="_Toc129243243"/>
      <w:r w:rsidRPr="00B51A63">
        <w:lastRenderedPageBreak/>
        <w:t>6.3</w:t>
      </w:r>
      <w:r w:rsidRPr="00B51A63">
        <w:tab/>
        <w:t>Tinkamumo laikas</w:t>
      </w:r>
      <w:bookmarkEnd w:id="43"/>
      <w:bookmarkEnd w:id="44"/>
    </w:p>
    <w:p w14:paraId="76FE0458" w14:textId="77777777" w:rsidR="00465258" w:rsidRPr="00B51A63" w:rsidRDefault="00465258" w:rsidP="00FB3D84">
      <w:pPr>
        <w:pStyle w:val="BTEMEASMCA"/>
      </w:pPr>
    </w:p>
    <w:p w14:paraId="09F99C3B" w14:textId="77777777" w:rsidR="00465258" w:rsidRPr="00B51A63" w:rsidRDefault="00465258" w:rsidP="00FB3D84">
      <w:pPr>
        <w:pStyle w:val="BTEMEASMCA"/>
      </w:pPr>
      <w:r w:rsidRPr="00B51A63">
        <w:t>Mažesnių nei 30 litrų kriogeninių indų: 1 mėnuo.</w:t>
      </w:r>
    </w:p>
    <w:p w14:paraId="47EB4B71" w14:textId="77777777" w:rsidR="00465258" w:rsidRPr="00B51A63" w:rsidRDefault="00465258" w:rsidP="00FB3D84">
      <w:pPr>
        <w:pStyle w:val="BTEMEASMCA"/>
      </w:pPr>
      <w:r w:rsidRPr="00B51A63">
        <w:t>30 litrų ir didesnių kriogeninių indų: 45 dienos.</w:t>
      </w:r>
    </w:p>
    <w:p w14:paraId="28B9F6E2" w14:textId="77777777" w:rsidR="00465258" w:rsidRPr="00B51A63" w:rsidRDefault="00465258" w:rsidP="00FB3D84">
      <w:pPr>
        <w:pStyle w:val="BTEMEASMCA"/>
      </w:pPr>
    </w:p>
    <w:p w14:paraId="014104DC" w14:textId="7592EFD0" w:rsidR="00465258" w:rsidRPr="00B51A63" w:rsidRDefault="00465258" w:rsidP="002B7DE8">
      <w:pPr>
        <w:pStyle w:val="PI-2EMEASMCA"/>
      </w:pPr>
      <w:bookmarkStart w:id="45" w:name="_Toc129243119"/>
      <w:bookmarkStart w:id="46" w:name="_Toc129243244"/>
      <w:r w:rsidRPr="00B51A63">
        <w:t>6.4</w:t>
      </w:r>
      <w:r w:rsidRPr="00B51A63">
        <w:tab/>
        <w:t>Specialios laikymo sąlygos</w:t>
      </w:r>
      <w:bookmarkEnd w:id="45"/>
      <w:bookmarkEnd w:id="46"/>
    </w:p>
    <w:p w14:paraId="36642DB6" w14:textId="77777777" w:rsidR="00465258" w:rsidRPr="00B51A63" w:rsidRDefault="00465258" w:rsidP="00FB3D84">
      <w:pPr>
        <w:pStyle w:val="BTEMEASMCA"/>
      </w:pPr>
    </w:p>
    <w:p w14:paraId="3C3A6507" w14:textId="77777777" w:rsidR="00465258" w:rsidRPr="00B51A63" w:rsidRDefault="00465258" w:rsidP="00FB3D84">
      <w:pPr>
        <w:pStyle w:val="BTEMEASMCA"/>
      </w:pPr>
      <w:r w:rsidRPr="00B51A63">
        <w:t>Šiam vaistiniam preparatui specialių laikymo tam tikroje temperatūroje sąlygų nereikia, išskyrus tuos nurodymus, kurie taikomi dujų  talpykloms ir suslėgtoms dujoms (žiūrėkite toliau).</w:t>
      </w:r>
    </w:p>
    <w:p w14:paraId="27428E8B" w14:textId="77777777" w:rsidR="00465258" w:rsidRPr="00B51A63" w:rsidRDefault="00465258" w:rsidP="00FB3D84">
      <w:pPr>
        <w:pStyle w:val="BTEMEASMCA"/>
      </w:pPr>
    </w:p>
    <w:p w14:paraId="3F632B89" w14:textId="77777777" w:rsidR="00465258" w:rsidRPr="00B00D84" w:rsidRDefault="00465258" w:rsidP="00B51A63">
      <w:pPr>
        <w:outlineLvl w:val="0"/>
        <w:rPr>
          <w:rFonts w:asciiTheme="minorHAnsi" w:eastAsiaTheme="minorHAnsi" w:hAnsiTheme="minorHAnsi"/>
          <w:sz w:val="22"/>
        </w:rPr>
      </w:pPr>
      <w:r w:rsidRPr="00B00D84">
        <w:rPr>
          <w:sz w:val="22"/>
        </w:rPr>
        <w:t>Vietose, kuriose laikomos medicininės dujos, negalima rūkyti ir naudoti</w:t>
      </w:r>
      <w:r w:rsidRPr="00B51A63">
        <w:t xml:space="preserve"> atvirą liepsną.</w:t>
      </w:r>
    </w:p>
    <w:p w14:paraId="5A89F3B8" w14:textId="77777777" w:rsidR="00465258" w:rsidRPr="00B00D84" w:rsidRDefault="00465258" w:rsidP="00B51A63">
      <w:pPr>
        <w:tabs>
          <w:tab w:val="left" w:pos="567"/>
        </w:tabs>
        <w:rPr>
          <w:rFonts w:asciiTheme="minorHAnsi" w:eastAsiaTheme="minorHAnsi" w:hAnsiTheme="minorHAnsi"/>
          <w:sz w:val="22"/>
        </w:rPr>
      </w:pPr>
      <w:r w:rsidRPr="00B00D84">
        <w:rPr>
          <w:sz w:val="22"/>
        </w:rPr>
        <w:t>Dujų talpyklos turi būti laikomos ir gerai vėdinamoje vietoje, skirtoje medicininių dujų laikymui (netaikoma namų aplinkai).</w:t>
      </w:r>
    </w:p>
    <w:p w14:paraId="7957C896" w14:textId="77777777" w:rsidR="00465258" w:rsidRPr="00B00D84" w:rsidRDefault="00465258" w:rsidP="00B51A63">
      <w:pPr>
        <w:tabs>
          <w:tab w:val="left" w:pos="567"/>
        </w:tabs>
        <w:rPr>
          <w:rFonts w:asciiTheme="minorHAnsi" w:eastAsiaTheme="minorHAnsi" w:hAnsiTheme="minorHAnsi"/>
          <w:sz w:val="22"/>
        </w:rPr>
      </w:pPr>
      <w:r w:rsidRPr="00B00D84">
        <w:rPr>
          <w:sz w:val="22"/>
        </w:rPr>
        <w:t xml:space="preserve">Dujų talpyklos </w:t>
      </w:r>
      <w:r w:rsidRPr="00B51A63">
        <w:t>turi būti laikomos sausai ir švariai, nesuteptos alyva ir tepalais, be degių medžiagų.</w:t>
      </w:r>
    </w:p>
    <w:p w14:paraId="37B70E2A" w14:textId="77777777" w:rsidR="00465258" w:rsidRPr="00B00D84" w:rsidRDefault="00465258" w:rsidP="00B51A63">
      <w:pPr>
        <w:tabs>
          <w:tab w:val="left" w:pos="567"/>
        </w:tabs>
        <w:rPr>
          <w:rFonts w:asciiTheme="minorHAnsi" w:eastAsiaTheme="minorHAnsi" w:hAnsiTheme="minorHAnsi"/>
          <w:sz w:val="22"/>
        </w:rPr>
      </w:pPr>
      <w:r w:rsidRPr="00B00D84">
        <w:rPr>
          <w:sz w:val="22"/>
        </w:rPr>
        <w:t>Reikia saugoti nuo didelio karščio poveikio.</w:t>
      </w:r>
    </w:p>
    <w:p w14:paraId="04A73BDA" w14:textId="77777777" w:rsidR="00465258" w:rsidRPr="00B00D84" w:rsidRDefault="00465258" w:rsidP="00B51A63">
      <w:pPr>
        <w:rPr>
          <w:rFonts w:asciiTheme="minorHAnsi" w:eastAsiaTheme="minorHAnsi" w:hAnsiTheme="minorHAnsi"/>
          <w:sz w:val="22"/>
        </w:rPr>
      </w:pPr>
      <w:r w:rsidRPr="00B00D84">
        <w:rPr>
          <w:sz w:val="22"/>
        </w:rPr>
        <w:t>Iškilus gaisro grėsmei, juos reikia perkelti į saugią vietą.</w:t>
      </w:r>
    </w:p>
    <w:p w14:paraId="1EAFBE77" w14:textId="77777777" w:rsidR="00465258" w:rsidRPr="00B00D84" w:rsidRDefault="00465258" w:rsidP="00B51A63">
      <w:pPr>
        <w:tabs>
          <w:tab w:val="left" w:pos="567"/>
        </w:tabs>
        <w:rPr>
          <w:rFonts w:asciiTheme="minorHAnsi" w:eastAsiaTheme="minorHAnsi" w:hAnsiTheme="minorHAnsi"/>
          <w:sz w:val="22"/>
        </w:rPr>
      </w:pPr>
      <w:r w:rsidRPr="00B00D84">
        <w:rPr>
          <w:sz w:val="22"/>
        </w:rPr>
        <w:t>Reikia pasirūpinti, kad nenukristų ar nebūtų sutrenkt</w:t>
      </w:r>
      <w:r w:rsidRPr="00B51A63">
        <w:t>os.</w:t>
      </w:r>
    </w:p>
    <w:p w14:paraId="572A8B69" w14:textId="77777777" w:rsidR="00465258" w:rsidRPr="00B00D84" w:rsidRDefault="00465258" w:rsidP="00B51A63">
      <w:pPr>
        <w:tabs>
          <w:tab w:val="left" w:pos="567"/>
        </w:tabs>
        <w:rPr>
          <w:rFonts w:asciiTheme="minorHAnsi" w:eastAsiaTheme="minorHAnsi" w:hAnsiTheme="minorHAnsi"/>
          <w:sz w:val="22"/>
        </w:rPr>
      </w:pPr>
      <w:r w:rsidRPr="00B00D84">
        <w:rPr>
          <w:sz w:val="22"/>
        </w:rPr>
        <w:t>Dujų  talpyklos</w:t>
      </w:r>
      <w:r w:rsidRPr="00B51A63">
        <w:t xml:space="preserve"> su skirtingų rūšių dujomis turi būti laikomos atskirai.</w:t>
      </w:r>
    </w:p>
    <w:p w14:paraId="16330D1E" w14:textId="77777777" w:rsidR="00465258" w:rsidRPr="00B00D84" w:rsidRDefault="00465258" w:rsidP="00B51A63">
      <w:pPr>
        <w:tabs>
          <w:tab w:val="left" w:pos="567"/>
        </w:tabs>
        <w:rPr>
          <w:rFonts w:asciiTheme="minorHAnsi" w:eastAsiaTheme="minorHAnsi" w:hAnsiTheme="minorHAnsi"/>
          <w:sz w:val="22"/>
        </w:rPr>
      </w:pPr>
      <w:r w:rsidRPr="00B00D84">
        <w:rPr>
          <w:sz w:val="22"/>
        </w:rPr>
        <w:t>Pilnos</w:t>
      </w:r>
      <w:r w:rsidRPr="00B51A63">
        <w:t xml:space="preserve"> ir tuščios dujų  talpyklos turi būti laikomos atskirai. </w:t>
      </w:r>
    </w:p>
    <w:p w14:paraId="3F8B06CC" w14:textId="77777777" w:rsidR="00465258" w:rsidRPr="00B51A63" w:rsidRDefault="00465258" w:rsidP="00FB3D84">
      <w:pPr>
        <w:pStyle w:val="BTEMEASMCA"/>
      </w:pPr>
      <w:r w:rsidRPr="00B51A63">
        <w:t xml:space="preserve">Laikyti ir gabenti galima tik stačias, uždarytais vožtuvais. </w:t>
      </w:r>
    </w:p>
    <w:p w14:paraId="5390A436" w14:textId="77777777" w:rsidR="00465258" w:rsidRPr="00B00D84" w:rsidRDefault="00465258" w:rsidP="00B51A63">
      <w:pPr>
        <w:rPr>
          <w:i/>
          <w:sz w:val="22"/>
        </w:rPr>
      </w:pPr>
    </w:p>
    <w:p w14:paraId="6EF89F3B" w14:textId="77777777" w:rsidR="00465258" w:rsidRPr="00B00D84" w:rsidRDefault="00465258" w:rsidP="00B51A63">
      <w:pPr>
        <w:rPr>
          <w:i/>
          <w:sz w:val="22"/>
        </w:rPr>
      </w:pPr>
    </w:p>
    <w:p w14:paraId="53017EB0" w14:textId="77777777" w:rsidR="00465258" w:rsidRPr="00B51A63" w:rsidRDefault="00465258" w:rsidP="002B7DE8">
      <w:pPr>
        <w:pStyle w:val="PI-2EMEASMCA"/>
      </w:pPr>
      <w:bookmarkStart w:id="47" w:name="_Toc129243120"/>
      <w:bookmarkStart w:id="48" w:name="_Toc129243245"/>
      <w:r w:rsidRPr="00B51A63">
        <w:t>6.5</w:t>
      </w:r>
      <w:r w:rsidRPr="00B51A63">
        <w:tab/>
      </w:r>
      <w:proofErr w:type="spellStart"/>
      <w:r w:rsidRPr="00B51A63">
        <w:t>Talpyklės</w:t>
      </w:r>
      <w:proofErr w:type="spellEnd"/>
      <w:r w:rsidRPr="00B51A63">
        <w:t xml:space="preserve"> pobūdis ir jos turinys</w:t>
      </w:r>
      <w:bookmarkEnd w:id="47"/>
      <w:bookmarkEnd w:id="48"/>
    </w:p>
    <w:p w14:paraId="7B660146" w14:textId="77777777" w:rsidR="00465258" w:rsidRPr="00B51A63" w:rsidRDefault="00465258" w:rsidP="00FB3D84">
      <w:pPr>
        <w:pStyle w:val="BTEMEASMCA"/>
      </w:pPr>
    </w:p>
    <w:p w14:paraId="134BC462" w14:textId="77777777" w:rsidR="00465258" w:rsidRPr="00B51A63" w:rsidRDefault="00465258" w:rsidP="00FB3D84">
      <w:pPr>
        <w:pStyle w:val="BTEMEASMCA"/>
      </w:pPr>
    </w:p>
    <w:p w14:paraId="5CB99115" w14:textId="77777777" w:rsidR="00465258" w:rsidRPr="00B51A63" w:rsidRDefault="00465258" w:rsidP="00FB3D84">
      <w:pPr>
        <w:pStyle w:val="BTEMEASMCA"/>
      </w:pPr>
      <w:r w:rsidRPr="00B51A63">
        <w:t xml:space="preserve">Visos pakuotės yra talpyklos su izoliaciniu vakuuminiu sluoksniu, pagamintos iš plieno ir aliuminio, skirtos laikyti žemos, maždaug – 180 °C temperatūros kondensuotoms dujoms. </w:t>
      </w:r>
    </w:p>
    <w:p w14:paraId="55FFB648" w14:textId="77777777" w:rsidR="00465258" w:rsidRPr="00B51A63" w:rsidRDefault="00465258" w:rsidP="00FB3D84">
      <w:pPr>
        <w:pStyle w:val="BTEMEASMCA"/>
      </w:pPr>
    </w:p>
    <w:p w14:paraId="1177BEC6" w14:textId="77777777" w:rsidR="00465258" w:rsidRPr="00B51A63" w:rsidRDefault="00465258" w:rsidP="00FB3D84">
      <w:pPr>
        <w:pStyle w:val="BTEMEASMCA"/>
      </w:pPr>
    </w:p>
    <w:p w14:paraId="0A22EBAB" w14:textId="55425208" w:rsidR="00BA4EA4" w:rsidRDefault="00BA4EA4" w:rsidP="00FB3D84">
      <w:pPr>
        <w:pStyle w:val="BTEMEASMCA"/>
      </w:pPr>
      <w:r w:rsidRPr="00BA4EA4">
        <w:t>Mobil</w:t>
      </w:r>
      <w:r w:rsidR="007B074B">
        <w:t>ieji</w:t>
      </w:r>
      <w:r w:rsidRPr="00BA4EA4">
        <w:t xml:space="preserve"> kriogeniniai indai nuo 10 500 iki 30 000 litrų (8 400 - 27 000 m3 dujų).</w:t>
      </w:r>
    </w:p>
    <w:p w14:paraId="52FE5398" w14:textId="6C51CD4D" w:rsidR="00F671A3" w:rsidRPr="00B51A63" w:rsidRDefault="00F671A3" w:rsidP="00FB3D84">
      <w:pPr>
        <w:pStyle w:val="BTEMEASMCA"/>
      </w:pPr>
      <w:r w:rsidRPr="00F671A3">
        <w:t>Mobil</w:t>
      </w:r>
      <w:r w:rsidR="007B074B">
        <w:t>ieji</w:t>
      </w:r>
      <w:r w:rsidRPr="00F671A3">
        <w:t xml:space="preserve"> kriogeniniai indai nuo 196 iki 627 litrų (nuo 170 iki 530 m3 dujų)</w:t>
      </w:r>
    </w:p>
    <w:p w14:paraId="6267CDE2" w14:textId="58C17949" w:rsidR="00E01660" w:rsidRDefault="00E01660" w:rsidP="00FB3D84">
      <w:pPr>
        <w:pStyle w:val="BTEMEASMCA"/>
      </w:pPr>
      <w:r w:rsidRPr="00E01660">
        <w:t>Mobil</w:t>
      </w:r>
      <w:r w:rsidR="00114887">
        <w:t>iuo</w:t>
      </w:r>
      <w:r w:rsidR="00765755">
        <w:t>siuo</w:t>
      </w:r>
      <w:r w:rsidR="00114887">
        <w:t xml:space="preserve">se </w:t>
      </w:r>
      <w:r w:rsidRPr="00E01660">
        <w:t>kriogenini</w:t>
      </w:r>
      <w:r w:rsidR="00114887">
        <w:t>uose</w:t>
      </w:r>
      <w:r w:rsidRPr="00E01660">
        <w:t xml:space="preserve"> ind</w:t>
      </w:r>
      <w:r w:rsidR="00114887">
        <w:t>uose</w:t>
      </w:r>
      <w:r w:rsidR="001A30D6">
        <w:t xml:space="preserve"> yra dozatoriai</w:t>
      </w:r>
      <w:r w:rsidRPr="00E01660">
        <w:t xml:space="preserve"> reguliuoti sraut</w:t>
      </w:r>
      <w:r w:rsidR="001A30D6">
        <w:t>ui</w:t>
      </w:r>
      <w:r w:rsidRPr="00E01660">
        <w:t xml:space="preserve"> 10, 12, 15, 20, 21, 26, 30, 31, 32, 36, 37, 40, 41, 45, 46 ir 55 litrų talpos.</w:t>
      </w:r>
    </w:p>
    <w:p w14:paraId="70EE1D66" w14:textId="77777777" w:rsidR="00E5221F" w:rsidRPr="00B51A63" w:rsidRDefault="00E5221F" w:rsidP="00FB3D84">
      <w:pPr>
        <w:pStyle w:val="BTEMEASMCA"/>
      </w:pPr>
    </w:p>
    <w:p w14:paraId="36CFC5ED" w14:textId="4527D729" w:rsidR="00B872DA" w:rsidRPr="00B51A63" w:rsidRDefault="00B872DA" w:rsidP="00FB3D84">
      <w:pPr>
        <w:pStyle w:val="BTEMEASMCA"/>
      </w:pPr>
      <w:r w:rsidRPr="00B872DA">
        <w:t>Gali būti tiekiamos ne visų dydžių pakuotės.</w:t>
      </w:r>
    </w:p>
    <w:p w14:paraId="03E2B434" w14:textId="77777777" w:rsidR="00465258" w:rsidRPr="00B51A63" w:rsidRDefault="00465258" w:rsidP="00FB3D84">
      <w:pPr>
        <w:pStyle w:val="BTEMEASMCA"/>
      </w:pPr>
    </w:p>
    <w:p w14:paraId="2B27D82D" w14:textId="094D402C" w:rsidR="00465258" w:rsidRPr="00B51A63" w:rsidRDefault="00465258" w:rsidP="00FB3D84">
      <w:pPr>
        <w:pStyle w:val="BTEMEASMCA"/>
      </w:pPr>
      <w:r w:rsidRPr="00B51A63">
        <w:t xml:space="preserve">Lentelėje nurodyti standartinės būsenos (1 baras, 15 </w:t>
      </w:r>
      <w:r w:rsidRPr="00B51A63">
        <w:sym w:font="Symbol" w:char="F0B0"/>
      </w:r>
      <w:r w:rsidRPr="00B51A63">
        <w:t xml:space="preserve">C) dujų </w:t>
      </w:r>
      <w:r w:rsidR="00731FEE">
        <w:t>orentaciniai</w:t>
      </w:r>
      <w:r w:rsidR="00731FEE" w:rsidRPr="00B51A63">
        <w:t xml:space="preserve"> </w:t>
      </w:r>
      <w:r w:rsidRPr="00B51A63">
        <w:t>tūriai litrais: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46"/>
        <w:gridCol w:w="900"/>
        <w:gridCol w:w="900"/>
        <w:gridCol w:w="900"/>
        <w:gridCol w:w="900"/>
        <w:gridCol w:w="900"/>
        <w:gridCol w:w="900"/>
        <w:gridCol w:w="900"/>
        <w:gridCol w:w="900"/>
      </w:tblGrid>
      <w:tr w:rsidR="00DA4C48" w:rsidRPr="00097F8A" w14:paraId="3267148F" w14:textId="5F7AFD6F" w:rsidTr="00DA4C48">
        <w:trPr>
          <w:cantSplit/>
          <w:trHeight w:val="679"/>
        </w:trPr>
        <w:tc>
          <w:tcPr>
            <w:tcW w:w="1134" w:type="dxa"/>
            <w:shd w:val="clear" w:color="auto" w:fill="F3F3F3"/>
          </w:tcPr>
          <w:p w14:paraId="329D1369" w14:textId="77777777" w:rsidR="00347EEF" w:rsidRPr="00B00D84" w:rsidRDefault="00347EEF" w:rsidP="00B51A63">
            <w:pPr>
              <w:rPr>
                <w:sz w:val="22"/>
              </w:rPr>
            </w:pPr>
            <w:r w:rsidRPr="00B00D84">
              <w:rPr>
                <w:sz w:val="22"/>
              </w:rPr>
              <w:t>Indai litrais</w:t>
            </w:r>
          </w:p>
        </w:tc>
        <w:tc>
          <w:tcPr>
            <w:tcW w:w="846" w:type="dxa"/>
          </w:tcPr>
          <w:p w14:paraId="4EFE6D8C" w14:textId="77777777" w:rsidR="00347EEF" w:rsidRPr="00B00D84" w:rsidRDefault="00347EEF" w:rsidP="00B51A63">
            <w:pPr>
              <w:rPr>
                <w:rFonts w:asciiTheme="minorHAnsi" w:eastAsiaTheme="minorHAnsi" w:hAnsiTheme="minorHAnsi"/>
                <w:sz w:val="22"/>
              </w:rPr>
            </w:pPr>
            <w:r w:rsidRPr="00B00D84">
              <w:rPr>
                <w:sz w:val="22"/>
              </w:rPr>
              <w:t>10</w:t>
            </w:r>
          </w:p>
        </w:tc>
        <w:tc>
          <w:tcPr>
            <w:tcW w:w="900" w:type="dxa"/>
          </w:tcPr>
          <w:p w14:paraId="11BD7BDD" w14:textId="73A38EC1" w:rsidR="00347EEF" w:rsidRPr="00B00D84" w:rsidRDefault="00347EEF" w:rsidP="00B51A63">
            <w:pPr>
              <w:rPr>
                <w:rFonts w:asciiTheme="minorHAnsi" w:eastAsiaTheme="minorHAnsi" w:hAnsiTheme="minorHAnsi"/>
                <w:sz w:val="22"/>
              </w:rPr>
            </w:pPr>
          </w:p>
        </w:tc>
        <w:tc>
          <w:tcPr>
            <w:tcW w:w="900" w:type="dxa"/>
            <w:tcBorders>
              <w:bottom w:val="single" w:sz="4" w:space="0" w:color="auto"/>
            </w:tcBorders>
          </w:tcPr>
          <w:p w14:paraId="2D458542" w14:textId="77777777" w:rsidR="00347EEF" w:rsidRPr="00B00D84" w:rsidRDefault="00347EEF" w:rsidP="00B51A63">
            <w:pPr>
              <w:rPr>
                <w:rFonts w:asciiTheme="minorHAnsi" w:eastAsiaTheme="minorHAnsi" w:hAnsiTheme="minorHAnsi"/>
                <w:sz w:val="22"/>
              </w:rPr>
            </w:pPr>
            <w:r w:rsidRPr="00B00D84">
              <w:rPr>
                <w:sz w:val="22"/>
              </w:rPr>
              <w:t>15</w:t>
            </w:r>
          </w:p>
        </w:tc>
        <w:tc>
          <w:tcPr>
            <w:tcW w:w="900" w:type="dxa"/>
          </w:tcPr>
          <w:p w14:paraId="5F1602C0" w14:textId="77777777" w:rsidR="00347EEF" w:rsidRPr="00B00D84" w:rsidRDefault="00347EEF" w:rsidP="00B51A63">
            <w:pPr>
              <w:rPr>
                <w:rFonts w:asciiTheme="minorHAnsi" w:eastAsiaTheme="minorHAnsi" w:hAnsiTheme="minorHAnsi"/>
                <w:sz w:val="22"/>
              </w:rPr>
            </w:pPr>
            <w:r w:rsidRPr="00B00D84">
              <w:rPr>
                <w:sz w:val="22"/>
              </w:rPr>
              <w:t>20</w:t>
            </w:r>
          </w:p>
        </w:tc>
        <w:tc>
          <w:tcPr>
            <w:tcW w:w="900" w:type="dxa"/>
          </w:tcPr>
          <w:p w14:paraId="6A746E6B" w14:textId="64A879D9" w:rsidR="00347EEF" w:rsidRPr="00B00D84" w:rsidRDefault="00347EEF" w:rsidP="00B51A63">
            <w:pPr>
              <w:rPr>
                <w:rFonts w:asciiTheme="minorHAnsi" w:eastAsiaTheme="minorHAnsi" w:hAnsiTheme="minorHAnsi"/>
                <w:sz w:val="22"/>
              </w:rPr>
            </w:pPr>
          </w:p>
        </w:tc>
        <w:tc>
          <w:tcPr>
            <w:tcW w:w="900" w:type="dxa"/>
          </w:tcPr>
          <w:p w14:paraId="0FBCE394" w14:textId="2E575DDD" w:rsidR="00347EEF" w:rsidRPr="00B00D84" w:rsidRDefault="00347EEF" w:rsidP="00B51A63">
            <w:pPr>
              <w:rPr>
                <w:rFonts w:asciiTheme="minorHAnsi" w:eastAsiaTheme="minorHAnsi" w:hAnsiTheme="minorHAnsi"/>
                <w:sz w:val="22"/>
              </w:rPr>
            </w:pPr>
          </w:p>
        </w:tc>
        <w:tc>
          <w:tcPr>
            <w:tcW w:w="900" w:type="dxa"/>
          </w:tcPr>
          <w:p w14:paraId="5C735D09" w14:textId="77777777" w:rsidR="00347EEF" w:rsidRPr="00B00D84" w:rsidRDefault="00347EEF" w:rsidP="00B51A63">
            <w:pPr>
              <w:rPr>
                <w:rFonts w:asciiTheme="minorHAnsi" w:eastAsiaTheme="minorHAnsi" w:hAnsiTheme="minorHAnsi"/>
                <w:sz w:val="22"/>
              </w:rPr>
            </w:pPr>
            <w:r w:rsidRPr="00B00D84">
              <w:rPr>
                <w:sz w:val="22"/>
              </w:rPr>
              <w:t>30</w:t>
            </w:r>
          </w:p>
        </w:tc>
        <w:tc>
          <w:tcPr>
            <w:tcW w:w="900" w:type="dxa"/>
          </w:tcPr>
          <w:p w14:paraId="50C50BEB" w14:textId="68B8AD91" w:rsidR="00347EEF" w:rsidRPr="00B00D84" w:rsidRDefault="00347EEF" w:rsidP="00B51A63">
            <w:pPr>
              <w:rPr>
                <w:rFonts w:asciiTheme="minorHAnsi" w:eastAsiaTheme="minorHAnsi" w:hAnsiTheme="minorHAnsi"/>
                <w:sz w:val="22"/>
              </w:rPr>
            </w:pPr>
            <w:r>
              <w:rPr>
                <w:sz w:val="22"/>
              </w:rPr>
              <w:t>40</w:t>
            </w:r>
          </w:p>
        </w:tc>
        <w:tc>
          <w:tcPr>
            <w:tcW w:w="900" w:type="dxa"/>
          </w:tcPr>
          <w:p w14:paraId="0C596AB6" w14:textId="3AD56958" w:rsidR="00347EEF" w:rsidRPr="00B00D84" w:rsidDel="00643FE0" w:rsidRDefault="00F871A1" w:rsidP="00B51A63">
            <w:pPr>
              <w:rPr>
                <w:sz w:val="22"/>
              </w:rPr>
            </w:pPr>
            <w:r>
              <w:rPr>
                <w:sz w:val="22"/>
              </w:rPr>
              <w:t>55</w:t>
            </w:r>
          </w:p>
        </w:tc>
      </w:tr>
      <w:tr w:rsidR="00DA4C48" w:rsidRPr="00097F8A" w14:paraId="4808577D" w14:textId="38A2346D" w:rsidTr="00DA4C48">
        <w:trPr>
          <w:cantSplit/>
        </w:trPr>
        <w:tc>
          <w:tcPr>
            <w:tcW w:w="1134" w:type="dxa"/>
            <w:tcBorders>
              <w:bottom w:val="single" w:sz="2" w:space="0" w:color="auto"/>
            </w:tcBorders>
            <w:shd w:val="clear" w:color="auto" w:fill="F3F3F3"/>
          </w:tcPr>
          <w:p w14:paraId="378C71CA" w14:textId="77777777" w:rsidR="00347EEF" w:rsidRPr="00B00D84" w:rsidRDefault="00347EEF" w:rsidP="00B51A63">
            <w:pPr>
              <w:rPr>
                <w:sz w:val="22"/>
              </w:rPr>
            </w:pPr>
            <w:r w:rsidRPr="00B00D84">
              <w:rPr>
                <w:sz w:val="22"/>
              </w:rPr>
              <w:t>Dujos litrais</w:t>
            </w:r>
          </w:p>
        </w:tc>
        <w:tc>
          <w:tcPr>
            <w:tcW w:w="846" w:type="dxa"/>
            <w:tcBorders>
              <w:bottom w:val="single" w:sz="2" w:space="0" w:color="auto"/>
            </w:tcBorders>
          </w:tcPr>
          <w:p w14:paraId="21F622EF" w14:textId="77777777" w:rsidR="00347EEF" w:rsidRPr="00B00D84" w:rsidRDefault="00347EEF" w:rsidP="00B51A63">
            <w:pPr>
              <w:rPr>
                <w:rFonts w:asciiTheme="minorHAnsi" w:eastAsiaTheme="minorHAnsi" w:hAnsiTheme="minorHAnsi"/>
                <w:sz w:val="22"/>
              </w:rPr>
            </w:pPr>
            <w:r w:rsidRPr="00B00D84">
              <w:rPr>
                <w:sz w:val="22"/>
              </w:rPr>
              <w:t>8 400</w:t>
            </w:r>
          </w:p>
        </w:tc>
        <w:tc>
          <w:tcPr>
            <w:tcW w:w="900" w:type="dxa"/>
            <w:tcBorders>
              <w:bottom w:val="single" w:sz="2" w:space="0" w:color="auto"/>
            </w:tcBorders>
          </w:tcPr>
          <w:p w14:paraId="7AA6E869" w14:textId="0FE77C0E" w:rsidR="00347EEF" w:rsidRPr="00B00D84" w:rsidRDefault="00347EEF" w:rsidP="00B51A63">
            <w:pPr>
              <w:rPr>
                <w:rFonts w:asciiTheme="minorHAnsi" w:eastAsiaTheme="minorHAnsi" w:hAnsiTheme="minorHAnsi"/>
                <w:sz w:val="22"/>
              </w:rPr>
            </w:pPr>
          </w:p>
        </w:tc>
        <w:tc>
          <w:tcPr>
            <w:tcW w:w="900" w:type="dxa"/>
            <w:tcBorders>
              <w:bottom w:val="single" w:sz="2" w:space="0" w:color="auto"/>
            </w:tcBorders>
          </w:tcPr>
          <w:p w14:paraId="702F102F" w14:textId="77777777" w:rsidR="00347EEF" w:rsidRPr="00B00D84" w:rsidRDefault="00347EEF" w:rsidP="00B51A63">
            <w:pPr>
              <w:rPr>
                <w:rFonts w:asciiTheme="minorHAnsi" w:eastAsiaTheme="minorHAnsi" w:hAnsiTheme="minorHAnsi"/>
                <w:sz w:val="22"/>
              </w:rPr>
            </w:pPr>
            <w:r w:rsidRPr="00B00D84">
              <w:rPr>
                <w:sz w:val="22"/>
              </w:rPr>
              <w:t>13 000</w:t>
            </w:r>
          </w:p>
        </w:tc>
        <w:tc>
          <w:tcPr>
            <w:tcW w:w="900" w:type="dxa"/>
            <w:tcBorders>
              <w:bottom w:val="single" w:sz="2" w:space="0" w:color="auto"/>
            </w:tcBorders>
          </w:tcPr>
          <w:p w14:paraId="588CC7A5" w14:textId="77777777" w:rsidR="00347EEF" w:rsidRPr="00B00D84" w:rsidRDefault="00347EEF" w:rsidP="00B51A63">
            <w:pPr>
              <w:rPr>
                <w:rFonts w:asciiTheme="minorHAnsi" w:eastAsiaTheme="minorHAnsi" w:hAnsiTheme="minorHAnsi"/>
                <w:sz w:val="22"/>
              </w:rPr>
            </w:pPr>
            <w:r w:rsidRPr="00B00D84">
              <w:rPr>
                <w:sz w:val="22"/>
              </w:rPr>
              <w:t>17 000</w:t>
            </w:r>
          </w:p>
        </w:tc>
        <w:tc>
          <w:tcPr>
            <w:tcW w:w="900" w:type="dxa"/>
            <w:tcBorders>
              <w:bottom w:val="single" w:sz="2" w:space="0" w:color="auto"/>
            </w:tcBorders>
          </w:tcPr>
          <w:p w14:paraId="2BD3E66D" w14:textId="3E8ED989" w:rsidR="00347EEF" w:rsidRPr="00B00D84" w:rsidRDefault="00347EEF" w:rsidP="00B51A63">
            <w:pPr>
              <w:rPr>
                <w:rFonts w:asciiTheme="minorHAnsi" w:eastAsiaTheme="minorHAnsi" w:hAnsiTheme="minorHAnsi"/>
                <w:sz w:val="22"/>
              </w:rPr>
            </w:pPr>
          </w:p>
        </w:tc>
        <w:tc>
          <w:tcPr>
            <w:tcW w:w="900" w:type="dxa"/>
          </w:tcPr>
          <w:p w14:paraId="7B3BA322" w14:textId="093C3C4F" w:rsidR="00347EEF" w:rsidRPr="00B00D84" w:rsidRDefault="00347EEF" w:rsidP="00B51A63">
            <w:pPr>
              <w:rPr>
                <w:rFonts w:asciiTheme="minorHAnsi" w:eastAsiaTheme="minorHAnsi" w:hAnsiTheme="minorHAnsi"/>
                <w:sz w:val="22"/>
              </w:rPr>
            </w:pPr>
          </w:p>
        </w:tc>
        <w:tc>
          <w:tcPr>
            <w:tcW w:w="900" w:type="dxa"/>
          </w:tcPr>
          <w:p w14:paraId="39EE50C1" w14:textId="77777777" w:rsidR="00347EEF" w:rsidRPr="00B00D84" w:rsidRDefault="00347EEF" w:rsidP="00B51A63">
            <w:pPr>
              <w:rPr>
                <w:rFonts w:asciiTheme="minorHAnsi" w:eastAsiaTheme="minorHAnsi" w:hAnsiTheme="minorHAnsi"/>
                <w:sz w:val="22"/>
              </w:rPr>
            </w:pPr>
            <w:r w:rsidRPr="00B00D84">
              <w:rPr>
                <w:sz w:val="22"/>
              </w:rPr>
              <w:t>25 000</w:t>
            </w:r>
          </w:p>
        </w:tc>
        <w:tc>
          <w:tcPr>
            <w:tcW w:w="900" w:type="dxa"/>
          </w:tcPr>
          <w:p w14:paraId="069CCA44" w14:textId="66E24683" w:rsidR="00347EEF" w:rsidRPr="00B00D84" w:rsidRDefault="00347EEF" w:rsidP="00B51A63">
            <w:pPr>
              <w:rPr>
                <w:rFonts w:asciiTheme="minorHAnsi" w:eastAsiaTheme="minorHAnsi" w:hAnsiTheme="minorHAnsi"/>
                <w:sz w:val="22"/>
              </w:rPr>
            </w:pPr>
            <w:r>
              <w:rPr>
                <w:sz w:val="22"/>
              </w:rPr>
              <w:t>34000</w:t>
            </w:r>
          </w:p>
        </w:tc>
        <w:tc>
          <w:tcPr>
            <w:tcW w:w="900" w:type="dxa"/>
          </w:tcPr>
          <w:p w14:paraId="41C20D4B" w14:textId="77A4E20F" w:rsidR="00347EEF" w:rsidRPr="00B00D84" w:rsidDel="00347EEF" w:rsidRDefault="00F871A1" w:rsidP="00B51A63">
            <w:pPr>
              <w:rPr>
                <w:sz w:val="22"/>
              </w:rPr>
            </w:pPr>
            <w:r>
              <w:rPr>
                <w:sz w:val="22"/>
              </w:rPr>
              <w:t>46000</w:t>
            </w:r>
          </w:p>
        </w:tc>
      </w:tr>
      <w:tr w:rsidR="00DA4C48" w14:paraId="49305D69" w14:textId="75056C28" w:rsidTr="00DA4C48">
        <w:trPr>
          <w:cantSplit/>
        </w:trPr>
        <w:tc>
          <w:tcPr>
            <w:tcW w:w="1134" w:type="dxa"/>
            <w:shd w:val="clear" w:color="auto" w:fill="F3F3F3"/>
          </w:tcPr>
          <w:p w14:paraId="03112683" w14:textId="11B8090D" w:rsidR="00347EEF" w:rsidRPr="00B00D84" w:rsidRDefault="00347EEF" w:rsidP="00B51A63">
            <w:pPr>
              <w:rPr>
                <w:sz w:val="22"/>
                <w:lang w:val="en-US"/>
              </w:rPr>
            </w:pPr>
          </w:p>
        </w:tc>
        <w:tc>
          <w:tcPr>
            <w:tcW w:w="846" w:type="dxa"/>
          </w:tcPr>
          <w:p w14:paraId="43FF29BC" w14:textId="5C3FFC0E" w:rsidR="00347EEF" w:rsidRPr="00B00D84" w:rsidRDefault="00347EEF" w:rsidP="00B51A63">
            <w:pPr>
              <w:rPr>
                <w:rFonts w:asciiTheme="minorHAnsi" w:eastAsiaTheme="minorHAnsi" w:hAnsiTheme="minorHAnsi"/>
                <w:sz w:val="22"/>
                <w:lang w:val="en-US"/>
              </w:rPr>
            </w:pPr>
          </w:p>
        </w:tc>
        <w:tc>
          <w:tcPr>
            <w:tcW w:w="900" w:type="dxa"/>
          </w:tcPr>
          <w:p w14:paraId="2EF0E957" w14:textId="1DB5981A" w:rsidR="00347EEF" w:rsidRPr="00B00D84" w:rsidRDefault="00347EEF" w:rsidP="00B51A63">
            <w:pPr>
              <w:rPr>
                <w:rFonts w:asciiTheme="minorHAnsi" w:eastAsiaTheme="minorHAnsi" w:hAnsiTheme="minorHAnsi"/>
                <w:sz w:val="22"/>
                <w:lang w:val="en-US"/>
              </w:rPr>
            </w:pPr>
          </w:p>
        </w:tc>
        <w:tc>
          <w:tcPr>
            <w:tcW w:w="900" w:type="dxa"/>
          </w:tcPr>
          <w:p w14:paraId="6B34897E" w14:textId="5A98F051" w:rsidR="00347EEF" w:rsidRPr="00B00D84" w:rsidRDefault="00347EEF" w:rsidP="00B51A63">
            <w:pPr>
              <w:rPr>
                <w:rFonts w:asciiTheme="minorHAnsi" w:eastAsiaTheme="minorHAnsi" w:hAnsiTheme="minorHAnsi"/>
                <w:sz w:val="22"/>
                <w:lang w:val="en-US"/>
              </w:rPr>
            </w:pPr>
          </w:p>
        </w:tc>
        <w:tc>
          <w:tcPr>
            <w:tcW w:w="900" w:type="dxa"/>
          </w:tcPr>
          <w:p w14:paraId="598B8D46" w14:textId="38482938" w:rsidR="00347EEF" w:rsidRPr="00B00D84" w:rsidRDefault="00347EEF" w:rsidP="00B51A63">
            <w:pPr>
              <w:rPr>
                <w:rFonts w:asciiTheme="minorHAnsi" w:eastAsiaTheme="minorHAnsi" w:hAnsiTheme="minorHAnsi"/>
                <w:sz w:val="22"/>
                <w:lang w:val="en-US"/>
              </w:rPr>
            </w:pPr>
          </w:p>
        </w:tc>
        <w:tc>
          <w:tcPr>
            <w:tcW w:w="900" w:type="dxa"/>
          </w:tcPr>
          <w:p w14:paraId="59B7A2DA" w14:textId="4362225C" w:rsidR="00347EEF" w:rsidRPr="00B00D84" w:rsidRDefault="00347EEF" w:rsidP="00B51A63">
            <w:pPr>
              <w:rPr>
                <w:rFonts w:asciiTheme="minorHAnsi" w:eastAsiaTheme="minorHAnsi" w:hAnsiTheme="minorHAnsi"/>
                <w:sz w:val="22"/>
                <w:lang w:val="en-US"/>
              </w:rPr>
            </w:pPr>
          </w:p>
        </w:tc>
        <w:tc>
          <w:tcPr>
            <w:tcW w:w="900" w:type="dxa"/>
          </w:tcPr>
          <w:p w14:paraId="74EF58AA" w14:textId="26CCF52C" w:rsidR="00347EEF" w:rsidRPr="00B00D84" w:rsidRDefault="00347EEF" w:rsidP="00B51A63">
            <w:pPr>
              <w:rPr>
                <w:rFonts w:asciiTheme="minorHAnsi" w:eastAsiaTheme="minorHAnsi" w:hAnsiTheme="minorHAnsi"/>
                <w:sz w:val="22"/>
                <w:lang w:val="en-US"/>
              </w:rPr>
            </w:pPr>
          </w:p>
        </w:tc>
        <w:tc>
          <w:tcPr>
            <w:tcW w:w="900" w:type="dxa"/>
          </w:tcPr>
          <w:p w14:paraId="1D2958F0" w14:textId="1FE652FB" w:rsidR="00347EEF" w:rsidRPr="00B00D84" w:rsidRDefault="00347EEF" w:rsidP="00B51A63">
            <w:pPr>
              <w:rPr>
                <w:rFonts w:asciiTheme="minorHAnsi" w:eastAsiaTheme="minorHAnsi" w:hAnsiTheme="minorHAnsi"/>
                <w:sz w:val="22"/>
                <w:lang w:val="en-US"/>
              </w:rPr>
            </w:pPr>
          </w:p>
        </w:tc>
        <w:tc>
          <w:tcPr>
            <w:tcW w:w="900" w:type="dxa"/>
          </w:tcPr>
          <w:p w14:paraId="5645A74F" w14:textId="620A3149" w:rsidR="00347EEF" w:rsidRPr="00B00D84" w:rsidRDefault="00347EEF" w:rsidP="00B51A63">
            <w:pPr>
              <w:rPr>
                <w:rFonts w:asciiTheme="minorHAnsi" w:eastAsiaTheme="minorHAnsi" w:hAnsiTheme="minorHAnsi"/>
                <w:sz w:val="22"/>
                <w:lang w:val="en-US"/>
              </w:rPr>
            </w:pPr>
          </w:p>
        </w:tc>
        <w:tc>
          <w:tcPr>
            <w:tcW w:w="900" w:type="dxa"/>
          </w:tcPr>
          <w:p w14:paraId="6C1340E0" w14:textId="77777777" w:rsidR="00347EEF" w:rsidRPr="00B00D84" w:rsidRDefault="00347EEF" w:rsidP="00B51A63">
            <w:pPr>
              <w:rPr>
                <w:sz w:val="22"/>
                <w:lang w:val="en-US"/>
              </w:rPr>
            </w:pPr>
          </w:p>
        </w:tc>
      </w:tr>
      <w:tr w:rsidR="00DA4C48" w14:paraId="22EEE5BE" w14:textId="2E1F3BA9" w:rsidTr="00DA4C48">
        <w:trPr>
          <w:cantSplit/>
        </w:trPr>
        <w:tc>
          <w:tcPr>
            <w:tcW w:w="1134" w:type="dxa"/>
            <w:tcBorders>
              <w:bottom w:val="single" w:sz="2" w:space="0" w:color="auto"/>
            </w:tcBorders>
            <w:shd w:val="clear" w:color="auto" w:fill="F3F3F3"/>
          </w:tcPr>
          <w:p w14:paraId="5F7C6B92" w14:textId="3C11B003" w:rsidR="00347EEF" w:rsidRPr="00B00D84" w:rsidRDefault="00347EEF" w:rsidP="00B51A63">
            <w:pPr>
              <w:rPr>
                <w:sz w:val="22"/>
                <w:lang w:val="en-US"/>
              </w:rPr>
            </w:pPr>
          </w:p>
        </w:tc>
        <w:tc>
          <w:tcPr>
            <w:tcW w:w="846" w:type="dxa"/>
          </w:tcPr>
          <w:p w14:paraId="4337A57E" w14:textId="0D9A2B8D" w:rsidR="00347EEF" w:rsidRPr="00B00D84" w:rsidRDefault="00347EEF" w:rsidP="00B51A63">
            <w:pPr>
              <w:rPr>
                <w:rFonts w:asciiTheme="minorHAnsi" w:eastAsiaTheme="minorHAnsi" w:hAnsiTheme="minorHAnsi"/>
                <w:sz w:val="22"/>
              </w:rPr>
            </w:pPr>
          </w:p>
        </w:tc>
        <w:tc>
          <w:tcPr>
            <w:tcW w:w="900" w:type="dxa"/>
          </w:tcPr>
          <w:p w14:paraId="48D4AA5D" w14:textId="6E856622" w:rsidR="00347EEF" w:rsidRPr="00B00D84" w:rsidRDefault="00347EEF" w:rsidP="00B51A63">
            <w:pPr>
              <w:rPr>
                <w:rFonts w:asciiTheme="minorHAnsi" w:eastAsiaTheme="minorHAnsi" w:hAnsiTheme="minorHAnsi"/>
                <w:sz w:val="22"/>
              </w:rPr>
            </w:pPr>
          </w:p>
        </w:tc>
        <w:tc>
          <w:tcPr>
            <w:tcW w:w="900" w:type="dxa"/>
          </w:tcPr>
          <w:p w14:paraId="21989897" w14:textId="0EAC231C" w:rsidR="00347EEF" w:rsidRPr="00B00D84" w:rsidRDefault="00347EEF" w:rsidP="00B51A63">
            <w:pPr>
              <w:rPr>
                <w:rFonts w:asciiTheme="minorHAnsi" w:eastAsiaTheme="minorHAnsi" w:hAnsiTheme="minorHAnsi"/>
                <w:sz w:val="22"/>
              </w:rPr>
            </w:pPr>
          </w:p>
        </w:tc>
        <w:tc>
          <w:tcPr>
            <w:tcW w:w="900" w:type="dxa"/>
          </w:tcPr>
          <w:p w14:paraId="7622946C" w14:textId="7CCBAD47" w:rsidR="00347EEF" w:rsidRPr="00B00D84" w:rsidRDefault="00347EEF" w:rsidP="00B51A63">
            <w:pPr>
              <w:rPr>
                <w:rFonts w:asciiTheme="minorHAnsi" w:eastAsiaTheme="minorHAnsi" w:hAnsiTheme="minorHAnsi"/>
                <w:sz w:val="22"/>
              </w:rPr>
            </w:pPr>
          </w:p>
        </w:tc>
        <w:tc>
          <w:tcPr>
            <w:tcW w:w="900" w:type="dxa"/>
          </w:tcPr>
          <w:p w14:paraId="27A4DC96" w14:textId="2CC38145" w:rsidR="00347EEF" w:rsidRPr="00B00D84" w:rsidRDefault="00347EEF" w:rsidP="00B51A63">
            <w:pPr>
              <w:rPr>
                <w:rFonts w:asciiTheme="minorHAnsi" w:eastAsiaTheme="minorHAnsi" w:hAnsiTheme="minorHAnsi"/>
                <w:sz w:val="22"/>
              </w:rPr>
            </w:pPr>
          </w:p>
        </w:tc>
        <w:tc>
          <w:tcPr>
            <w:tcW w:w="900" w:type="dxa"/>
          </w:tcPr>
          <w:p w14:paraId="7AAF28F3" w14:textId="6342ECEF" w:rsidR="00347EEF" w:rsidRPr="00B00D84" w:rsidRDefault="00347EEF" w:rsidP="00B51A63">
            <w:pPr>
              <w:rPr>
                <w:rFonts w:asciiTheme="minorHAnsi" w:eastAsiaTheme="minorHAnsi" w:hAnsiTheme="minorHAnsi"/>
                <w:sz w:val="22"/>
              </w:rPr>
            </w:pPr>
          </w:p>
        </w:tc>
        <w:tc>
          <w:tcPr>
            <w:tcW w:w="900" w:type="dxa"/>
          </w:tcPr>
          <w:p w14:paraId="2CC2F6E7" w14:textId="198887DC" w:rsidR="00347EEF" w:rsidRPr="00B00D84" w:rsidRDefault="00347EEF" w:rsidP="00B51A63">
            <w:pPr>
              <w:rPr>
                <w:rFonts w:asciiTheme="minorHAnsi" w:eastAsiaTheme="minorHAnsi" w:hAnsiTheme="minorHAnsi"/>
                <w:sz w:val="22"/>
              </w:rPr>
            </w:pPr>
          </w:p>
        </w:tc>
        <w:tc>
          <w:tcPr>
            <w:tcW w:w="900" w:type="dxa"/>
          </w:tcPr>
          <w:p w14:paraId="4E86C2E0" w14:textId="25D0C024" w:rsidR="00347EEF" w:rsidRPr="00B00D84" w:rsidRDefault="00347EEF" w:rsidP="00B51A63">
            <w:pPr>
              <w:rPr>
                <w:rFonts w:asciiTheme="minorHAnsi" w:eastAsiaTheme="minorHAnsi" w:hAnsiTheme="minorHAnsi"/>
                <w:sz w:val="22"/>
              </w:rPr>
            </w:pPr>
          </w:p>
        </w:tc>
        <w:tc>
          <w:tcPr>
            <w:tcW w:w="900" w:type="dxa"/>
          </w:tcPr>
          <w:p w14:paraId="7F409C88" w14:textId="77777777" w:rsidR="00347EEF" w:rsidRPr="00B00D84" w:rsidDel="00347EEF" w:rsidRDefault="00347EEF" w:rsidP="00B51A63">
            <w:pPr>
              <w:rPr>
                <w:sz w:val="22"/>
              </w:rPr>
            </w:pPr>
          </w:p>
        </w:tc>
      </w:tr>
    </w:tbl>
    <w:p w14:paraId="41F05FBF" w14:textId="77777777" w:rsidR="00465258" w:rsidRPr="00B51A63" w:rsidRDefault="00465258" w:rsidP="00FB3D84">
      <w:pPr>
        <w:pStyle w:val="BTEMEASMCA"/>
      </w:pPr>
    </w:p>
    <w:p w14:paraId="3D96054B" w14:textId="77777777" w:rsidR="00465258" w:rsidRPr="00B51A63" w:rsidRDefault="00465258" w:rsidP="00FB3D84">
      <w:pPr>
        <w:pStyle w:val="BTEMEASMCA"/>
      </w:pPr>
    </w:p>
    <w:p w14:paraId="3F55DF18" w14:textId="4F894122" w:rsidR="00465258" w:rsidRPr="00B51A63" w:rsidRDefault="00465258" w:rsidP="002B7DE8">
      <w:pPr>
        <w:pStyle w:val="PI-2EMEASMCA"/>
      </w:pPr>
      <w:bookmarkStart w:id="49" w:name="_Toc129243121"/>
      <w:bookmarkStart w:id="50" w:name="_Toc129243246"/>
      <w:r w:rsidRPr="00B51A63">
        <w:t>6.6</w:t>
      </w:r>
      <w:r w:rsidRPr="00B51A63">
        <w:tab/>
        <w:t xml:space="preserve">Specialūs reikalavimai atliekoms tvarkyti ir vaistiniam preparatui ruošti </w:t>
      </w:r>
      <w:bookmarkEnd w:id="49"/>
      <w:bookmarkEnd w:id="50"/>
    </w:p>
    <w:p w14:paraId="5C5C752F" w14:textId="77777777" w:rsidR="00465258" w:rsidRPr="00B00D84" w:rsidRDefault="00465258" w:rsidP="00B51A63">
      <w:pPr>
        <w:tabs>
          <w:tab w:val="left" w:pos="567"/>
        </w:tabs>
        <w:rPr>
          <w:sz w:val="22"/>
        </w:rPr>
      </w:pPr>
    </w:p>
    <w:p w14:paraId="62086144" w14:textId="77777777" w:rsidR="00465258" w:rsidRPr="00B51A63" w:rsidRDefault="00465258" w:rsidP="00FB3D84">
      <w:pPr>
        <w:pStyle w:val="BTEMEASMCA"/>
      </w:pPr>
      <w:r w:rsidRPr="00B51A63">
        <w:t>Talpyklų negalima išmesti, reikia grąžinti tiekėjui</w:t>
      </w:r>
    </w:p>
    <w:p w14:paraId="76885BB2" w14:textId="77777777" w:rsidR="00465258" w:rsidRPr="00B51A63" w:rsidRDefault="00465258" w:rsidP="00FB3D84">
      <w:pPr>
        <w:pStyle w:val="BTEMEASMCA"/>
      </w:pPr>
    </w:p>
    <w:p w14:paraId="6832AE61" w14:textId="77777777" w:rsidR="00465258" w:rsidRPr="00B51A63" w:rsidRDefault="00465258" w:rsidP="00FB3D84">
      <w:pPr>
        <w:pStyle w:val="BTEMEASMCA"/>
      </w:pPr>
      <w:r w:rsidRPr="00B51A63">
        <w:t>Bendrosios nuostatos</w:t>
      </w:r>
    </w:p>
    <w:p w14:paraId="7B589CAC" w14:textId="77777777" w:rsidR="00465258" w:rsidRPr="00B51A63" w:rsidRDefault="00465258" w:rsidP="00FB3D84">
      <w:pPr>
        <w:pStyle w:val="BTEMEASMCA"/>
      </w:pPr>
      <w:r w:rsidRPr="00B51A63">
        <w:t>Medicininės dujos turi būti naudojamos tik medicinos tikslams.</w:t>
      </w:r>
    </w:p>
    <w:p w14:paraId="117F5FBC" w14:textId="77777777" w:rsidR="00465258" w:rsidRPr="00B51A63" w:rsidRDefault="00465258" w:rsidP="00FB3D84">
      <w:pPr>
        <w:pStyle w:val="BTEMEASMCA"/>
      </w:pPr>
      <w:r w:rsidRPr="00B51A63">
        <w:t>Vietose, kuriose naudojamos medicininės dujos, negalima rūkyti ir naudoti atvirą liepsną.</w:t>
      </w:r>
    </w:p>
    <w:p w14:paraId="5E885C7A" w14:textId="77777777" w:rsidR="00465258" w:rsidRPr="00B51A63" w:rsidRDefault="00465258" w:rsidP="00FB3D84">
      <w:pPr>
        <w:pStyle w:val="BTEMEASMCA"/>
      </w:pPr>
      <w:r w:rsidRPr="00B51A63">
        <w:lastRenderedPageBreak/>
        <w:t>Kai vyksta gydymas, jokiu būdu negalima dėti šakotų nosies kateterių tiesiai ant audinio, nes deguonimi įsotintas audinys gali būti labai degus ir kelti gaisro pavojų. Jei taip atsitiktų, reikia kruopščiai išpurtyti ir išvėdinti audeklą.</w:t>
      </w:r>
    </w:p>
    <w:p w14:paraId="3050A277" w14:textId="77777777" w:rsidR="00465258" w:rsidRPr="00B51A63" w:rsidRDefault="00465258" w:rsidP="00FB3D84">
      <w:pPr>
        <w:pStyle w:val="BTEMEASMCA"/>
      </w:pPr>
      <w:r w:rsidRPr="00B51A63">
        <w:t>Stringančių sraigtų sriegiams sutepti niekuomet nenaudokite tepalo, alyvos ar panašių medžiagų.</w:t>
      </w:r>
    </w:p>
    <w:p w14:paraId="20758985" w14:textId="77777777" w:rsidR="00465258" w:rsidRPr="00B51A63" w:rsidRDefault="00465258" w:rsidP="00FB3D84">
      <w:pPr>
        <w:pStyle w:val="BTEMEASMCA"/>
      </w:pPr>
      <w:r w:rsidRPr="00B51A63">
        <w:t>Vožtuvus ir kitus panašius įtaisus tvarkykite tik švariomis ir neriebaluotomis rankomis (neišteptomis rankų kremu ir pan.).</w:t>
      </w:r>
    </w:p>
    <w:p w14:paraId="5829886F" w14:textId="77777777" w:rsidR="00465258" w:rsidRPr="00B51A63" w:rsidRDefault="00465258" w:rsidP="00FB3D84">
      <w:pPr>
        <w:pStyle w:val="BTEMEASMCA"/>
      </w:pPr>
      <w:r w:rsidRPr="00B51A63">
        <w:t xml:space="preserve">Darbo metu rankos turi būti neriebaluotos, t,y nenaudoti rankų kremo dirbant su HBO. </w:t>
      </w:r>
    </w:p>
    <w:p w14:paraId="4C63F15A" w14:textId="77777777" w:rsidR="00465258" w:rsidRPr="00B51A63" w:rsidRDefault="00465258" w:rsidP="00FB3D84">
      <w:pPr>
        <w:pStyle w:val="BTEMEASMCA"/>
      </w:pPr>
      <w:r w:rsidRPr="00B51A63">
        <w:t xml:space="preserve">Nenaudokite lengvai užsidegančių produktų ir ypač riebaluotų medžagų talpyklių ar prie jų prijungtos įrangos jos valymo metu. </w:t>
      </w:r>
    </w:p>
    <w:p w14:paraId="312EDA2B" w14:textId="77777777" w:rsidR="00465258" w:rsidRPr="00B51A63" w:rsidRDefault="00465258" w:rsidP="00FB3D84">
      <w:pPr>
        <w:pStyle w:val="BTEMEASMCA"/>
      </w:pPr>
      <w:r w:rsidRPr="00B51A63">
        <w:t>Skystas medicininis deguonis yra itin šaltas, todėl jį naudojant visada rizikuojama nušalti.</w:t>
      </w:r>
    </w:p>
    <w:p w14:paraId="6D74809B" w14:textId="77777777" w:rsidR="00465258" w:rsidRPr="00B51A63" w:rsidRDefault="00465258" w:rsidP="00FB3D84">
      <w:pPr>
        <w:pStyle w:val="BTEMEASMCA"/>
      </w:pPr>
      <w:r w:rsidRPr="00B51A63">
        <w:t>Prieš naudodami įsitikinkite, ar liko pakankamas produkto keikis, kad būtų galima užbaigti planuotą deguonies skyrimą.</w:t>
      </w:r>
    </w:p>
    <w:p w14:paraId="2976A41C" w14:textId="77777777" w:rsidR="00465258" w:rsidRPr="00B51A63" w:rsidRDefault="00465258" w:rsidP="00FB3D84">
      <w:pPr>
        <w:pStyle w:val="BTEMEASMCA"/>
      </w:pPr>
      <w:r w:rsidRPr="00B51A63">
        <w:t>Reikia naudoti tik standartinius įtaisus, specialiai skirtus tiekti deguonį.</w:t>
      </w:r>
    </w:p>
    <w:p w14:paraId="47828BEE" w14:textId="77777777" w:rsidR="00465258" w:rsidRPr="00B51A63" w:rsidRDefault="00465258" w:rsidP="00FB3D84">
      <w:pPr>
        <w:pStyle w:val="BTEMEASMCA"/>
      </w:pPr>
      <w:r w:rsidRPr="00B51A63">
        <w:t xml:space="preserve">Pristatytos iš gamintojo talpyklės turi būti akivaizdžiai užsandarintos nepažeista plomba. </w:t>
      </w:r>
      <w:bookmarkStart w:id="51" w:name="OLE_LINK1"/>
    </w:p>
    <w:bookmarkEnd w:id="51"/>
    <w:p w14:paraId="763F076B" w14:textId="77777777" w:rsidR="00465258" w:rsidRPr="00B51A63" w:rsidRDefault="00465258" w:rsidP="00FB3D84">
      <w:pPr>
        <w:pStyle w:val="BTEMEASMCA"/>
      </w:pPr>
    </w:p>
    <w:p w14:paraId="6B0C8B87" w14:textId="77777777" w:rsidR="00465258" w:rsidRPr="00B51A63" w:rsidRDefault="00465258" w:rsidP="00FB3D84">
      <w:pPr>
        <w:pStyle w:val="BTEMEASMCA"/>
      </w:pPr>
      <w:r w:rsidRPr="00B51A63">
        <w:t>Paruošimas naudoti</w:t>
      </w:r>
    </w:p>
    <w:p w14:paraId="5B51BD64" w14:textId="77777777" w:rsidR="00465258" w:rsidRPr="00B51A63" w:rsidRDefault="00465258" w:rsidP="00FB3D84">
      <w:pPr>
        <w:pStyle w:val="BTEMEASMCA"/>
      </w:pPr>
      <w:r w:rsidRPr="00B51A63">
        <w:t>Prieš naudodami nuimkite sandariklį nuo išleidimo angos.</w:t>
      </w:r>
    </w:p>
    <w:p w14:paraId="69DB8F33" w14:textId="77777777" w:rsidR="00465258" w:rsidRPr="00B51A63" w:rsidRDefault="00465258" w:rsidP="00FB3D84">
      <w:pPr>
        <w:pStyle w:val="BTEMEASMCA"/>
      </w:pPr>
    </w:p>
    <w:p w14:paraId="27118A9E" w14:textId="77777777" w:rsidR="00465258" w:rsidRPr="00B51A63" w:rsidRDefault="00465258" w:rsidP="00FB3D84">
      <w:pPr>
        <w:pStyle w:val="BTEMEASMCA"/>
      </w:pPr>
      <w:r w:rsidRPr="00B51A63">
        <w:t>Talpyklos naudojimas</w:t>
      </w:r>
    </w:p>
    <w:p w14:paraId="66FFA93C" w14:textId="77777777" w:rsidR="00465258" w:rsidRPr="00B00D84" w:rsidRDefault="00465258" w:rsidP="00B51A63">
      <w:pPr>
        <w:jc w:val="both"/>
        <w:rPr>
          <w:rFonts w:asciiTheme="minorHAnsi" w:eastAsiaTheme="minorHAnsi" w:hAnsiTheme="minorHAnsi"/>
          <w:sz w:val="22"/>
        </w:rPr>
      </w:pPr>
      <w:r w:rsidRPr="00B00D84">
        <w:rPr>
          <w:sz w:val="22"/>
        </w:rPr>
        <w:t xml:space="preserve">Tam tikros talpyklos/vožtuvo dalys veikimo metu gali atšalti. </w:t>
      </w:r>
      <w:r w:rsidRPr="004369D3">
        <w:t xml:space="preserve">Jos bus aiškiai matomos, kadangi apsitrauks ledu. </w:t>
      </w:r>
      <w:r w:rsidRPr="00B51A63">
        <w:t>Elkitės atsargiai ir atšalusių vietų nelieskite.</w:t>
      </w:r>
    </w:p>
    <w:p w14:paraId="790C5AD4" w14:textId="77777777" w:rsidR="00465258" w:rsidRPr="00B51A63" w:rsidRDefault="00465258" w:rsidP="00FB3D84">
      <w:pPr>
        <w:pStyle w:val="BTEMEASMCA"/>
      </w:pPr>
    </w:p>
    <w:p w14:paraId="6A0576C4" w14:textId="77777777" w:rsidR="00465258" w:rsidRPr="00B51A63" w:rsidRDefault="00465258" w:rsidP="00FB3D84">
      <w:pPr>
        <w:pStyle w:val="BTEMEASMCA"/>
      </w:pPr>
      <w:bookmarkStart w:id="52" w:name="OLE_LINK2"/>
      <w:r w:rsidRPr="00B51A63">
        <w:t>Uždarykite aparatą kilus gaisrui arba jeigu jo nenaudojate.</w:t>
      </w:r>
    </w:p>
    <w:bookmarkEnd w:id="52"/>
    <w:p w14:paraId="6EAA31DD" w14:textId="77777777" w:rsidR="00465258" w:rsidRPr="00B51A63" w:rsidRDefault="00465258" w:rsidP="00FB3D84">
      <w:pPr>
        <w:pStyle w:val="BTEMEASMCA"/>
      </w:pPr>
    </w:p>
    <w:p w14:paraId="1247E45F" w14:textId="77777777" w:rsidR="00465258" w:rsidRPr="00B00D84" w:rsidRDefault="00465258" w:rsidP="00B51A63">
      <w:pPr>
        <w:rPr>
          <w:rFonts w:asciiTheme="minorHAnsi" w:eastAsiaTheme="minorHAnsi" w:hAnsiTheme="minorHAnsi"/>
          <w:sz w:val="22"/>
        </w:rPr>
      </w:pPr>
      <w:r w:rsidRPr="00B00D84">
        <w:rPr>
          <w:rStyle w:val="left"/>
        </w:rPr>
        <w:t>Dujų talpyklų gabenimas</w:t>
      </w:r>
    </w:p>
    <w:p w14:paraId="6B10D85E" w14:textId="77777777" w:rsidR="00465258" w:rsidRPr="00B51A63" w:rsidRDefault="00465258" w:rsidP="00FB3D84">
      <w:pPr>
        <w:pStyle w:val="BTEMEASMCA"/>
      </w:pPr>
      <w:r w:rsidRPr="00B51A63">
        <w:t>Gabenant transporto priemonėse kriogeninės talpyklos  turi būti pritvirtintos, kad nenukristų.</w:t>
      </w:r>
    </w:p>
    <w:p w14:paraId="00496F69" w14:textId="77777777" w:rsidR="00465258" w:rsidRPr="00B51A63" w:rsidRDefault="00465258" w:rsidP="00FB3D84">
      <w:pPr>
        <w:pStyle w:val="BTEMEASMCA"/>
      </w:pPr>
    </w:p>
    <w:p w14:paraId="1C43B9EE" w14:textId="77777777" w:rsidR="00465258" w:rsidRPr="00B51A63" w:rsidRDefault="00465258" w:rsidP="00FB3D84">
      <w:pPr>
        <w:pStyle w:val="BTEMEASMCA"/>
      </w:pPr>
    </w:p>
    <w:p w14:paraId="6D40AE6F" w14:textId="2B47CE30" w:rsidR="00465258" w:rsidRPr="00B51A63" w:rsidRDefault="00465258" w:rsidP="00B00D84">
      <w:pPr>
        <w:pStyle w:val="PI-1EMEASMCA"/>
      </w:pPr>
      <w:bookmarkStart w:id="53" w:name="_Toc129243122"/>
      <w:bookmarkStart w:id="54" w:name="_Toc129243247"/>
      <w:r w:rsidRPr="00B51A63">
        <w:t>7.</w:t>
      </w:r>
      <w:r w:rsidRPr="00B51A63">
        <w:tab/>
        <w:t>REGISTRUOTOJAS</w:t>
      </w:r>
      <w:bookmarkEnd w:id="53"/>
      <w:bookmarkEnd w:id="54"/>
    </w:p>
    <w:p w14:paraId="6570D1C8" w14:textId="77777777" w:rsidR="00465258" w:rsidRPr="00B51A63" w:rsidRDefault="00465258" w:rsidP="00FB3D84">
      <w:pPr>
        <w:pStyle w:val="BTEMEASMCA"/>
      </w:pPr>
    </w:p>
    <w:p w14:paraId="03B3FEE9" w14:textId="77777777" w:rsidR="00190A9B" w:rsidRPr="00B00D84" w:rsidRDefault="00190A9B" w:rsidP="00B51A63">
      <w:pPr>
        <w:keepNext/>
        <w:keepLines/>
        <w:suppressAutoHyphens/>
        <w:rPr>
          <w:sz w:val="22"/>
          <w:lang w:val="is-IS"/>
        </w:rPr>
      </w:pPr>
      <w:bookmarkStart w:id="55" w:name="_Hlk8290045"/>
      <w:bookmarkStart w:id="56" w:name="_Toc129243123"/>
      <w:bookmarkStart w:id="57" w:name="_Toc129243248"/>
      <w:proofErr w:type="spellStart"/>
      <w:r w:rsidRPr="00B00D84">
        <w:rPr>
          <w:sz w:val="22"/>
        </w:rPr>
        <w:t>Linde</w:t>
      </w:r>
      <w:proofErr w:type="spellEnd"/>
      <w:r w:rsidRPr="00B00D84">
        <w:rPr>
          <w:sz w:val="22"/>
        </w:rPr>
        <w:t xml:space="preserve"> </w:t>
      </w:r>
      <w:proofErr w:type="spellStart"/>
      <w:r w:rsidRPr="00B00D84">
        <w:rPr>
          <w:sz w:val="22"/>
        </w:rPr>
        <w:t>Gas</w:t>
      </w:r>
      <w:proofErr w:type="spellEnd"/>
      <w:r w:rsidRPr="00B00D84">
        <w:rPr>
          <w:sz w:val="22"/>
        </w:rPr>
        <w:br/>
        <w:t>BOX 30193</w:t>
      </w:r>
      <w:r w:rsidRPr="00B00D84">
        <w:rPr>
          <w:sz w:val="22"/>
        </w:rPr>
        <w:br/>
        <w:t>10425 Stokholm</w:t>
      </w:r>
      <w:r w:rsidRPr="00B51A63">
        <w:t>as</w:t>
      </w:r>
    </w:p>
    <w:bookmarkEnd w:id="55"/>
    <w:p w14:paraId="2B46DFC7" w14:textId="77777777" w:rsidR="00190A9B" w:rsidRPr="00B51A63" w:rsidRDefault="00190A9B" w:rsidP="00FB3D84">
      <w:pPr>
        <w:pStyle w:val="BTEMEASMCA"/>
      </w:pPr>
      <w:r w:rsidRPr="00B51A63">
        <w:t>Švedija</w:t>
      </w:r>
    </w:p>
    <w:p w14:paraId="5903926F" w14:textId="77777777" w:rsidR="00190A9B" w:rsidRPr="00B51A63" w:rsidRDefault="00190A9B" w:rsidP="00FB3D84">
      <w:pPr>
        <w:pStyle w:val="BTEMEASMCA"/>
      </w:pPr>
    </w:p>
    <w:p w14:paraId="79158E8D" w14:textId="77777777" w:rsidR="00465258" w:rsidRPr="00B51A63" w:rsidRDefault="00465258" w:rsidP="00FB3D84">
      <w:pPr>
        <w:pStyle w:val="BTEMEASMCA"/>
      </w:pPr>
    </w:p>
    <w:p w14:paraId="4B0ABC72" w14:textId="6EEACFEB" w:rsidR="00465258" w:rsidRPr="00B51A63" w:rsidRDefault="00465258" w:rsidP="00B00D84">
      <w:pPr>
        <w:pStyle w:val="PI-1EMEASMCA"/>
      </w:pPr>
      <w:r w:rsidRPr="00B51A63">
        <w:t>8.</w:t>
      </w:r>
      <w:r w:rsidRPr="00B51A63">
        <w:tab/>
        <w:t>REGISTRACIJOS PAŽYMĖJIMO NUMERIS</w:t>
      </w:r>
      <w:bookmarkEnd w:id="56"/>
      <w:bookmarkEnd w:id="57"/>
      <w:r w:rsidRPr="00B51A63">
        <w:t xml:space="preserve"> (-IAI)</w:t>
      </w:r>
    </w:p>
    <w:p w14:paraId="75EC39C0" w14:textId="77777777" w:rsidR="00465258" w:rsidRPr="00B51A63" w:rsidRDefault="00465258" w:rsidP="00B00D84">
      <w:pPr>
        <w:pStyle w:val="PI-1EMEASMCA"/>
      </w:pPr>
    </w:p>
    <w:p w14:paraId="027080E0" w14:textId="77777777" w:rsidR="00465258" w:rsidRPr="00B51A63" w:rsidRDefault="00465258" w:rsidP="00FB3D84">
      <w:pPr>
        <w:pStyle w:val="BTEMEASMCA"/>
        <w:rPr>
          <w:i/>
        </w:rPr>
      </w:pPr>
      <w:r w:rsidRPr="00B51A63">
        <w:t xml:space="preserve">10 l - LT/1/06/0595/001 </w:t>
      </w:r>
    </w:p>
    <w:p w14:paraId="310CCA3F" w14:textId="77777777" w:rsidR="00465258" w:rsidRPr="00B00D84" w:rsidRDefault="00465258" w:rsidP="00B51A63">
      <w:pPr>
        <w:rPr>
          <w:rFonts w:asciiTheme="minorHAnsi" w:eastAsiaTheme="minorHAnsi" w:hAnsiTheme="minorHAnsi"/>
          <w:sz w:val="22"/>
        </w:rPr>
      </w:pPr>
      <w:r w:rsidRPr="00B00D84">
        <w:rPr>
          <w:sz w:val="22"/>
        </w:rPr>
        <w:t xml:space="preserve">12 l - LT/1/06/0595/002 </w:t>
      </w:r>
    </w:p>
    <w:p w14:paraId="52B7A78F" w14:textId="77777777" w:rsidR="00465258" w:rsidRPr="00B00D84" w:rsidRDefault="00465258" w:rsidP="00B51A63">
      <w:pPr>
        <w:rPr>
          <w:rFonts w:asciiTheme="minorHAnsi" w:eastAsiaTheme="minorHAnsi" w:hAnsiTheme="minorHAnsi"/>
          <w:sz w:val="22"/>
        </w:rPr>
      </w:pPr>
      <w:r w:rsidRPr="00B00D84">
        <w:rPr>
          <w:sz w:val="22"/>
        </w:rPr>
        <w:t xml:space="preserve">15 l - LT/1/06/0595/003 </w:t>
      </w:r>
    </w:p>
    <w:p w14:paraId="6AA3ED2B" w14:textId="77777777" w:rsidR="00465258" w:rsidRPr="00B00D84" w:rsidRDefault="00465258" w:rsidP="00B51A63">
      <w:pPr>
        <w:rPr>
          <w:rFonts w:asciiTheme="minorHAnsi" w:eastAsiaTheme="minorHAnsi" w:hAnsiTheme="minorHAnsi"/>
          <w:sz w:val="22"/>
        </w:rPr>
      </w:pPr>
      <w:r w:rsidRPr="00B00D84">
        <w:rPr>
          <w:sz w:val="22"/>
        </w:rPr>
        <w:t xml:space="preserve">20 l - LT/1/06/0595/004 </w:t>
      </w:r>
    </w:p>
    <w:p w14:paraId="2DCE6AC1" w14:textId="77777777" w:rsidR="00465258" w:rsidRPr="00B00D84" w:rsidRDefault="00465258" w:rsidP="00B51A63">
      <w:pPr>
        <w:rPr>
          <w:rFonts w:asciiTheme="minorHAnsi" w:eastAsiaTheme="minorHAnsi" w:hAnsiTheme="minorHAnsi"/>
          <w:sz w:val="22"/>
        </w:rPr>
      </w:pPr>
      <w:r w:rsidRPr="00B00D84">
        <w:rPr>
          <w:sz w:val="22"/>
        </w:rPr>
        <w:t xml:space="preserve">21 l - LT/1/06/0595/005 </w:t>
      </w:r>
    </w:p>
    <w:p w14:paraId="62E249AD" w14:textId="77777777" w:rsidR="00465258" w:rsidRPr="00B00D84" w:rsidRDefault="00465258" w:rsidP="00B51A63">
      <w:pPr>
        <w:rPr>
          <w:rFonts w:asciiTheme="minorHAnsi" w:eastAsiaTheme="minorHAnsi" w:hAnsiTheme="minorHAnsi"/>
          <w:sz w:val="22"/>
        </w:rPr>
      </w:pPr>
      <w:r w:rsidRPr="00B00D84">
        <w:rPr>
          <w:sz w:val="22"/>
        </w:rPr>
        <w:t xml:space="preserve">26 l - LT/1/06/0595/006 </w:t>
      </w:r>
    </w:p>
    <w:p w14:paraId="1E314A57" w14:textId="77777777" w:rsidR="00465258" w:rsidRPr="00B00D84" w:rsidRDefault="00465258" w:rsidP="00B51A63">
      <w:pPr>
        <w:rPr>
          <w:rFonts w:asciiTheme="minorHAnsi" w:eastAsiaTheme="minorHAnsi" w:hAnsiTheme="minorHAnsi"/>
          <w:sz w:val="22"/>
        </w:rPr>
      </w:pPr>
      <w:r w:rsidRPr="00B00D84">
        <w:rPr>
          <w:sz w:val="22"/>
        </w:rPr>
        <w:t xml:space="preserve">30 l - LT/1/06/0595/007 </w:t>
      </w:r>
    </w:p>
    <w:p w14:paraId="63FDB2EF" w14:textId="77777777" w:rsidR="00465258" w:rsidRPr="00B00D84" w:rsidRDefault="00465258" w:rsidP="00B51A63">
      <w:pPr>
        <w:rPr>
          <w:rFonts w:asciiTheme="minorHAnsi" w:eastAsiaTheme="minorHAnsi" w:hAnsiTheme="minorHAnsi"/>
          <w:sz w:val="22"/>
        </w:rPr>
      </w:pPr>
      <w:r w:rsidRPr="00B00D84">
        <w:rPr>
          <w:sz w:val="22"/>
        </w:rPr>
        <w:t xml:space="preserve">31 l - LT/1/06/0595/008 </w:t>
      </w:r>
    </w:p>
    <w:p w14:paraId="16C67808" w14:textId="77777777" w:rsidR="00465258" w:rsidRPr="00B00D84" w:rsidRDefault="00465258" w:rsidP="00B51A63">
      <w:pPr>
        <w:rPr>
          <w:rFonts w:asciiTheme="minorHAnsi" w:eastAsiaTheme="minorHAnsi" w:hAnsiTheme="minorHAnsi"/>
          <w:sz w:val="22"/>
        </w:rPr>
      </w:pPr>
      <w:r w:rsidRPr="00B00D84">
        <w:rPr>
          <w:sz w:val="22"/>
        </w:rPr>
        <w:t xml:space="preserve">32 l - LT/1/06/0595/009 </w:t>
      </w:r>
    </w:p>
    <w:p w14:paraId="56F79263" w14:textId="77777777" w:rsidR="00465258" w:rsidRPr="00B00D84" w:rsidRDefault="00465258" w:rsidP="00B51A63">
      <w:pPr>
        <w:rPr>
          <w:rFonts w:asciiTheme="minorHAnsi" w:eastAsiaTheme="minorHAnsi" w:hAnsiTheme="minorHAnsi"/>
          <w:sz w:val="22"/>
        </w:rPr>
      </w:pPr>
      <w:r w:rsidRPr="00B00D84">
        <w:rPr>
          <w:sz w:val="22"/>
        </w:rPr>
        <w:t xml:space="preserve">36 l - LT/1/06/0595/010 </w:t>
      </w:r>
    </w:p>
    <w:p w14:paraId="72B7C4BE" w14:textId="77777777" w:rsidR="00465258" w:rsidRPr="00B00D84" w:rsidRDefault="00465258" w:rsidP="00B51A63">
      <w:pPr>
        <w:rPr>
          <w:rFonts w:asciiTheme="minorHAnsi" w:eastAsiaTheme="minorHAnsi" w:hAnsiTheme="minorHAnsi"/>
          <w:sz w:val="22"/>
        </w:rPr>
      </w:pPr>
      <w:r w:rsidRPr="00B00D84">
        <w:rPr>
          <w:sz w:val="22"/>
        </w:rPr>
        <w:t xml:space="preserve">37 l - LT/1/06/0595/011 </w:t>
      </w:r>
    </w:p>
    <w:p w14:paraId="0F0392A1" w14:textId="77777777" w:rsidR="00465258" w:rsidRPr="00B00D84" w:rsidRDefault="00465258" w:rsidP="00B51A63">
      <w:pPr>
        <w:rPr>
          <w:rFonts w:asciiTheme="minorHAnsi" w:eastAsiaTheme="minorHAnsi" w:hAnsiTheme="minorHAnsi"/>
          <w:sz w:val="22"/>
        </w:rPr>
      </w:pPr>
      <w:r w:rsidRPr="00B00D84">
        <w:rPr>
          <w:sz w:val="22"/>
        </w:rPr>
        <w:t xml:space="preserve">40 l - LT/1/06/0595/012 </w:t>
      </w:r>
    </w:p>
    <w:p w14:paraId="171CE9A8" w14:textId="77777777" w:rsidR="00465258" w:rsidRPr="00B00D84" w:rsidRDefault="00465258" w:rsidP="00B51A63">
      <w:pPr>
        <w:rPr>
          <w:rFonts w:asciiTheme="minorHAnsi" w:eastAsiaTheme="minorHAnsi" w:hAnsiTheme="minorHAnsi"/>
          <w:sz w:val="22"/>
        </w:rPr>
      </w:pPr>
      <w:r w:rsidRPr="00B00D84">
        <w:rPr>
          <w:sz w:val="22"/>
        </w:rPr>
        <w:t xml:space="preserve">41 l - LT/1/06/0595/013 </w:t>
      </w:r>
    </w:p>
    <w:p w14:paraId="4B3C8A3A" w14:textId="77777777" w:rsidR="00465258" w:rsidRPr="00B00D84" w:rsidRDefault="00465258" w:rsidP="00B51A63">
      <w:pPr>
        <w:rPr>
          <w:rFonts w:asciiTheme="minorHAnsi" w:eastAsiaTheme="minorHAnsi" w:hAnsiTheme="minorHAnsi"/>
          <w:sz w:val="22"/>
        </w:rPr>
      </w:pPr>
      <w:r w:rsidRPr="00B00D84">
        <w:rPr>
          <w:sz w:val="22"/>
        </w:rPr>
        <w:t xml:space="preserve">45 l - LT/1/06/0595/014 </w:t>
      </w:r>
    </w:p>
    <w:p w14:paraId="6C8FB5C0" w14:textId="77777777" w:rsidR="00465258" w:rsidRPr="00B00D84" w:rsidRDefault="00465258" w:rsidP="00B51A63">
      <w:pPr>
        <w:rPr>
          <w:rFonts w:asciiTheme="minorHAnsi" w:eastAsiaTheme="minorHAnsi" w:hAnsiTheme="minorHAnsi"/>
          <w:sz w:val="22"/>
        </w:rPr>
      </w:pPr>
      <w:r w:rsidRPr="00B00D84">
        <w:rPr>
          <w:sz w:val="22"/>
        </w:rPr>
        <w:t xml:space="preserve">46 l - LT/1/06/0595/015 </w:t>
      </w:r>
    </w:p>
    <w:p w14:paraId="603C690E" w14:textId="77777777" w:rsidR="00465258" w:rsidRPr="00B00D84" w:rsidRDefault="00465258" w:rsidP="00B51A63">
      <w:pPr>
        <w:rPr>
          <w:rFonts w:asciiTheme="minorHAnsi" w:eastAsiaTheme="minorHAnsi" w:hAnsiTheme="minorHAnsi"/>
          <w:sz w:val="22"/>
        </w:rPr>
      </w:pPr>
      <w:r w:rsidRPr="00B00D84">
        <w:rPr>
          <w:sz w:val="22"/>
        </w:rPr>
        <w:t xml:space="preserve">55 l - LT/1/06/0595/016 </w:t>
      </w:r>
    </w:p>
    <w:p w14:paraId="0E188A7C" w14:textId="2C9BC52A" w:rsidR="00CC2D53" w:rsidRPr="00CC2D53" w:rsidRDefault="00CC2D53" w:rsidP="00CC2D53">
      <w:pPr>
        <w:rPr>
          <w:sz w:val="22"/>
        </w:rPr>
      </w:pPr>
      <w:r w:rsidRPr="00CC2D53">
        <w:rPr>
          <w:sz w:val="22"/>
        </w:rPr>
        <w:t>nuo 10500 l iki 30000 l</w:t>
      </w:r>
      <w:r>
        <w:rPr>
          <w:sz w:val="22"/>
        </w:rPr>
        <w:t xml:space="preserve"> - </w:t>
      </w:r>
      <w:r w:rsidRPr="00CC2D53">
        <w:rPr>
          <w:sz w:val="22"/>
        </w:rPr>
        <w:t xml:space="preserve">LT/1/06/0595/019 </w:t>
      </w:r>
    </w:p>
    <w:p w14:paraId="07F57D77" w14:textId="66899FF0" w:rsidR="00465258" w:rsidRDefault="00CC2D53" w:rsidP="00B51A63">
      <w:pPr>
        <w:rPr>
          <w:sz w:val="22"/>
        </w:rPr>
      </w:pPr>
      <w:r w:rsidRPr="00CC2D53">
        <w:rPr>
          <w:sz w:val="22"/>
        </w:rPr>
        <w:t>nuo 196 l iki 627 l</w:t>
      </w:r>
      <w:r>
        <w:rPr>
          <w:sz w:val="22"/>
        </w:rPr>
        <w:t xml:space="preserve"> -</w:t>
      </w:r>
      <w:r w:rsidRPr="00CC2D53">
        <w:rPr>
          <w:sz w:val="22"/>
        </w:rPr>
        <w:t xml:space="preserve"> LT/1/06/0595/020 </w:t>
      </w:r>
    </w:p>
    <w:p w14:paraId="6F91CDE2" w14:textId="77777777" w:rsidR="00CC2D53" w:rsidRPr="00B00D84" w:rsidRDefault="00CC2D53" w:rsidP="00B51A63">
      <w:pPr>
        <w:rPr>
          <w:sz w:val="22"/>
        </w:rPr>
      </w:pPr>
    </w:p>
    <w:p w14:paraId="6FDAFBAB" w14:textId="465CCA6C" w:rsidR="00465258" w:rsidRPr="00B51A63" w:rsidRDefault="00465258" w:rsidP="00B00D84">
      <w:pPr>
        <w:pStyle w:val="PI-1EMEASMCA"/>
      </w:pPr>
      <w:bookmarkStart w:id="58" w:name="_Toc129243124"/>
      <w:bookmarkStart w:id="59" w:name="_Toc129243249"/>
      <w:r w:rsidRPr="00B51A63">
        <w:lastRenderedPageBreak/>
        <w:t>9.</w:t>
      </w:r>
      <w:r w:rsidRPr="00B51A63">
        <w:tab/>
        <w:t>REGISTRAVIMO / PERREGISTRAVIMO</w:t>
      </w:r>
      <w:r w:rsidR="00E25DCB">
        <w:t xml:space="preserve"> </w:t>
      </w:r>
      <w:r w:rsidRPr="00B51A63">
        <w:t>DATA</w:t>
      </w:r>
      <w:bookmarkEnd w:id="58"/>
      <w:bookmarkEnd w:id="59"/>
    </w:p>
    <w:p w14:paraId="3EF5CD3A" w14:textId="77777777" w:rsidR="00465258" w:rsidRPr="00B51A63" w:rsidRDefault="00465258" w:rsidP="00FB3D84">
      <w:pPr>
        <w:pStyle w:val="BTEMEASMCA"/>
      </w:pPr>
    </w:p>
    <w:p w14:paraId="76CEF884" w14:textId="77777777" w:rsidR="00465258" w:rsidRPr="00B51A63" w:rsidRDefault="00465258" w:rsidP="00FB3D84">
      <w:pPr>
        <w:pStyle w:val="BTEMEASMCA"/>
      </w:pPr>
      <w:r w:rsidRPr="00B51A63">
        <w:t>Registravimo data 2006 m. gruodžio 1 d.</w:t>
      </w:r>
    </w:p>
    <w:p w14:paraId="7D20E6F8" w14:textId="77777777" w:rsidR="00465258" w:rsidRPr="00B51A63" w:rsidRDefault="00465258" w:rsidP="00FB3D84">
      <w:pPr>
        <w:pStyle w:val="BTEMEASMCA"/>
      </w:pPr>
      <w:r w:rsidRPr="00B51A63">
        <w:t xml:space="preserve">Paskutinio perregistravimo data 2010 m. rugsėjo 16 d. </w:t>
      </w:r>
    </w:p>
    <w:p w14:paraId="7249C495" w14:textId="77777777" w:rsidR="00465258" w:rsidRPr="00B51A63" w:rsidRDefault="00465258" w:rsidP="00FB3D84">
      <w:pPr>
        <w:pStyle w:val="BTEMEASMCA"/>
      </w:pPr>
    </w:p>
    <w:p w14:paraId="13077826" w14:textId="77777777" w:rsidR="00465258" w:rsidRPr="00B51A63" w:rsidRDefault="00465258" w:rsidP="00FB3D84">
      <w:pPr>
        <w:pStyle w:val="BTEMEASMCA"/>
      </w:pPr>
    </w:p>
    <w:p w14:paraId="20991290" w14:textId="7551A0EC" w:rsidR="00465258" w:rsidRPr="00B51A63" w:rsidRDefault="00465258" w:rsidP="00B00D84">
      <w:pPr>
        <w:pStyle w:val="PI-1EMEASMCA"/>
      </w:pPr>
      <w:bookmarkStart w:id="60" w:name="_Toc129243125"/>
      <w:bookmarkStart w:id="61" w:name="_Toc129243250"/>
      <w:r w:rsidRPr="00B51A63">
        <w:t>10.</w:t>
      </w:r>
      <w:r w:rsidRPr="00B51A63">
        <w:tab/>
        <w:t>TEKSTO PERŽIŪROS DATA</w:t>
      </w:r>
      <w:bookmarkEnd w:id="60"/>
      <w:bookmarkEnd w:id="61"/>
    </w:p>
    <w:p w14:paraId="2B69E01A" w14:textId="77777777" w:rsidR="00465258" w:rsidRPr="00B51A63" w:rsidRDefault="00465258" w:rsidP="00FB3D84">
      <w:pPr>
        <w:pStyle w:val="BTEMEASMCA"/>
      </w:pPr>
    </w:p>
    <w:p w14:paraId="4A0B6797" w14:textId="0BFDF9DC" w:rsidR="00465258" w:rsidRDefault="00FB3D84" w:rsidP="00FB3D84">
      <w:pPr>
        <w:pStyle w:val="BTEMEASMCA"/>
      </w:pPr>
      <w:r>
        <w:t>2026 m. kovo</w:t>
      </w:r>
      <w:r w:rsidR="000A44EB">
        <w:t xml:space="preserve"> </w:t>
      </w:r>
      <w:r>
        <w:t>13 d.</w:t>
      </w:r>
    </w:p>
    <w:p w14:paraId="7D454A64" w14:textId="77777777" w:rsidR="00E9450E" w:rsidRPr="00B51A63" w:rsidRDefault="00E9450E" w:rsidP="00FB3D84">
      <w:pPr>
        <w:pStyle w:val="BTEMEASMCA"/>
      </w:pPr>
    </w:p>
    <w:p w14:paraId="59D9C013" w14:textId="7BEEF334" w:rsidR="00510E9A" w:rsidRDefault="00465258" w:rsidP="00FB3D84">
      <w:pPr>
        <w:pStyle w:val="BTEMEASMCA"/>
        <w:rPr>
          <w:u w:val="single"/>
        </w:rPr>
      </w:pPr>
      <w:r w:rsidRPr="00B51A63">
        <w:t xml:space="preserve">Išsami informacija apie šį vaistinį preparatą pateikiama Valstybinės vaistų kontrolės tarnybos prie Lietuvos Respublikos sveikatos apsaugos ministerijos tinklalapyje </w:t>
      </w:r>
      <w:bookmarkStart w:id="62" w:name="_Hlk223394132"/>
      <w:r w:rsidR="00DC507A">
        <w:rPr>
          <w:u w:val="single"/>
        </w:rPr>
        <w:fldChar w:fldCharType="begin"/>
      </w:r>
      <w:r w:rsidR="00DC507A">
        <w:rPr>
          <w:u w:val="single"/>
        </w:rPr>
        <w:instrText>HYPERLINK "</w:instrText>
      </w:r>
      <w:r w:rsidR="00DC507A" w:rsidRPr="00510E9A">
        <w:rPr>
          <w:u w:val="single"/>
        </w:rPr>
        <w:instrText>https://vvkt.lrv.lt/lt/</w:instrText>
      </w:r>
      <w:r w:rsidR="00DC507A">
        <w:rPr>
          <w:u w:val="single"/>
        </w:rPr>
        <w:instrText>"</w:instrText>
      </w:r>
      <w:r w:rsidR="00DC507A">
        <w:rPr>
          <w:u w:val="single"/>
        </w:rPr>
        <w:fldChar w:fldCharType="separate"/>
      </w:r>
      <w:r w:rsidR="00DC507A" w:rsidRPr="005A1722">
        <w:rPr>
          <w:rStyle w:val="Hipersaitas"/>
        </w:rPr>
        <w:t>https://vvkt.lrv.lt/lt/</w:t>
      </w:r>
      <w:r w:rsidR="00DC507A">
        <w:rPr>
          <w:u w:val="single"/>
        </w:rPr>
        <w:fldChar w:fldCharType="end"/>
      </w:r>
      <w:r w:rsidR="00510E9A" w:rsidRPr="00510E9A">
        <w:rPr>
          <w:u w:val="single"/>
        </w:rPr>
        <w:t>.</w:t>
      </w:r>
    </w:p>
    <w:p w14:paraId="6E5C251F" w14:textId="77777777" w:rsidR="00DC507A" w:rsidRPr="00510E9A" w:rsidRDefault="00DC507A" w:rsidP="00FB3D84">
      <w:pPr>
        <w:pStyle w:val="BTEMEASMCA"/>
      </w:pPr>
    </w:p>
    <w:p w14:paraId="3291FB46" w14:textId="54A8612C" w:rsidR="00465258" w:rsidRPr="00B51A63" w:rsidRDefault="00465258" w:rsidP="00FB3D84">
      <w:pPr>
        <w:pStyle w:val="BTEMEASMCA"/>
      </w:pPr>
    </w:p>
    <w:bookmarkEnd w:id="62"/>
    <w:p w14:paraId="25618A18" w14:textId="77777777" w:rsidR="00465258" w:rsidRPr="00B51A63" w:rsidRDefault="00465258" w:rsidP="00FB3D84">
      <w:pPr>
        <w:pStyle w:val="BTEMEASMCA"/>
      </w:pPr>
    </w:p>
    <w:p w14:paraId="29FB7025" w14:textId="77777777" w:rsidR="00465258" w:rsidRPr="00B00D84" w:rsidRDefault="00465258" w:rsidP="00B00D84">
      <w:pPr>
        <w:pStyle w:val="TTEMEASMCA"/>
        <w:rPr>
          <w:lang w:val="lt-LT"/>
        </w:rPr>
      </w:pPr>
      <w:bookmarkStart w:id="63" w:name="_Toc129243128"/>
      <w:bookmarkStart w:id="64" w:name="_Toc129243253"/>
    </w:p>
    <w:p w14:paraId="2E0A027A" w14:textId="77777777" w:rsidR="00465258" w:rsidRPr="00B00D84" w:rsidRDefault="00465258" w:rsidP="00B00D84">
      <w:pPr>
        <w:pStyle w:val="TTEMEASMCA"/>
        <w:rPr>
          <w:lang w:val="lt-LT"/>
        </w:rPr>
      </w:pPr>
    </w:p>
    <w:p w14:paraId="510DBD4A" w14:textId="77777777" w:rsidR="00465258" w:rsidRPr="00B00D84" w:rsidRDefault="00465258" w:rsidP="00B00D84">
      <w:pPr>
        <w:pStyle w:val="TTEMEASMCA"/>
        <w:rPr>
          <w:lang w:val="lt-LT"/>
        </w:rPr>
      </w:pPr>
    </w:p>
    <w:p w14:paraId="172397DA" w14:textId="77777777" w:rsidR="00465258" w:rsidRPr="00B00D84" w:rsidRDefault="00465258" w:rsidP="00B00D84">
      <w:pPr>
        <w:pStyle w:val="TTEMEASMCA"/>
        <w:rPr>
          <w:lang w:val="lt-LT"/>
        </w:rPr>
      </w:pPr>
    </w:p>
    <w:p w14:paraId="4B85431D" w14:textId="77777777" w:rsidR="00465258" w:rsidRPr="00B00D84" w:rsidRDefault="00465258" w:rsidP="00B00D84">
      <w:pPr>
        <w:pStyle w:val="TTEMEASMCA"/>
        <w:rPr>
          <w:lang w:val="lt-LT"/>
        </w:rPr>
      </w:pPr>
    </w:p>
    <w:p w14:paraId="526C7CDC" w14:textId="77777777" w:rsidR="00465258" w:rsidRPr="00B00D84" w:rsidRDefault="00465258" w:rsidP="00B00D84">
      <w:pPr>
        <w:pStyle w:val="TTEMEASMCA"/>
        <w:rPr>
          <w:lang w:val="lt-LT"/>
        </w:rPr>
      </w:pPr>
    </w:p>
    <w:p w14:paraId="26FEEF25" w14:textId="77777777" w:rsidR="00465258" w:rsidRPr="00B00D84" w:rsidRDefault="00465258" w:rsidP="00B00D84">
      <w:pPr>
        <w:pStyle w:val="TTEMEASMCA"/>
        <w:rPr>
          <w:lang w:val="lt-LT"/>
        </w:rPr>
      </w:pPr>
    </w:p>
    <w:p w14:paraId="1D293583" w14:textId="77777777" w:rsidR="00465258" w:rsidRPr="00B00D84" w:rsidRDefault="00465258" w:rsidP="00B00D84">
      <w:pPr>
        <w:pStyle w:val="TTEMEASMCA"/>
        <w:rPr>
          <w:lang w:val="lt-LT"/>
        </w:rPr>
      </w:pPr>
    </w:p>
    <w:p w14:paraId="50F6989D" w14:textId="77777777" w:rsidR="00465258" w:rsidRPr="00B00D84" w:rsidRDefault="00465258" w:rsidP="00B00D84">
      <w:pPr>
        <w:pStyle w:val="TTEMEASMCA"/>
        <w:rPr>
          <w:lang w:val="lt-LT"/>
        </w:rPr>
      </w:pPr>
    </w:p>
    <w:p w14:paraId="1F499774" w14:textId="77777777" w:rsidR="00465258" w:rsidRPr="00B00D84" w:rsidRDefault="00465258" w:rsidP="00B00D84">
      <w:pPr>
        <w:pStyle w:val="TTEMEASMCA"/>
        <w:rPr>
          <w:lang w:val="lt-LT"/>
        </w:rPr>
      </w:pPr>
    </w:p>
    <w:p w14:paraId="6543FD81" w14:textId="77777777" w:rsidR="00465258" w:rsidRPr="00B00D84" w:rsidRDefault="00465258" w:rsidP="00B00D84">
      <w:pPr>
        <w:pStyle w:val="TTEMEASMCA"/>
        <w:rPr>
          <w:lang w:val="lt-LT"/>
        </w:rPr>
      </w:pPr>
    </w:p>
    <w:p w14:paraId="7C6118D3" w14:textId="77777777" w:rsidR="00465258" w:rsidRPr="00B00D84" w:rsidRDefault="00465258" w:rsidP="00B00D84">
      <w:pPr>
        <w:pStyle w:val="TTEMEASMCA"/>
        <w:rPr>
          <w:lang w:val="lt-LT"/>
        </w:rPr>
      </w:pPr>
    </w:p>
    <w:p w14:paraId="34024420" w14:textId="77777777" w:rsidR="00465258" w:rsidRPr="00B00D84" w:rsidRDefault="00465258" w:rsidP="00B00D84">
      <w:pPr>
        <w:pStyle w:val="TTEMEASMCA"/>
        <w:rPr>
          <w:lang w:val="lt-LT"/>
        </w:rPr>
      </w:pPr>
    </w:p>
    <w:p w14:paraId="55FC41A3" w14:textId="77777777" w:rsidR="00465258" w:rsidRPr="00B00D84" w:rsidRDefault="00465258" w:rsidP="00B00D84">
      <w:pPr>
        <w:pStyle w:val="TTEMEASMCA"/>
        <w:rPr>
          <w:lang w:val="lt-LT"/>
        </w:rPr>
      </w:pPr>
    </w:p>
    <w:p w14:paraId="496EE507" w14:textId="77777777" w:rsidR="00465258" w:rsidRPr="00B00D84" w:rsidRDefault="00465258" w:rsidP="00B00D84">
      <w:pPr>
        <w:pStyle w:val="TTEMEASMCA"/>
        <w:rPr>
          <w:lang w:val="lt-LT"/>
        </w:rPr>
      </w:pPr>
    </w:p>
    <w:p w14:paraId="3E551D14" w14:textId="77777777" w:rsidR="00465258" w:rsidRPr="00B00D84" w:rsidRDefault="00465258" w:rsidP="00B00D84">
      <w:pPr>
        <w:pStyle w:val="TTEMEASMCA"/>
        <w:rPr>
          <w:lang w:val="lt-LT"/>
        </w:rPr>
      </w:pPr>
    </w:p>
    <w:p w14:paraId="62495271" w14:textId="77777777" w:rsidR="00465258" w:rsidRPr="00B00D84" w:rsidRDefault="00465258" w:rsidP="00B00D84">
      <w:pPr>
        <w:pStyle w:val="TTEMEASMCA"/>
        <w:rPr>
          <w:lang w:val="lt-LT"/>
        </w:rPr>
      </w:pPr>
    </w:p>
    <w:p w14:paraId="31ECB283" w14:textId="77777777" w:rsidR="00465258" w:rsidRPr="00B00D84" w:rsidRDefault="00465258" w:rsidP="00B00D84">
      <w:pPr>
        <w:pStyle w:val="TTEMEASMCA"/>
        <w:rPr>
          <w:lang w:val="lt-LT"/>
        </w:rPr>
      </w:pPr>
    </w:p>
    <w:p w14:paraId="60890FEC" w14:textId="77777777" w:rsidR="00465258" w:rsidRPr="00B00D84" w:rsidRDefault="00465258" w:rsidP="00B00D84">
      <w:pPr>
        <w:pStyle w:val="TTEMEASMCA"/>
        <w:rPr>
          <w:lang w:val="lt-LT"/>
        </w:rPr>
      </w:pPr>
    </w:p>
    <w:p w14:paraId="0534C3C1" w14:textId="77777777" w:rsidR="00465258" w:rsidRPr="00B00D84" w:rsidRDefault="00465258" w:rsidP="00B00D84">
      <w:pPr>
        <w:pStyle w:val="TTEMEASMCA"/>
        <w:rPr>
          <w:lang w:val="lt-LT"/>
        </w:rPr>
      </w:pPr>
    </w:p>
    <w:p w14:paraId="54466F9F" w14:textId="77777777" w:rsidR="00465258" w:rsidRPr="00B00D84" w:rsidRDefault="00465258" w:rsidP="00B00D84">
      <w:pPr>
        <w:pStyle w:val="TTEMEASMCA"/>
        <w:rPr>
          <w:lang w:val="lt-LT"/>
        </w:rPr>
      </w:pPr>
    </w:p>
    <w:p w14:paraId="2D34FC8E" w14:textId="77777777" w:rsidR="00465258" w:rsidRPr="00B00D84" w:rsidRDefault="00465258" w:rsidP="00B00D84">
      <w:pPr>
        <w:pStyle w:val="TTEMEASMCA"/>
        <w:rPr>
          <w:lang w:val="lt-LT"/>
        </w:rPr>
      </w:pPr>
    </w:p>
    <w:p w14:paraId="64C9AC99" w14:textId="77777777" w:rsidR="00465258" w:rsidRPr="00B00D84" w:rsidRDefault="00465258" w:rsidP="00B00D84">
      <w:pPr>
        <w:pStyle w:val="TTEMEASMCA"/>
        <w:rPr>
          <w:lang w:val="lt-LT"/>
        </w:rPr>
      </w:pPr>
    </w:p>
    <w:p w14:paraId="27EF61B2" w14:textId="77777777" w:rsidR="00465258" w:rsidRPr="00B00D84" w:rsidRDefault="00465258" w:rsidP="00B00D84">
      <w:pPr>
        <w:pStyle w:val="TTEMEASMCA"/>
        <w:rPr>
          <w:lang w:val="lt-LT"/>
        </w:rPr>
      </w:pPr>
    </w:p>
    <w:p w14:paraId="2583A3A9" w14:textId="77777777" w:rsidR="00465258" w:rsidRPr="00B00D84" w:rsidRDefault="00465258" w:rsidP="00B00D84">
      <w:pPr>
        <w:pStyle w:val="TTEMEASMCA"/>
        <w:rPr>
          <w:lang w:val="lt-LT"/>
        </w:rPr>
      </w:pPr>
    </w:p>
    <w:p w14:paraId="462A5480" w14:textId="77777777" w:rsidR="00465258" w:rsidRPr="00B00D84" w:rsidRDefault="00465258" w:rsidP="00B00D84">
      <w:pPr>
        <w:pStyle w:val="TTEMEASMCA"/>
        <w:rPr>
          <w:lang w:val="lt-LT"/>
        </w:rPr>
      </w:pPr>
    </w:p>
    <w:p w14:paraId="60F87EA0" w14:textId="77777777" w:rsidR="00465258" w:rsidRPr="00B00D84" w:rsidRDefault="00465258" w:rsidP="00B00D84">
      <w:pPr>
        <w:pStyle w:val="TTEMEASMCA"/>
        <w:rPr>
          <w:lang w:val="lt-LT"/>
        </w:rPr>
      </w:pPr>
    </w:p>
    <w:p w14:paraId="381EAEF2" w14:textId="77777777" w:rsidR="00465258" w:rsidRPr="00B00D84" w:rsidRDefault="00465258" w:rsidP="00B00D84">
      <w:pPr>
        <w:pStyle w:val="TTEMEASMCA"/>
        <w:rPr>
          <w:lang w:val="lt-LT"/>
        </w:rPr>
      </w:pPr>
    </w:p>
    <w:p w14:paraId="0C2A4632" w14:textId="77777777" w:rsidR="00465258" w:rsidRPr="00B00D84" w:rsidRDefault="00465258" w:rsidP="00B00D84">
      <w:pPr>
        <w:pStyle w:val="TTEMEASMCA"/>
        <w:rPr>
          <w:lang w:val="lt-LT"/>
        </w:rPr>
      </w:pPr>
    </w:p>
    <w:p w14:paraId="4CD39C31" w14:textId="77777777" w:rsidR="00465258" w:rsidRPr="00B00D84" w:rsidRDefault="00465258" w:rsidP="00B00D84">
      <w:pPr>
        <w:pStyle w:val="TTEMEASMCA"/>
        <w:rPr>
          <w:lang w:val="lt-LT"/>
        </w:rPr>
      </w:pPr>
    </w:p>
    <w:p w14:paraId="6D1BEE32" w14:textId="77777777" w:rsidR="00465258" w:rsidRPr="00B00D84" w:rsidRDefault="00465258" w:rsidP="00B00D84">
      <w:pPr>
        <w:pStyle w:val="TTEMEASMCA"/>
        <w:rPr>
          <w:lang w:val="lt-LT"/>
        </w:rPr>
      </w:pPr>
    </w:p>
    <w:p w14:paraId="638DF1AB" w14:textId="77777777" w:rsidR="00465258" w:rsidRPr="00B00D84" w:rsidRDefault="00465258" w:rsidP="00B00D84">
      <w:pPr>
        <w:pStyle w:val="TTEMEASMCA"/>
        <w:rPr>
          <w:lang w:val="lt-LT"/>
        </w:rPr>
      </w:pPr>
    </w:p>
    <w:p w14:paraId="577D108D" w14:textId="77777777" w:rsidR="00465258" w:rsidRPr="00B00D84" w:rsidRDefault="00465258" w:rsidP="00B00D84">
      <w:pPr>
        <w:pStyle w:val="TTEMEASMCA"/>
        <w:rPr>
          <w:lang w:val="lt-LT"/>
        </w:rPr>
      </w:pPr>
    </w:p>
    <w:p w14:paraId="73F0CC7C" w14:textId="77777777" w:rsidR="00465258" w:rsidRPr="00B00D84" w:rsidRDefault="00465258" w:rsidP="00B00D84">
      <w:pPr>
        <w:pStyle w:val="TTEMEASMCA"/>
        <w:rPr>
          <w:lang w:val="lt-LT"/>
        </w:rPr>
      </w:pPr>
    </w:p>
    <w:p w14:paraId="77E19406" w14:textId="77777777" w:rsidR="00465258" w:rsidRPr="00B00D84" w:rsidRDefault="00465258" w:rsidP="00B00D84">
      <w:pPr>
        <w:pStyle w:val="TTEMEASMCA"/>
        <w:rPr>
          <w:lang w:val="lt-LT"/>
        </w:rPr>
      </w:pPr>
    </w:p>
    <w:p w14:paraId="23F8A870" w14:textId="77777777" w:rsidR="00465258" w:rsidRPr="00B00D84" w:rsidRDefault="00465258" w:rsidP="00B00D84">
      <w:pPr>
        <w:pStyle w:val="TTEMEASMCA"/>
        <w:rPr>
          <w:lang w:val="lt-LT"/>
        </w:rPr>
      </w:pPr>
    </w:p>
    <w:p w14:paraId="156286B7" w14:textId="77777777" w:rsidR="00465258" w:rsidRPr="00B00D84" w:rsidRDefault="00465258" w:rsidP="00B00D84">
      <w:pPr>
        <w:pStyle w:val="TTEMEASMCA"/>
        <w:rPr>
          <w:lang w:val="lt-LT"/>
        </w:rPr>
      </w:pPr>
    </w:p>
    <w:p w14:paraId="7FD6CC87" w14:textId="77777777" w:rsidR="00465258" w:rsidRPr="00B00D84" w:rsidRDefault="00465258" w:rsidP="00B00D84">
      <w:pPr>
        <w:pStyle w:val="TTEMEASMCA"/>
        <w:rPr>
          <w:lang w:val="lt-LT"/>
        </w:rPr>
      </w:pPr>
    </w:p>
    <w:p w14:paraId="4008CA9F" w14:textId="77777777" w:rsidR="00CA098C" w:rsidRDefault="00CA098C" w:rsidP="00B00D84">
      <w:pPr>
        <w:pStyle w:val="TTEMEASMCA"/>
        <w:rPr>
          <w:lang w:val="lt-LT"/>
        </w:rPr>
      </w:pPr>
    </w:p>
    <w:p w14:paraId="6075B7EA" w14:textId="77777777" w:rsidR="00CA098C" w:rsidRDefault="00CA098C" w:rsidP="00B00D84">
      <w:pPr>
        <w:pStyle w:val="TTEMEASMCA"/>
        <w:rPr>
          <w:lang w:val="lt-LT"/>
        </w:rPr>
      </w:pPr>
    </w:p>
    <w:p w14:paraId="45C2088A" w14:textId="77777777" w:rsidR="00CA098C" w:rsidRDefault="00CA098C" w:rsidP="00B00D84">
      <w:pPr>
        <w:pStyle w:val="TTEMEASMCA"/>
        <w:rPr>
          <w:lang w:val="lt-LT"/>
        </w:rPr>
      </w:pPr>
    </w:p>
    <w:p w14:paraId="6CCA3F37" w14:textId="77777777" w:rsidR="00CA098C" w:rsidRDefault="00CA098C" w:rsidP="00B00D84">
      <w:pPr>
        <w:pStyle w:val="TTEMEASMCA"/>
        <w:rPr>
          <w:lang w:val="lt-LT"/>
        </w:rPr>
      </w:pPr>
    </w:p>
    <w:p w14:paraId="51AA83B9" w14:textId="77777777" w:rsidR="00CA098C" w:rsidRDefault="00CA098C" w:rsidP="00B00D84">
      <w:pPr>
        <w:pStyle w:val="TTEMEASMCA"/>
        <w:rPr>
          <w:lang w:val="lt-LT"/>
        </w:rPr>
      </w:pPr>
    </w:p>
    <w:p w14:paraId="3D1081B7" w14:textId="77777777" w:rsidR="00CA098C" w:rsidRDefault="00CA098C" w:rsidP="00B00D84">
      <w:pPr>
        <w:pStyle w:val="TTEMEASMCA"/>
        <w:rPr>
          <w:lang w:val="lt-LT"/>
        </w:rPr>
      </w:pPr>
    </w:p>
    <w:p w14:paraId="4FC75B33" w14:textId="77777777" w:rsidR="00CA098C" w:rsidRDefault="00CA098C" w:rsidP="00B00D84">
      <w:pPr>
        <w:pStyle w:val="TTEMEASMCA"/>
        <w:rPr>
          <w:lang w:val="lt-LT"/>
        </w:rPr>
      </w:pPr>
    </w:p>
    <w:p w14:paraId="31F64C55" w14:textId="77777777" w:rsidR="00CA098C" w:rsidRDefault="00CA098C" w:rsidP="00B00D84">
      <w:pPr>
        <w:pStyle w:val="TTEMEASMCA"/>
        <w:rPr>
          <w:lang w:val="lt-LT"/>
        </w:rPr>
      </w:pPr>
    </w:p>
    <w:p w14:paraId="019D8C65" w14:textId="77777777" w:rsidR="00CA098C" w:rsidRDefault="00CA098C" w:rsidP="00B00D84">
      <w:pPr>
        <w:pStyle w:val="TTEMEASMCA"/>
        <w:rPr>
          <w:lang w:val="lt-LT"/>
        </w:rPr>
      </w:pPr>
    </w:p>
    <w:p w14:paraId="1DE09A5C" w14:textId="77777777" w:rsidR="00CA098C" w:rsidRDefault="00CA098C" w:rsidP="00B00D84">
      <w:pPr>
        <w:pStyle w:val="TTEMEASMCA"/>
        <w:rPr>
          <w:lang w:val="lt-LT"/>
        </w:rPr>
      </w:pPr>
    </w:p>
    <w:p w14:paraId="100BE61D" w14:textId="77777777" w:rsidR="00CA098C" w:rsidRDefault="00CA098C" w:rsidP="00B00D84">
      <w:pPr>
        <w:pStyle w:val="TTEMEASMCA"/>
        <w:rPr>
          <w:lang w:val="lt-LT"/>
        </w:rPr>
      </w:pPr>
    </w:p>
    <w:p w14:paraId="73B09C52" w14:textId="77777777" w:rsidR="00CA098C" w:rsidRDefault="00CA098C" w:rsidP="00B00D84">
      <w:pPr>
        <w:pStyle w:val="TTEMEASMCA"/>
        <w:rPr>
          <w:lang w:val="lt-LT"/>
        </w:rPr>
      </w:pPr>
    </w:p>
    <w:p w14:paraId="4ECD1D17" w14:textId="77777777" w:rsidR="00CA098C" w:rsidRDefault="00CA098C" w:rsidP="00B00D84">
      <w:pPr>
        <w:pStyle w:val="TTEMEASMCA"/>
        <w:rPr>
          <w:lang w:val="lt-LT"/>
        </w:rPr>
      </w:pPr>
    </w:p>
    <w:p w14:paraId="4B695496" w14:textId="77777777" w:rsidR="00CA098C" w:rsidRDefault="00CA098C" w:rsidP="00B00D84">
      <w:pPr>
        <w:pStyle w:val="TTEMEASMCA"/>
        <w:rPr>
          <w:lang w:val="lt-LT"/>
        </w:rPr>
      </w:pPr>
    </w:p>
    <w:p w14:paraId="5AB65FB2" w14:textId="77777777" w:rsidR="00CA098C" w:rsidRDefault="00CA098C" w:rsidP="00B00D84">
      <w:pPr>
        <w:pStyle w:val="TTEMEASMCA"/>
        <w:rPr>
          <w:lang w:val="lt-LT"/>
        </w:rPr>
      </w:pPr>
    </w:p>
    <w:p w14:paraId="16657803" w14:textId="77777777" w:rsidR="00CA098C" w:rsidRDefault="00CA098C" w:rsidP="00B00D84">
      <w:pPr>
        <w:pStyle w:val="TTEMEASMCA"/>
        <w:rPr>
          <w:lang w:val="lt-LT"/>
        </w:rPr>
      </w:pPr>
    </w:p>
    <w:p w14:paraId="687A81BC" w14:textId="77777777" w:rsidR="00CA098C" w:rsidRDefault="00CA098C" w:rsidP="00B00D84">
      <w:pPr>
        <w:pStyle w:val="TTEMEASMCA"/>
        <w:rPr>
          <w:lang w:val="lt-LT"/>
        </w:rPr>
      </w:pPr>
    </w:p>
    <w:p w14:paraId="4CB8F44D" w14:textId="77777777" w:rsidR="00CA098C" w:rsidRDefault="00CA098C" w:rsidP="00B00D84">
      <w:pPr>
        <w:pStyle w:val="TTEMEASMCA"/>
        <w:rPr>
          <w:lang w:val="lt-LT"/>
        </w:rPr>
      </w:pPr>
    </w:p>
    <w:p w14:paraId="6A48C360" w14:textId="77777777" w:rsidR="00CA098C" w:rsidRDefault="00CA098C" w:rsidP="00B00D84">
      <w:pPr>
        <w:pStyle w:val="TTEMEASMCA"/>
        <w:rPr>
          <w:lang w:val="lt-LT"/>
        </w:rPr>
      </w:pPr>
    </w:p>
    <w:p w14:paraId="29350C53" w14:textId="77777777" w:rsidR="00CA098C" w:rsidRDefault="00CA098C" w:rsidP="00B00D84">
      <w:pPr>
        <w:pStyle w:val="TTEMEASMCA"/>
        <w:rPr>
          <w:lang w:val="lt-LT"/>
        </w:rPr>
      </w:pPr>
    </w:p>
    <w:p w14:paraId="2911BD1B" w14:textId="77777777" w:rsidR="00CA098C" w:rsidRDefault="00CA098C" w:rsidP="00B00D84">
      <w:pPr>
        <w:pStyle w:val="TTEMEASMCA"/>
        <w:rPr>
          <w:lang w:val="lt-LT"/>
        </w:rPr>
      </w:pPr>
    </w:p>
    <w:p w14:paraId="4CC8C775" w14:textId="77777777" w:rsidR="00CA098C" w:rsidRDefault="00CA098C" w:rsidP="00B00D84">
      <w:pPr>
        <w:pStyle w:val="TTEMEASMCA"/>
        <w:rPr>
          <w:lang w:val="lt-LT"/>
        </w:rPr>
      </w:pPr>
    </w:p>
    <w:p w14:paraId="7874F5A6" w14:textId="77777777" w:rsidR="00CA098C" w:rsidRDefault="00CA098C" w:rsidP="00B00D84">
      <w:pPr>
        <w:pStyle w:val="TTEMEASMCA"/>
        <w:rPr>
          <w:lang w:val="lt-LT"/>
        </w:rPr>
      </w:pPr>
    </w:p>
    <w:p w14:paraId="505EF862" w14:textId="77777777" w:rsidR="00CA098C" w:rsidRDefault="00CA098C" w:rsidP="00B00D84">
      <w:pPr>
        <w:pStyle w:val="TTEMEASMCA"/>
        <w:rPr>
          <w:lang w:val="lt-LT"/>
        </w:rPr>
      </w:pPr>
    </w:p>
    <w:p w14:paraId="74E88B5F" w14:textId="77777777" w:rsidR="00E9450E" w:rsidRDefault="00E9450E" w:rsidP="00B00D84">
      <w:pPr>
        <w:pStyle w:val="TTEMEASMCA"/>
        <w:rPr>
          <w:lang w:val="lt-LT"/>
        </w:rPr>
      </w:pPr>
    </w:p>
    <w:p w14:paraId="437FE1A2" w14:textId="77777777" w:rsidR="00E9450E" w:rsidRDefault="00E9450E" w:rsidP="00B00D84">
      <w:pPr>
        <w:pStyle w:val="TTEMEASMCA"/>
        <w:rPr>
          <w:lang w:val="lt-LT"/>
        </w:rPr>
      </w:pPr>
    </w:p>
    <w:p w14:paraId="23DBC83B" w14:textId="77777777" w:rsidR="00E9450E" w:rsidRDefault="00E9450E" w:rsidP="00B00D84">
      <w:pPr>
        <w:pStyle w:val="TTEMEASMCA"/>
        <w:rPr>
          <w:lang w:val="lt-LT"/>
        </w:rPr>
      </w:pPr>
    </w:p>
    <w:p w14:paraId="6E716421" w14:textId="423CC503" w:rsidR="00465258" w:rsidRPr="00B00D84" w:rsidRDefault="00465258" w:rsidP="00B00D84">
      <w:pPr>
        <w:pStyle w:val="TTEMEASMCA"/>
        <w:rPr>
          <w:lang w:val="lt-LT"/>
        </w:rPr>
      </w:pPr>
      <w:r w:rsidRPr="00B00D84">
        <w:rPr>
          <w:lang w:val="lt-LT"/>
        </w:rPr>
        <w:t>II PRIEDAS</w:t>
      </w:r>
      <w:bookmarkEnd w:id="63"/>
      <w:bookmarkEnd w:id="64"/>
    </w:p>
    <w:p w14:paraId="0F1B4765" w14:textId="77777777" w:rsidR="00465258" w:rsidRPr="00B00D84" w:rsidRDefault="00465258" w:rsidP="00B00D84">
      <w:pPr>
        <w:pStyle w:val="TTEMEASMCA"/>
        <w:rPr>
          <w:lang w:val="lt-LT"/>
        </w:rPr>
      </w:pPr>
    </w:p>
    <w:p w14:paraId="248E957B" w14:textId="77777777" w:rsidR="00465258" w:rsidRPr="00B00D84" w:rsidRDefault="00465258" w:rsidP="00B00D84">
      <w:pPr>
        <w:pStyle w:val="TTEMEASMCA"/>
        <w:rPr>
          <w:lang w:val="lt-LT"/>
        </w:rPr>
      </w:pPr>
      <w:r w:rsidRPr="00B00D84">
        <w:rPr>
          <w:lang w:val="lt-LT"/>
        </w:rPr>
        <w:t>REGISTRACIJOS SĄLYGOS</w:t>
      </w:r>
    </w:p>
    <w:p w14:paraId="0D095479" w14:textId="77777777" w:rsidR="00465258" w:rsidRPr="00B51A63" w:rsidRDefault="00465258" w:rsidP="00FB3D84">
      <w:pPr>
        <w:pStyle w:val="BTEMEASMCA"/>
      </w:pPr>
    </w:p>
    <w:p w14:paraId="39FA4FB1" w14:textId="77777777" w:rsidR="00465258" w:rsidRPr="00B00D84" w:rsidRDefault="00465258" w:rsidP="00B00D84">
      <w:pPr>
        <w:pStyle w:val="BTAnIIEMEASMCA"/>
        <w:rPr>
          <w:lang w:val="lt-LT"/>
        </w:rPr>
      </w:pPr>
      <w:r w:rsidRPr="00B00D84">
        <w:rPr>
          <w:lang w:val="lt-LT"/>
        </w:rPr>
        <w:t>A.</w:t>
      </w:r>
      <w:r w:rsidRPr="00B00D84">
        <w:rPr>
          <w:lang w:val="lt-LT"/>
        </w:rPr>
        <w:tab/>
        <w:t>GAMINTOJAS  (-AI), ATSAKINGAS (-I) UŽ SERIJŲ IŠLEIDIMĄ</w:t>
      </w:r>
    </w:p>
    <w:p w14:paraId="52D019CF" w14:textId="77777777" w:rsidR="00465258" w:rsidRPr="00B51A63" w:rsidRDefault="00465258" w:rsidP="00FB3D84">
      <w:pPr>
        <w:pStyle w:val="BTEMEASMCA"/>
      </w:pPr>
    </w:p>
    <w:p w14:paraId="147AF23E" w14:textId="77777777" w:rsidR="00465258" w:rsidRPr="00B00D84" w:rsidRDefault="00465258" w:rsidP="00B00D84">
      <w:pPr>
        <w:pStyle w:val="BTAnIIEMEASMCA"/>
        <w:rPr>
          <w:lang w:val="lt-LT"/>
        </w:rPr>
      </w:pPr>
      <w:r w:rsidRPr="00B00D84">
        <w:rPr>
          <w:lang w:val="lt-LT"/>
        </w:rPr>
        <w:t>B.</w:t>
      </w:r>
      <w:r w:rsidRPr="00B00D84">
        <w:rPr>
          <w:lang w:val="lt-LT"/>
        </w:rPr>
        <w:tab/>
        <w:t>TIEKIMO IR VARTOJIMO SĄLYGOS AR APRIBOJIMAI</w:t>
      </w:r>
    </w:p>
    <w:p w14:paraId="4BABF868" w14:textId="77777777" w:rsidR="00465258" w:rsidRPr="00B51A63" w:rsidRDefault="00465258" w:rsidP="00FB3D84">
      <w:pPr>
        <w:pStyle w:val="BTEMEASMCA"/>
      </w:pPr>
    </w:p>
    <w:p w14:paraId="1F659D5A" w14:textId="77777777" w:rsidR="00465258" w:rsidRPr="00B51A63" w:rsidRDefault="00465258" w:rsidP="00B00D84">
      <w:pPr>
        <w:pStyle w:val="PI-1EMEASMCA"/>
      </w:pPr>
      <w:r w:rsidRPr="00B51A63">
        <w:br w:type="page"/>
      </w:r>
      <w:r w:rsidRPr="00B51A63">
        <w:lastRenderedPageBreak/>
        <w:t>A.</w:t>
      </w:r>
      <w:r w:rsidRPr="00B51A63">
        <w:tab/>
        <w:t>GAMINTOJAS , ATSAKINGAS UŽ SERIJŲ IŠLEIDIMĄ</w:t>
      </w:r>
    </w:p>
    <w:p w14:paraId="18524AEF" w14:textId="77777777" w:rsidR="00465258" w:rsidRPr="00B51A63" w:rsidRDefault="00465258" w:rsidP="00FB3D84">
      <w:pPr>
        <w:pStyle w:val="BTEMEASMCA"/>
      </w:pPr>
    </w:p>
    <w:p w14:paraId="28116002" w14:textId="77777777" w:rsidR="00465258" w:rsidRPr="004369D3" w:rsidRDefault="00465258" w:rsidP="00FB3D84">
      <w:pPr>
        <w:pStyle w:val="BTEMEASMCA"/>
        <w:rPr>
          <w:u w:val="single"/>
        </w:rPr>
      </w:pPr>
      <w:r w:rsidRPr="004369D3">
        <w:rPr>
          <w:u w:val="single"/>
        </w:rPr>
        <w:t>Gamintojo (-ų), atsakingo (-ų) už serijų išleidimą, pavadinimas (-ai) ir adresas (-ai)</w:t>
      </w:r>
    </w:p>
    <w:p w14:paraId="3D9CF482" w14:textId="77777777" w:rsidR="00465258" w:rsidRPr="00B51A63" w:rsidRDefault="00465258" w:rsidP="00FB3D84">
      <w:pPr>
        <w:pStyle w:val="BTEMEASMCA"/>
      </w:pPr>
    </w:p>
    <w:p w14:paraId="56BF7B80" w14:textId="544A6BBC" w:rsidR="007E0EFB" w:rsidRPr="00B51A63" w:rsidRDefault="000C1E75" w:rsidP="007E0EFB">
      <w:pPr>
        <w:pStyle w:val="Pagrindinistekstas"/>
        <w:rPr>
          <w:sz w:val="22"/>
          <w:szCs w:val="20"/>
          <w:lang w:val="sv-SE"/>
        </w:rPr>
      </w:pPr>
      <w:r>
        <w:rPr>
          <w:lang w:val="nl-NL"/>
        </w:rPr>
        <w:t xml:space="preserve">Linde </w:t>
      </w:r>
      <w:r w:rsidR="007E0EFB">
        <w:rPr>
          <w:lang w:val="nl-NL"/>
        </w:rPr>
        <w:t>Gas AB</w:t>
      </w:r>
      <w:r w:rsidR="007E0EFB">
        <w:rPr>
          <w:lang w:val="nl-NL"/>
        </w:rPr>
        <w:br/>
      </w:r>
      <w:r w:rsidR="007E0EFB">
        <w:rPr>
          <w:szCs w:val="22"/>
          <w:lang w:val="nl-NL"/>
        </w:rPr>
        <w:t>Baltzar von Platens gata</w:t>
      </w:r>
      <w:r w:rsidR="007E0EFB">
        <w:rPr>
          <w:lang w:val="nl-NL"/>
        </w:rPr>
        <w:t xml:space="preserve"> </w:t>
      </w:r>
      <w:r w:rsidR="007E0EFB">
        <w:rPr>
          <w:szCs w:val="22"/>
          <w:lang w:val="nl-NL"/>
        </w:rPr>
        <w:t>4-6</w:t>
      </w:r>
      <w:r w:rsidR="007E0EFB">
        <w:rPr>
          <w:lang w:val="nl-NL"/>
        </w:rPr>
        <w:br/>
        <w:t>SE-</w:t>
      </w:r>
      <w:r>
        <w:rPr>
          <w:sz w:val="22"/>
          <w:lang w:val="nl-NL"/>
        </w:rPr>
        <w:t>749 47</w:t>
      </w:r>
      <w:r w:rsidRPr="00190D57">
        <w:rPr>
          <w:sz w:val="22"/>
          <w:lang w:val="nl-NL"/>
        </w:rPr>
        <w:t xml:space="preserve"> </w:t>
      </w:r>
      <w:r w:rsidR="007E0EFB">
        <w:rPr>
          <w:lang w:val="nl-NL"/>
        </w:rPr>
        <w:t xml:space="preserve"> Enköping</w:t>
      </w:r>
      <w:r w:rsidR="007E0EFB">
        <w:rPr>
          <w:lang w:val="nl-NL"/>
        </w:rPr>
        <w:br/>
      </w:r>
      <w:r w:rsidR="00EC6A6A" w:rsidRPr="00B51A63">
        <w:rPr>
          <w:lang w:val="sv-SE"/>
        </w:rPr>
        <w:t>Švedija</w:t>
      </w:r>
    </w:p>
    <w:p w14:paraId="337E6052" w14:textId="77777777" w:rsidR="007E0EFB" w:rsidRPr="00B51A63" w:rsidRDefault="007E0EFB" w:rsidP="00FB3D84">
      <w:pPr>
        <w:pStyle w:val="BTEMEASMCA"/>
        <w:rPr>
          <w:lang w:val="nl-NL"/>
        </w:rPr>
      </w:pPr>
    </w:p>
    <w:p w14:paraId="1D52BCB4" w14:textId="77777777" w:rsidR="00465258" w:rsidRPr="00B51A63" w:rsidRDefault="00465258" w:rsidP="00FB3D84">
      <w:pPr>
        <w:pStyle w:val="BTEMEASMCA"/>
      </w:pPr>
      <w:r w:rsidRPr="00B51A63">
        <w:t>arba</w:t>
      </w:r>
    </w:p>
    <w:p w14:paraId="0A1E1A37" w14:textId="77777777" w:rsidR="00465258" w:rsidRPr="00B51A63" w:rsidRDefault="00465258" w:rsidP="00FB3D84">
      <w:pPr>
        <w:pStyle w:val="BTEMEASMCA"/>
      </w:pPr>
    </w:p>
    <w:p w14:paraId="3FE054C5" w14:textId="06D9A3E7" w:rsidR="00465258" w:rsidRPr="00B51A63" w:rsidRDefault="00465258" w:rsidP="00FB3D84">
      <w:pPr>
        <w:pStyle w:val="BTEMEASMCA"/>
      </w:pPr>
      <w:r w:rsidRPr="00B51A63">
        <w:t xml:space="preserve">Oy </w:t>
      </w:r>
      <w:r w:rsidR="000C1E75">
        <w:t>Linde Gas</w:t>
      </w:r>
      <w:r w:rsidR="000C1E75" w:rsidRPr="00B51A63">
        <w:t xml:space="preserve"> </w:t>
      </w:r>
      <w:r w:rsidRPr="00B51A63">
        <w:t>Ab</w:t>
      </w:r>
    </w:p>
    <w:p w14:paraId="1C20EA87" w14:textId="77777777" w:rsidR="00465258" w:rsidRPr="00B51A63" w:rsidRDefault="00465258" w:rsidP="00FB3D84">
      <w:pPr>
        <w:pStyle w:val="BTEMEASMCA"/>
      </w:pPr>
      <w:r w:rsidRPr="00B51A63">
        <w:t>Agantie 2</w:t>
      </w:r>
    </w:p>
    <w:p w14:paraId="35D1F22B" w14:textId="77777777" w:rsidR="00465258" w:rsidRPr="00B51A63" w:rsidRDefault="00465258" w:rsidP="00FB3D84">
      <w:pPr>
        <w:pStyle w:val="BTEMEASMCA"/>
      </w:pPr>
      <w:r w:rsidRPr="00B51A63">
        <w:t>FI-11310 Riihimaki</w:t>
      </w:r>
    </w:p>
    <w:p w14:paraId="52442D24" w14:textId="77777777" w:rsidR="00465258" w:rsidRPr="00B51A63" w:rsidRDefault="00465258" w:rsidP="00FB3D84">
      <w:pPr>
        <w:pStyle w:val="BTEMEASMCA"/>
      </w:pPr>
      <w:r w:rsidRPr="00B51A63">
        <w:t>Suomija</w:t>
      </w:r>
    </w:p>
    <w:p w14:paraId="1C84AFE6" w14:textId="77777777" w:rsidR="00465258" w:rsidRPr="00B51A63" w:rsidRDefault="00465258" w:rsidP="00FB3D84">
      <w:pPr>
        <w:pStyle w:val="BTEMEASMCA"/>
      </w:pPr>
    </w:p>
    <w:p w14:paraId="295CBAA9" w14:textId="77777777" w:rsidR="00465258" w:rsidRPr="00B51A63" w:rsidRDefault="00465258" w:rsidP="00FB3D84">
      <w:pPr>
        <w:pStyle w:val="BTEMEASMCA"/>
      </w:pPr>
      <w:r w:rsidRPr="00B51A63">
        <w:t>arba</w:t>
      </w:r>
    </w:p>
    <w:p w14:paraId="6571B065" w14:textId="77777777" w:rsidR="00465258" w:rsidRPr="00B51A63" w:rsidRDefault="00465258" w:rsidP="00FB3D84">
      <w:pPr>
        <w:pStyle w:val="BTEMEASMCA"/>
      </w:pPr>
    </w:p>
    <w:p w14:paraId="55890C13" w14:textId="66719B6C" w:rsidR="00465258" w:rsidRPr="00B51A63" w:rsidRDefault="000C1E75" w:rsidP="00FB3D84">
      <w:pPr>
        <w:pStyle w:val="BTEMEASMCA"/>
      </w:pPr>
      <w:r>
        <w:t>Linde Gas</w:t>
      </w:r>
      <w:r w:rsidRPr="00B51A63">
        <w:t xml:space="preserve"> </w:t>
      </w:r>
      <w:r w:rsidR="00465258" w:rsidRPr="00B51A63">
        <w:t>efh</w:t>
      </w:r>
    </w:p>
    <w:p w14:paraId="05A118A3" w14:textId="77777777" w:rsidR="00465258" w:rsidRPr="00B51A63" w:rsidRDefault="00465258" w:rsidP="00FB3D84">
      <w:pPr>
        <w:pStyle w:val="BTEMEASMCA"/>
      </w:pPr>
      <w:r w:rsidRPr="00B51A63">
        <w:t>Breidhofda 11</w:t>
      </w:r>
    </w:p>
    <w:p w14:paraId="103ACFA1" w14:textId="77777777" w:rsidR="00465258" w:rsidRPr="00B51A63" w:rsidRDefault="00465258" w:rsidP="00FB3D84">
      <w:pPr>
        <w:pStyle w:val="BTEMEASMCA"/>
      </w:pPr>
      <w:r w:rsidRPr="00B51A63">
        <w:t>ICE-110 Reykjavik</w:t>
      </w:r>
    </w:p>
    <w:p w14:paraId="3B3BFF9F" w14:textId="77777777" w:rsidR="00465258" w:rsidRPr="00B51A63" w:rsidRDefault="00465258" w:rsidP="00FB3D84">
      <w:pPr>
        <w:pStyle w:val="BTEMEASMCA"/>
      </w:pPr>
      <w:r w:rsidRPr="00B51A63">
        <w:t>Islandija</w:t>
      </w:r>
    </w:p>
    <w:p w14:paraId="07CA5014" w14:textId="77777777" w:rsidR="00465258" w:rsidRPr="00B51A63" w:rsidRDefault="00465258" w:rsidP="00FB3D84">
      <w:pPr>
        <w:pStyle w:val="BTEMEASMCA"/>
      </w:pPr>
    </w:p>
    <w:p w14:paraId="776ED685" w14:textId="77777777" w:rsidR="00465258" w:rsidRPr="00B51A63" w:rsidRDefault="00465258" w:rsidP="00FB3D84">
      <w:pPr>
        <w:pStyle w:val="BTEMEASMCA"/>
      </w:pPr>
      <w:r w:rsidRPr="00B51A63">
        <w:t>arba</w:t>
      </w:r>
    </w:p>
    <w:p w14:paraId="7228A28D" w14:textId="77777777" w:rsidR="00465258" w:rsidRPr="00B51A63" w:rsidRDefault="00465258" w:rsidP="00FB3D84">
      <w:pPr>
        <w:pStyle w:val="BTEMEASMCA"/>
      </w:pPr>
    </w:p>
    <w:p w14:paraId="1BF0ED57" w14:textId="2F647B84" w:rsidR="00465258" w:rsidRPr="00B51A63" w:rsidRDefault="000C1E75" w:rsidP="00FB3D84">
      <w:pPr>
        <w:pStyle w:val="BTEMEASMCA"/>
      </w:pPr>
      <w:r>
        <w:t>Linde Gas</w:t>
      </w:r>
      <w:r w:rsidRPr="00B51A63">
        <w:t xml:space="preserve"> </w:t>
      </w:r>
      <w:r w:rsidR="00465258" w:rsidRPr="00B51A63">
        <w:t xml:space="preserve">SIA </w:t>
      </w:r>
    </w:p>
    <w:p w14:paraId="6B498AE1" w14:textId="77777777" w:rsidR="00465258" w:rsidRPr="00B51A63" w:rsidRDefault="00465258" w:rsidP="00FB3D84">
      <w:pPr>
        <w:pStyle w:val="BTEMEASMCA"/>
      </w:pPr>
      <w:r w:rsidRPr="00B51A63">
        <w:t xml:space="preserve">Putnu iela 2 </w:t>
      </w:r>
    </w:p>
    <w:p w14:paraId="7F61D07F" w14:textId="77777777" w:rsidR="00465258" w:rsidRPr="00B51A63" w:rsidRDefault="00465258" w:rsidP="00FB3D84">
      <w:pPr>
        <w:pStyle w:val="BTEMEASMCA"/>
      </w:pPr>
      <w:r w:rsidRPr="00B51A63">
        <w:t xml:space="preserve">Ropazu region </w:t>
      </w:r>
    </w:p>
    <w:p w14:paraId="66889497" w14:textId="77777777" w:rsidR="00465258" w:rsidRPr="00B51A63" w:rsidRDefault="00465258" w:rsidP="00FB3D84">
      <w:pPr>
        <w:pStyle w:val="BTEMEASMCA"/>
      </w:pPr>
      <w:r w:rsidRPr="00B51A63">
        <w:t xml:space="preserve">Zakumuiza </w:t>
      </w:r>
    </w:p>
    <w:p w14:paraId="20B959D2" w14:textId="77777777" w:rsidR="00465258" w:rsidRPr="00B51A63" w:rsidRDefault="00465258" w:rsidP="00FB3D84">
      <w:pPr>
        <w:pStyle w:val="BTEMEASMCA"/>
      </w:pPr>
      <w:r w:rsidRPr="00B51A63">
        <w:t xml:space="preserve">LV-2133 </w:t>
      </w:r>
    </w:p>
    <w:p w14:paraId="01B79586" w14:textId="77777777" w:rsidR="00465258" w:rsidRPr="00B51A63" w:rsidRDefault="00465258" w:rsidP="00FB3D84">
      <w:pPr>
        <w:pStyle w:val="BTEMEASMCA"/>
      </w:pPr>
      <w:r w:rsidRPr="00B51A63">
        <w:t>Latvija</w:t>
      </w:r>
    </w:p>
    <w:p w14:paraId="7AEFED0C" w14:textId="77777777" w:rsidR="00465258" w:rsidRPr="00B51A63" w:rsidRDefault="00465258" w:rsidP="00FB3D84">
      <w:pPr>
        <w:pStyle w:val="BTEMEASMCA"/>
      </w:pPr>
    </w:p>
    <w:p w14:paraId="6165EE7B" w14:textId="77777777" w:rsidR="00465258" w:rsidRPr="00B51A63" w:rsidRDefault="00465258" w:rsidP="00FB3D84">
      <w:pPr>
        <w:pStyle w:val="BTEMEASMCA"/>
      </w:pPr>
      <w:r w:rsidRPr="00B51A63">
        <w:t>arba</w:t>
      </w:r>
    </w:p>
    <w:p w14:paraId="1E7ABEAD" w14:textId="77777777" w:rsidR="00465258" w:rsidRPr="00B51A63" w:rsidRDefault="00465258" w:rsidP="00FB3D84">
      <w:pPr>
        <w:pStyle w:val="BTEMEASMCA"/>
      </w:pPr>
    </w:p>
    <w:p w14:paraId="65F1AC17" w14:textId="3CE34567" w:rsidR="00465258" w:rsidRPr="00B51A63" w:rsidRDefault="000C1E75" w:rsidP="00FB3D84">
      <w:pPr>
        <w:pStyle w:val="BTEMEASMCA"/>
      </w:pPr>
      <w:r>
        <w:t>Linde Gas</w:t>
      </w:r>
      <w:r w:rsidRPr="00B51A63">
        <w:t xml:space="preserve"> </w:t>
      </w:r>
      <w:r w:rsidR="00465258" w:rsidRPr="00B51A63">
        <w:t>AS</w:t>
      </w:r>
    </w:p>
    <w:p w14:paraId="0363E5DF" w14:textId="77777777" w:rsidR="00465258" w:rsidRPr="00B51A63" w:rsidRDefault="00465258" w:rsidP="00FB3D84">
      <w:pPr>
        <w:pStyle w:val="BTEMEASMCA"/>
      </w:pPr>
      <w:r w:rsidRPr="00B51A63">
        <w:t>Gamle Leirdals vei 2</w:t>
      </w:r>
    </w:p>
    <w:p w14:paraId="2A7644A0" w14:textId="7F17C984" w:rsidR="00465258" w:rsidRPr="00B51A63" w:rsidRDefault="00465258" w:rsidP="00FB3D84">
      <w:pPr>
        <w:pStyle w:val="BTEMEASMCA"/>
      </w:pPr>
      <w:r w:rsidRPr="00B51A63">
        <w:t xml:space="preserve">NO-1081 Oslo </w:t>
      </w:r>
    </w:p>
    <w:p w14:paraId="163372D6" w14:textId="4DABF9BC" w:rsidR="00465258" w:rsidRDefault="00465258" w:rsidP="00FB3D84">
      <w:pPr>
        <w:pStyle w:val="BTEMEASMCA"/>
      </w:pPr>
      <w:r w:rsidRPr="00B51A63">
        <w:t>Norvegija</w:t>
      </w:r>
    </w:p>
    <w:p w14:paraId="59987417" w14:textId="48AA8B8B" w:rsidR="0041624F" w:rsidRDefault="0041624F" w:rsidP="00FB3D84">
      <w:pPr>
        <w:pStyle w:val="BTEMEASMCA"/>
      </w:pPr>
    </w:p>
    <w:p w14:paraId="51B830A2" w14:textId="7B53F024" w:rsidR="0041624F" w:rsidRPr="00B51A63" w:rsidRDefault="0041624F" w:rsidP="00FB3D84">
      <w:pPr>
        <w:pStyle w:val="BTEMEASMCA"/>
      </w:pPr>
      <w:r>
        <w:t>arba</w:t>
      </w:r>
    </w:p>
    <w:p w14:paraId="4EC944DF" w14:textId="5E309581" w:rsidR="00465258" w:rsidRDefault="00465258" w:rsidP="00FB3D84">
      <w:pPr>
        <w:pStyle w:val="BTEMEASMCA"/>
      </w:pPr>
    </w:p>
    <w:p w14:paraId="39894CFE" w14:textId="77777777" w:rsidR="0041624F" w:rsidRDefault="0041624F" w:rsidP="00FB3D84">
      <w:pPr>
        <w:pStyle w:val="BTEMEASMCA"/>
      </w:pPr>
      <w:r w:rsidRPr="00AE1CD8">
        <w:t>Linde Gas</w:t>
      </w:r>
      <w:r>
        <w:t>-ehf</w:t>
      </w:r>
    </w:p>
    <w:p w14:paraId="635B801E" w14:textId="77777777" w:rsidR="0041624F" w:rsidRDefault="0041624F" w:rsidP="00FB3D84">
      <w:pPr>
        <w:pStyle w:val="BTEMEASMCA"/>
      </w:pPr>
      <w:r>
        <w:t>Heibarhlot 5</w:t>
      </w:r>
    </w:p>
    <w:p w14:paraId="484EE28E" w14:textId="77777777" w:rsidR="0041624F" w:rsidRDefault="0041624F" w:rsidP="00FB3D84">
      <w:pPr>
        <w:pStyle w:val="BTEMEASMCA"/>
      </w:pPr>
      <w:r>
        <w:t>IS-190 Vogar</w:t>
      </w:r>
    </w:p>
    <w:p w14:paraId="08E45C98" w14:textId="25CB71F2" w:rsidR="0041624F" w:rsidRDefault="0041624F" w:rsidP="00FB3D84">
      <w:pPr>
        <w:pStyle w:val="BTEMEASMCA"/>
      </w:pPr>
      <w:r>
        <w:t>Islandija</w:t>
      </w:r>
    </w:p>
    <w:p w14:paraId="08DF29DC" w14:textId="74558156" w:rsidR="0041624F" w:rsidRDefault="0041624F" w:rsidP="00FB3D84">
      <w:pPr>
        <w:pStyle w:val="BTEMEASMCA"/>
      </w:pPr>
    </w:p>
    <w:p w14:paraId="0F4FA4B9" w14:textId="3B212231" w:rsidR="0041624F" w:rsidRDefault="0041624F" w:rsidP="00FB3D84">
      <w:pPr>
        <w:pStyle w:val="BTEMEASMCA"/>
      </w:pPr>
      <w:r>
        <w:t>arba</w:t>
      </w:r>
    </w:p>
    <w:p w14:paraId="2E9BFD23" w14:textId="43685A3C" w:rsidR="0041624F" w:rsidRDefault="0041624F" w:rsidP="00FB3D84">
      <w:pPr>
        <w:pStyle w:val="BTEMEASMCA"/>
      </w:pPr>
    </w:p>
    <w:p w14:paraId="00B612F7" w14:textId="77777777" w:rsidR="0041624F" w:rsidRPr="0041624F" w:rsidRDefault="0041624F" w:rsidP="00FB3D84">
      <w:pPr>
        <w:pStyle w:val="BTEMEASMCA"/>
      </w:pPr>
      <w:r w:rsidRPr="0041624F">
        <w:t>Linde Gas SIA</w:t>
      </w:r>
    </w:p>
    <w:p w14:paraId="64023644" w14:textId="77777777" w:rsidR="0041624F" w:rsidRPr="0041624F" w:rsidRDefault="0041624F" w:rsidP="00FB3D84">
      <w:pPr>
        <w:pStyle w:val="BTEMEASMCA"/>
      </w:pPr>
      <w:r w:rsidRPr="0041624F">
        <w:t>Putnu iela 2</w:t>
      </w:r>
    </w:p>
    <w:p w14:paraId="43E8B2CF" w14:textId="77777777" w:rsidR="0041624F" w:rsidRPr="0041624F" w:rsidRDefault="0041624F" w:rsidP="00FB3D84">
      <w:pPr>
        <w:pStyle w:val="BTEMEASMCA"/>
      </w:pPr>
      <w:r w:rsidRPr="0041624F">
        <w:t>Ropazu region</w:t>
      </w:r>
    </w:p>
    <w:p w14:paraId="512087EA" w14:textId="77777777" w:rsidR="0041624F" w:rsidRPr="0041624F" w:rsidRDefault="0041624F" w:rsidP="00FB3D84">
      <w:pPr>
        <w:pStyle w:val="BTEMEASMCA"/>
      </w:pPr>
      <w:r w:rsidRPr="0041624F">
        <w:t>LV-2133 Zakumuiza</w:t>
      </w:r>
    </w:p>
    <w:p w14:paraId="680AF83E" w14:textId="77777777" w:rsidR="0041624F" w:rsidRPr="0041624F" w:rsidRDefault="0041624F" w:rsidP="00FB3D84">
      <w:pPr>
        <w:pStyle w:val="BTEMEASMCA"/>
      </w:pPr>
      <w:r w:rsidRPr="0041624F">
        <w:t>Latvia</w:t>
      </w:r>
      <w:r w:rsidRPr="0041624F" w:rsidDel="001B0457">
        <w:t xml:space="preserve"> </w:t>
      </w:r>
    </w:p>
    <w:p w14:paraId="155A97CD" w14:textId="77777777" w:rsidR="0041624F" w:rsidRPr="00B51A63" w:rsidRDefault="0041624F" w:rsidP="00FB3D84">
      <w:pPr>
        <w:pStyle w:val="BTEMEASMCA"/>
      </w:pPr>
    </w:p>
    <w:p w14:paraId="1A6403A5" w14:textId="77777777" w:rsidR="00465258" w:rsidRPr="00B51A63" w:rsidRDefault="00465258" w:rsidP="00FB3D84">
      <w:pPr>
        <w:pStyle w:val="BTEMEASMCA"/>
      </w:pPr>
      <w:r w:rsidRPr="00B51A63">
        <w:t>Su pakuote pateikiamame lapelyje nurodomas gamintojo, atsakingo už konkrečios serijos išleidimą, pavadinimas ir adresas.</w:t>
      </w:r>
    </w:p>
    <w:p w14:paraId="09EC823F" w14:textId="77777777" w:rsidR="00465258" w:rsidRPr="00B51A63" w:rsidRDefault="00465258" w:rsidP="00FB3D84">
      <w:pPr>
        <w:pStyle w:val="BTEMEASMCA"/>
      </w:pPr>
    </w:p>
    <w:p w14:paraId="514D724B" w14:textId="77777777" w:rsidR="00465258" w:rsidRPr="00B51A63" w:rsidRDefault="00465258" w:rsidP="00FB3D84">
      <w:pPr>
        <w:pStyle w:val="BTEMEASMCA"/>
      </w:pPr>
      <w:bookmarkStart w:id="65" w:name="_Toc129243129"/>
      <w:bookmarkStart w:id="66" w:name="_Toc129243254"/>
    </w:p>
    <w:p w14:paraId="2326850F" w14:textId="6851F80F" w:rsidR="00465258" w:rsidRPr="004369D3" w:rsidRDefault="00465258" w:rsidP="00FB3D84">
      <w:pPr>
        <w:pStyle w:val="BTEMEASMCA"/>
        <w:rPr>
          <w:b/>
          <w:bCs/>
        </w:rPr>
      </w:pPr>
      <w:r w:rsidRPr="004369D3">
        <w:rPr>
          <w:b/>
          <w:bCs/>
        </w:rPr>
        <w:t>B.</w:t>
      </w:r>
      <w:r w:rsidRPr="004369D3">
        <w:rPr>
          <w:b/>
          <w:bCs/>
        </w:rPr>
        <w:tab/>
      </w:r>
      <w:bookmarkStart w:id="67" w:name="_Toc129243130"/>
      <w:bookmarkStart w:id="68" w:name="_Toc129243255"/>
      <w:bookmarkEnd w:id="65"/>
      <w:bookmarkEnd w:id="66"/>
      <w:r w:rsidRPr="004369D3">
        <w:rPr>
          <w:b/>
          <w:bCs/>
        </w:rPr>
        <w:t>TIEKIMO IR VARTOJIMO SĄLYGOS AR APRIBOJIMAI</w:t>
      </w:r>
      <w:bookmarkEnd w:id="67"/>
      <w:bookmarkEnd w:id="68"/>
    </w:p>
    <w:p w14:paraId="17CB53D0" w14:textId="77777777" w:rsidR="00465258" w:rsidRPr="00B51A63" w:rsidRDefault="00465258" w:rsidP="00FB3D84">
      <w:pPr>
        <w:pStyle w:val="BTEMEASMCA"/>
      </w:pPr>
    </w:p>
    <w:p w14:paraId="6E5B115A" w14:textId="77777777" w:rsidR="00465258" w:rsidRPr="00B51A63" w:rsidRDefault="00465258" w:rsidP="00FB3D84">
      <w:pPr>
        <w:pStyle w:val="BTEMEASMCA"/>
      </w:pPr>
      <w:r w:rsidRPr="00B51A63">
        <w:t>Nereceptinis vaistinis preparatas</w:t>
      </w:r>
    </w:p>
    <w:p w14:paraId="36B58BC7" w14:textId="77777777" w:rsidR="00465258" w:rsidRPr="00B51A63" w:rsidRDefault="00465258" w:rsidP="00FB3D84">
      <w:pPr>
        <w:pStyle w:val="BTEMEASMCA"/>
      </w:pPr>
    </w:p>
    <w:p w14:paraId="6DC0224A" w14:textId="77777777" w:rsidR="00465258" w:rsidRPr="00B51A63" w:rsidRDefault="00465258" w:rsidP="00FB3D84">
      <w:pPr>
        <w:pStyle w:val="BTEMEASMCA"/>
      </w:pPr>
    </w:p>
    <w:p w14:paraId="7EF05848" w14:textId="77777777" w:rsidR="00465258" w:rsidRPr="00B00D84" w:rsidRDefault="00465258" w:rsidP="00B00D84">
      <w:pPr>
        <w:pStyle w:val="TTEMEASMCA"/>
        <w:rPr>
          <w:lang w:val="sv-SE"/>
        </w:rPr>
      </w:pPr>
      <w:bookmarkStart w:id="69" w:name="_Toc129243134"/>
      <w:bookmarkStart w:id="70" w:name="_Toc129243259"/>
      <w:r w:rsidRPr="00B00D84">
        <w:rPr>
          <w:lang w:val="lt-LT"/>
        </w:rPr>
        <w:br w:type="page"/>
      </w:r>
    </w:p>
    <w:p w14:paraId="6577B578" w14:textId="77777777" w:rsidR="00465258" w:rsidRPr="00B00D84" w:rsidRDefault="00465258" w:rsidP="00B00D84">
      <w:pPr>
        <w:pStyle w:val="TTEMEASMCA"/>
        <w:rPr>
          <w:lang w:val="sv-SE"/>
        </w:rPr>
      </w:pPr>
    </w:p>
    <w:p w14:paraId="3C79AB6A" w14:textId="77777777" w:rsidR="00465258" w:rsidRPr="00B00D84" w:rsidRDefault="00465258" w:rsidP="00B00D84">
      <w:pPr>
        <w:pStyle w:val="TTEMEASMCA"/>
        <w:rPr>
          <w:lang w:val="sv-SE"/>
        </w:rPr>
      </w:pPr>
    </w:p>
    <w:p w14:paraId="22B1CDC9" w14:textId="77777777" w:rsidR="00465258" w:rsidRPr="00B00D84" w:rsidRDefault="00465258" w:rsidP="00B00D84">
      <w:pPr>
        <w:pStyle w:val="TTEMEASMCA"/>
        <w:rPr>
          <w:lang w:val="sv-SE"/>
        </w:rPr>
      </w:pPr>
    </w:p>
    <w:p w14:paraId="1A306E6A" w14:textId="77777777" w:rsidR="00465258" w:rsidRPr="00B00D84" w:rsidRDefault="00465258" w:rsidP="00B00D84">
      <w:pPr>
        <w:pStyle w:val="TTEMEASMCA"/>
        <w:rPr>
          <w:lang w:val="sv-SE"/>
        </w:rPr>
      </w:pPr>
    </w:p>
    <w:p w14:paraId="4F089C8B" w14:textId="77777777" w:rsidR="00465258" w:rsidRPr="00B00D84" w:rsidRDefault="00465258" w:rsidP="00B00D84">
      <w:pPr>
        <w:pStyle w:val="TTEMEASMCA"/>
        <w:rPr>
          <w:lang w:val="sv-SE"/>
        </w:rPr>
      </w:pPr>
    </w:p>
    <w:p w14:paraId="186A57A4" w14:textId="77777777" w:rsidR="00465258" w:rsidRPr="00B00D84" w:rsidRDefault="00465258" w:rsidP="00B00D84">
      <w:pPr>
        <w:pStyle w:val="TTEMEASMCA"/>
        <w:rPr>
          <w:lang w:val="sv-SE"/>
        </w:rPr>
      </w:pPr>
    </w:p>
    <w:p w14:paraId="42B0EB92" w14:textId="77777777" w:rsidR="00465258" w:rsidRPr="00B00D84" w:rsidRDefault="00465258" w:rsidP="00B00D84">
      <w:pPr>
        <w:pStyle w:val="TTEMEASMCA"/>
        <w:rPr>
          <w:lang w:val="sv-SE"/>
        </w:rPr>
      </w:pPr>
    </w:p>
    <w:p w14:paraId="184A1456" w14:textId="77777777" w:rsidR="00465258" w:rsidRPr="00B00D84" w:rsidRDefault="00465258" w:rsidP="00B00D84">
      <w:pPr>
        <w:pStyle w:val="TTEMEASMCA"/>
        <w:rPr>
          <w:lang w:val="sv-SE"/>
        </w:rPr>
      </w:pPr>
    </w:p>
    <w:p w14:paraId="6CFAE7FA" w14:textId="77777777" w:rsidR="00465258" w:rsidRPr="00B00D84" w:rsidRDefault="00465258" w:rsidP="00B00D84">
      <w:pPr>
        <w:pStyle w:val="TTEMEASMCA"/>
        <w:rPr>
          <w:lang w:val="sv-SE"/>
        </w:rPr>
      </w:pPr>
    </w:p>
    <w:p w14:paraId="70A25F9F" w14:textId="77777777" w:rsidR="00465258" w:rsidRPr="00B00D84" w:rsidRDefault="00465258" w:rsidP="00B00D84">
      <w:pPr>
        <w:pStyle w:val="TTEMEASMCA"/>
        <w:rPr>
          <w:lang w:val="sv-SE"/>
        </w:rPr>
      </w:pPr>
    </w:p>
    <w:p w14:paraId="203B5611" w14:textId="77777777" w:rsidR="00465258" w:rsidRPr="00B00D84" w:rsidRDefault="00465258" w:rsidP="00B00D84">
      <w:pPr>
        <w:pStyle w:val="TTEMEASMCA"/>
        <w:rPr>
          <w:lang w:val="sv-SE"/>
        </w:rPr>
      </w:pPr>
    </w:p>
    <w:p w14:paraId="1F619508" w14:textId="77777777" w:rsidR="00465258" w:rsidRPr="00B00D84" w:rsidRDefault="00465258" w:rsidP="00B00D84">
      <w:pPr>
        <w:pStyle w:val="TTEMEASMCA"/>
        <w:rPr>
          <w:lang w:val="sv-SE"/>
        </w:rPr>
      </w:pPr>
    </w:p>
    <w:p w14:paraId="7D9F18FD" w14:textId="77777777" w:rsidR="00465258" w:rsidRPr="00B00D84" w:rsidRDefault="00465258" w:rsidP="00B00D84">
      <w:pPr>
        <w:pStyle w:val="TTEMEASMCA"/>
        <w:rPr>
          <w:lang w:val="sv-SE"/>
        </w:rPr>
      </w:pPr>
    </w:p>
    <w:p w14:paraId="5B8E8DE1" w14:textId="77777777" w:rsidR="00465258" w:rsidRPr="00B00D84" w:rsidRDefault="00465258" w:rsidP="00B00D84">
      <w:pPr>
        <w:pStyle w:val="TTEMEASMCA"/>
        <w:rPr>
          <w:lang w:val="sv-SE"/>
        </w:rPr>
      </w:pPr>
    </w:p>
    <w:p w14:paraId="06E5E734" w14:textId="77777777" w:rsidR="00465258" w:rsidRPr="00B00D84" w:rsidRDefault="00465258" w:rsidP="00B00D84">
      <w:pPr>
        <w:pStyle w:val="TTEMEASMCA"/>
        <w:rPr>
          <w:lang w:val="sv-SE"/>
        </w:rPr>
      </w:pPr>
    </w:p>
    <w:p w14:paraId="3CE37009" w14:textId="77777777" w:rsidR="00465258" w:rsidRPr="00B00D84" w:rsidRDefault="00465258" w:rsidP="00B00D84">
      <w:pPr>
        <w:pStyle w:val="TTEMEASMCA"/>
        <w:rPr>
          <w:lang w:val="sv-SE"/>
        </w:rPr>
      </w:pPr>
    </w:p>
    <w:p w14:paraId="7C4DE14F" w14:textId="77777777" w:rsidR="00465258" w:rsidRPr="00B00D84" w:rsidRDefault="00465258" w:rsidP="00B00D84">
      <w:pPr>
        <w:pStyle w:val="TTEMEASMCA"/>
        <w:rPr>
          <w:lang w:val="sv-SE"/>
        </w:rPr>
      </w:pPr>
    </w:p>
    <w:p w14:paraId="52C97DF2" w14:textId="77777777" w:rsidR="00465258" w:rsidRPr="00B00D84" w:rsidRDefault="00465258" w:rsidP="00B00D84">
      <w:pPr>
        <w:pStyle w:val="TTEMEASMCA"/>
        <w:rPr>
          <w:lang w:val="sv-SE"/>
        </w:rPr>
      </w:pPr>
    </w:p>
    <w:p w14:paraId="16F19CA3" w14:textId="77777777" w:rsidR="00465258" w:rsidRPr="00B00D84" w:rsidRDefault="00465258" w:rsidP="00B00D84">
      <w:pPr>
        <w:pStyle w:val="TTEMEASMCA"/>
        <w:rPr>
          <w:lang w:val="sv-SE"/>
        </w:rPr>
      </w:pPr>
    </w:p>
    <w:p w14:paraId="4E12C605" w14:textId="77777777" w:rsidR="00465258" w:rsidRPr="00B00D84" w:rsidRDefault="00465258" w:rsidP="00B00D84">
      <w:pPr>
        <w:pStyle w:val="TTEMEASMCA"/>
        <w:rPr>
          <w:lang w:val="sv-SE"/>
        </w:rPr>
      </w:pPr>
    </w:p>
    <w:p w14:paraId="41439F7C" w14:textId="77777777" w:rsidR="00465258" w:rsidRPr="00B00D84" w:rsidRDefault="00465258" w:rsidP="00B00D84">
      <w:pPr>
        <w:pStyle w:val="TTEMEASMCA"/>
        <w:rPr>
          <w:lang w:val="sv-SE"/>
        </w:rPr>
      </w:pPr>
    </w:p>
    <w:p w14:paraId="5A4A2094" w14:textId="77777777" w:rsidR="00465258" w:rsidRPr="00B00D84" w:rsidRDefault="00465258" w:rsidP="00B00D84">
      <w:pPr>
        <w:pStyle w:val="TTEMEASMCA"/>
        <w:rPr>
          <w:lang w:val="sv-SE"/>
        </w:rPr>
      </w:pPr>
    </w:p>
    <w:p w14:paraId="68D0A102" w14:textId="0EE37048" w:rsidR="00465258" w:rsidRPr="00B00D84" w:rsidRDefault="00465258" w:rsidP="00B00D84">
      <w:pPr>
        <w:pStyle w:val="TTEMEASMCA"/>
        <w:rPr>
          <w:lang w:val="sv-SE"/>
        </w:rPr>
      </w:pPr>
      <w:r w:rsidRPr="00B00D84">
        <w:rPr>
          <w:lang w:val="lt-LT"/>
        </w:rPr>
        <w:t>III PRIEDAS</w:t>
      </w:r>
      <w:bookmarkEnd w:id="69"/>
      <w:bookmarkEnd w:id="70"/>
    </w:p>
    <w:p w14:paraId="26BDC25D" w14:textId="77777777" w:rsidR="00465258" w:rsidRPr="00B51A63" w:rsidRDefault="00465258" w:rsidP="00FB3D84">
      <w:pPr>
        <w:pStyle w:val="BTEMEASMCA"/>
      </w:pPr>
    </w:p>
    <w:p w14:paraId="58D62E32" w14:textId="10BE10F2" w:rsidR="00465258" w:rsidRPr="00B00D84" w:rsidRDefault="00465258" w:rsidP="00B00D84">
      <w:pPr>
        <w:pStyle w:val="TTEMEASMCA"/>
        <w:rPr>
          <w:lang w:val="sv-SE"/>
        </w:rPr>
      </w:pPr>
      <w:bookmarkStart w:id="71" w:name="_Toc129243135"/>
      <w:bookmarkStart w:id="72" w:name="_Toc129243260"/>
      <w:r w:rsidRPr="00B00D84">
        <w:rPr>
          <w:lang w:val="lt-LT"/>
        </w:rPr>
        <w:t>ŽENKLINIMAS IR PAKUOTĖS LAPELIS</w:t>
      </w:r>
      <w:bookmarkEnd w:id="71"/>
      <w:bookmarkEnd w:id="72"/>
    </w:p>
    <w:p w14:paraId="2BB707C9" w14:textId="77777777" w:rsidR="00465258" w:rsidRPr="00B51A63" w:rsidRDefault="00465258" w:rsidP="00FB3D84">
      <w:pPr>
        <w:pStyle w:val="BTEMEASMCA"/>
      </w:pPr>
    </w:p>
    <w:p w14:paraId="27B278C5" w14:textId="77777777" w:rsidR="00465258" w:rsidRPr="00B51A63" w:rsidRDefault="00465258" w:rsidP="00FB3D84">
      <w:pPr>
        <w:pStyle w:val="BTEMEASMCA"/>
      </w:pPr>
      <w:r w:rsidRPr="00B51A63">
        <w:br w:type="page"/>
      </w:r>
    </w:p>
    <w:p w14:paraId="04CFF3BD" w14:textId="77777777" w:rsidR="00465258" w:rsidRPr="00B00D84" w:rsidRDefault="00465258" w:rsidP="00B00D84">
      <w:pPr>
        <w:pStyle w:val="TTEMEASMCA"/>
        <w:rPr>
          <w:lang w:val="sv-SE"/>
        </w:rPr>
      </w:pPr>
      <w:bookmarkStart w:id="73" w:name="_Toc129243136"/>
      <w:bookmarkStart w:id="74" w:name="_Toc129243261"/>
    </w:p>
    <w:p w14:paraId="38C648CA" w14:textId="77777777" w:rsidR="00465258" w:rsidRPr="00B00D84" w:rsidRDefault="00465258" w:rsidP="00B00D84">
      <w:pPr>
        <w:pStyle w:val="TTEMEASMCA"/>
        <w:rPr>
          <w:lang w:val="sv-SE"/>
        </w:rPr>
      </w:pPr>
    </w:p>
    <w:p w14:paraId="29E350E4" w14:textId="77777777" w:rsidR="00465258" w:rsidRPr="00B00D84" w:rsidRDefault="00465258" w:rsidP="00B00D84">
      <w:pPr>
        <w:pStyle w:val="TTEMEASMCA"/>
        <w:rPr>
          <w:lang w:val="sv-SE"/>
        </w:rPr>
      </w:pPr>
    </w:p>
    <w:p w14:paraId="10A2F6B3" w14:textId="77777777" w:rsidR="00465258" w:rsidRPr="00B00D84" w:rsidRDefault="00465258" w:rsidP="00B00D84">
      <w:pPr>
        <w:pStyle w:val="TTEMEASMCA"/>
        <w:rPr>
          <w:lang w:val="sv-SE"/>
        </w:rPr>
      </w:pPr>
    </w:p>
    <w:p w14:paraId="56DEE986" w14:textId="77777777" w:rsidR="00465258" w:rsidRPr="00B00D84" w:rsidRDefault="00465258" w:rsidP="00B00D84">
      <w:pPr>
        <w:pStyle w:val="TTEMEASMCA"/>
        <w:rPr>
          <w:lang w:val="sv-SE"/>
        </w:rPr>
      </w:pPr>
    </w:p>
    <w:p w14:paraId="40B191DF" w14:textId="77777777" w:rsidR="00465258" w:rsidRPr="00B00D84" w:rsidRDefault="00465258" w:rsidP="00B00D84">
      <w:pPr>
        <w:pStyle w:val="TTEMEASMCA"/>
        <w:rPr>
          <w:lang w:val="sv-SE"/>
        </w:rPr>
      </w:pPr>
    </w:p>
    <w:p w14:paraId="7735E9D5" w14:textId="77777777" w:rsidR="00465258" w:rsidRPr="00B00D84" w:rsidRDefault="00465258" w:rsidP="00B00D84">
      <w:pPr>
        <w:pStyle w:val="TTEMEASMCA"/>
        <w:rPr>
          <w:lang w:val="sv-SE"/>
        </w:rPr>
      </w:pPr>
    </w:p>
    <w:p w14:paraId="6A5877B4" w14:textId="77777777" w:rsidR="00465258" w:rsidRPr="00B00D84" w:rsidRDefault="00465258" w:rsidP="00B00D84">
      <w:pPr>
        <w:pStyle w:val="TTEMEASMCA"/>
        <w:rPr>
          <w:lang w:val="sv-SE"/>
        </w:rPr>
      </w:pPr>
    </w:p>
    <w:p w14:paraId="5EF520CF" w14:textId="77777777" w:rsidR="00465258" w:rsidRPr="00B00D84" w:rsidRDefault="00465258" w:rsidP="00B00D84">
      <w:pPr>
        <w:pStyle w:val="TTEMEASMCA"/>
        <w:rPr>
          <w:lang w:val="sv-SE"/>
        </w:rPr>
      </w:pPr>
    </w:p>
    <w:p w14:paraId="7CF89F07" w14:textId="77777777" w:rsidR="00465258" w:rsidRPr="00B00D84" w:rsidRDefault="00465258" w:rsidP="00B00D84">
      <w:pPr>
        <w:pStyle w:val="TTEMEASMCA"/>
        <w:rPr>
          <w:lang w:val="sv-SE"/>
        </w:rPr>
      </w:pPr>
    </w:p>
    <w:p w14:paraId="68F9DD15" w14:textId="77777777" w:rsidR="00465258" w:rsidRPr="00B00D84" w:rsidRDefault="00465258" w:rsidP="00B00D84">
      <w:pPr>
        <w:pStyle w:val="TTEMEASMCA"/>
        <w:rPr>
          <w:lang w:val="sv-SE"/>
        </w:rPr>
      </w:pPr>
    </w:p>
    <w:p w14:paraId="54A34D1D" w14:textId="77777777" w:rsidR="00465258" w:rsidRPr="00B00D84" w:rsidRDefault="00465258" w:rsidP="00B00D84">
      <w:pPr>
        <w:pStyle w:val="TTEMEASMCA"/>
        <w:rPr>
          <w:lang w:val="sv-SE"/>
        </w:rPr>
      </w:pPr>
    </w:p>
    <w:p w14:paraId="17D22D40" w14:textId="77777777" w:rsidR="00465258" w:rsidRPr="00B00D84" w:rsidRDefault="00465258" w:rsidP="00B00D84">
      <w:pPr>
        <w:pStyle w:val="TTEMEASMCA"/>
        <w:rPr>
          <w:lang w:val="sv-SE"/>
        </w:rPr>
      </w:pPr>
    </w:p>
    <w:p w14:paraId="751EB050" w14:textId="77777777" w:rsidR="00465258" w:rsidRPr="00B00D84" w:rsidRDefault="00465258" w:rsidP="00B00D84">
      <w:pPr>
        <w:pStyle w:val="TTEMEASMCA"/>
        <w:rPr>
          <w:lang w:val="sv-SE"/>
        </w:rPr>
      </w:pPr>
    </w:p>
    <w:p w14:paraId="355ED284" w14:textId="77777777" w:rsidR="00465258" w:rsidRPr="00B00D84" w:rsidRDefault="00465258" w:rsidP="00B00D84">
      <w:pPr>
        <w:pStyle w:val="TTEMEASMCA"/>
        <w:rPr>
          <w:lang w:val="sv-SE"/>
        </w:rPr>
      </w:pPr>
    </w:p>
    <w:p w14:paraId="11BEE9B3" w14:textId="77777777" w:rsidR="00465258" w:rsidRPr="00B00D84" w:rsidRDefault="00465258" w:rsidP="00B00D84">
      <w:pPr>
        <w:pStyle w:val="TTEMEASMCA"/>
        <w:rPr>
          <w:lang w:val="sv-SE"/>
        </w:rPr>
      </w:pPr>
    </w:p>
    <w:p w14:paraId="6418200A" w14:textId="77777777" w:rsidR="00465258" w:rsidRPr="00B00D84" w:rsidRDefault="00465258" w:rsidP="00B00D84">
      <w:pPr>
        <w:pStyle w:val="TTEMEASMCA"/>
        <w:rPr>
          <w:lang w:val="sv-SE"/>
        </w:rPr>
      </w:pPr>
    </w:p>
    <w:p w14:paraId="0C91F953" w14:textId="77777777" w:rsidR="00465258" w:rsidRPr="00B00D84" w:rsidRDefault="00465258" w:rsidP="00B00D84">
      <w:pPr>
        <w:pStyle w:val="TTEMEASMCA"/>
        <w:rPr>
          <w:lang w:val="sv-SE"/>
        </w:rPr>
      </w:pPr>
    </w:p>
    <w:p w14:paraId="5716A8E3" w14:textId="77777777" w:rsidR="00465258" w:rsidRPr="00B00D84" w:rsidRDefault="00465258" w:rsidP="00B00D84">
      <w:pPr>
        <w:pStyle w:val="TTEMEASMCA"/>
        <w:rPr>
          <w:lang w:val="sv-SE"/>
        </w:rPr>
      </w:pPr>
    </w:p>
    <w:p w14:paraId="1B59EE19" w14:textId="77777777" w:rsidR="00465258" w:rsidRPr="00B00D84" w:rsidRDefault="00465258" w:rsidP="00B00D84">
      <w:pPr>
        <w:pStyle w:val="TTEMEASMCA"/>
        <w:rPr>
          <w:lang w:val="sv-SE"/>
        </w:rPr>
      </w:pPr>
    </w:p>
    <w:p w14:paraId="6410028E" w14:textId="77777777" w:rsidR="00465258" w:rsidRPr="00B00D84" w:rsidRDefault="00465258" w:rsidP="00B00D84">
      <w:pPr>
        <w:pStyle w:val="TTEMEASMCA"/>
        <w:rPr>
          <w:lang w:val="sv-SE"/>
        </w:rPr>
      </w:pPr>
    </w:p>
    <w:p w14:paraId="553EFABE" w14:textId="77777777" w:rsidR="00465258" w:rsidRPr="00B00D84" w:rsidRDefault="00465258" w:rsidP="00B00D84">
      <w:pPr>
        <w:pStyle w:val="TTEMEASMCA"/>
        <w:rPr>
          <w:lang w:val="sv-SE"/>
        </w:rPr>
      </w:pPr>
    </w:p>
    <w:p w14:paraId="6C264035" w14:textId="37DD3D62" w:rsidR="00465258" w:rsidRPr="00B00D84" w:rsidRDefault="00465258" w:rsidP="00B00D84">
      <w:pPr>
        <w:pStyle w:val="TTEMEASMCA"/>
        <w:rPr>
          <w:lang w:val="sv-SE"/>
        </w:rPr>
      </w:pPr>
      <w:r w:rsidRPr="00B00D84">
        <w:rPr>
          <w:lang w:val="lt-LT"/>
        </w:rPr>
        <w:t>A. ŽENKLINIMAS</w:t>
      </w:r>
      <w:bookmarkEnd w:id="73"/>
      <w:bookmarkEnd w:id="74"/>
    </w:p>
    <w:p w14:paraId="127A34C2" w14:textId="77777777" w:rsidR="00465258" w:rsidRPr="00B51A63" w:rsidRDefault="00465258" w:rsidP="00FB3D84">
      <w:pPr>
        <w:pStyle w:val="BTEMEASMCA"/>
      </w:pPr>
    </w:p>
    <w:p w14:paraId="7546A18F" w14:textId="77777777" w:rsidR="00465258" w:rsidRPr="00B51A63" w:rsidRDefault="00465258" w:rsidP="00FB3D84">
      <w:pPr>
        <w:pStyle w:val="BTEMEASMCA"/>
      </w:pPr>
      <w:r w:rsidRPr="00B51A63">
        <w:br w:type="page"/>
      </w:r>
    </w:p>
    <w:p w14:paraId="31B0D5CC" w14:textId="77777777" w:rsidR="00465258" w:rsidRPr="00B51A63" w:rsidRDefault="00465258" w:rsidP="00B859FA">
      <w:pPr>
        <w:pStyle w:val="PI-1labEMEASMCA"/>
      </w:pPr>
      <w:r w:rsidRPr="00B51A63">
        <w:lastRenderedPageBreak/>
        <w:t>INFORMACIJA ANT VIDINĖS PAKUOTĖS</w:t>
      </w:r>
    </w:p>
    <w:p w14:paraId="6806CDD8" w14:textId="77777777" w:rsidR="00465258" w:rsidRPr="00B51A63" w:rsidRDefault="00465258" w:rsidP="00B859FA">
      <w:pPr>
        <w:pStyle w:val="PI-1labEMEASMCA"/>
      </w:pPr>
    </w:p>
    <w:p w14:paraId="2649D6C8" w14:textId="51B3AC36" w:rsidR="00465258" w:rsidRPr="00B51A63" w:rsidRDefault="00DA4C48" w:rsidP="00FB3D84">
      <w:pPr>
        <w:pStyle w:val="BTEMEASMCA"/>
      </w:pPr>
      <w:r>
        <w:t>MOBILU</w:t>
      </w:r>
      <w:r w:rsidR="00652724">
        <w:t>SI</w:t>
      </w:r>
      <w:r>
        <w:t>S KRIOGENINIS INDAS</w:t>
      </w:r>
    </w:p>
    <w:p w14:paraId="79C17E82" w14:textId="77777777" w:rsidR="00465258" w:rsidRPr="00B51A63" w:rsidRDefault="00465258" w:rsidP="00B859FA">
      <w:pPr>
        <w:pStyle w:val="PI-1labEMEASMCA"/>
      </w:pPr>
      <w:r w:rsidRPr="00B51A63">
        <w:t>1.</w:t>
      </w:r>
      <w:r w:rsidRPr="00B51A63">
        <w:tab/>
        <w:t>VAISTINIO PREPARATO PAVADINIMAS</w:t>
      </w:r>
    </w:p>
    <w:p w14:paraId="0F1F48DA" w14:textId="77777777" w:rsidR="00465258" w:rsidRPr="00B51A63" w:rsidRDefault="00465258" w:rsidP="00FB3D84">
      <w:pPr>
        <w:pStyle w:val="BTEMEASMCA"/>
      </w:pPr>
    </w:p>
    <w:p w14:paraId="3E3A7DFB" w14:textId="77777777" w:rsidR="00465258" w:rsidRPr="00B51A63" w:rsidRDefault="00465258" w:rsidP="00FB3D84">
      <w:pPr>
        <w:pStyle w:val="BTEMEASMCA"/>
      </w:pPr>
      <w:r w:rsidRPr="00B51A63">
        <w:t>CONOXIA 100 % kriogeninės medicininės dujos</w:t>
      </w:r>
    </w:p>
    <w:p w14:paraId="64FFD528" w14:textId="58AD9BA5" w:rsidR="00465258" w:rsidRDefault="00465258" w:rsidP="00FB3D84">
      <w:pPr>
        <w:pStyle w:val="BTEMEASMCA"/>
      </w:pPr>
      <w:r w:rsidRPr="00B51A63">
        <w:t>Deguonis (O</w:t>
      </w:r>
      <w:r w:rsidRPr="00B51A63">
        <w:rPr>
          <w:vertAlign w:val="subscript"/>
        </w:rPr>
        <w:t>2</w:t>
      </w:r>
      <w:r w:rsidRPr="00B51A63">
        <w:t>)</w:t>
      </w:r>
    </w:p>
    <w:p w14:paraId="1738F092" w14:textId="77777777" w:rsidR="007E0755" w:rsidRPr="00B51A63" w:rsidRDefault="007E0755" w:rsidP="00FB3D84">
      <w:pPr>
        <w:pStyle w:val="BTEMEASMCA"/>
      </w:pPr>
    </w:p>
    <w:p w14:paraId="45A14A9B" w14:textId="77777777" w:rsidR="00465258" w:rsidRPr="00B51A63" w:rsidRDefault="00465258" w:rsidP="00FB3D84">
      <w:pPr>
        <w:pStyle w:val="BTEMEASMCA"/>
      </w:pPr>
    </w:p>
    <w:p w14:paraId="57B7E570" w14:textId="77777777" w:rsidR="00465258" w:rsidRPr="00B51A63" w:rsidRDefault="00465258" w:rsidP="00B859FA">
      <w:pPr>
        <w:pStyle w:val="PI-1labEMEASMCA"/>
      </w:pPr>
      <w:r w:rsidRPr="00B51A63">
        <w:t>2.</w:t>
      </w:r>
      <w:r w:rsidRPr="00B51A63">
        <w:tab/>
        <w:t>VEIKLIOJI MEDŽIAGA IR JOS KIEKIS</w:t>
      </w:r>
    </w:p>
    <w:p w14:paraId="44E9DE51" w14:textId="77777777" w:rsidR="00465258" w:rsidRPr="00B51A63" w:rsidRDefault="00465258" w:rsidP="00FB3D84">
      <w:pPr>
        <w:pStyle w:val="BTEMEASMCA"/>
      </w:pPr>
    </w:p>
    <w:p w14:paraId="5B02A117" w14:textId="7E71CC87" w:rsidR="00465258" w:rsidRDefault="00465258" w:rsidP="00FB3D84">
      <w:pPr>
        <w:pStyle w:val="BTEMEASMCA"/>
      </w:pPr>
      <w:r w:rsidRPr="00B51A63">
        <w:t>Užšaldytas skystis.</w:t>
      </w:r>
    </w:p>
    <w:p w14:paraId="6EC05FC9" w14:textId="77777777" w:rsidR="007E0755" w:rsidRPr="00B51A63" w:rsidRDefault="007E0755" w:rsidP="00FB3D84">
      <w:pPr>
        <w:pStyle w:val="BTEMEASMCA"/>
      </w:pPr>
    </w:p>
    <w:p w14:paraId="0EEADD21" w14:textId="77777777" w:rsidR="00465258" w:rsidRPr="00B51A63" w:rsidRDefault="00465258" w:rsidP="00FB3D84">
      <w:pPr>
        <w:pStyle w:val="BTEMEASMCA"/>
      </w:pPr>
    </w:p>
    <w:p w14:paraId="6331F26F" w14:textId="77777777" w:rsidR="00465258" w:rsidRPr="00B51A63" w:rsidRDefault="00465258" w:rsidP="00B859FA">
      <w:pPr>
        <w:pStyle w:val="PI-1labEMEASMCA"/>
      </w:pPr>
      <w:r w:rsidRPr="00B51A63">
        <w:t>3.</w:t>
      </w:r>
      <w:r w:rsidRPr="00B51A63">
        <w:tab/>
        <w:t>PAGALBINIŲ MEDŽIAGŲ SĄRAŠAS</w:t>
      </w:r>
    </w:p>
    <w:p w14:paraId="0E2E760D" w14:textId="77777777" w:rsidR="00465258" w:rsidRPr="00B51A63" w:rsidRDefault="00465258" w:rsidP="00FB3D84">
      <w:pPr>
        <w:pStyle w:val="BTEMEASMCA"/>
      </w:pPr>
    </w:p>
    <w:p w14:paraId="27738F84" w14:textId="65278EE3" w:rsidR="00465258" w:rsidRDefault="00465258" w:rsidP="00FB3D84">
      <w:pPr>
        <w:pStyle w:val="BTEMEASMCA"/>
      </w:pPr>
      <w:r w:rsidRPr="00B51A63">
        <w:t>Nėra</w:t>
      </w:r>
    </w:p>
    <w:p w14:paraId="39A197D2" w14:textId="77777777" w:rsidR="007E0755" w:rsidRPr="00B51A63" w:rsidRDefault="007E0755" w:rsidP="00FB3D84">
      <w:pPr>
        <w:pStyle w:val="BTEMEASMCA"/>
      </w:pPr>
    </w:p>
    <w:p w14:paraId="175576AC" w14:textId="77777777" w:rsidR="00465258" w:rsidRPr="00B51A63" w:rsidRDefault="00465258" w:rsidP="00FB3D84">
      <w:pPr>
        <w:pStyle w:val="BTEMEASMCA"/>
      </w:pPr>
    </w:p>
    <w:p w14:paraId="44B67568" w14:textId="77777777" w:rsidR="00465258" w:rsidRPr="00B51A63" w:rsidRDefault="00465258" w:rsidP="00B859FA">
      <w:pPr>
        <w:pStyle w:val="PI-1labEMEASMCA"/>
      </w:pPr>
      <w:r w:rsidRPr="00B51A63">
        <w:t>4.</w:t>
      </w:r>
      <w:r w:rsidRPr="00B51A63">
        <w:tab/>
        <w:t>FARMACINĖ FORMA IR KIEKIS PAKUOTĖJE</w:t>
      </w:r>
    </w:p>
    <w:p w14:paraId="26C2F737" w14:textId="77777777" w:rsidR="00465258" w:rsidRPr="00B51A63" w:rsidRDefault="00465258" w:rsidP="00FB3D84">
      <w:pPr>
        <w:pStyle w:val="BTEMEASMCA"/>
      </w:pPr>
    </w:p>
    <w:p w14:paraId="2092CA0E" w14:textId="77777777" w:rsidR="00465258" w:rsidRPr="00B51A63" w:rsidRDefault="00465258" w:rsidP="00FB3D84">
      <w:pPr>
        <w:pStyle w:val="BTEMEASMCA"/>
      </w:pPr>
      <w:r w:rsidRPr="004369D3">
        <w:t>Kriogeninės</w:t>
      </w:r>
      <w:r w:rsidRPr="00B51A63">
        <w:t xml:space="preserve"> medicininės dujos </w:t>
      </w:r>
    </w:p>
    <w:p w14:paraId="3A5E4318" w14:textId="77777777" w:rsidR="00465258" w:rsidRPr="00B51A63" w:rsidRDefault="00465258" w:rsidP="00FB3D84">
      <w:pPr>
        <w:pStyle w:val="BTEMEASMCA"/>
      </w:pPr>
    </w:p>
    <w:p w14:paraId="4D40B88C" w14:textId="78EAC5C8" w:rsidR="00465258" w:rsidRPr="004369D3" w:rsidRDefault="00465258" w:rsidP="00FB3D84">
      <w:pPr>
        <w:pStyle w:val="BTEMEASMCA"/>
      </w:pPr>
      <w:r w:rsidRPr="004369D3">
        <w:t>Pakuočių dydis išspausdintas ant serijos etikečių</w:t>
      </w:r>
    </w:p>
    <w:p w14:paraId="61B27088" w14:textId="332866E0" w:rsidR="00607CD0" w:rsidRDefault="00607CD0" w:rsidP="00FB3D84">
      <w:pPr>
        <w:pStyle w:val="BTEMEASMCA"/>
        <w:rPr>
          <w:lang w:val="pt-BR"/>
        </w:rPr>
      </w:pPr>
      <w:r w:rsidRPr="00607CD0">
        <w:rPr>
          <w:lang w:val="pt-BR"/>
        </w:rPr>
        <w:t>Mobil</w:t>
      </w:r>
      <w:r w:rsidR="00652724">
        <w:rPr>
          <w:lang w:val="pt-BR"/>
        </w:rPr>
        <w:t>ieji</w:t>
      </w:r>
      <w:r w:rsidRPr="00607CD0">
        <w:rPr>
          <w:lang w:val="pt-BR"/>
        </w:rPr>
        <w:t xml:space="preserve"> kriogeniniai indai nuo 10 500 iki 30 000 litrų (8 400 - 27 000 m3 dujų).</w:t>
      </w:r>
    </w:p>
    <w:p w14:paraId="514CD0B7" w14:textId="2D32C1A9" w:rsidR="00DB02B0" w:rsidRPr="00B51A63" w:rsidRDefault="00DB02B0" w:rsidP="00FB3D84">
      <w:pPr>
        <w:pStyle w:val="BTEMEASMCA"/>
        <w:rPr>
          <w:lang w:val="pt-BR"/>
        </w:rPr>
      </w:pPr>
      <w:r w:rsidRPr="00DB02B0">
        <w:rPr>
          <w:lang w:val="pt-BR"/>
        </w:rPr>
        <w:t>Mobil</w:t>
      </w:r>
      <w:r w:rsidR="00652724">
        <w:rPr>
          <w:lang w:val="pt-BR"/>
        </w:rPr>
        <w:t>ieji</w:t>
      </w:r>
      <w:r w:rsidRPr="00DB02B0">
        <w:rPr>
          <w:lang w:val="pt-BR"/>
        </w:rPr>
        <w:t xml:space="preserve"> kriogeniniai indai nuo 196 iki 627 litrų</w:t>
      </w:r>
    </w:p>
    <w:p w14:paraId="5E1AC55D" w14:textId="5ED4912F" w:rsidR="00465258" w:rsidRPr="00B51A63" w:rsidRDefault="00D37967" w:rsidP="00FB3D84">
      <w:pPr>
        <w:pStyle w:val="BTEMEASMCA"/>
        <w:rPr>
          <w:lang w:val="pt-BR"/>
        </w:rPr>
      </w:pPr>
      <w:r>
        <w:t>Mobiliuo</w:t>
      </w:r>
      <w:r w:rsidR="00652724">
        <w:t>siuo</w:t>
      </w:r>
      <w:r>
        <w:t xml:space="preserve">se </w:t>
      </w:r>
      <w:r w:rsidR="0056708E">
        <w:t>k</w:t>
      </w:r>
      <w:r w:rsidR="00465258" w:rsidRPr="00B51A63">
        <w:t>riogeniniuose induose yra dozatoriai reguliuoti srautui.</w:t>
      </w:r>
      <w:r w:rsidR="00465258" w:rsidRPr="00B51A63">
        <w:rPr>
          <w:lang w:val="pt-BR"/>
        </w:rPr>
        <w:t xml:space="preserve"> </w:t>
      </w:r>
      <w:r w:rsidR="00465258" w:rsidRPr="00B51A63">
        <w:t>Dydžiai:</w:t>
      </w:r>
      <w:r w:rsidR="00465258" w:rsidRPr="00B51A63">
        <w:rPr>
          <w:lang w:val="pt-BR"/>
        </w:rPr>
        <w:t xml:space="preserve"> </w:t>
      </w:r>
    </w:p>
    <w:p w14:paraId="44126CAF" w14:textId="77777777" w:rsidR="00465258" w:rsidRPr="00B51A63" w:rsidRDefault="00465258" w:rsidP="00FB3D84">
      <w:pPr>
        <w:pStyle w:val="BTEMEASMCA"/>
      </w:pPr>
      <w:r w:rsidRPr="00B51A63">
        <w:t>10 litrų</w:t>
      </w:r>
    </w:p>
    <w:p w14:paraId="11E03EA2" w14:textId="77777777" w:rsidR="00465258" w:rsidRPr="00B51A63" w:rsidRDefault="00465258" w:rsidP="00FB3D84">
      <w:pPr>
        <w:pStyle w:val="BTEMEASMCA"/>
      </w:pPr>
      <w:r w:rsidRPr="00B51A63">
        <w:t>12 litrų</w:t>
      </w:r>
    </w:p>
    <w:p w14:paraId="62CF8426" w14:textId="77777777" w:rsidR="00465258" w:rsidRPr="00B51A63" w:rsidRDefault="00465258" w:rsidP="00FB3D84">
      <w:pPr>
        <w:pStyle w:val="BTEMEASMCA"/>
      </w:pPr>
      <w:r w:rsidRPr="00B51A63">
        <w:t>15 litrų</w:t>
      </w:r>
    </w:p>
    <w:p w14:paraId="4E0D8197" w14:textId="77777777" w:rsidR="00465258" w:rsidRPr="00B51A63" w:rsidRDefault="00465258" w:rsidP="00FB3D84">
      <w:pPr>
        <w:pStyle w:val="BTEMEASMCA"/>
      </w:pPr>
      <w:r w:rsidRPr="00B51A63">
        <w:t>20 litrų</w:t>
      </w:r>
    </w:p>
    <w:p w14:paraId="77316B3F" w14:textId="77777777" w:rsidR="00465258" w:rsidRPr="00B51A63" w:rsidRDefault="00465258" w:rsidP="00FB3D84">
      <w:pPr>
        <w:pStyle w:val="BTEMEASMCA"/>
      </w:pPr>
      <w:r w:rsidRPr="00B51A63">
        <w:t>21 litrų</w:t>
      </w:r>
    </w:p>
    <w:p w14:paraId="3DEC5795" w14:textId="77777777" w:rsidR="00465258" w:rsidRPr="00B51A63" w:rsidRDefault="00465258" w:rsidP="00FB3D84">
      <w:pPr>
        <w:pStyle w:val="BTEMEASMCA"/>
      </w:pPr>
      <w:r w:rsidRPr="00B51A63">
        <w:t>26 litrų</w:t>
      </w:r>
    </w:p>
    <w:p w14:paraId="2EE8C72C" w14:textId="77777777" w:rsidR="00465258" w:rsidRPr="00B51A63" w:rsidRDefault="00465258" w:rsidP="00FB3D84">
      <w:pPr>
        <w:pStyle w:val="BTEMEASMCA"/>
      </w:pPr>
      <w:r w:rsidRPr="00B51A63">
        <w:t>30 litrų</w:t>
      </w:r>
    </w:p>
    <w:p w14:paraId="332DA6DF" w14:textId="77777777" w:rsidR="00465258" w:rsidRPr="00B51A63" w:rsidRDefault="00465258" w:rsidP="00FB3D84">
      <w:pPr>
        <w:pStyle w:val="BTEMEASMCA"/>
      </w:pPr>
      <w:r w:rsidRPr="00B51A63">
        <w:t>31 litrų</w:t>
      </w:r>
    </w:p>
    <w:p w14:paraId="79678237" w14:textId="77777777" w:rsidR="00465258" w:rsidRPr="00B51A63" w:rsidRDefault="00465258" w:rsidP="00FB3D84">
      <w:pPr>
        <w:pStyle w:val="BTEMEASMCA"/>
      </w:pPr>
      <w:r w:rsidRPr="00B51A63">
        <w:t>32 litrų</w:t>
      </w:r>
    </w:p>
    <w:p w14:paraId="12FB6395" w14:textId="77777777" w:rsidR="00465258" w:rsidRPr="00B51A63" w:rsidRDefault="00465258" w:rsidP="00FB3D84">
      <w:pPr>
        <w:pStyle w:val="BTEMEASMCA"/>
      </w:pPr>
      <w:r w:rsidRPr="00B51A63">
        <w:t>36 litrų</w:t>
      </w:r>
    </w:p>
    <w:p w14:paraId="5127F84F" w14:textId="77777777" w:rsidR="00465258" w:rsidRPr="00B51A63" w:rsidRDefault="00465258" w:rsidP="00FB3D84">
      <w:pPr>
        <w:pStyle w:val="BTEMEASMCA"/>
      </w:pPr>
      <w:r w:rsidRPr="00B51A63">
        <w:t>37 litrų</w:t>
      </w:r>
    </w:p>
    <w:p w14:paraId="056DDCD9" w14:textId="77777777" w:rsidR="00465258" w:rsidRPr="00B51A63" w:rsidRDefault="00465258" w:rsidP="00FB3D84">
      <w:pPr>
        <w:pStyle w:val="BTEMEASMCA"/>
      </w:pPr>
      <w:r w:rsidRPr="00B51A63">
        <w:t>40 litrų</w:t>
      </w:r>
    </w:p>
    <w:p w14:paraId="62BE24C1" w14:textId="77777777" w:rsidR="00465258" w:rsidRPr="00B51A63" w:rsidRDefault="00465258" w:rsidP="00FB3D84">
      <w:pPr>
        <w:pStyle w:val="BTEMEASMCA"/>
      </w:pPr>
      <w:r w:rsidRPr="00B51A63">
        <w:t>41 litrų</w:t>
      </w:r>
    </w:p>
    <w:p w14:paraId="3394FB99" w14:textId="77777777" w:rsidR="00465258" w:rsidRPr="00B51A63" w:rsidRDefault="00465258" w:rsidP="00FB3D84">
      <w:pPr>
        <w:pStyle w:val="BTEMEASMCA"/>
      </w:pPr>
      <w:r w:rsidRPr="00B51A63">
        <w:t>45 litrų</w:t>
      </w:r>
    </w:p>
    <w:p w14:paraId="7584DD3E" w14:textId="77777777" w:rsidR="00465258" w:rsidRPr="00B51A63" w:rsidRDefault="00465258" w:rsidP="00FB3D84">
      <w:pPr>
        <w:pStyle w:val="BTEMEASMCA"/>
      </w:pPr>
      <w:r w:rsidRPr="00B51A63">
        <w:t>46 litrų</w:t>
      </w:r>
    </w:p>
    <w:p w14:paraId="05288A5D" w14:textId="610BEAAE" w:rsidR="00465258" w:rsidRDefault="00465258" w:rsidP="00FB3D84">
      <w:pPr>
        <w:pStyle w:val="BTEMEASMCA"/>
      </w:pPr>
      <w:r w:rsidRPr="00B51A63">
        <w:t>55 litrų</w:t>
      </w:r>
    </w:p>
    <w:p w14:paraId="213711AB" w14:textId="77777777" w:rsidR="007E0755" w:rsidRPr="00B51A63" w:rsidRDefault="007E0755" w:rsidP="00FB3D84">
      <w:pPr>
        <w:pStyle w:val="BTEMEASMCA"/>
      </w:pPr>
    </w:p>
    <w:p w14:paraId="7F50C88E" w14:textId="77777777" w:rsidR="00465258" w:rsidRPr="00B51A63" w:rsidRDefault="00465258" w:rsidP="00FB3D84">
      <w:pPr>
        <w:pStyle w:val="BTEMEASMCA"/>
      </w:pPr>
    </w:p>
    <w:p w14:paraId="592AE752" w14:textId="77777777" w:rsidR="00465258" w:rsidRPr="00B51A63" w:rsidRDefault="00465258" w:rsidP="00B859FA">
      <w:pPr>
        <w:pStyle w:val="PI-1labEMEASMCA"/>
      </w:pPr>
      <w:r w:rsidRPr="00B51A63">
        <w:t>5.</w:t>
      </w:r>
      <w:r w:rsidRPr="00B51A63">
        <w:tab/>
        <w:t xml:space="preserve">VARTOJIMO METODAS IR BŪDAS </w:t>
      </w:r>
    </w:p>
    <w:p w14:paraId="5DF918D1" w14:textId="77777777" w:rsidR="00465258" w:rsidRPr="00B51A63" w:rsidRDefault="00465258" w:rsidP="00FB3D84">
      <w:pPr>
        <w:pStyle w:val="BTEMEASMCA"/>
      </w:pPr>
    </w:p>
    <w:p w14:paraId="3839F693" w14:textId="77777777" w:rsidR="00465258" w:rsidRPr="00B51A63" w:rsidRDefault="00465258" w:rsidP="00FB3D84">
      <w:pPr>
        <w:pStyle w:val="BTEMEASMCA"/>
      </w:pPr>
      <w:r w:rsidRPr="00B51A63">
        <w:t>Prieš vartojimą perskaitykite pakuotės lapelį.</w:t>
      </w:r>
    </w:p>
    <w:p w14:paraId="22B5276B" w14:textId="44703182" w:rsidR="00465258" w:rsidRDefault="00465258" w:rsidP="00FB3D84">
      <w:pPr>
        <w:pStyle w:val="BTEMEASMCA"/>
      </w:pPr>
      <w:r w:rsidRPr="00B51A63">
        <w:t>Įkvėpti.</w:t>
      </w:r>
    </w:p>
    <w:p w14:paraId="1F281DCC" w14:textId="77777777" w:rsidR="007E0755" w:rsidRPr="00B51A63" w:rsidRDefault="007E0755" w:rsidP="00FB3D84">
      <w:pPr>
        <w:pStyle w:val="BTEMEASMCA"/>
      </w:pPr>
    </w:p>
    <w:p w14:paraId="1AB5E853" w14:textId="77777777" w:rsidR="00465258" w:rsidRPr="00B51A63" w:rsidRDefault="00465258" w:rsidP="00FB3D84">
      <w:pPr>
        <w:pStyle w:val="BTEMEASMCA"/>
      </w:pPr>
    </w:p>
    <w:p w14:paraId="4F9E7152" w14:textId="77777777" w:rsidR="00465258" w:rsidRPr="00B51A63" w:rsidRDefault="00465258" w:rsidP="00B859FA">
      <w:pPr>
        <w:pStyle w:val="PI-1labEMEASMCA"/>
      </w:pPr>
      <w:r w:rsidRPr="00B51A63">
        <w:t>6.</w:t>
      </w:r>
      <w:r w:rsidRPr="00B51A63">
        <w:tab/>
        <w:t>SPECIALUS ĮSPĖJIMAS, KAD VAISTINĮ PREPARATĄ BŪTINA LAIKYTI VAIKAMS NEPASTEBIMOJE  IR NEPASIEKIAMOJE  VIETOJE</w:t>
      </w:r>
    </w:p>
    <w:p w14:paraId="0C6E4756" w14:textId="77777777" w:rsidR="00465258" w:rsidRPr="00B51A63" w:rsidRDefault="00465258" w:rsidP="00FB3D84">
      <w:pPr>
        <w:pStyle w:val="BTEMEASMCA"/>
      </w:pPr>
    </w:p>
    <w:p w14:paraId="7DB35AF9" w14:textId="77777777" w:rsidR="00465258" w:rsidRPr="00B51A63" w:rsidRDefault="00465258" w:rsidP="00FB3D84">
      <w:pPr>
        <w:pStyle w:val="BTEMEASMCA"/>
      </w:pPr>
      <w:r w:rsidRPr="00B51A63">
        <w:t>Laikyti vaikams nepastebimoje ir nepasiekiamoje vietoje.</w:t>
      </w:r>
    </w:p>
    <w:p w14:paraId="64B5ED27" w14:textId="77777777" w:rsidR="00465258" w:rsidRPr="00B51A63" w:rsidRDefault="00465258" w:rsidP="00FB3D84">
      <w:pPr>
        <w:pStyle w:val="BTEMEASMCA"/>
      </w:pPr>
    </w:p>
    <w:p w14:paraId="3257E42F" w14:textId="77777777" w:rsidR="00465258" w:rsidRPr="00B51A63" w:rsidRDefault="00465258" w:rsidP="00FB3D84">
      <w:pPr>
        <w:pStyle w:val="BTEMEASMCA"/>
      </w:pPr>
    </w:p>
    <w:p w14:paraId="70D9B1F1" w14:textId="77777777" w:rsidR="00465258" w:rsidRPr="00B51A63" w:rsidRDefault="00465258" w:rsidP="00B859FA">
      <w:pPr>
        <w:pStyle w:val="PI-1labEMEASMCA"/>
      </w:pPr>
      <w:r w:rsidRPr="00B51A63">
        <w:t>7.</w:t>
      </w:r>
      <w:r w:rsidRPr="00B51A63">
        <w:tab/>
        <w:t>KITAS SPECIALUS ĮSPĖJIMAS (JEI REIKIA)</w:t>
      </w:r>
    </w:p>
    <w:p w14:paraId="6A8C66B4" w14:textId="77777777" w:rsidR="00465258" w:rsidRPr="00B51A63" w:rsidRDefault="00465258" w:rsidP="00FB3D84">
      <w:pPr>
        <w:pStyle w:val="BTEMEASMCA"/>
      </w:pPr>
    </w:p>
    <w:p w14:paraId="274D06D8" w14:textId="79926DF6" w:rsidR="00465258" w:rsidRDefault="00465258" w:rsidP="00FB3D84">
      <w:pPr>
        <w:pStyle w:val="BTEMEASMCA"/>
      </w:pPr>
      <w:r w:rsidRPr="00B51A63">
        <w:t>Tik gydymui. Prijunkite tik prie tokių įtaisų, kurie skirti medicininiam deguoniui.</w:t>
      </w:r>
    </w:p>
    <w:p w14:paraId="01917633" w14:textId="77777777" w:rsidR="007E0755" w:rsidRPr="00B51A63" w:rsidRDefault="007E0755" w:rsidP="00FB3D84">
      <w:pPr>
        <w:pStyle w:val="BTEMEASMCA"/>
      </w:pPr>
    </w:p>
    <w:p w14:paraId="510C652F" w14:textId="77777777" w:rsidR="00465258" w:rsidRPr="00B51A63" w:rsidRDefault="00465258" w:rsidP="00FB3D84">
      <w:pPr>
        <w:pStyle w:val="BTEMEASMCA"/>
      </w:pPr>
    </w:p>
    <w:p w14:paraId="6392984F" w14:textId="77777777" w:rsidR="00465258" w:rsidRPr="00B51A63" w:rsidRDefault="00465258" w:rsidP="00C10587">
      <w:pPr>
        <w:pStyle w:val="PI-1labEMEASMCA"/>
      </w:pPr>
      <w:r w:rsidRPr="00B51A63">
        <w:t>8.</w:t>
      </w:r>
      <w:r w:rsidRPr="00B51A63">
        <w:tab/>
        <w:t>TINKAMUMO LAIKAS</w:t>
      </w:r>
    </w:p>
    <w:p w14:paraId="09E9FF8B" w14:textId="77777777" w:rsidR="00465258" w:rsidRPr="00B51A63" w:rsidRDefault="00465258" w:rsidP="00FB3D84">
      <w:pPr>
        <w:pStyle w:val="BTEMEASMCA"/>
      </w:pPr>
    </w:p>
    <w:p w14:paraId="70FD4019" w14:textId="77EB7B25" w:rsidR="00465258" w:rsidRDefault="00465258" w:rsidP="00FB3D84">
      <w:pPr>
        <w:pStyle w:val="BTEMEASMCA"/>
      </w:pPr>
      <w:r w:rsidRPr="00B51A63">
        <w:t>Tinka iki {mm/MMMM}</w:t>
      </w:r>
    </w:p>
    <w:p w14:paraId="1FE043B6" w14:textId="77777777" w:rsidR="007E0755" w:rsidRPr="00B51A63" w:rsidRDefault="007E0755" w:rsidP="00FB3D84">
      <w:pPr>
        <w:pStyle w:val="BTEMEASMCA"/>
      </w:pPr>
    </w:p>
    <w:p w14:paraId="3E90FFA9" w14:textId="77777777" w:rsidR="00465258" w:rsidRPr="00B51A63" w:rsidRDefault="00465258" w:rsidP="00FB3D84">
      <w:pPr>
        <w:pStyle w:val="BTEMEASMCA"/>
      </w:pPr>
    </w:p>
    <w:p w14:paraId="5BACC48B" w14:textId="77777777" w:rsidR="00465258" w:rsidRPr="00B51A63" w:rsidRDefault="00465258" w:rsidP="00B859FA">
      <w:pPr>
        <w:pStyle w:val="PI-1labEMEASMCA"/>
      </w:pPr>
      <w:r w:rsidRPr="00B51A63">
        <w:t>9.</w:t>
      </w:r>
      <w:r w:rsidRPr="00B51A63">
        <w:tab/>
        <w:t>SPECIALIOS LAIKYMO SĄLYGOS</w:t>
      </w:r>
    </w:p>
    <w:p w14:paraId="0DFCF3A6" w14:textId="77777777" w:rsidR="00465258" w:rsidRPr="00B51A63" w:rsidRDefault="00465258" w:rsidP="00FB3D84">
      <w:pPr>
        <w:pStyle w:val="BTEMEASMCA"/>
      </w:pPr>
    </w:p>
    <w:p w14:paraId="3C1BD10A" w14:textId="77777777" w:rsidR="00465258" w:rsidRPr="00B51A63" w:rsidRDefault="00465258" w:rsidP="00FB3D84">
      <w:pPr>
        <w:pStyle w:val="BTEMEASMCA"/>
      </w:pPr>
      <w:r w:rsidRPr="00B51A63">
        <w:t>Gali sukelti ar sustiprinti gaisrą: oksiduojanti medžiaga.</w:t>
      </w:r>
    </w:p>
    <w:p w14:paraId="122F4D25" w14:textId="77777777" w:rsidR="00465258" w:rsidRPr="00B51A63" w:rsidRDefault="00465258" w:rsidP="00FB3D84">
      <w:pPr>
        <w:pStyle w:val="BTEMEASMCA"/>
      </w:pPr>
      <w:r w:rsidRPr="00B51A63">
        <w:t xml:space="preserve">Sudėtyje yra  sušaldytų dujų;  Gali sukelti kriogeninius nudegimus ar sužalojimus. </w:t>
      </w:r>
    </w:p>
    <w:p w14:paraId="3BAF361F" w14:textId="77777777" w:rsidR="00465258" w:rsidRPr="00B51A63" w:rsidRDefault="00465258" w:rsidP="00FB3D84">
      <w:pPr>
        <w:pStyle w:val="BTEMEASMCA"/>
      </w:pPr>
      <w:r w:rsidRPr="00B51A63">
        <w:t>Nerūkyti.</w:t>
      </w:r>
    </w:p>
    <w:p w14:paraId="4BBC0725" w14:textId="77777777" w:rsidR="00465258" w:rsidRPr="00B51A63" w:rsidRDefault="00465258" w:rsidP="00FB3D84">
      <w:pPr>
        <w:pStyle w:val="BTEMEASMCA"/>
      </w:pPr>
      <w:r w:rsidRPr="00B51A63">
        <w:t>Kilus gaisro pavojui, perkelti į saugią vietą.</w:t>
      </w:r>
    </w:p>
    <w:p w14:paraId="076B0603" w14:textId="77777777" w:rsidR="00465258" w:rsidRPr="00B51A63" w:rsidRDefault="00465258" w:rsidP="00FB3D84">
      <w:pPr>
        <w:pStyle w:val="BTEMEASMCA"/>
      </w:pPr>
      <w:r w:rsidRPr="00B51A63">
        <w:t>Ant vožtuvų ir montavimo detalių negali būti alyvos ir tepalų pėdsakų.</w:t>
      </w:r>
    </w:p>
    <w:p w14:paraId="2FD26653" w14:textId="77777777" w:rsidR="00465258" w:rsidRPr="00B51A63" w:rsidRDefault="00465258" w:rsidP="00FB3D84">
      <w:pPr>
        <w:pStyle w:val="BTEMEASMCA"/>
      </w:pPr>
      <w:r w:rsidRPr="00B51A63">
        <w:t xml:space="preserve">Laikyti atokiai nuo drabužių ir degiųjų medžiagų. </w:t>
      </w:r>
    </w:p>
    <w:p w14:paraId="35AC51B3" w14:textId="77777777" w:rsidR="00465258" w:rsidRPr="00B51A63" w:rsidRDefault="00465258" w:rsidP="00FB3D84">
      <w:pPr>
        <w:pStyle w:val="BTEMEASMCA"/>
      </w:pPr>
      <w:r w:rsidRPr="00B51A63">
        <w:t>Laikyti gerai vėdinamoje vietoje, kuri skirta  medicininėms dujoms.</w:t>
      </w:r>
    </w:p>
    <w:p w14:paraId="2EC707CF" w14:textId="77777777" w:rsidR="00465258" w:rsidRPr="00B51A63" w:rsidRDefault="00465258" w:rsidP="00FB3D84">
      <w:pPr>
        <w:pStyle w:val="BTEMEASMCA"/>
      </w:pPr>
      <w:r w:rsidRPr="00B51A63">
        <w:t>Elgtis atsargiai. Pasirūpinti, kad dujų talpyklos nepraleistų dujų ir nenukristų.</w:t>
      </w:r>
    </w:p>
    <w:p w14:paraId="24836A7D" w14:textId="77777777" w:rsidR="00465258" w:rsidRPr="00B51A63" w:rsidRDefault="00465258" w:rsidP="00FB3D84">
      <w:pPr>
        <w:pStyle w:val="BTEMEASMCA"/>
      </w:pPr>
      <w:r w:rsidRPr="00B51A63">
        <w:t>Pasirūpinti, kad dujų talpyklos visada būtų švarios ir sausos.</w:t>
      </w:r>
    </w:p>
    <w:p w14:paraId="60991287" w14:textId="77777777" w:rsidR="00465258" w:rsidRPr="00B51A63" w:rsidRDefault="00465258" w:rsidP="00FB3D84">
      <w:pPr>
        <w:pStyle w:val="BTEMEASMCA"/>
      </w:pPr>
      <w:r w:rsidRPr="00B51A63">
        <w:t>Laikyti ir gabenti  stačius, uždarytais vožtuvais</w:t>
      </w:r>
    </w:p>
    <w:p w14:paraId="6B68AC11" w14:textId="77777777" w:rsidR="00465258" w:rsidRPr="00B51A63" w:rsidRDefault="00465258" w:rsidP="00FB3D84">
      <w:pPr>
        <w:pStyle w:val="BTEMEASMCA"/>
      </w:pPr>
    </w:p>
    <w:p w14:paraId="299DFF04" w14:textId="77777777" w:rsidR="00465258" w:rsidRPr="00B51A63" w:rsidRDefault="00465258" w:rsidP="00FB3D84">
      <w:pPr>
        <w:pStyle w:val="BTEMEASMCA"/>
      </w:pPr>
    </w:p>
    <w:p w14:paraId="2D4CF33A" w14:textId="77777777" w:rsidR="00465258" w:rsidRPr="00B51A63" w:rsidRDefault="00465258" w:rsidP="00B859FA">
      <w:pPr>
        <w:pStyle w:val="PI-1labEMEASMCA"/>
      </w:pPr>
      <w:r w:rsidRPr="00B51A63">
        <w:t>10.</w:t>
      </w:r>
      <w:r w:rsidRPr="00B51A63">
        <w:tab/>
        <w:t>SPECIALIOS ATSARGUMO PRIEMONĖS DĖL NESUVARTOTO VAISTINIO PREPARATO AR JO ATLIEKŲ TVARKYMO (JEI REIKIA)</w:t>
      </w:r>
    </w:p>
    <w:p w14:paraId="7C1BC970" w14:textId="77777777" w:rsidR="00465258" w:rsidRPr="00B51A63" w:rsidRDefault="00465258" w:rsidP="00FB3D84">
      <w:pPr>
        <w:pStyle w:val="BTEMEASMCA"/>
      </w:pPr>
    </w:p>
    <w:p w14:paraId="510BD7EE" w14:textId="2FFF5D1E" w:rsidR="00465258" w:rsidRDefault="00465258" w:rsidP="00FB3D84">
      <w:pPr>
        <w:pStyle w:val="BTEMEASMCA"/>
      </w:pPr>
      <w:r w:rsidRPr="00B51A63">
        <w:t xml:space="preserve"> </w:t>
      </w:r>
      <w:r w:rsidR="0002590F">
        <w:t>Mobilių</w:t>
      </w:r>
      <w:r w:rsidR="007B31C5">
        <w:t>jų</w:t>
      </w:r>
      <w:r w:rsidR="0002590F">
        <w:t xml:space="preserve"> k</w:t>
      </w:r>
      <w:r w:rsidR="004E64D1">
        <w:t>riogeninių d</w:t>
      </w:r>
      <w:r w:rsidRPr="00B51A63">
        <w:t>ujų talpyklų negalima išmesti: jas būtina grąžinti tiekėjui.</w:t>
      </w:r>
    </w:p>
    <w:p w14:paraId="0D6F0A51" w14:textId="77777777" w:rsidR="007E0755" w:rsidRPr="00B51A63" w:rsidRDefault="007E0755" w:rsidP="00FB3D84">
      <w:pPr>
        <w:pStyle w:val="BTEMEASMCA"/>
      </w:pPr>
    </w:p>
    <w:p w14:paraId="4E67A43F" w14:textId="77777777" w:rsidR="00465258" w:rsidRPr="00B51A63" w:rsidRDefault="00465258" w:rsidP="00FB3D84">
      <w:pPr>
        <w:pStyle w:val="BTEMEASMCA"/>
      </w:pPr>
    </w:p>
    <w:p w14:paraId="7914D61B" w14:textId="77777777" w:rsidR="00465258" w:rsidRPr="00B51A63" w:rsidRDefault="00465258" w:rsidP="00B859FA">
      <w:pPr>
        <w:pStyle w:val="PI-1labEMEASMCA"/>
      </w:pPr>
      <w:r w:rsidRPr="00B51A63">
        <w:t>11.</w:t>
      </w:r>
      <w:r w:rsidRPr="00B51A63">
        <w:tab/>
        <w:t>REGISTRUOTOJO PAVADINIMAS IR ADRESAS</w:t>
      </w:r>
    </w:p>
    <w:p w14:paraId="2F66C61E" w14:textId="77777777" w:rsidR="00465258" w:rsidRPr="00B51A63" w:rsidRDefault="00465258" w:rsidP="00FB3D84">
      <w:pPr>
        <w:pStyle w:val="BTEMEASMCA"/>
      </w:pPr>
    </w:p>
    <w:p w14:paraId="63070129" w14:textId="77777777" w:rsidR="00190A9B" w:rsidRPr="00B00D84" w:rsidRDefault="00190A9B" w:rsidP="00B51A63">
      <w:pPr>
        <w:keepNext/>
        <w:keepLines/>
        <w:suppressAutoHyphens/>
        <w:rPr>
          <w:sz w:val="22"/>
          <w:lang w:val="is-IS"/>
        </w:rPr>
      </w:pPr>
      <w:proofErr w:type="spellStart"/>
      <w:r w:rsidRPr="00B00D84">
        <w:rPr>
          <w:sz w:val="22"/>
        </w:rPr>
        <w:t>Linde</w:t>
      </w:r>
      <w:proofErr w:type="spellEnd"/>
      <w:r w:rsidRPr="00B00D84">
        <w:rPr>
          <w:sz w:val="22"/>
        </w:rPr>
        <w:t xml:space="preserve"> </w:t>
      </w:r>
      <w:proofErr w:type="spellStart"/>
      <w:r w:rsidRPr="00B00D84">
        <w:rPr>
          <w:sz w:val="22"/>
        </w:rPr>
        <w:t>Gas</w:t>
      </w:r>
      <w:proofErr w:type="spellEnd"/>
      <w:r w:rsidRPr="00B00D84">
        <w:rPr>
          <w:sz w:val="22"/>
        </w:rPr>
        <w:br/>
        <w:t>BOX 30193</w:t>
      </w:r>
      <w:r w:rsidRPr="00B00D84">
        <w:rPr>
          <w:sz w:val="22"/>
        </w:rPr>
        <w:br/>
        <w:t>10425 Stokholm</w:t>
      </w:r>
      <w:r w:rsidRPr="00B51A63">
        <w:t>as</w:t>
      </w:r>
    </w:p>
    <w:p w14:paraId="1EC46E05" w14:textId="77777777" w:rsidR="00190A9B" w:rsidRPr="00B51A63" w:rsidRDefault="00190A9B" w:rsidP="00FB3D84">
      <w:pPr>
        <w:pStyle w:val="BTEMEASMCA"/>
      </w:pPr>
      <w:r w:rsidRPr="00B51A63">
        <w:t>Švedija</w:t>
      </w:r>
    </w:p>
    <w:p w14:paraId="70BD6D69" w14:textId="77777777" w:rsidR="00190A9B" w:rsidRPr="00B51A63" w:rsidRDefault="00190A9B" w:rsidP="00FB3D84">
      <w:pPr>
        <w:pStyle w:val="BTEMEASMCA"/>
      </w:pPr>
    </w:p>
    <w:p w14:paraId="2E1B4CCE" w14:textId="77777777" w:rsidR="00465258" w:rsidRPr="00B51A63" w:rsidRDefault="00465258" w:rsidP="00FB3D84">
      <w:pPr>
        <w:pStyle w:val="BTEMEASMCA"/>
      </w:pPr>
    </w:p>
    <w:p w14:paraId="685E57D2" w14:textId="77777777" w:rsidR="00465258" w:rsidRPr="00B51A63" w:rsidRDefault="00465258" w:rsidP="00B859FA">
      <w:pPr>
        <w:pStyle w:val="PI-1labEMEASMCA"/>
      </w:pPr>
      <w:r w:rsidRPr="00B51A63">
        <w:t>12.</w:t>
      </w:r>
      <w:r w:rsidRPr="00B51A63">
        <w:tab/>
        <w:t xml:space="preserve">REGISTRACIJOS PAŽYMĖJIMO NUMERIS </w:t>
      </w:r>
    </w:p>
    <w:p w14:paraId="065BFD17" w14:textId="77777777" w:rsidR="00465258" w:rsidRPr="00B51A63" w:rsidRDefault="00465258" w:rsidP="00FB3D84">
      <w:pPr>
        <w:pStyle w:val="BTEMEASMCA"/>
      </w:pPr>
    </w:p>
    <w:p w14:paraId="1209211E" w14:textId="77777777" w:rsidR="00465258" w:rsidRPr="00B00D84" w:rsidRDefault="00465258" w:rsidP="00B51A63">
      <w:pPr>
        <w:rPr>
          <w:sz w:val="22"/>
        </w:rPr>
      </w:pPr>
      <w:smartTag w:uri="urn:schemas-microsoft-com:office:smarttags" w:element="metricconverter">
        <w:smartTagPr>
          <w:attr w:name="ProductID" w:val="10ﾠl"/>
        </w:smartTagPr>
        <w:r w:rsidRPr="00B00D84">
          <w:rPr>
            <w:sz w:val="22"/>
          </w:rPr>
          <w:t>10 l</w:t>
        </w:r>
      </w:smartTag>
      <w:r w:rsidRPr="00B00D84">
        <w:rPr>
          <w:sz w:val="22"/>
        </w:rPr>
        <w:t xml:space="preserve"> - LT/1/06/0595/001 </w:t>
      </w:r>
    </w:p>
    <w:p w14:paraId="03483380" w14:textId="77777777" w:rsidR="00465258" w:rsidRPr="00B00D84" w:rsidRDefault="00465258" w:rsidP="00B51A63">
      <w:pPr>
        <w:rPr>
          <w:sz w:val="22"/>
        </w:rPr>
      </w:pPr>
      <w:smartTag w:uri="urn:schemas-microsoft-com:office:smarttags" w:element="metricconverter">
        <w:smartTagPr>
          <w:attr w:name="ProductID" w:val="12ﾠl"/>
        </w:smartTagPr>
        <w:r w:rsidRPr="00B00D84">
          <w:rPr>
            <w:sz w:val="22"/>
          </w:rPr>
          <w:t>12 l</w:t>
        </w:r>
      </w:smartTag>
      <w:r w:rsidRPr="00B00D84">
        <w:rPr>
          <w:sz w:val="22"/>
        </w:rPr>
        <w:t xml:space="preserve"> - LT/1/06/0595/002 </w:t>
      </w:r>
    </w:p>
    <w:p w14:paraId="03EC6070" w14:textId="77777777" w:rsidR="00465258" w:rsidRPr="00B00D84" w:rsidRDefault="00465258" w:rsidP="00B51A63">
      <w:pPr>
        <w:rPr>
          <w:sz w:val="22"/>
        </w:rPr>
      </w:pPr>
      <w:smartTag w:uri="urn:schemas-microsoft-com:office:smarttags" w:element="metricconverter">
        <w:smartTagPr>
          <w:attr w:name="ProductID" w:val="15ﾠl"/>
        </w:smartTagPr>
        <w:r w:rsidRPr="00B00D84">
          <w:rPr>
            <w:sz w:val="22"/>
          </w:rPr>
          <w:t>15 l</w:t>
        </w:r>
      </w:smartTag>
      <w:r w:rsidRPr="00B00D84">
        <w:rPr>
          <w:sz w:val="22"/>
        </w:rPr>
        <w:t xml:space="preserve"> - LT/1/06/0595/003 </w:t>
      </w:r>
    </w:p>
    <w:p w14:paraId="1E3C5F3D" w14:textId="77777777" w:rsidR="00465258" w:rsidRPr="00B00D84" w:rsidRDefault="00465258" w:rsidP="00B51A63">
      <w:pPr>
        <w:rPr>
          <w:sz w:val="22"/>
        </w:rPr>
      </w:pPr>
      <w:smartTag w:uri="urn:schemas-microsoft-com:office:smarttags" w:element="metricconverter">
        <w:smartTagPr>
          <w:attr w:name="ProductID" w:val="20ﾠl"/>
        </w:smartTagPr>
        <w:r w:rsidRPr="00B00D84">
          <w:rPr>
            <w:sz w:val="22"/>
          </w:rPr>
          <w:t>20 l</w:t>
        </w:r>
      </w:smartTag>
      <w:r w:rsidRPr="00B00D84">
        <w:rPr>
          <w:sz w:val="22"/>
        </w:rPr>
        <w:t xml:space="preserve"> - LT/1/06/0595/004 </w:t>
      </w:r>
    </w:p>
    <w:p w14:paraId="0D1E7AA0" w14:textId="77777777" w:rsidR="00465258" w:rsidRPr="00B00D84" w:rsidRDefault="00465258" w:rsidP="00B51A63">
      <w:pPr>
        <w:rPr>
          <w:sz w:val="22"/>
        </w:rPr>
      </w:pPr>
      <w:smartTag w:uri="urn:schemas-microsoft-com:office:smarttags" w:element="metricconverter">
        <w:smartTagPr>
          <w:attr w:name="ProductID" w:val="21ﾠl"/>
        </w:smartTagPr>
        <w:r w:rsidRPr="00B00D84">
          <w:rPr>
            <w:sz w:val="22"/>
          </w:rPr>
          <w:t>21 l</w:t>
        </w:r>
      </w:smartTag>
      <w:r w:rsidRPr="00B00D84">
        <w:rPr>
          <w:sz w:val="22"/>
        </w:rPr>
        <w:t xml:space="preserve"> - LT/1/06/0595/005 </w:t>
      </w:r>
    </w:p>
    <w:p w14:paraId="6552FDB0" w14:textId="77777777" w:rsidR="00465258" w:rsidRPr="00B00D84" w:rsidRDefault="00465258" w:rsidP="00B51A63">
      <w:pPr>
        <w:rPr>
          <w:sz w:val="22"/>
        </w:rPr>
      </w:pPr>
      <w:smartTag w:uri="urn:schemas-microsoft-com:office:smarttags" w:element="metricconverter">
        <w:smartTagPr>
          <w:attr w:name="ProductID" w:val="26ﾠl"/>
        </w:smartTagPr>
        <w:r w:rsidRPr="00B00D84">
          <w:rPr>
            <w:sz w:val="22"/>
          </w:rPr>
          <w:t>26 l</w:t>
        </w:r>
      </w:smartTag>
      <w:r w:rsidRPr="00B00D84">
        <w:rPr>
          <w:sz w:val="22"/>
        </w:rPr>
        <w:t xml:space="preserve"> - LT/1/06/0595/006 </w:t>
      </w:r>
    </w:p>
    <w:p w14:paraId="3BDB3BEA" w14:textId="77777777" w:rsidR="00465258" w:rsidRPr="00B00D84" w:rsidRDefault="00465258" w:rsidP="00B51A63">
      <w:pPr>
        <w:rPr>
          <w:sz w:val="22"/>
        </w:rPr>
      </w:pPr>
      <w:smartTag w:uri="urn:schemas-microsoft-com:office:smarttags" w:element="metricconverter">
        <w:smartTagPr>
          <w:attr w:name="ProductID" w:val="30ﾠl"/>
        </w:smartTagPr>
        <w:r w:rsidRPr="00B00D84">
          <w:rPr>
            <w:sz w:val="22"/>
          </w:rPr>
          <w:t>30 l</w:t>
        </w:r>
      </w:smartTag>
      <w:r w:rsidRPr="00B00D84">
        <w:rPr>
          <w:sz w:val="22"/>
        </w:rPr>
        <w:t xml:space="preserve"> - LT/1/06/0595/007 </w:t>
      </w:r>
    </w:p>
    <w:p w14:paraId="6496629D" w14:textId="77777777" w:rsidR="00465258" w:rsidRPr="00B00D84" w:rsidRDefault="00465258" w:rsidP="00B51A63">
      <w:pPr>
        <w:rPr>
          <w:sz w:val="22"/>
        </w:rPr>
      </w:pPr>
      <w:smartTag w:uri="urn:schemas-microsoft-com:office:smarttags" w:element="metricconverter">
        <w:smartTagPr>
          <w:attr w:name="ProductID" w:val="31ﾠl"/>
        </w:smartTagPr>
        <w:r w:rsidRPr="00B00D84">
          <w:rPr>
            <w:sz w:val="22"/>
          </w:rPr>
          <w:t>31 l</w:t>
        </w:r>
      </w:smartTag>
      <w:r w:rsidRPr="00B00D84">
        <w:rPr>
          <w:sz w:val="22"/>
        </w:rPr>
        <w:t xml:space="preserve"> - LT/1/06/0595/008 </w:t>
      </w:r>
    </w:p>
    <w:p w14:paraId="7851FC5F" w14:textId="77777777" w:rsidR="00465258" w:rsidRPr="00B00D84" w:rsidRDefault="00465258" w:rsidP="00B51A63">
      <w:pPr>
        <w:rPr>
          <w:sz w:val="22"/>
        </w:rPr>
      </w:pPr>
      <w:smartTag w:uri="urn:schemas-microsoft-com:office:smarttags" w:element="metricconverter">
        <w:smartTagPr>
          <w:attr w:name="ProductID" w:val="32ﾠl"/>
        </w:smartTagPr>
        <w:r w:rsidRPr="00B00D84">
          <w:rPr>
            <w:sz w:val="22"/>
          </w:rPr>
          <w:t>32 l</w:t>
        </w:r>
      </w:smartTag>
      <w:r w:rsidRPr="00B00D84">
        <w:rPr>
          <w:sz w:val="22"/>
        </w:rPr>
        <w:t xml:space="preserve"> - LT/1/06/0595/009 </w:t>
      </w:r>
    </w:p>
    <w:p w14:paraId="7C4BB275" w14:textId="77777777" w:rsidR="00465258" w:rsidRPr="00B00D84" w:rsidRDefault="00465258" w:rsidP="00B51A63">
      <w:pPr>
        <w:rPr>
          <w:sz w:val="22"/>
        </w:rPr>
      </w:pPr>
      <w:smartTag w:uri="urn:schemas-microsoft-com:office:smarttags" w:element="metricconverter">
        <w:smartTagPr>
          <w:attr w:name="ProductID" w:val="36ﾠl"/>
        </w:smartTagPr>
        <w:r w:rsidRPr="00B00D84">
          <w:rPr>
            <w:sz w:val="22"/>
          </w:rPr>
          <w:t>36 l</w:t>
        </w:r>
      </w:smartTag>
      <w:r w:rsidRPr="00B00D84">
        <w:rPr>
          <w:sz w:val="22"/>
        </w:rPr>
        <w:t xml:space="preserve"> - LT/1/06/0595/010 </w:t>
      </w:r>
    </w:p>
    <w:p w14:paraId="7F0A2CB5" w14:textId="77777777" w:rsidR="00465258" w:rsidRPr="00B00D84" w:rsidRDefault="00465258" w:rsidP="00B51A63">
      <w:pPr>
        <w:rPr>
          <w:sz w:val="22"/>
        </w:rPr>
      </w:pPr>
      <w:smartTag w:uri="urn:schemas-microsoft-com:office:smarttags" w:element="metricconverter">
        <w:smartTagPr>
          <w:attr w:name="ProductID" w:val="37ﾠl"/>
        </w:smartTagPr>
        <w:r w:rsidRPr="00B00D84">
          <w:rPr>
            <w:sz w:val="22"/>
          </w:rPr>
          <w:t>37 l</w:t>
        </w:r>
      </w:smartTag>
      <w:r w:rsidRPr="00B00D84">
        <w:rPr>
          <w:sz w:val="22"/>
        </w:rPr>
        <w:t xml:space="preserve"> - LT/1/06/0595/011 </w:t>
      </w:r>
    </w:p>
    <w:p w14:paraId="446225D9" w14:textId="77777777" w:rsidR="00465258" w:rsidRPr="00B00D84" w:rsidRDefault="00465258" w:rsidP="00B51A63">
      <w:pPr>
        <w:rPr>
          <w:sz w:val="22"/>
        </w:rPr>
      </w:pPr>
      <w:smartTag w:uri="urn:schemas-microsoft-com:office:smarttags" w:element="metricconverter">
        <w:smartTagPr>
          <w:attr w:name="ProductID" w:val="40ﾠl"/>
        </w:smartTagPr>
        <w:r w:rsidRPr="00B00D84">
          <w:rPr>
            <w:sz w:val="22"/>
          </w:rPr>
          <w:t>40 l</w:t>
        </w:r>
      </w:smartTag>
      <w:r w:rsidRPr="00B00D84">
        <w:rPr>
          <w:sz w:val="22"/>
        </w:rPr>
        <w:t xml:space="preserve"> - LT/1/06/0595/012 </w:t>
      </w:r>
    </w:p>
    <w:p w14:paraId="0452C6AF" w14:textId="77777777" w:rsidR="00465258" w:rsidRPr="00B00D84" w:rsidRDefault="00465258" w:rsidP="00B51A63">
      <w:pPr>
        <w:rPr>
          <w:sz w:val="22"/>
        </w:rPr>
      </w:pPr>
      <w:smartTag w:uri="urn:schemas-microsoft-com:office:smarttags" w:element="metricconverter">
        <w:smartTagPr>
          <w:attr w:name="ProductID" w:val="41ﾠl"/>
        </w:smartTagPr>
        <w:r w:rsidRPr="00B00D84">
          <w:rPr>
            <w:sz w:val="22"/>
          </w:rPr>
          <w:t>41 l</w:t>
        </w:r>
      </w:smartTag>
      <w:r w:rsidRPr="00B00D84">
        <w:rPr>
          <w:sz w:val="22"/>
        </w:rPr>
        <w:t xml:space="preserve"> - LT/1/06/0595/013 </w:t>
      </w:r>
    </w:p>
    <w:p w14:paraId="769CDAAC" w14:textId="77777777" w:rsidR="00465258" w:rsidRPr="00B00D84" w:rsidRDefault="00465258" w:rsidP="00B51A63">
      <w:pPr>
        <w:rPr>
          <w:sz w:val="22"/>
        </w:rPr>
      </w:pPr>
      <w:smartTag w:uri="urn:schemas-microsoft-com:office:smarttags" w:element="metricconverter">
        <w:smartTagPr>
          <w:attr w:name="ProductID" w:val="45ﾠl"/>
        </w:smartTagPr>
        <w:r w:rsidRPr="00B00D84">
          <w:rPr>
            <w:sz w:val="22"/>
          </w:rPr>
          <w:t>45 l</w:t>
        </w:r>
      </w:smartTag>
      <w:r w:rsidRPr="00B00D84">
        <w:rPr>
          <w:sz w:val="22"/>
        </w:rPr>
        <w:t xml:space="preserve"> - LT/1/06/0595/014 </w:t>
      </w:r>
    </w:p>
    <w:p w14:paraId="7A7DF40A" w14:textId="77777777" w:rsidR="00465258" w:rsidRPr="00B00D84" w:rsidRDefault="00465258" w:rsidP="00B51A63">
      <w:pPr>
        <w:rPr>
          <w:sz w:val="22"/>
        </w:rPr>
      </w:pPr>
      <w:smartTag w:uri="urn:schemas-microsoft-com:office:smarttags" w:element="metricconverter">
        <w:smartTagPr>
          <w:attr w:name="ProductID" w:val="46ﾠl"/>
        </w:smartTagPr>
        <w:r w:rsidRPr="00B00D84">
          <w:rPr>
            <w:sz w:val="22"/>
          </w:rPr>
          <w:lastRenderedPageBreak/>
          <w:t>46 l</w:t>
        </w:r>
      </w:smartTag>
      <w:r w:rsidRPr="00B00D84">
        <w:rPr>
          <w:sz w:val="22"/>
        </w:rPr>
        <w:t xml:space="preserve"> - LT/1/06/0595/015 </w:t>
      </w:r>
    </w:p>
    <w:p w14:paraId="4D0811B4" w14:textId="77777777" w:rsidR="00465258" w:rsidRPr="00B00D84" w:rsidRDefault="00465258" w:rsidP="00B51A63">
      <w:pPr>
        <w:rPr>
          <w:sz w:val="22"/>
        </w:rPr>
      </w:pPr>
      <w:smartTag w:uri="urn:schemas-microsoft-com:office:smarttags" w:element="metricconverter">
        <w:smartTagPr>
          <w:attr w:name="ProductID" w:val="55ﾠl"/>
        </w:smartTagPr>
        <w:r w:rsidRPr="00B00D84">
          <w:rPr>
            <w:sz w:val="22"/>
          </w:rPr>
          <w:t>55 l</w:t>
        </w:r>
      </w:smartTag>
      <w:r w:rsidRPr="00B00D84">
        <w:rPr>
          <w:sz w:val="22"/>
        </w:rPr>
        <w:t xml:space="preserve"> - LT/1/06/0595/016 </w:t>
      </w:r>
    </w:p>
    <w:p w14:paraId="713BE6C6" w14:textId="77777777" w:rsidR="007E0755" w:rsidRPr="007E0755" w:rsidRDefault="007E0755" w:rsidP="007E0755">
      <w:pPr>
        <w:rPr>
          <w:sz w:val="22"/>
        </w:rPr>
      </w:pPr>
      <w:r w:rsidRPr="007E0755">
        <w:rPr>
          <w:sz w:val="22"/>
        </w:rPr>
        <w:t xml:space="preserve">nuo 10500 l iki 30000 l - LT/1/06/0595/019 </w:t>
      </w:r>
    </w:p>
    <w:p w14:paraId="14D9B79B" w14:textId="4E75A9F8" w:rsidR="00465258" w:rsidRPr="00B51A63" w:rsidRDefault="007E0755" w:rsidP="00FB3D84">
      <w:pPr>
        <w:pStyle w:val="BTEMEASMCA"/>
      </w:pPr>
      <w:r w:rsidRPr="007E0755">
        <w:t xml:space="preserve">nuo 196 l iki 627 l - LT/1/06/0595/020 </w:t>
      </w:r>
    </w:p>
    <w:p w14:paraId="7F656363" w14:textId="77777777" w:rsidR="00465258" w:rsidRPr="00B51A63" w:rsidRDefault="00465258" w:rsidP="00FB3D84">
      <w:pPr>
        <w:pStyle w:val="BTEMEASMCA"/>
      </w:pPr>
    </w:p>
    <w:p w14:paraId="6FA2C200" w14:textId="77777777" w:rsidR="00465258" w:rsidRPr="00B51A63" w:rsidRDefault="00465258" w:rsidP="00B859FA">
      <w:pPr>
        <w:pStyle w:val="PI-1labEMEASMCA"/>
      </w:pPr>
      <w:r w:rsidRPr="00B51A63">
        <w:t>13.</w:t>
      </w:r>
      <w:r w:rsidRPr="00B51A63">
        <w:tab/>
        <w:t>SERIJOS NUMERIS</w:t>
      </w:r>
    </w:p>
    <w:p w14:paraId="51F96FB6" w14:textId="77777777" w:rsidR="00465258" w:rsidRPr="00B51A63" w:rsidRDefault="00465258" w:rsidP="00FB3D84">
      <w:pPr>
        <w:pStyle w:val="BTEMEASMCA"/>
      </w:pPr>
    </w:p>
    <w:p w14:paraId="693F80BE" w14:textId="77777777" w:rsidR="00465258" w:rsidRPr="00B51A63" w:rsidRDefault="00465258" w:rsidP="00FB3D84">
      <w:pPr>
        <w:pStyle w:val="BTEMEASMCA"/>
      </w:pPr>
      <w:r w:rsidRPr="00B51A63">
        <w:t>Serija: xx xx xx</w:t>
      </w:r>
    </w:p>
    <w:p w14:paraId="20F9C462" w14:textId="77777777" w:rsidR="007E0755" w:rsidRPr="00B51A63" w:rsidRDefault="007E0755" w:rsidP="00FB3D84">
      <w:pPr>
        <w:pStyle w:val="BTEMEASMCA"/>
      </w:pPr>
    </w:p>
    <w:p w14:paraId="20EBCC1F" w14:textId="77777777" w:rsidR="00465258" w:rsidRPr="00B51A63" w:rsidRDefault="00465258" w:rsidP="00B859FA">
      <w:pPr>
        <w:pStyle w:val="PI-1labEMEASMCA"/>
      </w:pPr>
      <w:r w:rsidRPr="00B51A63">
        <w:t>14.</w:t>
      </w:r>
      <w:r w:rsidRPr="00B51A63">
        <w:tab/>
        <w:t>PARDAVIMO TVARKA</w:t>
      </w:r>
    </w:p>
    <w:p w14:paraId="110287B3" w14:textId="77777777" w:rsidR="00465258" w:rsidRPr="00B51A63" w:rsidRDefault="00465258" w:rsidP="00FB3D84">
      <w:pPr>
        <w:pStyle w:val="BTEMEASMCA"/>
      </w:pPr>
    </w:p>
    <w:p w14:paraId="291C879D" w14:textId="77777777" w:rsidR="00465258" w:rsidRPr="00B51A63" w:rsidRDefault="00465258" w:rsidP="00FB3D84">
      <w:pPr>
        <w:pStyle w:val="BTEMEASMCA"/>
      </w:pPr>
      <w:r w:rsidRPr="00B51A63">
        <w:t>Nereceptinis vaistas.</w:t>
      </w:r>
    </w:p>
    <w:p w14:paraId="468B649B" w14:textId="7A987E9E" w:rsidR="00465258" w:rsidRDefault="00465258" w:rsidP="00FB3D84">
      <w:pPr>
        <w:pStyle w:val="BTEMEASMCA"/>
      </w:pPr>
    </w:p>
    <w:p w14:paraId="473E7AA5" w14:textId="77777777" w:rsidR="007E0755" w:rsidRPr="00B51A63" w:rsidRDefault="007E0755" w:rsidP="00FB3D84">
      <w:pPr>
        <w:pStyle w:val="BTEMEASMCA"/>
      </w:pPr>
    </w:p>
    <w:p w14:paraId="6C9F6E97" w14:textId="77777777" w:rsidR="00465258" w:rsidRPr="00B51A63" w:rsidRDefault="00465258" w:rsidP="00B859FA">
      <w:pPr>
        <w:pStyle w:val="PI-1labEMEASMCA"/>
      </w:pPr>
      <w:r w:rsidRPr="00B51A63">
        <w:t>15.</w:t>
      </w:r>
      <w:r w:rsidRPr="00B51A63">
        <w:tab/>
        <w:t>VARTOJIMO INSTRUKCIJA</w:t>
      </w:r>
    </w:p>
    <w:p w14:paraId="3B62805B" w14:textId="77777777" w:rsidR="00465258" w:rsidRPr="00B51A63" w:rsidRDefault="00465258" w:rsidP="00FB3D84">
      <w:pPr>
        <w:pStyle w:val="BTEMEASMCA"/>
      </w:pPr>
    </w:p>
    <w:p w14:paraId="4CE2F34E" w14:textId="77777777" w:rsidR="00465258" w:rsidRPr="00B51A63" w:rsidRDefault="00465258" w:rsidP="00FB3D84">
      <w:pPr>
        <w:pStyle w:val="BTEMEASMCA"/>
      </w:pPr>
      <w:r w:rsidRPr="00B51A63">
        <w:t xml:space="preserve">Įprastinė dozė suaugusiesiems gydant </w:t>
      </w:r>
      <w:r w:rsidRPr="00B51A63">
        <w:rPr>
          <w:i/>
        </w:rPr>
        <w:t xml:space="preserve">ūminį deguonies nepakankamumą </w:t>
      </w:r>
      <w:r w:rsidRPr="00B51A63">
        <w:t>ar siekiant jo išvengti yra 2–6 litrai per minutę naudojant šakotą nosies kateterį arba 5–10 litrų per minutę naudojant veido kaukę ir 10-15 litrų per minutę naudojant veido kaukę su rezervuaru. Dėl dozavimo kitais atvejais pasitarkite su gydytoju.</w:t>
      </w:r>
    </w:p>
    <w:p w14:paraId="399CE5C8" w14:textId="77777777" w:rsidR="00465258" w:rsidRPr="00B51A63" w:rsidRDefault="00465258" w:rsidP="00FB3D84">
      <w:pPr>
        <w:pStyle w:val="BTEMEASMCA"/>
      </w:pPr>
    </w:p>
    <w:p w14:paraId="5327F974" w14:textId="77777777" w:rsidR="00465258" w:rsidRPr="00B51A63" w:rsidRDefault="00465258" w:rsidP="00FB3D84">
      <w:pPr>
        <w:pStyle w:val="BTEMEASMCA"/>
      </w:pPr>
      <w:r w:rsidRPr="00B51A63">
        <w:t xml:space="preserve">Ženklas (2) </w:t>
      </w:r>
      <w:r w:rsidRPr="00B51A63">
        <w:tab/>
        <w:t>Ženklas (5.1)</w:t>
      </w:r>
    </w:p>
    <w:p w14:paraId="3F99C223" w14:textId="77777777" w:rsidR="00465258" w:rsidRPr="00B51A63" w:rsidRDefault="00465258" w:rsidP="00FB3D84">
      <w:pPr>
        <w:pStyle w:val="BTEMEASMCA"/>
      </w:pPr>
      <w:r w:rsidRPr="00B51A63">
        <w:t>UN 1073 Deguonis, suskystintas 2.2(5.1) EC 231-956-9</w:t>
      </w:r>
    </w:p>
    <w:p w14:paraId="08B9A13E" w14:textId="7EBF2E26" w:rsidR="00465258" w:rsidRDefault="00465258" w:rsidP="00FB3D84">
      <w:pPr>
        <w:pStyle w:val="BTEMEASMCA"/>
      </w:pPr>
    </w:p>
    <w:p w14:paraId="075A5C8C" w14:textId="77777777" w:rsidR="007E0755" w:rsidRPr="00B51A63" w:rsidRDefault="007E0755" w:rsidP="00FB3D84">
      <w:pPr>
        <w:pStyle w:val="BTEMEASMCA"/>
      </w:pPr>
    </w:p>
    <w:p w14:paraId="546B89E9" w14:textId="77777777" w:rsidR="00465258" w:rsidRPr="00B51A63" w:rsidRDefault="00465258" w:rsidP="00B859FA">
      <w:pPr>
        <w:pStyle w:val="PI-1labEMEASMCA"/>
      </w:pPr>
      <w:r w:rsidRPr="00B51A63">
        <w:t>16.</w:t>
      </w:r>
      <w:r w:rsidRPr="00B51A63">
        <w:tab/>
        <w:t>INFORMACIJA BRAILIO RAŠTU</w:t>
      </w:r>
    </w:p>
    <w:p w14:paraId="3C9686F0" w14:textId="77777777" w:rsidR="00465258" w:rsidRPr="00B51A63" w:rsidRDefault="00465258" w:rsidP="00FB3D84">
      <w:pPr>
        <w:pStyle w:val="BTEMEASMCA"/>
      </w:pPr>
    </w:p>
    <w:p w14:paraId="75C3701D" w14:textId="77777777" w:rsidR="00465258" w:rsidRPr="00B51A63" w:rsidRDefault="00465258" w:rsidP="00FB3D84">
      <w:pPr>
        <w:pStyle w:val="BTEMEASMCA"/>
      </w:pPr>
      <w:r w:rsidRPr="00B51A63">
        <w:t xml:space="preserve">CONOXIA100 % kriogeninės medicininės dujos </w:t>
      </w:r>
    </w:p>
    <w:p w14:paraId="65B0FAF3" w14:textId="309D1A56" w:rsidR="00465258" w:rsidRDefault="00465258" w:rsidP="00FB3D84">
      <w:pPr>
        <w:pStyle w:val="BTEMEASMCA"/>
      </w:pPr>
    </w:p>
    <w:p w14:paraId="160826EB" w14:textId="77777777" w:rsidR="007E0755" w:rsidRPr="00B51A63" w:rsidRDefault="007E0755" w:rsidP="00FB3D84">
      <w:pPr>
        <w:pStyle w:val="BTEMEASMCA"/>
      </w:pPr>
    </w:p>
    <w:p w14:paraId="51982434" w14:textId="77777777" w:rsidR="00465258" w:rsidRPr="00B51A63" w:rsidRDefault="00465258" w:rsidP="00B859FA">
      <w:pPr>
        <w:pStyle w:val="PI-1labEMEASMCA"/>
      </w:pPr>
      <w:r w:rsidRPr="00B51A63">
        <w:t>17.</w:t>
      </w:r>
      <w:r w:rsidRPr="00B51A63">
        <w:tab/>
        <w:t>UNIKALUS IDENTIFIKATORIUS – 2D BRŪKŠNINIS KODAS</w:t>
      </w:r>
    </w:p>
    <w:p w14:paraId="54B1B642" w14:textId="77777777" w:rsidR="00465258" w:rsidRPr="00B51A63" w:rsidRDefault="00465258" w:rsidP="00FB3D84">
      <w:pPr>
        <w:pStyle w:val="BTEMEASMCA"/>
      </w:pPr>
    </w:p>
    <w:p w14:paraId="40A9D3E0" w14:textId="77777777" w:rsidR="00465258" w:rsidRPr="00B51A63" w:rsidRDefault="00465258" w:rsidP="00FB3D84">
      <w:pPr>
        <w:pStyle w:val="BTEMEASMCA"/>
      </w:pPr>
      <w:r w:rsidRPr="00B51A63">
        <w:t>Netaikoma.</w:t>
      </w:r>
    </w:p>
    <w:p w14:paraId="4E32004E" w14:textId="51C9B866" w:rsidR="00465258" w:rsidRDefault="00465258" w:rsidP="00FB3D84">
      <w:pPr>
        <w:pStyle w:val="BTEMEASMCA"/>
      </w:pPr>
    </w:p>
    <w:p w14:paraId="42B3EF48" w14:textId="77777777" w:rsidR="007E0755" w:rsidRPr="00B51A63" w:rsidRDefault="007E0755" w:rsidP="00FB3D84">
      <w:pPr>
        <w:pStyle w:val="BTEMEASMCA"/>
      </w:pPr>
    </w:p>
    <w:p w14:paraId="6F42988F" w14:textId="77777777" w:rsidR="00465258" w:rsidRPr="00B51A63" w:rsidRDefault="00465258" w:rsidP="00B859FA">
      <w:pPr>
        <w:pStyle w:val="PI-1labEMEASMCA"/>
      </w:pPr>
      <w:r w:rsidRPr="00B51A63">
        <w:t>18.</w:t>
      </w:r>
      <w:r w:rsidRPr="00B51A63">
        <w:tab/>
        <w:t>UNIKALUS IDENTIFIKATORIUS – ŽMONĖMS SUPRANTAMA INFORMACIJA</w:t>
      </w:r>
    </w:p>
    <w:p w14:paraId="68E39930" w14:textId="77777777" w:rsidR="00465258" w:rsidRPr="00B51A63" w:rsidRDefault="00465258" w:rsidP="00FB3D84">
      <w:pPr>
        <w:pStyle w:val="BTEMEASMCA"/>
      </w:pPr>
    </w:p>
    <w:p w14:paraId="7E78AE5C" w14:textId="77777777" w:rsidR="00465258" w:rsidRPr="00B51A63" w:rsidRDefault="00465258" w:rsidP="00FB3D84">
      <w:pPr>
        <w:pStyle w:val="BTEMEASMCA"/>
      </w:pPr>
      <w:r w:rsidRPr="00B51A63">
        <w:t>Netaikoma.</w:t>
      </w:r>
    </w:p>
    <w:p w14:paraId="76C5FD26" w14:textId="77777777" w:rsidR="00465258" w:rsidRPr="00B51A63" w:rsidRDefault="00465258" w:rsidP="00FB3D84">
      <w:pPr>
        <w:pStyle w:val="BTEMEASMCA"/>
      </w:pPr>
      <w:r w:rsidRPr="00B51A63">
        <w:br w:type="page"/>
      </w:r>
    </w:p>
    <w:p w14:paraId="248D9337" w14:textId="77777777" w:rsidR="00465258" w:rsidRPr="00B00D84" w:rsidRDefault="00465258" w:rsidP="00B00D84">
      <w:pPr>
        <w:pStyle w:val="TTEMEASMCA"/>
        <w:rPr>
          <w:lang w:val="sv-SE"/>
        </w:rPr>
      </w:pPr>
      <w:bookmarkStart w:id="75" w:name="_Toc129243137"/>
      <w:bookmarkStart w:id="76" w:name="_Toc129243262"/>
    </w:p>
    <w:p w14:paraId="66557AEC" w14:textId="77777777" w:rsidR="00465258" w:rsidRPr="00B00D84" w:rsidRDefault="00465258" w:rsidP="00B00D84">
      <w:pPr>
        <w:pStyle w:val="TTEMEASMCA"/>
        <w:rPr>
          <w:lang w:val="sv-SE"/>
        </w:rPr>
      </w:pPr>
    </w:p>
    <w:p w14:paraId="785996AF" w14:textId="77777777" w:rsidR="00465258" w:rsidRPr="00B00D84" w:rsidRDefault="00465258" w:rsidP="00B00D84">
      <w:pPr>
        <w:pStyle w:val="TTEMEASMCA"/>
        <w:rPr>
          <w:lang w:val="sv-SE"/>
        </w:rPr>
      </w:pPr>
    </w:p>
    <w:p w14:paraId="1FF6A772" w14:textId="77777777" w:rsidR="00465258" w:rsidRPr="00B00D84" w:rsidRDefault="00465258" w:rsidP="00B00D84">
      <w:pPr>
        <w:pStyle w:val="TTEMEASMCA"/>
        <w:rPr>
          <w:lang w:val="sv-SE"/>
        </w:rPr>
      </w:pPr>
    </w:p>
    <w:p w14:paraId="54827B3B" w14:textId="77777777" w:rsidR="00465258" w:rsidRPr="00B00D84" w:rsidRDefault="00465258" w:rsidP="00B00D84">
      <w:pPr>
        <w:pStyle w:val="TTEMEASMCA"/>
        <w:rPr>
          <w:lang w:val="sv-SE"/>
        </w:rPr>
      </w:pPr>
    </w:p>
    <w:p w14:paraId="2CBE76D4" w14:textId="77777777" w:rsidR="00465258" w:rsidRPr="00B00D84" w:rsidRDefault="00465258" w:rsidP="00B00D84">
      <w:pPr>
        <w:pStyle w:val="TTEMEASMCA"/>
        <w:rPr>
          <w:lang w:val="sv-SE"/>
        </w:rPr>
      </w:pPr>
    </w:p>
    <w:p w14:paraId="21E1682D" w14:textId="77777777" w:rsidR="00465258" w:rsidRPr="00B00D84" w:rsidRDefault="00465258" w:rsidP="00B00D84">
      <w:pPr>
        <w:pStyle w:val="TTEMEASMCA"/>
        <w:rPr>
          <w:lang w:val="sv-SE"/>
        </w:rPr>
      </w:pPr>
    </w:p>
    <w:p w14:paraId="5F6652EC" w14:textId="77777777" w:rsidR="00465258" w:rsidRPr="00B00D84" w:rsidRDefault="00465258" w:rsidP="00B00D84">
      <w:pPr>
        <w:pStyle w:val="TTEMEASMCA"/>
        <w:rPr>
          <w:lang w:val="sv-SE"/>
        </w:rPr>
      </w:pPr>
    </w:p>
    <w:p w14:paraId="738819FF" w14:textId="77777777" w:rsidR="00465258" w:rsidRPr="00B00D84" w:rsidRDefault="00465258" w:rsidP="00B00D84">
      <w:pPr>
        <w:pStyle w:val="TTEMEASMCA"/>
        <w:rPr>
          <w:lang w:val="sv-SE"/>
        </w:rPr>
      </w:pPr>
    </w:p>
    <w:p w14:paraId="475A4BEA" w14:textId="77777777" w:rsidR="00465258" w:rsidRPr="00B00D84" w:rsidRDefault="00465258" w:rsidP="00B00D84">
      <w:pPr>
        <w:pStyle w:val="TTEMEASMCA"/>
        <w:rPr>
          <w:lang w:val="sv-SE"/>
        </w:rPr>
      </w:pPr>
    </w:p>
    <w:p w14:paraId="6E1F28A5" w14:textId="77777777" w:rsidR="00465258" w:rsidRPr="00B00D84" w:rsidRDefault="00465258" w:rsidP="00B00D84">
      <w:pPr>
        <w:pStyle w:val="TTEMEASMCA"/>
        <w:rPr>
          <w:lang w:val="sv-SE"/>
        </w:rPr>
      </w:pPr>
    </w:p>
    <w:p w14:paraId="3C673D93" w14:textId="77777777" w:rsidR="00465258" w:rsidRPr="00B00D84" w:rsidRDefault="00465258" w:rsidP="00B00D84">
      <w:pPr>
        <w:pStyle w:val="TTEMEASMCA"/>
        <w:rPr>
          <w:lang w:val="sv-SE"/>
        </w:rPr>
      </w:pPr>
    </w:p>
    <w:p w14:paraId="5FB1FF26" w14:textId="77777777" w:rsidR="00465258" w:rsidRPr="00B00D84" w:rsidRDefault="00465258" w:rsidP="00B00D84">
      <w:pPr>
        <w:pStyle w:val="TTEMEASMCA"/>
        <w:rPr>
          <w:lang w:val="sv-SE"/>
        </w:rPr>
      </w:pPr>
    </w:p>
    <w:p w14:paraId="4A965156" w14:textId="77777777" w:rsidR="00465258" w:rsidRPr="00B00D84" w:rsidRDefault="00465258" w:rsidP="00B00D84">
      <w:pPr>
        <w:pStyle w:val="TTEMEASMCA"/>
        <w:rPr>
          <w:lang w:val="sv-SE"/>
        </w:rPr>
      </w:pPr>
    </w:p>
    <w:p w14:paraId="03BB25BD" w14:textId="77777777" w:rsidR="00465258" w:rsidRPr="00B00D84" w:rsidRDefault="00465258" w:rsidP="00B00D84">
      <w:pPr>
        <w:pStyle w:val="TTEMEASMCA"/>
        <w:rPr>
          <w:lang w:val="sv-SE"/>
        </w:rPr>
      </w:pPr>
    </w:p>
    <w:p w14:paraId="3DA380CD" w14:textId="77777777" w:rsidR="00465258" w:rsidRPr="00B00D84" w:rsidRDefault="00465258" w:rsidP="00B00D84">
      <w:pPr>
        <w:pStyle w:val="TTEMEASMCA"/>
        <w:rPr>
          <w:lang w:val="sv-SE"/>
        </w:rPr>
      </w:pPr>
    </w:p>
    <w:p w14:paraId="44911AB4" w14:textId="77777777" w:rsidR="00465258" w:rsidRPr="00B00D84" w:rsidRDefault="00465258" w:rsidP="00B00D84">
      <w:pPr>
        <w:pStyle w:val="TTEMEASMCA"/>
        <w:rPr>
          <w:lang w:val="sv-SE"/>
        </w:rPr>
      </w:pPr>
    </w:p>
    <w:p w14:paraId="0DBA4A41" w14:textId="77777777" w:rsidR="00465258" w:rsidRPr="00B00D84" w:rsidRDefault="00465258" w:rsidP="00B00D84">
      <w:pPr>
        <w:pStyle w:val="TTEMEASMCA"/>
        <w:rPr>
          <w:lang w:val="sv-SE"/>
        </w:rPr>
      </w:pPr>
    </w:p>
    <w:p w14:paraId="3EBF5171" w14:textId="77777777" w:rsidR="00465258" w:rsidRPr="00B00D84" w:rsidRDefault="00465258" w:rsidP="00B00D84">
      <w:pPr>
        <w:pStyle w:val="TTEMEASMCA"/>
        <w:rPr>
          <w:lang w:val="sv-SE"/>
        </w:rPr>
      </w:pPr>
    </w:p>
    <w:p w14:paraId="4CA42DDF" w14:textId="44EEAF21" w:rsidR="00465258" w:rsidRPr="00B00D84" w:rsidRDefault="00465258" w:rsidP="00B00D84">
      <w:pPr>
        <w:pStyle w:val="TTEMEASMCA"/>
        <w:rPr>
          <w:lang w:val="sv-SE"/>
        </w:rPr>
      </w:pPr>
      <w:r w:rsidRPr="00B00D84">
        <w:rPr>
          <w:lang w:val="lt-LT"/>
        </w:rPr>
        <w:t>B. PAKUOTĖS LAPELIS</w:t>
      </w:r>
      <w:bookmarkEnd w:id="75"/>
      <w:bookmarkEnd w:id="76"/>
    </w:p>
    <w:p w14:paraId="5180AB56" w14:textId="77777777" w:rsidR="00465258" w:rsidRPr="00B00D84" w:rsidRDefault="00465258" w:rsidP="00B00D84">
      <w:pPr>
        <w:pStyle w:val="TTEMEASMCA"/>
        <w:rPr>
          <w:lang w:val="sv-SE"/>
        </w:rPr>
      </w:pPr>
      <w:r w:rsidRPr="00B00D84">
        <w:rPr>
          <w:lang w:val="lt-LT"/>
        </w:rPr>
        <w:br w:type="page"/>
      </w:r>
    </w:p>
    <w:p w14:paraId="5039EE96" w14:textId="77777777" w:rsidR="00465258" w:rsidRPr="00B00D84" w:rsidRDefault="00465258" w:rsidP="00B00D84">
      <w:pPr>
        <w:pStyle w:val="TTEMEASMCA"/>
        <w:rPr>
          <w:lang w:val="sv-SE"/>
        </w:rPr>
      </w:pPr>
      <w:bookmarkStart w:id="77" w:name="_Toc129243138"/>
      <w:bookmarkStart w:id="78" w:name="_Toc129243263"/>
      <w:r w:rsidRPr="00B00D84">
        <w:rPr>
          <w:caps w:val="0"/>
          <w:lang w:val="lt-LT"/>
        </w:rPr>
        <w:lastRenderedPageBreak/>
        <w:t xml:space="preserve">Pakuotės lapelis: informacija </w:t>
      </w:r>
      <w:bookmarkEnd w:id="77"/>
      <w:bookmarkEnd w:id="78"/>
      <w:r w:rsidRPr="00B00D84">
        <w:rPr>
          <w:caps w:val="0"/>
          <w:lang w:val="lt-LT"/>
        </w:rPr>
        <w:t>pacientui</w:t>
      </w:r>
    </w:p>
    <w:p w14:paraId="5982E35B" w14:textId="77777777" w:rsidR="00465258" w:rsidRPr="00B51A63" w:rsidRDefault="00465258" w:rsidP="00FB3D84">
      <w:pPr>
        <w:pStyle w:val="BTEMEASMCA"/>
      </w:pPr>
    </w:p>
    <w:p w14:paraId="0D59055C" w14:textId="00EEEF56" w:rsidR="00465258" w:rsidRPr="004369D3" w:rsidRDefault="00465258" w:rsidP="004369D3">
      <w:pPr>
        <w:pStyle w:val="BTEMEASMCA"/>
        <w:jc w:val="center"/>
      </w:pPr>
      <w:r w:rsidRPr="004369D3">
        <w:t>CONOXIA</w:t>
      </w:r>
      <w:r w:rsidR="00CD7E48" w:rsidRPr="004369D3">
        <w:t xml:space="preserve"> </w:t>
      </w:r>
      <w:r w:rsidRPr="004369D3">
        <w:t>100 % kriogeninės medicininės dujos</w:t>
      </w:r>
    </w:p>
    <w:p w14:paraId="2B2F5218" w14:textId="77777777" w:rsidR="00465258" w:rsidRPr="00C10587" w:rsidRDefault="00465258" w:rsidP="004369D3">
      <w:pPr>
        <w:pStyle w:val="BTEMEASMCA"/>
        <w:jc w:val="center"/>
      </w:pPr>
      <w:r w:rsidRPr="00C10587">
        <w:t>Deguonis</w:t>
      </w:r>
    </w:p>
    <w:p w14:paraId="516D3AFC" w14:textId="77777777" w:rsidR="00465258" w:rsidRPr="00B51A63" w:rsidRDefault="00465258" w:rsidP="004369D3">
      <w:pPr>
        <w:pStyle w:val="BTEMEASMCA"/>
        <w:jc w:val="center"/>
      </w:pPr>
    </w:p>
    <w:p w14:paraId="667CAE56" w14:textId="77777777" w:rsidR="00465258" w:rsidRPr="00B51A63" w:rsidRDefault="00465258" w:rsidP="004369D3">
      <w:pPr>
        <w:pStyle w:val="BTEMEASMCA"/>
        <w:jc w:val="center"/>
      </w:pPr>
      <w:r w:rsidRPr="00B51A63">
        <w:t>Kriogeninis reiškia giliai užšaldytas</w:t>
      </w:r>
    </w:p>
    <w:p w14:paraId="5838FC72" w14:textId="77777777" w:rsidR="00465258" w:rsidRPr="00B51A63" w:rsidRDefault="00465258" w:rsidP="00FB3D84">
      <w:pPr>
        <w:pStyle w:val="BTEMEASMCA"/>
      </w:pPr>
    </w:p>
    <w:p w14:paraId="1D398E23" w14:textId="77777777" w:rsidR="00465258" w:rsidRPr="00B00D84" w:rsidRDefault="00465258" w:rsidP="00B51A63">
      <w:pPr>
        <w:rPr>
          <w:rFonts w:asciiTheme="minorHAnsi" w:eastAsiaTheme="minorHAnsi" w:hAnsiTheme="minorHAnsi"/>
          <w:b/>
          <w:sz w:val="22"/>
        </w:rPr>
      </w:pPr>
      <w:r w:rsidRPr="00B00D84">
        <w:rPr>
          <w:b/>
          <w:sz w:val="22"/>
        </w:rPr>
        <w:t>Atidžiai perskaitykite visą šį lapelį, prieš pradėdami vartoti šį vaistą, nes jame pateikiama Jums svarbi informacija.</w:t>
      </w:r>
    </w:p>
    <w:p w14:paraId="440E9DB2" w14:textId="77777777" w:rsidR="00465258" w:rsidRPr="00B00D84" w:rsidRDefault="00465258" w:rsidP="00B51A63">
      <w:pPr>
        <w:numPr>
          <w:ilvl w:val="12"/>
          <w:numId w:val="0"/>
        </w:numPr>
        <w:rPr>
          <w:rFonts w:asciiTheme="minorHAnsi" w:eastAsiaTheme="minorHAnsi" w:hAnsiTheme="minorHAnsi"/>
          <w:sz w:val="22"/>
        </w:rPr>
      </w:pPr>
      <w:r w:rsidRPr="00B00D84">
        <w:rPr>
          <w:sz w:val="22"/>
        </w:rPr>
        <w:t>Visada vartokite šį vaistą tiksliai kaip aprašyta šiame lapelyje arba kaip nurodė gydytojas</w:t>
      </w:r>
      <w:r w:rsidRPr="00B51A63">
        <w:t>, vaistininkas arba slaugytojas.</w:t>
      </w:r>
    </w:p>
    <w:p w14:paraId="7FC48C5A" w14:textId="77777777" w:rsidR="00465258" w:rsidRPr="00B00D84" w:rsidRDefault="00465258" w:rsidP="00B51A63">
      <w:pPr>
        <w:ind w:left="567" w:hanging="567"/>
        <w:rPr>
          <w:sz w:val="22"/>
        </w:rPr>
      </w:pPr>
      <w:r w:rsidRPr="00B00D84">
        <w:rPr>
          <w:sz w:val="22"/>
        </w:rPr>
        <w:t>-</w:t>
      </w:r>
      <w:r w:rsidRPr="00B00D84">
        <w:rPr>
          <w:sz w:val="22"/>
        </w:rPr>
        <w:tab/>
        <w:t>Neišmeskite šio lapelio, nes vėl gali prireikti jį perskaityti.</w:t>
      </w:r>
    </w:p>
    <w:p w14:paraId="32495EF8" w14:textId="77777777" w:rsidR="00465258" w:rsidRPr="00B00D84" w:rsidRDefault="00465258" w:rsidP="00B51A63">
      <w:pPr>
        <w:ind w:left="567" w:hanging="567"/>
        <w:rPr>
          <w:sz w:val="22"/>
        </w:rPr>
      </w:pPr>
      <w:r w:rsidRPr="00B00D84">
        <w:rPr>
          <w:sz w:val="22"/>
        </w:rPr>
        <w:t>-</w:t>
      </w:r>
      <w:r w:rsidRPr="00B00D84">
        <w:rPr>
          <w:sz w:val="22"/>
        </w:rPr>
        <w:tab/>
        <w:t xml:space="preserve">Jeigu norite sužinoti daugiau arba </w:t>
      </w:r>
      <w:r w:rsidRPr="00B51A63">
        <w:t>pasitarti, kreipkitės į vaistininką.</w:t>
      </w:r>
    </w:p>
    <w:p w14:paraId="43CD16C0" w14:textId="77777777" w:rsidR="00465258" w:rsidRPr="00B00D84" w:rsidRDefault="00465258" w:rsidP="00B00D84">
      <w:pPr>
        <w:numPr>
          <w:ilvl w:val="0"/>
          <w:numId w:val="5"/>
        </w:numPr>
        <w:tabs>
          <w:tab w:val="left" w:pos="567"/>
        </w:tabs>
        <w:ind w:left="567" w:hanging="567"/>
        <w:rPr>
          <w:rFonts w:asciiTheme="minorHAnsi" w:eastAsiaTheme="minorHAnsi" w:hAnsiTheme="minorHAnsi"/>
          <w:sz w:val="22"/>
        </w:rPr>
      </w:pPr>
      <w:r w:rsidRPr="00B00D84">
        <w:rPr>
          <w:sz w:val="22"/>
        </w:rPr>
        <w:t>Jeigu pasireiškė šalutinis poveikis (net jeigu jis šiame lapelyje nenurodytas), kreipkitės į gydytoją</w:t>
      </w:r>
      <w:r w:rsidRPr="00B51A63">
        <w:t>, vaistininką arba slaugytoją. Žr. 4 skyrių.</w:t>
      </w:r>
    </w:p>
    <w:p w14:paraId="2DEEA89B" w14:textId="77777777" w:rsidR="00465258" w:rsidRPr="00B00D84" w:rsidRDefault="00465258" w:rsidP="00B00D84">
      <w:pPr>
        <w:numPr>
          <w:ilvl w:val="0"/>
          <w:numId w:val="5"/>
        </w:numPr>
        <w:tabs>
          <w:tab w:val="left" w:pos="567"/>
        </w:tabs>
        <w:ind w:left="567" w:hanging="567"/>
        <w:rPr>
          <w:rFonts w:asciiTheme="minorHAnsi" w:eastAsiaTheme="minorHAnsi" w:hAnsiTheme="minorHAnsi"/>
          <w:sz w:val="22"/>
        </w:rPr>
      </w:pPr>
      <w:r w:rsidRPr="00B00D84">
        <w:rPr>
          <w:sz w:val="22"/>
        </w:rPr>
        <w:t>Jeigu jūsų savijauta nepagerėjo arba net pablogėjo, kreipkitės į gydytoją.</w:t>
      </w:r>
    </w:p>
    <w:p w14:paraId="37C70884" w14:textId="77777777" w:rsidR="00465258" w:rsidRPr="00B00D84" w:rsidRDefault="00465258" w:rsidP="00B51A63">
      <w:pPr>
        <w:rPr>
          <w:b/>
          <w:sz w:val="22"/>
        </w:rPr>
      </w:pPr>
    </w:p>
    <w:p w14:paraId="699E915C" w14:textId="77777777" w:rsidR="00465258" w:rsidRPr="00B00D84" w:rsidRDefault="00465258" w:rsidP="00B51A63">
      <w:pPr>
        <w:rPr>
          <w:rFonts w:asciiTheme="minorHAnsi" w:eastAsiaTheme="minorHAnsi" w:hAnsiTheme="minorHAnsi"/>
          <w:b/>
          <w:sz w:val="22"/>
        </w:rPr>
      </w:pPr>
      <w:r w:rsidRPr="00B00D84">
        <w:rPr>
          <w:b/>
          <w:sz w:val="22"/>
        </w:rPr>
        <w:t>Apie ką rašoma šiame lapelyje</w:t>
      </w:r>
    </w:p>
    <w:p w14:paraId="033B555C" w14:textId="77777777" w:rsidR="00465258" w:rsidRPr="00B00D84" w:rsidRDefault="00465258" w:rsidP="00B51A63">
      <w:pPr>
        <w:ind w:left="567" w:hanging="567"/>
        <w:rPr>
          <w:rFonts w:asciiTheme="minorHAnsi" w:eastAsiaTheme="minorHAnsi" w:hAnsiTheme="minorHAnsi"/>
          <w:sz w:val="22"/>
        </w:rPr>
      </w:pPr>
      <w:r w:rsidRPr="00B00D84">
        <w:rPr>
          <w:sz w:val="22"/>
        </w:rPr>
        <w:t>1.</w:t>
      </w:r>
      <w:r w:rsidRPr="00B00D84">
        <w:rPr>
          <w:sz w:val="22"/>
        </w:rPr>
        <w:tab/>
        <w:t>Kas yra CONOXIA ir kam jis vartojamas</w:t>
      </w:r>
    </w:p>
    <w:p w14:paraId="16466338" w14:textId="77777777" w:rsidR="00465258" w:rsidRPr="00B00D84" w:rsidRDefault="00465258" w:rsidP="00B51A63">
      <w:pPr>
        <w:ind w:left="567" w:hanging="567"/>
        <w:rPr>
          <w:rFonts w:asciiTheme="minorHAnsi" w:eastAsiaTheme="minorHAnsi" w:hAnsiTheme="minorHAnsi"/>
          <w:sz w:val="22"/>
        </w:rPr>
      </w:pPr>
      <w:r w:rsidRPr="00B00D84">
        <w:rPr>
          <w:sz w:val="22"/>
        </w:rPr>
        <w:t>2.</w:t>
      </w:r>
      <w:r w:rsidRPr="00B00D84">
        <w:rPr>
          <w:sz w:val="22"/>
        </w:rPr>
        <w:tab/>
        <w:t>Kas žino</w:t>
      </w:r>
      <w:r w:rsidRPr="00B51A63">
        <w:t>tina prieš vartojant CONOXIA</w:t>
      </w:r>
    </w:p>
    <w:p w14:paraId="2559290C" w14:textId="77777777" w:rsidR="00465258" w:rsidRPr="00B00D84" w:rsidRDefault="00465258" w:rsidP="00B51A63">
      <w:pPr>
        <w:ind w:left="567" w:hanging="567"/>
        <w:rPr>
          <w:rFonts w:asciiTheme="minorHAnsi" w:eastAsiaTheme="minorHAnsi" w:hAnsiTheme="minorHAnsi"/>
          <w:sz w:val="22"/>
        </w:rPr>
      </w:pPr>
      <w:r w:rsidRPr="00B00D84">
        <w:rPr>
          <w:sz w:val="22"/>
        </w:rPr>
        <w:t>3.</w:t>
      </w:r>
      <w:r w:rsidRPr="00B00D84">
        <w:rPr>
          <w:sz w:val="22"/>
        </w:rPr>
        <w:tab/>
        <w:t>Kaip vartoti CONOXIA</w:t>
      </w:r>
    </w:p>
    <w:p w14:paraId="688889B3" w14:textId="77777777" w:rsidR="00465258" w:rsidRPr="00B00D84" w:rsidRDefault="00465258" w:rsidP="00B51A63">
      <w:pPr>
        <w:ind w:left="567" w:hanging="567"/>
        <w:rPr>
          <w:rFonts w:asciiTheme="minorHAnsi" w:eastAsiaTheme="minorHAnsi" w:hAnsiTheme="minorHAnsi"/>
          <w:sz w:val="22"/>
        </w:rPr>
      </w:pPr>
      <w:r w:rsidRPr="00B00D84">
        <w:rPr>
          <w:sz w:val="22"/>
        </w:rPr>
        <w:t>4.</w:t>
      </w:r>
      <w:r w:rsidRPr="00B00D84">
        <w:rPr>
          <w:sz w:val="22"/>
        </w:rPr>
        <w:tab/>
        <w:t>Galimas šalutinis poveikis</w:t>
      </w:r>
    </w:p>
    <w:p w14:paraId="591777C9" w14:textId="77777777" w:rsidR="00465258" w:rsidRPr="00B00D84" w:rsidRDefault="00465258" w:rsidP="00B51A63">
      <w:pPr>
        <w:ind w:left="567" w:hanging="567"/>
        <w:rPr>
          <w:rFonts w:asciiTheme="minorHAnsi" w:eastAsiaTheme="minorHAnsi" w:hAnsiTheme="minorHAnsi"/>
          <w:sz w:val="22"/>
        </w:rPr>
      </w:pPr>
      <w:r w:rsidRPr="00B00D84">
        <w:rPr>
          <w:sz w:val="22"/>
        </w:rPr>
        <w:t>5.</w:t>
      </w:r>
      <w:r w:rsidRPr="00B00D84">
        <w:rPr>
          <w:sz w:val="22"/>
        </w:rPr>
        <w:tab/>
        <w:t>Kaip laikyti CONOXIA</w:t>
      </w:r>
    </w:p>
    <w:p w14:paraId="745B391A" w14:textId="77777777" w:rsidR="00465258" w:rsidRPr="00B00D84" w:rsidRDefault="00465258" w:rsidP="00B51A63">
      <w:pPr>
        <w:ind w:left="567" w:hanging="567"/>
        <w:rPr>
          <w:rFonts w:asciiTheme="minorHAnsi" w:eastAsiaTheme="minorHAnsi" w:hAnsiTheme="minorHAnsi"/>
          <w:sz w:val="22"/>
        </w:rPr>
      </w:pPr>
      <w:r w:rsidRPr="00B00D84">
        <w:rPr>
          <w:sz w:val="22"/>
        </w:rPr>
        <w:t>6.</w:t>
      </w:r>
      <w:r w:rsidRPr="00B00D84">
        <w:rPr>
          <w:sz w:val="22"/>
        </w:rPr>
        <w:tab/>
        <w:t>Pakuotės turinys ir kita informacija</w:t>
      </w:r>
    </w:p>
    <w:p w14:paraId="6AAA878A" w14:textId="77777777" w:rsidR="00465258" w:rsidRPr="00B00D84" w:rsidRDefault="00465258" w:rsidP="00B51A63">
      <w:pPr>
        <w:rPr>
          <w:sz w:val="22"/>
        </w:rPr>
      </w:pPr>
    </w:p>
    <w:p w14:paraId="2B1EA4F5" w14:textId="77777777" w:rsidR="00465258" w:rsidRPr="00B51A63" w:rsidRDefault="00465258" w:rsidP="00FB3D84">
      <w:pPr>
        <w:pStyle w:val="BTEMEASMCA"/>
      </w:pPr>
    </w:p>
    <w:p w14:paraId="51AB0D17" w14:textId="45A1E4BF" w:rsidR="00465258" w:rsidRPr="00B51A63" w:rsidRDefault="00465258" w:rsidP="00B00D84">
      <w:pPr>
        <w:pStyle w:val="PI-1EMEASMCA"/>
      </w:pPr>
      <w:bookmarkStart w:id="79" w:name="_Toc129243139"/>
      <w:bookmarkStart w:id="80" w:name="_Toc129243264"/>
      <w:r w:rsidRPr="00B51A63">
        <w:t>1.</w:t>
      </w:r>
      <w:r w:rsidRPr="00B51A63">
        <w:tab/>
        <w:t>Kas yra CONOXIA ir kam jis vartojamas</w:t>
      </w:r>
      <w:bookmarkEnd w:id="79"/>
      <w:bookmarkEnd w:id="80"/>
    </w:p>
    <w:p w14:paraId="2A220D23" w14:textId="77777777" w:rsidR="00465258" w:rsidRPr="00B51A63" w:rsidRDefault="00465258" w:rsidP="00FB3D84">
      <w:pPr>
        <w:pStyle w:val="BTEMEASMCA"/>
      </w:pPr>
    </w:p>
    <w:p w14:paraId="775ED320" w14:textId="77777777" w:rsidR="00465258" w:rsidRPr="00B51A63" w:rsidRDefault="00465258" w:rsidP="00FB3D84">
      <w:pPr>
        <w:pStyle w:val="BTEMEASMCA"/>
      </w:pPr>
      <w:r w:rsidRPr="00B51A63">
        <w:t>Kas yra CONOXIA</w:t>
      </w:r>
    </w:p>
    <w:p w14:paraId="0BD6638C" w14:textId="77777777" w:rsidR="00465258" w:rsidRPr="00B51A63" w:rsidRDefault="00465258" w:rsidP="00FB3D84">
      <w:pPr>
        <w:pStyle w:val="BTEMEASMCA"/>
      </w:pPr>
      <w:r w:rsidRPr="00B51A63">
        <w:t>CONOXIA yra deguonis, vartojamas inhaliacijoms. Jis yra bespalvis, bekvapis ir beskonis, tiekiamas kriogeniniuose induose , kurie turi dozatorių, srautui reguliuoti.  Inde yra tik suskystintas deguonis (atšaldytas iki maždaug – 180 °C temperatūros).</w:t>
      </w:r>
    </w:p>
    <w:p w14:paraId="3AB59B25" w14:textId="77777777" w:rsidR="00465258" w:rsidRPr="00B51A63" w:rsidRDefault="00465258" w:rsidP="00FB3D84">
      <w:pPr>
        <w:pStyle w:val="BTEMEASMCA"/>
      </w:pPr>
    </w:p>
    <w:p w14:paraId="640DB780" w14:textId="77777777" w:rsidR="00465258" w:rsidRPr="00B51A63" w:rsidRDefault="00465258" w:rsidP="00FB3D84">
      <w:pPr>
        <w:pStyle w:val="BTEMEASMCA"/>
      </w:pPr>
      <w:r w:rsidRPr="00B51A63">
        <w:t>CONOXIA padidina deguonies kiekį kraujyje (padidėja įsotinimas deguonimi), dėl to daugiau deguonies nunešama į visus organizmo audinius.</w:t>
      </w:r>
    </w:p>
    <w:p w14:paraId="7D459A43" w14:textId="77777777" w:rsidR="00465258" w:rsidRPr="00B51A63" w:rsidRDefault="00465258" w:rsidP="00FB3D84">
      <w:pPr>
        <w:pStyle w:val="BTEMEASMCA"/>
      </w:pPr>
    </w:p>
    <w:p w14:paraId="723C0AB3" w14:textId="77777777" w:rsidR="00465258" w:rsidRPr="00B51A63" w:rsidRDefault="00465258" w:rsidP="00FB3D84">
      <w:pPr>
        <w:pStyle w:val="BTEMEASMCA"/>
      </w:pPr>
      <w:r w:rsidRPr="00B51A63">
        <w:t>CONOXIA vartojimas</w:t>
      </w:r>
    </w:p>
    <w:p w14:paraId="047379BB" w14:textId="77777777" w:rsidR="00465258" w:rsidRPr="00B51A63" w:rsidRDefault="00465258" w:rsidP="00FB3D84">
      <w:pPr>
        <w:pStyle w:val="BTEMEASMCA"/>
      </w:pPr>
      <w:r w:rsidRPr="00B51A63">
        <w:t>Įprasto slėgio CONOXIA vartojamas:</w:t>
      </w:r>
    </w:p>
    <w:p w14:paraId="5D11A26B" w14:textId="77777777" w:rsidR="00465258" w:rsidRPr="00B51A63" w:rsidRDefault="00465258" w:rsidP="00FB3D84">
      <w:pPr>
        <w:pStyle w:val="BTEMEASMCA"/>
        <w:numPr>
          <w:ilvl w:val="0"/>
          <w:numId w:val="15"/>
        </w:numPr>
      </w:pPr>
      <w:r w:rsidRPr="00B51A63">
        <w:t>ūmiai arba lėtinei hipoksijai (žemam deguonies kiekiui kraujyje) gydyti;</w:t>
      </w:r>
    </w:p>
    <w:p w14:paraId="0890D883" w14:textId="77777777" w:rsidR="00465258" w:rsidRPr="00B51A63" w:rsidRDefault="00465258" w:rsidP="00FB3D84">
      <w:pPr>
        <w:pStyle w:val="BTEMEASMCA"/>
        <w:numPr>
          <w:ilvl w:val="0"/>
          <w:numId w:val="15"/>
        </w:numPr>
      </w:pPr>
      <w:r w:rsidRPr="00B51A63">
        <w:t>kaip dujų srauto dalis nejautros (narkozės) ar intensyviosios terapijos metu;</w:t>
      </w:r>
    </w:p>
    <w:p w14:paraId="37CED3CF" w14:textId="77777777" w:rsidR="00465258" w:rsidRPr="00B51A63" w:rsidRDefault="00465258" w:rsidP="00FB3D84">
      <w:pPr>
        <w:pStyle w:val="BTEMEASMCA"/>
        <w:numPr>
          <w:ilvl w:val="0"/>
          <w:numId w:val="15"/>
        </w:numPr>
      </w:pPr>
      <w:r w:rsidRPr="00B51A63">
        <w:t>purkštuvui purkšti įkvepiant inhaliuojamuosius vaistus;</w:t>
      </w:r>
    </w:p>
    <w:p w14:paraId="14A08B36" w14:textId="77777777" w:rsidR="00465258" w:rsidRPr="00B51A63" w:rsidRDefault="00465258" w:rsidP="00FB3D84">
      <w:pPr>
        <w:pStyle w:val="BTEMEASMCA"/>
        <w:numPr>
          <w:ilvl w:val="0"/>
          <w:numId w:val="15"/>
        </w:numPr>
      </w:pPr>
      <w:r w:rsidRPr="00B51A63">
        <w:t>100 % deguonis, kaip pirmosos pagalbos priemonė įvykus nelaimei nardant;</w:t>
      </w:r>
    </w:p>
    <w:p w14:paraId="6E095661" w14:textId="77777777" w:rsidR="00465258" w:rsidRPr="00B51A63" w:rsidRDefault="00465258" w:rsidP="00FB3D84">
      <w:pPr>
        <w:pStyle w:val="BTEMEASMCA"/>
        <w:numPr>
          <w:ilvl w:val="0"/>
          <w:numId w:val="15"/>
        </w:numPr>
      </w:pPr>
      <w:r w:rsidRPr="00B51A63">
        <w:t>ūminio klasterinio (sutelkto) galvos skausmo priepuoliui gydyti.</w:t>
      </w:r>
    </w:p>
    <w:p w14:paraId="7743B72E" w14:textId="77777777" w:rsidR="00465258" w:rsidRPr="004369D3" w:rsidRDefault="00465258" w:rsidP="00FB3D84">
      <w:pPr>
        <w:pStyle w:val="BTEMEASMCA"/>
      </w:pPr>
      <w:r w:rsidRPr="00B51A63">
        <w:t>Įprasto slėgio CONOXIA galima vartoti visų amžiaus grupių žmonėms, išskyrus vaikus, kurių ūminio klasterinio (sutelkto) galvos skausmo priepuoliui gydyti</w:t>
      </w:r>
      <w:r w:rsidRPr="00B51A63" w:rsidDel="00DC6CA8">
        <w:t xml:space="preserve"> </w:t>
      </w:r>
      <w:r w:rsidRPr="00B51A63">
        <w:t>negalima vartoti CONOXIA</w:t>
      </w:r>
    </w:p>
    <w:p w14:paraId="7BD747EF" w14:textId="77777777" w:rsidR="00465258" w:rsidRPr="00B51A63" w:rsidRDefault="00465258" w:rsidP="00FB3D84">
      <w:pPr>
        <w:pStyle w:val="BTEMEASMCA"/>
      </w:pPr>
    </w:p>
    <w:p w14:paraId="0CEF8F24" w14:textId="77777777" w:rsidR="00465258" w:rsidRPr="004369D3" w:rsidRDefault="00465258" w:rsidP="00FB3D84">
      <w:pPr>
        <w:pStyle w:val="BTEMEASMCA"/>
      </w:pPr>
      <w:r w:rsidRPr="00B51A63">
        <w:t>Padidinto slėgio CONOXIA galima vartoti vadinamosiose barokamerose šiais atvejais:</w:t>
      </w:r>
    </w:p>
    <w:p w14:paraId="5D532088" w14:textId="77777777" w:rsidR="00465258" w:rsidRPr="004369D3" w:rsidRDefault="00465258" w:rsidP="00FB3D84">
      <w:pPr>
        <w:pStyle w:val="BTEMEASMCA"/>
        <w:numPr>
          <w:ilvl w:val="0"/>
          <w:numId w:val="16"/>
        </w:numPr>
      </w:pPr>
      <w:r w:rsidRPr="00B51A63">
        <w:t>padidinti deguonies kiekį kraujyje ir audiniuose siekiant sumažinti pažeidimo riziką, kuria sukelia: dekompresijos liga, dujų ar oro burbuliukai kraujagyslėse;</w:t>
      </w:r>
    </w:p>
    <w:p w14:paraId="5913F40C" w14:textId="77777777" w:rsidR="00465258" w:rsidRPr="004369D3" w:rsidRDefault="00465258" w:rsidP="00FB3D84">
      <w:pPr>
        <w:pStyle w:val="BTEMEASMCA"/>
        <w:numPr>
          <w:ilvl w:val="0"/>
          <w:numId w:val="16"/>
        </w:numPr>
      </w:pPr>
      <w:r w:rsidRPr="00B51A63">
        <w:t>gydyti apsinuodijimą anglies monoksidu;</w:t>
      </w:r>
    </w:p>
    <w:p w14:paraId="6D8646C0" w14:textId="77777777" w:rsidR="00465258" w:rsidRPr="004369D3" w:rsidRDefault="00465258" w:rsidP="00FB3D84">
      <w:pPr>
        <w:pStyle w:val="BTEMEASMCA"/>
        <w:numPr>
          <w:ilvl w:val="0"/>
          <w:numId w:val="16"/>
        </w:numPr>
      </w:pPr>
      <w:r w:rsidRPr="00B51A63">
        <w:t>gydyti audinių infekcijas (klostridinę mionekrozę, dujinę gangreną).</w:t>
      </w:r>
    </w:p>
    <w:p w14:paraId="53551E26" w14:textId="77777777" w:rsidR="00465258" w:rsidRPr="00B51A63" w:rsidRDefault="00465258" w:rsidP="00FB3D84">
      <w:pPr>
        <w:pStyle w:val="BTEMEASMCA"/>
      </w:pPr>
    </w:p>
    <w:p w14:paraId="03726EF3" w14:textId="77777777" w:rsidR="00465258" w:rsidRPr="004369D3" w:rsidRDefault="00465258" w:rsidP="00FB3D84">
      <w:pPr>
        <w:pStyle w:val="BTEMEASMCA"/>
      </w:pPr>
      <w:r w:rsidRPr="00B51A63">
        <w:t>Gydymas CONOXIA barokamerose gali būti taikomas visų amžiaus grupių žmonėms (taip pat žr. 2 skyrių)</w:t>
      </w:r>
    </w:p>
    <w:p w14:paraId="58171D45" w14:textId="77777777" w:rsidR="00465258" w:rsidRPr="00B51A63" w:rsidRDefault="00465258" w:rsidP="00FB3D84">
      <w:pPr>
        <w:pStyle w:val="BTEMEASMCA"/>
      </w:pPr>
      <w:r w:rsidRPr="00B51A63">
        <w:t xml:space="preserve"> </w:t>
      </w:r>
    </w:p>
    <w:p w14:paraId="09CAB45D" w14:textId="14E2A0B9" w:rsidR="00465258" w:rsidRPr="00B51A63" w:rsidRDefault="00465258" w:rsidP="00B00D84">
      <w:pPr>
        <w:pStyle w:val="PI-1EMEASMCA"/>
      </w:pPr>
      <w:bookmarkStart w:id="81" w:name="_Toc129243140"/>
      <w:bookmarkStart w:id="82" w:name="_Toc129243265"/>
      <w:r w:rsidRPr="00B51A63">
        <w:t>2.</w:t>
      </w:r>
      <w:r w:rsidRPr="00B51A63">
        <w:tab/>
        <w:t xml:space="preserve">Kas žinotina prieš vartojant </w:t>
      </w:r>
      <w:bookmarkEnd w:id="81"/>
      <w:bookmarkEnd w:id="82"/>
      <w:r w:rsidRPr="00B51A63">
        <w:t>CONOXIA</w:t>
      </w:r>
    </w:p>
    <w:p w14:paraId="40761486" w14:textId="77777777" w:rsidR="00465258" w:rsidRPr="00B51A63" w:rsidRDefault="00465258" w:rsidP="00FB3D84">
      <w:pPr>
        <w:pStyle w:val="BTEMEASMCA"/>
      </w:pPr>
    </w:p>
    <w:p w14:paraId="0CFE3020" w14:textId="77777777" w:rsidR="00465258" w:rsidRPr="004369D3" w:rsidRDefault="00465258" w:rsidP="00FB3D84">
      <w:pPr>
        <w:pStyle w:val="BTEMEASMCA"/>
      </w:pPr>
      <w:r w:rsidRPr="00B51A63">
        <w:lastRenderedPageBreak/>
        <w:t>Prieš vartojant CONOXIA, reikia paklausti gydytojo, ar jis / ji žino, kokiomis ligomis sergate.</w:t>
      </w:r>
    </w:p>
    <w:p w14:paraId="0E88EE21" w14:textId="77777777" w:rsidR="00465258" w:rsidRPr="00B51A63" w:rsidRDefault="00465258" w:rsidP="00FB3D84">
      <w:pPr>
        <w:pStyle w:val="BTEMEASMCA"/>
      </w:pPr>
      <w:r w:rsidRPr="00B51A63">
        <w:t>CONOXIA negalima vartoti barokamerose šiais atvejais:</w:t>
      </w:r>
    </w:p>
    <w:p w14:paraId="36242BCD" w14:textId="77777777" w:rsidR="00465258" w:rsidRPr="004369D3" w:rsidRDefault="00465258" w:rsidP="00FB3D84">
      <w:pPr>
        <w:pStyle w:val="BTEMEASMCA"/>
        <w:numPr>
          <w:ilvl w:val="0"/>
          <w:numId w:val="16"/>
        </w:numPr>
      </w:pPr>
      <w:r w:rsidRPr="00B51A63">
        <w:t>jeigu negydyta pažeista pleura, vadinamasis pneumotoraksas;</w:t>
      </w:r>
    </w:p>
    <w:p w14:paraId="5423C09F" w14:textId="412C70F3" w:rsidR="00767A4C" w:rsidRPr="004369D3" w:rsidRDefault="00465258" w:rsidP="00FB3D84">
      <w:pPr>
        <w:pStyle w:val="BTEMEASMCA"/>
        <w:numPr>
          <w:ilvl w:val="0"/>
          <w:numId w:val="16"/>
        </w:numPr>
      </w:pPr>
      <w:r w:rsidRPr="00B51A63">
        <w:t>buvo atlikta operacija arba patirta kūno trauma, nes šie veiksniai gali sukelti dujų burbuliukų susiformavimą kūne</w:t>
      </w:r>
      <w:r w:rsidR="00767A4C">
        <w:t>;</w:t>
      </w:r>
    </w:p>
    <w:p w14:paraId="13630EF7" w14:textId="08368791" w:rsidR="00767A4C" w:rsidRPr="00FB3D84" w:rsidRDefault="00767A4C" w:rsidP="00FB3D84">
      <w:pPr>
        <w:pStyle w:val="BTEMEASMCA"/>
        <w:numPr>
          <w:ilvl w:val="0"/>
          <w:numId w:val="16"/>
        </w:numPr>
      </w:pPr>
      <w:r>
        <w:t>yra buvę traukulių;</w:t>
      </w:r>
    </w:p>
    <w:p w14:paraId="67736ECB" w14:textId="5AA4C141" w:rsidR="00767A4C" w:rsidRPr="00FB3D84" w:rsidRDefault="00767A4C" w:rsidP="00FB3D84">
      <w:pPr>
        <w:pStyle w:val="BTEMEASMCA"/>
        <w:numPr>
          <w:ilvl w:val="0"/>
          <w:numId w:val="16"/>
        </w:numPr>
      </w:pPr>
      <w:r>
        <w:t xml:space="preserve">nekontroliuojamas </w:t>
      </w:r>
      <w:r w:rsidR="00E72DF7">
        <w:t>didelis</w:t>
      </w:r>
      <w:r>
        <w:t xml:space="preserve"> karščiavimas;</w:t>
      </w:r>
    </w:p>
    <w:p w14:paraId="24B119B6" w14:textId="7D96C682" w:rsidR="00465258" w:rsidRPr="00B51A63" w:rsidRDefault="00767A4C" w:rsidP="00FB3D84">
      <w:pPr>
        <w:pStyle w:val="BTEMEASMCA"/>
        <w:numPr>
          <w:ilvl w:val="0"/>
          <w:numId w:val="16"/>
        </w:numPr>
      </w:pPr>
      <w:r>
        <w:t>uždarų patalpų baimė.</w:t>
      </w:r>
    </w:p>
    <w:p w14:paraId="39342479" w14:textId="77777777" w:rsidR="00465258" w:rsidRDefault="00465258" w:rsidP="00FB3D84">
      <w:pPr>
        <w:pStyle w:val="BTEMEASMCA"/>
      </w:pPr>
    </w:p>
    <w:p w14:paraId="25C3328A" w14:textId="6B378FAD" w:rsidR="00767A4C" w:rsidRPr="00A36854" w:rsidRDefault="00767A4C" w:rsidP="00FB3D84">
      <w:pPr>
        <w:pStyle w:val="BTEMEASMCA"/>
      </w:pPr>
      <w:r w:rsidRPr="00A36854">
        <w:t xml:space="preserve">Įspėjimai dėl padidėjusio gaisro </w:t>
      </w:r>
      <w:r w:rsidR="003F6AB4">
        <w:t>pavojaus</w:t>
      </w:r>
      <w:r w:rsidRPr="00A36854">
        <w:t xml:space="preserve"> </w:t>
      </w:r>
      <w:r w:rsidR="00840889">
        <w:t>esant</w:t>
      </w:r>
      <w:r w:rsidRPr="00A36854">
        <w:t xml:space="preserve"> deguon</w:t>
      </w:r>
      <w:r w:rsidR="00840889">
        <w:t>iui</w:t>
      </w:r>
    </w:p>
    <w:p w14:paraId="1C280F8D" w14:textId="4D8FC29A" w:rsidR="00767A4C" w:rsidRDefault="00767A4C" w:rsidP="004369D3">
      <w:pPr>
        <w:pStyle w:val="BTEMEASMCA"/>
        <w:numPr>
          <w:ilvl w:val="0"/>
          <w:numId w:val="47"/>
        </w:numPr>
      </w:pPr>
      <w:r>
        <w:t xml:space="preserve">Deguonis </w:t>
      </w:r>
      <w:r w:rsidR="00840889">
        <w:t xml:space="preserve">yra oksiduojanti medžiaga ir </w:t>
      </w:r>
      <w:r>
        <w:t xml:space="preserve">palaiko degimą. </w:t>
      </w:r>
      <w:r w:rsidR="00840889">
        <w:t>Patalpose, kuriose v</w:t>
      </w:r>
      <w:r>
        <w:t>artoja</w:t>
      </w:r>
      <w:r w:rsidR="00840889">
        <w:t>mas</w:t>
      </w:r>
      <w:r>
        <w:t xml:space="preserve"> Conoxia</w:t>
      </w:r>
      <w:r w:rsidR="00840889">
        <w:t>, negalima</w:t>
      </w:r>
      <w:r>
        <w:t xml:space="preserve"> rūkyti</w:t>
      </w:r>
      <w:r w:rsidR="00840889">
        <w:t xml:space="preserve"> ar </w:t>
      </w:r>
      <w:r>
        <w:t>naudoti atvir</w:t>
      </w:r>
      <w:r w:rsidR="00840889">
        <w:t>os</w:t>
      </w:r>
      <w:r>
        <w:t xml:space="preserve"> liepsn</w:t>
      </w:r>
      <w:r w:rsidR="00840889">
        <w:t xml:space="preserve">os </w:t>
      </w:r>
      <w:r>
        <w:t xml:space="preserve"> (pvz., deganči</w:t>
      </w:r>
      <w:r w:rsidR="00840889">
        <w:t>ų kontrolinių liepsnelių,</w:t>
      </w:r>
      <w:r>
        <w:t xml:space="preserve"> virykl</w:t>
      </w:r>
      <w:r w:rsidR="00840889">
        <w:t xml:space="preserve">ių, </w:t>
      </w:r>
      <w:r>
        <w:t>orka</w:t>
      </w:r>
      <w:r w:rsidR="00840889">
        <w:t>ičių</w:t>
      </w:r>
      <w:r>
        <w:t>, dujini</w:t>
      </w:r>
      <w:r w:rsidR="00840889">
        <w:t>ų</w:t>
      </w:r>
      <w:r>
        <w:t xml:space="preserve"> šildytuv</w:t>
      </w:r>
      <w:r w:rsidR="00840889">
        <w:t>ų</w:t>
      </w:r>
      <w:r>
        <w:t>, kibirkštis sukelianč</w:t>
      </w:r>
      <w:r w:rsidR="00840889">
        <w:t>ių šaltinių, žvakių</w:t>
      </w:r>
      <w:r>
        <w:t xml:space="preserve"> ir pan.), nes tai didina gaisro </w:t>
      </w:r>
      <w:r w:rsidR="003F6AB4">
        <w:t>pavojų</w:t>
      </w:r>
      <w:r>
        <w:t>.</w:t>
      </w:r>
    </w:p>
    <w:p w14:paraId="0318CF3D" w14:textId="1F29775F" w:rsidR="00767A4C" w:rsidRDefault="00840889" w:rsidP="00FB3D84">
      <w:pPr>
        <w:pStyle w:val="BTEMEASMCA"/>
        <w:numPr>
          <w:ilvl w:val="0"/>
          <w:numId w:val="46"/>
        </w:numPr>
      </w:pPr>
      <w:r>
        <w:t>Visą gydy</w:t>
      </w:r>
      <w:r w:rsidR="00C10CFC">
        <w:t>m</w:t>
      </w:r>
      <w:r>
        <w:t>o deguonimi laikotarpį n</w:t>
      </w:r>
      <w:r w:rsidR="00767A4C">
        <w:t>erūkykite ir nenaudokite elektroninių cigarečių.</w:t>
      </w:r>
    </w:p>
    <w:p w14:paraId="49A4893B" w14:textId="46F9AB93" w:rsidR="00767A4C" w:rsidRDefault="00767A4C" w:rsidP="00FB3D84">
      <w:pPr>
        <w:pStyle w:val="BTEMEASMCA"/>
        <w:numPr>
          <w:ilvl w:val="0"/>
          <w:numId w:val="46"/>
        </w:numPr>
      </w:pPr>
      <w:r>
        <w:t xml:space="preserve">Gydymo </w:t>
      </w:r>
      <w:r w:rsidR="00840889">
        <w:t xml:space="preserve">deguonimi </w:t>
      </w:r>
      <w:r>
        <w:t>metu nenaudokite skrudintuvų, plaukų džiovintuvų ar panašių elektrinių prietaisų.</w:t>
      </w:r>
    </w:p>
    <w:p w14:paraId="49A9A7B4" w14:textId="170DC84A" w:rsidR="00767A4C" w:rsidRDefault="00767A4C" w:rsidP="00FB3D84">
      <w:pPr>
        <w:pStyle w:val="BTEMEASMCA"/>
        <w:numPr>
          <w:ilvl w:val="0"/>
          <w:numId w:val="46"/>
        </w:numPr>
      </w:pPr>
      <w:r>
        <w:t>Ant paviršių, kurie liečiasi su deguonimi, nenaudokite riebių medžiagų (pvz., aliejų, kremų, tepalų). Vartojant deguonį, ant rankų, veido ar nosies gleivinės galima naudoti tik vandens pagrindo pr</w:t>
      </w:r>
      <w:r w:rsidR="004E6CEC">
        <w:t>oduktus</w:t>
      </w:r>
      <w:r>
        <w:t>.</w:t>
      </w:r>
    </w:p>
    <w:p w14:paraId="07BD5ECB" w14:textId="5CA6548D" w:rsidR="00767A4C" w:rsidRPr="00B51A63" w:rsidRDefault="00767A4C" w:rsidP="004369D3">
      <w:pPr>
        <w:pStyle w:val="BTEMEASMCA"/>
        <w:numPr>
          <w:ilvl w:val="0"/>
          <w:numId w:val="46"/>
        </w:numPr>
      </w:pPr>
      <w:r>
        <w:t>Slėgio reguliatorių reikia atidaryti lėtai ir atsargiai, kad būtų išvengta staigaus užsidegimo (liepsnos pliūpsnio) rizikos.</w:t>
      </w:r>
    </w:p>
    <w:p w14:paraId="078E2C3E" w14:textId="77777777" w:rsidR="004E6CEC" w:rsidRDefault="004E6CEC" w:rsidP="00FB3D84">
      <w:pPr>
        <w:pStyle w:val="BTEMEASMCA"/>
      </w:pPr>
    </w:p>
    <w:p w14:paraId="20680921" w14:textId="22508F17" w:rsidR="00465258" w:rsidRPr="00A36854" w:rsidRDefault="00465258" w:rsidP="00FB3D84">
      <w:pPr>
        <w:pStyle w:val="BTEMEASMCA"/>
      </w:pPr>
      <w:r w:rsidRPr="00A36854">
        <w:t>Įspėjimai ir atargumo priemonės</w:t>
      </w:r>
    </w:p>
    <w:p w14:paraId="5233024A" w14:textId="77777777" w:rsidR="00465258" w:rsidRPr="00B51A63" w:rsidRDefault="00465258" w:rsidP="00FB3D84">
      <w:pPr>
        <w:pStyle w:val="BTEMEASMCA"/>
      </w:pPr>
      <w:r w:rsidRPr="00B51A63">
        <w:t xml:space="preserve">Informuokite gydytoją, jei sergate lėtine plaučių liga, pavyzdžiui, astma arba lėtine obstrukcine plaučių liga (LOPL). </w:t>
      </w:r>
    </w:p>
    <w:p w14:paraId="09EBBFC8" w14:textId="77777777" w:rsidR="00465258" w:rsidRPr="00B51A63" w:rsidRDefault="00465258" w:rsidP="00FB3D84">
      <w:pPr>
        <w:pStyle w:val="BTEMEASMCA"/>
      </w:pPr>
    </w:p>
    <w:p w14:paraId="3429088A" w14:textId="77777777" w:rsidR="00465258" w:rsidRPr="004369D3" w:rsidRDefault="00465258" w:rsidP="00FB3D84">
      <w:pPr>
        <w:pStyle w:val="BTEMEASMCA"/>
        <w:numPr>
          <w:ilvl w:val="0"/>
          <w:numId w:val="17"/>
        </w:numPr>
      </w:pPr>
      <w:r w:rsidRPr="00B51A63">
        <w:t>Naujagimiai, ypač neišnešioti kūdikiai, labiau jautrūs deguoniui nei suaugusieji. Duokite tik tokį CONOXIA kiekį, kokį rekomenduoja jūsų sveikatos priežiūros specialistas.</w:t>
      </w:r>
    </w:p>
    <w:p w14:paraId="25396868" w14:textId="77777777" w:rsidR="00465258" w:rsidRPr="00B51A63" w:rsidRDefault="00465258" w:rsidP="00FB3D84">
      <w:pPr>
        <w:pStyle w:val="BTEMEASMCA"/>
        <w:numPr>
          <w:ilvl w:val="0"/>
          <w:numId w:val="17"/>
        </w:numPr>
      </w:pPr>
      <w:r w:rsidRPr="00B51A63">
        <w:t>Jeigu jums paskirtas hiperbarinis gydymas, reikia pripažinti riziką, susijusią su pleuros pažeidimu (taip vadinamu pneumotoraksu).</w:t>
      </w:r>
    </w:p>
    <w:p w14:paraId="26672231" w14:textId="77777777" w:rsidR="00465258" w:rsidRPr="00B51A63" w:rsidRDefault="00465258" w:rsidP="00FB3D84">
      <w:pPr>
        <w:pStyle w:val="BTEMEASMCA"/>
      </w:pPr>
    </w:p>
    <w:p w14:paraId="5D97856B" w14:textId="77777777" w:rsidR="00465258" w:rsidRPr="00B51A63" w:rsidRDefault="00465258" w:rsidP="00FB3D84">
      <w:pPr>
        <w:pStyle w:val="BTEMEASMCA"/>
      </w:pPr>
    </w:p>
    <w:p w14:paraId="18E64EFD" w14:textId="77777777" w:rsidR="00465258" w:rsidRPr="00B51A63" w:rsidRDefault="00465258" w:rsidP="00A36854">
      <w:pPr>
        <w:pStyle w:val="PI-3EMEASMCA"/>
      </w:pPr>
      <w:r w:rsidRPr="00B51A63">
        <w:t>Vaikams ir  paaugliams</w:t>
      </w:r>
    </w:p>
    <w:p w14:paraId="5670EFB7" w14:textId="77777777" w:rsidR="00465258" w:rsidRPr="00B51A63" w:rsidRDefault="00465258" w:rsidP="00A36854">
      <w:pPr>
        <w:pStyle w:val="PI-3EMEASMCA"/>
      </w:pPr>
    </w:p>
    <w:p w14:paraId="45A914F9" w14:textId="77777777" w:rsidR="00465258" w:rsidRPr="00B51A63" w:rsidRDefault="00465258" w:rsidP="00A36854">
      <w:pPr>
        <w:pStyle w:val="PI-3EMEASMCA"/>
      </w:pPr>
      <w:r w:rsidRPr="004369D3">
        <w:t>CONOXIA negalima vartoti vaikų ar paauglių ūminio klasterinio (sutelkto) galvos skausmo priepuoliui gydyti.</w:t>
      </w:r>
    </w:p>
    <w:p w14:paraId="029677F7" w14:textId="77777777" w:rsidR="00465258" w:rsidRPr="00B51A63" w:rsidRDefault="00465258" w:rsidP="00A36854">
      <w:pPr>
        <w:pStyle w:val="PI-3EMEASMCA"/>
      </w:pPr>
      <w:r w:rsidRPr="004369D3">
        <w:t xml:space="preserve">Naujagimių, vaikų ir  paauglių gydymo padidinto slėgio medicininiu deguonimi CONOXIA patirtis ribota. Reikia įvertinti kiekvieno paciento patiriamos naudos ir rizikos santykį. </w:t>
      </w:r>
    </w:p>
    <w:p w14:paraId="6184FA99" w14:textId="77777777" w:rsidR="00465258" w:rsidRPr="00B51A63" w:rsidRDefault="00465258" w:rsidP="00A36854">
      <w:pPr>
        <w:pStyle w:val="PI-3EMEASMCA"/>
      </w:pPr>
    </w:p>
    <w:p w14:paraId="458E9E72" w14:textId="77777777" w:rsidR="00465258" w:rsidRPr="00B51A63" w:rsidRDefault="00465258" w:rsidP="00A36854">
      <w:pPr>
        <w:pStyle w:val="PI-3EMEASMCA"/>
      </w:pPr>
      <w:r w:rsidRPr="00B51A63">
        <w:t xml:space="preserve">Kiti  vaistas  ir CONOXIA </w:t>
      </w:r>
    </w:p>
    <w:p w14:paraId="0B61443F" w14:textId="77777777" w:rsidR="00465258" w:rsidRPr="00B51A63" w:rsidRDefault="00465258" w:rsidP="00A36854">
      <w:pPr>
        <w:pStyle w:val="PI-3EMEASMCA"/>
      </w:pPr>
      <w:r w:rsidRPr="004369D3">
        <w:t>Jeigu vartojate, neseniai vartojote ar ketinate vartoti kitus vaistus, apie tai pasakykite gydytojui.</w:t>
      </w:r>
    </w:p>
    <w:p w14:paraId="2D83EDA5" w14:textId="77777777" w:rsidR="00465258" w:rsidRPr="00B51A63" w:rsidRDefault="00465258" w:rsidP="00A36854">
      <w:pPr>
        <w:pStyle w:val="PI-3EMEASMCA"/>
      </w:pPr>
      <w:r w:rsidRPr="004369D3">
        <w:t>Jeigu vartojate arba jums buvo paskirtas:</w:t>
      </w:r>
    </w:p>
    <w:p w14:paraId="394094BB" w14:textId="647614BA" w:rsidR="00465258" w:rsidRPr="00B51A63" w:rsidRDefault="00465258" w:rsidP="00FB3D84">
      <w:pPr>
        <w:pStyle w:val="BTEMEASMCA"/>
      </w:pPr>
      <w:r w:rsidRPr="00B51A63">
        <w:t>bleomicinas (vėžiui gydyti), amiodaronas (širdies ligai gydyti), nitrofurantoinas arba panašus antibiotikas (infekcijai gydyti), disulfiramas (apsinuodijimui alkoholiu gydyti) ir cheminės medžiagos, pavyzdžiui, parakvatas, prieš vartodami medicininį deguonį pasitartkite su gydytoju, nes gydymas deguonimi gali padidinti plaučių pažeidimo riziką.</w:t>
      </w:r>
    </w:p>
    <w:p w14:paraId="7D968FD7" w14:textId="77777777" w:rsidR="00465258" w:rsidRPr="00B51A63" w:rsidRDefault="00465258" w:rsidP="00FB3D84">
      <w:pPr>
        <w:pStyle w:val="BTEMEASMCA"/>
      </w:pPr>
    </w:p>
    <w:p w14:paraId="14191701" w14:textId="77777777" w:rsidR="00465258" w:rsidRPr="00B51A63" w:rsidRDefault="00465258" w:rsidP="00A36854">
      <w:pPr>
        <w:pStyle w:val="PI-3EMEASMCA"/>
      </w:pPr>
      <w:r w:rsidRPr="00B51A63">
        <w:t>Nėštumas, žindymo laikotarpis ir vaisingumas</w:t>
      </w:r>
    </w:p>
    <w:p w14:paraId="77429D86" w14:textId="29F548A1" w:rsidR="00A36854" w:rsidRPr="004369D3" w:rsidRDefault="00465258" w:rsidP="00B51A63">
      <w:pPr>
        <w:rPr>
          <w:rFonts w:asciiTheme="minorHAnsi" w:hAnsiTheme="minorHAnsi"/>
          <w:sz w:val="22"/>
        </w:rPr>
      </w:pPr>
      <w:r w:rsidRPr="004369D3">
        <w:rPr>
          <w:sz w:val="22"/>
        </w:rPr>
        <w:t>CONOXIA</w:t>
      </w:r>
      <w:r w:rsidRPr="00B00D84">
        <w:rPr>
          <w:sz w:val="22"/>
        </w:rPr>
        <w:t xml:space="preserve"> </w:t>
      </w:r>
      <w:r w:rsidR="004E6CEC">
        <w:rPr>
          <w:sz w:val="22"/>
        </w:rPr>
        <w:t xml:space="preserve">nėštumo metu </w:t>
      </w:r>
      <w:r w:rsidRPr="00B00D84">
        <w:rPr>
          <w:sz w:val="22"/>
        </w:rPr>
        <w:t xml:space="preserve">galima </w:t>
      </w:r>
      <w:r w:rsidR="004E6CEC">
        <w:rPr>
          <w:sz w:val="22"/>
        </w:rPr>
        <w:t>vartoti</w:t>
      </w:r>
      <w:r w:rsidR="00A36854">
        <w:rPr>
          <w:sz w:val="22"/>
        </w:rPr>
        <w:t xml:space="preserve">, kai tai yra būtina. </w:t>
      </w:r>
    </w:p>
    <w:p w14:paraId="50F7C888" w14:textId="41F02181" w:rsidR="00465258" w:rsidRPr="00B00D84" w:rsidRDefault="00A36854" w:rsidP="00B51A63">
      <w:pPr>
        <w:rPr>
          <w:rFonts w:asciiTheme="minorHAnsi" w:eastAsiaTheme="minorHAnsi" w:hAnsiTheme="minorHAnsi"/>
          <w:sz w:val="22"/>
        </w:rPr>
      </w:pPr>
      <w:r>
        <w:rPr>
          <w:sz w:val="22"/>
        </w:rPr>
        <w:t>Ž</w:t>
      </w:r>
      <w:r w:rsidR="00465258" w:rsidRPr="00B00D84">
        <w:rPr>
          <w:sz w:val="22"/>
        </w:rPr>
        <w:t>indymo laikotarpiu</w:t>
      </w:r>
      <w:r w:rsidR="00034951" w:rsidRPr="004369D3">
        <w:rPr>
          <w:sz w:val="22"/>
        </w:rPr>
        <w:t xml:space="preserve"> </w:t>
      </w:r>
      <w:r w:rsidRPr="004369D3">
        <w:rPr>
          <w:sz w:val="22"/>
        </w:rPr>
        <w:t>CONOXIA</w:t>
      </w:r>
      <w:r>
        <w:rPr>
          <w:sz w:val="22"/>
        </w:rPr>
        <w:t xml:space="preserve"> galima vartoti</w:t>
      </w:r>
      <w:r w:rsidR="00465258" w:rsidRPr="00B00D84">
        <w:rPr>
          <w:sz w:val="22"/>
        </w:rPr>
        <w:t xml:space="preserve">. </w:t>
      </w:r>
    </w:p>
    <w:p w14:paraId="3E2A7699" w14:textId="418E7C24" w:rsidR="00A36854" w:rsidRDefault="00A36854" w:rsidP="00B51A63">
      <w:pPr>
        <w:rPr>
          <w:sz w:val="22"/>
        </w:rPr>
      </w:pPr>
    </w:p>
    <w:p w14:paraId="4CD4E531" w14:textId="2E2435A3" w:rsidR="00465258" w:rsidRDefault="00A36854" w:rsidP="00B51A63">
      <w:pPr>
        <w:rPr>
          <w:sz w:val="22"/>
        </w:rPr>
      </w:pPr>
      <w:r w:rsidRPr="00A36854">
        <w:rPr>
          <w:sz w:val="22"/>
        </w:rPr>
        <w:t>Jeigu esate nėščia, žindote kūdikį, manote, kad galbūt esate nėščia, arba planuojate pastoti, tai prieš vartodama šį vaistą pasitarkite su gydytoju</w:t>
      </w:r>
      <w:r>
        <w:rPr>
          <w:sz w:val="22"/>
        </w:rPr>
        <w:t xml:space="preserve"> </w:t>
      </w:r>
      <w:r w:rsidRPr="00A36854">
        <w:rPr>
          <w:sz w:val="22"/>
        </w:rPr>
        <w:t>arba</w:t>
      </w:r>
      <w:r>
        <w:rPr>
          <w:sz w:val="22"/>
        </w:rPr>
        <w:t xml:space="preserve"> </w:t>
      </w:r>
      <w:r w:rsidRPr="00A36854">
        <w:rPr>
          <w:sz w:val="22"/>
        </w:rPr>
        <w:t>vaistininku</w:t>
      </w:r>
      <w:r>
        <w:rPr>
          <w:sz w:val="22"/>
        </w:rPr>
        <w:t>.</w:t>
      </w:r>
    </w:p>
    <w:p w14:paraId="1E7F14DE" w14:textId="77777777" w:rsidR="00A36854" w:rsidRPr="004369D3" w:rsidRDefault="00A36854" w:rsidP="00B51A63">
      <w:pPr>
        <w:rPr>
          <w:sz w:val="22"/>
        </w:rPr>
      </w:pPr>
    </w:p>
    <w:p w14:paraId="6916ED69" w14:textId="77777777" w:rsidR="00465258" w:rsidRPr="00B51A63" w:rsidRDefault="00465258" w:rsidP="00FB3D84">
      <w:pPr>
        <w:pStyle w:val="BTEMEASMCA"/>
      </w:pPr>
    </w:p>
    <w:p w14:paraId="2F9ED293" w14:textId="77777777" w:rsidR="00465258" w:rsidRPr="00B00D84" w:rsidRDefault="00465258" w:rsidP="00B51A63">
      <w:pPr>
        <w:numPr>
          <w:ilvl w:val="12"/>
          <w:numId w:val="0"/>
        </w:numPr>
        <w:tabs>
          <w:tab w:val="left" w:pos="1290"/>
        </w:tabs>
        <w:ind w:right="-2"/>
        <w:rPr>
          <w:rFonts w:asciiTheme="minorHAnsi" w:eastAsiaTheme="minorHAnsi" w:hAnsiTheme="minorHAnsi"/>
          <w:b/>
          <w:sz w:val="22"/>
        </w:rPr>
      </w:pPr>
      <w:r w:rsidRPr="00B00D84">
        <w:rPr>
          <w:b/>
          <w:sz w:val="22"/>
        </w:rPr>
        <w:t>Vairavimas ir mechanizmų valdymas</w:t>
      </w:r>
    </w:p>
    <w:p w14:paraId="7B012DC9" w14:textId="77777777" w:rsidR="00465258" w:rsidRPr="00B00D84" w:rsidRDefault="00465258" w:rsidP="00B51A63">
      <w:pPr>
        <w:rPr>
          <w:rFonts w:asciiTheme="minorHAnsi" w:eastAsiaTheme="minorHAnsi" w:hAnsiTheme="minorHAnsi"/>
          <w:color w:val="000000"/>
          <w:sz w:val="22"/>
        </w:rPr>
      </w:pPr>
      <w:r w:rsidRPr="00B00D84">
        <w:rPr>
          <w:color w:val="000000"/>
          <w:sz w:val="22"/>
        </w:rPr>
        <w:t>Pavartoję CONOXIA</w:t>
      </w:r>
      <w:r w:rsidRPr="00B00D84" w:rsidDel="0062790A">
        <w:rPr>
          <w:color w:val="000000"/>
          <w:sz w:val="22"/>
        </w:rPr>
        <w:t xml:space="preserve"> </w:t>
      </w:r>
      <w:r w:rsidRPr="00B00D84">
        <w:rPr>
          <w:color w:val="000000"/>
          <w:sz w:val="22"/>
        </w:rPr>
        <w:t xml:space="preserve">Jūs galite vairuoti, jeigu Jūsų gydytojas mano, kad galite ir sugebėsite tai daryti. </w:t>
      </w:r>
    </w:p>
    <w:p w14:paraId="774676CC" w14:textId="77777777" w:rsidR="00465258" w:rsidRPr="00B51A63" w:rsidRDefault="00465258" w:rsidP="00FB3D84">
      <w:pPr>
        <w:pStyle w:val="BTEMEASMCA"/>
      </w:pPr>
    </w:p>
    <w:p w14:paraId="654856D6" w14:textId="77777777" w:rsidR="00465258" w:rsidRPr="00B51A63" w:rsidRDefault="00465258" w:rsidP="00A36854">
      <w:pPr>
        <w:pStyle w:val="PI-3EMEASMCA"/>
      </w:pPr>
    </w:p>
    <w:p w14:paraId="23382AC8" w14:textId="77777777" w:rsidR="00465258" w:rsidRPr="00B51A63" w:rsidRDefault="00465258" w:rsidP="00B00D84">
      <w:pPr>
        <w:pStyle w:val="PI-1EMEASMCA"/>
      </w:pPr>
      <w:bookmarkStart w:id="83" w:name="_Toc129243141"/>
      <w:bookmarkStart w:id="84" w:name="_Toc129243266"/>
      <w:r w:rsidRPr="00B51A63">
        <w:t>3.</w:t>
      </w:r>
      <w:r w:rsidRPr="00B51A63">
        <w:tab/>
        <w:t xml:space="preserve">Kaip vartoti </w:t>
      </w:r>
      <w:bookmarkEnd w:id="83"/>
      <w:bookmarkEnd w:id="84"/>
      <w:r w:rsidRPr="00B51A63">
        <w:t>CONOXIA</w:t>
      </w:r>
    </w:p>
    <w:p w14:paraId="3CCE08BB" w14:textId="77777777" w:rsidR="00465258" w:rsidRPr="00B00D84" w:rsidRDefault="00465258" w:rsidP="00B51A63">
      <w:pPr>
        <w:ind w:right="-2"/>
        <w:rPr>
          <w:sz w:val="22"/>
        </w:rPr>
      </w:pPr>
    </w:p>
    <w:p w14:paraId="4731D21D" w14:textId="77777777" w:rsidR="00465258" w:rsidRPr="00B00D84" w:rsidRDefault="00465258" w:rsidP="00B51A63">
      <w:pPr>
        <w:ind w:right="-2"/>
        <w:rPr>
          <w:rFonts w:asciiTheme="minorHAnsi" w:eastAsiaTheme="minorHAnsi" w:hAnsiTheme="minorHAnsi"/>
          <w:sz w:val="22"/>
        </w:rPr>
      </w:pPr>
      <w:r w:rsidRPr="00B00D84">
        <w:rPr>
          <w:sz w:val="22"/>
        </w:rPr>
        <w:t>Visada vartokite šį v</w:t>
      </w:r>
      <w:r w:rsidRPr="00B51A63">
        <w:t>aistą tiksliai, kaip aprašyta šiame lapelyje arba kaip nurodė gydytojas. Jeigu abejojate, kreipkitės į gydytoją. Nekeiskite dozės prieš tai nepasitarę su gydytoju.</w:t>
      </w:r>
    </w:p>
    <w:p w14:paraId="5D5676C1" w14:textId="77777777" w:rsidR="00465258" w:rsidRPr="00B00D84" w:rsidRDefault="00465258" w:rsidP="00B51A63">
      <w:pPr>
        <w:numPr>
          <w:ilvl w:val="12"/>
          <w:numId w:val="0"/>
        </w:numPr>
        <w:rPr>
          <w:rFonts w:asciiTheme="minorHAnsi" w:eastAsiaTheme="minorHAnsi" w:hAnsiTheme="minorHAnsi"/>
          <w:sz w:val="22"/>
        </w:rPr>
      </w:pPr>
      <w:r w:rsidRPr="00B00D84">
        <w:rPr>
          <w:sz w:val="22"/>
        </w:rPr>
        <w:t>Jeigu naudojate šiuos vaistus namų sąlygomis, per pirmą CONOXIA pristatymą būsite išsamiai a</w:t>
      </w:r>
      <w:r w:rsidRPr="00B51A63">
        <w:t>pmokyti, kaip naudoti jį bei įrangą.</w:t>
      </w:r>
    </w:p>
    <w:p w14:paraId="5916AA3F" w14:textId="77777777" w:rsidR="00465258" w:rsidRPr="00B51A63" w:rsidRDefault="00465258" w:rsidP="00FB3D84">
      <w:pPr>
        <w:pStyle w:val="BTEMEASMCA"/>
      </w:pPr>
      <w:r w:rsidRPr="00B51A63">
        <w:t xml:space="preserve">CONOXIA vartojamas įkvepiant. Paprastai jis įkvepiamas per šakotą nosies kateterį arba naudojant veido kaukę. Jį įkvepiate savarankiškai – „spontaninis kvėpavimas“ – arba pasitelkus į pagalbą respiratorų ar ventiliatorių. </w:t>
      </w:r>
    </w:p>
    <w:p w14:paraId="558E0E73" w14:textId="77777777" w:rsidR="00465258" w:rsidRPr="00B51A63" w:rsidRDefault="00465258" w:rsidP="00FB3D84">
      <w:pPr>
        <w:pStyle w:val="BTEMEASMCA"/>
      </w:pPr>
    </w:p>
    <w:p w14:paraId="45CD2A45" w14:textId="77777777" w:rsidR="00465258" w:rsidRPr="00B51A63" w:rsidRDefault="00465258" w:rsidP="00FB3D84">
      <w:pPr>
        <w:pStyle w:val="BTEMEASMCA"/>
      </w:pPr>
      <w:r w:rsidRPr="00B51A63">
        <w:t>Atidžiai perskaitykite kvėpavimo įrangos naudojimo nurodymus arba informaciją pacientui!</w:t>
      </w:r>
    </w:p>
    <w:p w14:paraId="6ADB6065" w14:textId="77777777" w:rsidR="00465258" w:rsidRPr="00B51A63" w:rsidRDefault="00465258" w:rsidP="00FB3D84">
      <w:pPr>
        <w:pStyle w:val="BTEMEASMCA"/>
      </w:pPr>
    </w:p>
    <w:p w14:paraId="7D0DFFE5" w14:textId="77777777" w:rsidR="00465258" w:rsidRPr="00B51A63" w:rsidRDefault="00465258" w:rsidP="00FB3D84">
      <w:pPr>
        <w:pStyle w:val="BTEMEASMCA"/>
        <w:numPr>
          <w:ilvl w:val="0"/>
          <w:numId w:val="35"/>
        </w:numPr>
      </w:pPr>
      <w:r w:rsidRPr="00B51A63">
        <w:t>Rekomenduojama dozė nustatoma individualiai, pagal paciento sveikatos būklę.</w:t>
      </w:r>
    </w:p>
    <w:p w14:paraId="1D1EE21D" w14:textId="77777777" w:rsidR="00465258" w:rsidRDefault="00465258" w:rsidP="00FB3D84">
      <w:pPr>
        <w:pStyle w:val="BTEMEASMCA"/>
      </w:pPr>
      <w:r w:rsidRPr="00B51A63">
        <w:t xml:space="preserve">Gydant  </w:t>
      </w:r>
      <w:r w:rsidRPr="00B51A63">
        <w:rPr>
          <w:i/>
        </w:rPr>
        <w:t>ūminį deguonies nepakankamumą įprasto slėgio medicniniu deguonimi</w:t>
      </w:r>
      <w:r w:rsidRPr="00B51A63">
        <w:t xml:space="preserve">, įprasta dozė suaugusiems žmonėms yra 2-6 litrai per minutę, naudojant šakotą nosies kateterį, arba 5-10 litrų per minutę, naudojant veido kaukę ir 10-15 litrų per minutę, naudojant veido kaukę su rezervuaru. </w:t>
      </w:r>
    </w:p>
    <w:p w14:paraId="14B8BAF9" w14:textId="698E968B" w:rsidR="00A36854" w:rsidRDefault="00A36854" w:rsidP="00FB3D84">
      <w:pPr>
        <w:pStyle w:val="BTEMEASMCA"/>
        <w:numPr>
          <w:ilvl w:val="0"/>
          <w:numId w:val="48"/>
        </w:numPr>
      </w:pPr>
      <w:r>
        <w:t>Ilgalaikis didesnių deguonies koncentracijų poveikis gali būti susijęs su įvairiais šalutiniais poveikiais. Reguliuojant deguonies srautą vir</w:t>
      </w:r>
      <w:r w:rsidR="00135F9F">
        <w:t>š paskirto lygio, reikia laikytis ypatingo atsargumo. Jei padidėja deguonies poreikis arba išlieka hipoksijos simptomai, nedelsdami kreipkitės į gydytoją, kuris paskyrė gydymą, arba kreipkitės skubios medicininės pagalbos.</w:t>
      </w:r>
    </w:p>
    <w:p w14:paraId="16D4ED05" w14:textId="6F686534" w:rsidR="00135F9F" w:rsidRPr="00B51A63" w:rsidRDefault="00135F9F" w:rsidP="004369D3">
      <w:pPr>
        <w:pStyle w:val="BTEMEASMCA"/>
        <w:numPr>
          <w:ilvl w:val="0"/>
          <w:numId w:val="48"/>
        </w:numPr>
      </w:pPr>
      <w:r>
        <w:t>Pacientams, gydomiems deguonies terapija, dėl įvairių priežasčių (pvz., ligos progresavimo ar netyčinio mažos dozės skyrimo) gali išsivystyti hipoksija. Mieguistumas, nuovargis ar išsekimas yra ankstyvieji hipoksijos požymiai. Jei šie simptomai atsiranda netikėtai arba išlieka, pamatokite kraujo įsotinimą deguonimi</w:t>
      </w:r>
      <w:r w:rsidR="00DE01B5">
        <w:t xml:space="preserve"> </w:t>
      </w:r>
      <w:r w:rsidR="00DE01B5" w:rsidRPr="2A2A18B4">
        <w:t>(SpO2)</w:t>
      </w:r>
      <w:r w:rsidR="00DE01B5">
        <w:t>,</w:t>
      </w:r>
      <w:r w:rsidR="00DE01B5" w:rsidRPr="2A2A18B4">
        <w:t xml:space="preserve"> </w:t>
      </w:r>
      <w:r w:rsidR="00DE01B5">
        <w:t>k</w:t>
      </w:r>
      <w:r>
        <w:t>ad būtų nustatyta hipoksija, patikrinkite ar deguonis tiekiamas tinkamai  ir nedelsdami kreipkitės į gydytoją, kuris paskyrė gydymą, arba kreipkitės skubios medicininės pagalbos.</w:t>
      </w:r>
    </w:p>
    <w:p w14:paraId="44D537FE" w14:textId="77777777" w:rsidR="00465258" w:rsidRPr="00B51A63" w:rsidRDefault="00465258" w:rsidP="00FB3D84">
      <w:pPr>
        <w:pStyle w:val="BTEMEASMCA"/>
        <w:numPr>
          <w:ilvl w:val="0"/>
          <w:numId w:val="35"/>
        </w:numPr>
      </w:pPr>
      <w:r w:rsidRPr="00B51A63">
        <w:t>Dėl dozavimo kitais atvejais pasitarkite su gydytoju.</w:t>
      </w:r>
    </w:p>
    <w:p w14:paraId="42D1F3B9" w14:textId="77777777" w:rsidR="00465258" w:rsidRPr="00B51A63" w:rsidRDefault="00465258" w:rsidP="00FB3D84">
      <w:pPr>
        <w:pStyle w:val="BTEMEASMCA"/>
      </w:pPr>
    </w:p>
    <w:p w14:paraId="0B7FE1FE" w14:textId="77777777" w:rsidR="00465258" w:rsidRPr="00B00D84" w:rsidRDefault="00465258" w:rsidP="00B51A63">
      <w:pPr>
        <w:autoSpaceDE w:val="0"/>
        <w:autoSpaceDN w:val="0"/>
        <w:adjustRightInd w:val="0"/>
        <w:rPr>
          <w:rFonts w:asciiTheme="minorHAnsi" w:eastAsiaTheme="minorHAnsi" w:hAnsiTheme="minorHAnsi"/>
          <w:b/>
          <w:sz w:val="22"/>
        </w:rPr>
      </w:pPr>
      <w:r w:rsidRPr="00B00D84">
        <w:rPr>
          <w:b/>
          <w:sz w:val="22"/>
        </w:rPr>
        <w:t>Vartojimas vaikams ir  paaugliams</w:t>
      </w:r>
    </w:p>
    <w:p w14:paraId="440D8253" w14:textId="77777777" w:rsidR="00465258" w:rsidRPr="00B00D84" w:rsidRDefault="00465258" w:rsidP="00B51A63">
      <w:pPr>
        <w:numPr>
          <w:ilvl w:val="12"/>
          <w:numId w:val="0"/>
        </w:numPr>
        <w:rPr>
          <w:rFonts w:asciiTheme="minorHAnsi" w:eastAsiaTheme="minorHAnsi" w:hAnsiTheme="minorHAnsi"/>
          <w:i/>
          <w:sz w:val="22"/>
        </w:rPr>
      </w:pPr>
      <w:r w:rsidRPr="00B00D84">
        <w:rPr>
          <w:i/>
          <w:color w:val="000000"/>
          <w:sz w:val="22"/>
        </w:rPr>
        <w:t>Gydymas įprasto slėgio CONOXIA</w:t>
      </w:r>
      <w:r w:rsidRPr="00B51A63">
        <w:rPr>
          <w:i/>
          <w:color w:val="000000"/>
        </w:rPr>
        <w:t xml:space="preserve"> </w:t>
      </w:r>
    </w:p>
    <w:p w14:paraId="554D74B4" w14:textId="77777777" w:rsidR="00465258" w:rsidRPr="00B00D84" w:rsidRDefault="00465258" w:rsidP="00B51A63">
      <w:pPr>
        <w:numPr>
          <w:ilvl w:val="12"/>
          <w:numId w:val="0"/>
        </w:numPr>
        <w:rPr>
          <w:rFonts w:asciiTheme="minorHAnsi" w:eastAsiaTheme="minorHAnsi" w:hAnsiTheme="minorHAnsi"/>
          <w:sz w:val="22"/>
        </w:rPr>
      </w:pPr>
      <w:r w:rsidRPr="00B00D84">
        <w:rPr>
          <w:sz w:val="22"/>
        </w:rPr>
        <w:t>CONOXIA galima gydyti bet kokio amžiaus vaikus, tačiau gydant naujagimius</w:t>
      </w:r>
      <w:r w:rsidRPr="00B51A63">
        <w:t xml:space="preserve"> reikia būti ypač atsargiems. Taip pat žr. 2 skyrių</w:t>
      </w:r>
    </w:p>
    <w:p w14:paraId="17831355" w14:textId="77777777" w:rsidR="00465258" w:rsidRPr="00B00D84" w:rsidRDefault="00465258" w:rsidP="00B51A63">
      <w:pPr>
        <w:numPr>
          <w:ilvl w:val="12"/>
          <w:numId w:val="0"/>
        </w:numPr>
        <w:rPr>
          <w:sz w:val="22"/>
        </w:rPr>
      </w:pPr>
    </w:p>
    <w:p w14:paraId="1A89539C" w14:textId="77777777" w:rsidR="00465258" w:rsidRPr="00B00D84" w:rsidRDefault="00465258" w:rsidP="00B51A63">
      <w:pPr>
        <w:numPr>
          <w:ilvl w:val="12"/>
          <w:numId w:val="0"/>
        </w:numPr>
        <w:rPr>
          <w:rFonts w:asciiTheme="minorHAnsi" w:eastAsiaTheme="minorHAnsi" w:hAnsiTheme="minorHAnsi"/>
          <w:i/>
          <w:sz w:val="22"/>
        </w:rPr>
      </w:pPr>
      <w:r w:rsidRPr="00B00D84">
        <w:rPr>
          <w:i/>
          <w:color w:val="000000"/>
          <w:sz w:val="22"/>
        </w:rPr>
        <w:t>Gydymas aukšto slėgio CONOXIA</w:t>
      </w:r>
    </w:p>
    <w:p w14:paraId="21595633" w14:textId="77777777" w:rsidR="00465258" w:rsidRPr="00B51A63" w:rsidRDefault="00465258" w:rsidP="00FB3D84">
      <w:pPr>
        <w:pStyle w:val="BTEMEASMCA"/>
      </w:pPr>
      <w:r w:rsidRPr="00B51A63">
        <w:t>CONOXIA slėgio kameroje galima gydyti bet kokio amžiaus vaikus. Gydymo trukmę, CONOXIA vartojimo dažnumą ir dozę vaikui nustato gydytojas.</w:t>
      </w:r>
    </w:p>
    <w:p w14:paraId="7B4CA3C9" w14:textId="77777777" w:rsidR="00465258" w:rsidRPr="00B51A63" w:rsidRDefault="00465258" w:rsidP="00A36854">
      <w:pPr>
        <w:pStyle w:val="PI-3EMEASMCA"/>
      </w:pPr>
    </w:p>
    <w:p w14:paraId="46345E3D" w14:textId="77777777" w:rsidR="00465258" w:rsidRPr="00B51A63" w:rsidRDefault="00465258" w:rsidP="00A36854">
      <w:pPr>
        <w:pStyle w:val="PI-3EMEASMCA"/>
      </w:pPr>
      <w:r w:rsidRPr="00B51A63">
        <w:t>Ką daryti pavartojus per didelę CONOXIA dozę?</w:t>
      </w:r>
    </w:p>
    <w:p w14:paraId="62102CB0" w14:textId="77777777" w:rsidR="00465258" w:rsidRPr="00B51A63" w:rsidRDefault="00465258" w:rsidP="00A36854">
      <w:pPr>
        <w:pStyle w:val="PI-3EMEASMCA"/>
      </w:pPr>
    </w:p>
    <w:p w14:paraId="218F56AC" w14:textId="77777777" w:rsidR="00465258" w:rsidRPr="00B00D84" w:rsidRDefault="00465258" w:rsidP="00B51A63">
      <w:pPr>
        <w:rPr>
          <w:rFonts w:asciiTheme="minorHAnsi" w:eastAsiaTheme="minorHAnsi" w:hAnsiTheme="minorHAnsi"/>
          <w:sz w:val="22"/>
        </w:rPr>
      </w:pPr>
      <w:r w:rsidRPr="00B00D84">
        <w:rPr>
          <w:sz w:val="22"/>
        </w:rPr>
        <w:t>Suvartojus didesnę nei reikia CONOXIA dozę, gali pasireikšti perdozavimo požymiai. Pernelyg didelis kiekis vaisto gali:</w:t>
      </w:r>
    </w:p>
    <w:p w14:paraId="12FCCC32" w14:textId="77777777" w:rsidR="00465258" w:rsidRPr="00B00D84" w:rsidRDefault="00465258" w:rsidP="00B51A63">
      <w:pPr>
        <w:numPr>
          <w:ilvl w:val="0"/>
          <w:numId w:val="36"/>
        </w:numPr>
        <w:ind w:right="-2"/>
        <w:rPr>
          <w:rFonts w:asciiTheme="minorHAnsi" w:eastAsiaTheme="minorHAnsi" w:hAnsiTheme="minorHAnsi"/>
          <w:sz w:val="22"/>
        </w:rPr>
      </w:pPr>
      <w:r w:rsidRPr="00B00D84">
        <w:rPr>
          <w:sz w:val="22"/>
        </w:rPr>
        <w:t>sukelti skausmą, sausą kosulį ir dusulį,</w:t>
      </w:r>
    </w:p>
    <w:p w14:paraId="07324720" w14:textId="77777777" w:rsidR="00465258" w:rsidRPr="00B00D84" w:rsidRDefault="00465258" w:rsidP="00B51A63">
      <w:pPr>
        <w:numPr>
          <w:ilvl w:val="0"/>
          <w:numId w:val="36"/>
        </w:numPr>
        <w:ind w:right="-2"/>
        <w:rPr>
          <w:rFonts w:asciiTheme="minorHAnsi" w:eastAsiaTheme="minorHAnsi" w:hAnsiTheme="minorHAnsi"/>
          <w:sz w:val="22"/>
        </w:rPr>
      </w:pPr>
      <w:r w:rsidRPr="00B00D84">
        <w:rPr>
          <w:sz w:val="22"/>
        </w:rPr>
        <w:t>paveikti kvėpavimo funkciją, o išimtiniais atvejais (pavyzdžiui, pacientams, sergantiems lėtine plaučių liga) gali pablogėti kvėpavimas ir jie gali prarasti sąmonę.</w:t>
      </w:r>
    </w:p>
    <w:p w14:paraId="2EDF4981" w14:textId="77777777" w:rsidR="00465258" w:rsidRPr="00B00D84" w:rsidRDefault="00465258" w:rsidP="00B51A63">
      <w:pPr>
        <w:numPr>
          <w:ilvl w:val="12"/>
          <w:numId w:val="0"/>
        </w:numPr>
        <w:outlineLvl w:val="0"/>
        <w:rPr>
          <w:sz w:val="22"/>
        </w:rPr>
      </w:pPr>
    </w:p>
    <w:p w14:paraId="47139A27" w14:textId="77777777" w:rsidR="00465258" w:rsidRPr="00B00D84" w:rsidRDefault="00465258" w:rsidP="00B51A63">
      <w:pPr>
        <w:numPr>
          <w:ilvl w:val="12"/>
          <w:numId w:val="0"/>
        </w:numPr>
        <w:outlineLvl w:val="0"/>
        <w:rPr>
          <w:rFonts w:asciiTheme="minorHAnsi" w:eastAsiaTheme="minorHAnsi" w:hAnsiTheme="minorHAnsi"/>
          <w:sz w:val="22"/>
        </w:rPr>
      </w:pPr>
      <w:r w:rsidRPr="00B00D84">
        <w:rPr>
          <w:sz w:val="22"/>
        </w:rPr>
        <w:t xml:space="preserve">Jeigu atsiranda minėtų </w:t>
      </w:r>
      <w:r w:rsidRPr="00B51A63">
        <w:t>CONOXIA perdozavimo požymių, būtinai kreipkitės į gydytoją</w:t>
      </w:r>
      <w:r w:rsidRPr="00B51A63">
        <w:rPr>
          <w:color w:val="000000"/>
        </w:rPr>
        <w:t>. Patyrus stipraus perdozavimo simptomus, reikia nedelsiant kreiptis dėl skubios medicininės pagalbos</w:t>
      </w:r>
      <w:r w:rsidRPr="00B51A63">
        <w:t>.</w:t>
      </w:r>
    </w:p>
    <w:p w14:paraId="560D9E29" w14:textId="77777777" w:rsidR="00465258" w:rsidRPr="00B00D84" w:rsidRDefault="00465258" w:rsidP="00B51A63">
      <w:pPr>
        <w:numPr>
          <w:ilvl w:val="12"/>
          <w:numId w:val="0"/>
        </w:numPr>
        <w:ind w:right="-2"/>
        <w:outlineLvl w:val="0"/>
        <w:rPr>
          <w:sz w:val="22"/>
        </w:rPr>
      </w:pPr>
    </w:p>
    <w:p w14:paraId="63797C7C" w14:textId="77777777" w:rsidR="00465258" w:rsidRPr="00B00D84" w:rsidRDefault="00465258" w:rsidP="00B51A63">
      <w:pPr>
        <w:numPr>
          <w:ilvl w:val="12"/>
          <w:numId w:val="0"/>
        </w:numPr>
        <w:ind w:right="-2"/>
        <w:outlineLvl w:val="0"/>
        <w:rPr>
          <w:rFonts w:asciiTheme="minorHAnsi" w:eastAsiaTheme="minorHAnsi" w:hAnsiTheme="minorHAnsi"/>
          <w:sz w:val="22"/>
        </w:rPr>
      </w:pPr>
      <w:r w:rsidRPr="00B00D84">
        <w:rPr>
          <w:sz w:val="22"/>
        </w:rPr>
        <w:t>Jeigu kiltų</w:t>
      </w:r>
      <w:r w:rsidRPr="00B51A63">
        <w:t xml:space="preserve"> daugiau klausimų dėl šio vaisto vartojimo, kreipkitės į gydytoją.</w:t>
      </w:r>
    </w:p>
    <w:p w14:paraId="46A988F9" w14:textId="77777777" w:rsidR="00465258" w:rsidRPr="00B51A63" w:rsidRDefault="00465258" w:rsidP="00FB3D84">
      <w:pPr>
        <w:pStyle w:val="BTEMEASMCA"/>
      </w:pPr>
    </w:p>
    <w:p w14:paraId="70F88FD2" w14:textId="77777777" w:rsidR="00465258" w:rsidRPr="00B51A63" w:rsidRDefault="00465258" w:rsidP="00FB3D84">
      <w:pPr>
        <w:pStyle w:val="BTEMEASMCA"/>
      </w:pPr>
      <w:r w:rsidRPr="00B51A63">
        <w:t>Saugos nurodymai</w:t>
      </w:r>
    </w:p>
    <w:p w14:paraId="0AB2638D" w14:textId="77777777" w:rsidR="00465258" w:rsidRPr="00B51A63" w:rsidRDefault="00465258" w:rsidP="00FB3D84">
      <w:pPr>
        <w:pStyle w:val="BTEMEASMCA"/>
      </w:pPr>
    </w:p>
    <w:p w14:paraId="15BD8F75" w14:textId="123D5B7B" w:rsidR="00DE01B5" w:rsidRPr="00B51A63" w:rsidRDefault="00DE01B5" w:rsidP="004369D3">
      <w:pPr>
        <w:pStyle w:val="BTEMEASMCA"/>
        <w:numPr>
          <w:ilvl w:val="0"/>
          <w:numId w:val="46"/>
        </w:numPr>
      </w:pPr>
      <w:r>
        <w:t xml:space="preserve">Gaisro </w:t>
      </w:r>
      <w:r w:rsidR="00A41B48">
        <w:t>pavojus</w:t>
      </w:r>
      <w:r>
        <w:t xml:space="preserve">: deguonis palaiko degimą. </w:t>
      </w:r>
      <w:r w:rsidR="00465258" w:rsidRPr="00B51A63">
        <w:t xml:space="preserve">Patalpose, kuriose naudojamas  CONOXIA, negalima rūkyti ar naudoti atvirą liepsną, </w:t>
      </w:r>
      <w:r>
        <w:t>(pvz., degančių kontrolinių liepsnelių, viryklių, orkaičių, žvakių)</w:t>
      </w:r>
      <w:r w:rsidR="00465258" w:rsidRPr="00B51A63">
        <w:t xml:space="preserve">. </w:t>
      </w:r>
      <w:r>
        <w:t xml:space="preserve">Ant paviršių, kurie liečiasi su deguonimi, nenaudokite riebių medžiagų </w:t>
      </w:r>
      <w:r>
        <w:lastRenderedPageBreak/>
        <w:t>(pvz., aliejų, kremų, tepalų).</w:t>
      </w:r>
      <w:r w:rsidRPr="00DE01B5">
        <w:t xml:space="preserve"> </w:t>
      </w:r>
      <w:r>
        <w:t>Vartojant deguonį, ant rankų, veido ar nosies gleivinės galima naudoti tik vandens pagrind</w:t>
      </w:r>
      <w:r w:rsidR="009F061D">
        <w:t>u pagamintus</w:t>
      </w:r>
      <w:r>
        <w:t xml:space="preserve"> produktus.</w:t>
      </w:r>
      <w:r w:rsidRPr="00DE01B5">
        <w:t xml:space="preserve"> </w:t>
      </w:r>
      <w:r>
        <w:t>Slėgio reguliatorių reikia atidaryti lėtai ir atsargiai, kad būtų išvengta staigaus užsidegimo.</w:t>
      </w:r>
    </w:p>
    <w:p w14:paraId="75240043" w14:textId="77777777" w:rsidR="00465258" w:rsidRPr="00B51A63" w:rsidRDefault="00465258" w:rsidP="00FB3D84">
      <w:pPr>
        <w:pStyle w:val="BTEMEASMCA"/>
        <w:numPr>
          <w:ilvl w:val="0"/>
          <w:numId w:val="38"/>
        </w:numPr>
      </w:pPr>
      <w:r w:rsidRPr="00B51A63">
        <w:t>CONOXIA</w:t>
      </w:r>
      <w:r w:rsidRPr="00B51A63" w:rsidDel="00EC0D6A">
        <w:t xml:space="preserve"> </w:t>
      </w:r>
      <w:r w:rsidRPr="00B51A63">
        <w:t>skirtas tik gydymui.</w:t>
      </w:r>
    </w:p>
    <w:p w14:paraId="012AF976" w14:textId="77777777" w:rsidR="00465258" w:rsidRPr="00B51A63" w:rsidRDefault="00465258" w:rsidP="00FB3D84">
      <w:pPr>
        <w:pStyle w:val="BTEMEASMCA"/>
        <w:numPr>
          <w:ilvl w:val="0"/>
          <w:numId w:val="38"/>
        </w:numPr>
      </w:pPr>
      <w:r w:rsidRPr="00B51A63">
        <w:t>Deguonis (indai) turi būti naudojama tik gerai vėdinamose patalpose.</w:t>
      </w:r>
    </w:p>
    <w:p w14:paraId="68B0E5BA" w14:textId="77777777" w:rsidR="00465258" w:rsidRPr="00B51A63" w:rsidRDefault="00465258" w:rsidP="00FB3D84">
      <w:pPr>
        <w:pStyle w:val="BTEMEASMCA"/>
      </w:pPr>
      <w:r w:rsidRPr="00B51A63">
        <w:t xml:space="preserve">             Skystas medicininis deguonis yra itin šaltas, todėl jį naudojant visada rizikuojama nušalti.</w:t>
      </w:r>
    </w:p>
    <w:p w14:paraId="656A03CF" w14:textId="77777777" w:rsidR="00465258" w:rsidRPr="00B00D84" w:rsidRDefault="00465258" w:rsidP="00B51A63">
      <w:pPr>
        <w:numPr>
          <w:ilvl w:val="0"/>
          <w:numId w:val="38"/>
        </w:numPr>
        <w:rPr>
          <w:sz w:val="22"/>
        </w:rPr>
      </w:pPr>
      <w:r w:rsidRPr="00B00D84">
        <w:rPr>
          <w:sz w:val="22"/>
        </w:rPr>
        <w:t xml:space="preserve">Tam tikros </w:t>
      </w:r>
      <w:proofErr w:type="spellStart"/>
      <w:r w:rsidRPr="00B00D84">
        <w:rPr>
          <w:sz w:val="22"/>
        </w:rPr>
        <w:t>talpyklės</w:t>
      </w:r>
      <w:proofErr w:type="spellEnd"/>
      <w:r w:rsidRPr="00B00D84">
        <w:rPr>
          <w:sz w:val="22"/>
        </w:rPr>
        <w:t> / vožtuvo dalys veikimo metu gali atšalti. Jos bus aiškiai matomos, kadangi apsitrauks ledu. Elkitės atsargiai ir atšalusių vietų</w:t>
      </w:r>
      <w:r w:rsidRPr="00B51A63">
        <w:t xml:space="preserve"> nelieskite.</w:t>
      </w:r>
    </w:p>
    <w:p w14:paraId="2F210F71" w14:textId="77777777" w:rsidR="00465258" w:rsidRPr="00B51A63" w:rsidRDefault="00465258" w:rsidP="00FB3D84">
      <w:pPr>
        <w:pStyle w:val="BTEMEASMCA"/>
        <w:numPr>
          <w:ilvl w:val="0"/>
          <w:numId w:val="38"/>
        </w:numPr>
      </w:pPr>
      <w:r w:rsidRPr="00B51A63">
        <w:t>Laikykite indus stačius. Jeigu indai apvirs, suskystintas CONOXIA gali ištekėti ir sukelti sunkius pažeidimus dėl šalčio poveikio. Atšaldytas ir  suskystintas deguonis,  naudojamas normaliomis sąlygomis, nesukels pažeidimų. Jei deguonis iš indo patenka į aplinką, jis tampa įprastu dujinės būsenos deguonimi.</w:t>
      </w:r>
    </w:p>
    <w:p w14:paraId="225A2377" w14:textId="55FA8C79" w:rsidR="00465258" w:rsidRPr="00B51A63" w:rsidRDefault="000808B2" w:rsidP="00FB3D84">
      <w:pPr>
        <w:pStyle w:val="BTEMEASMCA"/>
        <w:numPr>
          <w:ilvl w:val="0"/>
          <w:numId w:val="38"/>
        </w:numPr>
      </w:pPr>
      <w:r>
        <w:t xml:space="preserve">Su balionais elkitės atsargiai, kad nepažeistumėte vožtuvo. </w:t>
      </w:r>
      <w:r w:rsidR="00465258" w:rsidRPr="00B51A63">
        <w:t xml:space="preserve">Stringančių sraigtų sriegių jokiu būdu negalima tepti klampiu tepalu, alyva ar panašiomis medžiagomis. Sąlytis su </w:t>
      </w:r>
      <w:r w:rsidR="00465258" w:rsidRPr="00B51A63">
        <w:rPr>
          <w:i/>
        </w:rPr>
        <w:t>aukšto slėgio</w:t>
      </w:r>
      <w:r w:rsidR="00465258" w:rsidRPr="00B51A63">
        <w:t xml:space="preserve"> CONOXIA  kelia savaiminio užsidegimo pavojų.</w:t>
      </w:r>
    </w:p>
    <w:p w14:paraId="770F55A8" w14:textId="77777777" w:rsidR="00465258" w:rsidRPr="00B51A63" w:rsidRDefault="00465258" w:rsidP="00FB3D84">
      <w:pPr>
        <w:pStyle w:val="BTEMEASMCA"/>
        <w:numPr>
          <w:ilvl w:val="0"/>
          <w:numId w:val="38"/>
        </w:numPr>
      </w:pPr>
      <w:r w:rsidRPr="00B51A63">
        <w:t>Dujų balionų vožtuvus ir įtaisus galima liesti tik švariomis ir neriebaluotomis (nesuteptomis rankų kremu ar pan.) rankomis</w:t>
      </w:r>
    </w:p>
    <w:p w14:paraId="22560E89" w14:textId="77777777" w:rsidR="00465258" w:rsidRPr="00B00D84" w:rsidRDefault="00465258" w:rsidP="00B51A63">
      <w:pPr>
        <w:numPr>
          <w:ilvl w:val="0"/>
          <w:numId w:val="38"/>
        </w:numPr>
        <w:ind w:right="-2"/>
        <w:rPr>
          <w:rFonts w:asciiTheme="minorHAnsi" w:eastAsiaTheme="minorHAnsi" w:hAnsiTheme="minorHAnsi"/>
          <w:sz w:val="22"/>
        </w:rPr>
      </w:pPr>
      <w:r w:rsidRPr="00B00D84">
        <w:rPr>
          <w:sz w:val="22"/>
        </w:rPr>
        <w:t>Gydymo CONOXIA procedūros metu negalima naudoti skrudintuvų, plaukų džiovintuvų ar panašių elektros prietaisų.</w:t>
      </w:r>
    </w:p>
    <w:p w14:paraId="5A786506" w14:textId="77777777" w:rsidR="00465258" w:rsidRPr="00B51A63" w:rsidRDefault="00465258" w:rsidP="00FB3D84">
      <w:pPr>
        <w:pStyle w:val="BTEMEASMCA"/>
        <w:numPr>
          <w:ilvl w:val="0"/>
          <w:numId w:val="38"/>
        </w:numPr>
      </w:pPr>
      <w:r w:rsidRPr="00B51A63">
        <w:t>Jokiu būdu negalima dėti deguonies kaukės ar šakoto nosies kateterio tiesiai ant audeklo, kai vyksta gydymo procedūra – deguonimi įsotintas audeklas yra labai degus. Jei taip atsitiktų, reikia kruopščiai išpurtyti ir išvėdinti audeklą.</w:t>
      </w:r>
    </w:p>
    <w:p w14:paraId="57C88D6A" w14:textId="77777777" w:rsidR="00465258" w:rsidRPr="00B00D84" w:rsidRDefault="00465258" w:rsidP="00B51A63">
      <w:pPr>
        <w:numPr>
          <w:ilvl w:val="0"/>
          <w:numId w:val="38"/>
        </w:numPr>
        <w:ind w:right="-2"/>
        <w:rPr>
          <w:rFonts w:asciiTheme="minorHAnsi" w:eastAsiaTheme="minorHAnsi" w:hAnsiTheme="minorHAnsi"/>
          <w:sz w:val="22"/>
        </w:rPr>
      </w:pPr>
      <w:r w:rsidRPr="00B00D84">
        <w:rPr>
          <w:sz w:val="22"/>
        </w:rPr>
        <w:t>Kilus gaisrui, įrangą reikia išjungti.</w:t>
      </w:r>
    </w:p>
    <w:p w14:paraId="43E60D79" w14:textId="77777777" w:rsidR="00465258" w:rsidRPr="00B00D84" w:rsidRDefault="00465258" w:rsidP="00B51A63">
      <w:pPr>
        <w:numPr>
          <w:ilvl w:val="0"/>
          <w:numId w:val="38"/>
        </w:numPr>
        <w:ind w:right="-2"/>
        <w:rPr>
          <w:rFonts w:asciiTheme="minorHAnsi" w:eastAsiaTheme="minorHAnsi" w:hAnsiTheme="minorHAnsi"/>
          <w:sz w:val="22"/>
        </w:rPr>
      </w:pPr>
      <w:r w:rsidRPr="00B00D84">
        <w:rPr>
          <w:sz w:val="22"/>
        </w:rPr>
        <w:t>Kilus gaisro pavojui, dujų talpyklas būtina perkelti į saugią vietą.</w:t>
      </w:r>
    </w:p>
    <w:p w14:paraId="6B9FBF5C" w14:textId="77777777" w:rsidR="00465258" w:rsidRPr="00B00D84" w:rsidRDefault="00465258" w:rsidP="00B51A63">
      <w:pPr>
        <w:numPr>
          <w:ilvl w:val="0"/>
          <w:numId w:val="38"/>
        </w:numPr>
        <w:ind w:right="-2"/>
        <w:rPr>
          <w:rFonts w:asciiTheme="minorHAnsi" w:eastAsiaTheme="minorHAnsi" w:hAnsiTheme="minorHAnsi"/>
          <w:sz w:val="22"/>
        </w:rPr>
      </w:pPr>
      <w:r w:rsidRPr="00B00D84">
        <w:rPr>
          <w:sz w:val="22"/>
        </w:rPr>
        <w:t>Nenaudojant, įrangą reikia išjungti.</w:t>
      </w:r>
    </w:p>
    <w:p w14:paraId="6A7D158B" w14:textId="77777777" w:rsidR="00465258" w:rsidRPr="00B51A63" w:rsidRDefault="00465258" w:rsidP="00FB3D84">
      <w:pPr>
        <w:pStyle w:val="BTEMEASMCA"/>
      </w:pPr>
    </w:p>
    <w:p w14:paraId="5BB06FB4" w14:textId="172EE235" w:rsidR="00465258" w:rsidRPr="00B51A63" w:rsidRDefault="00465258" w:rsidP="00B00D84">
      <w:pPr>
        <w:pStyle w:val="PI-1EMEASMCA"/>
      </w:pPr>
      <w:bookmarkStart w:id="85" w:name="_Toc129243142"/>
      <w:bookmarkStart w:id="86" w:name="_Toc129243267"/>
      <w:r w:rsidRPr="00B51A63">
        <w:t>4.</w:t>
      </w:r>
      <w:r w:rsidRPr="00B51A63">
        <w:tab/>
        <w:t xml:space="preserve">Galimas šalutinis </w:t>
      </w:r>
      <w:bookmarkEnd w:id="85"/>
      <w:bookmarkEnd w:id="86"/>
      <w:r w:rsidRPr="00B51A63">
        <w:t>poveikis</w:t>
      </w:r>
    </w:p>
    <w:p w14:paraId="1ABA300C" w14:textId="77777777" w:rsidR="00465258" w:rsidRPr="00B51A63" w:rsidRDefault="00465258" w:rsidP="00FB3D84">
      <w:pPr>
        <w:pStyle w:val="BTEMEASMCA"/>
      </w:pPr>
    </w:p>
    <w:p w14:paraId="73D20629" w14:textId="77777777" w:rsidR="00465258" w:rsidRPr="00B51A63" w:rsidRDefault="00465258" w:rsidP="00FB3D84">
      <w:pPr>
        <w:pStyle w:val="BTEMEASMCA"/>
      </w:pPr>
      <w:r w:rsidRPr="00B51A63">
        <w:t>CONOXIA kaip ir kiti vaistai, gali sukelti šalutinįs poveikį, nors jis pasireiškia ne visiems žmonėms.Šalutinis poveikisvpaprastai pasireiškia vartojant didelės koncentracijos (daugiau kaip 70 %) vaitą ir po ilgalaikio gydymo (mažiausiai 6–12 valandų).</w:t>
      </w:r>
    </w:p>
    <w:p w14:paraId="5B434FE0" w14:textId="77777777" w:rsidR="00465258" w:rsidRPr="00B00D84" w:rsidRDefault="00465258" w:rsidP="00B51A63">
      <w:pPr>
        <w:numPr>
          <w:ilvl w:val="12"/>
          <w:numId w:val="0"/>
        </w:numPr>
        <w:ind w:right="-29"/>
        <w:rPr>
          <w:i/>
          <w:sz w:val="22"/>
        </w:rPr>
      </w:pPr>
    </w:p>
    <w:p w14:paraId="5332EA5E" w14:textId="77777777" w:rsidR="00465258" w:rsidRPr="00B00D84" w:rsidRDefault="00465258" w:rsidP="00B51A63">
      <w:pPr>
        <w:numPr>
          <w:ilvl w:val="12"/>
          <w:numId w:val="0"/>
        </w:numPr>
        <w:ind w:right="-2"/>
        <w:rPr>
          <w:sz w:val="22"/>
        </w:rPr>
      </w:pPr>
    </w:p>
    <w:p w14:paraId="7687022B" w14:textId="61CF780B" w:rsidR="00465258" w:rsidRPr="00B00D84" w:rsidRDefault="00E64849" w:rsidP="00B51A63">
      <w:pPr>
        <w:numPr>
          <w:ilvl w:val="12"/>
          <w:numId w:val="0"/>
        </w:numPr>
        <w:ind w:right="-2"/>
        <w:rPr>
          <w:rFonts w:asciiTheme="minorHAnsi" w:eastAsiaTheme="minorHAnsi" w:hAnsiTheme="minorHAnsi"/>
          <w:color w:val="000000"/>
          <w:sz w:val="22"/>
        </w:rPr>
      </w:pPr>
      <w:r w:rsidRPr="00E64849">
        <w:rPr>
          <w:b/>
          <w:bCs/>
          <w:sz w:val="22"/>
          <w:szCs w:val="22"/>
          <w:lang w:eastAsia="lt-LT"/>
        </w:rPr>
        <w:t xml:space="preserve"> </w:t>
      </w:r>
      <w:r w:rsidRPr="005F1769">
        <w:rPr>
          <w:b/>
          <w:bCs/>
          <w:sz w:val="22"/>
          <w:szCs w:val="22"/>
          <w:lang w:eastAsia="lt-LT"/>
        </w:rPr>
        <w:t>Nedažni šalutinio poveikio reiškiniai (gali pasireikšti rečiau kaip 1 iš 100 asmenų):</w:t>
      </w:r>
      <w:r w:rsidR="00465258" w:rsidRPr="00B00D84">
        <w:rPr>
          <w:sz w:val="22"/>
        </w:rPr>
        <w:t>Išdžiūvusi nosies ir burnos gleivinė dėl sausų dujų: s</w:t>
      </w:r>
      <w:r w:rsidR="00465258" w:rsidRPr="00B00D84">
        <w:rPr>
          <w:color w:val="000000"/>
          <w:sz w:val="22"/>
        </w:rPr>
        <w:t xml:space="preserve">kausmas </w:t>
      </w:r>
      <w:r w:rsidR="00465258" w:rsidRPr="00B51A63">
        <w:rPr>
          <w:color w:val="000000"/>
        </w:rPr>
        <w:t>kvėpuojant, sausas kosulys ir dusulys.</w:t>
      </w:r>
    </w:p>
    <w:p w14:paraId="346B2F0C" w14:textId="6F3D2339" w:rsidR="00465258" w:rsidRPr="00B00D84" w:rsidRDefault="000808B2" w:rsidP="00B51A63">
      <w:pPr>
        <w:numPr>
          <w:ilvl w:val="12"/>
          <w:numId w:val="0"/>
        </w:numPr>
        <w:ind w:right="-2"/>
        <w:rPr>
          <w:sz w:val="22"/>
        </w:rPr>
      </w:pPr>
      <w:proofErr w:type="spellStart"/>
      <w:r>
        <w:rPr>
          <w:sz w:val="22"/>
        </w:rPr>
        <w:t>Hiperbarinės</w:t>
      </w:r>
      <w:proofErr w:type="spellEnd"/>
      <w:r>
        <w:rPr>
          <w:sz w:val="22"/>
        </w:rPr>
        <w:t xml:space="preserve"> terapijos metu: sp</w:t>
      </w:r>
      <w:r w:rsidR="007A1743">
        <w:rPr>
          <w:sz w:val="22"/>
        </w:rPr>
        <w:t>a</w:t>
      </w:r>
      <w:r>
        <w:rPr>
          <w:sz w:val="22"/>
        </w:rPr>
        <w:t>udimo pojūtis vidurinėje ausyje, ausies būgnelio p</w:t>
      </w:r>
      <w:r w:rsidR="00AD64B9">
        <w:rPr>
          <w:sz w:val="22"/>
        </w:rPr>
        <w:t>lyšimas</w:t>
      </w:r>
      <w:r>
        <w:rPr>
          <w:sz w:val="22"/>
        </w:rPr>
        <w:t>.</w:t>
      </w:r>
    </w:p>
    <w:p w14:paraId="7F57AD03" w14:textId="77777777" w:rsidR="000808B2" w:rsidRDefault="000808B2" w:rsidP="00B51A63">
      <w:pPr>
        <w:ind w:right="-2"/>
        <w:rPr>
          <w:i/>
          <w:color w:val="000000"/>
          <w:sz w:val="22"/>
        </w:rPr>
      </w:pPr>
    </w:p>
    <w:p w14:paraId="749B4594" w14:textId="31AF2B55" w:rsidR="00465258" w:rsidRPr="00B00D84" w:rsidRDefault="00FB09CF" w:rsidP="00B51A63">
      <w:pPr>
        <w:autoSpaceDE w:val="0"/>
        <w:autoSpaceDN w:val="0"/>
        <w:adjustRightInd w:val="0"/>
        <w:spacing w:line="240" w:lineRule="atLeast"/>
        <w:rPr>
          <w:rFonts w:asciiTheme="minorHAnsi" w:eastAsiaTheme="minorHAnsi" w:hAnsiTheme="minorHAnsi"/>
          <w:color w:val="000000"/>
          <w:sz w:val="22"/>
        </w:rPr>
      </w:pPr>
      <w:r w:rsidRPr="00FB09CF">
        <w:rPr>
          <w:b/>
          <w:bCs/>
          <w:sz w:val="22"/>
          <w:szCs w:val="22"/>
          <w:lang w:eastAsia="lt-LT"/>
        </w:rPr>
        <w:t xml:space="preserve"> </w:t>
      </w:r>
      <w:r w:rsidRPr="004369D3">
        <w:rPr>
          <w:b/>
          <w:sz w:val="22"/>
        </w:rPr>
        <w:t xml:space="preserve">Reti </w:t>
      </w:r>
      <w:r>
        <w:rPr>
          <w:b/>
          <w:bCs/>
          <w:sz w:val="22"/>
          <w:szCs w:val="22"/>
          <w:lang w:eastAsia="lt-LT"/>
        </w:rPr>
        <w:t xml:space="preserve">šalutinio poveikio reiškiniai </w:t>
      </w:r>
      <w:r w:rsidRPr="004369D3">
        <w:rPr>
          <w:b/>
          <w:sz w:val="22"/>
        </w:rPr>
        <w:t xml:space="preserve">(gali pasireikšti </w:t>
      </w:r>
      <w:r>
        <w:rPr>
          <w:b/>
          <w:bCs/>
          <w:sz w:val="22"/>
          <w:szCs w:val="22"/>
          <w:lang w:eastAsia="lt-LT"/>
        </w:rPr>
        <w:t xml:space="preserve">rečiau kaip </w:t>
      </w:r>
      <w:r w:rsidRPr="004369D3">
        <w:rPr>
          <w:b/>
          <w:sz w:val="22"/>
        </w:rPr>
        <w:t xml:space="preserve">1 iš </w:t>
      </w:r>
      <w:r>
        <w:rPr>
          <w:b/>
          <w:bCs/>
          <w:sz w:val="22"/>
          <w:szCs w:val="22"/>
          <w:lang w:eastAsia="lt-LT"/>
        </w:rPr>
        <w:t>1 000 asmenų):</w:t>
      </w:r>
      <w:r w:rsidR="00465258" w:rsidRPr="00B00D84">
        <w:rPr>
          <w:color w:val="000000"/>
          <w:sz w:val="22"/>
        </w:rPr>
        <w:t xml:space="preserve">Naujagimiams, paveiktiems didelių deguonies koncentracijų: </w:t>
      </w:r>
      <w:r w:rsidR="00465258" w:rsidRPr="00B51A63">
        <w:rPr>
          <w:color w:val="000000"/>
        </w:rPr>
        <w:t xml:space="preserve">akių pažeidimas, kuris gali sukelti regėjimo sutrikimus. </w:t>
      </w:r>
    </w:p>
    <w:p w14:paraId="03C93B3A" w14:textId="77777777" w:rsidR="00465258" w:rsidRPr="004369D3" w:rsidRDefault="00465258" w:rsidP="00B51A63">
      <w:pPr>
        <w:autoSpaceDE w:val="0"/>
        <w:autoSpaceDN w:val="0"/>
        <w:adjustRightInd w:val="0"/>
        <w:spacing w:line="240" w:lineRule="atLeast"/>
        <w:rPr>
          <w:sz w:val="22"/>
        </w:rPr>
      </w:pPr>
      <w:r w:rsidRPr="00B00D84">
        <w:rPr>
          <w:sz w:val="22"/>
        </w:rPr>
        <w:t>Kvėpavimo sutrikimai (sulėtėjęs kvėpavimas).</w:t>
      </w:r>
    </w:p>
    <w:p w14:paraId="7D5E4C3E" w14:textId="47519668" w:rsidR="00A90BAD" w:rsidRPr="004369D3" w:rsidRDefault="00B604CC" w:rsidP="00B51A63">
      <w:pPr>
        <w:autoSpaceDE w:val="0"/>
        <w:autoSpaceDN w:val="0"/>
        <w:adjustRightInd w:val="0"/>
        <w:spacing w:line="240" w:lineRule="atLeast"/>
        <w:rPr>
          <w:color w:val="000000"/>
          <w:sz w:val="22"/>
        </w:rPr>
      </w:pPr>
      <w:proofErr w:type="spellStart"/>
      <w:r>
        <w:rPr>
          <w:sz w:val="22"/>
        </w:rPr>
        <w:t>Hiperbarinės</w:t>
      </w:r>
      <w:proofErr w:type="spellEnd"/>
      <w:r>
        <w:rPr>
          <w:sz w:val="22"/>
        </w:rPr>
        <w:t xml:space="preserve"> terapijos metu: </w:t>
      </w:r>
      <w:r w:rsidRPr="00325547">
        <w:rPr>
          <w:color w:val="000000"/>
          <w:sz w:val="22"/>
        </w:rPr>
        <w:t>spaudimo pojūtis ar skausmas nosyje, sąmonės netekimas ir traukuliai</w:t>
      </w:r>
      <w:r>
        <w:rPr>
          <w:color w:val="000000"/>
          <w:sz w:val="22"/>
        </w:rPr>
        <w:t>.</w:t>
      </w:r>
    </w:p>
    <w:p w14:paraId="59F1C84E" w14:textId="77777777" w:rsidR="00465258" w:rsidRPr="00B00D84" w:rsidRDefault="00465258" w:rsidP="00B51A63">
      <w:pPr>
        <w:numPr>
          <w:ilvl w:val="12"/>
          <w:numId w:val="0"/>
        </w:numPr>
        <w:ind w:right="-2"/>
        <w:rPr>
          <w:sz w:val="22"/>
        </w:rPr>
      </w:pPr>
    </w:p>
    <w:p w14:paraId="7213F632" w14:textId="2A9FF67D" w:rsidR="00465258" w:rsidRPr="00B00D84" w:rsidRDefault="003A0B84" w:rsidP="00B51A63">
      <w:pPr>
        <w:rPr>
          <w:color w:val="000000"/>
          <w:sz w:val="22"/>
        </w:rPr>
      </w:pPr>
      <w:r w:rsidRPr="003A0B84">
        <w:rPr>
          <w:b/>
          <w:bCs/>
          <w:sz w:val="22"/>
          <w:szCs w:val="22"/>
          <w:lang w:eastAsia="lt-LT"/>
        </w:rPr>
        <w:t xml:space="preserve"> </w:t>
      </w:r>
      <w:r w:rsidRPr="004369D3">
        <w:rPr>
          <w:b/>
          <w:sz w:val="22"/>
        </w:rPr>
        <w:t xml:space="preserve">Labai reti </w:t>
      </w:r>
      <w:r>
        <w:rPr>
          <w:b/>
          <w:bCs/>
          <w:sz w:val="22"/>
          <w:szCs w:val="22"/>
          <w:lang w:eastAsia="lt-LT"/>
        </w:rPr>
        <w:t xml:space="preserve">šalutinio poveikio reiškiniai </w:t>
      </w:r>
      <w:r w:rsidRPr="004369D3">
        <w:rPr>
          <w:b/>
          <w:sz w:val="22"/>
        </w:rPr>
        <w:t xml:space="preserve">(gali pasireikšti </w:t>
      </w:r>
      <w:r>
        <w:rPr>
          <w:b/>
          <w:bCs/>
          <w:sz w:val="22"/>
          <w:szCs w:val="22"/>
          <w:lang w:eastAsia="lt-LT"/>
        </w:rPr>
        <w:t xml:space="preserve">rečiau kaip </w:t>
      </w:r>
      <w:r w:rsidRPr="004369D3">
        <w:rPr>
          <w:b/>
          <w:sz w:val="22"/>
        </w:rPr>
        <w:t>1 iš 10</w:t>
      </w:r>
      <w:r>
        <w:rPr>
          <w:b/>
          <w:bCs/>
          <w:sz w:val="22"/>
          <w:szCs w:val="22"/>
          <w:lang w:eastAsia="lt-LT"/>
        </w:rPr>
        <w:t> </w:t>
      </w:r>
      <w:r w:rsidRPr="004369D3">
        <w:rPr>
          <w:b/>
          <w:sz w:val="22"/>
        </w:rPr>
        <w:t xml:space="preserve">000 </w:t>
      </w:r>
      <w:r>
        <w:rPr>
          <w:b/>
          <w:bCs/>
          <w:sz w:val="22"/>
          <w:szCs w:val="22"/>
          <w:lang w:eastAsia="lt-LT"/>
        </w:rPr>
        <w:t>asmenų):</w:t>
      </w:r>
      <w:r w:rsidR="00465258" w:rsidRPr="00B00D84">
        <w:rPr>
          <w:color w:val="000000"/>
          <w:sz w:val="22"/>
        </w:rPr>
        <w:t xml:space="preserve">Labai apsunkęs kvėpavimas (kvėpavimo </w:t>
      </w:r>
      <w:proofErr w:type="spellStart"/>
      <w:r w:rsidR="00465258" w:rsidRPr="00B00D84">
        <w:rPr>
          <w:color w:val="000000"/>
          <w:sz w:val="22"/>
        </w:rPr>
        <w:t>distreso</w:t>
      </w:r>
      <w:proofErr w:type="spellEnd"/>
      <w:r w:rsidR="00465258" w:rsidRPr="00B00D84">
        <w:rPr>
          <w:color w:val="000000"/>
          <w:sz w:val="22"/>
        </w:rPr>
        <w:t xml:space="preserve"> sindromas)</w:t>
      </w:r>
      <w:r w:rsidR="00465258" w:rsidRPr="00B51A63">
        <w:rPr>
          <w:color w:val="000000"/>
        </w:rPr>
        <w:t xml:space="preserve">. </w:t>
      </w:r>
    </w:p>
    <w:p w14:paraId="02D8BEEC" w14:textId="77777777" w:rsidR="00465258" w:rsidRPr="00B51A63" w:rsidRDefault="00465258" w:rsidP="00B51A63">
      <w:r w:rsidRPr="00B51A63">
        <w:t>Nudegimai (</w:t>
      </w:r>
      <w:r w:rsidRPr="00B00D84">
        <w:rPr>
          <w:rStyle w:val="left"/>
        </w:rPr>
        <w:t>šalčio sukeltas nudegimas).</w:t>
      </w:r>
      <w:r w:rsidRPr="00B51A63">
        <w:t xml:space="preserve"> </w:t>
      </w:r>
    </w:p>
    <w:p w14:paraId="502126CB" w14:textId="3F5FAAA7" w:rsidR="00465258" w:rsidRPr="004369D3" w:rsidRDefault="000808B2" w:rsidP="004369D3">
      <w:pPr>
        <w:numPr>
          <w:ilvl w:val="12"/>
          <w:numId w:val="0"/>
        </w:numPr>
        <w:ind w:right="-29"/>
        <w:rPr>
          <w:sz w:val="22"/>
        </w:rPr>
      </w:pPr>
      <w:bookmarkStart w:id="87" w:name="_Hlk223400537"/>
      <w:proofErr w:type="spellStart"/>
      <w:r>
        <w:rPr>
          <w:sz w:val="22"/>
        </w:rPr>
        <w:t>Hiperbarinės</w:t>
      </w:r>
      <w:proofErr w:type="spellEnd"/>
      <w:r>
        <w:rPr>
          <w:sz w:val="22"/>
        </w:rPr>
        <w:t xml:space="preserve"> terapijos metu: nerimas, regėjimo sutrikimai</w:t>
      </w:r>
      <w:r w:rsidRPr="004369D3">
        <w:rPr>
          <w:sz w:val="22"/>
        </w:rPr>
        <w:t xml:space="preserve">, </w:t>
      </w:r>
      <w:proofErr w:type="spellStart"/>
      <w:r w:rsidRPr="004369D3">
        <w:rPr>
          <w:sz w:val="22"/>
        </w:rPr>
        <w:t>barotrauma</w:t>
      </w:r>
      <w:proofErr w:type="spellEnd"/>
      <w:r w:rsidRPr="004369D3">
        <w:rPr>
          <w:sz w:val="22"/>
        </w:rPr>
        <w:t xml:space="preserve"> (audinių pažeidimas dėl slėgio poveikio), sumišimas</w:t>
      </w:r>
      <w:r w:rsidR="00034951">
        <w:rPr>
          <w:sz w:val="22"/>
        </w:rPr>
        <w:t>.</w:t>
      </w:r>
    </w:p>
    <w:p w14:paraId="07F9043B" w14:textId="77777777" w:rsidR="000808B2" w:rsidRDefault="000808B2" w:rsidP="004369D3">
      <w:pPr>
        <w:numPr>
          <w:ilvl w:val="12"/>
          <w:numId w:val="0"/>
        </w:numPr>
        <w:ind w:right="-29"/>
        <w:rPr>
          <w:sz w:val="22"/>
        </w:rPr>
      </w:pPr>
    </w:p>
    <w:p w14:paraId="15419640" w14:textId="60F78C98" w:rsidR="005D60F7" w:rsidRDefault="005D60F7" w:rsidP="000808B2">
      <w:pPr>
        <w:ind w:right="-2"/>
        <w:rPr>
          <w:b/>
          <w:bCs/>
          <w:sz w:val="22"/>
          <w:szCs w:val="22"/>
          <w:lang w:eastAsia="lt-LT"/>
        </w:rPr>
      </w:pPr>
      <w:r>
        <w:rPr>
          <w:b/>
          <w:bCs/>
          <w:sz w:val="22"/>
          <w:szCs w:val="22"/>
          <w:lang w:eastAsia="lt-LT"/>
        </w:rPr>
        <w:t>Šalutinio poveikio reiškiniai, kurių dažnis nežinomas (negali būti apskaičiuotas pagal turimus duomenis):</w:t>
      </w:r>
    </w:p>
    <w:bookmarkEnd w:id="87"/>
    <w:p w14:paraId="6DBFB3A2" w14:textId="787B0558" w:rsidR="000808B2" w:rsidRPr="004369D3" w:rsidRDefault="00E61E18" w:rsidP="00B51A63">
      <w:pPr>
        <w:numPr>
          <w:ilvl w:val="12"/>
          <w:numId w:val="0"/>
        </w:numPr>
        <w:ind w:right="-29"/>
        <w:rPr>
          <w:color w:val="000000"/>
          <w:sz w:val="22"/>
        </w:rPr>
      </w:pPr>
      <w:r w:rsidRPr="00325547">
        <w:rPr>
          <w:color w:val="000000"/>
          <w:sz w:val="22"/>
        </w:rPr>
        <w:t xml:space="preserve">Žmonėms, sergantiems lėtinėmis plaučių ligomis ir pripratusiems prie mažo deguonies kiekio kraujyje, per greitas per didelio deguonies kiekio skyrimas gali slopinti kvėpavimą, todėl jų kraujyje pradeda kauptis anglies dvideginis. Tai gali sukelti mieguistumą, sumišimą, o </w:t>
      </w:r>
      <w:r>
        <w:rPr>
          <w:color w:val="000000"/>
          <w:sz w:val="22"/>
        </w:rPr>
        <w:t>netaikant</w:t>
      </w:r>
      <w:r w:rsidRPr="00325547">
        <w:rPr>
          <w:color w:val="000000"/>
          <w:sz w:val="22"/>
        </w:rPr>
        <w:t xml:space="preserve"> priemonių – gali sus</w:t>
      </w:r>
      <w:r>
        <w:rPr>
          <w:color w:val="000000"/>
          <w:sz w:val="22"/>
        </w:rPr>
        <w:t>toti</w:t>
      </w:r>
      <w:r w:rsidRPr="00325547">
        <w:rPr>
          <w:color w:val="000000"/>
          <w:sz w:val="22"/>
        </w:rPr>
        <w:t xml:space="preserve"> kvėpavim</w:t>
      </w:r>
      <w:r>
        <w:rPr>
          <w:color w:val="000000"/>
          <w:sz w:val="22"/>
        </w:rPr>
        <w:t>as</w:t>
      </w:r>
      <w:r w:rsidRPr="00325547">
        <w:rPr>
          <w:color w:val="000000"/>
          <w:sz w:val="22"/>
        </w:rPr>
        <w:t>.</w:t>
      </w:r>
    </w:p>
    <w:p w14:paraId="1D58A4CA" w14:textId="77777777" w:rsidR="00465258" w:rsidRPr="00B00D84" w:rsidRDefault="00465258" w:rsidP="00B51A63">
      <w:pPr>
        <w:numPr>
          <w:ilvl w:val="12"/>
          <w:numId w:val="0"/>
        </w:numPr>
        <w:ind w:right="-29"/>
        <w:rPr>
          <w:sz w:val="22"/>
        </w:rPr>
      </w:pPr>
    </w:p>
    <w:p w14:paraId="20A87091" w14:textId="77777777" w:rsidR="00465258" w:rsidRPr="004369D3" w:rsidRDefault="00465258" w:rsidP="00B51A63">
      <w:pPr>
        <w:numPr>
          <w:ilvl w:val="12"/>
          <w:numId w:val="0"/>
        </w:numPr>
        <w:ind w:right="-2"/>
        <w:rPr>
          <w:sz w:val="22"/>
        </w:rPr>
      </w:pPr>
    </w:p>
    <w:p w14:paraId="38A2E8BA" w14:textId="77777777" w:rsidR="00465258" w:rsidRPr="00B00D84" w:rsidRDefault="00465258" w:rsidP="00B51A63">
      <w:pPr>
        <w:numPr>
          <w:ilvl w:val="12"/>
          <w:numId w:val="0"/>
        </w:numPr>
        <w:ind w:right="-2"/>
        <w:rPr>
          <w:sz w:val="22"/>
        </w:rPr>
      </w:pPr>
    </w:p>
    <w:p w14:paraId="5CC6EC34" w14:textId="77777777" w:rsidR="00465258" w:rsidRPr="00B00D84" w:rsidRDefault="00465258" w:rsidP="00B00D84">
      <w:pPr>
        <w:pStyle w:val="Pagrindiniotekstotrauka"/>
        <w:tabs>
          <w:tab w:val="left" w:pos="0"/>
          <w:tab w:val="left" w:pos="567"/>
          <w:tab w:val="left" w:pos="1440"/>
          <w:tab w:val="left" w:pos="2160"/>
          <w:tab w:val="left" w:pos="2880"/>
          <w:tab w:val="left" w:pos="3600"/>
          <w:tab w:val="left" w:pos="4320"/>
          <w:tab w:val="left" w:pos="5040"/>
          <w:tab w:val="left" w:pos="5760"/>
          <w:tab w:val="left" w:pos="6480"/>
          <w:tab w:val="left" w:pos="7200"/>
        </w:tabs>
        <w:suppressAutoHyphens/>
        <w:spacing w:after="0"/>
        <w:ind w:left="0"/>
        <w:rPr>
          <w:b/>
          <w:sz w:val="22"/>
        </w:rPr>
      </w:pPr>
      <w:r w:rsidRPr="00B00D84">
        <w:rPr>
          <w:b/>
          <w:sz w:val="22"/>
        </w:rPr>
        <w:t>Pranešimas apie šalutinį poveikį</w:t>
      </w:r>
    </w:p>
    <w:p w14:paraId="17B382F0" w14:textId="13D99770" w:rsidR="00034951" w:rsidRPr="00034951" w:rsidRDefault="00465258" w:rsidP="00FB3D84">
      <w:pPr>
        <w:pStyle w:val="BTEMEASMCA"/>
      </w:pPr>
      <w:r w:rsidRPr="00B51A63">
        <w:t xml:space="preserve">Jeigu pasireiškė šalutinis poveikis, įskaitant šiame lapelyje nenurodytą, pasakykite gydytojui, vaistininkui arba slaugytojui. </w:t>
      </w:r>
    </w:p>
    <w:p w14:paraId="56606F6A" w14:textId="6569AB6F" w:rsidR="00465258" w:rsidRPr="00B51A63" w:rsidRDefault="00034951" w:rsidP="00FB3D84">
      <w:pPr>
        <w:pStyle w:val="BTEMEASMCA"/>
      </w:pPr>
      <w:bookmarkStart w:id="88" w:name="_Hlk223400576"/>
      <w:r w:rsidRPr="00034951">
        <w:t xml:space="preserve">Pranešimą apie šalutinį poveikį galite užpildyti ir pateikti Valstybinės vaistų kontrolės tarnybos prie Lietuvos Respublikos sveikatos apsaugos ministerijos tinklalapyje </w:t>
      </w:r>
      <w:hyperlink r:id="rId10" w:history="1">
        <w:r w:rsidR="0044425B" w:rsidRPr="007574E6">
          <w:rPr>
            <w:rStyle w:val="Hipersaitas"/>
          </w:rPr>
          <w:t>https://vvkt.lrv.lt/lt/</w:t>
        </w:r>
      </w:hyperlink>
      <w:r w:rsidRPr="00034951">
        <w:t xml:space="preserve"> nurodytais būdais arba paskambinti nemokamu telefonu </w:t>
      </w:r>
      <w:r>
        <w:t>+370</w:t>
      </w:r>
      <w:r w:rsidRPr="00034951">
        <w:t xml:space="preserve"> 800 73</w:t>
      </w:r>
      <w:r>
        <w:t> </w:t>
      </w:r>
      <w:r w:rsidRPr="00034951">
        <w:t>568</w:t>
      </w:r>
      <w:r>
        <w:t xml:space="preserve">. </w:t>
      </w:r>
      <w:bookmarkEnd w:id="88"/>
      <w:r w:rsidR="00465258" w:rsidRPr="00B51A63">
        <w:t>Pranešdami apie šalutinį poveikį galite mums padėti gauti daugiau informacijos apie šio vaisto saugumą.</w:t>
      </w:r>
    </w:p>
    <w:p w14:paraId="4C9F1E42" w14:textId="77777777" w:rsidR="00465258" w:rsidRDefault="00465258" w:rsidP="00FB3D84">
      <w:pPr>
        <w:pStyle w:val="BTEMEASMCA"/>
      </w:pPr>
    </w:p>
    <w:p w14:paraId="501C82B2" w14:textId="77777777" w:rsidR="004369D3" w:rsidRPr="00B51A63" w:rsidRDefault="004369D3" w:rsidP="00FB3D84">
      <w:pPr>
        <w:pStyle w:val="BTEMEASMCA"/>
      </w:pPr>
    </w:p>
    <w:p w14:paraId="0F58A145" w14:textId="7218CA6A" w:rsidR="00465258" w:rsidRPr="00B51A63" w:rsidRDefault="00465258" w:rsidP="00B00D84">
      <w:pPr>
        <w:pStyle w:val="PI-1EMEASMCA"/>
      </w:pPr>
      <w:bookmarkStart w:id="89" w:name="_Toc129243143"/>
      <w:bookmarkStart w:id="90" w:name="_Toc129243268"/>
      <w:r w:rsidRPr="00B51A63">
        <w:t>5.</w:t>
      </w:r>
      <w:r w:rsidRPr="00B51A63">
        <w:tab/>
        <w:t xml:space="preserve">Kaip laikyti </w:t>
      </w:r>
      <w:bookmarkEnd w:id="89"/>
      <w:bookmarkEnd w:id="90"/>
      <w:r w:rsidRPr="00B51A63">
        <w:t>CONOXIA</w:t>
      </w:r>
    </w:p>
    <w:p w14:paraId="562F9EFE" w14:textId="77777777" w:rsidR="00465258" w:rsidRPr="00B51A63" w:rsidRDefault="00465258" w:rsidP="00FB3D84">
      <w:pPr>
        <w:pStyle w:val="BTEMEASMCA"/>
      </w:pPr>
    </w:p>
    <w:p w14:paraId="7BF368B0" w14:textId="77777777" w:rsidR="00465258" w:rsidRPr="00B51A63" w:rsidRDefault="00465258" w:rsidP="00FB3D84">
      <w:pPr>
        <w:pStyle w:val="BTEMEASMCA"/>
      </w:pPr>
      <w:r w:rsidRPr="00B51A63">
        <w:t>Šį vaistą laikykite vaikams nepastebimoje ir nepasiekiamoje vietoje.</w:t>
      </w:r>
    </w:p>
    <w:p w14:paraId="44040FCA" w14:textId="77777777" w:rsidR="00465258" w:rsidRPr="00B51A63" w:rsidRDefault="00465258" w:rsidP="00FB3D84">
      <w:pPr>
        <w:pStyle w:val="BTEMEASMCA"/>
      </w:pPr>
    </w:p>
    <w:p w14:paraId="6ADE88EE" w14:textId="77777777" w:rsidR="00465258" w:rsidRPr="00B51A63" w:rsidRDefault="00465258" w:rsidP="00FB3D84">
      <w:pPr>
        <w:pStyle w:val="BTEMEASMCA"/>
        <w:numPr>
          <w:ilvl w:val="0"/>
          <w:numId w:val="39"/>
        </w:numPr>
      </w:pPr>
      <w:r w:rsidRPr="00B51A63">
        <w:t xml:space="preserve">Dujų indą laikyti gerai vėdinamoje vietoje, kur jos neveiktų stiprus karštis. </w:t>
      </w:r>
    </w:p>
    <w:p w14:paraId="7637F66A" w14:textId="77777777" w:rsidR="00465258" w:rsidRPr="00B51A63" w:rsidRDefault="00465258" w:rsidP="00FB3D84">
      <w:pPr>
        <w:pStyle w:val="BTEMEASMCA"/>
        <w:numPr>
          <w:ilvl w:val="0"/>
          <w:numId w:val="39"/>
        </w:numPr>
      </w:pPr>
      <w:r w:rsidRPr="00B51A63">
        <w:t>Pasirūpinti, kad indas  būtų švarus ir sausas.</w:t>
      </w:r>
    </w:p>
    <w:p w14:paraId="5BF52656" w14:textId="77777777" w:rsidR="00465258" w:rsidRPr="00B51A63" w:rsidRDefault="00465258" w:rsidP="00FB3D84">
      <w:pPr>
        <w:pStyle w:val="BTEMEASMCA"/>
        <w:numPr>
          <w:ilvl w:val="0"/>
          <w:numId w:val="39"/>
        </w:numPr>
      </w:pPr>
      <w:r w:rsidRPr="00B51A63">
        <w:t>Pasirūpinti, kad dujų indas  nenukristų ar nebūtų sutrenkta.</w:t>
      </w:r>
    </w:p>
    <w:p w14:paraId="66CC8562" w14:textId="77777777" w:rsidR="00465258" w:rsidRPr="00B51A63" w:rsidRDefault="00465258" w:rsidP="00FB3D84">
      <w:pPr>
        <w:pStyle w:val="BTEMEASMCA"/>
        <w:numPr>
          <w:ilvl w:val="0"/>
          <w:numId w:val="39"/>
        </w:numPr>
      </w:pPr>
      <w:r w:rsidRPr="00B51A63">
        <w:t>Laikyti atokiau nuo degių medžiagų.</w:t>
      </w:r>
    </w:p>
    <w:p w14:paraId="4F260021" w14:textId="77777777" w:rsidR="00465258" w:rsidRPr="00B00D84" w:rsidRDefault="00465258" w:rsidP="00B00D84">
      <w:pPr>
        <w:pStyle w:val="Sraopastraipa"/>
        <w:numPr>
          <w:ilvl w:val="0"/>
          <w:numId w:val="39"/>
        </w:numPr>
        <w:tabs>
          <w:tab w:val="clear" w:pos="567"/>
        </w:tabs>
        <w:spacing w:after="200" w:line="240" w:lineRule="auto"/>
        <w:ind w:right="-2"/>
        <w:contextualSpacing/>
        <w:rPr>
          <w:lang w:val="lt-LT"/>
        </w:rPr>
      </w:pPr>
      <w:r w:rsidRPr="00B00D84">
        <w:rPr>
          <w:lang w:val="lt-LT"/>
        </w:rPr>
        <w:t>Nevartoti CONOXIA  pasibaigus ant etiketės nurodytam galiojimo laikui.</w:t>
      </w:r>
    </w:p>
    <w:p w14:paraId="7FDFD1AB" w14:textId="77777777" w:rsidR="00465258" w:rsidRPr="00B00D84" w:rsidRDefault="00465258" w:rsidP="00B00D84">
      <w:pPr>
        <w:pStyle w:val="Sraopastraipa"/>
        <w:numPr>
          <w:ilvl w:val="0"/>
          <w:numId w:val="39"/>
        </w:numPr>
        <w:tabs>
          <w:tab w:val="clear" w:pos="567"/>
        </w:tabs>
        <w:spacing w:after="200" w:line="240" w:lineRule="auto"/>
        <w:ind w:right="-2"/>
        <w:contextualSpacing/>
        <w:rPr>
          <w:lang w:val="lt-LT"/>
        </w:rPr>
      </w:pPr>
      <w:r w:rsidRPr="00B00D84">
        <w:rPr>
          <w:lang w:val="lt-LT"/>
        </w:rPr>
        <w:t>Nevartoti šio vaisto pastebėjus, kad pristatytas dujų indas nėra akivaizdžiai užsandarintas, pažeista plomba.</w:t>
      </w:r>
    </w:p>
    <w:p w14:paraId="487B8B9A" w14:textId="77777777" w:rsidR="00465258" w:rsidRPr="00174788" w:rsidRDefault="00465258" w:rsidP="00B00D84">
      <w:pPr>
        <w:pStyle w:val="Sraopastraipa"/>
        <w:numPr>
          <w:ilvl w:val="0"/>
          <w:numId w:val="39"/>
        </w:numPr>
        <w:tabs>
          <w:tab w:val="clear" w:pos="567"/>
        </w:tabs>
        <w:spacing w:after="200" w:line="240" w:lineRule="auto"/>
        <w:ind w:right="-2"/>
        <w:contextualSpacing/>
        <w:rPr>
          <w:lang w:val="lt-LT"/>
        </w:rPr>
      </w:pPr>
      <w:r w:rsidRPr="00B00D84">
        <w:rPr>
          <w:lang w:val="lt-LT"/>
        </w:rPr>
        <w:t xml:space="preserve">Laikyti ir gabenti tik uždarius vožtuvus. </w:t>
      </w:r>
    </w:p>
    <w:p w14:paraId="46A75DCC" w14:textId="77777777" w:rsidR="00465258" w:rsidRPr="00B00D84" w:rsidRDefault="00465258" w:rsidP="00B00D84">
      <w:pPr>
        <w:pStyle w:val="Sraopastraipa"/>
        <w:numPr>
          <w:ilvl w:val="0"/>
          <w:numId w:val="39"/>
        </w:numPr>
        <w:tabs>
          <w:tab w:val="clear" w:pos="567"/>
        </w:tabs>
        <w:spacing w:after="200" w:line="240" w:lineRule="auto"/>
        <w:ind w:right="-2"/>
        <w:contextualSpacing/>
        <w:rPr>
          <w:lang w:val="lt-LT"/>
        </w:rPr>
      </w:pPr>
      <w:r w:rsidRPr="00B00D84">
        <w:rPr>
          <w:lang w:val="lt-LT"/>
        </w:rPr>
        <w:t>Dujų indą  reikia grąžinti tiekėjui.</w:t>
      </w:r>
    </w:p>
    <w:p w14:paraId="1DC6468F" w14:textId="77777777" w:rsidR="00465258" w:rsidRPr="00B51A63" w:rsidRDefault="00465258" w:rsidP="00FB3D84">
      <w:pPr>
        <w:pStyle w:val="BTEMEASMCA"/>
      </w:pPr>
    </w:p>
    <w:p w14:paraId="5A8DA18E" w14:textId="28D243E0" w:rsidR="00465258" w:rsidRPr="00B51A63" w:rsidRDefault="00465258" w:rsidP="00B00D84">
      <w:pPr>
        <w:pStyle w:val="PI-1EMEASMCA"/>
      </w:pPr>
      <w:bookmarkStart w:id="91" w:name="_Toc129243144"/>
      <w:bookmarkStart w:id="92" w:name="_Toc129243269"/>
      <w:r w:rsidRPr="00B51A63">
        <w:t>6.</w:t>
      </w:r>
      <w:r w:rsidRPr="00B51A63">
        <w:tab/>
      </w:r>
      <w:bookmarkEnd w:id="91"/>
      <w:bookmarkEnd w:id="92"/>
      <w:r w:rsidRPr="00B51A63">
        <w:t xml:space="preserve"> Pakuotės turinys ir kita informacija</w:t>
      </w:r>
    </w:p>
    <w:p w14:paraId="067BBAFA" w14:textId="77777777" w:rsidR="00465258" w:rsidRPr="00B51A63" w:rsidRDefault="00465258" w:rsidP="00FB3D84">
      <w:pPr>
        <w:pStyle w:val="BTEMEASMCA"/>
      </w:pPr>
    </w:p>
    <w:p w14:paraId="53C0BBFF" w14:textId="77777777" w:rsidR="00465258" w:rsidRPr="004369D3" w:rsidRDefault="00465258" w:rsidP="00A36854">
      <w:pPr>
        <w:pStyle w:val="PI-3EMEASMCA"/>
      </w:pPr>
      <w:r w:rsidRPr="004369D3">
        <w:t>CONOXIA sudėtis</w:t>
      </w:r>
    </w:p>
    <w:p w14:paraId="23F901CD" w14:textId="77777777" w:rsidR="00465258" w:rsidRPr="009424EA" w:rsidRDefault="00465258" w:rsidP="00FB3D84">
      <w:pPr>
        <w:pStyle w:val="BTEMEASMCA"/>
      </w:pPr>
    </w:p>
    <w:p w14:paraId="22C6D8FC" w14:textId="77777777" w:rsidR="00465258" w:rsidRPr="00C10587" w:rsidRDefault="00465258" w:rsidP="00FB3D84">
      <w:pPr>
        <w:pStyle w:val="BT-EMEASMCA"/>
        <w:rPr>
          <w:i/>
        </w:rPr>
      </w:pPr>
      <w:r w:rsidRPr="00C10587">
        <w:t>Veiklioji medžiaga – 100 % deguonis (cheminis simbolis: O</w:t>
      </w:r>
      <w:r w:rsidRPr="00C10587">
        <w:rPr>
          <w:vertAlign w:val="subscript"/>
        </w:rPr>
        <w:t>2</w:t>
      </w:r>
      <w:r w:rsidRPr="00C10587">
        <w:t>).</w:t>
      </w:r>
    </w:p>
    <w:p w14:paraId="417F0846" w14:textId="77777777" w:rsidR="00465258" w:rsidRPr="00C10587" w:rsidRDefault="00465258" w:rsidP="00FB3D84">
      <w:pPr>
        <w:pStyle w:val="BT-EMEASMCA"/>
      </w:pPr>
      <w:r w:rsidRPr="00C10587">
        <w:t>Kitų sudedamųjų dalių CONOXIA sudėtyje nėra.</w:t>
      </w:r>
    </w:p>
    <w:p w14:paraId="416D3F45" w14:textId="77777777" w:rsidR="00465258" w:rsidRPr="00B51A63" w:rsidRDefault="00465258" w:rsidP="00FB3D84">
      <w:pPr>
        <w:pStyle w:val="BTEMEASMCA"/>
      </w:pPr>
    </w:p>
    <w:p w14:paraId="17210BBE" w14:textId="77777777" w:rsidR="00465258" w:rsidRPr="00B51A63" w:rsidRDefault="00465258" w:rsidP="00A36854">
      <w:pPr>
        <w:pStyle w:val="PI-3EMEASMCA"/>
      </w:pPr>
      <w:r w:rsidRPr="00B51A63">
        <w:t>CONOXIA išvaizda ir pakuotės turinys</w:t>
      </w:r>
    </w:p>
    <w:p w14:paraId="69CC2B0C" w14:textId="77777777" w:rsidR="00465258" w:rsidRPr="00B51A63" w:rsidRDefault="00465258" w:rsidP="00FB3D84">
      <w:pPr>
        <w:pStyle w:val="BTgEMEASMCA"/>
      </w:pPr>
    </w:p>
    <w:p w14:paraId="589C5FF2" w14:textId="3F3A66B4" w:rsidR="00465258" w:rsidRDefault="00465258" w:rsidP="00FB3D84">
      <w:pPr>
        <w:pStyle w:val="BTgEMEASMCA"/>
      </w:pPr>
      <w:r w:rsidRPr="00B51A63">
        <w:t>Pakuotės:</w:t>
      </w:r>
    </w:p>
    <w:p w14:paraId="3E82EE7E" w14:textId="7708B519" w:rsidR="005F6173" w:rsidRDefault="005F6173" w:rsidP="00FB3D84">
      <w:pPr>
        <w:pStyle w:val="BTgEMEASMCA"/>
      </w:pPr>
      <w:r w:rsidRPr="005F6173">
        <w:t>Mobil</w:t>
      </w:r>
      <w:r w:rsidR="007B31C5">
        <w:t>ieji</w:t>
      </w:r>
      <w:r w:rsidRPr="005F6173">
        <w:t xml:space="preserve"> kriogeniniai indai nuo 10 500 iki 30 000 litrų (8 400 - 27 000 m3 dujų).</w:t>
      </w:r>
    </w:p>
    <w:p w14:paraId="3760D29E" w14:textId="2418787E" w:rsidR="00A8690E" w:rsidRPr="007F0CA1" w:rsidRDefault="00A8690E" w:rsidP="00FB3D84">
      <w:pPr>
        <w:pStyle w:val="BTgEMEASMCA"/>
      </w:pPr>
      <w:r w:rsidRPr="00A8690E">
        <w:t>Mobil</w:t>
      </w:r>
      <w:r w:rsidR="007B31C5">
        <w:t>ieji</w:t>
      </w:r>
      <w:r w:rsidRPr="00A8690E">
        <w:t xml:space="preserve"> kriogeniniai indai nuo 196 iki 627 litrų</w:t>
      </w:r>
    </w:p>
    <w:p w14:paraId="2FDC33E3" w14:textId="1AA6066F" w:rsidR="00465258" w:rsidRPr="00B51A63" w:rsidRDefault="00AF397B" w:rsidP="00FB3D84">
      <w:pPr>
        <w:pStyle w:val="BTEMEASMCA"/>
      </w:pPr>
      <w:r>
        <w:t>Mobiliuo</w:t>
      </w:r>
      <w:r w:rsidR="007B31C5">
        <w:t>siuo</w:t>
      </w:r>
      <w:r>
        <w:t>se k</w:t>
      </w:r>
      <w:r w:rsidR="00465258" w:rsidRPr="00B51A63">
        <w:t xml:space="preserve">riogeniniuose induose yra dozatoriai srautui reguliuoti 10, 12, 15, 20, 21, 26, 30, 31, 32, 36, 37, 40, 41, 45, 46 </w:t>
      </w:r>
      <w:r w:rsidR="00CC5073">
        <w:t>ir</w:t>
      </w:r>
      <w:r w:rsidR="007C5E20">
        <w:t xml:space="preserve"> </w:t>
      </w:r>
      <w:r w:rsidR="00465258" w:rsidRPr="00B51A63">
        <w:t>55 litrai.</w:t>
      </w:r>
    </w:p>
    <w:p w14:paraId="2DBF45FD" w14:textId="77777777" w:rsidR="00465258" w:rsidRPr="00B51A63" w:rsidRDefault="00465258" w:rsidP="00FB3D84">
      <w:pPr>
        <w:pStyle w:val="BTEMEASMCA"/>
      </w:pPr>
    </w:p>
    <w:p w14:paraId="1DECC012" w14:textId="77777777" w:rsidR="00465258" w:rsidRPr="00B51A63" w:rsidRDefault="00465258" w:rsidP="00FB3D84">
      <w:pPr>
        <w:pStyle w:val="BTEMEASMCA"/>
      </w:pPr>
      <w:r w:rsidRPr="00B51A63">
        <w:t>Gali būti tiekiamos ne visų dydžių pakuotės.</w:t>
      </w:r>
    </w:p>
    <w:p w14:paraId="1E913F1E" w14:textId="77777777" w:rsidR="00465258" w:rsidRPr="00B51A63" w:rsidRDefault="00465258" w:rsidP="00FB3D84">
      <w:pPr>
        <w:pStyle w:val="BTEMEASMCA"/>
      </w:pPr>
    </w:p>
    <w:p w14:paraId="452F2DCD" w14:textId="77777777" w:rsidR="00465258" w:rsidRPr="00B51A63" w:rsidRDefault="00465258" w:rsidP="00FB3D84">
      <w:pPr>
        <w:pStyle w:val="BTEMEASMCA"/>
      </w:pPr>
      <w:r w:rsidRPr="00B51A63">
        <w:t xml:space="preserve"> Registruotojas ir gamintojas</w:t>
      </w:r>
    </w:p>
    <w:p w14:paraId="3DFCEB63" w14:textId="77777777" w:rsidR="00465258" w:rsidRPr="00B51A63" w:rsidRDefault="00465258" w:rsidP="00FB3D84">
      <w:pPr>
        <w:pStyle w:val="BTEMEASMCA"/>
      </w:pPr>
    </w:p>
    <w:p w14:paraId="2ADF0D9B" w14:textId="77777777" w:rsidR="00465258" w:rsidRPr="00B51A63" w:rsidRDefault="00465258" w:rsidP="00A36854">
      <w:pPr>
        <w:pStyle w:val="PI-3EMEASMCA"/>
      </w:pPr>
      <w:r w:rsidRPr="004369D3">
        <w:t>Registruotojas</w:t>
      </w:r>
    </w:p>
    <w:p w14:paraId="4A19C894" w14:textId="77777777" w:rsidR="00465258" w:rsidRPr="00B51A63" w:rsidRDefault="00465258" w:rsidP="00FB3D84">
      <w:pPr>
        <w:pStyle w:val="BTEMEASMCA"/>
      </w:pPr>
    </w:p>
    <w:p w14:paraId="345BC337" w14:textId="77777777" w:rsidR="00190A9B" w:rsidRPr="00B00D84" w:rsidRDefault="00190A9B" w:rsidP="00B51A63">
      <w:pPr>
        <w:keepNext/>
        <w:keepLines/>
        <w:suppressAutoHyphens/>
        <w:rPr>
          <w:sz w:val="22"/>
          <w:lang w:val="is-IS"/>
        </w:rPr>
      </w:pPr>
      <w:proofErr w:type="spellStart"/>
      <w:r w:rsidRPr="00B00D84">
        <w:rPr>
          <w:sz w:val="22"/>
        </w:rPr>
        <w:t>Linde</w:t>
      </w:r>
      <w:proofErr w:type="spellEnd"/>
      <w:r w:rsidRPr="00B00D84">
        <w:rPr>
          <w:sz w:val="22"/>
        </w:rPr>
        <w:t xml:space="preserve"> </w:t>
      </w:r>
      <w:proofErr w:type="spellStart"/>
      <w:r w:rsidRPr="00B00D84">
        <w:rPr>
          <w:sz w:val="22"/>
        </w:rPr>
        <w:t>Gas</w:t>
      </w:r>
      <w:proofErr w:type="spellEnd"/>
      <w:r w:rsidRPr="00B00D84">
        <w:rPr>
          <w:sz w:val="22"/>
        </w:rPr>
        <w:br/>
        <w:t>BOX 30193</w:t>
      </w:r>
      <w:r w:rsidRPr="00B00D84">
        <w:rPr>
          <w:sz w:val="22"/>
        </w:rPr>
        <w:br/>
        <w:t>10425 Stokholm</w:t>
      </w:r>
      <w:r w:rsidRPr="00B51A63">
        <w:t>as</w:t>
      </w:r>
    </w:p>
    <w:p w14:paraId="3F5CD7E4" w14:textId="77777777" w:rsidR="00190A9B" w:rsidRPr="00B51A63" w:rsidRDefault="00190A9B" w:rsidP="00FB3D84">
      <w:pPr>
        <w:pStyle w:val="BTEMEASMCA"/>
      </w:pPr>
      <w:r w:rsidRPr="00B51A63">
        <w:t>Švedija</w:t>
      </w:r>
    </w:p>
    <w:p w14:paraId="67D32788" w14:textId="77777777" w:rsidR="00190A9B" w:rsidRPr="00B51A63" w:rsidRDefault="00190A9B" w:rsidP="00FB3D84">
      <w:pPr>
        <w:pStyle w:val="BTEMEASMCA"/>
      </w:pPr>
    </w:p>
    <w:p w14:paraId="2AA08737" w14:textId="77777777" w:rsidR="00465258" w:rsidRPr="00B51A63" w:rsidRDefault="00465258" w:rsidP="00FB3D84">
      <w:pPr>
        <w:pStyle w:val="BTEMEASMCA"/>
      </w:pPr>
    </w:p>
    <w:p w14:paraId="6B7017A7" w14:textId="77777777" w:rsidR="00465258" w:rsidRPr="00C351F5" w:rsidRDefault="00465258" w:rsidP="00FB3D84">
      <w:pPr>
        <w:pStyle w:val="BTEMEASMCA"/>
        <w:rPr>
          <w:b/>
          <w:bCs/>
        </w:rPr>
      </w:pPr>
      <w:r w:rsidRPr="00C351F5">
        <w:rPr>
          <w:b/>
          <w:bCs/>
        </w:rPr>
        <w:t>Gamintojai</w:t>
      </w:r>
    </w:p>
    <w:p w14:paraId="4648573B" w14:textId="77777777" w:rsidR="00465258" w:rsidRPr="00B51A63" w:rsidRDefault="00465258" w:rsidP="00FB3D84">
      <w:pPr>
        <w:pStyle w:val="BTEMEASMCA"/>
      </w:pPr>
    </w:p>
    <w:tbl>
      <w:tblPr>
        <w:tblW w:w="0" w:type="auto"/>
        <w:tblLayout w:type="fixed"/>
        <w:tblLook w:val="0000" w:firstRow="0" w:lastRow="0" w:firstColumn="0" w:lastColumn="0" w:noHBand="0" w:noVBand="0"/>
      </w:tblPr>
      <w:tblGrid>
        <w:gridCol w:w="3227"/>
        <w:gridCol w:w="2963"/>
        <w:gridCol w:w="2963"/>
      </w:tblGrid>
      <w:tr w:rsidR="00465258" w:rsidRPr="00097F8A" w14:paraId="09CC4FB6" w14:textId="77777777" w:rsidTr="00166861">
        <w:tc>
          <w:tcPr>
            <w:tcW w:w="3227" w:type="dxa"/>
          </w:tcPr>
          <w:p w14:paraId="34D2FE07" w14:textId="77777777" w:rsidR="00465258" w:rsidRPr="00C4710E" w:rsidRDefault="000C1E75" w:rsidP="00FB3D84">
            <w:pPr>
              <w:pStyle w:val="BTEMEASMCA"/>
            </w:pPr>
            <w:r w:rsidRPr="00C4710E">
              <w:t>Linde</w:t>
            </w:r>
            <w:r w:rsidR="000A6877" w:rsidRPr="00C4710E">
              <w:t xml:space="preserve"> </w:t>
            </w:r>
            <w:r w:rsidRPr="00C4710E">
              <w:t>Gas </w:t>
            </w:r>
            <w:r w:rsidR="00465258" w:rsidRPr="00C4710E">
              <w:t>AS</w:t>
            </w:r>
            <w:r w:rsidR="00465258" w:rsidRPr="00C4710E">
              <w:br/>
              <w:t>Gamle Leirdals vei 2</w:t>
            </w:r>
            <w:r w:rsidR="00465258" w:rsidRPr="00C4710E">
              <w:br/>
              <w:t>NO-1081 Oslo </w:t>
            </w:r>
            <w:r w:rsidR="00465258" w:rsidRPr="00C4710E">
              <w:br/>
              <w:t>Norvegija</w:t>
            </w:r>
          </w:p>
          <w:p w14:paraId="74A05415" w14:textId="77777777" w:rsidR="00594381" w:rsidRPr="00C4710E" w:rsidRDefault="00594381" w:rsidP="00FB3D84">
            <w:pPr>
              <w:pStyle w:val="BTEMEASMCA"/>
            </w:pPr>
          </w:p>
          <w:p w14:paraId="3785463D" w14:textId="77777777" w:rsidR="00594381" w:rsidRPr="00C4710E" w:rsidRDefault="00594381" w:rsidP="00FB3D84">
            <w:pPr>
              <w:pStyle w:val="BTEMEASMCA"/>
            </w:pPr>
          </w:p>
          <w:p w14:paraId="6C6B42EB" w14:textId="77777777" w:rsidR="00594381" w:rsidRPr="00C4710E" w:rsidRDefault="00594381" w:rsidP="00FB3D84">
            <w:pPr>
              <w:pStyle w:val="BTEMEASMCA"/>
            </w:pPr>
          </w:p>
          <w:p w14:paraId="720E91E0" w14:textId="77777777" w:rsidR="00C33115" w:rsidRPr="00C4710E" w:rsidRDefault="00C33115" w:rsidP="00FB3D84">
            <w:pPr>
              <w:pStyle w:val="BTEMEASMCA"/>
            </w:pPr>
            <w:r w:rsidRPr="00C10587">
              <w:t>Linde Gas</w:t>
            </w:r>
            <w:r w:rsidRPr="00C4710E">
              <w:t>-ehf</w:t>
            </w:r>
          </w:p>
          <w:p w14:paraId="3AC72637" w14:textId="77777777" w:rsidR="00594381" w:rsidRPr="00C4710E" w:rsidRDefault="00C33115" w:rsidP="00FB3D84">
            <w:pPr>
              <w:pStyle w:val="BTEMEASMCA"/>
            </w:pPr>
            <w:r w:rsidRPr="00C4710E">
              <w:t>Hei</w:t>
            </w:r>
            <w:r w:rsidR="00E91FC9" w:rsidRPr="00C4710E">
              <w:t>barhlot 5</w:t>
            </w:r>
          </w:p>
          <w:p w14:paraId="77D7C762" w14:textId="77777777" w:rsidR="00E91FC9" w:rsidRPr="00C4710E" w:rsidRDefault="00E91FC9" w:rsidP="00FB3D84">
            <w:pPr>
              <w:pStyle w:val="BTEMEASMCA"/>
            </w:pPr>
            <w:r w:rsidRPr="00C4710E">
              <w:t>IS-190 Vogar</w:t>
            </w:r>
          </w:p>
          <w:p w14:paraId="60474C1F" w14:textId="335E2C51" w:rsidR="00E91FC9" w:rsidRPr="00C4710E" w:rsidRDefault="00E91FC9" w:rsidP="00FB3D84">
            <w:pPr>
              <w:pStyle w:val="BTEMEASMCA"/>
            </w:pPr>
            <w:r w:rsidRPr="00C4710E">
              <w:t>Islandija</w:t>
            </w:r>
          </w:p>
        </w:tc>
        <w:tc>
          <w:tcPr>
            <w:tcW w:w="2963" w:type="dxa"/>
          </w:tcPr>
          <w:p w14:paraId="550F245E" w14:textId="77777777" w:rsidR="00465258" w:rsidRPr="00C4710E" w:rsidRDefault="00026FE5" w:rsidP="00FB3D84">
            <w:pPr>
              <w:pStyle w:val="BTEMEASMCA"/>
            </w:pPr>
            <w:r w:rsidRPr="00C4710E">
              <w:lastRenderedPageBreak/>
              <w:t>Linde Gas Gas AB</w:t>
            </w:r>
          </w:p>
          <w:p w14:paraId="4BB10741" w14:textId="77777777" w:rsidR="00026FE5" w:rsidRPr="00C4710E" w:rsidRDefault="00026FE5" w:rsidP="00FB3D84">
            <w:pPr>
              <w:pStyle w:val="BTEMEASMCA"/>
            </w:pPr>
            <w:r w:rsidRPr="00C10587">
              <w:t>Baltzar von Platens gata 4-6</w:t>
            </w:r>
          </w:p>
          <w:p w14:paraId="26945874" w14:textId="77777777" w:rsidR="007D7A6F" w:rsidRPr="00C4710E" w:rsidRDefault="007D7A6F" w:rsidP="00FB3D84">
            <w:pPr>
              <w:pStyle w:val="BTEMEASMCA"/>
            </w:pPr>
            <w:r w:rsidRPr="00C4710E">
              <w:t>SE-749 47 Enkoping</w:t>
            </w:r>
          </w:p>
          <w:p w14:paraId="2EB2EC22" w14:textId="77777777" w:rsidR="007D7A6F" w:rsidRPr="00C10587" w:rsidRDefault="007D7A6F" w:rsidP="00FB3D84">
            <w:pPr>
              <w:pStyle w:val="BTEMEASMCA"/>
            </w:pPr>
            <w:r w:rsidRPr="00C10587">
              <w:t>Švedija</w:t>
            </w:r>
          </w:p>
          <w:p w14:paraId="1C378696" w14:textId="77777777" w:rsidR="00D16775" w:rsidRPr="00C4710E" w:rsidRDefault="00D16775" w:rsidP="00FB3D84">
            <w:pPr>
              <w:pStyle w:val="BTEMEASMCA"/>
            </w:pPr>
          </w:p>
          <w:p w14:paraId="16B753EF" w14:textId="77777777" w:rsidR="00D16775" w:rsidRPr="00C4710E" w:rsidRDefault="00D16775" w:rsidP="00FB3D84">
            <w:pPr>
              <w:pStyle w:val="BTEMEASMCA"/>
            </w:pPr>
          </w:p>
          <w:p w14:paraId="7202D51B" w14:textId="77777777" w:rsidR="00D16775" w:rsidRPr="00C4710E" w:rsidRDefault="00D16775" w:rsidP="00FB3D84">
            <w:pPr>
              <w:pStyle w:val="BTEMEASMCA"/>
            </w:pPr>
          </w:p>
          <w:p w14:paraId="33A5FBF8" w14:textId="77777777" w:rsidR="00D16775" w:rsidRPr="00C4710E" w:rsidRDefault="00D16775" w:rsidP="00FB3D84">
            <w:pPr>
              <w:pStyle w:val="BTEMEASMCA"/>
            </w:pPr>
            <w:r w:rsidRPr="00C4710E">
              <w:t>Linde Gas A/S</w:t>
            </w:r>
          </w:p>
          <w:p w14:paraId="207C91B9" w14:textId="77777777" w:rsidR="00D16775" w:rsidRPr="00C4710E" w:rsidRDefault="00D16775" w:rsidP="00FB3D84">
            <w:pPr>
              <w:pStyle w:val="BTEMEASMCA"/>
            </w:pPr>
            <w:r w:rsidRPr="00C4710E">
              <w:t>Niimveij</w:t>
            </w:r>
            <w:r w:rsidR="00966BA2" w:rsidRPr="00C4710E">
              <w:t xml:space="preserve"> 5</w:t>
            </w:r>
          </w:p>
          <w:p w14:paraId="2074A473" w14:textId="77777777" w:rsidR="00966BA2" w:rsidRPr="00C4710E" w:rsidRDefault="00966BA2" w:rsidP="00FB3D84">
            <w:pPr>
              <w:pStyle w:val="BTEMEASMCA"/>
            </w:pPr>
            <w:r w:rsidRPr="00C4710E">
              <w:t>DK-7120-Veile Ost</w:t>
            </w:r>
          </w:p>
          <w:p w14:paraId="2A402B5D" w14:textId="67C596F8" w:rsidR="00966BA2" w:rsidRPr="00C4710E" w:rsidRDefault="00966BA2" w:rsidP="00FB3D84">
            <w:pPr>
              <w:pStyle w:val="BTEMEASMCA"/>
            </w:pPr>
            <w:r w:rsidRPr="00C4710E">
              <w:t>D</w:t>
            </w:r>
            <w:r w:rsidR="002332E2" w:rsidRPr="00C4710E">
              <w:t>anija</w:t>
            </w:r>
          </w:p>
        </w:tc>
        <w:tc>
          <w:tcPr>
            <w:tcW w:w="2963" w:type="dxa"/>
          </w:tcPr>
          <w:p w14:paraId="7ACC4A0D" w14:textId="5C569E1D" w:rsidR="00465258" w:rsidRPr="00C4710E" w:rsidRDefault="00465258" w:rsidP="00FB3D84">
            <w:pPr>
              <w:pStyle w:val="BTEMEASMCA"/>
            </w:pPr>
            <w:r w:rsidRPr="00C4710E">
              <w:lastRenderedPageBreak/>
              <w:t xml:space="preserve">Oy </w:t>
            </w:r>
            <w:r w:rsidR="000C1E75" w:rsidRPr="00C4710E">
              <w:t xml:space="preserve">Linde Gas </w:t>
            </w:r>
            <w:r w:rsidRPr="00C4710E">
              <w:t>Ab</w:t>
            </w:r>
          </w:p>
          <w:p w14:paraId="0A41C891" w14:textId="77777777" w:rsidR="00465258" w:rsidRPr="00C4710E" w:rsidRDefault="00465258" w:rsidP="00FB3D84">
            <w:pPr>
              <w:pStyle w:val="BTEMEASMCA"/>
            </w:pPr>
            <w:r w:rsidRPr="00C4710E">
              <w:t>Agantie 2</w:t>
            </w:r>
          </w:p>
          <w:p w14:paraId="18B80F43" w14:textId="78929EC7" w:rsidR="00465258" w:rsidRDefault="00465258" w:rsidP="00FB3D84">
            <w:pPr>
              <w:pStyle w:val="BTEMEASMCA"/>
            </w:pPr>
            <w:r w:rsidRPr="00C4710E">
              <w:t>FI-11310 Riihimäki</w:t>
            </w:r>
            <w:r w:rsidRPr="00C4710E">
              <w:br/>
              <w:t>Suomija</w:t>
            </w:r>
          </w:p>
          <w:p w14:paraId="2BE230A1" w14:textId="733B510D" w:rsidR="00594381" w:rsidRDefault="00594381" w:rsidP="00FB3D84">
            <w:pPr>
              <w:pStyle w:val="BTEMEASMCA"/>
            </w:pPr>
          </w:p>
          <w:p w14:paraId="45A15895" w14:textId="69B3B582" w:rsidR="00594381" w:rsidRDefault="00594381" w:rsidP="00FB3D84">
            <w:pPr>
              <w:pStyle w:val="BTEMEASMCA"/>
            </w:pPr>
          </w:p>
          <w:p w14:paraId="2E4726B3" w14:textId="77777777" w:rsidR="00594381" w:rsidRDefault="00594381" w:rsidP="00FB3D84">
            <w:pPr>
              <w:pStyle w:val="BTEMEASMCA"/>
            </w:pPr>
          </w:p>
          <w:p w14:paraId="682E33BC" w14:textId="77777777" w:rsidR="00465258" w:rsidRPr="00B51A63" w:rsidRDefault="00465258" w:rsidP="00FB3D84">
            <w:pPr>
              <w:pStyle w:val="BTEMEASMCA"/>
            </w:pPr>
          </w:p>
          <w:p w14:paraId="4F83AE8E" w14:textId="77777777" w:rsidR="00465258" w:rsidRPr="00B51A63" w:rsidRDefault="00465258" w:rsidP="00FB3D84">
            <w:pPr>
              <w:pStyle w:val="BTEMEASMCA"/>
            </w:pPr>
          </w:p>
        </w:tc>
      </w:tr>
      <w:tr w:rsidR="00465258" w:rsidRPr="00097F8A" w14:paraId="118A1A6F" w14:textId="77777777" w:rsidTr="00166861">
        <w:tc>
          <w:tcPr>
            <w:tcW w:w="3227" w:type="dxa"/>
          </w:tcPr>
          <w:p w14:paraId="7E1AAF96" w14:textId="0E3DC21B" w:rsidR="00465258" w:rsidRPr="00C4710E" w:rsidRDefault="00465258" w:rsidP="00FB3D84">
            <w:pPr>
              <w:pStyle w:val="BTEMEASMCA"/>
            </w:pPr>
          </w:p>
          <w:p w14:paraId="724C2CB2" w14:textId="4A383C69" w:rsidR="00594381" w:rsidRPr="00C4710E" w:rsidRDefault="00594381" w:rsidP="00FB3D84">
            <w:pPr>
              <w:pStyle w:val="BTEMEASMCA"/>
            </w:pPr>
          </w:p>
          <w:p w14:paraId="6A726B92" w14:textId="77777777" w:rsidR="00594381" w:rsidRPr="00C4710E" w:rsidRDefault="00594381" w:rsidP="00FB3D84">
            <w:pPr>
              <w:pStyle w:val="BTEMEASMCA"/>
            </w:pPr>
          </w:p>
          <w:p w14:paraId="60CF0FB7" w14:textId="01FCADCF" w:rsidR="00465258" w:rsidRPr="00C4710E" w:rsidRDefault="000C1E75" w:rsidP="00FB3D84">
            <w:pPr>
              <w:pStyle w:val="BTEMEASMCA"/>
            </w:pPr>
            <w:r w:rsidRPr="00C4710E">
              <w:t xml:space="preserve">Linde Gas </w:t>
            </w:r>
            <w:r w:rsidR="00465258" w:rsidRPr="00C4710E">
              <w:t>ehf</w:t>
            </w:r>
          </w:p>
          <w:p w14:paraId="029AD3FF" w14:textId="16F918A7" w:rsidR="00465258" w:rsidRPr="00C4710E" w:rsidRDefault="00465258" w:rsidP="00FB3D84">
            <w:pPr>
              <w:pStyle w:val="BTEMEASMCA"/>
            </w:pPr>
            <w:r w:rsidRPr="00C4710E">
              <w:t xml:space="preserve">Breidhöfda </w:t>
            </w:r>
            <w:r w:rsidR="00997F2C" w:rsidRPr="00C4710E">
              <w:t>11</w:t>
            </w:r>
          </w:p>
          <w:p w14:paraId="08C3A26D" w14:textId="49293B9E" w:rsidR="00465258" w:rsidRPr="00C4710E" w:rsidRDefault="00465258" w:rsidP="00FB3D84">
            <w:pPr>
              <w:pStyle w:val="BTEMEASMCA"/>
            </w:pPr>
            <w:r w:rsidRPr="00C4710E">
              <w:t>I</w:t>
            </w:r>
            <w:r w:rsidR="00AE737A" w:rsidRPr="00C4710E">
              <w:t>S</w:t>
            </w:r>
            <w:r w:rsidRPr="00C4710E">
              <w:t>-110 Reykjavik</w:t>
            </w:r>
          </w:p>
          <w:p w14:paraId="543AD956" w14:textId="77777777" w:rsidR="00465258" w:rsidRPr="00C4710E" w:rsidRDefault="00465258" w:rsidP="00FB3D84">
            <w:pPr>
              <w:pStyle w:val="BTEMEASMCA"/>
            </w:pPr>
            <w:r w:rsidRPr="00C4710E">
              <w:t>Islandija</w:t>
            </w:r>
          </w:p>
        </w:tc>
        <w:tc>
          <w:tcPr>
            <w:tcW w:w="2963" w:type="dxa"/>
          </w:tcPr>
          <w:p w14:paraId="70B08961" w14:textId="58788CED" w:rsidR="00465258" w:rsidRPr="00C4710E" w:rsidRDefault="00465258" w:rsidP="00FB3D84">
            <w:pPr>
              <w:pStyle w:val="BTEMEASMCA"/>
            </w:pPr>
          </w:p>
          <w:p w14:paraId="23C3567D" w14:textId="34EECD2B" w:rsidR="00594381" w:rsidRPr="00C4710E" w:rsidRDefault="00594381" w:rsidP="00FB3D84">
            <w:pPr>
              <w:pStyle w:val="BTEMEASMCA"/>
            </w:pPr>
          </w:p>
          <w:p w14:paraId="4841C788" w14:textId="77777777" w:rsidR="00594381" w:rsidRPr="00C4710E" w:rsidRDefault="00594381" w:rsidP="00FB3D84">
            <w:pPr>
              <w:pStyle w:val="BTEMEASMCA"/>
            </w:pPr>
          </w:p>
          <w:p w14:paraId="3F93344A" w14:textId="55A4878F" w:rsidR="00465258" w:rsidRPr="00C4710E" w:rsidRDefault="000C1E75" w:rsidP="00FB3D84">
            <w:pPr>
              <w:pStyle w:val="BTEMEASMCA"/>
            </w:pPr>
            <w:r w:rsidRPr="00C4710E">
              <w:t xml:space="preserve">Linde Gas </w:t>
            </w:r>
            <w:r w:rsidR="00465258" w:rsidRPr="00C4710E">
              <w:t>SIA</w:t>
            </w:r>
          </w:p>
          <w:p w14:paraId="66BCF47F" w14:textId="77777777" w:rsidR="00465258" w:rsidRPr="00C4710E" w:rsidRDefault="00465258" w:rsidP="00FB3D84">
            <w:pPr>
              <w:pStyle w:val="BTEMEASMCA"/>
            </w:pPr>
            <w:r w:rsidRPr="00C4710E">
              <w:t>Putnu iela 2</w:t>
            </w:r>
          </w:p>
          <w:p w14:paraId="79FC88D2" w14:textId="77777777" w:rsidR="00465258" w:rsidRPr="00C4710E" w:rsidRDefault="00465258" w:rsidP="00FB3D84">
            <w:pPr>
              <w:pStyle w:val="BTEMEASMCA"/>
            </w:pPr>
            <w:r w:rsidRPr="00C4710E">
              <w:t>Ropazu region</w:t>
            </w:r>
          </w:p>
          <w:p w14:paraId="54B7ED4D" w14:textId="3DB481B4" w:rsidR="00FE7495" w:rsidRPr="00C4710E" w:rsidRDefault="00465258" w:rsidP="00FB3D84">
            <w:pPr>
              <w:pStyle w:val="BTEMEASMCA"/>
            </w:pPr>
            <w:r w:rsidRPr="00C4710E">
              <w:t>LV-2133</w:t>
            </w:r>
            <w:r w:rsidR="003B401F" w:rsidRPr="00C4710E">
              <w:t xml:space="preserve"> Zakumuiza</w:t>
            </w:r>
          </w:p>
          <w:p w14:paraId="23291131" w14:textId="6CB20243" w:rsidR="00465258" w:rsidRPr="00C4710E" w:rsidRDefault="00465258" w:rsidP="00FB3D84">
            <w:pPr>
              <w:pStyle w:val="BTEMEASMCA"/>
            </w:pPr>
            <w:r w:rsidRPr="00C4710E">
              <w:t>Latvia</w:t>
            </w:r>
            <w:r w:rsidRPr="00C4710E" w:rsidDel="001B0457">
              <w:t xml:space="preserve"> </w:t>
            </w:r>
          </w:p>
          <w:p w14:paraId="79853DD1" w14:textId="77777777" w:rsidR="00465258" w:rsidRPr="00C4710E" w:rsidRDefault="00465258" w:rsidP="00FB3D84">
            <w:pPr>
              <w:pStyle w:val="BTEMEASMCA"/>
            </w:pPr>
          </w:p>
          <w:p w14:paraId="07A183E6" w14:textId="77777777" w:rsidR="00465258" w:rsidRPr="00C4710E" w:rsidRDefault="00465258" w:rsidP="00FB3D84">
            <w:pPr>
              <w:pStyle w:val="BTEMEASMCA"/>
            </w:pPr>
          </w:p>
        </w:tc>
        <w:tc>
          <w:tcPr>
            <w:tcW w:w="2963" w:type="dxa"/>
          </w:tcPr>
          <w:p w14:paraId="2C74A27B" w14:textId="4FC8D68F" w:rsidR="00DD396A" w:rsidRPr="00B00D84" w:rsidRDefault="00DD396A" w:rsidP="00FB3D84">
            <w:pPr>
              <w:pStyle w:val="BTEMEASMCA"/>
              <w:rPr>
                <w:lang w:val="nl-NL"/>
              </w:rPr>
            </w:pPr>
          </w:p>
        </w:tc>
      </w:tr>
    </w:tbl>
    <w:p w14:paraId="7A24CE51" w14:textId="77777777" w:rsidR="00465258" w:rsidRPr="00B51A63" w:rsidRDefault="00465258" w:rsidP="00FB3D84">
      <w:pPr>
        <w:pStyle w:val="BTEMEASMCA"/>
      </w:pPr>
    </w:p>
    <w:p w14:paraId="710BE9E4" w14:textId="77777777" w:rsidR="00465258" w:rsidRPr="00B51A63" w:rsidRDefault="00465258" w:rsidP="00FB3D84">
      <w:pPr>
        <w:pStyle w:val="BTEMEASMCA"/>
      </w:pPr>
    </w:p>
    <w:p w14:paraId="7118C264" w14:textId="77777777" w:rsidR="00465258" w:rsidRPr="00B51A63" w:rsidRDefault="00465258" w:rsidP="00FB3D84">
      <w:pPr>
        <w:pStyle w:val="BTEMEASMCA"/>
      </w:pPr>
      <w:r w:rsidRPr="00B51A63">
        <w:t>Jeigu apie šį vaistą norite sužinoti daugiau, kreipkitės į vietinį registruotojo atstovą.</w:t>
      </w:r>
    </w:p>
    <w:p w14:paraId="5DE66C30" w14:textId="77777777" w:rsidR="00465258" w:rsidRPr="00B51A63" w:rsidRDefault="00465258" w:rsidP="00FB3D84">
      <w:pPr>
        <w:pStyle w:val="BTEMEASMCA"/>
      </w:pPr>
    </w:p>
    <w:p w14:paraId="6BD162FF" w14:textId="07FE68E8" w:rsidR="00465258" w:rsidRPr="00B51A63" w:rsidRDefault="000C1E75" w:rsidP="00FB3D84">
      <w:pPr>
        <w:pStyle w:val="BTEMEASMCA"/>
      </w:pPr>
      <w:r>
        <w:t>Linde Gas</w:t>
      </w:r>
      <w:r w:rsidR="00450548">
        <w:t xml:space="preserve"> </w:t>
      </w:r>
      <w:r w:rsidR="00465258" w:rsidRPr="00B51A63">
        <w:t>UAB</w:t>
      </w:r>
    </w:p>
    <w:p w14:paraId="5ACFD09D" w14:textId="77777777" w:rsidR="00465258" w:rsidRPr="00B51A63" w:rsidRDefault="00465258" w:rsidP="00FB3D84">
      <w:pPr>
        <w:pStyle w:val="BTEMEASMCA"/>
      </w:pPr>
      <w:r w:rsidRPr="00B51A63">
        <w:t>Didlaukio g. 69</w:t>
      </w:r>
    </w:p>
    <w:p w14:paraId="7182FA2A" w14:textId="77777777" w:rsidR="00465258" w:rsidRPr="00B51A63" w:rsidRDefault="00465258" w:rsidP="00FB3D84">
      <w:pPr>
        <w:pStyle w:val="BTEMEASMCA"/>
      </w:pPr>
      <w:r w:rsidRPr="00B51A63">
        <w:t>LT-08300 Vilnius</w:t>
      </w:r>
    </w:p>
    <w:p w14:paraId="48C40303" w14:textId="77777777" w:rsidR="00465258" w:rsidRPr="00B51A63" w:rsidRDefault="00465258" w:rsidP="00FB3D84">
      <w:pPr>
        <w:pStyle w:val="BTEMEASMCA"/>
      </w:pPr>
      <w:r w:rsidRPr="00B51A63">
        <w:t>Lietuva</w:t>
      </w:r>
    </w:p>
    <w:p w14:paraId="22B45758" w14:textId="2AB33F76" w:rsidR="00465258" w:rsidRPr="00B51A63" w:rsidRDefault="00034951" w:rsidP="00FB3D84">
      <w:pPr>
        <w:pStyle w:val="BTEMEASMCA"/>
      </w:pPr>
      <w:r>
        <w:t>+370</w:t>
      </w:r>
      <w:r w:rsidR="00465258" w:rsidRPr="00B51A63">
        <w:t xml:space="preserve"> 5 278 77 88</w:t>
      </w:r>
    </w:p>
    <w:p w14:paraId="7B8788DB" w14:textId="77777777" w:rsidR="00465258" w:rsidRPr="00B51A63" w:rsidRDefault="00465258" w:rsidP="00FB3D84">
      <w:pPr>
        <w:pStyle w:val="BTEMEASMCA"/>
      </w:pPr>
    </w:p>
    <w:p w14:paraId="199A3B1D" w14:textId="39965BF9" w:rsidR="00465258" w:rsidRPr="00034951" w:rsidRDefault="00465258" w:rsidP="00B51A63">
      <w:pPr>
        <w:rPr>
          <w:rFonts w:asciiTheme="minorHAnsi" w:eastAsiaTheme="minorHAnsi" w:hAnsiTheme="minorHAnsi"/>
          <w:b/>
          <w:sz w:val="22"/>
          <w:szCs w:val="22"/>
        </w:rPr>
      </w:pPr>
      <w:r w:rsidRPr="00034951">
        <w:rPr>
          <w:b/>
          <w:sz w:val="22"/>
          <w:szCs w:val="22"/>
        </w:rPr>
        <w:t xml:space="preserve">Šis vaistas </w:t>
      </w:r>
      <w:bookmarkStart w:id="93" w:name="_Hlk223400620"/>
      <w:r w:rsidR="00034951" w:rsidRPr="00034951">
        <w:rPr>
          <w:b/>
          <w:bCs/>
          <w:sz w:val="22"/>
          <w:szCs w:val="22"/>
        </w:rPr>
        <w:t>Europos ekonominės erdvės</w:t>
      </w:r>
      <w:bookmarkEnd w:id="93"/>
      <w:r w:rsidRPr="00034951">
        <w:rPr>
          <w:b/>
          <w:sz w:val="22"/>
          <w:szCs w:val="22"/>
        </w:rPr>
        <w:t xml:space="preserve"> valstybėse narėse </w:t>
      </w:r>
      <w:r w:rsidRPr="004369D3">
        <w:rPr>
          <w:b/>
          <w:sz w:val="22"/>
        </w:rPr>
        <w:t>registruotas tokiais pavadinimais:</w:t>
      </w:r>
    </w:p>
    <w:p w14:paraId="4CDA7D42" w14:textId="77777777" w:rsidR="00465258" w:rsidRPr="00B00D84" w:rsidRDefault="00465258" w:rsidP="00B51A63">
      <w:pPr>
        <w:numPr>
          <w:ilvl w:val="12"/>
          <w:numId w:val="0"/>
        </w:numPr>
        <w:ind w:right="-2"/>
        <w:rPr>
          <w:sz w:val="22"/>
        </w:rPr>
      </w:pPr>
    </w:p>
    <w:p w14:paraId="75042FE1" w14:textId="77777777" w:rsidR="00465258" w:rsidRPr="004369D3" w:rsidRDefault="00465258" w:rsidP="00B00D84">
      <w:pPr>
        <w:pStyle w:val="Default"/>
        <w:jc w:val="both"/>
        <w:rPr>
          <w:sz w:val="22"/>
          <w:lang w:val="es-ES"/>
        </w:rPr>
      </w:pPr>
      <w:r w:rsidRPr="00B00D84">
        <w:rPr>
          <w:sz w:val="22"/>
          <w:lang w:val="lt-LT"/>
        </w:rPr>
        <w:t xml:space="preserve">Danijoje - </w:t>
      </w:r>
      <w:proofErr w:type="spellStart"/>
      <w:r w:rsidR="00FB29D2" w:rsidRPr="00B00D84">
        <w:rPr>
          <w:sz w:val="22"/>
          <w:lang w:val="lt-LT"/>
        </w:rPr>
        <w:t>Conoxia</w:t>
      </w:r>
      <w:proofErr w:type="spellEnd"/>
    </w:p>
    <w:p w14:paraId="3CADC1F3" w14:textId="77777777" w:rsidR="00465258" w:rsidRPr="004369D3" w:rsidRDefault="00465258" w:rsidP="00B00D84">
      <w:pPr>
        <w:pStyle w:val="Default"/>
        <w:jc w:val="both"/>
        <w:rPr>
          <w:sz w:val="22"/>
          <w:lang w:val="es-ES"/>
        </w:rPr>
      </w:pPr>
      <w:r w:rsidRPr="00B00D84">
        <w:rPr>
          <w:sz w:val="22"/>
          <w:lang w:val="lt-LT"/>
        </w:rPr>
        <w:t>Estijoje - CONOXIA</w:t>
      </w:r>
    </w:p>
    <w:p w14:paraId="70F660D0" w14:textId="77777777" w:rsidR="00465258" w:rsidRPr="004369D3" w:rsidRDefault="00465258" w:rsidP="00B00D84">
      <w:pPr>
        <w:pStyle w:val="Default"/>
        <w:jc w:val="both"/>
        <w:rPr>
          <w:sz w:val="22"/>
          <w:lang w:val="es-ES"/>
        </w:rPr>
      </w:pPr>
      <w:r w:rsidRPr="00B00D84">
        <w:rPr>
          <w:sz w:val="22"/>
          <w:lang w:val="lt-LT"/>
        </w:rPr>
        <w:t>Suomijoje - CONOXIA</w:t>
      </w:r>
    </w:p>
    <w:p w14:paraId="36ED0E17" w14:textId="77777777" w:rsidR="00465258" w:rsidRPr="004369D3" w:rsidRDefault="00465258" w:rsidP="00B00D84">
      <w:pPr>
        <w:pStyle w:val="Default"/>
        <w:jc w:val="both"/>
        <w:rPr>
          <w:sz w:val="22"/>
          <w:lang w:val="es-ES"/>
        </w:rPr>
      </w:pPr>
      <w:r w:rsidRPr="00B00D84">
        <w:rPr>
          <w:sz w:val="22"/>
          <w:lang w:val="lt-LT"/>
        </w:rPr>
        <w:t>Islandijoje - CONOXIA</w:t>
      </w:r>
    </w:p>
    <w:p w14:paraId="3F424C04" w14:textId="77777777" w:rsidR="00465258" w:rsidRPr="004369D3" w:rsidRDefault="00465258" w:rsidP="00B00D84">
      <w:pPr>
        <w:pStyle w:val="Default"/>
        <w:jc w:val="both"/>
        <w:rPr>
          <w:rStyle w:val="Komentaronuoroda"/>
          <w:lang w:val="es-ES"/>
        </w:rPr>
      </w:pPr>
      <w:r w:rsidRPr="00B00D84">
        <w:rPr>
          <w:sz w:val="22"/>
          <w:lang w:val="fi-FI"/>
        </w:rPr>
        <w:t xml:space="preserve">Latvijoje - </w:t>
      </w:r>
      <w:r w:rsidRPr="004369D3">
        <w:rPr>
          <w:sz w:val="22"/>
          <w:lang w:val="es-ES"/>
        </w:rPr>
        <w:t>CONOXIA</w:t>
      </w:r>
      <w:r w:rsidRPr="004369D3">
        <w:rPr>
          <w:rStyle w:val="Komentaronuoroda"/>
          <w:lang w:val="es-ES"/>
        </w:rPr>
        <w:t xml:space="preserve"> </w:t>
      </w:r>
    </w:p>
    <w:p w14:paraId="6D6B101D" w14:textId="77777777" w:rsidR="00465258" w:rsidRPr="004369D3" w:rsidRDefault="00465258" w:rsidP="00B00D84">
      <w:pPr>
        <w:pStyle w:val="Default"/>
        <w:jc w:val="both"/>
        <w:rPr>
          <w:rStyle w:val="Komentaronuoroda"/>
          <w:lang w:val="es-ES"/>
        </w:rPr>
      </w:pPr>
      <w:r w:rsidRPr="00B00D84">
        <w:rPr>
          <w:sz w:val="22"/>
          <w:lang w:val="fi-FI"/>
        </w:rPr>
        <w:t xml:space="preserve">Lietuvoje - </w:t>
      </w:r>
      <w:r w:rsidRPr="004369D3">
        <w:rPr>
          <w:sz w:val="22"/>
          <w:lang w:val="es-ES"/>
        </w:rPr>
        <w:t>CONOXIA</w:t>
      </w:r>
      <w:r w:rsidRPr="004369D3">
        <w:rPr>
          <w:rStyle w:val="Komentaronuoroda"/>
          <w:lang w:val="es-ES"/>
        </w:rPr>
        <w:t xml:space="preserve"> </w:t>
      </w:r>
    </w:p>
    <w:p w14:paraId="3F56207F" w14:textId="77777777" w:rsidR="00465258" w:rsidRPr="00B00D84" w:rsidRDefault="00465258" w:rsidP="00B00D84">
      <w:pPr>
        <w:pStyle w:val="Default"/>
        <w:jc w:val="both"/>
        <w:rPr>
          <w:sz w:val="22"/>
          <w:lang w:val="nb-NO"/>
        </w:rPr>
      </w:pPr>
      <w:r w:rsidRPr="00B00D84">
        <w:rPr>
          <w:sz w:val="22"/>
          <w:lang w:val="nb-NO"/>
        </w:rPr>
        <w:t xml:space="preserve">Norvegijoje - </w:t>
      </w:r>
      <w:r w:rsidR="00FB29D2" w:rsidRPr="004369D3">
        <w:rPr>
          <w:sz w:val="22"/>
          <w:lang w:val="es-ES"/>
        </w:rPr>
        <w:t>Conoxia</w:t>
      </w:r>
    </w:p>
    <w:p w14:paraId="66297AA1" w14:textId="77777777" w:rsidR="00465258" w:rsidRPr="00B00D84" w:rsidRDefault="00465258" w:rsidP="00B00D84">
      <w:pPr>
        <w:pStyle w:val="Default"/>
        <w:jc w:val="both"/>
        <w:rPr>
          <w:sz w:val="22"/>
          <w:lang w:val="fi-FI"/>
        </w:rPr>
      </w:pPr>
      <w:r w:rsidRPr="00B00D84">
        <w:rPr>
          <w:sz w:val="22"/>
          <w:lang w:val="fi-FI"/>
        </w:rPr>
        <w:t xml:space="preserve">Švedijoje - </w:t>
      </w:r>
      <w:r w:rsidR="00FB29D2" w:rsidRPr="00B00D84">
        <w:rPr>
          <w:sz w:val="22"/>
          <w:lang w:val="fi-FI"/>
        </w:rPr>
        <w:t>Conoxia</w:t>
      </w:r>
    </w:p>
    <w:p w14:paraId="6052722A" w14:textId="77777777" w:rsidR="00465258" w:rsidRPr="00B51A63" w:rsidRDefault="00465258" w:rsidP="00FB3D84">
      <w:pPr>
        <w:pStyle w:val="BTEMEASMCA"/>
        <w:rPr>
          <w:lang w:val="fi-FI"/>
        </w:rPr>
      </w:pPr>
    </w:p>
    <w:p w14:paraId="55F2A2E0" w14:textId="77777777" w:rsidR="00465258" w:rsidRPr="009424EA" w:rsidRDefault="00465258" w:rsidP="00FB3D84">
      <w:pPr>
        <w:pStyle w:val="BTEMEASMCA"/>
      </w:pPr>
    </w:p>
    <w:p w14:paraId="585F619C" w14:textId="09BBE1F4" w:rsidR="00465258" w:rsidRPr="004369D3" w:rsidRDefault="00465258" w:rsidP="00FB3D84">
      <w:pPr>
        <w:pStyle w:val="BTEMEASMCA"/>
        <w:rPr>
          <w:b/>
          <w:bCs/>
        </w:rPr>
      </w:pPr>
      <w:r w:rsidRPr="004369D3">
        <w:rPr>
          <w:b/>
          <w:bCs/>
        </w:rPr>
        <w:t>Šis pakuotės lapelis paskutinį kartą peržiūrėtas</w:t>
      </w:r>
      <w:r w:rsidR="00DA4C48" w:rsidRPr="004369D3">
        <w:rPr>
          <w:b/>
          <w:bCs/>
        </w:rPr>
        <w:t xml:space="preserve"> </w:t>
      </w:r>
      <w:r w:rsidR="00FB3D84" w:rsidRPr="004369D3">
        <w:rPr>
          <w:b/>
          <w:bCs/>
        </w:rPr>
        <w:t>2026-03-13.</w:t>
      </w:r>
    </w:p>
    <w:p w14:paraId="5E308FA3" w14:textId="77777777" w:rsidR="00465258" w:rsidRPr="00B00D84" w:rsidRDefault="00465258" w:rsidP="00B51A63">
      <w:pPr>
        <w:rPr>
          <w:sz w:val="22"/>
        </w:rPr>
      </w:pPr>
    </w:p>
    <w:p w14:paraId="0803449F" w14:textId="77777777" w:rsidR="00465258" w:rsidRPr="00B00D84" w:rsidRDefault="00465258" w:rsidP="00B51A63">
      <w:pPr>
        <w:numPr>
          <w:ilvl w:val="12"/>
          <w:numId w:val="0"/>
        </w:numPr>
        <w:ind w:right="-2"/>
        <w:rPr>
          <w:sz w:val="22"/>
        </w:rPr>
      </w:pPr>
    </w:p>
    <w:p w14:paraId="006C4A87" w14:textId="17597B1A" w:rsidR="00465258" w:rsidRDefault="00465258" w:rsidP="00B51A63">
      <w:pPr>
        <w:jc w:val="both"/>
        <w:rPr>
          <w:sz w:val="22"/>
        </w:rPr>
      </w:pPr>
      <w:r w:rsidRPr="00B00D84">
        <w:rPr>
          <w:sz w:val="22"/>
        </w:rPr>
        <w:t xml:space="preserve">Išsami informacija apie šį vaistą pateikiama Valstybinės vaistų kontrolės tarnybos prie Lietuvos Respublikos sveikatos apsaugos ministerijos tinklalapyje </w:t>
      </w:r>
      <w:bookmarkStart w:id="94" w:name="_Hlk223400643"/>
      <w:r w:rsidR="00DC507A">
        <w:rPr>
          <w:sz w:val="22"/>
          <w:u w:val="single"/>
        </w:rPr>
        <w:fldChar w:fldCharType="begin"/>
      </w:r>
      <w:r w:rsidR="00DC507A">
        <w:rPr>
          <w:sz w:val="22"/>
          <w:u w:val="single"/>
        </w:rPr>
        <w:instrText>HYPERLINK "</w:instrText>
      </w:r>
      <w:r w:rsidR="00DC507A" w:rsidRPr="00034951">
        <w:rPr>
          <w:sz w:val="22"/>
          <w:u w:val="single"/>
        </w:rPr>
        <w:instrText>https://</w:instrText>
      </w:r>
      <w:r w:rsidR="00DC507A" w:rsidRPr="004369D3">
        <w:rPr>
          <w:sz w:val="22"/>
          <w:u w:val="single"/>
        </w:rPr>
        <w:instrText>vvkt.</w:instrText>
      </w:r>
      <w:r w:rsidR="00DC507A" w:rsidRPr="00034951">
        <w:rPr>
          <w:sz w:val="22"/>
          <w:u w:val="single"/>
        </w:rPr>
        <w:instrText>lrv.lt/</w:instrText>
      </w:r>
      <w:r w:rsidR="00DC507A" w:rsidRPr="004369D3">
        <w:rPr>
          <w:sz w:val="22"/>
          <w:u w:val="single"/>
        </w:rPr>
        <w:instrText>lt/</w:instrText>
      </w:r>
      <w:r w:rsidR="00DC507A">
        <w:rPr>
          <w:sz w:val="22"/>
          <w:u w:val="single"/>
        </w:rPr>
        <w:instrText>"</w:instrText>
      </w:r>
      <w:r w:rsidR="00DC507A">
        <w:rPr>
          <w:sz w:val="22"/>
          <w:u w:val="single"/>
        </w:rPr>
        <w:fldChar w:fldCharType="separate"/>
      </w:r>
      <w:r w:rsidR="00DC507A" w:rsidRPr="005A1722">
        <w:rPr>
          <w:rStyle w:val="Hipersaitas"/>
          <w:sz w:val="22"/>
        </w:rPr>
        <w:t>https://vvkt.lrv.lt/lt/</w:t>
      </w:r>
      <w:r w:rsidR="00DC507A">
        <w:rPr>
          <w:sz w:val="22"/>
          <w:u w:val="single"/>
        </w:rPr>
        <w:fldChar w:fldCharType="end"/>
      </w:r>
      <w:r w:rsidR="00034951" w:rsidRPr="00034951">
        <w:rPr>
          <w:sz w:val="22"/>
        </w:rPr>
        <w:t>.</w:t>
      </w:r>
      <w:bookmarkEnd w:id="94"/>
    </w:p>
    <w:p w14:paraId="1F196B31" w14:textId="77777777" w:rsidR="00DC507A" w:rsidRPr="00B00D84" w:rsidRDefault="00DC507A" w:rsidP="00B51A63">
      <w:pPr>
        <w:jc w:val="both"/>
        <w:rPr>
          <w:rFonts w:asciiTheme="minorHAnsi" w:eastAsiaTheme="minorHAnsi" w:hAnsiTheme="minorHAnsi"/>
          <w:sz w:val="22"/>
        </w:rPr>
      </w:pPr>
    </w:p>
    <w:p w14:paraId="5573CA73" w14:textId="77777777" w:rsidR="00465258" w:rsidRPr="00B51A63" w:rsidRDefault="00465258" w:rsidP="00FB3D84">
      <w:pPr>
        <w:pStyle w:val="BTEMEASMCA"/>
      </w:pPr>
    </w:p>
    <w:p w14:paraId="562A7A77" w14:textId="77777777" w:rsidR="00D91EBB" w:rsidRDefault="00D91EBB"/>
    <w:sectPr w:rsidR="00D91EBB" w:rsidSect="00E3475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236"/>
    <w:multiLevelType w:val="hybridMultilevel"/>
    <w:tmpl w:val="C478A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386CEC"/>
    <w:multiLevelType w:val="hybridMultilevel"/>
    <w:tmpl w:val="B38448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96FD7"/>
    <w:multiLevelType w:val="hybridMultilevel"/>
    <w:tmpl w:val="D65AD9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7354F"/>
    <w:multiLevelType w:val="hybridMultilevel"/>
    <w:tmpl w:val="9D5685D2"/>
    <w:lvl w:ilvl="0" w:tplc="6330AA84">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1C56215"/>
    <w:multiLevelType w:val="hybridMultilevel"/>
    <w:tmpl w:val="263648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C3CE1"/>
    <w:multiLevelType w:val="hybridMultilevel"/>
    <w:tmpl w:val="3D8A4DE8"/>
    <w:lvl w:ilvl="0" w:tplc="B2447E62">
      <w:numFmt w:val="bullet"/>
      <w:lvlText w:val="•"/>
      <w:lvlJc w:val="left"/>
      <w:pPr>
        <w:tabs>
          <w:tab w:val="num" w:pos="606"/>
        </w:tabs>
        <w:ind w:left="606" w:hanging="360"/>
      </w:pPr>
      <w:rPr>
        <w:rFonts w:ascii="Times New Roman" w:eastAsia="Times New Roman" w:hAnsi="Times New Roman" w:cs="Times New Roman" w:hint="default"/>
      </w:rPr>
    </w:lvl>
    <w:lvl w:ilvl="1" w:tplc="041D0003">
      <w:start w:val="1"/>
      <w:numFmt w:val="bullet"/>
      <w:lvlText w:val="o"/>
      <w:lvlJc w:val="left"/>
      <w:pPr>
        <w:tabs>
          <w:tab w:val="num" w:pos="1326"/>
        </w:tabs>
        <w:ind w:left="1326" w:hanging="360"/>
      </w:pPr>
      <w:rPr>
        <w:rFonts w:ascii="Courier New" w:hAnsi="Courier New" w:cs="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abstractNum w:abstractNumId="7" w15:restartNumberingAfterBreak="0">
    <w:nsid w:val="1D4B72F3"/>
    <w:multiLevelType w:val="hybridMultilevel"/>
    <w:tmpl w:val="32904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82F30"/>
    <w:multiLevelType w:val="hybridMultilevel"/>
    <w:tmpl w:val="02CA3B0A"/>
    <w:lvl w:ilvl="0" w:tplc="9F3E81C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F38BD"/>
    <w:multiLevelType w:val="hybridMultilevel"/>
    <w:tmpl w:val="D84C91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60D01"/>
    <w:multiLevelType w:val="hybridMultilevel"/>
    <w:tmpl w:val="285CA492"/>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C765B"/>
    <w:multiLevelType w:val="hybridMultilevel"/>
    <w:tmpl w:val="B0A2B584"/>
    <w:lvl w:ilvl="0" w:tplc="B2447E62">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2606613C"/>
    <w:multiLevelType w:val="singleLevel"/>
    <w:tmpl w:val="24B4759C"/>
    <w:lvl w:ilvl="0">
      <w:start w:val="3"/>
      <w:numFmt w:val="bullet"/>
      <w:lvlText w:val="-"/>
      <w:lvlJc w:val="left"/>
      <w:pPr>
        <w:tabs>
          <w:tab w:val="num" w:pos="360"/>
        </w:tabs>
        <w:ind w:left="360" w:hanging="360"/>
      </w:pPr>
      <w:rPr>
        <w:rFonts w:hint="default"/>
      </w:rPr>
    </w:lvl>
  </w:abstractNum>
  <w:abstractNum w:abstractNumId="13" w15:restartNumberingAfterBreak="0">
    <w:nsid w:val="274959F9"/>
    <w:multiLevelType w:val="multilevel"/>
    <w:tmpl w:val="DC94B80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0F02CEA"/>
    <w:multiLevelType w:val="hybridMultilevel"/>
    <w:tmpl w:val="02946836"/>
    <w:lvl w:ilvl="0" w:tplc="6DB8837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1684B"/>
    <w:multiLevelType w:val="hybridMultilevel"/>
    <w:tmpl w:val="C61CB0E4"/>
    <w:lvl w:ilvl="0" w:tplc="6330AA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841A0"/>
    <w:multiLevelType w:val="hybridMultilevel"/>
    <w:tmpl w:val="A6741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265AA3"/>
    <w:multiLevelType w:val="hybridMultilevel"/>
    <w:tmpl w:val="E77C15D6"/>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8D21BE"/>
    <w:multiLevelType w:val="hybridMultilevel"/>
    <w:tmpl w:val="3F563C8E"/>
    <w:lvl w:ilvl="0" w:tplc="E1980782">
      <w:start w:val="1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B4937"/>
    <w:multiLevelType w:val="hybridMultilevel"/>
    <w:tmpl w:val="1E48162E"/>
    <w:lvl w:ilvl="0" w:tplc="9F3E81C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24764C"/>
    <w:multiLevelType w:val="hybridMultilevel"/>
    <w:tmpl w:val="3168EB88"/>
    <w:lvl w:ilvl="0" w:tplc="6330AA84">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3F845A50"/>
    <w:multiLevelType w:val="hybridMultilevel"/>
    <w:tmpl w:val="EBD4DBF4"/>
    <w:lvl w:ilvl="0" w:tplc="B2447E6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17A3082"/>
    <w:multiLevelType w:val="hybridMultilevel"/>
    <w:tmpl w:val="567E7CF2"/>
    <w:lvl w:ilvl="0" w:tplc="B2447E6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41C326D7"/>
    <w:multiLevelType w:val="hybridMultilevel"/>
    <w:tmpl w:val="E6D039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63B42"/>
    <w:multiLevelType w:val="hybridMultilevel"/>
    <w:tmpl w:val="316C5E9C"/>
    <w:lvl w:ilvl="0" w:tplc="6330AA84">
      <w:start w:val="3"/>
      <w:numFmt w:val="bullet"/>
      <w:lvlText w:val="˗"/>
      <w:lvlJc w:val="left"/>
      <w:pPr>
        <w:tabs>
          <w:tab w:val="num" w:pos="363"/>
        </w:tabs>
        <w:ind w:left="363" w:hanging="363"/>
      </w:pPr>
      <w:rPr>
        <w:rFonts w:ascii="Times New Roman" w:eastAsiaTheme="minorHAnsi" w:hAnsi="Times New Roman" w:cs="Times New Roman" w:hint="default"/>
      </w:rPr>
    </w:lvl>
    <w:lvl w:ilvl="1" w:tplc="04270003" w:tentative="1">
      <w:start w:val="1"/>
      <w:numFmt w:val="bullet"/>
      <w:lvlText w:val="o"/>
      <w:lvlJc w:val="left"/>
      <w:pPr>
        <w:tabs>
          <w:tab w:val="num" w:pos="1083"/>
        </w:tabs>
        <w:ind w:left="1083" w:hanging="360"/>
      </w:pPr>
      <w:rPr>
        <w:rFonts w:ascii="Courier New" w:hAnsi="Courier New" w:cs="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25" w15:restartNumberingAfterBreak="0">
    <w:nsid w:val="4F105129"/>
    <w:multiLevelType w:val="hybridMultilevel"/>
    <w:tmpl w:val="D52C855C"/>
    <w:lvl w:ilvl="0" w:tplc="B2447E6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38A1AFE"/>
    <w:multiLevelType w:val="hybridMultilevel"/>
    <w:tmpl w:val="7CD09924"/>
    <w:lvl w:ilvl="0" w:tplc="B2447E62">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53D14501"/>
    <w:multiLevelType w:val="hybridMultilevel"/>
    <w:tmpl w:val="4FF49620"/>
    <w:lvl w:ilvl="0" w:tplc="7324BCEC">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64565E"/>
    <w:multiLevelType w:val="hybridMultilevel"/>
    <w:tmpl w:val="15B4EC5E"/>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15803"/>
    <w:multiLevelType w:val="hybridMultilevel"/>
    <w:tmpl w:val="776E1DE6"/>
    <w:lvl w:ilvl="0" w:tplc="B2447E6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8BE3EBE"/>
    <w:multiLevelType w:val="hybridMultilevel"/>
    <w:tmpl w:val="7606204E"/>
    <w:lvl w:ilvl="0" w:tplc="9F3E81C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96B2B22"/>
    <w:multiLevelType w:val="hybridMultilevel"/>
    <w:tmpl w:val="E594FB6C"/>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C7A8E"/>
    <w:multiLevelType w:val="hybridMultilevel"/>
    <w:tmpl w:val="B8123506"/>
    <w:lvl w:ilvl="0" w:tplc="6330AA84">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5C950973"/>
    <w:multiLevelType w:val="hybridMultilevel"/>
    <w:tmpl w:val="43BE56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A10562"/>
    <w:multiLevelType w:val="hybridMultilevel"/>
    <w:tmpl w:val="7DB882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05D25BE"/>
    <w:multiLevelType w:val="singleLevel"/>
    <w:tmpl w:val="E20CA2D2"/>
    <w:lvl w:ilvl="0">
      <w:start w:val="16"/>
      <w:numFmt w:val="bullet"/>
      <w:lvlText w:val=""/>
      <w:lvlJc w:val="left"/>
      <w:pPr>
        <w:tabs>
          <w:tab w:val="num" w:pos="360"/>
        </w:tabs>
        <w:ind w:left="340" w:hanging="340"/>
      </w:pPr>
      <w:rPr>
        <w:rFonts w:ascii="Symbol" w:hAnsi="Symbol" w:hint="default"/>
      </w:rPr>
    </w:lvl>
  </w:abstractNum>
  <w:abstractNum w:abstractNumId="36" w15:restartNumberingAfterBreak="0">
    <w:nsid w:val="61B06C9D"/>
    <w:multiLevelType w:val="hybridMultilevel"/>
    <w:tmpl w:val="1094624A"/>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7D060FD"/>
    <w:multiLevelType w:val="hybridMultilevel"/>
    <w:tmpl w:val="3A0C4E42"/>
    <w:lvl w:ilvl="0" w:tplc="98B4A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EF5AAE"/>
    <w:multiLevelType w:val="hybridMultilevel"/>
    <w:tmpl w:val="0D96A094"/>
    <w:lvl w:ilvl="0" w:tplc="B2447E6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A005200"/>
    <w:multiLevelType w:val="hybridMultilevel"/>
    <w:tmpl w:val="3030F0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ED5F0D"/>
    <w:multiLevelType w:val="hybridMultilevel"/>
    <w:tmpl w:val="69AAF50E"/>
    <w:lvl w:ilvl="0" w:tplc="9F3E81C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1995441"/>
    <w:multiLevelType w:val="hybridMultilevel"/>
    <w:tmpl w:val="20AE2B14"/>
    <w:lvl w:ilvl="0" w:tplc="B59E2488">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A3D98"/>
    <w:multiLevelType w:val="hybridMultilevel"/>
    <w:tmpl w:val="76F068D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5E2CBA"/>
    <w:multiLevelType w:val="hybridMultilevel"/>
    <w:tmpl w:val="0F1A9978"/>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767B5F"/>
    <w:multiLevelType w:val="hybridMultilevel"/>
    <w:tmpl w:val="78420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B053630"/>
    <w:multiLevelType w:val="hybridMultilevel"/>
    <w:tmpl w:val="2EAAB88E"/>
    <w:lvl w:ilvl="0" w:tplc="9F3E81C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00AFE"/>
    <w:multiLevelType w:val="hybridMultilevel"/>
    <w:tmpl w:val="09C2A276"/>
    <w:lvl w:ilvl="0" w:tplc="B2447E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4316562">
    <w:abstractNumId w:val="14"/>
  </w:num>
  <w:num w:numId="2" w16cid:durableId="477186057">
    <w:abstractNumId w:val="12"/>
  </w:num>
  <w:num w:numId="3" w16cid:durableId="572592432">
    <w:abstractNumId w:val="35"/>
  </w:num>
  <w:num w:numId="4" w16cid:durableId="1675375186">
    <w:abstractNumId w:val="13"/>
  </w:num>
  <w:num w:numId="5" w16cid:durableId="1244754674">
    <w:abstractNumId w:val="0"/>
    <w:lvlOverride w:ilvl="0">
      <w:lvl w:ilvl="0">
        <w:start w:val="1"/>
        <w:numFmt w:val="bullet"/>
        <w:lvlText w:val="-"/>
        <w:lvlJc w:val="left"/>
        <w:pPr>
          <w:ind w:left="360" w:hanging="360"/>
        </w:pPr>
      </w:lvl>
    </w:lvlOverride>
  </w:num>
  <w:num w:numId="6" w16cid:durableId="1504391294">
    <w:abstractNumId w:val="3"/>
  </w:num>
  <w:num w:numId="7" w16cid:durableId="1181705919">
    <w:abstractNumId w:val="39"/>
  </w:num>
  <w:num w:numId="8" w16cid:durableId="2017998520">
    <w:abstractNumId w:val="7"/>
  </w:num>
  <w:num w:numId="9" w16cid:durableId="1258055933">
    <w:abstractNumId w:val="5"/>
  </w:num>
  <w:num w:numId="10" w16cid:durableId="1632638721">
    <w:abstractNumId w:val="2"/>
  </w:num>
  <w:num w:numId="11" w16cid:durableId="1435638729">
    <w:abstractNumId w:val="33"/>
  </w:num>
  <w:num w:numId="12" w16cid:durableId="982394295">
    <w:abstractNumId w:val="9"/>
  </w:num>
  <w:num w:numId="13" w16cid:durableId="966813936">
    <w:abstractNumId w:val="41"/>
  </w:num>
  <w:num w:numId="14" w16cid:durableId="192033827">
    <w:abstractNumId w:val="24"/>
  </w:num>
  <w:num w:numId="15" w16cid:durableId="777455457">
    <w:abstractNumId w:val="45"/>
  </w:num>
  <w:num w:numId="16" w16cid:durableId="1358123396">
    <w:abstractNumId w:val="18"/>
  </w:num>
  <w:num w:numId="17" w16cid:durableId="1933927027">
    <w:abstractNumId w:val="8"/>
  </w:num>
  <w:num w:numId="18" w16cid:durableId="891188908">
    <w:abstractNumId w:val="37"/>
  </w:num>
  <w:num w:numId="19" w16cid:durableId="805320132">
    <w:abstractNumId w:val="36"/>
  </w:num>
  <w:num w:numId="20" w16cid:durableId="1432313124">
    <w:abstractNumId w:val="32"/>
  </w:num>
  <w:num w:numId="21" w16cid:durableId="107434727">
    <w:abstractNumId w:val="20"/>
  </w:num>
  <w:num w:numId="22" w16cid:durableId="1242637603">
    <w:abstractNumId w:val="4"/>
  </w:num>
  <w:num w:numId="23" w16cid:durableId="2093235714">
    <w:abstractNumId w:val="6"/>
  </w:num>
  <w:num w:numId="24" w16cid:durableId="2147116903">
    <w:abstractNumId w:val="34"/>
  </w:num>
  <w:num w:numId="25" w16cid:durableId="1222255675">
    <w:abstractNumId w:val="11"/>
  </w:num>
  <w:num w:numId="26" w16cid:durableId="423579264">
    <w:abstractNumId w:val="46"/>
  </w:num>
  <w:num w:numId="27" w16cid:durableId="829324275">
    <w:abstractNumId w:val="22"/>
  </w:num>
  <w:num w:numId="28" w16cid:durableId="694308314">
    <w:abstractNumId w:val="26"/>
  </w:num>
  <w:num w:numId="29" w16cid:durableId="2046905557">
    <w:abstractNumId w:val="43"/>
  </w:num>
  <w:num w:numId="30" w16cid:durableId="911161033">
    <w:abstractNumId w:val="25"/>
  </w:num>
  <w:num w:numId="31" w16cid:durableId="2023626035">
    <w:abstractNumId w:val="29"/>
  </w:num>
  <w:num w:numId="32" w16cid:durableId="316879380">
    <w:abstractNumId w:val="21"/>
  </w:num>
  <w:num w:numId="33" w16cid:durableId="832333479">
    <w:abstractNumId w:val="38"/>
  </w:num>
  <w:num w:numId="34" w16cid:durableId="1215508421">
    <w:abstractNumId w:val="28"/>
  </w:num>
  <w:num w:numId="35" w16cid:durableId="1987665086">
    <w:abstractNumId w:val="15"/>
  </w:num>
  <w:num w:numId="36" w16cid:durableId="2083868918">
    <w:abstractNumId w:val="17"/>
  </w:num>
  <w:num w:numId="37" w16cid:durableId="1494565003">
    <w:abstractNumId w:val="30"/>
  </w:num>
  <w:num w:numId="38" w16cid:durableId="1164708858">
    <w:abstractNumId w:val="10"/>
  </w:num>
  <w:num w:numId="39" w16cid:durableId="1276475155">
    <w:abstractNumId w:val="31"/>
  </w:num>
  <w:num w:numId="40" w16cid:durableId="704867091">
    <w:abstractNumId w:val="40"/>
  </w:num>
  <w:num w:numId="41" w16cid:durableId="1475097344">
    <w:abstractNumId w:val="19"/>
  </w:num>
  <w:num w:numId="42" w16cid:durableId="41901696">
    <w:abstractNumId w:val="0"/>
    <w:lvlOverride w:ilvl="0">
      <w:lvl w:ilvl="0">
        <w:start w:val="1"/>
        <w:numFmt w:val="bullet"/>
        <w:lvlText w:val="-"/>
        <w:lvlJc w:val="left"/>
        <w:pPr>
          <w:ind w:left="360" w:hanging="360"/>
        </w:pPr>
      </w:lvl>
    </w:lvlOverride>
  </w:num>
  <w:num w:numId="43" w16cid:durableId="1811554454">
    <w:abstractNumId w:val="23"/>
  </w:num>
  <w:num w:numId="44" w16cid:durableId="2036153184">
    <w:abstractNumId w:val="27"/>
  </w:num>
  <w:num w:numId="45" w16cid:durableId="161967901">
    <w:abstractNumId w:val="1"/>
  </w:num>
  <w:num w:numId="46" w16cid:durableId="2038188576">
    <w:abstractNumId w:val="44"/>
  </w:num>
  <w:num w:numId="47" w16cid:durableId="212666212">
    <w:abstractNumId w:val="16"/>
  </w:num>
  <w:num w:numId="48" w16cid:durableId="1654178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8FD"/>
    <w:rsid w:val="00004167"/>
    <w:rsid w:val="00006B57"/>
    <w:rsid w:val="0002590F"/>
    <w:rsid w:val="00026FE5"/>
    <w:rsid w:val="00034951"/>
    <w:rsid w:val="0006067A"/>
    <w:rsid w:val="00063C37"/>
    <w:rsid w:val="00075641"/>
    <w:rsid w:val="000808B2"/>
    <w:rsid w:val="000926A9"/>
    <w:rsid w:val="000A44EB"/>
    <w:rsid w:val="000A6877"/>
    <w:rsid w:val="000B0392"/>
    <w:rsid w:val="000C1E75"/>
    <w:rsid w:val="000C385A"/>
    <w:rsid w:val="00112881"/>
    <w:rsid w:val="00114887"/>
    <w:rsid w:val="00124E5D"/>
    <w:rsid w:val="00135B98"/>
    <w:rsid w:val="00135F9F"/>
    <w:rsid w:val="00147B54"/>
    <w:rsid w:val="001636AB"/>
    <w:rsid w:val="0017436E"/>
    <w:rsid w:val="00174788"/>
    <w:rsid w:val="00190A9B"/>
    <w:rsid w:val="00196440"/>
    <w:rsid w:val="001A30D6"/>
    <w:rsid w:val="001E1C52"/>
    <w:rsid w:val="001E6779"/>
    <w:rsid w:val="00217FBE"/>
    <w:rsid w:val="002332E2"/>
    <w:rsid w:val="00233319"/>
    <w:rsid w:val="002476F3"/>
    <w:rsid w:val="00260F42"/>
    <w:rsid w:val="0029647B"/>
    <w:rsid w:val="002A1410"/>
    <w:rsid w:val="002B1F67"/>
    <w:rsid w:val="002B7DE8"/>
    <w:rsid w:val="002E53EA"/>
    <w:rsid w:val="00347EEF"/>
    <w:rsid w:val="0036157B"/>
    <w:rsid w:val="003916C4"/>
    <w:rsid w:val="00393786"/>
    <w:rsid w:val="003A0B84"/>
    <w:rsid w:val="003B401F"/>
    <w:rsid w:val="003C7BBF"/>
    <w:rsid w:val="003F1F9C"/>
    <w:rsid w:val="003F6AB4"/>
    <w:rsid w:val="00401C0A"/>
    <w:rsid w:val="0041624F"/>
    <w:rsid w:val="004244FD"/>
    <w:rsid w:val="00433BD5"/>
    <w:rsid w:val="004369D3"/>
    <w:rsid w:val="0044425B"/>
    <w:rsid w:val="0044613A"/>
    <w:rsid w:val="00450548"/>
    <w:rsid w:val="00461D19"/>
    <w:rsid w:val="00462D55"/>
    <w:rsid w:val="00465258"/>
    <w:rsid w:val="0047281C"/>
    <w:rsid w:val="0047372B"/>
    <w:rsid w:val="00483529"/>
    <w:rsid w:val="00490E84"/>
    <w:rsid w:val="004B5068"/>
    <w:rsid w:val="004B6019"/>
    <w:rsid w:val="004C7DFD"/>
    <w:rsid w:val="004E14D0"/>
    <w:rsid w:val="004E64D1"/>
    <w:rsid w:val="004E6CEC"/>
    <w:rsid w:val="0050265A"/>
    <w:rsid w:val="00510E9A"/>
    <w:rsid w:val="005207AD"/>
    <w:rsid w:val="0055289C"/>
    <w:rsid w:val="00560F6F"/>
    <w:rsid w:val="0056708E"/>
    <w:rsid w:val="00577EA1"/>
    <w:rsid w:val="0059184C"/>
    <w:rsid w:val="00594381"/>
    <w:rsid w:val="005B4357"/>
    <w:rsid w:val="005B44B4"/>
    <w:rsid w:val="005D60F7"/>
    <w:rsid w:val="005F6173"/>
    <w:rsid w:val="005F6EF4"/>
    <w:rsid w:val="00601C0B"/>
    <w:rsid w:val="00607CD0"/>
    <w:rsid w:val="00610051"/>
    <w:rsid w:val="00643FE0"/>
    <w:rsid w:val="00652724"/>
    <w:rsid w:val="00654111"/>
    <w:rsid w:val="0066355B"/>
    <w:rsid w:val="00665519"/>
    <w:rsid w:val="00683DE1"/>
    <w:rsid w:val="006A0735"/>
    <w:rsid w:val="006B1B8C"/>
    <w:rsid w:val="006B694B"/>
    <w:rsid w:val="006C5808"/>
    <w:rsid w:val="006F2056"/>
    <w:rsid w:val="007015B1"/>
    <w:rsid w:val="00707439"/>
    <w:rsid w:val="0071609E"/>
    <w:rsid w:val="00731FEE"/>
    <w:rsid w:val="00744B70"/>
    <w:rsid w:val="00765755"/>
    <w:rsid w:val="00767A4C"/>
    <w:rsid w:val="00786C47"/>
    <w:rsid w:val="007A1743"/>
    <w:rsid w:val="007B074B"/>
    <w:rsid w:val="007B12E3"/>
    <w:rsid w:val="007B31C5"/>
    <w:rsid w:val="007C5E20"/>
    <w:rsid w:val="007D7A6F"/>
    <w:rsid w:val="007E0755"/>
    <w:rsid w:val="007E0EFB"/>
    <w:rsid w:val="007F0CA1"/>
    <w:rsid w:val="00801345"/>
    <w:rsid w:val="00804480"/>
    <w:rsid w:val="008078FD"/>
    <w:rsid w:val="00840889"/>
    <w:rsid w:val="00842B92"/>
    <w:rsid w:val="0084519E"/>
    <w:rsid w:val="00866E36"/>
    <w:rsid w:val="008C3092"/>
    <w:rsid w:val="008D3396"/>
    <w:rsid w:val="008D5F7D"/>
    <w:rsid w:val="008D7386"/>
    <w:rsid w:val="008E02A1"/>
    <w:rsid w:val="00905F6E"/>
    <w:rsid w:val="00911E8F"/>
    <w:rsid w:val="009215AE"/>
    <w:rsid w:val="009424EA"/>
    <w:rsid w:val="00966BA2"/>
    <w:rsid w:val="00997F2C"/>
    <w:rsid w:val="009B68FE"/>
    <w:rsid w:val="009D1432"/>
    <w:rsid w:val="009D3411"/>
    <w:rsid w:val="009E0388"/>
    <w:rsid w:val="009E26FA"/>
    <w:rsid w:val="009F061D"/>
    <w:rsid w:val="009F07B4"/>
    <w:rsid w:val="00A00947"/>
    <w:rsid w:val="00A06727"/>
    <w:rsid w:val="00A1128E"/>
    <w:rsid w:val="00A30144"/>
    <w:rsid w:val="00A3436D"/>
    <w:rsid w:val="00A36854"/>
    <w:rsid w:val="00A41B48"/>
    <w:rsid w:val="00A533E1"/>
    <w:rsid w:val="00A8690E"/>
    <w:rsid w:val="00A90BAD"/>
    <w:rsid w:val="00AC4115"/>
    <w:rsid w:val="00AD64B9"/>
    <w:rsid w:val="00AE737A"/>
    <w:rsid w:val="00AF397B"/>
    <w:rsid w:val="00B00D84"/>
    <w:rsid w:val="00B02E3E"/>
    <w:rsid w:val="00B24DFF"/>
    <w:rsid w:val="00B51A63"/>
    <w:rsid w:val="00B604CC"/>
    <w:rsid w:val="00B857AC"/>
    <w:rsid w:val="00B859FA"/>
    <w:rsid w:val="00B872DA"/>
    <w:rsid w:val="00B94FBE"/>
    <w:rsid w:val="00BA1255"/>
    <w:rsid w:val="00BA4EA4"/>
    <w:rsid w:val="00BA67E3"/>
    <w:rsid w:val="00BA7D8D"/>
    <w:rsid w:val="00BF1781"/>
    <w:rsid w:val="00C10587"/>
    <w:rsid w:val="00C10CFC"/>
    <w:rsid w:val="00C33115"/>
    <w:rsid w:val="00C351F5"/>
    <w:rsid w:val="00C4148D"/>
    <w:rsid w:val="00C41862"/>
    <w:rsid w:val="00C45DBD"/>
    <w:rsid w:val="00C4710E"/>
    <w:rsid w:val="00CA098C"/>
    <w:rsid w:val="00CC2D53"/>
    <w:rsid w:val="00CC5073"/>
    <w:rsid w:val="00CD7E48"/>
    <w:rsid w:val="00D07FE8"/>
    <w:rsid w:val="00D16775"/>
    <w:rsid w:val="00D35C75"/>
    <w:rsid w:val="00D37967"/>
    <w:rsid w:val="00D669C6"/>
    <w:rsid w:val="00D70FCD"/>
    <w:rsid w:val="00D719A5"/>
    <w:rsid w:val="00D91EBB"/>
    <w:rsid w:val="00DA4C48"/>
    <w:rsid w:val="00DA5FD1"/>
    <w:rsid w:val="00DB02B0"/>
    <w:rsid w:val="00DB5F1B"/>
    <w:rsid w:val="00DC16D1"/>
    <w:rsid w:val="00DC4F18"/>
    <w:rsid w:val="00DC507A"/>
    <w:rsid w:val="00DD396A"/>
    <w:rsid w:val="00DE01B5"/>
    <w:rsid w:val="00E01660"/>
    <w:rsid w:val="00E02C3F"/>
    <w:rsid w:val="00E10F96"/>
    <w:rsid w:val="00E21983"/>
    <w:rsid w:val="00E22B19"/>
    <w:rsid w:val="00E25DCB"/>
    <w:rsid w:val="00E305CE"/>
    <w:rsid w:val="00E30CB0"/>
    <w:rsid w:val="00E479C8"/>
    <w:rsid w:val="00E5221F"/>
    <w:rsid w:val="00E5407F"/>
    <w:rsid w:val="00E61E18"/>
    <w:rsid w:val="00E62084"/>
    <w:rsid w:val="00E64849"/>
    <w:rsid w:val="00E72DF7"/>
    <w:rsid w:val="00E80B08"/>
    <w:rsid w:val="00E91FC9"/>
    <w:rsid w:val="00E93C13"/>
    <w:rsid w:val="00E9450E"/>
    <w:rsid w:val="00EA2A3B"/>
    <w:rsid w:val="00EC5D14"/>
    <w:rsid w:val="00EC6A6A"/>
    <w:rsid w:val="00ED3CE1"/>
    <w:rsid w:val="00EE05B0"/>
    <w:rsid w:val="00EF3A1F"/>
    <w:rsid w:val="00F24525"/>
    <w:rsid w:val="00F356A0"/>
    <w:rsid w:val="00F626AD"/>
    <w:rsid w:val="00F671A3"/>
    <w:rsid w:val="00F871A1"/>
    <w:rsid w:val="00FA2B31"/>
    <w:rsid w:val="00FA3F97"/>
    <w:rsid w:val="00FB09CF"/>
    <w:rsid w:val="00FB29D2"/>
    <w:rsid w:val="00FB3D84"/>
    <w:rsid w:val="00FD5422"/>
    <w:rsid w:val="00FE2F05"/>
    <w:rsid w:val="00FE7495"/>
    <w:rsid w:val="00FF04C2"/>
    <w:rsid w:val="00FF5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C87C31"/>
  <w15:chartTrackingRefBased/>
  <w15:docId w15:val="{39CAA4F5-D4EB-48C4-9344-F14EBB34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A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51A6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1A6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51A63"/>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qFormat/>
    <w:rsid w:val="00B51A63"/>
    <w:pPr>
      <w:spacing w:before="240" w:after="60"/>
      <w:outlineLvl w:val="5"/>
    </w:pPr>
    <w:rPr>
      <w:b/>
      <w:bCs/>
      <w:sz w:val="22"/>
      <w:szCs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5258"/>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465258"/>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465258"/>
    <w:rPr>
      <w:rFonts w:ascii="Arial" w:eastAsia="Times New Roman" w:hAnsi="Arial" w:cs="Arial"/>
      <w:b/>
      <w:bCs/>
      <w:sz w:val="26"/>
      <w:szCs w:val="26"/>
    </w:rPr>
  </w:style>
  <w:style w:type="character" w:customStyle="1" w:styleId="Antrat6Diagrama">
    <w:name w:val="Antraštė 6 Diagrama"/>
    <w:basedOn w:val="Numatytasispastraiposriftas"/>
    <w:link w:val="Antrat6"/>
    <w:rsid w:val="00465258"/>
    <w:rPr>
      <w:rFonts w:ascii="Times New Roman" w:eastAsia="Times New Roman" w:hAnsi="Times New Roman" w:cs="Times New Roman"/>
      <w:b/>
      <w:bCs/>
      <w:lang w:val="en-GB"/>
    </w:rPr>
  </w:style>
  <w:style w:type="character" w:styleId="Hipersaitas">
    <w:name w:val="Hyperlink"/>
    <w:rsid w:val="00465258"/>
    <w:rPr>
      <w:color w:val="0000FF"/>
      <w:u w:val="single"/>
    </w:rPr>
  </w:style>
  <w:style w:type="paragraph" w:customStyle="1" w:styleId="PI-1EMEASMCA">
    <w:name w:val="PI-1 EMEA_SMCA"/>
    <w:basedOn w:val="Antrat2"/>
    <w:autoRedefine/>
    <w:rsid w:val="0046525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DA4C48"/>
    <w:pPr>
      <w:pBdr>
        <w:top w:val="single" w:sz="4" w:space="1" w:color="auto"/>
        <w:left w:val="single" w:sz="4" w:space="0"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rsid w:val="00465258"/>
    <w:rPr>
      <w:b/>
      <w:noProof/>
      <w:sz w:val="22"/>
      <w:szCs w:val="22"/>
      <w:lang w:val="lt-LT" w:eastAsia="en-US" w:bidi="ar-SA"/>
    </w:rPr>
  </w:style>
  <w:style w:type="paragraph" w:customStyle="1" w:styleId="PI-2EMEASMCA">
    <w:name w:val="PI-2 EMEA_SMCA"/>
    <w:basedOn w:val="Antrat3"/>
    <w:autoRedefine/>
    <w:rsid w:val="004369D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4369D3"/>
    <w:pPr>
      <w:tabs>
        <w:tab w:val="left" w:pos="709"/>
      </w:tabs>
    </w:pPr>
    <w:rPr>
      <w:noProof/>
      <w:sz w:val="22"/>
      <w:szCs w:val="22"/>
    </w:rPr>
  </w:style>
  <w:style w:type="paragraph" w:customStyle="1" w:styleId="TTEMEASMCA">
    <w:name w:val="TT EMEA_SMCA"/>
    <w:basedOn w:val="Antrat1"/>
    <w:autoRedefine/>
    <w:rsid w:val="0046525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rsid w:val="00465258"/>
    <w:rPr>
      <w:b/>
      <w:caps/>
      <w:sz w:val="22"/>
      <w:szCs w:val="22"/>
      <w:lang w:val="en-US" w:eastAsia="en-US" w:bidi="ar-SA"/>
    </w:rPr>
  </w:style>
  <w:style w:type="paragraph" w:customStyle="1" w:styleId="BTAnIIEMEASMCA">
    <w:name w:val="BT(AnII) EMEA_SMCA"/>
    <w:basedOn w:val="Debesliotekstas"/>
    <w:autoRedefine/>
    <w:rsid w:val="00465258"/>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04167"/>
    <w:pPr>
      <w:numPr>
        <w:numId w:val="1"/>
      </w:numPr>
      <w:tabs>
        <w:tab w:val="clear" w:pos="720"/>
        <w:tab w:val="num" w:pos="360"/>
      </w:tabs>
      <w:ind w:left="0" w:firstLine="0"/>
    </w:pPr>
    <w:rPr>
      <w:b/>
    </w:rPr>
  </w:style>
  <w:style w:type="paragraph" w:customStyle="1" w:styleId="PI-3EMEASMCA">
    <w:name w:val="PI-3 EMEA_SMCA"/>
    <w:basedOn w:val="prastasis"/>
    <w:autoRedefine/>
    <w:rsid w:val="004369D3"/>
    <w:pPr>
      <w:spacing w:line="220" w:lineRule="exact"/>
    </w:pPr>
    <w:rPr>
      <w:b/>
      <w:bCs/>
      <w:sz w:val="22"/>
      <w:szCs w:val="22"/>
    </w:rPr>
  </w:style>
  <w:style w:type="paragraph" w:customStyle="1" w:styleId="BTbEMEASMCA">
    <w:name w:val="BT(b) EMEA_SMCA"/>
    <w:basedOn w:val="BTEMEASMCA"/>
    <w:autoRedefine/>
    <w:rsid w:val="00465258"/>
    <w:rPr>
      <w:b/>
    </w:rPr>
  </w:style>
  <w:style w:type="paragraph" w:customStyle="1" w:styleId="BTbeEMEASMCA">
    <w:name w:val="BT(be) EMEA_SMCA"/>
    <w:basedOn w:val="BTEMEASMCA"/>
    <w:autoRedefine/>
    <w:rsid w:val="00465258"/>
    <w:pPr>
      <w:jc w:val="center"/>
    </w:pPr>
    <w:rPr>
      <w:lang w:val="sv-SE"/>
    </w:rPr>
  </w:style>
  <w:style w:type="paragraph" w:customStyle="1" w:styleId="BTeEMEASMCA">
    <w:name w:val="BT(e) EMEA_SMCA"/>
    <w:basedOn w:val="BTEMEASMCA"/>
    <w:autoRedefine/>
    <w:rsid w:val="00465258"/>
    <w:pPr>
      <w:jc w:val="center"/>
    </w:pPr>
    <w:rPr>
      <w:b/>
    </w:rPr>
  </w:style>
  <w:style w:type="paragraph" w:customStyle="1" w:styleId="BTgEMEASMCA">
    <w:name w:val="BT(g) EMEA_SMCA"/>
    <w:basedOn w:val="BTEMEASMCA"/>
    <w:autoRedefine/>
    <w:rsid w:val="00465258"/>
    <w:rPr>
      <w:i/>
    </w:rPr>
  </w:style>
  <w:style w:type="character" w:customStyle="1" w:styleId="BTEMEASMCAChar">
    <w:name w:val="BT EMEA_SMCA Char"/>
    <w:rsid w:val="00465258"/>
    <w:rPr>
      <w:noProof/>
      <w:sz w:val="22"/>
      <w:szCs w:val="22"/>
      <w:lang w:val="lt-LT" w:eastAsia="en-US" w:bidi="ar-SA"/>
    </w:rPr>
  </w:style>
  <w:style w:type="character" w:customStyle="1" w:styleId="BTgEMEASMCAChar">
    <w:name w:val="BT(g) EMEA_SMCA Char"/>
    <w:rsid w:val="00465258"/>
    <w:rPr>
      <w:i/>
      <w:noProof/>
      <w:color w:val="008000"/>
      <w:sz w:val="22"/>
      <w:szCs w:val="22"/>
      <w:lang w:val="lt-LT" w:eastAsia="en-US" w:bidi="ar-SA"/>
    </w:rPr>
  </w:style>
  <w:style w:type="paragraph" w:customStyle="1" w:styleId="BTuEMEASMCA">
    <w:name w:val="BT(u) EMEA_SMCA"/>
    <w:basedOn w:val="BTEMEASMCA"/>
    <w:autoRedefine/>
    <w:rsid w:val="00465258"/>
    <w:rPr>
      <w:u w:val="single"/>
    </w:rPr>
  </w:style>
  <w:style w:type="paragraph" w:styleId="Debesliotekstas">
    <w:name w:val="Balloon Text"/>
    <w:basedOn w:val="prastasis"/>
    <w:link w:val="DebesliotekstasDiagrama"/>
    <w:semiHidden/>
    <w:rsid w:val="00B51A6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65258"/>
    <w:rPr>
      <w:rFonts w:ascii="Tahoma" w:eastAsia="Times New Roman" w:hAnsi="Tahoma" w:cs="Tahoma"/>
      <w:sz w:val="16"/>
      <w:szCs w:val="16"/>
    </w:rPr>
  </w:style>
  <w:style w:type="paragraph" w:styleId="Dokumentostruktra">
    <w:name w:val="Document Map"/>
    <w:basedOn w:val="prastasis"/>
    <w:link w:val="DokumentostruktraDiagrama"/>
    <w:semiHidden/>
    <w:rsid w:val="00B51A6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465258"/>
    <w:rPr>
      <w:rFonts w:ascii="Tahoma" w:eastAsia="Times New Roman" w:hAnsi="Tahoma" w:cs="Tahoma"/>
      <w:sz w:val="20"/>
      <w:szCs w:val="20"/>
      <w:shd w:val="clear" w:color="auto" w:fill="000080"/>
    </w:rPr>
  </w:style>
  <w:style w:type="paragraph" w:customStyle="1" w:styleId="Pagrindinistekstas1">
    <w:name w:val="Pagrindinis tekstas1"/>
    <w:rsid w:val="004652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rsid w:val="004652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B51A63"/>
    <w:pPr>
      <w:autoSpaceDE w:val="0"/>
      <w:autoSpaceDN w:val="0"/>
      <w:adjustRightInd w:val="0"/>
      <w:jc w:val="center"/>
    </w:pPr>
    <w:rPr>
      <w:rFonts w:ascii="TimesLT" w:hAnsi="TimesLT"/>
      <w:sz w:val="12"/>
      <w:szCs w:val="12"/>
      <w:lang w:val="en-US"/>
    </w:rPr>
  </w:style>
  <w:style w:type="paragraph" w:styleId="Antrats">
    <w:name w:val="header"/>
    <w:basedOn w:val="prastasis"/>
    <w:link w:val="AntratsDiagrama"/>
    <w:rsid w:val="00B51A63"/>
    <w:pPr>
      <w:tabs>
        <w:tab w:val="left" w:pos="567"/>
        <w:tab w:val="center" w:pos="4153"/>
        <w:tab w:val="right" w:pos="8306"/>
      </w:tabs>
    </w:pPr>
    <w:rPr>
      <w:rFonts w:ascii="Helvetica" w:hAnsi="Helvetica"/>
      <w:sz w:val="20"/>
      <w:szCs w:val="20"/>
      <w:lang w:val="en-GB"/>
    </w:rPr>
  </w:style>
  <w:style w:type="character" w:customStyle="1" w:styleId="AntratsDiagrama">
    <w:name w:val="Antraštės Diagrama"/>
    <w:basedOn w:val="Numatytasispastraiposriftas"/>
    <w:link w:val="Antrats"/>
    <w:rsid w:val="00465258"/>
    <w:rPr>
      <w:rFonts w:ascii="Helvetica" w:eastAsia="Times New Roman" w:hAnsi="Helvetica" w:cs="Times New Roman"/>
      <w:sz w:val="20"/>
      <w:szCs w:val="20"/>
      <w:lang w:val="en-GB"/>
    </w:rPr>
  </w:style>
  <w:style w:type="paragraph" w:customStyle="1" w:styleId="EMEA-docParagraph">
    <w:name w:val="EMEA-doc Paragraph"/>
    <w:basedOn w:val="prastasis"/>
    <w:rsid w:val="00B51A63"/>
    <w:pPr>
      <w:tabs>
        <w:tab w:val="left" w:pos="567"/>
        <w:tab w:val="left" w:pos="1134"/>
      </w:tabs>
    </w:pPr>
    <w:rPr>
      <w:noProof/>
      <w:sz w:val="22"/>
      <w:szCs w:val="22"/>
      <w:lang w:val="en-GB" w:eastAsia="fr-FR"/>
    </w:rPr>
  </w:style>
  <w:style w:type="paragraph" w:styleId="Pagrindinistekstas">
    <w:name w:val="Body Text"/>
    <w:basedOn w:val="prastasis"/>
    <w:link w:val="PagrindinistekstasDiagrama"/>
    <w:rsid w:val="00B51A63"/>
    <w:pPr>
      <w:spacing w:after="120"/>
    </w:pPr>
    <w:rPr>
      <w:lang w:val="en-GB"/>
    </w:rPr>
  </w:style>
  <w:style w:type="character" w:customStyle="1" w:styleId="PagrindinistekstasDiagrama">
    <w:name w:val="Pagrindinis tekstas Diagrama"/>
    <w:basedOn w:val="Numatytasispastraiposriftas"/>
    <w:link w:val="Pagrindinistekstas"/>
    <w:rsid w:val="00465258"/>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B51A63"/>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465258"/>
    <w:rPr>
      <w:rFonts w:ascii="Times New Roman" w:eastAsia="Times New Roman" w:hAnsi="Times New Roman" w:cs="Times New Roman"/>
      <w:sz w:val="24"/>
      <w:szCs w:val="24"/>
      <w:lang w:val="en-GB"/>
    </w:rPr>
  </w:style>
  <w:style w:type="character" w:styleId="Komentaronuoroda">
    <w:name w:val="annotation reference"/>
    <w:semiHidden/>
    <w:rsid w:val="00465258"/>
    <w:rPr>
      <w:sz w:val="16"/>
      <w:szCs w:val="16"/>
    </w:rPr>
  </w:style>
  <w:style w:type="paragraph" w:styleId="Komentarotekstas">
    <w:name w:val="annotation text"/>
    <w:basedOn w:val="prastasis"/>
    <w:link w:val="KomentarotekstasDiagrama"/>
    <w:semiHidden/>
    <w:rsid w:val="00B51A63"/>
    <w:rPr>
      <w:sz w:val="20"/>
      <w:szCs w:val="20"/>
    </w:rPr>
  </w:style>
  <w:style w:type="character" w:customStyle="1" w:styleId="KomentarotekstasDiagrama">
    <w:name w:val="Komentaro tekstas Diagrama"/>
    <w:basedOn w:val="Numatytasispastraiposriftas"/>
    <w:link w:val="Komentarotekstas"/>
    <w:semiHidden/>
    <w:rsid w:val="0046525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465258"/>
    <w:rPr>
      <w:b/>
      <w:bCs/>
    </w:rPr>
  </w:style>
  <w:style w:type="character" w:customStyle="1" w:styleId="KomentarotemaDiagrama">
    <w:name w:val="Komentaro tema Diagrama"/>
    <w:basedOn w:val="KomentarotekstasDiagrama"/>
    <w:link w:val="Komentarotema"/>
    <w:semiHidden/>
    <w:rsid w:val="00465258"/>
    <w:rPr>
      <w:rFonts w:ascii="Times New Roman" w:eastAsia="Times New Roman" w:hAnsi="Times New Roman" w:cs="Times New Roman"/>
      <w:b/>
      <w:bCs/>
      <w:sz w:val="20"/>
      <w:szCs w:val="20"/>
    </w:rPr>
  </w:style>
  <w:style w:type="paragraph" w:customStyle="1" w:styleId="BodytextAgency">
    <w:name w:val="Body text (Agency)"/>
    <w:basedOn w:val="prastasis"/>
    <w:link w:val="BodytextAgencyChar"/>
    <w:rsid w:val="00465258"/>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465258"/>
    <w:rPr>
      <w:rFonts w:ascii="Verdana" w:eastAsia="Verdana" w:hAnsi="Verdana" w:cs="Verdana"/>
      <w:sz w:val="18"/>
      <w:szCs w:val="18"/>
      <w:lang w:val="en-GB" w:eastAsia="en-GB"/>
    </w:rPr>
  </w:style>
  <w:style w:type="paragraph" w:styleId="Sraopastraipa">
    <w:name w:val="List Paragraph"/>
    <w:basedOn w:val="prastasis"/>
    <w:uiPriority w:val="34"/>
    <w:qFormat/>
    <w:rsid w:val="00B51A63"/>
    <w:pPr>
      <w:tabs>
        <w:tab w:val="left" w:pos="567"/>
      </w:tabs>
      <w:spacing w:line="260" w:lineRule="exact"/>
      <w:ind w:left="1304"/>
    </w:pPr>
    <w:rPr>
      <w:sz w:val="22"/>
      <w:szCs w:val="20"/>
      <w:lang w:val="en-GB"/>
    </w:rPr>
  </w:style>
  <w:style w:type="paragraph" w:customStyle="1" w:styleId="Default">
    <w:name w:val="Default"/>
    <w:rsid w:val="00465258"/>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Porat">
    <w:name w:val="footer"/>
    <w:basedOn w:val="prastasis"/>
    <w:link w:val="PoratDiagrama"/>
    <w:unhideWhenUsed/>
    <w:rsid w:val="00B51A63"/>
    <w:pPr>
      <w:tabs>
        <w:tab w:val="center" w:pos="4536"/>
        <w:tab w:val="right" w:pos="9072"/>
      </w:tabs>
    </w:pPr>
  </w:style>
  <w:style w:type="character" w:customStyle="1" w:styleId="PoratDiagrama">
    <w:name w:val="Poraštė Diagrama"/>
    <w:basedOn w:val="Numatytasispastraiposriftas"/>
    <w:link w:val="Porat"/>
    <w:rsid w:val="00465258"/>
    <w:rPr>
      <w:rFonts w:ascii="Times New Roman" w:eastAsia="Times New Roman" w:hAnsi="Times New Roman" w:cs="Times New Roman"/>
      <w:sz w:val="24"/>
      <w:szCs w:val="24"/>
    </w:rPr>
  </w:style>
  <w:style w:type="character" w:customStyle="1" w:styleId="left">
    <w:name w:val="left"/>
    <w:basedOn w:val="Numatytasispastraiposriftas"/>
    <w:rsid w:val="00465258"/>
  </w:style>
  <w:style w:type="paragraph" w:styleId="Pagrindiniotekstotrauka">
    <w:name w:val="Body Text Indent"/>
    <w:basedOn w:val="prastasis"/>
    <w:link w:val="PagrindiniotekstotraukaDiagrama"/>
    <w:semiHidden/>
    <w:unhideWhenUsed/>
    <w:rsid w:val="00B51A63"/>
    <w:pPr>
      <w:spacing w:after="120"/>
      <w:ind w:left="283"/>
    </w:pPr>
  </w:style>
  <w:style w:type="character" w:customStyle="1" w:styleId="PagrindiniotekstotraukaDiagrama">
    <w:name w:val="Pagrindinio teksto įtrauka Diagrama"/>
    <w:basedOn w:val="Numatytasispastraiposriftas"/>
    <w:link w:val="Pagrindiniotekstotrauka"/>
    <w:semiHidden/>
    <w:rsid w:val="00465258"/>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004167"/>
  </w:style>
  <w:style w:type="paragraph" w:styleId="Pataisymai">
    <w:name w:val="Revision"/>
    <w:hidden/>
    <w:uiPriority w:val="99"/>
    <w:semiHidden/>
    <w:rsid w:val="00004167"/>
    <w:pPr>
      <w:spacing w:after="0" w:line="240" w:lineRule="auto"/>
    </w:pPr>
    <w:rPr>
      <w:rFonts w:ascii="Times New Roman" w:eastAsia="Times New Roman" w:hAnsi="Times New Roman" w:cs="Times New Roman"/>
      <w:sz w:val="24"/>
      <w:szCs w:val="24"/>
    </w:rPr>
  </w:style>
  <w:style w:type="numbering" w:customStyle="1" w:styleId="NoList11">
    <w:name w:val="No List11"/>
    <w:next w:val="Sraonra"/>
    <w:uiPriority w:val="99"/>
    <w:semiHidden/>
    <w:unhideWhenUsed/>
    <w:rsid w:val="00B51A63"/>
  </w:style>
  <w:style w:type="character" w:styleId="Neapdorotaspaminjimas">
    <w:name w:val="Unresolved Mention"/>
    <w:basedOn w:val="Numatytasispastraiposriftas"/>
    <w:uiPriority w:val="99"/>
    <w:semiHidden/>
    <w:unhideWhenUsed/>
    <w:rsid w:val="00A00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0791">
      <w:bodyDiv w:val="1"/>
      <w:marLeft w:val="0"/>
      <w:marRight w:val="0"/>
      <w:marTop w:val="0"/>
      <w:marBottom w:val="0"/>
      <w:divBdr>
        <w:top w:val="none" w:sz="0" w:space="0" w:color="auto"/>
        <w:left w:val="none" w:sz="0" w:space="0" w:color="auto"/>
        <w:bottom w:val="none" w:sz="0" w:space="0" w:color="auto"/>
        <w:right w:val="none" w:sz="0" w:space="0" w:color="auto"/>
      </w:divBdr>
    </w:div>
    <w:div w:id="124585490">
      <w:bodyDiv w:val="1"/>
      <w:marLeft w:val="0"/>
      <w:marRight w:val="0"/>
      <w:marTop w:val="0"/>
      <w:marBottom w:val="0"/>
      <w:divBdr>
        <w:top w:val="none" w:sz="0" w:space="0" w:color="auto"/>
        <w:left w:val="none" w:sz="0" w:space="0" w:color="auto"/>
        <w:bottom w:val="none" w:sz="0" w:space="0" w:color="auto"/>
        <w:right w:val="none" w:sz="0" w:space="0" w:color="auto"/>
      </w:divBdr>
    </w:div>
    <w:div w:id="225843065">
      <w:bodyDiv w:val="1"/>
      <w:marLeft w:val="0"/>
      <w:marRight w:val="0"/>
      <w:marTop w:val="0"/>
      <w:marBottom w:val="0"/>
      <w:divBdr>
        <w:top w:val="none" w:sz="0" w:space="0" w:color="auto"/>
        <w:left w:val="none" w:sz="0" w:space="0" w:color="auto"/>
        <w:bottom w:val="none" w:sz="0" w:space="0" w:color="auto"/>
        <w:right w:val="none" w:sz="0" w:space="0" w:color="auto"/>
      </w:divBdr>
    </w:div>
    <w:div w:id="234750334">
      <w:bodyDiv w:val="1"/>
      <w:marLeft w:val="0"/>
      <w:marRight w:val="0"/>
      <w:marTop w:val="0"/>
      <w:marBottom w:val="0"/>
      <w:divBdr>
        <w:top w:val="none" w:sz="0" w:space="0" w:color="auto"/>
        <w:left w:val="none" w:sz="0" w:space="0" w:color="auto"/>
        <w:bottom w:val="none" w:sz="0" w:space="0" w:color="auto"/>
        <w:right w:val="none" w:sz="0" w:space="0" w:color="auto"/>
      </w:divBdr>
    </w:div>
    <w:div w:id="552160084">
      <w:bodyDiv w:val="1"/>
      <w:marLeft w:val="0"/>
      <w:marRight w:val="0"/>
      <w:marTop w:val="0"/>
      <w:marBottom w:val="0"/>
      <w:divBdr>
        <w:top w:val="none" w:sz="0" w:space="0" w:color="auto"/>
        <w:left w:val="none" w:sz="0" w:space="0" w:color="auto"/>
        <w:bottom w:val="none" w:sz="0" w:space="0" w:color="auto"/>
        <w:right w:val="none" w:sz="0" w:space="0" w:color="auto"/>
      </w:divBdr>
    </w:div>
    <w:div w:id="797182166">
      <w:bodyDiv w:val="1"/>
      <w:marLeft w:val="0"/>
      <w:marRight w:val="0"/>
      <w:marTop w:val="0"/>
      <w:marBottom w:val="0"/>
      <w:divBdr>
        <w:top w:val="none" w:sz="0" w:space="0" w:color="auto"/>
        <w:left w:val="none" w:sz="0" w:space="0" w:color="auto"/>
        <w:bottom w:val="none" w:sz="0" w:space="0" w:color="auto"/>
        <w:right w:val="none" w:sz="0" w:space="0" w:color="auto"/>
      </w:divBdr>
    </w:div>
    <w:div w:id="805590239">
      <w:bodyDiv w:val="1"/>
      <w:marLeft w:val="0"/>
      <w:marRight w:val="0"/>
      <w:marTop w:val="0"/>
      <w:marBottom w:val="0"/>
      <w:divBdr>
        <w:top w:val="none" w:sz="0" w:space="0" w:color="auto"/>
        <w:left w:val="none" w:sz="0" w:space="0" w:color="auto"/>
        <w:bottom w:val="none" w:sz="0" w:space="0" w:color="auto"/>
        <w:right w:val="none" w:sz="0" w:space="0" w:color="auto"/>
      </w:divBdr>
    </w:div>
    <w:div w:id="1153251195">
      <w:bodyDiv w:val="1"/>
      <w:marLeft w:val="0"/>
      <w:marRight w:val="0"/>
      <w:marTop w:val="0"/>
      <w:marBottom w:val="0"/>
      <w:divBdr>
        <w:top w:val="none" w:sz="0" w:space="0" w:color="auto"/>
        <w:left w:val="none" w:sz="0" w:space="0" w:color="auto"/>
        <w:bottom w:val="none" w:sz="0" w:space="0" w:color="auto"/>
        <w:right w:val="none" w:sz="0" w:space="0" w:color="auto"/>
      </w:divBdr>
    </w:div>
    <w:div w:id="1205403780">
      <w:bodyDiv w:val="1"/>
      <w:marLeft w:val="0"/>
      <w:marRight w:val="0"/>
      <w:marTop w:val="0"/>
      <w:marBottom w:val="0"/>
      <w:divBdr>
        <w:top w:val="none" w:sz="0" w:space="0" w:color="auto"/>
        <w:left w:val="none" w:sz="0" w:space="0" w:color="auto"/>
        <w:bottom w:val="none" w:sz="0" w:space="0" w:color="auto"/>
        <w:right w:val="none" w:sz="0" w:space="0" w:color="auto"/>
      </w:divBdr>
    </w:div>
    <w:div w:id="1436368559">
      <w:bodyDiv w:val="1"/>
      <w:marLeft w:val="0"/>
      <w:marRight w:val="0"/>
      <w:marTop w:val="0"/>
      <w:marBottom w:val="0"/>
      <w:divBdr>
        <w:top w:val="none" w:sz="0" w:space="0" w:color="auto"/>
        <w:left w:val="none" w:sz="0" w:space="0" w:color="auto"/>
        <w:bottom w:val="none" w:sz="0" w:space="0" w:color="auto"/>
        <w:right w:val="none" w:sz="0" w:space="0" w:color="auto"/>
      </w:divBdr>
    </w:div>
    <w:div w:id="1766001329">
      <w:bodyDiv w:val="1"/>
      <w:marLeft w:val="0"/>
      <w:marRight w:val="0"/>
      <w:marTop w:val="0"/>
      <w:marBottom w:val="0"/>
      <w:divBdr>
        <w:top w:val="none" w:sz="0" w:space="0" w:color="auto"/>
        <w:left w:val="none" w:sz="0" w:space="0" w:color="auto"/>
        <w:bottom w:val="none" w:sz="0" w:space="0" w:color="auto"/>
        <w:right w:val="none" w:sz="0" w:space="0" w:color="auto"/>
      </w:divBdr>
    </w:div>
    <w:div w:id="1976714711">
      <w:bodyDiv w:val="1"/>
      <w:marLeft w:val="0"/>
      <w:marRight w:val="0"/>
      <w:marTop w:val="0"/>
      <w:marBottom w:val="0"/>
      <w:divBdr>
        <w:top w:val="none" w:sz="0" w:space="0" w:color="auto"/>
        <w:left w:val="none" w:sz="0" w:space="0" w:color="auto"/>
        <w:bottom w:val="none" w:sz="0" w:space="0" w:color="auto"/>
        <w:right w:val="none" w:sz="0" w:space="0" w:color="auto"/>
      </w:divBdr>
    </w:div>
    <w:div w:id="20551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DB36A4B9AC14418B73DD1AC1D3E58C" ma:contentTypeVersion="18" ma:contentTypeDescription="Ein neues Dokument erstellen." ma:contentTypeScope="" ma:versionID="26e99dd8e885f846b9e16fc97ecef4b2">
  <xsd:schema xmlns:xsd="http://www.w3.org/2001/XMLSchema" xmlns:xs="http://www.w3.org/2001/XMLSchema" xmlns:p="http://schemas.microsoft.com/office/2006/metadata/properties" xmlns:ns2="17ce7dba-5d31-46b1-aa13-e3d0f816c34d" xmlns:ns3="0fdce6a5-75a3-426b-91d0-d5c1b5bf3b47" targetNamespace="http://schemas.microsoft.com/office/2006/metadata/properties" ma:root="true" ma:fieldsID="9dffa2f09762b0e5fb42f71e2b710b63" ns2:_="" ns3:_="">
    <xsd:import namespace="17ce7dba-5d31-46b1-aa13-e3d0f816c34d"/>
    <xsd:import namespace="0fdce6a5-75a3-426b-91d0-d5c1b5bf3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7dba-5d31-46b1-aa13-e3d0f816c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e315aa8-bd96-4598-8e4a-1d3aeb7b64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ce6a5-75a3-426b-91d0-d5c1b5bf3b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75b6d8-24b5-425d-8ba6-120795d3d301}" ma:internalName="TaxCatchAll" ma:showField="CatchAllData" ma:web="0fdce6a5-75a3-426b-91d0-d5c1b5bf3b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ce7dba-5d31-46b1-aa13-e3d0f816c34d">
      <Terms xmlns="http://schemas.microsoft.com/office/infopath/2007/PartnerControls"/>
    </lcf76f155ced4ddcb4097134ff3c332f>
    <TaxCatchAll xmlns="0fdce6a5-75a3-426b-91d0-d5c1b5bf3b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C98F-1AF6-4BE8-A864-508470A58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7dba-5d31-46b1-aa13-e3d0f816c34d"/>
    <ds:schemaRef ds:uri="0fdce6a5-75a3-426b-91d0-d5c1b5bf3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B4ECC-3013-4EE9-97C3-CCF822C79EAE}">
  <ds:schemaRefs>
    <ds:schemaRef ds:uri="http://schemas.microsoft.com/sharepoint/v3/contenttype/forms"/>
  </ds:schemaRefs>
</ds:datastoreItem>
</file>

<file path=customXml/itemProps3.xml><?xml version="1.0" encoding="utf-8"?>
<ds:datastoreItem xmlns:ds="http://schemas.openxmlformats.org/officeDocument/2006/customXml" ds:itemID="{7FAC8AF7-EE73-4485-ACE2-13BF10CA7C0E}">
  <ds:schemaRefs>
    <ds:schemaRef ds:uri="http://schemas.microsoft.com/office/2006/metadata/properties"/>
    <ds:schemaRef ds:uri="http://schemas.microsoft.com/office/infopath/2007/PartnerControls"/>
    <ds:schemaRef ds:uri="17ce7dba-5d31-46b1-aa13-e3d0f816c34d"/>
    <ds:schemaRef ds:uri="0fdce6a5-75a3-426b-91d0-d5c1b5bf3b47"/>
  </ds:schemaRefs>
</ds:datastoreItem>
</file>

<file path=customXml/itemProps4.xml><?xml version="1.0" encoding="utf-8"?>
<ds:datastoreItem xmlns:ds="http://schemas.openxmlformats.org/officeDocument/2006/customXml" ds:itemID="{345FECA8-E9FB-4BC6-AC9A-9E76E216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35085</Words>
  <Characters>20000</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2026-04-23T05:30:00Z</dcterms:created>
  <dcterms:modified xsi:type="dcterms:W3CDTF">2026-04-23T05:35:00Z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0x01010030DB36A4B9AC14418B73DD1AC1D3E58C</vt:lpwstr>
  </property>
</Properties>
</file>