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D29AE" w14:textId="77777777" w:rsidR="00F4057D" w:rsidRPr="00194D17" w:rsidRDefault="00F4057D" w:rsidP="00F4057D">
      <w:pPr>
        <w:rPr>
          <w:sz w:val="22"/>
          <w:szCs w:val="22"/>
          <w:lang w:val="en-US"/>
        </w:rPr>
      </w:pPr>
    </w:p>
    <w:p w14:paraId="5354CD7A" w14:textId="77777777" w:rsidR="00F4057D" w:rsidRPr="00194D17" w:rsidRDefault="00F4057D" w:rsidP="00F4057D">
      <w:pPr>
        <w:rPr>
          <w:sz w:val="22"/>
          <w:szCs w:val="22"/>
        </w:rPr>
      </w:pPr>
    </w:p>
    <w:p w14:paraId="775BB648" w14:textId="77777777" w:rsidR="00F4057D" w:rsidRPr="00194D17" w:rsidRDefault="00F4057D" w:rsidP="00F4057D">
      <w:pPr>
        <w:rPr>
          <w:sz w:val="22"/>
          <w:szCs w:val="22"/>
        </w:rPr>
      </w:pPr>
    </w:p>
    <w:p w14:paraId="146CD6C1" w14:textId="77777777" w:rsidR="00F4057D" w:rsidRPr="00194D17" w:rsidRDefault="00F4057D" w:rsidP="00F4057D">
      <w:pPr>
        <w:rPr>
          <w:sz w:val="22"/>
          <w:szCs w:val="22"/>
        </w:rPr>
      </w:pPr>
    </w:p>
    <w:p w14:paraId="2E77617D" w14:textId="77777777" w:rsidR="00F4057D" w:rsidRPr="00194D17" w:rsidRDefault="00F4057D" w:rsidP="00F4057D">
      <w:pPr>
        <w:rPr>
          <w:sz w:val="22"/>
          <w:szCs w:val="22"/>
        </w:rPr>
      </w:pPr>
    </w:p>
    <w:p w14:paraId="34E3B4CE" w14:textId="77777777" w:rsidR="00F4057D" w:rsidRPr="00194D17" w:rsidRDefault="00F4057D" w:rsidP="00F4057D">
      <w:pPr>
        <w:rPr>
          <w:sz w:val="22"/>
          <w:szCs w:val="22"/>
        </w:rPr>
      </w:pPr>
    </w:p>
    <w:p w14:paraId="1E9C05C0" w14:textId="77777777" w:rsidR="00F4057D" w:rsidRPr="00194D17" w:rsidRDefault="00F4057D" w:rsidP="00F4057D">
      <w:pPr>
        <w:rPr>
          <w:sz w:val="22"/>
          <w:szCs w:val="22"/>
        </w:rPr>
      </w:pPr>
    </w:p>
    <w:p w14:paraId="62955217" w14:textId="77777777" w:rsidR="00F4057D" w:rsidRPr="00194D17" w:rsidRDefault="00F4057D" w:rsidP="00F4057D">
      <w:pPr>
        <w:rPr>
          <w:sz w:val="22"/>
          <w:szCs w:val="22"/>
        </w:rPr>
      </w:pPr>
    </w:p>
    <w:p w14:paraId="157B372A" w14:textId="77777777" w:rsidR="00F4057D" w:rsidRPr="00194D17" w:rsidRDefault="00F4057D" w:rsidP="00F4057D">
      <w:pPr>
        <w:rPr>
          <w:sz w:val="22"/>
          <w:szCs w:val="22"/>
        </w:rPr>
      </w:pPr>
    </w:p>
    <w:p w14:paraId="330014EF" w14:textId="77777777" w:rsidR="00F4057D" w:rsidRPr="00194D17" w:rsidRDefault="00F4057D" w:rsidP="00F4057D">
      <w:pPr>
        <w:rPr>
          <w:sz w:val="22"/>
          <w:szCs w:val="22"/>
        </w:rPr>
      </w:pPr>
    </w:p>
    <w:p w14:paraId="252FE406" w14:textId="77777777" w:rsidR="00F4057D" w:rsidRPr="00194D17" w:rsidRDefault="00F4057D" w:rsidP="00035CC7">
      <w:pPr>
        <w:pStyle w:val="BTEMEASMCA"/>
      </w:pPr>
    </w:p>
    <w:p w14:paraId="394B93CB" w14:textId="77777777" w:rsidR="00F4057D" w:rsidRPr="00194D17" w:rsidRDefault="00F4057D" w:rsidP="00CA3D65">
      <w:pPr>
        <w:pStyle w:val="BTEMEASMCA"/>
      </w:pPr>
    </w:p>
    <w:p w14:paraId="2371B5E1" w14:textId="77777777" w:rsidR="00F4057D" w:rsidRPr="00194D17" w:rsidRDefault="00F4057D" w:rsidP="003E0C3E">
      <w:pPr>
        <w:pStyle w:val="BTEMEASMCA"/>
      </w:pPr>
    </w:p>
    <w:p w14:paraId="5C5B3820" w14:textId="77777777" w:rsidR="00F4057D" w:rsidRPr="00194D17" w:rsidRDefault="00F4057D" w:rsidP="003E0C3E">
      <w:pPr>
        <w:pStyle w:val="BTEMEASMCA"/>
      </w:pPr>
    </w:p>
    <w:p w14:paraId="32851717" w14:textId="77777777" w:rsidR="00F4057D" w:rsidRPr="00194D17" w:rsidRDefault="00F4057D" w:rsidP="003E0C3E">
      <w:pPr>
        <w:pStyle w:val="BTEMEASMCA"/>
      </w:pPr>
    </w:p>
    <w:p w14:paraId="36D3A3AC" w14:textId="77777777" w:rsidR="00F4057D" w:rsidRPr="00194D17" w:rsidRDefault="00F4057D" w:rsidP="003E0C3E">
      <w:pPr>
        <w:pStyle w:val="BTEMEASMCA"/>
      </w:pPr>
    </w:p>
    <w:p w14:paraId="703AE0E9" w14:textId="77777777" w:rsidR="00F4057D" w:rsidRPr="00194D17" w:rsidRDefault="00F4057D" w:rsidP="003E0C3E">
      <w:pPr>
        <w:pStyle w:val="BTEMEASMCA"/>
      </w:pPr>
    </w:p>
    <w:p w14:paraId="1DD34C46" w14:textId="77777777" w:rsidR="00F4057D" w:rsidRPr="00194D17" w:rsidRDefault="00F4057D" w:rsidP="003E0C3E">
      <w:pPr>
        <w:pStyle w:val="BTEMEASMCA"/>
      </w:pPr>
    </w:p>
    <w:p w14:paraId="4E21D632" w14:textId="77777777" w:rsidR="00F4057D" w:rsidRPr="00194D17" w:rsidRDefault="00F4057D" w:rsidP="003E0C3E">
      <w:pPr>
        <w:pStyle w:val="BTEMEASMCA"/>
      </w:pPr>
    </w:p>
    <w:p w14:paraId="032321EC" w14:textId="77777777" w:rsidR="00F4057D" w:rsidRPr="00194D17" w:rsidRDefault="00F4057D" w:rsidP="003E0C3E">
      <w:pPr>
        <w:pStyle w:val="BTEMEASMCA"/>
      </w:pPr>
    </w:p>
    <w:p w14:paraId="75D90178" w14:textId="77777777" w:rsidR="00F4057D" w:rsidRPr="00194D17" w:rsidRDefault="00F4057D" w:rsidP="003E0C3E">
      <w:pPr>
        <w:pStyle w:val="BTEMEASMCA"/>
      </w:pPr>
    </w:p>
    <w:p w14:paraId="211A5547" w14:textId="77777777" w:rsidR="00F4057D" w:rsidRPr="00194D17" w:rsidRDefault="00F4057D" w:rsidP="003E0C3E">
      <w:pPr>
        <w:pStyle w:val="BTEMEASMCA"/>
      </w:pPr>
    </w:p>
    <w:p w14:paraId="0A4658F1" w14:textId="77777777" w:rsidR="00F4057D" w:rsidRPr="00194D17" w:rsidRDefault="00F4057D" w:rsidP="003E0C3E">
      <w:pPr>
        <w:pStyle w:val="BTEMEASMCA"/>
      </w:pPr>
    </w:p>
    <w:p w14:paraId="47CEC85A" w14:textId="77777777" w:rsidR="00F4057D" w:rsidRPr="00194D17" w:rsidRDefault="00F4057D" w:rsidP="00F4057D">
      <w:pPr>
        <w:pStyle w:val="TTEMEASMCA"/>
        <w:rPr>
          <w:lang w:val="lt-LT"/>
        </w:rPr>
      </w:pPr>
      <w:bookmarkStart w:id="0" w:name="_Toc129243096"/>
      <w:bookmarkStart w:id="1" w:name="_Toc129243221"/>
      <w:r w:rsidRPr="00194D17">
        <w:rPr>
          <w:lang w:val="lt-LT"/>
        </w:rPr>
        <w:t>I PRIEDAS</w:t>
      </w:r>
      <w:bookmarkEnd w:id="0"/>
      <w:bookmarkEnd w:id="1"/>
    </w:p>
    <w:p w14:paraId="62E90460" w14:textId="77777777" w:rsidR="00F4057D" w:rsidRPr="00194D17" w:rsidRDefault="00F4057D" w:rsidP="00035CC7">
      <w:pPr>
        <w:pStyle w:val="BTEMEASMCA"/>
      </w:pPr>
    </w:p>
    <w:p w14:paraId="2059D55B" w14:textId="77777777" w:rsidR="00F4057D" w:rsidRPr="00194D17" w:rsidRDefault="00F4057D" w:rsidP="00F4057D">
      <w:pPr>
        <w:pStyle w:val="TTEMEASMCA"/>
        <w:rPr>
          <w:lang w:val="lt-LT"/>
        </w:rPr>
      </w:pPr>
      <w:bookmarkStart w:id="2" w:name="_Toc129243097"/>
      <w:bookmarkStart w:id="3" w:name="_Toc129243222"/>
      <w:r w:rsidRPr="00194D17">
        <w:rPr>
          <w:lang w:val="lt-LT"/>
        </w:rPr>
        <w:t>PREPARATO CHARAKTERISTIKŲ SANTRAUKA</w:t>
      </w:r>
      <w:bookmarkEnd w:id="2"/>
      <w:bookmarkEnd w:id="3"/>
    </w:p>
    <w:p w14:paraId="315ACEEA" w14:textId="77777777" w:rsidR="00F4057D" w:rsidRPr="00194D17" w:rsidRDefault="00F4057D" w:rsidP="00F4057D">
      <w:pPr>
        <w:pStyle w:val="PI-1EMEASMCA"/>
      </w:pPr>
      <w:r w:rsidRPr="00194D17">
        <w:rPr>
          <w:bCs/>
          <w:iCs/>
        </w:rPr>
        <w:br w:type="page"/>
      </w:r>
      <w:bookmarkStart w:id="4" w:name="_Toc129243098"/>
      <w:bookmarkStart w:id="5" w:name="_Toc129243223"/>
      <w:r w:rsidRPr="00194D17">
        <w:lastRenderedPageBreak/>
        <w:t>1.</w:t>
      </w:r>
      <w:r w:rsidRPr="00194D17">
        <w:tab/>
        <w:t>VAISTINIO PREPARATO PAVADINIMAS</w:t>
      </w:r>
      <w:bookmarkEnd w:id="4"/>
      <w:bookmarkEnd w:id="5"/>
    </w:p>
    <w:p w14:paraId="03C0AC18" w14:textId="77777777" w:rsidR="00F4057D" w:rsidRPr="00194D17" w:rsidRDefault="00F4057D" w:rsidP="00035CC7">
      <w:pPr>
        <w:pStyle w:val="BTEMEASMCA"/>
      </w:pPr>
    </w:p>
    <w:p w14:paraId="1196DA55" w14:textId="77777777" w:rsidR="00F4057D" w:rsidRPr="00194D17" w:rsidRDefault="00F4057D" w:rsidP="00F4057D">
      <w:pPr>
        <w:widowControl w:val="0"/>
        <w:rPr>
          <w:sz w:val="22"/>
          <w:szCs w:val="22"/>
        </w:rPr>
      </w:pPr>
      <w:r w:rsidRPr="00194D17">
        <w:rPr>
          <w:sz w:val="22"/>
          <w:szCs w:val="22"/>
        </w:rPr>
        <w:t>Tabex 1,5 mg plėvele dengtos tabletės</w:t>
      </w:r>
    </w:p>
    <w:p w14:paraId="6342988A" w14:textId="77777777" w:rsidR="00F4057D" w:rsidRPr="00194D17" w:rsidRDefault="00F4057D" w:rsidP="00035CC7">
      <w:pPr>
        <w:pStyle w:val="BTEMEASMCA"/>
      </w:pPr>
    </w:p>
    <w:p w14:paraId="0CE2BFAD" w14:textId="77777777" w:rsidR="00F4057D" w:rsidRPr="00194D17" w:rsidRDefault="00F4057D" w:rsidP="00CA3D65">
      <w:pPr>
        <w:pStyle w:val="BTEMEASMCA"/>
      </w:pPr>
    </w:p>
    <w:p w14:paraId="71E005A5" w14:textId="77777777" w:rsidR="00F4057D" w:rsidRPr="00194D17" w:rsidRDefault="00F4057D" w:rsidP="00F4057D">
      <w:pPr>
        <w:pStyle w:val="PI-1EMEASMCA"/>
      </w:pPr>
      <w:bookmarkStart w:id="6" w:name="_Toc129243099"/>
      <w:bookmarkStart w:id="7" w:name="_Toc129243224"/>
      <w:r w:rsidRPr="00194D17">
        <w:t>2.</w:t>
      </w:r>
      <w:r w:rsidRPr="00194D17">
        <w:tab/>
        <w:t>KOKYBINĖ IR KIEKYBINĖ SUDĖTIS</w:t>
      </w:r>
      <w:bookmarkEnd w:id="6"/>
      <w:bookmarkEnd w:id="7"/>
    </w:p>
    <w:p w14:paraId="3A4574D1" w14:textId="77777777" w:rsidR="00F4057D" w:rsidRPr="00194D17" w:rsidRDefault="00F4057D" w:rsidP="00035CC7">
      <w:pPr>
        <w:pStyle w:val="BTEMEASMCA"/>
      </w:pPr>
    </w:p>
    <w:p w14:paraId="159F42BB" w14:textId="77777777" w:rsidR="00F4057D" w:rsidRPr="00194D17" w:rsidRDefault="00F4057D" w:rsidP="00F4057D">
      <w:pPr>
        <w:pStyle w:val="EMEAEnBodyText"/>
        <w:autoSpaceDE w:val="0"/>
        <w:autoSpaceDN w:val="0"/>
        <w:adjustRightInd w:val="0"/>
        <w:spacing w:before="0" w:after="0"/>
        <w:rPr>
          <w:bCs/>
          <w:szCs w:val="22"/>
          <w:lang w:val="lt-LT"/>
        </w:rPr>
      </w:pPr>
      <w:r w:rsidRPr="00194D17">
        <w:rPr>
          <w:bCs/>
          <w:szCs w:val="22"/>
          <w:lang w:val="lt-LT"/>
        </w:rPr>
        <w:t>Vienoje plėvele dengtoje tabletėje yra 1,5 mg citizino.</w:t>
      </w:r>
    </w:p>
    <w:p w14:paraId="19CFBA61" w14:textId="77777777" w:rsidR="00F4057D" w:rsidRPr="00194D17" w:rsidRDefault="00F4057D" w:rsidP="00F4057D">
      <w:pPr>
        <w:pStyle w:val="EMEAEnBodyText"/>
        <w:autoSpaceDE w:val="0"/>
        <w:autoSpaceDN w:val="0"/>
        <w:adjustRightInd w:val="0"/>
        <w:spacing w:before="0" w:after="0"/>
        <w:rPr>
          <w:bCs/>
          <w:szCs w:val="22"/>
          <w:lang w:val="lt-LT"/>
        </w:rPr>
      </w:pPr>
    </w:p>
    <w:p w14:paraId="512DE8CA" w14:textId="77777777" w:rsidR="00F4057D" w:rsidRPr="00194D17" w:rsidRDefault="00F4057D" w:rsidP="00F4057D">
      <w:pPr>
        <w:autoSpaceDE w:val="0"/>
        <w:autoSpaceDN w:val="0"/>
        <w:adjustRightInd w:val="0"/>
        <w:jc w:val="both"/>
        <w:rPr>
          <w:sz w:val="22"/>
          <w:szCs w:val="22"/>
        </w:rPr>
      </w:pPr>
      <w:r w:rsidRPr="00194D17">
        <w:rPr>
          <w:sz w:val="22"/>
          <w:szCs w:val="22"/>
          <w:u w:val="single"/>
        </w:rPr>
        <w:t xml:space="preserve">Pagalbinė medžiaga, </w:t>
      </w:r>
      <w:r w:rsidRPr="00194D17">
        <w:rPr>
          <w:noProof/>
          <w:sz w:val="22"/>
          <w:szCs w:val="22"/>
          <w:u w:val="single"/>
        </w:rPr>
        <w:t>kurios</w:t>
      </w:r>
      <w:r w:rsidRPr="00194D17">
        <w:rPr>
          <w:sz w:val="22"/>
          <w:szCs w:val="22"/>
          <w:u w:val="single"/>
        </w:rPr>
        <w:t xml:space="preserve"> poveikis žinomas:</w:t>
      </w:r>
      <w:r w:rsidRPr="00194D17">
        <w:rPr>
          <w:sz w:val="22"/>
          <w:szCs w:val="22"/>
        </w:rPr>
        <w:t xml:space="preserve"> vienoje tabletėje yra 28 mg laktozės monohidrato.</w:t>
      </w:r>
    </w:p>
    <w:p w14:paraId="69486725" w14:textId="77777777" w:rsidR="00F4057D" w:rsidRPr="00194D17" w:rsidRDefault="00F4057D" w:rsidP="00F4057D">
      <w:pPr>
        <w:autoSpaceDE w:val="0"/>
        <w:autoSpaceDN w:val="0"/>
        <w:adjustRightInd w:val="0"/>
        <w:jc w:val="both"/>
        <w:rPr>
          <w:sz w:val="22"/>
          <w:szCs w:val="22"/>
        </w:rPr>
      </w:pPr>
    </w:p>
    <w:p w14:paraId="19A9E783" w14:textId="77777777" w:rsidR="00F4057D" w:rsidRPr="00194D17" w:rsidRDefault="00F4057D" w:rsidP="00F4057D">
      <w:pPr>
        <w:pStyle w:val="EMEAEnBodyText"/>
        <w:autoSpaceDE w:val="0"/>
        <w:autoSpaceDN w:val="0"/>
        <w:adjustRightInd w:val="0"/>
        <w:spacing w:before="0" w:after="0"/>
        <w:rPr>
          <w:szCs w:val="22"/>
          <w:lang w:val="lt-LT"/>
        </w:rPr>
      </w:pPr>
      <w:r w:rsidRPr="00194D17">
        <w:rPr>
          <w:szCs w:val="22"/>
          <w:lang w:val="lt-LT"/>
        </w:rPr>
        <w:t>Visos pagalbinės medžiagos išvardytos 6.1 skyriuje.</w:t>
      </w:r>
    </w:p>
    <w:p w14:paraId="262343BD" w14:textId="77777777" w:rsidR="00F4057D" w:rsidRPr="00194D17" w:rsidRDefault="00F4057D" w:rsidP="00035CC7">
      <w:pPr>
        <w:pStyle w:val="BTEMEASMCA"/>
      </w:pPr>
    </w:p>
    <w:p w14:paraId="31EA7783" w14:textId="77777777" w:rsidR="00F4057D" w:rsidRPr="00194D17" w:rsidRDefault="00F4057D" w:rsidP="00CA3D65">
      <w:pPr>
        <w:pStyle w:val="BTEMEASMCA"/>
      </w:pPr>
    </w:p>
    <w:p w14:paraId="0AF7ABDE" w14:textId="77777777" w:rsidR="00F4057D" w:rsidRPr="00194D17" w:rsidRDefault="00F4057D" w:rsidP="00F4057D">
      <w:pPr>
        <w:pStyle w:val="PI-1EMEASMCA"/>
      </w:pPr>
      <w:bookmarkStart w:id="8" w:name="_Toc129243100"/>
      <w:bookmarkStart w:id="9" w:name="_Toc129243225"/>
      <w:r w:rsidRPr="00194D17">
        <w:t>3.</w:t>
      </w:r>
      <w:r w:rsidRPr="00194D17">
        <w:tab/>
        <w:t>FARMACINĖ FORMA</w:t>
      </w:r>
      <w:bookmarkEnd w:id="8"/>
      <w:bookmarkEnd w:id="9"/>
    </w:p>
    <w:p w14:paraId="5A891DDE" w14:textId="77777777" w:rsidR="00F4057D" w:rsidRPr="00194D17" w:rsidRDefault="00F4057D" w:rsidP="00035CC7">
      <w:pPr>
        <w:pStyle w:val="BTEMEASMCA"/>
      </w:pPr>
    </w:p>
    <w:p w14:paraId="594BACA8" w14:textId="77777777" w:rsidR="00F4057D" w:rsidRPr="00194D17" w:rsidRDefault="00F4057D" w:rsidP="00F4057D">
      <w:pPr>
        <w:rPr>
          <w:sz w:val="22"/>
          <w:szCs w:val="22"/>
        </w:rPr>
      </w:pPr>
      <w:r w:rsidRPr="00194D17">
        <w:rPr>
          <w:sz w:val="22"/>
          <w:szCs w:val="22"/>
        </w:rPr>
        <w:t>Plėvele dengta tabletė</w:t>
      </w:r>
    </w:p>
    <w:p w14:paraId="472B8F29" w14:textId="77777777" w:rsidR="00F4057D" w:rsidRPr="00194D17" w:rsidRDefault="00F4057D" w:rsidP="00035CC7">
      <w:pPr>
        <w:pStyle w:val="BTEMEASMCA"/>
      </w:pPr>
    </w:p>
    <w:p w14:paraId="6D1FE179" w14:textId="77777777" w:rsidR="00F4057D" w:rsidRPr="00194D17" w:rsidRDefault="00F4057D" w:rsidP="00CA3D65">
      <w:pPr>
        <w:pStyle w:val="BTEMEASMCA"/>
      </w:pPr>
      <w:r w:rsidRPr="00194D17">
        <w:t>Rusvai gelsvos spalvos, 6 mm skersmens, apvalios, abipus išgaubtos plėvele dengtos tabletės.</w:t>
      </w:r>
    </w:p>
    <w:p w14:paraId="7B19C707" w14:textId="77777777" w:rsidR="00F4057D" w:rsidRPr="00194D17" w:rsidRDefault="00F4057D" w:rsidP="003E0C3E">
      <w:pPr>
        <w:pStyle w:val="BTEMEASMCA"/>
      </w:pPr>
    </w:p>
    <w:p w14:paraId="26F56349" w14:textId="77777777" w:rsidR="00F4057D" w:rsidRPr="00194D17" w:rsidRDefault="00F4057D" w:rsidP="003E0C3E">
      <w:pPr>
        <w:pStyle w:val="BTEMEASMCA"/>
      </w:pPr>
    </w:p>
    <w:p w14:paraId="2EEEB838" w14:textId="77777777" w:rsidR="00F4057D" w:rsidRPr="00194D17" w:rsidRDefault="00F4057D" w:rsidP="00F4057D">
      <w:pPr>
        <w:pStyle w:val="PI-1EMEASMCA"/>
      </w:pPr>
      <w:bookmarkStart w:id="10" w:name="_Toc129243101"/>
      <w:bookmarkStart w:id="11" w:name="_Toc129243226"/>
      <w:r w:rsidRPr="00194D17">
        <w:t>4.</w:t>
      </w:r>
      <w:r w:rsidRPr="00194D17">
        <w:tab/>
        <w:t>KLINIKINĖ INFORMACIJA</w:t>
      </w:r>
      <w:bookmarkEnd w:id="10"/>
      <w:bookmarkEnd w:id="11"/>
    </w:p>
    <w:p w14:paraId="171E07E0" w14:textId="77777777" w:rsidR="00F4057D" w:rsidRPr="00194D17" w:rsidRDefault="00F4057D" w:rsidP="00035CC7">
      <w:pPr>
        <w:pStyle w:val="BTEMEASMCA"/>
      </w:pPr>
    </w:p>
    <w:p w14:paraId="7620D372" w14:textId="77777777" w:rsidR="00F4057D" w:rsidRPr="00194D17" w:rsidRDefault="00F4057D" w:rsidP="005F4947">
      <w:pPr>
        <w:pStyle w:val="PI-2EMEASMCA"/>
      </w:pPr>
      <w:bookmarkStart w:id="12" w:name="_Toc129243102"/>
      <w:bookmarkStart w:id="13" w:name="_Toc129243227"/>
      <w:r w:rsidRPr="00194D17">
        <w:t>4.1</w:t>
      </w:r>
      <w:r w:rsidRPr="00194D17">
        <w:tab/>
        <w:t>Terapinės indikacijos</w:t>
      </w:r>
      <w:bookmarkEnd w:id="12"/>
      <w:bookmarkEnd w:id="13"/>
    </w:p>
    <w:p w14:paraId="645CA9A8" w14:textId="77777777" w:rsidR="00F4057D" w:rsidRPr="00194D17" w:rsidRDefault="00F4057D" w:rsidP="00035CC7">
      <w:pPr>
        <w:pStyle w:val="BTEMEASMCA"/>
      </w:pPr>
    </w:p>
    <w:p w14:paraId="51E58BF0" w14:textId="77777777" w:rsidR="00F4057D" w:rsidRPr="00194D17" w:rsidRDefault="00F4057D" w:rsidP="00CA3D65">
      <w:pPr>
        <w:pStyle w:val="BTEMEASMCA"/>
      </w:pPr>
      <w:r w:rsidRPr="00194D17">
        <w:t>Suaugusiųjų priklausomybės nuo tabako gydymas.</w:t>
      </w:r>
    </w:p>
    <w:p w14:paraId="6E366454" w14:textId="77777777" w:rsidR="00F4057D" w:rsidRPr="00194D17" w:rsidRDefault="00F4057D" w:rsidP="003E0C3E">
      <w:pPr>
        <w:pStyle w:val="BTEMEASMCA"/>
      </w:pPr>
    </w:p>
    <w:p w14:paraId="37B3EB2B" w14:textId="77777777" w:rsidR="00F4057D" w:rsidRPr="00194D17" w:rsidRDefault="00F4057D" w:rsidP="005F4947">
      <w:pPr>
        <w:pStyle w:val="PI-2EMEASMCA"/>
        <w:numPr>
          <w:ilvl w:val="1"/>
          <w:numId w:val="2"/>
        </w:numPr>
      </w:pPr>
      <w:bookmarkStart w:id="14" w:name="_Toc129243103"/>
      <w:bookmarkStart w:id="15" w:name="_Toc129243228"/>
      <w:r w:rsidRPr="00194D17">
        <w:t>Dozavimas ir vartojimo metodas</w:t>
      </w:r>
      <w:bookmarkEnd w:id="14"/>
      <w:bookmarkEnd w:id="15"/>
    </w:p>
    <w:p w14:paraId="0C51A5D1" w14:textId="77777777" w:rsidR="00F4057D" w:rsidRPr="00194D17" w:rsidRDefault="00F4057D" w:rsidP="009500E8">
      <w:pPr>
        <w:pStyle w:val="PI-2EMEASMCA"/>
      </w:pPr>
    </w:p>
    <w:p w14:paraId="33530A8F" w14:textId="77777777" w:rsidR="00F4057D" w:rsidRPr="00194D17" w:rsidRDefault="00F4057D" w:rsidP="00035CC7">
      <w:pPr>
        <w:pStyle w:val="BTEMEASMCA"/>
      </w:pPr>
      <w:r w:rsidRPr="00194D17">
        <w:t>Pacientams, kurie apsisprendė mesti rūkyti, tikimybė, kad priklausomybės nuo tabako gydymas bus sėkmingas, didesnė.</w:t>
      </w:r>
    </w:p>
    <w:p w14:paraId="13C8DC4E" w14:textId="77777777" w:rsidR="00F4057D" w:rsidRPr="00194D17" w:rsidRDefault="00F4057D" w:rsidP="00CA3D65">
      <w:pPr>
        <w:pStyle w:val="BTEMEASMCA"/>
      </w:pPr>
    </w:p>
    <w:p w14:paraId="1BB85356" w14:textId="77777777" w:rsidR="00F4057D" w:rsidRPr="00194D17" w:rsidRDefault="00F4057D" w:rsidP="00F4057D">
      <w:pPr>
        <w:rPr>
          <w:noProof/>
          <w:sz w:val="22"/>
          <w:szCs w:val="22"/>
          <w:u w:val="single"/>
        </w:rPr>
      </w:pPr>
      <w:r w:rsidRPr="00194D17">
        <w:rPr>
          <w:noProof/>
          <w:sz w:val="22"/>
          <w:szCs w:val="22"/>
          <w:u w:val="single"/>
        </w:rPr>
        <w:t>Dozavimas</w:t>
      </w:r>
    </w:p>
    <w:p w14:paraId="0961CA29" w14:textId="77777777" w:rsidR="00F4057D" w:rsidRPr="00194D17" w:rsidRDefault="00F4057D" w:rsidP="00F4057D">
      <w:pPr>
        <w:rPr>
          <w:sz w:val="22"/>
          <w:szCs w:val="22"/>
        </w:rPr>
      </w:pPr>
      <w:r w:rsidRPr="00194D17">
        <w:rPr>
          <w:sz w:val="22"/>
          <w:szCs w:val="22"/>
        </w:rPr>
        <w:t>Vaistinis preparatas vartojamas pagal tokią schemą: pirmas tris dienas reikia gerti po vieną tabletę 6 kartus per parą (kas 2 valandas) ir kartu mažinti surūkomų cigarečių kiekį. Jeigu poveikis nepatenkinamas, gydymas nutraukiamas ir per 2</w:t>
      </w:r>
      <w:r w:rsidRPr="00194D17">
        <w:rPr>
          <w:sz w:val="22"/>
          <w:szCs w:val="22"/>
        </w:rPr>
        <w:noBreakHyphen/>
        <w:t>3 mėnesius pradedamas iš naujo. Jeigu poveikis patenkinamas, gydymas tęsiamas pagal tokią schemą:</w:t>
      </w:r>
    </w:p>
    <w:p w14:paraId="0795380D" w14:textId="77777777" w:rsidR="00F4057D" w:rsidRPr="00194D17" w:rsidRDefault="00F4057D" w:rsidP="00F4057D">
      <w:pPr>
        <w:rPr>
          <w:sz w:val="22"/>
          <w:szCs w:val="22"/>
        </w:rPr>
      </w:pPr>
    </w:p>
    <w:p w14:paraId="02940432" w14:textId="77777777" w:rsidR="00F4057D" w:rsidRPr="00194D17" w:rsidRDefault="00F4057D" w:rsidP="00F4057D">
      <w:pPr>
        <w:rPr>
          <w:sz w:val="22"/>
          <w:szCs w:val="22"/>
        </w:rPr>
      </w:pPr>
      <w:r w:rsidRPr="00194D17">
        <w:rPr>
          <w:sz w:val="22"/>
          <w:szCs w:val="22"/>
        </w:rPr>
        <w:t>4</w:t>
      </w:r>
      <w:r w:rsidRPr="00194D17">
        <w:rPr>
          <w:sz w:val="22"/>
          <w:szCs w:val="22"/>
        </w:rPr>
        <w:noBreakHyphen/>
        <w:t xml:space="preserve">12 dienomis </w:t>
      </w:r>
      <w:r w:rsidRPr="00194D17">
        <w:rPr>
          <w:sz w:val="22"/>
          <w:szCs w:val="22"/>
        </w:rPr>
        <w:noBreakHyphen/>
        <w:t xml:space="preserve"> po 1 tabletę kas 2,5 valandos (5 tabletės per parą);</w:t>
      </w:r>
    </w:p>
    <w:p w14:paraId="0371B1DB" w14:textId="77777777" w:rsidR="00F4057D" w:rsidRPr="00194D17" w:rsidRDefault="00F4057D" w:rsidP="00F4057D">
      <w:pPr>
        <w:rPr>
          <w:sz w:val="22"/>
          <w:szCs w:val="22"/>
        </w:rPr>
      </w:pPr>
      <w:r w:rsidRPr="00194D17">
        <w:rPr>
          <w:sz w:val="22"/>
          <w:szCs w:val="22"/>
        </w:rPr>
        <w:t>13</w:t>
      </w:r>
      <w:r w:rsidRPr="00194D17">
        <w:rPr>
          <w:sz w:val="22"/>
          <w:szCs w:val="22"/>
        </w:rPr>
        <w:noBreakHyphen/>
        <w:t xml:space="preserve">16 dienomis </w:t>
      </w:r>
      <w:r w:rsidRPr="00194D17">
        <w:rPr>
          <w:sz w:val="22"/>
          <w:szCs w:val="22"/>
        </w:rPr>
        <w:noBreakHyphen/>
        <w:t xml:space="preserve"> po 1 tabletę kas 3 valandas (4 tabletės per parą);</w:t>
      </w:r>
    </w:p>
    <w:p w14:paraId="3BC0E12C" w14:textId="77777777" w:rsidR="00F4057D" w:rsidRPr="00194D17" w:rsidRDefault="00F4057D" w:rsidP="00F4057D">
      <w:pPr>
        <w:rPr>
          <w:sz w:val="22"/>
          <w:szCs w:val="22"/>
        </w:rPr>
      </w:pPr>
      <w:r w:rsidRPr="00194D17">
        <w:rPr>
          <w:sz w:val="22"/>
          <w:szCs w:val="22"/>
        </w:rPr>
        <w:t>17</w:t>
      </w:r>
      <w:r w:rsidRPr="00194D17">
        <w:rPr>
          <w:sz w:val="22"/>
          <w:szCs w:val="22"/>
        </w:rPr>
        <w:noBreakHyphen/>
        <w:t xml:space="preserve">20 dienomis </w:t>
      </w:r>
      <w:r w:rsidRPr="00194D17">
        <w:rPr>
          <w:sz w:val="22"/>
          <w:szCs w:val="22"/>
        </w:rPr>
        <w:noBreakHyphen/>
        <w:t xml:space="preserve"> po 1 tabletę kas 5 valandas (3 tabletės per parą);</w:t>
      </w:r>
    </w:p>
    <w:p w14:paraId="718B31CF" w14:textId="77777777" w:rsidR="00F4057D" w:rsidRPr="00194D17" w:rsidRDefault="00F4057D" w:rsidP="00F4057D">
      <w:pPr>
        <w:rPr>
          <w:sz w:val="22"/>
          <w:szCs w:val="22"/>
        </w:rPr>
      </w:pPr>
      <w:r w:rsidRPr="00194D17">
        <w:rPr>
          <w:sz w:val="22"/>
          <w:szCs w:val="22"/>
        </w:rPr>
        <w:t>21</w:t>
      </w:r>
      <w:r w:rsidRPr="00194D17">
        <w:rPr>
          <w:sz w:val="22"/>
          <w:szCs w:val="22"/>
        </w:rPr>
        <w:noBreakHyphen/>
        <w:t xml:space="preserve">25 dienomis </w:t>
      </w:r>
      <w:r w:rsidRPr="00194D17">
        <w:rPr>
          <w:sz w:val="22"/>
          <w:szCs w:val="22"/>
        </w:rPr>
        <w:noBreakHyphen/>
        <w:t xml:space="preserve"> po 1</w:t>
      </w:r>
      <w:r w:rsidRPr="00194D17">
        <w:rPr>
          <w:sz w:val="22"/>
          <w:szCs w:val="22"/>
        </w:rPr>
        <w:noBreakHyphen/>
        <w:t>2 tabletes per parą.</w:t>
      </w:r>
    </w:p>
    <w:p w14:paraId="0402C525" w14:textId="77777777" w:rsidR="00F4057D" w:rsidRPr="00194D17" w:rsidRDefault="00F4057D" w:rsidP="00F4057D">
      <w:pPr>
        <w:rPr>
          <w:sz w:val="22"/>
          <w:szCs w:val="22"/>
        </w:rPr>
      </w:pPr>
    </w:p>
    <w:p w14:paraId="7951C221" w14:textId="77777777" w:rsidR="00F4057D" w:rsidRPr="00194D17" w:rsidRDefault="00F4057D" w:rsidP="00F4057D">
      <w:pPr>
        <w:rPr>
          <w:b/>
          <w:sz w:val="22"/>
          <w:szCs w:val="22"/>
        </w:rPr>
      </w:pPr>
      <w:r w:rsidRPr="00194D17">
        <w:rPr>
          <w:sz w:val="22"/>
          <w:szCs w:val="22"/>
        </w:rPr>
        <w:t>Pradėjus gydymą, po penkių dienų reikia mesti rūkyti. Baigus gydymo kursą, pacientas turi būti apsisprendęs daugiau neberūkyti ir nesudaryti sau galimybių užsirūkyti.</w:t>
      </w:r>
    </w:p>
    <w:p w14:paraId="509153D7" w14:textId="77777777" w:rsidR="00F4057D" w:rsidRPr="00194D17" w:rsidRDefault="00F4057D" w:rsidP="00F4057D">
      <w:pPr>
        <w:rPr>
          <w:b/>
          <w:sz w:val="22"/>
          <w:szCs w:val="22"/>
        </w:rPr>
      </w:pPr>
    </w:p>
    <w:p w14:paraId="724A2FA7" w14:textId="77777777" w:rsidR="00F4057D" w:rsidRPr="00194D17" w:rsidRDefault="00F4057D" w:rsidP="00F4057D">
      <w:pPr>
        <w:rPr>
          <w:i/>
          <w:sz w:val="22"/>
          <w:szCs w:val="22"/>
          <w:u w:val="single"/>
        </w:rPr>
      </w:pPr>
      <w:r w:rsidRPr="00194D17">
        <w:rPr>
          <w:i/>
          <w:sz w:val="22"/>
          <w:szCs w:val="22"/>
          <w:u w:val="single"/>
        </w:rPr>
        <w:t>Vaikų populiacija</w:t>
      </w:r>
    </w:p>
    <w:p w14:paraId="2312FDA0" w14:textId="77777777" w:rsidR="00F4057D" w:rsidRPr="00194D17" w:rsidRDefault="00F4057D" w:rsidP="00F4057D">
      <w:pPr>
        <w:rPr>
          <w:sz w:val="22"/>
          <w:szCs w:val="22"/>
        </w:rPr>
      </w:pPr>
      <w:r w:rsidRPr="00194D17">
        <w:rPr>
          <w:sz w:val="22"/>
          <w:szCs w:val="22"/>
        </w:rPr>
        <w:t>Tabex nerekomenduojama vartoti jaunesniems nei 18 metų vaikams ir paaugliams, nes klinikinių tyrimų duomenų apie saugumą ir veiksmingumą nėra (žr. 5.2 skyrių).</w:t>
      </w:r>
    </w:p>
    <w:p w14:paraId="2A98A297" w14:textId="77777777" w:rsidR="00F4057D" w:rsidRPr="00194D17" w:rsidRDefault="00F4057D" w:rsidP="00F4057D">
      <w:pPr>
        <w:rPr>
          <w:sz w:val="22"/>
          <w:szCs w:val="22"/>
        </w:rPr>
      </w:pPr>
    </w:p>
    <w:p w14:paraId="3CA24EED" w14:textId="77777777" w:rsidR="00F4057D" w:rsidRPr="00194D17" w:rsidRDefault="00F4057D" w:rsidP="00F4057D">
      <w:pPr>
        <w:rPr>
          <w:i/>
          <w:sz w:val="22"/>
          <w:szCs w:val="22"/>
        </w:rPr>
      </w:pPr>
      <w:r w:rsidRPr="00194D17">
        <w:rPr>
          <w:i/>
          <w:sz w:val="22"/>
          <w:szCs w:val="22"/>
        </w:rPr>
        <w:t>Senyviems pacientams</w:t>
      </w:r>
    </w:p>
    <w:p w14:paraId="39BAAC4B" w14:textId="77777777" w:rsidR="00F4057D" w:rsidRPr="00194D17" w:rsidRDefault="00F4057D" w:rsidP="00F4057D">
      <w:pPr>
        <w:rPr>
          <w:sz w:val="22"/>
          <w:szCs w:val="22"/>
        </w:rPr>
      </w:pPr>
      <w:r w:rsidRPr="00194D17">
        <w:rPr>
          <w:sz w:val="22"/>
          <w:szCs w:val="22"/>
        </w:rPr>
        <w:t>Tabex nerekomenduojama vartoti vyresniems nei 65 metų žmonėms, nes klinikinių tyrimų duomenų apie saugumą ir veiksmingumą nėra (žr. 5.2 skyrių).</w:t>
      </w:r>
    </w:p>
    <w:p w14:paraId="49709D0D" w14:textId="77777777" w:rsidR="00F4057D" w:rsidRPr="00194D17" w:rsidRDefault="00F4057D" w:rsidP="00F4057D">
      <w:pPr>
        <w:rPr>
          <w:i/>
          <w:sz w:val="22"/>
          <w:szCs w:val="22"/>
        </w:rPr>
      </w:pPr>
    </w:p>
    <w:p w14:paraId="0045D378" w14:textId="77777777" w:rsidR="00080823" w:rsidRPr="00194D17" w:rsidRDefault="00F4057D" w:rsidP="00F4057D">
      <w:pPr>
        <w:rPr>
          <w:i/>
          <w:sz w:val="22"/>
          <w:szCs w:val="22"/>
        </w:rPr>
      </w:pPr>
      <w:r w:rsidRPr="00194D17">
        <w:rPr>
          <w:i/>
          <w:iCs/>
          <w:color w:val="000000"/>
          <w:sz w:val="22"/>
          <w:szCs w:val="22"/>
        </w:rPr>
        <w:t>Pacientams, kurių inkstų ir</w:t>
      </w:r>
      <w:r w:rsidR="00080823" w:rsidRPr="00194D17">
        <w:rPr>
          <w:i/>
          <w:iCs/>
          <w:color w:val="000000"/>
          <w:sz w:val="22"/>
          <w:szCs w:val="22"/>
        </w:rPr>
        <w:t xml:space="preserve"> </w:t>
      </w:r>
      <w:r w:rsidRPr="00194D17">
        <w:rPr>
          <w:i/>
          <w:iCs/>
          <w:color w:val="000000"/>
          <w:sz w:val="22"/>
          <w:szCs w:val="22"/>
        </w:rPr>
        <w:t>kepenų  funkcijos yra sutrikusios</w:t>
      </w:r>
      <w:r w:rsidRPr="00194D17" w:rsidDel="00EB49BA">
        <w:rPr>
          <w:i/>
          <w:sz w:val="22"/>
          <w:szCs w:val="22"/>
        </w:rPr>
        <w:t xml:space="preserve"> </w:t>
      </w:r>
    </w:p>
    <w:p w14:paraId="11CE4A9C" w14:textId="77777777" w:rsidR="00F4057D" w:rsidRPr="00194D17" w:rsidRDefault="00F4057D" w:rsidP="00F4057D">
      <w:pPr>
        <w:rPr>
          <w:sz w:val="22"/>
          <w:szCs w:val="22"/>
        </w:rPr>
      </w:pPr>
      <w:r w:rsidRPr="00194D17">
        <w:rPr>
          <w:sz w:val="22"/>
          <w:szCs w:val="22"/>
        </w:rPr>
        <w:t>Tabex vartoti nerekomenduojama.</w:t>
      </w:r>
    </w:p>
    <w:p w14:paraId="3210F600" w14:textId="77777777" w:rsidR="00F4057D" w:rsidRPr="00194D17" w:rsidRDefault="00F4057D" w:rsidP="00F4057D">
      <w:pPr>
        <w:rPr>
          <w:sz w:val="22"/>
          <w:szCs w:val="22"/>
        </w:rPr>
      </w:pPr>
    </w:p>
    <w:p w14:paraId="4FBA301A" w14:textId="77777777" w:rsidR="00F4057D" w:rsidRPr="00194D17" w:rsidRDefault="00F4057D" w:rsidP="00F4057D">
      <w:pPr>
        <w:rPr>
          <w:sz w:val="22"/>
          <w:szCs w:val="22"/>
          <w:u w:val="single"/>
        </w:rPr>
      </w:pPr>
      <w:r w:rsidRPr="00194D17">
        <w:rPr>
          <w:noProof/>
          <w:sz w:val="22"/>
          <w:szCs w:val="22"/>
          <w:u w:val="single"/>
        </w:rPr>
        <w:lastRenderedPageBreak/>
        <w:t>Vartojimo metodas</w:t>
      </w:r>
      <w:r w:rsidRPr="00194D17">
        <w:rPr>
          <w:sz w:val="22"/>
          <w:szCs w:val="22"/>
          <w:u w:val="single"/>
        </w:rPr>
        <w:t xml:space="preserve"> </w:t>
      </w:r>
    </w:p>
    <w:p w14:paraId="34D43A26" w14:textId="77777777" w:rsidR="00F4057D" w:rsidRPr="00194D17" w:rsidRDefault="00F4057D" w:rsidP="00F4057D">
      <w:pPr>
        <w:rPr>
          <w:sz w:val="22"/>
          <w:szCs w:val="22"/>
        </w:rPr>
      </w:pPr>
      <w:r w:rsidRPr="00194D17">
        <w:rPr>
          <w:sz w:val="22"/>
          <w:szCs w:val="22"/>
        </w:rPr>
        <w:t>Tabex tabletę reikia nuryti visą, užgeriant pakankamu kiekiu skysčio.</w:t>
      </w:r>
    </w:p>
    <w:p w14:paraId="4CC7A270" w14:textId="77777777" w:rsidR="00F4057D" w:rsidRPr="00194D17" w:rsidRDefault="00F4057D" w:rsidP="00F4057D">
      <w:pPr>
        <w:rPr>
          <w:sz w:val="22"/>
          <w:szCs w:val="22"/>
        </w:rPr>
      </w:pPr>
    </w:p>
    <w:p w14:paraId="21AF8C57" w14:textId="77777777" w:rsidR="00F4057D" w:rsidRPr="00194D17" w:rsidRDefault="00F4057D" w:rsidP="005F4947">
      <w:pPr>
        <w:pStyle w:val="PI-2EMEASMCA"/>
      </w:pPr>
      <w:bookmarkStart w:id="16" w:name="_Toc129243104"/>
      <w:bookmarkStart w:id="17" w:name="_Toc129243229"/>
      <w:r w:rsidRPr="00194D17">
        <w:t>4.3</w:t>
      </w:r>
      <w:r w:rsidRPr="00194D17">
        <w:tab/>
        <w:t>Kontraindikacijos</w:t>
      </w:r>
      <w:bookmarkEnd w:id="16"/>
      <w:bookmarkEnd w:id="17"/>
    </w:p>
    <w:p w14:paraId="66A79D6D" w14:textId="77777777" w:rsidR="00F4057D" w:rsidRPr="00194D17" w:rsidRDefault="00F4057D" w:rsidP="00035CC7">
      <w:pPr>
        <w:pStyle w:val="BTEMEASMCA"/>
      </w:pPr>
    </w:p>
    <w:p w14:paraId="474F44CD" w14:textId="77777777" w:rsidR="00F4057D" w:rsidRPr="00194D17" w:rsidRDefault="00F4057D" w:rsidP="00F4057D">
      <w:pPr>
        <w:rPr>
          <w:sz w:val="22"/>
          <w:szCs w:val="22"/>
        </w:rPr>
      </w:pPr>
      <w:bookmarkStart w:id="18" w:name="_Toc129243105"/>
      <w:bookmarkStart w:id="19" w:name="_Toc129243230"/>
      <w:r w:rsidRPr="00194D17">
        <w:rPr>
          <w:sz w:val="22"/>
          <w:szCs w:val="22"/>
        </w:rPr>
        <w:t xml:space="preserve">Padidėjęs jautrumas veikliajai arba bet kuriai </w:t>
      </w:r>
      <w:r w:rsidRPr="00194D17">
        <w:rPr>
          <w:noProof/>
          <w:sz w:val="22"/>
          <w:szCs w:val="22"/>
        </w:rPr>
        <w:t xml:space="preserve">6.1 skyriuje nurodytai </w:t>
      </w:r>
      <w:r w:rsidRPr="00194D17">
        <w:rPr>
          <w:sz w:val="22"/>
          <w:szCs w:val="22"/>
        </w:rPr>
        <w:t>pagalbinei vaistinio preparato medžiagai.</w:t>
      </w:r>
    </w:p>
    <w:p w14:paraId="470F3D05" w14:textId="77777777" w:rsidR="00F4057D" w:rsidRPr="00194D17" w:rsidRDefault="00F4057D" w:rsidP="00F4057D">
      <w:pPr>
        <w:rPr>
          <w:sz w:val="22"/>
          <w:szCs w:val="22"/>
        </w:rPr>
      </w:pPr>
      <w:r w:rsidRPr="00194D17">
        <w:rPr>
          <w:sz w:val="22"/>
          <w:szCs w:val="22"/>
        </w:rPr>
        <w:t>Ūminis miokardo infarktas.</w:t>
      </w:r>
    </w:p>
    <w:p w14:paraId="2EA4CCC6" w14:textId="2FB61A03" w:rsidR="00F4057D" w:rsidRPr="00194D17" w:rsidRDefault="00F4057D" w:rsidP="00F4057D">
      <w:pPr>
        <w:rPr>
          <w:sz w:val="22"/>
          <w:szCs w:val="22"/>
        </w:rPr>
      </w:pPr>
      <w:r w:rsidRPr="00194D17">
        <w:rPr>
          <w:sz w:val="22"/>
          <w:szCs w:val="22"/>
        </w:rPr>
        <w:t>Nestabili</w:t>
      </w:r>
      <w:r w:rsidR="00661372" w:rsidRPr="00194D17">
        <w:rPr>
          <w:sz w:val="22"/>
          <w:szCs w:val="22"/>
        </w:rPr>
        <w:t>oji</w:t>
      </w:r>
      <w:r w:rsidRPr="00194D17">
        <w:rPr>
          <w:sz w:val="22"/>
          <w:szCs w:val="22"/>
        </w:rPr>
        <w:t xml:space="preserve"> krūtinės angina.</w:t>
      </w:r>
    </w:p>
    <w:p w14:paraId="03508740" w14:textId="77777777" w:rsidR="00F4057D" w:rsidRPr="00194D17" w:rsidRDefault="00F4057D" w:rsidP="00F4057D">
      <w:pPr>
        <w:rPr>
          <w:sz w:val="22"/>
          <w:szCs w:val="22"/>
        </w:rPr>
      </w:pPr>
      <w:r w:rsidRPr="00194D17">
        <w:rPr>
          <w:sz w:val="22"/>
          <w:szCs w:val="22"/>
        </w:rPr>
        <w:t>Sunki širdies aritmija.</w:t>
      </w:r>
    </w:p>
    <w:p w14:paraId="43614205" w14:textId="4B7F9E65" w:rsidR="00F4057D" w:rsidRPr="00194D17" w:rsidRDefault="00F4057D" w:rsidP="00F4057D">
      <w:pPr>
        <w:rPr>
          <w:sz w:val="22"/>
          <w:szCs w:val="22"/>
        </w:rPr>
      </w:pPr>
      <w:r w:rsidRPr="00194D17">
        <w:rPr>
          <w:sz w:val="22"/>
          <w:szCs w:val="22"/>
        </w:rPr>
        <w:t>Neseniai patirtas smegenų kraujotakos sutrikim</w:t>
      </w:r>
      <w:r w:rsidR="00910869" w:rsidRPr="00194D17">
        <w:rPr>
          <w:sz w:val="22"/>
          <w:szCs w:val="22"/>
        </w:rPr>
        <w:t>o priepuolis</w:t>
      </w:r>
      <w:r w:rsidRPr="00194D17">
        <w:rPr>
          <w:sz w:val="22"/>
          <w:szCs w:val="22"/>
        </w:rPr>
        <w:t>.</w:t>
      </w:r>
    </w:p>
    <w:p w14:paraId="052E9443" w14:textId="77777777" w:rsidR="00F4057D" w:rsidRPr="00194D17" w:rsidRDefault="00F4057D" w:rsidP="00F4057D">
      <w:pPr>
        <w:rPr>
          <w:sz w:val="22"/>
          <w:szCs w:val="22"/>
        </w:rPr>
      </w:pPr>
      <w:r w:rsidRPr="00194D17">
        <w:rPr>
          <w:sz w:val="22"/>
          <w:szCs w:val="22"/>
        </w:rPr>
        <w:t>Sunki aterosklerozė.</w:t>
      </w:r>
    </w:p>
    <w:p w14:paraId="66FA7BAB" w14:textId="6FE5825B" w:rsidR="00D87DEC" w:rsidRPr="00194D17" w:rsidRDefault="00D87DEC" w:rsidP="00F4057D">
      <w:pPr>
        <w:rPr>
          <w:sz w:val="22"/>
          <w:szCs w:val="22"/>
        </w:rPr>
      </w:pPr>
      <w:r w:rsidRPr="00194D17">
        <w:rPr>
          <w:sz w:val="22"/>
          <w:szCs w:val="22"/>
        </w:rPr>
        <w:t>Sunki arterinė hipertenzija</w:t>
      </w:r>
      <w:r w:rsidR="00405F30" w:rsidRPr="00194D17">
        <w:rPr>
          <w:sz w:val="22"/>
          <w:szCs w:val="22"/>
        </w:rPr>
        <w:t>.</w:t>
      </w:r>
    </w:p>
    <w:p w14:paraId="32674B34" w14:textId="77777777" w:rsidR="00F4057D" w:rsidRPr="00194D17" w:rsidRDefault="00F4057D" w:rsidP="00F4057D">
      <w:pPr>
        <w:rPr>
          <w:sz w:val="22"/>
          <w:szCs w:val="22"/>
        </w:rPr>
      </w:pPr>
      <w:r w:rsidRPr="00194D17">
        <w:rPr>
          <w:sz w:val="22"/>
          <w:szCs w:val="22"/>
        </w:rPr>
        <w:t>Nėštumas ir žindymas.</w:t>
      </w:r>
    </w:p>
    <w:p w14:paraId="46E8312A" w14:textId="376FA38D" w:rsidR="00F4057D" w:rsidRPr="00194D17" w:rsidRDefault="00405F30" w:rsidP="00F4057D">
      <w:pPr>
        <w:rPr>
          <w:sz w:val="22"/>
          <w:szCs w:val="22"/>
        </w:rPr>
      </w:pPr>
      <w:r w:rsidRPr="00194D17">
        <w:rPr>
          <w:sz w:val="22"/>
          <w:szCs w:val="22"/>
        </w:rPr>
        <w:t>Įvairios šizofrenijos formos.</w:t>
      </w:r>
    </w:p>
    <w:p w14:paraId="32FCE1E0" w14:textId="3B2313A0" w:rsidR="00405F30" w:rsidRPr="00194D17" w:rsidRDefault="00405F30" w:rsidP="00F4057D">
      <w:pPr>
        <w:rPr>
          <w:sz w:val="22"/>
          <w:szCs w:val="22"/>
        </w:rPr>
      </w:pPr>
      <w:r w:rsidRPr="00194D17">
        <w:rPr>
          <w:sz w:val="22"/>
          <w:szCs w:val="22"/>
        </w:rPr>
        <w:t>Antinksčių chromafininių ląstelių navikai.</w:t>
      </w:r>
    </w:p>
    <w:p w14:paraId="77EAFE3F" w14:textId="2E101C86" w:rsidR="00405F30" w:rsidRPr="00194D17" w:rsidRDefault="00405F30" w:rsidP="00F4057D">
      <w:pPr>
        <w:rPr>
          <w:sz w:val="22"/>
          <w:szCs w:val="22"/>
        </w:rPr>
      </w:pPr>
      <w:r w:rsidRPr="00194D17">
        <w:rPr>
          <w:sz w:val="22"/>
          <w:szCs w:val="22"/>
        </w:rPr>
        <w:t>Gastroezofaginio refliukso liga.</w:t>
      </w:r>
    </w:p>
    <w:p w14:paraId="6AF4027B" w14:textId="77777777" w:rsidR="00405F30" w:rsidRPr="00194D17" w:rsidRDefault="00405F30" w:rsidP="00F4057D">
      <w:pPr>
        <w:rPr>
          <w:sz w:val="22"/>
          <w:szCs w:val="22"/>
        </w:rPr>
      </w:pPr>
    </w:p>
    <w:p w14:paraId="54B2F8FD" w14:textId="77777777" w:rsidR="00F4057D" w:rsidRPr="00194D17" w:rsidRDefault="00F4057D" w:rsidP="00480BD9">
      <w:pPr>
        <w:pStyle w:val="PI-2EMEASMCA"/>
      </w:pPr>
      <w:r w:rsidRPr="00194D17">
        <w:t>4.4</w:t>
      </w:r>
      <w:r w:rsidRPr="00194D17">
        <w:tab/>
        <w:t>Specialūs įspėjimai ir atsargumo priemonės</w:t>
      </w:r>
      <w:bookmarkEnd w:id="18"/>
      <w:bookmarkEnd w:id="19"/>
    </w:p>
    <w:p w14:paraId="7106EEDA" w14:textId="77777777" w:rsidR="00F4057D" w:rsidRPr="00194D17" w:rsidRDefault="00F4057D" w:rsidP="00035CC7">
      <w:pPr>
        <w:pStyle w:val="BTEMEASMCA"/>
      </w:pPr>
    </w:p>
    <w:p w14:paraId="32062572" w14:textId="77777777" w:rsidR="00F4057D" w:rsidRPr="00194D17" w:rsidRDefault="00F4057D" w:rsidP="00F4057D">
      <w:pPr>
        <w:rPr>
          <w:sz w:val="22"/>
          <w:szCs w:val="22"/>
        </w:rPr>
      </w:pPr>
      <w:r w:rsidRPr="00194D17">
        <w:rPr>
          <w:sz w:val="22"/>
          <w:szCs w:val="22"/>
        </w:rPr>
        <w:t>Jeigu, vartojant preparatą, toliau rūkoma, gali sustiprėti nikotino nepageidaujamas poveikis (galimas apsinuodijimas nikotinu). Tabex vartoti galima tik pacientams, tvirtai apsisprendusiems neberūkyti.</w:t>
      </w:r>
    </w:p>
    <w:p w14:paraId="30D750D2" w14:textId="77777777" w:rsidR="00F4057D" w:rsidRPr="00194D17" w:rsidRDefault="00F4057D" w:rsidP="00F4057D">
      <w:pPr>
        <w:rPr>
          <w:sz w:val="22"/>
          <w:szCs w:val="22"/>
        </w:rPr>
      </w:pPr>
    </w:p>
    <w:p w14:paraId="4F4449ED" w14:textId="6864E1B4" w:rsidR="00F4057D" w:rsidRPr="00194D17" w:rsidRDefault="00F4057D" w:rsidP="00F4057D">
      <w:pPr>
        <w:rPr>
          <w:sz w:val="22"/>
          <w:szCs w:val="22"/>
        </w:rPr>
      </w:pPr>
      <w:r w:rsidRPr="00194D17">
        <w:rPr>
          <w:sz w:val="22"/>
          <w:szCs w:val="22"/>
        </w:rPr>
        <w:t xml:space="preserve">Tabex vartojimo patirtis ligoniams, sergantiems išemine širdies liga, širdies nepakankamumu, arterine hipertenzija, smegenų kraujotakos ligomis, obliteracinėmis arterijų ligomis, hipertiroze, pepsine opa, diabetu, inkstų ar kepenų funkcijos nepakankamumu, ribota. Prieš </w:t>
      </w:r>
      <w:r w:rsidR="00D87DEC" w:rsidRPr="00194D17">
        <w:rPr>
          <w:sz w:val="22"/>
          <w:szCs w:val="22"/>
        </w:rPr>
        <w:t>rekomenduodamas</w:t>
      </w:r>
      <w:r w:rsidRPr="00194D17">
        <w:rPr>
          <w:sz w:val="22"/>
          <w:szCs w:val="22"/>
        </w:rPr>
        <w:t xml:space="preserve"> vartoti vaistinį preparatą tokiems pacientams, gydytojas turi juos gerai ištirti.</w:t>
      </w:r>
    </w:p>
    <w:p w14:paraId="09D4E770" w14:textId="77777777" w:rsidR="00F4057D" w:rsidRPr="00194D17" w:rsidRDefault="00F4057D" w:rsidP="00F4057D">
      <w:pPr>
        <w:rPr>
          <w:sz w:val="22"/>
          <w:szCs w:val="22"/>
        </w:rPr>
      </w:pPr>
    </w:p>
    <w:p w14:paraId="47BF5B1A" w14:textId="77777777" w:rsidR="00F4057D" w:rsidRPr="00194D17" w:rsidRDefault="00F4057D" w:rsidP="00F4057D">
      <w:pPr>
        <w:rPr>
          <w:sz w:val="22"/>
          <w:szCs w:val="22"/>
        </w:rPr>
      </w:pPr>
      <w:r w:rsidRPr="00194D17">
        <w:rPr>
          <w:sz w:val="22"/>
          <w:szCs w:val="22"/>
        </w:rPr>
        <w:t xml:space="preserve">Vienoje plėvele dengtoje tabletėje yra 28 mg laktozės monohidrato. Šio vaistinio preparato vartoti pacientams, kuriems nustatytas retas paveldimas sutrikimas </w:t>
      </w:r>
      <w:r w:rsidRPr="00194D17">
        <w:rPr>
          <w:i/>
          <w:sz w:val="22"/>
          <w:szCs w:val="22"/>
        </w:rPr>
        <w:t>- Lapp</w:t>
      </w:r>
      <w:r w:rsidRPr="00194D17">
        <w:rPr>
          <w:sz w:val="22"/>
          <w:szCs w:val="22"/>
        </w:rPr>
        <w:t xml:space="preserve"> laktazės stygius arba gliukozės ir galaktozės malabsorbcija.</w:t>
      </w:r>
    </w:p>
    <w:p w14:paraId="1316BCC1" w14:textId="77777777" w:rsidR="00F4057D" w:rsidRPr="00194D17" w:rsidRDefault="00F4057D" w:rsidP="00F4057D">
      <w:pPr>
        <w:rPr>
          <w:sz w:val="22"/>
          <w:szCs w:val="22"/>
        </w:rPr>
      </w:pPr>
    </w:p>
    <w:p w14:paraId="6A53F674" w14:textId="77777777" w:rsidR="00F4057D" w:rsidRPr="00194D17" w:rsidRDefault="00F4057D" w:rsidP="00F4057D">
      <w:pPr>
        <w:rPr>
          <w:sz w:val="22"/>
          <w:szCs w:val="22"/>
        </w:rPr>
      </w:pPr>
      <w:r w:rsidRPr="00194D17">
        <w:rPr>
          <w:noProof/>
          <w:sz w:val="22"/>
          <w:szCs w:val="22"/>
          <w:u w:val="single"/>
        </w:rPr>
        <w:t>Vaikų populiacija (žr. 4.1 ir 5.2 skyrius).</w:t>
      </w:r>
    </w:p>
    <w:p w14:paraId="32229EC7" w14:textId="77777777" w:rsidR="00F4057D" w:rsidRPr="00194D17" w:rsidRDefault="00F4057D" w:rsidP="00035CC7">
      <w:pPr>
        <w:pStyle w:val="BTEMEASMCA"/>
      </w:pPr>
    </w:p>
    <w:p w14:paraId="7531FB93" w14:textId="77777777" w:rsidR="00F4057D" w:rsidRPr="00194D17" w:rsidRDefault="00F4057D" w:rsidP="005F4947">
      <w:pPr>
        <w:pStyle w:val="PI-2EMEASMCA"/>
      </w:pPr>
      <w:bookmarkStart w:id="20" w:name="_Toc129243106"/>
      <w:bookmarkStart w:id="21" w:name="_Toc129243231"/>
      <w:r w:rsidRPr="00194D17">
        <w:t>4.5</w:t>
      </w:r>
      <w:r w:rsidRPr="00194D17">
        <w:tab/>
        <w:t>Sąveika su kitais vaistiniais preparatais ir kitokia sąveika</w:t>
      </w:r>
      <w:bookmarkEnd w:id="20"/>
      <w:bookmarkEnd w:id="21"/>
    </w:p>
    <w:p w14:paraId="198D3AF4" w14:textId="77777777" w:rsidR="00F4057D" w:rsidRPr="00194D17" w:rsidRDefault="00F4057D" w:rsidP="00035CC7">
      <w:pPr>
        <w:pStyle w:val="BTEMEASMCA"/>
      </w:pPr>
    </w:p>
    <w:p w14:paraId="5A1B628E" w14:textId="77777777" w:rsidR="00F4057D" w:rsidRPr="00194D17" w:rsidRDefault="00F4057D" w:rsidP="00F4057D">
      <w:pPr>
        <w:rPr>
          <w:sz w:val="22"/>
          <w:szCs w:val="22"/>
        </w:rPr>
      </w:pPr>
      <w:r w:rsidRPr="00194D17">
        <w:rPr>
          <w:sz w:val="22"/>
          <w:szCs w:val="22"/>
        </w:rPr>
        <w:t>Duomenų apie kliniškai reikšmingą šio vaistinio preparato sąveiką su kitais medikamentais negauta.</w:t>
      </w:r>
    </w:p>
    <w:p w14:paraId="67A0B91A" w14:textId="77777777" w:rsidR="00F4057D" w:rsidRPr="00194D17" w:rsidRDefault="00F4057D" w:rsidP="00035CC7">
      <w:pPr>
        <w:pStyle w:val="BTEMEASMCA"/>
      </w:pPr>
    </w:p>
    <w:p w14:paraId="1BE9FA48" w14:textId="77777777" w:rsidR="00F4057D" w:rsidRPr="00194D17" w:rsidRDefault="00F4057D" w:rsidP="005F4947">
      <w:pPr>
        <w:pStyle w:val="PI-2EMEASMCA"/>
      </w:pPr>
      <w:bookmarkStart w:id="22" w:name="_Toc129243107"/>
      <w:bookmarkStart w:id="23" w:name="_Toc129243232"/>
      <w:r w:rsidRPr="00194D17">
        <w:t>4.6</w:t>
      </w:r>
      <w:r w:rsidRPr="00194D17">
        <w:tab/>
        <w:t>Vaisingumas, nėštumo ir žindymo laikotarpis</w:t>
      </w:r>
      <w:bookmarkEnd w:id="22"/>
      <w:bookmarkEnd w:id="23"/>
    </w:p>
    <w:p w14:paraId="7A335BD8" w14:textId="77777777" w:rsidR="00F4057D" w:rsidRPr="00194D17" w:rsidRDefault="00F4057D" w:rsidP="009500E8">
      <w:pPr>
        <w:pStyle w:val="PI-2EMEASMCA"/>
      </w:pPr>
      <w:bookmarkStart w:id="24" w:name="_Toc129243108"/>
      <w:bookmarkStart w:id="25" w:name="_Toc129243233"/>
    </w:p>
    <w:p w14:paraId="1F575672" w14:textId="77777777" w:rsidR="00F4057D" w:rsidRPr="00194D17" w:rsidRDefault="00F4057D" w:rsidP="00F4057D">
      <w:pPr>
        <w:rPr>
          <w:sz w:val="22"/>
          <w:szCs w:val="22"/>
          <w:u w:val="single"/>
        </w:rPr>
      </w:pPr>
      <w:r w:rsidRPr="00194D17">
        <w:rPr>
          <w:sz w:val="22"/>
          <w:szCs w:val="22"/>
          <w:u w:val="single"/>
        </w:rPr>
        <w:t>Nėštumas</w:t>
      </w:r>
    </w:p>
    <w:p w14:paraId="749C1952" w14:textId="77777777" w:rsidR="00F4057D" w:rsidRPr="00194D17" w:rsidRDefault="00F4057D" w:rsidP="00F4057D">
      <w:pPr>
        <w:rPr>
          <w:sz w:val="22"/>
          <w:szCs w:val="22"/>
        </w:rPr>
      </w:pPr>
      <w:r w:rsidRPr="00194D17">
        <w:rPr>
          <w:sz w:val="22"/>
          <w:szCs w:val="22"/>
        </w:rPr>
        <w:t xml:space="preserve">Reikiamų duomenų apie Tabex vartojimą nėštumo metu nėra. Su gyvūnais atlikti tyrimai parodė toksinį poveikį reprodukcijai (žr. 5.3 skyrių). Galima pavojus žmogui nežinomas. </w:t>
      </w:r>
    </w:p>
    <w:p w14:paraId="23844AB0" w14:textId="77777777" w:rsidR="00F4057D" w:rsidRPr="00194D17" w:rsidRDefault="00F4057D" w:rsidP="00F4057D">
      <w:pPr>
        <w:rPr>
          <w:sz w:val="22"/>
          <w:szCs w:val="22"/>
        </w:rPr>
      </w:pPr>
      <w:r w:rsidRPr="00194D17">
        <w:rPr>
          <w:sz w:val="22"/>
          <w:szCs w:val="22"/>
        </w:rPr>
        <w:t>Tabex nėštumo laikotarpiu vartoti negalima (žr. 4.3 skyrių).</w:t>
      </w:r>
    </w:p>
    <w:p w14:paraId="25320AFF" w14:textId="77777777" w:rsidR="00F4057D" w:rsidRPr="00194D17" w:rsidRDefault="00F4057D" w:rsidP="00F4057D">
      <w:pPr>
        <w:rPr>
          <w:sz w:val="22"/>
          <w:szCs w:val="22"/>
        </w:rPr>
      </w:pPr>
    </w:p>
    <w:p w14:paraId="0BDC8FF0" w14:textId="77777777" w:rsidR="00F4057D" w:rsidRPr="00194D17" w:rsidRDefault="00F4057D" w:rsidP="00F4057D">
      <w:pPr>
        <w:rPr>
          <w:sz w:val="22"/>
          <w:szCs w:val="22"/>
          <w:u w:val="single"/>
        </w:rPr>
      </w:pPr>
      <w:r w:rsidRPr="00194D17">
        <w:rPr>
          <w:sz w:val="22"/>
          <w:szCs w:val="22"/>
          <w:u w:val="single"/>
        </w:rPr>
        <w:t>Žindymas</w:t>
      </w:r>
    </w:p>
    <w:p w14:paraId="0C1A1112" w14:textId="77777777" w:rsidR="00F4057D" w:rsidRPr="00194D17" w:rsidRDefault="00F4057D" w:rsidP="00F4057D">
      <w:pPr>
        <w:rPr>
          <w:sz w:val="22"/>
          <w:szCs w:val="22"/>
        </w:rPr>
      </w:pPr>
      <w:r w:rsidRPr="00194D17">
        <w:rPr>
          <w:sz w:val="22"/>
          <w:szCs w:val="22"/>
        </w:rPr>
        <w:t>Ar citizino prasiskverbia į motinos pieną, nežinoma.</w:t>
      </w:r>
    </w:p>
    <w:p w14:paraId="5F0D9A82" w14:textId="77777777" w:rsidR="00F4057D" w:rsidRPr="00194D17" w:rsidRDefault="00F4057D" w:rsidP="00F4057D">
      <w:pPr>
        <w:rPr>
          <w:sz w:val="22"/>
          <w:szCs w:val="22"/>
        </w:rPr>
      </w:pPr>
    </w:p>
    <w:p w14:paraId="27ED4532" w14:textId="77777777" w:rsidR="00F4057D" w:rsidRPr="00194D17" w:rsidRDefault="00F4057D" w:rsidP="00F4057D">
      <w:pPr>
        <w:rPr>
          <w:sz w:val="22"/>
          <w:szCs w:val="22"/>
        </w:rPr>
      </w:pPr>
      <w:r w:rsidRPr="00194D17">
        <w:rPr>
          <w:sz w:val="22"/>
          <w:szCs w:val="22"/>
        </w:rPr>
        <w:t>Tabex žindymo laikotarpiu vartoti negalima (žr. 4.3 skyrių).</w:t>
      </w:r>
    </w:p>
    <w:p w14:paraId="54844C14" w14:textId="77777777" w:rsidR="00F4057D" w:rsidRPr="00194D17" w:rsidRDefault="00F4057D" w:rsidP="00F4057D">
      <w:pPr>
        <w:rPr>
          <w:sz w:val="22"/>
          <w:szCs w:val="22"/>
        </w:rPr>
      </w:pPr>
    </w:p>
    <w:p w14:paraId="72678EF4" w14:textId="77777777" w:rsidR="00F4057D" w:rsidRPr="00194D17" w:rsidRDefault="00F4057D" w:rsidP="00F4057D">
      <w:pPr>
        <w:rPr>
          <w:sz w:val="22"/>
          <w:szCs w:val="22"/>
          <w:u w:val="single"/>
        </w:rPr>
      </w:pPr>
      <w:r w:rsidRPr="00194D17">
        <w:rPr>
          <w:sz w:val="22"/>
          <w:szCs w:val="22"/>
          <w:u w:val="single"/>
        </w:rPr>
        <w:t>Vaisingumas</w:t>
      </w:r>
    </w:p>
    <w:p w14:paraId="09E411DE" w14:textId="77777777" w:rsidR="00F4057D" w:rsidRPr="00194D17" w:rsidRDefault="00F4057D" w:rsidP="00F4057D">
      <w:pPr>
        <w:rPr>
          <w:sz w:val="22"/>
          <w:szCs w:val="22"/>
        </w:rPr>
      </w:pPr>
      <w:r w:rsidRPr="00194D17">
        <w:rPr>
          <w:sz w:val="22"/>
          <w:szCs w:val="22"/>
        </w:rPr>
        <w:t>Klinikinių tyrimų duomenų apie citizino įtaką vaisingumui nėra. Ikiklinikinių tyrimų duomenys, pagrįsti įprastiniais vaisingumo tyrimais su žiurkių patelėmis ir patinais, pavojaus žmogui neparodė (žr. 5.3 skyrių).</w:t>
      </w:r>
    </w:p>
    <w:p w14:paraId="0D8E226E" w14:textId="77777777" w:rsidR="00F4057D" w:rsidRPr="00194D17" w:rsidRDefault="00F4057D" w:rsidP="005F4947">
      <w:pPr>
        <w:pStyle w:val="PI-2EMEASMCA"/>
      </w:pPr>
    </w:p>
    <w:p w14:paraId="20CB92F4" w14:textId="77777777" w:rsidR="00F4057D" w:rsidRPr="00194D17" w:rsidRDefault="00F4057D" w:rsidP="009500E8">
      <w:pPr>
        <w:pStyle w:val="PI-2EMEASMCA"/>
      </w:pPr>
      <w:r w:rsidRPr="00194D17">
        <w:t>4.7</w:t>
      </w:r>
      <w:r w:rsidRPr="00194D17">
        <w:tab/>
        <w:t>Poveikis gebėjimui vairuoti ir valdyti mechanizmus</w:t>
      </w:r>
      <w:bookmarkEnd w:id="24"/>
      <w:bookmarkEnd w:id="25"/>
    </w:p>
    <w:p w14:paraId="3CD16EEF" w14:textId="77777777" w:rsidR="00F4057D" w:rsidRPr="00194D17" w:rsidRDefault="00F4057D" w:rsidP="00035CC7">
      <w:pPr>
        <w:pStyle w:val="BTEMEASMCA"/>
      </w:pPr>
    </w:p>
    <w:p w14:paraId="4999ADED" w14:textId="79EC5677" w:rsidR="00F4057D" w:rsidRPr="00194D17" w:rsidRDefault="00F4057D" w:rsidP="00F4057D">
      <w:pPr>
        <w:ind w:left="567" w:hanging="567"/>
        <w:rPr>
          <w:sz w:val="22"/>
          <w:szCs w:val="22"/>
        </w:rPr>
      </w:pPr>
      <w:r w:rsidRPr="00194D17">
        <w:rPr>
          <w:sz w:val="22"/>
          <w:szCs w:val="22"/>
        </w:rPr>
        <w:lastRenderedPageBreak/>
        <w:t>Tabex gebėjimą vairuoti ir valdyti mechanizmus</w:t>
      </w:r>
      <w:r w:rsidR="001435F2" w:rsidRPr="00194D17">
        <w:rPr>
          <w:sz w:val="22"/>
          <w:szCs w:val="22"/>
        </w:rPr>
        <w:t xml:space="preserve"> veikia silpnai arba vidutiniškai</w:t>
      </w:r>
      <w:r w:rsidRPr="00194D17">
        <w:rPr>
          <w:sz w:val="22"/>
          <w:szCs w:val="22"/>
        </w:rPr>
        <w:t xml:space="preserve">. </w:t>
      </w:r>
    </w:p>
    <w:p w14:paraId="5F093B73" w14:textId="77777777" w:rsidR="001435F2" w:rsidRPr="00194D17" w:rsidRDefault="001435F2" w:rsidP="00F4057D">
      <w:pPr>
        <w:rPr>
          <w:sz w:val="22"/>
          <w:szCs w:val="22"/>
        </w:rPr>
      </w:pPr>
    </w:p>
    <w:p w14:paraId="27B2348A" w14:textId="77777777" w:rsidR="00F4057D" w:rsidRPr="00194D17" w:rsidRDefault="00F4057D" w:rsidP="00F4057D">
      <w:pPr>
        <w:rPr>
          <w:sz w:val="22"/>
          <w:szCs w:val="22"/>
        </w:rPr>
      </w:pPr>
      <w:r w:rsidRPr="00194D17">
        <w:rPr>
          <w:sz w:val="22"/>
          <w:szCs w:val="22"/>
        </w:rPr>
        <w:t>Tabex gali sukelti galvos svaigimą ir dėmesio sutrikimą, taigi gali veikti gebėjimą vairuoti ir valdyti mechanizmus. Pacientui patariama nevairuoti, nevaldyti mechanizmų arba neužsiimti kita pavojinga veikla, kol nežino, kaip vaistinis preparatas veikia minėtus jo gebėjimus (žr. 4.8 skyrių).</w:t>
      </w:r>
    </w:p>
    <w:p w14:paraId="7A966AFF" w14:textId="77777777" w:rsidR="00F4057D" w:rsidRPr="00194D17" w:rsidRDefault="00F4057D" w:rsidP="00035CC7">
      <w:pPr>
        <w:pStyle w:val="BTEMEASMCA"/>
      </w:pPr>
    </w:p>
    <w:p w14:paraId="7793A2CF" w14:textId="77777777" w:rsidR="00F4057D" w:rsidRPr="00194D17" w:rsidRDefault="00F4057D" w:rsidP="005F4947">
      <w:pPr>
        <w:pStyle w:val="PI-2EMEASMCA"/>
      </w:pPr>
      <w:bookmarkStart w:id="26" w:name="_Toc129243109"/>
      <w:bookmarkStart w:id="27" w:name="_Toc129243234"/>
      <w:r w:rsidRPr="00194D17">
        <w:t>4.8</w:t>
      </w:r>
      <w:r w:rsidRPr="00194D17">
        <w:tab/>
        <w:t>Nepageidaujamas poveikis</w:t>
      </w:r>
      <w:bookmarkEnd w:id="26"/>
      <w:bookmarkEnd w:id="27"/>
    </w:p>
    <w:p w14:paraId="75D9C7DF" w14:textId="77777777" w:rsidR="00F4057D" w:rsidRPr="00194D17" w:rsidRDefault="00F4057D" w:rsidP="00035CC7">
      <w:pPr>
        <w:pStyle w:val="BTEMEASMCA"/>
      </w:pPr>
    </w:p>
    <w:p w14:paraId="3ED5ACC6" w14:textId="77777777" w:rsidR="009238E2" w:rsidRPr="00194D17" w:rsidRDefault="000D6E21" w:rsidP="009238E2">
      <w:pPr>
        <w:rPr>
          <w:sz w:val="22"/>
          <w:szCs w:val="22"/>
          <w:highlight w:val="yellow"/>
          <w:u w:val="single"/>
        </w:rPr>
      </w:pPr>
      <w:r w:rsidRPr="00194D17">
        <w:rPr>
          <w:sz w:val="22"/>
          <w:szCs w:val="22"/>
          <w:u w:val="single"/>
        </w:rPr>
        <w:t>Saugumo duomenų santrauka</w:t>
      </w:r>
    </w:p>
    <w:p w14:paraId="2651FE06" w14:textId="64BA8A42" w:rsidR="000D6E21" w:rsidRPr="00194D17" w:rsidRDefault="000D6E21" w:rsidP="00035CC7">
      <w:pPr>
        <w:pStyle w:val="BTEMEASMCA"/>
      </w:pPr>
      <w:r w:rsidRPr="00194D17">
        <w:t xml:space="preserve">Atlikti klinikiniai tyrimai ir stebėsenos rezultatai po </w:t>
      </w:r>
      <w:r w:rsidR="003A2867" w:rsidRPr="00194D17">
        <w:t xml:space="preserve">vaistinio preparato </w:t>
      </w:r>
      <w:r w:rsidR="00B6776A" w:rsidRPr="00194D17">
        <w:t>registracijos</w:t>
      </w:r>
      <w:r w:rsidRPr="00194D17">
        <w:t xml:space="preserve"> parodė, kad vaist</w:t>
      </w:r>
      <w:r w:rsidR="003A2867" w:rsidRPr="00194D17">
        <w:t>inis preparatas</w:t>
      </w:r>
      <w:r w:rsidRPr="00194D17">
        <w:t xml:space="preserve"> yra gerai toleruojamas. </w:t>
      </w:r>
    </w:p>
    <w:p w14:paraId="328AFAB5" w14:textId="77777777" w:rsidR="000D6E21" w:rsidRPr="00194D17" w:rsidRDefault="000D6E21" w:rsidP="00CA3D65">
      <w:pPr>
        <w:pStyle w:val="BTEMEASMCA"/>
      </w:pPr>
    </w:p>
    <w:p w14:paraId="18C0B305" w14:textId="011D6ADF" w:rsidR="00F4057D" w:rsidRPr="00194D17" w:rsidRDefault="00F4057D" w:rsidP="003E0C3E">
      <w:pPr>
        <w:pStyle w:val="BTEMEASMCA"/>
      </w:pPr>
      <w:r w:rsidRPr="00194D17">
        <w:t xml:space="preserve">Dažniausi pastebimi nepageidaujami reiškiniai, vartojant citizino, yra šie: </w:t>
      </w:r>
      <w:r w:rsidR="0064284F" w:rsidRPr="00194D17">
        <w:t>pykinimas, dispepsija, skausmas viršutinėje pilvo dalyje, burnos džiūvimas, svaigulys</w:t>
      </w:r>
      <w:r w:rsidRPr="00194D17">
        <w:t>, galvos skausmas</w:t>
      </w:r>
      <w:r w:rsidR="009238E2" w:rsidRPr="00194D17">
        <w:t>.</w:t>
      </w:r>
      <w:r w:rsidRPr="00194D17">
        <w:t xml:space="preserve"> Šie simptomai paprastai yra trumpalaikiai, lengvo ar vidutinio sunkumo. Dažniausiai jie pasireiškia pradėjus vartoti vaistą ir išnyksta tolesnio gydymo eigoje. Vartojant citizino terapinėmis dozėmis, nebuvo pastebėta sunkių nepageidaujamų reakcijų.</w:t>
      </w:r>
    </w:p>
    <w:p w14:paraId="33A08250" w14:textId="77777777" w:rsidR="00F4057D" w:rsidRPr="00194D17" w:rsidRDefault="00F4057D" w:rsidP="004354D9">
      <w:pPr>
        <w:pStyle w:val="BTEMEASMCA"/>
      </w:pPr>
    </w:p>
    <w:p w14:paraId="2FB3F315" w14:textId="60999EB0" w:rsidR="00DF6603" w:rsidRPr="00194D17" w:rsidRDefault="001B4CB2" w:rsidP="005F4947">
      <w:pPr>
        <w:rPr>
          <w:rStyle w:val="hps"/>
          <w:rFonts w:eastAsiaTheme="majorEastAsia"/>
          <w:color w:val="222222"/>
          <w:sz w:val="22"/>
          <w:szCs w:val="22"/>
        </w:rPr>
      </w:pPr>
      <w:r w:rsidRPr="00194D17">
        <w:rPr>
          <w:sz w:val="22"/>
          <w:szCs w:val="22"/>
        </w:rPr>
        <w:t>6 placebu kontroliuojamuose klinikiniuose tyrimuose (N=2844) 1389 tiriamieji vartojo citiziną.</w:t>
      </w:r>
      <w:r w:rsidR="00DF6603" w:rsidRPr="00194D17">
        <w:rPr>
          <w:sz w:val="22"/>
          <w:szCs w:val="22"/>
        </w:rPr>
        <w:t xml:space="preserve"> </w:t>
      </w:r>
      <w:r w:rsidR="00DF6603" w:rsidRPr="00194D17">
        <w:rPr>
          <w:rStyle w:val="hps"/>
          <w:rFonts w:eastAsiaTheme="majorEastAsia"/>
          <w:color w:val="222222"/>
          <w:sz w:val="22"/>
          <w:szCs w:val="22"/>
        </w:rPr>
        <w:t>Dažniausiai nepageidaujamas poveikis citizino grupėje pasireiškė virškinimo trakt</w:t>
      </w:r>
      <w:r w:rsidR="003A2867" w:rsidRPr="00194D17">
        <w:rPr>
          <w:rStyle w:val="hps"/>
          <w:rFonts w:eastAsiaTheme="majorEastAsia"/>
          <w:color w:val="222222"/>
          <w:sz w:val="22"/>
          <w:szCs w:val="22"/>
        </w:rPr>
        <w:t>ui</w:t>
      </w:r>
      <w:r w:rsidR="00DF6603" w:rsidRPr="00194D17">
        <w:rPr>
          <w:rStyle w:val="hps"/>
          <w:rFonts w:eastAsiaTheme="majorEastAsia"/>
          <w:color w:val="222222"/>
          <w:sz w:val="22"/>
          <w:szCs w:val="22"/>
        </w:rPr>
        <w:t xml:space="preserve">. Pasitaikė šių nepageidaujamų reiškinių: </w:t>
      </w:r>
      <w:r w:rsidR="00DF6603" w:rsidRPr="00194D17">
        <w:rPr>
          <w:rStyle w:val="hps"/>
          <w:color w:val="222222"/>
          <w:sz w:val="22"/>
          <w:szCs w:val="22"/>
        </w:rPr>
        <w:t>viršutinės pilvo dalies skausmas</w:t>
      </w:r>
      <w:r w:rsidR="00DF6603" w:rsidRPr="00194D17">
        <w:rPr>
          <w:color w:val="222222"/>
          <w:sz w:val="22"/>
          <w:szCs w:val="22"/>
        </w:rPr>
        <w:t xml:space="preserve">, pykinimas, </w:t>
      </w:r>
      <w:r w:rsidR="00DF6603" w:rsidRPr="00194D17">
        <w:rPr>
          <w:rStyle w:val="hps"/>
          <w:color w:val="222222"/>
          <w:sz w:val="22"/>
          <w:szCs w:val="22"/>
        </w:rPr>
        <w:t>dispepsija,</w:t>
      </w:r>
      <w:r w:rsidR="00DF6603" w:rsidRPr="00194D17">
        <w:rPr>
          <w:color w:val="222222"/>
          <w:sz w:val="22"/>
          <w:szCs w:val="22"/>
        </w:rPr>
        <w:t xml:space="preserve"> </w:t>
      </w:r>
      <w:r w:rsidR="00DF6603" w:rsidRPr="00194D17">
        <w:rPr>
          <w:rStyle w:val="hps"/>
          <w:color w:val="222222"/>
          <w:sz w:val="22"/>
          <w:szCs w:val="22"/>
        </w:rPr>
        <w:t>burnos džiūvimas</w:t>
      </w:r>
      <w:r w:rsidR="00DF6603" w:rsidRPr="00194D17">
        <w:rPr>
          <w:color w:val="222222"/>
          <w:sz w:val="22"/>
          <w:szCs w:val="22"/>
        </w:rPr>
        <w:t xml:space="preserve">, vėmimas, </w:t>
      </w:r>
      <w:r w:rsidR="00DF6603" w:rsidRPr="00194D17">
        <w:rPr>
          <w:rStyle w:val="hps"/>
          <w:color w:val="222222"/>
          <w:sz w:val="22"/>
          <w:szCs w:val="22"/>
        </w:rPr>
        <w:t>vidurių užkietėjimas ir</w:t>
      </w:r>
      <w:r w:rsidR="00DF6603" w:rsidRPr="00194D17">
        <w:rPr>
          <w:color w:val="222222"/>
          <w:sz w:val="22"/>
          <w:szCs w:val="22"/>
        </w:rPr>
        <w:t xml:space="preserve"> </w:t>
      </w:r>
      <w:r w:rsidR="00DF6603" w:rsidRPr="00194D17">
        <w:rPr>
          <w:rStyle w:val="hps"/>
          <w:color w:val="222222"/>
          <w:sz w:val="22"/>
          <w:szCs w:val="22"/>
        </w:rPr>
        <w:t>viduriavimas. Nervų sistemos ir psichikos sutrikimai taip pat buvo dažni. Dažniausiai pasireiškė galvos skausmas ir galvos svaigimas, taip pat mieguistumas ir nemiga. Tačiau statistinė analizė neatskleidė jokių reikšmingų skirtumų tarp nepageidaujamų reiškinių</w:t>
      </w:r>
      <w:r w:rsidR="00AF007B" w:rsidRPr="00194D17">
        <w:rPr>
          <w:rStyle w:val="hps"/>
          <w:color w:val="222222"/>
          <w:sz w:val="22"/>
          <w:szCs w:val="22"/>
        </w:rPr>
        <w:t xml:space="preserve"> pasireiškimo dažnio</w:t>
      </w:r>
      <w:r w:rsidR="00DF6603" w:rsidRPr="00194D17">
        <w:rPr>
          <w:rStyle w:val="hps"/>
          <w:color w:val="222222"/>
          <w:sz w:val="22"/>
          <w:szCs w:val="22"/>
        </w:rPr>
        <w:t xml:space="preserve"> nervų sistemai, lyginant duomenis tarp citizino ir placebo grupių (p</w:t>
      </w:r>
      <w:r w:rsidR="00DF6603" w:rsidRPr="00194D17">
        <w:rPr>
          <w:sz w:val="22"/>
          <w:szCs w:val="22"/>
        </w:rPr>
        <w:t>=0,12).</w:t>
      </w:r>
    </w:p>
    <w:p w14:paraId="25813310" w14:textId="77777777" w:rsidR="009238E2" w:rsidRPr="00194D17" w:rsidRDefault="009238E2" w:rsidP="009238E2">
      <w:pPr>
        <w:rPr>
          <w:sz w:val="22"/>
          <w:szCs w:val="22"/>
          <w:highlight w:val="yellow"/>
        </w:rPr>
      </w:pPr>
    </w:p>
    <w:p w14:paraId="13A6576A" w14:textId="041447B8" w:rsidR="00080823" w:rsidRPr="00194D17" w:rsidRDefault="000D6E21" w:rsidP="009238E2">
      <w:pPr>
        <w:tabs>
          <w:tab w:val="left" w:pos="8222"/>
        </w:tabs>
        <w:ind w:right="-84"/>
        <w:rPr>
          <w:sz w:val="22"/>
          <w:szCs w:val="22"/>
          <w:highlight w:val="yellow"/>
          <w:u w:val="single"/>
        </w:rPr>
      </w:pPr>
      <w:r w:rsidRPr="00194D17">
        <w:rPr>
          <w:sz w:val="22"/>
          <w:szCs w:val="22"/>
          <w:u w:val="single"/>
        </w:rPr>
        <w:t>Nepageidaujamų reakcijų sąrašas lentelėje</w:t>
      </w:r>
    </w:p>
    <w:p w14:paraId="587F3A18" w14:textId="191021A8" w:rsidR="00F4057D" w:rsidRPr="00194D17" w:rsidRDefault="00035CC7" w:rsidP="00F4057D">
      <w:pPr>
        <w:rPr>
          <w:rStyle w:val="hps"/>
          <w:color w:val="222222"/>
          <w:sz w:val="22"/>
          <w:szCs w:val="22"/>
        </w:rPr>
      </w:pPr>
      <w:r w:rsidRPr="00194D17">
        <w:rPr>
          <w:rStyle w:val="hps"/>
          <w:sz w:val="22"/>
          <w:szCs w:val="22"/>
        </w:rPr>
        <w:t>Nepageidaujamos reakcijos išvardytos</w:t>
      </w:r>
      <w:r w:rsidRPr="00194D17">
        <w:rPr>
          <w:sz w:val="22"/>
          <w:szCs w:val="22"/>
        </w:rPr>
        <w:t xml:space="preserve"> </w:t>
      </w:r>
      <w:r w:rsidRPr="00194D17">
        <w:rPr>
          <w:rStyle w:val="hps"/>
          <w:sz w:val="22"/>
          <w:szCs w:val="22"/>
        </w:rPr>
        <w:t>pagal MedDRA</w:t>
      </w:r>
      <w:r w:rsidRPr="00194D17">
        <w:rPr>
          <w:sz w:val="22"/>
          <w:szCs w:val="22"/>
        </w:rPr>
        <w:t xml:space="preserve"> </w:t>
      </w:r>
      <w:r w:rsidRPr="00194D17">
        <w:rPr>
          <w:rStyle w:val="hps"/>
          <w:sz w:val="22"/>
          <w:szCs w:val="22"/>
        </w:rPr>
        <w:t>organų sistemų klases ir</w:t>
      </w:r>
      <w:r w:rsidRPr="00194D17">
        <w:rPr>
          <w:sz w:val="22"/>
          <w:szCs w:val="22"/>
        </w:rPr>
        <w:t xml:space="preserve"> </w:t>
      </w:r>
      <w:r w:rsidRPr="00194D17">
        <w:rPr>
          <w:rStyle w:val="hps"/>
          <w:sz w:val="22"/>
          <w:szCs w:val="22"/>
        </w:rPr>
        <w:t>dažnį.</w:t>
      </w:r>
      <w:r w:rsidR="00080823" w:rsidRPr="00194D17">
        <w:rPr>
          <w:rStyle w:val="hps"/>
          <w:sz w:val="22"/>
          <w:szCs w:val="22"/>
        </w:rPr>
        <w:t xml:space="preserve"> </w:t>
      </w:r>
      <w:r w:rsidR="00F4057D" w:rsidRPr="00194D17">
        <w:rPr>
          <w:sz w:val="22"/>
          <w:szCs w:val="22"/>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r w:rsidR="00F4057D" w:rsidRPr="00194D17">
        <w:rPr>
          <w:color w:val="222222"/>
          <w:sz w:val="22"/>
          <w:szCs w:val="22"/>
        </w:rPr>
        <w:t xml:space="preserve">Toliau lentelėje surašyti </w:t>
      </w:r>
      <w:r w:rsidR="00F4057D" w:rsidRPr="00194D17">
        <w:rPr>
          <w:rStyle w:val="hps"/>
          <w:color w:val="222222"/>
          <w:sz w:val="22"/>
          <w:szCs w:val="22"/>
        </w:rPr>
        <w:t>nepageidaujami reiškiniai pagal jų pasireiškimo dažnį</w:t>
      </w:r>
      <w:r w:rsidR="00F4057D" w:rsidRPr="00194D17">
        <w:rPr>
          <w:color w:val="222222"/>
          <w:sz w:val="22"/>
          <w:szCs w:val="22"/>
        </w:rPr>
        <w:t xml:space="preserve">, apie kuriuos buvo pranešta </w:t>
      </w:r>
      <w:r w:rsidR="00F4057D" w:rsidRPr="00194D17">
        <w:rPr>
          <w:rStyle w:val="hps"/>
          <w:color w:val="222222"/>
          <w:sz w:val="22"/>
          <w:szCs w:val="22"/>
        </w:rPr>
        <w:t>klinikinių tyrimų</w:t>
      </w:r>
      <w:r w:rsidR="00F4057D" w:rsidRPr="00194D17">
        <w:rPr>
          <w:color w:val="222222"/>
          <w:sz w:val="22"/>
          <w:szCs w:val="22"/>
        </w:rPr>
        <w:t xml:space="preserve"> metu.</w:t>
      </w:r>
    </w:p>
    <w:p w14:paraId="23E4A155" w14:textId="77777777" w:rsidR="00F4057D" w:rsidRPr="00194D17" w:rsidRDefault="00F4057D" w:rsidP="00F4057D">
      <w:pPr>
        <w:rPr>
          <w:noProof/>
          <w:sz w:val="22"/>
          <w:szCs w:val="22"/>
        </w:rPr>
      </w:pPr>
    </w:p>
    <w:tbl>
      <w:tblPr>
        <w:tblW w:w="9322" w:type="dxa"/>
        <w:tblLook w:val="01E0" w:firstRow="1" w:lastRow="1" w:firstColumn="1" w:lastColumn="1" w:noHBand="0" w:noVBand="0"/>
      </w:tblPr>
      <w:tblGrid>
        <w:gridCol w:w="3718"/>
        <w:gridCol w:w="1841"/>
        <w:gridCol w:w="3763"/>
      </w:tblGrid>
      <w:tr w:rsidR="00F4057D" w:rsidRPr="00194D17" w14:paraId="11DD1E24" w14:textId="77777777" w:rsidTr="00895107">
        <w:tc>
          <w:tcPr>
            <w:tcW w:w="3718" w:type="dxa"/>
            <w:tcBorders>
              <w:top w:val="single" w:sz="4" w:space="0" w:color="auto"/>
              <w:left w:val="single" w:sz="4" w:space="0" w:color="auto"/>
              <w:bottom w:val="single" w:sz="4" w:space="0" w:color="auto"/>
              <w:right w:val="single" w:sz="4" w:space="0" w:color="auto"/>
            </w:tcBorders>
          </w:tcPr>
          <w:p w14:paraId="150E01F6" w14:textId="77777777" w:rsidR="00F4057D" w:rsidRPr="00194D17" w:rsidRDefault="00F4057D" w:rsidP="009238E2">
            <w:pPr>
              <w:rPr>
                <w:b/>
                <w:sz w:val="22"/>
                <w:szCs w:val="22"/>
              </w:rPr>
            </w:pPr>
            <w:r w:rsidRPr="00194D17">
              <w:rPr>
                <w:b/>
                <w:sz w:val="22"/>
                <w:szCs w:val="22"/>
              </w:rPr>
              <w:t>Organų sistema</w:t>
            </w:r>
          </w:p>
        </w:tc>
        <w:tc>
          <w:tcPr>
            <w:tcW w:w="1841" w:type="dxa"/>
            <w:tcBorders>
              <w:top w:val="single" w:sz="4" w:space="0" w:color="auto"/>
              <w:left w:val="single" w:sz="4" w:space="0" w:color="auto"/>
              <w:bottom w:val="single" w:sz="4" w:space="0" w:color="auto"/>
              <w:right w:val="single" w:sz="4" w:space="0" w:color="auto"/>
            </w:tcBorders>
          </w:tcPr>
          <w:p w14:paraId="556E0A2A" w14:textId="77777777" w:rsidR="00F4057D" w:rsidRPr="00194D17" w:rsidRDefault="00F4057D" w:rsidP="009238E2">
            <w:pPr>
              <w:rPr>
                <w:b/>
                <w:sz w:val="22"/>
                <w:szCs w:val="22"/>
                <w:vertAlign w:val="superscript"/>
              </w:rPr>
            </w:pPr>
            <w:r w:rsidRPr="00194D17">
              <w:rPr>
                <w:b/>
                <w:sz w:val="22"/>
                <w:szCs w:val="22"/>
              </w:rPr>
              <w:t>Dažnis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7988D841" w14:textId="77777777" w:rsidR="00F4057D" w:rsidRPr="00194D17" w:rsidRDefault="00F4057D" w:rsidP="009238E2">
            <w:pPr>
              <w:rPr>
                <w:b/>
                <w:sz w:val="22"/>
                <w:szCs w:val="22"/>
              </w:rPr>
            </w:pPr>
            <w:r w:rsidRPr="00194D17">
              <w:rPr>
                <w:b/>
                <w:sz w:val="22"/>
                <w:szCs w:val="22"/>
              </w:rPr>
              <w:t>Nepageidaujami reiškiniai</w:t>
            </w:r>
          </w:p>
        </w:tc>
      </w:tr>
      <w:tr w:rsidR="00F4057D" w:rsidRPr="00194D17" w14:paraId="45FC8CAB" w14:textId="77777777" w:rsidTr="00895107">
        <w:tc>
          <w:tcPr>
            <w:tcW w:w="3718" w:type="dxa"/>
            <w:tcBorders>
              <w:top w:val="single" w:sz="4" w:space="0" w:color="auto"/>
              <w:left w:val="single" w:sz="4" w:space="0" w:color="auto"/>
              <w:bottom w:val="single" w:sz="4" w:space="0" w:color="auto"/>
              <w:right w:val="single" w:sz="4" w:space="0" w:color="auto"/>
            </w:tcBorders>
          </w:tcPr>
          <w:p w14:paraId="6ADA0D8A" w14:textId="77777777" w:rsidR="00F4057D" w:rsidRPr="00194D17" w:rsidRDefault="00F4057D" w:rsidP="009238E2">
            <w:pPr>
              <w:rPr>
                <w:sz w:val="22"/>
                <w:szCs w:val="22"/>
              </w:rPr>
            </w:pPr>
            <w:r w:rsidRPr="00194D17">
              <w:rPr>
                <w:sz w:val="22"/>
                <w:szCs w:val="22"/>
              </w:rPr>
              <w:t>Metabolizmo ir mitybos sutrikimai</w:t>
            </w:r>
          </w:p>
        </w:tc>
        <w:tc>
          <w:tcPr>
            <w:tcW w:w="1841" w:type="dxa"/>
            <w:tcBorders>
              <w:top w:val="single" w:sz="4" w:space="0" w:color="auto"/>
              <w:left w:val="single" w:sz="4" w:space="0" w:color="auto"/>
              <w:bottom w:val="single" w:sz="4" w:space="0" w:color="auto"/>
              <w:right w:val="single" w:sz="4" w:space="0" w:color="auto"/>
            </w:tcBorders>
          </w:tcPr>
          <w:p w14:paraId="4A464564" w14:textId="6A0D361D" w:rsidR="00F4057D" w:rsidRPr="00194D17" w:rsidRDefault="009238E2" w:rsidP="009238E2">
            <w:pPr>
              <w:rPr>
                <w:sz w:val="22"/>
                <w:szCs w:val="22"/>
              </w:rPr>
            </w:pPr>
            <w:r w:rsidRPr="00194D17">
              <w:rPr>
                <w:sz w:val="22"/>
                <w:szCs w:val="22"/>
              </w:rPr>
              <w:t>nežinomas</w:t>
            </w:r>
            <w:r w:rsidR="00F4057D" w:rsidRPr="00194D17">
              <w:rPr>
                <w:sz w:val="22"/>
                <w:szCs w:val="22"/>
              </w:rPr>
              <w:t xml:space="preserve"> </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04E0FAA7" w14:textId="393282E8" w:rsidR="00F4057D" w:rsidRPr="00194D17" w:rsidRDefault="00A14ED7" w:rsidP="00405F30">
            <w:pPr>
              <w:rPr>
                <w:sz w:val="22"/>
                <w:szCs w:val="22"/>
              </w:rPr>
            </w:pPr>
            <w:r w:rsidRPr="00194D17">
              <w:rPr>
                <w:sz w:val="22"/>
                <w:szCs w:val="22"/>
              </w:rPr>
              <w:t>hiperhidrozė</w:t>
            </w:r>
          </w:p>
        </w:tc>
      </w:tr>
      <w:tr w:rsidR="00F4057D" w:rsidRPr="00194D17" w14:paraId="1D6B7F7E" w14:textId="77777777" w:rsidTr="00895107">
        <w:trPr>
          <w:trHeight w:val="619"/>
        </w:trPr>
        <w:tc>
          <w:tcPr>
            <w:tcW w:w="3718" w:type="dxa"/>
            <w:vMerge w:val="restart"/>
            <w:tcBorders>
              <w:top w:val="single" w:sz="4" w:space="0" w:color="auto"/>
              <w:left w:val="single" w:sz="4" w:space="0" w:color="auto"/>
              <w:bottom w:val="single" w:sz="4" w:space="0" w:color="auto"/>
              <w:right w:val="single" w:sz="4" w:space="0" w:color="auto"/>
            </w:tcBorders>
          </w:tcPr>
          <w:p w14:paraId="04AD5836" w14:textId="77777777" w:rsidR="00F4057D" w:rsidRPr="00194D17" w:rsidRDefault="00F4057D" w:rsidP="009238E2">
            <w:pPr>
              <w:rPr>
                <w:sz w:val="22"/>
                <w:szCs w:val="22"/>
              </w:rPr>
            </w:pPr>
            <w:r w:rsidRPr="00194D17">
              <w:rPr>
                <w:sz w:val="22"/>
                <w:szCs w:val="22"/>
              </w:rPr>
              <w:t>Psichikos sutrikimai</w:t>
            </w:r>
          </w:p>
        </w:tc>
        <w:tc>
          <w:tcPr>
            <w:tcW w:w="1841" w:type="dxa"/>
            <w:tcBorders>
              <w:top w:val="single" w:sz="4" w:space="0" w:color="auto"/>
              <w:left w:val="single" w:sz="4" w:space="0" w:color="auto"/>
              <w:bottom w:val="single" w:sz="4" w:space="0" w:color="auto"/>
              <w:right w:val="single" w:sz="4" w:space="0" w:color="auto"/>
            </w:tcBorders>
          </w:tcPr>
          <w:p w14:paraId="091DCC2A" w14:textId="77777777" w:rsidR="00F4057D" w:rsidRPr="00194D17" w:rsidRDefault="00F4057D" w:rsidP="009238E2">
            <w:pPr>
              <w:rPr>
                <w:sz w:val="22"/>
                <w:szCs w:val="22"/>
              </w:rPr>
            </w:pPr>
            <w:r w:rsidRPr="00194D17">
              <w:rPr>
                <w:sz w:val="22"/>
                <w:szCs w:val="22"/>
              </w:rPr>
              <w:t>labai 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572E11BE" w14:textId="77777777" w:rsidR="00F4057D" w:rsidRPr="00194D17" w:rsidRDefault="00F4057D" w:rsidP="009238E2">
            <w:pPr>
              <w:rPr>
                <w:sz w:val="22"/>
                <w:szCs w:val="22"/>
              </w:rPr>
            </w:pPr>
            <w:r w:rsidRPr="00194D17">
              <w:rPr>
                <w:sz w:val="22"/>
                <w:szCs w:val="22"/>
              </w:rPr>
              <w:t>miego sutrikimai, nerimas, nuotaikos pokyčiai</w:t>
            </w:r>
          </w:p>
        </w:tc>
      </w:tr>
      <w:tr w:rsidR="00F4057D" w:rsidRPr="00194D17" w14:paraId="66856847" w14:textId="77777777" w:rsidTr="00895107">
        <w:tc>
          <w:tcPr>
            <w:tcW w:w="3718" w:type="dxa"/>
            <w:vMerge/>
            <w:tcBorders>
              <w:top w:val="single" w:sz="4" w:space="0" w:color="auto"/>
              <w:left w:val="single" w:sz="4" w:space="0" w:color="auto"/>
              <w:bottom w:val="single" w:sz="4" w:space="0" w:color="auto"/>
              <w:right w:val="single" w:sz="4" w:space="0" w:color="auto"/>
            </w:tcBorders>
          </w:tcPr>
          <w:p w14:paraId="4006B39B"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5C2508F0" w14:textId="77777777" w:rsidR="00F4057D" w:rsidRPr="00194D17" w:rsidRDefault="00F4057D" w:rsidP="009238E2">
            <w:pPr>
              <w:rPr>
                <w:sz w:val="22"/>
                <w:szCs w:val="22"/>
              </w:rPr>
            </w:pPr>
            <w:r w:rsidRPr="00194D17">
              <w:rPr>
                <w:sz w:val="22"/>
                <w:szCs w:val="22"/>
              </w:rPr>
              <w:t xml:space="preserve">nedažni </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13D4D1E8" w14:textId="77777777" w:rsidR="00F4057D" w:rsidRPr="00194D17" w:rsidRDefault="00F4057D" w:rsidP="009238E2">
            <w:pPr>
              <w:rPr>
                <w:sz w:val="22"/>
                <w:szCs w:val="22"/>
              </w:rPr>
            </w:pPr>
            <w:r w:rsidRPr="00194D17">
              <w:rPr>
                <w:sz w:val="22"/>
                <w:szCs w:val="22"/>
              </w:rPr>
              <w:t>sumažėjęs libido</w:t>
            </w:r>
          </w:p>
        </w:tc>
      </w:tr>
      <w:tr w:rsidR="003E0C3E" w:rsidRPr="00194D17" w14:paraId="457AFD35" w14:textId="77777777" w:rsidTr="004C2B1D">
        <w:trPr>
          <w:trHeight w:val="579"/>
        </w:trPr>
        <w:tc>
          <w:tcPr>
            <w:tcW w:w="3718" w:type="dxa"/>
            <w:vMerge w:val="restart"/>
            <w:tcBorders>
              <w:top w:val="single" w:sz="4" w:space="0" w:color="auto"/>
              <w:left w:val="single" w:sz="4" w:space="0" w:color="auto"/>
              <w:right w:val="single" w:sz="4" w:space="0" w:color="auto"/>
            </w:tcBorders>
          </w:tcPr>
          <w:p w14:paraId="26FE5212" w14:textId="77777777" w:rsidR="003E0C3E" w:rsidRPr="00194D17" w:rsidRDefault="003E0C3E" w:rsidP="009238E2">
            <w:pPr>
              <w:rPr>
                <w:sz w:val="22"/>
                <w:szCs w:val="22"/>
              </w:rPr>
            </w:pPr>
            <w:r w:rsidRPr="00194D17">
              <w:rPr>
                <w:sz w:val="22"/>
                <w:szCs w:val="22"/>
              </w:rPr>
              <w:t>Nervų sistemos sutrikimai</w:t>
            </w:r>
          </w:p>
          <w:p w14:paraId="059F540F" w14:textId="77777777" w:rsidR="003E0C3E" w:rsidRPr="00194D17" w:rsidRDefault="003E0C3E"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4C687CEB" w14:textId="77777777" w:rsidR="003E0C3E" w:rsidRPr="00194D17" w:rsidRDefault="003E0C3E" w:rsidP="009238E2">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5F8D296C" w14:textId="7198F61B" w:rsidR="003E0C3E" w:rsidRPr="00194D17" w:rsidRDefault="003E0C3E" w:rsidP="00DF3BF5">
            <w:pPr>
              <w:rPr>
                <w:sz w:val="22"/>
                <w:szCs w:val="22"/>
              </w:rPr>
            </w:pPr>
            <w:r w:rsidRPr="00194D17">
              <w:rPr>
                <w:sz w:val="22"/>
                <w:szCs w:val="22"/>
              </w:rPr>
              <w:t xml:space="preserve">galvos skausmas*, </w:t>
            </w:r>
            <w:r w:rsidR="00DF3BF5" w:rsidRPr="00194D17">
              <w:rPr>
                <w:sz w:val="22"/>
                <w:szCs w:val="22"/>
              </w:rPr>
              <w:t>svaigulys</w:t>
            </w:r>
            <w:r w:rsidRPr="00194D17">
              <w:rPr>
                <w:sz w:val="22"/>
                <w:szCs w:val="22"/>
              </w:rPr>
              <w:t>*, dėmesio sutrikimai</w:t>
            </w:r>
          </w:p>
        </w:tc>
      </w:tr>
      <w:tr w:rsidR="003E0C3E" w:rsidRPr="00194D17" w14:paraId="1E4441C0" w14:textId="77777777" w:rsidTr="004C2B1D">
        <w:tc>
          <w:tcPr>
            <w:tcW w:w="3718" w:type="dxa"/>
            <w:vMerge/>
            <w:tcBorders>
              <w:left w:val="single" w:sz="4" w:space="0" w:color="auto"/>
              <w:right w:val="single" w:sz="4" w:space="0" w:color="auto"/>
            </w:tcBorders>
          </w:tcPr>
          <w:p w14:paraId="1A50C674" w14:textId="77777777" w:rsidR="003E0C3E" w:rsidRPr="00194D17" w:rsidRDefault="003E0C3E"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27DA0EB5" w14:textId="77777777" w:rsidR="003E0C3E" w:rsidRPr="00194D17" w:rsidRDefault="003E0C3E" w:rsidP="009238E2">
            <w:pPr>
              <w:rPr>
                <w:sz w:val="22"/>
                <w:szCs w:val="22"/>
              </w:rPr>
            </w:pPr>
            <w:r w:rsidRPr="00194D17">
              <w:rPr>
                <w:sz w:val="22"/>
                <w:szCs w:val="22"/>
              </w:rPr>
              <w:t>nedažni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737302ED" w14:textId="77777777" w:rsidR="003E0C3E" w:rsidRPr="00194D17" w:rsidRDefault="003E0C3E" w:rsidP="00035CC7">
            <w:pPr>
              <w:rPr>
                <w:sz w:val="22"/>
                <w:szCs w:val="22"/>
              </w:rPr>
            </w:pPr>
            <w:r w:rsidRPr="00194D17">
              <w:rPr>
                <w:sz w:val="22"/>
                <w:szCs w:val="22"/>
              </w:rPr>
              <w:t>sunkumas galvoje, nemiga*, mieguistumas*</w:t>
            </w:r>
          </w:p>
        </w:tc>
      </w:tr>
      <w:tr w:rsidR="003E0C3E" w:rsidRPr="00194D17" w14:paraId="276F29BD" w14:textId="77777777" w:rsidTr="004C2B1D">
        <w:tc>
          <w:tcPr>
            <w:tcW w:w="3718" w:type="dxa"/>
            <w:vMerge/>
            <w:tcBorders>
              <w:left w:val="single" w:sz="4" w:space="0" w:color="auto"/>
              <w:bottom w:val="single" w:sz="4" w:space="0" w:color="auto"/>
              <w:right w:val="single" w:sz="4" w:space="0" w:color="auto"/>
            </w:tcBorders>
          </w:tcPr>
          <w:p w14:paraId="3B9B1BC5" w14:textId="77777777" w:rsidR="003E0C3E" w:rsidRPr="00194D17" w:rsidRDefault="003E0C3E"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4885372C" w14:textId="77777777" w:rsidR="003E0C3E" w:rsidRPr="00194D17" w:rsidRDefault="003E0C3E" w:rsidP="009238E2">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39A26E53" w14:textId="77777777" w:rsidR="003E0C3E" w:rsidRPr="00194D17" w:rsidRDefault="003E0C3E" w:rsidP="00035CC7">
            <w:pPr>
              <w:rPr>
                <w:sz w:val="22"/>
                <w:szCs w:val="22"/>
              </w:rPr>
            </w:pPr>
            <w:r w:rsidRPr="00194D17">
              <w:rPr>
                <w:sz w:val="22"/>
                <w:szCs w:val="22"/>
              </w:rPr>
              <w:t>padidėjęs dirglumas</w:t>
            </w:r>
          </w:p>
        </w:tc>
      </w:tr>
      <w:tr w:rsidR="00F4057D" w:rsidRPr="00194D17" w14:paraId="330CE279" w14:textId="77777777" w:rsidTr="00895107">
        <w:tc>
          <w:tcPr>
            <w:tcW w:w="3718" w:type="dxa"/>
            <w:tcBorders>
              <w:top w:val="single" w:sz="4" w:space="0" w:color="auto"/>
              <w:left w:val="single" w:sz="4" w:space="0" w:color="auto"/>
              <w:bottom w:val="single" w:sz="4" w:space="0" w:color="auto"/>
              <w:right w:val="single" w:sz="4" w:space="0" w:color="auto"/>
            </w:tcBorders>
          </w:tcPr>
          <w:p w14:paraId="6EA10B5A" w14:textId="77777777" w:rsidR="00F4057D" w:rsidRPr="00194D17" w:rsidRDefault="00F4057D" w:rsidP="009238E2">
            <w:pPr>
              <w:rPr>
                <w:sz w:val="22"/>
                <w:szCs w:val="22"/>
              </w:rPr>
            </w:pPr>
            <w:r w:rsidRPr="00194D17">
              <w:rPr>
                <w:sz w:val="22"/>
                <w:szCs w:val="22"/>
              </w:rPr>
              <w:t>Akies sutrikimai</w:t>
            </w:r>
          </w:p>
        </w:tc>
        <w:tc>
          <w:tcPr>
            <w:tcW w:w="1841" w:type="dxa"/>
            <w:tcBorders>
              <w:top w:val="single" w:sz="4" w:space="0" w:color="auto"/>
              <w:left w:val="single" w:sz="4" w:space="0" w:color="auto"/>
              <w:bottom w:val="single" w:sz="4" w:space="0" w:color="auto"/>
              <w:right w:val="single" w:sz="4" w:space="0" w:color="auto"/>
            </w:tcBorders>
          </w:tcPr>
          <w:p w14:paraId="333D77C7" w14:textId="77777777" w:rsidR="00F4057D" w:rsidRPr="00194D17" w:rsidRDefault="00F4057D" w:rsidP="009238E2">
            <w:pPr>
              <w:rPr>
                <w:sz w:val="22"/>
                <w:szCs w:val="22"/>
              </w:rPr>
            </w:pPr>
            <w:r w:rsidRPr="00194D17">
              <w:rPr>
                <w:sz w:val="22"/>
                <w:szCs w:val="22"/>
              </w:rPr>
              <w:t>nedažni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5828DF57" w14:textId="77777777" w:rsidR="00F4057D" w:rsidRPr="00194D17" w:rsidRDefault="00F4057D" w:rsidP="009238E2">
            <w:pPr>
              <w:rPr>
                <w:sz w:val="22"/>
                <w:szCs w:val="22"/>
              </w:rPr>
            </w:pPr>
            <w:r w:rsidRPr="00194D17">
              <w:rPr>
                <w:sz w:val="22"/>
                <w:szCs w:val="22"/>
              </w:rPr>
              <w:t>padidėjęs ašarojimas</w:t>
            </w:r>
          </w:p>
        </w:tc>
      </w:tr>
      <w:tr w:rsidR="00F4057D" w:rsidRPr="00194D17" w14:paraId="5687B936" w14:textId="77777777" w:rsidTr="00895107">
        <w:tc>
          <w:tcPr>
            <w:tcW w:w="3718" w:type="dxa"/>
            <w:tcBorders>
              <w:top w:val="single" w:sz="4" w:space="0" w:color="auto"/>
              <w:left w:val="single" w:sz="4" w:space="0" w:color="auto"/>
              <w:bottom w:val="single" w:sz="4" w:space="0" w:color="auto"/>
              <w:right w:val="single" w:sz="4" w:space="0" w:color="auto"/>
            </w:tcBorders>
          </w:tcPr>
          <w:p w14:paraId="10591BF2" w14:textId="77777777" w:rsidR="00F4057D" w:rsidRPr="00194D17" w:rsidRDefault="00F4057D" w:rsidP="009238E2">
            <w:pPr>
              <w:rPr>
                <w:sz w:val="22"/>
                <w:szCs w:val="22"/>
              </w:rPr>
            </w:pPr>
            <w:r w:rsidRPr="00194D17">
              <w:rPr>
                <w:sz w:val="22"/>
                <w:szCs w:val="22"/>
              </w:rPr>
              <w:t>Ausies ir labirinto sutrikimai</w:t>
            </w:r>
          </w:p>
        </w:tc>
        <w:tc>
          <w:tcPr>
            <w:tcW w:w="1841" w:type="dxa"/>
            <w:tcBorders>
              <w:top w:val="single" w:sz="4" w:space="0" w:color="auto"/>
              <w:left w:val="single" w:sz="4" w:space="0" w:color="auto"/>
              <w:bottom w:val="single" w:sz="4" w:space="0" w:color="auto"/>
              <w:right w:val="single" w:sz="4" w:space="0" w:color="auto"/>
            </w:tcBorders>
          </w:tcPr>
          <w:p w14:paraId="4591BA2D" w14:textId="77777777" w:rsidR="00F4057D" w:rsidRPr="00194D17" w:rsidRDefault="00F4057D" w:rsidP="009238E2">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02A03116" w14:textId="77777777" w:rsidR="00F4057D" w:rsidRPr="00194D17" w:rsidRDefault="00F4057D" w:rsidP="009238E2">
            <w:pPr>
              <w:rPr>
                <w:sz w:val="22"/>
                <w:szCs w:val="22"/>
              </w:rPr>
            </w:pPr>
            <w:r w:rsidRPr="00194D17">
              <w:rPr>
                <w:sz w:val="22"/>
                <w:szCs w:val="22"/>
              </w:rPr>
              <w:t>galvos svaigimas (</w:t>
            </w:r>
            <w:r w:rsidRPr="00194D17">
              <w:rPr>
                <w:i/>
                <w:sz w:val="22"/>
                <w:szCs w:val="22"/>
              </w:rPr>
              <w:t>vertigo</w:t>
            </w:r>
            <w:r w:rsidRPr="00194D17">
              <w:rPr>
                <w:sz w:val="22"/>
                <w:szCs w:val="22"/>
              </w:rPr>
              <w:t>)</w:t>
            </w:r>
          </w:p>
        </w:tc>
      </w:tr>
      <w:tr w:rsidR="00F4057D" w:rsidRPr="00194D17" w14:paraId="0A6F4B46" w14:textId="77777777" w:rsidTr="00895107">
        <w:trPr>
          <w:trHeight w:val="328"/>
        </w:trPr>
        <w:tc>
          <w:tcPr>
            <w:tcW w:w="3718" w:type="dxa"/>
            <w:vMerge w:val="restart"/>
            <w:tcBorders>
              <w:top w:val="single" w:sz="4" w:space="0" w:color="auto"/>
              <w:left w:val="single" w:sz="4" w:space="0" w:color="auto"/>
              <w:bottom w:val="single" w:sz="4" w:space="0" w:color="auto"/>
              <w:right w:val="single" w:sz="4" w:space="0" w:color="auto"/>
            </w:tcBorders>
          </w:tcPr>
          <w:p w14:paraId="2FD92A82" w14:textId="77777777" w:rsidR="00F4057D" w:rsidRPr="00194D17" w:rsidRDefault="00F4057D" w:rsidP="009238E2">
            <w:pPr>
              <w:rPr>
                <w:sz w:val="22"/>
                <w:szCs w:val="22"/>
              </w:rPr>
            </w:pPr>
            <w:r w:rsidRPr="00194D17">
              <w:rPr>
                <w:sz w:val="22"/>
                <w:szCs w:val="22"/>
              </w:rPr>
              <w:t>Širdies sutrikimai</w:t>
            </w:r>
          </w:p>
        </w:tc>
        <w:tc>
          <w:tcPr>
            <w:tcW w:w="1841" w:type="dxa"/>
            <w:tcBorders>
              <w:top w:val="single" w:sz="4" w:space="0" w:color="auto"/>
              <w:left w:val="single" w:sz="4" w:space="0" w:color="auto"/>
              <w:bottom w:val="single" w:sz="4" w:space="0" w:color="auto"/>
              <w:right w:val="single" w:sz="4" w:space="0" w:color="auto"/>
            </w:tcBorders>
          </w:tcPr>
          <w:p w14:paraId="39407832" w14:textId="5C29E183" w:rsidR="00F4057D" w:rsidRPr="00194D17" w:rsidRDefault="00F4057D" w:rsidP="009238E2">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794FEE20" w14:textId="4DBD549A" w:rsidR="00F4057D" w:rsidRPr="00194D17" w:rsidRDefault="009238E2" w:rsidP="009238E2">
            <w:pPr>
              <w:rPr>
                <w:sz w:val="22"/>
                <w:szCs w:val="22"/>
              </w:rPr>
            </w:pPr>
            <w:r w:rsidRPr="00194D17">
              <w:rPr>
                <w:sz w:val="22"/>
                <w:szCs w:val="22"/>
              </w:rPr>
              <w:t xml:space="preserve">bradikardija </w:t>
            </w:r>
          </w:p>
        </w:tc>
      </w:tr>
      <w:tr w:rsidR="00F4057D" w:rsidRPr="00194D17" w14:paraId="339BA979" w14:textId="77777777" w:rsidTr="00895107">
        <w:tc>
          <w:tcPr>
            <w:tcW w:w="3718" w:type="dxa"/>
            <w:vMerge/>
            <w:tcBorders>
              <w:top w:val="single" w:sz="4" w:space="0" w:color="auto"/>
              <w:left w:val="single" w:sz="4" w:space="0" w:color="auto"/>
              <w:bottom w:val="single" w:sz="4" w:space="0" w:color="auto"/>
              <w:right w:val="single" w:sz="4" w:space="0" w:color="auto"/>
            </w:tcBorders>
          </w:tcPr>
          <w:p w14:paraId="6AA76377"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329FBE6C" w14:textId="22F4ECEF" w:rsidR="00F4057D" w:rsidRPr="00194D17" w:rsidRDefault="009238E2" w:rsidP="009238E2">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3559082E" w14:textId="4B446458" w:rsidR="00F4057D" w:rsidRPr="00194D17" w:rsidRDefault="009238E2" w:rsidP="00CA3D65">
            <w:pPr>
              <w:rPr>
                <w:sz w:val="22"/>
                <w:szCs w:val="22"/>
              </w:rPr>
            </w:pPr>
            <w:r w:rsidRPr="00194D17">
              <w:rPr>
                <w:sz w:val="22"/>
                <w:szCs w:val="22"/>
              </w:rPr>
              <w:t>tachikardija,</w:t>
            </w:r>
            <w:r w:rsidR="00CA3D65" w:rsidRPr="00194D17">
              <w:rPr>
                <w:sz w:val="22"/>
                <w:szCs w:val="22"/>
              </w:rPr>
              <w:t xml:space="preserve"> palpitacija</w:t>
            </w:r>
          </w:p>
        </w:tc>
      </w:tr>
      <w:tr w:rsidR="00832456" w:rsidRPr="00194D17" w14:paraId="67A17D37" w14:textId="77777777" w:rsidTr="005A5A1F">
        <w:trPr>
          <w:trHeight w:val="353"/>
        </w:trPr>
        <w:tc>
          <w:tcPr>
            <w:tcW w:w="3718" w:type="dxa"/>
            <w:tcBorders>
              <w:left w:val="single" w:sz="4" w:space="0" w:color="auto"/>
              <w:bottom w:val="single" w:sz="4" w:space="0" w:color="auto"/>
              <w:right w:val="single" w:sz="4" w:space="0" w:color="auto"/>
            </w:tcBorders>
          </w:tcPr>
          <w:p w14:paraId="7B2EE2E3" w14:textId="14264D65" w:rsidR="00832456" w:rsidRPr="00194D17" w:rsidRDefault="00832456" w:rsidP="009238E2">
            <w:pPr>
              <w:rPr>
                <w:sz w:val="22"/>
                <w:szCs w:val="22"/>
              </w:rPr>
            </w:pPr>
            <w:r w:rsidRPr="00194D17">
              <w:rPr>
                <w:sz w:val="22"/>
                <w:szCs w:val="22"/>
              </w:rPr>
              <w:t xml:space="preserve">Kvėpavimo sistemos, krūtinės ląstos ir </w:t>
            </w:r>
            <w:r w:rsidR="00977A66" w:rsidRPr="00194D17">
              <w:rPr>
                <w:sz w:val="22"/>
                <w:szCs w:val="22"/>
              </w:rPr>
              <w:t>tarpuplaučio</w:t>
            </w:r>
            <w:r w:rsidR="00977A66" w:rsidRPr="00194D17">
              <w:rPr>
                <w:b/>
                <w:sz w:val="22"/>
                <w:szCs w:val="22"/>
              </w:rPr>
              <w:t xml:space="preserve"> </w:t>
            </w:r>
            <w:r w:rsidRPr="00194D17">
              <w:rPr>
                <w:sz w:val="22"/>
                <w:szCs w:val="22"/>
              </w:rPr>
              <w:t>sutrikimai</w:t>
            </w:r>
          </w:p>
        </w:tc>
        <w:tc>
          <w:tcPr>
            <w:tcW w:w="1841" w:type="dxa"/>
            <w:tcBorders>
              <w:top w:val="single" w:sz="4" w:space="0" w:color="auto"/>
              <w:left w:val="single" w:sz="4" w:space="0" w:color="auto"/>
              <w:bottom w:val="single" w:sz="4" w:space="0" w:color="auto"/>
              <w:right w:val="single" w:sz="4" w:space="0" w:color="auto"/>
            </w:tcBorders>
          </w:tcPr>
          <w:p w14:paraId="50C3220A" w14:textId="488A2400" w:rsidR="00832456" w:rsidRPr="00194D17" w:rsidRDefault="00832456" w:rsidP="009238E2">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68FDB1F9" w14:textId="77777777" w:rsidR="00832456" w:rsidRPr="00194D17" w:rsidRDefault="00832456" w:rsidP="009238E2">
            <w:pPr>
              <w:rPr>
                <w:sz w:val="22"/>
                <w:szCs w:val="22"/>
              </w:rPr>
            </w:pPr>
            <w:r w:rsidRPr="00194D17">
              <w:rPr>
                <w:sz w:val="22"/>
                <w:szCs w:val="22"/>
              </w:rPr>
              <w:t>dispnėja, produktyvus kosulys</w:t>
            </w:r>
          </w:p>
        </w:tc>
      </w:tr>
      <w:tr w:rsidR="00F4057D" w:rsidRPr="00194D17" w14:paraId="6D48BDF8" w14:textId="77777777" w:rsidTr="00895107">
        <w:trPr>
          <w:trHeight w:val="305"/>
        </w:trPr>
        <w:tc>
          <w:tcPr>
            <w:tcW w:w="3718" w:type="dxa"/>
            <w:vMerge w:val="restart"/>
            <w:tcBorders>
              <w:top w:val="single" w:sz="4" w:space="0" w:color="auto"/>
              <w:left w:val="single" w:sz="4" w:space="0" w:color="auto"/>
              <w:bottom w:val="single" w:sz="4" w:space="0" w:color="auto"/>
              <w:right w:val="single" w:sz="4" w:space="0" w:color="auto"/>
            </w:tcBorders>
          </w:tcPr>
          <w:p w14:paraId="394D8611" w14:textId="77777777" w:rsidR="00F4057D" w:rsidRPr="00194D17" w:rsidRDefault="00F4057D" w:rsidP="009238E2">
            <w:pPr>
              <w:rPr>
                <w:sz w:val="22"/>
                <w:szCs w:val="22"/>
              </w:rPr>
            </w:pPr>
            <w:r w:rsidRPr="00194D17">
              <w:rPr>
                <w:sz w:val="22"/>
                <w:szCs w:val="22"/>
              </w:rPr>
              <w:t>Virškinimo trakto sutrikimai</w:t>
            </w:r>
          </w:p>
        </w:tc>
        <w:tc>
          <w:tcPr>
            <w:tcW w:w="1841" w:type="dxa"/>
            <w:tcBorders>
              <w:top w:val="single" w:sz="4" w:space="0" w:color="auto"/>
              <w:left w:val="single" w:sz="4" w:space="0" w:color="auto"/>
              <w:bottom w:val="single" w:sz="4" w:space="0" w:color="auto"/>
              <w:right w:val="single" w:sz="4" w:space="0" w:color="auto"/>
            </w:tcBorders>
          </w:tcPr>
          <w:p w14:paraId="6E1D00E8" w14:textId="2849E0CC" w:rsidR="00F4057D" w:rsidRPr="00194D17" w:rsidRDefault="00F4057D" w:rsidP="009238E2">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69B8B01A" w14:textId="798F94B7" w:rsidR="00F4057D" w:rsidRPr="00194D17" w:rsidRDefault="00B739C8" w:rsidP="00B739C8">
            <w:pPr>
              <w:rPr>
                <w:sz w:val="22"/>
                <w:szCs w:val="22"/>
              </w:rPr>
            </w:pPr>
            <w:r w:rsidRPr="00194D17">
              <w:rPr>
                <w:sz w:val="22"/>
                <w:szCs w:val="22"/>
              </w:rPr>
              <w:t>skausmas viršutinėje pilvo dalyje</w:t>
            </w:r>
            <w:r w:rsidR="00A33229" w:rsidRPr="00194D17">
              <w:rPr>
                <w:sz w:val="22"/>
                <w:szCs w:val="22"/>
              </w:rPr>
              <w:t>*</w:t>
            </w:r>
            <w:r w:rsidR="00F4057D" w:rsidRPr="00194D17">
              <w:rPr>
                <w:sz w:val="22"/>
                <w:szCs w:val="22"/>
              </w:rPr>
              <w:t>, pykinimas</w:t>
            </w:r>
            <w:r w:rsidR="00A33229" w:rsidRPr="00194D17">
              <w:rPr>
                <w:sz w:val="22"/>
                <w:szCs w:val="22"/>
              </w:rPr>
              <w:t>*</w:t>
            </w:r>
            <w:r w:rsidR="00F4057D" w:rsidRPr="00194D17">
              <w:rPr>
                <w:sz w:val="22"/>
                <w:szCs w:val="22"/>
              </w:rPr>
              <w:t>, burnos džiūvimas</w:t>
            </w:r>
            <w:r w:rsidR="00A33229" w:rsidRPr="00194D17">
              <w:rPr>
                <w:sz w:val="22"/>
                <w:szCs w:val="22"/>
              </w:rPr>
              <w:t xml:space="preserve">*, </w:t>
            </w:r>
            <w:r w:rsidRPr="00194D17">
              <w:rPr>
                <w:sz w:val="22"/>
                <w:szCs w:val="22"/>
              </w:rPr>
              <w:t>dispepsija</w:t>
            </w:r>
            <w:r w:rsidR="00A33229" w:rsidRPr="00194D17">
              <w:rPr>
                <w:sz w:val="22"/>
                <w:szCs w:val="22"/>
              </w:rPr>
              <w:t>*</w:t>
            </w:r>
          </w:p>
        </w:tc>
      </w:tr>
      <w:tr w:rsidR="00F4057D" w:rsidRPr="00194D17" w14:paraId="6C83808C" w14:textId="77777777" w:rsidTr="00895107">
        <w:trPr>
          <w:trHeight w:val="565"/>
        </w:trPr>
        <w:tc>
          <w:tcPr>
            <w:tcW w:w="3718" w:type="dxa"/>
            <w:vMerge/>
            <w:tcBorders>
              <w:top w:val="single" w:sz="4" w:space="0" w:color="auto"/>
              <w:left w:val="single" w:sz="4" w:space="0" w:color="auto"/>
              <w:bottom w:val="single" w:sz="4" w:space="0" w:color="auto"/>
              <w:right w:val="single" w:sz="4" w:space="0" w:color="auto"/>
            </w:tcBorders>
          </w:tcPr>
          <w:p w14:paraId="1AACBBD9"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6FAF24E8" w14:textId="65363C0E" w:rsidR="00F4057D" w:rsidRPr="00194D17" w:rsidRDefault="00A33229" w:rsidP="009238E2">
            <w:pPr>
              <w:rPr>
                <w:sz w:val="22"/>
                <w:szCs w:val="22"/>
              </w:rPr>
            </w:pPr>
            <w:r w:rsidRPr="00194D17">
              <w:rPr>
                <w:sz w:val="22"/>
                <w:szCs w:val="22"/>
              </w:rPr>
              <w:t>ne</w:t>
            </w:r>
            <w:r w:rsidR="00895107"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2D27D783" w14:textId="77777777" w:rsidR="00F4057D" w:rsidRPr="00194D17" w:rsidRDefault="00A33229" w:rsidP="009238E2">
            <w:pPr>
              <w:rPr>
                <w:sz w:val="22"/>
                <w:szCs w:val="22"/>
              </w:rPr>
            </w:pPr>
            <w:r w:rsidRPr="00194D17">
              <w:rPr>
                <w:sz w:val="22"/>
                <w:szCs w:val="22"/>
              </w:rPr>
              <w:t>V</w:t>
            </w:r>
            <w:r w:rsidR="00F4057D" w:rsidRPr="00194D17">
              <w:rPr>
                <w:sz w:val="22"/>
                <w:szCs w:val="22"/>
              </w:rPr>
              <w:t>iduriavimas</w:t>
            </w:r>
            <w:r w:rsidRPr="00194D17">
              <w:rPr>
                <w:sz w:val="22"/>
                <w:szCs w:val="22"/>
              </w:rPr>
              <w:t>*</w:t>
            </w:r>
            <w:r w:rsidR="00F4057D" w:rsidRPr="00194D17">
              <w:rPr>
                <w:sz w:val="22"/>
                <w:szCs w:val="22"/>
              </w:rPr>
              <w:t>, vėmimas</w:t>
            </w:r>
            <w:r w:rsidRPr="00194D17">
              <w:rPr>
                <w:sz w:val="22"/>
                <w:szCs w:val="22"/>
              </w:rPr>
              <w:t>*</w:t>
            </w:r>
            <w:r w:rsidR="00F4057D" w:rsidRPr="00194D17">
              <w:rPr>
                <w:sz w:val="22"/>
                <w:szCs w:val="22"/>
              </w:rPr>
              <w:t>, vidurių užkietėjimas</w:t>
            </w:r>
            <w:r w:rsidRPr="00194D17">
              <w:rPr>
                <w:sz w:val="22"/>
                <w:szCs w:val="22"/>
              </w:rPr>
              <w:t>*</w:t>
            </w:r>
            <w:r w:rsidR="00F4057D" w:rsidRPr="00194D17">
              <w:rPr>
                <w:sz w:val="22"/>
                <w:szCs w:val="22"/>
              </w:rPr>
              <w:t xml:space="preserve">, meteorizmas, dispepsija, </w:t>
            </w:r>
            <w:r w:rsidR="00F4057D" w:rsidRPr="00194D17">
              <w:rPr>
                <w:sz w:val="22"/>
                <w:szCs w:val="22"/>
              </w:rPr>
              <w:lastRenderedPageBreak/>
              <w:t>glosodinija</w:t>
            </w:r>
            <w:r w:rsidR="004354D9" w:rsidRPr="00194D17">
              <w:rPr>
                <w:sz w:val="22"/>
                <w:szCs w:val="22"/>
              </w:rPr>
              <w:t>, padidėjęs seilėtek</w:t>
            </w:r>
            <w:r w:rsidRPr="00194D17">
              <w:rPr>
                <w:sz w:val="22"/>
                <w:szCs w:val="22"/>
              </w:rPr>
              <w:t>is</w:t>
            </w:r>
          </w:p>
        </w:tc>
      </w:tr>
      <w:tr w:rsidR="00F4057D" w:rsidRPr="00194D17" w14:paraId="4B1F8C89" w14:textId="77777777" w:rsidTr="00895107">
        <w:tc>
          <w:tcPr>
            <w:tcW w:w="3718" w:type="dxa"/>
            <w:vMerge/>
            <w:tcBorders>
              <w:top w:val="single" w:sz="4" w:space="0" w:color="auto"/>
              <w:left w:val="single" w:sz="4" w:space="0" w:color="auto"/>
              <w:bottom w:val="single" w:sz="4" w:space="0" w:color="auto"/>
              <w:right w:val="single" w:sz="4" w:space="0" w:color="auto"/>
            </w:tcBorders>
          </w:tcPr>
          <w:p w14:paraId="0BE77166"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48F61751" w14:textId="6CAAC85D" w:rsidR="00F4057D" w:rsidRPr="00194D17" w:rsidRDefault="00A33229" w:rsidP="009238E2">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23E96049" w14:textId="6ED58B79" w:rsidR="00F4057D" w:rsidRPr="00194D17" w:rsidRDefault="00CA3D65" w:rsidP="009238E2">
            <w:pPr>
              <w:rPr>
                <w:sz w:val="22"/>
                <w:szCs w:val="22"/>
              </w:rPr>
            </w:pPr>
            <w:r w:rsidRPr="00194D17">
              <w:rPr>
                <w:sz w:val="22"/>
                <w:szCs w:val="22"/>
              </w:rPr>
              <w:t>skonio ir apetito pokyčiai</w:t>
            </w:r>
            <w:r w:rsidR="00A33229" w:rsidRPr="00194D17">
              <w:rPr>
                <w:sz w:val="22"/>
                <w:szCs w:val="22"/>
              </w:rPr>
              <w:t xml:space="preserve">, </w:t>
            </w:r>
            <w:r w:rsidR="00A14ED7" w:rsidRPr="00194D17">
              <w:rPr>
                <w:sz w:val="22"/>
                <w:szCs w:val="22"/>
              </w:rPr>
              <w:t>pilvo skausmas</w:t>
            </w:r>
            <w:r w:rsidR="00A33229" w:rsidRPr="00194D17">
              <w:rPr>
                <w:sz w:val="22"/>
                <w:szCs w:val="22"/>
              </w:rPr>
              <w:t xml:space="preserve"> </w:t>
            </w:r>
          </w:p>
        </w:tc>
      </w:tr>
      <w:tr w:rsidR="00F4057D" w:rsidRPr="00194D17" w14:paraId="7E2A92F2" w14:textId="77777777" w:rsidTr="00895107">
        <w:trPr>
          <w:trHeight w:val="298"/>
        </w:trPr>
        <w:tc>
          <w:tcPr>
            <w:tcW w:w="3718" w:type="dxa"/>
            <w:vMerge w:val="restart"/>
            <w:tcBorders>
              <w:top w:val="single" w:sz="4" w:space="0" w:color="auto"/>
              <w:left w:val="single" w:sz="4" w:space="0" w:color="auto"/>
              <w:bottom w:val="single" w:sz="4" w:space="0" w:color="auto"/>
              <w:right w:val="single" w:sz="4" w:space="0" w:color="auto"/>
            </w:tcBorders>
          </w:tcPr>
          <w:p w14:paraId="145F5092" w14:textId="77777777" w:rsidR="00F4057D" w:rsidRPr="00194D17" w:rsidRDefault="00F4057D" w:rsidP="009238E2">
            <w:pPr>
              <w:rPr>
                <w:sz w:val="22"/>
                <w:szCs w:val="22"/>
              </w:rPr>
            </w:pPr>
            <w:r w:rsidRPr="00194D17">
              <w:rPr>
                <w:sz w:val="22"/>
                <w:szCs w:val="22"/>
              </w:rPr>
              <w:t>Odos ir poodinio audinio sutrikimai</w:t>
            </w:r>
          </w:p>
        </w:tc>
        <w:tc>
          <w:tcPr>
            <w:tcW w:w="1841" w:type="dxa"/>
            <w:tcBorders>
              <w:top w:val="single" w:sz="4" w:space="0" w:color="auto"/>
              <w:left w:val="single" w:sz="4" w:space="0" w:color="auto"/>
              <w:bottom w:val="single" w:sz="4" w:space="0" w:color="auto"/>
              <w:right w:val="single" w:sz="4" w:space="0" w:color="auto"/>
            </w:tcBorders>
          </w:tcPr>
          <w:p w14:paraId="27A29AA0" w14:textId="77777777" w:rsidR="00F4057D" w:rsidRPr="00194D17" w:rsidRDefault="00F4057D" w:rsidP="009238E2">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2412BEB3" w14:textId="134560F3" w:rsidR="00F4057D" w:rsidRPr="00194D17" w:rsidRDefault="00C97E09" w:rsidP="009238E2">
            <w:pPr>
              <w:rPr>
                <w:sz w:val="22"/>
                <w:szCs w:val="22"/>
              </w:rPr>
            </w:pPr>
            <w:r w:rsidRPr="00194D17">
              <w:rPr>
                <w:sz w:val="22"/>
                <w:szCs w:val="22"/>
              </w:rPr>
              <w:t>iš</w:t>
            </w:r>
            <w:r w:rsidR="00F4057D" w:rsidRPr="00194D17">
              <w:rPr>
                <w:sz w:val="22"/>
                <w:szCs w:val="22"/>
              </w:rPr>
              <w:t>bėrimas</w:t>
            </w:r>
          </w:p>
        </w:tc>
      </w:tr>
      <w:tr w:rsidR="00F4057D" w:rsidRPr="00194D17" w14:paraId="624144BF" w14:textId="77777777" w:rsidTr="00895107">
        <w:trPr>
          <w:trHeight w:val="251"/>
        </w:trPr>
        <w:tc>
          <w:tcPr>
            <w:tcW w:w="3718" w:type="dxa"/>
            <w:vMerge/>
            <w:tcBorders>
              <w:top w:val="single" w:sz="4" w:space="0" w:color="auto"/>
              <w:left w:val="single" w:sz="4" w:space="0" w:color="auto"/>
              <w:bottom w:val="single" w:sz="4" w:space="0" w:color="auto"/>
              <w:right w:val="single" w:sz="4" w:space="0" w:color="auto"/>
            </w:tcBorders>
          </w:tcPr>
          <w:p w14:paraId="4254376A"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33DEADC2" w14:textId="77777777" w:rsidR="00F4057D" w:rsidRPr="00194D17" w:rsidRDefault="00F4057D" w:rsidP="009238E2">
            <w:pPr>
              <w:rPr>
                <w:sz w:val="22"/>
                <w:szCs w:val="22"/>
              </w:rPr>
            </w:pPr>
            <w:r w:rsidRPr="00194D17">
              <w:rPr>
                <w:sz w:val="22"/>
                <w:szCs w:val="22"/>
              </w:rPr>
              <w:t>nedažni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00BCB390" w14:textId="04E54177" w:rsidR="00F4057D" w:rsidRPr="00194D17" w:rsidRDefault="00F4057D" w:rsidP="009238E2">
            <w:pPr>
              <w:rPr>
                <w:sz w:val="22"/>
                <w:szCs w:val="22"/>
              </w:rPr>
            </w:pPr>
            <w:r w:rsidRPr="00194D17">
              <w:rPr>
                <w:sz w:val="22"/>
                <w:szCs w:val="22"/>
              </w:rPr>
              <w:t>odos sudribimas</w:t>
            </w:r>
          </w:p>
        </w:tc>
      </w:tr>
      <w:tr w:rsidR="00F4057D" w:rsidRPr="00194D17" w14:paraId="3C7D7570" w14:textId="77777777" w:rsidTr="00895107">
        <w:tc>
          <w:tcPr>
            <w:tcW w:w="3718" w:type="dxa"/>
            <w:tcBorders>
              <w:top w:val="single" w:sz="4" w:space="0" w:color="auto"/>
              <w:left w:val="single" w:sz="4" w:space="0" w:color="auto"/>
              <w:bottom w:val="single" w:sz="4" w:space="0" w:color="auto"/>
              <w:right w:val="single" w:sz="4" w:space="0" w:color="auto"/>
            </w:tcBorders>
          </w:tcPr>
          <w:p w14:paraId="7CF73E62" w14:textId="1C73C6A1" w:rsidR="00F4057D" w:rsidRPr="00194D17" w:rsidRDefault="00EC5140" w:rsidP="009238E2">
            <w:pPr>
              <w:rPr>
                <w:sz w:val="22"/>
                <w:szCs w:val="22"/>
              </w:rPr>
            </w:pPr>
            <w:r w:rsidRPr="00194D17">
              <w:rPr>
                <w:sz w:val="22"/>
                <w:szCs w:val="22"/>
              </w:rPr>
              <w:t>Skeleto, raumenų ir jungiamojo audinio sutrikimai</w:t>
            </w:r>
          </w:p>
        </w:tc>
        <w:tc>
          <w:tcPr>
            <w:tcW w:w="1841" w:type="dxa"/>
            <w:tcBorders>
              <w:top w:val="single" w:sz="4" w:space="0" w:color="auto"/>
              <w:left w:val="single" w:sz="4" w:space="0" w:color="auto"/>
              <w:bottom w:val="single" w:sz="4" w:space="0" w:color="auto"/>
              <w:right w:val="single" w:sz="4" w:space="0" w:color="auto"/>
            </w:tcBorders>
          </w:tcPr>
          <w:p w14:paraId="34212997" w14:textId="11548C2F" w:rsidR="00F4057D" w:rsidRPr="00194D17" w:rsidRDefault="00A33229" w:rsidP="009238E2">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77456696" w14:textId="77777777" w:rsidR="00F4057D" w:rsidRPr="00194D17" w:rsidRDefault="00F4057D" w:rsidP="009238E2">
            <w:pPr>
              <w:rPr>
                <w:sz w:val="22"/>
                <w:szCs w:val="22"/>
              </w:rPr>
            </w:pPr>
            <w:r w:rsidRPr="00194D17">
              <w:rPr>
                <w:sz w:val="22"/>
                <w:szCs w:val="22"/>
              </w:rPr>
              <w:t>mialgija</w:t>
            </w:r>
          </w:p>
        </w:tc>
      </w:tr>
      <w:tr w:rsidR="00F4057D" w:rsidRPr="00194D17" w14:paraId="0330F099" w14:textId="77777777" w:rsidTr="00895107">
        <w:trPr>
          <w:trHeight w:val="540"/>
        </w:trPr>
        <w:tc>
          <w:tcPr>
            <w:tcW w:w="3718" w:type="dxa"/>
            <w:vMerge w:val="restart"/>
            <w:tcBorders>
              <w:top w:val="single" w:sz="4" w:space="0" w:color="auto"/>
              <w:left w:val="single" w:sz="4" w:space="0" w:color="auto"/>
              <w:bottom w:val="single" w:sz="4" w:space="0" w:color="auto"/>
              <w:right w:val="single" w:sz="4" w:space="0" w:color="auto"/>
            </w:tcBorders>
          </w:tcPr>
          <w:p w14:paraId="340F27B9" w14:textId="5E561AAA" w:rsidR="00F4057D" w:rsidRPr="00194D17" w:rsidRDefault="00F4057D" w:rsidP="009238E2">
            <w:pPr>
              <w:rPr>
                <w:sz w:val="22"/>
                <w:szCs w:val="22"/>
              </w:rPr>
            </w:pPr>
            <w:r w:rsidRPr="00194D17">
              <w:rPr>
                <w:sz w:val="22"/>
                <w:szCs w:val="22"/>
              </w:rPr>
              <w:t>Bendri</w:t>
            </w:r>
            <w:r w:rsidR="00977A66" w:rsidRPr="00194D17">
              <w:rPr>
                <w:sz w:val="22"/>
                <w:szCs w:val="22"/>
              </w:rPr>
              <w:t>eji</w:t>
            </w:r>
            <w:r w:rsidRPr="00194D17">
              <w:rPr>
                <w:sz w:val="22"/>
                <w:szCs w:val="22"/>
              </w:rPr>
              <w:t xml:space="preserve"> sutrikimai ir vartojimo vietos pažeidimai</w:t>
            </w:r>
          </w:p>
        </w:tc>
        <w:tc>
          <w:tcPr>
            <w:tcW w:w="1841" w:type="dxa"/>
            <w:tcBorders>
              <w:top w:val="single" w:sz="4" w:space="0" w:color="auto"/>
              <w:left w:val="single" w:sz="4" w:space="0" w:color="auto"/>
              <w:bottom w:val="single" w:sz="4" w:space="0" w:color="auto"/>
              <w:right w:val="single" w:sz="4" w:space="0" w:color="auto"/>
            </w:tcBorders>
          </w:tcPr>
          <w:p w14:paraId="4473BC79" w14:textId="77777777" w:rsidR="00F4057D" w:rsidRPr="00194D17" w:rsidRDefault="00F4057D" w:rsidP="009238E2">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271246C0" w14:textId="77777777" w:rsidR="00F4057D" w:rsidRPr="00194D17" w:rsidRDefault="00E7298D" w:rsidP="00DC31B4">
            <w:pPr>
              <w:rPr>
                <w:sz w:val="22"/>
                <w:szCs w:val="22"/>
              </w:rPr>
            </w:pPr>
            <w:r w:rsidRPr="00194D17">
              <w:rPr>
                <w:sz w:val="22"/>
                <w:szCs w:val="22"/>
              </w:rPr>
              <w:t xml:space="preserve">astenija, </w:t>
            </w:r>
            <w:r w:rsidR="00DC31B4" w:rsidRPr="00194D17">
              <w:rPr>
                <w:sz w:val="22"/>
                <w:szCs w:val="22"/>
              </w:rPr>
              <w:t>bendrasis negalavimas</w:t>
            </w:r>
            <w:r w:rsidRPr="00194D17">
              <w:rPr>
                <w:sz w:val="22"/>
                <w:szCs w:val="22"/>
              </w:rPr>
              <w:t>, šalčio pojūtis pirštuose</w:t>
            </w:r>
          </w:p>
        </w:tc>
      </w:tr>
      <w:tr w:rsidR="00F4057D" w:rsidRPr="00194D17" w14:paraId="1C84B09C" w14:textId="77777777" w:rsidTr="00895107">
        <w:trPr>
          <w:trHeight w:val="575"/>
        </w:trPr>
        <w:tc>
          <w:tcPr>
            <w:tcW w:w="3718" w:type="dxa"/>
            <w:vMerge/>
            <w:tcBorders>
              <w:top w:val="single" w:sz="4" w:space="0" w:color="auto"/>
              <w:left w:val="single" w:sz="4" w:space="0" w:color="auto"/>
              <w:bottom w:val="single" w:sz="4" w:space="0" w:color="auto"/>
              <w:right w:val="single" w:sz="4" w:space="0" w:color="auto"/>
            </w:tcBorders>
          </w:tcPr>
          <w:p w14:paraId="078ABD95"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70979FBF" w14:textId="77777777" w:rsidR="00F4057D" w:rsidRPr="00194D17" w:rsidRDefault="00895107" w:rsidP="00895107">
            <w:pPr>
              <w:rPr>
                <w:sz w:val="22"/>
                <w:szCs w:val="22"/>
              </w:rPr>
            </w:pPr>
            <w:r w:rsidRPr="00194D17">
              <w:rPr>
                <w:sz w:val="22"/>
                <w:szCs w:val="22"/>
              </w:rPr>
              <w:t>nedažni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03D85014" w14:textId="77777777" w:rsidR="00F4057D" w:rsidRPr="00194D17" w:rsidRDefault="00895107" w:rsidP="009238E2">
            <w:pPr>
              <w:rPr>
                <w:sz w:val="22"/>
                <w:szCs w:val="22"/>
              </w:rPr>
            </w:pPr>
            <w:r w:rsidRPr="00194D17">
              <w:rPr>
                <w:sz w:val="22"/>
                <w:szCs w:val="22"/>
              </w:rPr>
              <w:t>nuovargis</w:t>
            </w:r>
          </w:p>
        </w:tc>
      </w:tr>
      <w:tr w:rsidR="00F4057D" w:rsidRPr="00194D17" w14:paraId="15C62686" w14:textId="77777777" w:rsidTr="00895107">
        <w:tc>
          <w:tcPr>
            <w:tcW w:w="3718" w:type="dxa"/>
            <w:vMerge/>
            <w:tcBorders>
              <w:top w:val="single" w:sz="4" w:space="0" w:color="auto"/>
              <w:left w:val="single" w:sz="4" w:space="0" w:color="auto"/>
              <w:bottom w:val="single" w:sz="4" w:space="0" w:color="auto"/>
              <w:right w:val="single" w:sz="4" w:space="0" w:color="auto"/>
            </w:tcBorders>
          </w:tcPr>
          <w:p w14:paraId="297823FE" w14:textId="77777777" w:rsidR="00F4057D" w:rsidRPr="00194D17" w:rsidRDefault="00F4057D" w:rsidP="009238E2">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0109A084" w14:textId="77777777" w:rsidR="00F4057D" w:rsidRPr="00194D17" w:rsidRDefault="00895107" w:rsidP="009238E2">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695FA83D" w14:textId="77777777" w:rsidR="00F4057D" w:rsidRPr="00194D17" w:rsidRDefault="00CA3D65" w:rsidP="009238E2">
            <w:pPr>
              <w:rPr>
                <w:sz w:val="22"/>
                <w:szCs w:val="22"/>
              </w:rPr>
            </w:pPr>
            <w:r w:rsidRPr="00194D17">
              <w:rPr>
                <w:sz w:val="22"/>
                <w:szCs w:val="22"/>
              </w:rPr>
              <w:t>krūtinės skausmas</w:t>
            </w:r>
          </w:p>
        </w:tc>
      </w:tr>
      <w:tr w:rsidR="004022BB" w:rsidRPr="00194D17" w14:paraId="51348ADB" w14:textId="77777777" w:rsidTr="0081290E">
        <w:trPr>
          <w:trHeight w:val="540"/>
        </w:trPr>
        <w:tc>
          <w:tcPr>
            <w:tcW w:w="3718" w:type="dxa"/>
            <w:tcBorders>
              <w:top w:val="single" w:sz="4" w:space="0" w:color="auto"/>
              <w:left w:val="single" w:sz="4" w:space="0" w:color="auto"/>
              <w:bottom w:val="single" w:sz="4" w:space="0" w:color="auto"/>
              <w:right w:val="single" w:sz="4" w:space="0" w:color="auto"/>
            </w:tcBorders>
          </w:tcPr>
          <w:p w14:paraId="40CA7B85" w14:textId="6C8ABE16" w:rsidR="004022BB" w:rsidRPr="00194D17" w:rsidRDefault="004022BB" w:rsidP="0081290E">
            <w:pPr>
              <w:rPr>
                <w:sz w:val="22"/>
                <w:szCs w:val="22"/>
              </w:rPr>
            </w:pPr>
            <w:r w:rsidRPr="00194D17">
              <w:rPr>
                <w:sz w:val="22"/>
                <w:szCs w:val="22"/>
              </w:rPr>
              <w:t>Tyrimai</w:t>
            </w:r>
          </w:p>
        </w:tc>
        <w:tc>
          <w:tcPr>
            <w:tcW w:w="1841" w:type="dxa"/>
            <w:tcBorders>
              <w:top w:val="single" w:sz="4" w:space="0" w:color="auto"/>
              <w:left w:val="single" w:sz="4" w:space="0" w:color="auto"/>
              <w:bottom w:val="single" w:sz="4" w:space="0" w:color="auto"/>
              <w:right w:val="single" w:sz="4" w:space="0" w:color="auto"/>
            </w:tcBorders>
          </w:tcPr>
          <w:p w14:paraId="32F17356" w14:textId="77777777" w:rsidR="004022BB" w:rsidRPr="00194D17" w:rsidRDefault="004022BB" w:rsidP="0081290E">
            <w:pPr>
              <w:rPr>
                <w:sz w:val="22"/>
                <w:szCs w:val="22"/>
              </w:rPr>
            </w:pPr>
            <w:r w:rsidRPr="00194D17">
              <w:rPr>
                <w:sz w:val="22"/>
                <w:szCs w:val="22"/>
              </w:rPr>
              <w:t>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73E271CC" w14:textId="7552769C" w:rsidR="004022BB" w:rsidRPr="00194D17" w:rsidRDefault="004022BB" w:rsidP="0081290E">
            <w:pPr>
              <w:rPr>
                <w:sz w:val="22"/>
                <w:szCs w:val="22"/>
              </w:rPr>
            </w:pPr>
            <w:r w:rsidRPr="00194D17">
              <w:rPr>
                <w:sz w:val="22"/>
                <w:szCs w:val="22"/>
              </w:rPr>
              <w:t>padidėjęs kraujospūdis</w:t>
            </w:r>
          </w:p>
        </w:tc>
      </w:tr>
      <w:tr w:rsidR="004022BB" w:rsidRPr="00194D17" w14:paraId="1F7683AF" w14:textId="77777777" w:rsidTr="0081290E">
        <w:trPr>
          <w:trHeight w:val="575"/>
        </w:trPr>
        <w:tc>
          <w:tcPr>
            <w:tcW w:w="3718" w:type="dxa"/>
            <w:vMerge w:val="restart"/>
            <w:tcBorders>
              <w:top w:val="single" w:sz="4" w:space="0" w:color="auto"/>
              <w:left w:val="single" w:sz="4" w:space="0" w:color="auto"/>
              <w:bottom w:val="single" w:sz="4" w:space="0" w:color="auto"/>
              <w:right w:val="single" w:sz="4" w:space="0" w:color="auto"/>
            </w:tcBorders>
          </w:tcPr>
          <w:p w14:paraId="67BFD530" w14:textId="61D4D17D" w:rsidR="004022BB" w:rsidRPr="00194D17" w:rsidRDefault="004022BB" w:rsidP="0081290E">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45628647" w14:textId="77777777" w:rsidR="004022BB" w:rsidRPr="00194D17" w:rsidRDefault="004022BB" w:rsidP="0081290E">
            <w:pPr>
              <w:rPr>
                <w:sz w:val="22"/>
                <w:szCs w:val="22"/>
              </w:rPr>
            </w:pPr>
            <w:r w:rsidRPr="00194D17">
              <w:rPr>
                <w:sz w:val="22"/>
                <w:szCs w:val="22"/>
              </w:rPr>
              <w:t>nedažni</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6FC62496" w14:textId="3C758A6B" w:rsidR="004022BB" w:rsidRPr="00194D17" w:rsidRDefault="004022BB" w:rsidP="004022BB">
            <w:pPr>
              <w:rPr>
                <w:sz w:val="22"/>
                <w:szCs w:val="22"/>
              </w:rPr>
            </w:pPr>
            <w:r w:rsidRPr="00194D17">
              <w:rPr>
                <w:sz w:val="22"/>
                <w:szCs w:val="22"/>
              </w:rPr>
              <w:t>padidėjęs alanino/aspartato aminotransferazės kiekis</w:t>
            </w:r>
          </w:p>
        </w:tc>
      </w:tr>
      <w:tr w:rsidR="004022BB" w:rsidRPr="00194D17" w14:paraId="146CC0C7" w14:textId="77777777" w:rsidTr="0081290E">
        <w:tc>
          <w:tcPr>
            <w:tcW w:w="3718" w:type="dxa"/>
            <w:vMerge/>
            <w:tcBorders>
              <w:top w:val="single" w:sz="4" w:space="0" w:color="auto"/>
              <w:left w:val="single" w:sz="4" w:space="0" w:color="auto"/>
              <w:bottom w:val="single" w:sz="4" w:space="0" w:color="auto"/>
              <w:right w:val="single" w:sz="4" w:space="0" w:color="auto"/>
            </w:tcBorders>
          </w:tcPr>
          <w:p w14:paraId="20A68759" w14:textId="77777777" w:rsidR="004022BB" w:rsidRPr="00194D17" w:rsidRDefault="004022BB" w:rsidP="0081290E">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2FA332B5" w14:textId="77777777" w:rsidR="004022BB" w:rsidRPr="00194D17" w:rsidRDefault="004022BB" w:rsidP="0081290E">
            <w:pPr>
              <w:rPr>
                <w:sz w:val="22"/>
                <w:szCs w:val="22"/>
              </w:rPr>
            </w:pPr>
            <w:r w:rsidRPr="00194D17">
              <w:rPr>
                <w:sz w:val="22"/>
                <w:szCs w:val="22"/>
              </w:rPr>
              <w:t>nežinomas</w:t>
            </w:r>
          </w:p>
        </w:tc>
        <w:tc>
          <w:tcPr>
            <w:tcW w:w="3763" w:type="dxa"/>
            <w:tcBorders>
              <w:top w:val="single" w:sz="4" w:space="0" w:color="auto"/>
              <w:left w:val="single" w:sz="4" w:space="0" w:color="auto"/>
              <w:bottom w:val="single" w:sz="4" w:space="0" w:color="auto"/>
              <w:right w:val="single" w:sz="4" w:space="0" w:color="auto"/>
            </w:tcBorders>
            <w:shd w:val="clear" w:color="auto" w:fill="auto"/>
          </w:tcPr>
          <w:p w14:paraId="22DD0746" w14:textId="559F7404" w:rsidR="004022BB" w:rsidRPr="00194D17" w:rsidRDefault="004022BB" w:rsidP="0081290E">
            <w:pPr>
              <w:rPr>
                <w:sz w:val="22"/>
                <w:szCs w:val="22"/>
              </w:rPr>
            </w:pPr>
            <w:r w:rsidRPr="00194D17">
              <w:rPr>
                <w:sz w:val="22"/>
                <w:szCs w:val="22"/>
              </w:rPr>
              <w:t>kūno masės pokyčiai</w:t>
            </w:r>
          </w:p>
        </w:tc>
      </w:tr>
    </w:tbl>
    <w:p w14:paraId="62AB9CF5" w14:textId="77777777" w:rsidR="00405F30" w:rsidRPr="00194D17" w:rsidRDefault="00405F30" w:rsidP="00752140">
      <w:pPr>
        <w:pBdr>
          <w:top w:val="single" w:sz="4" w:space="1" w:color="auto"/>
        </w:pBdr>
        <w:jc w:val="both"/>
        <w:rPr>
          <w:sz w:val="22"/>
          <w:szCs w:val="22"/>
        </w:rPr>
      </w:pPr>
    </w:p>
    <w:p w14:paraId="4F5BB11A" w14:textId="77777777" w:rsidR="00752140" w:rsidRPr="00194D17" w:rsidRDefault="00752140" w:rsidP="00752140">
      <w:pPr>
        <w:pBdr>
          <w:top w:val="single" w:sz="4" w:space="1" w:color="auto"/>
        </w:pBdr>
        <w:jc w:val="both"/>
        <w:rPr>
          <w:sz w:val="22"/>
          <w:szCs w:val="22"/>
        </w:rPr>
      </w:pPr>
      <w:r w:rsidRPr="00194D17">
        <w:rPr>
          <w:sz w:val="22"/>
          <w:szCs w:val="22"/>
        </w:rPr>
        <w:t xml:space="preserve">*Dažnis apskaičiuotas remiantis duomenimis, gautais iš 6 randomizuotų klinikinių tyrimų. </w:t>
      </w:r>
    </w:p>
    <w:p w14:paraId="0BA6073B" w14:textId="77777777" w:rsidR="00F4057D" w:rsidRPr="00194D17" w:rsidRDefault="00F4057D" w:rsidP="00F4057D">
      <w:pPr>
        <w:rPr>
          <w:noProof/>
          <w:sz w:val="22"/>
          <w:szCs w:val="22"/>
        </w:rPr>
      </w:pPr>
    </w:p>
    <w:p w14:paraId="7B7016E1" w14:textId="77777777" w:rsidR="00F4057D" w:rsidRPr="00194D17" w:rsidRDefault="00F4057D" w:rsidP="00035CC7">
      <w:pPr>
        <w:pStyle w:val="BTEMEASMCA"/>
      </w:pPr>
      <w:r w:rsidRPr="00194D17">
        <w:t xml:space="preserve">Kai kurie nepageidaujami reiškiniai, pastebėti klinikiniuose tyrimuose, gali būti susiję su nutraukimo sindromu, metus rūkyti, todėl jų ryšys su citizinu neaiškus. Tai irzlumas, padidėjęs apetitas, padidėjusi kūno masė, miego sutrikimai, nuovargis, negalavimas. </w:t>
      </w:r>
    </w:p>
    <w:p w14:paraId="162ABBA3" w14:textId="77777777" w:rsidR="00F4057D" w:rsidRPr="00194D17" w:rsidRDefault="00F4057D" w:rsidP="00CA3D65">
      <w:pPr>
        <w:pStyle w:val="BTEMEASMCA"/>
      </w:pPr>
    </w:p>
    <w:p w14:paraId="006D2679" w14:textId="77777777" w:rsidR="00382737" w:rsidRPr="00194D17" w:rsidRDefault="00382737" w:rsidP="00382737">
      <w:pPr>
        <w:autoSpaceDE w:val="0"/>
        <w:autoSpaceDN w:val="0"/>
        <w:adjustRightInd w:val="0"/>
        <w:jc w:val="both"/>
        <w:rPr>
          <w:sz w:val="22"/>
          <w:szCs w:val="22"/>
          <w:u w:val="single"/>
        </w:rPr>
      </w:pPr>
      <w:r w:rsidRPr="00194D17">
        <w:rPr>
          <w:noProof/>
          <w:sz w:val="22"/>
          <w:szCs w:val="22"/>
          <w:u w:val="single"/>
        </w:rPr>
        <w:t>Pranešimas apie įtariamas nepageidaujamas reakcijas</w:t>
      </w:r>
    </w:p>
    <w:p w14:paraId="7669A3A8" w14:textId="77777777" w:rsidR="00382737" w:rsidRPr="00194D17" w:rsidRDefault="00382737" w:rsidP="00382737">
      <w:pPr>
        <w:autoSpaceDE w:val="0"/>
        <w:autoSpaceDN w:val="0"/>
        <w:adjustRightInd w:val="0"/>
        <w:jc w:val="both"/>
        <w:rPr>
          <w:noProof/>
          <w:sz w:val="22"/>
          <w:szCs w:val="22"/>
        </w:rPr>
      </w:pPr>
      <w:r w:rsidRPr="00194D17">
        <w:rPr>
          <w:noProof/>
          <w:sz w:val="22"/>
          <w:szCs w:val="22"/>
        </w:rPr>
        <w:t>Svarbu pranešti apie įtariamas nepageidaujamas reakcijas, pastebėtas po vaistinio preparato registracijos, nes tai leidžia nuolat stebėti vaistinio preparato naudos ir rizikos santykį.</w:t>
      </w:r>
      <w:r w:rsidRPr="00194D17">
        <w:rPr>
          <w:sz w:val="22"/>
          <w:szCs w:val="22"/>
        </w:rPr>
        <w:t xml:space="preserve"> </w:t>
      </w:r>
      <w:r w:rsidRPr="00194D17">
        <w:rPr>
          <w:noProof/>
          <w:sz w:val="22"/>
          <w:szCs w:val="22"/>
        </w:rPr>
        <w:t>Sveikatos priežiūros specialistai turi pranešti apie bet kokias įtariamas nepageidaujamas reakcijas, užpildę interneto svetainėje http://</w:t>
      </w:r>
      <w:hyperlink r:id="rId11" w:history="1">
        <w:r w:rsidRPr="00194D17">
          <w:rPr>
            <w:rStyle w:val="Hipersaitas"/>
            <w:rFonts w:eastAsia="SimSun"/>
            <w:noProof/>
            <w:sz w:val="22"/>
            <w:szCs w:val="22"/>
          </w:rPr>
          <w:t>www.vvkt.lt</w:t>
        </w:r>
      </w:hyperlink>
      <w:r w:rsidRPr="00194D17">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94D17">
          <w:rPr>
            <w:rStyle w:val="Hipersaitas"/>
            <w:rFonts w:eastAsia="SimSun"/>
            <w:noProof/>
            <w:sz w:val="22"/>
            <w:szCs w:val="22"/>
          </w:rPr>
          <w:t>NepageidaujamaR@vvkt.lt</w:t>
        </w:r>
      </w:hyperlink>
      <w:r w:rsidRPr="00194D17">
        <w:rPr>
          <w:noProof/>
          <w:sz w:val="22"/>
          <w:szCs w:val="22"/>
        </w:rPr>
        <w:t>), per interneto svetainę (adresu http://www.vvkt.lt).</w:t>
      </w:r>
    </w:p>
    <w:p w14:paraId="4DB84A9C" w14:textId="77777777" w:rsidR="00F4057D" w:rsidRPr="00194D17" w:rsidRDefault="00F4057D" w:rsidP="00F4057D">
      <w:pPr>
        <w:autoSpaceDE w:val="0"/>
        <w:autoSpaceDN w:val="0"/>
        <w:adjustRightInd w:val="0"/>
        <w:rPr>
          <w:noProof/>
          <w:sz w:val="22"/>
          <w:szCs w:val="22"/>
        </w:rPr>
      </w:pPr>
    </w:p>
    <w:p w14:paraId="32131B50" w14:textId="77777777" w:rsidR="00F4057D" w:rsidRPr="00194D17" w:rsidRDefault="00F4057D" w:rsidP="00035CC7">
      <w:pPr>
        <w:pStyle w:val="BTEMEASMCA"/>
      </w:pPr>
    </w:p>
    <w:p w14:paraId="220BA155" w14:textId="77777777" w:rsidR="00F4057D" w:rsidRPr="00194D17" w:rsidRDefault="00F4057D" w:rsidP="005F4947">
      <w:pPr>
        <w:pStyle w:val="PI-2EMEASMCA"/>
      </w:pPr>
      <w:bookmarkStart w:id="28" w:name="_Toc129243110"/>
      <w:bookmarkStart w:id="29" w:name="_Toc129243235"/>
      <w:r w:rsidRPr="00194D17">
        <w:t>4.9</w:t>
      </w:r>
      <w:r w:rsidRPr="00194D17">
        <w:tab/>
        <w:t>Perdozavimas</w:t>
      </w:r>
      <w:bookmarkEnd w:id="28"/>
      <w:bookmarkEnd w:id="29"/>
    </w:p>
    <w:p w14:paraId="3339087B" w14:textId="77777777" w:rsidR="00F4057D" w:rsidRPr="00194D17" w:rsidRDefault="00F4057D" w:rsidP="00035CC7">
      <w:pPr>
        <w:pStyle w:val="BTEMEASMCA"/>
      </w:pPr>
    </w:p>
    <w:p w14:paraId="2E071EEA" w14:textId="77777777" w:rsidR="00F4057D" w:rsidRPr="00194D17" w:rsidRDefault="00F4057D" w:rsidP="00F4057D">
      <w:pPr>
        <w:rPr>
          <w:sz w:val="22"/>
          <w:szCs w:val="22"/>
          <w:u w:val="single"/>
        </w:rPr>
      </w:pPr>
      <w:r w:rsidRPr="00194D17">
        <w:rPr>
          <w:sz w:val="22"/>
          <w:szCs w:val="22"/>
          <w:u w:val="single"/>
        </w:rPr>
        <w:t>Simptomai</w:t>
      </w:r>
    </w:p>
    <w:p w14:paraId="6239D4BE" w14:textId="77777777" w:rsidR="00F4057D" w:rsidRPr="00194D17" w:rsidRDefault="00F4057D" w:rsidP="00F4057D">
      <w:pPr>
        <w:rPr>
          <w:sz w:val="22"/>
          <w:szCs w:val="22"/>
        </w:rPr>
      </w:pPr>
      <w:r w:rsidRPr="00194D17">
        <w:rPr>
          <w:sz w:val="22"/>
          <w:szCs w:val="22"/>
        </w:rPr>
        <w:t xml:space="preserve">Perdozavus Tabex, pasireiškė tokie patys simptomai kaip ir apsinuodijus nikotinu: pykinimas, vėmimas, vyzdžio išsiplėtimas, tachikardija, kvėpavimo sustojimas. </w:t>
      </w:r>
    </w:p>
    <w:p w14:paraId="5FA35FC7" w14:textId="77777777" w:rsidR="00F4057D" w:rsidRPr="00194D17" w:rsidRDefault="00F4057D" w:rsidP="00F4057D">
      <w:pPr>
        <w:rPr>
          <w:i/>
          <w:sz w:val="22"/>
          <w:szCs w:val="22"/>
        </w:rPr>
      </w:pPr>
    </w:p>
    <w:p w14:paraId="199E3E92" w14:textId="77777777" w:rsidR="00F4057D" w:rsidRPr="00194D17" w:rsidRDefault="00F4057D" w:rsidP="00F4057D">
      <w:pPr>
        <w:rPr>
          <w:i/>
          <w:sz w:val="22"/>
          <w:szCs w:val="22"/>
        </w:rPr>
      </w:pPr>
      <w:r w:rsidRPr="00194D17">
        <w:rPr>
          <w:sz w:val="22"/>
          <w:szCs w:val="22"/>
          <w:u w:val="single"/>
        </w:rPr>
        <w:t>Gydymas</w:t>
      </w:r>
    </w:p>
    <w:p w14:paraId="66D32261" w14:textId="77777777" w:rsidR="00F4057D" w:rsidRPr="00194D17" w:rsidRDefault="00F4057D" w:rsidP="00F4057D">
      <w:pPr>
        <w:rPr>
          <w:sz w:val="22"/>
          <w:szCs w:val="22"/>
        </w:rPr>
      </w:pPr>
      <w:r w:rsidRPr="00194D17">
        <w:rPr>
          <w:sz w:val="22"/>
          <w:szCs w:val="22"/>
        </w:rPr>
        <w:t>Kaip ir kitais perdozavimo atvejais, reikia plauti skrandį, skirti fiziologinio tirpalo arba gliukozės tirpalo infuziją, vaistinių preparatų nuo traukulių, širdies veiklą stiprinančių preparatų, kvėpavimo analeptikų ir kitų simptomiškai veikiančių vaistinių preparatų. Reikia stebėti kvėpavimą, arterinį kraujospūdį ir širdies susitraukimų dažnį.</w:t>
      </w:r>
    </w:p>
    <w:p w14:paraId="4CDADE0C" w14:textId="77777777" w:rsidR="00F4057D" w:rsidRPr="00194D17" w:rsidRDefault="00F4057D" w:rsidP="00035CC7">
      <w:pPr>
        <w:pStyle w:val="BTEMEASMCA"/>
      </w:pPr>
    </w:p>
    <w:p w14:paraId="0385410A" w14:textId="77777777" w:rsidR="00F4057D" w:rsidRPr="00194D17" w:rsidRDefault="00F4057D" w:rsidP="00CA3D65">
      <w:pPr>
        <w:pStyle w:val="BTEMEASMCA"/>
      </w:pPr>
    </w:p>
    <w:p w14:paraId="2A1CC578" w14:textId="77777777" w:rsidR="00F4057D" w:rsidRPr="00194D17" w:rsidRDefault="00F4057D" w:rsidP="00F4057D">
      <w:pPr>
        <w:pStyle w:val="PI-1EMEASMCA"/>
      </w:pPr>
      <w:bookmarkStart w:id="30" w:name="_Toc129243111"/>
      <w:bookmarkStart w:id="31" w:name="_Toc129243236"/>
      <w:r w:rsidRPr="00194D17">
        <w:t>5.</w:t>
      </w:r>
      <w:r w:rsidRPr="00194D17">
        <w:tab/>
        <w:t>FARMAKOLOGINĖS SAVYBĖS</w:t>
      </w:r>
      <w:bookmarkEnd w:id="30"/>
      <w:bookmarkEnd w:id="31"/>
    </w:p>
    <w:p w14:paraId="2CD06636" w14:textId="77777777" w:rsidR="00F4057D" w:rsidRPr="00194D17" w:rsidRDefault="00F4057D" w:rsidP="00035CC7">
      <w:pPr>
        <w:pStyle w:val="BTEMEASMCA"/>
      </w:pPr>
    </w:p>
    <w:p w14:paraId="51EDE262" w14:textId="77777777" w:rsidR="00F4057D" w:rsidRPr="00194D17" w:rsidRDefault="00F4057D" w:rsidP="005F4947">
      <w:pPr>
        <w:pStyle w:val="PI-2EMEASMCA"/>
      </w:pPr>
      <w:bookmarkStart w:id="32" w:name="_Toc129243112"/>
      <w:bookmarkStart w:id="33" w:name="_Toc129243237"/>
      <w:r w:rsidRPr="00194D17">
        <w:t>5.1</w:t>
      </w:r>
      <w:r w:rsidRPr="00194D17">
        <w:tab/>
        <w:t>Farmakodinaminės savybės</w:t>
      </w:r>
      <w:bookmarkEnd w:id="32"/>
      <w:bookmarkEnd w:id="33"/>
    </w:p>
    <w:p w14:paraId="2E12AF5B" w14:textId="77777777" w:rsidR="00F4057D" w:rsidRPr="00194D17" w:rsidRDefault="00F4057D" w:rsidP="00035CC7">
      <w:pPr>
        <w:pStyle w:val="BTEMEASMCA"/>
      </w:pPr>
    </w:p>
    <w:p w14:paraId="1DDE032A" w14:textId="77777777" w:rsidR="00F4057D" w:rsidRPr="00194D17" w:rsidRDefault="00F4057D" w:rsidP="00F4057D">
      <w:pPr>
        <w:outlineLvl w:val="0"/>
        <w:rPr>
          <w:sz w:val="22"/>
          <w:szCs w:val="22"/>
        </w:rPr>
      </w:pPr>
      <w:r w:rsidRPr="00194D17">
        <w:rPr>
          <w:sz w:val="22"/>
          <w:szCs w:val="22"/>
        </w:rPr>
        <w:t>Farmakoterapinė grupė – kiti nervų sistemą veikiantys vaistai, preparatai priklausomybei nuo nikotino gydyti, ATC kodas – N07BA.</w:t>
      </w:r>
    </w:p>
    <w:p w14:paraId="692C1236" w14:textId="77777777" w:rsidR="00F4057D" w:rsidRPr="00194D17" w:rsidRDefault="00F4057D" w:rsidP="00F4057D">
      <w:pPr>
        <w:outlineLvl w:val="0"/>
        <w:rPr>
          <w:sz w:val="22"/>
          <w:szCs w:val="22"/>
        </w:rPr>
      </w:pPr>
    </w:p>
    <w:p w14:paraId="5AC3850C" w14:textId="77777777" w:rsidR="00F4057D" w:rsidRPr="00194D17" w:rsidRDefault="00F4057D" w:rsidP="00F4057D">
      <w:pPr>
        <w:outlineLvl w:val="0"/>
        <w:rPr>
          <w:sz w:val="22"/>
          <w:szCs w:val="22"/>
          <w:u w:val="single"/>
        </w:rPr>
      </w:pPr>
      <w:r w:rsidRPr="00194D17">
        <w:rPr>
          <w:noProof/>
          <w:sz w:val="22"/>
          <w:szCs w:val="22"/>
          <w:u w:val="single"/>
        </w:rPr>
        <w:lastRenderedPageBreak/>
        <w:t>Veikimo mechanizmas</w:t>
      </w:r>
    </w:p>
    <w:p w14:paraId="19D3F8A0" w14:textId="2097C50A" w:rsidR="00F4057D" w:rsidRPr="00194D17" w:rsidRDefault="00F4057D" w:rsidP="00F4057D">
      <w:pPr>
        <w:outlineLvl w:val="0"/>
        <w:rPr>
          <w:sz w:val="22"/>
          <w:szCs w:val="22"/>
        </w:rPr>
      </w:pPr>
      <w:r w:rsidRPr="00194D17">
        <w:rPr>
          <w:sz w:val="22"/>
          <w:szCs w:val="22"/>
        </w:rPr>
        <w:t xml:space="preserve">Citizinas yra dalinis neuroninių nikotino  α4β2 ir α7  potipių receptorių agonistas. Konkuruodamas su nikotinu jis slopina jo sąveiką su atitinkamais receptoriais, sukeldamas nikotinui būdingus poveikius. Nikotino – acetilcholino (nACh) receptorių yra randama autonominės nervų sistemos ganglijuose, antinksčių šerdinėje dalyje bei kitose ląstelėse. Presinapsinių nACh receptorių stimuliavimas gali padidinti išskiriamų neurotransmiterių, įskaitant dopaminą ir noradrenaliną, kiekius.  </w:t>
      </w:r>
    </w:p>
    <w:p w14:paraId="73F5CEBD" w14:textId="77777777" w:rsidR="00F4057D" w:rsidRPr="00194D17" w:rsidRDefault="00F4057D" w:rsidP="00F4057D">
      <w:pPr>
        <w:outlineLvl w:val="0"/>
        <w:rPr>
          <w:sz w:val="22"/>
          <w:szCs w:val="22"/>
        </w:rPr>
      </w:pPr>
    </w:p>
    <w:p w14:paraId="380926D7" w14:textId="77777777" w:rsidR="00F4057D" w:rsidRPr="00194D17" w:rsidRDefault="00F4057D" w:rsidP="00F4057D">
      <w:pPr>
        <w:outlineLvl w:val="0"/>
        <w:rPr>
          <w:sz w:val="22"/>
          <w:szCs w:val="22"/>
          <w:u w:val="single"/>
        </w:rPr>
      </w:pPr>
      <w:r w:rsidRPr="00194D17">
        <w:rPr>
          <w:noProof/>
          <w:sz w:val="22"/>
          <w:szCs w:val="22"/>
          <w:u w:val="single"/>
        </w:rPr>
        <w:t>Farmakodinaminis poveikis</w:t>
      </w:r>
    </w:p>
    <w:p w14:paraId="5223DB73" w14:textId="77777777" w:rsidR="00F4057D" w:rsidRPr="00194D17" w:rsidRDefault="00F4057D" w:rsidP="00F4057D">
      <w:pPr>
        <w:rPr>
          <w:sz w:val="22"/>
          <w:szCs w:val="22"/>
        </w:rPr>
      </w:pPr>
      <w:r w:rsidRPr="00194D17">
        <w:rPr>
          <w:sz w:val="22"/>
          <w:szCs w:val="22"/>
        </w:rPr>
        <w:t xml:space="preserve">Šio vaistinio preparato veiklioji medžiaga alkaloidas citizinas pasižymi N-cholinomimetiniu poveikiu. Jis stimuliuoja autonominės nervų sistemos ganglijus, stimuliuoja kvėpavimo centrą, skatina epinefrino išsiskyrimą šerdinėje antinksčių dalyje ir didina kraujospūdį. </w:t>
      </w:r>
    </w:p>
    <w:p w14:paraId="44A6A058" w14:textId="77777777" w:rsidR="00F4057D" w:rsidRPr="00194D17" w:rsidRDefault="00F4057D" w:rsidP="007F6693">
      <w:pPr>
        <w:rPr>
          <w:sz w:val="22"/>
          <w:szCs w:val="22"/>
        </w:rPr>
      </w:pPr>
    </w:p>
    <w:p w14:paraId="47623A71" w14:textId="77777777" w:rsidR="00F4057D" w:rsidRPr="00194D17" w:rsidRDefault="00F4057D" w:rsidP="00DE58D0">
      <w:pPr>
        <w:rPr>
          <w:sz w:val="22"/>
          <w:szCs w:val="22"/>
          <w:u w:val="single"/>
        </w:rPr>
      </w:pPr>
      <w:r w:rsidRPr="00194D17">
        <w:rPr>
          <w:noProof/>
          <w:sz w:val="22"/>
          <w:szCs w:val="22"/>
          <w:u w:val="single"/>
        </w:rPr>
        <w:t>Klinikinis veiksmingumas ir saugumas</w:t>
      </w:r>
    </w:p>
    <w:p w14:paraId="1E68DF2A" w14:textId="77777777" w:rsidR="00F4057D" w:rsidRPr="00194D17" w:rsidRDefault="00F4057D" w:rsidP="004C4000">
      <w:pPr>
        <w:outlineLvl w:val="0"/>
        <w:rPr>
          <w:sz w:val="22"/>
          <w:szCs w:val="22"/>
        </w:rPr>
      </w:pPr>
      <w:r w:rsidRPr="00194D17">
        <w:rPr>
          <w:sz w:val="22"/>
          <w:szCs w:val="22"/>
        </w:rPr>
        <w:t xml:space="preserve">Citizino veikimo mechanizmas labai panašus į nikotino, taigi, galima palaipsniui nutraukti rūkymą ir neleisti atsirasti nutraukimo simptomams. </w:t>
      </w:r>
    </w:p>
    <w:p w14:paraId="38460721" w14:textId="77777777" w:rsidR="00F4057D" w:rsidRPr="00194D17" w:rsidRDefault="00F4057D" w:rsidP="00C35343">
      <w:pPr>
        <w:pStyle w:val="BTEMEASMCA"/>
      </w:pPr>
      <w:r w:rsidRPr="00194D17">
        <w:t>Citizino struktūra ir veikimo mechanizmai yra panašūs į nikotino, tačiau jam būdingas daug mažesnis toksiškumas ir didesnis terapinis indeksas.</w:t>
      </w:r>
    </w:p>
    <w:p w14:paraId="718C51A8" w14:textId="77777777" w:rsidR="00F4057D" w:rsidRPr="00194D17" w:rsidRDefault="00F4057D" w:rsidP="003A6E36">
      <w:pPr>
        <w:pStyle w:val="BTEMEASMCA"/>
      </w:pPr>
    </w:p>
    <w:p w14:paraId="2F257D9D" w14:textId="77777777" w:rsidR="00F4057D" w:rsidRPr="00194D17" w:rsidRDefault="00F4057D" w:rsidP="000D7F5E">
      <w:pPr>
        <w:pStyle w:val="PI-2EMEASMCA"/>
      </w:pPr>
      <w:bookmarkStart w:id="34" w:name="_Toc129243113"/>
      <w:bookmarkStart w:id="35" w:name="_Toc129243238"/>
      <w:r w:rsidRPr="00194D17">
        <w:t>5.2</w:t>
      </w:r>
      <w:r w:rsidRPr="00194D17">
        <w:tab/>
        <w:t>Farmakokinetinės savybės</w:t>
      </w:r>
      <w:bookmarkEnd w:id="34"/>
      <w:bookmarkEnd w:id="35"/>
    </w:p>
    <w:p w14:paraId="4EEDCF9F" w14:textId="77777777" w:rsidR="009500E8" w:rsidRPr="00194D17" w:rsidRDefault="009500E8" w:rsidP="004C4000">
      <w:pPr>
        <w:spacing w:after="120"/>
        <w:rPr>
          <w:color w:val="000000"/>
          <w:sz w:val="22"/>
          <w:szCs w:val="22"/>
        </w:rPr>
      </w:pPr>
      <w:bookmarkStart w:id="36" w:name="_Toc129243114"/>
      <w:bookmarkStart w:id="37" w:name="_Toc129243239"/>
      <w:r w:rsidRPr="00194D17">
        <w:rPr>
          <w:color w:val="000000"/>
          <w:sz w:val="22"/>
          <w:szCs w:val="22"/>
        </w:rPr>
        <w:t>Farmakokinetiniai citizino parametrai buvo tirti su 36 sveikais savanoriais asmenimis, kuriems buvo paskirta vienkartinė 1,5 mg dozė, vartojama per burną (viena Tabex plėvele dengta tabletė).</w:t>
      </w:r>
    </w:p>
    <w:p w14:paraId="1442DB35" w14:textId="77777777" w:rsidR="00895107" w:rsidRPr="00194D17" w:rsidRDefault="00895107" w:rsidP="004C4000">
      <w:pPr>
        <w:rPr>
          <w:sz w:val="22"/>
          <w:szCs w:val="22"/>
          <w:highlight w:val="yellow"/>
          <w:u w:val="single"/>
        </w:rPr>
      </w:pPr>
    </w:p>
    <w:p w14:paraId="63E04EED" w14:textId="77777777" w:rsidR="00895107" w:rsidRPr="00194D17" w:rsidRDefault="00D32A65" w:rsidP="004C4000">
      <w:pPr>
        <w:rPr>
          <w:sz w:val="22"/>
          <w:szCs w:val="22"/>
          <w:u w:val="single"/>
        </w:rPr>
      </w:pPr>
      <w:r w:rsidRPr="00194D17">
        <w:rPr>
          <w:sz w:val="22"/>
          <w:szCs w:val="22"/>
          <w:u w:val="single"/>
        </w:rPr>
        <w:t>Absorbcija</w:t>
      </w:r>
    </w:p>
    <w:p w14:paraId="2F40CFA9" w14:textId="796ECD19" w:rsidR="004C2B1D" w:rsidRPr="00194D17" w:rsidRDefault="009500E8" w:rsidP="004C4000">
      <w:pPr>
        <w:rPr>
          <w:sz w:val="22"/>
          <w:szCs w:val="22"/>
        </w:rPr>
      </w:pPr>
      <w:r w:rsidRPr="00194D17">
        <w:rPr>
          <w:sz w:val="22"/>
          <w:szCs w:val="22"/>
        </w:rPr>
        <w:t xml:space="preserve">Pavartojus per burną citizinas greitai absorbuojamas iš </w:t>
      </w:r>
      <w:r w:rsidR="00651172" w:rsidRPr="00194D17">
        <w:rPr>
          <w:sz w:val="22"/>
          <w:szCs w:val="22"/>
        </w:rPr>
        <w:t xml:space="preserve">virškinimo </w:t>
      </w:r>
      <w:r w:rsidRPr="00194D17">
        <w:rPr>
          <w:sz w:val="22"/>
          <w:szCs w:val="22"/>
        </w:rPr>
        <w:t xml:space="preserve">trakto. </w:t>
      </w:r>
      <w:r w:rsidR="004C2B1D" w:rsidRPr="00194D17">
        <w:rPr>
          <w:sz w:val="22"/>
          <w:szCs w:val="22"/>
        </w:rPr>
        <w:t>Maksimali koncentracija plazmoje (15,55 ηg/ml ) pasiekiama po 0,92 valandos.</w:t>
      </w:r>
    </w:p>
    <w:p w14:paraId="646B6002" w14:textId="77777777" w:rsidR="00895107" w:rsidRPr="00194D17" w:rsidRDefault="00895107" w:rsidP="004C4000">
      <w:pPr>
        <w:rPr>
          <w:sz w:val="22"/>
          <w:szCs w:val="22"/>
          <w:highlight w:val="yellow"/>
          <w:u w:val="single"/>
        </w:rPr>
      </w:pPr>
    </w:p>
    <w:p w14:paraId="064F0FDC" w14:textId="77777777" w:rsidR="00895107" w:rsidRPr="00194D17" w:rsidRDefault="00D32A65" w:rsidP="004C4000">
      <w:pPr>
        <w:rPr>
          <w:sz w:val="22"/>
          <w:szCs w:val="22"/>
          <w:u w:val="single"/>
        </w:rPr>
      </w:pPr>
      <w:r w:rsidRPr="00194D17">
        <w:rPr>
          <w:sz w:val="22"/>
          <w:szCs w:val="22"/>
          <w:u w:val="single"/>
        </w:rPr>
        <w:t>Pasiskirstymas</w:t>
      </w:r>
    </w:p>
    <w:p w14:paraId="22202A50" w14:textId="77777777" w:rsidR="004C2B1D" w:rsidRPr="00194D17" w:rsidRDefault="004C2B1D" w:rsidP="004C4000">
      <w:pPr>
        <w:rPr>
          <w:sz w:val="22"/>
          <w:szCs w:val="22"/>
        </w:rPr>
      </w:pPr>
      <w:r w:rsidRPr="00194D17">
        <w:rPr>
          <w:sz w:val="22"/>
          <w:szCs w:val="22"/>
        </w:rPr>
        <w:t>Duomenų, apie pasiskirstymo tūrį žmogaus organizme, nėra.</w:t>
      </w:r>
    </w:p>
    <w:p w14:paraId="47040C2A" w14:textId="2ABF2854" w:rsidR="004C2B1D" w:rsidRPr="00194D17" w:rsidRDefault="004C2B1D" w:rsidP="004C4000">
      <w:pPr>
        <w:rPr>
          <w:sz w:val="22"/>
          <w:szCs w:val="22"/>
        </w:rPr>
      </w:pPr>
      <w:r w:rsidRPr="00194D17">
        <w:rPr>
          <w:sz w:val="22"/>
          <w:szCs w:val="22"/>
        </w:rPr>
        <w:t>T</w:t>
      </w:r>
      <w:r w:rsidR="00892513" w:rsidRPr="00194D17">
        <w:rPr>
          <w:sz w:val="22"/>
          <w:szCs w:val="22"/>
        </w:rPr>
        <w:t>yrimų su pelėmis metu nustatyta, kad</w:t>
      </w:r>
      <w:r w:rsidRPr="00194D17">
        <w:rPr>
          <w:sz w:val="22"/>
          <w:szCs w:val="22"/>
        </w:rPr>
        <w:t xml:space="preserve"> </w:t>
      </w:r>
      <w:r w:rsidR="00892513" w:rsidRPr="00194D17">
        <w:rPr>
          <w:sz w:val="22"/>
          <w:szCs w:val="22"/>
        </w:rPr>
        <w:t xml:space="preserve">pavartojus </w:t>
      </w:r>
      <w:r w:rsidRPr="00194D17">
        <w:rPr>
          <w:sz w:val="22"/>
          <w:szCs w:val="22"/>
        </w:rPr>
        <w:t xml:space="preserve">citizino </w:t>
      </w:r>
      <w:r w:rsidR="00892513" w:rsidRPr="00194D17">
        <w:rPr>
          <w:i/>
          <w:sz w:val="22"/>
          <w:szCs w:val="22"/>
        </w:rPr>
        <w:t xml:space="preserve">per </w:t>
      </w:r>
      <w:r w:rsidR="00EC61D4" w:rsidRPr="00194D17">
        <w:rPr>
          <w:i/>
          <w:sz w:val="22"/>
          <w:szCs w:val="22"/>
        </w:rPr>
        <w:t>os</w:t>
      </w:r>
      <w:r w:rsidR="00892513" w:rsidRPr="00194D17">
        <w:rPr>
          <w:i/>
          <w:sz w:val="22"/>
          <w:szCs w:val="22"/>
        </w:rPr>
        <w:t xml:space="preserve"> </w:t>
      </w:r>
      <w:r w:rsidR="007F6693" w:rsidRPr="00194D17">
        <w:rPr>
          <w:sz w:val="22"/>
          <w:szCs w:val="22"/>
        </w:rPr>
        <w:t>ir</w:t>
      </w:r>
      <w:r w:rsidR="00892513" w:rsidRPr="00194D17">
        <w:rPr>
          <w:sz w:val="22"/>
          <w:szCs w:val="22"/>
        </w:rPr>
        <w:t xml:space="preserve"> į veną, didelės vaisto </w:t>
      </w:r>
      <w:r w:rsidRPr="00194D17">
        <w:rPr>
          <w:sz w:val="22"/>
          <w:szCs w:val="22"/>
        </w:rPr>
        <w:t>koncentracijos</w:t>
      </w:r>
      <w:r w:rsidR="00892513" w:rsidRPr="00194D17">
        <w:rPr>
          <w:sz w:val="22"/>
          <w:szCs w:val="22"/>
        </w:rPr>
        <w:t xml:space="preserve"> susidaro</w:t>
      </w:r>
      <w:r w:rsidRPr="00194D17">
        <w:rPr>
          <w:sz w:val="22"/>
          <w:szCs w:val="22"/>
        </w:rPr>
        <w:t xml:space="preserve"> </w:t>
      </w:r>
      <w:r w:rsidR="00B315EA" w:rsidRPr="00194D17">
        <w:rPr>
          <w:sz w:val="22"/>
          <w:szCs w:val="22"/>
        </w:rPr>
        <w:t>kepenyse, inkstuose ir antinksčių liaukose</w:t>
      </w:r>
      <w:r w:rsidR="00892513" w:rsidRPr="00194D17">
        <w:rPr>
          <w:sz w:val="22"/>
          <w:szCs w:val="22"/>
        </w:rPr>
        <w:t xml:space="preserve">. Tyrimuose su triušiais nustatyta, kad pasiskirstymo tūris (Vd) </w:t>
      </w:r>
      <w:r w:rsidR="007F6693" w:rsidRPr="00194D17">
        <w:rPr>
          <w:sz w:val="22"/>
          <w:szCs w:val="22"/>
        </w:rPr>
        <w:t>pavartojus per burną ir į veną yra atitinkamai 6,21 l/kg ir 1,02 l/kg.</w:t>
      </w:r>
    </w:p>
    <w:p w14:paraId="01537D94" w14:textId="77777777" w:rsidR="00895107" w:rsidRPr="00194D17" w:rsidRDefault="00895107" w:rsidP="00895107">
      <w:pPr>
        <w:pStyle w:val="Pagrindinistekstas"/>
        <w:rPr>
          <w:szCs w:val="22"/>
          <w:highlight w:val="yellow"/>
          <w:u w:val="single"/>
          <w:lang w:val="lt-LT"/>
        </w:rPr>
      </w:pPr>
    </w:p>
    <w:p w14:paraId="7B0553D4" w14:textId="77777777" w:rsidR="00895107" w:rsidRPr="00194D17" w:rsidRDefault="00D32A65" w:rsidP="00895107">
      <w:pPr>
        <w:pStyle w:val="Pagrindinistekstas"/>
        <w:rPr>
          <w:i w:val="0"/>
          <w:color w:val="000000"/>
          <w:szCs w:val="22"/>
          <w:u w:val="single"/>
          <w:lang w:val="lt-LT"/>
        </w:rPr>
      </w:pPr>
      <w:r w:rsidRPr="00194D17">
        <w:rPr>
          <w:i w:val="0"/>
          <w:color w:val="000000"/>
          <w:szCs w:val="22"/>
          <w:u w:val="single"/>
          <w:lang w:val="lt-LT"/>
        </w:rPr>
        <w:t>Biotransformacija ir eliminacija</w:t>
      </w:r>
    </w:p>
    <w:p w14:paraId="166DEDA5" w14:textId="027AD5E4" w:rsidR="00DE58D0" w:rsidRPr="00194D17" w:rsidRDefault="00DE58D0" w:rsidP="00895107">
      <w:pPr>
        <w:pStyle w:val="Pagrindinistekstas"/>
        <w:rPr>
          <w:i w:val="0"/>
          <w:color w:val="000000"/>
          <w:szCs w:val="22"/>
          <w:lang w:val="lt-LT"/>
        </w:rPr>
      </w:pPr>
    </w:p>
    <w:p w14:paraId="12429B1A" w14:textId="77777777" w:rsidR="003509A8" w:rsidRPr="00194D17" w:rsidRDefault="003509A8" w:rsidP="00895107">
      <w:pPr>
        <w:pStyle w:val="Pagrindinistekstas"/>
        <w:rPr>
          <w:i w:val="0"/>
          <w:color w:val="000000"/>
          <w:szCs w:val="22"/>
          <w:lang w:val="lt-LT"/>
        </w:rPr>
      </w:pPr>
      <w:r w:rsidRPr="00194D17">
        <w:rPr>
          <w:i w:val="0"/>
          <w:color w:val="000000"/>
          <w:szCs w:val="22"/>
          <w:lang w:val="lt-LT"/>
        </w:rPr>
        <w:t>Per 24 valandas su šlapimu nepakitusia forma pašalinama iki 64</w:t>
      </w:r>
      <w:r w:rsidRPr="00194D17">
        <w:rPr>
          <w:i w:val="0"/>
          <w:color w:val="000000"/>
          <w:szCs w:val="22"/>
          <w:lang w:val="en-US"/>
        </w:rPr>
        <w:t>%</w:t>
      </w:r>
      <w:r w:rsidRPr="00194D17">
        <w:rPr>
          <w:i w:val="0"/>
          <w:color w:val="000000"/>
          <w:szCs w:val="22"/>
          <w:lang w:val="lt-LT"/>
        </w:rPr>
        <w:t xml:space="preserve"> pavartotos dozės. Pusinės eliminacijos periodas trunka</w:t>
      </w:r>
      <w:r w:rsidR="00FA1EDF" w:rsidRPr="00194D17">
        <w:rPr>
          <w:i w:val="0"/>
          <w:color w:val="000000"/>
          <w:szCs w:val="22"/>
          <w:lang w:val="lt-LT"/>
        </w:rPr>
        <w:t xml:space="preserve"> apie 4 val</w:t>
      </w:r>
      <w:r w:rsidRPr="00194D17">
        <w:rPr>
          <w:i w:val="0"/>
          <w:color w:val="000000"/>
          <w:szCs w:val="22"/>
          <w:lang w:val="lt-LT"/>
        </w:rPr>
        <w:t>.</w:t>
      </w:r>
      <w:r w:rsidR="00FA1EDF" w:rsidRPr="00194D17">
        <w:rPr>
          <w:i w:val="0"/>
          <w:color w:val="000000"/>
          <w:szCs w:val="22"/>
          <w:lang w:val="lt-LT"/>
        </w:rPr>
        <w:t xml:space="preserve"> Vidutinis citizino buvimo organizme laikas yra apie 6 val.</w:t>
      </w:r>
      <w:r w:rsidRPr="00194D17">
        <w:rPr>
          <w:i w:val="0"/>
          <w:color w:val="000000"/>
          <w:szCs w:val="22"/>
          <w:lang w:val="lt-LT"/>
        </w:rPr>
        <w:t xml:space="preserve"> </w:t>
      </w:r>
    </w:p>
    <w:p w14:paraId="0E0C3FB6" w14:textId="77777777" w:rsidR="00F4057D" w:rsidRPr="00194D17" w:rsidRDefault="00F4057D" w:rsidP="00F4057D">
      <w:pPr>
        <w:rPr>
          <w:b/>
          <w:sz w:val="22"/>
          <w:szCs w:val="22"/>
        </w:rPr>
      </w:pPr>
    </w:p>
    <w:p w14:paraId="06F4EBA8" w14:textId="77777777" w:rsidR="00F4057D" w:rsidRPr="00194D17" w:rsidRDefault="00F4057D" w:rsidP="005F4947">
      <w:pPr>
        <w:pStyle w:val="PI-2EMEASMCA"/>
      </w:pPr>
      <w:r w:rsidRPr="00194D17">
        <w:t>5.3</w:t>
      </w:r>
      <w:r w:rsidRPr="00194D17">
        <w:tab/>
        <w:t>Ikiklinikinių saugumo tyrimų duomenys</w:t>
      </w:r>
      <w:bookmarkEnd w:id="36"/>
      <w:bookmarkEnd w:id="37"/>
    </w:p>
    <w:p w14:paraId="7D014AE5" w14:textId="77777777" w:rsidR="00F4057D" w:rsidRPr="00194D17" w:rsidRDefault="00F4057D" w:rsidP="00035CC7">
      <w:pPr>
        <w:pStyle w:val="BTEMEASMCA"/>
      </w:pPr>
    </w:p>
    <w:p w14:paraId="35A31C3E" w14:textId="77777777" w:rsidR="00F4057D" w:rsidRPr="00194D17" w:rsidRDefault="00F4057D" w:rsidP="00F4057D">
      <w:pPr>
        <w:rPr>
          <w:sz w:val="22"/>
          <w:szCs w:val="22"/>
        </w:rPr>
      </w:pPr>
      <w:r w:rsidRPr="00194D17">
        <w:rPr>
          <w:sz w:val="22"/>
          <w:szCs w:val="22"/>
        </w:rPr>
        <w:t>Toksinio poveikio tyrimų metu iki 30 ir 90 dienų vartojamo vaistinio preparato absorbcija buvo gera, toksinio poveikio kraujo gamybai ir organams nebuvo. Pelėms, kurioms vaistinio preparato buvo girdoma 45 dienas ir šunims bei žiurkėms, kuriems vaistinio preparato buvo girdoma 180 dienų, toksinio poveikio kraujo gamybai ir organams, išskyrus distrofinius kepenų pokyčius, nebuvo.</w:t>
      </w:r>
    </w:p>
    <w:p w14:paraId="4D7F4379" w14:textId="77777777" w:rsidR="00F4057D" w:rsidRPr="00194D17" w:rsidRDefault="00F4057D" w:rsidP="00F4057D">
      <w:pPr>
        <w:rPr>
          <w:sz w:val="22"/>
          <w:szCs w:val="22"/>
        </w:rPr>
      </w:pPr>
    </w:p>
    <w:p w14:paraId="264C67B4" w14:textId="77777777" w:rsidR="00F4057D" w:rsidRPr="00194D17" w:rsidRDefault="00F4057D" w:rsidP="00F4057D">
      <w:pPr>
        <w:rPr>
          <w:sz w:val="22"/>
          <w:szCs w:val="22"/>
        </w:rPr>
      </w:pPr>
      <w:r w:rsidRPr="00194D17">
        <w:rPr>
          <w:sz w:val="22"/>
          <w:szCs w:val="22"/>
        </w:rPr>
        <w:t>Gydomosios citizino dozės embriotoksinio ir teratogeninio poveikio vištos embrionui nesukėlė. Visgi, didelės vaisto dozės embriotoksinį poveikį sukelia.</w:t>
      </w:r>
    </w:p>
    <w:p w14:paraId="5C3329B3" w14:textId="77777777" w:rsidR="00F4057D" w:rsidRPr="00194D17" w:rsidRDefault="00F4057D" w:rsidP="00035CC7">
      <w:pPr>
        <w:pStyle w:val="BTEMEASMCA"/>
      </w:pPr>
    </w:p>
    <w:p w14:paraId="31D3928B" w14:textId="77777777" w:rsidR="00F4057D" w:rsidRPr="00194D17" w:rsidRDefault="00F4057D" w:rsidP="00CA3D65">
      <w:pPr>
        <w:pStyle w:val="BTEMEASMCA"/>
      </w:pPr>
    </w:p>
    <w:p w14:paraId="1CA9A229" w14:textId="77777777" w:rsidR="00F4057D" w:rsidRPr="00194D17" w:rsidRDefault="00F4057D" w:rsidP="00F4057D">
      <w:pPr>
        <w:pStyle w:val="PI-1EMEASMCA"/>
      </w:pPr>
      <w:bookmarkStart w:id="38" w:name="_Toc129243115"/>
      <w:bookmarkStart w:id="39" w:name="_Toc129243240"/>
      <w:r w:rsidRPr="00194D17">
        <w:t>6.</w:t>
      </w:r>
      <w:r w:rsidRPr="00194D17">
        <w:tab/>
        <w:t>FARMACINĖ INFORMACIJA</w:t>
      </w:r>
      <w:bookmarkEnd w:id="38"/>
      <w:bookmarkEnd w:id="39"/>
    </w:p>
    <w:p w14:paraId="32BEB332" w14:textId="77777777" w:rsidR="00F4057D" w:rsidRPr="00194D17" w:rsidRDefault="00F4057D" w:rsidP="00035CC7">
      <w:pPr>
        <w:pStyle w:val="BTEMEASMCA"/>
      </w:pPr>
    </w:p>
    <w:p w14:paraId="58ED56C3" w14:textId="77777777" w:rsidR="00F4057D" w:rsidRPr="00194D17" w:rsidRDefault="00F4057D" w:rsidP="005F4947">
      <w:pPr>
        <w:pStyle w:val="PI-2EMEASMCA"/>
      </w:pPr>
      <w:bookmarkStart w:id="40" w:name="_Toc129243116"/>
      <w:bookmarkStart w:id="41" w:name="_Toc129243241"/>
      <w:r w:rsidRPr="00194D17">
        <w:t>6.1</w:t>
      </w:r>
      <w:r w:rsidRPr="00194D17">
        <w:tab/>
        <w:t>Pagalbinių medžiagų sąrašas</w:t>
      </w:r>
      <w:bookmarkEnd w:id="40"/>
      <w:bookmarkEnd w:id="41"/>
    </w:p>
    <w:p w14:paraId="24264943" w14:textId="77777777" w:rsidR="00F4057D" w:rsidRPr="00194D17" w:rsidRDefault="00F4057D" w:rsidP="009500E8">
      <w:pPr>
        <w:pStyle w:val="PI-2EMEASMCA"/>
      </w:pPr>
      <w:bookmarkStart w:id="42" w:name="_Toc129243117"/>
      <w:bookmarkStart w:id="43" w:name="_Toc129243242"/>
    </w:p>
    <w:p w14:paraId="6BD561AF" w14:textId="77777777" w:rsidR="00F4057D" w:rsidRPr="00194D17" w:rsidRDefault="00F4057D" w:rsidP="00F4057D">
      <w:pPr>
        <w:rPr>
          <w:i/>
          <w:sz w:val="22"/>
          <w:szCs w:val="22"/>
        </w:rPr>
      </w:pPr>
      <w:r w:rsidRPr="00194D17">
        <w:rPr>
          <w:i/>
          <w:sz w:val="22"/>
          <w:szCs w:val="22"/>
        </w:rPr>
        <w:t>Tabletės branduolys</w:t>
      </w:r>
    </w:p>
    <w:p w14:paraId="74116850" w14:textId="77777777" w:rsidR="00F4057D" w:rsidRPr="00194D17" w:rsidRDefault="00F4057D" w:rsidP="00F4057D">
      <w:pPr>
        <w:rPr>
          <w:sz w:val="22"/>
          <w:szCs w:val="22"/>
        </w:rPr>
      </w:pPr>
      <w:r w:rsidRPr="00194D17">
        <w:rPr>
          <w:sz w:val="22"/>
          <w:szCs w:val="22"/>
        </w:rPr>
        <w:t>Laktozė monohidratas</w:t>
      </w:r>
    </w:p>
    <w:p w14:paraId="5ADBBB13" w14:textId="77777777" w:rsidR="00F4057D" w:rsidRPr="00194D17" w:rsidRDefault="00F4057D" w:rsidP="00F4057D">
      <w:pPr>
        <w:rPr>
          <w:sz w:val="22"/>
          <w:szCs w:val="22"/>
        </w:rPr>
      </w:pPr>
      <w:r w:rsidRPr="00194D17">
        <w:rPr>
          <w:sz w:val="22"/>
          <w:szCs w:val="22"/>
        </w:rPr>
        <w:t>Mikrokristalinė celiuliozė</w:t>
      </w:r>
    </w:p>
    <w:p w14:paraId="3AA4A50A" w14:textId="77777777" w:rsidR="00F4057D" w:rsidRPr="00194D17" w:rsidRDefault="00F4057D" w:rsidP="00F4057D">
      <w:pPr>
        <w:rPr>
          <w:sz w:val="22"/>
          <w:szCs w:val="22"/>
        </w:rPr>
      </w:pPr>
      <w:r w:rsidRPr="00194D17">
        <w:rPr>
          <w:sz w:val="22"/>
          <w:szCs w:val="22"/>
        </w:rPr>
        <w:t>Magnio stearatas</w:t>
      </w:r>
    </w:p>
    <w:p w14:paraId="595C4201" w14:textId="77777777" w:rsidR="00F4057D" w:rsidRPr="00194D17" w:rsidRDefault="00F4057D" w:rsidP="00F4057D">
      <w:pPr>
        <w:rPr>
          <w:sz w:val="22"/>
          <w:szCs w:val="22"/>
        </w:rPr>
      </w:pPr>
      <w:r w:rsidRPr="00194D17">
        <w:rPr>
          <w:sz w:val="22"/>
          <w:szCs w:val="22"/>
        </w:rPr>
        <w:t>Talkas</w:t>
      </w:r>
    </w:p>
    <w:p w14:paraId="435D043E" w14:textId="77777777" w:rsidR="00F4057D" w:rsidRPr="00194D17" w:rsidRDefault="00F4057D" w:rsidP="00F4057D">
      <w:pPr>
        <w:rPr>
          <w:sz w:val="22"/>
          <w:szCs w:val="22"/>
        </w:rPr>
      </w:pPr>
    </w:p>
    <w:p w14:paraId="62789D3B" w14:textId="77777777" w:rsidR="00F4057D" w:rsidRPr="00194D17" w:rsidRDefault="00F4057D" w:rsidP="00F4057D">
      <w:pPr>
        <w:rPr>
          <w:i/>
          <w:sz w:val="22"/>
          <w:szCs w:val="22"/>
        </w:rPr>
      </w:pPr>
      <w:r w:rsidRPr="00194D17">
        <w:rPr>
          <w:i/>
          <w:sz w:val="22"/>
          <w:szCs w:val="22"/>
        </w:rPr>
        <w:t>Tabletės plėvelė</w:t>
      </w:r>
    </w:p>
    <w:p w14:paraId="4834D10D" w14:textId="77777777" w:rsidR="00F4057D" w:rsidRPr="00194D17" w:rsidRDefault="00F4057D" w:rsidP="00F4057D">
      <w:pPr>
        <w:rPr>
          <w:i/>
          <w:sz w:val="22"/>
          <w:szCs w:val="22"/>
        </w:rPr>
      </w:pPr>
      <w:r w:rsidRPr="00194D17">
        <w:rPr>
          <w:i/>
          <w:sz w:val="22"/>
          <w:szCs w:val="22"/>
        </w:rPr>
        <w:t>Opadry II 33G26618</w:t>
      </w:r>
      <w:r w:rsidRPr="00194D17">
        <w:rPr>
          <w:sz w:val="22"/>
          <w:szCs w:val="22"/>
        </w:rPr>
        <w:t xml:space="preserve"> </w:t>
      </w:r>
      <w:r w:rsidRPr="00194D17">
        <w:rPr>
          <w:i/>
          <w:sz w:val="22"/>
          <w:szCs w:val="22"/>
        </w:rPr>
        <w:t>brown:</w:t>
      </w:r>
    </w:p>
    <w:p w14:paraId="2D44B9CA" w14:textId="77777777" w:rsidR="00F4057D" w:rsidRPr="00194D17" w:rsidRDefault="00F4057D" w:rsidP="00F4057D">
      <w:pPr>
        <w:rPr>
          <w:sz w:val="22"/>
          <w:szCs w:val="22"/>
        </w:rPr>
      </w:pPr>
      <w:r w:rsidRPr="00194D17">
        <w:rPr>
          <w:sz w:val="22"/>
          <w:szCs w:val="22"/>
        </w:rPr>
        <w:t>Hipromeliozė (E464)</w:t>
      </w:r>
    </w:p>
    <w:p w14:paraId="40983A99" w14:textId="77777777" w:rsidR="00F4057D" w:rsidRPr="00194D17" w:rsidRDefault="00F4057D" w:rsidP="00F4057D">
      <w:pPr>
        <w:rPr>
          <w:sz w:val="22"/>
          <w:szCs w:val="22"/>
        </w:rPr>
      </w:pPr>
      <w:r w:rsidRPr="00194D17">
        <w:rPr>
          <w:sz w:val="22"/>
          <w:szCs w:val="22"/>
        </w:rPr>
        <w:t>Laktozė monohidratas</w:t>
      </w:r>
    </w:p>
    <w:p w14:paraId="2B0CCC9C" w14:textId="77777777" w:rsidR="00F4057D" w:rsidRPr="00194D17" w:rsidRDefault="00F4057D" w:rsidP="00F4057D">
      <w:pPr>
        <w:rPr>
          <w:sz w:val="22"/>
          <w:szCs w:val="22"/>
        </w:rPr>
      </w:pPr>
      <w:r w:rsidRPr="00194D17">
        <w:rPr>
          <w:sz w:val="22"/>
          <w:szCs w:val="22"/>
        </w:rPr>
        <w:t>Titano dioksidas (E171)</w:t>
      </w:r>
    </w:p>
    <w:p w14:paraId="25124C06" w14:textId="77777777" w:rsidR="00F4057D" w:rsidRPr="00194D17" w:rsidRDefault="00F4057D" w:rsidP="00F4057D">
      <w:pPr>
        <w:rPr>
          <w:sz w:val="22"/>
          <w:szCs w:val="22"/>
        </w:rPr>
      </w:pPr>
      <w:r w:rsidRPr="00194D17">
        <w:rPr>
          <w:sz w:val="22"/>
          <w:szCs w:val="22"/>
        </w:rPr>
        <w:t>Makrogolis 3000</w:t>
      </w:r>
    </w:p>
    <w:p w14:paraId="49FB435E" w14:textId="77777777" w:rsidR="00F4057D" w:rsidRPr="00194D17" w:rsidRDefault="00F4057D" w:rsidP="00F4057D">
      <w:pPr>
        <w:rPr>
          <w:sz w:val="22"/>
          <w:szCs w:val="22"/>
        </w:rPr>
      </w:pPr>
      <w:r w:rsidRPr="00194D17">
        <w:rPr>
          <w:sz w:val="22"/>
          <w:szCs w:val="22"/>
        </w:rPr>
        <w:t>Triacetinas</w:t>
      </w:r>
    </w:p>
    <w:p w14:paraId="47544809" w14:textId="77777777" w:rsidR="00F4057D" w:rsidRPr="00194D17" w:rsidRDefault="00F4057D" w:rsidP="00F4057D">
      <w:pPr>
        <w:rPr>
          <w:sz w:val="22"/>
          <w:szCs w:val="22"/>
        </w:rPr>
      </w:pPr>
      <w:r w:rsidRPr="00194D17">
        <w:rPr>
          <w:sz w:val="22"/>
          <w:szCs w:val="22"/>
        </w:rPr>
        <w:t>Geltonasis geležies oksidas (E172)</w:t>
      </w:r>
    </w:p>
    <w:p w14:paraId="075C67C6" w14:textId="77777777" w:rsidR="00F4057D" w:rsidRPr="00194D17" w:rsidRDefault="00F4057D" w:rsidP="00F4057D">
      <w:pPr>
        <w:rPr>
          <w:sz w:val="22"/>
          <w:szCs w:val="22"/>
        </w:rPr>
      </w:pPr>
      <w:r w:rsidRPr="00194D17">
        <w:rPr>
          <w:sz w:val="22"/>
          <w:szCs w:val="22"/>
        </w:rPr>
        <w:t>Raudonasis geležies oksidas (E172)</w:t>
      </w:r>
    </w:p>
    <w:p w14:paraId="7F05DCFC" w14:textId="77777777" w:rsidR="00F4057D" w:rsidRPr="00194D17" w:rsidRDefault="00F4057D" w:rsidP="00F4057D">
      <w:pPr>
        <w:rPr>
          <w:sz w:val="22"/>
          <w:szCs w:val="22"/>
        </w:rPr>
      </w:pPr>
      <w:r w:rsidRPr="00194D17">
        <w:rPr>
          <w:sz w:val="22"/>
          <w:szCs w:val="22"/>
        </w:rPr>
        <w:t>Juodasis geležies oksidas (E172)</w:t>
      </w:r>
    </w:p>
    <w:p w14:paraId="1EFBA962" w14:textId="77777777" w:rsidR="00F4057D" w:rsidRPr="00194D17" w:rsidRDefault="00F4057D" w:rsidP="005F4947">
      <w:pPr>
        <w:pStyle w:val="PI-2EMEASMCA"/>
      </w:pPr>
    </w:p>
    <w:p w14:paraId="379DD591" w14:textId="77777777" w:rsidR="00F4057D" w:rsidRPr="00194D17" w:rsidRDefault="00F4057D" w:rsidP="009500E8">
      <w:pPr>
        <w:pStyle w:val="PI-2EMEASMCA"/>
      </w:pPr>
      <w:r w:rsidRPr="00194D17">
        <w:t>6.2</w:t>
      </w:r>
      <w:r w:rsidRPr="00194D17">
        <w:tab/>
        <w:t>Nesuderinamumas</w:t>
      </w:r>
      <w:bookmarkEnd w:id="42"/>
      <w:bookmarkEnd w:id="43"/>
    </w:p>
    <w:p w14:paraId="3D16E1A9" w14:textId="77777777" w:rsidR="00F4057D" w:rsidRPr="00194D17" w:rsidRDefault="00F4057D" w:rsidP="00035CC7">
      <w:pPr>
        <w:pStyle w:val="BTEMEASMCA"/>
      </w:pPr>
    </w:p>
    <w:p w14:paraId="31DBDCE6" w14:textId="77777777" w:rsidR="00F4057D" w:rsidRPr="00194D17" w:rsidRDefault="00F4057D" w:rsidP="00F4057D">
      <w:pPr>
        <w:ind w:left="567" w:hanging="567"/>
        <w:rPr>
          <w:sz w:val="22"/>
          <w:szCs w:val="22"/>
        </w:rPr>
      </w:pPr>
      <w:r w:rsidRPr="00194D17">
        <w:rPr>
          <w:sz w:val="22"/>
          <w:szCs w:val="22"/>
        </w:rPr>
        <w:t>Duomenys nebūtini.</w:t>
      </w:r>
    </w:p>
    <w:p w14:paraId="5AB6287D" w14:textId="77777777" w:rsidR="00F4057D" w:rsidRPr="00194D17" w:rsidRDefault="00F4057D" w:rsidP="00035CC7">
      <w:pPr>
        <w:pStyle w:val="BTEMEASMCA"/>
      </w:pPr>
    </w:p>
    <w:p w14:paraId="193C2173" w14:textId="77777777" w:rsidR="00F4057D" w:rsidRPr="00194D17" w:rsidRDefault="00F4057D" w:rsidP="005F4947">
      <w:pPr>
        <w:pStyle w:val="PI-2EMEASMCA"/>
      </w:pPr>
      <w:bookmarkStart w:id="44" w:name="_Toc129243118"/>
      <w:bookmarkStart w:id="45" w:name="_Toc129243243"/>
      <w:r w:rsidRPr="00194D17">
        <w:t>6.3</w:t>
      </w:r>
      <w:r w:rsidRPr="00194D17">
        <w:tab/>
        <w:t>Tinkamumo laikas</w:t>
      </w:r>
      <w:bookmarkEnd w:id="44"/>
      <w:bookmarkEnd w:id="45"/>
    </w:p>
    <w:p w14:paraId="32DBEAAE" w14:textId="77777777" w:rsidR="00F4057D" w:rsidRPr="00194D17" w:rsidRDefault="00F4057D" w:rsidP="00035CC7">
      <w:pPr>
        <w:pStyle w:val="BTEMEASMCA"/>
      </w:pPr>
    </w:p>
    <w:p w14:paraId="39C6EE00" w14:textId="77777777" w:rsidR="00F4057D" w:rsidRPr="00194D17" w:rsidRDefault="00F4057D" w:rsidP="00F4057D">
      <w:pPr>
        <w:ind w:left="567" w:hanging="567"/>
        <w:rPr>
          <w:sz w:val="22"/>
          <w:szCs w:val="22"/>
        </w:rPr>
      </w:pPr>
      <w:r w:rsidRPr="00194D17">
        <w:rPr>
          <w:sz w:val="22"/>
          <w:szCs w:val="22"/>
        </w:rPr>
        <w:t>2 metai.</w:t>
      </w:r>
    </w:p>
    <w:p w14:paraId="1FA55935" w14:textId="77777777" w:rsidR="00F4057D" w:rsidRPr="00194D17" w:rsidRDefault="00F4057D" w:rsidP="00035CC7">
      <w:pPr>
        <w:pStyle w:val="BTEMEASMCA"/>
      </w:pPr>
    </w:p>
    <w:p w14:paraId="255C0C9D" w14:textId="77777777" w:rsidR="00F4057D" w:rsidRPr="00194D17" w:rsidRDefault="00F4057D" w:rsidP="005F4947">
      <w:pPr>
        <w:pStyle w:val="PI-2EMEASMCA"/>
      </w:pPr>
      <w:bookmarkStart w:id="46" w:name="_Toc129243119"/>
      <w:bookmarkStart w:id="47" w:name="_Toc129243244"/>
      <w:r w:rsidRPr="00194D17">
        <w:t>6.4</w:t>
      </w:r>
      <w:r w:rsidRPr="00194D17">
        <w:tab/>
        <w:t>Specialios laikymo sąlygos</w:t>
      </w:r>
      <w:bookmarkEnd w:id="46"/>
      <w:bookmarkEnd w:id="47"/>
    </w:p>
    <w:p w14:paraId="575CAC04" w14:textId="77777777" w:rsidR="00F4057D" w:rsidRPr="00194D17" w:rsidRDefault="00F4057D" w:rsidP="00035CC7">
      <w:pPr>
        <w:pStyle w:val="BTEMEASMCA"/>
      </w:pPr>
    </w:p>
    <w:p w14:paraId="193FEC26" w14:textId="77777777" w:rsidR="00F4057D" w:rsidRPr="00194D17" w:rsidRDefault="00F4057D" w:rsidP="00F4057D">
      <w:pPr>
        <w:rPr>
          <w:sz w:val="22"/>
          <w:szCs w:val="22"/>
        </w:rPr>
      </w:pPr>
      <w:r w:rsidRPr="00194D17">
        <w:rPr>
          <w:sz w:val="22"/>
          <w:szCs w:val="22"/>
        </w:rPr>
        <w:t>Šiam vaistiniam preparatui specialių laikymo sąlygų nereikia.</w:t>
      </w:r>
    </w:p>
    <w:p w14:paraId="4453275A" w14:textId="77777777" w:rsidR="00F4057D" w:rsidRPr="00194D17" w:rsidRDefault="00F4057D" w:rsidP="00035CC7">
      <w:pPr>
        <w:pStyle w:val="BTEMEASMCA"/>
      </w:pPr>
    </w:p>
    <w:p w14:paraId="45196E5A" w14:textId="77777777" w:rsidR="00F4057D" w:rsidRPr="00194D17" w:rsidRDefault="00F4057D" w:rsidP="005F4947">
      <w:pPr>
        <w:pStyle w:val="PI-2EMEASMCA"/>
      </w:pPr>
      <w:bookmarkStart w:id="48" w:name="_Toc129243120"/>
      <w:bookmarkStart w:id="49" w:name="_Toc129243245"/>
      <w:r w:rsidRPr="00194D17">
        <w:t>6.5</w:t>
      </w:r>
      <w:r w:rsidRPr="00194D17">
        <w:tab/>
        <w:t>Talpyklės pobūdis ir jos turinys</w:t>
      </w:r>
      <w:bookmarkEnd w:id="48"/>
      <w:bookmarkEnd w:id="49"/>
    </w:p>
    <w:p w14:paraId="7BAB578C" w14:textId="77777777" w:rsidR="00F4057D" w:rsidRPr="00194D17" w:rsidRDefault="00F4057D" w:rsidP="00035CC7">
      <w:pPr>
        <w:pStyle w:val="BTEMEASMCA"/>
      </w:pPr>
    </w:p>
    <w:p w14:paraId="774A826D" w14:textId="77777777" w:rsidR="00F4057D" w:rsidRPr="00194D17" w:rsidRDefault="00F4057D" w:rsidP="00F4057D">
      <w:pPr>
        <w:ind w:left="567" w:hanging="567"/>
        <w:rPr>
          <w:sz w:val="22"/>
          <w:szCs w:val="22"/>
        </w:rPr>
      </w:pPr>
      <w:r w:rsidRPr="00194D17">
        <w:rPr>
          <w:sz w:val="22"/>
          <w:szCs w:val="22"/>
        </w:rPr>
        <w:t>PVC/aliuminio folijos lizdinė plokštelė, kurioje yra 20 plėvele dengtų tablečių.</w:t>
      </w:r>
    </w:p>
    <w:p w14:paraId="007A9772" w14:textId="77777777" w:rsidR="00F4057D" w:rsidRPr="00194D17" w:rsidRDefault="00F4057D" w:rsidP="00F4057D">
      <w:pPr>
        <w:ind w:left="567" w:hanging="567"/>
        <w:rPr>
          <w:sz w:val="22"/>
          <w:szCs w:val="22"/>
        </w:rPr>
      </w:pPr>
      <w:r w:rsidRPr="00194D17">
        <w:rPr>
          <w:sz w:val="22"/>
          <w:szCs w:val="22"/>
        </w:rPr>
        <w:t>Kartono dėžutėje yra 5 lizdinės plokštelės (100 plėvele dengtų tablečių).</w:t>
      </w:r>
    </w:p>
    <w:p w14:paraId="7A10B006" w14:textId="77777777" w:rsidR="00F4057D" w:rsidRPr="00194D17" w:rsidRDefault="00F4057D" w:rsidP="00035CC7">
      <w:pPr>
        <w:pStyle w:val="BTEMEASMCA"/>
      </w:pPr>
    </w:p>
    <w:p w14:paraId="6D3DDE8C" w14:textId="77777777" w:rsidR="00F4057D" w:rsidRPr="00194D17" w:rsidRDefault="00F4057D" w:rsidP="005F4947">
      <w:pPr>
        <w:pStyle w:val="PI-2EMEASMCA"/>
      </w:pPr>
      <w:bookmarkStart w:id="50" w:name="_Toc129243121"/>
      <w:bookmarkStart w:id="51" w:name="_Toc129243246"/>
      <w:r w:rsidRPr="00194D17">
        <w:t>6.6</w:t>
      </w:r>
      <w:r w:rsidRPr="00194D17">
        <w:tab/>
        <w:t>Specialūs reikalavimai atliekoms tvarkyti</w:t>
      </w:r>
      <w:bookmarkEnd w:id="50"/>
      <w:bookmarkEnd w:id="51"/>
    </w:p>
    <w:p w14:paraId="798F9CB6" w14:textId="77777777" w:rsidR="00F4057D" w:rsidRPr="00194D17" w:rsidRDefault="00F4057D" w:rsidP="00035CC7">
      <w:pPr>
        <w:pStyle w:val="BTEMEASMCA"/>
      </w:pPr>
    </w:p>
    <w:p w14:paraId="157BFC10" w14:textId="77777777" w:rsidR="00F4057D" w:rsidRPr="00194D17" w:rsidRDefault="00F4057D" w:rsidP="00F4057D">
      <w:pPr>
        <w:ind w:left="567" w:hanging="567"/>
        <w:rPr>
          <w:sz w:val="22"/>
          <w:szCs w:val="22"/>
        </w:rPr>
      </w:pPr>
      <w:r w:rsidRPr="00194D17">
        <w:rPr>
          <w:sz w:val="22"/>
          <w:szCs w:val="22"/>
        </w:rPr>
        <w:t>Specialių reikalavimų nėra.</w:t>
      </w:r>
    </w:p>
    <w:p w14:paraId="5081B4B9" w14:textId="77777777" w:rsidR="00F4057D" w:rsidRPr="00194D17" w:rsidRDefault="00F4057D" w:rsidP="00035CC7">
      <w:pPr>
        <w:pStyle w:val="BTEMEASMCA"/>
      </w:pPr>
    </w:p>
    <w:p w14:paraId="1AFEFEEB" w14:textId="77777777" w:rsidR="00F4057D" w:rsidRPr="00194D17" w:rsidRDefault="00F4057D" w:rsidP="00CA3D65">
      <w:pPr>
        <w:pStyle w:val="BTEMEASMCA"/>
      </w:pPr>
    </w:p>
    <w:p w14:paraId="43862B74" w14:textId="77777777" w:rsidR="00F4057D" w:rsidRPr="00194D17" w:rsidRDefault="00F4057D" w:rsidP="00F4057D">
      <w:pPr>
        <w:pStyle w:val="PI-1EMEASMCA"/>
      </w:pPr>
      <w:bookmarkStart w:id="52" w:name="_Toc129243122"/>
      <w:bookmarkStart w:id="53" w:name="_Toc129243247"/>
      <w:r w:rsidRPr="00194D17">
        <w:t>7.</w:t>
      </w:r>
      <w:r w:rsidRPr="00194D17">
        <w:tab/>
      </w:r>
      <w:bookmarkEnd w:id="52"/>
      <w:bookmarkEnd w:id="53"/>
      <w:r w:rsidR="00382737" w:rsidRPr="00194D17">
        <w:t>REGISTRUOTOJAS</w:t>
      </w:r>
    </w:p>
    <w:p w14:paraId="0D3DCFD2" w14:textId="77777777" w:rsidR="00F4057D" w:rsidRPr="00194D17" w:rsidRDefault="00F4057D" w:rsidP="00035CC7">
      <w:pPr>
        <w:pStyle w:val="BTEMEASMCA"/>
      </w:pPr>
    </w:p>
    <w:p w14:paraId="175A5421" w14:textId="77777777" w:rsidR="00F4057D" w:rsidRPr="00194D17" w:rsidRDefault="00F4057D" w:rsidP="00F4057D">
      <w:pPr>
        <w:rPr>
          <w:sz w:val="22"/>
          <w:szCs w:val="22"/>
        </w:rPr>
      </w:pPr>
      <w:r w:rsidRPr="00194D17">
        <w:rPr>
          <w:sz w:val="22"/>
          <w:szCs w:val="22"/>
        </w:rPr>
        <w:t xml:space="preserve">SOPHARMA AD </w:t>
      </w:r>
    </w:p>
    <w:p w14:paraId="7F5A293C" w14:textId="77777777" w:rsidR="00F4057D" w:rsidRPr="00194D17" w:rsidRDefault="00F4057D" w:rsidP="00F4057D">
      <w:pPr>
        <w:rPr>
          <w:sz w:val="22"/>
          <w:szCs w:val="22"/>
        </w:rPr>
      </w:pPr>
      <w:r w:rsidRPr="00194D17">
        <w:rPr>
          <w:sz w:val="22"/>
          <w:szCs w:val="22"/>
        </w:rPr>
        <w:t xml:space="preserve">16 Iliensko Shosse Str. </w:t>
      </w:r>
    </w:p>
    <w:p w14:paraId="40ECEC4A" w14:textId="77777777" w:rsidR="00F4057D" w:rsidRPr="00194D17" w:rsidRDefault="00F4057D" w:rsidP="00F4057D">
      <w:pPr>
        <w:rPr>
          <w:sz w:val="22"/>
          <w:szCs w:val="22"/>
        </w:rPr>
      </w:pPr>
      <w:r w:rsidRPr="00194D17">
        <w:rPr>
          <w:sz w:val="22"/>
          <w:szCs w:val="22"/>
        </w:rPr>
        <w:t xml:space="preserve">Sofia 1220 </w:t>
      </w:r>
    </w:p>
    <w:p w14:paraId="5C31B8B5" w14:textId="77777777" w:rsidR="00F4057D" w:rsidRPr="00194D17" w:rsidRDefault="00F4057D" w:rsidP="00F4057D">
      <w:pPr>
        <w:rPr>
          <w:sz w:val="22"/>
          <w:szCs w:val="22"/>
        </w:rPr>
      </w:pPr>
      <w:r w:rsidRPr="00194D17">
        <w:rPr>
          <w:sz w:val="22"/>
          <w:szCs w:val="22"/>
        </w:rPr>
        <w:t>Bulgarija</w:t>
      </w:r>
    </w:p>
    <w:p w14:paraId="7A87F22F" w14:textId="77777777" w:rsidR="00F4057D" w:rsidRPr="00194D17" w:rsidRDefault="00F4057D" w:rsidP="00035CC7">
      <w:pPr>
        <w:pStyle w:val="BTEMEASMCA"/>
      </w:pPr>
    </w:p>
    <w:p w14:paraId="4C62EDA2" w14:textId="77777777" w:rsidR="00F4057D" w:rsidRPr="00194D17" w:rsidRDefault="00F4057D" w:rsidP="00CA3D65">
      <w:pPr>
        <w:pStyle w:val="BTEMEASMCA"/>
      </w:pPr>
    </w:p>
    <w:p w14:paraId="0A4343BC" w14:textId="77777777" w:rsidR="00F4057D" w:rsidRPr="00194D17" w:rsidRDefault="00F4057D" w:rsidP="00F4057D">
      <w:pPr>
        <w:pStyle w:val="PI-1EMEASMCA"/>
      </w:pPr>
      <w:bookmarkStart w:id="54" w:name="_Toc129243123"/>
      <w:bookmarkStart w:id="55" w:name="_Toc129243248"/>
      <w:r w:rsidRPr="00194D17">
        <w:t>8.</w:t>
      </w:r>
      <w:r w:rsidRPr="00194D17">
        <w:tab/>
      </w:r>
      <w:r w:rsidR="00382737" w:rsidRPr="00194D17">
        <w:t xml:space="preserve">REGISTRACIJOS </w:t>
      </w:r>
      <w:r w:rsidRPr="00194D17">
        <w:t>PAŽYMĖJIMO NUMERIS</w:t>
      </w:r>
      <w:bookmarkEnd w:id="54"/>
      <w:bookmarkEnd w:id="55"/>
      <w:r w:rsidRPr="00194D17">
        <w:t xml:space="preserve"> (-IAI)</w:t>
      </w:r>
    </w:p>
    <w:p w14:paraId="518A3BA4" w14:textId="77777777" w:rsidR="00F4057D" w:rsidRPr="00194D17" w:rsidRDefault="00F4057D" w:rsidP="00035CC7">
      <w:pPr>
        <w:pStyle w:val="BTEMEASMCA"/>
      </w:pPr>
    </w:p>
    <w:p w14:paraId="3F1EF332" w14:textId="77777777" w:rsidR="00F4057D" w:rsidRPr="00194D17" w:rsidRDefault="00F4057D" w:rsidP="00CA3D65">
      <w:pPr>
        <w:pStyle w:val="BTEMEASMCA"/>
      </w:pPr>
      <w:r w:rsidRPr="00194D17">
        <w:t>LT/1/09/1559/001</w:t>
      </w:r>
    </w:p>
    <w:p w14:paraId="21649F3B" w14:textId="77777777" w:rsidR="00F4057D" w:rsidRPr="00194D17" w:rsidRDefault="00F4057D" w:rsidP="003E0C3E">
      <w:pPr>
        <w:pStyle w:val="BTEMEASMCA"/>
      </w:pPr>
    </w:p>
    <w:p w14:paraId="2C3D5AA6" w14:textId="77777777" w:rsidR="00F4057D" w:rsidRPr="00194D17" w:rsidRDefault="00F4057D" w:rsidP="004354D9">
      <w:pPr>
        <w:pStyle w:val="BTEMEASMCA"/>
      </w:pPr>
    </w:p>
    <w:p w14:paraId="48CB5F55" w14:textId="77777777" w:rsidR="00F4057D" w:rsidRPr="00194D17" w:rsidRDefault="00F4057D" w:rsidP="00F4057D">
      <w:pPr>
        <w:pStyle w:val="PI-1EMEASMCA"/>
      </w:pPr>
      <w:bookmarkStart w:id="56" w:name="_Toc129243124"/>
      <w:bookmarkStart w:id="57" w:name="_Toc129243249"/>
      <w:r w:rsidRPr="00194D17">
        <w:t>9.</w:t>
      </w:r>
      <w:r w:rsidRPr="00194D17">
        <w:tab/>
      </w:r>
      <w:r w:rsidR="00382737" w:rsidRPr="00194D17">
        <w:t>REGISTRAVIMO</w:t>
      </w:r>
      <w:r w:rsidRPr="00194D17">
        <w:t xml:space="preserve"> / </w:t>
      </w:r>
      <w:r w:rsidR="00382737" w:rsidRPr="00194D17">
        <w:t xml:space="preserve">PERREGISTRAVIMO </w:t>
      </w:r>
      <w:r w:rsidRPr="00194D17">
        <w:t>DATA</w:t>
      </w:r>
      <w:bookmarkEnd w:id="56"/>
      <w:bookmarkEnd w:id="57"/>
    </w:p>
    <w:p w14:paraId="3D150F3A" w14:textId="77777777" w:rsidR="00F4057D" w:rsidRPr="00194D17" w:rsidRDefault="00F4057D" w:rsidP="00035CC7">
      <w:pPr>
        <w:pStyle w:val="BTEMEASMCA"/>
      </w:pPr>
    </w:p>
    <w:p w14:paraId="6BF60B9E" w14:textId="7B7DD428" w:rsidR="00F4057D" w:rsidRPr="00194D17" w:rsidRDefault="00F4057D" w:rsidP="00F4057D">
      <w:pPr>
        <w:rPr>
          <w:sz w:val="22"/>
          <w:szCs w:val="22"/>
        </w:rPr>
      </w:pPr>
      <w:r w:rsidRPr="00194D17">
        <w:rPr>
          <w:noProof/>
          <w:sz w:val="22"/>
          <w:szCs w:val="22"/>
        </w:rPr>
        <w:t>R</w:t>
      </w:r>
      <w:r w:rsidR="005828D7" w:rsidRPr="00194D17">
        <w:rPr>
          <w:noProof/>
          <w:sz w:val="22"/>
          <w:szCs w:val="22"/>
        </w:rPr>
        <w:t>egistravimo data</w:t>
      </w:r>
      <w:r w:rsidRPr="00194D17">
        <w:rPr>
          <w:noProof/>
          <w:sz w:val="22"/>
          <w:szCs w:val="22"/>
        </w:rPr>
        <w:t xml:space="preserve"> 2009 m. gegužės mėn.</w:t>
      </w:r>
      <w:r w:rsidRPr="00194D17">
        <w:rPr>
          <w:sz w:val="22"/>
          <w:szCs w:val="22"/>
        </w:rPr>
        <w:t xml:space="preserve"> 13</w:t>
      </w:r>
      <w:r w:rsidRPr="00194D17">
        <w:rPr>
          <w:noProof/>
          <w:sz w:val="22"/>
          <w:szCs w:val="22"/>
        </w:rPr>
        <w:t> d.</w:t>
      </w:r>
    </w:p>
    <w:p w14:paraId="5928ADA6" w14:textId="2540EF7B" w:rsidR="00F4057D" w:rsidRPr="00194D17" w:rsidRDefault="005828D7" w:rsidP="00F4057D">
      <w:pPr>
        <w:rPr>
          <w:sz w:val="22"/>
          <w:szCs w:val="22"/>
          <w:lang w:eastAsia="ru-RU"/>
        </w:rPr>
      </w:pPr>
      <w:r w:rsidRPr="00194D17">
        <w:rPr>
          <w:sz w:val="22"/>
          <w:szCs w:val="22"/>
        </w:rPr>
        <w:t>Paskutinio perregistravimo data</w:t>
      </w:r>
      <w:r w:rsidR="00F4057D" w:rsidRPr="00194D17">
        <w:rPr>
          <w:sz w:val="22"/>
          <w:szCs w:val="22"/>
        </w:rPr>
        <w:t xml:space="preserve"> 2014 m. spalio mėn. 16 d.</w:t>
      </w:r>
    </w:p>
    <w:p w14:paraId="089A9FE3" w14:textId="77777777" w:rsidR="00F4057D" w:rsidRPr="00194D17" w:rsidRDefault="00F4057D" w:rsidP="00035CC7">
      <w:pPr>
        <w:pStyle w:val="BTEMEASMCA"/>
      </w:pPr>
    </w:p>
    <w:p w14:paraId="2EF46E21" w14:textId="77777777" w:rsidR="00F4057D" w:rsidRPr="00194D17" w:rsidRDefault="00F4057D" w:rsidP="00CA3D65">
      <w:pPr>
        <w:pStyle w:val="BTEMEASMCA"/>
      </w:pPr>
    </w:p>
    <w:p w14:paraId="7231B756" w14:textId="77777777" w:rsidR="00F4057D" w:rsidRPr="00194D17" w:rsidRDefault="00F4057D" w:rsidP="00F4057D">
      <w:pPr>
        <w:pStyle w:val="PI-1EMEASMCA"/>
      </w:pPr>
      <w:bookmarkStart w:id="58" w:name="_Toc129243125"/>
      <w:bookmarkStart w:id="59" w:name="_Toc129243250"/>
      <w:r w:rsidRPr="00194D17">
        <w:t>10.</w:t>
      </w:r>
      <w:r w:rsidRPr="00194D17">
        <w:tab/>
        <w:t>TEKSTO PERŽIŪROS DATA</w:t>
      </w:r>
      <w:bookmarkEnd w:id="58"/>
      <w:bookmarkEnd w:id="59"/>
    </w:p>
    <w:p w14:paraId="785345CA" w14:textId="77777777" w:rsidR="00F4057D" w:rsidRPr="00194D17" w:rsidRDefault="00F4057D" w:rsidP="00035CC7">
      <w:pPr>
        <w:pStyle w:val="BTEMEASMCA"/>
      </w:pPr>
      <w:bookmarkStart w:id="60" w:name="OLE_LINK1"/>
      <w:bookmarkStart w:id="61" w:name="OLE_LINK2"/>
    </w:p>
    <w:p w14:paraId="2DA957C9" w14:textId="5306E678" w:rsidR="00F4057D" w:rsidRPr="00194D17" w:rsidRDefault="00194D17" w:rsidP="00F4057D">
      <w:pPr>
        <w:rPr>
          <w:sz w:val="22"/>
          <w:szCs w:val="22"/>
          <w:lang w:eastAsia="ru-RU"/>
        </w:rPr>
      </w:pPr>
      <w:r>
        <w:rPr>
          <w:sz w:val="22"/>
          <w:szCs w:val="22"/>
          <w:lang w:eastAsia="ru-RU"/>
        </w:rPr>
        <w:t>2015-10-</w:t>
      </w:r>
      <w:r w:rsidR="009133E4">
        <w:rPr>
          <w:sz w:val="22"/>
          <w:szCs w:val="22"/>
          <w:lang w:eastAsia="ru-RU"/>
        </w:rPr>
        <w:t>28</w:t>
      </w:r>
    </w:p>
    <w:p w14:paraId="5499882B" w14:textId="77777777" w:rsidR="00F4057D" w:rsidRPr="00194D17" w:rsidRDefault="00F4057D" w:rsidP="00035CC7">
      <w:pPr>
        <w:pStyle w:val="BTEMEASMCA"/>
      </w:pPr>
    </w:p>
    <w:p w14:paraId="2109C4C5" w14:textId="77777777" w:rsidR="00F4057D" w:rsidRPr="00194D17" w:rsidRDefault="00F4057D" w:rsidP="00CA3D65">
      <w:pPr>
        <w:pStyle w:val="BTEMEASMCA"/>
      </w:pPr>
    </w:p>
    <w:p w14:paraId="0ECE89AB" w14:textId="77777777" w:rsidR="00F4057D" w:rsidRPr="00194D17" w:rsidRDefault="00F4057D" w:rsidP="003E0C3E">
      <w:pPr>
        <w:pStyle w:val="BTEMEASMCA"/>
      </w:pPr>
      <w:r w:rsidRPr="00194D17">
        <w:t>Išsami informacija apie šį vaistinį preparatą pateikiama Valstybinės vaistų kontrolės tarnybos prie Lietuvos Respublikos  sveikatos apsaugos ministerijos tinklalapyje</w:t>
      </w:r>
      <w:r w:rsidRPr="00194D17">
        <w:rPr>
          <w:i/>
        </w:rPr>
        <w:t xml:space="preserve"> </w:t>
      </w:r>
      <w:hyperlink r:id="rId13" w:history="1">
        <w:r w:rsidRPr="00194D17">
          <w:rPr>
            <w:rStyle w:val="Hipersaitas"/>
            <w:rFonts w:eastAsiaTheme="majorEastAsia"/>
          </w:rPr>
          <w:t>http://www.vvkt.lt/</w:t>
        </w:r>
      </w:hyperlink>
      <w:bookmarkEnd w:id="60"/>
      <w:bookmarkEnd w:id="61"/>
    </w:p>
    <w:p w14:paraId="24841F44" w14:textId="77777777" w:rsidR="00F4057D" w:rsidRPr="00194D17" w:rsidRDefault="00F4057D" w:rsidP="00F4057D">
      <w:pPr>
        <w:spacing w:after="200" w:line="276" w:lineRule="auto"/>
        <w:rPr>
          <w:noProof/>
          <w:sz w:val="22"/>
          <w:szCs w:val="22"/>
        </w:rPr>
      </w:pPr>
      <w:r w:rsidRPr="00194D17">
        <w:rPr>
          <w:sz w:val="22"/>
          <w:szCs w:val="22"/>
        </w:rPr>
        <w:br w:type="page"/>
      </w:r>
    </w:p>
    <w:p w14:paraId="7BB04BBE" w14:textId="77777777" w:rsidR="00F4057D" w:rsidRPr="00194D17" w:rsidRDefault="00F4057D" w:rsidP="00035CC7">
      <w:pPr>
        <w:pStyle w:val="BTEMEASMCA"/>
      </w:pPr>
    </w:p>
    <w:p w14:paraId="3556A246" w14:textId="77777777" w:rsidR="00F4057D" w:rsidRPr="00194D17" w:rsidRDefault="00F4057D" w:rsidP="00CA3D65">
      <w:pPr>
        <w:pStyle w:val="BTEMEASMCA"/>
      </w:pPr>
    </w:p>
    <w:p w14:paraId="579C20C9" w14:textId="77777777" w:rsidR="00F4057D" w:rsidRPr="00194D17" w:rsidRDefault="00F4057D" w:rsidP="003E0C3E">
      <w:pPr>
        <w:pStyle w:val="BTEMEASMCA"/>
      </w:pPr>
    </w:p>
    <w:p w14:paraId="1BA29231" w14:textId="77777777" w:rsidR="00F4057D" w:rsidRPr="00194D17" w:rsidRDefault="00F4057D" w:rsidP="004354D9">
      <w:pPr>
        <w:pStyle w:val="BTEMEASMCA"/>
      </w:pPr>
    </w:p>
    <w:p w14:paraId="46CF2D1B" w14:textId="77777777" w:rsidR="00F4057D" w:rsidRPr="00194D17" w:rsidRDefault="00F4057D" w:rsidP="00DC31B4">
      <w:pPr>
        <w:pStyle w:val="BTEMEASMCA"/>
      </w:pPr>
    </w:p>
    <w:p w14:paraId="15022D58" w14:textId="77777777" w:rsidR="00F4057D" w:rsidRPr="00194D17" w:rsidRDefault="00F4057D" w:rsidP="00644207">
      <w:pPr>
        <w:pStyle w:val="BTEMEASMCA"/>
      </w:pPr>
    </w:p>
    <w:p w14:paraId="0F9235DB" w14:textId="77777777" w:rsidR="00F4057D" w:rsidRPr="00194D17" w:rsidRDefault="00F4057D" w:rsidP="00080823">
      <w:pPr>
        <w:pStyle w:val="BTEMEASMCA"/>
      </w:pPr>
    </w:p>
    <w:p w14:paraId="7728BE77" w14:textId="77777777" w:rsidR="00F4057D" w:rsidRPr="00194D17" w:rsidRDefault="00F4057D" w:rsidP="001B4CB2">
      <w:pPr>
        <w:pStyle w:val="BTEMEASMCA"/>
      </w:pPr>
    </w:p>
    <w:p w14:paraId="711FC600" w14:textId="77777777" w:rsidR="00F4057D" w:rsidRPr="00194D17" w:rsidRDefault="00F4057D" w:rsidP="00DF6603">
      <w:pPr>
        <w:pStyle w:val="BTEMEASMCA"/>
      </w:pPr>
    </w:p>
    <w:p w14:paraId="6AFBE80E" w14:textId="77777777" w:rsidR="00F4057D" w:rsidRPr="00194D17" w:rsidRDefault="00F4057D" w:rsidP="009C067D">
      <w:pPr>
        <w:pStyle w:val="BTEMEASMCA"/>
      </w:pPr>
    </w:p>
    <w:p w14:paraId="5D025D3E" w14:textId="77777777" w:rsidR="00F4057D" w:rsidRPr="00194D17" w:rsidRDefault="00F4057D" w:rsidP="005F4947">
      <w:pPr>
        <w:pStyle w:val="BTEMEASMCA"/>
      </w:pPr>
    </w:p>
    <w:p w14:paraId="3EBFEC9D" w14:textId="77777777" w:rsidR="00F4057D" w:rsidRPr="00194D17" w:rsidRDefault="00F4057D" w:rsidP="005F4947">
      <w:pPr>
        <w:pStyle w:val="BTEMEASMCA"/>
      </w:pPr>
    </w:p>
    <w:p w14:paraId="63E51BC0" w14:textId="77777777" w:rsidR="00F4057D" w:rsidRPr="00194D17" w:rsidRDefault="00F4057D" w:rsidP="009500E8">
      <w:pPr>
        <w:pStyle w:val="BTEMEASMCA"/>
      </w:pPr>
    </w:p>
    <w:p w14:paraId="676670FC" w14:textId="77777777" w:rsidR="00F4057D" w:rsidRPr="00194D17" w:rsidRDefault="00F4057D" w:rsidP="00B315EA">
      <w:pPr>
        <w:pStyle w:val="BTEMEASMCA"/>
      </w:pPr>
      <w:bookmarkStart w:id="62" w:name="_Toc129243128"/>
      <w:bookmarkStart w:id="63" w:name="_Toc129243253"/>
    </w:p>
    <w:p w14:paraId="60096463" w14:textId="77777777" w:rsidR="00F4057D" w:rsidRPr="00194D17" w:rsidRDefault="00F4057D" w:rsidP="007F6693">
      <w:pPr>
        <w:pStyle w:val="BTEMEASMCA"/>
      </w:pPr>
    </w:p>
    <w:p w14:paraId="635D18EF" w14:textId="77777777" w:rsidR="00F4057D" w:rsidRPr="00194D17" w:rsidRDefault="00F4057D" w:rsidP="00DE58D0">
      <w:pPr>
        <w:pStyle w:val="BTEMEASMCA"/>
      </w:pPr>
    </w:p>
    <w:p w14:paraId="0592630B" w14:textId="77777777" w:rsidR="00F4057D" w:rsidRPr="00194D17" w:rsidRDefault="00F4057D" w:rsidP="004C4000">
      <w:pPr>
        <w:pStyle w:val="BTEMEASMCA"/>
      </w:pPr>
    </w:p>
    <w:p w14:paraId="5BEE44C8" w14:textId="77777777" w:rsidR="00F4057D" w:rsidRPr="00194D17" w:rsidRDefault="00F4057D" w:rsidP="00C35343">
      <w:pPr>
        <w:pStyle w:val="BTEMEASMCA"/>
      </w:pPr>
    </w:p>
    <w:p w14:paraId="5ED197CD" w14:textId="77777777" w:rsidR="00F4057D" w:rsidRPr="00194D17" w:rsidRDefault="00F4057D" w:rsidP="003A6E36">
      <w:pPr>
        <w:pStyle w:val="BTEMEASMCA"/>
      </w:pPr>
    </w:p>
    <w:p w14:paraId="29B989F0" w14:textId="77777777" w:rsidR="00F4057D" w:rsidRPr="00194D17" w:rsidRDefault="00F4057D" w:rsidP="000D7F5E">
      <w:pPr>
        <w:pStyle w:val="BTEMEASMCA"/>
      </w:pPr>
    </w:p>
    <w:p w14:paraId="4DED7655" w14:textId="77777777" w:rsidR="00F4057D" w:rsidRPr="00194D17" w:rsidRDefault="00F4057D" w:rsidP="004C5D91">
      <w:pPr>
        <w:pStyle w:val="BTEMEASMCA"/>
      </w:pPr>
    </w:p>
    <w:p w14:paraId="29E172EC" w14:textId="77777777" w:rsidR="00F4057D" w:rsidRPr="00194D17" w:rsidRDefault="00F4057D" w:rsidP="004C5D91">
      <w:pPr>
        <w:pStyle w:val="BTEMEASMCA"/>
      </w:pPr>
    </w:p>
    <w:p w14:paraId="49028B9F" w14:textId="77777777" w:rsidR="00F4057D" w:rsidRPr="00194D17" w:rsidRDefault="00F4057D" w:rsidP="00F4057D">
      <w:pPr>
        <w:pStyle w:val="TTEMEASMCA"/>
        <w:rPr>
          <w:lang w:val="lt-LT"/>
        </w:rPr>
      </w:pPr>
    </w:p>
    <w:p w14:paraId="01B31BF9" w14:textId="77777777" w:rsidR="00F4057D" w:rsidRPr="00194D17" w:rsidRDefault="00F4057D" w:rsidP="00F4057D">
      <w:pPr>
        <w:pStyle w:val="TTEMEASMCA"/>
        <w:rPr>
          <w:lang w:val="lt-LT"/>
        </w:rPr>
      </w:pPr>
      <w:r w:rsidRPr="00194D17">
        <w:rPr>
          <w:lang w:val="lt-LT"/>
        </w:rPr>
        <w:t>II PRIEDAS</w:t>
      </w:r>
      <w:bookmarkEnd w:id="62"/>
      <w:bookmarkEnd w:id="63"/>
    </w:p>
    <w:p w14:paraId="4F44BE54" w14:textId="77777777" w:rsidR="00F4057D" w:rsidRPr="00194D17" w:rsidRDefault="00F4057D" w:rsidP="00F4057D">
      <w:pPr>
        <w:pStyle w:val="TTEMEASMCA"/>
        <w:rPr>
          <w:lang w:val="lt-LT"/>
        </w:rPr>
      </w:pPr>
    </w:p>
    <w:p w14:paraId="1B467011" w14:textId="77777777" w:rsidR="00F4057D" w:rsidRPr="00194D17" w:rsidRDefault="00501E8F" w:rsidP="00F4057D">
      <w:pPr>
        <w:pStyle w:val="TTEMEASMCA"/>
        <w:rPr>
          <w:lang w:val="lt-LT"/>
        </w:rPr>
      </w:pPr>
      <w:r w:rsidRPr="00194D17">
        <w:rPr>
          <w:lang w:val="lt-LT"/>
        </w:rPr>
        <w:t xml:space="preserve">REGISTRACIJOS </w:t>
      </w:r>
      <w:r w:rsidR="00F4057D" w:rsidRPr="00194D17">
        <w:rPr>
          <w:lang w:val="lt-LT"/>
        </w:rPr>
        <w:t>SĄLYGOS</w:t>
      </w:r>
    </w:p>
    <w:p w14:paraId="7845F498" w14:textId="77777777" w:rsidR="00F4057D" w:rsidRPr="00194D17" w:rsidRDefault="00F4057D" w:rsidP="00035CC7">
      <w:pPr>
        <w:pStyle w:val="BTEMEASMCA"/>
      </w:pPr>
    </w:p>
    <w:p w14:paraId="2EC562CE" w14:textId="77777777" w:rsidR="00F4057D" w:rsidRPr="00194D17" w:rsidRDefault="00F4057D" w:rsidP="00F4057D">
      <w:pPr>
        <w:pStyle w:val="BTAnIIEMEASMCA"/>
        <w:rPr>
          <w:rFonts w:cs="Times New Roman"/>
          <w:highlight w:val="yellow"/>
          <w:lang w:val="lt-LT"/>
        </w:rPr>
      </w:pPr>
      <w:r w:rsidRPr="00194D17">
        <w:rPr>
          <w:rFonts w:cs="Times New Roman"/>
          <w:lang w:val="lt-LT"/>
        </w:rPr>
        <w:t>A.</w:t>
      </w:r>
      <w:r w:rsidRPr="00194D17">
        <w:rPr>
          <w:rFonts w:cs="Times New Roman"/>
          <w:lang w:val="lt-LT"/>
        </w:rPr>
        <w:tab/>
      </w:r>
      <w:r w:rsidRPr="00194D17">
        <w:rPr>
          <w:rFonts w:cs="Times New Roman"/>
          <w:noProof/>
          <w:lang w:val="lt-LT"/>
        </w:rPr>
        <w:t>GAMINTOJAS</w:t>
      </w:r>
      <w:r w:rsidRPr="00194D17">
        <w:rPr>
          <w:rFonts w:cs="Times New Roman"/>
          <w:lang w:val="lt-LT"/>
        </w:rPr>
        <w:t>, ATSAKINGAS UŽ SERIJŲ IŠLEIDIMĄ</w:t>
      </w:r>
    </w:p>
    <w:p w14:paraId="656C4EC7" w14:textId="77777777" w:rsidR="00F4057D" w:rsidRPr="00194D17" w:rsidRDefault="00F4057D" w:rsidP="00035CC7">
      <w:pPr>
        <w:pStyle w:val="BTEMEASMCA"/>
        <w:rPr>
          <w:highlight w:val="yellow"/>
        </w:rPr>
      </w:pPr>
    </w:p>
    <w:p w14:paraId="07170F40" w14:textId="77777777" w:rsidR="00F4057D" w:rsidRPr="00194D17" w:rsidRDefault="00F4057D" w:rsidP="00F4057D">
      <w:pPr>
        <w:tabs>
          <w:tab w:val="left" w:pos="1701"/>
        </w:tabs>
        <w:ind w:left="1701" w:right="567" w:hanging="567"/>
        <w:rPr>
          <w:b/>
          <w:sz w:val="22"/>
          <w:szCs w:val="22"/>
        </w:rPr>
      </w:pPr>
      <w:r w:rsidRPr="00194D17">
        <w:rPr>
          <w:b/>
          <w:sz w:val="22"/>
          <w:szCs w:val="22"/>
        </w:rPr>
        <w:t>B.</w:t>
      </w:r>
      <w:r w:rsidRPr="00194D17">
        <w:rPr>
          <w:sz w:val="22"/>
          <w:szCs w:val="22"/>
        </w:rPr>
        <w:tab/>
      </w:r>
      <w:r w:rsidRPr="00194D17">
        <w:rPr>
          <w:b/>
          <w:sz w:val="22"/>
          <w:szCs w:val="22"/>
        </w:rPr>
        <w:t>TIEKIMO IR VARTOJIMO SĄLYGOS AR APRIBOJIMAI</w:t>
      </w:r>
    </w:p>
    <w:p w14:paraId="1AB0AD65" w14:textId="77777777" w:rsidR="00F4057D" w:rsidRPr="00194D17" w:rsidRDefault="00F4057D" w:rsidP="00F4057D">
      <w:pPr>
        <w:tabs>
          <w:tab w:val="left" w:pos="1701"/>
        </w:tabs>
        <w:ind w:left="567" w:right="567" w:hanging="567"/>
        <w:rPr>
          <w:sz w:val="22"/>
          <w:szCs w:val="22"/>
        </w:rPr>
      </w:pPr>
    </w:p>
    <w:p w14:paraId="06F8B670" w14:textId="77777777" w:rsidR="00F4057D" w:rsidRPr="00194D17" w:rsidRDefault="00F4057D" w:rsidP="00F4057D">
      <w:pPr>
        <w:pStyle w:val="BTAnIIEMEASMCA"/>
        <w:rPr>
          <w:rFonts w:cs="Times New Roman"/>
          <w:lang w:val="lt-LT"/>
        </w:rPr>
      </w:pPr>
    </w:p>
    <w:p w14:paraId="0E7BA9C0" w14:textId="77777777" w:rsidR="00F4057D" w:rsidRPr="00194D17" w:rsidRDefault="00F4057D" w:rsidP="00035CC7">
      <w:pPr>
        <w:pStyle w:val="BTEMEASMCA"/>
        <w:rPr>
          <w:highlight w:val="yellow"/>
        </w:rPr>
      </w:pPr>
    </w:p>
    <w:p w14:paraId="392BF408" w14:textId="77777777" w:rsidR="00F4057D" w:rsidRPr="00194D17" w:rsidRDefault="00F4057D" w:rsidP="00F4057D">
      <w:pPr>
        <w:pStyle w:val="PI-1EMEASMCA"/>
      </w:pPr>
      <w:r w:rsidRPr="00194D17">
        <w:br w:type="page"/>
      </w:r>
      <w:r w:rsidRPr="00194D17">
        <w:lastRenderedPageBreak/>
        <w:t>A.</w:t>
      </w:r>
      <w:r w:rsidRPr="00194D17">
        <w:tab/>
        <w:t>GAMINTOJAS, ATSAKINGAS  UŽ SERIJŲ IŠLEIDIMĄ</w:t>
      </w:r>
    </w:p>
    <w:p w14:paraId="663DA31B" w14:textId="77777777" w:rsidR="00F4057D" w:rsidRPr="00194D17" w:rsidRDefault="00F4057D" w:rsidP="00035CC7">
      <w:pPr>
        <w:pStyle w:val="BTEMEASMCA"/>
        <w:rPr>
          <w:highlight w:val="yellow"/>
        </w:rPr>
      </w:pPr>
    </w:p>
    <w:p w14:paraId="65A73898" w14:textId="77777777" w:rsidR="00F4057D" w:rsidRPr="00194D17" w:rsidRDefault="00F4057D" w:rsidP="00CA3D65">
      <w:pPr>
        <w:pStyle w:val="BTuEMEASMCA"/>
      </w:pPr>
      <w:r w:rsidRPr="00194D17">
        <w:t>Gamintojo (-ų), atsakingo (-ų) už serijų išleidimą, pavadinimas (-ai) ir adresas (-ai)</w:t>
      </w:r>
    </w:p>
    <w:p w14:paraId="5B330DBD" w14:textId="77777777" w:rsidR="00F4057D" w:rsidRPr="00194D17" w:rsidRDefault="00F4057D" w:rsidP="003E0C3E">
      <w:pPr>
        <w:pStyle w:val="BTEMEASMCA"/>
      </w:pPr>
    </w:p>
    <w:p w14:paraId="50A2E26D" w14:textId="77777777" w:rsidR="00F4057D" w:rsidRPr="00194D17" w:rsidRDefault="00F4057D" w:rsidP="00F4057D">
      <w:pPr>
        <w:rPr>
          <w:sz w:val="22"/>
          <w:szCs w:val="22"/>
        </w:rPr>
      </w:pPr>
      <w:r w:rsidRPr="00194D17">
        <w:rPr>
          <w:sz w:val="22"/>
          <w:szCs w:val="22"/>
        </w:rPr>
        <w:t xml:space="preserve">SOPHARMA AD </w:t>
      </w:r>
    </w:p>
    <w:p w14:paraId="13D5567A" w14:textId="77777777" w:rsidR="00F4057D" w:rsidRPr="00194D17" w:rsidRDefault="00F4057D" w:rsidP="00F4057D">
      <w:pPr>
        <w:rPr>
          <w:sz w:val="22"/>
          <w:szCs w:val="22"/>
        </w:rPr>
      </w:pPr>
      <w:r w:rsidRPr="00194D17">
        <w:rPr>
          <w:sz w:val="22"/>
          <w:szCs w:val="22"/>
        </w:rPr>
        <w:t xml:space="preserve">16 Iliensko Shosse Str. </w:t>
      </w:r>
    </w:p>
    <w:p w14:paraId="7A6348DA" w14:textId="77777777" w:rsidR="00F4057D" w:rsidRPr="00194D17" w:rsidRDefault="00F4057D" w:rsidP="00F4057D">
      <w:pPr>
        <w:rPr>
          <w:sz w:val="22"/>
          <w:szCs w:val="22"/>
        </w:rPr>
      </w:pPr>
      <w:r w:rsidRPr="00194D17">
        <w:rPr>
          <w:sz w:val="22"/>
          <w:szCs w:val="22"/>
        </w:rPr>
        <w:t xml:space="preserve">Sofia 1220 </w:t>
      </w:r>
    </w:p>
    <w:p w14:paraId="4DEEDEC9" w14:textId="77777777" w:rsidR="00F4057D" w:rsidRPr="00194D17" w:rsidRDefault="00F4057D" w:rsidP="00F4057D">
      <w:pPr>
        <w:rPr>
          <w:sz w:val="22"/>
          <w:szCs w:val="22"/>
        </w:rPr>
      </w:pPr>
      <w:r w:rsidRPr="00194D17">
        <w:rPr>
          <w:sz w:val="22"/>
          <w:szCs w:val="22"/>
        </w:rPr>
        <w:t>Bulgarija</w:t>
      </w:r>
    </w:p>
    <w:p w14:paraId="5FE5AE24" w14:textId="77777777" w:rsidR="00F4057D" w:rsidRPr="00194D17" w:rsidRDefault="00F4057D" w:rsidP="00035CC7">
      <w:pPr>
        <w:pStyle w:val="BTEMEASMCA"/>
        <w:rPr>
          <w:highlight w:val="yellow"/>
        </w:rPr>
      </w:pPr>
    </w:p>
    <w:p w14:paraId="09569537" w14:textId="77777777" w:rsidR="00F4057D" w:rsidRPr="00194D17" w:rsidRDefault="00F4057D" w:rsidP="00CA3D65">
      <w:pPr>
        <w:pStyle w:val="BTEMEASMCA"/>
        <w:rPr>
          <w:highlight w:val="yellow"/>
        </w:rPr>
      </w:pPr>
    </w:p>
    <w:p w14:paraId="59A7154D" w14:textId="77777777" w:rsidR="00F4057D" w:rsidRPr="00194D17" w:rsidRDefault="00F4057D" w:rsidP="005F4947">
      <w:pPr>
        <w:pStyle w:val="PI-2EMEASMCA"/>
      </w:pPr>
      <w:bookmarkStart w:id="64" w:name="_Toc129243129"/>
      <w:bookmarkStart w:id="65" w:name="_Toc129243254"/>
      <w:r w:rsidRPr="00194D17">
        <w:t>B.</w:t>
      </w:r>
      <w:r w:rsidRPr="00194D17">
        <w:tab/>
      </w:r>
      <w:bookmarkStart w:id="66" w:name="_Toc129243130"/>
      <w:bookmarkStart w:id="67" w:name="_Toc129243255"/>
      <w:bookmarkEnd w:id="64"/>
      <w:bookmarkEnd w:id="65"/>
      <w:r w:rsidRPr="00194D17">
        <w:t>TIEKIMO IR VARTOJIMO SĄLYGOS AR APRIBOJIMAI</w:t>
      </w:r>
      <w:bookmarkEnd w:id="66"/>
      <w:bookmarkEnd w:id="67"/>
    </w:p>
    <w:p w14:paraId="79E91F42" w14:textId="77777777" w:rsidR="00F4057D" w:rsidRPr="00194D17" w:rsidRDefault="00F4057D" w:rsidP="00035CC7">
      <w:pPr>
        <w:pStyle w:val="BTEMEASMCA"/>
      </w:pPr>
    </w:p>
    <w:p w14:paraId="7F612394" w14:textId="018F4651" w:rsidR="00F4057D" w:rsidRPr="00194D17" w:rsidRDefault="0081290E" w:rsidP="00CA3D65">
      <w:pPr>
        <w:pStyle w:val="BTEMEASMCA"/>
      </w:pPr>
      <w:r w:rsidRPr="00194D17">
        <w:t>Ner</w:t>
      </w:r>
      <w:r w:rsidR="00F4057D" w:rsidRPr="00194D17">
        <w:t>eceptinis vaistinis preparatas</w:t>
      </w:r>
    </w:p>
    <w:p w14:paraId="4C9EE7AA" w14:textId="77777777" w:rsidR="00F4057D" w:rsidRPr="00194D17" w:rsidRDefault="00F4057D" w:rsidP="003E0C3E">
      <w:pPr>
        <w:pStyle w:val="BTEMEASMCA"/>
        <w:rPr>
          <w:highlight w:val="yellow"/>
        </w:rPr>
      </w:pPr>
    </w:p>
    <w:p w14:paraId="072A4B30" w14:textId="77777777" w:rsidR="00F4057D" w:rsidRPr="00194D17" w:rsidRDefault="00F4057D" w:rsidP="00F4057D">
      <w:pPr>
        <w:spacing w:after="200" w:line="276" w:lineRule="auto"/>
        <w:rPr>
          <w:noProof/>
          <w:sz w:val="22"/>
          <w:szCs w:val="22"/>
        </w:rPr>
      </w:pPr>
      <w:r w:rsidRPr="00194D17">
        <w:rPr>
          <w:sz w:val="22"/>
          <w:szCs w:val="22"/>
        </w:rPr>
        <w:br w:type="page"/>
      </w:r>
    </w:p>
    <w:p w14:paraId="7C932F86" w14:textId="77777777" w:rsidR="00F4057D" w:rsidRPr="00194D17" w:rsidRDefault="00F4057D" w:rsidP="00F4057D">
      <w:pPr>
        <w:pStyle w:val="TTEMEASMCA"/>
        <w:rPr>
          <w:lang w:val="lt-LT"/>
        </w:rPr>
      </w:pPr>
      <w:bookmarkStart w:id="68" w:name="_Toc129243134"/>
      <w:bookmarkStart w:id="69" w:name="_Toc129243259"/>
    </w:p>
    <w:p w14:paraId="359325A3" w14:textId="77777777" w:rsidR="00F4057D" w:rsidRPr="00194D17" w:rsidRDefault="00F4057D" w:rsidP="00F4057D">
      <w:pPr>
        <w:pStyle w:val="TTEMEASMCA"/>
        <w:rPr>
          <w:lang w:val="lt-LT"/>
        </w:rPr>
      </w:pPr>
    </w:p>
    <w:p w14:paraId="69179EBA" w14:textId="77777777" w:rsidR="00F4057D" w:rsidRPr="00194D17" w:rsidRDefault="00F4057D" w:rsidP="00F4057D">
      <w:pPr>
        <w:pStyle w:val="TTEMEASMCA"/>
        <w:rPr>
          <w:lang w:val="lt-LT"/>
        </w:rPr>
      </w:pPr>
    </w:p>
    <w:p w14:paraId="4A312E78" w14:textId="77777777" w:rsidR="00F4057D" w:rsidRPr="00194D17" w:rsidRDefault="00F4057D" w:rsidP="00F4057D">
      <w:pPr>
        <w:pStyle w:val="TTEMEASMCA"/>
        <w:rPr>
          <w:lang w:val="lt-LT"/>
        </w:rPr>
      </w:pPr>
    </w:p>
    <w:p w14:paraId="5BD096D2" w14:textId="77777777" w:rsidR="00F4057D" w:rsidRPr="00194D17" w:rsidRDefault="00F4057D" w:rsidP="00F4057D">
      <w:pPr>
        <w:pStyle w:val="TTEMEASMCA"/>
        <w:rPr>
          <w:lang w:val="lt-LT"/>
        </w:rPr>
      </w:pPr>
    </w:p>
    <w:p w14:paraId="6C36DF56" w14:textId="77777777" w:rsidR="00F4057D" w:rsidRPr="00194D17" w:rsidRDefault="00F4057D" w:rsidP="00F4057D">
      <w:pPr>
        <w:pStyle w:val="TTEMEASMCA"/>
        <w:rPr>
          <w:lang w:val="lt-LT"/>
        </w:rPr>
      </w:pPr>
    </w:p>
    <w:p w14:paraId="1022D969" w14:textId="77777777" w:rsidR="00F4057D" w:rsidRPr="00194D17" w:rsidRDefault="00F4057D" w:rsidP="00F4057D">
      <w:pPr>
        <w:pStyle w:val="TTEMEASMCA"/>
        <w:rPr>
          <w:lang w:val="lt-LT"/>
        </w:rPr>
      </w:pPr>
    </w:p>
    <w:p w14:paraId="23FB4BAA" w14:textId="77777777" w:rsidR="00F4057D" w:rsidRPr="00194D17" w:rsidRDefault="00F4057D" w:rsidP="00F4057D">
      <w:pPr>
        <w:pStyle w:val="TTEMEASMCA"/>
        <w:rPr>
          <w:lang w:val="lt-LT"/>
        </w:rPr>
      </w:pPr>
    </w:p>
    <w:p w14:paraId="7A928D46" w14:textId="77777777" w:rsidR="00F4057D" w:rsidRPr="00194D17" w:rsidRDefault="00F4057D" w:rsidP="00F4057D">
      <w:pPr>
        <w:pStyle w:val="TTEMEASMCA"/>
        <w:rPr>
          <w:lang w:val="lt-LT"/>
        </w:rPr>
      </w:pPr>
    </w:p>
    <w:p w14:paraId="6342B26F" w14:textId="77777777" w:rsidR="00F4057D" w:rsidRPr="00194D17" w:rsidRDefault="00F4057D" w:rsidP="00F4057D">
      <w:pPr>
        <w:pStyle w:val="TTEMEASMCA"/>
        <w:rPr>
          <w:lang w:val="lt-LT"/>
        </w:rPr>
      </w:pPr>
    </w:p>
    <w:p w14:paraId="10C43DD8" w14:textId="77777777" w:rsidR="00F4057D" w:rsidRPr="00194D17" w:rsidRDefault="00F4057D" w:rsidP="00F4057D">
      <w:pPr>
        <w:pStyle w:val="TTEMEASMCA"/>
        <w:rPr>
          <w:lang w:val="lt-LT"/>
        </w:rPr>
      </w:pPr>
    </w:p>
    <w:p w14:paraId="53854210" w14:textId="77777777" w:rsidR="00F4057D" w:rsidRPr="00194D17" w:rsidRDefault="00F4057D" w:rsidP="00F4057D">
      <w:pPr>
        <w:pStyle w:val="TTEMEASMCA"/>
        <w:rPr>
          <w:lang w:val="lt-LT"/>
        </w:rPr>
      </w:pPr>
    </w:p>
    <w:p w14:paraId="3A443B4D" w14:textId="77777777" w:rsidR="00F4057D" w:rsidRPr="00194D17" w:rsidRDefault="00F4057D" w:rsidP="00F4057D">
      <w:pPr>
        <w:pStyle w:val="TTEMEASMCA"/>
        <w:rPr>
          <w:lang w:val="lt-LT"/>
        </w:rPr>
      </w:pPr>
    </w:p>
    <w:p w14:paraId="66A3CA7E" w14:textId="77777777" w:rsidR="00F4057D" w:rsidRPr="00194D17" w:rsidRDefault="00F4057D" w:rsidP="00F4057D">
      <w:pPr>
        <w:pStyle w:val="TTEMEASMCA"/>
        <w:rPr>
          <w:lang w:val="lt-LT"/>
        </w:rPr>
      </w:pPr>
    </w:p>
    <w:p w14:paraId="349C3597" w14:textId="77777777" w:rsidR="00F4057D" w:rsidRPr="00194D17" w:rsidRDefault="00F4057D" w:rsidP="00F4057D">
      <w:pPr>
        <w:pStyle w:val="TTEMEASMCA"/>
        <w:rPr>
          <w:lang w:val="lt-LT"/>
        </w:rPr>
      </w:pPr>
    </w:p>
    <w:p w14:paraId="67C0B852" w14:textId="77777777" w:rsidR="00F4057D" w:rsidRPr="00194D17" w:rsidRDefault="00F4057D" w:rsidP="00F4057D">
      <w:pPr>
        <w:pStyle w:val="TTEMEASMCA"/>
        <w:rPr>
          <w:lang w:val="lt-LT"/>
        </w:rPr>
      </w:pPr>
    </w:p>
    <w:p w14:paraId="676C1327" w14:textId="77777777" w:rsidR="00F4057D" w:rsidRPr="00194D17" w:rsidRDefault="00F4057D" w:rsidP="00F4057D">
      <w:pPr>
        <w:pStyle w:val="TTEMEASMCA"/>
        <w:rPr>
          <w:lang w:val="lt-LT"/>
        </w:rPr>
      </w:pPr>
    </w:p>
    <w:p w14:paraId="3827B88D" w14:textId="77777777" w:rsidR="00F4057D" w:rsidRPr="00194D17" w:rsidRDefault="00F4057D" w:rsidP="00F4057D">
      <w:pPr>
        <w:pStyle w:val="TTEMEASMCA"/>
        <w:rPr>
          <w:lang w:val="lt-LT"/>
        </w:rPr>
      </w:pPr>
    </w:p>
    <w:p w14:paraId="66DFDCF3" w14:textId="77777777" w:rsidR="00F4057D" w:rsidRPr="00194D17" w:rsidRDefault="00F4057D" w:rsidP="00F4057D">
      <w:pPr>
        <w:pStyle w:val="TTEMEASMCA"/>
        <w:rPr>
          <w:lang w:val="lt-LT"/>
        </w:rPr>
      </w:pPr>
    </w:p>
    <w:p w14:paraId="352C4D6A" w14:textId="77777777" w:rsidR="00F4057D" w:rsidRPr="00194D17" w:rsidRDefault="00F4057D" w:rsidP="00F4057D">
      <w:pPr>
        <w:pStyle w:val="TTEMEASMCA"/>
        <w:rPr>
          <w:lang w:val="lt-LT"/>
        </w:rPr>
      </w:pPr>
    </w:p>
    <w:p w14:paraId="7FA2AE00" w14:textId="77777777" w:rsidR="00F4057D" w:rsidRPr="00194D17" w:rsidRDefault="00F4057D" w:rsidP="00F4057D">
      <w:pPr>
        <w:pStyle w:val="TTEMEASMCA"/>
        <w:rPr>
          <w:lang w:val="lt-LT"/>
        </w:rPr>
      </w:pPr>
    </w:p>
    <w:p w14:paraId="1EFA35AE" w14:textId="77777777" w:rsidR="00F4057D" w:rsidRPr="00194D17" w:rsidRDefault="00F4057D" w:rsidP="00F4057D">
      <w:pPr>
        <w:pStyle w:val="TTEMEASMCA"/>
        <w:rPr>
          <w:lang w:val="lt-LT"/>
        </w:rPr>
      </w:pPr>
    </w:p>
    <w:p w14:paraId="7FEA1B77" w14:textId="77777777" w:rsidR="00F4057D" w:rsidRPr="00194D17" w:rsidRDefault="00F4057D" w:rsidP="00F4057D">
      <w:pPr>
        <w:pStyle w:val="TTEMEASMCA"/>
        <w:rPr>
          <w:lang w:val="lt-LT"/>
        </w:rPr>
      </w:pPr>
    </w:p>
    <w:p w14:paraId="532C9A77" w14:textId="77777777" w:rsidR="00F4057D" w:rsidRPr="00194D17" w:rsidRDefault="00F4057D" w:rsidP="00F4057D">
      <w:pPr>
        <w:pStyle w:val="TTEMEASMCA"/>
        <w:rPr>
          <w:lang w:val="lt-LT"/>
        </w:rPr>
      </w:pPr>
      <w:r w:rsidRPr="00194D17">
        <w:rPr>
          <w:lang w:val="lt-LT"/>
        </w:rPr>
        <w:t>III PRIEDAS</w:t>
      </w:r>
      <w:bookmarkEnd w:id="68"/>
      <w:bookmarkEnd w:id="69"/>
    </w:p>
    <w:p w14:paraId="712EB958" w14:textId="77777777" w:rsidR="00F4057D" w:rsidRPr="00194D17" w:rsidRDefault="00F4057D" w:rsidP="00035CC7">
      <w:pPr>
        <w:pStyle w:val="BTEMEASMCA"/>
      </w:pPr>
    </w:p>
    <w:p w14:paraId="28895750" w14:textId="77777777" w:rsidR="00F4057D" w:rsidRPr="00194D17" w:rsidRDefault="00F4057D" w:rsidP="00F4057D">
      <w:pPr>
        <w:pStyle w:val="TTEMEASMCA"/>
        <w:rPr>
          <w:lang w:val="lt-LT"/>
        </w:rPr>
      </w:pPr>
      <w:bookmarkStart w:id="70" w:name="_Toc129243135"/>
      <w:bookmarkStart w:id="71" w:name="_Toc129243260"/>
      <w:r w:rsidRPr="00194D17">
        <w:rPr>
          <w:lang w:val="lt-LT"/>
        </w:rPr>
        <w:t>ŽENKLINIMAS IR PAKUOTĖS LAPELIS</w:t>
      </w:r>
      <w:bookmarkEnd w:id="70"/>
      <w:bookmarkEnd w:id="71"/>
    </w:p>
    <w:p w14:paraId="37E752BB" w14:textId="77777777" w:rsidR="00F4057D" w:rsidRPr="00194D17" w:rsidRDefault="00F4057D" w:rsidP="00035CC7">
      <w:pPr>
        <w:pStyle w:val="BTEMEASMCA"/>
      </w:pPr>
      <w:r w:rsidRPr="00194D17">
        <w:br w:type="page"/>
      </w:r>
    </w:p>
    <w:p w14:paraId="405DB264" w14:textId="77777777" w:rsidR="00F4057D" w:rsidRPr="00194D17" w:rsidRDefault="00F4057D" w:rsidP="00035CC7">
      <w:pPr>
        <w:pStyle w:val="BTEMEASMCA"/>
      </w:pPr>
    </w:p>
    <w:p w14:paraId="659173BA" w14:textId="77777777" w:rsidR="00F4057D" w:rsidRPr="00194D17" w:rsidRDefault="00F4057D" w:rsidP="00CA3D65">
      <w:pPr>
        <w:pStyle w:val="BTEMEASMCA"/>
      </w:pPr>
    </w:p>
    <w:p w14:paraId="181198C4" w14:textId="77777777" w:rsidR="00F4057D" w:rsidRPr="00194D17" w:rsidRDefault="00F4057D" w:rsidP="003E0C3E">
      <w:pPr>
        <w:pStyle w:val="BTEMEASMCA"/>
      </w:pPr>
    </w:p>
    <w:p w14:paraId="761E43C8" w14:textId="77777777" w:rsidR="00F4057D" w:rsidRPr="00194D17" w:rsidRDefault="00F4057D" w:rsidP="004354D9">
      <w:pPr>
        <w:pStyle w:val="BTEMEASMCA"/>
      </w:pPr>
    </w:p>
    <w:p w14:paraId="021B52C9" w14:textId="77777777" w:rsidR="00F4057D" w:rsidRPr="00194D17" w:rsidRDefault="00F4057D" w:rsidP="00DC31B4">
      <w:pPr>
        <w:pStyle w:val="BTEMEASMCA"/>
      </w:pPr>
    </w:p>
    <w:p w14:paraId="6D4397B3" w14:textId="77777777" w:rsidR="00F4057D" w:rsidRPr="00194D17" w:rsidRDefault="00F4057D" w:rsidP="00644207">
      <w:pPr>
        <w:pStyle w:val="BTEMEASMCA"/>
      </w:pPr>
    </w:p>
    <w:p w14:paraId="551F8E16" w14:textId="77777777" w:rsidR="00F4057D" w:rsidRPr="00194D17" w:rsidRDefault="00F4057D" w:rsidP="00080823">
      <w:pPr>
        <w:pStyle w:val="BTEMEASMCA"/>
      </w:pPr>
    </w:p>
    <w:p w14:paraId="369ACDAA" w14:textId="77777777" w:rsidR="00F4057D" w:rsidRPr="00194D17" w:rsidRDefault="00F4057D" w:rsidP="001B4CB2">
      <w:pPr>
        <w:pStyle w:val="BTEMEASMCA"/>
      </w:pPr>
    </w:p>
    <w:p w14:paraId="6BD0CD45" w14:textId="77777777" w:rsidR="00F4057D" w:rsidRPr="00194D17" w:rsidRDefault="00F4057D" w:rsidP="00DF6603">
      <w:pPr>
        <w:pStyle w:val="BTEMEASMCA"/>
      </w:pPr>
    </w:p>
    <w:p w14:paraId="445FBA17" w14:textId="77777777" w:rsidR="00F4057D" w:rsidRPr="00194D17" w:rsidRDefault="00F4057D" w:rsidP="009C067D">
      <w:pPr>
        <w:pStyle w:val="BTEMEASMCA"/>
      </w:pPr>
    </w:p>
    <w:p w14:paraId="2772DF18" w14:textId="77777777" w:rsidR="00F4057D" w:rsidRPr="00194D17" w:rsidRDefault="00F4057D" w:rsidP="005F4947">
      <w:pPr>
        <w:pStyle w:val="BTEMEASMCA"/>
      </w:pPr>
    </w:p>
    <w:p w14:paraId="7CE57448" w14:textId="77777777" w:rsidR="00F4057D" w:rsidRPr="00194D17" w:rsidRDefault="00F4057D" w:rsidP="005F4947">
      <w:pPr>
        <w:pStyle w:val="BTEMEASMCA"/>
      </w:pPr>
    </w:p>
    <w:p w14:paraId="09AAE2D3" w14:textId="77777777" w:rsidR="00F4057D" w:rsidRPr="00194D17" w:rsidRDefault="00F4057D" w:rsidP="009500E8">
      <w:pPr>
        <w:pStyle w:val="BTEMEASMCA"/>
      </w:pPr>
    </w:p>
    <w:p w14:paraId="7BCC6515" w14:textId="77777777" w:rsidR="00F4057D" w:rsidRPr="00194D17" w:rsidRDefault="00F4057D" w:rsidP="00B315EA">
      <w:pPr>
        <w:pStyle w:val="BTEMEASMCA"/>
      </w:pPr>
    </w:p>
    <w:p w14:paraId="6B4ECBD0" w14:textId="77777777" w:rsidR="00F4057D" w:rsidRPr="00194D17" w:rsidRDefault="00F4057D" w:rsidP="007F6693">
      <w:pPr>
        <w:pStyle w:val="BTEMEASMCA"/>
      </w:pPr>
    </w:p>
    <w:p w14:paraId="48EDEE10" w14:textId="77777777" w:rsidR="00F4057D" w:rsidRPr="00194D17" w:rsidRDefault="00F4057D" w:rsidP="00DE58D0">
      <w:pPr>
        <w:pStyle w:val="BTEMEASMCA"/>
      </w:pPr>
    </w:p>
    <w:p w14:paraId="6AD2AD42" w14:textId="77777777" w:rsidR="00F4057D" w:rsidRPr="00194D17" w:rsidRDefault="00F4057D" w:rsidP="004C4000">
      <w:pPr>
        <w:pStyle w:val="BTEMEASMCA"/>
      </w:pPr>
    </w:p>
    <w:p w14:paraId="2F4DA7D3" w14:textId="77777777" w:rsidR="00F4057D" w:rsidRPr="00194D17" w:rsidRDefault="00F4057D" w:rsidP="00C35343">
      <w:pPr>
        <w:pStyle w:val="BTEMEASMCA"/>
      </w:pPr>
    </w:p>
    <w:p w14:paraId="512C2464" w14:textId="77777777" w:rsidR="00F4057D" w:rsidRPr="00194D17" w:rsidRDefault="00F4057D" w:rsidP="003A6E36">
      <w:pPr>
        <w:pStyle w:val="BTEMEASMCA"/>
      </w:pPr>
    </w:p>
    <w:p w14:paraId="257CE8E5" w14:textId="77777777" w:rsidR="00F4057D" w:rsidRPr="00194D17" w:rsidRDefault="00F4057D" w:rsidP="000D7F5E">
      <w:pPr>
        <w:pStyle w:val="BTEMEASMCA"/>
      </w:pPr>
    </w:p>
    <w:p w14:paraId="43FF677E" w14:textId="77777777" w:rsidR="00F4057D" w:rsidRPr="00194D17" w:rsidRDefault="00F4057D" w:rsidP="004C5D91">
      <w:pPr>
        <w:pStyle w:val="BTEMEASMCA"/>
      </w:pPr>
    </w:p>
    <w:p w14:paraId="38321F7F" w14:textId="77777777" w:rsidR="00F4057D" w:rsidRPr="00194D17" w:rsidRDefault="00F4057D" w:rsidP="004C5D91">
      <w:pPr>
        <w:pStyle w:val="BTEMEASMCA"/>
      </w:pPr>
    </w:p>
    <w:p w14:paraId="75EF12FD" w14:textId="77777777" w:rsidR="00F4057D" w:rsidRPr="00194D17" w:rsidRDefault="00F4057D" w:rsidP="00F4057D">
      <w:pPr>
        <w:pStyle w:val="TTEMEASMCA"/>
        <w:rPr>
          <w:lang w:val="lt-LT"/>
        </w:rPr>
      </w:pPr>
      <w:bookmarkStart w:id="72" w:name="_Toc129243136"/>
      <w:bookmarkStart w:id="73" w:name="_Toc129243261"/>
    </w:p>
    <w:p w14:paraId="6FB87B87" w14:textId="77777777" w:rsidR="00F4057D" w:rsidRPr="00194D17" w:rsidRDefault="00F4057D" w:rsidP="00F4057D">
      <w:pPr>
        <w:pStyle w:val="TTEMEASMCA"/>
        <w:rPr>
          <w:lang w:val="lt-LT"/>
        </w:rPr>
      </w:pPr>
      <w:r w:rsidRPr="00194D17">
        <w:rPr>
          <w:lang w:val="lt-LT"/>
        </w:rPr>
        <w:t>A. ŽENKLINIMAS</w:t>
      </w:r>
      <w:bookmarkEnd w:id="72"/>
      <w:bookmarkEnd w:id="73"/>
    </w:p>
    <w:p w14:paraId="1367E18F" w14:textId="77777777" w:rsidR="00F4057D" w:rsidRPr="00194D17" w:rsidRDefault="00F4057D" w:rsidP="00035CC7">
      <w:pPr>
        <w:pStyle w:val="BTEMEASMCA"/>
      </w:pPr>
      <w:r w:rsidRPr="00194D17">
        <w:br w:type="page"/>
      </w:r>
    </w:p>
    <w:p w14:paraId="1344D3A3" w14:textId="77777777" w:rsidR="00F4057D" w:rsidRPr="00194D17" w:rsidRDefault="00F4057D" w:rsidP="00F4057D">
      <w:pPr>
        <w:pStyle w:val="PI-1labEMEASMCA"/>
      </w:pPr>
      <w:r w:rsidRPr="00194D17">
        <w:lastRenderedPageBreak/>
        <w:t>INFORMACIJA ANT IŠORINĖS PAKUOTĖS</w:t>
      </w:r>
    </w:p>
    <w:p w14:paraId="5277DFE4" w14:textId="77777777" w:rsidR="00F4057D" w:rsidRPr="00194D17" w:rsidRDefault="00F4057D" w:rsidP="00F4057D">
      <w:pPr>
        <w:pStyle w:val="PI-1labEMEASMCA"/>
      </w:pPr>
    </w:p>
    <w:p w14:paraId="5BD51933" w14:textId="77777777" w:rsidR="00F4057D" w:rsidRPr="00194D17" w:rsidRDefault="00F4057D" w:rsidP="00F4057D">
      <w:pPr>
        <w:pStyle w:val="PI-1labEMEASMCA"/>
        <w:rPr>
          <w:bCs/>
        </w:rPr>
      </w:pPr>
      <w:r w:rsidRPr="00194D17">
        <w:t>KARTONO DĖŽUTĖ</w:t>
      </w:r>
    </w:p>
    <w:p w14:paraId="19349E89" w14:textId="77777777" w:rsidR="00F4057D" w:rsidRPr="00194D17" w:rsidRDefault="00F4057D" w:rsidP="00035CC7">
      <w:pPr>
        <w:pStyle w:val="BTEMEASMCA"/>
      </w:pPr>
    </w:p>
    <w:p w14:paraId="12B29B8E" w14:textId="77777777" w:rsidR="00F4057D" w:rsidRPr="00194D17" w:rsidRDefault="00F4057D" w:rsidP="00CA3D65">
      <w:pPr>
        <w:pStyle w:val="BTEMEASMCA"/>
      </w:pPr>
    </w:p>
    <w:p w14:paraId="69064963" w14:textId="77777777" w:rsidR="00F4057D" w:rsidRPr="00194D17" w:rsidRDefault="00F4057D" w:rsidP="00F4057D">
      <w:pPr>
        <w:pStyle w:val="PI-1labEMEASMCA"/>
      </w:pPr>
      <w:r w:rsidRPr="00194D17">
        <w:t>1.</w:t>
      </w:r>
      <w:r w:rsidRPr="00194D17">
        <w:tab/>
        <w:t>VAISTINIO PREPARATO PAVADINIMAS</w:t>
      </w:r>
    </w:p>
    <w:p w14:paraId="313A3AA6" w14:textId="77777777" w:rsidR="00F4057D" w:rsidRPr="00194D17" w:rsidRDefault="00F4057D" w:rsidP="00035CC7">
      <w:pPr>
        <w:pStyle w:val="BTEMEASMCA"/>
      </w:pPr>
    </w:p>
    <w:p w14:paraId="21E8CA6C" w14:textId="77777777" w:rsidR="00F4057D" w:rsidRPr="00194D17" w:rsidRDefault="00F4057D" w:rsidP="00F4057D">
      <w:pPr>
        <w:rPr>
          <w:sz w:val="22"/>
          <w:szCs w:val="22"/>
        </w:rPr>
      </w:pPr>
      <w:r w:rsidRPr="00194D17">
        <w:rPr>
          <w:sz w:val="22"/>
          <w:szCs w:val="22"/>
        </w:rPr>
        <w:t>Tabex 1,5 mg plėvele dengtos tabletės</w:t>
      </w:r>
    </w:p>
    <w:p w14:paraId="7AAA5C16" w14:textId="77777777" w:rsidR="00F4057D" w:rsidRPr="00194D17" w:rsidRDefault="00F4057D" w:rsidP="00F4057D">
      <w:pPr>
        <w:rPr>
          <w:sz w:val="22"/>
          <w:szCs w:val="22"/>
        </w:rPr>
      </w:pPr>
      <w:r w:rsidRPr="00194D17">
        <w:rPr>
          <w:sz w:val="22"/>
          <w:szCs w:val="22"/>
        </w:rPr>
        <w:t>Citizinas</w:t>
      </w:r>
    </w:p>
    <w:p w14:paraId="749BA370" w14:textId="77777777" w:rsidR="00F4057D" w:rsidRPr="00194D17" w:rsidRDefault="00F4057D" w:rsidP="00035CC7">
      <w:pPr>
        <w:pStyle w:val="BTEMEASMCA"/>
      </w:pPr>
    </w:p>
    <w:p w14:paraId="11D9EBD0" w14:textId="77777777" w:rsidR="00F4057D" w:rsidRPr="00194D17" w:rsidRDefault="00F4057D" w:rsidP="00CA3D65">
      <w:pPr>
        <w:pStyle w:val="BTEMEASMCA"/>
      </w:pPr>
    </w:p>
    <w:p w14:paraId="7038423B" w14:textId="77777777" w:rsidR="00F4057D" w:rsidRPr="00194D17" w:rsidRDefault="00F4057D" w:rsidP="00F4057D">
      <w:pPr>
        <w:pStyle w:val="PI-1labEMEASMCA"/>
      </w:pPr>
      <w:r w:rsidRPr="00194D17">
        <w:t>2.</w:t>
      </w:r>
      <w:r w:rsidRPr="00194D17">
        <w:tab/>
        <w:t>VEIKLIOJI MEDŽIAGA IR JOS KIEKIS</w:t>
      </w:r>
    </w:p>
    <w:p w14:paraId="3951D010" w14:textId="77777777" w:rsidR="00F4057D" w:rsidRPr="00194D17" w:rsidRDefault="00F4057D" w:rsidP="00035CC7">
      <w:pPr>
        <w:pStyle w:val="BTEMEASMCA"/>
      </w:pPr>
    </w:p>
    <w:p w14:paraId="12A7CEC1" w14:textId="77777777" w:rsidR="00F4057D" w:rsidRPr="00194D17" w:rsidRDefault="00F4057D" w:rsidP="00F4057D">
      <w:pPr>
        <w:pStyle w:val="EMEAEnBodyText"/>
        <w:autoSpaceDE w:val="0"/>
        <w:autoSpaceDN w:val="0"/>
        <w:adjustRightInd w:val="0"/>
        <w:spacing w:before="0" w:after="0"/>
        <w:rPr>
          <w:bCs/>
          <w:szCs w:val="22"/>
          <w:lang w:val="lt-LT"/>
        </w:rPr>
      </w:pPr>
      <w:r w:rsidRPr="00194D17">
        <w:rPr>
          <w:bCs/>
          <w:szCs w:val="22"/>
          <w:lang w:val="lt-LT"/>
        </w:rPr>
        <w:t>Vienoje plėvele dengtoje tabletėje yra 1,5 mg citizino.</w:t>
      </w:r>
    </w:p>
    <w:p w14:paraId="4AB38CE4" w14:textId="77777777" w:rsidR="00F4057D" w:rsidRPr="00194D17" w:rsidRDefault="00F4057D" w:rsidP="00035CC7">
      <w:pPr>
        <w:pStyle w:val="BTEMEASMCA"/>
      </w:pPr>
    </w:p>
    <w:p w14:paraId="6530EB4E" w14:textId="77777777" w:rsidR="00F4057D" w:rsidRPr="00194D17" w:rsidRDefault="00F4057D" w:rsidP="00CA3D65">
      <w:pPr>
        <w:pStyle w:val="BTEMEASMCA"/>
      </w:pPr>
    </w:p>
    <w:p w14:paraId="20BFFF6E" w14:textId="77777777" w:rsidR="00F4057D" w:rsidRPr="00194D17" w:rsidRDefault="00F4057D" w:rsidP="00F4057D">
      <w:pPr>
        <w:pStyle w:val="PI-1labEMEASMCA"/>
        <w:rPr>
          <w:highlight w:val="lightGray"/>
        </w:rPr>
      </w:pPr>
      <w:r w:rsidRPr="00194D17">
        <w:t>3.</w:t>
      </w:r>
      <w:r w:rsidRPr="00194D17">
        <w:tab/>
        <w:t>PAGALBINIŲ MEDŽIAGŲ SĄRAŠAS</w:t>
      </w:r>
    </w:p>
    <w:p w14:paraId="00B6EE9D" w14:textId="77777777" w:rsidR="00F4057D" w:rsidRPr="00194D17" w:rsidRDefault="00F4057D" w:rsidP="00035CC7">
      <w:pPr>
        <w:pStyle w:val="BTEMEASMCA"/>
      </w:pPr>
    </w:p>
    <w:p w14:paraId="04ECB3BD" w14:textId="77777777" w:rsidR="00F4057D" w:rsidRPr="00194D17" w:rsidRDefault="00F4057D" w:rsidP="00F4057D">
      <w:pPr>
        <w:rPr>
          <w:sz w:val="22"/>
          <w:szCs w:val="22"/>
        </w:rPr>
      </w:pPr>
      <w:r w:rsidRPr="00194D17">
        <w:rPr>
          <w:sz w:val="22"/>
          <w:szCs w:val="22"/>
        </w:rPr>
        <w:t>Sudėtyje yra laktozės.</w:t>
      </w:r>
    </w:p>
    <w:p w14:paraId="07B7FDB5" w14:textId="77777777" w:rsidR="00F4057D" w:rsidRPr="00194D17" w:rsidRDefault="00F4057D" w:rsidP="00F4057D">
      <w:pPr>
        <w:rPr>
          <w:sz w:val="22"/>
          <w:szCs w:val="22"/>
        </w:rPr>
      </w:pPr>
    </w:p>
    <w:p w14:paraId="388CAF87" w14:textId="77777777" w:rsidR="00F4057D" w:rsidRPr="00194D17" w:rsidRDefault="00F4057D" w:rsidP="00F4057D">
      <w:pPr>
        <w:rPr>
          <w:sz w:val="22"/>
          <w:szCs w:val="22"/>
        </w:rPr>
      </w:pPr>
    </w:p>
    <w:p w14:paraId="08368D0B" w14:textId="77777777" w:rsidR="00F4057D" w:rsidRPr="00194D17" w:rsidRDefault="00F4057D" w:rsidP="00F4057D">
      <w:pPr>
        <w:pStyle w:val="PI-1labEMEASMCA"/>
      </w:pPr>
      <w:r w:rsidRPr="00194D17">
        <w:t>4.</w:t>
      </w:r>
      <w:r w:rsidRPr="00194D17">
        <w:tab/>
        <w:t>FARMACINĖ FORMA IR KIEKIS PAKUOTĖJE</w:t>
      </w:r>
    </w:p>
    <w:p w14:paraId="2FCD9120" w14:textId="77777777" w:rsidR="00F4057D" w:rsidRPr="00194D17" w:rsidRDefault="00F4057D" w:rsidP="00035CC7">
      <w:pPr>
        <w:pStyle w:val="BTEMEASMCA"/>
      </w:pPr>
    </w:p>
    <w:p w14:paraId="7C453FF4" w14:textId="6BBE8D79" w:rsidR="00554665" w:rsidRPr="00194D17" w:rsidRDefault="00554665" w:rsidP="00F4057D">
      <w:pPr>
        <w:rPr>
          <w:sz w:val="22"/>
          <w:szCs w:val="22"/>
        </w:rPr>
      </w:pPr>
      <w:r w:rsidRPr="00194D17">
        <w:rPr>
          <w:sz w:val="22"/>
          <w:szCs w:val="22"/>
          <w:highlight w:val="lightGray"/>
        </w:rPr>
        <w:t>Plėvele dengta tab</w:t>
      </w:r>
      <w:r w:rsidR="00BB3300" w:rsidRPr="00194D17">
        <w:rPr>
          <w:sz w:val="22"/>
          <w:szCs w:val="22"/>
          <w:highlight w:val="lightGray"/>
        </w:rPr>
        <w:t>l</w:t>
      </w:r>
      <w:r w:rsidRPr="00194D17">
        <w:rPr>
          <w:sz w:val="22"/>
          <w:szCs w:val="22"/>
          <w:highlight w:val="lightGray"/>
        </w:rPr>
        <w:t>etė</w:t>
      </w:r>
    </w:p>
    <w:p w14:paraId="07B370D9" w14:textId="0D8A51E7" w:rsidR="00F4057D" w:rsidRPr="00194D17" w:rsidRDefault="00F4057D" w:rsidP="00F4057D">
      <w:pPr>
        <w:rPr>
          <w:sz w:val="22"/>
          <w:szCs w:val="22"/>
        </w:rPr>
      </w:pPr>
      <w:r w:rsidRPr="00194D17">
        <w:rPr>
          <w:sz w:val="22"/>
          <w:szCs w:val="22"/>
        </w:rPr>
        <w:t>100  tablečių</w:t>
      </w:r>
    </w:p>
    <w:p w14:paraId="09FCFC64" w14:textId="77777777" w:rsidR="00F4057D" w:rsidRPr="00194D17" w:rsidRDefault="00F4057D" w:rsidP="00035CC7">
      <w:pPr>
        <w:pStyle w:val="BTEMEASMCA"/>
      </w:pPr>
    </w:p>
    <w:p w14:paraId="496B4DB6" w14:textId="77777777" w:rsidR="00F4057D" w:rsidRPr="00194D17" w:rsidRDefault="00F4057D" w:rsidP="00CA3D65">
      <w:pPr>
        <w:pStyle w:val="BTEMEASMCA"/>
      </w:pPr>
    </w:p>
    <w:p w14:paraId="3491209A" w14:textId="77777777" w:rsidR="00F4057D" w:rsidRPr="00194D17" w:rsidRDefault="00F4057D" w:rsidP="00F4057D">
      <w:pPr>
        <w:pStyle w:val="PI-1labEMEASMCA"/>
        <w:rPr>
          <w:highlight w:val="lightGray"/>
        </w:rPr>
      </w:pPr>
      <w:r w:rsidRPr="00194D17">
        <w:t>5.</w:t>
      </w:r>
      <w:r w:rsidRPr="00194D17">
        <w:tab/>
        <w:t>VARTOJIMO METODAS IR BŪDAS (-AI)</w:t>
      </w:r>
    </w:p>
    <w:p w14:paraId="3E9C737C" w14:textId="77777777" w:rsidR="00F4057D" w:rsidRPr="00194D17" w:rsidRDefault="00F4057D" w:rsidP="00035CC7">
      <w:pPr>
        <w:pStyle w:val="BTEMEASMCA"/>
      </w:pPr>
    </w:p>
    <w:p w14:paraId="13073716" w14:textId="77777777" w:rsidR="00F4057D" w:rsidRPr="00194D17" w:rsidRDefault="00F4057D" w:rsidP="00F4057D">
      <w:pPr>
        <w:rPr>
          <w:sz w:val="22"/>
          <w:szCs w:val="22"/>
        </w:rPr>
      </w:pPr>
      <w:r w:rsidRPr="00194D17">
        <w:rPr>
          <w:sz w:val="22"/>
          <w:szCs w:val="22"/>
        </w:rPr>
        <w:t>Vartoti per burną.</w:t>
      </w:r>
    </w:p>
    <w:p w14:paraId="16D91512" w14:textId="77777777" w:rsidR="00F4057D" w:rsidRPr="00194D17" w:rsidRDefault="00F4057D" w:rsidP="00F4057D">
      <w:pPr>
        <w:rPr>
          <w:sz w:val="22"/>
          <w:szCs w:val="22"/>
        </w:rPr>
      </w:pPr>
      <w:r w:rsidRPr="00194D17">
        <w:rPr>
          <w:sz w:val="22"/>
          <w:szCs w:val="22"/>
        </w:rPr>
        <w:t>Prieš vartojimą perskaitykite pakuotės lapelį.</w:t>
      </w:r>
    </w:p>
    <w:p w14:paraId="210A115B" w14:textId="77777777" w:rsidR="00F4057D" w:rsidRPr="00194D17" w:rsidRDefault="00F4057D" w:rsidP="00035CC7">
      <w:pPr>
        <w:pStyle w:val="BTEMEASMCA"/>
      </w:pPr>
    </w:p>
    <w:p w14:paraId="1A48A448" w14:textId="77777777" w:rsidR="00F4057D" w:rsidRPr="00194D17" w:rsidRDefault="00F4057D" w:rsidP="00CA3D65">
      <w:pPr>
        <w:pStyle w:val="BTEMEASMCA"/>
      </w:pPr>
    </w:p>
    <w:p w14:paraId="6FD317EC" w14:textId="77777777" w:rsidR="00F4057D" w:rsidRPr="00194D17" w:rsidRDefault="00F4057D" w:rsidP="00F4057D">
      <w:pPr>
        <w:pStyle w:val="PI-1labEMEASMCA"/>
      </w:pPr>
      <w:r w:rsidRPr="00194D17">
        <w:t>6.</w:t>
      </w:r>
      <w:r w:rsidRPr="00194D17">
        <w:tab/>
        <w:t>SPECIALUS ĮSPĖJIMAS, KAD VAISTINĮ PREPARATĄ BŪTINA LAIKYTI VAIKAMS NEPASTEBIMOJE IR NEPASIEKIAMOJE VIETOJE</w:t>
      </w:r>
    </w:p>
    <w:p w14:paraId="1049BAAA" w14:textId="77777777" w:rsidR="00F4057D" w:rsidRPr="00194D17" w:rsidRDefault="00F4057D" w:rsidP="00035CC7">
      <w:pPr>
        <w:pStyle w:val="BTEMEASMCA"/>
      </w:pPr>
    </w:p>
    <w:p w14:paraId="778ABE08" w14:textId="77777777" w:rsidR="00F4057D" w:rsidRPr="00194D17" w:rsidRDefault="00F4057D" w:rsidP="00CA3D65">
      <w:pPr>
        <w:pStyle w:val="BTEMEASMCA"/>
      </w:pPr>
      <w:r w:rsidRPr="00194D17">
        <w:t>Laikyti vaikams nepastebimoje ir nepasiekiamoje vietoje.</w:t>
      </w:r>
    </w:p>
    <w:p w14:paraId="20A9348A" w14:textId="77777777" w:rsidR="00F4057D" w:rsidRPr="00194D17" w:rsidRDefault="00F4057D" w:rsidP="003E0C3E">
      <w:pPr>
        <w:pStyle w:val="BTEMEASMCA"/>
      </w:pPr>
    </w:p>
    <w:p w14:paraId="165160E3" w14:textId="77777777" w:rsidR="00F4057D" w:rsidRPr="00194D17" w:rsidRDefault="00F4057D" w:rsidP="004354D9">
      <w:pPr>
        <w:pStyle w:val="BTEMEASMCA"/>
      </w:pPr>
    </w:p>
    <w:p w14:paraId="4AFE9445" w14:textId="77777777" w:rsidR="00F4057D" w:rsidRPr="00194D17" w:rsidRDefault="00F4057D" w:rsidP="00F4057D">
      <w:pPr>
        <w:pStyle w:val="PI-1labEMEASMCA"/>
        <w:rPr>
          <w:highlight w:val="lightGray"/>
        </w:rPr>
      </w:pPr>
      <w:r w:rsidRPr="00194D17">
        <w:t>7.</w:t>
      </w:r>
      <w:r w:rsidRPr="00194D17">
        <w:tab/>
        <w:t>KITAS (-I) SPECIALUS (-ŪS) ĮSPĖJIMAS (-AI) (JEI REIKIA)</w:t>
      </w:r>
    </w:p>
    <w:p w14:paraId="238AF090" w14:textId="77777777" w:rsidR="00F4057D" w:rsidRPr="00194D17" w:rsidRDefault="00F4057D" w:rsidP="00035CC7">
      <w:pPr>
        <w:pStyle w:val="BTEMEASMCA"/>
      </w:pPr>
    </w:p>
    <w:p w14:paraId="243B8175" w14:textId="77777777" w:rsidR="00F4057D" w:rsidRPr="00194D17" w:rsidRDefault="00F4057D" w:rsidP="00CA3D65">
      <w:pPr>
        <w:pStyle w:val="BTEMEASMCA"/>
      </w:pPr>
    </w:p>
    <w:p w14:paraId="19E22160" w14:textId="77777777" w:rsidR="00F4057D" w:rsidRPr="00194D17" w:rsidRDefault="00F4057D" w:rsidP="00F4057D">
      <w:pPr>
        <w:pStyle w:val="PI-1labEMEASMCA"/>
        <w:rPr>
          <w:highlight w:val="lightGray"/>
        </w:rPr>
      </w:pPr>
      <w:r w:rsidRPr="00194D17">
        <w:t>8.</w:t>
      </w:r>
      <w:r w:rsidRPr="00194D17">
        <w:tab/>
        <w:t>TINKAMUMO LAIKAS</w:t>
      </w:r>
    </w:p>
    <w:p w14:paraId="13271860" w14:textId="77777777" w:rsidR="00F4057D" w:rsidRPr="00194D17" w:rsidRDefault="00F4057D" w:rsidP="00035CC7">
      <w:pPr>
        <w:pStyle w:val="BTEMEASMCA"/>
      </w:pPr>
    </w:p>
    <w:p w14:paraId="5DDECCB3" w14:textId="77777777" w:rsidR="00F4057D" w:rsidRPr="00194D17" w:rsidRDefault="00F4057D" w:rsidP="00F4057D">
      <w:pPr>
        <w:rPr>
          <w:sz w:val="22"/>
          <w:szCs w:val="22"/>
        </w:rPr>
      </w:pPr>
      <w:r w:rsidRPr="00194D17">
        <w:rPr>
          <w:sz w:val="22"/>
          <w:szCs w:val="22"/>
        </w:rPr>
        <w:t xml:space="preserve">Tinka iki {mm MMMM} </w:t>
      </w:r>
    </w:p>
    <w:p w14:paraId="475FE736" w14:textId="77777777" w:rsidR="00F4057D" w:rsidRPr="00194D17" w:rsidRDefault="00F4057D" w:rsidP="00F4057D">
      <w:pPr>
        <w:rPr>
          <w:sz w:val="22"/>
          <w:szCs w:val="22"/>
        </w:rPr>
      </w:pPr>
    </w:p>
    <w:p w14:paraId="4535E9F1" w14:textId="77777777" w:rsidR="00F4057D" w:rsidRPr="00194D17" w:rsidRDefault="00F4057D" w:rsidP="00F4057D">
      <w:pPr>
        <w:rPr>
          <w:sz w:val="22"/>
          <w:szCs w:val="22"/>
        </w:rPr>
      </w:pPr>
    </w:p>
    <w:p w14:paraId="405CAEE6" w14:textId="77777777" w:rsidR="00F4057D" w:rsidRPr="00194D17" w:rsidRDefault="00F4057D" w:rsidP="00F4057D">
      <w:pPr>
        <w:pStyle w:val="PI-1labEMEASMCA"/>
      </w:pPr>
      <w:r w:rsidRPr="00194D17">
        <w:t>9.</w:t>
      </w:r>
      <w:r w:rsidRPr="00194D17">
        <w:tab/>
        <w:t>SPECIALIOS LAIKYMO SĄLYGOS</w:t>
      </w:r>
    </w:p>
    <w:p w14:paraId="3EAE7A0F" w14:textId="77777777" w:rsidR="00F4057D" w:rsidRPr="00194D17" w:rsidRDefault="00F4057D" w:rsidP="00035CC7">
      <w:pPr>
        <w:pStyle w:val="BTEMEASMCA"/>
      </w:pPr>
    </w:p>
    <w:p w14:paraId="468D5662" w14:textId="77777777" w:rsidR="00F4057D" w:rsidRPr="00194D17" w:rsidRDefault="00F4057D" w:rsidP="00F4057D">
      <w:pPr>
        <w:rPr>
          <w:sz w:val="22"/>
          <w:szCs w:val="22"/>
        </w:rPr>
      </w:pPr>
    </w:p>
    <w:p w14:paraId="3737CBA3" w14:textId="77777777" w:rsidR="00F4057D" w:rsidRPr="00194D17" w:rsidRDefault="00F4057D" w:rsidP="00F4057D">
      <w:pPr>
        <w:pStyle w:val="PI-1labEMEASMCA"/>
      </w:pPr>
      <w:r w:rsidRPr="00194D17">
        <w:t>10.</w:t>
      </w:r>
      <w:r w:rsidRPr="00194D17">
        <w:tab/>
        <w:t xml:space="preserve">SPECIALIOS ATSARGUMO PRIEMONĖS DĖL NESUVARTOTO </w:t>
      </w:r>
      <w:r w:rsidRPr="00194D17">
        <w:rPr>
          <w:bCs/>
        </w:rPr>
        <w:t xml:space="preserve">VAISTINIO PREPARATO AR JO ATLIEKŲ </w:t>
      </w:r>
      <w:r w:rsidRPr="00194D17">
        <w:t>TVARKYMO (JEI REIKIA)</w:t>
      </w:r>
    </w:p>
    <w:p w14:paraId="728C047A" w14:textId="77777777" w:rsidR="00F4057D" w:rsidRPr="00194D17" w:rsidRDefault="00F4057D" w:rsidP="00035CC7">
      <w:pPr>
        <w:pStyle w:val="BTEMEASMCA"/>
      </w:pPr>
    </w:p>
    <w:p w14:paraId="0094BB7A" w14:textId="77777777" w:rsidR="00F4057D" w:rsidRPr="00194D17" w:rsidRDefault="00F4057D" w:rsidP="00CA3D65">
      <w:pPr>
        <w:pStyle w:val="BTEMEASMCA"/>
      </w:pPr>
    </w:p>
    <w:p w14:paraId="64E8F43C" w14:textId="77777777" w:rsidR="00F4057D" w:rsidRPr="00194D17" w:rsidRDefault="00F4057D" w:rsidP="00F4057D">
      <w:pPr>
        <w:pStyle w:val="PI-1labEMEASMCA"/>
      </w:pPr>
      <w:r w:rsidRPr="00194D17">
        <w:lastRenderedPageBreak/>
        <w:t>11.</w:t>
      </w:r>
      <w:r w:rsidRPr="00194D17">
        <w:tab/>
      </w:r>
      <w:r w:rsidR="00501E8F" w:rsidRPr="00194D17">
        <w:t>REGISTRUOTOJO</w:t>
      </w:r>
      <w:r w:rsidRPr="00194D17">
        <w:t xml:space="preserve"> PAVADINIMAS IR ADRESAS</w:t>
      </w:r>
    </w:p>
    <w:p w14:paraId="57EE957C" w14:textId="77777777" w:rsidR="00F4057D" w:rsidRPr="00194D17" w:rsidRDefault="00F4057D" w:rsidP="00035CC7">
      <w:pPr>
        <w:pStyle w:val="BTEMEASMCA"/>
      </w:pPr>
    </w:p>
    <w:p w14:paraId="76E9ACBB" w14:textId="77777777" w:rsidR="00F4057D" w:rsidRPr="00194D17" w:rsidRDefault="00F4057D" w:rsidP="00F4057D">
      <w:pPr>
        <w:rPr>
          <w:sz w:val="22"/>
          <w:szCs w:val="22"/>
        </w:rPr>
      </w:pPr>
      <w:r w:rsidRPr="00194D17">
        <w:rPr>
          <w:sz w:val="22"/>
          <w:szCs w:val="22"/>
        </w:rPr>
        <w:t xml:space="preserve">SOPHARMA AD </w:t>
      </w:r>
    </w:p>
    <w:p w14:paraId="7D947758" w14:textId="77777777" w:rsidR="00F4057D" w:rsidRPr="00194D17" w:rsidRDefault="00F4057D" w:rsidP="00F4057D">
      <w:pPr>
        <w:rPr>
          <w:sz w:val="22"/>
          <w:szCs w:val="22"/>
        </w:rPr>
      </w:pPr>
      <w:r w:rsidRPr="00194D17">
        <w:rPr>
          <w:sz w:val="22"/>
          <w:szCs w:val="22"/>
        </w:rPr>
        <w:t xml:space="preserve">16 Iliensko Shosse Str. </w:t>
      </w:r>
    </w:p>
    <w:p w14:paraId="43B35D16" w14:textId="77777777" w:rsidR="00F4057D" w:rsidRPr="00194D17" w:rsidRDefault="00F4057D" w:rsidP="00F4057D">
      <w:pPr>
        <w:rPr>
          <w:sz w:val="22"/>
          <w:szCs w:val="22"/>
        </w:rPr>
      </w:pPr>
      <w:r w:rsidRPr="00194D17">
        <w:rPr>
          <w:sz w:val="22"/>
          <w:szCs w:val="22"/>
        </w:rPr>
        <w:t xml:space="preserve">Sofia 1220 </w:t>
      </w:r>
    </w:p>
    <w:p w14:paraId="5306E10B" w14:textId="77777777" w:rsidR="00F4057D" w:rsidRPr="00194D17" w:rsidRDefault="00F4057D" w:rsidP="00F4057D">
      <w:pPr>
        <w:rPr>
          <w:sz w:val="22"/>
          <w:szCs w:val="22"/>
        </w:rPr>
      </w:pPr>
      <w:r w:rsidRPr="00194D17">
        <w:rPr>
          <w:sz w:val="22"/>
          <w:szCs w:val="22"/>
        </w:rPr>
        <w:t>Bulgarija</w:t>
      </w:r>
    </w:p>
    <w:p w14:paraId="49F44AD9" w14:textId="77777777" w:rsidR="00F4057D" w:rsidRPr="00194D17" w:rsidRDefault="00F4057D" w:rsidP="00035CC7">
      <w:pPr>
        <w:pStyle w:val="BTEMEASMCA"/>
      </w:pPr>
    </w:p>
    <w:p w14:paraId="3BE8373B" w14:textId="77777777" w:rsidR="00F4057D" w:rsidRPr="00194D17" w:rsidRDefault="00F4057D" w:rsidP="00CA3D65">
      <w:pPr>
        <w:pStyle w:val="BTEMEASMCA"/>
      </w:pPr>
    </w:p>
    <w:p w14:paraId="569BA873" w14:textId="77777777" w:rsidR="00F4057D" w:rsidRPr="00194D17" w:rsidRDefault="00F4057D" w:rsidP="00F4057D">
      <w:pPr>
        <w:pStyle w:val="PI-1labEMEASMCA"/>
      </w:pPr>
      <w:r w:rsidRPr="00194D17">
        <w:t>12.</w:t>
      </w:r>
      <w:r w:rsidRPr="00194D17">
        <w:tab/>
      </w:r>
      <w:r w:rsidR="00501E8F" w:rsidRPr="00194D17">
        <w:t xml:space="preserve">REGISTRACIJOS </w:t>
      </w:r>
      <w:r w:rsidRPr="00194D17">
        <w:t xml:space="preserve">PAŽYMĖJIMO NUMERIS </w:t>
      </w:r>
      <w:r w:rsidR="00501E8F" w:rsidRPr="00194D17">
        <w:t>(-IAI)</w:t>
      </w:r>
    </w:p>
    <w:p w14:paraId="2C9A31B3" w14:textId="77777777" w:rsidR="00F4057D" w:rsidRPr="00194D17" w:rsidRDefault="00F4057D" w:rsidP="00035CC7">
      <w:pPr>
        <w:pStyle w:val="BTEMEASMCA"/>
      </w:pPr>
    </w:p>
    <w:p w14:paraId="32716569" w14:textId="77777777" w:rsidR="00F4057D" w:rsidRPr="00194D17" w:rsidRDefault="00F4057D" w:rsidP="00CA3D65">
      <w:pPr>
        <w:pStyle w:val="BTEMEASMCA"/>
      </w:pPr>
      <w:r w:rsidRPr="00194D17">
        <w:t>LT/1/09/1559/001</w:t>
      </w:r>
    </w:p>
    <w:p w14:paraId="434C4EA0" w14:textId="77777777" w:rsidR="00F4057D" w:rsidRPr="00194D17" w:rsidRDefault="00F4057D" w:rsidP="003E0C3E">
      <w:pPr>
        <w:pStyle w:val="BTEMEASMCA"/>
      </w:pPr>
    </w:p>
    <w:p w14:paraId="61713607" w14:textId="77777777" w:rsidR="00F4057D" w:rsidRPr="00194D17" w:rsidRDefault="00F4057D" w:rsidP="004354D9">
      <w:pPr>
        <w:pStyle w:val="BTEMEASMCA"/>
      </w:pPr>
    </w:p>
    <w:p w14:paraId="4F328595" w14:textId="77777777" w:rsidR="00F4057D" w:rsidRPr="00194D17" w:rsidRDefault="00F4057D" w:rsidP="00F4057D">
      <w:pPr>
        <w:pStyle w:val="PI-1labEMEASMCA"/>
      </w:pPr>
      <w:r w:rsidRPr="00194D17">
        <w:t>13.</w:t>
      </w:r>
      <w:r w:rsidRPr="00194D17">
        <w:tab/>
        <w:t>SERIJOS NUMERIS</w:t>
      </w:r>
    </w:p>
    <w:p w14:paraId="603B7334" w14:textId="77777777" w:rsidR="00F4057D" w:rsidRPr="00194D17" w:rsidRDefault="00F4057D" w:rsidP="00035CC7">
      <w:pPr>
        <w:pStyle w:val="BTEMEASMCA"/>
      </w:pPr>
    </w:p>
    <w:p w14:paraId="63BF7611" w14:textId="77777777" w:rsidR="00F4057D" w:rsidRPr="00194D17" w:rsidRDefault="00F4057D" w:rsidP="00F4057D">
      <w:pPr>
        <w:rPr>
          <w:sz w:val="22"/>
          <w:szCs w:val="22"/>
        </w:rPr>
      </w:pPr>
      <w:r w:rsidRPr="00194D17">
        <w:rPr>
          <w:sz w:val="22"/>
          <w:szCs w:val="22"/>
        </w:rPr>
        <w:t>Serija</w:t>
      </w:r>
    </w:p>
    <w:p w14:paraId="432164C2" w14:textId="77777777" w:rsidR="00F4057D" w:rsidRPr="00194D17" w:rsidRDefault="00F4057D" w:rsidP="00035CC7">
      <w:pPr>
        <w:pStyle w:val="BTEMEASMCA"/>
      </w:pPr>
    </w:p>
    <w:p w14:paraId="7323469B" w14:textId="77777777" w:rsidR="00F4057D" w:rsidRPr="00194D17" w:rsidRDefault="00F4057D" w:rsidP="00CA3D65">
      <w:pPr>
        <w:pStyle w:val="BTEMEASMCA"/>
      </w:pPr>
    </w:p>
    <w:p w14:paraId="2B58AA3C" w14:textId="77777777" w:rsidR="00F4057D" w:rsidRPr="00194D17" w:rsidRDefault="00F4057D" w:rsidP="00F4057D">
      <w:pPr>
        <w:pStyle w:val="PI-1labEMEASMCA"/>
      </w:pPr>
      <w:r w:rsidRPr="00194D17">
        <w:t>14.</w:t>
      </w:r>
      <w:r w:rsidRPr="00194D17">
        <w:tab/>
        <w:t>PARDAVIMO (IŠDAVIMO) TVARKA</w:t>
      </w:r>
    </w:p>
    <w:p w14:paraId="03879871" w14:textId="77777777" w:rsidR="00F4057D" w:rsidRPr="00194D17" w:rsidRDefault="00F4057D" w:rsidP="00035CC7">
      <w:pPr>
        <w:pStyle w:val="BTEMEASMCA"/>
      </w:pPr>
    </w:p>
    <w:p w14:paraId="03EFD5F6" w14:textId="0E74C477" w:rsidR="00F4057D" w:rsidRPr="00194D17" w:rsidRDefault="004328FE" w:rsidP="00CA3D65">
      <w:pPr>
        <w:pStyle w:val="BTEMEASMCA"/>
      </w:pPr>
      <w:r w:rsidRPr="00194D17">
        <w:t>Ner</w:t>
      </w:r>
      <w:r w:rsidR="00F4057D" w:rsidRPr="00194D17">
        <w:t>eceptinis vaistinis preparatas</w:t>
      </w:r>
    </w:p>
    <w:p w14:paraId="22EFE69B" w14:textId="77777777" w:rsidR="00F4057D" w:rsidRPr="00194D17" w:rsidRDefault="00F4057D" w:rsidP="003E0C3E">
      <w:pPr>
        <w:pStyle w:val="BTEMEASMCA"/>
      </w:pPr>
    </w:p>
    <w:p w14:paraId="686E908A" w14:textId="77777777" w:rsidR="00F4057D" w:rsidRPr="00194D17" w:rsidRDefault="00F4057D" w:rsidP="004354D9">
      <w:pPr>
        <w:pStyle w:val="BTEMEASMCA"/>
      </w:pPr>
    </w:p>
    <w:p w14:paraId="74ABDBDD" w14:textId="77777777" w:rsidR="00F4057D" w:rsidRPr="00194D17" w:rsidRDefault="00F4057D" w:rsidP="00F4057D">
      <w:pPr>
        <w:pStyle w:val="PI-1labEMEASMCA"/>
      </w:pPr>
      <w:r w:rsidRPr="00194D17">
        <w:t>15.</w:t>
      </w:r>
      <w:r w:rsidRPr="00194D17">
        <w:tab/>
        <w:t>VARTOJIMO INSTRUKCIJA</w:t>
      </w:r>
    </w:p>
    <w:p w14:paraId="001EB668" w14:textId="77777777" w:rsidR="00F4057D" w:rsidRPr="00194D17" w:rsidRDefault="00F4057D" w:rsidP="00035CC7">
      <w:pPr>
        <w:pStyle w:val="BTEMEASMCA"/>
      </w:pPr>
    </w:p>
    <w:p w14:paraId="08465E03" w14:textId="74527F8E" w:rsidR="0081290E" w:rsidRPr="00194D17" w:rsidRDefault="0081290E" w:rsidP="00035CC7">
      <w:pPr>
        <w:pStyle w:val="BTEMEASMCA"/>
      </w:pPr>
      <w:r w:rsidRPr="00194D17">
        <w:t>Tabex skirtas suaugusiųjų priklausomybės nuo tabako gydymui.</w:t>
      </w:r>
    </w:p>
    <w:p w14:paraId="59632265" w14:textId="77777777" w:rsidR="00F243AD" w:rsidRPr="00194D17" w:rsidRDefault="00F243AD" w:rsidP="00F243AD">
      <w:pPr>
        <w:pStyle w:val="BT-EMEASMCA"/>
      </w:pPr>
    </w:p>
    <w:p w14:paraId="4B2B5C99" w14:textId="79345375" w:rsidR="00F243AD" w:rsidRPr="00194D17" w:rsidRDefault="00661372" w:rsidP="00F243AD">
      <w:pPr>
        <w:pStyle w:val="PI-3EMEASMCA"/>
      </w:pPr>
      <w:r w:rsidRPr="00194D17">
        <w:t xml:space="preserve">PRIEŠ VAISTO VARTOJIMĄ </w:t>
      </w:r>
      <w:r w:rsidR="002D0448" w:rsidRPr="00194D17">
        <w:t xml:space="preserve">PASITARKITE SU </w:t>
      </w:r>
      <w:r w:rsidRPr="00194D17">
        <w:t>GYDYTOJ</w:t>
      </w:r>
      <w:r w:rsidR="002D0448" w:rsidRPr="00194D17">
        <w:t>U:</w:t>
      </w:r>
    </w:p>
    <w:p w14:paraId="50003371" w14:textId="25745515" w:rsidR="002D0448" w:rsidRPr="00194D17" w:rsidRDefault="00F243AD" w:rsidP="00AF17D1">
      <w:pPr>
        <w:pStyle w:val="BT-EMEASMCA"/>
        <w:numPr>
          <w:ilvl w:val="0"/>
          <w:numId w:val="4"/>
        </w:numPr>
        <w:rPr>
          <w:noProof w:val="0"/>
        </w:rPr>
      </w:pPr>
      <w:r w:rsidRPr="00194D17">
        <w:rPr>
          <w:noProof w:val="0"/>
        </w:rPr>
        <w:t xml:space="preserve">jeigu sergate </w:t>
      </w:r>
      <w:r w:rsidR="002D0448" w:rsidRPr="00194D17">
        <w:rPr>
          <w:noProof w:val="0"/>
        </w:rPr>
        <w:t xml:space="preserve">širdies ir kraujagyslių ligomis, </w:t>
      </w:r>
      <w:r w:rsidR="00C06619" w:rsidRPr="00194D17">
        <w:rPr>
          <w:noProof w:val="0"/>
        </w:rPr>
        <w:t xml:space="preserve">skrandžio ir dvylikapirštės žarnos </w:t>
      </w:r>
      <w:r w:rsidR="00AF17D1" w:rsidRPr="00194D17">
        <w:rPr>
          <w:noProof w:val="0"/>
        </w:rPr>
        <w:t>opalige, diabetu;</w:t>
      </w:r>
    </w:p>
    <w:p w14:paraId="66BC5111" w14:textId="77777777" w:rsidR="00AF17D1" w:rsidRPr="00194D17" w:rsidRDefault="00AF17D1" w:rsidP="002D0448">
      <w:pPr>
        <w:pStyle w:val="BT-EMEASMCA"/>
        <w:numPr>
          <w:ilvl w:val="0"/>
          <w:numId w:val="4"/>
        </w:numPr>
        <w:rPr>
          <w:noProof w:val="0"/>
        </w:rPr>
      </w:pPr>
      <w:r w:rsidRPr="00194D17">
        <w:rPr>
          <w:noProof w:val="0"/>
        </w:rPr>
        <w:t>jei sustiprėjusi skydliaukės funkcija,</w:t>
      </w:r>
    </w:p>
    <w:p w14:paraId="0EC1D095" w14:textId="5AD0C259" w:rsidR="00AF17D1" w:rsidRPr="00194D17" w:rsidRDefault="00AF17D1" w:rsidP="002D0448">
      <w:pPr>
        <w:pStyle w:val="BT-EMEASMCA"/>
        <w:numPr>
          <w:ilvl w:val="0"/>
          <w:numId w:val="4"/>
        </w:numPr>
        <w:rPr>
          <w:noProof w:val="0"/>
        </w:rPr>
      </w:pPr>
      <w:r w:rsidRPr="00194D17">
        <w:rPr>
          <w:noProof w:val="0"/>
        </w:rPr>
        <w:t>sutrikusi inkstų ar kepenų veikla;</w:t>
      </w:r>
    </w:p>
    <w:p w14:paraId="223913C0" w14:textId="77777777" w:rsidR="00F243AD" w:rsidRPr="00194D17" w:rsidRDefault="00F243AD" w:rsidP="00035CC7">
      <w:pPr>
        <w:pStyle w:val="BTEMEASMCA"/>
      </w:pPr>
    </w:p>
    <w:p w14:paraId="354876D8" w14:textId="6D153508" w:rsidR="00F4057D" w:rsidRPr="00194D17" w:rsidRDefault="00F4057D" w:rsidP="00035CC7">
      <w:pPr>
        <w:pStyle w:val="BTEMEASMCA"/>
      </w:pPr>
      <w:r w:rsidRPr="00194D17">
        <w:t>Tabex tabletę reikia nuryti visą, užgeriant pakankamu kiekiu skysčio</w:t>
      </w:r>
      <w:r w:rsidR="004328FE" w:rsidRPr="00194D17">
        <w:t xml:space="preserve">, </w:t>
      </w:r>
      <w:r w:rsidR="007E13F9" w:rsidRPr="00194D17">
        <w:t xml:space="preserve">vartoti </w:t>
      </w:r>
      <w:r w:rsidR="004328FE" w:rsidRPr="00194D17">
        <w:rPr>
          <w:color w:val="000000"/>
        </w:rPr>
        <w:t xml:space="preserve">pagal </w:t>
      </w:r>
      <w:r w:rsidR="00F243AD" w:rsidRPr="00194D17">
        <w:rPr>
          <w:color w:val="000000"/>
        </w:rPr>
        <w:t xml:space="preserve">25 dienų </w:t>
      </w:r>
      <w:r w:rsidR="004328FE" w:rsidRPr="00194D17">
        <w:rPr>
          <w:color w:val="000000"/>
        </w:rPr>
        <w:t>schemą (žr. pakuotės lapelį)</w:t>
      </w:r>
      <w:r w:rsidRPr="00194D17">
        <w:t xml:space="preserve">. </w:t>
      </w:r>
    </w:p>
    <w:p w14:paraId="380405C0" w14:textId="77777777" w:rsidR="00F4057D" w:rsidRPr="00194D17" w:rsidRDefault="00F4057D" w:rsidP="00CA3D65">
      <w:pPr>
        <w:pStyle w:val="BTEMEASMCA"/>
      </w:pPr>
    </w:p>
    <w:p w14:paraId="0D5D7157" w14:textId="77777777" w:rsidR="00F4057D" w:rsidRPr="00194D17" w:rsidRDefault="00F4057D" w:rsidP="003E0C3E">
      <w:pPr>
        <w:pStyle w:val="BTEMEASMCA"/>
      </w:pPr>
    </w:p>
    <w:p w14:paraId="54D1E13C" w14:textId="77777777" w:rsidR="00F4057D" w:rsidRPr="00194D17" w:rsidRDefault="00F4057D" w:rsidP="00F4057D">
      <w:pPr>
        <w:pStyle w:val="PI-1labEMEASMCA"/>
      </w:pPr>
      <w:r w:rsidRPr="00194D17">
        <w:t>16.</w:t>
      </w:r>
      <w:r w:rsidRPr="00194D17">
        <w:tab/>
        <w:t>INFORMACIJA BRAILIO RAŠTU</w:t>
      </w:r>
    </w:p>
    <w:p w14:paraId="12BA9158" w14:textId="77777777" w:rsidR="00F4057D" w:rsidRPr="00194D17" w:rsidRDefault="00F4057D" w:rsidP="00035CC7">
      <w:pPr>
        <w:pStyle w:val="BTEMEASMCA"/>
      </w:pPr>
    </w:p>
    <w:p w14:paraId="1A668894" w14:textId="77777777" w:rsidR="00F4057D" w:rsidRPr="00194D17" w:rsidRDefault="00F4057D" w:rsidP="00CA3D65">
      <w:pPr>
        <w:pStyle w:val="BTEMEASMCA"/>
        <w:rPr>
          <w:noProof w:val="0"/>
        </w:rPr>
      </w:pPr>
      <w:r w:rsidRPr="00194D17">
        <w:t>TABEX 1,5 mg</w:t>
      </w:r>
    </w:p>
    <w:p w14:paraId="6A9264AA" w14:textId="77777777" w:rsidR="00F4057D" w:rsidRPr="00194D17" w:rsidRDefault="00F4057D" w:rsidP="003E0C3E">
      <w:pPr>
        <w:pStyle w:val="BTEMEASMCA"/>
      </w:pPr>
      <w:r w:rsidRPr="00194D17">
        <w:br w:type="page"/>
      </w:r>
    </w:p>
    <w:p w14:paraId="0D2CB1DE" w14:textId="77777777" w:rsidR="00F4057D" w:rsidRPr="00194D17" w:rsidRDefault="00F4057D" w:rsidP="00F4057D">
      <w:pPr>
        <w:pStyle w:val="PI-1labEMEASMCA"/>
      </w:pPr>
      <w:r w:rsidRPr="00194D17">
        <w:lastRenderedPageBreak/>
        <w:t xml:space="preserve">MINIMALI </w:t>
      </w:r>
      <w:r w:rsidRPr="00194D17">
        <w:rPr>
          <w:caps/>
        </w:rPr>
        <w:t xml:space="preserve">informacija ant </w:t>
      </w:r>
      <w:r w:rsidRPr="00194D17">
        <w:t>LIZDINIŲ PLOKŠTELIŲ ARBA DVISLUOKSNIŲ JUOSTELIŲ</w:t>
      </w:r>
    </w:p>
    <w:p w14:paraId="06B0388A" w14:textId="77777777" w:rsidR="00F4057D" w:rsidRPr="00194D17" w:rsidRDefault="00F4057D" w:rsidP="00F4057D">
      <w:pPr>
        <w:pStyle w:val="PI-1labEMEASMCA"/>
      </w:pPr>
    </w:p>
    <w:p w14:paraId="3175C406" w14:textId="77777777" w:rsidR="00F4057D" w:rsidRPr="00194D17" w:rsidRDefault="00F4057D" w:rsidP="00F4057D">
      <w:pPr>
        <w:pStyle w:val="PI-1labEMEASMCA"/>
      </w:pPr>
      <w:r w:rsidRPr="00194D17">
        <w:t>LIZDINĖ PLOKŠTELĖ</w:t>
      </w:r>
    </w:p>
    <w:p w14:paraId="0DEDF55F" w14:textId="77777777" w:rsidR="00F4057D" w:rsidRPr="00194D17" w:rsidRDefault="00F4057D" w:rsidP="00035CC7">
      <w:pPr>
        <w:pStyle w:val="BTEMEASMCA"/>
      </w:pPr>
    </w:p>
    <w:p w14:paraId="7CEAF328" w14:textId="77777777" w:rsidR="00F4057D" w:rsidRPr="00194D17" w:rsidRDefault="00F4057D" w:rsidP="00CA3D65">
      <w:pPr>
        <w:pStyle w:val="BTEMEASMCA"/>
      </w:pPr>
    </w:p>
    <w:p w14:paraId="5C7F47D5" w14:textId="77777777" w:rsidR="00F4057D" w:rsidRPr="00194D17" w:rsidRDefault="00F4057D" w:rsidP="00F4057D">
      <w:pPr>
        <w:pStyle w:val="PI-1labEMEASMCA"/>
      </w:pPr>
      <w:r w:rsidRPr="00194D17">
        <w:t>1.</w:t>
      </w:r>
      <w:r w:rsidRPr="00194D17">
        <w:tab/>
        <w:t>VAISTINIO PREPARATO PAVADINIMAS</w:t>
      </w:r>
    </w:p>
    <w:p w14:paraId="19F38B6D" w14:textId="77777777" w:rsidR="00F4057D" w:rsidRPr="00194D17" w:rsidRDefault="00F4057D" w:rsidP="00035CC7">
      <w:pPr>
        <w:pStyle w:val="BTEMEASMCA"/>
      </w:pPr>
    </w:p>
    <w:p w14:paraId="2F388E4B" w14:textId="77777777" w:rsidR="00F4057D" w:rsidRPr="00194D17" w:rsidRDefault="00F4057D" w:rsidP="00F4057D">
      <w:pPr>
        <w:rPr>
          <w:sz w:val="22"/>
          <w:szCs w:val="22"/>
        </w:rPr>
      </w:pPr>
      <w:r w:rsidRPr="00194D17">
        <w:rPr>
          <w:sz w:val="22"/>
          <w:szCs w:val="22"/>
        </w:rPr>
        <w:t>Tabex 1,5 mg plėvele dengtos tabletės</w:t>
      </w:r>
    </w:p>
    <w:p w14:paraId="27B7A7D8" w14:textId="77777777" w:rsidR="00F4057D" w:rsidRPr="00194D17" w:rsidRDefault="00F4057D" w:rsidP="00F4057D">
      <w:pPr>
        <w:rPr>
          <w:sz w:val="22"/>
          <w:szCs w:val="22"/>
        </w:rPr>
      </w:pPr>
      <w:r w:rsidRPr="00194D17">
        <w:rPr>
          <w:sz w:val="22"/>
          <w:szCs w:val="22"/>
        </w:rPr>
        <w:t>Citizinas</w:t>
      </w:r>
    </w:p>
    <w:p w14:paraId="4BAEBFB7" w14:textId="77777777" w:rsidR="00F4057D" w:rsidRPr="00194D17" w:rsidRDefault="00F4057D" w:rsidP="00035CC7">
      <w:pPr>
        <w:pStyle w:val="BTEMEASMCA"/>
      </w:pPr>
    </w:p>
    <w:p w14:paraId="09FDBCCE" w14:textId="77777777" w:rsidR="00F4057D" w:rsidRPr="00194D17" w:rsidRDefault="00F4057D" w:rsidP="00CA3D65">
      <w:pPr>
        <w:pStyle w:val="BTEMEASMCA"/>
      </w:pPr>
    </w:p>
    <w:p w14:paraId="6640DED6" w14:textId="77777777" w:rsidR="00F4057D" w:rsidRPr="00194D17" w:rsidRDefault="00F4057D" w:rsidP="00F4057D">
      <w:pPr>
        <w:pStyle w:val="PI-1labEMEASMCA"/>
      </w:pPr>
      <w:r w:rsidRPr="00194D17">
        <w:t>2.</w:t>
      </w:r>
      <w:r w:rsidRPr="00194D17">
        <w:tab/>
      </w:r>
      <w:r w:rsidR="00501E8F" w:rsidRPr="00194D17">
        <w:t>REGISTRUOTOJO</w:t>
      </w:r>
      <w:r w:rsidRPr="00194D17">
        <w:t xml:space="preserve"> PAVADINIMAS</w:t>
      </w:r>
    </w:p>
    <w:p w14:paraId="61B193D4" w14:textId="77777777" w:rsidR="00F4057D" w:rsidRPr="00194D17" w:rsidRDefault="00F4057D" w:rsidP="00035CC7">
      <w:pPr>
        <w:pStyle w:val="BTEMEASMCA"/>
      </w:pPr>
    </w:p>
    <w:p w14:paraId="74810EEB" w14:textId="77777777" w:rsidR="00F4057D" w:rsidRPr="00194D17" w:rsidRDefault="00F4057D" w:rsidP="00CA3D65">
      <w:pPr>
        <w:pStyle w:val="BTEMEASMCA"/>
      </w:pPr>
      <w:r w:rsidRPr="00194D17">
        <w:rPr>
          <w:highlight w:val="lightGray"/>
          <w:lang w:val="en-US"/>
        </w:rPr>
        <w:t>Logo</w:t>
      </w:r>
      <w:r w:rsidRPr="00194D17">
        <w:rPr>
          <w:lang w:val="en-US"/>
        </w:rPr>
        <w:t xml:space="preserve"> Sopharma</w:t>
      </w:r>
      <w:r w:rsidRPr="00194D17">
        <w:t xml:space="preserve"> </w:t>
      </w:r>
    </w:p>
    <w:p w14:paraId="16264496" w14:textId="77777777" w:rsidR="00F4057D" w:rsidRPr="00194D17" w:rsidRDefault="00F4057D" w:rsidP="003E0C3E">
      <w:pPr>
        <w:pStyle w:val="BTEMEASMCA"/>
      </w:pPr>
    </w:p>
    <w:p w14:paraId="5521E1AB" w14:textId="77777777" w:rsidR="00F4057D" w:rsidRPr="00194D17" w:rsidRDefault="00F4057D" w:rsidP="004354D9">
      <w:pPr>
        <w:pStyle w:val="BTEMEASMCA"/>
      </w:pPr>
    </w:p>
    <w:p w14:paraId="0FDB3949" w14:textId="77777777" w:rsidR="00F4057D" w:rsidRPr="00194D17" w:rsidRDefault="00F4057D" w:rsidP="00F4057D">
      <w:pPr>
        <w:pStyle w:val="PI-1labEMEASMCA"/>
      </w:pPr>
      <w:r w:rsidRPr="00194D17">
        <w:t>3.</w:t>
      </w:r>
      <w:r w:rsidRPr="00194D17">
        <w:tab/>
        <w:t>TINKAMUMO LAIKAS</w:t>
      </w:r>
    </w:p>
    <w:p w14:paraId="68316907" w14:textId="77777777" w:rsidR="00F4057D" w:rsidRPr="00194D17" w:rsidRDefault="00F4057D" w:rsidP="00035CC7">
      <w:pPr>
        <w:pStyle w:val="BTEMEASMCA"/>
      </w:pPr>
    </w:p>
    <w:p w14:paraId="4A9724A2" w14:textId="77777777" w:rsidR="00F4057D" w:rsidRPr="00194D17" w:rsidRDefault="00F4057D" w:rsidP="00F4057D">
      <w:pPr>
        <w:rPr>
          <w:sz w:val="22"/>
          <w:szCs w:val="22"/>
        </w:rPr>
      </w:pPr>
      <w:r w:rsidRPr="00194D17">
        <w:rPr>
          <w:sz w:val="22"/>
          <w:szCs w:val="22"/>
        </w:rPr>
        <w:t xml:space="preserve">Tinka iki {mm MMMM} </w:t>
      </w:r>
    </w:p>
    <w:p w14:paraId="236534B1" w14:textId="77777777" w:rsidR="00F4057D" w:rsidRPr="00194D17" w:rsidRDefault="00F4057D" w:rsidP="00F4057D">
      <w:pPr>
        <w:rPr>
          <w:sz w:val="22"/>
          <w:szCs w:val="22"/>
        </w:rPr>
      </w:pPr>
    </w:p>
    <w:p w14:paraId="7CA33BF8" w14:textId="77777777" w:rsidR="00F4057D" w:rsidRPr="00194D17" w:rsidRDefault="00F4057D" w:rsidP="00035CC7">
      <w:pPr>
        <w:pStyle w:val="BTEMEASMCA"/>
      </w:pPr>
    </w:p>
    <w:p w14:paraId="1D4098D9" w14:textId="77777777" w:rsidR="00F4057D" w:rsidRPr="00194D17" w:rsidRDefault="00F4057D" w:rsidP="00F4057D">
      <w:pPr>
        <w:pStyle w:val="PI-1labEMEASMCA"/>
      </w:pPr>
      <w:r w:rsidRPr="00194D17">
        <w:t>4.</w:t>
      </w:r>
      <w:r w:rsidRPr="00194D17">
        <w:tab/>
        <w:t>SERIJOS NUMERIS</w:t>
      </w:r>
    </w:p>
    <w:p w14:paraId="52348B22" w14:textId="77777777" w:rsidR="00F4057D" w:rsidRPr="00194D17" w:rsidRDefault="00F4057D" w:rsidP="00035CC7">
      <w:pPr>
        <w:pStyle w:val="BTEMEASMCA"/>
      </w:pPr>
    </w:p>
    <w:p w14:paraId="44CA6A13" w14:textId="77777777" w:rsidR="00F4057D" w:rsidRPr="00194D17" w:rsidRDefault="00F4057D" w:rsidP="00F4057D">
      <w:pPr>
        <w:ind w:right="113"/>
        <w:rPr>
          <w:sz w:val="22"/>
          <w:szCs w:val="22"/>
        </w:rPr>
      </w:pPr>
      <w:r w:rsidRPr="00194D17">
        <w:rPr>
          <w:sz w:val="22"/>
          <w:szCs w:val="22"/>
        </w:rPr>
        <w:t>Serija</w:t>
      </w:r>
    </w:p>
    <w:p w14:paraId="245422C3" w14:textId="77777777" w:rsidR="00F4057D" w:rsidRPr="00194D17" w:rsidRDefault="00F4057D" w:rsidP="00035CC7">
      <w:pPr>
        <w:pStyle w:val="BTEMEASMCA"/>
      </w:pPr>
    </w:p>
    <w:p w14:paraId="4AC64DBC" w14:textId="77777777" w:rsidR="00F4057D" w:rsidRPr="00194D17" w:rsidRDefault="00F4057D" w:rsidP="00CA3D65">
      <w:pPr>
        <w:pStyle w:val="BTEMEASMCA"/>
      </w:pPr>
    </w:p>
    <w:p w14:paraId="34A0F64C" w14:textId="77777777" w:rsidR="00F4057D" w:rsidRPr="00194D17" w:rsidRDefault="00F4057D" w:rsidP="00F4057D">
      <w:pPr>
        <w:pStyle w:val="PI-1labEMEASMCA"/>
      </w:pPr>
      <w:r w:rsidRPr="00194D17">
        <w:t>5.</w:t>
      </w:r>
      <w:r w:rsidRPr="00194D17">
        <w:tab/>
        <w:t>KITA</w:t>
      </w:r>
    </w:p>
    <w:p w14:paraId="1E1582A6" w14:textId="77777777" w:rsidR="00F4057D" w:rsidRPr="00194D17" w:rsidRDefault="00F4057D" w:rsidP="00035CC7">
      <w:pPr>
        <w:pStyle w:val="BTEMEASMCA"/>
      </w:pPr>
    </w:p>
    <w:p w14:paraId="3A41E742" w14:textId="77777777" w:rsidR="00F4057D" w:rsidRPr="00194D17" w:rsidRDefault="00F4057D" w:rsidP="00CA3D65">
      <w:pPr>
        <w:pStyle w:val="BTEMEASMCA"/>
        <w:rPr>
          <w:noProof w:val="0"/>
        </w:rPr>
      </w:pPr>
      <w:r w:rsidRPr="00194D17">
        <w:br w:type="page"/>
      </w:r>
    </w:p>
    <w:p w14:paraId="0D51975C" w14:textId="77777777" w:rsidR="00F4057D" w:rsidRPr="00194D17" w:rsidRDefault="00F4057D" w:rsidP="00CA3D65">
      <w:pPr>
        <w:pStyle w:val="BTEMEASMCA"/>
      </w:pPr>
    </w:p>
    <w:p w14:paraId="0E2869BC" w14:textId="77777777" w:rsidR="00F4057D" w:rsidRPr="00194D17" w:rsidRDefault="00F4057D" w:rsidP="003E0C3E">
      <w:pPr>
        <w:pStyle w:val="BTEMEASMCA"/>
      </w:pPr>
    </w:p>
    <w:p w14:paraId="3F6D0573" w14:textId="77777777" w:rsidR="00F4057D" w:rsidRPr="00194D17" w:rsidRDefault="00F4057D" w:rsidP="004354D9">
      <w:pPr>
        <w:pStyle w:val="BTEMEASMCA"/>
      </w:pPr>
    </w:p>
    <w:p w14:paraId="5476D070" w14:textId="77777777" w:rsidR="00F4057D" w:rsidRPr="00194D17" w:rsidRDefault="00F4057D" w:rsidP="00DC31B4">
      <w:pPr>
        <w:pStyle w:val="BTEMEASMCA"/>
      </w:pPr>
    </w:p>
    <w:p w14:paraId="6D273359" w14:textId="77777777" w:rsidR="00F4057D" w:rsidRPr="00194D17" w:rsidRDefault="00F4057D" w:rsidP="00644207">
      <w:pPr>
        <w:pStyle w:val="BTEMEASMCA"/>
      </w:pPr>
    </w:p>
    <w:p w14:paraId="13E9D54C" w14:textId="77777777" w:rsidR="00F4057D" w:rsidRPr="00194D17" w:rsidRDefault="00F4057D" w:rsidP="00080823">
      <w:pPr>
        <w:pStyle w:val="BTEMEASMCA"/>
      </w:pPr>
    </w:p>
    <w:p w14:paraId="0CA870BF" w14:textId="77777777" w:rsidR="00F4057D" w:rsidRPr="00194D17" w:rsidRDefault="00F4057D" w:rsidP="001B4CB2">
      <w:pPr>
        <w:pStyle w:val="BTEMEASMCA"/>
      </w:pPr>
    </w:p>
    <w:p w14:paraId="34FA0257" w14:textId="77777777" w:rsidR="00F4057D" w:rsidRPr="00194D17" w:rsidRDefault="00F4057D" w:rsidP="00DF6603">
      <w:pPr>
        <w:pStyle w:val="BTEMEASMCA"/>
      </w:pPr>
    </w:p>
    <w:p w14:paraId="76388ADC" w14:textId="77777777" w:rsidR="00F4057D" w:rsidRPr="00194D17" w:rsidRDefault="00F4057D" w:rsidP="009C067D">
      <w:pPr>
        <w:pStyle w:val="BTEMEASMCA"/>
      </w:pPr>
    </w:p>
    <w:p w14:paraId="72341028" w14:textId="77777777" w:rsidR="00F4057D" w:rsidRPr="00194D17" w:rsidRDefault="00F4057D" w:rsidP="005F4947">
      <w:pPr>
        <w:pStyle w:val="BTEMEASMCA"/>
      </w:pPr>
    </w:p>
    <w:p w14:paraId="525CC0A5" w14:textId="77777777" w:rsidR="00F4057D" w:rsidRPr="00194D17" w:rsidRDefault="00F4057D" w:rsidP="005F4947">
      <w:pPr>
        <w:pStyle w:val="BTEMEASMCA"/>
      </w:pPr>
    </w:p>
    <w:p w14:paraId="4B576C5B" w14:textId="77777777" w:rsidR="00F4057D" w:rsidRPr="00194D17" w:rsidRDefault="00F4057D" w:rsidP="009500E8">
      <w:pPr>
        <w:pStyle w:val="BTEMEASMCA"/>
      </w:pPr>
    </w:p>
    <w:p w14:paraId="73E4C6E8" w14:textId="77777777" w:rsidR="00F4057D" w:rsidRPr="00194D17" w:rsidRDefault="00F4057D" w:rsidP="00B315EA">
      <w:pPr>
        <w:pStyle w:val="BTEMEASMCA"/>
      </w:pPr>
    </w:p>
    <w:p w14:paraId="2AAFA90B" w14:textId="77777777" w:rsidR="00F4057D" w:rsidRPr="00194D17" w:rsidRDefault="00F4057D" w:rsidP="007F6693">
      <w:pPr>
        <w:pStyle w:val="BTEMEASMCA"/>
      </w:pPr>
    </w:p>
    <w:p w14:paraId="2FF4E117" w14:textId="77777777" w:rsidR="00F4057D" w:rsidRPr="00194D17" w:rsidRDefault="00F4057D" w:rsidP="00DE58D0">
      <w:pPr>
        <w:pStyle w:val="BTEMEASMCA"/>
      </w:pPr>
    </w:p>
    <w:p w14:paraId="606BFDE1" w14:textId="77777777" w:rsidR="00F4057D" w:rsidRPr="00194D17" w:rsidRDefault="00F4057D" w:rsidP="004C4000">
      <w:pPr>
        <w:pStyle w:val="BTEMEASMCA"/>
      </w:pPr>
    </w:p>
    <w:p w14:paraId="29F7885E" w14:textId="77777777" w:rsidR="00F4057D" w:rsidRPr="00194D17" w:rsidRDefault="00F4057D" w:rsidP="00C35343">
      <w:pPr>
        <w:pStyle w:val="BTEMEASMCA"/>
      </w:pPr>
    </w:p>
    <w:p w14:paraId="183739A5" w14:textId="77777777" w:rsidR="00F4057D" w:rsidRPr="00194D17" w:rsidRDefault="00F4057D" w:rsidP="003A6E36">
      <w:pPr>
        <w:pStyle w:val="BTEMEASMCA"/>
      </w:pPr>
    </w:p>
    <w:p w14:paraId="19AB2AF6" w14:textId="77777777" w:rsidR="00F4057D" w:rsidRPr="00194D17" w:rsidRDefault="00F4057D" w:rsidP="000D7F5E">
      <w:pPr>
        <w:pStyle w:val="BTEMEASMCA"/>
      </w:pPr>
    </w:p>
    <w:p w14:paraId="569BE5CC" w14:textId="77777777" w:rsidR="00F4057D" w:rsidRPr="00194D17" w:rsidRDefault="00F4057D" w:rsidP="004C5D91">
      <w:pPr>
        <w:pStyle w:val="BTEMEASMCA"/>
      </w:pPr>
    </w:p>
    <w:p w14:paraId="35CBB96C" w14:textId="77777777" w:rsidR="00F4057D" w:rsidRPr="00194D17" w:rsidRDefault="00F4057D" w:rsidP="004C5D91">
      <w:pPr>
        <w:pStyle w:val="BTEMEASMCA"/>
      </w:pPr>
    </w:p>
    <w:p w14:paraId="639536CE" w14:textId="77777777" w:rsidR="00F4057D" w:rsidRPr="00194D17" w:rsidRDefault="00F4057D" w:rsidP="00FA1EDF">
      <w:pPr>
        <w:pStyle w:val="BTEMEASMCA"/>
      </w:pPr>
    </w:p>
    <w:p w14:paraId="6E645D1E" w14:textId="77777777" w:rsidR="00F4057D" w:rsidRPr="00194D17" w:rsidRDefault="00F4057D" w:rsidP="00F4057D">
      <w:pPr>
        <w:pStyle w:val="TTEMEASMCA"/>
        <w:rPr>
          <w:lang w:val="lt-LT"/>
        </w:rPr>
      </w:pPr>
      <w:bookmarkStart w:id="74" w:name="_Toc129243137"/>
      <w:bookmarkStart w:id="75" w:name="_Toc129243262"/>
    </w:p>
    <w:p w14:paraId="1B553166" w14:textId="77777777" w:rsidR="00F4057D" w:rsidRPr="00194D17" w:rsidRDefault="00F4057D" w:rsidP="00F4057D">
      <w:pPr>
        <w:pStyle w:val="TTEMEASMCA"/>
        <w:rPr>
          <w:lang w:val="lt-LT"/>
        </w:rPr>
      </w:pPr>
      <w:r w:rsidRPr="00194D17">
        <w:rPr>
          <w:lang w:val="lt-LT"/>
        </w:rPr>
        <w:t>B. PAKUOTĖS LAPELIS</w:t>
      </w:r>
      <w:bookmarkEnd w:id="74"/>
      <w:bookmarkEnd w:id="75"/>
    </w:p>
    <w:p w14:paraId="2E54E64E" w14:textId="77777777" w:rsidR="00F4057D" w:rsidRPr="00194D17" w:rsidRDefault="00F4057D" w:rsidP="00F4057D">
      <w:pPr>
        <w:pStyle w:val="TTEMEASMCA"/>
        <w:rPr>
          <w:lang w:val="lt-LT"/>
        </w:rPr>
      </w:pPr>
      <w:r w:rsidRPr="00194D17">
        <w:rPr>
          <w:lang w:val="lt-LT"/>
        </w:rPr>
        <w:br w:type="page"/>
      </w:r>
      <w:r w:rsidRPr="00194D17">
        <w:rPr>
          <w:lang w:val="lt-LT"/>
        </w:rPr>
        <w:lastRenderedPageBreak/>
        <w:t>P</w:t>
      </w:r>
      <w:r w:rsidRPr="00194D17">
        <w:rPr>
          <w:caps w:val="0"/>
          <w:lang w:val="lt-LT"/>
        </w:rPr>
        <w:t>akuotės lapelis:</w:t>
      </w:r>
      <w:r w:rsidRPr="00194D17">
        <w:rPr>
          <w:bCs/>
          <w:iCs/>
          <w:caps w:val="0"/>
          <w:lang w:val="lt-LT"/>
        </w:rPr>
        <w:t xml:space="preserve"> </w:t>
      </w:r>
      <w:r w:rsidRPr="00194D17">
        <w:rPr>
          <w:caps w:val="0"/>
          <w:lang w:val="lt-LT"/>
        </w:rPr>
        <w:t>informacija vartotojui</w:t>
      </w:r>
    </w:p>
    <w:p w14:paraId="0A14066C" w14:textId="77777777" w:rsidR="00F4057D" w:rsidRPr="00194D17" w:rsidRDefault="00F4057D" w:rsidP="00035CC7">
      <w:pPr>
        <w:pStyle w:val="BTEMEASMCA"/>
      </w:pPr>
    </w:p>
    <w:p w14:paraId="3D4706AC" w14:textId="77777777" w:rsidR="00F4057D" w:rsidRPr="00194D17" w:rsidRDefault="00F4057D" w:rsidP="00F4057D">
      <w:pPr>
        <w:numPr>
          <w:ilvl w:val="12"/>
          <w:numId w:val="0"/>
        </w:numPr>
        <w:jc w:val="center"/>
        <w:rPr>
          <w:b/>
          <w:sz w:val="22"/>
          <w:szCs w:val="22"/>
        </w:rPr>
      </w:pPr>
      <w:r w:rsidRPr="00194D17">
        <w:rPr>
          <w:b/>
          <w:sz w:val="22"/>
          <w:szCs w:val="22"/>
        </w:rPr>
        <w:t>Tabex 1,5 mg plėvele dengtos tabletės</w:t>
      </w:r>
    </w:p>
    <w:p w14:paraId="68D7B91E" w14:textId="77777777" w:rsidR="00F4057D" w:rsidRPr="00194D17" w:rsidRDefault="00F4057D" w:rsidP="00F4057D">
      <w:pPr>
        <w:numPr>
          <w:ilvl w:val="12"/>
          <w:numId w:val="0"/>
        </w:numPr>
        <w:jc w:val="center"/>
        <w:rPr>
          <w:sz w:val="22"/>
          <w:szCs w:val="22"/>
        </w:rPr>
      </w:pPr>
      <w:r w:rsidRPr="00194D17">
        <w:rPr>
          <w:sz w:val="22"/>
          <w:szCs w:val="22"/>
        </w:rPr>
        <w:t>Citizinas</w:t>
      </w:r>
    </w:p>
    <w:p w14:paraId="36E59C6D" w14:textId="77777777" w:rsidR="00F4057D" w:rsidRPr="00194D17" w:rsidRDefault="00F4057D" w:rsidP="00035CC7">
      <w:pPr>
        <w:pStyle w:val="BTEMEASMCA"/>
      </w:pPr>
    </w:p>
    <w:p w14:paraId="21AEC3FC" w14:textId="77777777" w:rsidR="00F4057D" w:rsidRPr="00194D17" w:rsidRDefault="00F4057D" w:rsidP="00CA3D65">
      <w:pPr>
        <w:pStyle w:val="BTbEMEASMCA"/>
      </w:pPr>
      <w:r w:rsidRPr="00194D17">
        <w:t>Atidžiai perskaitykite visą šį lapelį, prieš pradėdami vartoti vaistą, nes jame pateikiama Jums svarbi informacija.</w:t>
      </w:r>
    </w:p>
    <w:p w14:paraId="48A171D7" w14:textId="30A1CFE4" w:rsidR="00832456" w:rsidRPr="00194D17" w:rsidRDefault="00832456" w:rsidP="003E0C3E">
      <w:pPr>
        <w:pStyle w:val="BTbEMEASMCA"/>
        <w:rPr>
          <w:b w:val="0"/>
          <w:noProof w:val="0"/>
        </w:rPr>
      </w:pPr>
      <w:r w:rsidRPr="00194D17">
        <w:rPr>
          <w:b w:val="0"/>
        </w:rPr>
        <w:t>Visada vartokite šį vaistą tiksliai kaip aprašyta šiame lapelyje arba kaip nurodė gydytojas arba vaistininkas.</w:t>
      </w:r>
    </w:p>
    <w:p w14:paraId="74991008" w14:textId="77777777" w:rsidR="00F4057D" w:rsidRPr="00194D17" w:rsidRDefault="00F4057D" w:rsidP="004354D9">
      <w:pPr>
        <w:pStyle w:val="BT-EMEASMCA"/>
        <w:numPr>
          <w:ilvl w:val="0"/>
          <w:numId w:val="1"/>
        </w:numPr>
      </w:pPr>
      <w:r w:rsidRPr="00194D17">
        <w:t>Neišmeskite šio lapelio, nes vėl gali prireikti jį perskaityti.</w:t>
      </w:r>
    </w:p>
    <w:p w14:paraId="2F08F553" w14:textId="179D7EB7" w:rsidR="00F4057D" w:rsidRPr="00194D17" w:rsidRDefault="00F4057D" w:rsidP="00DC31B4">
      <w:pPr>
        <w:pStyle w:val="BT-EMEASMCA"/>
        <w:numPr>
          <w:ilvl w:val="0"/>
          <w:numId w:val="1"/>
        </w:numPr>
      </w:pPr>
      <w:r w:rsidRPr="00194D17">
        <w:t xml:space="preserve">Jeigu </w:t>
      </w:r>
      <w:r w:rsidR="00832456" w:rsidRPr="00194D17">
        <w:t>norite sužinoti daugiau arba pasitarti, kreipkitės į vaistininką</w:t>
      </w:r>
      <w:r w:rsidRPr="00194D17">
        <w:t>.</w:t>
      </w:r>
    </w:p>
    <w:p w14:paraId="05B832B8" w14:textId="4AB11C51" w:rsidR="00F4057D" w:rsidRPr="00194D17" w:rsidRDefault="00832456" w:rsidP="00644207">
      <w:pPr>
        <w:pStyle w:val="BT-EMEASMCA"/>
        <w:numPr>
          <w:ilvl w:val="0"/>
          <w:numId w:val="1"/>
        </w:numPr>
      </w:pPr>
      <w:r w:rsidRPr="00194D17">
        <w:t>Jeigu pasireiškė šalutinis poveikis (net jeigu jis šiame lapelyje nenurodytas), kreipkitės į gydytoją arba vaistininką</w:t>
      </w:r>
      <w:r w:rsidR="003A6E36" w:rsidRPr="00194D17">
        <w:t>. Žr. 4 skyrių</w:t>
      </w:r>
      <w:r w:rsidR="00F4057D" w:rsidRPr="00194D17">
        <w:t>.</w:t>
      </w:r>
    </w:p>
    <w:p w14:paraId="067E6DDA" w14:textId="2327E5C5" w:rsidR="00F4057D" w:rsidRPr="00194D17" w:rsidRDefault="00F4057D" w:rsidP="00080823">
      <w:pPr>
        <w:pStyle w:val="BT-EMEASMCA"/>
        <w:numPr>
          <w:ilvl w:val="0"/>
          <w:numId w:val="1"/>
        </w:numPr>
      </w:pPr>
      <w:r w:rsidRPr="00194D17">
        <w:t xml:space="preserve">Jeigu </w:t>
      </w:r>
      <w:r w:rsidR="000B783B" w:rsidRPr="00194D17">
        <w:t xml:space="preserve">per 25 dienas </w:t>
      </w:r>
      <w:r w:rsidR="00781DB6" w:rsidRPr="00194D17">
        <w:t>Jūsų savijauta nepagerėjo arba net pablogėjo, kreipkitės į gydytoją.</w:t>
      </w:r>
    </w:p>
    <w:p w14:paraId="3B48EFBB" w14:textId="77777777" w:rsidR="00F4057D" w:rsidRPr="00194D17" w:rsidRDefault="00F4057D" w:rsidP="001B4CB2">
      <w:pPr>
        <w:pStyle w:val="BTEMEASMCA"/>
      </w:pPr>
    </w:p>
    <w:p w14:paraId="7821A0DD" w14:textId="77777777" w:rsidR="00F4057D" w:rsidRPr="00194D17" w:rsidRDefault="00F4057D" w:rsidP="00DF6603">
      <w:pPr>
        <w:pStyle w:val="BTbEMEASMCA"/>
      </w:pPr>
      <w:r w:rsidRPr="00194D17">
        <w:t>Apie ką rašoma šiame lapelyje?</w:t>
      </w:r>
    </w:p>
    <w:p w14:paraId="3D252683" w14:textId="77777777" w:rsidR="00781DB6" w:rsidRPr="00194D17" w:rsidRDefault="00781DB6" w:rsidP="009C067D">
      <w:pPr>
        <w:pStyle w:val="BTbEMEASMCA"/>
      </w:pPr>
    </w:p>
    <w:p w14:paraId="55433C8A" w14:textId="77777777" w:rsidR="00F4057D" w:rsidRPr="00194D17" w:rsidRDefault="00F4057D" w:rsidP="00480BD9">
      <w:pPr>
        <w:pStyle w:val="BTEMEASMCA"/>
      </w:pPr>
      <w:r w:rsidRPr="00194D17">
        <w:t>1.</w:t>
      </w:r>
      <w:r w:rsidRPr="00194D17">
        <w:tab/>
        <w:t>Kas yra Tabex ir kam jis vartojamas</w:t>
      </w:r>
    </w:p>
    <w:p w14:paraId="0F7668E1" w14:textId="77777777" w:rsidR="00F4057D" w:rsidRPr="00194D17" w:rsidRDefault="00F4057D" w:rsidP="00480BD9">
      <w:pPr>
        <w:pStyle w:val="BTEMEASMCA"/>
      </w:pPr>
      <w:r w:rsidRPr="00194D17">
        <w:t>2.</w:t>
      </w:r>
      <w:r w:rsidRPr="00194D17">
        <w:tab/>
        <w:t>Kas žinotina prieš vartojant Tabex</w:t>
      </w:r>
    </w:p>
    <w:p w14:paraId="4CA2450C" w14:textId="77777777" w:rsidR="00F4057D" w:rsidRPr="00194D17" w:rsidRDefault="00F4057D" w:rsidP="00480BD9">
      <w:pPr>
        <w:pStyle w:val="BTEMEASMCA"/>
      </w:pPr>
      <w:r w:rsidRPr="00194D17">
        <w:t>3.</w:t>
      </w:r>
      <w:r w:rsidRPr="00194D17">
        <w:tab/>
        <w:t>Kaip vartoti Tabex</w:t>
      </w:r>
    </w:p>
    <w:p w14:paraId="083FB7E0" w14:textId="77777777" w:rsidR="00F4057D" w:rsidRPr="00194D17" w:rsidRDefault="00F4057D" w:rsidP="00480BD9">
      <w:pPr>
        <w:pStyle w:val="BTEMEASMCA"/>
      </w:pPr>
      <w:r w:rsidRPr="00194D17">
        <w:t>4.</w:t>
      </w:r>
      <w:r w:rsidRPr="00194D17">
        <w:tab/>
        <w:t>Galimas šalutinis poveikis</w:t>
      </w:r>
    </w:p>
    <w:p w14:paraId="0F7DD00A" w14:textId="77777777" w:rsidR="00F4057D" w:rsidRPr="00194D17" w:rsidRDefault="00F4057D" w:rsidP="00480BD9">
      <w:pPr>
        <w:pStyle w:val="BTEMEASMCA"/>
      </w:pPr>
      <w:r w:rsidRPr="00194D17">
        <w:t>5.</w:t>
      </w:r>
      <w:r w:rsidRPr="00194D17">
        <w:tab/>
        <w:t>Kaip laikyti Tabex</w:t>
      </w:r>
    </w:p>
    <w:p w14:paraId="68A2C3EE" w14:textId="77777777" w:rsidR="00F4057D" w:rsidRPr="00194D17" w:rsidRDefault="00F4057D" w:rsidP="00480BD9">
      <w:pPr>
        <w:pStyle w:val="BTEMEASMCA"/>
      </w:pPr>
      <w:r w:rsidRPr="00194D17">
        <w:t>6.</w:t>
      </w:r>
      <w:r w:rsidRPr="00194D17">
        <w:tab/>
        <w:t>Pakuotės turinys ir kita informacija</w:t>
      </w:r>
    </w:p>
    <w:p w14:paraId="4743796C" w14:textId="77777777" w:rsidR="00F4057D" w:rsidRPr="00194D17" w:rsidRDefault="00F4057D" w:rsidP="00480BD9">
      <w:pPr>
        <w:pStyle w:val="BTEMEASMCA"/>
      </w:pPr>
    </w:p>
    <w:p w14:paraId="0295F6A9" w14:textId="77777777" w:rsidR="00F4057D" w:rsidRPr="00194D17" w:rsidRDefault="00F4057D" w:rsidP="00035CC7">
      <w:pPr>
        <w:pStyle w:val="BTEMEASMCA"/>
      </w:pPr>
    </w:p>
    <w:p w14:paraId="4E245D60" w14:textId="77777777" w:rsidR="00F4057D" w:rsidRPr="00194D17" w:rsidRDefault="00F4057D" w:rsidP="00F4057D">
      <w:pPr>
        <w:pStyle w:val="PI-1EMEASMCA"/>
      </w:pPr>
      <w:bookmarkStart w:id="76" w:name="_Toc129243139"/>
      <w:bookmarkStart w:id="77" w:name="_Toc129243264"/>
      <w:r w:rsidRPr="00194D17">
        <w:t>1.</w:t>
      </w:r>
      <w:r w:rsidRPr="00194D17">
        <w:tab/>
        <w:t>Kas yra Tabex ir kam jis vartojamas</w:t>
      </w:r>
      <w:bookmarkEnd w:id="76"/>
      <w:bookmarkEnd w:id="77"/>
    </w:p>
    <w:p w14:paraId="641F1D9E" w14:textId="77777777" w:rsidR="00624D51" w:rsidRPr="00194D17" w:rsidRDefault="00624D51" w:rsidP="00035CC7">
      <w:pPr>
        <w:pStyle w:val="BTEMEASMCA"/>
        <w:rPr>
          <w:lang w:val="en-US"/>
        </w:rPr>
      </w:pPr>
    </w:p>
    <w:p w14:paraId="18C01CE7" w14:textId="77777777" w:rsidR="003A6E36" w:rsidRPr="00194D17" w:rsidRDefault="003A6E36" w:rsidP="00035CC7">
      <w:pPr>
        <w:pStyle w:val="BTEMEASMCA"/>
      </w:pPr>
      <w:r w:rsidRPr="00194D17">
        <w:t xml:space="preserve">Tabex sudėtyje yra veiklioji medžiaga citizinas, kuri rūkaliaus organizme veikia panašiai kaip nikotinas. </w:t>
      </w:r>
    </w:p>
    <w:p w14:paraId="1D218FFA" w14:textId="77777777" w:rsidR="00781DB6" w:rsidRPr="00194D17" w:rsidRDefault="00781DB6" w:rsidP="00CA3D65">
      <w:pPr>
        <w:pStyle w:val="BTEMEASMCA"/>
      </w:pPr>
    </w:p>
    <w:p w14:paraId="2B9D3D4B" w14:textId="77777777" w:rsidR="00F4057D" w:rsidRPr="00194D17" w:rsidRDefault="00F4057D" w:rsidP="00F4057D">
      <w:pPr>
        <w:rPr>
          <w:sz w:val="22"/>
          <w:szCs w:val="22"/>
        </w:rPr>
      </w:pPr>
      <w:r w:rsidRPr="00194D17">
        <w:rPr>
          <w:sz w:val="22"/>
          <w:szCs w:val="22"/>
        </w:rPr>
        <w:t>Tabex yra plėvele dengtos tabletės, vartojamos suaugusiųjų priklausomybei nuo tabako gydyti, palengvinti rūkymo nutraukimo simptomus apsisprendusiems mesti rūkyti žmonėms.</w:t>
      </w:r>
    </w:p>
    <w:p w14:paraId="4A45270F" w14:textId="77777777" w:rsidR="00F4057D" w:rsidRPr="00194D17" w:rsidRDefault="00F4057D" w:rsidP="00035CC7">
      <w:pPr>
        <w:pStyle w:val="BTEMEASMCA"/>
      </w:pPr>
    </w:p>
    <w:p w14:paraId="59F848DC" w14:textId="77777777" w:rsidR="00F4057D" w:rsidRPr="00194D17" w:rsidRDefault="00F4057D" w:rsidP="00CA3D65">
      <w:pPr>
        <w:pStyle w:val="BTEMEASMCA"/>
      </w:pPr>
    </w:p>
    <w:p w14:paraId="250FF4AB" w14:textId="77777777" w:rsidR="00F4057D" w:rsidRPr="00194D17" w:rsidRDefault="00F4057D" w:rsidP="00F4057D">
      <w:pPr>
        <w:pStyle w:val="PI-1EMEASMCA"/>
      </w:pPr>
      <w:bookmarkStart w:id="78" w:name="_Toc129243140"/>
      <w:bookmarkStart w:id="79" w:name="_Toc129243265"/>
      <w:r w:rsidRPr="00194D17">
        <w:t>2.</w:t>
      </w:r>
      <w:r w:rsidRPr="00194D17">
        <w:tab/>
        <w:t>Kas žinotina prieš vartojant Tabex</w:t>
      </w:r>
      <w:bookmarkEnd w:id="78"/>
      <w:bookmarkEnd w:id="79"/>
    </w:p>
    <w:p w14:paraId="702A084E" w14:textId="77777777" w:rsidR="00F4057D" w:rsidRPr="00194D17" w:rsidRDefault="00F4057D" w:rsidP="00035CC7">
      <w:pPr>
        <w:pStyle w:val="BTEMEASMCA"/>
      </w:pPr>
    </w:p>
    <w:p w14:paraId="178D7D6B" w14:textId="77777777" w:rsidR="00F4057D" w:rsidRPr="00194D17" w:rsidRDefault="00F4057D" w:rsidP="00F4057D">
      <w:pPr>
        <w:pStyle w:val="PI-3EMEASMCA"/>
      </w:pPr>
      <w:r w:rsidRPr="00194D17">
        <w:t>Tabex vartoti negalima:</w:t>
      </w:r>
    </w:p>
    <w:p w14:paraId="2A1126B2" w14:textId="77777777" w:rsidR="00F4057D" w:rsidRPr="00194D17" w:rsidRDefault="00F4057D" w:rsidP="00035CC7">
      <w:pPr>
        <w:pStyle w:val="BT-EMEASMCA"/>
        <w:numPr>
          <w:ilvl w:val="0"/>
          <w:numId w:val="3"/>
        </w:numPr>
        <w:rPr>
          <w:noProof w:val="0"/>
        </w:rPr>
      </w:pPr>
      <w:r w:rsidRPr="00194D17">
        <w:rPr>
          <w:noProof w:val="0"/>
        </w:rPr>
        <w:t xml:space="preserve">jeigu yra </w:t>
      </w:r>
      <w:r w:rsidRPr="00194D17">
        <w:t>alergija veikliajai medžiagai arba bet kuriai pagalbinei šio vaisto medžiagai (jos išvardytos 6 skyriuje);</w:t>
      </w:r>
    </w:p>
    <w:p w14:paraId="32D398D7" w14:textId="3F0F6A4A" w:rsidR="00661372" w:rsidRPr="00194D17" w:rsidRDefault="00F4057D" w:rsidP="00035CC7">
      <w:pPr>
        <w:pStyle w:val="BT-EMEASMCA"/>
        <w:numPr>
          <w:ilvl w:val="0"/>
          <w:numId w:val="3"/>
        </w:numPr>
        <w:rPr>
          <w:noProof w:val="0"/>
        </w:rPr>
      </w:pPr>
      <w:r w:rsidRPr="00194D17">
        <w:t>jeigu neseniai patyrėte</w:t>
      </w:r>
      <w:r w:rsidR="00661372" w:rsidRPr="00194D17">
        <w:t xml:space="preserve"> širdies smūgį (</w:t>
      </w:r>
      <w:r w:rsidRPr="00194D17">
        <w:t xml:space="preserve"> ūmin</w:t>
      </w:r>
      <w:r w:rsidR="00661372" w:rsidRPr="00194D17">
        <w:t>is</w:t>
      </w:r>
      <w:r w:rsidRPr="00194D17">
        <w:t xml:space="preserve"> miokardo infarkt</w:t>
      </w:r>
      <w:r w:rsidR="00661372" w:rsidRPr="00194D17">
        <w:t>as)</w:t>
      </w:r>
      <w:r w:rsidRPr="00194D17">
        <w:t xml:space="preserve">, </w:t>
      </w:r>
      <w:r w:rsidR="00661372" w:rsidRPr="00194D17">
        <w:t xml:space="preserve">smegenų kraujotakos sutrikimo priepuolį, </w:t>
      </w:r>
    </w:p>
    <w:p w14:paraId="613806C8" w14:textId="61891CA4" w:rsidR="00781DB6" w:rsidRPr="00194D17" w:rsidRDefault="000D7F5E" w:rsidP="00661372">
      <w:pPr>
        <w:pStyle w:val="BT-EMEASMCA"/>
        <w:numPr>
          <w:ilvl w:val="0"/>
          <w:numId w:val="3"/>
        </w:numPr>
        <w:rPr>
          <w:noProof w:val="0"/>
        </w:rPr>
      </w:pPr>
      <w:r w:rsidRPr="00194D17">
        <w:t xml:space="preserve">jei </w:t>
      </w:r>
      <w:r w:rsidR="00661372" w:rsidRPr="00194D17">
        <w:t xml:space="preserve">sergate </w:t>
      </w:r>
      <w:r w:rsidRPr="00194D17">
        <w:t>nestabili</w:t>
      </w:r>
      <w:r w:rsidR="00661372" w:rsidRPr="00194D17">
        <w:t>ąja</w:t>
      </w:r>
      <w:r w:rsidRPr="00194D17">
        <w:t xml:space="preserve"> krūtinės angina (krūtinės skausmas), sunk</w:t>
      </w:r>
      <w:r w:rsidR="00661372" w:rsidRPr="00194D17">
        <w:t>iu</w:t>
      </w:r>
      <w:r w:rsidRPr="00194D17">
        <w:t xml:space="preserve"> širdies </w:t>
      </w:r>
      <w:r w:rsidR="002669D5" w:rsidRPr="00194D17">
        <w:t>ritmo sutrikim</w:t>
      </w:r>
      <w:r w:rsidR="00661372" w:rsidRPr="00194D17">
        <w:t>u</w:t>
      </w:r>
      <w:r w:rsidR="00781DB6" w:rsidRPr="00194D17">
        <w:t xml:space="preserve">, </w:t>
      </w:r>
      <w:r w:rsidRPr="00194D17">
        <w:t>sunki</w:t>
      </w:r>
      <w:r w:rsidR="00661372" w:rsidRPr="00194D17">
        <w:t xml:space="preserve">a </w:t>
      </w:r>
      <w:r w:rsidRPr="00194D17">
        <w:t>arterin</w:t>
      </w:r>
      <w:r w:rsidR="00910869" w:rsidRPr="00194D17">
        <w:t>e</w:t>
      </w:r>
      <w:r w:rsidRPr="00194D17">
        <w:t xml:space="preserve"> hipertenzija</w:t>
      </w:r>
      <w:r w:rsidR="00F4057D" w:rsidRPr="00194D17">
        <w:t>;</w:t>
      </w:r>
      <w:r w:rsidR="00781DB6" w:rsidRPr="00194D17">
        <w:t>sunki</w:t>
      </w:r>
      <w:r w:rsidR="00661372" w:rsidRPr="00194D17">
        <w:t>a</w:t>
      </w:r>
      <w:r w:rsidR="00781DB6" w:rsidRPr="00194D17">
        <w:t xml:space="preserve"> ateroskleroz</w:t>
      </w:r>
      <w:r w:rsidR="00661372" w:rsidRPr="00194D17">
        <w:t>e</w:t>
      </w:r>
      <w:r w:rsidR="00781DB6" w:rsidRPr="00194D17">
        <w:t>;</w:t>
      </w:r>
    </w:p>
    <w:p w14:paraId="1F4A2EBA" w14:textId="3C60DF90" w:rsidR="00BB3300" w:rsidRPr="00194D17" w:rsidRDefault="00BB3300" w:rsidP="00BB3300">
      <w:pPr>
        <w:pStyle w:val="BT-EMEASMCA"/>
        <w:numPr>
          <w:ilvl w:val="0"/>
          <w:numId w:val="3"/>
        </w:numPr>
        <w:rPr>
          <w:noProof w:val="0"/>
        </w:rPr>
      </w:pPr>
      <w:r w:rsidRPr="00194D17">
        <w:t>jeigu diagnozuota</w:t>
      </w:r>
      <w:r w:rsidR="00661372" w:rsidRPr="00194D17">
        <w:t>s</w:t>
      </w:r>
      <w:r w:rsidRPr="00194D17">
        <w:t xml:space="preserve"> </w:t>
      </w:r>
      <w:r w:rsidR="00661372" w:rsidRPr="00194D17">
        <w:t>hormonus gaminantis antinksčių navikas (</w:t>
      </w:r>
      <w:r w:rsidRPr="00194D17">
        <w:t xml:space="preserve">feochromocitoma); </w:t>
      </w:r>
    </w:p>
    <w:p w14:paraId="7BEF631E" w14:textId="6B6D7652" w:rsidR="00BB3300" w:rsidRPr="00194D17" w:rsidRDefault="00BB3300" w:rsidP="00BB3300">
      <w:pPr>
        <w:pStyle w:val="BT-EMEASMCA"/>
        <w:numPr>
          <w:ilvl w:val="0"/>
          <w:numId w:val="3"/>
        </w:numPr>
        <w:rPr>
          <w:noProof w:val="0"/>
        </w:rPr>
      </w:pPr>
      <w:r w:rsidRPr="00194D17">
        <w:t>jeigu sergate gastroezofaginio refliukso (atbulinis skrandžio sulčių ištekėjimas į apatinę stemplės dalį) liga;</w:t>
      </w:r>
    </w:p>
    <w:p w14:paraId="29BA7607" w14:textId="635FBA06" w:rsidR="00BB3300" w:rsidRPr="00194D17" w:rsidRDefault="00BB3300" w:rsidP="00BB3300">
      <w:pPr>
        <w:pStyle w:val="BT-EMEASMCA"/>
        <w:numPr>
          <w:ilvl w:val="0"/>
          <w:numId w:val="3"/>
        </w:numPr>
        <w:rPr>
          <w:noProof w:val="0"/>
        </w:rPr>
      </w:pPr>
      <w:r w:rsidRPr="00194D17">
        <w:t>jeigu sergate šizofrenij</w:t>
      </w:r>
      <w:r w:rsidR="00661372" w:rsidRPr="00194D17">
        <w:t>a</w:t>
      </w:r>
      <w:r w:rsidRPr="00194D17">
        <w:t>;</w:t>
      </w:r>
    </w:p>
    <w:p w14:paraId="33D6D0EC" w14:textId="45F19BEC" w:rsidR="00F4057D" w:rsidRPr="00194D17" w:rsidRDefault="00F4057D" w:rsidP="00644207">
      <w:pPr>
        <w:pStyle w:val="BT-EMEASMCA"/>
        <w:numPr>
          <w:ilvl w:val="0"/>
          <w:numId w:val="3"/>
        </w:numPr>
        <w:rPr>
          <w:noProof w:val="0"/>
        </w:rPr>
      </w:pPr>
      <w:r w:rsidRPr="00194D17">
        <w:t>jeigu esate nėščia arba žindote kūdikį.</w:t>
      </w:r>
    </w:p>
    <w:p w14:paraId="5319B4B1" w14:textId="77777777" w:rsidR="00F4057D" w:rsidRPr="00194D17" w:rsidRDefault="00F4057D" w:rsidP="00080823">
      <w:pPr>
        <w:pStyle w:val="BT-EMEASMCA"/>
      </w:pPr>
    </w:p>
    <w:p w14:paraId="1C35C4AB" w14:textId="77777777" w:rsidR="00F4057D" w:rsidRPr="00194D17" w:rsidRDefault="00F4057D" w:rsidP="00F4057D">
      <w:pPr>
        <w:pStyle w:val="PI-3EMEASMCA"/>
      </w:pPr>
      <w:r w:rsidRPr="00194D17">
        <w:t>Įspėjimai ir atsargumo priemonės</w:t>
      </w:r>
    </w:p>
    <w:p w14:paraId="55C689D8" w14:textId="77777777" w:rsidR="00F4057D" w:rsidRPr="00194D17" w:rsidRDefault="00F4057D" w:rsidP="00F4057D">
      <w:pPr>
        <w:numPr>
          <w:ilvl w:val="12"/>
          <w:numId w:val="0"/>
        </w:numPr>
        <w:ind w:right="-2"/>
        <w:rPr>
          <w:sz w:val="22"/>
          <w:szCs w:val="22"/>
        </w:rPr>
      </w:pPr>
      <w:r w:rsidRPr="00194D17">
        <w:rPr>
          <w:noProof/>
          <w:sz w:val="22"/>
          <w:szCs w:val="22"/>
        </w:rPr>
        <w:t>Pasitarkite su gydytoju arba vaistininku, prieš pradėdami vartoti Tabex.</w:t>
      </w:r>
    </w:p>
    <w:p w14:paraId="3CA30660" w14:textId="77777777" w:rsidR="00F4057D" w:rsidRPr="00194D17" w:rsidRDefault="00F4057D" w:rsidP="00F4057D">
      <w:pPr>
        <w:pStyle w:val="PI-3EMEASMCA"/>
      </w:pPr>
    </w:p>
    <w:p w14:paraId="553861B9" w14:textId="45F55D35" w:rsidR="00F4057D" w:rsidRPr="00194D17" w:rsidRDefault="00F4057D" w:rsidP="00035CC7">
      <w:pPr>
        <w:pStyle w:val="BT-EMEASMCA"/>
        <w:numPr>
          <w:ilvl w:val="0"/>
          <w:numId w:val="4"/>
        </w:numPr>
        <w:rPr>
          <w:noProof w:val="0"/>
        </w:rPr>
      </w:pPr>
      <w:r w:rsidRPr="00194D17">
        <w:rPr>
          <w:noProof w:val="0"/>
        </w:rPr>
        <w:t xml:space="preserve">jeigu sergate išemine širdies liga, </w:t>
      </w:r>
      <w:r w:rsidRPr="00194D17">
        <w:t xml:space="preserve">širdies nepakankamumu, </w:t>
      </w:r>
      <w:r w:rsidR="00910869" w:rsidRPr="00194D17">
        <w:t>padidėjusio kraujospūdžio liga (</w:t>
      </w:r>
      <w:r w:rsidR="00781DB6" w:rsidRPr="00194D17">
        <w:t>arterine hipertenzija</w:t>
      </w:r>
      <w:r w:rsidR="00C97E09" w:rsidRPr="00194D17">
        <w:t>)</w:t>
      </w:r>
      <w:r w:rsidR="00781DB6" w:rsidRPr="00194D17">
        <w:t xml:space="preserve">, </w:t>
      </w:r>
      <w:r w:rsidRPr="00194D17">
        <w:t xml:space="preserve">smegenų kraujotakos </w:t>
      </w:r>
      <w:r w:rsidR="00910869" w:rsidRPr="00194D17">
        <w:t>ligomis</w:t>
      </w:r>
      <w:r w:rsidRPr="00194D17">
        <w:t xml:space="preserve">, </w:t>
      </w:r>
      <w:r w:rsidR="00910869" w:rsidRPr="00194D17">
        <w:t xml:space="preserve">užakinančiomis </w:t>
      </w:r>
      <w:r w:rsidRPr="00194D17">
        <w:t>arterijų ligomis;</w:t>
      </w:r>
    </w:p>
    <w:p w14:paraId="6F09CFAB" w14:textId="77777777" w:rsidR="00F4057D" w:rsidRPr="00194D17" w:rsidRDefault="00F4057D" w:rsidP="00CA3D65">
      <w:pPr>
        <w:pStyle w:val="BT-EMEASMCA"/>
        <w:numPr>
          <w:ilvl w:val="0"/>
          <w:numId w:val="4"/>
        </w:numPr>
        <w:rPr>
          <w:noProof w:val="0"/>
        </w:rPr>
      </w:pPr>
      <w:r w:rsidRPr="00194D17">
        <w:t>jeigu sergate hipertiroze (sustiprėjusi skydliaukės veikla), pepsine opa, diabetu, inkstų ar kepenų funkcijos nepakankamumu.</w:t>
      </w:r>
    </w:p>
    <w:p w14:paraId="2550FAB1" w14:textId="08D15DF7" w:rsidR="00F4057D" w:rsidRPr="00194D17" w:rsidRDefault="00F4057D" w:rsidP="00DC31B4">
      <w:pPr>
        <w:pStyle w:val="BT-EMEASMCA"/>
      </w:pPr>
    </w:p>
    <w:p w14:paraId="2EAE318B" w14:textId="77777777" w:rsidR="00F4057D" w:rsidRPr="00194D17" w:rsidRDefault="00F4057D" w:rsidP="00644207">
      <w:pPr>
        <w:pStyle w:val="BT-EMEASMCA"/>
        <w:rPr>
          <w:b/>
        </w:rPr>
      </w:pPr>
      <w:r w:rsidRPr="00194D17">
        <w:rPr>
          <w:b/>
        </w:rPr>
        <w:lastRenderedPageBreak/>
        <w:t>Vaikams ir paaugliams</w:t>
      </w:r>
    </w:p>
    <w:p w14:paraId="6BAF61C8" w14:textId="77777777" w:rsidR="00F4057D" w:rsidRPr="00194D17" w:rsidRDefault="00F4057D" w:rsidP="00F4057D">
      <w:pPr>
        <w:rPr>
          <w:sz w:val="22"/>
          <w:szCs w:val="22"/>
          <w:highlight w:val="yellow"/>
        </w:rPr>
      </w:pPr>
      <w:r w:rsidRPr="00194D17">
        <w:rPr>
          <w:sz w:val="22"/>
          <w:szCs w:val="22"/>
        </w:rPr>
        <w:t>Klinikinių tyrimų duomenų apie saugumą ir veiksmingumą vaikams ir paaugliams iki 18 metų nėra. Tabex vartoti nerekomenduojama.</w:t>
      </w:r>
    </w:p>
    <w:p w14:paraId="42473004" w14:textId="77777777" w:rsidR="00F4057D" w:rsidRPr="00194D17" w:rsidRDefault="00F4057D" w:rsidP="00035CC7">
      <w:pPr>
        <w:pStyle w:val="BTEMEASMCA"/>
      </w:pPr>
    </w:p>
    <w:p w14:paraId="4009D4C2" w14:textId="77777777" w:rsidR="00F4057D" w:rsidRPr="00194D17" w:rsidRDefault="00F4057D" w:rsidP="00F4057D">
      <w:pPr>
        <w:pStyle w:val="PI-3EMEASMCA"/>
      </w:pPr>
      <w:r w:rsidRPr="00194D17">
        <w:t>Kiti vaistai ir Tabex</w:t>
      </w:r>
    </w:p>
    <w:p w14:paraId="5433DF02" w14:textId="77777777" w:rsidR="00F4057D" w:rsidRPr="00194D17" w:rsidRDefault="00F4057D" w:rsidP="00F4057D">
      <w:pPr>
        <w:rPr>
          <w:sz w:val="22"/>
          <w:szCs w:val="22"/>
        </w:rPr>
      </w:pPr>
      <w:r w:rsidRPr="00194D17">
        <w:rPr>
          <w:noProof/>
          <w:sz w:val="22"/>
          <w:szCs w:val="22"/>
        </w:rPr>
        <w:t>Jeigu vartojate ar neseniai vartojote kitų vaistų arba dėl to nesate tikri, apie tai pasakykite gydytojui arba vaistininkui.</w:t>
      </w:r>
    </w:p>
    <w:p w14:paraId="64FF22F8" w14:textId="77777777" w:rsidR="00F4057D" w:rsidRPr="00194D17" w:rsidRDefault="00F4057D" w:rsidP="00F4057D">
      <w:pPr>
        <w:rPr>
          <w:sz w:val="22"/>
          <w:szCs w:val="22"/>
        </w:rPr>
      </w:pPr>
    </w:p>
    <w:p w14:paraId="2AED7CBB" w14:textId="77777777" w:rsidR="00F4057D" w:rsidRPr="00194D17" w:rsidRDefault="00F4057D" w:rsidP="00F4057D">
      <w:pPr>
        <w:pStyle w:val="PI-3EMEASMCA"/>
      </w:pPr>
      <w:r w:rsidRPr="00194D17">
        <w:t>Tabex vartojimas su maistu ir gėrimais</w:t>
      </w:r>
    </w:p>
    <w:p w14:paraId="73D6D657" w14:textId="77777777" w:rsidR="00F4057D" w:rsidRPr="00194D17" w:rsidRDefault="00F4057D" w:rsidP="00F4057D">
      <w:pPr>
        <w:numPr>
          <w:ilvl w:val="12"/>
          <w:numId w:val="0"/>
        </w:numPr>
        <w:tabs>
          <w:tab w:val="left" w:pos="1290"/>
        </w:tabs>
        <w:ind w:right="-2"/>
        <w:rPr>
          <w:sz w:val="22"/>
          <w:szCs w:val="22"/>
        </w:rPr>
      </w:pPr>
      <w:r w:rsidRPr="00194D17">
        <w:rPr>
          <w:sz w:val="22"/>
          <w:szCs w:val="22"/>
        </w:rPr>
        <w:t>Apie maisto ir gėrimų įtaką Tabex poveikiui duomenų nėra.</w:t>
      </w:r>
    </w:p>
    <w:p w14:paraId="13E9C197" w14:textId="77777777" w:rsidR="00F4057D" w:rsidRPr="00194D17" w:rsidRDefault="00F4057D" w:rsidP="00F4057D">
      <w:pPr>
        <w:numPr>
          <w:ilvl w:val="12"/>
          <w:numId w:val="0"/>
        </w:numPr>
        <w:tabs>
          <w:tab w:val="left" w:pos="1290"/>
        </w:tabs>
        <w:ind w:right="-2"/>
        <w:rPr>
          <w:sz w:val="22"/>
          <w:szCs w:val="22"/>
        </w:rPr>
      </w:pPr>
    </w:p>
    <w:p w14:paraId="09B48C9C" w14:textId="77777777" w:rsidR="004C5D91" w:rsidRPr="00194D17" w:rsidRDefault="00F4057D" w:rsidP="00F4057D">
      <w:pPr>
        <w:pStyle w:val="PI-3EMEASMCA"/>
      </w:pPr>
      <w:r w:rsidRPr="00194D17">
        <w:t>Nėštumas</w:t>
      </w:r>
      <w:r w:rsidRPr="00194D17">
        <w:rPr>
          <w:bCs w:val="0"/>
          <w:noProof/>
        </w:rPr>
        <w:t>,</w:t>
      </w:r>
      <w:r w:rsidRPr="00194D17">
        <w:t xml:space="preserve"> žindymo laikotarpis ir vaisingumas</w:t>
      </w:r>
      <w:r w:rsidRPr="00194D17" w:rsidDel="00234CAB">
        <w:t xml:space="preserve"> </w:t>
      </w:r>
    </w:p>
    <w:p w14:paraId="6E82EC79" w14:textId="77777777" w:rsidR="00F4057D" w:rsidRPr="00194D17" w:rsidRDefault="00F4057D" w:rsidP="00F4057D">
      <w:pPr>
        <w:pStyle w:val="PI-3EMEASMCA"/>
        <w:rPr>
          <w:b w:val="0"/>
          <w:noProof/>
        </w:rPr>
      </w:pPr>
      <w:r w:rsidRPr="00194D17">
        <w:rPr>
          <w:b w:val="0"/>
          <w:noProof/>
        </w:rPr>
        <w:t>Jeigu esate nėščia, žindote kūdikį, manote, kad galbūt esate nėščia, arba planuojate pastoti, tai prieš vartodama šį vaistą, pasitarkite su gydytoju arba vaistininku.</w:t>
      </w:r>
    </w:p>
    <w:p w14:paraId="2FB6D9D1" w14:textId="77777777" w:rsidR="00F4057D" w:rsidRPr="00194D17" w:rsidRDefault="00F4057D" w:rsidP="00F4057D">
      <w:pPr>
        <w:pStyle w:val="PI-3EMEASMCA"/>
      </w:pPr>
    </w:p>
    <w:p w14:paraId="14CEE425" w14:textId="77777777" w:rsidR="00F4057D" w:rsidRPr="00194D17" w:rsidRDefault="00F4057D" w:rsidP="00F4057D">
      <w:pPr>
        <w:ind w:left="567" w:hanging="567"/>
        <w:rPr>
          <w:i/>
          <w:sz w:val="22"/>
          <w:szCs w:val="22"/>
        </w:rPr>
      </w:pPr>
      <w:r w:rsidRPr="00194D17">
        <w:rPr>
          <w:i/>
          <w:sz w:val="22"/>
          <w:szCs w:val="22"/>
        </w:rPr>
        <w:t>Nėštumas</w:t>
      </w:r>
    </w:p>
    <w:p w14:paraId="5916D888" w14:textId="77777777" w:rsidR="00F4057D" w:rsidRPr="00194D17" w:rsidRDefault="00F4057D" w:rsidP="00F4057D">
      <w:pPr>
        <w:ind w:left="567" w:hanging="567"/>
        <w:rPr>
          <w:sz w:val="22"/>
          <w:szCs w:val="22"/>
        </w:rPr>
      </w:pPr>
      <w:r w:rsidRPr="00194D17">
        <w:rPr>
          <w:sz w:val="22"/>
          <w:szCs w:val="22"/>
        </w:rPr>
        <w:t>Tabex nėštumo metu vartoti negalima.</w:t>
      </w:r>
    </w:p>
    <w:p w14:paraId="5C7DB1F8" w14:textId="77777777" w:rsidR="00F4057D" w:rsidRPr="00194D17" w:rsidRDefault="00F4057D" w:rsidP="00F4057D">
      <w:pPr>
        <w:ind w:left="567" w:hanging="567"/>
        <w:rPr>
          <w:sz w:val="22"/>
          <w:szCs w:val="22"/>
        </w:rPr>
      </w:pPr>
    </w:p>
    <w:p w14:paraId="5D216BC1" w14:textId="77777777" w:rsidR="00F4057D" w:rsidRPr="00194D17" w:rsidRDefault="00F4057D" w:rsidP="00F4057D">
      <w:pPr>
        <w:ind w:left="567" w:hanging="567"/>
        <w:rPr>
          <w:i/>
          <w:sz w:val="22"/>
          <w:szCs w:val="22"/>
        </w:rPr>
      </w:pPr>
      <w:r w:rsidRPr="00194D17">
        <w:rPr>
          <w:i/>
          <w:sz w:val="22"/>
          <w:szCs w:val="22"/>
        </w:rPr>
        <w:t>Žindymo laikotarpis</w:t>
      </w:r>
    </w:p>
    <w:p w14:paraId="5186A062" w14:textId="77777777" w:rsidR="00F4057D" w:rsidRPr="00194D17" w:rsidRDefault="00F4057D" w:rsidP="00F4057D">
      <w:pPr>
        <w:ind w:left="567" w:hanging="567"/>
        <w:rPr>
          <w:sz w:val="22"/>
          <w:szCs w:val="22"/>
        </w:rPr>
      </w:pPr>
      <w:r w:rsidRPr="00194D17">
        <w:rPr>
          <w:sz w:val="22"/>
          <w:szCs w:val="22"/>
        </w:rPr>
        <w:t>Tabex žindymo laikotarpiu vartoti negalima.</w:t>
      </w:r>
    </w:p>
    <w:p w14:paraId="34C3B0DC" w14:textId="77777777" w:rsidR="00F4057D" w:rsidRPr="00194D17" w:rsidRDefault="00F4057D" w:rsidP="00035CC7">
      <w:pPr>
        <w:pStyle w:val="BTEMEASMCA"/>
      </w:pPr>
    </w:p>
    <w:p w14:paraId="5264B8EB" w14:textId="77777777" w:rsidR="00F4057D" w:rsidRPr="00194D17" w:rsidRDefault="00F4057D" w:rsidP="00F4057D">
      <w:pPr>
        <w:pStyle w:val="PI-3EMEASMCA"/>
      </w:pPr>
      <w:r w:rsidRPr="00194D17">
        <w:t>Vairavimas ir mechanizmų valdymas</w:t>
      </w:r>
    </w:p>
    <w:p w14:paraId="5E1EA3F8" w14:textId="77777777" w:rsidR="001435F2" w:rsidRPr="00194D17" w:rsidRDefault="001435F2" w:rsidP="001435F2">
      <w:pPr>
        <w:ind w:left="567" w:hanging="567"/>
        <w:rPr>
          <w:sz w:val="22"/>
          <w:szCs w:val="22"/>
        </w:rPr>
      </w:pPr>
      <w:r w:rsidRPr="00194D17">
        <w:rPr>
          <w:sz w:val="22"/>
          <w:szCs w:val="22"/>
        </w:rPr>
        <w:t xml:space="preserve">Tabex gebėjimą vairuoti ir valdyti mechanizmus veikia silpnai arba vidutiniškai. </w:t>
      </w:r>
    </w:p>
    <w:p w14:paraId="7D16F6C5" w14:textId="77777777" w:rsidR="00F4057D" w:rsidRPr="00194D17" w:rsidRDefault="00F4057D" w:rsidP="00F4057D">
      <w:pPr>
        <w:rPr>
          <w:sz w:val="22"/>
          <w:szCs w:val="22"/>
        </w:rPr>
      </w:pPr>
      <w:r w:rsidRPr="00194D17">
        <w:rPr>
          <w:sz w:val="22"/>
          <w:szCs w:val="22"/>
        </w:rPr>
        <w:t>Tabex gali sukelti galvos svaigimą ir dėmesio sutrikimą. Vairuoti, valdyti mechanizmų ar atlikti kitą pavojingą veiklą negalima tol, kol nežinote, kaip vaistas veikia Jūsų gebėjimus.</w:t>
      </w:r>
    </w:p>
    <w:p w14:paraId="7505D6E1" w14:textId="77777777" w:rsidR="00F4057D" w:rsidRPr="00194D17" w:rsidRDefault="00F4057D" w:rsidP="00035CC7">
      <w:pPr>
        <w:pStyle w:val="BTEMEASMCA"/>
      </w:pPr>
    </w:p>
    <w:p w14:paraId="7C11648E" w14:textId="77777777" w:rsidR="00F4057D" w:rsidRPr="00194D17" w:rsidRDefault="00F4057D" w:rsidP="00F4057D">
      <w:pPr>
        <w:pStyle w:val="PI-3EMEASMCA"/>
      </w:pPr>
      <w:r w:rsidRPr="00194D17">
        <w:t xml:space="preserve">Tabex sudėtyje yra </w:t>
      </w:r>
      <w:r w:rsidRPr="00194D17">
        <w:rPr>
          <w:color w:val="000000"/>
        </w:rPr>
        <w:t>laktozės</w:t>
      </w:r>
    </w:p>
    <w:p w14:paraId="424B8E4D" w14:textId="77777777" w:rsidR="00F4057D" w:rsidRPr="00194D17" w:rsidRDefault="00F4057D" w:rsidP="00F4057D">
      <w:pPr>
        <w:rPr>
          <w:sz w:val="22"/>
          <w:szCs w:val="22"/>
        </w:rPr>
      </w:pPr>
      <w:r w:rsidRPr="00194D17">
        <w:rPr>
          <w:sz w:val="22"/>
          <w:szCs w:val="22"/>
        </w:rPr>
        <w:t xml:space="preserve">Vienoje plėvele dengtoje tabletėje yra 28 mg laktozės monohidrato. Jeigu gydytojas Jums yra sakęs, kad netoleruojate kokių nors angliavandenių, kreipkitės į jį prieš pradėdami vartoti šį vaistą. </w:t>
      </w:r>
    </w:p>
    <w:p w14:paraId="679EFD68" w14:textId="77777777" w:rsidR="00F4057D" w:rsidRPr="00194D17" w:rsidRDefault="00F4057D" w:rsidP="00035CC7">
      <w:pPr>
        <w:pStyle w:val="BTEMEASMCA"/>
      </w:pPr>
    </w:p>
    <w:p w14:paraId="596C6C07" w14:textId="77777777" w:rsidR="00F4057D" w:rsidRPr="00194D17" w:rsidRDefault="00F4057D" w:rsidP="00CA3D65">
      <w:pPr>
        <w:pStyle w:val="BTEMEASMCA"/>
      </w:pPr>
    </w:p>
    <w:p w14:paraId="2F791BF1" w14:textId="77777777" w:rsidR="00F4057D" w:rsidRPr="00194D17" w:rsidRDefault="00F4057D" w:rsidP="00F4057D">
      <w:pPr>
        <w:pStyle w:val="PI-1EMEASMCA"/>
      </w:pPr>
      <w:bookmarkStart w:id="80" w:name="_Toc129243141"/>
      <w:bookmarkStart w:id="81" w:name="_Toc129243266"/>
      <w:r w:rsidRPr="00194D17">
        <w:t>3.</w:t>
      </w:r>
      <w:r w:rsidRPr="00194D17">
        <w:tab/>
      </w:r>
      <w:bookmarkEnd w:id="80"/>
      <w:bookmarkEnd w:id="81"/>
      <w:r w:rsidRPr="00194D17">
        <w:t>Kaip vartoti Tabex</w:t>
      </w:r>
    </w:p>
    <w:p w14:paraId="5431A665" w14:textId="77777777" w:rsidR="00F4057D" w:rsidRPr="00194D17" w:rsidRDefault="00F4057D" w:rsidP="00035CC7">
      <w:pPr>
        <w:pStyle w:val="BTEMEASMCA"/>
      </w:pPr>
    </w:p>
    <w:p w14:paraId="0FC9533A" w14:textId="71058627" w:rsidR="00F4057D" w:rsidRPr="00194D17" w:rsidRDefault="00F4057D" w:rsidP="00F4057D">
      <w:pPr>
        <w:numPr>
          <w:ilvl w:val="12"/>
          <w:numId w:val="0"/>
        </w:numPr>
        <w:ind w:right="-2"/>
        <w:rPr>
          <w:sz w:val="22"/>
          <w:szCs w:val="22"/>
        </w:rPr>
      </w:pPr>
      <w:r w:rsidRPr="00194D17">
        <w:rPr>
          <w:noProof/>
          <w:sz w:val="22"/>
          <w:szCs w:val="22"/>
        </w:rPr>
        <w:t>Visada vartokite šį vaistą tiksliai kaip nurodė gydytojas arba vaistininkas.</w:t>
      </w:r>
      <w:r w:rsidRPr="00194D17">
        <w:rPr>
          <w:sz w:val="22"/>
          <w:szCs w:val="22"/>
        </w:rPr>
        <w:t xml:space="preserve"> </w:t>
      </w:r>
      <w:r w:rsidRPr="00194D17">
        <w:rPr>
          <w:noProof/>
          <w:sz w:val="22"/>
          <w:szCs w:val="22"/>
        </w:rPr>
        <w:t>Jeigu abejojate, kreipkitės į gydytoją arba vaistininką.</w:t>
      </w:r>
      <w:r w:rsidRPr="00194D17">
        <w:rPr>
          <w:sz w:val="22"/>
          <w:szCs w:val="22"/>
        </w:rPr>
        <w:t xml:space="preserve"> </w:t>
      </w:r>
    </w:p>
    <w:p w14:paraId="398A8614" w14:textId="77777777" w:rsidR="00F4057D" w:rsidRPr="00194D17" w:rsidRDefault="00F4057D" w:rsidP="00035CC7">
      <w:pPr>
        <w:pStyle w:val="BTEMEASMCA"/>
      </w:pPr>
    </w:p>
    <w:p w14:paraId="124674FA" w14:textId="77777777" w:rsidR="00F4057D" w:rsidRPr="00194D17" w:rsidRDefault="00F4057D" w:rsidP="00F4057D">
      <w:pPr>
        <w:rPr>
          <w:sz w:val="22"/>
          <w:szCs w:val="22"/>
        </w:rPr>
      </w:pPr>
      <w:r w:rsidRPr="00194D17">
        <w:rPr>
          <w:sz w:val="22"/>
          <w:szCs w:val="22"/>
        </w:rPr>
        <w:t>Tabex tabletę reikia nuryti visą, užgeriant pakankamu kiekiu skysčio. Vaistas vartojamas pagal tokią schemą:</w:t>
      </w:r>
    </w:p>
    <w:p w14:paraId="340247C7" w14:textId="77777777" w:rsidR="00F4057D" w:rsidRPr="00194D17" w:rsidRDefault="00F4057D" w:rsidP="00F4057D">
      <w:pPr>
        <w:rPr>
          <w:sz w:val="22"/>
          <w:szCs w:val="22"/>
        </w:rPr>
      </w:pPr>
      <w:r w:rsidRPr="00194D17">
        <w:rPr>
          <w:sz w:val="22"/>
          <w:szCs w:val="22"/>
        </w:rPr>
        <w:t>pirmas tris dienas reikia gerti po vieną tabletę 6 kartus per parą (kas 2 valandas) ir kartu mažinti surūkomų cigarečių kiekį. Jeigu poveikis nepatenkinamas, gydymas nutraukiamas ir per 2</w:t>
      </w:r>
      <w:r w:rsidRPr="00194D17">
        <w:rPr>
          <w:sz w:val="22"/>
          <w:szCs w:val="22"/>
        </w:rPr>
        <w:noBreakHyphen/>
        <w:t>3 mėnesius pradedamas iš naujo. Jeigu poveikis patenkinamas, gydymas tęsiamas pagal tokią schemą:</w:t>
      </w:r>
    </w:p>
    <w:p w14:paraId="56887688" w14:textId="77777777" w:rsidR="00F4057D" w:rsidRPr="00194D17" w:rsidRDefault="00F4057D" w:rsidP="00F4057D">
      <w:pPr>
        <w:rPr>
          <w:sz w:val="22"/>
          <w:szCs w:val="22"/>
        </w:rPr>
      </w:pPr>
      <w:r w:rsidRPr="00194D17">
        <w:rPr>
          <w:sz w:val="22"/>
          <w:szCs w:val="22"/>
        </w:rPr>
        <w:t>4</w:t>
      </w:r>
      <w:r w:rsidRPr="00194D17">
        <w:rPr>
          <w:sz w:val="22"/>
          <w:szCs w:val="22"/>
        </w:rPr>
        <w:noBreakHyphen/>
        <w:t xml:space="preserve">12 dienomis </w:t>
      </w:r>
      <w:r w:rsidRPr="00194D17">
        <w:rPr>
          <w:sz w:val="22"/>
          <w:szCs w:val="22"/>
        </w:rPr>
        <w:noBreakHyphen/>
        <w:t xml:space="preserve"> po 1 tabletę kas 2,5 valandos (5 tabletės per parą);</w:t>
      </w:r>
    </w:p>
    <w:p w14:paraId="4C38260F" w14:textId="77777777" w:rsidR="00F4057D" w:rsidRPr="00194D17" w:rsidRDefault="00F4057D" w:rsidP="00F4057D">
      <w:pPr>
        <w:rPr>
          <w:sz w:val="22"/>
          <w:szCs w:val="22"/>
        </w:rPr>
      </w:pPr>
      <w:r w:rsidRPr="00194D17">
        <w:rPr>
          <w:sz w:val="22"/>
          <w:szCs w:val="22"/>
        </w:rPr>
        <w:t>13</w:t>
      </w:r>
      <w:r w:rsidRPr="00194D17">
        <w:rPr>
          <w:sz w:val="22"/>
          <w:szCs w:val="22"/>
        </w:rPr>
        <w:noBreakHyphen/>
        <w:t xml:space="preserve">16 dienomis </w:t>
      </w:r>
      <w:r w:rsidRPr="00194D17">
        <w:rPr>
          <w:sz w:val="22"/>
          <w:szCs w:val="22"/>
        </w:rPr>
        <w:noBreakHyphen/>
        <w:t xml:space="preserve"> po 1 tabletę kas 3 valandas (4 tabletės per parą);</w:t>
      </w:r>
    </w:p>
    <w:p w14:paraId="2118E172" w14:textId="77777777" w:rsidR="00F4057D" w:rsidRPr="00194D17" w:rsidRDefault="00F4057D" w:rsidP="00F4057D">
      <w:pPr>
        <w:rPr>
          <w:sz w:val="22"/>
          <w:szCs w:val="22"/>
        </w:rPr>
      </w:pPr>
      <w:r w:rsidRPr="00194D17">
        <w:rPr>
          <w:sz w:val="22"/>
          <w:szCs w:val="22"/>
        </w:rPr>
        <w:t>17</w:t>
      </w:r>
      <w:r w:rsidRPr="00194D17">
        <w:rPr>
          <w:sz w:val="22"/>
          <w:szCs w:val="22"/>
        </w:rPr>
        <w:noBreakHyphen/>
        <w:t xml:space="preserve">20 dienomis </w:t>
      </w:r>
      <w:r w:rsidRPr="00194D17">
        <w:rPr>
          <w:sz w:val="22"/>
          <w:szCs w:val="22"/>
        </w:rPr>
        <w:noBreakHyphen/>
        <w:t xml:space="preserve"> po 1 tabletę kas 5 valandas (3 tabletės per parą);</w:t>
      </w:r>
    </w:p>
    <w:p w14:paraId="528D9DA4" w14:textId="77777777" w:rsidR="00F4057D" w:rsidRPr="00194D17" w:rsidRDefault="00F4057D" w:rsidP="00F4057D">
      <w:pPr>
        <w:rPr>
          <w:sz w:val="22"/>
          <w:szCs w:val="22"/>
        </w:rPr>
      </w:pPr>
      <w:r w:rsidRPr="00194D17">
        <w:rPr>
          <w:sz w:val="22"/>
          <w:szCs w:val="22"/>
        </w:rPr>
        <w:t>21</w:t>
      </w:r>
      <w:r w:rsidRPr="00194D17">
        <w:rPr>
          <w:sz w:val="22"/>
          <w:szCs w:val="22"/>
        </w:rPr>
        <w:noBreakHyphen/>
        <w:t xml:space="preserve">25 dienomis </w:t>
      </w:r>
      <w:r w:rsidRPr="00194D17">
        <w:rPr>
          <w:sz w:val="22"/>
          <w:szCs w:val="22"/>
        </w:rPr>
        <w:noBreakHyphen/>
        <w:t xml:space="preserve"> po 1</w:t>
      </w:r>
      <w:r w:rsidRPr="00194D17">
        <w:rPr>
          <w:sz w:val="22"/>
          <w:szCs w:val="22"/>
        </w:rPr>
        <w:noBreakHyphen/>
        <w:t>2 tabletes per parą.</w:t>
      </w:r>
    </w:p>
    <w:p w14:paraId="1DE58482" w14:textId="77777777" w:rsidR="00F4057D" w:rsidRPr="00194D17" w:rsidRDefault="00F4057D" w:rsidP="00F4057D">
      <w:pPr>
        <w:rPr>
          <w:sz w:val="22"/>
          <w:szCs w:val="22"/>
        </w:rPr>
      </w:pPr>
    </w:p>
    <w:p w14:paraId="0919203C" w14:textId="77777777" w:rsidR="00F4057D" w:rsidRPr="00194D17" w:rsidRDefault="00F4057D" w:rsidP="00F4057D">
      <w:pPr>
        <w:rPr>
          <w:b/>
          <w:sz w:val="22"/>
          <w:szCs w:val="22"/>
        </w:rPr>
      </w:pPr>
      <w:r w:rsidRPr="00194D17">
        <w:rPr>
          <w:sz w:val="22"/>
          <w:szCs w:val="22"/>
        </w:rPr>
        <w:t>Pradėjus gydymą, po penkių dienų reikia mesti rūkyti. Baigus gydymo kursą, turite būti apsisprendęs daugiau neberūkyti ir nesudaryti sau galimybių užsirūkyti.</w:t>
      </w:r>
    </w:p>
    <w:p w14:paraId="23F64955" w14:textId="77777777" w:rsidR="00F4057D" w:rsidRPr="00194D17" w:rsidRDefault="00F4057D" w:rsidP="00F4057D">
      <w:pPr>
        <w:rPr>
          <w:b/>
          <w:sz w:val="22"/>
          <w:szCs w:val="22"/>
        </w:rPr>
      </w:pPr>
    </w:p>
    <w:p w14:paraId="3A6809D0" w14:textId="77777777" w:rsidR="00F4057D" w:rsidRPr="00194D17" w:rsidRDefault="00F4057D" w:rsidP="00F4057D">
      <w:pPr>
        <w:rPr>
          <w:sz w:val="22"/>
          <w:szCs w:val="22"/>
        </w:rPr>
      </w:pPr>
      <w:r w:rsidRPr="00194D17">
        <w:rPr>
          <w:sz w:val="22"/>
          <w:szCs w:val="22"/>
        </w:rPr>
        <w:t>Negalima viršyti nustatytos dozės.</w:t>
      </w:r>
    </w:p>
    <w:p w14:paraId="444D326D" w14:textId="77777777" w:rsidR="00F4057D" w:rsidRPr="00194D17" w:rsidRDefault="00F4057D" w:rsidP="00F4057D">
      <w:pPr>
        <w:rPr>
          <w:sz w:val="22"/>
          <w:szCs w:val="22"/>
        </w:rPr>
      </w:pPr>
    </w:p>
    <w:p w14:paraId="60944C79" w14:textId="77777777" w:rsidR="00F4057D" w:rsidRPr="00194D17" w:rsidRDefault="00F4057D" w:rsidP="00F4057D">
      <w:pPr>
        <w:rPr>
          <w:i/>
          <w:sz w:val="22"/>
          <w:szCs w:val="22"/>
        </w:rPr>
      </w:pPr>
      <w:r w:rsidRPr="00194D17">
        <w:rPr>
          <w:i/>
          <w:sz w:val="22"/>
          <w:szCs w:val="22"/>
        </w:rPr>
        <w:t>Vartojimas vaikams ir paaugliams</w:t>
      </w:r>
    </w:p>
    <w:p w14:paraId="3446A5BC" w14:textId="77777777" w:rsidR="00F4057D" w:rsidRPr="00194D17" w:rsidRDefault="00F4057D" w:rsidP="00F4057D">
      <w:pPr>
        <w:rPr>
          <w:sz w:val="22"/>
          <w:szCs w:val="22"/>
        </w:rPr>
      </w:pPr>
      <w:r w:rsidRPr="00194D17">
        <w:rPr>
          <w:sz w:val="22"/>
          <w:szCs w:val="22"/>
        </w:rPr>
        <w:t xml:space="preserve">Tabex nerekomenduojama vartoti jaunesniems nei 18 metų vaikams ir paaugliams, nes klinikinių tyrimų duomenų apie saugumą ir veiksmingumą nėra. </w:t>
      </w:r>
    </w:p>
    <w:p w14:paraId="1550E6BB" w14:textId="77777777" w:rsidR="00F4057D" w:rsidRPr="00194D17" w:rsidRDefault="00F4057D" w:rsidP="00F4057D">
      <w:pPr>
        <w:rPr>
          <w:sz w:val="22"/>
          <w:szCs w:val="22"/>
        </w:rPr>
      </w:pPr>
    </w:p>
    <w:p w14:paraId="5BB047B5" w14:textId="77777777" w:rsidR="00F4057D" w:rsidRPr="00194D17" w:rsidRDefault="00F4057D" w:rsidP="00F4057D">
      <w:pPr>
        <w:rPr>
          <w:i/>
          <w:sz w:val="22"/>
          <w:szCs w:val="22"/>
        </w:rPr>
      </w:pPr>
      <w:r w:rsidRPr="00194D17">
        <w:rPr>
          <w:i/>
          <w:sz w:val="22"/>
          <w:szCs w:val="22"/>
        </w:rPr>
        <w:t xml:space="preserve">Senyviems pacientams </w:t>
      </w:r>
    </w:p>
    <w:p w14:paraId="14BBD84D" w14:textId="77777777" w:rsidR="00F4057D" w:rsidRPr="00194D17" w:rsidRDefault="00F4057D" w:rsidP="00F4057D">
      <w:pPr>
        <w:rPr>
          <w:sz w:val="22"/>
          <w:szCs w:val="22"/>
        </w:rPr>
      </w:pPr>
      <w:r w:rsidRPr="00194D17">
        <w:rPr>
          <w:sz w:val="22"/>
          <w:szCs w:val="22"/>
        </w:rPr>
        <w:t>Tabex nerekomenduojama vartoti vyresniems nei 65 metų žmonėms, nes klinikinių tyrimų duomenų apie saugumą ir veiksmingumą nėra.</w:t>
      </w:r>
    </w:p>
    <w:p w14:paraId="0565CAE2" w14:textId="77777777" w:rsidR="00F4057D" w:rsidRPr="00194D17" w:rsidRDefault="00F4057D" w:rsidP="00F4057D">
      <w:pPr>
        <w:rPr>
          <w:i/>
          <w:sz w:val="22"/>
          <w:szCs w:val="22"/>
        </w:rPr>
      </w:pPr>
      <w:r w:rsidRPr="00194D17">
        <w:rPr>
          <w:i/>
          <w:sz w:val="22"/>
          <w:szCs w:val="22"/>
        </w:rPr>
        <w:lastRenderedPageBreak/>
        <w:t>Pacientai, kuriems diagnozuotas inkstų funkcijos nepakankamumas arba kepenų funkcijos sutrikimas</w:t>
      </w:r>
    </w:p>
    <w:p w14:paraId="2D24E977" w14:textId="77777777" w:rsidR="00F4057D" w:rsidRPr="00194D17" w:rsidRDefault="00F4057D" w:rsidP="00F4057D">
      <w:pPr>
        <w:rPr>
          <w:sz w:val="22"/>
          <w:szCs w:val="22"/>
        </w:rPr>
      </w:pPr>
      <w:r w:rsidRPr="00194D17">
        <w:rPr>
          <w:sz w:val="22"/>
          <w:szCs w:val="22"/>
        </w:rPr>
        <w:t>Tabex vartoti nerekomenduojama.</w:t>
      </w:r>
    </w:p>
    <w:p w14:paraId="7C1D37E5" w14:textId="77777777" w:rsidR="00F4057D" w:rsidRPr="00194D17" w:rsidRDefault="00F4057D" w:rsidP="00F4057D">
      <w:pPr>
        <w:ind w:left="567" w:hanging="567"/>
        <w:rPr>
          <w:sz w:val="22"/>
          <w:szCs w:val="22"/>
        </w:rPr>
      </w:pPr>
    </w:p>
    <w:p w14:paraId="07F638D7" w14:textId="77777777" w:rsidR="00F4057D" w:rsidRPr="00194D17" w:rsidRDefault="00F4057D" w:rsidP="00F4057D">
      <w:pPr>
        <w:pStyle w:val="PI-3EMEASMCA"/>
      </w:pPr>
      <w:r w:rsidRPr="00194D17">
        <w:t>Ką daryti pavartojus per didelę Tabex dozę?</w:t>
      </w:r>
    </w:p>
    <w:p w14:paraId="0BEF5245" w14:textId="7BF88671" w:rsidR="00F4057D" w:rsidRPr="00194D17" w:rsidRDefault="00F4057D" w:rsidP="00F4057D">
      <w:pPr>
        <w:rPr>
          <w:sz w:val="22"/>
          <w:szCs w:val="22"/>
        </w:rPr>
      </w:pPr>
      <w:r w:rsidRPr="00194D17">
        <w:rPr>
          <w:sz w:val="22"/>
          <w:szCs w:val="22"/>
        </w:rPr>
        <w:t>Perdozavus Tabex, pasireiškė tokie patys simptomai kaip ir apsinuod</w:t>
      </w:r>
      <w:r w:rsidR="005A5A1F" w:rsidRPr="00194D17">
        <w:rPr>
          <w:sz w:val="22"/>
          <w:szCs w:val="22"/>
        </w:rPr>
        <w:t>ij</w:t>
      </w:r>
      <w:r w:rsidRPr="00194D17">
        <w:rPr>
          <w:sz w:val="22"/>
          <w:szCs w:val="22"/>
        </w:rPr>
        <w:t xml:space="preserve">us nikotinu: pykinimas, vėmimas, vyzdžio išsiplėtimas, </w:t>
      </w:r>
      <w:r w:rsidR="00910869" w:rsidRPr="00194D17">
        <w:rPr>
          <w:sz w:val="22"/>
          <w:szCs w:val="22"/>
        </w:rPr>
        <w:t>dažnas širdies plakimas</w:t>
      </w:r>
      <w:r w:rsidRPr="00194D17">
        <w:rPr>
          <w:sz w:val="22"/>
          <w:szCs w:val="22"/>
        </w:rPr>
        <w:t xml:space="preserve">, kvėpavimo sustojimas. </w:t>
      </w:r>
    </w:p>
    <w:p w14:paraId="7733E373" w14:textId="77777777" w:rsidR="00F4057D" w:rsidRPr="00194D17" w:rsidRDefault="00F4057D" w:rsidP="00F4057D">
      <w:pPr>
        <w:rPr>
          <w:sz w:val="22"/>
          <w:szCs w:val="22"/>
        </w:rPr>
      </w:pPr>
    </w:p>
    <w:p w14:paraId="1CA9B06F" w14:textId="77777777" w:rsidR="00F4057D" w:rsidRPr="00194D17" w:rsidRDefault="00F4057D" w:rsidP="00F4057D">
      <w:pPr>
        <w:rPr>
          <w:i/>
          <w:sz w:val="22"/>
          <w:szCs w:val="22"/>
        </w:rPr>
      </w:pPr>
      <w:r w:rsidRPr="00194D17">
        <w:rPr>
          <w:i/>
          <w:sz w:val="22"/>
          <w:szCs w:val="22"/>
        </w:rPr>
        <w:t>Gydymas perdozavus</w:t>
      </w:r>
    </w:p>
    <w:p w14:paraId="34E25D54" w14:textId="77777777" w:rsidR="00F4057D" w:rsidRPr="00194D17" w:rsidRDefault="00F4057D" w:rsidP="00F4057D">
      <w:pPr>
        <w:ind w:left="567" w:hanging="567"/>
        <w:rPr>
          <w:sz w:val="22"/>
          <w:szCs w:val="22"/>
        </w:rPr>
      </w:pPr>
      <w:r w:rsidRPr="00194D17">
        <w:rPr>
          <w:sz w:val="22"/>
          <w:szCs w:val="22"/>
        </w:rPr>
        <w:t>Nutraukite Tabex vartojimą ir kreipkitės į gydytoją arba vaistininką.</w:t>
      </w:r>
    </w:p>
    <w:p w14:paraId="6B233289" w14:textId="77777777" w:rsidR="00F4057D" w:rsidRPr="00194D17" w:rsidRDefault="00F4057D" w:rsidP="00F4057D">
      <w:pPr>
        <w:ind w:left="567" w:hanging="567"/>
        <w:rPr>
          <w:sz w:val="22"/>
          <w:szCs w:val="22"/>
        </w:rPr>
      </w:pPr>
    </w:p>
    <w:p w14:paraId="40569580" w14:textId="77777777" w:rsidR="00F4057D" w:rsidRPr="00194D17" w:rsidRDefault="00F4057D" w:rsidP="00F4057D">
      <w:pPr>
        <w:rPr>
          <w:sz w:val="22"/>
          <w:szCs w:val="22"/>
        </w:rPr>
      </w:pPr>
      <w:r w:rsidRPr="00194D17">
        <w:rPr>
          <w:sz w:val="22"/>
          <w:szCs w:val="22"/>
        </w:rPr>
        <w:t>Kaip ir kitais perdozavimo atvejais, pavartojus per didelę Tabex dozę, reikia plauti skrandį, skirti fiziologinio tirpalo arba gliukozės tirpalo infuziją į veną, vaistinių preparatų nuo traukulių, širdies veiklą stiprinančių preparatų, kvėpavimo analeptikų ir kitų simptomiškai veikiančių vaistinių preparatų. Reikia stebėti kvėpavimą, arterinį kraujospūdį ir širdies susitraukimų dažnį.</w:t>
      </w:r>
    </w:p>
    <w:p w14:paraId="54B22059" w14:textId="77777777" w:rsidR="00F4057D" w:rsidRPr="00194D17" w:rsidRDefault="00F4057D" w:rsidP="00035CC7">
      <w:pPr>
        <w:pStyle w:val="BTEMEASMCA"/>
      </w:pPr>
    </w:p>
    <w:p w14:paraId="508FCFCC" w14:textId="77777777" w:rsidR="00F4057D" w:rsidRPr="00194D17" w:rsidRDefault="00F4057D" w:rsidP="00F4057D">
      <w:pPr>
        <w:pStyle w:val="PI-3EMEASMCA"/>
      </w:pPr>
      <w:r w:rsidRPr="00194D17">
        <w:t>Pamiršus pavartoti Tabex</w:t>
      </w:r>
    </w:p>
    <w:p w14:paraId="38239A4E" w14:textId="77777777" w:rsidR="00F4057D" w:rsidRPr="00194D17" w:rsidRDefault="00F4057D" w:rsidP="00035CC7">
      <w:pPr>
        <w:pStyle w:val="BTEMEASMCA"/>
      </w:pPr>
      <w:r w:rsidRPr="00194D17">
        <w:t>Jeigu pamiršote išgerti dozę, padarykite tai, kai tik prisiminsite. Vis dėlto, jeigu arti kitos dozės gėrimo laikas, pamirštąją dozę praleiskite, o toliau vaistą vartokite įprasta tvarka. Negalima vartoti dvigubos dozės, norint kompensuoti praleistą dozę.</w:t>
      </w:r>
    </w:p>
    <w:p w14:paraId="48E369F8" w14:textId="77777777" w:rsidR="00F4057D" w:rsidRPr="00194D17" w:rsidRDefault="00F4057D" w:rsidP="00CA3D65">
      <w:pPr>
        <w:pStyle w:val="BTEMEASMCA"/>
      </w:pPr>
    </w:p>
    <w:p w14:paraId="57651B72" w14:textId="77777777" w:rsidR="00F4057D" w:rsidRPr="00194D17" w:rsidRDefault="00F4057D" w:rsidP="00F4057D">
      <w:pPr>
        <w:rPr>
          <w:sz w:val="22"/>
          <w:szCs w:val="22"/>
        </w:rPr>
      </w:pPr>
      <w:r w:rsidRPr="00194D17">
        <w:rPr>
          <w:sz w:val="22"/>
          <w:szCs w:val="22"/>
        </w:rPr>
        <w:t>Jeigu manote, kad Tabex veikia per stipriai arba per silpnai, kreipkitės į gydytoją arba vaistininką.</w:t>
      </w:r>
    </w:p>
    <w:p w14:paraId="5CDAC1C6" w14:textId="77777777" w:rsidR="00F4057D" w:rsidRPr="00194D17" w:rsidRDefault="00F4057D" w:rsidP="00F4057D">
      <w:pPr>
        <w:pStyle w:val="PI-3EMEASMCA"/>
      </w:pPr>
    </w:p>
    <w:p w14:paraId="4F48AF35" w14:textId="77777777" w:rsidR="00F4057D" w:rsidRPr="00194D17" w:rsidRDefault="00F4057D" w:rsidP="00035CC7">
      <w:pPr>
        <w:pStyle w:val="BTEMEASMCA"/>
      </w:pPr>
      <w:r w:rsidRPr="00194D17">
        <w:t>Jeigu kiltų daugiau klausimų dėl šio vaisto vartojimo, kreipkitės į gydytoją arba vaistininką.</w:t>
      </w:r>
    </w:p>
    <w:p w14:paraId="32765BC5" w14:textId="77777777" w:rsidR="00F4057D" w:rsidRPr="00194D17" w:rsidRDefault="00F4057D" w:rsidP="00CA3D65">
      <w:pPr>
        <w:pStyle w:val="BTEMEASMCA"/>
      </w:pPr>
    </w:p>
    <w:p w14:paraId="01AB7467" w14:textId="77777777" w:rsidR="00F4057D" w:rsidRPr="00194D17" w:rsidRDefault="00F4057D" w:rsidP="003E0C3E">
      <w:pPr>
        <w:pStyle w:val="BTEMEASMCA"/>
      </w:pPr>
    </w:p>
    <w:p w14:paraId="299D531C" w14:textId="77777777" w:rsidR="00F4057D" w:rsidRPr="00194D17" w:rsidRDefault="00F4057D" w:rsidP="00F4057D">
      <w:pPr>
        <w:pStyle w:val="PI-1EMEASMCA"/>
      </w:pPr>
      <w:bookmarkStart w:id="82" w:name="_Toc129243142"/>
      <w:bookmarkStart w:id="83" w:name="_Toc129243267"/>
      <w:r w:rsidRPr="00194D17">
        <w:t>4.</w:t>
      </w:r>
      <w:r w:rsidRPr="00194D17">
        <w:tab/>
      </w:r>
      <w:bookmarkEnd w:id="82"/>
      <w:bookmarkEnd w:id="83"/>
      <w:r w:rsidRPr="00194D17">
        <w:t>Galimas šalutinis poveikis</w:t>
      </w:r>
    </w:p>
    <w:p w14:paraId="138A1BCA" w14:textId="77777777" w:rsidR="00F4057D" w:rsidRPr="00194D17" w:rsidRDefault="00F4057D" w:rsidP="00035CC7">
      <w:pPr>
        <w:pStyle w:val="BTEMEASMCA"/>
      </w:pPr>
    </w:p>
    <w:p w14:paraId="3458CADB" w14:textId="77777777" w:rsidR="00F4057D" w:rsidRPr="00194D17" w:rsidRDefault="00F4057D" w:rsidP="00F4057D">
      <w:pPr>
        <w:numPr>
          <w:ilvl w:val="12"/>
          <w:numId w:val="0"/>
        </w:numPr>
        <w:ind w:right="-29"/>
        <w:rPr>
          <w:noProof/>
          <w:sz w:val="22"/>
          <w:szCs w:val="22"/>
        </w:rPr>
      </w:pPr>
      <w:r w:rsidRPr="00194D17">
        <w:rPr>
          <w:noProof/>
          <w:sz w:val="22"/>
          <w:szCs w:val="22"/>
        </w:rPr>
        <w:t>Šis vaistas, kaip ir visi kiti, gali sukelti šalutinį poveikį, nors jis pasireiškia ne visiems žmonėms.</w:t>
      </w:r>
    </w:p>
    <w:p w14:paraId="4D6B0F6C" w14:textId="77777777" w:rsidR="00CF48A2" w:rsidRPr="00194D17" w:rsidRDefault="00CF48A2" w:rsidP="00F4057D">
      <w:pPr>
        <w:numPr>
          <w:ilvl w:val="12"/>
          <w:numId w:val="0"/>
        </w:numPr>
        <w:ind w:right="-29"/>
        <w:rPr>
          <w:sz w:val="22"/>
          <w:szCs w:val="22"/>
        </w:rPr>
      </w:pPr>
    </w:p>
    <w:p w14:paraId="1F3B703D" w14:textId="77777777" w:rsidR="00E0187F" w:rsidRPr="00194D17" w:rsidRDefault="00E0187F" w:rsidP="00E0187F">
      <w:pPr>
        <w:rPr>
          <w:sz w:val="22"/>
          <w:szCs w:val="22"/>
        </w:rPr>
      </w:pPr>
      <w:r w:rsidRPr="00194D17">
        <w:rPr>
          <w:sz w:val="22"/>
          <w:szCs w:val="22"/>
        </w:rPr>
        <w:t>Nebuvo nustatyta, kad terapinėmis dozėmis skiriamas citizinas sukeltų sunkių nepageidaujamų reakcijų.</w:t>
      </w:r>
    </w:p>
    <w:p w14:paraId="464D8B02" w14:textId="77777777" w:rsidR="00F4057D" w:rsidRPr="00194D17" w:rsidRDefault="00F4057D" w:rsidP="00F4057D">
      <w:pPr>
        <w:ind w:left="567" w:hanging="567"/>
        <w:rPr>
          <w:sz w:val="22"/>
          <w:szCs w:val="22"/>
        </w:rPr>
      </w:pPr>
    </w:p>
    <w:p w14:paraId="27DAA412" w14:textId="77777777" w:rsidR="00F4057D" w:rsidRPr="00194D17" w:rsidRDefault="00F4057D" w:rsidP="00F4057D">
      <w:pPr>
        <w:rPr>
          <w:sz w:val="22"/>
          <w:szCs w:val="22"/>
        </w:rPr>
      </w:pPr>
      <w:r w:rsidRPr="00194D17">
        <w:rPr>
          <w:color w:val="222222"/>
          <w:sz w:val="22"/>
          <w:szCs w:val="22"/>
        </w:rPr>
        <w:t xml:space="preserve">Toliau lentelėje surašyti </w:t>
      </w:r>
      <w:r w:rsidRPr="00194D17">
        <w:rPr>
          <w:rStyle w:val="hps"/>
          <w:color w:val="222222"/>
          <w:sz w:val="22"/>
          <w:szCs w:val="22"/>
        </w:rPr>
        <w:t>nepageidaujami reiškiniai</w:t>
      </w:r>
      <w:r w:rsidRPr="00194D17">
        <w:rPr>
          <w:color w:val="222222"/>
          <w:sz w:val="22"/>
          <w:szCs w:val="22"/>
        </w:rPr>
        <w:t xml:space="preserve">, apie kuriuos buvo pranešta </w:t>
      </w:r>
      <w:r w:rsidRPr="00194D17">
        <w:rPr>
          <w:rStyle w:val="hps"/>
          <w:color w:val="222222"/>
          <w:sz w:val="22"/>
          <w:szCs w:val="22"/>
        </w:rPr>
        <w:t>klinikinių tyrimų</w:t>
      </w:r>
      <w:r w:rsidRPr="00194D17">
        <w:rPr>
          <w:color w:val="222222"/>
          <w:sz w:val="22"/>
          <w:szCs w:val="22"/>
        </w:rPr>
        <w:t xml:space="preserve"> metu:</w:t>
      </w:r>
    </w:p>
    <w:p w14:paraId="09D4FFF0" w14:textId="77777777" w:rsidR="00F4057D" w:rsidRPr="00194D17" w:rsidRDefault="00F4057D" w:rsidP="00F4057D">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6454"/>
      </w:tblGrid>
      <w:tr w:rsidR="00F4057D" w:rsidRPr="00194D17" w14:paraId="296BE030" w14:textId="77777777" w:rsidTr="00DD4BFB">
        <w:trPr>
          <w:trHeight w:val="323"/>
        </w:trPr>
        <w:tc>
          <w:tcPr>
            <w:tcW w:w="2868" w:type="dxa"/>
            <w:shd w:val="clear" w:color="auto" w:fill="auto"/>
          </w:tcPr>
          <w:p w14:paraId="6F587B60" w14:textId="5047AF42" w:rsidR="00F4057D" w:rsidRPr="00194D17" w:rsidRDefault="00F4057D" w:rsidP="00FA1EDF">
            <w:pPr>
              <w:rPr>
                <w:sz w:val="22"/>
                <w:szCs w:val="22"/>
              </w:rPr>
            </w:pPr>
            <w:r w:rsidRPr="00194D17">
              <w:rPr>
                <w:i/>
                <w:sz w:val="22"/>
                <w:szCs w:val="22"/>
              </w:rPr>
              <w:t>Labai dažni</w:t>
            </w:r>
            <w:r w:rsidRPr="00194D17">
              <w:rPr>
                <w:sz w:val="22"/>
                <w:szCs w:val="22"/>
              </w:rPr>
              <w:t xml:space="preserve"> (gali pasitaikyti daugiau kaip 1 iš 10 žmonių): </w:t>
            </w:r>
          </w:p>
        </w:tc>
        <w:tc>
          <w:tcPr>
            <w:tcW w:w="6454" w:type="dxa"/>
            <w:shd w:val="clear" w:color="auto" w:fill="auto"/>
          </w:tcPr>
          <w:p w14:paraId="05EE7E31" w14:textId="02DE1E31" w:rsidR="00F4057D" w:rsidRPr="00194D17" w:rsidRDefault="00F4057D" w:rsidP="00DD4BFB">
            <w:pPr>
              <w:rPr>
                <w:sz w:val="22"/>
                <w:szCs w:val="22"/>
              </w:rPr>
            </w:pPr>
            <w:r w:rsidRPr="00194D17">
              <w:rPr>
                <w:sz w:val="22"/>
                <w:szCs w:val="22"/>
              </w:rPr>
              <w:t>miego sutrikimai, nerimas, nuotaikos pokyčiai</w:t>
            </w:r>
            <w:r w:rsidR="00CF48A2" w:rsidRPr="00194D17">
              <w:rPr>
                <w:sz w:val="22"/>
                <w:szCs w:val="22"/>
              </w:rPr>
              <w:t>.</w:t>
            </w:r>
            <w:r w:rsidRPr="00194D17">
              <w:rPr>
                <w:sz w:val="22"/>
                <w:szCs w:val="22"/>
              </w:rPr>
              <w:t xml:space="preserve"> </w:t>
            </w:r>
          </w:p>
        </w:tc>
      </w:tr>
      <w:tr w:rsidR="00F4057D" w:rsidRPr="00194D17" w14:paraId="429F2256" w14:textId="77777777" w:rsidTr="00DD4BFB">
        <w:trPr>
          <w:trHeight w:val="414"/>
        </w:trPr>
        <w:tc>
          <w:tcPr>
            <w:tcW w:w="2868" w:type="dxa"/>
            <w:shd w:val="clear" w:color="auto" w:fill="auto"/>
          </w:tcPr>
          <w:p w14:paraId="2A8468BB" w14:textId="77777777" w:rsidR="00F4057D" w:rsidRPr="00194D17" w:rsidRDefault="00F4057D" w:rsidP="009238E2">
            <w:pPr>
              <w:rPr>
                <w:sz w:val="22"/>
                <w:szCs w:val="22"/>
              </w:rPr>
            </w:pPr>
            <w:r w:rsidRPr="00194D17">
              <w:rPr>
                <w:i/>
                <w:sz w:val="22"/>
                <w:szCs w:val="22"/>
              </w:rPr>
              <w:t>Dažni</w:t>
            </w:r>
            <w:r w:rsidRPr="00194D17">
              <w:rPr>
                <w:sz w:val="22"/>
                <w:szCs w:val="22"/>
              </w:rPr>
              <w:t xml:space="preserve"> (gali pasitaikyti mažiau kaip 1 iš 10 žmonių):</w:t>
            </w:r>
          </w:p>
        </w:tc>
        <w:tc>
          <w:tcPr>
            <w:tcW w:w="6454" w:type="dxa"/>
            <w:shd w:val="clear" w:color="auto" w:fill="auto"/>
          </w:tcPr>
          <w:p w14:paraId="34B298DD" w14:textId="708934B7" w:rsidR="00F4057D" w:rsidRPr="00194D17" w:rsidRDefault="00F4057D" w:rsidP="00C97E09">
            <w:pPr>
              <w:numPr>
                <w:ilvl w:val="12"/>
                <w:numId w:val="0"/>
              </w:numPr>
              <w:ind w:right="-29"/>
              <w:rPr>
                <w:sz w:val="22"/>
                <w:szCs w:val="22"/>
              </w:rPr>
            </w:pPr>
            <w:r w:rsidRPr="00194D17">
              <w:rPr>
                <w:sz w:val="22"/>
                <w:szCs w:val="22"/>
              </w:rPr>
              <w:t>galvos skausmas</w:t>
            </w:r>
            <w:r w:rsidR="00CF48A2" w:rsidRPr="00194D17">
              <w:rPr>
                <w:sz w:val="22"/>
                <w:szCs w:val="22"/>
              </w:rPr>
              <w:t>*</w:t>
            </w:r>
            <w:r w:rsidRPr="00194D17">
              <w:rPr>
                <w:sz w:val="22"/>
                <w:szCs w:val="22"/>
              </w:rPr>
              <w:t xml:space="preserve">, </w:t>
            </w:r>
            <w:r w:rsidR="00C97E09" w:rsidRPr="00194D17">
              <w:rPr>
                <w:sz w:val="22"/>
                <w:szCs w:val="22"/>
              </w:rPr>
              <w:t>svaigulys</w:t>
            </w:r>
            <w:r w:rsidR="00CF48A2" w:rsidRPr="00194D17">
              <w:rPr>
                <w:sz w:val="22"/>
                <w:szCs w:val="22"/>
              </w:rPr>
              <w:t>*</w:t>
            </w:r>
            <w:r w:rsidRPr="00194D17">
              <w:rPr>
                <w:sz w:val="22"/>
                <w:szCs w:val="22"/>
              </w:rPr>
              <w:t>, dėmesio sutrikimai, galvos svaigimas (</w:t>
            </w:r>
            <w:r w:rsidRPr="00194D17">
              <w:rPr>
                <w:i/>
                <w:sz w:val="22"/>
                <w:szCs w:val="22"/>
              </w:rPr>
              <w:t>vertigo</w:t>
            </w:r>
            <w:r w:rsidRPr="00194D17">
              <w:rPr>
                <w:sz w:val="22"/>
                <w:szCs w:val="22"/>
              </w:rPr>
              <w:t xml:space="preserve">), bradikardija (lėtas širdies plakimas), </w:t>
            </w:r>
            <w:r w:rsidR="0051199F" w:rsidRPr="00194D17">
              <w:rPr>
                <w:sz w:val="22"/>
                <w:szCs w:val="22"/>
              </w:rPr>
              <w:t>skausmas viršutinėje pilvo dalyje</w:t>
            </w:r>
            <w:r w:rsidR="00CF48A2" w:rsidRPr="00194D17">
              <w:rPr>
                <w:sz w:val="22"/>
                <w:szCs w:val="22"/>
              </w:rPr>
              <w:t xml:space="preserve">*, pykinimas*, </w:t>
            </w:r>
            <w:r w:rsidR="00E0187F" w:rsidRPr="00194D17">
              <w:rPr>
                <w:sz w:val="22"/>
                <w:szCs w:val="22"/>
              </w:rPr>
              <w:t>burnos džiūvimas</w:t>
            </w:r>
            <w:r w:rsidR="00CF48A2" w:rsidRPr="00194D17">
              <w:rPr>
                <w:sz w:val="22"/>
                <w:szCs w:val="22"/>
              </w:rPr>
              <w:t xml:space="preserve">*, </w:t>
            </w:r>
            <w:r w:rsidRPr="00194D17">
              <w:rPr>
                <w:sz w:val="22"/>
                <w:szCs w:val="22"/>
              </w:rPr>
              <w:t>dispepsija (virškinimo sutrikimas)</w:t>
            </w:r>
            <w:r w:rsidR="00CF48A2" w:rsidRPr="00194D17">
              <w:rPr>
                <w:sz w:val="22"/>
                <w:szCs w:val="22"/>
              </w:rPr>
              <w:t>*</w:t>
            </w:r>
            <w:r w:rsidRPr="00194D17">
              <w:rPr>
                <w:sz w:val="22"/>
                <w:szCs w:val="22"/>
              </w:rPr>
              <w:t xml:space="preserve">, </w:t>
            </w:r>
            <w:r w:rsidR="00C97E09" w:rsidRPr="00194D17">
              <w:rPr>
                <w:sz w:val="22"/>
                <w:szCs w:val="22"/>
              </w:rPr>
              <w:t>iš</w:t>
            </w:r>
            <w:r w:rsidRPr="00194D17">
              <w:rPr>
                <w:sz w:val="22"/>
                <w:szCs w:val="22"/>
              </w:rPr>
              <w:t>bėrimas, astenija (nuovargis ar silpnumas), bendras negalavimas, šąlantys pirštų galai</w:t>
            </w:r>
            <w:r w:rsidR="005A26BE" w:rsidRPr="00194D17">
              <w:rPr>
                <w:sz w:val="22"/>
                <w:szCs w:val="22"/>
              </w:rPr>
              <w:t xml:space="preserve">, padidėjęs kraujospūdis. </w:t>
            </w:r>
          </w:p>
        </w:tc>
      </w:tr>
      <w:tr w:rsidR="00F4057D" w:rsidRPr="00194D17" w14:paraId="4C6886FE" w14:textId="77777777" w:rsidTr="00DD4BFB">
        <w:trPr>
          <w:trHeight w:val="419"/>
        </w:trPr>
        <w:tc>
          <w:tcPr>
            <w:tcW w:w="2868" w:type="dxa"/>
            <w:shd w:val="clear" w:color="auto" w:fill="auto"/>
          </w:tcPr>
          <w:p w14:paraId="6DF52517" w14:textId="77777777" w:rsidR="00F4057D" w:rsidRPr="00194D17" w:rsidRDefault="00F4057D" w:rsidP="009238E2">
            <w:pPr>
              <w:rPr>
                <w:sz w:val="22"/>
                <w:szCs w:val="22"/>
              </w:rPr>
            </w:pPr>
            <w:r w:rsidRPr="00194D17">
              <w:rPr>
                <w:i/>
                <w:sz w:val="22"/>
                <w:szCs w:val="22"/>
              </w:rPr>
              <w:t>Nedažni</w:t>
            </w:r>
            <w:r w:rsidRPr="00194D17">
              <w:rPr>
                <w:sz w:val="22"/>
                <w:szCs w:val="22"/>
              </w:rPr>
              <w:t xml:space="preserve"> (gali pasitaikyti mažiau kaip 1 iš 100 žmonių)</w:t>
            </w:r>
          </w:p>
        </w:tc>
        <w:tc>
          <w:tcPr>
            <w:tcW w:w="6454" w:type="dxa"/>
            <w:shd w:val="clear" w:color="auto" w:fill="auto"/>
          </w:tcPr>
          <w:p w14:paraId="709CDA1D" w14:textId="2C917C85" w:rsidR="00F4057D" w:rsidRPr="00194D17" w:rsidRDefault="00F4057D" w:rsidP="00910869">
            <w:pPr>
              <w:rPr>
                <w:sz w:val="22"/>
                <w:szCs w:val="22"/>
              </w:rPr>
            </w:pPr>
            <w:r w:rsidRPr="00194D17">
              <w:rPr>
                <w:sz w:val="22"/>
                <w:szCs w:val="22"/>
              </w:rPr>
              <w:t xml:space="preserve">Sumažėjęs </w:t>
            </w:r>
            <w:r w:rsidR="00E0187F" w:rsidRPr="00194D17">
              <w:rPr>
                <w:sz w:val="22"/>
                <w:szCs w:val="22"/>
              </w:rPr>
              <w:t>lytinis potraukis</w:t>
            </w:r>
            <w:r w:rsidRPr="00194D17">
              <w:rPr>
                <w:sz w:val="22"/>
                <w:szCs w:val="22"/>
              </w:rPr>
              <w:t xml:space="preserve">, sunkumas galvoje, </w:t>
            </w:r>
            <w:r w:rsidR="00E0187F" w:rsidRPr="00194D17">
              <w:rPr>
                <w:sz w:val="22"/>
                <w:szCs w:val="22"/>
              </w:rPr>
              <w:t>nemiga*</w:t>
            </w:r>
            <w:r w:rsidR="00CF48A2" w:rsidRPr="00194D17">
              <w:rPr>
                <w:sz w:val="22"/>
                <w:szCs w:val="22"/>
              </w:rPr>
              <w:t xml:space="preserve"> (</w:t>
            </w:r>
            <w:r w:rsidR="00E0187F" w:rsidRPr="00194D17">
              <w:rPr>
                <w:sz w:val="22"/>
                <w:szCs w:val="22"/>
              </w:rPr>
              <w:t>negalėjimas miegoti</w:t>
            </w:r>
            <w:r w:rsidR="00CF48A2" w:rsidRPr="00194D17">
              <w:rPr>
                <w:sz w:val="22"/>
                <w:szCs w:val="22"/>
              </w:rPr>
              <w:t xml:space="preserve">), </w:t>
            </w:r>
            <w:r w:rsidR="00E0187F" w:rsidRPr="00194D17">
              <w:rPr>
                <w:sz w:val="22"/>
                <w:szCs w:val="22"/>
              </w:rPr>
              <w:t>mieguistumas</w:t>
            </w:r>
            <w:r w:rsidR="00CF48A2" w:rsidRPr="00194D17">
              <w:rPr>
                <w:sz w:val="22"/>
                <w:szCs w:val="22"/>
              </w:rPr>
              <w:t xml:space="preserve">*, </w:t>
            </w:r>
            <w:r w:rsidRPr="00194D17">
              <w:rPr>
                <w:sz w:val="22"/>
                <w:szCs w:val="22"/>
              </w:rPr>
              <w:t>padidėjęs ašarojimas</w:t>
            </w:r>
            <w:r w:rsidR="00CF48A2" w:rsidRPr="00194D17">
              <w:rPr>
                <w:sz w:val="22"/>
                <w:szCs w:val="22"/>
              </w:rPr>
              <w:t>*</w:t>
            </w:r>
            <w:r w:rsidRPr="00194D17">
              <w:rPr>
                <w:sz w:val="22"/>
                <w:szCs w:val="22"/>
              </w:rPr>
              <w:t xml:space="preserve">, </w:t>
            </w:r>
            <w:r w:rsidR="00C24405" w:rsidRPr="00194D17">
              <w:rPr>
                <w:sz w:val="22"/>
                <w:szCs w:val="22"/>
              </w:rPr>
              <w:t>viduriavimas</w:t>
            </w:r>
            <w:r w:rsidR="00CF48A2" w:rsidRPr="00194D17">
              <w:rPr>
                <w:sz w:val="22"/>
                <w:szCs w:val="22"/>
              </w:rPr>
              <w:t xml:space="preserve">*, </w:t>
            </w:r>
            <w:r w:rsidR="00C24405" w:rsidRPr="00194D17">
              <w:rPr>
                <w:sz w:val="22"/>
                <w:szCs w:val="22"/>
              </w:rPr>
              <w:t>vėmimas*, vidurių užkietėjimas</w:t>
            </w:r>
            <w:r w:rsidR="00CF48A2" w:rsidRPr="00194D17">
              <w:rPr>
                <w:sz w:val="22"/>
                <w:szCs w:val="22"/>
              </w:rPr>
              <w:t>* (</w:t>
            </w:r>
            <w:r w:rsidR="009E106E" w:rsidRPr="00194D17">
              <w:rPr>
                <w:sz w:val="22"/>
                <w:szCs w:val="22"/>
              </w:rPr>
              <w:t>pasunkėjęs žarnyno ištuštinimas</w:t>
            </w:r>
            <w:r w:rsidR="00CF48A2" w:rsidRPr="00194D17">
              <w:rPr>
                <w:sz w:val="22"/>
                <w:szCs w:val="22"/>
              </w:rPr>
              <w:t xml:space="preserve">), </w:t>
            </w:r>
            <w:r w:rsidR="003B7039" w:rsidRPr="00194D17">
              <w:rPr>
                <w:sz w:val="22"/>
                <w:szCs w:val="22"/>
              </w:rPr>
              <w:t>vidurių pūtimas</w:t>
            </w:r>
            <w:r w:rsidR="00CF48A2" w:rsidRPr="00194D17">
              <w:rPr>
                <w:sz w:val="22"/>
                <w:szCs w:val="22"/>
              </w:rPr>
              <w:t xml:space="preserve"> (</w:t>
            </w:r>
            <w:r w:rsidR="009E106E" w:rsidRPr="00194D17">
              <w:rPr>
                <w:sz w:val="22"/>
                <w:szCs w:val="22"/>
              </w:rPr>
              <w:t>dujų kaupimasis žarnyne</w:t>
            </w:r>
            <w:r w:rsidR="00CF48A2" w:rsidRPr="00194D17">
              <w:rPr>
                <w:sz w:val="22"/>
                <w:szCs w:val="22"/>
              </w:rPr>
              <w:t xml:space="preserve">), </w:t>
            </w:r>
            <w:r w:rsidR="003B7039" w:rsidRPr="00194D17">
              <w:rPr>
                <w:sz w:val="22"/>
                <w:szCs w:val="22"/>
              </w:rPr>
              <w:t>glosodinija</w:t>
            </w:r>
            <w:r w:rsidR="00CF48A2" w:rsidRPr="00194D17">
              <w:rPr>
                <w:sz w:val="22"/>
                <w:szCs w:val="22"/>
              </w:rPr>
              <w:t xml:space="preserve"> (</w:t>
            </w:r>
            <w:r w:rsidR="003B7039" w:rsidRPr="00194D17">
              <w:rPr>
                <w:sz w:val="22"/>
                <w:szCs w:val="22"/>
              </w:rPr>
              <w:t>liežuvio skausmai</w:t>
            </w:r>
            <w:r w:rsidR="00CF48A2" w:rsidRPr="00194D17">
              <w:rPr>
                <w:sz w:val="22"/>
                <w:szCs w:val="22"/>
              </w:rPr>
              <w:t xml:space="preserve">), </w:t>
            </w:r>
            <w:r w:rsidRPr="00194D17">
              <w:rPr>
                <w:sz w:val="22"/>
                <w:szCs w:val="22"/>
              </w:rPr>
              <w:t>padidėjęs seilėtekis</w:t>
            </w:r>
            <w:r w:rsidR="00DD4BFB" w:rsidRPr="00194D17">
              <w:rPr>
                <w:sz w:val="22"/>
                <w:szCs w:val="22"/>
              </w:rPr>
              <w:t>*</w:t>
            </w:r>
            <w:r w:rsidRPr="00194D17">
              <w:rPr>
                <w:sz w:val="22"/>
                <w:szCs w:val="22"/>
              </w:rPr>
              <w:t>, hiperhidrozė, odos sudribimas, nuovargis, padidėjęs alanino</w:t>
            </w:r>
            <w:r w:rsidR="00910869" w:rsidRPr="00194D17">
              <w:rPr>
                <w:sz w:val="22"/>
                <w:szCs w:val="22"/>
              </w:rPr>
              <w:t xml:space="preserve"> ar </w:t>
            </w:r>
            <w:r w:rsidRPr="00194D17">
              <w:rPr>
                <w:sz w:val="22"/>
                <w:szCs w:val="22"/>
              </w:rPr>
              <w:t>aspartato aminotransferazės kiekis</w:t>
            </w:r>
            <w:r w:rsidR="00DD4BFB" w:rsidRPr="00194D17">
              <w:rPr>
                <w:sz w:val="22"/>
                <w:szCs w:val="22"/>
              </w:rPr>
              <w:t xml:space="preserve"> (</w:t>
            </w:r>
            <w:r w:rsidR="0086789D" w:rsidRPr="00194D17">
              <w:rPr>
                <w:sz w:val="22"/>
                <w:szCs w:val="22"/>
              </w:rPr>
              <w:t>kraujo tyrimai rodo kepenų funkcijos pokyčius</w:t>
            </w:r>
            <w:r w:rsidR="00DD4BFB" w:rsidRPr="00194D17">
              <w:rPr>
                <w:sz w:val="22"/>
                <w:szCs w:val="22"/>
              </w:rPr>
              <w:t>)</w:t>
            </w:r>
            <w:r w:rsidRPr="00194D17">
              <w:rPr>
                <w:sz w:val="22"/>
                <w:szCs w:val="22"/>
              </w:rPr>
              <w:t>.</w:t>
            </w:r>
          </w:p>
        </w:tc>
      </w:tr>
      <w:tr w:rsidR="00DD4BFB" w:rsidRPr="00194D17" w14:paraId="7FC1590A" w14:textId="77777777" w:rsidTr="00DD4BFB">
        <w:trPr>
          <w:trHeight w:val="419"/>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10F8CDF" w14:textId="7D0CB54C" w:rsidR="00DD4BFB" w:rsidRPr="00194D17" w:rsidRDefault="00317A9B" w:rsidP="00317A9B">
            <w:pPr>
              <w:rPr>
                <w:i/>
                <w:sz w:val="22"/>
                <w:szCs w:val="22"/>
              </w:rPr>
            </w:pPr>
            <w:r w:rsidRPr="00194D17">
              <w:rPr>
                <w:i/>
                <w:sz w:val="22"/>
                <w:szCs w:val="22"/>
              </w:rPr>
              <w:t>Dažnis n</w:t>
            </w:r>
            <w:r w:rsidR="00DD4BFB" w:rsidRPr="00194D17">
              <w:rPr>
                <w:i/>
                <w:sz w:val="22"/>
                <w:szCs w:val="22"/>
              </w:rPr>
              <w:t>ežinomas</w:t>
            </w:r>
          </w:p>
        </w:tc>
        <w:tc>
          <w:tcPr>
            <w:tcW w:w="6454" w:type="dxa"/>
            <w:tcBorders>
              <w:top w:val="single" w:sz="4" w:space="0" w:color="auto"/>
              <w:left w:val="single" w:sz="4" w:space="0" w:color="auto"/>
              <w:bottom w:val="single" w:sz="4" w:space="0" w:color="auto"/>
              <w:right w:val="single" w:sz="4" w:space="0" w:color="auto"/>
            </w:tcBorders>
            <w:shd w:val="clear" w:color="auto" w:fill="auto"/>
          </w:tcPr>
          <w:p w14:paraId="2C9C359B" w14:textId="6230141F" w:rsidR="00DD4BFB" w:rsidRPr="00194D17" w:rsidRDefault="00EC19BC" w:rsidP="00910869">
            <w:pPr>
              <w:rPr>
                <w:sz w:val="22"/>
                <w:szCs w:val="22"/>
              </w:rPr>
            </w:pPr>
            <w:r w:rsidRPr="00194D17">
              <w:rPr>
                <w:sz w:val="22"/>
                <w:szCs w:val="22"/>
              </w:rPr>
              <w:t>hiperhidrozė (padidėjęs prakaitavimas)</w:t>
            </w:r>
            <w:r w:rsidR="00DD4BFB" w:rsidRPr="00194D17">
              <w:rPr>
                <w:sz w:val="22"/>
                <w:szCs w:val="22"/>
              </w:rPr>
              <w:t xml:space="preserve">, </w:t>
            </w:r>
            <w:r w:rsidR="00C27294" w:rsidRPr="00194D17">
              <w:rPr>
                <w:sz w:val="22"/>
                <w:szCs w:val="22"/>
              </w:rPr>
              <w:t>kūno masės pokyčiai</w:t>
            </w:r>
            <w:r w:rsidR="00DD4BFB" w:rsidRPr="00194D17">
              <w:rPr>
                <w:sz w:val="22"/>
                <w:szCs w:val="22"/>
              </w:rPr>
              <w:t xml:space="preserve">, </w:t>
            </w:r>
            <w:r w:rsidRPr="00194D17">
              <w:rPr>
                <w:sz w:val="22"/>
                <w:szCs w:val="22"/>
              </w:rPr>
              <w:t>padidėjęs dirglumas,</w:t>
            </w:r>
            <w:r w:rsidR="00DD4BFB" w:rsidRPr="00194D17">
              <w:rPr>
                <w:sz w:val="22"/>
                <w:szCs w:val="22"/>
              </w:rPr>
              <w:t xml:space="preserve"> </w:t>
            </w:r>
            <w:r w:rsidRPr="00194D17">
              <w:rPr>
                <w:sz w:val="22"/>
                <w:szCs w:val="22"/>
              </w:rPr>
              <w:t>tachikardija</w:t>
            </w:r>
            <w:r w:rsidR="00DD4BFB" w:rsidRPr="00194D17">
              <w:rPr>
                <w:sz w:val="22"/>
                <w:szCs w:val="22"/>
              </w:rPr>
              <w:t xml:space="preserve"> (</w:t>
            </w:r>
            <w:r w:rsidRPr="00194D17">
              <w:rPr>
                <w:sz w:val="22"/>
                <w:szCs w:val="22"/>
              </w:rPr>
              <w:t>dažnas širdies plakimas</w:t>
            </w:r>
            <w:r w:rsidR="00DD4BFB" w:rsidRPr="00194D17">
              <w:rPr>
                <w:sz w:val="22"/>
                <w:szCs w:val="22"/>
              </w:rPr>
              <w:t xml:space="preserve">), </w:t>
            </w:r>
            <w:r w:rsidR="00EC2AB8" w:rsidRPr="00194D17">
              <w:rPr>
                <w:sz w:val="22"/>
                <w:szCs w:val="22"/>
              </w:rPr>
              <w:t>palpitacija (greitas, stiprus arba nereguliarus širdies plakimas), d</w:t>
            </w:r>
            <w:r w:rsidR="00910869" w:rsidRPr="00194D17">
              <w:rPr>
                <w:sz w:val="22"/>
                <w:szCs w:val="22"/>
              </w:rPr>
              <w:t>usulys</w:t>
            </w:r>
            <w:r w:rsidR="00EC2AB8" w:rsidRPr="00194D17">
              <w:rPr>
                <w:sz w:val="22"/>
                <w:szCs w:val="22"/>
              </w:rPr>
              <w:t xml:space="preserve"> (pasunkėjęs kvėpavimas), produktyvus kosulys, </w:t>
            </w:r>
            <w:r w:rsidR="00CA3D65" w:rsidRPr="00194D17">
              <w:rPr>
                <w:sz w:val="22"/>
                <w:szCs w:val="22"/>
              </w:rPr>
              <w:t>skonio</w:t>
            </w:r>
            <w:r w:rsidR="00EC2AB8" w:rsidRPr="00194D17">
              <w:rPr>
                <w:sz w:val="22"/>
                <w:szCs w:val="22"/>
              </w:rPr>
              <w:t xml:space="preserve"> ir apetito pokyčiai, pilvo skausmas, raumenų skausmas, krūtinės skausmas</w:t>
            </w:r>
          </w:p>
        </w:tc>
      </w:tr>
    </w:tbl>
    <w:p w14:paraId="3781DDC1" w14:textId="1CC0B9E0" w:rsidR="00DD4BFB" w:rsidRPr="00194D17" w:rsidRDefault="00DD4BFB" w:rsidP="00DD4BFB">
      <w:pPr>
        <w:pBdr>
          <w:top w:val="single" w:sz="4" w:space="1" w:color="auto"/>
        </w:pBdr>
        <w:jc w:val="both"/>
        <w:rPr>
          <w:sz w:val="22"/>
          <w:szCs w:val="22"/>
        </w:rPr>
      </w:pPr>
      <w:r w:rsidRPr="00194D17">
        <w:rPr>
          <w:sz w:val="22"/>
          <w:szCs w:val="22"/>
        </w:rPr>
        <w:t>*</w:t>
      </w:r>
      <w:r w:rsidR="00752140" w:rsidRPr="00194D17">
        <w:rPr>
          <w:sz w:val="22"/>
          <w:szCs w:val="22"/>
        </w:rPr>
        <w:t xml:space="preserve">Dažnis apskaičiuotas remiantis duomenimis, gautais iš 6 </w:t>
      </w:r>
      <w:r w:rsidR="00317A9B" w:rsidRPr="00194D17">
        <w:rPr>
          <w:sz w:val="22"/>
          <w:szCs w:val="22"/>
        </w:rPr>
        <w:t xml:space="preserve">atsitiktinių imčių </w:t>
      </w:r>
      <w:r w:rsidR="00752140" w:rsidRPr="00194D17">
        <w:rPr>
          <w:sz w:val="22"/>
          <w:szCs w:val="22"/>
        </w:rPr>
        <w:t xml:space="preserve">klinikinių tyrimų. </w:t>
      </w:r>
    </w:p>
    <w:p w14:paraId="0C24F82D" w14:textId="77777777" w:rsidR="00F4057D" w:rsidRPr="00194D17" w:rsidRDefault="00F4057D" w:rsidP="00035CC7">
      <w:pPr>
        <w:pStyle w:val="BTEMEASMCA"/>
      </w:pPr>
    </w:p>
    <w:p w14:paraId="01519FA2" w14:textId="6B942555" w:rsidR="00F4057D" w:rsidRPr="00194D17" w:rsidRDefault="00EC61D4" w:rsidP="00F4057D">
      <w:pPr>
        <w:autoSpaceDE w:val="0"/>
        <w:autoSpaceDN w:val="0"/>
        <w:adjustRightInd w:val="0"/>
        <w:rPr>
          <w:b/>
          <w:bCs/>
          <w:color w:val="000000"/>
          <w:sz w:val="22"/>
          <w:szCs w:val="22"/>
          <w:highlight w:val="yellow"/>
          <w:lang w:eastAsia="el-GR"/>
        </w:rPr>
      </w:pPr>
      <w:r w:rsidRPr="00194D17">
        <w:rPr>
          <w:b/>
          <w:noProof/>
          <w:sz w:val="22"/>
          <w:szCs w:val="22"/>
        </w:rPr>
        <w:t>Pranešimas apie šalutinį poveikį</w:t>
      </w:r>
      <w:r w:rsidR="00F4057D" w:rsidRPr="00194D17" w:rsidDel="00AA6C93">
        <w:rPr>
          <w:b/>
          <w:bCs/>
          <w:color w:val="000000"/>
          <w:sz w:val="22"/>
          <w:szCs w:val="22"/>
          <w:highlight w:val="yellow"/>
          <w:lang w:eastAsia="el-GR"/>
        </w:rPr>
        <w:t xml:space="preserve"> </w:t>
      </w:r>
    </w:p>
    <w:p w14:paraId="5F11E8B9" w14:textId="76B83E8B" w:rsidR="00F4057D" w:rsidRPr="00194D17" w:rsidRDefault="00F4057D" w:rsidP="00EC61D4">
      <w:pPr>
        <w:autoSpaceDE w:val="0"/>
        <w:autoSpaceDN w:val="0"/>
        <w:adjustRightInd w:val="0"/>
        <w:rPr>
          <w:sz w:val="22"/>
          <w:szCs w:val="22"/>
        </w:rPr>
      </w:pPr>
      <w:r w:rsidRPr="00194D17">
        <w:rPr>
          <w:sz w:val="22"/>
          <w:szCs w:val="22"/>
        </w:rPr>
        <w:lastRenderedPageBreak/>
        <w:t xml:space="preserve">Jeigu pasireiškė šalutinis poveikis, įskaitant šiame lapelyje nenurodytą, pasakykite gydytojui arba vaistininkui. </w:t>
      </w:r>
      <w:r w:rsidR="00EC61D4" w:rsidRPr="00194D17">
        <w:rPr>
          <w:sz w:val="22"/>
          <w:szCs w:val="22"/>
        </w:rPr>
        <w:t>Apie šalutinį poveikį taip pat galite pranešti Valstybinei vaistų kontrolės tarnybai prie Lietuvos Respublikos sveikatos apsaugos ministerijos nemokamu t</w:t>
      </w:r>
      <w:r w:rsidR="00EC61D4" w:rsidRPr="00194D17">
        <w:rPr>
          <w:sz w:val="22"/>
          <w:szCs w:val="22"/>
          <w:lang w:eastAsia="zh-CN"/>
        </w:rPr>
        <w:t>elefonu 8 800 73568</w:t>
      </w:r>
      <w:r w:rsidR="00EC61D4" w:rsidRPr="00194D17">
        <w:rPr>
          <w:sz w:val="22"/>
          <w:szCs w:val="22"/>
        </w:rPr>
        <w:t xml:space="preserve"> arba užpildyti interneto svetainėje </w:t>
      </w:r>
      <w:hyperlink r:id="rId14" w:history="1">
        <w:r w:rsidR="00EC61D4" w:rsidRPr="00194D17">
          <w:rPr>
            <w:rStyle w:val="Hipersaitas"/>
            <w:rFonts w:eastAsia="SimSun"/>
            <w:sz w:val="22"/>
            <w:szCs w:val="22"/>
          </w:rPr>
          <w:t>www.vvkt.lt</w:t>
        </w:r>
      </w:hyperlink>
      <w:r w:rsidR="00EC61D4" w:rsidRPr="00194D17">
        <w:rPr>
          <w:sz w:val="22"/>
          <w:szCs w:val="22"/>
        </w:rPr>
        <w:t xml:space="preserve"> esančią formą ir pateikti ją Valstybinei vaistų kontrolės tarnybai prie Lietuvos Respublikos sveikatos apsaugos ministerijos vienu iš šių būdų: raštu (adresu Žirmūnų g. 139A, LT-09120 Vilnius), </w:t>
      </w:r>
      <w:r w:rsidR="00EC61D4" w:rsidRPr="00194D17">
        <w:rPr>
          <w:sz w:val="22"/>
          <w:szCs w:val="22"/>
          <w:lang w:eastAsia="zh-CN"/>
        </w:rPr>
        <w:t xml:space="preserve">nemokamu </w:t>
      </w:r>
      <w:r w:rsidR="00EC61D4" w:rsidRPr="00194D17">
        <w:rPr>
          <w:sz w:val="22"/>
          <w:szCs w:val="22"/>
        </w:rPr>
        <w:t>fakso numeriu 8 800 20131</w:t>
      </w:r>
      <w:r w:rsidR="00EC61D4" w:rsidRPr="00194D17">
        <w:rPr>
          <w:sz w:val="22"/>
          <w:szCs w:val="22"/>
          <w:lang w:eastAsia="zh-CN"/>
        </w:rPr>
        <w:t xml:space="preserve">, </w:t>
      </w:r>
      <w:r w:rsidR="00EC61D4" w:rsidRPr="00194D17">
        <w:rPr>
          <w:sz w:val="22"/>
          <w:szCs w:val="22"/>
        </w:rPr>
        <w:t xml:space="preserve">el. paštu </w:t>
      </w:r>
      <w:hyperlink r:id="rId15" w:history="1">
        <w:r w:rsidR="00EC61D4" w:rsidRPr="00194D17">
          <w:rPr>
            <w:rStyle w:val="Hipersaitas"/>
            <w:rFonts w:eastAsia="SimSun"/>
            <w:sz w:val="22"/>
            <w:szCs w:val="22"/>
          </w:rPr>
          <w:t>NepageidaujamaR@vvkt.lt</w:t>
        </w:r>
      </w:hyperlink>
      <w:r w:rsidR="00EC61D4" w:rsidRPr="00194D17">
        <w:rPr>
          <w:sz w:val="22"/>
          <w:szCs w:val="22"/>
        </w:rPr>
        <w:t xml:space="preserve">, taip pat per Valstybinės vaistų kontrolės tarnybos prie Lietuvos Respublikos sveikatos apsaugos ministerijos interneto svetainę (adresu </w:t>
      </w:r>
      <w:hyperlink r:id="rId16" w:history="1">
        <w:r w:rsidR="00EC61D4" w:rsidRPr="00194D17">
          <w:rPr>
            <w:rStyle w:val="Hipersaitas"/>
            <w:rFonts w:eastAsia="SimSun"/>
            <w:sz w:val="22"/>
            <w:szCs w:val="22"/>
          </w:rPr>
          <w:t>http://www.vvkt.lt</w:t>
        </w:r>
      </w:hyperlink>
      <w:r w:rsidR="00EC61D4" w:rsidRPr="00194D17">
        <w:rPr>
          <w:sz w:val="22"/>
          <w:szCs w:val="22"/>
        </w:rPr>
        <w:t>). Pranešdami apie šalutinį poveikį galite mums padėti gauti daugiau informacijos apie šio vaisto saugumą.</w:t>
      </w:r>
    </w:p>
    <w:p w14:paraId="4D19FB3A" w14:textId="77777777" w:rsidR="00F4057D" w:rsidRPr="00194D17" w:rsidRDefault="00F4057D" w:rsidP="00CA3D65">
      <w:pPr>
        <w:pStyle w:val="BTEMEASMCA"/>
      </w:pPr>
    </w:p>
    <w:p w14:paraId="78C7C585" w14:textId="77777777" w:rsidR="00F4057D" w:rsidRPr="00194D17" w:rsidRDefault="00F4057D" w:rsidP="003E0C3E">
      <w:pPr>
        <w:pStyle w:val="BTEMEASMCA"/>
      </w:pPr>
    </w:p>
    <w:p w14:paraId="22F17D46" w14:textId="77777777" w:rsidR="00F4057D" w:rsidRPr="00194D17" w:rsidRDefault="00F4057D" w:rsidP="00F4057D">
      <w:pPr>
        <w:pStyle w:val="PI-1EMEASMCA"/>
      </w:pPr>
      <w:bookmarkStart w:id="84" w:name="_Toc129243143"/>
      <w:bookmarkStart w:id="85" w:name="_Toc129243268"/>
      <w:r w:rsidRPr="00194D17">
        <w:t>5.</w:t>
      </w:r>
      <w:r w:rsidRPr="00194D17">
        <w:tab/>
      </w:r>
      <w:bookmarkEnd w:id="84"/>
      <w:bookmarkEnd w:id="85"/>
      <w:r w:rsidRPr="00194D17">
        <w:t>Kaip laikyti Tabex</w:t>
      </w:r>
    </w:p>
    <w:p w14:paraId="255FA6F2" w14:textId="77777777" w:rsidR="00F4057D" w:rsidRPr="00194D17" w:rsidRDefault="00F4057D" w:rsidP="00F4057D">
      <w:pPr>
        <w:pStyle w:val="PI-1EMEASMCA"/>
      </w:pPr>
    </w:p>
    <w:p w14:paraId="61945473" w14:textId="77777777" w:rsidR="00F4057D" w:rsidRPr="00194D17" w:rsidRDefault="00F4057D" w:rsidP="00F4057D">
      <w:pPr>
        <w:numPr>
          <w:ilvl w:val="12"/>
          <w:numId w:val="0"/>
        </w:numPr>
        <w:ind w:right="-2"/>
        <w:rPr>
          <w:sz w:val="22"/>
          <w:szCs w:val="22"/>
        </w:rPr>
      </w:pPr>
      <w:r w:rsidRPr="00194D17">
        <w:rPr>
          <w:noProof/>
          <w:sz w:val="22"/>
          <w:szCs w:val="22"/>
        </w:rPr>
        <w:t>Šį vaistą laikykite vaikams nepastebimoje ir nepasiekiamoje vietoje.</w:t>
      </w:r>
    </w:p>
    <w:p w14:paraId="1278A502" w14:textId="77777777" w:rsidR="00F4057D" w:rsidRPr="00194D17" w:rsidRDefault="00F4057D" w:rsidP="00F4057D">
      <w:pPr>
        <w:numPr>
          <w:ilvl w:val="12"/>
          <w:numId w:val="0"/>
        </w:numPr>
        <w:ind w:right="-2"/>
        <w:rPr>
          <w:sz w:val="22"/>
          <w:szCs w:val="22"/>
        </w:rPr>
      </w:pPr>
    </w:p>
    <w:p w14:paraId="395F006A" w14:textId="77777777" w:rsidR="00F4057D" w:rsidRPr="00194D17" w:rsidRDefault="00F4057D" w:rsidP="00F4057D">
      <w:pPr>
        <w:pStyle w:val="Pagrindinistekstas"/>
        <w:rPr>
          <w:i w:val="0"/>
          <w:iCs/>
          <w:color w:val="auto"/>
          <w:szCs w:val="22"/>
          <w:lang w:val="lt-LT"/>
        </w:rPr>
      </w:pPr>
      <w:r w:rsidRPr="00194D17">
        <w:rPr>
          <w:i w:val="0"/>
          <w:iCs/>
          <w:color w:val="auto"/>
          <w:szCs w:val="22"/>
          <w:lang w:val="lt-LT"/>
        </w:rPr>
        <w:t>Ant dėžutės ir lizdinės plokštelės po „Tinka iki“ nurodytam tinkamumo laikui pasibaigus, šio vaisto vartoti negalima.</w:t>
      </w:r>
      <w:r w:rsidRPr="00194D17">
        <w:rPr>
          <w:szCs w:val="22"/>
          <w:lang w:val="lt-LT"/>
        </w:rPr>
        <w:t xml:space="preserve"> </w:t>
      </w:r>
      <w:r w:rsidRPr="00194D17">
        <w:rPr>
          <w:i w:val="0"/>
          <w:color w:val="000000"/>
          <w:szCs w:val="22"/>
          <w:lang w:val="lt-LT"/>
        </w:rPr>
        <w:t>Vaistas tinkamas vartoti iki paskutinės nurodyto mėnesio dienos</w:t>
      </w:r>
      <w:r w:rsidRPr="00194D17">
        <w:rPr>
          <w:i w:val="0"/>
          <w:szCs w:val="22"/>
          <w:lang w:val="lt-LT"/>
        </w:rPr>
        <w:t>.</w:t>
      </w:r>
    </w:p>
    <w:p w14:paraId="0C9FAF50" w14:textId="77777777" w:rsidR="00F4057D" w:rsidRPr="00194D17" w:rsidRDefault="00F4057D" w:rsidP="00F4057D">
      <w:pPr>
        <w:numPr>
          <w:ilvl w:val="12"/>
          <w:numId w:val="0"/>
        </w:numPr>
        <w:ind w:right="-2"/>
        <w:rPr>
          <w:sz w:val="22"/>
          <w:szCs w:val="22"/>
        </w:rPr>
      </w:pPr>
    </w:p>
    <w:p w14:paraId="65154A81" w14:textId="15A5D92B" w:rsidR="00F4057D" w:rsidRPr="00194D17" w:rsidRDefault="00F4057D" w:rsidP="00F4057D">
      <w:pPr>
        <w:rPr>
          <w:sz w:val="22"/>
          <w:szCs w:val="22"/>
        </w:rPr>
      </w:pPr>
      <w:r w:rsidRPr="00194D17">
        <w:rPr>
          <w:sz w:val="22"/>
          <w:szCs w:val="22"/>
        </w:rPr>
        <w:t>Šiam vaist</w:t>
      </w:r>
      <w:r w:rsidR="00910869" w:rsidRPr="00194D17">
        <w:rPr>
          <w:sz w:val="22"/>
          <w:szCs w:val="22"/>
        </w:rPr>
        <w:t>ui</w:t>
      </w:r>
      <w:r w:rsidRPr="00194D17">
        <w:rPr>
          <w:sz w:val="22"/>
          <w:szCs w:val="22"/>
        </w:rPr>
        <w:t xml:space="preserve"> specialių laikymo sąlygų nereikia.</w:t>
      </w:r>
    </w:p>
    <w:p w14:paraId="7CD82AC6" w14:textId="77777777" w:rsidR="00F4057D" w:rsidRPr="00194D17" w:rsidRDefault="00F4057D" w:rsidP="00035CC7">
      <w:pPr>
        <w:pStyle w:val="BTEMEASMCA"/>
      </w:pPr>
    </w:p>
    <w:p w14:paraId="0BEDEE10" w14:textId="77777777" w:rsidR="00F4057D" w:rsidRPr="00194D17" w:rsidRDefault="00F4057D" w:rsidP="00CA3D65">
      <w:pPr>
        <w:pStyle w:val="BTEMEASMCA"/>
      </w:pPr>
      <w:r w:rsidRPr="00194D17">
        <w:t>Vaistų negalima išmesti į kanalizaciją arba su buitinėmis atliekomis. Kaip išmesti nereikalingus vaistus, klauskite vaistininko. Šios priemonės padės apsaugoti aplinką.</w:t>
      </w:r>
    </w:p>
    <w:p w14:paraId="41D2804E" w14:textId="77777777" w:rsidR="00F4057D" w:rsidRPr="00194D17" w:rsidRDefault="00F4057D" w:rsidP="003E0C3E">
      <w:pPr>
        <w:pStyle w:val="BTEMEASMCA"/>
      </w:pPr>
    </w:p>
    <w:p w14:paraId="4390F56C" w14:textId="77777777" w:rsidR="00F4057D" w:rsidRPr="00194D17" w:rsidRDefault="00F4057D" w:rsidP="004354D9">
      <w:pPr>
        <w:pStyle w:val="BTEMEASMCA"/>
      </w:pPr>
    </w:p>
    <w:p w14:paraId="2B23F5D8" w14:textId="77777777" w:rsidR="00F4057D" w:rsidRPr="00194D17" w:rsidRDefault="00F4057D" w:rsidP="00F4057D">
      <w:pPr>
        <w:pStyle w:val="PI-1EMEASMCA"/>
      </w:pPr>
      <w:bookmarkStart w:id="86" w:name="_Toc129243144"/>
      <w:bookmarkStart w:id="87" w:name="_Toc129243269"/>
      <w:r w:rsidRPr="00194D17">
        <w:t>6.</w:t>
      </w:r>
      <w:r w:rsidRPr="00194D17">
        <w:tab/>
        <w:t>Pakuotės turinys ir kita informacija</w:t>
      </w:r>
      <w:bookmarkEnd w:id="86"/>
      <w:bookmarkEnd w:id="87"/>
    </w:p>
    <w:p w14:paraId="1D9B2F7F" w14:textId="77777777" w:rsidR="00F4057D" w:rsidRPr="00194D17" w:rsidRDefault="00F4057D" w:rsidP="00035CC7">
      <w:pPr>
        <w:pStyle w:val="BTEMEASMCA"/>
      </w:pPr>
    </w:p>
    <w:p w14:paraId="6579CE50" w14:textId="77777777" w:rsidR="00F4057D" w:rsidRPr="00194D17" w:rsidRDefault="00F4057D" w:rsidP="00F4057D">
      <w:pPr>
        <w:pStyle w:val="PI-3EMEASMCA"/>
      </w:pPr>
      <w:r w:rsidRPr="00194D17">
        <w:t>Tabex sudėtis</w:t>
      </w:r>
    </w:p>
    <w:p w14:paraId="0CECAF3A" w14:textId="77777777" w:rsidR="00F4057D" w:rsidRPr="00194D17" w:rsidRDefault="00F4057D" w:rsidP="00F4057D">
      <w:pPr>
        <w:pStyle w:val="PI-3EMEASMCA"/>
      </w:pPr>
    </w:p>
    <w:p w14:paraId="6F0B0794" w14:textId="77777777" w:rsidR="00F4057D" w:rsidRPr="00194D17" w:rsidRDefault="00F4057D" w:rsidP="00F4057D">
      <w:pPr>
        <w:tabs>
          <w:tab w:val="left" w:pos="567"/>
        </w:tabs>
        <w:rPr>
          <w:sz w:val="22"/>
          <w:szCs w:val="22"/>
        </w:rPr>
      </w:pPr>
      <w:r w:rsidRPr="00194D17">
        <w:rPr>
          <w:sz w:val="22"/>
          <w:szCs w:val="22"/>
        </w:rPr>
        <w:t>-</w:t>
      </w:r>
      <w:r w:rsidRPr="00194D17">
        <w:rPr>
          <w:sz w:val="22"/>
          <w:szCs w:val="22"/>
        </w:rPr>
        <w:tab/>
        <w:t>Veiklioji medžiaga yra citizinas. Vienoje plėvele dengtoje tabletėje yra 1,5 mg citizino.</w:t>
      </w:r>
    </w:p>
    <w:p w14:paraId="152EABDC" w14:textId="77777777" w:rsidR="00F4057D" w:rsidRPr="00194D17" w:rsidRDefault="00F4057D" w:rsidP="00F4057D">
      <w:pPr>
        <w:tabs>
          <w:tab w:val="left" w:pos="567"/>
        </w:tabs>
        <w:ind w:left="567" w:hanging="567"/>
        <w:rPr>
          <w:sz w:val="22"/>
          <w:szCs w:val="22"/>
        </w:rPr>
      </w:pPr>
      <w:r w:rsidRPr="00194D17">
        <w:rPr>
          <w:sz w:val="22"/>
          <w:szCs w:val="22"/>
        </w:rPr>
        <w:t>-</w:t>
      </w:r>
      <w:r w:rsidRPr="00194D17">
        <w:rPr>
          <w:sz w:val="22"/>
          <w:szCs w:val="22"/>
        </w:rPr>
        <w:tab/>
        <w:t xml:space="preserve">Pagalbinės medžiagos tabletės branduolyje yra: laktozė monohidratas, mikrokristalinė celiuliozė, talkas, magnio stearatas; tabletės plėvelėje - </w:t>
      </w:r>
      <w:r w:rsidRPr="00194D17">
        <w:rPr>
          <w:i/>
          <w:sz w:val="22"/>
          <w:szCs w:val="22"/>
        </w:rPr>
        <w:t xml:space="preserve">Opadry II brown </w:t>
      </w:r>
      <w:r w:rsidRPr="00194D17">
        <w:rPr>
          <w:sz w:val="22"/>
          <w:szCs w:val="22"/>
        </w:rPr>
        <w:t>- hipromeliozė (E464), laktozė monohidratas, titano dioksidas (E171), makrogolis 3000, triacetinas, geltonasis geležies oksidas (E172), raudonasis geležies oksidas (E172), juodasis geležies oksidas (E172).</w:t>
      </w:r>
    </w:p>
    <w:p w14:paraId="3A83CA66" w14:textId="77777777" w:rsidR="00F4057D" w:rsidRPr="00194D17" w:rsidRDefault="00F4057D" w:rsidP="00035CC7">
      <w:pPr>
        <w:pStyle w:val="BTEMEASMCA"/>
      </w:pPr>
    </w:p>
    <w:p w14:paraId="6CF87CB9" w14:textId="77777777" w:rsidR="00F4057D" w:rsidRPr="00194D17" w:rsidRDefault="00F4057D" w:rsidP="00F4057D">
      <w:pPr>
        <w:pStyle w:val="PI-3EMEASMCA"/>
      </w:pPr>
      <w:r w:rsidRPr="00194D17">
        <w:t>Tabex išvaizda ir kiekis pakuotėje</w:t>
      </w:r>
    </w:p>
    <w:p w14:paraId="13D5C4F6" w14:textId="77777777" w:rsidR="00F4057D" w:rsidRPr="00194D17" w:rsidRDefault="00F4057D" w:rsidP="00035CC7">
      <w:pPr>
        <w:pStyle w:val="BTEMEASMCA"/>
      </w:pPr>
    </w:p>
    <w:p w14:paraId="0AF1DFAC" w14:textId="77777777" w:rsidR="00F4057D" w:rsidRPr="00194D17" w:rsidRDefault="00F4057D" w:rsidP="00CA3D65">
      <w:pPr>
        <w:pStyle w:val="BTEMEASMCA"/>
      </w:pPr>
      <w:r w:rsidRPr="00194D17">
        <w:t>Rusvai gelsvos spalvos, 6 mm skersmens, apvalios, abipus išgaubtos plėvele dengtos tabletės.</w:t>
      </w:r>
    </w:p>
    <w:p w14:paraId="7C1E75D7" w14:textId="77777777" w:rsidR="00F4057D" w:rsidRPr="00194D17" w:rsidRDefault="00F4057D" w:rsidP="003E0C3E">
      <w:pPr>
        <w:pStyle w:val="BTEMEASMCA"/>
      </w:pPr>
    </w:p>
    <w:p w14:paraId="379BA753" w14:textId="77777777" w:rsidR="00F4057D" w:rsidRPr="00194D17" w:rsidRDefault="00F4057D" w:rsidP="00F4057D">
      <w:pPr>
        <w:ind w:left="567" w:hanging="567"/>
        <w:rPr>
          <w:sz w:val="22"/>
          <w:szCs w:val="22"/>
        </w:rPr>
      </w:pPr>
      <w:r w:rsidRPr="00194D17">
        <w:rPr>
          <w:sz w:val="22"/>
          <w:szCs w:val="22"/>
        </w:rPr>
        <w:t>PVC ir aliuminio folijos lizdinėje plokštelėje yra 20 plėvele dengtų tablečių.</w:t>
      </w:r>
    </w:p>
    <w:p w14:paraId="696EFC7B" w14:textId="77777777" w:rsidR="00F4057D" w:rsidRPr="00194D17" w:rsidRDefault="00F4057D" w:rsidP="00F4057D">
      <w:pPr>
        <w:ind w:left="567" w:hanging="567"/>
        <w:rPr>
          <w:sz w:val="22"/>
          <w:szCs w:val="22"/>
        </w:rPr>
      </w:pPr>
      <w:r w:rsidRPr="00194D17">
        <w:rPr>
          <w:sz w:val="22"/>
          <w:szCs w:val="22"/>
        </w:rPr>
        <w:t>Kartono dėžutėje yra 5 lizdinės plokštelės</w:t>
      </w:r>
      <w:r w:rsidR="00DC2C7C" w:rsidRPr="00194D17">
        <w:rPr>
          <w:sz w:val="22"/>
          <w:szCs w:val="22"/>
        </w:rPr>
        <w:t xml:space="preserve"> (100 plėvele dengtų tablečių)</w:t>
      </w:r>
      <w:r w:rsidRPr="00194D17">
        <w:rPr>
          <w:sz w:val="22"/>
          <w:szCs w:val="22"/>
        </w:rPr>
        <w:t>.</w:t>
      </w:r>
    </w:p>
    <w:p w14:paraId="61D8F903" w14:textId="77777777" w:rsidR="00F4057D" w:rsidRPr="00194D17" w:rsidRDefault="00F4057D" w:rsidP="00035CC7">
      <w:pPr>
        <w:pStyle w:val="BTEMEASMCA"/>
      </w:pPr>
    </w:p>
    <w:p w14:paraId="5BD5CB5E" w14:textId="77777777" w:rsidR="00F4057D" w:rsidRPr="00194D17" w:rsidRDefault="00501E8F" w:rsidP="00F4057D">
      <w:pPr>
        <w:pStyle w:val="PI-3EMEASMCA"/>
      </w:pPr>
      <w:r w:rsidRPr="00194D17">
        <w:t>Registruotojas</w:t>
      </w:r>
      <w:r w:rsidR="00F4057D" w:rsidRPr="00194D17">
        <w:t xml:space="preserve"> ir gamintojas</w:t>
      </w:r>
    </w:p>
    <w:p w14:paraId="33E7C8D7" w14:textId="77777777" w:rsidR="00F4057D" w:rsidRPr="00194D17" w:rsidRDefault="00F4057D" w:rsidP="00F4057D">
      <w:pPr>
        <w:rPr>
          <w:sz w:val="22"/>
          <w:szCs w:val="22"/>
        </w:rPr>
      </w:pPr>
    </w:p>
    <w:p w14:paraId="5E10A4F7" w14:textId="77777777" w:rsidR="00F4057D" w:rsidRPr="00194D17" w:rsidRDefault="00F4057D" w:rsidP="00F4057D">
      <w:pPr>
        <w:rPr>
          <w:sz w:val="22"/>
          <w:szCs w:val="22"/>
        </w:rPr>
      </w:pPr>
      <w:r w:rsidRPr="00194D17">
        <w:rPr>
          <w:sz w:val="22"/>
          <w:szCs w:val="22"/>
        </w:rPr>
        <w:t xml:space="preserve">SOPHARMA AD </w:t>
      </w:r>
    </w:p>
    <w:p w14:paraId="3F956ECC" w14:textId="77777777" w:rsidR="00F4057D" w:rsidRPr="00194D17" w:rsidRDefault="00F4057D" w:rsidP="00F4057D">
      <w:pPr>
        <w:rPr>
          <w:sz w:val="22"/>
          <w:szCs w:val="22"/>
        </w:rPr>
      </w:pPr>
      <w:r w:rsidRPr="00194D17">
        <w:rPr>
          <w:sz w:val="22"/>
          <w:szCs w:val="22"/>
        </w:rPr>
        <w:t xml:space="preserve">16 Iliensko Shosse Str. </w:t>
      </w:r>
    </w:p>
    <w:p w14:paraId="62C8647F" w14:textId="77777777" w:rsidR="00F4057D" w:rsidRPr="00194D17" w:rsidRDefault="00F4057D" w:rsidP="00F4057D">
      <w:pPr>
        <w:rPr>
          <w:sz w:val="22"/>
          <w:szCs w:val="22"/>
        </w:rPr>
      </w:pPr>
      <w:r w:rsidRPr="00194D17">
        <w:rPr>
          <w:sz w:val="22"/>
          <w:szCs w:val="22"/>
        </w:rPr>
        <w:t xml:space="preserve">Sofia 1220 </w:t>
      </w:r>
    </w:p>
    <w:p w14:paraId="3CC4348D" w14:textId="77777777" w:rsidR="00F4057D" w:rsidRPr="00194D17" w:rsidRDefault="00F4057D" w:rsidP="00F4057D">
      <w:pPr>
        <w:rPr>
          <w:sz w:val="22"/>
          <w:szCs w:val="22"/>
        </w:rPr>
      </w:pPr>
      <w:r w:rsidRPr="00194D17">
        <w:rPr>
          <w:sz w:val="22"/>
          <w:szCs w:val="22"/>
        </w:rPr>
        <w:t>Bulgarija</w:t>
      </w:r>
    </w:p>
    <w:p w14:paraId="4E20EBF3" w14:textId="77777777" w:rsidR="00F4057D" w:rsidRPr="00194D17" w:rsidRDefault="00F4057D" w:rsidP="00035CC7">
      <w:pPr>
        <w:pStyle w:val="BTEMEASMCA"/>
      </w:pPr>
    </w:p>
    <w:p w14:paraId="4691A5A1" w14:textId="0205133A" w:rsidR="00F4057D" w:rsidRPr="00194D17" w:rsidRDefault="00F4057D" w:rsidP="003E0C3E">
      <w:pPr>
        <w:pStyle w:val="BTbEMEASMCA"/>
      </w:pPr>
      <w:r w:rsidRPr="00194D17">
        <w:rPr>
          <w:bCs/>
        </w:rPr>
        <w:t>Šis pakuotės lapelis</w:t>
      </w:r>
      <w:r w:rsidRPr="00194D17">
        <w:t xml:space="preserve"> paskutinį kartą peržiūrėtas </w:t>
      </w:r>
      <w:r w:rsidR="00F533D9">
        <w:t>2015-10-</w:t>
      </w:r>
      <w:r w:rsidR="009133E4">
        <w:t>28</w:t>
      </w:r>
    </w:p>
    <w:p w14:paraId="5C8BF9C9" w14:textId="77777777" w:rsidR="00F4057D" w:rsidRPr="00194D17" w:rsidRDefault="00F4057D" w:rsidP="004354D9">
      <w:pPr>
        <w:pStyle w:val="BTbEMEASMCA"/>
      </w:pPr>
    </w:p>
    <w:p w14:paraId="272F2ABA" w14:textId="77777777" w:rsidR="00F4057D" w:rsidRPr="00194D17" w:rsidRDefault="00F4057D" w:rsidP="00035CC7">
      <w:pPr>
        <w:pStyle w:val="BTEMEASMCA"/>
      </w:pPr>
      <w:r w:rsidRPr="00194D17">
        <w:t>Išsami informacija apie šį vaistą pateikiama Valstybinės vaistų kontrolės tarnybos prie Lietuvos Respublikos sveikatos apsaugos ministerijos tinklalapyje</w:t>
      </w:r>
      <w:r w:rsidRPr="00194D17">
        <w:rPr>
          <w:i/>
        </w:rPr>
        <w:t xml:space="preserve"> </w:t>
      </w:r>
      <w:hyperlink r:id="rId17" w:history="1">
        <w:r w:rsidRPr="00194D17">
          <w:rPr>
            <w:rStyle w:val="Hipersaitas"/>
            <w:rFonts w:eastAsiaTheme="majorEastAsia"/>
          </w:rPr>
          <w:t>http://www.vvkt.lt/</w:t>
        </w:r>
      </w:hyperlink>
    </w:p>
    <w:p w14:paraId="5786EB60" w14:textId="77777777" w:rsidR="00F4057D" w:rsidRPr="00194D17" w:rsidRDefault="00F4057D" w:rsidP="00F4057D">
      <w:pPr>
        <w:rPr>
          <w:sz w:val="22"/>
          <w:szCs w:val="22"/>
          <w:highlight w:val="yellow"/>
        </w:rPr>
      </w:pPr>
    </w:p>
    <w:p w14:paraId="6E00A3FE" w14:textId="77777777" w:rsidR="00F4057D" w:rsidRPr="00194D17" w:rsidRDefault="00F4057D" w:rsidP="00F4057D">
      <w:pPr>
        <w:rPr>
          <w:sz w:val="22"/>
          <w:szCs w:val="22"/>
        </w:rPr>
      </w:pPr>
      <w:bookmarkStart w:id="88" w:name="_GoBack"/>
      <w:bookmarkEnd w:id="88"/>
      <w:permStart w:id="1802264721" w:edGrp="everyone"/>
      <w:permEnd w:id="1802264721"/>
    </w:p>
    <w:p w14:paraId="29A02ED3" w14:textId="77777777" w:rsidR="00F4057D" w:rsidRPr="00194D17" w:rsidRDefault="00F4057D" w:rsidP="00F4057D">
      <w:pPr>
        <w:rPr>
          <w:sz w:val="22"/>
          <w:szCs w:val="22"/>
        </w:rPr>
      </w:pPr>
    </w:p>
    <w:p w14:paraId="01312FB2" w14:textId="77777777" w:rsidR="00A23009" w:rsidRPr="00194D17" w:rsidRDefault="00A23009">
      <w:pPr>
        <w:rPr>
          <w:sz w:val="22"/>
          <w:szCs w:val="22"/>
        </w:rPr>
      </w:pPr>
    </w:p>
    <w:sectPr w:rsidR="00A23009" w:rsidRPr="00194D17" w:rsidSect="00194D17">
      <w:headerReference w:type="default" r:id="rId18"/>
      <w:footerReference w:type="even"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101A6" w14:textId="77777777" w:rsidR="00426910" w:rsidRDefault="00426910">
      <w:r>
        <w:separator/>
      </w:r>
    </w:p>
  </w:endnote>
  <w:endnote w:type="continuationSeparator" w:id="0">
    <w:p w14:paraId="2CEF9D37" w14:textId="77777777" w:rsidR="00426910" w:rsidRDefault="00426910">
      <w:r>
        <w:continuationSeparator/>
      </w:r>
    </w:p>
  </w:endnote>
  <w:endnote w:type="continuationNotice" w:id="1">
    <w:p w14:paraId="633FC17F" w14:textId="77777777" w:rsidR="00426910" w:rsidRDefault="0042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BD30B" w14:textId="77777777" w:rsidR="00202CA5" w:rsidRDefault="00202CA5" w:rsidP="009238E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6C3152" w14:textId="77777777" w:rsidR="00202CA5" w:rsidRDefault="00202CA5" w:rsidP="009238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9D188" w14:textId="77777777" w:rsidR="00202CA5" w:rsidRPr="00C86DAA" w:rsidRDefault="00202CA5" w:rsidP="009238E2">
    <w:pPr>
      <w:pStyle w:val="Porat"/>
      <w:framePr w:wrap="around" w:vAnchor="text" w:hAnchor="margin" w:xAlign="right" w:y="1"/>
      <w:rPr>
        <w:rStyle w:val="Puslapionumeris"/>
        <w:szCs w:val="22"/>
      </w:rPr>
    </w:pPr>
    <w:r w:rsidRPr="00C86DAA">
      <w:rPr>
        <w:rStyle w:val="Puslapionumeris"/>
        <w:szCs w:val="22"/>
      </w:rPr>
      <w:fldChar w:fldCharType="begin"/>
    </w:r>
    <w:r w:rsidRPr="00C86DAA">
      <w:rPr>
        <w:rStyle w:val="Puslapionumeris"/>
        <w:szCs w:val="22"/>
      </w:rPr>
      <w:instrText xml:space="preserve">PAGE  </w:instrText>
    </w:r>
    <w:r w:rsidRPr="00C86DAA">
      <w:rPr>
        <w:rStyle w:val="Puslapionumeris"/>
        <w:szCs w:val="22"/>
      </w:rPr>
      <w:fldChar w:fldCharType="separate"/>
    </w:r>
    <w:r w:rsidR="009133E4">
      <w:rPr>
        <w:rStyle w:val="Puslapionumeris"/>
        <w:noProof/>
        <w:szCs w:val="22"/>
      </w:rPr>
      <w:t>20</w:t>
    </w:r>
    <w:r w:rsidRPr="00C86DAA">
      <w:rPr>
        <w:rStyle w:val="Puslapionumeris"/>
        <w:szCs w:val="22"/>
      </w:rPr>
      <w:fldChar w:fldCharType="end"/>
    </w:r>
  </w:p>
  <w:p w14:paraId="7A0853ED" w14:textId="77777777" w:rsidR="00202CA5" w:rsidRDefault="00202CA5" w:rsidP="009238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C5D4" w14:textId="77777777" w:rsidR="00426910" w:rsidRDefault="00426910">
      <w:r>
        <w:separator/>
      </w:r>
    </w:p>
  </w:footnote>
  <w:footnote w:type="continuationSeparator" w:id="0">
    <w:p w14:paraId="22E1B227" w14:textId="77777777" w:rsidR="00426910" w:rsidRDefault="00426910">
      <w:r>
        <w:continuationSeparator/>
      </w:r>
    </w:p>
  </w:footnote>
  <w:footnote w:type="continuationNotice" w:id="1">
    <w:p w14:paraId="033CAB74" w14:textId="77777777" w:rsidR="00426910" w:rsidRDefault="004269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9F41" w14:textId="77777777" w:rsidR="00202CA5" w:rsidRDefault="00202C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614A"/>
    <w:multiLevelType w:val="multilevel"/>
    <w:tmpl w:val="6442D52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57094C86"/>
    <w:multiLevelType w:val="hybridMultilevel"/>
    <w:tmpl w:val="07A46D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73F71066"/>
    <w:multiLevelType w:val="hybridMultilevel"/>
    <w:tmpl w:val="A1D2A4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1">
    <w15:presenceInfo w15:providerId="None" w15:userI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5PwhQpqxBqV3p3UFjR++p4GAMY=" w:salt="7RUJW3xt0lIPm6eFSkKOZQ=="/>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7D"/>
    <w:rsid w:val="0002683A"/>
    <w:rsid w:val="00035CC7"/>
    <w:rsid w:val="00080823"/>
    <w:rsid w:val="00085A53"/>
    <w:rsid w:val="000B783B"/>
    <w:rsid w:val="000D6E21"/>
    <w:rsid w:val="000D7F5E"/>
    <w:rsid w:val="00113C29"/>
    <w:rsid w:val="001435F2"/>
    <w:rsid w:val="00160AA5"/>
    <w:rsid w:val="0017653F"/>
    <w:rsid w:val="00194D17"/>
    <w:rsid w:val="001B4CB2"/>
    <w:rsid w:val="00201C34"/>
    <w:rsid w:val="00202CA5"/>
    <w:rsid w:val="002669D5"/>
    <w:rsid w:val="002D0448"/>
    <w:rsid w:val="00304D07"/>
    <w:rsid w:val="00316A99"/>
    <w:rsid w:val="00317A9B"/>
    <w:rsid w:val="003509A8"/>
    <w:rsid w:val="003548EC"/>
    <w:rsid w:val="00357471"/>
    <w:rsid w:val="00382737"/>
    <w:rsid w:val="003837E2"/>
    <w:rsid w:val="003A2867"/>
    <w:rsid w:val="003A6E36"/>
    <w:rsid w:val="003B7039"/>
    <w:rsid w:val="003C4596"/>
    <w:rsid w:val="003E0C3E"/>
    <w:rsid w:val="004022BB"/>
    <w:rsid w:val="00405F30"/>
    <w:rsid w:val="00426910"/>
    <w:rsid w:val="004328FE"/>
    <w:rsid w:val="004354D9"/>
    <w:rsid w:val="00480BD9"/>
    <w:rsid w:val="00497098"/>
    <w:rsid w:val="004A369F"/>
    <w:rsid w:val="004B7764"/>
    <w:rsid w:val="004C2B1D"/>
    <w:rsid w:val="004C3C9B"/>
    <w:rsid w:val="004C4000"/>
    <w:rsid w:val="004C5D91"/>
    <w:rsid w:val="00501E8F"/>
    <w:rsid w:val="0051199F"/>
    <w:rsid w:val="00540DB2"/>
    <w:rsid w:val="00554665"/>
    <w:rsid w:val="00580ACF"/>
    <w:rsid w:val="005828D7"/>
    <w:rsid w:val="005A26BE"/>
    <w:rsid w:val="005A5A1F"/>
    <w:rsid w:val="005C5D52"/>
    <w:rsid w:val="005D0C19"/>
    <w:rsid w:val="005F4947"/>
    <w:rsid w:val="0060443A"/>
    <w:rsid w:val="00620CC7"/>
    <w:rsid w:val="00624D51"/>
    <w:rsid w:val="0064284F"/>
    <w:rsid w:val="00644207"/>
    <w:rsid w:val="00645042"/>
    <w:rsid w:val="00651172"/>
    <w:rsid w:val="00661372"/>
    <w:rsid w:val="00681A0F"/>
    <w:rsid w:val="007343FA"/>
    <w:rsid w:val="00752140"/>
    <w:rsid w:val="00767F20"/>
    <w:rsid w:val="00781DB6"/>
    <w:rsid w:val="00787516"/>
    <w:rsid w:val="00796468"/>
    <w:rsid w:val="007E13F9"/>
    <w:rsid w:val="007E1A57"/>
    <w:rsid w:val="007F6693"/>
    <w:rsid w:val="0081290E"/>
    <w:rsid w:val="00832456"/>
    <w:rsid w:val="00843BE5"/>
    <w:rsid w:val="0086789D"/>
    <w:rsid w:val="00892513"/>
    <w:rsid w:val="00895107"/>
    <w:rsid w:val="008B3ECC"/>
    <w:rsid w:val="008B78FC"/>
    <w:rsid w:val="00910869"/>
    <w:rsid w:val="009133E4"/>
    <w:rsid w:val="009238E2"/>
    <w:rsid w:val="00935CF3"/>
    <w:rsid w:val="009500E8"/>
    <w:rsid w:val="00977A66"/>
    <w:rsid w:val="009C067D"/>
    <w:rsid w:val="009E0DCD"/>
    <w:rsid w:val="009E106E"/>
    <w:rsid w:val="009F426B"/>
    <w:rsid w:val="00A14ED7"/>
    <w:rsid w:val="00A23009"/>
    <w:rsid w:val="00A33229"/>
    <w:rsid w:val="00A35844"/>
    <w:rsid w:val="00A66683"/>
    <w:rsid w:val="00AF007B"/>
    <w:rsid w:val="00AF17D1"/>
    <w:rsid w:val="00B315EA"/>
    <w:rsid w:val="00B6776A"/>
    <w:rsid w:val="00B739C8"/>
    <w:rsid w:val="00BB3300"/>
    <w:rsid w:val="00BE5F9F"/>
    <w:rsid w:val="00C06619"/>
    <w:rsid w:val="00C215F7"/>
    <w:rsid w:val="00C24405"/>
    <w:rsid w:val="00C27294"/>
    <w:rsid w:val="00C3341C"/>
    <w:rsid w:val="00C35343"/>
    <w:rsid w:val="00C50A6D"/>
    <w:rsid w:val="00C61828"/>
    <w:rsid w:val="00C774B0"/>
    <w:rsid w:val="00C97E09"/>
    <w:rsid w:val="00CA3D65"/>
    <w:rsid w:val="00CB33CF"/>
    <w:rsid w:val="00CF48A2"/>
    <w:rsid w:val="00D32A65"/>
    <w:rsid w:val="00D87DEC"/>
    <w:rsid w:val="00D9157B"/>
    <w:rsid w:val="00DC2C7C"/>
    <w:rsid w:val="00DC31B4"/>
    <w:rsid w:val="00DD4BFB"/>
    <w:rsid w:val="00DD7339"/>
    <w:rsid w:val="00DE1C17"/>
    <w:rsid w:val="00DE58D0"/>
    <w:rsid w:val="00DF3BF5"/>
    <w:rsid w:val="00DF6603"/>
    <w:rsid w:val="00E0187F"/>
    <w:rsid w:val="00E67AED"/>
    <w:rsid w:val="00E7298D"/>
    <w:rsid w:val="00E843DB"/>
    <w:rsid w:val="00E927E0"/>
    <w:rsid w:val="00EC19BC"/>
    <w:rsid w:val="00EC2AB8"/>
    <w:rsid w:val="00EC5140"/>
    <w:rsid w:val="00EC61D4"/>
    <w:rsid w:val="00F243AD"/>
    <w:rsid w:val="00F4057D"/>
    <w:rsid w:val="00F40B35"/>
    <w:rsid w:val="00F533D9"/>
    <w:rsid w:val="00F84102"/>
    <w:rsid w:val="00FA1EDF"/>
    <w:rsid w:val="00FA2122"/>
    <w:rsid w:val="00FC5585"/>
    <w:rsid w:val="00FF4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80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43AD"/>
    <w:rPr>
      <w:rFonts w:ascii="Times New Roman" w:eastAsia="Times New Roman" w:hAnsi="Times New Roman" w:cs="Times New Roman"/>
      <w:lang w:val="lt-LT"/>
    </w:rPr>
  </w:style>
  <w:style w:type="paragraph" w:styleId="Antrat1">
    <w:name w:val="heading 1"/>
    <w:basedOn w:val="prastasis"/>
    <w:next w:val="prastasis"/>
    <w:link w:val="Antrat1Diagrama"/>
    <w:uiPriority w:val="9"/>
    <w:qFormat/>
    <w:rsid w:val="00F405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405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4057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057D"/>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F4057D"/>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4057D"/>
    <w:rPr>
      <w:rFonts w:asciiTheme="majorHAnsi" w:eastAsiaTheme="majorEastAsia" w:hAnsiTheme="majorHAnsi" w:cstheme="majorBidi"/>
      <w:b/>
      <w:bCs/>
      <w:color w:val="4F81BD" w:themeColor="accent1"/>
      <w:lang w:val="lt-LT"/>
    </w:rPr>
  </w:style>
  <w:style w:type="character" w:styleId="Hipersaitas">
    <w:name w:val="Hyperlink"/>
    <w:uiPriority w:val="99"/>
    <w:rsid w:val="00F4057D"/>
    <w:rPr>
      <w:color w:val="0000FF"/>
      <w:u w:val="single"/>
    </w:rPr>
  </w:style>
  <w:style w:type="paragraph" w:customStyle="1" w:styleId="PI-1EMEASMCA">
    <w:name w:val="PI-1 EMEA_SMCA"/>
    <w:basedOn w:val="Antrat2"/>
    <w:autoRedefine/>
    <w:rsid w:val="00F4057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4057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4057D"/>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rsid w:val="005F4947"/>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035CC7"/>
    <w:rPr>
      <w:noProof/>
      <w:color w:val="222222"/>
      <w:sz w:val="22"/>
      <w:szCs w:val="22"/>
    </w:rPr>
  </w:style>
  <w:style w:type="paragraph" w:customStyle="1" w:styleId="TTEMEASMCA">
    <w:name w:val="TT EMEA_SMCA"/>
    <w:basedOn w:val="Antrat1"/>
    <w:link w:val="TTEMEASMCAChar"/>
    <w:autoRedefine/>
    <w:rsid w:val="00F4057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F4057D"/>
    <w:rPr>
      <w:rFonts w:ascii="Times New Roman" w:eastAsia="Times New Roman" w:hAnsi="Times New Roman" w:cs="Times New Roman"/>
      <w:b/>
      <w:caps/>
      <w:sz w:val="22"/>
      <w:szCs w:val="22"/>
    </w:rPr>
  </w:style>
  <w:style w:type="paragraph" w:customStyle="1" w:styleId="BTAnIIEMEASMCA">
    <w:name w:val="BT(AnII) EMEA_SMCA"/>
    <w:basedOn w:val="Debesliotekstas"/>
    <w:autoRedefine/>
    <w:rsid w:val="00F4057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4057D"/>
  </w:style>
  <w:style w:type="paragraph" w:customStyle="1" w:styleId="PI-3EMEASMCA">
    <w:name w:val="PI-3 EMEA_SMCA"/>
    <w:basedOn w:val="prastasis"/>
    <w:autoRedefine/>
    <w:rsid w:val="00F4057D"/>
    <w:pPr>
      <w:spacing w:line="220" w:lineRule="exact"/>
    </w:pPr>
    <w:rPr>
      <w:b/>
      <w:bCs/>
      <w:sz w:val="22"/>
      <w:szCs w:val="22"/>
    </w:rPr>
  </w:style>
  <w:style w:type="paragraph" w:customStyle="1" w:styleId="BTbEMEASMCA">
    <w:name w:val="BT(b) EMEA_SMCA"/>
    <w:basedOn w:val="BTEMEASMCA"/>
    <w:autoRedefine/>
    <w:rsid w:val="00F4057D"/>
    <w:rPr>
      <w:b/>
    </w:rPr>
  </w:style>
  <w:style w:type="character" w:customStyle="1" w:styleId="BTEMEASMCAChar">
    <w:name w:val="BT EMEA_SMCA Char"/>
    <w:link w:val="BTEMEASMCA"/>
    <w:rsid w:val="00035CC7"/>
    <w:rPr>
      <w:rFonts w:ascii="Times New Roman" w:eastAsia="Times New Roman" w:hAnsi="Times New Roman" w:cs="Times New Roman"/>
      <w:noProof/>
      <w:color w:val="222222"/>
      <w:sz w:val="22"/>
      <w:szCs w:val="22"/>
      <w:lang w:val="lt-LT"/>
    </w:rPr>
  </w:style>
  <w:style w:type="paragraph" w:customStyle="1" w:styleId="BTuEMEASMCA">
    <w:name w:val="BT(u) EMEA_SMCA"/>
    <w:basedOn w:val="BTEMEASMCA"/>
    <w:autoRedefine/>
    <w:rsid w:val="00F4057D"/>
    <w:rPr>
      <w:u w:val="single"/>
    </w:rPr>
  </w:style>
  <w:style w:type="paragraph" w:customStyle="1" w:styleId="EMEAEnBodyText">
    <w:name w:val="EMEA En Body Text"/>
    <w:basedOn w:val="prastasis"/>
    <w:rsid w:val="00F4057D"/>
    <w:pPr>
      <w:spacing w:before="120" w:after="120"/>
      <w:jc w:val="both"/>
    </w:pPr>
    <w:rPr>
      <w:sz w:val="22"/>
      <w:szCs w:val="20"/>
      <w:lang w:val="en-US"/>
    </w:rPr>
  </w:style>
  <w:style w:type="paragraph" w:styleId="Pagrindinistekstas">
    <w:name w:val="Body Text"/>
    <w:basedOn w:val="prastasis"/>
    <w:link w:val="PagrindinistekstasDiagrama"/>
    <w:rsid w:val="00F4057D"/>
    <w:rPr>
      <w:i/>
      <w:color w:val="008000"/>
      <w:sz w:val="22"/>
      <w:szCs w:val="20"/>
      <w:lang w:val="en-GB"/>
    </w:rPr>
  </w:style>
  <w:style w:type="character" w:customStyle="1" w:styleId="PagrindinistekstasDiagrama">
    <w:name w:val="Pagrindinis tekstas Diagrama"/>
    <w:basedOn w:val="Numatytasispastraiposriftas"/>
    <w:link w:val="Pagrindinistekstas"/>
    <w:rsid w:val="00F4057D"/>
    <w:rPr>
      <w:rFonts w:ascii="Times New Roman" w:eastAsia="Times New Roman" w:hAnsi="Times New Roman" w:cs="Times New Roman"/>
      <w:i/>
      <w:color w:val="008000"/>
      <w:sz w:val="22"/>
      <w:szCs w:val="20"/>
      <w:lang w:val="en-GB"/>
    </w:rPr>
  </w:style>
  <w:style w:type="paragraph" w:styleId="Porat">
    <w:name w:val="footer"/>
    <w:basedOn w:val="prastasis"/>
    <w:link w:val="PoratDiagrama"/>
    <w:rsid w:val="00F4057D"/>
    <w:pPr>
      <w:tabs>
        <w:tab w:val="center" w:pos="4819"/>
        <w:tab w:val="right" w:pos="9638"/>
      </w:tabs>
    </w:pPr>
  </w:style>
  <w:style w:type="character" w:customStyle="1" w:styleId="PoratDiagrama">
    <w:name w:val="Poraštė Diagrama"/>
    <w:basedOn w:val="Numatytasispastraiposriftas"/>
    <w:link w:val="Porat"/>
    <w:rsid w:val="00F4057D"/>
    <w:rPr>
      <w:rFonts w:ascii="Times New Roman" w:eastAsia="Times New Roman" w:hAnsi="Times New Roman" w:cs="Times New Roman"/>
      <w:lang w:val="lt-LT"/>
    </w:rPr>
  </w:style>
  <w:style w:type="character" w:styleId="Puslapionumeris">
    <w:name w:val="page number"/>
    <w:basedOn w:val="Numatytasispastraiposriftas"/>
    <w:rsid w:val="00F4057D"/>
  </w:style>
  <w:style w:type="paragraph" w:styleId="Debesliotekstas">
    <w:name w:val="Balloon Text"/>
    <w:basedOn w:val="prastasis"/>
    <w:link w:val="DebesliotekstasDiagrama"/>
    <w:semiHidden/>
    <w:unhideWhenUsed/>
    <w:rsid w:val="00F40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57D"/>
    <w:rPr>
      <w:rFonts w:ascii="Tahoma" w:eastAsia="Times New Roman" w:hAnsi="Tahoma" w:cs="Tahoma"/>
      <w:sz w:val="16"/>
      <w:szCs w:val="16"/>
      <w:lang w:val="lt-LT"/>
    </w:rPr>
  </w:style>
  <w:style w:type="character" w:customStyle="1" w:styleId="hps">
    <w:name w:val="hps"/>
    <w:basedOn w:val="Numatytasispastraiposriftas"/>
    <w:rsid w:val="00F4057D"/>
  </w:style>
  <w:style w:type="character" w:styleId="Komentaronuoroda">
    <w:name w:val="annotation reference"/>
    <w:basedOn w:val="Numatytasispastraiposriftas"/>
    <w:uiPriority w:val="99"/>
    <w:semiHidden/>
    <w:unhideWhenUsed/>
    <w:rsid w:val="00F4057D"/>
    <w:rPr>
      <w:sz w:val="16"/>
      <w:szCs w:val="16"/>
    </w:rPr>
  </w:style>
  <w:style w:type="paragraph" w:styleId="Komentarotekstas">
    <w:name w:val="annotation text"/>
    <w:basedOn w:val="prastasis"/>
    <w:link w:val="KomentarotekstasDiagrama"/>
    <w:uiPriority w:val="99"/>
    <w:unhideWhenUsed/>
    <w:rsid w:val="00F4057D"/>
    <w:rPr>
      <w:sz w:val="20"/>
      <w:szCs w:val="20"/>
    </w:rPr>
  </w:style>
  <w:style w:type="character" w:customStyle="1" w:styleId="KomentarotekstasDiagrama">
    <w:name w:val="Komentaro tekstas Diagrama"/>
    <w:basedOn w:val="Numatytasispastraiposriftas"/>
    <w:link w:val="Komentarotekstas"/>
    <w:uiPriority w:val="99"/>
    <w:rsid w:val="00F4057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4057D"/>
    <w:rPr>
      <w:b/>
      <w:bCs/>
    </w:rPr>
  </w:style>
  <w:style w:type="character" w:customStyle="1" w:styleId="KomentarotemaDiagrama">
    <w:name w:val="Komentaro tema Diagrama"/>
    <w:basedOn w:val="KomentarotekstasDiagrama"/>
    <w:link w:val="Komentarotema"/>
    <w:uiPriority w:val="99"/>
    <w:semiHidden/>
    <w:rsid w:val="00F4057D"/>
    <w:rPr>
      <w:rFonts w:ascii="Times New Roman" w:eastAsia="Times New Roman" w:hAnsi="Times New Roman" w:cs="Times New Roman"/>
      <w:b/>
      <w:bCs/>
      <w:sz w:val="20"/>
      <w:szCs w:val="20"/>
      <w:lang w:val="lt-LT"/>
    </w:rPr>
  </w:style>
  <w:style w:type="character" w:customStyle="1" w:styleId="HeaderChar">
    <w:name w:val="Header Char"/>
    <w:rsid w:val="00F4057D"/>
    <w:rPr>
      <w:snapToGrid w:val="0"/>
      <w:sz w:val="22"/>
      <w:lang w:val="en-GB" w:eastAsia="en-US"/>
    </w:rPr>
  </w:style>
  <w:style w:type="paragraph" w:styleId="Sraopastraipa">
    <w:name w:val="List Paragraph"/>
    <w:basedOn w:val="prastasis"/>
    <w:uiPriority w:val="34"/>
    <w:qFormat/>
    <w:rsid w:val="00F4057D"/>
    <w:pPr>
      <w:ind w:left="720"/>
    </w:pPr>
    <w:rPr>
      <w:rFonts w:ascii="Calibri" w:eastAsiaTheme="minorHAnsi" w:hAnsi="Calibri"/>
      <w:sz w:val="22"/>
      <w:szCs w:val="22"/>
      <w:lang w:val="en-US"/>
    </w:rPr>
  </w:style>
  <w:style w:type="character" w:customStyle="1" w:styleId="shorttext">
    <w:name w:val="short_text"/>
    <w:basedOn w:val="Numatytasispastraiposriftas"/>
    <w:rsid w:val="00F4057D"/>
  </w:style>
  <w:style w:type="paragraph" w:styleId="Antrats">
    <w:name w:val="header"/>
    <w:basedOn w:val="prastasis"/>
    <w:link w:val="AntratsDiagrama"/>
    <w:uiPriority w:val="99"/>
    <w:unhideWhenUsed/>
    <w:rsid w:val="003C4596"/>
    <w:pPr>
      <w:tabs>
        <w:tab w:val="center" w:pos="4819"/>
        <w:tab w:val="right" w:pos="9638"/>
      </w:tabs>
    </w:pPr>
  </w:style>
  <w:style w:type="character" w:customStyle="1" w:styleId="AntratsDiagrama">
    <w:name w:val="Antraštės Diagrama"/>
    <w:basedOn w:val="Numatytasispastraiposriftas"/>
    <w:link w:val="Antrats"/>
    <w:uiPriority w:val="99"/>
    <w:rsid w:val="003C4596"/>
    <w:rPr>
      <w:rFonts w:ascii="Times New Roman" w:eastAsia="Times New Roman" w:hAnsi="Times New Roman" w:cs="Times New Roman"/>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43AD"/>
    <w:rPr>
      <w:rFonts w:ascii="Times New Roman" w:eastAsia="Times New Roman" w:hAnsi="Times New Roman" w:cs="Times New Roman"/>
      <w:lang w:val="lt-LT"/>
    </w:rPr>
  </w:style>
  <w:style w:type="paragraph" w:styleId="Antrat1">
    <w:name w:val="heading 1"/>
    <w:basedOn w:val="prastasis"/>
    <w:next w:val="prastasis"/>
    <w:link w:val="Antrat1Diagrama"/>
    <w:uiPriority w:val="9"/>
    <w:qFormat/>
    <w:rsid w:val="00F405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405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4057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057D"/>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F4057D"/>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4057D"/>
    <w:rPr>
      <w:rFonts w:asciiTheme="majorHAnsi" w:eastAsiaTheme="majorEastAsia" w:hAnsiTheme="majorHAnsi" w:cstheme="majorBidi"/>
      <w:b/>
      <w:bCs/>
      <w:color w:val="4F81BD" w:themeColor="accent1"/>
      <w:lang w:val="lt-LT"/>
    </w:rPr>
  </w:style>
  <w:style w:type="character" w:styleId="Hipersaitas">
    <w:name w:val="Hyperlink"/>
    <w:uiPriority w:val="99"/>
    <w:rsid w:val="00F4057D"/>
    <w:rPr>
      <w:color w:val="0000FF"/>
      <w:u w:val="single"/>
    </w:rPr>
  </w:style>
  <w:style w:type="paragraph" w:customStyle="1" w:styleId="PI-1EMEASMCA">
    <w:name w:val="PI-1 EMEA_SMCA"/>
    <w:basedOn w:val="Antrat2"/>
    <w:autoRedefine/>
    <w:rsid w:val="00F4057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4057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4057D"/>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rsid w:val="005F4947"/>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035CC7"/>
    <w:rPr>
      <w:noProof/>
      <w:color w:val="222222"/>
      <w:sz w:val="22"/>
      <w:szCs w:val="22"/>
    </w:rPr>
  </w:style>
  <w:style w:type="paragraph" w:customStyle="1" w:styleId="TTEMEASMCA">
    <w:name w:val="TT EMEA_SMCA"/>
    <w:basedOn w:val="Antrat1"/>
    <w:link w:val="TTEMEASMCAChar"/>
    <w:autoRedefine/>
    <w:rsid w:val="00F4057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F4057D"/>
    <w:rPr>
      <w:rFonts w:ascii="Times New Roman" w:eastAsia="Times New Roman" w:hAnsi="Times New Roman" w:cs="Times New Roman"/>
      <w:b/>
      <w:caps/>
      <w:sz w:val="22"/>
      <w:szCs w:val="22"/>
    </w:rPr>
  </w:style>
  <w:style w:type="paragraph" w:customStyle="1" w:styleId="BTAnIIEMEASMCA">
    <w:name w:val="BT(AnII) EMEA_SMCA"/>
    <w:basedOn w:val="Debesliotekstas"/>
    <w:autoRedefine/>
    <w:rsid w:val="00F4057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4057D"/>
  </w:style>
  <w:style w:type="paragraph" w:customStyle="1" w:styleId="PI-3EMEASMCA">
    <w:name w:val="PI-3 EMEA_SMCA"/>
    <w:basedOn w:val="prastasis"/>
    <w:autoRedefine/>
    <w:rsid w:val="00F4057D"/>
    <w:pPr>
      <w:spacing w:line="220" w:lineRule="exact"/>
    </w:pPr>
    <w:rPr>
      <w:b/>
      <w:bCs/>
      <w:sz w:val="22"/>
      <w:szCs w:val="22"/>
    </w:rPr>
  </w:style>
  <w:style w:type="paragraph" w:customStyle="1" w:styleId="BTbEMEASMCA">
    <w:name w:val="BT(b) EMEA_SMCA"/>
    <w:basedOn w:val="BTEMEASMCA"/>
    <w:autoRedefine/>
    <w:rsid w:val="00F4057D"/>
    <w:rPr>
      <w:b/>
    </w:rPr>
  </w:style>
  <w:style w:type="character" w:customStyle="1" w:styleId="BTEMEASMCAChar">
    <w:name w:val="BT EMEA_SMCA Char"/>
    <w:link w:val="BTEMEASMCA"/>
    <w:rsid w:val="00035CC7"/>
    <w:rPr>
      <w:rFonts w:ascii="Times New Roman" w:eastAsia="Times New Roman" w:hAnsi="Times New Roman" w:cs="Times New Roman"/>
      <w:noProof/>
      <w:color w:val="222222"/>
      <w:sz w:val="22"/>
      <w:szCs w:val="22"/>
      <w:lang w:val="lt-LT"/>
    </w:rPr>
  </w:style>
  <w:style w:type="paragraph" w:customStyle="1" w:styleId="BTuEMEASMCA">
    <w:name w:val="BT(u) EMEA_SMCA"/>
    <w:basedOn w:val="BTEMEASMCA"/>
    <w:autoRedefine/>
    <w:rsid w:val="00F4057D"/>
    <w:rPr>
      <w:u w:val="single"/>
    </w:rPr>
  </w:style>
  <w:style w:type="paragraph" w:customStyle="1" w:styleId="EMEAEnBodyText">
    <w:name w:val="EMEA En Body Text"/>
    <w:basedOn w:val="prastasis"/>
    <w:rsid w:val="00F4057D"/>
    <w:pPr>
      <w:spacing w:before="120" w:after="120"/>
      <w:jc w:val="both"/>
    </w:pPr>
    <w:rPr>
      <w:sz w:val="22"/>
      <w:szCs w:val="20"/>
      <w:lang w:val="en-US"/>
    </w:rPr>
  </w:style>
  <w:style w:type="paragraph" w:styleId="Pagrindinistekstas">
    <w:name w:val="Body Text"/>
    <w:basedOn w:val="prastasis"/>
    <w:link w:val="PagrindinistekstasDiagrama"/>
    <w:rsid w:val="00F4057D"/>
    <w:rPr>
      <w:i/>
      <w:color w:val="008000"/>
      <w:sz w:val="22"/>
      <w:szCs w:val="20"/>
      <w:lang w:val="en-GB"/>
    </w:rPr>
  </w:style>
  <w:style w:type="character" w:customStyle="1" w:styleId="PagrindinistekstasDiagrama">
    <w:name w:val="Pagrindinis tekstas Diagrama"/>
    <w:basedOn w:val="Numatytasispastraiposriftas"/>
    <w:link w:val="Pagrindinistekstas"/>
    <w:rsid w:val="00F4057D"/>
    <w:rPr>
      <w:rFonts w:ascii="Times New Roman" w:eastAsia="Times New Roman" w:hAnsi="Times New Roman" w:cs="Times New Roman"/>
      <w:i/>
      <w:color w:val="008000"/>
      <w:sz w:val="22"/>
      <w:szCs w:val="20"/>
      <w:lang w:val="en-GB"/>
    </w:rPr>
  </w:style>
  <w:style w:type="paragraph" w:styleId="Porat">
    <w:name w:val="footer"/>
    <w:basedOn w:val="prastasis"/>
    <w:link w:val="PoratDiagrama"/>
    <w:rsid w:val="00F4057D"/>
    <w:pPr>
      <w:tabs>
        <w:tab w:val="center" w:pos="4819"/>
        <w:tab w:val="right" w:pos="9638"/>
      </w:tabs>
    </w:pPr>
  </w:style>
  <w:style w:type="character" w:customStyle="1" w:styleId="PoratDiagrama">
    <w:name w:val="Poraštė Diagrama"/>
    <w:basedOn w:val="Numatytasispastraiposriftas"/>
    <w:link w:val="Porat"/>
    <w:rsid w:val="00F4057D"/>
    <w:rPr>
      <w:rFonts w:ascii="Times New Roman" w:eastAsia="Times New Roman" w:hAnsi="Times New Roman" w:cs="Times New Roman"/>
      <w:lang w:val="lt-LT"/>
    </w:rPr>
  </w:style>
  <w:style w:type="character" w:styleId="Puslapionumeris">
    <w:name w:val="page number"/>
    <w:basedOn w:val="Numatytasispastraiposriftas"/>
    <w:rsid w:val="00F4057D"/>
  </w:style>
  <w:style w:type="paragraph" w:styleId="Debesliotekstas">
    <w:name w:val="Balloon Text"/>
    <w:basedOn w:val="prastasis"/>
    <w:link w:val="DebesliotekstasDiagrama"/>
    <w:semiHidden/>
    <w:unhideWhenUsed/>
    <w:rsid w:val="00F405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57D"/>
    <w:rPr>
      <w:rFonts w:ascii="Tahoma" w:eastAsia="Times New Roman" w:hAnsi="Tahoma" w:cs="Tahoma"/>
      <w:sz w:val="16"/>
      <w:szCs w:val="16"/>
      <w:lang w:val="lt-LT"/>
    </w:rPr>
  </w:style>
  <w:style w:type="character" w:customStyle="1" w:styleId="hps">
    <w:name w:val="hps"/>
    <w:basedOn w:val="Numatytasispastraiposriftas"/>
    <w:rsid w:val="00F4057D"/>
  </w:style>
  <w:style w:type="character" w:styleId="Komentaronuoroda">
    <w:name w:val="annotation reference"/>
    <w:basedOn w:val="Numatytasispastraiposriftas"/>
    <w:uiPriority w:val="99"/>
    <w:semiHidden/>
    <w:unhideWhenUsed/>
    <w:rsid w:val="00F4057D"/>
    <w:rPr>
      <w:sz w:val="16"/>
      <w:szCs w:val="16"/>
    </w:rPr>
  </w:style>
  <w:style w:type="paragraph" w:styleId="Komentarotekstas">
    <w:name w:val="annotation text"/>
    <w:basedOn w:val="prastasis"/>
    <w:link w:val="KomentarotekstasDiagrama"/>
    <w:uiPriority w:val="99"/>
    <w:unhideWhenUsed/>
    <w:rsid w:val="00F4057D"/>
    <w:rPr>
      <w:sz w:val="20"/>
      <w:szCs w:val="20"/>
    </w:rPr>
  </w:style>
  <w:style w:type="character" w:customStyle="1" w:styleId="KomentarotekstasDiagrama">
    <w:name w:val="Komentaro tekstas Diagrama"/>
    <w:basedOn w:val="Numatytasispastraiposriftas"/>
    <w:link w:val="Komentarotekstas"/>
    <w:uiPriority w:val="99"/>
    <w:rsid w:val="00F4057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4057D"/>
    <w:rPr>
      <w:b/>
      <w:bCs/>
    </w:rPr>
  </w:style>
  <w:style w:type="character" w:customStyle="1" w:styleId="KomentarotemaDiagrama">
    <w:name w:val="Komentaro tema Diagrama"/>
    <w:basedOn w:val="KomentarotekstasDiagrama"/>
    <w:link w:val="Komentarotema"/>
    <w:uiPriority w:val="99"/>
    <w:semiHidden/>
    <w:rsid w:val="00F4057D"/>
    <w:rPr>
      <w:rFonts w:ascii="Times New Roman" w:eastAsia="Times New Roman" w:hAnsi="Times New Roman" w:cs="Times New Roman"/>
      <w:b/>
      <w:bCs/>
      <w:sz w:val="20"/>
      <w:szCs w:val="20"/>
      <w:lang w:val="lt-LT"/>
    </w:rPr>
  </w:style>
  <w:style w:type="character" w:customStyle="1" w:styleId="HeaderChar">
    <w:name w:val="Header Char"/>
    <w:rsid w:val="00F4057D"/>
    <w:rPr>
      <w:snapToGrid w:val="0"/>
      <w:sz w:val="22"/>
      <w:lang w:val="en-GB" w:eastAsia="en-US"/>
    </w:rPr>
  </w:style>
  <w:style w:type="paragraph" w:styleId="Sraopastraipa">
    <w:name w:val="List Paragraph"/>
    <w:basedOn w:val="prastasis"/>
    <w:uiPriority w:val="34"/>
    <w:qFormat/>
    <w:rsid w:val="00F4057D"/>
    <w:pPr>
      <w:ind w:left="720"/>
    </w:pPr>
    <w:rPr>
      <w:rFonts w:ascii="Calibri" w:eastAsiaTheme="minorHAnsi" w:hAnsi="Calibri"/>
      <w:sz w:val="22"/>
      <w:szCs w:val="22"/>
      <w:lang w:val="en-US"/>
    </w:rPr>
  </w:style>
  <w:style w:type="character" w:customStyle="1" w:styleId="shorttext">
    <w:name w:val="short_text"/>
    <w:basedOn w:val="Numatytasispastraiposriftas"/>
    <w:rsid w:val="00F4057D"/>
  </w:style>
  <w:style w:type="paragraph" w:styleId="Antrats">
    <w:name w:val="header"/>
    <w:basedOn w:val="prastasis"/>
    <w:link w:val="AntratsDiagrama"/>
    <w:uiPriority w:val="99"/>
    <w:unhideWhenUsed/>
    <w:rsid w:val="003C4596"/>
    <w:pPr>
      <w:tabs>
        <w:tab w:val="center" w:pos="4819"/>
        <w:tab w:val="right" w:pos="9638"/>
      </w:tabs>
    </w:pPr>
  </w:style>
  <w:style w:type="character" w:customStyle="1" w:styleId="AntratsDiagrama">
    <w:name w:val="Antraštės Diagrama"/>
    <w:basedOn w:val="Numatytasispastraiposriftas"/>
    <w:link w:val="Antrats"/>
    <w:uiPriority w:val="99"/>
    <w:rsid w:val="003C4596"/>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A4DF6E-B773-4112-9E9D-2C7589F04CE9}">
  <ds:schemaRefs>
    <ds:schemaRef ds:uri="http://schemas.microsoft.com/sharepoint/v3/contenttype/forms"/>
  </ds:schemaRefs>
</ds:datastoreItem>
</file>

<file path=customXml/itemProps2.xml><?xml version="1.0" encoding="utf-8"?>
<ds:datastoreItem xmlns:ds="http://schemas.openxmlformats.org/officeDocument/2006/customXml" ds:itemID="{84129904-B089-4FE0-8748-A86B2B0D4D79}">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F30FFB9-DD51-4855-B83E-7E7F5772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17279</Words>
  <Characters>9850</Characters>
  <Application>Microsoft Office Word</Application>
  <DocSecurity>8</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4</cp:revision>
  <dcterms:created xsi:type="dcterms:W3CDTF">2015-10-28T08:33:00Z</dcterms:created>
  <dcterms:modified xsi:type="dcterms:W3CDTF">2015-10-29T14:44:00Z</dcterms:modified>
</cp:coreProperties>
</file>