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7F5" w:rsidRDefault="00FA27F5">
      <w:pPr>
        <w:spacing w:after="0" w:line="240" w:lineRule="auto"/>
        <w:rPr>
          <w:rFonts w:ascii="Times New Roman" w:hAnsi="Times New Roman"/>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I PRIEDAS</w:t>
      </w:r>
    </w:p>
    <w:p w:rsidR="00FA27F5" w:rsidRDefault="00FA27F5">
      <w:pPr>
        <w:spacing w:after="0" w:line="240" w:lineRule="auto"/>
        <w:jc w:val="center"/>
        <w:rPr>
          <w:rFonts w:ascii="Times New Roman" w:hAnsi="Times New Roman"/>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PREPARATO CHARAKTERISTIKŲ SANTRAUKA</w:t>
      </w:r>
    </w:p>
    <w:p w:rsidR="00FA27F5" w:rsidRDefault="00E22EE3">
      <w:pPr>
        <w:spacing w:after="0" w:line="240" w:lineRule="auto"/>
        <w:rPr>
          <w:rFonts w:ascii="Times New Roman" w:hAnsi="Times New Roman"/>
          <w:b/>
          <w:lang w:val="lt-LT"/>
        </w:rPr>
      </w:pPr>
      <w:r>
        <w:br w:type="page"/>
      </w: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lastRenderedPageBreak/>
        <w:t>1.</w:t>
      </w:r>
      <w:r>
        <w:rPr>
          <w:rFonts w:ascii="Times New Roman" w:hAnsi="Times New Roman"/>
          <w:b/>
          <w:lang w:val="lt-LT"/>
        </w:rPr>
        <w:tab/>
      </w:r>
      <w:r>
        <w:rPr>
          <w:rFonts w:ascii="Times New Roman" w:hAnsi="Times New Roman"/>
          <w:b/>
          <w:caps/>
          <w:lang w:val="lt-LT"/>
        </w:rPr>
        <w:t>VAISTINIO</w:t>
      </w:r>
      <w:r>
        <w:rPr>
          <w:rFonts w:ascii="Times New Roman" w:hAnsi="Times New Roman"/>
          <w:b/>
          <w:lang w:val="lt-LT"/>
        </w:rPr>
        <w:t xml:space="preserve"> PREPARATO PAVADINIMAS</w:t>
      </w:r>
    </w:p>
    <w:p w:rsidR="00FA27F5" w:rsidRDefault="00FA27F5">
      <w:pPr>
        <w:spacing w:after="0" w:line="240" w:lineRule="auto"/>
        <w:rPr>
          <w:rFonts w:ascii="Times New Roman" w:hAnsi="Times New Roman"/>
          <w:b/>
          <w:lang w:val="lt-LT"/>
        </w:rPr>
      </w:pPr>
    </w:p>
    <w:p w:rsidR="00FA27F5" w:rsidRDefault="00E22EE3">
      <w:pPr>
        <w:spacing w:after="0" w:line="240" w:lineRule="auto"/>
        <w:outlineLvl w:val="0"/>
        <w:rPr>
          <w:rFonts w:ascii="Times New Roman" w:hAnsi="Times New Roman"/>
          <w:lang w:val="lt-LT"/>
        </w:rPr>
      </w:pPr>
      <w:bookmarkStart w:id="0" w:name="_GoBack"/>
      <w:r>
        <w:rPr>
          <w:rFonts w:ascii="Times New Roman" w:hAnsi="Times New Roman"/>
          <w:lang w:val="lt-LT"/>
        </w:rPr>
        <w:t>Hartil HCT 2,5</w:t>
      </w:r>
      <w:r>
        <w:rPr>
          <w:rFonts w:ascii="Times New Roman" w:eastAsia="Times New Roman" w:hAnsi="Times New Roman"/>
          <w:lang w:val="lt-LT" w:eastAsia="de-DE"/>
        </w:rPr>
        <w:t> </w:t>
      </w:r>
      <w:r>
        <w:rPr>
          <w:rFonts w:ascii="Times New Roman" w:hAnsi="Times New Roman"/>
          <w:lang w:val="lt-LT"/>
        </w:rPr>
        <w:t>mg /12,5 mg tabletės</w:t>
      </w:r>
    </w:p>
    <w:p w:rsidR="00FA27F5" w:rsidRDefault="00E22EE3">
      <w:pPr>
        <w:spacing w:after="0" w:line="240" w:lineRule="auto"/>
        <w:rPr>
          <w:rFonts w:ascii="Times New Roman" w:hAnsi="Times New Roman"/>
          <w:lang w:val="lt-LT"/>
        </w:rPr>
      </w:pPr>
      <w:r>
        <w:rPr>
          <w:rFonts w:ascii="Times New Roman" w:hAnsi="Times New Roman"/>
          <w:lang w:val="lt-LT"/>
        </w:rPr>
        <w:t>Hartil HCT 5</w:t>
      </w:r>
      <w:r>
        <w:rPr>
          <w:rFonts w:ascii="Times New Roman" w:eastAsia="Times New Roman" w:hAnsi="Times New Roman"/>
          <w:lang w:val="lt-LT"/>
        </w:rPr>
        <w:t> </w:t>
      </w:r>
      <w:r>
        <w:rPr>
          <w:rFonts w:ascii="Times New Roman" w:hAnsi="Times New Roman"/>
          <w:lang w:val="lt-LT"/>
        </w:rPr>
        <w:t>mg /25 mg tabletės</w:t>
      </w:r>
    </w:p>
    <w:bookmarkEnd w:id="0"/>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2.</w:t>
      </w:r>
      <w:r>
        <w:rPr>
          <w:rFonts w:ascii="Times New Roman" w:hAnsi="Times New Roman"/>
          <w:b/>
          <w:caps/>
          <w:lang w:val="lt-LT"/>
        </w:rPr>
        <w:tab/>
        <w:t>kokybinė ir kiekybinė sudėtis</w:t>
      </w:r>
    </w:p>
    <w:p w:rsidR="00FA27F5" w:rsidRDefault="00FA27F5">
      <w:pPr>
        <w:spacing w:after="0" w:line="240" w:lineRule="auto"/>
        <w:rPr>
          <w:rFonts w:ascii="Times New Roman" w:hAnsi="Times New Roman"/>
          <w:i/>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Hartil HCT 2,5</w:t>
      </w:r>
      <w:r>
        <w:rPr>
          <w:rFonts w:ascii="Times New Roman" w:eastAsia="Times New Roman" w:hAnsi="Times New Roman"/>
          <w:u w:val="single"/>
          <w:lang w:val="lt-LT" w:eastAsia="de-DE"/>
        </w:rPr>
        <w:t> </w:t>
      </w:r>
      <w:r>
        <w:rPr>
          <w:rFonts w:ascii="Times New Roman" w:hAnsi="Times New Roman"/>
          <w:u w:val="single"/>
          <w:lang w:val="lt-LT"/>
        </w:rPr>
        <w:t>mg /12,5 mg tabletės</w:t>
      </w:r>
    </w:p>
    <w:p w:rsidR="00FA27F5" w:rsidRDefault="00E22EE3">
      <w:pPr>
        <w:spacing w:after="0" w:line="240" w:lineRule="auto"/>
        <w:rPr>
          <w:rFonts w:ascii="Times New Roman" w:hAnsi="Times New Roman"/>
          <w:lang w:val="lt-LT"/>
        </w:rPr>
      </w:pPr>
      <w:r>
        <w:rPr>
          <w:rFonts w:ascii="Times New Roman" w:hAnsi="Times New Roman"/>
          <w:lang w:val="lt-LT"/>
        </w:rPr>
        <w:t>Kiekvienoje tabletėje yra 2,5 mg ramiprilio ir 12,5 mg hidrochlorotiazido.</w:t>
      </w: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Hartil HCT 5</w:t>
      </w:r>
      <w:r>
        <w:rPr>
          <w:rFonts w:ascii="Times New Roman" w:eastAsia="Times New Roman" w:hAnsi="Times New Roman"/>
          <w:u w:val="single"/>
          <w:lang w:val="lt-LT"/>
        </w:rPr>
        <w:t> </w:t>
      </w:r>
      <w:r>
        <w:rPr>
          <w:rFonts w:ascii="Times New Roman" w:hAnsi="Times New Roman"/>
          <w:u w:val="single"/>
          <w:lang w:val="lt-LT"/>
        </w:rPr>
        <w:t>mg /25 mg tabletės</w:t>
      </w:r>
    </w:p>
    <w:p w:rsidR="00FA27F5" w:rsidRDefault="00E22EE3">
      <w:pPr>
        <w:spacing w:after="0" w:line="240" w:lineRule="auto"/>
        <w:outlineLvl w:val="0"/>
        <w:rPr>
          <w:rFonts w:ascii="Times New Roman" w:hAnsi="Times New Roman"/>
          <w:lang w:val="lt-LT"/>
        </w:rPr>
      </w:pPr>
      <w:r>
        <w:rPr>
          <w:rFonts w:ascii="Times New Roman" w:hAnsi="Times New Roman"/>
          <w:lang w:val="lt-LT"/>
        </w:rPr>
        <w:t>Kiekvienoje tabletėje yra 5 mg ramiprilio ir 25 mg hidrochlorotiazido.</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eastAsia="Times New Roman" w:hAnsi="Times New Roman"/>
          <w:lang w:val="lt-LT"/>
        </w:rPr>
        <w:t>Pagalbinė medžiaga, kurios poveikis žinomas</w:t>
      </w:r>
      <w:r>
        <w:rPr>
          <w:rFonts w:ascii="Times New Roman" w:hAnsi="Times New Roman"/>
          <w:lang w:val="lt-LT"/>
        </w:rPr>
        <w:t>:</w:t>
      </w:r>
    </w:p>
    <w:p w:rsidR="00FA27F5" w:rsidRDefault="00E22EE3">
      <w:pPr>
        <w:spacing w:after="0" w:line="240" w:lineRule="auto"/>
        <w:rPr>
          <w:rFonts w:ascii="Times New Roman" w:hAnsi="Times New Roman"/>
          <w:lang w:val="lt-LT"/>
        </w:rPr>
      </w:pPr>
      <w:r>
        <w:rPr>
          <w:rFonts w:ascii="Times New Roman" w:hAnsi="Times New Roman"/>
          <w:u w:val="single"/>
          <w:lang w:val="lt-LT"/>
        </w:rPr>
        <w:t>Hartil HCT</w:t>
      </w:r>
      <w:r>
        <w:rPr>
          <w:rFonts w:ascii="Times New Roman" w:hAnsi="Times New Roman"/>
          <w:lang w:val="lt-LT"/>
        </w:rPr>
        <w:t xml:space="preserve"> </w:t>
      </w:r>
      <w:r>
        <w:rPr>
          <w:rFonts w:ascii="Times New Roman" w:hAnsi="Times New Roman"/>
          <w:u w:val="single"/>
          <w:lang w:val="lt-LT"/>
        </w:rPr>
        <w:t>2,5</w:t>
      </w:r>
      <w:r>
        <w:rPr>
          <w:rFonts w:ascii="Times New Roman" w:eastAsia="Times New Roman" w:hAnsi="Times New Roman"/>
          <w:u w:val="single"/>
          <w:lang w:val="lt-LT"/>
        </w:rPr>
        <w:t> </w:t>
      </w:r>
      <w:r>
        <w:rPr>
          <w:rFonts w:ascii="Times New Roman" w:hAnsi="Times New Roman"/>
          <w:u w:val="single"/>
          <w:lang w:val="lt-LT"/>
        </w:rPr>
        <w:t>mg /12,5 mg tabletės</w:t>
      </w:r>
      <w:r>
        <w:rPr>
          <w:rFonts w:ascii="Times New Roman" w:hAnsi="Times New Roman"/>
          <w:lang w:val="lt-LT"/>
        </w:rPr>
        <w:t>: 25 mg laktozės monohidrato vienoje tabletėje.</w:t>
      </w:r>
    </w:p>
    <w:p w:rsidR="00FA27F5" w:rsidRDefault="00E22EE3">
      <w:pPr>
        <w:spacing w:after="0" w:line="240" w:lineRule="auto"/>
        <w:rPr>
          <w:rFonts w:ascii="Times New Roman" w:hAnsi="Times New Roman"/>
          <w:lang w:val="lt-LT"/>
        </w:rPr>
      </w:pPr>
      <w:r>
        <w:rPr>
          <w:rFonts w:ascii="Times New Roman" w:hAnsi="Times New Roman"/>
          <w:u w:val="single"/>
          <w:lang w:val="lt-LT"/>
        </w:rPr>
        <w:t>Hartil HCT 5</w:t>
      </w:r>
      <w:r>
        <w:rPr>
          <w:rFonts w:ascii="Times New Roman" w:eastAsia="Times New Roman" w:hAnsi="Times New Roman"/>
          <w:u w:val="single"/>
          <w:lang w:val="lt-LT"/>
        </w:rPr>
        <w:t> </w:t>
      </w:r>
      <w:r>
        <w:rPr>
          <w:rFonts w:ascii="Times New Roman" w:hAnsi="Times New Roman"/>
          <w:u w:val="single"/>
          <w:lang w:val="lt-LT"/>
        </w:rPr>
        <w:t>mg /25 mg tabletės</w:t>
      </w:r>
      <w:r>
        <w:rPr>
          <w:rFonts w:ascii="Times New Roman" w:hAnsi="Times New Roman"/>
          <w:lang w:val="lt-LT"/>
        </w:rPr>
        <w:t>: 50 mg laktozės monohidrato vienoje tabletėje.</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Visos pagalbinės medžiagos išvardytos 6.1 skyriuje.</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3.</w:t>
      </w:r>
      <w:r>
        <w:rPr>
          <w:rFonts w:ascii="Times New Roman" w:hAnsi="Times New Roman"/>
          <w:b/>
          <w:caps/>
          <w:lang w:val="lt-LT"/>
        </w:rPr>
        <w:tab/>
        <w:t>FARMACINĖ forma</w:t>
      </w:r>
    </w:p>
    <w:p w:rsidR="00FA27F5" w:rsidRDefault="00FA27F5">
      <w:pPr>
        <w:spacing w:after="0" w:line="240" w:lineRule="auto"/>
        <w:rPr>
          <w:rFonts w:ascii="Times New Roman" w:hAnsi="Times New Roman"/>
          <w:b/>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Tabletė.</w:t>
      </w:r>
    </w:p>
    <w:p w:rsidR="00FA27F5" w:rsidRDefault="00FA27F5">
      <w:pPr>
        <w:spacing w:after="0" w:line="240" w:lineRule="auto"/>
        <w:outlineLvl w:val="0"/>
        <w:rPr>
          <w:rFonts w:ascii="Times New Roman" w:hAnsi="Times New Roman"/>
          <w:u w:val="single"/>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Hartil HCT 2,5</w:t>
      </w:r>
      <w:r>
        <w:rPr>
          <w:rFonts w:ascii="Times New Roman" w:eastAsia="Times New Roman" w:hAnsi="Times New Roman"/>
          <w:u w:val="single"/>
          <w:lang w:val="lt-LT" w:eastAsia="de-DE"/>
        </w:rPr>
        <w:t> </w:t>
      </w:r>
      <w:r>
        <w:rPr>
          <w:rFonts w:ascii="Times New Roman" w:hAnsi="Times New Roman"/>
          <w:u w:val="single"/>
          <w:lang w:val="lt-LT"/>
        </w:rPr>
        <w:t>mg /12,5 mg tabletės</w:t>
      </w:r>
    </w:p>
    <w:p w:rsidR="00FA27F5" w:rsidRDefault="00E22EE3">
      <w:pPr>
        <w:spacing w:after="0" w:line="240" w:lineRule="auto"/>
        <w:rPr>
          <w:rFonts w:ascii="Times New Roman" w:hAnsi="Times New Roman"/>
          <w:lang w:val="lt-LT"/>
        </w:rPr>
      </w:pPr>
      <w:r>
        <w:rPr>
          <w:rFonts w:ascii="Times New Roman" w:hAnsi="Times New Roman"/>
          <w:lang w:val="lt-LT"/>
        </w:rPr>
        <w:t>Tabletės yra baltos, modifikuotos kapsulės formos, su vagele abiejose pusėse bei skaičiais „2,5” ir „12,5” vienoje pusėje.</w:t>
      </w:r>
    </w:p>
    <w:p w:rsidR="00FA27F5" w:rsidRDefault="00E22EE3">
      <w:pPr>
        <w:spacing w:after="0" w:line="240" w:lineRule="auto"/>
        <w:outlineLvl w:val="0"/>
        <w:rPr>
          <w:rFonts w:ascii="Times New Roman" w:hAnsi="Times New Roman"/>
          <w:lang w:val="lt-LT"/>
        </w:rPr>
      </w:pPr>
      <w:r>
        <w:rPr>
          <w:rFonts w:ascii="Times New Roman" w:hAnsi="Times New Roman"/>
          <w:lang w:val="lt-LT"/>
        </w:rPr>
        <w:t xml:space="preserve">Tabletę galima padalyti į lygias </w:t>
      </w:r>
      <w:r>
        <w:rPr>
          <w:rFonts w:ascii="Times New Roman" w:eastAsia="Times New Roman" w:hAnsi="Times New Roman"/>
          <w:lang w:val="lt-LT" w:eastAsia="de-DE"/>
        </w:rPr>
        <w:t>dozes</w:t>
      </w:r>
      <w:r>
        <w:rPr>
          <w:rFonts w:ascii="Times New Roman" w:hAnsi="Times New Roman"/>
          <w:lang w:val="lt-LT"/>
        </w:rPr>
        <w:t>.</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Hartil HCT 5</w:t>
      </w:r>
      <w:r>
        <w:rPr>
          <w:rFonts w:ascii="Times New Roman" w:eastAsia="Times New Roman" w:hAnsi="Times New Roman"/>
          <w:u w:val="single"/>
          <w:lang w:val="lt-LT"/>
        </w:rPr>
        <w:t> </w:t>
      </w:r>
      <w:r>
        <w:rPr>
          <w:rFonts w:ascii="Times New Roman" w:hAnsi="Times New Roman"/>
          <w:u w:val="single"/>
          <w:lang w:val="lt-LT"/>
        </w:rPr>
        <w:t>mg /25 mg tabletės</w:t>
      </w:r>
    </w:p>
    <w:p w:rsidR="00FA27F5" w:rsidRDefault="00E22EE3">
      <w:pPr>
        <w:spacing w:after="0" w:line="240" w:lineRule="auto"/>
        <w:rPr>
          <w:rFonts w:ascii="Times New Roman" w:hAnsi="Times New Roman"/>
          <w:lang w:val="lt-LT"/>
        </w:rPr>
      </w:pPr>
      <w:r>
        <w:rPr>
          <w:rFonts w:ascii="Times New Roman" w:hAnsi="Times New Roman"/>
          <w:lang w:val="lt-LT"/>
        </w:rPr>
        <w:t>Tabletės yra baltos, modifikuotos kapsulės formos, su vagele abiejose pusėse bei skaičiais „5” ir „25” vienoje pusėje.</w:t>
      </w:r>
    </w:p>
    <w:p w:rsidR="00FA27F5" w:rsidRDefault="00E22EE3">
      <w:pPr>
        <w:spacing w:after="0" w:line="240" w:lineRule="auto"/>
        <w:outlineLvl w:val="0"/>
        <w:rPr>
          <w:rFonts w:ascii="Times New Roman" w:hAnsi="Times New Roman"/>
          <w:lang w:val="lt-LT"/>
        </w:rPr>
      </w:pPr>
      <w:r>
        <w:rPr>
          <w:rFonts w:ascii="Times New Roman" w:hAnsi="Times New Roman"/>
          <w:lang w:val="lt-LT"/>
        </w:rPr>
        <w:t xml:space="preserve">Tabletę galima padalyti į lygias </w:t>
      </w:r>
      <w:r>
        <w:rPr>
          <w:rFonts w:ascii="Times New Roman" w:eastAsia="Times New Roman" w:hAnsi="Times New Roman"/>
          <w:lang w:val="lt-LT" w:eastAsia="de-DE"/>
        </w:rPr>
        <w:t>dozes</w:t>
      </w:r>
      <w:r>
        <w:rPr>
          <w:rFonts w:ascii="Times New Roman" w:hAnsi="Times New Roman"/>
          <w:lang w:val="lt-LT"/>
        </w:rPr>
        <w:t>.</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klinikinĖ informacija</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4.1</w:t>
      </w:r>
      <w:r>
        <w:rPr>
          <w:rFonts w:ascii="Times New Roman" w:hAnsi="Times New Roman"/>
          <w:b/>
          <w:lang w:val="lt-LT"/>
        </w:rPr>
        <w:tab/>
        <w:t>Terapinės indikacijos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Arterinės hipertenzijos gydymas.</w:t>
      </w:r>
    </w:p>
    <w:p w:rsidR="00FA27F5" w:rsidRDefault="00E22EE3">
      <w:pPr>
        <w:spacing w:after="0" w:line="240" w:lineRule="auto"/>
        <w:rPr>
          <w:rFonts w:ascii="Times New Roman" w:hAnsi="Times New Roman"/>
          <w:lang w:val="lt-LT"/>
        </w:rPr>
      </w:pPr>
      <w:r>
        <w:rPr>
          <w:rFonts w:ascii="Times New Roman" w:hAnsi="Times New Roman"/>
          <w:lang w:val="lt-LT"/>
        </w:rPr>
        <w:t>Ramiprilio ir hidrochlorotiazido fiksuotų dozių derinys skirtas pacientams, kurių kraujospūdis, gydant vien ramipriliu arba vien hidrochlorotiazidu, reguliuojamas nepakankamai.</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4.2</w:t>
      </w:r>
      <w:r>
        <w:rPr>
          <w:rFonts w:ascii="Times New Roman" w:hAnsi="Times New Roman"/>
          <w:b/>
          <w:lang w:val="lt-LT"/>
        </w:rPr>
        <w:tab/>
        <w:t>Dozavimas ir vartojimo metodas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Dozavimas</w:t>
      </w:r>
    </w:p>
    <w:p w:rsidR="00FA27F5" w:rsidRDefault="00E22EE3">
      <w:pPr>
        <w:spacing w:after="0" w:line="240" w:lineRule="auto"/>
        <w:rPr>
          <w:rFonts w:ascii="Times New Roman" w:hAnsi="Times New Roman"/>
          <w:lang w:val="lt-LT"/>
        </w:rPr>
      </w:pPr>
      <w:r>
        <w:rPr>
          <w:rFonts w:ascii="Times New Roman" w:hAnsi="Times New Roman"/>
          <w:lang w:val="lt-LT"/>
        </w:rPr>
        <w:t>Hartil HCT rekomenduojama gerti tuo pačiu metu vieną kartą per parą, paprastai ryte.</w:t>
      </w:r>
    </w:p>
    <w:p w:rsidR="00FA27F5" w:rsidRDefault="00FA27F5">
      <w:pPr>
        <w:spacing w:after="0" w:line="240" w:lineRule="auto"/>
        <w:outlineLvl w:val="0"/>
        <w:rPr>
          <w:rFonts w:ascii="Times New Roman" w:hAnsi="Times New Roman"/>
          <w:u w:val="single"/>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Suaugusieji</w:t>
      </w:r>
    </w:p>
    <w:p w:rsidR="00FA27F5" w:rsidRDefault="00FA27F5">
      <w:pPr>
        <w:spacing w:after="0" w:line="240" w:lineRule="auto"/>
        <w:rPr>
          <w:rFonts w:ascii="Times New Roman" w:hAnsi="Times New Roman"/>
          <w:lang w:val="lt-LT"/>
        </w:rPr>
      </w:pPr>
    </w:p>
    <w:p w:rsidR="00FA27F5" w:rsidRPr="00FD07E5" w:rsidRDefault="00E22EE3">
      <w:pPr>
        <w:spacing w:after="0" w:line="240" w:lineRule="auto"/>
        <w:rPr>
          <w:rFonts w:ascii="Times New Roman" w:hAnsi="Times New Roman"/>
          <w:lang w:val="lt-LT"/>
        </w:rPr>
      </w:pPr>
      <w:r>
        <w:rPr>
          <w:rFonts w:ascii="Times New Roman" w:hAnsi="Times New Roman"/>
          <w:lang w:val="lt-LT"/>
        </w:rPr>
        <w:t xml:space="preserve">Dozę reikia parinkti individualiai, priklausomai nuo paciento poreikio (žr. 4.4 skyrių) ir kraujospūdžio </w:t>
      </w:r>
      <w:r w:rsidRPr="00FD07E5">
        <w:rPr>
          <w:rFonts w:ascii="Times New Roman" w:hAnsi="Times New Roman"/>
          <w:lang w:val="lt-LT"/>
        </w:rPr>
        <w:t>rodiklių. Dažniausiai rekomenduojama pastovų ramiprilio ir hidrochlorotiazido derinį vartoti po dozės titravimo pagal vieną iš sudedamųjų dalių.</w:t>
      </w:r>
    </w:p>
    <w:p w:rsidR="00FA27F5" w:rsidRPr="00FD07E5" w:rsidRDefault="00FA27F5">
      <w:pPr>
        <w:spacing w:after="0" w:line="240" w:lineRule="auto"/>
        <w:rPr>
          <w:rFonts w:ascii="Times New Roman" w:hAnsi="Times New Roman"/>
          <w:lang w:val="lt-LT"/>
        </w:rPr>
      </w:pPr>
    </w:p>
    <w:p w:rsidR="00FA27F5" w:rsidRPr="00FD07E5" w:rsidRDefault="00E22EE3">
      <w:pPr>
        <w:spacing w:after="0" w:line="240" w:lineRule="auto"/>
        <w:rPr>
          <w:rFonts w:ascii="Times New Roman" w:hAnsi="Times New Roman"/>
          <w:lang w:val="lt-LT"/>
        </w:rPr>
      </w:pPr>
      <w:r w:rsidRPr="00FD07E5">
        <w:rPr>
          <w:rFonts w:ascii="Times New Roman" w:hAnsi="Times New Roman"/>
          <w:lang w:val="lt-LT"/>
        </w:rPr>
        <w:t xml:space="preserve">Hartil HCT reikia pradėti vartoti nuo mažiausios galimos dozės. Jei reikia, dozę galima palaipsniui didinti, kad kraujospūdis taptų toks, kokio siekiama. Atskirų veikliųjų medžiagų didžiausia leistina </w:t>
      </w:r>
      <w:r w:rsidRPr="00FD07E5">
        <w:rPr>
          <w:rFonts w:ascii="Times New Roman" w:hAnsi="Times New Roman"/>
          <w:lang w:val="lt-LT"/>
        </w:rPr>
        <w:lastRenderedPageBreak/>
        <w:t>paros dozė yra 10 mg ramiprilio ir 25 mg hidrochlorotiazido. Didžiausia rekomenduojama paros dozė yra viena Hartil HCT 5 mg/25 mg tabletė arba dvi Hartil HCT 2,5 mg/12,5 mg tabletės.</w:t>
      </w:r>
    </w:p>
    <w:p w:rsidR="00FA27F5" w:rsidRPr="00FD07E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u w:val="single"/>
          <w:lang w:val="lt-LT"/>
        </w:rPr>
      </w:pPr>
      <w:r w:rsidRPr="00FD07E5">
        <w:rPr>
          <w:rFonts w:ascii="Times New Roman" w:hAnsi="Times New Roman"/>
          <w:i/>
          <w:u w:val="single"/>
          <w:lang w:val="lt-LT"/>
        </w:rPr>
        <w:t xml:space="preserve">Ypatingos pacientų </w:t>
      </w:r>
      <w:r w:rsidRPr="00FD07E5">
        <w:rPr>
          <w:rFonts w:ascii="Times New Roman" w:eastAsia="Times New Roman" w:hAnsi="Times New Roman"/>
          <w:i/>
          <w:u w:val="single"/>
          <w:lang w:val="lt-LT" w:eastAsia="de-DE"/>
        </w:rPr>
        <w:t>populiacijos</w:t>
      </w:r>
    </w:p>
    <w:p w:rsidR="00FA27F5" w:rsidRDefault="00FA27F5">
      <w:pPr>
        <w:spacing w:after="0" w:line="240" w:lineRule="auto"/>
        <w:rPr>
          <w:rFonts w:ascii="Times New Roman" w:hAnsi="Times New Roman"/>
          <w:u w:val="single"/>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Diuretikais gydomi pacientai</w:t>
      </w:r>
    </w:p>
    <w:p w:rsidR="00FA27F5" w:rsidRDefault="00E22EE3">
      <w:pPr>
        <w:spacing w:after="0" w:line="240" w:lineRule="auto"/>
        <w:rPr>
          <w:rFonts w:ascii="Times New Roman" w:hAnsi="Times New Roman"/>
          <w:lang w:val="lt-LT"/>
        </w:rPr>
      </w:pPr>
      <w:r>
        <w:rPr>
          <w:rFonts w:ascii="Times New Roman" w:hAnsi="Times New Roman"/>
          <w:lang w:val="lt-LT"/>
        </w:rPr>
        <w:t xml:space="preserve">Kadangi gydymo pradžioje gali pasireikšti hipotenzija, diuretikus vartojantiems pacientams </w:t>
      </w:r>
      <w:r>
        <w:rPr>
          <w:rFonts w:ascii="Times New Roman" w:eastAsia="Times New Roman" w:hAnsi="Times New Roman"/>
          <w:lang w:val="lt-LT" w:eastAsia="de-DE"/>
        </w:rPr>
        <w:t>vaistinį preparatą</w:t>
      </w:r>
      <w:r>
        <w:rPr>
          <w:rFonts w:ascii="Times New Roman" w:hAnsi="Times New Roman"/>
          <w:lang w:val="lt-LT"/>
        </w:rPr>
        <w:t xml:space="preserve"> reikia skirti atsargiai. Reikia apsvarstyti galimybę mažinti diuretikų dozę arba nutraukti jų vartojimą dar iki gydymo Hartil HCT pradžios.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Jeigu vartojimo nutraukti neįmanoma, rekomenduojama gydymą pradėti mažiausia galima ramiprilio doze (1,25 mg per parą) laisvu deriniu. Vėliau rekomenduojama keisti dozę iki pradinės ne didesnės kaip 2,5 mg ramiprilio ir 12,5 mg hidrochlorotiazido paros dozės.</w:t>
      </w:r>
    </w:p>
    <w:p w:rsidR="00FA27F5" w:rsidRDefault="00FA27F5">
      <w:pPr>
        <w:spacing w:after="0" w:line="240" w:lineRule="auto"/>
        <w:rPr>
          <w:rFonts w:ascii="Times New Roman" w:eastAsia="Times New Roman" w:hAnsi="Times New Roman"/>
          <w:lang w:val="lt-LT" w:eastAsia="de-DE"/>
        </w:rPr>
      </w:pPr>
    </w:p>
    <w:p w:rsidR="00FA27F5" w:rsidRDefault="00E22EE3">
      <w:pPr>
        <w:spacing w:after="0" w:line="240" w:lineRule="auto"/>
        <w:rPr>
          <w:rFonts w:ascii="Times New Roman" w:hAnsi="Times New Roman"/>
          <w:i/>
          <w:lang w:val="lt-LT"/>
        </w:rPr>
      </w:pPr>
      <w:r>
        <w:rPr>
          <w:rFonts w:ascii="Times New Roman" w:hAnsi="Times New Roman"/>
          <w:i/>
          <w:iCs/>
          <w:color w:val="000000"/>
          <w:lang w:val="lt-LT"/>
        </w:rPr>
        <w:t>Pacientams, kurių inkstų funkcija sutrikusi</w:t>
      </w:r>
    </w:p>
    <w:p w:rsidR="00FA27F5" w:rsidRDefault="00E22EE3">
      <w:pPr>
        <w:spacing w:after="0" w:line="240" w:lineRule="auto"/>
        <w:rPr>
          <w:rFonts w:ascii="Times New Roman" w:hAnsi="Times New Roman"/>
          <w:lang w:val="lt-LT"/>
        </w:rPr>
      </w:pPr>
      <w:r>
        <w:rPr>
          <w:rFonts w:ascii="Times New Roman" w:hAnsi="Times New Roman"/>
          <w:lang w:val="lt-LT"/>
        </w:rPr>
        <w:t>Hartil HCT draudžiama vartoti sunkiu inkstų funkcijos sutrikimu sergantiems pacientams (kreatinino klirensas &lt;30 ml/min.) dėl hidrochlorotiazido poveikio (žr. 4.3 skyrių).</w:t>
      </w:r>
    </w:p>
    <w:p w:rsidR="00FA27F5" w:rsidRDefault="00E22EE3">
      <w:pPr>
        <w:spacing w:after="0" w:line="240" w:lineRule="auto"/>
        <w:rPr>
          <w:rFonts w:ascii="Times New Roman" w:hAnsi="Times New Roman"/>
          <w:lang w:val="lt-LT"/>
        </w:rPr>
      </w:pPr>
      <w:r>
        <w:rPr>
          <w:rFonts w:ascii="Times New Roman" w:hAnsi="Times New Roman"/>
          <w:lang w:val="lt-LT"/>
        </w:rPr>
        <w:t>Inkstų funkcijos sutrikimu sergantiems pacientams gali prireikti mažinti Hartil HCT dozes. Pacientus, kurių kreatinino klirensas yra 30–60 ml/min., reikia gydyti mažiausia ramiprilio ir hidrochlorotiazido pastovausderinio doze, prieš tai vartojus vien tik ramiprilio. Didžiausia leistina paros dozė yra 5 mg ramiprilio ir 25 mg hidrochlorotiazido.</w:t>
      </w:r>
    </w:p>
    <w:p w:rsidR="00FA27F5" w:rsidRDefault="00FA27F5">
      <w:pPr>
        <w:spacing w:after="0" w:line="240" w:lineRule="auto"/>
        <w:rPr>
          <w:rFonts w:ascii="Times New Roman" w:hAnsi="Times New Roman"/>
          <w:u w:val="single"/>
          <w:lang w:val="lt-LT"/>
        </w:rPr>
      </w:pPr>
    </w:p>
    <w:p w:rsidR="00FA27F5" w:rsidRDefault="00E22EE3">
      <w:pPr>
        <w:spacing w:after="0" w:line="240" w:lineRule="auto"/>
        <w:rPr>
          <w:rFonts w:ascii="Times New Roman" w:hAnsi="Times New Roman"/>
          <w:i/>
          <w:lang w:val="lt-LT"/>
        </w:rPr>
      </w:pPr>
      <w:r>
        <w:rPr>
          <w:rFonts w:ascii="Times New Roman" w:hAnsi="Times New Roman"/>
          <w:i/>
          <w:iCs/>
          <w:color w:val="000000"/>
          <w:lang w:val="lt-LT"/>
        </w:rPr>
        <w:t>Pacientams, kurių kepenų funkcija sutrikusi</w:t>
      </w:r>
    </w:p>
    <w:p w:rsidR="00FA27F5" w:rsidRDefault="00E22EE3">
      <w:pPr>
        <w:spacing w:after="0" w:line="240" w:lineRule="auto"/>
        <w:rPr>
          <w:rFonts w:ascii="Times New Roman" w:hAnsi="Times New Roman"/>
          <w:lang w:val="lt-LT"/>
        </w:rPr>
      </w:pPr>
      <w:r>
        <w:rPr>
          <w:rFonts w:ascii="Times New Roman" w:hAnsi="Times New Roman"/>
          <w:lang w:val="lt-LT"/>
        </w:rPr>
        <w:t>Pacientus, kuriems yra lengvas ar vidutinio sunkumo kepenų funkcijos sutrikimas, gydyti Hartil HCT reikia pradėti tik atidžiai stebint medicinos specialistams. Didžiausia paros dozė yra 2,5 mg ramiprilio ir 12,5 mg hidrochlorotiazido.</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Hartil HCT draudžiama vartoti pacientams, kuriems yra sunkus kepenų funkcijos sutrikimas (žr. 4.3 skyrių).</w:t>
      </w:r>
    </w:p>
    <w:p w:rsidR="00FA27F5" w:rsidRDefault="00FA27F5">
      <w:pPr>
        <w:spacing w:after="0" w:line="240" w:lineRule="auto"/>
        <w:rPr>
          <w:rFonts w:ascii="Times New Roman" w:hAnsi="Times New Roman"/>
          <w:u w:val="single"/>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Senyvi pacientai</w:t>
      </w:r>
    </w:p>
    <w:p w:rsidR="00FA27F5" w:rsidRDefault="00E22EE3">
      <w:pPr>
        <w:spacing w:after="0" w:line="240" w:lineRule="auto"/>
        <w:rPr>
          <w:rFonts w:ascii="Times New Roman" w:hAnsi="Times New Roman"/>
          <w:lang w:val="lt-LT"/>
        </w:rPr>
      </w:pPr>
      <w:r>
        <w:rPr>
          <w:rFonts w:ascii="Times New Roman" w:hAnsi="Times New Roman"/>
          <w:lang w:val="lt-LT"/>
        </w:rPr>
        <w:t>Pradinės dozės turi būti mažesnės, o vėliau dozę reikia pritaikyti palaipsniui, nes nepageidaujamų reiškinių galimybė yra didesnė, ypač vyresnio amžiaus ir nusilpusiems pacientams.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eastAsia="Times New Roman" w:hAnsi="Times New Roman"/>
          <w:i/>
          <w:lang w:val="lt-LT" w:eastAsia="de-DE"/>
        </w:rPr>
      </w:pPr>
      <w:r>
        <w:rPr>
          <w:rFonts w:ascii="Times New Roman" w:eastAsia="Times New Roman" w:hAnsi="Times New Roman"/>
          <w:i/>
          <w:lang w:val="lt-LT" w:eastAsia="de-DE"/>
        </w:rPr>
        <w:t>Vaikų populiacija</w:t>
      </w:r>
    </w:p>
    <w:p w:rsidR="00FA27F5" w:rsidRDefault="00E22EE3">
      <w:pPr>
        <w:spacing w:after="0" w:line="240" w:lineRule="auto"/>
        <w:rPr>
          <w:rFonts w:ascii="Times New Roman" w:hAnsi="Times New Roman"/>
          <w:lang w:val="lt-LT"/>
        </w:rPr>
      </w:pPr>
      <w:r>
        <w:rPr>
          <w:rFonts w:ascii="Times New Roman" w:hAnsi="Times New Roman"/>
          <w:lang w:val="lt-LT"/>
        </w:rPr>
        <w:t xml:space="preserve">Hartil HCT saugumas ir veiksmingumas vaikams ir paaugliams, jaunesniems kaip 18 metų, nėra nustatytas, todėl šio </w:t>
      </w:r>
      <w:r>
        <w:rPr>
          <w:rFonts w:ascii="Times New Roman" w:eastAsia="Times New Roman" w:hAnsi="Times New Roman"/>
          <w:lang w:val="lt-LT" w:eastAsia="de-DE"/>
        </w:rPr>
        <w:t>vaistinio preparato</w:t>
      </w:r>
      <w:r>
        <w:rPr>
          <w:rFonts w:ascii="Times New Roman" w:hAnsi="Times New Roman"/>
          <w:lang w:val="lt-LT"/>
        </w:rPr>
        <w:t xml:space="preserve"> skirti nerekomenduojama.</w:t>
      </w: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Ramiprilio saugumas ir veiksmingumas vaikams dar nebuvo nustatytas.</w:t>
      </w: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Šiuo metu turimi duomenys apie ramiprilį yra aprašyti 4.8, 5.1, 5.2 ir 5.3 skyriuose, bet specialių dozavimo rekomendacijų pateikti negalima.</w:t>
      </w:r>
    </w:p>
    <w:p w:rsidR="00FA27F5" w:rsidRDefault="00FA27F5">
      <w:pPr>
        <w:tabs>
          <w:tab w:val="left" w:pos="426"/>
        </w:tabs>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Vartojimo metodas</w:t>
      </w:r>
    </w:p>
    <w:p w:rsidR="00FA27F5" w:rsidRDefault="00E22EE3">
      <w:pPr>
        <w:spacing w:after="0" w:line="240" w:lineRule="auto"/>
        <w:outlineLvl w:val="0"/>
        <w:rPr>
          <w:rFonts w:ascii="Times New Roman" w:eastAsia="Times New Roman" w:hAnsi="Times New Roman"/>
          <w:lang w:val="lt-LT" w:eastAsia="de-DE"/>
        </w:rPr>
      </w:pPr>
      <w:r>
        <w:rPr>
          <w:rFonts w:ascii="Times New Roman" w:eastAsia="Times New Roman" w:hAnsi="Times New Roman"/>
          <w:lang w:val="lt-LT" w:eastAsia="de-DE"/>
        </w:rPr>
        <w:t>Vartoti per burną.</w:t>
      </w:r>
    </w:p>
    <w:p w:rsidR="00FA27F5" w:rsidRDefault="00E22EE3">
      <w:pPr>
        <w:spacing w:after="0" w:line="240" w:lineRule="auto"/>
        <w:rPr>
          <w:rFonts w:ascii="Times New Roman" w:hAnsi="Times New Roman"/>
          <w:lang w:val="lt-LT"/>
        </w:rPr>
      </w:pPr>
      <w:r>
        <w:rPr>
          <w:rFonts w:ascii="Times New Roman" w:hAnsi="Times New Roman"/>
          <w:lang w:val="lt-LT"/>
        </w:rPr>
        <w:t xml:space="preserve">Hartil HCT galima gerti prieš valgį, valgymo metu arba nevalgius, nes maistas neturi įtakos šio </w:t>
      </w:r>
      <w:r>
        <w:rPr>
          <w:rFonts w:ascii="Times New Roman" w:eastAsia="Times New Roman" w:hAnsi="Times New Roman"/>
          <w:lang w:val="lt-LT" w:eastAsia="de-DE"/>
        </w:rPr>
        <w:t>vaistinio preparato</w:t>
      </w:r>
      <w:r>
        <w:rPr>
          <w:rFonts w:ascii="Times New Roman" w:hAnsi="Times New Roman"/>
          <w:lang w:val="lt-LT"/>
        </w:rPr>
        <w:t xml:space="preserve"> biologiniam prieinamumui (žr. 5.2 skyrių).</w:t>
      </w:r>
    </w:p>
    <w:p w:rsidR="00FA27F5" w:rsidRDefault="00E22EE3">
      <w:pPr>
        <w:spacing w:after="0" w:line="240" w:lineRule="auto"/>
        <w:rPr>
          <w:rFonts w:ascii="Times New Roman" w:eastAsia="Times New Roman" w:hAnsi="Times New Roman"/>
          <w:lang w:val="lt-LT" w:eastAsia="de-DE"/>
        </w:rPr>
      </w:pPr>
      <w:r>
        <w:rPr>
          <w:rFonts w:ascii="Times New Roman" w:hAnsi="Times New Roman"/>
          <w:lang w:val="lt-LT"/>
        </w:rPr>
        <w:t>Hartil HCT reikia nuryti, užsigeriant skysčiu. Tabletės negalima kramtyti arba smulkinti.</w:t>
      </w:r>
    </w:p>
    <w:p w:rsidR="00FA27F5" w:rsidRDefault="00FA27F5">
      <w:pPr>
        <w:tabs>
          <w:tab w:val="left" w:pos="567"/>
        </w:tabs>
        <w:spacing w:after="0" w:line="240" w:lineRule="auto"/>
        <w:rPr>
          <w:rFonts w:ascii="Times New Roman" w:eastAsia="Times New Roman" w:hAnsi="Times New Roman"/>
          <w:lang w:val="lt-LT" w:eastAsia="de-DE"/>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4.3</w:t>
      </w:r>
      <w:r>
        <w:rPr>
          <w:rFonts w:ascii="Times New Roman" w:hAnsi="Times New Roman"/>
          <w:b/>
          <w:lang w:val="lt-LT"/>
        </w:rPr>
        <w:tab/>
        <w:t>Kontraindikacijos</w:t>
      </w:r>
    </w:p>
    <w:p w:rsidR="00FA27F5" w:rsidRDefault="00FA27F5">
      <w:pPr>
        <w:spacing w:after="0" w:line="240" w:lineRule="auto"/>
        <w:rPr>
          <w:rFonts w:ascii="Times New Roman" w:hAnsi="Times New Roman"/>
          <w:lang w:val="lt-LT"/>
        </w:rPr>
      </w:pPr>
    </w:p>
    <w:p w:rsidR="00FA27F5" w:rsidRDefault="00E22EE3">
      <w:pPr>
        <w:numPr>
          <w:ilvl w:val="0"/>
          <w:numId w:val="1"/>
        </w:numPr>
        <w:tabs>
          <w:tab w:val="left" w:pos="567"/>
          <w:tab w:val="left" w:pos="709"/>
        </w:tabs>
        <w:spacing w:after="0" w:line="240" w:lineRule="auto"/>
        <w:ind w:left="540" w:hanging="540"/>
        <w:rPr>
          <w:rFonts w:ascii="Times New Roman" w:hAnsi="Times New Roman"/>
          <w:lang w:val="lt-LT"/>
        </w:rPr>
      </w:pPr>
      <w:r>
        <w:rPr>
          <w:rFonts w:ascii="Times New Roman" w:hAnsi="Times New Roman"/>
          <w:lang w:val="lt-LT"/>
        </w:rPr>
        <w:t xml:space="preserve">Padidėjęs jautrumas veikliajai medžiagai arba bet kuriems kitiems AKF (angiotenziną konvertuojančio fermento) inhibitoriams, hidrochlorotiazidui, kitiems tiazidiniams diuretikams, sulfamidų dariniams arba bet kuriai </w:t>
      </w:r>
      <w:r>
        <w:rPr>
          <w:rFonts w:ascii="Times New Roman" w:eastAsia="Times New Roman" w:hAnsi="Times New Roman"/>
          <w:lang w:val="lt-LT"/>
        </w:rPr>
        <w:t>6.1 skyriuje nurodytai</w:t>
      </w:r>
      <w:r>
        <w:rPr>
          <w:rFonts w:ascii="Times New Roman" w:hAnsi="Times New Roman"/>
          <w:lang w:val="lt-LT"/>
        </w:rPr>
        <w:t xml:space="preserve"> pagalbinei medžiagai</w:t>
      </w:r>
      <w:r>
        <w:rPr>
          <w:rFonts w:ascii="Times New Roman" w:eastAsia="Times New Roman" w:hAnsi="Times New Roman"/>
          <w:lang w:val="lt-LT"/>
        </w:rPr>
        <w:t>.</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Praeityje buvusi angioneurozinė edema (paveldima, idiopatinė arba pasireiškusi ankstesnio gydymo AKF inhibitoriais arba angiotenzino II receptorių blokatoriais metu).</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eastAsia="Times New Roman" w:hAnsi="Times New Roman"/>
          <w:lang w:val="lt-LT"/>
        </w:rPr>
        <w:t>Vartojant kartu su sakubitriliu/valsartanu (žr. 4.4 ir 4.5 skyrius).</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Ekstrakorporinis gydymas, kurio metu kraujas liečiasi su neigiamai įkrautais paviršiais (žr. 4.5 skyrių).</w:t>
      </w:r>
    </w:p>
    <w:p w:rsidR="00FA27F5" w:rsidRDefault="00E22EE3">
      <w:pPr>
        <w:numPr>
          <w:ilvl w:val="0"/>
          <w:numId w:val="1"/>
        </w:numPr>
        <w:tabs>
          <w:tab w:val="left" w:pos="567"/>
        </w:tabs>
        <w:spacing w:after="0" w:line="240" w:lineRule="auto"/>
        <w:ind w:left="540" w:hanging="540"/>
        <w:rPr>
          <w:rFonts w:ascii="Times New Roman" w:hAnsi="Times New Roman"/>
          <w:lang w:val="lt-LT"/>
        </w:rPr>
      </w:pPr>
      <w:r>
        <w:rPr>
          <w:rFonts w:ascii="Times New Roman" w:hAnsi="Times New Roman"/>
          <w:lang w:val="lt-LT"/>
        </w:rPr>
        <w:lastRenderedPageBreak/>
        <w:t>Reikšminga abiejų inkstų arterijos stenozė arba vienintelio veikiančio inksto inkstų arterijos stenozė (žr. 4.4 ir 4.6 skyrių).</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Antras ir trečias nėštumo trimestrai (žr. 4.4 ir 4.6 skyrius).</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Žindymas (žr. 4.6 skyrių).</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Sunkus inkstų funkcijos sutrikimas, kai nedializuojamų pacientų kreatinino klirensas &lt; 30 ml/min.</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Kliniškai reikšmingas elektrolitų pusiausvyros sutrikimas, kuris gali apsunkinti tolesnį gydymą Hartil HCT (žr. 4.4 skyrius).</w:t>
      </w:r>
    </w:p>
    <w:p w:rsidR="00FA27F5" w:rsidRDefault="00E22EE3">
      <w:pPr>
        <w:numPr>
          <w:ilvl w:val="0"/>
          <w:numId w:val="1"/>
        </w:numPr>
        <w:tabs>
          <w:tab w:val="left" w:pos="540"/>
          <w:tab w:val="left" w:pos="567"/>
        </w:tabs>
        <w:spacing w:after="0" w:line="240" w:lineRule="auto"/>
        <w:ind w:left="540" w:hanging="540"/>
        <w:rPr>
          <w:rFonts w:ascii="Times New Roman" w:hAnsi="Times New Roman"/>
          <w:lang w:val="lt-LT"/>
        </w:rPr>
      </w:pPr>
      <w:r>
        <w:rPr>
          <w:rFonts w:ascii="Times New Roman" w:hAnsi="Times New Roman"/>
          <w:lang w:val="lt-LT"/>
        </w:rPr>
        <w:t>Sunkus kepenų funkcijos sutrikimas, hepatinė encefalopatija.</w:t>
      </w:r>
    </w:p>
    <w:p w:rsidR="00FA27F5" w:rsidRDefault="00E22EE3">
      <w:pPr>
        <w:tabs>
          <w:tab w:val="left" w:pos="616"/>
        </w:tab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Pacientams, kurie serga cukriniu diabetu arba kurių  inkstų funkcija yra sutrikusi (GFG &lt; 60 ml/min/1,73 m</w:t>
      </w:r>
      <w:r>
        <w:rPr>
          <w:rFonts w:ascii="Times New Roman" w:eastAsia="Times New Roman" w:hAnsi="Times New Roman"/>
          <w:vertAlign w:val="superscript"/>
          <w:lang w:val="lt-LT"/>
        </w:rPr>
        <w:t>2</w:t>
      </w:r>
      <w:r>
        <w:rPr>
          <w:rFonts w:ascii="Times New Roman" w:eastAsia="Times New Roman" w:hAnsi="Times New Roman"/>
          <w:lang w:val="lt-LT"/>
        </w:rPr>
        <w:t>), Hartil HCT negalima vartoti kartu su preparatais, kurių sudėtyje yra aliskireno (žr. 4.5 ir 5.1 skyrius).</w:t>
      </w:r>
    </w:p>
    <w:p w:rsidR="00FA27F5" w:rsidRDefault="00FA27F5">
      <w:pPr>
        <w:tabs>
          <w:tab w:val="left" w:pos="616"/>
        </w:tabs>
        <w:spacing w:after="0" w:line="240" w:lineRule="auto"/>
        <w:ind w:left="540" w:hanging="540"/>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4.4</w:t>
      </w:r>
      <w:r>
        <w:rPr>
          <w:rFonts w:ascii="Times New Roman" w:hAnsi="Times New Roman"/>
          <w:b/>
          <w:lang w:val="lt-LT"/>
        </w:rPr>
        <w:tab/>
        <w:t>Specialūs įspėjimai ir atsargumo priemonės</w:t>
      </w:r>
    </w:p>
    <w:p w:rsidR="00FA27F5" w:rsidRDefault="00FA27F5">
      <w:pPr>
        <w:spacing w:after="0" w:line="240" w:lineRule="auto"/>
        <w:rPr>
          <w:rFonts w:ascii="Times New Roman" w:hAnsi="Times New Roman"/>
          <w:i/>
          <w:lang w:val="lt-LT"/>
        </w:rPr>
      </w:pPr>
    </w:p>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 xml:space="preserve">Ypatingos pacientų </w:t>
      </w:r>
      <w:r>
        <w:rPr>
          <w:rFonts w:ascii="Times New Roman" w:eastAsia="Times New Roman" w:hAnsi="Times New Roman"/>
          <w:i/>
          <w:u w:val="single"/>
          <w:lang w:val="lt-LT" w:eastAsia="de-DE"/>
        </w:rPr>
        <w:t>populiacijos</w:t>
      </w:r>
    </w:p>
    <w:p w:rsidR="00FA27F5" w:rsidRDefault="00FA27F5">
      <w:pPr>
        <w:spacing w:after="0" w:line="240" w:lineRule="auto"/>
        <w:outlineLvl w:val="0"/>
        <w:rPr>
          <w:rFonts w:ascii="Times New Roman" w:hAnsi="Times New Roman"/>
          <w:i/>
          <w:u w:val="single"/>
          <w:lang w:val="lt-LT"/>
        </w:rPr>
      </w:pPr>
    </w:p>
    <w:p w:rsidR="00FA27F5" w:rsidRDefault="00E22EE3">
      <w:pPr>
        <w:tabs>
          <w:tab w:val="left" w:pos="567"/>
        </w:tabs>
        <w:spacing w:after="0" w:line="240" w:lineRule="auto"/>
        <w:rPr>
          <w:rFonts w:ascii="Times New Roman" w:hAnsi="Times New Roman"/>
          <w:lang w:val="lt-LT"/>
        </w:rPr>
      </w:pPr>
      <w:r>
        <w:rPr>
          <w:rFonts w:ascii="Times New Roman" w:hAnsi="Times New Roman"/>
          <w:i/>
          <w:lang w:val="lt-LT"/>
        </w:rPr>
        <w:t>Nėštumas.</w:t>
      </w:r>
      <w:r>
        <w:rPr>
          <w:rFonts w:ascii="Times New Roman" w:hAnsi="Times New Roman"/>
          <w:lang w:val="lt-LT"/>
        </w:rPr>
        <w:t xml:space="preserve"> Nėščių moterų pradėti gydyti AKF inhibitoriais</w:t>
      </w:r>
      <w:r>
        <w:rPr>
          <w:rFonts w:ascii="Times New Roman" w:eastAsia="Times New Roman" w:hAnsi="Times New Roman"/>
          <w:lang w:val="lt-LT"/>
        </w:rPr>
        <w:t>, tokiais kaip ramiprilis, arba angiotenzino II receptorių antagonistais (AIIRA)</w:t>
      </w:r>
      <w:r>
        <w:rPr>
          <w:rFonts w:ascii="Times New Roman" w:hAnsi="Times New Roman"/>
          <w:lang w:val="lt-LT"/>
        </w:rPr>
        <w:t xml:space="preserve"> negalima. Išskyrus atvejus, kai tolesnis gydymas AKF inhibitoriais</w:t>
      </w:r>
      <w:r>
        <w:rPr>
          <w:rFonts w:ascii="Times New Roman" w:eastAsia="Times New Roman" w:hAnsi="Times New Roman"/>
          <w:lang w:val="lt-LT"/>
        </w:rPr>
        <w:t xml:space="preserve"> ir (arba) AIIRA</w:t>
      </w:r>
      <w:r>
        <w:rPr>
          <w:rFonts w:ascii="Times New Roman" w:hAnsi="Times New Roman"/>
          <w:lang w:val="lt-LT"/>
        </w:rPr>
        <w:t xml:space="preserve"> yra būtinas, pastoti planuojančioms moterims juos reikia keisti kitokiais antihipertenziniais vaistiniais preparatais, kurių vartojimo saugumas nėštumo metu ištirtas. Nustačius nėštumą, AKF inhibitorių </w:t>
      </w:r>
      <w:r>
        <w:rPr>
          <w:rFonts w:ascii="Times New Roman" w:eastAsia="Times New Roman" w:hAnsi="Times New Roman"/>
          <w:lang w:val="lt-LT"/>
        </w:rPr>
        <w:t xml:space="preserve">ir (arba) AIIRA </w:t>
      </w:r>
      <w:r>
        <w:rPr>
          <w:rFonts w:ascii="Times New Roman" w:hAnsi="Times New Roman"/>
          <w:lang w:val="lt-LT"/>
        </w:rPr>
        <w:t xml:space="preserve">vartojimą būtina nedelsiant nutraukti ir, jei reikia, skirti kitokį tinkamą gydymą (žr. 4.3 ir 4.6 skyrius). </w:t>
      </w:r>
    </w:p>
    <w:p w:rsidR="00FA27F5" w:rsidRDefault="00FA27F5">
      <w:pPr>
        <w:spacing w:after="0" w:line="240" w:lineRule="auto"/>
        <w:outlineLvl w:val="0"/>
        <w:rPr>
          <w:rFonts w:ascii="Times New Roman" w:hAnsi="Times New Roman"/>
          <w:i/>
          <w:u w:val="single"/>
          <w:lang w:val="lt-LT"/>
        </w:rPr>
      </w:pPr>
    </w:p>
    <w:p w:rsidR="00FA27F5" w:rsidRDefault="00E22EE3">
      <w:pPr>
        <w:numPr>
          <w:ilvl w:val="0"/>
          <w:numId w:val="2"/>
        </w:numPr>
        <w:spacing w:after="0" w:line="240" w:lineRule="auto"/>
        <w:outlineLvl w:val="0"/>
        <w:rPr>
          <w:rFonts w:ascii="Times New Roman" w:hAnsi="Times New Roman"/>
          <w:i/>
          <w:lang w:val="lt-LT"/>
        </w:rPr>
      </w:pPr>
      <w:r>
        <w:rPr>
          <w:rFonts w:ascii="Times New Roman" w:hAnsi="Times New Roman"/>
          <w:i/>
          <w:lang w:val="lt-LT"/>
        </w:rPr>
        <w:t xml:space="preserve">Pacientai, kuriems yra </w:t>
      </w:r>
      <w:r>
        <w:rPr>
          <w:rFonts w:ascii="Times New Roman" w:eastAsia="Times New Roman" w:hAnsi="Times New Roman"/>
          <w:i/>
          <w:iCs/>
          <w:lang w:val="lt-LT" w:eastAsia="de-DE"/>
        </w:rPr>
        <w:t>ypatinga</w:t>
      </w:r>
      <w:r>
        <w:rPr>
          <w:rFonts w:ascii="Times New Roman" w:hAnsi="Times New Roman"/>
          <w:i/>
          <w:lang w:val="lt-LT"/>
        </w:rPr>
        <w:t xml:space="preserve"> hipotenzijos rizika</w:t>
      </w:r>
    </w:p>
    <w:p w:rsidR="00FA27F5" w:rsidRDefault="00FA27F5">
      <w:pPr>
        <w:spacing w:after="0" w:line="240" w:lineRule="auto"/>
        <w:outlineLvl w:val="0"/>
        <w:rPr>
          <w:rFonts w:ascii="Times New Roman" w:hAnsi="Times New Roman"/>
          <w:i/>
          <w:u w:val="single"/>
          <w:lang w:val="lt-LT"/>
        </w:rPr>
      </w:pPr>
    </w:p>
    <w:p w:rsidR="00FA27F5" w:rsidRDefault="00E22EE3">
      <w:pPr>
        <w:numPr>
          <w:ilvl w:val="1"/>
          <w:numId w:val="2"/>
        </w:numPr>
        <w:spacing w:after="0" w:line="240" w:lineRule="auto"/>
        <w:outlineLvl w:val="0"/>
        <w:rPr>
          <w:rFonts w:ascii="Times New Roman" w:hAnsi="Times New Roman"/>
          <w:lang w:val="lt-LT"/>
        </w:rPr>
      </w:pPr>
      <w:r>
        <w:rPr>
          <w:rFonts w:ascii="Times New Roman" w:hAnsi="Times New Roman"/>
          <w:i/>
          <w:lang w:val="lt-LT"/>
        </w:rPr>
        <w:t xml:space="preserve">Pacientai, kuriuos stipriai veikia renino, angiotenzino ir aldosterono sistema </w:t>
      </w:r>
    </w:p>
    <w:p w:rsidR="00FA27F5" w:rsidRDefault="00E22EE3">
      <w:pPr>
        <w:spacing w:after="0" w:line="240" w:lineRule="auto"/>
        <w:outlineLvl w:val="0"/>
        <w:rPr>
          <w:rFonts w:ascii="Times New Roman" w:hAnsi="Times New Roman"/>
          <w:lang w:val="lt-LT"/>
        </w:rPr>
      </w:pPr>
      <w:r>
        <w:rPr>
          <w:rFonts w:ascii="Times New Roman" w:hAnsi="Times New Roman"/>
          <w:lang w:val="lt-LT"/>
        </w:rPr>
        <w:t>Pacientams, kuriuos stipriai veikia renino, angiotenzino ir aldosterono sistema, yra reikšmingo kraujospūdžio sumažėjimo ir inkstų funkcijos pablogėjimo rizika dėl AKF slopinimo, ypač kai AKF inhibitoriai arba diuretikai vartojami pirmą kartą arba kai pirmą kartą padidinama jų dozė.</w:t>
      </w:r>
    </w:p>
    <w:p w:rsidR="00FA27F5" w:rsidRDefault="00E22EE3">
      <w:pPr>
        <w:spacing w:after="0" w:line="240" w:lineRule="auto"/>
        <w:outlineLvl w:val="0"/>
        <w:rPr>
          <w:rFonts w:ascii="Times New Roman" w:hAnsi="Times New Roman"/>
          <w:lang w:val="lt-LT"/>
        </w:rPr>
      </w:pPr>
      <w:r>
        <w:rPr>
          <w:rFonts w:ascii="Times New Roman" w:hAnsi="Times New Roman"/>
          <w:lang w:val="lt-LT"/>
        </w:rPr>
        <w:t>Reikia numatyti didelį renino, angiotenzino ir aldosterono sistemos aktyvumą bei būtina stebėti šių pacientų būklę, įskaitant kraujospūdį:</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sunkia arterine hipertenzija sergančių pacientų;</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dekompensuotu perkrovos širdies nepakankamumu sergančių pacientų;</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pacientų, kuriems yra hemodinamiškai reikšminga kairiojo skilvelio išmetimo ar pritekėjimo kliūtis (pvz., aortos arba mitralinio vožtuvo stenozė);</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pacientų, kuriems yra vienos inkstų arterijos stenozė, bet kitas inkstas veikia;</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pacientų, kuriems yra arba gali išsivystyti skysčių arba druskų netekimas (įskaitant diuretikus vartojančius pacientus);</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kepenų ciroze ir (arba) ascitu sergančių pacientų;</w:t>
      </w:r>
    </w:p>
    <w:p w:rsidR="00FA27F5" w:rsidRDefault="00E22EE3">
      <w:pPr>
        <w:numPr>
          <w:ilvl w:val="0"/>
          <w:numId w:val="3"/>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pacientų, kuriems atliekama didelės apimties operacija, arba jei anestezijos metu vartojami hipotenziją sukeliantys preparatai.</w:t>
      </w:r>
    </w:p>
    <w:p w:rsidR="00FA27F5" w:rsidRDefault="00E22EE3">
      <w:pPr>
        <w:spacing w:after="0" w:line="240" w:lineRule="auto"/>
        <w:outlineLvl w:val="0"/>
        <w:rPr>
          <w:rFonts w:ascii="Times New Roman" w:hAnsi="Times New Roman"/>
          <w:lang w:val="lt-LT"/>
        </w:rPr>
      </w:pPr>
      <w:r>
        <w:rPr>
          <w:rFonts w:ascii="Times New Roman" w:hAnsi="Times New Roman"/>
          <w:lang w:val="lt-LT"/>
        </w:rPr>
        <w:t>Paprastai prieš pradedant gydymą (širdies nepakankamumu sergantiems pacientams) rekomenduojama koreguoti dehidraciją, hipovolemiją arba druskų netekimą (tačiau šie korekcijos veiksmai turi būti atidžiai apsvarstyti dėl tūrio pertekliaus rizikos).</w:t>
      </w:r>
    </w:p>
    <w:p w:rsidR="00FA27F5" w:rsidRDefault="00FA27F5">
      <w:pPr>
        <w:spacing w:after="0" w:line="240" w:lineRule="auto"/>
        <w:rPr>
          <w:rFonts w:ascii="Times New Roman" w:hAnsi="Times New Roman"/>
          <w:lang w:val="lt-LT"/>
        </w:rPr>
      </w:pPr>
    </w:p>
    <w:p w:rsidR="00FA27F5" w:rsidRDefault="00E22EE3">
      <w:pPr>
        <w:numPr>
          <w:ilvl w:val="0"/>
          <w:numId w:val="4"/>
        </w:numPr>
        <w:spacing w:after="0" w:line="240" w:lineRule="auto"/>
        <w:rPr>
          <w:rFonts w:ascii="Times New Roman" w:hAnsi="Times New Roman"/>
          <w:i/>
          <w:lang w:val="lt-LT"/>
        </w:rPr>
      </w:pPr>
      <w:r>
        <w:rPr>
          <w:rFonts w:ascii="Times New Roman" w:hAnsi="Times New Roman"/>
          <w:i/>
          <w:lang w:val="lt-LT"/>
        </w:rPr>
        <w:t>Pacientai, kuriems yra širdies arba smegenų išemijos rizika ūminės hipotenzijos atveju</w:t>
      </w:r>
    </w:p>
    <w:p w:rsidR="00FA27F5" w:rsidRDefault="00E22EE3">
      <w:pPr>
        <w:spacing w:after="0" w:line="240" w:lineRule="auto"/>
        <w:outlineLvl w:val="0"/>
        <w:rPr>
          <w:rFonts w:ascii="Times New Roman" w:hAnsi="Times New Roman"/>
          <w:lang w:val="lt-LT"/>
        </w:rPr>
      </w:pPr>
      <w:r>
        <w:rPr>
          <w:rFonts w:ascii="Times New Roman" w:hAnsi="Times New Roman"/>
          <w:lang w:val="lt-LT"/>
        </w:rPr>
        <w:t>Gydymo pradžioje būtina medicininė priežiūra.</w:t>
      </w:r>
    </w:p>
    <w:p w:rsidR="00FA27F5" w:rsidRDefault="00FA27F5">
      <w:pPr>
        <w:spacing w:after="0" w:line="240" w:lineRule="auto"/>
        <w:outlineLvl w:val="0"/>
        <w:rPr>
          <w:rFonts w:ascii="Times New Roman" w:hAnsi="Times New Roman"/>
          <w:i/>
          <w:lang w:val="lt-LT"/>
        </w:rPr>
      </w:pPr>
    </w:p>
    <w:p w:rsidR="00FA27F5" w:rsidRDefault="00E22EE3">
      <w:pPr>
        <w:numPr>
          <w:ilvl w:val="0"/>
          <w:numId w:val="2"/>
        </w:numPr>
        <w:spacing w:after="0" w:line="240" w:lineRule="auto"/>
        <w:outlineLvl w:val="0"/>
        <w:rPr>
          <w:rFonts w:ascii="Times New Roman" w:hAnsi="Times New Roman"/>
          <w:i/>
          <w:lang w:val="lt-LT"/>
        </w:rPr>
      </w:pPr>
      <w:r>
        <w:rPr>
          <w:rFonts w:ascii="Times New Roman" w:hAnsi="Times New Roman"/>
          <w:i/>
          <w:color w:val="000000"/>
          <w:lang w:val="lt-LT"/>
        </w:rPr>
        <w:t>Pirminis hiperaldosteronizmas</w:t>
      </w:r>
    </w:p>
    <w:p w:rsidR="00FA27F5" w:rsidRDefault="00E22EE3">
      <w:pPr>
        <w:spacing w:after="0" w:line="240" w:lineRule="auto"/>
        <w:outlineLvl w:val="0"/>
        <w:rPr>
          <w:rFonts w:ascii="Times New Roman" w:hAnsi="Times New Roman"/>
          <w:color w:val="000000"/>
          <w:lang w:val="lt-LT"/>
        </w:rPr>
      </w:pPr>
      <w:r>
        <w:rPr>
          <w:rFonts w:ascii="Times New Roman" w:hAnsi="Times New Roman"/>
          <w:color w:val="000000"/>
          <w:lang w:val="lt-LT"/>
        </w:rPr>
        <w:t>Ramiprilio ir hidrochlorotiazido junginys įprastai nevartojamas pirminiam hiperaldosteronizmui gydyti. Jei ramiprilio ir hidrochlorotiazido junginys vartojamas pirminiam hiperaldosteronizmui gydyti, reikia atidžiai stebėti kalio koncentraciją kraujyje.</w:t>
      </w:r>
    </w:p>
    <w:p w:rsidR="00FA27F5" w:rsidRDefault="00FA27F5">
      <w:pPr>
        <w:spacing w:after="0" w:line="240" w:lineRule="auto"/>
        <w:outlineLvl w:val="0"/>
        <w:rPr>
          <w:rFonts w:ascii="Times New Roman" w:hAnsi="Times New Roman"/>
          <w:color w:val="000000"/>
          <w:lang w:val="lt-LT"/>
        </w:rPr>
      </w:pPr>
    </w:p>
    <w:p w:rsidR="00FA27F5" w:rsidRDefault="00E22EE3">
      <w:pPr>
        <w:numPr>
          <w:ilvl w:val="0"/>
          <w:numId w:val="2"/>
        </w:numPr>
        <w:spacing w:after="0" w:line="240" w:lineRule="auto"/>
        <w:outlineLvl w:val="0"/>
        <w:rPr>
          <w:rFonts w:ascii="Times New Roman" w:hAnsi="Times New Roman"/>
          <w:i/>
          <w:lang w:val="lt-LT"/>
        </w:rPr>
      </w:pPr>
      <w:r>
        <w:rPr>
          <w:rFonts w:ascii="Times New Roman" w:hAnsi="Times New Roman"/>
          <w:i/>
          <w:lang w:val="lt-LT"/>
        </w:rPr>
        <w:t>Senyvi pacientai</w:t>
      </w:r>
    </w:p>
    <w:p w:rsidR="00FA27F5" w:rsidRDefault="00E22EE3">
      <w:pPr>
        <w:spacing w:after="0" w:line="240" w:lineRule="auto"/>
        <w:outlineLvl w:val="0"/>
        <w:rPr>
          <w:rFonts w:ascii="Times New Roman" w:hAnsi="Times New Roman"/>
          <w:lang w:val="lt-LT"/>
        </w:rPr>
      </w:pPr>
      <w:r>
        <w:rPr>
          <w:rFonts w:ascii="Times New Roman" w:hAnsi="Times New Roman"/>
          <w:lang w:val="lt-LT"/>
        </w:rPr>
        <w:t>Žr. 4.2 skyrių.</w:t>
      </w:r>
    </w:p>
    <w:p w:rsidR="00FA27F5" w:rsidRDefault="00FA27F5">
      <w:pPr>
        <w:spacing w:after="0" w:line="240" w:lineRule="auto"/>
        <w:outlineLvl w:val="0"/>
        <w:rPr>
          <w:rFonts w:ascii="Times New Roman" w:hAnsi="Times New Roman"/>
          <w:lang w:val="lt-LT"/>
        </w:rPr>
      </w:pPr>
    </w:p>
    <w:p w:rsidR="00FA27F5" w:rsidRDefault="00E22EE3">
      <w:pPr>
        <w:numPr>
          <w:ilvl w:val="0"/>
          <w:numId w:val="2"/>
        </w:numPr>
        <w:spacing w:after="0" w:line="240" w:lineRule="auto"/>
        <w:outlineLvl w:val="0"/>
        <w:rPr>
          <w:rFonts w:ascii="Times New Roman" w:hAnsi="Times New Roman"/>
          <w:i/>
          <w:lang w:val="lt-LT"/>
        </w:rPr>
      </w:pPr>
      <w:r>
        <w:rPr>
          <w:rFonts w:ascii="Times New Roman" w:hAnsi="Times New Roman"/>
          <w:i/>
          <w:lang w:val="lt-LT"/>
        </w:rPr>
        <w:lastRenderedPageBreak/>
        <w:t>Kepenų ligomis sergantys pacientai</w:t>
      </w:r>
    </w:p>
    <w:p w:rsidR="00FA27F5" w:rsidRDefault="00E22EE3">
      <w:pPr>
        <w:spacing w:after="0" w:line="240" w:lineRule="auto"/>
        <w:outlineLvl w:val="0"/>
        <w:rPr>
          <w:rFonts w:ascii="Times New Roman" w:hAnsi="Times New Roman"/>
          <w:lang w:val="lt-LT"/>
        </w:rPr>
      </w:pPr>
      <w:r>
        <w:rPr>
          <w:rFonts w:ascii="Times New Roman" w:hAnsi="Times New Roman"/>
          <w:lang w:val="lt-LT"/>
        </w:rPr>
        <w:t>Elektrolitų pusiausvyros pokyčiai dėl gydymo diuretikais, įskaitant hidrochlorotiazidą, kepenų liga sergantiems pacientams gali sukelti hepatinę encefalopatiją.</w:t>
      </w:r>
    </w:p>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Operacija</w:t>
      </w:r>
    </w:p>
    <w:p w:rsidR="00FA27F5" w:rsidRDefault="00E22EE3">
      <w:pPr>
        <w:spacing w:after="0" w:line="240" w:lineRule="auto"/>
        <w:rPr>
          <w:rFonts w:ascii="Times New Roman" w:hAnsi="Times New Roman"/>
          <w:lang w:val="lt-LT"/>
        </w:rPr>
      </w:pPr>
      <w:r>
        <w:rPr>
          <w:rFonts w:ascii="Times New Roman" w:hAnsi="Times New Roman"/>
          <w:lang w:val="lt-LT"/>
        </w:rPr>
        <w:t>Rekomenduojama gydymą angiotenziną konvertuojančių fermentų inhibitoriais, pvz., ramipriliu, nutraukti vieną dieną prieš operaciją.</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Inkstų funkcijos stebėjimas</w:t>
      </w:r>
    </w:p>
    <w:p w:rsidR="00FA27F5" w:rsidRDefault="00E22EE3">
      <w:pPr>
        <w:spacing w:after="0" w:line="240" w:lineRule="auto"/>
        <w:outlineLvl w:val="0"/>
        <w:rPr>
          <w:rFonts w:ascii="Times New Roman" w:hAnsi="Times New Roman"/>
          <w:lang w:val="lt-LT"/>
        </w:rPr>
      </w:pPr>
      <w:r>
        <w:rPr>
          <w:rFonts w:ascii="Times New Roman" w:hAnsi="Times New Roman"/>
          <w:lang w:val="lt-LT"/>
        </w:rPr>
        <w:t xml:space="preserve">Reikia įvertinti inkstų funkciją prieš gydymą ir gydymo metu, taip pat dozės pritaikymo metu, ypač pirmomis gydymo savaitėmis. Ypač atidžiai reikia stebėti sutrikusia inkstų funkcija sergančius pacientus (žr. 4.2 skyrių). Yra inkstų funkcijos sutrikimo rizika, ypač sergantiesiems </w:t>
      </w:r>
      <w:r>
        <w:rPr>
          <w:rFonts w:ascii="Times New Roman" w:eastAsia="Times New Roman" w:hAnsi="Times New Roman"/>
          <w:iCs/>
          <w:lang w:val="lt-LT" w:eastAsia="de-DE"/>
        </w:rPr>
        <w:t xml:space="preserve">staziniu </w:t>
      </w:r>
      <w:r>
        <w:rPr>
          <w:rFonts w:ascii="Times New Roman" w:hAnsi="Times New Roman"/>
          <w:lang w:val="lt-LT"/>
        </w:rPr>
        <w:t>širdies nepakankamumu arba po inkstų transplantacijos</w:t>
      </w:r>
      <w:r>
        <w:rPr>
          <w:rFonts w:ascii="Times New Roman" w:eastAsia="Times New Roman" w:hAnsi="Times New Roman"/>
          <w:iCs/>
          <w:lang w:val="lt-LT" w:eastAsia="de-DE"/>
        </w:rPr>
        <w:t xml:space="preserve"> arba sergantiems renovaskuline liga, įskaitant pacientus, kuriems yra su hemodinamika susijusi vienpusė inkstų arterijų stenozė.</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Inkstų funkcijos sutrikimas</w:t>
      </w:r>
    </w:p>
    <w:p w:rsidR="00FA27F5" w:rsidRDefault="00E22EE3">
      <w:pPr>
        <w:spacing w:after="0" w:line="240" w:lineRule="auto"/>
        <w:rPr>
          <w:rFonts w:ascii="Times New Roman" w:hAnsi="Times New Roman"/>
          <w:lang w:val="lt-LT"/>
        </w:rPr>
      </w:pPr>
      <w:r>
        <w:rPr>
          <w:rFonts w:ascii="Times New Roman" w:hAnsi="Times New Roman"/>
          <w:lang w:val="lt-LT"/>
        </w:rPr>
        <w:t>Pacientams, sergantiems inkstų ligomis, tiazidai gali skatinti uremiją. Pacientams, kurių inkstų funkcija sutrikusi, gali pasireikšti kumuliacinis vaistinių preparatų poveikis. Jeigu progresuoja inkstų nepakankamumas, kurį rodo nebaltyminio azoto kiekio padidėjimas, gydymą reikia tiksliai įvertinti ir apsvarstyti galimybę nutraukti gydymą diuretikais (žr. 4.3 skyrių).</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Elektrolitų pusiausvyros sutrikimai</w:t>
      </w:r>
    </w:p>
    <w:p w:rsidR="00FA27F5" w:rsidRDefault="00E22EE3">
      <w:pPr>
        <w:spacing w:after="0" w:line="240" w:lineRule="auto"/>
        <w:rPr>
          <w:rFonts w:ascii="Times New Roman" w:hAnsi="Times New Roman"/>
          <w:lang w:val="lt-LT"/>
        </w:rPr>
      </w:pPr>
      <w:r>
        <w:rPr>
          <w:rFonts w:ascii="Times New Roman" w:hAnsi="Times New Roman"/>
          <w:lang w:val="lt-LT"/>
        </w:rPr>
        <w:t xml:space="preserve">Kaip ir visiems gydomiems diuretikais pacientams, reikia periodiškai (atitinkamais periodais) tikrinti serumo elektrolitų koncentraciją. Tiazidai, įskaitant hidrochlorotiazidą, gali sukelti skysčių ir elektrolitų pusiausvyros sutrikimus (hipokalemiją, hiponatremiją ir hipochloreminę alkalozę). Nors hipokalemija galima vartojant tiazidinius diuretikus, kartu vartojamas ramiprilis gali sumažinti diuretikų sukeltą hipokalemiją. Hipokalemija labiau tikėtina pacientams, kurie serga kepenų ciroze, kurių diurezė greita, kurie nepakankamai vartoja elektrolitų bei kurie kartu yra gydomi kortikosteroidais arba </w:t>
      </w:r>
      <w:r>
        <w:rPr>
          <w:rFonts w:ascii="Times New Roman" w:hAnsi="Times New Roman"/>
          <w:color w:val="000000"/>
          <w:lang w:val="lt-LT"/>
        </w:rPr>
        <w:t>adrenokortikotropiniu hormonu (žr. 4.5 skyrių). Pirmą kartą kalio koncentraciją kraujyje reikia matuoti pirmąją gydymo savaitę. Jei nustatoma maža kalio koncentracija, būtina ją reguliuoti.</w:t>
      </w:r>
    </w:p>
    <w:p w:rsidR="00FA27F5" w:rsidRDefault="00E22EE3">
      <w:pPr>
        <w:spacing w:after="0" w:line="240" w:lineRule="auto"/>
        <w:rPr>
          <w:rFonts w:ascii="Times New Roman" w:hAnsi="Times New Roman"/>
          <w:lang w:val="lt-LT"/>
        </w:rPr>
      </w:pPr>
      <w:r>
        <w:rPr>
          <w:rFonts w:ascii="Times New Roman" w:hAnsi="Times New Roman"/>
          <w:lang w:val="lt-LT"/>
        </w:rPr>
        <w:t>Gali pasireikšti praskiedimo hiponatremija. Pradžioje natrio koncentracijos sumažėjimas gali būti be simptomų, todėl būtina reguliariai tikrinti jo koncentraciją. Dažniau reikia tikrinti vyresnio amžiaus ir ciroze sergančius pacientus. Tiazidai didina magnio išsiskyrimą su šlapimu, todėl gali sukelti hipomagnezemiją.</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u w:val="single"/>
          <w:lang w:val="lt-LT"/>
        </w:rPr>
        <w:t xml:space="preserve">Elektrolitų stebėjimas: </w:t>
      </w:r>
      <w:r>
        <w:rPr>
          <w:rFonts w:ascii="Times New Roman" w:hAnsi="Times New Roman"/>
          <w:i/>
          <w:u w:val="single"/>
          <w:lang w:val="lt-LT"/>
        </w:rPr>
        <w:t>Hiperkalemija</w:t>
      </w:r>
    </w:p>
    <w:p w:rsidR="00FA27F5" w:rsidRDefault="00E22EE3">
      <w:pPr>
        <w:spacing w:after="0" w:line="240" w:lineRule="auto"/>
        <w:rPr>
          <w:rFonts w:ascii="Times New Roman" w:hAnsi="Times New Roman"/>
          <w:color w:val="000000"/>
          <w:lang w:val="lt-LT"/>
        </w:rPr>
      </w:pPr>
      <w:r>
        <w:rPr>
          <w:rFonts w:ascii="Times New Roman" w:hAnsi="Times New Roman"/>
          <w:lang w:val="lt-LT"/>
        </w:rPr>
        <w:t xml:space="preserve">Kai kuriems </w:t>
      </w:r>
      <w:r>
        <w:rPr>
          <w:rFonts w:ascii="Times New Roman" w:hAnsi="Times New Roman"/>
          <w:color w:val="000000"/>
          <w:lang w:val="lt-LT"/>
        </w:rPr>
        <w:t xml:space="preserve">AKF inhibitorius, įskaitant </w:t>
      </w:r>
      <w:r>
        <w:rPr>
          <w:rFonts w:ascii="Times New Roman" w:hAnsi="Times New Roman"/>
          <w:lang w:val="lt-LT"/>
        </w:rPr>
        <w:t>Hartil HCT</w:t>
      </w:r>
      <w:r>
        <w:rPr>
          <w:rFonts w:ascii="Times New Roman" w:hAnsi="Times New Roman"/>
          <w:color w:val="000000"/>
          <w:lang w:val="lt-LT"/>
        </w:rPr>
        <w:t>, vartojantiems pacientams nustatyta hiperkalemija. Hiperkalemijos pavojus kyla pacientams, sergantiems inkstų nepakankamumu, vyresniems nei 70 metų amžiaus, sergantiems nekontroliuojamu cukriniu diabetu, vartojantiems druskos pakaitalus su kaliu, kalį tausojančius diuretikus ir kitokius vaistinius preparatus, didinančius kalio koncentraciją serume, arba esant kitoms būklėms, pvz., dehidracijai, ūminei širdies dekompensacijai, metabolinei acidozei. Jei manoma, kad anksčiau išvardytus vaistinius preparatus vartoti kartu būtina, rekomenduojama reguliariai matuoti kalio koncentraciją serume (žr. 4.5 skyrių).</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lang w:val="lt-LT"/>
        </w:rPr>
      </w:pPr>
      <w:r>
        <w:rPr>
          <w:rFonts w:ascii="Times New Roman" w:hAnsi="Times New Roman"/>
          <w:u w:val="single"/>
          <w:lang w:val="lt-LT"/>
        </w:rPr>
        <w:t xml:space="preserve">Elektrolitų stebėjimas: </w:t>
      </w:r>
      <w:r>
        <w:rPr>
          <w:rFonts w:ascii="Times New Roman" w:hAnsi="Times New Roman"/>
          <w:i/>
          <w:lang w:val="lt-LT"/>
        </w:rPr>
        <w:t>Hiponatremija</w:t>
      </w:r>
    </w:p>
    <w:p w:rsidR="00FA27F5" w:rsidRDefault="00E22EE3">
      <w:pPr>
        <w:spacing w:after="0" w:line="240" w:lineRule="auto"/>
        <w:outlineLvl w:val="0"/>
        <w:rPr>
          <w:rFonts w:ascii="Times New Roman" w:hAnsi="Times New Roman"/>
          <w:lang w:val="lt-LT"/>
        </w:rPr>
      </w:pPr>
      <w:r>
        <w:rPr>
          <w:rFonts w:ascii="Times New Roman" w:hAnsi="Times New Roman"/>
          <w:lang w:val="lt-LT"/>
        </w:rPr>
        <w:t>Kai kuriems ramipriliu gydytiems pacientams pasireiškė sutrikusios antidiurezinio hormono sekrecijos sindromas (SAHSS) ir hiponatremija. Rekomenduojama reguliariai tirti natrio kiekį senyvų pacientų bei pacientų, kuriems yra hiponatremijos atsiradimo rizika, serume.</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Hepatinė encefalopatija</w:t>
      </w:r>
    </w:p>
    <w:p w:rsidR="00FA27F5" w:rsidRDefault="00E22EE3">
      <w:pPr>
        <w:spacing w:after="0" w:line="240" w:lineRule="auto"/>
        <w:outlineLvl w:val="0"/>
        <w:rPr>
          <w:rFonts w:ascii="Times New Roman" w:hAnsi="Times New Roman"/>
          <w:lang w:val="lt-LT"/>
        </w:rPr>
      </w:pPr>
      <w:r>
        <w:rPr>
          <w:rFonts w:ascii="Times New Roman" w:hAnsi="Times New Roman"/>
          <w:lang w:val="lt-LT"/>
        </w:rPr>
        <w:t>Elektrolitų pusiausvyros pokyčiai dėl gydymo diuretikais, įskaitant hidrochlorotiazidą, kepenų liga sergantiems pacientams gali sukelti hepatinę encefalopatiją. Jei pasireiškė hepatinė encefalopatija, būtina nedelsiant nutraukti gydymą.</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Hiperkalcemija</w:t>
      </w:r>
    </w:p>
    <w:p w:rsidR="00FA27F5" w:rsidRDefault="00E22EE3">
      <w:pPr>
        <w:spacing w:after="0" w:line="240" w:lineRule="auto"/>
        <w:outlineLvl w:val="0"/>
        <w:rPr>
          <w:rFonts w:ascii="Times New Roman" w:hAnsi="Times New Roman"/>
          <w:lang w:val="lt-LT"/>
        </w:rPr>
      </w:pPr>
      <w:r>
        <w:rPr>
          <w:rFonts w:ascii="Times New Roman" w:hAnsi="Times New Roman"/>
          <w:lang w:val="lt-LT"/>
        </w:rPr>
        <w:t>Hidrochlorotiazidas skatina kalcio reabsorbciją inkstuose ir gali sukelti hiperkalcemiją. Tai gali turėti įtakos prieskydinės liaukos funkcijos tyrimo rezultatams.</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Angioneurozinė edema</w:t>
      </w:r>
    </w:p>
    <w:p w:rsidR="00FA27F5" w:rsidRDefault="00E22EE3">
      <w:pPr>
        <w:spacing w:after="0" w:line="240" w:lineRule="auto"/>
        <w:outlineLvl w:val="0"/>
        <w:rPr>
          <w:rFonts w:ascii="Times New Roman" w:hAnsi="Times New Roman"/>
          <w:lang w:val="lt-LT"/>
        </w:rPr>
      </w:pPr>
      <w:bookmarkStart w:id="1" w:name="_Hlk514054267"/>
      <w:r>
        <w:rPr>
          <w:rFonts w:ascii="Times New Roman" w:hAnsi="Times New Roman"/>
          <w:lang w:val="lt-LT"/>
        </w:rPr>
        <w:t>AKF inhibitoriais, įskaitant ramiprilį, gydomiems pacientams buvo angioneurozinės</w:t>
      </w:r>
      <w:r>
        <w:rPr>
          <w:rFonts w:ascii="Times New Roman" w:hAnsi="Times New Roman"/>
          <w:i/>
          <w:lang w:val="lt-LT"/>
        </w:rPr>
        <w:t xml:space="preserve"> </w:t>
      </w:r>
      <w:r>
        <w:rPr>
          <w:rFonts w:ascii="Times New Roman" w:hAnsi="Times New Roman"/>
          <w:lang w:val="lt-LT"/>
        </w:rPr>
        <w:t>edemos atvejų (žr. 4.8 skyrių). Tokia angioneurozinės edemos (kvėpavimo takų arba liežuvio patinimo, lydimo kvėpavimo sutrikimo arba be jo) rizika gali padidėti pacientams, kurie kartu vartoja tokių vaistinių preparatų kaip mTOR, kurie gali sukelti angioneurozinę edemą (</w:t>
      </w:r>
      <w:r>
        <w:rPr>
          <w:rFonts w:ascii="Times New Roman" w:hAnsi="Times New Roman"/>
          <w:iCs/>
          <w:lang w:val="lt-LT"/>
        </w:rPr>
        <w:t>žinduolių rapamicino taikinio</w:t>
      </w:r>
      <w:r>
        <w:rPr>
          <w:rFonts w:ascii="Times New Roman" w:hAnsi="Times New Roman"/>
          <w:lang w:val="lt-LT"/>
        </w:rPr>
        <w:t xml:space="preserve">, </w:t>
      </w:r>
      <w:r>
        <w:rPr>
          <w:rFonts w:ascii="Times New Roman" w:hAnsi="Times New Roman"/>
          <w:i/>
          <w:lang w:val="lt-LT"/>
        </w:rPr>
        <w:t>angl. mammalian target of rapamycin</w:t>
      </w:r>
      <w:r>
        <w:rPr>
          <w:rFonts w:ascii="Times New Roman" w:hAnsi="Times New Roman"/>
          <w:lang w:val="lt-LT"/>
        </w:rPr>
        <w:t>) inhibitoriai (pvz., temsirolimuzas, everolimuzas, sirolimuzas), vildagliptinas arba neprilizinas (NEP) inhibitorius (toks kaip racekadotrilis).</w:t>
      </w:r>
    </w:p>
    <w:p w:rsidR="00FA27F5" w:rsidRDefault="00E22EE3">
      <w:pPr>
        <w:spacing w:after="0" w:line="240" w:lineRule="auto"/>
        <w:outlineLvl w:val="0"/>
        <w:rPr>
          <w:rFonts w:ascii="Times New Roman" w:eastAsia="Times New Roman" w:hAnsi="Times New Roman"/>
          <w:lang w:val="lt-LT"/>
        </w:rPr>
      </w:pPr>
      <w:r>
        <w:rPr>
          <w:rFonts w:ascii="Times New Roman" w:hAnsi="Times New Roman"/>
          <w:lang w:val="lt-LT"/>
        </w:rPr>
        <w:t>Jei pasireiškė angioneurozinė</w:t>
      </w:r>
      <w:r>
        <w:rPr>
          <w:rFonts w:ascii="Times New Roman" w:hAnsi="Times New Roman"/>
          <w:i/>
          <w:lang w:val="lt-LT"/>
        </w:rPr>
        <w:t xml:space="preserve"> </w:t>
      </w:r>
      <w:r>
        <w:rPr>
          <w:rFonts w:ascii="Times New Roman" w:hAnsi="Times New Roman"/>
          <w:lang w:val="lt-LT"/>
        </w:rPr>
        <w:t>edema, gydymą Hartil HCT būtina nutraukti. S</w:t>
      </w:r>
      <w:r>
        <w:rPr>
          <w:rFonts w:ascii="Times New Roman" w:eastAsia="Times New Roman" w:hAnsi="Times New Roman"/>
          <w:lang w:val="lt-LT"/>
        </w:rPr>
        <w:t>akubitrilio/valsartano derinys su ramipriliu yra kontraindikuotinas dėl padidėjusios angioneurozinės edemos rizikos (žr. 4.3 skyrių).</w:t>
      </w:r>
      <w:bookmarkEnd w:id="1"/>
    </w:p>
    <w:p w:rsidR="00FA27F5" w:rsidRDefault="00E22EE3">
      <w:pPr>
        <w:spacing w:after="0" w:line="240" w:lineRule="auto"/>
        <w:outlineLvl w:val="0"/>
        <w:rPr>
          <w:rFonts w:ascii="Times New Roman" w:hAnsi="Times New Roman"/>
          <w:lang w:val="lt-LT"/>
        </w:rPr>
      </w:pPr>
      <w:r>
        <w:rPr>
          <w:rFonts w:ascii="Times New Roman" w:hAnsi="Times New Roman"/>
          <w:lang w:val="lt-LT"/>
        </w:rPr>
        <w:t xml:space="preserve">Turi būti tinkamai taikomas skubus gydymas. </w:t>
      </w:r>
      <w:r>
        <w:rPr>
          <w:rFonts w:ascii="Times New Roman" w:hAnsi="Times New Roman"/>
          <w:color w:val="000000"/>
          <w:lang w:val="lt-LT"/>
        </w:rPr>
        <w:t>Pacientą reikia stebėti mažiausiai 12–24 valandas ir išrašyti iš ligoninės, kai išnyks visi simptomai.</w:t>
      </w:r>
    </w:p>
    <w:p w:rsidR="00FA27F5" w:rsidRDefault="00E22EE3">
      <w:pPr>
        <w:spacing w:after="0" w:line="240" w:lineRule="auto"/>
        <w:outlineLvl w:val="0"/>
        <w:rPr>
          <w:rFonts w:ascii="Times New Roman" w:hAnsi="Times New Roman"/>
          <w:lang w:val="lt-LT"/>
        </w:rPr>
      </w:pPr>
      <w:r>
        <w:rPr>
          <w:rFonts w:ascii="Times New Roman" w:hAnsi="Times New Roman"/>
          <w:lang w:val="lt-LT"/>
        </w:rPr>
        <w:t>AKF inhibitoriais, įskaitant Hartil HCT, gydomiems pacientams buvo žarnų angioneurozinės edemos atvejų (žr. 4.8 skyrių). Šiems pacientams atsirado pilvo skausmas (su pykinimu, vėmimu arba be jų).</w:t>
      </w:r>
    </w:p>
    <w:p w:rsidR="00FA27F5" w:rsidRDefault="00E22EE3">
      <w:pPr>
        <w:spacing w:after="0" w:line="240" w:lineRule="auto"/>
        <w:outlineLvl w:val="0"/>
        <w:rPr>
          <w:rFonts w:ascii="Times New Roman" w:eastAsia="Times New Roman" w:hAnsi="Times New Roman"/>
          <w:iCs/>
          <w:lang w:val="lt-LT" w:eastAsia="de-DE"/>
        </w:rPr>
      </w:pPr>
      <w:r>
        <w:rPr>
          <w:rFonts w:ascii="Times New Roman" w:eastAsia="Times New Roman" w:hAnsi="Times New Roman"/>
          <w:iCs/>
          <w:lang w:val="lt-LT" w:eastAsia="de-DE"/>
        </w:rPr>
        <w:t>Žarnų angioneurozinės edemos simptomai išnyko nutraukus AKF inhibitorių vartojimą.</w:t>
      </w:r>
    </w:p>
    <w:p w:rsidR="00FA27F5" w:rsidRDefault="00FA27F5">
      <w:pPr>
        <w:spacing w:after="0" w:line="240" w:lineRule="auto"/>
        <w:outlineLvl w:val="0"/>
        <w:rPr>
          <w:rFonts w:ascii="Times New Roman" w:hAnsi="Times New Roman"/>
          <w:i/>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Anafilaksinės reakcijos desensibilizacijos metu</w:t>
      </w:r>
    </w:p>
    <w:p w:rsidR="00FA27F5" w:rsidRDefault="00E22EE3">
      <w:pPr>
        <w:spacing w:after="0" w:line="240" w:lineRule="auto"/>
        <w:rPr>
          <w:rFonts w:ascii="Times New Roman" w:hAnsi="Times New Roman"/>
          <w:lang w:val="lt-LT"/>
        </w:rPr>
      </w:pPr>
      <w:r>
        <w:rPr>
          <w:rFonts w:ascii="Times New Roman" w:hAnsi="Times New Roman"/>
          <w:lang w:val="lt-LT"/>
        </w:rPr>
        <w:t>Pacientams, vartojantiems AKF</w:t>
      </w:r>
      <w:r>
        <w:rPr>
          <w:rFonts w:ascii="Times New Roman" w:hAnsi="Times New Roman"/>
          <w:color w:val="000000"/>
          <w:lang w:val="lt-LT"/>
        </w:rPr>
        <w:t xml:space="preserve"> inhibitorius, anafilaksinių ir anafilaktoidinių reakcijų į vabzdžių nuodus ir kitus alergenus tikimybė ir sunkumo laipsnis yra padidėjęs. Prieš atliekant desensibilizaciją reikia apsvarstyti galimybę laikinai nutraukti gydymą </w:t>
      </w:r>
      <w:r>
        <w:rPr>
          <w:rFonts w:ascii="Times New Roman" w:hAnsi="Times New Roman"/>
          <w:lang w:val="lt-LT"/>
        </w:rPr>
        <w:t>Hartil HCT.</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color w:val="000000"/>
          <w:u w:val="single"/>
          <w:lang w:val="lt-LT"/>
        </w:rPr>
        <w:t>Neutropenija, agranulocitozė</w:t>
      </w:r>
    </w:p>
    <w:p w:rsidR="00FA27F5" w:rsidRPr="00FD07E5" w:rsidRDefault="00E22EE3">
      <w:pPr>
        <w:spacing w:after="0" w:line="240" w:lineRule="auto"/>
        <w:rPr>
          <w:rFonts w:ascii="Times New Roman" w:hAnsi="Times New Roman"/>
          <w:lang w:val="lt-LT"/>
        </w:rPr>
      </w:pPr>
      <w:r>
        <w:rPr>
          <w:rFonts w:ascii="Times New Roman" w:hAnsi="Times New Roman"/>
          <w:lang w:val="lt-LT"/>
        </w:rPr>
        <w:t xml:space="preserve">Buvo pranešta apie kaulų čiulpų slopinimą ir retais atvejais pastebėta neutropenija, agranulocitozė, taip pat kaip ir </w:t>
      </w:r>
      <w:r>
        <w:rPr>
          <w:lang w:val="lt-LT"/>
        </w:rPr>
        <w:t>trombocitopenija ir anemija</w:t>
      </w:r>
      <w:r>
        <w:rPr>
          <w:rFonts w:ascii="Times New Roman" w:hAnsi="Times New Roman"/>
          <w:lang w:val="lt-LT"/>
        </w:rPr>
        <w:t xml:space="preserve">. Rekomenduojama tirti baltųjų kraujo kūnelių kiekį, kad būtų galima nustatyti galimą leukopeniją. Patariama gydymo pradžioje dažniau tirti tuos pacientus, kurių sutrikusi inkstų funkcija, sergančius kolagenoze (pvz., sistemine raudonąja vilklige arba </w:t>
      </w:r>
      <w:r w:rsidRPr="00FD07E5">
        <w:rPr>
          <w:rFonts w:ascii="Times New Roman" w:hAnsi="Times New Roman"/>
          <w:lang w:val="lt-LT"/>
        </w:rPr>
        <w:t>skleroderma) ir tuos, kurie gydomi kitais preparatais, galinčiais pakeisti kraujo sudėtį (žr. 4.5 ir 4.8 skyrius).</w:t>
      </w:r>
    </w:p>
    <w:p w:rsidR="00FA27F5" w:rsidRPr="00FD07E5" w:rsidRDefault="00FA27F5">
      <w:pPr>
        <w:spacing w:after="0" w:line="240" w:lineRule="auto"/>
        <w:outlineLvl w:val="0"/>
        <w:rPr>
          <w:rFonts w:ascii="Times New Roman" w:hAnsi="Times New Roman"/>
          <w:lang w:val="lt-LT"/>
        </w:rPr>
      </w:pPr>
    </w:p>
    <w:p w:rsidR="00FA27F5" w:rsidRPr="00FD07E5" w:rsidRDefault="00E22EE3">
      <w:pPr>
        <w:spacing w:after="0" w:line="240" w:lineRule="auto"/>
        <w:rPr>
          <w:rFonts w:ascii="Times New Roman" w:hAnsi="Times New Roman"/>
          <w:i/>
          <w:u w:val="single"/>
          <w:lang w:val="lt-LT"/>
        </w:rPr>
      </w:pPr>
      <w:r w:rsidRPr="00FD07E5">
        <w:rPr>
          <w:rFonts w:ascii="Times New Roman" w:hAnsi="Times New Roman"/>
          <w:i/>
          <w:u w:val="single"/>
          <w:lang w:val="lt-LT"/>
        </w:rPr>
        <w:t>Skysčio susikaupimas tarp akies gyslainės ir skleros, ūminė miopija ir uždarojo kampo glaukoma</w:t>
      </w:r>
    </w:p>
    <w:p w:rsidR="00FA27F5" w:rsidRDefault="00E22EE3">
      <w:pPr>
        <w:spacing w:after="0" w:line="240" w:lineRule="auto"/>
        <w:rPr>
          <w:rFonts w:ascii="Times New Roman" w:hAnsi="Times New Roman"/>
          <w:lang w:val="lt-LT"/>
        </w:rPr>
      </w:pPr>
      <w:r w:rsidRPr="00FD07E5">
        <w:rPr>
          <w:rFonts w:ascii="Times New Roman" w:hAnsi="Times New Roman"/>
          <w:lang w:val="lt-LT"/>
        </w:rPr>
        <w:t>Sulfonamidų grupės vaistiniai preparatai ar sulfonamidų dariniai gali sukelti idiosinkrazinę reakciją ir dėl to gali pasireikšti skysčio susikaupimas tarp akies gyslainės ir skleros su regėjimo lauko defektu, praeinanti miopija ir ūminė uždarojo kampo glaukoma.. Galimi simptomai yra staiga atsiradęs regos aštrumo sumažėjimas ar akių skausmas, toks poveikis paprastai atsiranda laikotarpiu nuo kelių valandų</w:t>
      </w:r>
      <w:r>
        <w:rPr>
          <w:rFonts w:ascii="Times New Roman" w:hAnsi="Times New Roman"/>
          <w:lang w:val="lt-LT"/>
        </w:rPr>
        <w:t xml:space="preserve"> iki kelių savaičių po vaistinio preparato vartojimo pradžios. Negydoma ūminė uždarojo kampo glaukoma gali sukelti negrįžtamą apakimą. Pagrindinė gydymo priemonė yra kiek įmanoma greitesnis hidrochlorotiazido vartojimo nutraukimas. Jei akispūdis išlieka nekontroliuojamas, gali tekti įvertinti neatidėliotino medikamentinio ar chirurginio gydymo būtinybę. Galimas ūminės uždarojo kampo glaukomos atsiradimo rizikos veiksnys yra buvusi alerginė reakcija į sulfonamidą ar peniciliną.</w:t>
      </w:r>
    </w:p>
    <w:p w:rsidR="00FA27F5" w:rsidRDefault="00FA27F5">
      <w:pPr>
        <w:spacing w:after="0" w:line="240" w:lineRule="auto"/>
        <w:outlineLvl w:val="0"/>
        <w:rPr>
          <w:rFonts w:ascii="Times New Roman" w:eastAsia="Times New Roman" w:hAnsi="Times New Roman"/>
          <w:iCs/>
          <w:lang w:val="lt-LT" w:eastAsia="de-DE"/>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Etniniai skirtumai</w:t>
      </w:r>
    </w:p>
    <w:p w:rsidR="00FA27F5" w:rsidRDefault="00E22EE3">
      <w:pPr>
        <w:spacing w:after="0" w:line="240" w:lineRule="auto"/>
        <w:rPr>
          <w:rFonts w:ascii="Times New Roman" w:hAnsi="Times New Roman"/>
          <w:color w:val="000000"/>
          <w:lang w:val="lt-LT"/>
        </w:rPr>
      </w:pPr>
      <w:r>
        <w:rPr>
          <w:rFonts w:ascii="Times New Roman" w:hAnsi="Times New Roman"/>
          <w:lang w:val="lt-LT"/>
        </w:rPr>
        <w:t xml:space="preserve">Tamsiaodžiams pacientams </w:t>
      </w:r>
      <w:r>
        <w:rPr>
          <w:rFonts w:ascii="Times New Roman" w:hAnsi="Times New Roman"/>
          <w:color w:val="000000"/>
          <w:lang w:val="lt-LT"/>
        </w:rPr>
        <w:t>AKF inhibitoriai dažniau sukelia angio</w:t>
      </w:r>
      <w:r>
        <w:rPr>
          <w:rFonts w:ascii="Times New Roman" w:hAnsi="Times New Roman"/>
          <w:u w:val="single"/>
          <w:lang w:val="lt-LT"/>
        </w:rPr>
        <w:t>neurozin</w:t>
      </w:r>
      <w:r>
        <w:rPr>
          <w:rFonts w:ascii="Times New Roman" w:hAnsi="Times New Roman"/>
          <w:color w:val="000000"/>
          <w:lang w:val="lt-LT"/>
        </w:rPr>
        <w:t>ę</w:t>
      </w:r>
      <w:r>
        <w:rPr>
          <w:rFonts w:ascii="Times New Roman" w:hAnsi="Times New Roman"/>
          <w:lang w:val="lt-LT"/>
        </w:rPr>
        <w:t xml:space="preserve"> </w:t>
      </w:r>
      <w:r>
        <w:rPr>
          <w:rFonts w:ascii="Times New Roman" w:hAnsi="Times New Roman"/>
          <w:color w:val="000000"/>
          <w:lang w:val="lt-LT"/>
        </w:rPr>
        <w:t>edemą nei netamsiaodžiams.</w:t>
      </w:r>
    </w:p>
    <w:p w:rsidR="00FA27F5" w:rsidRDefault="00E22EE3">
      <w:pPr>
        <w:spacing w:after="0" w:line="240" w:lineRule="auto"/>
        <w:rPr>
          <w:rFonts w:ascii="Times New Roman" w:hAnsi="Times New Roman"/>
          <w:lang w:val="lt-LT"/>
        </w:rPr>
      </w:pPr>
      <w:r>
        <w:rPr>
          <w:rFonts w:ascii="Times New Roman" w:hAnsi="Times New Roman"/>
          <w:color w:val="000000"/>
          <w:lang w:val="lt-LT"/>
        </w:rPr>
        <w:t>Kaip ir kiti AKF inhibitoriai, ramiprilis tamsiaodžiams pacientams kraujospūdį mažina ne taip veiksmingai nei netamsiaodžiams, tikriausiai dėl to, kad arterine hipertenzija sergančių juodaodžių organizme renino kiekis dažniau būna mažas.</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Sportininkai</w:t>
      </w:r>
    </w:p>
    <w:p w:rsidR="00FA27F5" w:rsidRDefault="00E22EE3">
      <w:pPr>
        <w:spacing w:after="0" w:line="240" w:lineRule="auto"/>
        <w:rPr>
          <w:rFonts w:ascii="Times New Roman" w:hAnsi="Times New Roman"/>
          <w:lang w:val="lt-LT"/>
        </w:rPr>
      </w:pPr>
      <w:r>
        <w:rPr>
          <w:rFonts w:ascii="Times New Roman" w:hAnsi="Times New Roman"/>
          <w:lang w:val="lt-LT"/>
        </w:rPr>
        <w:t>Hidrochlorotiazidas gali rodyti teigiamus dopingo testo rezultatus.</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Poveikis metabolizmui ir endokrininei sistemai</w:t>
      </w:r>
    </w:p>
    <w:p w:rsidR="00FA27F5" w:rsidRDefault="00E22EE3">
      <w:pPr>
        <w:spacing w:after="0" w:line="240" w:lineRule="auto"/>
        <w:rPr>
          <w:rFonts w:ascii="Times New Roman" w:hAnsi="Times New Roman"/>
          <w:lang w:val="lt-LT"/>
        </w:rPr>
      </w:pPr>
      <w:r>
        <w:rPr>
          <w:rFonts w:ascii="Times New Roman" w:hAnsi="Times New Roman"/>
          <w:lang w:val="lt-LT"/>
        </w:rPr>
        <w:t>Gydymas tiazidais gali sumažinti gliukozės toleravimą. Sergantiems cukriniu diabetu gali prireikti pritaikyti insulino arba geriamų vaistinių preparatų nuo diabeto dozę. Gydant tiazidais gali išryškėti latentinis cukrinis diabetas.</w:t>
      </w:r>
    </w:p>
    <w:p w:rsidR="00FA27F5" w:rsidRDefault="00E22EE3">
      <w:pPr>
        <w:tabs>
          <w:tab w:val="left" w:pos="1020"/>
        </w:tabs>
        <w:spacing w:after="0" w:line="240" w:lineRule="auto"/>
        <w:rPr>
          <w:rFonts w:ascii="Times New Roman" w:hAnsi="Times New Roman"/>
          <w:lang w:val="lt-LT"/>
        </w:rPr>
      </w:pPr>
      <w:r>
        <w:rPr>
          <w:rFonts w:ascii="Times New Roman" w:hAnsi="Times New Roman"/>
          <w:lang w:val="lt-LT"/>
        </w:rPr>
        <w:t>Padidėjęs cholesterolio ir trigliceridų kiekis gali būti siejamas su gydymu tiazidiniais diuretikais. Gydant tiazidiniais diuretikais kai kuriems pacientams gali pasireikšti hiperurikemija arba podagra.</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Kosulys</w:t>
      </w:r>
    </w:p>
    <w:p w:rsidR="00FA27F5" w:rsidRDefault="00E22EE3">
      <w:pPr>
        <w:spacing w:after="0" w:line="240" w:lineRule="auto"/>
        <w:rPr>
          <w:rFonts w:ascii="Times New Roman" w:hAnsi="Times New Roman"/>
          <w:color w:val="000000"/>
          <w:lang w:val="lt-LT"/>
        </w:rPr>
      </w:pPr>
      <w:r>
        <w:rPr>
          <w:rFonts w:ascii="Times New Roman" w:hAnsi="Times New Roman"/>
          <w:lang w:val="lt-LT"/>
        </w:rPr>
        <w:t xml:space="preserve">Vartojant </w:t>
      </w:r>
      <w:r>
        <w:rPr>
          <w:rFonts w:ascii="Times New Roman" w:hAnsi="Times New Roman"/>
          <w:color w:val="000000"/>
          <w:lang w:val="lt-LT"/>
        </w:rPr>
        <w:t>AKF inhibitorius, pasitaikė kosulio atvejų. Paprastai kosulys būna sausas, ilgalaikis ir praeina nutraukus gydymą. AKF inhibitorių sukeltą kosulį reikėtų laikyti diferencine kosulio diagnozės dalimi.</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outlineLvl w:val="0"/>
        <w:rPr>
          <w:rFonts w:ascii="Times New Roman" w:hAnsi="Times New Roman"/>
          <w:i/>
          <w:u w:val="single"/>
          <w:lang w:val="lt-LT"/>
        </w:rPr>
      </w:pPr>
      <w:r>
        <w:rPr>
          <w:rFonts w:ascii="Times New Roman" w:hAnsi="Times New Roman"/>
          <w:i/>
          <w:u w:val="single"/>
          <w:lang w:val="lt-LT"/>
        </w:rPr>
        <w:t>Kiti</w:t>
      </w:r>
    </w:p>
    <w:p w:rsidR="00FA27F5" w:rsidRDefault="00E22EE3">
      <w:pPr>
        <w:spacing w:after="0" w:line="240" w:lineRule="auto"/>
        <w:rPr>
          <w:rFonts w:ascii="Times New Roman" w:hAnsi="Times New Roman"/>
          <w:lang w:val="lt-LT"/>
        </w:rPr>
      </w:pPr>
      <w:r>
        <w:rPr>
          <w:rFonts w:ascii="Times New Roman" w:hAnsi="Times New Roman"/>
          <w:lang w:val="lt-LT"/>
        </w:rPr>
        <w:t>Pacientams, kuriems anksčiau buvo alerginių reakcijų arba bronchinė astma, o taip pat ir pacientams, kuriems tokių reakcijų nebuvo, gali pasireikšti padidėjusio jautrumo reakcijų. Aprašyta atvejų, kai tiazidai sukėlė sisteminės raudonosios vilkligės paūmėjimą.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Dvigubas renino, angiotenzino ir aldosterono sistemos (RAAS) nuslopinimas</w:t>
      </w: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FA27F5" w:rsidRDefault="00FA27F5">
      <w:pPr>
        <w:spacing w:after="0"/>
        <w:rPr>
          <w:rFonts w:ascii="Times New Roman" w:eastAsia="Times New Roman" w:hAnsi="Times New Roman"/>
          <w:lang w:val="lt-LT"/>
        </w:rPr>
      </w:pP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Pacientams, sergantiems diabetine nefropatija, negalima kartu vartoti AKF inhibitorių ir angiotenzino II receptorių blokatorių.</w:t>
      </w:r>
    </w:p>
    <w:p w:rsidR="00FA27F5" w:rsidRDefault="00FA27F5">
      <w:pPr>
        <w:spacing w:after="0" w:line="240" w:lineRule="auto"/>
        <w:rPr>
          <w:rFonts w:ascii="Times New Roman" w:eastAsia="Times New Roman" w:hAnsi="Times New Roman"/>
          <w:lang w:val="lt-LT" w:eastAsia="de-DE"/>
        </w:rPr>
      </w:pPr>
    </w:p>
    <w:p w:rsidR="00FA27F5" w:rsidRDefault="00E22EE3">
      <w:pPr>
        <w:spacing w:after="0"/>
        <w:rPr>
          <w:rFonts w:ascii="Times New Roman" w:eastAsia="Times New Roman" w:hAnsi="Times New Roman"/>
          <w:i/>
          <w:u w:val="single"/>
          <w:lang w:val="lt-LT"/>
        </w:rPr>
      </w:pPr>
      <w:r>
        <w:rPr>
          <w:rFonts w:ascii="Times New Roman" w:eastAsia="Times New Roman" w:hAnsi="Times New Roman"/>
          <w:i/>
          <w:u w:val="single"/>
          <w:lang w:val="lt-LT"/>
        </w:rPr>
        <w:t>Nemelanominis odos vėžys</w:t>
      </w:r>
    </w:p>
    <w:p w:rsidR="00FA27F5" w:rsidRDefault="00E22EE3">
      <w:pPr>
        <w:spacing w:after="0"/>
        <w:rPr>
          <w:rFonts w:ascii="Times New Roman" w:eastAsia="Times New Roman" w:hAnsi="Times New Roman"/>
          <w:lang w:val="lt-LT"/>
        </w:rPr>
      </w:pPr>
      <w:r>
        <w:rPr>
          <w:rFonts w:ascii="Times New Roman" w:eastAsia="Times New Roman" w:hAnsi="Times New Roman"/>
          <w:lang w:val="lt-LT"/>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rsidR="00FA27F5" w:rsidRDefault="00E22EE3">
      <w:pPr>
        <w:spacing w:after="0" w:line="240" w:lineRule="auto"/>
        <w:rPr>
          <w:rFonts w:ascii="Times New Roman" w:hAnsi="Times New Roman"/>
        </w:rPr>
      </w:pPr>
      <w:r>
        <w:rPr>
          <w:rFonts w:ascii="Times New Roman" w:hAnsi="Times New Roman"/>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w:t>
      </w:r>
      <w:r>
        <w:rPr>
          <w:rFonts w:ascii="Times New Roman" w:hAnsi="Times New Roman"/>
        </w:rPr>
        <w:t>Įtartinus odos pakitimus reikia kuo skubiau ištirti, esant galimybei, atliekant histologinius biopsinės medžiagos tyrimus. Pacientams, kuriems anksčiau buvo diagnozuotas NOV, taip pat gali tekti persvarstyti galimybę vartoti HCTZ (taip pat žr. 4.8 skyrių).</w:t>
      </w:r>
    </w:p>
    <w:p w:rsidR="00FA27F5" w:rsidRDefault="00FA27F5">
      <w:pPr>
        <w:spacing w:after="0" w:line="240" w:lineRule="auto"/>
        <w:rPr>
          <w:rFonts w:ascii="Times New Roman" w:eastAsia="Times New Roman" w:hAnsi="Times New Roman"/>
          <w:lang w:val="lt-LT" w:eastAsia="de-DE"/>
        </w:rPr>
      </w:pPr>
    </w:p>
    <w:p w:rsidR="00FA27F5" w:rsidRDefault="00E22EE3">
      <w:pPr>
        <w:widowControl w:val="0"/>
        <w:spacing w:after="0" w:line="240" w:lineRule="auto"/>
        <w:rPr>
          <w:rFonts w:ascii="Times New Roman" w:hAnsi="Times New Roman"/>
          <w:lang w:val="lt-LT"/>
        </w:rPr>
      </w:pPr>
      <w:r>
        <w:rPr>
          <w:rFonts w:ascii="Times New Roman" w:hAnsi="Times New Roman"/>
          <w:lang w:val="lt-LT"/>
        </w:rPr>
        <w:t xml:space="preserve">Hartil HCT sudėtyje yra laktozės monohidrato. </w:t>
      </w:r>
    </w:p>
    <w:p w:rsidR="00FA27F5" w:rsidRDefault="00E22EE3">
      <w:pPr>
        <w:spacing w:after="0" w:line="240" w:lineRule="auto"/>
        <w:outlineLvl w:val="0"/>
        <w:rPr>
          <w:rFonts w:ascii="Times New Roman" w:hAnsi="Times New Roman"/>
          <w:lang w:val="lt-LT"/>
        </w:rPr>
      </w:pPr>
      <w:r>
        <w:rPr>
          <w:rFonts w:ascii="Times New Roman" w:hAnsi="Times New Roman"/>
          <w:lang w:val="lt-LT"/>
        </w:rPr>
        <w:t>Šio vaistinio preparato negalima vartoti pacientams, kuriems nustatytas retas paveldimas sutrikimas galaktozės netoleravimas, laktazės stygius arba gliukozės ir galaktozės malabsorbcija.</w:t>
      </w:r>
    </w:p>
    <w:p w:rsidR="00FA27F5" w:rsidRDefault="00FA27F5">
      <w:pPr>
        <w:spacing w:after="0" w:line="240" w:lineRule="auto"/>
        <w:outlineLvl w:val="0"/>
        <w:rPr>
          <w:rFonts w:ascii="Times New Roman" w:hAnsi="Times New Roman"/>
          <w:i/>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Cs/>
          <w:lang w:val="lt-LT"/>
        </w:rPr>
      </w:pPr>
      <w:r>
        <w:rPr>
          <w:rFonts w:ascii="Times New Roman" w:hAnsi="Times New Roman"/>
          <w:iCs/>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eastAsia="Times New Roman" w:hAnsi="Times New Roman"/>
          <w:bCs/>
          <w:u w:val="single"/>
          <w:lang w:val="lt-LT"/>
        </w:rPr>
        <w:t>Vaistiniai preparatai</w:t>
      </w:r>
      <w:r>
        <w:rPr>
          <w:rFonts w:ascii="Times New Roman" w:hAnsi="Times New Roman"/>
          <w:u w:val="single"/>
          <w:lang w:val="lt-LT"/>
        </w:rPr>
        <w:t>, kuriuos kartu su Hartil HCT vartoti draudžiama</w:t>
      </w:r>
    </w:p>
    <w:p w:rsidR="00FA27F5" w:rsidRDefault="00FA27F5">
      <w:pPr>
        <w:spacing w:after="0" w:line="240" w:lineRule="auto"/>
        <w:rPr>
          <w:rFonts w:ascii="Times New Roman" w:hAnsi="Times New Roman"/>
          <w:u w:val="single"/>
          <w:lang w:val="lt-LT"/>
        </w:rPr>
      </w:pPr>
    </w:p>
    <w:p w:rsidR="00FA27F5" w:rsidRDefault="00E22EE3">
      <w:pPr>
        <w:spacing w:after="0" w:line="240" w:lineRule="auto"/>
        <w:rPr>
          <w:rFonts w:ascii="Times New Roman" w:hAnsi="Times New Roman"/>
          <w:u w:val="single"/>
          <w:lang w:val="lt-LT"/>
        </w:rPr>
      </w:pPr>
      <w:r>
        <w:rPr>
          <w:rFonts w:ascii="Times New Roman" w:hAnsi="Times New Roman"/>
          <w:lang w:val="lt-LT"/>
        </w:rPr>
        <w:t>AKF inhibitorius vartojamas kartu su sakubitriliu/valsartanu yra kontraindikuotinas, nes kartu vartojant gali padidėti angioedemos rizika (žr. 4.3 ir 4.4 skyrius). Gydymo ramipriliu negalima pradėti nepraėjus 36 valandoms po paskutinio sacubitrilio/valsartano pavartojimo. Sakubitrilio/valsartano terapijos negalima pradėti  nepraėjus 36 valandoms po paskutinės ramiprilio /hidrochlorotiazido dozės.</w:t>
      </w:r>
    </w:p>
    <w:p w:rsidR="00FA27F5" w:rsidRDefault="00E22EE3">
      <w:pPr>
        <w:spacing w:after="0" w:line="240" w:lineRule="auto"/>
        <w:rPr>
          <w:rFonts w:ascii="Times New Roman" w:hAnsi="Times New Roman"/>
          <w:lang w:val="lt-LT"/>
        </w:rPr>
      </w:pPr>
      <w:r>
        <w:rPr>
          <w:rFonts w:ascii="Times New Roman" w:hAnsi="Times New Roman"/>
          <w:lang w:val="lt-LT"/>
        </w:rPr>
        <w:t xml:space="preserve">Dėl padidėjusios anafilaktoidinių reakcijų rizikos ekstrakorporiniai gydymo būdai, kurių metu kraujas liečiasi su neigiamai įkrautais paviršiais, pvz., dializė arba kraujo filtracija per tam tikras didelio </w:t>
      </w:r>
      <w:r>
        <w:rPr>
          <w:rFonts w:ascii="Times New Roman" w:hAnsi="Times New Roman"/>
          <w:lang w:val="lt-LT"/>
        </w:rPr>
        <w:lastRenderedPageBreak/>
        <w:t xml:space="preserve">pralaidumo membranas (pvz., poliakrilonitrilo membranas) ir mažo tankio lipoproteinų aferezė su dekstrano sulfatu (žr. 4.3 skyrių). Jei toks gydymas būtinas, reikia apsvarstyti galimybę naudoti kitokio tipo dializės membraną arba vartoti kitus </w:t>
      </w:r>
      <w:r>
        <w:rPr>
          <w:rFonts w:ascii="Times New Roman" w:eastAsia="Times New Roman" w:hAnsi="Times New Roman"/>
          <w:bCs/>
          <w:lang w:val="lt-LT"/>
        </w:rPr>
        <w:t>vaistinius preparatus</w:t>
      </w:r>
      <w:r>
        <w:rPr>
          <w:rFonts w:ascii="Times New Roman" w:hAnsi="Times New Roman"/>
          <w:lang w:val="lt-LT"/>
        </w:rPr>
        <w:t xml:space="preserve"> arterinei hipertenzijai gydyti.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Atsargumo priemonės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eastAsia="Times New Roman" w:hAnsi="Times New Roman"/>
          <w:bCs/>
          <w:u w:val="single"/>
          <w:lang w:val="lt-LT"/>
        </w:rPr>
        <w:t>Vaistiniai preparatai</w:t>
      </w:r>
      <w:r>
        <w:rPr>
          <w:rFonts w:ascii="Times New Roman" w:hAnsi="Times New Roman"/>
          <w:u w:val="single"/>
          <w:lang w:val="lt-LT"/>
        </w:rPr>
        <w:t>, kuriuos reikia vartoti atsargiai</w:t>
      </w:r>
    </w:p>
    <w:p w:rsidR="00FA27F5" w:rsidRDefault="00E22EE3">
      <w:pPr>
        <w:spacing w:after="0" w:line="240" w:lineRule="auto"/>
        <w:rPr>
          <w:rFonts w:ascii="Times New Roman" w:hAnsi="Times New Roman"/>
          <w:lang w:val="lt-LT"/>
        </w:rPr>
      </w:pPr>
      <w:r>
        <w:rPr>
          <w:rFonts w:ascii="Times New Roman" w:hAnsi="Times New Roman"/>
          <w:i/>
          <w:lang w:val="lt-LT"/>
        </w:rPr>
        <w:t>Kalio druskos, heparinas, kalį tausojantys diuretikai ir kiti kalio koncentraciją kraujyje didinantys preparatai (įskaitant angiotenzino II antagonistus, trimetoprimą ir jo fiksuotų dozių derinį su sulfametoksazolu (kotrimoksazolas), takrolimuzą, ciklosporiną)</w:t>
      </w:r>
      <w:r>
        <w:rPr>
          <w:rFonts w:ascii="Times New Roman" w:hAnsi="Times New Roman"/>
          <w:lang w:val="lt-LT"/>
        </w:rPr>
        <w:t>: gali pasireikšti hiperkalemija. Todėl būtina stebėti kalio koncentraciją kraujyje.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eastAsia="Times New Roman" w:hAnsi="Times New Roman"/>
          <w:bCs/>
          <w:i/>
          <w:lang w:val="lt-LT"/>
        </w:rPr>
        <w:t>Vaistiniai preparatai</w:t>
      </w:r>
      <w:r>
        <w:rPr>
          <w:rFonts w:ascii="Times New Roman" w:hAnsi="Times New Roman"/>
          <w:i/>
          <w:lang w:val="lt-LT"/>
        </w:rPr>
        <w:t xml:space="preserve"> arterinei hipertenzijai gydyti (pvz., diuretikai) ir kiti </w:t>
      </w:r>
      <w:r>
        <w:rPr>
          <w:rFonts w:ascii="Times New Roman" w:eastAsia="Times New Roman" w:hAnsi="Times New Roman"/>
          <w:bCs/>
          <w:i/>
          <w:lang w:val="lt-LT"/>
        </w:rPr>
        <w:t>vaistiniai preparatai</w:t>
      </w:r>
      <w:r>
        <w:rPr>
          <w:rFonts w:ascii="Times New Roman" w:hAnsi="Times New Roman"/>
          <w:i/>
          <w:lang w:val="lt-LT"/>
        </w:rPr>
        <w:t>, mažinantys kraujospūdį (pvz., nitratai, tricikliai antidepresantai, anestetikai, gausiai vartojamas alkoholis, baklofenas, alfuzozinas, doksazozinas, prazozinas, tamsulozinas, terazozinas)</w:t>
      </w:r>
      <w:r>
        <w:rPr>
          <w:rFonts w:ascii="Times New Roman" w:hAnsi="Times New Roman"/>
          <w:lang w:val="lt-LT"/>
        </w:rPr>
        <w:t>: reikia numatyti galimos hipotenzijos riziką (žr. 4.2 skyrių).</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i/>
          <w:lang w:val="lt-LT"/>
        </w:rPr>
        <w:t xml:space="preserve">Vazopresiniai simpatikomimetikai ir kiti </w:t>
      </w:r>
      <w:r>
        <w:rPr>
          <w:rFonts w:ascii="Times New Roman" w:eastAsia="Times New Roman" w:hAnsi="Times New Roman"/>
          <w:bCs/>
          <w:i/>
          <w:lang w:val="lt-LT"/>
        </w:rPr>
        <w:t>vaistiniai preparatai</w:t>
      </w:r>
      <w:r>
        <w:rPr>
          <w:rFonts w:ascii="Times New Roman" w:hAnsi="Times New Roman"/>
          <w:i/>
          <w:lang w:val="lt-LT"/>
        </w:rPr>
        <w:t xml:space="preserve"> (izoproterenolis, dobutaminas, dopaminas, epinefrinas, norepinefrinas), kurie gali susilpninti ramiprilio kraujospūdį mažinantį poveikį</w:t>
      </w:r>
      <w:r>
        <w:rPr>
          <w:rFonts w:ascii="Times New Roman" w:hAnsi="Times New Roman"/>
          <w:lang w:val="lt-LT"/>
        </w:rPr>
        <w:t>: rekomenduojama stebėti kraujospūdį.</w:t>
      </w:r>
    </w:p>
    <w:p w:rsidR="00FA27F5" w:rsidRDefault="00E22EE3">
      <w:pPr>
        <w:spacing w:after="0" w:line="240" w:lineRule="auto"/>
        <w:rPr>
          <w:rFonts w:ascii="Times New Roman" w:eastAsia="Times New Roman" w:hAnsi="Times New Roman"/>
          <w:bCs/>
          <w:lang w:val="lt-LT"/>
        </w:rPr>
      </w:pPr>
      <w:r>
        <w:rPr>
          <w:rFonts w:ascii="Times New Roman" w:eastAsia="Times New Roman" w:hAnsi="Times New Roman"/>
          <w:bCs/>
          <w:lang w:val="lt-LT"/>
        </w:rPr>
        <w:t>Be to, hidrochlorotiazidas gali silpninti kraujagysles siaurinančių simpatikomimetikų poveikį.</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i/>
          <w:lang w:val="lt-LT"/>
        </w:rPr>
        <w:t xml:space="preserve">Alopurinolis, imunosupresantai, kortikosteroidai, prokainamidas, citostatikai ir kiti </w:t>
      </w:r>
      <w:r>
        <w:rPr>
          <w:rFonts w:ascii="Times New Roman" w:eastAsia="Times New Roman" w:hAnsi="Times New Roman"/>
          <w:bCs/>
          <w:i/>
          <w:lang w:val="lt-LT"/>
        </w:rPr>
        <w:t>vaistiniai preparatai</w:t>
      </w:r>
      <w:r>
        <w:rPr>
          <w:rFonts w:ascii="Times New Roman" w:hAnsi="Times New Roman"/>
          <w:i/>
          <w:lang w:val="lt-LT"/>
        </w:rPr>
        <w:t>, galintys pakeisti kraujo ląstelių skaičių</w:t>
      </w:r>
      <w:r>
        <w:rPr>
          <w:rFonts w:ascii="Times New Roman" w:hAnsi="Times New Roman"/>
          <w:lang w:val="lt-LT"/>
        </w:rPr>
        <w:t>: padidėja kraujo reakcijų tikimybė (žr. 4.4 skyrių).</w:t>
      </w:r>
    </w:p>
    <w:p w:rsidR="00FA27F5" w:rsidRDefault="00E22EE3">
      <w:pPr>
        <w:spacing w:after="0" w:line="240" w:lineRule="auto"/>
        <w:rPr>
          <w:rFonts w:ascii="Times New Roman" w:hAnsi="Times New Roman"/>
          <w:lang w:val="lt-LT"/>
        </w:rPr>
      </w:pPr>
      <w:r>
        <w:rPr>
          <w:rFonts w:ascii="Times New Roman" w:hAnsi="Times New Roman"/>
          <w:lang w:val="lt-LT"/>
        </w:rPr>
        <w:t>Tiazidų grupės diuretikai gali didinti su gydymu alopurinoliu susijusių sunkių padidėjusio jautrumo reakcijų riziką (daugiausia pacientams, kurie serga inkstų nepakankamumu).</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i/>
          <w:lang w:val="lt-LT"/>
        </w:rPr>
        <w:t>Ličio druskos:</w:t>
      </w:r>
      <w:r>
        <w:rPr>
          <w:rFonts w:ascii="Times New Roman" w:hAnsi="Times New Roman"/>
          <w:lang w:val="lt-LT"/>
        </w:rPr>
        <w:t xml:space="preserve"> AKF inhibitoriai gali slopinti ličio išsiskyrimą, todėl gali padidėti ličio toksinis poveikis. Reikia stebėti ličio koncentraciją. </w:t>
      </w:r>
      <w:r>
        <w:rPr>
          <w:rFonts w:ascii="Times New Roman" w:hAnsi="Times New Roman"/>
          <w:color w:val="000000"/>
          <w:lang w:val="lt-LT"/>
        </w:rPr>
        <w:t xml:space="preserve">Kartu vartojant tiazidinius diuretikus gali padidėti ličio toksinio poveikio rizika ir sustiprėti AKF inhibitoriaus padidintas toksinis ličio poveikis. Todėl </w:t>
      </w:r>
      <w:r>
        <w:rPr>
          <w:rFonts w:ascii="Times New Roman" w:hAnsi="Times New Roman"/>
          <w:lang w:val="lt-LT"/>
        </w:rPr>
        <w:t>vartoti ramiprilio ir hidrochlorotiazido junginį su ličiu nerekomenduojama.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color w:val="000000"/>
          <w:lang w:val="lt-LT"/>
        </w:rPr>
      </w:pPr>
      <w:r>
        <w:rPr>
          <w:rFonts w:ascii="Times New Roman" w:eastAsia="Times New Roman" w:hAnsi="Times New Roman"/>
          <w:i/>
          <w:color w:val="000000"/>
          <w:lang w:val="lt-LT"/>
        </w:rPr>
        <w:t>Vaistiniai preparatai</w:t>
      </w:r>
      <w:r>
        <w:rPr>
          <w:rFonts w:ascii="Times New Roman" w:hAnsi="Times New Roman"/>
          <w:i/>
          <w:color w:val="000000"/>
          <w:lang w:val="lt-LT"/>
        </w:rPr>
        <w:t xml:space="preserve"> cukriniam diabetui gydyti, įskaitant insuliną</w:t>
      </w:r>
      <w:r>
        <w:rPr>
          <w:rFonts w:ascii="Times New Roman" w:hAnsi="Times New Roman"/>
          <w:color w:val="000000"/>
          <w:lang w:val="lt-LT"/>
        </w:rPr>
        <w:t>: gali pasireikšti</w:t>
      </w:r>
      <w:r>
        <w:rPr>
          <w:rFonts w:ascii="Times New Roman" w:hAnsi="Times New Roman"/>
          <w:lang w:val="lt-LT"/>
        </w:rPr>
        <w:t xml:space="preserve"> </w:t>
      </w:r>
      <w:r>
        <w:rPr>
          <w:rFonts w:ascii="Times New Roman" w:hAnsi="Times New Roman"/>
          <w:color w:val="000000"/>
          <w:lang w:val="lt-LT"/>
        </w:rPr>
        <w:t xml:space="preserve">hiperglikemija. Hidrochlorotiazidas gali susilpninti </w:t>
      </w:r>
      <w:r>
        <w:rPr>
          <w:rFonts w:ascii="Times New Roman" w:eastAsia="Times New Roman" w:hAnsi="Times New Roman"/>
          <w:color w:val="000000"/>
          <w:lang w:val="lt-LT"/>
        </w:rPr>
        <w:t>vaistinių preparatų</w:t>
      </w:r>
      <w:r>
        <w:rPr>
          <w:rFonts w:ascii="Times New Roman" w:hAnsi="Times New Roman"/>
          <w:color w:val="000000"/>
          <w:lang w:val="lt-LT"/>
        </w:rPr>
        <w:t xml:space="preserve"> nuo cukrinio diabeto poveikį. Todėl gydymo pradžioje rekomenduojama atidžiai stebėti gliukozės koncentraciją kraujyje.</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lang w:val="lt-LT"/>
        </w:rPr>
      </w:pPr>
      <w:r>
        <w:rPr>
          <w:rFonts w:ascii="Times New Roman" w:hAnsi="Times New Roman"/>
          <w:i/>
          <w:lang w:val="lt-LT"/>
        </w:rPr>
        <w:t>Nesteroidiniai vaistai nuo uždegimo, įskaitant acetilsalicilo rūgštį</w:t>
      </w:r>
      <w:r>
        <w:rPr>
          <w:rFonts w:ascii="Times New Roman" w:hAnsi="Times New Roman"/>
          <w:lang w:val="lt-LT"/>
        </w:rPr>
        <w:t xml:space="preserve">: reikia numatyti Hartil HCT </w:t>
      </w:r>
      <w:r>
        <w:rPr>
          <w:rFonts w:ascii="Times New Roman" w:hAnsi="Times New Roman"/>
          <w:color w:val="000000"/>
          <w:lang w:val="lt-LT"/>
        </w:rPr>
        <w:t>antihipertenzinio poveikio sumažėjimą. Todėl kartu vartojant AKF inhibitorius ir NVNU gali padidėti inkstų funkcijos pablogėjimo ir hiperkalemijos rizika.</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Geriamieji antikoaguliantai</w:t>
      </w:r>
      <w:r>
        <w:rPr>
          <w:rFonts w:ascii="Times New Roman" w:hAnsi="Times New Roman"/>
          <w:color w:val="000000"/>
          <w:lang w:val="lt-LT"/>
        </w:rPr>
        <w:t>: kartu vartojant hidrochlorotiazidą gali sumažėti antikoaguliantų poveikis.</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Kortikostreoidai, adrenokortikotropinis hormonas, amfotericinas B, karbenoksolonas, didelis skysčių kiekis, laisvinamieji (ilgalaikio vartojimo atveju) ir kiti kalį šalinantys arba jo koncentraciją plazmoje mažinantys preparatai</w:t>
      </w:r>
      <w:r>
        <w:rPr>
          <w:rFonts w:ascii="Times New Roman" w:hAnsi="Times New Roman"/>
          <w:color w:val="000000"/>
          <w:lang w:val="lt-LT"/>
        </w:rPr>
        <w:t>: padidėja hiperkalemijos rizika.</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 xml:space="preserve">Digitalio preparatati, QT intervalą pailginantys </w:t>
      </w:r>
      <w:r>
        <w:rPr>
          <w:rFonts w:ascii="Times New Roman" w:eastAsia="Times New Roman" w:hAnsi="Times New Roman"/>
          <w:i/>
          <w:color w:val="000000"/>
          <w:lang w:val="lt-LT"/>
        </w:rPr>
        <w:t>vaistiniai preparatai</w:t>
      </w:r>
      <w:r>
        <w:rPr>
          <w:rFonts w:ascii="Times New Roman" w:hAnsi="Times New Roman"/>
          <w:i/>
          <w:color w:val="000000"/>
          <w:lang w:val="lt-LT"/>
        </w:rPr>
        <w:t xml:space="preserve"> ir antiaritmikai</w:t>
      </w:r>
      <w:r>
        <w:rPr>
          <w:rFonts w:ascii="Times New Roman" w:hAnsi="Times New Roman"/>
          <w:color w:val="000000"/>
          <w:lang w:val="lt-LT"/>
        </w:rPr>
        <w:t>: dėl elektrolitų pusiausvyros sutrikimų (pvz., hipokalemija, hipomagnezemija) sumažinto antiaritminio poveikio gali padidėti proaritminis toksiškumas.</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Metildopa</w:t>
      </w:r>
      <w:r>
        <w:rPr>
          <w:rFonts w:ascii="Times New Roman" w:hAnsi="Times New Roman"/>
          <w:color w:val="000000"/>
          <w:lang w:val="lt-LT"/>
        </w:rPr>
        <w:t>: gali būti hemolizė.</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lang w:val="lt-LT"/>
        </w:rPr>
      </w:pPr>
      <w:r>
        <w:rPr>
          <w:rFonts w:ascii="Times New Roman" w:hAnsi="Times New Roman"/>
          <w:i/>
          <w:color w:val="000000"/>
          <w:lang w:val="lt-LT"/>
        </w:rPr>
        <w:t>Kolestiraminas arba kiti į vidų vartojami jonų pakaitalai</w:t>
      </w:r>
      <w:r>
        <w:rPr>
          <w:rFonts w:ascii="Times New Roman" w:hAnsi="Times New Roman"/>
          <w:color w:val="000000"/>
          <w:lang w:val="lt-LT"/>
        </w:rPr>
        <w:t xml:space="preserve">: susilpnėja hidrochlorotiazido absorbcija. </w:t>
      </w:r>
      <w:r>
        <w:rPr>
          <w:rFonts w:ascii="Times New Roman" w:hAnsi="Times New Roman"/>
          <w:lang w:val="lt-LT"/>
        </w:rPr>
        <w:t xml:space="preserve">Sulfamidinius diuretikus reikia gerti likus bent valandai iki šių </w:t>
      </w:r>
      <w:r>
        <w:rPr>
          <w:rFonts w:ascii="Times New Roman" w:eastAsia="Times New Roman" w:hAnsi="Times New Roman"/>
          <w:iCs/>
          <w:lang w:val="lt-LT" w:eastAsia="de-DE"/>
        </w:rPr>
        <w:t>vaistinių preparatų</w:t>
      </w:r>
      <w:r>
        <w:rPr>
          <w:rFonts w:ascii="Times New Roman" w:hAnsi="Times New Roman"/>
          <w:lang w:val="lt-LT"/>
        </w:rPr>
        <w:t xml:space="preserve"> vartojimo arba praėjus 4–6 val. po jų vartojimo.</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Kurarės tipo raumenų relaksantai</w:t>
      </w:r>
      <w:r>
        <w:rPr>
          <w:rFonts w:ascii="Times New Roman" w:hAnsi="Times New Roman"/>
          <w:color w:val="000000"/>
          <w:lang w:val="lt-LT"/>
        </w:rPr>
        <w:t>: gali pailgėti ir sustiprėti raumenų atpalaidavimo poveikis.</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lang w:val="lt-LT"/>
        </w:rPr>
      </w:pPr>
      <w:r>
        <w:rPr>
          <w:rFonts w:ascii="Times New Roman" w:hAnsi="Times New Roman"/>
          <w:i/>
          <w:color w:val="000000"/>
          <w:lang w:val="lt-LT"/>
        </w:rPr>
        <w:t>Kalcio druskos ir kalcio kocentraciją kraujo plazmoje didinantys preparatai</w:t>
      </w:r>
      <w:r>
        <w:rPr>
          <w:rFonts w:ascii="Times New Roman" w:hAnsi="Times New Roman"/>
          <w:color w:val="000000"/>
          <w:lang w:val="lt-LT"/>
        </w:rPr>
        <w:t xml:space="preserve">: reikia numatyti </w:t>
      </w:r>
      <w:r>
        <w:rPr>
          <w:rFonts w:ascii="Times New Roman" w:hAnsi="Times New Roman"/>
          <w:lang w:val="lt-LT"/>
        </w:rPr>
        <w:t>kalcio koncentracijos kraujo plazmoje padidėjimą, jei kartu vartojamas hidrochlorotiazidas. Todėl reikia atidžiai stebėti kalcio koncentraciją kraujo plazmoje.</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lang w:val="lt-LT"/>
        </w:rPr>
      </w:pPr>
      <w:r>
        <w:rPr>
          <w:rFonts w:ascii="Times New Roman" w:hAnsi="Times New Roman"/>
          <w:i/>
          <w:color w:val="000000"/>
          <w:lang w:val="lt-LT"/>
        </w:rPr>
        <w:t>Karbamazepinas</w:t>
      </w:r>
      <w:r>
        <w:rPr>
          <w:rFonts w:ascii="Times New Roman" w:hAnsi="Times New Roman"/>
          <w:color w:val="000000"/>
          <w:lang w:val="lt-LT"/>
        </w:rPr>
        <w:t xml:space="preserve">: galima hiponatremija dėl kumuliacinio </w:t>
      </w:r>
      <w:r>
        <w:rPr>
          <w:rFonts w:ascii="Times New Roman" w:hAnsi="Times New Roman"/>
          <w:lang w:val="lt-LT"/>
        </w:rPr>
        <w:t>hidrochlorotiazido poveikio.</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color w:val="000000"/>
          <w:lang w:val="lt-LT"/>
        </w:rPr>
      </w:pPr>
      <w:r>
        <w:rPr>
          <w:rFonts w:ascii="Times New Roman" w:hAnsi="Times New Roman"/>
          <w:i/>
          <w:color w:val="000000"/>
          <w:lang w:val="lt-LT"/>
        </w:rPr>
        <w:t>Jodo turintys kontrastiniai preparatai</w:t>
      </w:r>
      <w:r>
        <w:rPr>
          <w:rFonts w:ascii="Times New Roman" w:hAnsi="Times New Roman"/>
          <w:color w:val="000000"/>
          <w:lang w:val="lt-LT"/>
        </w:rPr>
        <w:t xml:space="preserve">: diuretikų, įskaitant </w:t>
      </w:r>
      <w:r>
        <w:rPr>
          <w:rFonts w:ascii="Times New Roman" w:hAnsi="Times New Roman"/>
          <w:lang w:val="lt-LT"/>
        </w:rPr>
        <w:t xml:space="preserve">hidrochlorotiazidą, sukeltos dehidracijos atveju padidėja ūminio inkstų funkcijos sutrikimo rizika, ypač jei kartu vartojami </w:t>
      </w:r>
      <w:r>
        <w:rPr>
          <w:rFonts w:ascii="Times New Roman" w:hAnsi="Times New Roman"/>
          <w:color w:val="000000"/>
          <w:lang w:val="lt-LT"/>
        </w:rPr>
        <w:t>jodo turintys kontrastiniai preparatai.</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lang w:val="lt-LT"/>
        </w:rPr>
      </w:pPr>
      <w:r>
        <w:rPr>
          <w:rFonts w:ascii="Times New Roman" w:hAnsi="Times New Roman"/>
          <w:i/>
          <w:color w:val="000000"/>
          <w:lang w:val="lt-LT"/>
        </w:rPr>
        <w:t>Penicilinas</w:t>
      </w:r>
      <w:r>
        <w:rPr>
          <w:rFonts w:ascii="Times New Roman" w:hAnsi="Times New Roman"/>
          <w:color w:val="000000"/>
          <w:lang w:val="lt-LT"/>
        </w:rPr>
        <w:t xml:space="preserve">: </w:t>
      </w:r>
      <w:r>
        <w:rPr>
          <w:rFonts w:ascii="Times New Roman" w:hAnsi="Times New Roman"/>
          <w:lang w:val="lt-LT"/>
        </w:rPr>
        <w:t>hidrochlorotiazidas šalinamas per inkstų distalinius kanalėlius ir mažina penicilino šalinimą.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color w:val="000000"/>
          <w:lang w:val="lt-LT"/>
        </w:rPr>
      </w:pPr>
      <w:r>
        <w:rPr>
          <w:rFonts w:ascii="Times New Roman" w:hAnsi="Times New Roman"/>
          <w:i/>
          <w:lang w:val="lt-LT"/>
        </w:rPr>
        <w:t>Chininas</w:t>
      </w:r>
      <w:r>
        <w:rPr>
          <w:rFonts w:ascii="Times New Roman" w:hAnsi="Times New Roman"/>
          <w:lang w:val="lt-LT"/>
        </w:rPr>
        <w:t>: hidrochlorotiazidas mažina chinino šalinimą.</w:t>
      </w:r>
    </w:p>
    <w:p w:rsidR="00FA27F5" w:rsidRDefault="00FA27F5">
      <w:pPr>
        <w:spacing w:after="0" w:line="240" w:lineRule="auto"/>
        <w:outlineLvl w:val="0"/>
        <w:rPr>
          <w:rFonts w:ascii="Times New Roman" w:hAnsi="Times New Roman"/>
          <w:b/>
          <w:lang w:val="lt-LT"/>
        </w:rPr>
      </w:pPr>
      <w:bookmarkStart w:id="2" w:name="pirma"/>
      <w:bookmarkEnd w:id="2"/>
    </w:p>
    <w:p w:rsidR="00FA27F5" w:rsidRDefault="00E22EE3">
      <w:pPr>
        <w:spacing w:after="0" w:line="240" w:lineRule="auto"/>
        <w:outlineLvl w:val="0"/>
        <w:rPr>
          <w:rFonts w:ascii="Times New Roman" w:eastAsia="Times New Roman" w:hAnsi="Times New Roman"/>
          <w:i/>
          <w:lang w:val="lt-LT"/>
        </w:rPr>
      </w:pPr>
      <w:r>
        <w:rPr>
          <w:rFonts w:ascii="Times New Roman" w:eastAsia="Times New Roman" w:hAnsi="Times New Roman"/>
          <w:i/>
          <w:lang w:val="lt-LT"/>
        </w:rPr>
        <w:t xml:space="preserve">Heparinas: </w:t>
      </w:r>
      <w:r>
        <w:rPr>
          <w:rFonts w:ascii="Times New Roman" w:eastAsia="Times New Roman" w:hAnsi="Times New Roman"/>
          <w:lang w:val="lt-LT"/>
        </w:rPr>
        <w:t>galimas kalio koncentracijos padidėjimas serume.</w:t>
      </w:r>
    </w:p>
    <w:p w:rsidR="00FA27F5" w:rsidRDefault="00FA27F5">
      <w:pPr>
        <w:spacing w:after="0" w:line="240" w:lineRule="auto"/>
        <w:outlineLvl w:val="0"/>
        <w:rPr>
          <w:rFonts w:ascii="Times New Roman" w:eastAsia="Times New Roman" w:hAnsi="Times New Roman"/>
          <w:b/>
          <w:lang w:val="lt-LT"/>
        </w:rPr>
      </w:pPr>
    </w:p>
    <w:p w:rsidR="00FA27F5" w:rsidRDefault="00E22EE3">
      <w:pPr>
        <w:spacing w:after="0" w:line="240" w:lineRule="auto"/>
        <w:outlineLvl w:val="0"/>
        <w:rPr>
          <w:rFonts w:ascii="Times New Roman" w:eastAsia="Times New Roman" w:hAnsi="Times New Roman"/>
          <w:lang w:val="lt-LT"/>
        </w:rPr>
      </w:pPr>
      <w:r>
        <w:rPr>
          <w:rFonts w:ascii="Times New Roman" w:eastAsia="Times New Roman" w:hAnsi="Times New Roman"/>
          <w:i/>
          <w:lang w:val="lt-LT"/>
        </w:rPr>
        <w:t>mTOR inhibitoriai arba vildagliptinas</w:t>
      </w:r>
      <w:r>
        <w:rPr>
          <w:rFonts w:ascii="Times New Roman" w:eastAsia="Times New Roman" w:hAnsi="Times New Roman"/>
          <w:lang w:val="lt-LT"/>
        </w:rPr>
        <w:t xml:space="preserve">: pacientams, vartojantiems </w:t>
      </w:r>
      <w:r>
        <w:rPr>
          <w:rFonts w:ascii="Times New Roman" w:hAnsi="Times New Roman"/>
          <w:lang w:val="lt-LT"/>
        </w:rPr>
        <w:t>vaistinių preparatų derinių, kurių sudėtyje yra pvz. mTOR inhibitorių (pvz., temsirolimuzas, everolimuzas, sirolimuzas) arba vildagliptino, gali padidėti angiodemos rizika.</w:t>
      </w:r>
      <w:r>
        <w:rPr>
          <w:rFonts w:ascii="Times New Roman" w:eastAsia="Times New Roman" w:hAnsi="Times New Roman"/>
          <w:lang w:val="lt-LT"/>
        </w:rPr>
        <w:t xml:space="preserve"> </w:t>
      </w:r>
      <w:r>
        <w:rPr>
          <w:rFonts w:ascii="Times New Roman" w:hAnsi="Times New Roman"/>
          <w:lang w:val="lt-LT"/>
        </w:rPr>
        <w:t>Tokį gydymą reikia pradėti atsargiai. Žr. 4.4 skyrių.</w:t>
      </w:r>
    </w:p>
    <w:p w:rsidR="00FA27F5" w:rsidRDefault="00FA27F5">
      <w:pPr>
        <w:spacing w:after="0" w:line="240" w:lineRule="auto"/>
        <w:outlineLvl w:val="0"/>
        <w:rPr>
          <w:rFonts w:ascii="Times New Roman" w:eastAsia="Times New Roman" w:hAnsi="Times New Roman"/>
          <w:lang w:val="lt-LT"/>
        </w:rPr>
      </w:pPr>
    </w:p>
    <w:p w:rsidR="00FA27F5" w:rsidRDefault="00E22EE3">
      <w:pPr>
        <w:spacing w:after="0" w:line="240" w:lineRule="auto"/>
        <w:outlineLvl w:val="0"/>
        <w:rPr>
          <w:rFonts w:ascii="Times New Roman" w:eastAsia="Times New Roman" w:hAnsi="Times New Roman"/>
          <w:lang w:val="lt-LT"/>
        </w:rPr>
      </w:pPr>
      <w:r>
        <w:rPr>
          <w:rFonts w:ascii="Times New Roman" w:eastAsia="Times New Roman" w:hAnsi="Times New Roman"/>
          <w:i/>
          <w:lang w:val="lt-LT"/>
        </w:rPr>
        <w:t>Neprilizinas (NEP) inhibitorius:</w:t>
      </w:r>
      <w:r>
        <w:rPr>
          <w:rFonts w:ascii="Times New Roman" w:eastAsia="Times New Roman" w:hAnsi="Times New Roman"/>
          <w:lang w:val="lt-LT"/>
        </w:rPr>
        <w:t xml:space="preserve"> pranešta, kad vartojant kartu su AKF inhibitoriais ir NEP inhibitoriais, tokiais kaip racekadotrilis, padidėja angioneurozinė edemos rizika (žr. 4.4 skyrių).</w:t>
      </w:r>
    </w:p>
    <w:p w:rsidR="00FA27F5" w:rsidRDefault="00FA27F5">
      <w:pPr>
        <w:spacing w:after="0" w:line="240" w:lineRule="auto"/>
        <w:outlineLvl w:val="0"/>
        <w:rPr>
          <w:rFonts w:ascii="Times New Roman" w:eastAsia="Times New Roman" w:hAnsi="Times New Roman"/>
          <w:lang w:val="lt-LT"/>
        </w:rPr>
      </w:pPr>
    </w:p>
    <w:p w:rsidR="00FA27F5" w:rsidRDefault="00E22EE3">
      <w:pPr>
        <w:spacing w:after="0" w:line="240" w:lineRule="auto"/>
        <w:outlineLvl w:val="0"/>
        <w:rPr>
          <w:rFonts w:ascii="Times New Roman" w:eastAsia="Times New Roman" w:hAnsi="Times New Roman"/>
          <w:lang w:val="lt-LT"/>
        </w:rPr>
      </w:pPr>
      <w:r>
        <w:rPr>
          <w:rFonts w:ascii="Times New Roman" w:eastAsia="Times New Roman" w:hAnsi="Times New Roman"/>
          <w:lang w:val="lt-LT"/>
        </w:rPr>
        <w:t>Sakubitrilis/valsartanas</w:t>
      </w:r>
    </w:p>
    <w:p w:rsidR="00FA27F5" w:rsidRDefault="00E22EE3">
      <w:pPr>
        <w:spacing w:after="0" w:line="240" w:lineRule="auto"/>
        <w:outlineLvl w:val="0"/>
        <w:rPr>
          <w:rFonts w:ascii="Times New Roman" w:hAnsi="Times New Roman"/>
          <w:lang w:val="lt-LT"/>
        </w:rPr>
      </w:pPr>
      <w:r>
        <w:rPr>
          <w:rFonts w:ascii="Times New Roman" w:hAnsi="Times New Roman"/>
          <w:lang w:val="lt-LT"/>
        </w:rPr>
        <w:t>AKF inhibitorius vartojamas kartu su sakubitriliu/valsartanu yra kontraindikuotinas, nes kartu vartojant gali padidėti angioedemos rizika.</w:t>
      </w:r>
    </w:p>
    <w:p w:rsidR="00FA27F5" w:rsidRDefault="00FA27F5">
      <w:pPr>
        <w:spacing w:after="0" w:line="240" w:lineRule="auto"/>
        <w:outlineLvl w:val="0"/>
        <w:rPr>
          <w:rFonts w:ascii="Times New Roman" w:eastAsia="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4.6</w:t>
      </w:r>
      <w:r>
        <w:rPr>
          <w:rFonts w:ascii="Times New Roman" w:hAnsi="Times New Roman"/>
          <w:b/>
          <w:lang w:val="lt-LT"/>
        </w:rPr>
        <w:tab/>
        <w:t>Vaisingumas, nėštumo ir žindymo laikotarpis</w:t>
      </w:r>
    </w:p>
    <w:p w:rsidR="00FA27F5" w:rsidRDefault="00FA27F5">
      <w:pPr>
        <w:spacing w:after="0" w:line="240" w:lineRule="auto"/>
        <w:rPr>
          <w:rFonts w:ascii="Times New Roman" w:hAnsi="Times New Roman"/>
          <w:b/>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Nėštumas</w:t>
      </w:r>
    </w:p>
    <w:p w:rsidR="00FA27F5" w:rsidRDefault="00E22EE3">
      <w:pPr>
        <w:spacing w:after="0" w:line="240" w:lineRule="auto"/>
        <w:rPr>
          <w:rFonts w:ascii="Times New Roman" w:hAnsi="Times New Roman"/>
          <w:lang w:val="lt-LT"/>
        </w:rPr>
      </w:pPr>
      <w:r>
        <w:rPr>
          <w:rFonts w:ascii="Times New Roman" w:hAnsi="Times New Roman"/>
          <w:lang w:val="lt-LT"/>
        </w:rPr>
        <w:t>Pirmuoju nėštumo trimestru AKF inhibitorių vartoti nerekomenduojama (žr. 4.4 skyrių). Antruoju ir trečiuoju nėštumo trimestrais jų vartoti draudžiama (žr. 4.3 ir 4.4 skyrius).</w:t>
      </w:r>
    </w:p>
    <w:p w:rsidR="00FA27F5" w:rsidRDefault="00FA27F5">
      <w:pPr>
        <w:spacing w:after="0" w:line="240" w:lineRule="auto"/>
        <w:rPr>
          <w:rFonts w:ascii="Times New Roman" w:hAnsi="Times New Roman"/>
          <w:lang w:val="lt-LT"/>
        </w:rPr>
      </w:pPr>
    </w:p>
    <w:p w:rsidR="00FA27F5" w:rsidRDefault="00E22EE3">
      <w:pPr>
        <w:tabs>
          <w:tab w:val="left" w:pos="567"/>
        </w:tabs>
        <w:spacing w:after="0" w:line="240" w:lineRule="auto"/>
        <w:rPr>
          <w:rFonts w:ascii="Times New Roman" w:hAnsi="Times New Roman"/>
          <w:lang w:val="lt-LT"/>
        </w:rPr>
      </w:pPr>
      <w:r>
        <w:rPr>
          <w:rFonts w:ascii="Times New Roman" w:hAnsi="Times New Roman"/>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FA27F5" w:rsidRDefault="00E22EE3">
      <w:pPr>
        <w:tabs>
          <w:tab w:val="left" w:pos="567"/>
        </w:tabs>
        <w:spacing w:after="0" w:line="240" w:lineRule="auto"/>
        <w:rPr>
          <w:rFonts w:ascii="Times New Roman" w:hAnsi="Times New Roman"/>
          <w:lang w:val="lt-LT"/>
        </w:rPr>
      </w:pPr>
      <w:r>
        <w:rPr>
          <w:rFonts w:ascii="Times New Roman" w:hAnsi="Times New Roman"/>
          <w:lang w:val="lt-LT"/>
        </w:rPr>
        <w:t xml:space="preserve">Žinoma, kad antruoju arba trečiuoju nėštumo trimestrais vartojami AKF inhibitoriai </w:t>
      </w:r>
      <w:r>
        <w:rPr>
          <w:rFonts w:ascii="Times New Roman" w:eastAsia="Times New Roman" w:hAnsi="Times New Roman"/>
          <w:lang w:val="lt-LT"/>
        </w:rPr>
        <w:t xml:space="preserve">ir (arba) angiotenzino II receptorių antagonistai (AIIRA) </w:t>
      </w:r>
      <w:r>
        <w:rPr>
          <w:rFonts w:ascii="Times New Roman" w:hAnsi="Times New Roman"/>
          <w:lang w:val="lt-LT"/>
        </w:rPr>
        <w:t>sukelia toksinį poveikį žmogaus vaisiui (inkstų funkcijos susilpnėjimą, oligohidramnioną, kaukolės kaulėjimo sulėtėjimą) ir naujagimiui (inkstų nepakankamumą, hipotenziją, hiperkalemiją) (žr. 5.3 skyrių).</w:t>
      </w:r>
      <w:r>
        <w:rPr>
          <w:rFonts w:ascii="Times New Roman" w:eastAsia="Times New Roman" w:hAnsi="Times New Roman"/>
          <w:lang w:val="lt-LT"/>
        </w:rPr>
        <w:t xml:space="preserve"> </w:t>
      </w:r>
      <w:r>
        <w:rPr>
          <w:rFonts w:ascii="Times New Roman" w:hAnsi="Times New Roman"/>
          <w:lang w:val="lt-LT"/>
        </w:rPr>
        <w:t>Jeigu moteris antruoju arba trečiuoju nėštumo trimestru vartojo AKF inhibitorių, reikia ultragarsu sekti vaisiaus inkstų funkciją ir kaukolę.</w:t>
      </w:r>
    </w:p>
    <w:p w:rsidR="00FA27F5" w:rsidRDefault="00E22EE3">
      <w:pPr>
        <w:spacing w:after="0" w:line="240" w:lineRule="auto"/>
        <w:rPr>
          <w:rFonts w:ascii="Times New Roman" w:hAnsi="Times New Roman"/>
          <w:lang w:val="lt-LT"/>
        </w:rPr>
      </w:pPr>
      <w:r>
        <w:rPr>
          <w:rFonts w:ascii="Times New Roman" w:hAnsi="Times New Roman"/>
          <w:lang w:val="lt-LT"/>
        </w:rPr>
        <w:t>Reikia atidžiai sekti, ar naujagimiams, kurių motinos nėštumo metu vartojo AKF inhibitorių, nepasireiškia hipotenzija</w:t>
      </w:r>
      <w:r>
        <w:rPr>
          <w:rFonts w:ascii="Times New Roman" w:eastAsia="Times New Roman" w:hAnsi="Times New Roman"/>
          <w:lang w:val="lt-LT"/>
        </w:rPr>
        <w:t>, oligurija ir hiperkalemija</w:t>
      </w:r>
      <w:r>
        <w:rPr>
          <w:rFonts w:ascii="Times New Roman" w:hAnsi="Times New Roman"/>
          <w:lang w:val="lt-LT"/>
        </w:rPr>
        <w:t xml:space="preserve"> (taip pat žr. 4.3 ir 4.4 skyrius).</w:t>
      </w:r>
    </w:p>
    <w:p w:rsidR="00FA27F5" w:rsidRDefault="00FA27F5">
      <w:pPr>
        <w:spacing w:after="0" w:line="240" w:lineRule="auto"/>
        <w:rPr>
          <w:rFonts w:ascii="Times New Roman" w:hAnsi="Times New Roman"/>
          <w:i/>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Hidrochlorotiazidas, ilgai vartojamas trečiąjį nėštumo trimestrą, gali sukelti vaisiaus ir placentos išemiją ir vaisiaus augimo sulėtėjimo riziką. Be to, moterų, šio preparato vartojusių prieš gimdymą, naujagimiams retais atvejais pasireikšdavo hipoglikemija ir trombocitopenija. Hidrochlorotiazidas gali sumažinti kraujo plazmos </w:t>
      </w:r>
      <w:r>
        <w:rPr>
          <w:rFonts w:ascii="Times New Roman" w:eastAsia="Times New Roman" w:hAnsi="Times New Roman"/>
          <w:lang w:val="lt-LT"/>
        </w:rPr>
        <w:t>tūrį ir pabloginti gimdos ir placentos kraujotaką</w:t>
      </w:r>
      <w:r>
        <w:rPr>
          <w:rFonts w:ascii="Times New Roman" w:hAnsi="Times New Roman"/>
          <w:lang w:val="lt-LT"/>
        </w:rPr>
        <w:t>.</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Žindymas</w:t>
      </w:r>
    </w:p>
    <w:p w:rsidR="00FA27F5" w:rsidRDefault="00E22EE3">
      <w:pPr>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Hartil HCT žindymo laikotarpiu vartoti draudžiama.</w:t>
      </w:r>
    </w:p>
    <w:p w:rsidR="00FA27F5" w:rsidRDefault="00E22EE3">
      <w:pPr>
        <w:spacing w:after="0" w:line="240" w:lineRule="auto"/>
      </w:pPr>
      <w:r w:rsidRPr="00FD07E5">
        <w:rPr>
          <w:rFonts w:ascii="Times New Roman" w:eastAsia="Times New Roman" w:hAnsi="Times New Roman"/>
          <w:lang w:val="lt-LT" w:eastAsia="de-DE"/>
        </w:rPr>
        <w:lastRenderedPageBreak/>
        <w:t xml:space="preserve">Ramiprilio ir hidrochlorotiazido į motinos pieną patenka toks kiekis, kad žindomas kūdikis gali būti paveiktas, jeigu krūtimi maitinančios moterys vartoja terapines ramiprilio ir hidrochlorotiazido dozes. </w:t>
      </w:r>
      <w:r w:rsidRPr="00FD07E5">
        <w:rPr>
          <w:rFonts w:ascii="Times New Roman" w:hAnsi="Times New Roman"/>
          <w:lang w:val="lt-LT"/>
        </w:rPr>
        <w:t xml:space="preserve">Kadangi </w:t>
      </w:r>
      <w:r w:rsidRPr="00FD07E5">
        <w:rPr>
          <w:rFonts w:ascii="Times New Roman" w:eastAsia="Times New Roman" w:hAnsi="Times New Roman"/>
          <w:lang w:val="lt-LT" w:eastAsia="de-DE"/>
        </w:rPr>
        <w:t>nepakanka</w:t>
      </w:r>
      <w:r w:rsidRPr="00FD07E5">
        <w:rPr>
          <w:rFonts w:ascii="Times New Roman" w:hAnsi="Times New Roman"/>
          <w:lang w:val="lt-LT"/>
        </w:rPr>
        <w:t xml:space="preserve"> informacijos apie </w:t>
      </w:r>
      <w:r w:rsidRPr="00FD07E5">
        <w:rPr>
          <w:rFonts w:ascii="Times New Roman" w:eastAsia="Times New Roman" w:hAnsi="Times New Roman"/>
          <w:lang w:val="lt-LT" w:eastAsia="de-DE"/>
        </w:rPr>
        <w:t>ramiprilio</w:t>
      </w:r>
      <w:r w:rsidRPr="00FD07E5">
        <w:rPr>
          <w:rFonts w:ascii="Times New Roman" w:hAnsi="Times New Roman"/>
          <w:lang w:val="lt-LT"/>
        </w:rPr>
        <w:t xml:space="preserve"> vartojimą žindymo metu, </w:t>
      </w:r>
      <w:r w:rsidRPr="00FD07E5">
        <w:rPr>
          <w:rFonts w:ascii="Times New Roman" w:eastAsia="Times New Roman" w:hAnsi="Times New Roman"/>
          <w:lang w:val="lt-LT" w:eastAsia="de-DE"/>
        </w:rPr>
        <w:t>ramiprilis</w:t>
      </w:r>
      <w:r w:rsidRPr="00FD07E5">
        <w:rPr>
          <w:rFonts w:ascii="Times New Roman" w:hAnsi="Times New Roman"/>
          <w:lang w:val="lt-LT"/>
        </w:rPr>
        <w:t xml:space="preserve"> yra nerekomenduojamas, ir alternatyvus gydymas vaistiniu preparatu, geriau ištirtu dėl saugumo žindymo metu yra tinkamesnis, ypač žindant naujagimius bei prieš laiką gimusius kūdikius.</w:t>
      </w:r>
    </w:p>
    <w:p w:rsidR="00FA27F5" w:rsidRDefault="00FA27F5">
      <w:pPr>
        <w:spacing w:after="0" w:line="240" w:lineRule="auto"/>
        <w:rPr>
          <w:rFonts w:ascii="Times New Roman" w:eastAsia="Times New Roman" w:hAnsi="Times New Roman"/>
          <w:lang w:val="lt-LT" w:eastAsia="de-DE"/>
        </w:rPr>
      </w:pPr>
    </w:p>
    <w:p w:rsidR="00FA27F5" w:rsidRDefault="00E22EE3">
      <w:pPr>
        <w:spacing w:after="0" w:line="240" w:lineRule="auto"/>
        <w:rPr>
          <w:rFonts w:ascii="Times New Roman" w:hAnsi="Times New Roman"/>
          <w:lang w:val="lt-LT"/>
        </w:rPr>
      </w:pPr>
      <w:r>
        <w:rPr>
          <w:rFonts w:ascii="Times New Roman" w:eastAsia="Times New Roman" w:hAnsi="Times New Roman"/>
          <w:lang w:val="lt-LT" w:eastAsia="de-DE"/>
        </w:rPr>
        <w:t>Hidrochlorotiazido patenka į motinos pieną. Tiazidų vartojimas žindymo laikotarpiu siejamas su pieno kiekio mažėjimu ar net su išskyrimo slopinimu. Gali padidėti krūtimi maitinamo kūdikio jautrumas sulfonamidų dariniams, pasireikšti hipokalemija ar branduolinė gelta. Kadangi žindomam kūdikiui abi veikliosios medžiagos gali sukelti sunkių nepageidaujamų reakcijų, reikia spręsti, ar nutraukti jo maitinimą krūtimi, ar šio vaistinio preparato vartojimą, atsižvelgiant į žindyvės gydymo šiuo vaistiniu preparatu būtinumą.</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4.7</w:t>
      </w:r>
      <w:r>
        <w:rPr>
          <w:rFonts w:ascii="Times New Roman" w:hAnsi="Times New Roman"/>
          <w:b/>
          <w:lang w:val="lt-LT"/>
        </w:rPr>
        <w:tab/>
        <w:t>Poveikis gebėjimui vairuoti ir valdyti mechanizmus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Kai kurios nepageidaujamos reakcijos (pvz., sumažėjusio kraujospūdžio simptomai tokie kaip galvos svaigimas) gali pabloginti paciento gebėjimą susikaupti ir reaguoti, todėl atsiranda rizika tais atvejais, kai šios savybės yra reikalingos (pvz., valdant mechanizmus arba vairuojant).</w:t>
      </w:r>
    </w:p>
    <w:p w:rsidR="00FA27F5" w:rsidRDefault="00E22EE3">
      <w:pPr>
        <w:spacing w:after="0" w:line="240" w:lineRule="auto"/>
        <w:rPr>
          <w:rFonts w:ascii="Times New Roman" w:hAnsi="Times New Roman"/>
          <w:lang w:val="lt-LT"/>
        </w:rPr>
      </w:pPr>
      <w:r>
        <w:rPr>
          <w:rFonts w:ascii="Times New Roman" w:hAnsi="Times New Roman"/>
          <w:lang w:val="lt-LT"/>
        </w:rPr>
        <w:t>Tai ypač taikoma gydymo pradžioje arba pakeitus vaistinį preparatą.</w:t>
      </w:r>
    </w:p>
    <w:p w:rsidR="00FA27F5" w:rsidRDefault="00E22EE3">
      <w:pPr>
        <w:spacing w:after="0" w:line="240" w:lineRule="auto"/>
        <w:rPr>
          <w:rFonts w:ascii="Times New Roman" w:hAnsi="Times New Roman"/>
          <w:lang w:val="lt-LT"/>
        </w:rPr>
      </w:pPr>
      <w:r>
        <w:rPr>
          <w:rFonts w:ascii="Times New Roman" w:hAnsi="Times New Roman"/>
          <w:lang w:val="lt-LT"/>
        </w:rPr>
        <w:t>Išgėrus pirmąją dozę arba vėliau padidinus dozę, kelias valandas nerekomenduojama valdyti mechanizmų arba vairuoti.</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4.8</w:t>
      </w:r>
      <w:r>
        <w:rPr>
          <w:rFonts w:ascii="Times New Roman" w:hAnsi="Times New Roman"/>
          <w:b/>
          <w:lang w:val="lt-LT"/>
        </w:rPr>
        <w:tab/>
        <w:t>Nepageidaujamas poveikis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Saugumo apibūdinimo santrauka</w:t>
      </w:r>
    </w:p>
    <w:p w:rsidR="00FA27F5" w:rsidRDefault="00FA27F5">
      <w:pPr>
        <w:spacing w:after="0" w:line="240" w:lineRule="auto"/>
        <w:rPr>
          <w:rFonts w:ascii="Times New Roman" w:hAnsi="Times New Roman"/>
          <w:i/>
          <w:u w:val="single"/>
          <w:lang w:val="lt-LT"/>
        </w:rPr>
      </w:pPr>
    </w:p>
    <w:p w:rsidR="00FA27F5" w:rsidRDefault="00E22EE3">
      <w:pPr>
        <w:spacing w:after="0" w:line="240" w:lineRule="auto"/>
        <w:rPr>
          <w:rFonts w:ascii="Times New Roman" w:hAnsi="Times New Roman"/>
          <w:lang w:val="lt-LT"/>
        </w:rPr>
      </w:pPr>
      <w:r>
        <w:rPr>
          <w:rFonts w:ascii="Times New Roman" w:hAnsi="Times New Roman"/>
          <w:lang w:val="lt-LT"/>
        </w:rPr>
        <w:t>Ramiprilio ir hidrochlorotiazido junginio saugumo apibūdinimas apima ir nepageidaujamas reakcijas, pasireiškusias hipotenzija ir (arba) skysčių netekimu dėl suintensyvėjusios diurezės. Ramiprilis gali sukelti sausą kosulį, hidrochlorotiazidas gali sukelti gliukozės koncentracijos, lipidų ir šlapimo rūgšties metabolizmo pokyčius. Dvi veikliosios medžiagos priešingai veikia kalio koncentraciją plazmoje. Sunkios nepageidaujamos reakcijos yra angioneurozinė edema arba anafilaksinė reakcija, inkstų arba kepenų funkcijos sutrikimas, sunkios odos reakcijos ir neutropenija / agranulocitozė.</w:t>
      </w:r>
    </w:p>
    <w:p w:rsidR="00FA27F5" w:rsidRDefault="00FA27F5">
      <w:pPr>
        <w:widowControl w:val="0"/>
        <w:spacing w:after="0" w:line="240" w:lineRule="auto"/>
        <w:rPr>
          <w:rFonts w:ascii="Times New Roman" w:hAnsi="Times New Roman"/>
          <w:lang w:val="lt-LT"/>
        </w:rPr>
      </w:pPr>
    </w:p>
    <w:p w:rsidR="00FA27F5" w:rsidRDefault="00E22EE3">
      <w:pPr>
        <w:widowControl w:val="0"/>
        <w:spacing w:after="0" w:line="240" w:lineRule="auto"/>
        <w:rPr>
          <w:rFonts w:ascii="Times New Roman" w:hAnsi="Times New Roman"/>
          <w:u w:val="single"/>
          <w:lang w:val="lt-LT"/>
        </w:rPr>
      </w:pPr>
      <w:r>
        <w:rPr>
          <w:rFonts w:ascii="Times New Roman" w:hAnsi="Times New Roman"/>
          <w:u w:val="single"/>
          <w:lang w:val="lt-LT"/>
        </w:rPr>
        <w:t>Nepageidaujamų reakcijų lentelė</w:t>
      </w:r>
    </w:p>
    <w:p w:rsidR="00FA27F5" w:rsidRDefault="00FA27F5">
      <w:pPr>
        <w:widowControl w:val="0"/>
        <w:spacing w:after="0" w:line="240" w:lineRule="auto"/>
        <w:rPr>
          <w:rFonts w:ascii="Times New Roman" w:hAnsi="Times New Roman"/>
          <w:lang w:val="lt-LT"/>
        </w:rPr>
      </w:pPr>
    </w:p>
    <w:p w:rsidR="00FA27F5" w:rsidRDefault="00E22EE3">
      <w:pPr>
        <w:widowControl w:val="0"/>
        <w:spacing w:after="0" w:line="240" w:lineRule="auto"/>
        <w:rPr>
          <w:rFonts w:ascii="Times New Roman" w:hAnsi="Times New Roman"/>
          <w:lang w:val="lt-LT"/>
        </w:rPr>
      </w:pPr>
      <w:r>
        <w:rPr>
          <w:rFonts w:ascii="Times New Roman" w:hAnsi="Times New Roman"/>
          <w:lang w:val="lt-LT"/>
        </w:rPr>
        <w:t>Nepageidaujamos reakcijos, kurios buvo nustatytos klinikinių tyrimų metu arba apie kurias gauta pavienių pranešimų, aprašytos toliau pateiktoje lentelėje. Naudojami tokie dažnio apibūdinimai: labai dažni (≥ 1/10), dažni (nuo ≥ 1/100 iki &lt; 1/10), nedažni (nuo ≥ 1/1000 iki &lt; 1/100), reti (nuo ≥ 1/10000 iki &lt; 1/1000), labai reti (&lt; 1/10000), dažnis nežinomas (negali būti įvertintas pagal turimus duomenis).</w:t>
      </w:r>
    </w:p>
    <w:p w:rsidR="00FA27F5" w:rsidRDefault="00E22EE3">
      <w:pPr>
        <w:spacing w:after="0" w:line="240" w:lineRule="auto"/>
        <w:rPr>
          <w:rFonts w:ascii="Times New Roman" w:hAnsi="Times New Roman"/>
          <w:lang w:val="lt-LT"/>
        </w:rPr>
      </w:pPr>
      <w:r>
        <w:rPr>
          <w:rFonts w:ascii="Times New Roman" w:hAnsi="Times New Roman"/>
          <w:lang w:val="lt-LT"/>
        </w:rPr>
        <w:t>Kiekvienoje dažnio grupėje nepageidaujamas poveikis pateikiamas mažėjančio sunkumo tvarka.</w:t>
      </w:r>
    </w:p>
    <w:p w:rsidR="00FA27F5" w:rsidRDefault="00FA27F5">
      <w:pPr>
        <w:spacing w:after="0" w:line="240" w:lineRule="auto"/>
        <w:rPr>
          <w:rFonts w:ascii="Times New Roman" w:hAnsi="Times New Roman"/>
          <w:i/>
          <w:color w:val="000000"/>
          <w:lang w:val="lt-LT"/>
        </w:rPr>
      </w:pPr>
    </w:p>
    <w:tbl>
      <w:tblPr>
        <w:tblW w:w="9900" w:type="dxa"/>
        <w:tblInd w:w="70" w:type="dxa"/>
        <w:tblCellMar>
          <w:left w:w="70" w:type="dxa"/>
          <w:right w:w="70" w:type="dxa"/>
        </w:tblCellMar>
        <w:tblLook w:val="0000" w:firstRow="0" w:lastRow="0" w:firstColumn="0" w:lastColumn="0" w:noHBand="0" w:noVBand="0"/>
      </w:tblPr>
      <w:tblGrid>
        <w:gridCol w:w="2159"/>
        <w:gridCol w:w="1800"/>
        <w:gridCol w:w="1874"/>
        <w:gridCol w:w="1944"/>
        <w:gridCol w:w="2123"/>
      </w:tblGrid>
      <w:tr w:rsidR="00FA27F5">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tabs>
                <w:tab w:val="center" w:pos="4819"/>
                <w:tab w:val="right" w:pos="9071"/>
              </w:tabs>
              <w:spacing w:after="0" w:line="240" w:lineRule="auto"/>
              <w:rPr>
                <w:rFonts w:ascii="Times New Roman" w:hAnsi="Times New Roman"/>
                <w:lang w:val="lt-LT"/>
              </w:rPr>
            </w:pPr>
            <w:r>
              <w:rPr>
                <w:rFonts w:ascii="Times New Roman" w:hAnsi="Times New Roman"/>
                <w:lang w:val="lt-LT"/>
              </w:rPr>
              <w:t>Organų sistemų klasės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Dažni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Nedažni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Labai reti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Dažnis nežinomas</w:t>
            </w:r>
          </w:p>
          <w:p w:rsidR="00FA27F5" w:rsidRDefault="00FA27F5">
            <w:pPr>
              <w:spacing w:after="0" w:line="240" w:lineRule="auto"/>
              <w:rPr>
                <w:rFonts w:ascii="Times New Roman" w:hAnsi="Times New Roman"/>
                <w:lang w:val="lt-LT"/>
              </w:rPr>
            </w:pPr>
          </w:p>
        </w:tc>
      </w:tr>
      <w:tr w:rsidR="00FA27F5">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tabs>
                <w:tab w:val="center" w:pos="4819"/>
                <w:tab w:val="right" w:pos="9071"/>
              </w:tabs>
              <w:spacing w:after="0" w:line="240" w:lineRule="auto"/>
              <w:rPr>
                <w:rFonts w:ascii="Times New Roman" w:hAnsi="Times New Roman"/>
                <w:i/>
                <w:u w:val="single"/>
                <w:lang w:val="lt-LT"/>
              </w:rPr>
            </w:pPr>
            <w:r>
              <w:rPr>
                <w:rFonts w:ascii="Times New Roman" w:hAnsi="Times New Roman"/>
                <w:i/>
                <w:u w:val="single"/>
                <w:lang w:val="lt-LT"/>
              </w:rPr>
              <w:t>Gerybiniai, piktybiniai ir nepatikslinti navikai (tarp jų cistos ir polipai)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Nemelanominis odos vėžys (bazalinių ląstelių karcinoma ir plokščiųjų ląstelių karcinoma)</w:t>
            </w:r>
          </w:p>
        </w:tc>
      </w:tr>
      <w:tr w:rsidR="00FA27F5">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lastRenderedPageBreak/>
              <w:t>Kraujo ir limfinės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Baltųjų kraujo kūnelių kiekio sumažėjimas, raudonųjų kraujo kūnelių kiekio sumažėjimas sumažėjęs hemoglobino kiekis, hemolizinė anemija, trombocitų kiekio sumažėjimas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Kaulų čiulpų funkcijos sutrikimas; neutropenija, įskaitant agranulocitozę, pancitopenija, eozinofilija, kraujo sutirštėjimas dėl skysčių netekimo</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Imuninės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Anafilaksinės arba anafilaktoidinės reakcijos į ramiprilį arba anafilaksinės reakcijos į hidrochlorotiazidą, antibranduolinių antikūnų padaugėjimas</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eastAsia="Times New Roman" w:hAnsi="Times New Roman"/>
                <w:bCs/>
                <w:i/>
                <w:u w:val="single"/>
                <w:lang w:val="lt-LT"/>
              </w:rPr>
            </w:pPr>
            <w:r>
              <w:rPr>
                <w:rFonts w:ascii="Times New Roman" w:eastAsia="Times New Roman" w:hAnsi="Times New Roman"/>
                <w:bCs/>
                <w:i/>
                <w:u w:val="single"/>
                <w:lang w:val="lt-LT"/>
              </w:rPr>
              <w:t>Endokrininiai sutrikimai</w:t>
            </w:r>
          </w:p>
          <w:p w:rsidR="00FA27F5" w:rsidRDefault="00FA27F5">
            <w:pPr>
              <w:spacing w:after="0" w:line="240" w:lineRule="auto"/>
              <w:rPr>
                <w:rFonts w:ascii="Times New Roman" w:eastAsia="Times New Roman" w:hAnsi="Times New Roman"/>
                <w:bCs/>
                <w:i/>
                <w:u w:val="single"/>
                <w:lang w:val="lt-LT"/>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Antidiurezinio hormono sutrikusios sekrecijos sindromas (AHSSS)</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Metabolizmo ir mitybos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Neadekvati cukrinio diabeto kontrolė, sumažėjęs gliukozės toleravimas, padidėjusi gliukozės koncentracija kraujyje, padidėjusi šlapimo rūgšties koncentracija kraujyje, podagros pasunkėjimas, padidėjusi trigliceridų ir (arba) cholesterolio koncentracija kraujyje dėl</w:t>
            </w:r>
          </w:p>
          <w:p w:rsidR="00FA27F5" w:rsidRDefault="00E22EE3">
            <w:pPr>
              <w:spacing w:after="0" w:line="240" w:lineRule="auto"/>
              <w:rPr>
                <w:rFonts w:ascii="Times New Roman" w:hAnsi="Times New Roman"/>
                <w:lang w:val="lt-LT"/>
              </w:rPr>
            </w:pPr>
            <w:r>
              <w:rPr>
                <w:rFonts w:ascii="Times New Roman" w:hAnsi="Times New Roman"/>
                <w:lang w:val="lt-LT"/>
              </w:rPr>
              <w:t xml:space="preserve">hidrochlorotiazido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Anoreksija, sumažėjęs apetitas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Sumažėjusi kalio koncentracija kraujyje, troškulys dėl hidrochlorotiazido</w:t>
            </w:r>
          </w:p>
          <w:p w:rsidR="00FA27F5"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Kalio koncentracijos kraujyje padidėjimas dėl ramiprilio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Natrio kiekio kraujyje sumažėjimas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Gliukozurija, metabolinė alkalozė, hipochloremija, hipomagnezemija, hiperkalcemija, dehidracija dėl hidrochlorotiazido</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Psichikos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Slogi nuotaika, apatija, nerimas, nervingumas, miego sutrikimai, įskaitant somnolenciją</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Sumišimas, neramumas, sutrikusi dėmesio koncentracija</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Nervų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Galvos skausmas, galvos svaigimas</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Svaigulys, parestezija, drebulys, pusiausvyros </w:t>
            </w:r>
            <w:r>
              <w:rPr>
                <w:rFonts w:ascii="Times New Roman" w:hAnsi="Times New Roman"/>
                <w:lang w:val="lt-LT"/>
              </w:rPr>
              <w:lastRenderedPageBreak/>
              <w:t xml:space="preserve">sutrikimas, deginimo pojūtis, skonio pokyčiai, skonio nejutimas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Galvos smegenų išemija, įskaitant išeminį insultą ir laikiną išeminį </w:t>
            </w:r>
            <w:r>
              <w:rPr>
                <w:rFonts w:ascii="Times New Roman" w:hAnsi="Times New Roman"/>
                <w:lang w:val="lt-LT"/>
              </w:rPr>
              <w:lastRenderedPageBreak/>
              <w:t>priepuolį; psichomotorinių įgūdžių sutrikimas, sutrikusi uoslė</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lastRenderedPageBreak/>
              <w:t>Akių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Sutrikusi rega</w:t>
            </w:r>
            <w:r>
              <w:rPr>
                <w:rFonts w:ascii="Times New Roman" w:eastAsia="Times New Roman" w:hAnsi="Times New Roman"/>
                <w:lang w:val="lt-LT"/>
              </w:rPr>
              <w:t>,</w:t>
            </w:r>
            <w:r>
              <w:rPr>
                <w:rFonts w:ascii="Times New Roman" w:hAnsi="Times New Roman"/>
                <w:lang w:val="lt-LT"/>
              </w:rPr>
              <w:t xml:space="preserve"> įskaitant neryškų matymą; konjunktyvitas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Ksantopsija; ašarojimo </w:t>
            </w:r>
            <w:r w:rsidRPr="00FD07E5">
              <w:rPr>
                <w:rFonts w:ascii="Times New Roman" w:hAnsi="Times New Roman"/>
                <w:lang w:val="lt-LT"/>
              </w:rPr>
              <w:t>susilpnėjimas dėl hidrochlorotiazido poveikio</w:t>
            </w:r>
            <w:r w:rsidRPr="00FD07E5">
              <w:rPr>
                <w:rFonts w:ascii="Times New Roman" w:eastAsia="Times New Roman" w:hAnsi="Times New Roman"/>
                <w:lang w:val="lt-LT"/>
              </w:rPr>
              <w:t>, skysčio susikaupimas tarp akies gyslainės ir skleros, antrinė ūminė uždarojo kampo glaukoma ir/arba ūminė miopija dėl hidrochlorotiazido</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Ausų ir labirintų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Spengimas ausyse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Sutrikusi klausa</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Širdies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Miokardo išemija, įskaitant krūtinės anginą; tachikardija, aritmija, palpitacija periferinė edema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Miokardo infarktas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vertAlign w:val="superscript"/>
                <w:lang w:val="lt-LT"/>
              </w:rPr>
            </w:pPr>
            <w:r>
              <w:rPr>
                <w:rFonts w:ascii="Times New Roman" w:hAnsi="Times New Roman"/>
                <w:i/>
                <w:u w:val="single"/>
                <w:lang w:val="lt-LT"/>
              </w:rPr>
              <w:t>Kraujagyslių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Hipotenzija, ortostatinis kraujospūdžio sumažėjimas, sinkopė, karščio bangos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Trombozė dėl didelio skysčių netekimo, kraujagyslių stenozė, hipoperfuzija, Raynaud‘o fenomenas, vaskulitas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Kvėpavimo sistemos, krūtinės ląstos ir tarpuplaučio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Sausas, dirginantis kosulys, bronchitas</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Sinusitas, sutrikęs kvėpavimas, nosies užgulimas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Bronchų spazmas, įskaitant pasunkėjusią astmą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Alerginis alveolitas; ne širdinės kilmės plaučių edema dėl hidrochlorotiazido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Virškinimo trakto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Virškinimo trakto uždegimas, virškinimo sutrikimai, nemalonūs pojūčiai pilve, nevirškinimas, gastritas, pykinimas vidurių užkietėjimas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Gingivitas dėl hidrochlorotiazido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Vėmimas, aftinis stomatitas, glositas, viduriavimas, viršutinės pilvo dalies skausmas, burnos džiūvimas</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Pankreatitas (pranešama apie pavienius mirties atvejus, vartojant AKF inhibitorius), padidėjusi kasos fermentų koncentracija, nedidelė žarnų angioneurozinė edema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Seilių liaukos uždegimas dėl hidrochlorotiazido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Kepenų, tulžies pūslės ir latakų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Cholestazinis arba citolizinis hepatitas (pavieniai mirtini atvejai), kepenų </w:t>
            </w:r>
            <w:r>
              <w:rPr>
                <w:rFonts w:ascii="Times New Roman" w:hAnsi="Times New Roman"/>
                <w:lang w:val="lt-LT"/>
              </w:rPr>
              <w:lastRenderedPageBreak/>
              <w:t>fermentų ir/arba konjuguoto bilirubino kiekio padidėjimas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Kalkuliozinis cholecistitas dėl hidrochlorotiazido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 xml:space="preserve">Ūminis kepenų funkcijos sutrikimas, cholestazinė gelta, </w:t>
            </w:r>
            <w:r>
              <w:rPr>
                <w:rFonts w:ascii="Times New Roman" w:hAnsi="Times New Roman"/>
                <w:lang w:val="lt-LT"/>
              </w:rPr>
              <w:lastRenderedPageBreak/>
              <w:t>kepenų ląstelių pažeidimas</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lastRenderedPageBreak/>
              <w:t xml:space="preserve">Odos ir poodinio audinio sutrikimai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Angioneurozinė edema: ypač retai angioneurozinės edemos sukelta kvėpavimo takų obstrukcija gali baigtis mirtimi; į psoriazę panašus dermatitas; gausus prakaitavimas, bėrimas, ypač makulopapulinis, niežėjimas, alopecija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color w:val="000000"/>
                <w:lang w:val="lt-LT"/>
              </w:rPr>
              <w:t>Toksinė epidermio nekrolizė</w:t>
            </w:r>
            <w:r>
              <w:rPr>
                <w:rFonts w:ascii="Times New Roman" w:hAnsi="Times New Roman"/>
                <w:lang w:val="lt-LT"/>
              </w:rPr>
              <w:t xml:space="preserve">, </w:t>
            </w:r>
            <w:r>
              <w:rPr>
                <w:rFonts w:ascii="Times New Roman" w:hAnsi="Times New Roman"/>
                <w:i/>
                <w:color w:val="000000"/>
                <w:lang w:val="lt-LT"/>
              </w:rPr>
              <w:t xml:space="preserve">Stevens – Johnson </w:t>
            </w:r>
            <w:r>
              <w:rPr>
                <w:rFonts w:ascii="Times New Roman" w:hAnsi="Times New Roman"/>
                <w:color w:val="000000"/>
                <w:lang w:val="lt-LT"/>
              </w:rPr>
              <w:t xml:space="preserve">sindromas, daugiaformė eritema, </w:t>
            </w:r>
            <w:r>
              <w:rPr>
                <w:rFonts w:ascii="Times New Roman" w:hAnsi="Times New Roman"/>
                <w:lang w:val="lt-LT"/>
              </w:rPr>
              <w:t>pūslelinė, psoriazės pasunkėjimas, eksfoliacinis dermatitas, fotosensibilizacija, onicholizė, pūslinė arba kerpinė egzantema arba enantema, dilgėlinė</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vertAlign w:val="superscript"/>
                <w:lang w:val="lt-LT"/>
              </w:rPr>
            </w:pPr>
            <w:r>
              <w:rPr>
                <w:rFonts w:ascii="Times New Roman" w:hAnsi="Times New Roman"/>
                <w:lang w:val="lt-LT"/>
              </w:rPr>
              <w:t xml:space="preserve">Sisteminė raudonoji vilkligė dėl hidrochlorotiazido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Skeleto, raumenų ir jungiamojo audinio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Raumenų skausmas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Artralgija, raumenų spazmai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Raumenų silpnumas, raumenų ir kaulų sustingimas, paralyžius dėl hidrochlorotiazido</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Inkstų ir šlapimo takų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Inkstų funkcijos pablogėjimas, įskaitant ūminį pablogėjimą; padidėjęs šlapimo išsiskyrimas, šlapalo koncentracijos kraujyje padidėjimas, kreatinino kiekio kraujyje padidėjimas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vertAlign w:val="superscript"/>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Buvusios proteinurijos pablogėjimas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Intersticinis nefritas dėl hidrochlorotiazido </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Lytinės sistemos ir krūties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Laikina impotencija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Sumažėjęs lytinis potraukis, ginekomastija</w:t>
            </w:r>
          </w:p>
        </w:tc>
      </w:tr>
      <w:tr w:rsidR="00FA27F5">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Bendrieji sutrikimai ir vartojimo vietos pažeidimai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Nuovargis, astenija</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Krūtinės skausmas, karščiavimas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A27F5" w:rsidRDefault="00FA27F5">
            <w:pPr>
              <w:spacing w:after="0" w:line="240" w:lineRule="auto"/>
              <w:rPr>
                <w:rFonts w:ascii="Times New Roman" w:hAnsi="Times New Roman"/>
                <w:lang w:val="lt-LT"/>
              </w:rPr>
            </w:pPr>
          </w:p>
        </w:tc>
      </w:tr>
    </w:tbl>
    <w:p w:rsidR="00FA27F5" w:rsidRDefault="00FA27F5">
      <w:pPr>
        <w:spacing w:after="0" w:line="240" w:lineRule="auto"/>
        <w:rPr>
          <w:rFonts w:ascii="Times New Roman" w:hAnsi="Times New Roman"/>
          <w:i/>
          <w:color w:val="000000"/>
          <w:lang w:val="lt-LT"/>
        </w:rPr>
      </w:pPr>
    </w:p>
    <w:p w:rsidR="00FA27F5" w:rsidRDefault="00E22EE3">
      <w:pPr>
        <w:spacing w:after="0" w:line="240" w:lineRule="auto"/>
        <w:rPr>
          <w:rFonts w:ascii="Times New Roman" w:hAnsi="Times New Roman"/>
          <w:i/>
          <w:color w:val="000000"/>
          <w:lang w:val="lt-LT"/>
        </w:rPr>
      </w:pPr>
      <w:r>
        <w:rPr>
          <w:rFonts w:ascii="Times New Roman" w:hAnsi="Times New Roman"/>
          <w:i/>
          <w:color w:val="000000"/>
          <w:lang w:val="lt-LT"/>
        </w:rPr>
        <w:t>Atrinktų nepageidaujamų reakcijų apibūdinimas</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Nemelanominis odos vėžys:</w:t>
      </w: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lastRenderedPageBreak/>
        <w:t>Remiantis turimais epidemiologinių tyrimų duomenimis buvo nustatyta nuo kumuliacinės dozės priklausoma HCTZ sąsaja su NOV (taip pat žr. 4.4 ir 5.1 skyrius).</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eastAsia="Times New Roman" w:hAnsi="Times New Roman"/>
          <w:iCs/>
          <w:color w:val="000000"/>
          <w:u w:val="single"/>
          <w:lang w:val="lt-LT"/>
        </w:rPr>
      </w:pPr>
      <w:r>
        <w:rPr>
          <w:rFonts w:ascii="Times New Roman" w:eastAsia="Times New Roman" w:hAnsi="Times New Roman"/>
          <w:iCs/>
          <w:color w:val="000000"/>
          <w:u w:val="single"/>
          <w:lang w:val="lt-LT"/>
        </w:rPr>
        <w:t>Vaikų populiacija</w:t>
      </w: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Ramiprilio saugumo stebėjime 2 klinikinių tyrimų metu dalyvavo 325 vaikai ir paaugliai (2</w:t>
      </w:r>
      <w:r>
        <w:rPr>
          <w:rFonts w:ascii="Times New Roman" w:hAnsi="Times New Roman"/>
          <w:color w:val="000000"/>
          <w:lang w:val="lt-LT"/>
        </w:rPr>
        <w:noBreakHyphen/>
        <w:t>16 metų). Nors nepageidaujamų reiškinių pobūdis ir sunkumas yra panašus į suaugusiųjų, vis dėlto šios reakcijos vaikams pasireiškė dažniau:</w:t>
      </w:r>
    </w:p>
    <w:p w:rsidR="00FA27F5" w:rsidRDefault="00FA27F5">
      <w:pPr>
        <w:spacing w:after="0" w:line="240" w:lineRule="auto"/>
        <w:rPr>
          <w:rFonts w:ascii="Times New Roman" w:hAnsi="Times New Roman"/>
          <w:color w:val="000000"/>
          <w:lang w:val="lt-LT"/>
        </w:rPr>
      </w:pPr>
    </w:p>
    <w:p w:rsidR="00FA27F5" w:rsidRDefault="00E22EE3">
      <w:pPr>
        <w:suppressAutoHyphens/>
        <w:spacing w:after="0" w:line="240" w:lineRule="auto"/>
        <w:rPr>
          <w:rFonts w:ascii="Times New Roman" w:hAnsi="Times New Roman"/>
          <w:color w:val="000000"/>
          <w:lang w:val="lt-LT"/>
        </w:rPr>
      </w:pPr>
      <w:r>
        <w:rPr>
          <w:rFonts w:ascii="Times New Roman" w:hAnsi="Times New Roman"/>
          <w:color w:val="000000"/>
          <w:lang w:val="lt-LT"/>
        </w:rPr>
        <w:t>Tachikardija, nosies užsikimšimas ir rinitas bei konjunktyvitas vaikų grupėje pasireiškė dažnai (t. y. nuo ≥ 1/100 iki &lt; 1/10), o suaugusiųjų grupėje nedažnai (t. y. nuo ≥ 1/1000 iki &lt; 1/100);</w:t>
      </w:r>
    </w:p>
    <w:p w:rsidR="00FA27F5" w:rsidRDefault="00FA27F5">
      <w:pPr>
        <w:suppressAutoHyphens/>
        <w:spacing w:after="0" w:line="240" w:lineRule="auto"/>
        <w:rPr>
          <w:rFonts w:ascii="Times New Roman" w:hAnsi="Times New Roman"/>
          <w:color w:val="000000"/>
          <w:lang w:val="lt-LT"/>
        </w:rPr>
      </w:pPr>
    </w:p>
    <w:p w:rsidR="00FA27F5" w:rsidRDefault="00E22EE3">
      <w:pPr>
        <w:suppressAutoHyphens/>
        <w:spacing w:after="0" w:line="240" w:lineRule="auto"/>
        <w:rPr>
          <w:rFonts w:ascii="Times New Roman" w:hAnsi="Times New Roman"/>
          <w:color w:val="000000"/>
          <w:lang w:val="lt-LT"/>
        </w:rPr>
      </w:pPr>
      <w:r>
        <w:rPr>
          <w:rFonts w:ascii="Times New Roman" w:hAnsi="Times New Roman"/>
          <w:color w:val="000000"/>
          <w:lang w:val="lt-LT"/>
        </w:rPr>
        <w:t>Drebulys ir dilgėlinė vaikų ir paauglių grupėje pasireiškė nedažnai (t. y. nuo ≥ 1/1000 iki &lt; 1/100), o suaugusiųjų grupėje retai (t. y. nuo ≥ 1/10000 iki &lt; 1/1000).</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Bendrieji ramiprilio saugumo vaikams ir paaugliams duomenys reikšmingai nesiskyrė nuo saugumo suaugusiesiems duomenų.</w:t>
      </w:r>
    </w:p>
    <w:p w:rsidR="00FA27F5" w:rsidRDefault="00FA27F5">
      <w:pPr>
        <w:spacing w:after="0" w:line="240" w:lineRule="auto"/>
        <w:rPr>
          <w:rFonts w:ascii="Times New Roman" w:hAnsi="Times New Roman"/>
          <w:lang w:val="lt-LT"/>
        </w:rPr>
      </w:pPr>
    </w:p>
    <w:p w:rsidR="00FA27F5" w:rsidRDefault="00E22EE3">
      <w:pPr>
        <w:tabs>
          <w:tab w:val="left" w:pos="567"/>
        </w:tabs>
        <w:spacing w:after="0" w:line="260" w:lineRule="exact"/>
        <w:jc w:val="both"/>
        <w:rPr>
          <w:rFonts w:ascii="Times New Roman" w:eastAsia="Times New Roman" w:hAnsi="Times New Roman"/>
          <w:u w:val="single"/>
          <w:lang w:val="lt-LT"/>
        </w:rPr>
      </w:pPr>
      <w:r>
        <w:rPr>
          <w:rFonts w:ascii="Times New Roman" w:eastAsia="Times New Roman" w:hAnsi="Times New Roman"/>
          <w:u w:val="single"/>
          <w:lang w:val="lt-LT"/>
        </w:rPr>
        <w:t>Pranešimas apie įtariamas nepageidaujamas reakcijas</w:t>
      </w:r>
    </w:p>
    <w:p w:rsidR="00FA27F5" w:rsidRDefault="00E22EE3">
      <w:pPr>
        <w:tabs>
          <w:tab w:val="left" w:pos="567"/>
        </w:tabs>
        <w:spacing w:after="0" w:line="260" w:lineRule="exact"/>
        <w:jc w:val="both"/>
      </w:pPr>
      <w:r>
        <w:rPr>
          <w:rFonts w:ascii="Times New Roman" w:eastAsia="Times New Roman" w:hAnsi="Times New Roman"/>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Pr>
          <w:rFonts w:ascii="Times New Roman" w:hAnsi="Times New Roman"/>
          <w:color w:val="0000FF"/>
          <w:u w:val="single"/>
          <w:lang w:val="lt-LT"/>
        </w:rPr>
        <w:t>http://</w:t>
      </w:r>
      <w:hyperlink r:id="rId10">
        <w:r>
          <w:rPr>
            <w:rFonts w:ascii="Times New Roman" w:eastAsia="SimSun" w:hAnsi="Times New Roman"/>
            <w:color w:val="0000FF"/>
            <w:szCs w:val="24"/>
            <w:u w:val="single"/>
            <w:lang w:val="lt-LT"/>
          </w:rPr>
          <w:t>www.vvkt.lt</w:t>
        </w:r>
      </w:hyperlink>
      <w:r>
        <w:rPr>
          <w:rFonts w:ascii="Times New Roman" w:eastAsia="Times New Roman" w:hAnsi="Times New Roman"/>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r>
          <w:rPr>
            <w:rFonts w:ascii="Times New Roman" w:eastAsia="SimSun" w:hAnsi="Times New Roman"/>
            <w:color w:val="0000FF"/>
            <w:szCs w:val="24"/>
            <w:u w:val="single"/>
            <w:lang w:val="lt-LT"/>
          </w:rPr>
          <w:t>NepageidaujamaR@vvkt.lt</w:t>
        </w:r>
      </w:hyperlink>
      <w:r>
        <w:rPr>
          <w:rFonts w:ascii="Times New Roman" w:eastAsia="Times New Roman" w:hAnsi="Times New Roman"/>
          <w:szCs w:val="24"/>
          <w:lang w:val="lt-LT"/>
        </w:rPr>
        <w:t xml:space="preserve">), per interneto svetainę (adresu </w:t>
      </w:r>
      <w:r>
        <w:rPr>
          <w:rFonts w:ascii="Times New Roman" w:hAnsi="Times New Roman"/>
          <w:color w:val="0000FF"/>
          <w:u w:val="single"/>
          <w:lang w:val="lt-LT"/>
        </w:rPr>
        <w:t>http://www.vvkt.lt</w:t>
      </w:r>
      <w:r>
        <w:rPr>
          <w:rFonts w:ascii="Times New Roman" w:eastAsia="Times New Roman" w:hAnsi="Times New Roman"/>
          <w:szCs w:val="24"/>
          <w:lang w:val="lt-LT"/>
        </w:rPr>
        <w:t>).</w:t>
      </w:r>
    </w:p>
    <w:p w:rsidR="00FA27F5" w:rsidRDefault="00FA27F5">
      <w:pPr>
        <w:spacing w:after="0" w:line="240" w:lineRule="auto"/>
        <w:rPr>
          <w:rFonts w:ascii="Times New Roman" w:eastAsia="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4.9</w:t>
      </w:r>
      <w:r>
        <w:rPr>
          <w:rFonts w:ascii="Times New Roman" w:hAnsi="Times New Roman"/>
          <w:b/>
          <w:lang w:val="lt-LT"/>
        </w:rPr>
        <w:tab/>
        <w:t>Perdozavimas</w:t>
      </w:r>
    </w:p>
    <w:p w:rsidR="00FA27F5" w:rsidRDefault="00FA27F5">
      <w:pPr>
        <w:tabs>
          <w:tab w:val="left" w:pos="540"/>
        </w:tabs>
        <w:spacing w:after="0" w:line="240" w:lineRule="auto"/>
        <w:outlineLvl w:val="0"/>
        <w:rPr>
          <w:rFonts w:ascii="Times New Roman" w:hAnsi="Times New Roman"/>
          <w:b/>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Simptomai</w:t>
      </w:r>
    </w:p>
    <w:p w:rsidR="00FA27F5" w:rsidRDefault="00E22EE3">
      <w:pPr>
        <w:spacing w:after="0" w:line="240" w:lineRule="auto"/>
        <w:rPr>
          <w:rFonts w:ascii="Times New Roman" w:hAnsi="Times New Roman"/>
          <w:lang w:val="lt-LT"/>
        </w:rPr>
      </w:pPr>
      <w:r>
        <w:rPr>
          <w:rFonts w:ascii="Times New Roman" w:hAnsi="Times New Roman"/>
          <w:lang w:val="lt-LT"/>
        </w:rPr>
        <w:t>Su perdozavimu AKF inhibitoriais susiję simptomai gali pasireikšti pernelyg dideliu periferiniu kraujagyslių išsiplėtimu (su sunkia hipotenzija, šoku), bradikardija, elektrolitų sutrikimais, inkstų nepakankamumu, širdies aritmija, sąmonės sutrikimu (įskaitant komą), traukuliais, parezėmis ir paralyžiniu žarnų nepraeinamumu.</w:t>
      </w:r>
    </w:p>
    <w:p w:rsidR="00FA27F5" w:rsidRDefault="00E22EE3">
      <w:pPr>
        <w:spacing w:after="0" w:line="240" w:lineRule="auto"/>
        <w:rPr>
          <w:rFonts w:ascii="Times New Roman" w:hAnsi="Times New Roman"/>
          <w:lang w:val="lt-LT"/>
        </w:rPr>
      </w:pPr>
      <w:r>
        <w:rPr>
          <w:rFonts w:ascii="Times New Roman" w:hAnsi="Times New Roman"/>
          <w:lang w:val="lt-LT"/>
        </w:rPr>
        <w:t>Polinkį turintiems pacientams (pvz., esant prostatos hiperplazijai) perdozavimas hidrochlorotiazidu gali sukelti šlapimo užsilaikymą.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Gydymas</w:t>
      </w:r>
    </w:p>
    <w:p w:rsidR="00FA27F5" w:rsidRDefault="00E22EE3">
      <w:pPr>
        <w:spacing w:after="0" w:line="240" w:lineRule="auto"/>
        <w:rPr>
          <w:rFonts w:ascii="Times New Roman" w:hAnsi="Times New Roman"/>
          <w:lang w:val="lt-LT"/>
        </w:rPr>
      </w:pPr>
      <w:r>
        <w:rPr>
          <w:rFonts w:ascii="Times New Roman" w:hAnsi="Times New Roman"/>
          <w:lang w:val="lt-LT"/>
        </w:rPr>
        <w:t>Reikia atidžiai stebėti pacientą bei taikyti simptominį gydymą ir palaikomąsias priemones. Siūloma pirminė detoksikacija (skrandžio plovimas ir aktyvintosios anglies vartojimas) ir priemonių kraujotakos pusiausvyrai atkurti taikymas, įskaitant alfa-1 adrenoreceptorių agonistų arba angiotenzino II (angiotenzinamido) vartojimą. Ramiprilio veiklioji medžiaga – ramiprilatas – hemodialize sunkiai pašalinama iš centrinės kraujotakos.</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 xml:space="preserve">FARMAKOLOGINĖS </w:t>
      </w:r>
      <w:r>
        <w:rPr>
          <w:rFonts w:ascii="Times New Roman" w:hAnsi="Times New Roman"/>
          <w:b/>
          <w:caps/>
          <w:lang w:val="lt-LT"/>
        </w:rPr>
        <w:t>savybės</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5.1</w:t>
      </w:r>
      <w:r>
        <w:rPr>
          <w:rFonts w:ascii="Times New Roman" w:hAnsi="Times New Roman"/>
          <w:b/>
          <w:lang w:val="lt-LT"/>
        </w:rPr>
        <w:tab/>
        <w:t>Farmakodinaminės savybės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Farmakoterapinė grupė: renino bei angiotenzino sistemą veikiantys preparatai, AKF inhibitoriai ir diuretikai, ramiprilis ir diuretikai, ATC kodas – C09BA05.</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 xml:space="preserve">Veikimo </w:t>
      </w:r>
      <w:r>
        <w:rPr>
          <w:rFonts w:ascii="Times New Roman" w:eastAsia="Times New Roman" w:hAnsi="Times New Roman"/>
          <w:u w:val="single"/>
          <w:lang w:val="lt-LT" w:eastAsia="de-DE"/>
        </w:rPr>
        <w:t>mechanizmas</w:t>
      </w:r>
    </w:p>
    <w:p w:rsidR="00FA27F5" w:rsidRDefault="00FA27F5">
      <w:pPr>
        <w:spacing w:after="0" w:line="240" w:lineRule="auto"/>
        <w:outlineLvl w:val="0"/>
        <w:rPr>
          <w:rFonts w:ascii="Times New Roman" w:hAnsi="Times New Roman"/>
          <w:i/>
          <w:u w:val="single"/>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Ramiprilis</w:t>
      </w:r>
    </w:p>
    <w:p w:rsidR="00FA27F5" w:rsidRDefault="00FA27F5">
      <w:pPr>
        <w:spacing w:after="0" w:line="240" w:lineRule="auto"/>
        <w:rPr>
          <w:rFonts w:ascii="Times New Roman" w:hAnsi="Times New Roman"/>
          <w:i/>
          <w:u w:val="single"/>
          <w:lang w:val="lt-LT"/>
        </w:rPr>
      </w:pPr>
    </w:p>
    <w:p w:rsidR="00FA27F5" w:rsidRDefault="00E22EE3">
      <w:pPr>
        <w:spacing w:after="0" w:line="240" w:lineRule="auto"/>
        <w:rPr>
          <w:rFonts w:ascii="Times New Roman" w:hAnsi="Times New Roman"/>
          <w:color w:val="000000"/>
          <w:lang w:val="lt-LT"/>
        </w:rPr>
      </w:pPr>
      <w:r>
        <w:rPr>
          <w:rFonts w:ascii="Times New Roman" w:hAnsi="Times New Roman"/>
          <w:lang w:val="lt-LT"/>
        </w:rPr>
        <w:t>Ramiprilatas yra aktyvus ramiprilio metabolitas. Jis slopina fermentą dipeptidilkarboksipeptidazę I (sinonimas: a</w:t>
      </w:r>
      <w:r>
        <w:rPr>
          <w:rFonts w:ascii="Times New Roman" w:hAnsi="Times New Roman"/>
          <w:color w:val="000000"/>
          <w:lang w:val="lt-LT"/>
        </w:rPr>
        <w:t xml:space="preserve">ngiotenziną konvertuojantis fermentas, kininazė II). Šis fermentas audiniuose ir plazmoje </w:t>
      </w:r>
      <w:r>
        <w:rPr>
          <w:rFonts w:ascii="Times New Roman" w:hAnsi="Times New Roman"/>
          <w:color w:val="000000"/>
          <w:lang w:val="lt-LT"/>
        </w:rPr>
        <w:lastRenderedPageBreak/>
        <w:t>slopina angiotenzino I virtimą į aktyvų vazokonstriktorių angiotenziną II ir aktyvaus vazodilatatoriaus bradikinino skilimą. Sumažėjęs angiotenzino II susidarymas ir bradikinino skaidymo slopinimas sukelia kraujagyslių išsiplėtimą (vazodilataciją).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Kadangi angiotenzinas II taip pat stimuliuoja aldosterono išsiskyrimą, ramiprilatas tokiu būdu sumažina aldosterono išsiskyrimą. </w:t>
      </w:r>
      <w:r>
        <w:rPr>
          <w:rFonts w:ascii="Times New Roman" w:hAnsi="Times New Roman"/>
          <w:color w:val="000000"/>
          <w:lang w:val="lt-LT"/>
        </w:rPr>
        <w:t>Vidutiniškai vien tik AKF inhibitoriai arterine hipertenzija sergantiems (dažniausiai arterine hipertenzija su maža renino koncentracija) tamsiaodžiams (Karibų salų kilmės) pacientams kraujospūdį mažina ne taip veiksmingai nei netamsiaodžiams.</w:t>
      </w:r>
    </w:p>
    <w:p w:rsidR="00FA27F5" w:rsidRDefault="00FA27F5">
      <w:pPr>
        <w:spacing w:after="0" w:line="240" w:lineRule="auto"/>
        <w:outlineLvl w:val="0"/>
        <w:rPr>
          <w:rFonts w:ascii="Times New Roman" w:hAnsi="Times New Roman"/>
          <w:i/>
          <w:u w:val="single"/>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Hidrochlorotiazidas</w:t>
      </w:r>
    </w:p>
    <w:p w:rsidR="00FA27F5" w:rsidRDefault="00FA27F5">
      <w:pPr>
        <w:spacing w:after="0" w:line="240" w:lineRule="auto"/>
        <w:rPr>
          <w:rFonts w:ascii="Times New Roman" w:hAnsi="Times New Roman"/>
          <w:i/>
          <w:u w:val="single"/>
          <w:lang w:val="lt-LT"/>
        </w:rPr>
      </w:pPr>
    </w:p>
    <w:p w:rsidR="00FA27F5" w:rsidRDefault="00E22EE3">
      <w:pPr>
        <w:spacing w:after="0" w:line="240" w:lineRule="auto"/>
        <w:rPr>
          <w:rFonts w:ascii="Times New Roman" w:hAnsi="Times New Roman"/>
          <w:lang w:val="lt-LT"/>
        </w:rPr>
      </w:pPr>
      <w:r>
        <w:rPr>
          <w:rFonts w:ascii="Times New Roman" w:hAnsi="Times New Roman"/>
          <w:lang w:val="lt-LT"/>
        </w:rPr>
        <w:t>Hidrochlorotiazidas yra tiazidinis diuretikas. Tiazidinių diuretikų kraujospūdį mažinantis poveikis nėra visiškai aiškus. Jis slopina natrio ir chloro reabsorbciją distaliniuose inkstų kanalėliuose. Padidėjus šių jonų išskyrimui pro inkstus, padidėja ir šlapimo išsiskyrimas (dėl osmosinio vandens prijungimo). Taip pat padidėja kalio ir magnio išsiskyrimas, o šlapimo rūgšties išsiskyrimas sumažėja.</w:t>
      </w:r>
    </w:p>
    <w:p w:rsidR="00FA27F5" w:rsidRDefault="00E22EE3">
      <w:pPr>
        <w:spacing w:after="0" w:line="240" w:lineRule="auto"/>
        <w:rPr>
          <w:rFonts w:ascii="Times New Roman" w:hAnsi="Times New Roman"/>
          <w:lang w:val="lt-LT"/>
        </w:rPr>
      </w:pPr>
      <w:r>
        <w:rPr>
          <w:rFonts w:ascii="Times New Roman" w:hAnsi="Times New Roman"/>
          <w:lang w:val="lt-LT"/>
        </w:rPr>
        <w:t>Galimas antihipertenzinis veikimo mechanizmas gali būti natrio pusiausvyros pasikeitimas, ekstraląstelinio vandens kiekio ir plazmos tūrio sumažėjimas, inkstų kraujagyslių pasipriešinimo pasikeitimas arba reakcijos į noradrenaliną ir angiotenziną II susilpnėjimas.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u w:val="single"/>
          <w:lang w:val="lt-LT"/>
        </w:rPr>
      </w:pPr>
      <w:r>
        <w:rPr>
          <w:rFonts w:ascii="Times New Roman" w:hAnsi="Times New Roman"/>
          <w:i/>
          <w:u w:val="single"/>
          <w:lang w:val="lt-LT"/>
        </w:rPr>
        <w:t>Farmakodinaminis poveikis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Ramiprilis</w:t>
      </w:r>
    </w:p>
    <w:p w:rsidR="00FA27F5" w:rsidRDefault="00E22EE3">
      <w:pPr>
        <w:spacing w:after="0" w:line="240" w:lineRule="auto"/>
        <w:rPr>
          <w:rFonts w:ascii="Times New Roman" w:hAnsi="Times New Roman"/>
          <w:lang w:val="lt-LT"/>
        </w:rPr>
      </w:pPr>
      <w:r>
        <w:rPr>
          <w:rFonts w:ascii="Times New Roman" w:hAnsi="Times New Roman"/>
          <w:lang w:val="lt-LT"/>
        </w:rPr>
        <w:t>Ramiprilio vartojimas labai sumažina periferinių arterijų pasipriešinimą. Paprastai inkstuose didelių kraujo plazmos srovės ir filtracijos kamuolėliuose greičio pokyčių neatsiranda. Arterine hipertenzija sergantiems pacientams vartojant ramiprilio tabletes sumažėja kraujospūdis tiek stovint, tiek ir sėdint, o pulsas nepadažnėja.</w:t>
      </w:r>
    </w:p>
    <w:p w:rsidR="00FA27F5" w:rsidRDefault="00E22EE3">
      <w:pPr>
        <w:spacing w:after="0" w:line="240" w:lineRule="auto"/>
        <w:rPr>
          <w:rFonts w:ascii="Times New Roman" w:hAnsi="Times New Roman"/>
          <w:lang w:val="lt-LT"/>
        </w:rPr>
      </w:pPr>
      <w:r>
        <w:rPr>
          <w:rFonts w:ascii="Times New Roman" w:hAnsi="Times New Roman"/>
          <w:lang w:val="lt-LT"/>
        </w:rPr>
        <w:t xml:space="preserve">Išgėrus vieną dozę, daugumai pacientų antihipertenzinis poveikis pasireiškia per 1–2 valandas. Stipriausias poveikis išgėrus </w:t>
      </w:r>
      <w:r>
        <w:rPr>
          <w:rFonts w:ascii="Times New Roman" w:eastAsia="Times New Roman" w:hAnsi="Times New Roman"/>
          <w:lang w:val="lt-LT" w:eastAsia="de-DE"/>
        </w:rPr>
        <w:t>vaistinio preparato</w:t>
      </w:r>
      <w:r>
        <w:rPr>
          <w:rFonts w:ascii="Times New Roman" w:hAnsi="Times New Roman"/>
          <w:lang w:val="lt-LT"/>
        </w:rPr>
        <w:t xml:space="preserve"> būna praėjus 3–6 valandoms. Vienos dozės antihipertenzinis poveikis paprastai išlieka trumpiausiai 24 valandas.</w:t>
      </w:r>
    </w:p>
    <w:p w:rsidR="00FA27F5" w:rsidRDefault="00E22EE3">
      <w:pPr>
        <w:spacing w:after="0" w:line="240" w:lineRule="auto"/>
        <w:rPr>
          <w:rFonts w:ascii="Times New Roman" w:hAnsi="Times New Roman"/>
          <w:lang w:val="lt-LT"/>
        </w:rPr>
      </w:pPr>
      <w:r>
        <w:rPr>
          <w:rFonts w:ascii="Times New Roman" w:hAnsi="Times New Roman"/>
          <w:lang w:val="lt-LT"/>
        </w:rPr>
        <w:t>Nuolat gydant ramipriliu maksimalus antihipertenzinis poveikis paprastai pasireiškia per 3–4 savaites. Buvo nustatyta, kad ilgalaikio, t. y. 2 metų trukmės, gydymo metu antihipertenzinis poveikis išlieka. Staigus ramiprilio vartojimo nutraukimas nesukelia greito ir didelio kraujospūdžio padidėjimo.</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Hidrochlorotiazidas</w:t>
      </w:r>
    </w:p>
    <w:p w:rsidR="00FA27F5" w:rsidRDefault="00E22EE3">
      <w:pPr>
        <w:spacing w:after="0" w:line="240" w:lineRule="auto"/>
        <w:rPr>
          <w:rFonts w:ascii="Times New Roman" w:hAnsi="Times New Roman"/>
          <w:lang w:val="lt-LT"/>
        </w:rPr>
      </w:pPr>
      <w:r>
        <w:rPr>
          <w:rFonts w:ascii="Times New Roman" w:hAnsi="Times New Roman"/>
          <w:lang w:val="lt-LT"/>
        </w:rPr>
        <w:t xml:space="preserve">Išgėrus </w:t>
      </w:r>
      <w:r>
        <w:rPr>
          <w:rFonts w:ascii="Times New Roman" w:eastAsia="Times New Roman" w:hAnsi="Times New Roman"/>
          <w:lang w:val="lt-LT" w:eastAsia="de-DE"/>
        </w:rPr>
        <w:t>vaistinio preparato</w:t>
      </w:r>
      <w:r>
        <w:rPr>
          <w:rFonts w:ascii="Times New Roman" w:hAnsi="Times New Roman"/>
          <w:lang w:val="lt-LT"/>
        </w:rPr>
        <w:t>, diurezė prasideda maždaug po 2 valandų, o stipriausias poveikis pasireiškia maždaug po 4 valandų. Poveikis išlieka 6–12 valandas.</w:t>
      </w:r>
    </w:p>
    <w:p w:rsidR="00FA27F5" w:rsidRDefault="00E22EE3">
      <w:pPr>
        <w:spacing w:after="0" w:line="240" w:lineRule="auto"/>
        <w:rPr>
          <w:rFonts w:ascii="Times New Roman" w:hAnsi="Times New Roman"/>
          <w:lang w:val="lt-LT"/>
        </w:rPr>
      </w:pPr>
      <w:r>
        <w:rPr>
          <w:rFonts w:ascii="Times New Roman" w:hAnsi="Times New Roman"/>
          <w:lang w:val="lt-LT"/>
        </w:rPr>
        <w:t>Pradėjus gydymą, antihipertenzinis poveikis pasireiškia po 3–4 dienų, o nutraukus gydymą – išlieka iki 1 savaitės.</w:t>
      </w:r>
    </w:p>
    <w:p w:rsidR="00FA27F5" w:rsidRDefault="00E22EE3">
      <w:pPr>
        <w:spacing w:after="0" w:line="240" w:lineRule="auto"/>
        <w:rPr>
          <w:rFonts w:ascii="Times New Roman" w:hAnsi="Times New Roman"/>
          <w:lang w:val="lt-LT"/>
        </w:rPr>
      </w:pPr>
      <w:r>
        <w:rPr>
          <w:rFonts w:ascii="Times New Roman" w:hAnsi="Times New Roman"/>
          <w:lang w:val="lt-LT"/>
        </w:rPr>
        <w:t>Kartu su kraujospūdį mažinančiu poveikiu šiek tiek padidėja glomerulų filtracijos greitis, inkstų kraujagyslių pasipriešinimas ir plazmos renino aktyvumas.</w:t>
      </w:r>
    </w:p>
    <w:p w:rsidR="00FA27F5" w:rsidRDefault="00FA27F5">
      <w:pPr>
        <w:spacing w:after="0" w:line="240" w:lineRule="auto"/>
        <w:rPr>
          <w:rFonts w:ascii="Times New Roman" w:hAnsi="Times New Roman"/>
          <w:lang w:val="lt-LT"/>
        </w:rPr>
      </w:pPr>
    </w:p>
    <w:p w:rsidR="00FA27F5" w:rsidRPr="00FD07E5" w:rsidRDefault="00E22EE3">
      <w:pPr>
        <w:spacing w:after="0" w:line="240" w:lineRule="auto"/>
        <w:rPr>
          <w:rFonts w:ascii="Times New Roman" w:hAnsi="Times New Roman"/>
          <w:i/>
          <w:u w:val="single"/>
          <w:lang w:val="lt-LT"/>
        </w:rPr>
      </w:pPr>
      <w:r w:rsidRPr="00FD07E5">
        <w:rPr>
          <w:rFonts w:ascii="Times New Roman" w:hAnsi="Times New Roman"/>
          <w:i/>
          <w:u w:val="single"/>
          <w:lang w:val="lt-LT"/>
        </w:rPr>
        <w:t>Klinikinis veiksmingumas ir saugumas</w:t>
      </w:r>
    </w:p>
    <w:p w:rsidR="00FA27F5" w:rsidRPr="00FD07E5" w:rsidRDefault="00FA27F5">
      <w:pPr>
        <w:spacing w:after="0" w:line="240" w:lineRule="auto"/>
        <w:rPr>
          <w:rFonts w:ascii="Times New Roman" w:hAnsi="Times New Roman"/>
          <w:lang w:val="lt-LT"/>
        </w:rPr>
      </w:pPr>
    </w:p>
    <w:p w:rsidR="00FA27F5" w:rsidRPr="00FD07E5" w:rsidRDefault="00E22EE3">
      <w:pPr>
        <w:spacing w:after="0" w:line="240" w:lineRule="auto"/>
        <w:outlineLvl w:val="0"/>
      </w:pPr>
      <w:r w:rsidRPr="00FD07E5">
        <w:rPr>
          <w:rFonts w:ascii="Times New Roman" w:hAnsi="Times New Roman"/>
          <w:u w:val="single"/>
          <w:lang w:val="lt-LT"/>
        </w:rPr>
        <w:t>Gydymas ramiprilio ir hidrochlorotiazido deriniu</w:t>
      </w:r>
    </w:p>
    <w:p w:rsidR="00FA27F5" w:rsidRDefault="00E22EE3">
      <w:pPr>
        <w:spacing w:after="0" w:line="240" w:lineRule="auto"/>
        <w:rPr>
          <w:rFonts w:ascii="Times New Roman" w:hAnsi="Times New Roman"/>
          <w:lang w:val="lt-LT"/>
        </w:rPr>
      </w:pPr>
      <w:r w:rsidRPr="00FD07E5">
        <w:rPr>
          <w:rFonts w:ascii="Times New Roman" w:hAnsi="Times New Roman"/>
          <w:lang w:val="lt-LT"/>
        </w:rPr>
        <w:t>Klinikinių tyrimų metu gydant šiuo deriniu kraujospūdis sumažėjo daugiau, nei gydant ramipriliu arba hidrochlorotiazidu atskirai. Tikriausiai blokuojant renino, angiotenzino ir aldosterono sistemą derinyje vartojami ramiprilis ir hidrochlorotiazidas linkę atkurti kalio netekimą, susijusį su šių diuretikų vartojimu. Derinyje vartojami AKF inhibitoriai ir tiazidiniai diuretikai sukuria sinerginį poveikį</w:t>
      </w:r>
      <w:r w:rsidRPr="00FD07E5">
        <w:rPr>
          <w:rFonts w:ascii="Times New Roman" w:eastAsia="Times New Roman" w:hAnsi="Times New Roman"/>
          <w:lang w:val="lt-LT"/>
        </w:rPr>
        <w:t xml:space="preserve">, </w:t>
      </w:r>
      <w:r w:rsidRPr="00FD07E5">
        <w:rPr>
          <w:rFonts w:ascii="Times New Roman" w:hAnsi="Times New Roman"/>
          <w:lang w:val="lt-LT"/>
        </w:rPr>
        <w:t>o taip pat sumažina</w:t>
      </w:r>
      <w:r>
        <w:rPr>
          <w:rFonts w:ascii="Times New Roman" w:hAnsi="Times New Roman"/>
          <w:lang w:val="lt-LT"/>
        </w:rPr>
        <w:t xml:space="preserve"> hipokalemijos riziką, kuri galima vartojant vien tik diuretikus.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FA27F5" w:rsidRDefault="00E22EE3">
      <w:pPr>
        <w:spacing w:after="0" w:line="240" w:lineRule="auto"/>
        <w:rPr>
          <w:rFonts w:ascii="Times New Roman" w:hAnsi="Times New Roman"/>
          <w:lang w:val="lt-LT"/>
        </w:rPr>
      </w:pPr>
      <w:r>
        <w:rPr>
          <w:rFonts w:ascii="Times New Roman" w:hAnsi="Times New Roman"/>
          <w:lang w:val="lt-LT"/>
        </w:rPr>
        <w:t xml:space="preserve">ONTARGET tyrime dalyvavo pacientai, kurių anamnezėje buvo širdies ir kraujagyslių ar smegenų kraujagyslių liga arba 2 tipo cukrinis diabetas ir susijusi akivaizdi organų-taikinių pažaida. VA </w:t>
      </w:r>
      <w:r>
        <w:rPr>
          <w:rFonts w:ascii="Times New Roman" w:hAnsi="Times New Roman"/>
          <w:lang w:val="lt-LT"/>
        </w:rPr>
        <w:lastRenderedPageBreak/>
        <w:t>NEPHRON-D tyrimas buvo atliekamas su pacientais, sergančiais 2 tipo cukriniu diabetu ir diabetine nefropatija.</w:t>
      </w:r>
    </w:p>
    <w:p w:rsidR="00FA27F5" w:rsidRDefault="00E22EE3">
      <w:pPr>
        <w:spacing w:after="0" w:line="240" w:lineRule="auto"/>
        <w:rPr>
          <w:rFonts w:ascii="Times New Roman" w:hAnsi="Times New Roman"/>
          <w:lang w:val="lt-LT"/>
        </w:rPr>
      </w:pPr>
      <w:r>
        <w:rPr>
          <w:rFonts w:ascii="Times New Roman"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FA27F5" w:rsidRDefault="00E22EE3">
      <w:pPr>
        <w:spacing w:after="0" w:line="240" w:lineRule="auto"/>
        <w:rPr>
          <w:rFonts w:ascii="Times New Roman" w:hAnsi="Times New Roman"/>
          <w:lang w:val="lt-LT"/>
        </w:rPr>
      </w:pPr>
      <w:r>
        <w:rPr>
          <w:rFonts w:ascii="Times New Roman" w:hAnsi="Times New Roman"/>
          <w:lang w:val="lt-LT"/>
        </w:rPr>
        <w:t>Todėl pacientams, sergantiems diabetine nefropatija, negalima kartu vartoti AKF inhibitorių ir angiotenzino II receptorių blokatorių.</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Nemelanominis odos vėžys:</w:t>
      </w:r>
    </w:p>
    <w:p w:rsidR="00FA27F5" w:rsidRDefault="00E22EE3">
      <w:pPr>
        <w:spacing w:after="0" w:line="240" w:lineRule="auto"/>
        <w:rPr>
          <w:rFonts w:ascii="Times New Roman" w:hAnsi="Times New Roman"/>
          <w:lang w:val="lt-LT"/>
        </w:rPr>
      </w:pPr>
      <w:r>
        <w:rPr>
          <w:rFonts w:ascii="Times New Roman" w:hAnsi="Times New Roman"/>
          <w:lang w:val="lt-LT"/>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(~100000 mg) (taip pat žr. 4.4 skyrių).</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Vaikų populiacija</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Atsitiktinių imčių dvigubai akluose placebu kontroliuojamuose klinikiniuose tyrimuose dalyvavo 244 vaikai (6</w:t>
      </w:r>
      <w:r>
        <w:rPr>
          <w:rFonts w:ascii="Times New Roman" w:hAnsi="Times New Roman"/>
          <w:color w:val="000000"/>
          <w:lang w:val="lt-LT"/>
        </w:rPr>
        <w:noBreakHyphen/>
        <w:t>16 metų), kuriems buvo diagnozuota arterinė hipertenzija (73% pirminė hipertenzija), kurie vartojo mažą, vidutinę arba didelę ramiprilio dozę, kad būtų pasiektos ramiprilato koncentracijos plazmoje, atitinkančios suaugusiųjų dozes, vartojant 1,25 mg, 5 mg ir 20 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arterinė hipertenzija.</w:t>
      </w:r>
    </w:p>
    <w:p w:rsidR="00FA27F5" w:rsidRDefault="00FA27F5">
      <w:pPr>
        <w:spacing w:after="0" w:line="240" w:lineRule="auto"/>
        <w:rPr>
          <w:rFonts w:ascii="Times New Roman" w:hAnsi="Times New Roman"/>
          <w:color w:val="000000"/>
          <w:lang w:val="lt-LT"/>
        </w:rPr>
      </w:pPr>
    </w:p>
    <w:p w:rsidR="00FA27F5" w:rsidRDefault="00E22EE3">
      <w:pPr>
        <w:spacing w:after="0" w:line="240" w:lineRule="auto"/>
        <w:rPr>
          <w:rFonts w:ascii="Times New Roman" w:hAnsi="Times New Roman"/>
          <w:color w:val="000000"/>
          <w:lang w:val="lt-LT"/>
        </w:rPr>
      </w:pPr>
      <w:r>
        <w:rPr>
          <w:rFonts w:ascii="Times New Roman" w:hAnsi="Times New Roman"/>
          <w:color w:val="000000"/>
          <w:lang w:val="lt-LT"/>
        </w:rPr>
        <w:t>Tokio poveikio nepastebėta 4 savaičių dozės didinimo atsitiktinių imčių dvigubai aklame vaistinio preparato vartojimo nutraukimo tyrime, kuriame dalyvavo 218 vaikų (6</w:t>
      </w:r>
      <w:r>
        <w:rPr>
          <w:rFonts w:ascii="Times New Roman" w:hAnsi="Times New Roman"/>
          <w:color w:val="000000"/>
          <w:lang w:val="lt-LT"/>
        </w:rPr>
        <w:noBreakHyphen/>
        <w:t>16 metų, 75% pirminė hipertenzija), kuriems pasireiškė vidutinio dydžio, bet ne statistiškai reikšminga ir diastolinio, ir sistolinio kraujospūdžio atoveiksmio reakcija iki pradinio lygmens, vartojant visų trijų dydžių tirtas ramiprilio dozes (mažą dozę (0,625 mg</w:t>
      </w:r>
      <w:r>
        <w:rPr>
          <w:rFonts w:ascii="Times New Roman" w:hAnsi="Times New Roman"/>
          <w:color w:val="000000"/>
          <w:lang w:val="lt-LT"/>
        </w:rPr>
        <w:noBreakHyphen/>
        <w:t>2,5 mg), vidutinė dozę (2,5 mg</w:t>
      </w:r>
      <w:r>
        <w:rPr>
          <w:rFonts w:ascii="Times New Roman" w:hAnsi="Times New Roman"/>
          <w:color w:val="000000"/>
          <w:lang w:val="lt-LT"/>
        </w:rPr>
        <w:noBreakHyphen/>
        <w:t>10 mg) arba didelę dozę (5 mg</w:t>
      </w:r>
      <w:r>
        <w:rPr>
          <w:rFonts w:ascii="Times New Roman" w:hAnsi="Times New Roman"/>
          <w:color w:val="000000"/>
          <w:lang w:val="lt-LT"/>
        </w:rPr>
        <w:noBreakHyphen/>
        <w:t>20 mg)), atsižvelgiant į kūno masę. Tirtoje vaikų populiacijoje linijinio atsako į ramiprilio dozę nebuvo.</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5.2</w:t>
      </w:r>
      <w:r>
        <w:rPr>
          <w:rFonts w:ascii="Times New Roman" w:hAnsi="Times New Roman"/>
          <w:b/>
          <w:lang w:val="lt-LT"/>
        </w:rPr>
        <w:tab/>
        <w:t>Farmakokinetinės savybės</w:t>
      </w:r>
    </w:p>
    <w:p w:rsidR="00FA27F5" w:rsidRDefault="00FA27F5">
      <w:pPr>
        <w:spacing w:after="0" w:line="240" w:lineRule="auto"/>
        <w:outlineLvl w:val="0"/>
        <w:rPr>
          <w:rFonts w:ascii="Times New Roman" w:hAnsi="Times New Roman"/>
          <w:i/>
          <w:u w:val="single"/>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Ramiprilis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Absorbcija</w:t>
      </w:r>
    </w:p>
    <w:p w:rsidR="00FA27F5" w:rsidRDefault="00E22EE3">
      <w:pPr>
        <w:spacing w:after="0" w:line="240" w:lineRule="auto"/>
        <w:rPr>
          <w:rFonts w:ascii="Times New Roman" w:hAnsi="Times New Roman"/>
          <w:lang w:val="lt-LT"/>
        </w:rPr>
      </w:pPr>
      <w:r>
        <w:rPr>
          <w:rFonts w:ascii="Times New Roman" w:hAnsi="Times New Roman"/>
          <w:lang w:val="lt-LT"/>
        </w:rPr>
        <w:lastRenderedPageBreak/>
        <w:t>Išgertas ramiprilis greitai rezorbuojamas iš virškinimo trakto. Didžiausia koncentracija plazmoje susidaro per 1 valandą. Remiantis išsiskyrimo su šlapimu tyrimu nustatyta, kad rezorbuojama mažiausiai 56% išgerto ramiprilio. Tuo pat metu vartojamas maistas įtakos rezorbcijai neturi. Išgėrus 2,5 ir 5 mg ramiprilio, ramiprilato biologinis prieinamumas yra apytiksliai 45%.</w:t>
      </w:r>
    </w:p>
    <w:p w:rsidR="00FA27F5" w:rsidRDefault="00E22EE3">
      <w:pPr>
        <w:spacing w:after="0" w:line="240" w:lineRule="auto"/>
        <w:rPr>
          <w:rFonts w:ascii="Times New Roman" w:hAnsi="Times New Roman"/>
          <w:lang w:val="lt-LT"/>
        </w:rPr>
      </w:pPr>
      <w:r>
        <w:rPr>
          <w:rFonts w:ascii="Times New Roman" w:hAnsi="Times New Roman"/>
          <w:lang w:val="lt-LT"/>
        </w:rPr>
        <w:t>Išgėrus ramiprilio, didžiausia ramiprilato koncentracija plazmoje susidaro per 2–4 valandas. Pastovi ramiprilato koncentracija plazmoje nusistovi apytiksliai po 4 dienų vieną kartą per parą vartojant įprastas ramiprilio dozes.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Pasiskirstymas</w:t>
      </w:r>
    </w:p>
    <w:p w:rsidR="00FA27F5" w:rsidRDefault="00E22EE3">
      <w:pPr>
        <w:spacing w:after="0" w:line="240" w:lineRule="auto"/>
        <w:rPr>
          <w:rFonts w:ascii="Times New Roman" w:hAnsi="Times New Roman"/>
          <w:lang w:val="lt-LT"/>
        </w:rPr>
      </w:pPr>
      <w:r>
        <w:rPr>
          <w:rFonts w:ascii="Times New Roman" w:hAnsi="Times New Roman"/>
          <w:lang w:val="lt-LT"/>
        </w:rPr>
        <w:t>Ramiprilio ir ramiprilato prie plazmos baltymų jungiasi atitinkamai apie 73% ir 56%.</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iCs/>
          <w:u w:val="single"/>
          <w:lang w:val="lt-LT" w:eastAsia="de-DE"/>
        </w:rPr>
      </w:pPr>
      <w:r>
        <w:rPr>
          <w:rFonts w:ascii="Times New Roman" w:eastAsia="Times New Roman" w:hAnsi="Times New Roman"/>
          <w:iCs/>
          <w:u w:val="single"/>
          <w:lang w:val="lt-LT" w:eastAsia="de-DE"/>
        </w:rPr>
        <w:t>Biotransformacija</w:t>
      </w:r>
    </w:p>
    <w:p w:rsidR="00FA27F5" w:rsidRDefault="00E22EE3">
      <w:pPr>
        <w:spacing w:after="0" w:line="240" w:lineRule="auto"/>
        <w:rPr>
          <w:rFonts w:ascii="Times New Roman" w:hAnsi="Times New Roman"/>
          <w:lang w:val="lt-LT"/>
        </w:rPr>
      </w:pPr>
      <w:r>
        <w:rPr>
          <w:rFonts w:ascii="Times New Roman" w:hAnsi="Times New Roman"/>
          <w:lang w:val="lt-LT"/>
        </w:rPr>
        <w:t>Ramiprilis beveik visas metabolizuojamas į ramiprilatą, diketopiperazino esterį, diketopiperazino rūgštį ir ramiprilio bei ramiprilato gliukuronidus.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Eliminacija</w:t>
      </w:r>
    </w:p>
    <w:p w:rsidR="00FA27F5" w:rsidRDefault="00E22EE3">
      <w:pPr>
        <w:spacing w:after="0" w:line="240" w:lineRule="auto"/>
        <w:rPr>
          <w:rFonts w:ascii="Times New Roman" w:hAnsi="Times New Roman"/>
          <w:lang w:val="lt-LT"/>
        </w:rPr>
      </w:pPr>
      <w:r>
        <w:rPr>
          <w:rFonts w:ascii="Times New Roman" w:hAnsi="Times New Roman"/>
          <w:lang w:val="lt-LT"/>
        </w:rPr>
        <w:t>Metabolitai pirmiausia išsiskiria per inkstus. Ramiprilato koncentracija plazmoje mažėja polifaziniu būdu. Dėl jo stipraus įsotinto prisijungimo prie AKF ir lėto atsiskyrimo nuo fermentų ramiprilato galutinis išsiskyrimas vyksta ilgai, net ir esant jo mažai koncentracijai plazmoje. Dauginių ramiprilio dozių, vartojant vieną kartą per parą, ramiprilato pusinės eliminacijos periodas, vartojant 5–10 mg dozę, buvo 13–17 valandų ir ilgesnis, vartojant 1,25–2,5 mg dozę. Šis skirtumas susijęs su fermentų gebėjimu prijungti ramiprilatą.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Sutrikusi inkstų funkcija (žr. 4.2 skyrių)</w:t>
      </w:r>
    </w:p>
    <w:p w:rsidR="00FA27F5" w:rsidRDefault="00E22EE3">
      <w:pPr>
        <w:spacing w:after="0" w:line="240" w:lineRule="auto"/>
        <w:rPr>
          <w:rFonts w:ascii="Times New Roman" w:hAnsi="Times New Roman"/>
          <w:lang w:val="lt-LT"/>
        </w:rPr>
      </w:pPr>
      <w:r>
        <w:rPr>
          <w:rFonts w:ascii="Times New Roman" w:hAnsi="Times New Roman"/>
          <w:lang w:val="lt-LT"/>
        </w:rPr>
        <w:t>Pacientams, kurių inkstų funkcija yra sutrikusi, ramiprilato šalinimas yra sumažėjęs. Ramiprilato klirensas inkstuose yra proporcingas kreatinino klirensui. Dėl to šių pacientų organizme ramiprilato koncentracija kraujo plazmoje būna didesnė, o eliminacija trunka ilgiau negu pacientų, kurių inkstų funkcija yra normali.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Sutrikusi kepenų funkcija sutrikusi (žr. 4.2 skyrių)</w:t>
      </w:r>
    </w:p>
    <w:p w:rsidR="00FA27F5" w:rsidRDefault="00E22EE3">
      <w:pPr>
        <w:spacing w:after="0" w:line="240" w:lineRule="auto"/>
        <w:rPr>
          <w:rFonts w:ascii="Times New Roman" w:hAnsi="Times New Roman"/>
          <w:lang w:val="lt-LT"/>
        </w:rPr>
      </w:pPr>
      <w:r>
        <w:rPr>
          <w:rFonts w:ascii="Times New Roman" w:hAnsi="Times New Roman"/>
          <w:lang w:val="lt-LT"/>
        </w:rPr>
        <w:t>Pacientams, kurių kepenų funkcija yra sutrikusi, dėl kepenų esterazių sumažėjusio aktyvumo, ramiprilio virtimas ramiprilatu vyksta lėčiau, todėl didėja ramiprilio koncentracija plazmoje. Tačiau šių pacientų didžiausia ramiprilato koncentracija nesiskiria nuo pacientų, kurių kepenų funkcija yra normali.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u w:val="single"/>
          <w:lang w:val="lt-LT"/>
        </w:rPr>
        <w:t>Žindyma</w:t>
      </w:r>
      <w:r>
        <w:rPr>
          <w:rFonts w:ascii="Times New Roman" w:hAnsi="Times New Roman"/>
          <w:i/>
          <w:lang w:val="lt-LT"/>
        </w:rPr>
        <w:t>s</w:t>
      </w:r>
    </w:p>
    <w:p w:rsidR="00FA27F5" w:rsidRDefault="00E22EE3">
      <w:pPr>
        <w:spacing w:after="0" w:line="240" w:lineRule="auto"/>
        <w:rPr>
          <w:rFonts w:ascii="Times New Roman" w:hAnsi="Times New Roman"/>
          <w:lang w:val="lt-LT"/>
        </w:rPr>
      </w:pPr>
      <w:r>
        <w:rPr>
          <w:rFonts w:ascii="Times New Roman" w:hAnsi="Times New Roman"/>
          <w:lang w:val="lt-LT"/>
        </w:rPr>
        <w:t>Pavartojus vienkartinę 10 mg ramiprilio dozę, šis vaistinis preparatas motinos piene neaptinkamas, tačiau daugkartinių dozių poveikis nežinomas.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color w:val="000000"/>
          <w:u w:val="single"/>
          <w:lang w:val="lt-LT"/>
        </w:rPr>
      </w:pPr>
      <w:r>
        <w:rPr>
          <w:rFonts w:ascii="Times New Roman" w:hAnsi="Times New Roman"/>
          <w:color w:val="000000"/>
          <w:u w:val="single"/>
          <w:lang w:val="lt-LT"/>
        </w:rPr>
        <w:t>Vaikų populiacija</w:t>
      </w:r>
    </w:p>
    <w:p w:rsidR="00FA27F5" w:rsidRDefault="00E22EE3">
      <w:pPr>
        <w:tabs>
          <w:tab w:val="left" w:pos="7080"/>
        </w:tabs>
        <w:spacing w:after="0" w:line="240" w:lineRule="auto"/>
        <w:rPr>
          <w:rFonts w:ascii="Times New Roman" w:hAnsi="Times New Roman"/>
          <w:color w:val="000000"/>
          <w:lang w:val="lt-LT"/>
        </w:rPr>
      </w:pPr>
      <w:r>
        <w:rPr>
          <w:rFonts w:ascii="Times New Roman" w:hAnsi="Times New Roman"/>
          <w:color w:val="000000"/>
          <w:lang w:val="lt-LT"/>
        </w:rPr>
        <w:t>Buvo tirtos ramiprilio farmakokinetinės savybės 30 vaikų (2</w:t>
      </w:r>
      <w:r>
        <w:rPr>
          <w:rFonts w:ascii="Times New Roman" w:hAnsi="Times New Roman"/>
          <w:color w:val="000000"/>
          <w:lang w:val="lt-LT"/>
        </w:rPr>
        <w:noBreakHyphen/>
        <w:t xml:space="preserve">16 metų, kurių kūno masė </w:t>
      </w:r>
      <w:r>
        <w:rPr>
          <w:rFonts w:ascii="Times New Roman" w:hAnsi="Times New Roman"/>
          <w:color w:val="000000"/>
          <w:u w:val="single"/>
          <w:lang w:val="lt-LT"/>
        </w:rPr>
        <w:t>&gt; </w:t>
      </w:r>
      <w:r>
        <w:rPr>
          <w:rFonts w:ascii="Times New Roman" w:hAnsi="Times New Roman"/>
          <w:color w:val="000000"/>
          <w:lang w:val="lt-LT"/>
        </w:rPr>
        <w:t>10 kg), kuriems buvo diagnozuota arterinė hipertenzija, organizme. Pavartojus 0,05</w:t>
      </w:r>
      <w:r>
        <w:rPr>
          <w:rFonts w:ascii="Times New Roman" w:hAnsi="Times New Roman"/>
          <w:color w:val="000000"/>
          <w:lang w:val="lt-LT"/>
        </w:rPr>
        <w:noBreakHyphen/>
        <w:t>0,2 mg/kg vaistinio preparato dozes, didelė dalis ramiprilio buvo greitai metabolizuojama į ramiprilatą. Didžiausios ramiprilato koncentracijos plazmoje atsirado per 2</w:t>
      </w:r>
      <w:r>
        <w:rPr>
          <w:rFonts w:ascii="Times New Roman" w:hAnsi="Times New Roman"/>
          <w:color w:val="000000"/>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Hidrochlorotiazidas</w:t>
      </w:r>
    </w:p>
    <w:p w:rsidR="00FA27F5" w:rsidRDefault="00FA27F5">
      <w:pPr>
        <w:spacing w:after="0" w:line="240" w:lineRule="auto"/>
        <w:rPr>
          <w:rFonts w:ascii="Times New Roman" w:hAnsi="Times New Roman"/>
          <w:i/>
          <w:u w:val="single"/>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Absorbcija</w:t>
      </w:r>
    </w:p>
    <w:p w:rsidR="00FA27F5" w:rsidRDefault="00E22EE3">
      <w:pPr>
        <w:spacing w:after="0" w:line="240" w:lineRule="auto"/>
        <w:rPr>
          <w:rFonts w:ascii="Times New Roman" w:hAnsi="Times New Roman"/>
          <w:lang w:val="lt-LT"/>
        </w:rPr>
      </w:pPr>
      <w:r>
        <w:rPr>
          <w:rFonts w:ascii="Times New Roman" w:hAnsi="Times New Roman"/>
          <w:lang w:val="lt-LT"/>
        </w:rPr>
        <w:t>Išgerto hidrochlorotiazido iš virškinimo trakto rezorbuojama apytiksliai 70%. Didžiausia hidrochlorotiazido koncentracija plazmoje susidaro per 1,5–5 valandas.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Pasiskirstymas</w:t>
      </w:r>
    </w:p>
    <w:p w:rsidR="00FA27F5" w:rsidRDefault="00E22EE3">
      <w:pPr>
        <w:spacing w:after="0" w:line="240" w:lineRule="auto"/>
        <w:rPr>
          <w:rFonts w:ascii="Times New Roman" w:hAnsi="Times New Roman"/>
          <w:lang w:val="lt-LT"/>
        </w:rPr>
      </w:pPr>
      <w:r>
        <w:rPr>
          <w:rFonts w:ascii="Times New Roman" w:hAnsi="Times New Roman"/>
          <w:lang w:val="lt-LT"/>
        </w:rPr>
        <w:lastRenderedPageBreak/>
        <w:t>Maždaug 40% hidrochlorotiazido prisijungia prie plazmos baltymų.</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u w:val="single"/>
          <w:lang w:val="lt-LT" w:eastAsia="de-DE"/>
        </w:rPr>
      </w:pPr>
      <w:r>
        <w:rPr>
          <w:rFonts w:ascii="Times New Roman" w:eastAsia="Times New Roman" w:hAnsi="Times New Roman"/>
          <w:u w:val="single"/>
          <w:lang w:val="lt-LT" w:eastAsia="de-DE"/>
        </w:rPr>
        <w:t>Biotransformacija</w:t>
      </w:r>
    </w:p>
    <w:p w:rsidR="00FA27F5" w:rsidRDefault="00E22EE3">
      <w:pPr>
        <w:spacing w:after="0" w:line="240" w:lineRule="auto"/>
        <w:rPr>
          <w:rFonts w:ascii="Times New Roman" w:hAnsi="Times New Roman"/>
          <w:u w:val="single"/>
          <w:lang w:val="lt-LT"/>
        </w:rPr>
      </w:pPr>
      <w:r>
        <w:rPr>
          <w:rFonts w:ascii="Times New Roman" w:hAnsi="Times New Roman"/>
          <w:lang w:val="lt-LT"/>
        </w:rPr>
        <w:t>Hidrochlorotiazido metabolizmas kepenyse yra nereikšmingas.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Eliminacija</w:t>
      </w:r>
    </w:p>
    <w:p w:rsidR="00FA27F5" w:rsidRDefault="00E22EE3">
      <w:pPr>
        <w:spacing w:after="0" w:line="240" w:lineRule="auto"/>
        <w:rPr>
          <w:rFonts w:ascii="Times New Roman" w:hAnsi="Times New Roman"/>
          <w:lang w:val="lt-LT"/>
        </w:rPr>
      </w:pPr>
      <w:r>
        <w:rPr>
          <w:rFonts w:ascii="Times New Roman" w:hAnsi="Times New Roman"/>
          <w:lang w:val="lt-LT"/>
        </w:rPr>
        <w:t>Hidrochlorotiazidas beveik visiškai (daugiau nei 95%) pašalinamas per inkstus nepakitęs. Išgėrus vienkartinę dozę, 50–70% vaistinio preparato pasišalina per 24 valandas. Pusinės eliminacijos periodas yra 5–6 valandos.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Sutrikusi inkstų funkcija (žr. 4.2 skyrių)</w:t>
      </w:r>
    </w:p>
    <w:p w:rsidR="00FA27F5" w:rsidRDefault="00E22EE3">
      <w:pPr>
        <w:spacing w:after="0" w:line="240" w:lineRule="auto"/>
        <w:rPr>
          <w:rFonts w:ascii="Times New Roman" w:hAnsi="Times New Roman"/>
          <w:lang w:val="lt-LT"/>
        </w:rPr>
      </w:pPr>
      <w:r>
        <w:rPr>
          <w:rFonts w:ascii="Times New Roman" w:hAnsi="Times New Roman"/>
          <w:lang w:val="lt-LT"/>
        </w:rPr>
        <w:t>Pacientams, kurių inkstų funkcija yra sutrikusi, hidrochlorotiazido šalinimas yra sumažėjęs. Hidrochlorotiazido klirensas inkstuose yra proporcingas kreatinino klirensui. Dėl to šių pacientų organizme hidrochlorotiazido koncentracija kraujo plazmoje būna didesnė, o eliminacija trunka ilgiau negu pacientų, kurių inkstų funkcija yra normali.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Sutrikusi kepenų funkcija (žr. 4.2 skyrių)</w:t>
      </w:r>
    </w:p>
    <w:p w:rsidR="00FA27F5" w:rsidRDefault="00E22EE3">
      <w:pPr>
        <w:spacing w:after="0" w:line="240" w:lineRule="auto"/>
        <w:rPr>
          <w:rFonts w:ascii="Times New Roman" w:hAnsi="Times New Roman"/>
          <w:lang w:val="lt-LT"/>
        </w:rPr>
      </w:pPr>
      <w:r>
        <w:rPr>
          <w:rFonts w:ascii="Times New Roman" w:hAnsi="Times New Roman"/>
          <w:lang w:val="lt-LT"/>
        </w:rPr>
        <w:t>Kepenų ciroze sergančiųjų organizme hidrochlorotiazido farmakokinetika pastebimai nesikeičia. Širdies nepakankamumu sergantiems pacientams hidrochlorotiazido farmakokinetika nebuvo tirta.</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Ramiprilis ir hidrochlorotiazidas</w:t>
      </w:r>
    </w:p>
    <w:p w:rsidR="00FA27F5" w:rsidRDefault="00E22EE3">
      <w:pPr>
        <w:spacing w:after="0" w:line="240" w:lineRule="auto"/>
        <w:rPr>
          <w:rFonts w:ascii="Times New Roman" w:hAnsi="Times New Roman"/>
          <w:lang w:val="lt-LT"/>
        </w:rPr>
      </w:pPr>
      <w:r>
        <w:rPr>
          <w:rFonts w:ascii="Times New Roman" w:hAnsi="Times New Roman"/>
          <w:lang w:val="lt-LT"/>
        </w:rPr>
        <w:t>Kartu vartojami ramiprilis ir hidrochlorotiazidas vienas kito biologinio prieinamumo neveikia. Fiksuotas ramiprilio ir hidrochlorotiazido derinys gali būti laikomas biologiškai ekvivalentiškas vaistiniams preparatams, kurių sudėtyje yra vien ramiprilio arba hidrochlorotiazido.</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5.3</w:t>
      </w:r>
      <w:r>
        <w:rPr>
          <w:rFonts w:ascii="Times New Roman" w:hAnsi="Times New Roman"/>
          <w:b/>
          <w:lang w:val="lt-LT"/>
        </w:rPr>
        <w:tab/>
        <w:t>Ikiklinikinių saugumo tyrimų duomenys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Žiurkėms ir pelėms duodant ramiprilio ir hidrochlorotiazido derinį iki 10 000 mg/kg ūminio toksiškumo nepasireiškė. Kartotinių dozių tyrimų su žiurkėmis ir beždžionėmis metu pasireiškė tik elektrolitų pusiausvyros sutrikimų.</w:t>
      </w:r>
    </w:p>
    <w:p w:rsidR="00FA27F5" w:rsidRDefault="00E22EE3">
      <w:pPr>
        <w:spacing w:after="0" w:line="240" w:lineRule="auto"/>
        <w:rPr>
          <w:rFonts w:ascii="Times New Roman" w:hAnsi="Times New Roman"/>
          <w:lang w:val="lt-LT"/>
        </w:rPr>
      </w:pPr>
      <w:r>
        <w:rPr>
          <w:rFonts w:ascii="Times New Roman" w:hAnsi="Times New Roman"/>
          <w:lang w:val="lt-LT"/>
        </w:rPr>
        <w:t>Mutageniškumo ir karcenogeniškumo tyrimų su šiuo deriniu atlikta nebuvo, nes tyrimų su atskirais komponentais metu rizika nepasireiškė.</w:t>
      </w:r>
    </w:p>
    <w:p w:rsidR="00FA27F5" w:rsidRDefault="00E22EE3">
      <w:pPr>
        <w:spacing w:after="0" w:line="240" w:lineRule="auto"/>
        <w:rPr>
          <w:rFonts w:ascii="Times New Roman" w:hAnsi="Times New Roman"/>
          <w:lang w:val="lt-LT"/>
        </w:rPr>
      </w:pPr>
      <w:r>
        <w:rPr>
          <w:rFonts w:ascii="Times New Roman" w:hAnsi="Times New Roman"/>
          <w:lang w:val="lt-LT"/>
        </w:rPr>
        <w:t>Vaisingumo tyrimų su žiurkėmis ir triušiais metu nustatyta, kad derinys šiek tiek toksiškesnis nei atskiri jo komponentai, bet nė vieno iš šių tyrimų metu teratogeninio poveikio nenustatyta.</w:t>
      </w:r>
    </w:p>
    <w:p w:rsidR="00FA27F5" w:rsidRDefault="00E22EE3">
      <w:pPr>
        <w:spacing w:after="0" w:line="240" w:lineRule="auto"/>
        <w:rPr>
          <w:rFonts w:ascii="Times New Roman" w:hAnsi="Times New Roman"/>
          <w:lang w:val="lt-LT"/>
        </w:rPr>
      </w:pPr>
      <w:r>
        <w:rPr>
          <w:rFonts w:ascii="Times New Roman" w:hAnsi="Times New Roman"/>
          <w:lang w:val="lt-LT"/>
        </w:rPr>
        <w:t>Žiurkių, vartojusių vienkartines ramiprilio dozes, jaunikliams atsirado negrįžtamas inkstų pažeidimas.</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6.</w:t>
      </w:r>
      <w:r>
        <w:rPr>
          <w:rFonts w:ascii="Times New Roman" w:hAnsi="Times New Roman"/>
          <w:b/>
          <w:caps/>
          <w:lang w:val="lt-LT"/>
        </w:rPr>
        <w:tab/>
        <w:t>farmacinė informacija</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6.1</w:t>
      </w:r>
      <w:r>
        <w:rPr>
          <w:rFonts w:ascii="Times New Roman" w:hAnsi="Times New Roman"/>
          <w:b/>
          <w:lang w:val="lt-LT"/>
        </w:rPr>
        <w:tab/>
        <w:t>Pagalbinių medžiagų sąrašas</w:t>
      </w:r>
    </w:p>
    <w:p w:rsidR="00FA27F5" w:rsidRDefault="00FA27F5">
      <w:pPr>
        <w:spacing w:after="0" w:line="240" w:lineRule="auto"/>
        <w:rPr>
          <w:rFonts w:ascii="Times New Roman" w:hAnsi="Times New Roman"/>
          <w:b/>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Laktozė monohidratas</w:t>
      </w:r>
    </w:p>
    <w:p w:rsidR="00FA27F5" w:rsidRDefault="00E22EE3">
      <w:pPr>
        <w:spacing w:after="0" w:line="240" w:lineRule="auto"/>
        <w:rPr>
          <w:rFonts w:ascii="Times New Roman" w:hAnsi="Times New Roman"/>
          <w:lang w:val="lt-LT"/>
        </w:rPr>
      </w:pPr>
      <w:r>
        <w:rPr>
          <w:rFonts w:ascii="Times New Roman" w:hAnsi="Times New Roman"/>
          <w:lang w:val="lt-LT"/>
        </w:rPr>
        <w:t>Hipromeliozė (E464)</w:t>
      </w:r>
    </w:p>
    <w:p w:rsidR="00FA27F5" w:rsidRDefault="00E22EE3">
      <w:pPr>
        <w:spacing w:after="0" w:line="240" w:lineRule="auto"/>
        <w:rPr>
          <w:rFonts w:ascii="Times New Roman" w:hAnsi="Times New Roman"/>
          <w:lang w:val="lt-LT"/>
        </w:rPr>
      </w:pPr>
      <w:r>
        <w:rPr>
          <w:rFonts w:ascii="Times New Roman" w:hAnsi="Times New Roman"/>
          <w:lang w:val="lt-LT"/>
        </w:rPr>
        <w:t>Krospovidonas A tipo (E1202)</w:t>
      </w:r>
    </w:p>
    <w:p w:rsidR="00FA27F5" w:rsidRDefault="00E22EE3">
      <w:pPr>
        <w:spacing w:after="0" w:line="240" w:lineRule="auto"/>
        <w:rPr>
          <w:rFonts w:ascii="Times New Roman" w:hAnsi="Times New Roman"/>
          <w:lang w:val="lt-LT"/>
        </w:rPr>
      </w:pPr>
      <w:r>
        <w:rPr>
          <w:rFonts w:ascii="Times New Roman" w:hAnsi="Times New Roman"/>
          <w:lang w:val="lt-LT"/>
        </w:rPr>
        <w:t>Mikrokristalinė celiuliozė</w:t>
      </w:r>
    </w:p>
    <w:p w:rsidR="00FA27F5" w:rsidRDefault="00E22EE3">
      <w:pPr>
        <w:spacing w:after="0" w:line="240" w:lineRule="auto"/>
        <w:rPr>
          <w:rFonts w:ascii="Times New Roman" w:hAnsi="Times New Roman"/>
          <w:lang w:val="lt-LT"/>
        </w:rPr>
      </w:pPr>
      <w:r>
        <w:rPr>
          <w:rFonts w:ascii="Times New Roman" w:hAnsi="Times New Roman"/>
          <w:lang w:val="lt-LT"/>
        </w:rPr>
        <w:t>Natrio stearilfumaratas</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6.2</w:t>
      </w:r>
      <w:r>
        <w:rPr>
          <w:rFonts w:ascii="Times New Roman" w:hAnsi="Times New Roman"/>
          <w:b/>
          <w:lang w:val="lt-LT"/>
        </w:rPr>
        <w:tab/>
        <w:t>Nesuderinamumas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Duomenys nebūtini.</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6.3</w:t>
      </w:r>
      <w:r>
        <w:rPr>
          <w:rFonts w:ascii="Times New Roman" w:hAnsi="Times New Roman"/>
          <w:b/>
          <w:lang w:val="lt-LT"/>
        </w:rPr>
        <w:tab/>
        <w:t>Tinkamumo laikas</w:t>
      </w:r>
    </w:p>
    <w:p w:rsidR="00FA27F5" w:rsidRDefault="00FA27F5">
      <w:pPr>
        <w:spacing w:after="0" w:line="240" w:lineRule="auto"/>
        <w:rPr>
          <w:rFonts w:ascii="Times New Roman" w:hAnsi="Times New Roman"/>
          <w:b/>
          <w:lang w:val="lt-LT"/>
        </w:rPr>
      </w:pPr>
    </w:p>
    <w:p w:rsidR="00FA27F5" w:rsidRDefault="00E22EE3">
      <w:pPr>
        <w:spacing w:after="0" w:line="240" w:lineRule="auto"/>
        <w:rPr>
          <w:rFonts w:ascii="Times New Roman" w:hAnsi="Times New Roman"/>
          <w:lang w:val="lt-LT"/>
        </w:rPr>
      </w:pPr>
      <w:r>
        <w:rPr>
          <w:rFonts w:ascii="Times New Roman" w:hAnsi="Times New Roman"/>
          <w:lang w:val="lt-LT"/>
        </w:rPr>
        <w:t>3 metai.</w:t>
      </w:r>
    </w:p>
    <w:p w:rsidR="00FA27F5" w:rsidRDefault="00FA27F5">
      <w:pPr>
        <w:spacing w:after="0" w:line="240" w:lineRule="auto"/>
        <w:rPr>
          <w:rFonts w:ascii="Times New Roman" w:hAnsi="Times New Roman"/>
          <w:b/>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6.4</w:t>
      </w:r>
      <w:r>
        <w:rPr>
          <w:rFonts w:ascii="Times New Roman" w:hAnsi="Times New Roman"/>
          <w:b/>
          <w:lang w:val="lt-LT"/>
        </w:rPr>
        <w:tab/>
        <w:t>Specialios laikymo sąlygos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lastRenderedPageBreak/>
        <w:t>Laikyti ne aukštesnėje kaip 25 </w:t>
      </w:r>
      <w:r>
        <w:rPr>
          <w:rFonts w:ascii="Symbol" w:eastAsia="Symbol" w:hAnsi="Symbol" w:cs="Symbol"/>
          <w:lang w:val="lt-LT"/>
        </w:rPr>
        <w:t></w:t>
      </w:r>
      <w:r>
        <w:rPr>
          <w:rFonts w:ascii="Times New Roman" w:hAnsi="Times New Roman"/>
          <w:lang w:val="lt-LT"/>
        </w:rPr>
        <w:t>C temperatūroje. Laikyti gamintojo pakuotėje, kad vaistinis preparatas būtų apsaugotas nuo drėgmės.</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6.5</w:t>
      </w:r>
      <w:r>
        <w:rPr>
          <w:rFonts w:ascii="Times New Roman" w:hAnsi="Times New Roman"/>
          <w:b/>
          <w:lang w:val="lt-LT"/>
        </w:rPr>
        <w:tab/>
      </w:r>
      <w:r>
        <w:rPr>
          <w:rFonts w:ascii="Times New Roman" w:eastAsia="Times New Roman" w:hAnsi="Times New Roman"/>
          <w:b/>
          <w:bCs/>
          <w:lang w:val="lt-LT"/>
        </w:rPr>
        <w:t>Talpyklės pobūdis</w:t>
      </w:r>
      <w:r>
        <w:rPr>
          <w:rFonts w:ascii="Times New Roman" w:hAnsi="Times New Roman"/>
          <w:b/>
          <w:lang w:val="lt-LT"/>
        </w:rPr>
        <w:t xml:space="preserve"> ir jos</w:t>
      </w:r>
      <w:r>
        <w:rPr>
          <w:rFonts w:ascii="Times New Roman" w:hAnsi="Times New Roman"/>
          <w:lang w:val="lt-LT"/>
        </w:rPr>
        <w:t xml:space="preserve"> </w:t>
      </w:r>
      <w:r>
        <w:rPr>
          <w:rFonts w:ascii="Times New Roman" w:hAnsi="Times New Roman"/>
          <w:b/>
          <w:lang w:val="lt-LT"/>
        </w:rPr>
        <w:t>turinys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PVC / PCTFE / Aliuminio lizdinės plokštelės. Pakuotėje yra 7, 10, 14, 20, 28, 50, 98, 100, 2x14, 300 (10 x 30) tablečių.</w:t>
      </w:r>
    </w:p>
    <w:p w:rsidR="00FA27F5" w:rsidRDefault="00E22EE3">
      <w:pPr>
        <w:spacing w:after="0" w:line="240" w:lineRule="auto"/>
        <w:rPr>
          <w:rFonts w:ascii="Times New Roman" w:hAnsi="Times New Roman"/>
          <w:lang w:val="lt-LT"/>
        </w:rPr>
      </w:pPr>
      <w:r>
        <w:rPr>
          <w:rFonts w:ascii="Times New Roman" w:hAnsi="Times New Roman"/>
          <w:lang w:val="lt-LT"/>
        </w:rPr>
        <w:t>Gali būti tiekiamos ne visų dydžių pakuotės.</w:t>
      </w: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6.6</w:t>
      </w:r>
      <w:r>
        <w:rPr>
          <w:rFonts w:ascii="Times New Roman" w:hAnsi="Times New Roman"/>
          <w:b/>
          <w:lang w:val="lt-LT"/>
        </w:rPr>
        <w:tab/>
        <w:t>Specialūs reikalavimai atliekoms tvarkyti ir vaistiniam preparatui ruošti</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hAnsi="Times New Roman"/>
          <w:lang w:val="lt-LT"/>
        </w:rPr>
        <w:t>Specialių reikalavimų nėra.</w:t>
      </w: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Nesuvartotą vaistinį preparatą ar atliekas reikia tvarkyti laikantis vietinių reikalavimų.</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7.</w:t>
      </w:r>
      <w:r>
        <w:rPr>
          <w:rFonts w:ascii="Times New Roman" w:hAnsi="Times New Roman"/>
          <w:b/>
          <w:caps/>
          <w:lang w:val="lt-LT"/>
        </w:rPr>
        <w:tab/>
        <w:t>REGISTRUOTOJAS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Egis Pharmaceuticals PLC</w:t>
      </w:r>
    </w:p>
    <w:p w:rsidR="00FA27F5" w:rsidRDefault="00E22EE3">
      <w:pPr>
        <w:spacing w:after="0" w:line="240" w:lineRule="auto"/>
        <w:outlineLvl w:val="0"/>
        <w:rPr>
          <w:rFonts w:ascii="Times New Roman" w:hAnsi="Times New Roman"/>
          <w:lang w:val="lt-LT"/>
        </w:rPr>
      </w:pPr>
      <w:r>
        <w:rPr>
          <w:rFonts w:ascii="Times New Roman" w:hAnsi="Times New Roman"/>
          <w:lang w:val="lt-LT"/>
        </w:rPr>
        <w:t>1106 Budapest, Keresztúri út 30-38</w:t>
      </w:r>
    </w:p>
    <w:p w:rsidR="00FA27F5" w:rsidRDefault="00E22EE3">
      <w:pPr>
        <w:spacing w:after="0" w:line="240" w:lineRule="auto"/>
        <w:rPr>
          <w:rFonts w:ascii="Times New Roman" w:hAnsi="Times New Roman"/>
          <w:lang w:val="lt-LT"/>
        </w:rPr>
      </w:pPr>
      <w:r>
        <w:rPr>
          <w:rFonts w:ascii="Times New Roman" w:hAnsi="Times New Roman"/>
          <w:lang w:val="lt-LT"/>
        </w:rPr>
        <w:t>Vengrija</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8.</w:t>
      </w:r>
      <w:r>
        <w:rPr>
          <w:rFonts w:ascii="Times New Roman" w:hAnsi="Times New Roman"/>
          <w:b/>
          <w:caps/>
          <w:lang w:val="lt-LT"/>
        </w:rPr>
        <w:tab/>
        <w:t xml:space="preserve">REGISTRACIJOS </w:t>
      </w:r>
      <w:r>
        <w:rPr>
          <w:rFonts w:ascii="Times New Roman" w:eastAsia="Times New Roman" w:hAnsi="Times New Roman"/>
          <w:b/>
          <w:caps/>
          <w:lang w:val="lt-LT"/>
        </w:rPr>
        <w:t>PAŽYMĖJIMO</w:t>
      </w:r>
      <w:r>
        <w:rPr>
          <w:rFonts w:ascii="Times New Roman" w:hAnsi="Times New Roman"/>
          <w:b/>
          <w:caps/>
          <w:lang w:val="lt-LT"/>
        </w:rPr>
        <w:t xml:space="preserve"> numeris</w:t>
      </w:r>
      <w:r>
        <w:rPr>
          <w:rFonts w:ascii="Times New Roman" w:hAnsi="Times New Roman"/>
          <w:b/>
          <w:lang w:val="lt-LT"/>
        </w:rPr>
        <w:t xml:space="preserve"> (-IAI)</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Hartil HCT 2,5</w:t>
      </w:r>
      <w:r>
        <w:rPr>
          <w:rFonts w:ascii="Times New Roman" w:eastAsia="Times New Roman" w:hAnsi="Times New Roman"/>
          <w:u w:val="single"/>
          <w:lang w:val="lt-LT" w:eastAsia="de-DE"/>
        </w:rPr>
        <w:t> </w:t>
      </w:r>
      <w:r>
        <w:rPr>
          <w:rFonts w:ascii="Times New Roman" w:hAnsi="Times New Roman"/>
          <w:u w:val="single"/>
          <w:lang w:val="lt-LT"/>
        </w:rPr>
        <w:t>mg/12,5 mg tabletės:</w:t>
      </w:r>
    </w:p>
    <w:p w:rsidR="00FA27F5" w:rsidRDefault="00E22EE3">
      <w:pPr>
        <w:spacing w:after="0" w:line="240" w:lineRule="auto"/>
        <w:rPr>
          <w:rFonts w:ascii="Times New Roman" w:hAnsi="Times New Roman"/>
          <w:lang w:val="lt-LT"/>
        </w:rPr>
      </w:pPr>
      <w:r>
        <w:rPr>
          <w:rFonts w:ascii="Times New Roman" w:hAnsi="Times New Roman"/>
          <w:lang w:val="lt-LT"/>
        </w:rPr>
        <w:t>N7 - LT/1/06/0625/001</w:t>
      </w:r>
    </w:p>
    <w:p w:rsidR="00FA27F5" w:rsidRDefault="00E22EE3">
      <w:pPr>
        <w:spacing w:after="0" w:line="240" w:lineRule="auto"/>
        <w:rPr>
          <w:rFonts w:ascii="Times New Roman" w:hAnsi="Times New Roman"/>
          <w:lang w:val="lt-LT"/>
        </w:rPr>
      </w:pPr>
      <w:r>
        <w:rPr>
          <w:rFonts w:ascii="Times New Roman" w:hAnsi="Times New Roman"/>
          <w:lang w:val="lt-LT"/>
        </w:rPr>
        <w:t>N10 - LT/1/06/0625/002</w:t>
      </w:r>
    </w:p>
    <w:p w:rsidR="00FA27F5" w:rsidRDefault="00E22EE3">
      <w:pPr>
        <w:spacing w:after="0" w:line="240" w:lineRule="auto"/>
        <w:rPr>
          <w:rFonts w:ascii="Times New Roman" w:hAnsi="Times New Roman"/>
          <w:lang w:val="lt-LT"/>
        </w:rPr>
      </w:pPr>
      <w:r>
        <w:rPr>
          <w:rFonts w:ascii="Times New Roman" w:hAnsi="Times New Roman"/>
          <w:lang w:val="lt-LT"/>
        </w:rPr>
        <w:t>N14 - LT/1/06/0625/003</w:t>
      </w:r>
    </w:p>
    <w:p w:rsidR="00FA27F5" w:rsidRDefault="00E22EE3">
      <w:pPr>
        <w:spacing w:after="0" w:line="240" w:lineRule="auto"/>
        <w:rPr>
          <w:rFonts w:ascii="Times New Roman" w:hAnsi="Times New Roman"/>
          <w:lang w:val="lt-LT"/>
        </w:rPr>
      </w:pPr>
      <w:r>
        <w:rPr>
          <w:rFonts w:ascii="Times New Roman" w:hAnsi="Times New Roman"/>
          <w:lang w:val="lt-LT"/>
        </w:rPr>
        <w:t>N20 - LT/1/06/0625/004</w:t>
      </w:r>
    </w:p>
    <w:p w:rsidR="00FA27F5" w:rsidRDefault="00E22EE3">
      <w:pPr>
        <w:spacing w:after="0" w:line="240" w:lineRule="auto"/>
        <w:rPr>
          <w:rFonts w:ascii="Times New Roman" w:hAnsi="Times New Roman"/>
          <w:lang w:val="lt-LT"/>
        </w:rPr>
      </w:pPr>
      <w:r>
        <w:rPr>
          <w:rFonts w:ascii="Times New Roman" w:hAnsi="Times New Roman"/>
          <w:lang w:val="lt-LT"/>
        </w:rPr>
        <w:t>N28 - LT/1/06/0625/005</w:t>
      </w:r>
    </w:p>
    <w:p w:rsidR="00FA27F5" w:rsidRDefault="00E22EE3">
      <w:pPr>
        <w:spacing w:after="0" w:line="240" w:lineRule="auto"/>
        <w:rPr>
          <w:rFonts w:ascii="Times New Roman" w:hAnsi="Times New Roman"/>
          <w:lang w:val="lt-LT"/>
        </w:rPr>
      </w:pPr>
      <w:r>
        <w:rPr>
          <w:rFonts w:ascii="Times New Roman" w:hAnsi="Times New Roman"/>
          <w:lang w:val="lt-LT"/>
        </w:rPr>
        <w:t>N50 - LT/1/06/0625/006</w:t>
      </w:r>
    </w:p>
    <w:p w:rsidR="00FA27F5" w:rsidRDefault="00E22EE3">
      <w:pPr>
        <w:spacing w:after="0" w:line="240" w:lineRule="auto"/>
        <w:rPr>
          <w:rFonts w:ascii="Times New Roman" w:hAnsi="Times New Roman"/>
          <w:lang w:val="lt-LT"/>
        </w:rPr>
      </w:pPr>
      <w:r>
        <w:rPr>
          <w:rFonts w:ascii="Times New Roman" w:hAnsi="Times New Roman"/>
          <w:lang w:val="lt-LT"/>
        </w:rPr>
        <w:t>N98 - LT/1/06/0625/007</w:t>
      </w:r>
    </w:p>
    <w:p w:rsidR="00FA27F5" w:rsidRDefault="00E22EE3">
      <w:pPr>
        <w:spacing w:after="0" w:line="240" w:lineRule="auto"/>
        <w:rPr>
          <w:rFonts w:ascii="Times New Roman" w:hAnsi="Times New Roman"/>
          <w:lang w:val="lt-LT"/>
        </w:rPr>
      </w:pPr>
      <w:r>
        <w:rPr>
          <w:rFonts w:ascii="Times New Roman" w:hAnsi="Times New Roman"/>
          <w:lang w:val="lt-LT"/>
        </w:rPr>
        <w:t>N100 - LT/1/06/0625/008</w:t>
      </w:r>
    </w:p>
    <w:p w:rsidR="00FA27F5" w:rsidRDefault="00E22EE3">
      <w:pPr>
        <w:spacing w:after="0" w:line="240" w:lineRule="auto"/>
        <w:rPr>
          <w:rFonts w:ascii="Times New Roman" w:hAnsi="Times New Roman"/>
          <w:lang w:val="lt-LT"/>
        </w:rPr>
      </w:pPr>
      <w:r>
        <w:rPr>
          <w:rFonts w:ascii="Times New Roman" w:hAnsi="Times New Roman"/>
          <w:lang w:val="lt-LT"/>
        </w:rPr>
        <w:t>N2x14 - LT/1/06/0625/009</w:t>
      </w:r>
    </w:p>
    <w:p w:rsidR="00FA27F5" w:rsidRDefault="00E22EE3">
      <w:pPr>
        <w:spacing w:after="0" w:line="240" w:lineRule="auto"/>
        <w:outlineLvl w:val="0"/>
        <w:rPr>
          <w:rFonts w:ascii="Times New Roman" w:hAnsi="Times New Roman"/>
          <w:lang w:val="lt-LT"/>
        </w:rPr>
      </w:pPr>
      <w:r>
        <w:rPr>
          <w:rFonts w:ascii="Times New Roman" w:hAnsi="Times New Roman"/>
          <w:lang w:val="lt-LT"/>
        </w:rPr>
        <w:t>N300 - LT/1/06/0625/010</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rPr>
          <w:rFonts w:ascii="Times New Roman" w:hAnsi="Times New Roman"/>
          <w:u w:val="single"/>
          <w:lang w:val="lt-LT"/>
        </w:rPr>
      </w:pPr>
      <w:r>
        <w:rPr>
          <w:rFonts w:ascii="Times New Roman" w:hAnsi="Times New Roman"/>
          <w:u w:val="single"/>
          <w:lang w:val="lt-LT"/>
        </w:rPr>
        <w:t>Hartil HCT 5</w:t>
      </w:r>
      <w:r>
        <w:rPr>
          <w:rFonts w:ascii="Times New Roman" w:eastAsia="Times New Roman" w:hAnsi="Times New Roman"/>
          <w:u w:val="single"/>
          <w:lang w:val="lt-LT"/>
        </w:rPr>
        <w:t> </w:t>
      </w:r>
      <w:r>
        <w:rPr>
          <w:rFonts w:ascii="Times New Roman" w:hAnsi="Times New Roman"/>
          <w:u w:val="single"/>
          <w:lang w:val="lt-LT"/>
        </w:rPr>
        <w:t>mg/25 mg tabletės:</w:t>
      </w:r>
    </w:p>
    <w:p w:rsidR="00FA27F5" w:rsidRDefault="00E22EE3">
      <w:pPr>
        <w:spacing w:after="0" w:line="240" w:lineRule="auto"/>
        <w:rPr>
          <w:rFonts w:ascii="Times New Roman" w:hAnsi="Times New Roman"/>
          <w:lang w:val="lt-LT"/>
        </w:rPr>
      </w:pPr>
      <w:r>
        <w:rPr>
          <w:rFonts w:ascii="Times New Roman" w:hAnsi="Times New Roman"/>
          <w:lang w:val="lt-LT"/>
        </w:rPr>
        <w:t>N7 - LT/1/06/0625/011</w:t>
      </w:r>
    </w:p>
    <w:p w:rsidR="00FA27F5" w:rsidRDefault="00E22EE3">
      <w:pPr>
        <w:spacing w:after="0" w:line="240" w:lineRule="auto"/>
        <w:rPr>
          <w:rFonts w:ascii="Times New Roman" w:hAnsi="Times New Roman"/>
          <w:lang w:val="lt-LT"/>
        </w:rPr>
      </w:pPr>
      <w:r>
        <w:rPr>
          <w:rFonts w:ascii="Times New Roman" w:hAnsi="Times New Roman"/>
          <w:lang w:val="lt-LT"/>
        </w:rPr>
        <w:t>N10 - LT/1/06/0625/012</w:t>
      </w:r>
    </w:p>
    <w:p w:rsidR="00FA27F5" w:rsidRDefault="00E22EE3">
      <w:pPr>
        <w:spacing w:after="0" w:line="240" w:lineRule="auto"/>
        <w:rPr>
          <w:rFonts w:ascii="Times New Roman" w:hAnsi="Times New Roman"/>
          <w:lang w:val="lt-LT"/>
        </w:rPr>
      </w:pPr>
      <w:r>
        <w:rPr>
          <w:rFonts w:ascii="Times New Roman" w:hAnsi="Times New Roman"/>
          <w:lang w:val="lt-LT"/>
        </w:rPr>
        <w:t>N14 - LT/1/06/0625/013</w:t>
      </w:r>
    </w:p>
    <w:p w:rsidR="00FA27F5" w:rsidRDefault="00E22EE3">
      <w:pPr>
        <w:spacing w:after="0" w:line="240" w:lineRule="auto"/>
        <w:rPr>
          <w:rFonts w:ascii="Times New Roman" w:hAnsi="Times New Roman"/>
          <w:lang w:val="lt-LT"/>
        </w:rPr>
      </w:pPr>
      <w:r>
        <w:rPr>
          <w:rFonts w:ascii="Times New Roman" w:hAnsi="Times New Roman"/>
          <w:lang w:val="lt-LT"/>
        </w:rPr>
        <w:t>N20 - LT/1/06/0625/014</w:t>
      </w:r>
    </w:p>
    <w:p w:rsidR="00FA27F5" w:rsidRDefault="00E22EE3">
      <w:pPr>
        <w:spacing w:after="0" w:line="240" w:lineRule="auto"/>
        <w:rPr>
          <w:rFonts w:ascii="Times New Roman" w:hAnsi="Times New Roman"/>
          <w:lang w:val="lt-LT"/>
        </w:rPr>
      </w:pPr>
      <w:r>
        <w:rPr>
          <w:rFonts w:ascii="Times New Roman" w:hAnsi="Times New Roman"/>
          <w:lang w:val="lt-LT"/>
        </w:rPr>
        <w:t>N28 - LT/1/06/0625/015</w:t>
      </w:r>
    </w:p>
    <w:p w:rsidR="00FA27F5" w:rsidRDefault="00E22EE3">
      <w:pPr>
        <w:spacing w:after="0" w:line="240" w:lineRule="auto"/>
        <w:rPr>
          <w:rFonts w:ascii="Times New Roman" w:hAnsi="Times New Roman"/>
          <w:lang w:val="lt-LT"/>
        </w:rPr>
      </w:pPr>
      <w:r>
        <w:rPr>
          <w:rFonts w:ascii="Times New Roman" w:hAnsi="Times New Roman"/>
          <w:lang w:val="lt-LT"/>
        </w:rPr>
        <w:t>N50 - LT/1/06/0625/016</w:t>
      </w:r>
    </w:p>
    <w:p w:rsidR="00FA27F5" w:rsidRDefault="00E22EE3">
      <w:pPr>
        <w:spacing w:after="0" w:line="240" w:lineRule="auto"/>
        <w:rPr>
          <w:rFonts w:ascii="Times New Roman" w:hAnsi="Times New Roman"/>
          <w:lang w:val="lt-LT"/>
        </w:rPr>
      </w:pPr>
      <w:r>
        <w:rPr>
          <w:rFonts w:ascii="Times New Roman" w:hAnsi="Times New Roman"/>
          <w:lang w:val="lt-LT"/>
        </w:rPr>
        <w:t>N98 - LT/1/06/0625/017</w:t>
      </w:r>
    </w:p>
    <w:p w:rsidR="00FA27F5" w:rsidRDefault="00E22EE3">
      <w:pPr>
        <w:spacing w:after="0" w:line="240" w:lineRule="auto"/>
        <w:rPr>
          <w:rFonts w:ascii="Times New Roman" w:hAnsi="Times New Roman"/>
          <w:lang w:val="lt-LT"/>
        </w:rPr>
      </w:pPr>
      <w:r>
        <w:rPr>
          <w:rFonts w:ascii="Times New Roman" w:hAnsi="Times New Roman"/>
          <w:lang w:val="lt-LT"/>
        </w:rPr>
        <w:t>N100 - LT/1/06/0625/018</w:t>
      </w:r>
    </w:p>
    <w:p w:rsidR="00FA27F5" w:rsidRDefault="00E22EE3">
      <w:pPr>
        <w:spacing w:after="0" w:line="240" w:lineRule="auto"/>
        <w:rPr>
          <w:rFonts w:ascii="Times New Roman" w:hAnsi="Times New Roman"/>
          <w:lang w:val="lt-LT"/>
        </w:rPr>
      </w:pPr>
      <w:r>
        <w:rPr>
          <w:rFonts w:ascii="Times New Roman" w:hAnsi="Times New Roman"/>
          <w:lang w:val="lt-LT"/>
        </w:rPr>
        <w:t>N2x14 - LT/1/06/0625/019</w:t>
      </w:r>
    </w:p>
    <w:p w:rsidR="00FA27F5" w:rsidRDefault="00E22EE3">
      <w:pPr>
        <w:spacing w:after="0" w:line="240" w:lineRule="auto"/>
        <w:outlineLvl w:val="0"/>
        <w:rPr>
          <w:rFonts w:ascii="Times New Roman" w:hAnsi="Times New Roman"/>
          <w:lang w:val="lt-LT"/>
        </w:rPr>
      </w:pPr>
      <w:r>
        <w:rPr>
          <w:rFonts w:ascii="Times New Roman" w:hAnsi="Times New Roman"/>
          <w:lang w:val="lt-LT"/>
        </w:rPr>
        <w:t>N300 - LT/1/06/0625/020</w:t>
      </w:r>
    </w:p>
    <w:p w:rsidR="00FA27F5" w:rsidRDefault="00FA27F5">
      <w:pPr>
        <w:spacing w:after="0" w:line="240" w:lineRule="auto"/>
        <w:rPr>
          <w:rFonts w:ascii="Times New Roman" w:hAnsi="Times New Roman"/>
          <w:u w:val="single"/>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caps/>
          <w:lang w:val="lt-LT"/>
        </w:rPr>
      </w:pPr>
      <w:r>
        <w:rPr>
          <w:rFonts w:ascii="Times New Roman" w:hAnsi="Times New Roman"/>
          <w:b/>
          <w:caps/>
          <w:lang w:val="lt-LT"/>
        </w:rPr>
        <w:t>9.</w:t>
      </w:r>
      <w:r>
        <w:rPr>
          <w:rFonts w:ascii="Times New Roman" w:hAnsi="Times New Roman"/>
          <w:b/>
          <w:caps/>
          <w:lang w:val="lt-LT"/>
        </w:rPr>
        <w:tab/>
        <w:t>REGISTRAVIMO / PERREGISTRAVIMO data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 xml:space="preserve">Registravimo data </w:t>
      </w:r>
      <w:r>
        <w:rPr>
          <w:rFonts w:ascii="Times New Roman" w:hAnsi="Times New Roman"/>
          <w:lang w:val="lt-LT"/>
        </w:rPr>
        <w:t>2007</w:t>
      </w:r>
      <w:r>
        <w:rPr>
          <w:rFonts w:ascii="Times New Roman" w:eastAsia="Times New Roman" w:hAnsi="Times New Roman"/>
          <w:lang w:val="lt-LT"/>
        </w:rPr>
        <w:t xml:space="preserve"> m. sausio </w:t>
      </w:r>
      <w:r>
        <w:rPr>
          <w:rFonts w:ascii="Times New Roman" w:hAnsi="Times New Roman"/>
          <w:lang w:val="lt-LT"/>
        </w:rPr>
        <w:t xml:space="preserve">5 </w:t>
      </w:r>
      <w:r>
        <w:rPr>
          <w:rFonts w:ascii="Times New Roman" w:eastAsia="Times New Roman" w:hAnsi="Times New Roman"/>
          <w:lang w:val="lt-LT"/>
        </w:rPr>
        <w:t>d.</w:t>
      </w:r>
    </w:p>
    <w:p w:rsidR="00FA27F5" w:rsidRDefault="00E22EE3">
      <w:pPr>
        <w:spacing w:after="0" w:line="240" w:lineRule="auto"/>
        <w:rPr>
          <w:rFonts w:ascii="Times New Roman" w:hAnsi="Times New Roman"/>
          <w:lang w:val="lt-LT"/>
        </w:rPr>
      </w:pPr>
      <w:r>
        <w:rPr>
          <w:rFonts w:ascii="Times New Roman" w:eastAsia="Times New Roman" w:hAnsi="Times New Roman"/>
          <w:lang w:val="lt-LT"/>
        </w:rPr>
        <w:t>Paskutinio perregistravimo data</w:t>
      </w:r>
      <w:r>
        <w:rPr>
          <w:rFonts w:ascii="Times New Roman" w:hAnsi="Times New Roman"/>
          <w:lang w:val="lt-LT"/>
        </w:rPr>
        <w:t xml:space="preserve"> 2012</w:t>
      </w:r>
      <w:r>
        <w:rPr>
          <w:rFonts w:ascii="Times New Roman" w:eastAsia="Times New Roman" w:hAnsi="Times New Roman"/>
          <w:lang w:val="lt-LT"/>
        </w:rPr>
        <w:t xml:space="preserve"> m. sausio </w:t>
      </w:r>
      <w:r>
        <w:rPr>
          <w:rFonts w:ascii="Times New Roman" w:hAnsi="Times New Roman"/>
          <w:lang w:val="lt-LT"/>
        </w:rPr>
        <w:t>27</w:t>
      </w:r>
      <w:r>
        <w:rPr>
          <w:rFonts w:ascii="Times New Roman" w:eastAsia="Times New Roman" w:hAnsi="Times New Roman"/>
          <w:lang w:val="lt-LT"/>
        </w:rPr>
        <w:t xml:space="preserve"> d.</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b/>
          <w:caps/>
          <w:lang w:val="lt-LT"/>
        </w:rPr>
        <w:t>10.</w:t>
      </w:r>
      <w:r>
        <w:rPr>
          <w:rFonts w:ascii="Times New Roman" w:hAnsi="Times New Roman"/>
          <w:b/>
          <w:caps/>
          <w:lang w:val="lt-LT"/>
        </w:rPr>
        <w:tab/>
        <w:t>teksto peržiūros data</w:t>
      </w:r>
    </w:p>
    <w:p w:rsidR="00FA27F5" w:rsidRDefault="00FA27F5">
      <w:pPr>
        <w:spacing w:after="0" w:line="240" w:lineRule="auto"/>
        <w:rPr>
          <w:rFonts w:ascii="Times New Roman" w:hAnsi="Times New Roman"/>
          <w:lang w:val="lt-LT"/>
        </w:rPr>
      </w:pPr>
    </w:p>
    <w:p w:rsidR="00FA27F5" w:rsidRDefault="00FD07E5">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2021 m. kovo 12 d.</w:t>
      </w:r>
    </w:p>
    <w:p w:rsidR="00FD07E5" w:rsidRDefault="00FD07E5">
      <w:pPr>
        <w:spacing w:after="0" w:line="240" w:lineRule="auto"/>
        <w:rPr>
          <w:rFonts w:ascii="Times New Roman" w:eastAsia="Times New Roman" w:hAnsi="Times New Roman"/>
          <w:lang w:val="lt-LT"/>
        </w:rPr>
      </w:pPr>
    </w:p>
    <w:p w:rsidR="00FA27F5" w:rsidRDefault="00E22EE3">
      <w:pPr>
        <w:tabs>
          <w:tab w:val="left" w:pos="2880"/>
          <w:tab w:val="left" w:pos="4820"/>
        </w:tabs>
        <w:spacing w:after="0" w:line="240" w:lineRule="auto"/>
      </w:pPr>
      <w:r>
        <w:rPr>
          <w:rFonts w:ascii="Times New Roman" w:hAnsi="Times New Roman"/>
          <w:lang w:val="lt-LT"/>
        </w:rPr>
        <w:t xml:space="preserve">Išsami informacija apie šį vaistinį preparatą pateikiama Valstybinės vaistų kontrolės tarnybos prie Lietuvos Respublikos sveikatos apsaugos ministerijos </w:t>
      </w:r>
      <w:r>
        <w:rPr>
          <w:rFonts w:ascii="Times New Roman" w:eastAsia="Times New Roman" w:hAnsi="Times New Roman"/>
          <w:lang w:val="lt-LT"/>
        </w:rPr>
        <w:t xml:space="preserve">tinklalapyje </w:t>
      </w:r>
      <w:hyperlink r:id="rId12">
        <w:r>
          <w:rPr>
            <w:rStyle w:val="Internetosaitas"/>
            <w:rFonts w:ascii="Times New Roman" w:eastAsia="Times New Roman" w:hAnsi="Times New Roman"/>
            <w:lang w:val="lt-LT"/>
          </w:rPr>
          <w:t>http://www.vvkt.lt</w:t>
        </w:r>
      </w:hyperlink>
      <w:r>
        <w:rPr>
          <w:rStyle w:val="Internetosaitas"/>
          <w:rFonts w:ascii="Times New Roman" w:eastAsia="Times New Roman" w:hAnsi="Times New Roman"/>
          <w:lang w:val="lt-LT"/>
        </w:rPr>
        <w:t>.</w:t>
      </w:r>
      <w:r>
        <w:br w:type="page"/>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tabs>
          <w:tab w:val="left" w:pos="567"/>
        </w:tabs>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jc w:val="center"/>
        <w:outlineLvl w:val="0"/>
        <w:rPr>
          <w:rFonts w:ascii="Times New Roman" w:hAnsi="Times New Roman"/>
          <w:b/>
          <w:lang w:val="lt-LT"/>
        </w:rPr>
      </w:pPr>
    </w:p>
    <w:p w:rsidR="00FA27F5" w:rsidRDefault="00FA27F5">
      <w:pPr>
        <w:spacing w:after="0" w:line="240" w:lineRule="auto"/>
        <w:jc w:val="center"/>
        <w:outlineLvl w:val="0"/>
        <w:rPr>
          <w:rFonts w:ascii="Times New Roman" w:hAnsi="Times New Roman"/>
          <w:b/>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II PRIEDAS</w:t>
      </w:r>
    </w:p>
    <w:p w:rsidR="00FA27F5" w:rsidRDefault="00FA27F5">
      <w:pPr>
        <w:tabs>
          <w:tab w:val="left" w:pos="567"/>
        </w:tabs>
        <w:spacing w:after="0" w:line="240" w:lineRule="auto"/>
        <w:ind w:left="567" w:hanging="567"/>
        <w:jc w:val="center"/>
        <w:outlineLvl w:val="0"/>
        <w:rPr>
          <w:rFonts w:ascii="Times New Roman" w:hAnsi="Times New Roman"/>
          <w:b/>
          <w:caps/>
          <w:lang w:val="lt-LT"/>
        </w:rPr>
      </w:pPr>
    </w:p>
    <w:p w:rsidR="00FA27F5" w:rsidRDefault="00E22EE3">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 SĄLYGOS</w:t>
      </w:r>
    </w:p>
    <w:p w:rsidR="00FA27F5" w:rsidRDefault="00FA27F5">
      <w:pPr>
        <w:spacing w:after="0" w:line="240" w:lineRule="auto"/>
        <w:jc w:val="center"/>
        <w:rPr>
          <w:rFonts w:ascii="Times New Roman" w:hAnsi="Times New Roman"/>
          <w:b/>
          <w:lang w:val="lt-LT"/>
        </w:rPr>
      </w:pPr>
    </w:p>
    <w:p w:rsidR="00FA27F5" w:rsidRDefault="00E22EE3">
      <w:pPr>
        <w:keepNext/>
        <w:tabs>
          <w:tab w:val="left" w:pos="540"/>
        </w:tabs>
        <w:spacing w:after="0" w:line="240" w:lineRule="auto"/>
        <w:ind w:left="540" w:hanging="540"/>
        <w:outlineLvl w:val="6"/>
        <w:rPr>
          <w:rFonts w:ascii="Times New Roman" w:hAnsi="Times New Roman"/>
          <w:b/>
          <w:lang w:val="lt-LT"/>
        </w:rPr>
      </w:pPr>
      <w:r>
        <w:rPr>
          <w:rFonts w:ascii="Times New Roman" w:hAnsi="Times New Roman"/>
          <w:b/>
          <w:lang w:val="lt-LT"/>
        </w:rPr>
        <w:t>A.</w:t>
      </w:r>
      <w:r>
        <w:rPr>
          <w:rFonts w:ascii="Times New Roman" w:hAnsi="Times New Roman"/>
          <w:b/>
          <w:lang w:val="lt-LT"/>
        </w:rPr>
        <w:tab/>
      </w:r>
      <w:r>
        <w:rPr>
          <w:rFonts w:ascii="Times New Roman" w:eastAsia="Times New Roman" w:hAnsi="Times New Roman"/>
          <w:b/>
          <w:iCs/>
          <w:lang w:val="lt-LT" w:eastAsia="lt-LT"/>
        </w:rPr>
        <w:t>GAMINTOJAS</w:t>
      </w:r>
      <w:r>
        <w:rPr>
          <w:rFonts w:ascii="Times New Roman" w:hAnsi="Times New Roman"/>
          <w:b/>
          <w:lang w:val="lt-LT"/>
        </w:rPr>
        <w:t xml:space="preserve"> (-AI), ATSAKINGAS (-I) UŽ SERIJŲ IŠLEIDIMĄ</w:t>
      </w:r>
    </w:p>
    <w:p w:rsidR="00FA27F5" w:rsidRDefault="00FA27F5">
      <w:pPr>
        <w:tabs>
          <w:tab w:val="left" w:pos="540"/>
        </w:tabs>
        <w:spacing w:after="0" w:line="240" w:lineRule="auto"/>
        <w:rPr>
          <w:rFonts w:ascii="Times New Roman" w:hAnsi="Times New Roman"/>
          <w:b/>
          <w:lang w:val="lt-LT"/>
        </w:rPr>
      </w:pPr>
    </w:p>
    <w:p w:rsidR="00FA27F5" w:rsidRDefault="00E22EE3">
      <w:pPr>
        <w:keepNext/>
        <w:tabs>
          <w:tab w:val="left" w:pos="540"/>
        </w:tabs>
        <w:spacing w:after="0" w:line="240" w:lineRule="auto"/>
        <w:outlineLvl w:val="5"/>
        <w:rPr>
          <w:rFonts w:ascii="Times New Roman" w:hAnsi="Times New Roman"/>
          <w:b/>
          <w:lang w:val="lt-LT"/>
        </w:rPr>
      </w:pPr>
      <w:r>
        <w:rPr>
          <w:rFonts w:ascii="Times New Roman" w:hAnsi="Times New Roman"/>
          <w:b/>
          <w:lang w:val="lt-LT"/>
        </w:rPr>
        <w:t>B.</w:t>
      </w:r>
      <w:r>
        <w:rPr>
          <w:rFonts w:ascii="Times New Roman" w:hAnsi="Times New Roman"/>
          <w:b/>
          <w:lang w:val="lt-LT"/>
        </w:rPr>
        <w:tab/>
      </w:r>
      <w:r>
        <w:rPr>
          <w:rFonts w:ascii="Times New Roman" w:eastAsia="Times New Roman" w:hAnsi="Times New Roman"/>
          <w:b/>
          <w:bCs/>
          <w:iCs/>
          <w:caps/>
          <w:lang w:val="lt-LT" w:eastAsia="lt-LT"/>
        </w:rPr>
        <w:t>TIEKIMO IR VARTOJIMO</w:t>
      </w:r>
      <w:r>
        <w:rPr>
          <w:rFonts w:ascii="Times New Roman" w:hAnsi="Times New Roman"/>
          <w:b/>
          <w:caps/>
          <w:lang w:val="lt-LT"/>
        </w:rPr>
        <w:t xml:space="preserve"> SĄLYGOS</w:t>
      </w:r>
      <w:r>
        <w:rPr>
          <w:rFonts w:ascii="Times New Roman" w:eastAsia="Times New Roman" w:hAnsi="Times New Roman"/>
          <w:b/>
          <w:bCs/>
          <w:iCs/>
          <w:caps/>
          <w:lang w:val="lt-LT" w:eastAsia="lt-LT"/>
        </w:rPr>
        <w:t xml:space="preserve"> AR APRIBOJIMAI</w:t>
      </w:r>
    </w:p>
    <w:p w:rsidR="00FA27F5" w:rsidRDefault="00E22EE3">
      <w:pPr>
        <w:spacing w:after="0" w:line="240" w:lineRule="auto"/>
        <w:jc w:val="center"/>
        <w:rPr>
          <w:rFonts w:ascii="Times New Roman" w:hAnsi="Times New Roman"/>
          <w:b/>
          <w:lang w:val="lt-LT"/>
        </w:rPr>
      </w:pPr>
      <w:r>
        <w:br w:type="page"/>
      </w:r>
    </w:p>
    <w:p w:rsidR="00FA27F5" w:rsidRDefault="00E22EE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Pr>
          <w:rFonts w:ascii="Times New Roman" w:hAnsi="Times New Roman"/>
          <w:b/>
          <w:caps/>
          <w:lang w:val="lt-LT"/>
        </w:rPr>
        <w:lastRenderedPageBreak/>
        <w:t xml:space="preserve">A. </w:t>
      </w:r>
      <w:r>
        <w:rPr>
          <w:rFonts w:ascii="Times New Roman" w:hAnsi="Times New Roman"/>
          <w:b/>
          <w:caps/>
          <w:lang w:val="lt-LT"/>
        </w:rPr>
        <w:tab/>
      </w:r>
      <w:r>
        <w:rPr>
          <w:rFonts w:ascii="Times New Roman" w:eastAsia="Times New Roman" w:hAnsi="Times New Roman"/>
          <w:b/>
          <w:iCs/>
          <w:caps/>
          <w:lang w:val="lt-LT" w:eastAsia="lt-LT"/>
        </w:rPr>
        <w:t>GAMINTOJAS</w:t>
      </w:r>
      <w:r>
        <w:rPr>
          <w:rFonts w:ascii="Times New Roman" w:hAnsi="Times New Roman"/>
          <w:b/>
          <w:caps/>
          <w:lang w:val="lt-LT"/>
        </w:rPr>
        <w:t xml:space="preserve"> (-AI), ATSAKINGAS (-I) UŽ SERIJŲ IŠLEIDIMĄ</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u w:val="single"/>
          <w:lang w:val="lt-LT"/>
        </w:rPr>
      </w:pPr>
      <w:r>
        <w:rPr>
          <w:rFonts w:ascii="Times New Roman" w:hAnsi="Times New Roman"/>
          <w:u w:val="single"/>
          <w:lang w:val="lt-LT"/>
        </w:rPr>
        <w:t>Gamintojo (-ų), atsakingo (-ų) už serijų išleidimą, pavadinimas (-ai) ir adresas (-ai)</w:t>
      </w:r>
    </w:p>
    <w:p w:rsidR="00FA27F5" w:rsidRDefault="00FA27F5">
      <w:pPr>
        <w:spacing w:after="0" w:line="240" w:lineRule="auto"/>
        <w:rPr>
          <w:rFonts w:ascii="Times New Roman" w:hAnsi="Times New Roman"/>
          <w:lang w:val="lt-LT"/>
        </w:rPr>
      </w:pPr>
    </w:p>
    <w:p w:rsidR="00FA27F5" w:rsidRDefault="00E22EE3">
      <w:pPr>
        <w:spacing w:after="0" w:line="240" w:lineRule="auto"/>
        <w:ind w:left="709" w:hanging="709"/>
        <w:rPr>
          <w:rFonts w:ascii="Times New Roman" w:hAnsi="Times New Roman"/>
          <w:lang w:val="lt-LT"/>
        </w:rPr>
      </w:pPr>
      <w:r>
        <w:rPr>
          <w:rFonts w:ascii="Times New Roman" w:hAnsi="Times New Roman"/>
          <w:lang w:val="lt-LT"/>
        </w:rPr>
        <w:t>Egis Pharmaceuticals PLC</w:t>
      </w:r>
    </w:p>
    <w:p w:rsidR="00FA27F5" w:rsidRDefault="00E22EE3">
      <w:pPr>
        <w:spacing w:after="0" w:line="240" w:lineRule="auto"/>
        <w:ind w:left="709" w:hanging="709"/>
        <w:rPr>
          <w:rFonts w:ascii="Times New Roman" w:hAnsi="Times New Roman"/>
          <w:lang w:val="lt-LT"/>
        </w:rPr>
      </w:pPr>
      <w:r>
        <w:rPr>
          <w:rFonts w:ascii="Times New Roman" w:hAnsi="Times New Roman"/>
          <w:lang w:val="lt-LT"/>
        </w:rPr>
        <w:t>1165 Budapest, Bökényföldi út 118-120.</w:t>
      </w:r>
    </w:p>
    <w:p w:rsidR="00FA27F5" w:rsidRDefault="00E22EE3">
      <w:pPr>
        <w:spacing w:after="0" w:line="240" w:lineRule="auto"/>
        <w:rPr>
          <w:rFonts w:ascii="Times New Roman" w:hAnsi="Times New Roman"/>
          <w:lang w:val="lt-LT"/>
        </w:rPr>
      </w:pPr>
      <w:r>
        <w:rPr>
          <w:rFonts w:ascii="Times New Roman" w:hAnsi="Times New Roman"/>
          <w:lang w:val="lt-LT"/>
        </w:rPr>
        <w:t>Vengrija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arba</w:t>
      </w:r>
    </w:p>
    <w:p w:rsidR="00FA27F5" w:rsidRDefault="00FA27F5">
      <w:pPr>
        <w:spacing w:after="0" w:line="240" w:lineRule="auto"/>
        <w:rPr>
          <w:rFonts w:ascii="Times New Roman" w:hAnsi="Times New Roman"/>
          <w:lang w:val="lt-LT"/>
        </w:rPr>
      </w:pPr>
    </w:p>
    <w:p w:rsidR="00FA27F5" w:rsidRDefault="00E22EE3">
      <w:pPr>
        <w:spacing w:after="0" w:line="240" w:lineRule="auto"/>
        <w:ind w:right="28"/>
        <w:rPr>
          <w:rFonts w:ascii="Times New Roman" w:hAnsi="Times New Roman"/>
          <w:lang w:val="lt-LT"/>
        </w:rPr>
      </w:pPr>
      <w:r>
        <w:rPr>
          <w:rFonts w:ascii="Times New Roman" w:hAnsi="Times New Roman"/>
          <w:lang w:val="lt-LT"/>
        </w:rPr>
        <w:t>allphamed Pharbil Arzneimittel GmbH</w:t>
      </w:r>
    </w:p>
    <w:p w:rsidR="00FA27F5" w:rsidRDefault="00E22EE3">
      <w:pPr>
        <w:spacing w:after="0" w:line="240" w:lineRule="auto"/>
        <w:ind w:right="28"/>
        <w:rPr>
          <w:rFonts w:ascii="Times New Roman" w:hAnsi="Times New Roman"/>
          <w:lang w:val="lt-LT"/>
        </w:rPr>
      </w:pPr>
      <w:r>
        <w:rPr>
          <w:rFonts w:ascii="Times New Roman" w:hAnsi="Times New Roman"/>
          <w:lang w:val="lt-LT"/>
        </w:rPr>
        <w:t>Hildebrandstr. 12</w:t>
      </w:r>
    </w:p>
    <w:p w:rsidR="00FA27F5" w:rsidRDefault="00E22EE3">
      <w:pPr>
        <w:spacing w:after="0" w:line="240" w:lineRule="auto"/>
        <w:ind w:right="28"/>
        <w:rPr>
          <w:rFonts w:ascii="Times New Roman" w:hAnsi="Times New Roman"/>
          <w:lang w:val="lt-LT"/>
        </w:rPr>
      </w:pPr>
      <w:r>
        <w:rPr>
          <w:rFonts w:ascii="Times New Roman" w:hAnsi="Times New Roman"/>
          <w:lang w:val="lt-LT"/>
        </w:rPr>
        <w:t>D-37081 Gottingen</w:t>
      </w:r>
    </w:p>
    <w:p w:rsidR="00FA27F5" w:rsidRDefault="00E22EE3">
      <w:pPr>
        <w:spacing w:after="0" w:line="240" w:lineRule="auto"/>
        <w:rPr>
          <w:rFonts w:ascii="Times New Roman" w:hAnsi="Times New Roman"/>
          <w:lang w:val="lt-LT"/>
        </w:rPr>
      </w:pPr>
      <w:r>
        <w:rPr>
          <w:rFonts w:ascii="Times New Roman" w:hAnsi="Times New Roman"/>
          <w:lang w:val="lt-LT"/>
        </w:rPr>
        <w:t>Vokietija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Su pakuote pateikiamame lapelyje nurodomas gamintojo, atsakingo už konkrečios serijos išleidimą, pavadinimas ir adresas.</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rPr>
          <w:rFonts w:ascii="Times New Roman" w:hAnsi="Times New Roman"/>
          <w:b/>
          <w:lang w:val="lt-LT"/>
        </w:rPr>
      </w:pPr>
      <w:r>
        <w:rPr>
          <w:rFonts w:ascii="Times New Roman" w:hAnsi="Times New Roman"/>
          <w:b/>
          <w:lang w:val="lt-LT"/>
        </w:rPr>
        <w:t>B.</w:t>
      </w:r>
      <w:r>
        <w:rPr>
          <w:rFonts w:ascii="Times New Roman" w:hAnsi="Times New Roman"/>
          <w:b/>
          <w:lang w:val="lt-LT"/>
        </w:rPr>
        <w:tab/>
      </w:r>
      <w:r>
        <w:rPr>
          <w:rFonts w:ascii="Times New Roman" w:eastAsia="Times New Roman" w:hAnsi="Times New Roman"/>
          <w:b/>
          <w:lang w:val="lt-LT" w:eastAsia="lt-LT"/>
        </w:rPr>
        <w:t>TIEKIMO IR VARTOJIMO</w:t>
      </w:r>
      <w:r>
        <w:rPr>
          <w:rFonts w:ascii="Times New Roman" w:hAnsi="Times New Roman"/>
          <w:b/>
          <w:lang w:val="lt-LT"/>
        </w:rPr>
        <w:t xml:space="preserve"> SĄLYGOS</w:t>
      </w:r>
      <w:r>
        <w:rPr>
          <w:rFonts w:ascii="Times New Roman" w:eastAsia="Times New Roman" w:hAnsi="Times New Roman"/>
          <w:b/>
          <w:lang w:val="lt-LT" w:eastAsia="lt-LT"/>
        </w:rPr>
        <w:t xml:space="preserve"> AR APRIBOJIMAI</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Receptinis vaistinis preparatas</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br w:type="page"/>
      </w: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spacing w:after="0" w:line="240" w:lineRule="auto"/>
        <w:rPr>
          <w:rFonts w:ascii="Times New Roman" w:hAnsi="Times New Roman"/>
          <w:b/>
          <w:lang w:val="lt-LT"/>
        </w:rPr>
      </w:pPr>
    </w:p>
    <w:p w:rsidR="00FA27F5" w:rsidRDefault="00FA27F5">
      <w:pPr>
        <w:keepNext/>
        <w:spacing w:after="0" w:line="240" w:lineRule="auto"/>
        <w:jc w:val="center"/>
        <w:outlineLvl w:val="3"/>
        <w:rPr>
          <w:rFonts w:ascii="Times New Roman" w:hAnsi="Times New Roman"/>
          <w:b/>
          <w:lang w:val="lt-LT"/>
        </w:rPr>
      </w:pPr>
    </w:p>
    <w:p w:rsidR="00FA27F5" w:rsidRDefault="00E22EE3">
      <w:pPr>
        <w:keepNext/>
        <w:spacing w:after="0" w:line="240" w:lineRule="auto"/>
        <w:jc w:val="center"/>
        <w:outlineLvl w:val="3"/>
        <w:rPr>
          <w:rFonts w:ascii="Times New Roman" w:hAnsi="Times New Roman"/>
          <w:b/>
          <w:lang w:val="lt-LT"/>
        </w:rPr>
      </w:pPr>
      <w:r>
        <w:rPr>
          <w:rFonts w:ascii="Times New Roman" w:hAnsi="Times New Roman"/>
          <w:b/>
          <w:lang w:val="lt-LT"/>
        </w:rPr>
        <w:t>III PRIEDAS</w:t>
      </w:r>
    </w:p>
    <w:p w:rsidR="00FA27F5" w:rsidRDefault="00FA27F5">
      <w:pPr>
        <w:spacing w:after="0" w:line="240" w:lineRule="auto"/>
        <w:jc w:val="center"/>
        <w:rPr>
          <w:rFonts w:ascii="Times New Roman" w:hAnsi="Times New Roman"/>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ŽENKLINIMAS IR PAKUOTĖS LAPELIS</w:t>
      </w:r>
    </w:p>
    <w:p w:rsidR="00FA27F5" w:rsidRDefault="00E22EE3">
      <w:pPr>
        <w:spacing w:after="0" w:line="240" w:lineRule="auto"/>
        <w:rPr>
          <w:rFonts w:ascii="Times New Roman" w:hAnsi="Times New Roman"/>
          <w:lang w:val="lt-LT"/>
        </w:rPr>
      </w:pPr>
      <w:r>
        <w:br w:type="page"/>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jc w:val="center"/>
        <w:outlineLvl w:val="0"/>
        <w:rPr>
          <w:rFonts w:ascii="Times New Roman" w:hAnsi="Times New Roman"/>
          <w:b/>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A. ŽENKLINIMAS</w:t>
      </w:r>
    </w:p>
    <w:p w:rsidR="00FA27F5" w:rsidRDefault="00E22EE3">
      <w:pPr>
        <w:spacing w:after="0" w:line="240" w:lineRule="auto"/>
        <w:rPr>
          <w:rFonts w:ascii="Times New Roman" w:hAnsi="Times New Roman"/>
          <w:b/>
          <w:lang w:val="lt-LT"/>
        </w:rPr>
      </w:pPr>
      <w:r>
        <w:br w:type="page"/>
      </w:r>
    </w:p>
    <w:p w:rsidR="00FA27F5" w:rsidRDefault="00E22EE3">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b/>
          <w:lang w:val="lt-LT"/>
        </w:rPr>
      </w:pPr>
      <w:r>
        <w:rPr>
          <w:rFonts w:ascii="Times New Roman" w:hAnsi="Times New Roman"/>
          <w:b/>
          <w:lang w:val="lt-LT"/>
        </w:rPr>
        <w:lastRenderedPageBreak/>
        <w:t>INFORMACIJA ANT IŠORINĖS PAKUOTĖS</w:t>
      </w:r>
    </w:p>
    <w:p w:rsidR="00FA27F5" w:rsidRDefault="00FA27F5">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p>
    <w:p w:rsidR="00FA27F5" w:rsidRDefault="00E22EE3">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Pr>
          <w:rFonts w:ascii="Times New Roman" w:eastAsia="Times New Roman" w:hAnsi="Times New Roman"/>
          <w:b/>
          <w:iCs/>
          <w:caps/>
          <w:lang w:val="lt-LT" w:eastAsia="lt-LT"/>
        </w:rPr>
        <w:t>KARTONO</w:t>
      </w:r>
      <w:r>
        <w:rPr>
          <w:rFonts w:ascii="Times New Roman" w:hAnsi="Times New Roman"/>
          <w:b/>
          <w:caps/>
          <w:lang w:val="lt-LT"/>
        </w:rPr>
        <w:t xml:space="preserve"> DĖŽUTĖ</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2,5</w:t>
      </w:r>
      <w:r>
        <w:rPr>
          <w:rFonts w:ascii="Times New Roman" w:eastAsia="Times New Roman" w:hAnsi="Times New Roman"/>
          <w:lang w:val="lt-LT"/>
        </w:rPr>
        <w:t> </w:t>
      </w:r>
      <w:r>
        <w:rPr>
          <w:rFonts w:ascii="Times New Roman" w:hAnsi="Times New Roman"/>
          <w:lang w:val="lt-LT"/>
        </w:rPr>
        <w:t>mg/12,5 mg tabletės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Ramiprilis, hidrochlorotiazidas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hAnsi="Times New Roman"/>
          <w:b/>
          <w:szCs w:val="24"/>
          <w:lang w:val="lt-LT"/>
        </w:rPr>
        <w:t>VEIKLIOJI (-IOS) MEDŽIAGA (-OS) IR JOS (-Ų) KIEKIS (-IAI)</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Vienoje tabletėje yra 2,5 mg ramiprilio ir 12,5 mg hidrochlorotiazido.</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Sudėtyje yra laktozės monohidrato. Daugiau informacijos pateikta pakuotės lapelyje.</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Tabletės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 xml:space="preserve">7 tabletės </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14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 x 14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28 tabletės</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50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98 tabletės</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100 tablečių</w:t>
      </w:r>
    </w:p>
    <w:p w:rsidR="00FA27F5" w:rsidRDefault="00E22EE3">
      <w:pPr>
        <w:tabs>
          <w:tab w:val="left" w:pos="540"/>
        </w:tabs>
        <w:spacing w:after="0" w:line="240" w:lineRule="auto"/>
        <w:rPr>
          <w:rFonts w:ascii="Times New Roman" w:hAnsi="Times New Roman"/>
          <w:lang w:val="lt-LT"/>
        </w:rPr>
      </w:pPr>
      <w:r>
        <w:rPr>
          <w:rFonts w:ascii="Times New Roman" w:hAnsi="Times New Roman"/>
          <w:highlight w:val="lightGray"/>
          <w:lang w:val="lt-LT"/>
        </w:rPr>
        <w:t>300 tablečių</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 (-AI)</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Vartoti per burną.</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Prieš vartojimą perskaitykite pakuotės lapelį.</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1" w:color="000000"/>
          <w:bottom w:val="single" w:sz="4" w:space="1" w:color="000000"/>
          <w:right w:val="single" w:sz="4" w:space="4" w:color="000000"/>
        </w:pBdr>
        <w:tabs>
          <w:tab w:val="left" w:pos="567"/>
        </w:tabs>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 xml:space="preserve">SPECIALUS ĮSPĖJIMAS, KAD VAISTINĮ PREPARATĄ BŪTINA LAIKYTI VAIKAMS </w:t>
      </w:r>
      <w:r>
        <w:rPr>
          <w:rFonts w:ascii="Times New Roman" w:eastAsia="Times New Roman" w:hAnsi="Times New Roman"/>
          <w:b/>
          <w:lang w:val="lt-LT" w:eastAsia="lt-LT"/>
        </w:rPr>
        <w:t xml:space="preserve">NEPASTEBIMOJE IR </w:t>
      </w:r>
      <w:r>
        <w:rPr>
          <w:rFonts w:ascii="Times New Roman" w:hAnsi="Times New Roman"/>
          <w:b/>
          <w:lang w:val="lt-LT"/>
        </w:rPr>
        <w:t>NEPASIEKIAMOJE VIETOJE</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 xml:space="preserve">Laikyti vaikams </w:t>
      </w:r>
      <w:r>
        <w:rPr>
          <w:rFonts w:ascii="Times New Roman" w:eastAsia="Times New Roman" w:hAnsi="Times New Roman"/>
          <w:lang w:val="lt-LT"/>
        </w:rPr>
        <w:t xml:space="preserve">nepastebimoje ir </w:t>
      </w:r>
      <w:r>
        <w:rPr>
          <w:rFonts w:ascii="Times New Roman" w:hAnsi="Times New Roman"/>
          <w:lang w:val="lt-LT"/>
        </w:rPr>
        <w:t>nepasiekiamoje vietoje.</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KITAS (-I) SPECIALUS (-ŪS) ĮSPĖJIMAS (-AI) (JEI REIKIA)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jc w:val="both"/>
        <w:rPr>
          <w:rFonts w:ascii="Times New Roman" w:hAnsi="Times New Roman"/>
          <w:lang w:val="lt-LT"/>
        </w:rPr>
      </w:pPr>
      <w:r>
        <w:rPr>
          <w:rFonts w:ascii="Times New Roman" w:hAnsi="Times New Roman"/>
          <w:highlight w:val="lightGray"/>
          <w:lang w:val="lt-LT"/>
        </w:rPr>
        <w:t>Tinka iki</w:t>
      </w:r>
      <w:r>
        <w:rPr>
          <w:rFonts w:ascii="Times New Roman" w:hAnsi="Times New Roman"/>
          <w:lang w:val="lt-LT"/>
        </w:rPr>
        <w:t xml:space="preserve"> / EXP: {mm MMMM}</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 xml:space="preserve">Laikyti ne aukštesnėje kaip 25 </w:t>
      </w:r>
      <w:r>
        <w:rPr>
          <w:rFonts w:ascii="Symbol" w:eastAsia="Symbol" w:hAnsi="Symbol" w:cs="Symbol"/>
          <w:lang w:val="lt-LT"/>
        </w:rPr>
        <w:t></w:t>
      </w:r>
      <w:r>
        <w:rPr>
          <w:rFonts w:ascii="Times New Roman" w:hAnsi="Times New Roman"/>
          <w:lang w:val="lt-LT"/>
        </w:rPr>
        <w:t>C temperatūroje. Laikyti gamintojo pakuotėje, kad vaistas būtų apsaugotas nuo drėgmės.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ind w:left="567" w:hanging="567"/>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REGISTRUOTOJO PAVADINIMAS IR ADRESAS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Egis Pharmaceuticals PLC</w:t>
      </w: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1106 Budapest, Keresztúri út 30-38</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Vengrija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t xml:space="preserve">REGISTRACIJOS PAŽYMĖJIMO NUMERIS </w:t>
      </w:r>
      <w:r>
        <w:rPr>
          <w:rFonts w:ascii="Times New Roman" w:hAnsi="Times New Roman"/>
          <w:b/>
          <w:szCs w:val="24"/>
          <w:lang w:val="lt-LT"/>
        </w:rPr>
        <w:t>(-IAI)</w:t>
      </w:r>
    </w:p>
    <w:p w:rsidR="00FA27F5" w:rsidRDefault="00FA27F5">
      <w:pPr>
        <w:tabs>
          <w:tab w:val="left" w:pos="540"/>
        </w:tabs>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N7 - LT/1/06/0625/001</w:t>
      </w:r>
    </w:p>
    <w:p w:rsidR="00FA27F5" w:rsidRDefault="00E22EE3">
      <w:pPr>
        <w:spacing w:after="0" w:line="240" w:lineRule="auto"/>
        <w:rPr>
          <w:rFonts w:ascii="Times New Roman" w:hAnsi="Times New Roman"/>
          <w:lang w:val="lt-LT"/>
        </w:rPr>
      </w:pPr>
      <w:r>
        <w:rPr>
          <w:rFonts w:ascii="Times New Roman" w:hAnsi="Times New Roman"/>
          <w:lang w:val="lt-LT"/>
        </w:rPr>
        <w:t>N10 - LT/1/06/0625/002</w:t>
      </w:r>
    </w:p>
    <w:p w:rsidR="00FA27F5" w:rsidRDefault="00E22EE3">
      <w:pPr>
        <w:spacing w:after="0" w:line="240" w:lineRule="auto"/>
        <w:rPr>
          <w:rFonts w:ascii="Times New Roman" w:hAnsi="Times New Roman"/>
          <w:lang w:val="lt-LT"/>
        </w:rPr>
      </w:pPr>
      <w:r>
        <w:rPr>
          <w:rFonts w:ascii="Times New Roman" w:hAnsi="Times New Roman"/>
          <w:lang w:val="lt-LT"/>
        </w:rPr>
        <w:t>N14 - LT/1/06/0625/003</w:t>
      </w:r>
    </w:p>
    <w:p w:rsidR="00FA27F5" w:rsidRDefault="00E22EE3">
      <w:pPr>
        <w:spacing w:after="0" w:line="240" w:lineRule="auto"/>
        <w:rPr>
          <w:rFonts w:ascii="Times New Roman" w:hAnsi="Times New Roman"/>
          <w:lang w:val="lt-LT"/>
        </w:rPr>
      </w:pPr>
      <w:r>
        <w:rPr>
          <w:rFonts w:ascii="Times New Roman" w:hAnsi="Times New Roman"/>
          <w:lang w:val="lt-LT"/>
        </w:rPr>
        <w:t>N20 - LT/1/06/0625/004</w:t>
      </w:r>
    </w:p>
    <w:p w:rsidR="00FA27F5" w:rsidRDefault="00E22EE3">
      <w:pPr>
        <w:spacing w:after="0" w:line="240" w:lineRule="auto"/>
        <w:rPr>
          <w:rFonts w:ascii="Times New Roman" w:hAnsi="Times New Roman"/>
          <w:lang w:val="lt-LT"/>
        </w:rPr>
      </w:pPr>
      <w:r>
        <w:rPr>
          <w:rFonts w:ascii="Times New Roman" w:hAnsi="Times New Roman"/>
          <w:lang w:val="lt-LT"/>
        </w:rPr>
        <w:t>N28 - LT/1/06/0625/005</w:t>
      </w:r>
    </w:p>
    <w:p w:rsidR="00FA27F5" w:rsidRDefault="00E22EE3">
      <w:pPr>
        <w:spacing w:after="0" w:line="240" w:lineRule="auto"/>
        <w:rPr>
          <w:rFonts w:ascii="Times New Roman" w:hAnsi="Times New Roman"/>
          <w:lang w:val="lt-LT"/>
        </w:rPr>
      </w:pPr>
      <w:r>
        <w:rPr>
          <w:rFonts w:ascii="Times New Roman" w:hAnsi="Times New Roman"/>
          <w:lang w:val="lt-LT"/>
        </w:rPr>
        <w:t>N50 - LT/1/06/0625/006</w:t>
      </w:r>
    </w:p>
    <w:p w:rsidR="00FA27F5" w:rsidRDefault="00E22EE3">
      <w:pPr>
        <w:spacing w:after="0" w:line="240" w:lineRule="auto"/>
        <w:rPr>
          <w:rFonts w:ascii="Times New Roman" w:hAnsi="Times New Roman"/>
          <w:lang w:val="lt-LT"/>
        </w:rPr>
      </w:pPr>
      <w:r>
        <w:rPr>
          <w:rFonts w:ascii="Times New Roman" w:hAnsi="Times New Roman"/>
          <w:lang w:val="lt-LT"/>
        </w:rPr>
        <w:t>N98 - LT/1/06/0625/007</w:t>
      </w:r>
    </w:p>
    <w:p w:rsidR="00FA27F5" w:rsidRDefault="00E22EE3">
      <w:pPr>
        <w:spacing w:after="0" w:line="240" w:lineRule="auto"/>
        <w:rPr>
          <w:rFonts w:ascii="Times New Roman" w:hAnsi="Times New Roman"/>
          <w:lang w:val="lt-LT"/>
        </w:rPr>
      </w:pPr>
      <w:r>
        <w:rPr>
          <w:rFonts w:ascii="Times New Roman" w:hAnsi="Times New Roman"/>
          <w:lang w:val="lt-LT"/>
        </w:rPr>
        <w:t>N100 - LT/1/06/0625/008</w:t>
      </w:r>
    </w:p>
    <w:p w:rsidR="00FA27F5" w:rsidRDefault="00E22EE3">
      <w:pPr>
        <w:spacing w:after="0" w:line="240" w:lineRule="auto"/>
        <w:rPr>
          <w:rFonts w:ascii="Times New Roman" w:hAnsi="Times New Roman"/>
          <w:lang w:val="lt-LT"/>
        </w:rPr>
      </w:pPr>
      <w:r>
        <w:rPr>
          <w:rFonts w:ascii="Times New Roman" w:hAnsi="Times New Roman"/>
          <w:lang w:val="lt-LT"/>
        </w:rPr>
        <w:t>N2x14 - LT/1/06/0625/009</w:t>
      </w:r>
    </w:p>
    <w:p w:rsidR="00FA27F5" w:rsidRDefault="00E22EE3">
      <w:pPr>
        <w:spacing w:after="0" w:line="240" w:lineRule="auto"/>
        <w:outlineLvl w:val="0"/>
        <w:rPr>
          <w:rFonts w:ascii="Times New Roman" w:hAnsi="Times New Roman"/>
          <w:lang w:val="lt-LT"/>
        </w:rPr>
      </w:pPr>
      <w:r>
        <w:rPr>
          <w:rFonts w:ascii="Times New Roman" w:hAnsi="Times New Roman"/>
          <w:lang w:val="lt-LT"/>
        </w:rPr>
        <w:t>N300 - LT/1/06/0625/010</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Serija/Lot</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Receptinis vaistas.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2,5</w:t>
      </w:r>
      <w:r>
        <w:rPr>
          <w:rFonts w:ascii="Times New Roman" w:eastAsia="Times New Roman" w:hAnsi="Times New Roman"/>
          <w:lang w:val="lt-LT"/>
        </w:rPr>
        <w:t> </w:t>
      </w:r>
      <w:r>
        <w:rPr>
          <w:rFonts w:ascii="Times New Roman" w:hAnsi="Times New Roman"/>
          <w:lang w:val="lt-LT"/>
        </w:rPr>
        <w:t xml:space="preserve">mg/12,5 mg </w:t>
      </w:r>
    </w:p>
    <w:p w:rsidR="00FA27F5" w:rsidRDefault="00FA27F5">
      <w:pPr>
        <w:tabs>
          <w:tab w:val="left" w:pos="540"/>
        </w:tabs>
        <w:spacing w:after="0" w:line="240" w:lineRule="auto"/>
        <w:outlineLvl w:val="0"/>
        <w:rPr>
          <w:rFonts w:ascii="Times New Roman" w:hAnsi="Times New Roman"/>
          <w:lang w:val="lt-LT"/>
        </w:rPr>
      </w:pPr>
    </w:p>
    <w:p w:rsidR="00FA27F5" w:rsidRDefault="00FA27F5">
      <w:pPr>
        <w:tabs>
          <w:tab w:val="left" w:pos="540"/>
        </w:tabs>
        <w:spacing w:after="0" w:line="240" w:lineRule="auto"/>
        <w:outlineLvl w:val="0"/>
        <w:rPr>
          <w:rFonts w:ascii="Times New Roman" w:hAnsi="Times New Roman"/>
          <w:lang w:val="lt-LT"/>
        </w:rPr>
      </w:pPr>
    </w:p>
    <w:p w:rsidR="00FA27F5" w:rsidRDefault="00E22EE3">
      <w:pPr>
        <w:keepNext/>
        <w:numPr>
          <w:ilvl w:val="0"/>
          <w:numId w:val="21"/>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t>UNIKALUS IDENTIFIKATORIUS – 2D BRŪKŠNINIS KODAS</w:t>
      </w:r>
    </w:p>
    <w:p w:rsidR="00FA27F5" w:rsidRDefault="00FA27F5">
      <w:pPr>
        <w:spacing w:after="0" w:line="240" w:lineRule="auto"/>
        <w:rPr>
          <w:rFonts w:ascii="Times New Roman" w:eastAsia="Times New Roman" w:hAnsi="Times New Roman"/>
          <w:lang w:val="lt-LT" w:eastAsia="lt-LT" w:bidi="lt-LT"/>
        </w:rPr>
      </w:pPr>
    </w:p>
    <w:p w:rsidR="00FA27F5" w:rsidRDefault="00E22EE3">
      <w:pPr>
        <w:tabs>
          <w:tab w:val="left" w:pos="567"/>
        </w:tabs>
        <w:spacing w:after="0" w:line="240" w:lineRule="auto"/>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&lt;2D brūkšninis kodas su nurodytu unikaliu identifikatoriumi.&gt;</w:t>
      </w:r>
    </w:p>
    <w:p w:rsidR="00FA27F5" w:rsidRDefault="00FA27F5">
      <w:pPr>
        <w:tabs>
          <w:tab w:val="left" w:pos="567"/>
        </w:tabs>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hAnsi="Times New Roman"/>
          <w:lang w:val="lt-LT"/>
        </w:rPr>
      </w:pPr>
    </w:p>
    <w:p w:rsidR="00FA27F5" w:rsidRDefault="00E22EE3">
      <w:pPr>
        <w:keepNext/>
        <w:numPr>
          <w:ilvl w:val="0"/>
          <w:numId w:val="21"/>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t>UNIKALUS IDENTIFIKATORIUS – ŽMONĖMS SUPRANTAMI DUOMENYS</w:t>
      </w:r>
    </w:p>
    <w:p w:rsidR="00FA27F5" w:rsidRDefault="00FA27F5">
      <w:pPr>
        <w:spacing w:after="0" w:line="240" w:lineRule="auto"/>
        <w:rPr>
          <w:rFonts w:ascii="Times New Roman" w:eastAsia="Times New Roman" w:hAnsi="Times New Roman"/>
          <w:lang w:val="lt-LT" w:eastAsia="lt-LT" w:bidi="lt-LT"/>
        </w:rPr>
      </w:pPr>
    </w:p>
    <w:p w:rsidR="00FA27F5" w:rsidRDefault="00E22EE3">
      <w:pPr>
        <w:tabs>
          <w:tab w:val="left" w:pos="567"/>
        </w:tabs>
        <w:spacing w:after="0" w:line="260" w:lineRule="exact"/>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 xml:space="preserve">PC: {numeris} </w:t>
      </w:r>
    </w:p>
    <w:p w:rsidR="00FA27F5" w:rsidRDefault="00E22EE3">
      <w:pPr>
        <w:tabs>
          <w:tab w:val="left" w:pos="567"/>
        </w:tabs>
        <w:spacing w:after="0" w:line="260" w:lineRule="exact"/>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 xml:space="preserve">SN: {numeris} </w:t>
      </w:r>
    </w:p>
    <w:p w:rsidR="00FA27F5" w:rsidRDefault="00E22EE3">
      <w:pPr>
        <w:tabs>
          <w:tab w:val="left" w:pos="567"/>
        </w:tabs>
        <w:spacing w:after="0" w:line="260" w:lineRule="exact"/>
        <w:rPr>
          <w:rFonts w:ascii="Times New Roman" w:eastAsia="Times New Roman" w:hAnsi="Times New Roman"/>
          <w:lang w:val="lt-LT" w:eastAsia="lt-LT" w:bidi="lt-LT"/>
        </w:rPr>
      </w:pPr>
      <w:r>
        <w:rPr>
          <w:rFonts w:ascii="Times New Roman" w:eastAsia="Times New Roman" w:hAnsi="Times New Roman"/>
          <w:highlight w:val="lightGray"/>
          <w:lang w:val="lt-LT" w:eastAsia="lt-LT" w:bidi="lt-LT"/>
        </w:rPr>
        <w:t xml:space="preserve">NN: {numeris} </w:t>
      </w:r>
    </w:p>
    <w:p w:rsidR="00FA27F5" w:rsidRDefault="00FA27F5">
      <w:pPr>
        <w:tabs>
          <w:tab w:val="left" w:pos="567"/>
        </w:tabs>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eastAsia="Times New Roman" w:hAnsi="Times New Roman"/>
          <w:vanish/>
          <w:lang w:val="lt-LT" w:eastAsia="lt-LT" w:bidi="lt-LT"/>
        </w:rPr>
      </w:pPr>
    </w:p>
    <w:p w:rsidR="00FA27F5" w:rsidRDefault="00E22EE3">
      <w:pPr>
        <w:tabs>
          <w:tab w:val="left" w:pos="540"/>
        </w:tabs>
        <w:spacing w:after="0" w:line="240" w:lineRule="auto"/>
        <w:outlineLvl w:val="0"/>
        <w:rPr>
          <w:rFonts w:ascii="Times New Roman" w:hAnsi="Times New Roman"/>
          <w:lang w:val="lt-LT"/>
        </w:rPr>
      </w:pPr>
      <w:r>
        <w:br w:type="page"/>
      </w: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lastRenderedPageBreak/>
        <w:t>MINIMALI INFORMACIJA ANT LIZDINIŲ PLOKŠTELIŲ ARBA DVISLUOKSNIŲ JUOSTELIŲ</w:t>
      </w:r>
    </w:p>
    <w:p w:rsidR="00FA27F5" w:rsidRDefault="00FA27F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b/>
          <w:lang w:val="lt-LT"/>
        </w:rPr>
      </w:pPr>
      <w:r>
        <w:rPr>
          <w:rFonts w:ascii="Times New Roman" w:hAnsi="Times New Roman"/>
          <w:b/>
          <w:lang w:val="lt-LT"/>
        </w:rPr>
        <w:t>LIZDINĖ PLOKŠTELĖ</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2,5</w:t>
      </w:r>
      <w:r>
        <w:rPr>
          <w:rFonts w:ascii="Times New Roman" w:eastAsia="Times New Roman" w:hAnsi="Times New Roman"/>
          <w:lang w:val="lt-LT"/>
        </w:rPr>
        <w:t> </w:t>
      </w:r>
      <w:r>
        <w:rPr>
          <w:rFonts w:ascii="Times New Roman" w:hAnsi="Times New Roman"/>
          <w:lang w:val="lt-LT"/>
        </w:rPr>
        <w:t>mg/12,5 mg tabletės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Ramiprilis, hidrochlorotiazidas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REGISTRUOTOJO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Egis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jc w:val="both"/>
        <w:rPr>
          <w:rFonts w:ascii="Times New Roman" w:hAnsi="Times New Roman"/>
          <w:lang w:val="lt-LT"/>
        </w:rPr>
      </w:pPr>
      <w:r>
        <w:rPr>
          <w:rFonts w:ascii="Times New Roman" w:hAnsi="Times New Roman"/>
          <w:highlight w:val="lightGray"/>
          <w:lang w:val="lt-LT"/>
        </w:rPr>
        <w:t>Tinka iki</w:t>
      </w:r>
      <w:r>
        <w:rPr>
          <w:rFonts w:ascii="Times New Roman" w:hAnsi="Times New Roman"/>
          <w:lang w:val="lt-LT"/>
        </w:rPr>
        <w:t xml:space="preserve"> / EXP {mm MMMM}</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highlight w:val="lightGray"/>
          <w:lang w:val="lt-LT"/>
        </w:rPr>
        <w:t>Serija</w:t>
      </w:r>
      <w:r>
        <w:rPr>
          <w:rFonts w:ascii="Times New Roman" w:hAnsi="Times New Roman"/>
          <w:lang w:val="lt-LT"/>
        </w:rPr>
        <w:t xml:space="preserve"> / Lot</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lang w:val="lt-LT"/>
        </w:rPr>
      </w:pPr>
      <w:r>
        <w:rPr>
          <w:rFonts w:ascii="Times New Roman" w:hAnsi="Times New Roman"/>
          <w:b/>
          <w:lang w:val="lt-LT"/>
        </w:rPr>
        <w:t>5.</w:t>
      </w:r>
      <w:r>
        <w:rPr>
          <w:rFonts w:ascii="Times New Roman" w:hAnsi="Times New Roman"/>
          <w:b/>
          <w:lang w:val="lt-LT"/>
        </w:rPr>
        <w:tab/>
        <w:t>KITA</w:t>
      </w:r>
    </w:p>
    <w:p w:rsidR="00FA27F5" w:rsidRDefault="00FA27F5">
      <w:pPr>
        <w:tabs>
          <w:tab w:val="left" w:pos="540"/>
        </w:tabs>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br w:type="page"/>
      </w:r>
    </w:p>
    <w:p w:rsidR="00FA27F5" w:rsidRDefault="00E22EE3">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b/>
          <w:lang w:val="lt-LT"/>
        </w:rPr>
      </w:pPr>
      <w:r>
        <w:rPr>
          <w:rFonts w:ascii="Times New Roman" w:hAnsi="Times New Roman"/>
          <w:b/>
          <w:lang w:val="lt-LT"/>
        </w:rPr>
        <w:lastRenderedPageBreak/>
        <w:t>INFORMACIJA ANT IŠORINĖS PAKUOTĖS</w:t>
      </w:r>
    </w:p>
    <w:p w:rsidR="00FA27F5" w:rsidRDefault="00FA27F5">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p>
    <w:p w:rsidR="00FA27F5" w:rsidRDefault="00E22EE3">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Pr>
          <w:rFonts w:ascii="Times New Roman" w:eastAsia="Times New Roman" w:hAnsi="Times New Roman"/>
          <w:b/>
          <w:iCs/>
          <w:caps/>
          <w:lang w:val="lt-LT" w:eastAsia="lt-LT"/>
        </w:rPr>
        <w:t>KARTONO</w:t>
      </w:r>
      <w:r>
        <w:rPr>
          <w:rFonts w:ascii="Times New Roman" w:hAnsi="Times New Roman"/>
          <w:b/>
          <w:caps/>
          <w:lang w:val="lt-LT"/>
        </w:rPr>
        <w:t xml:space="preserve"> DĖŽUTĖ</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5</w:t>
      </w:r>
      <w:r>
        <w:rPr>
          <w:rFonts w:ascii="Times New Roman" w:eastAsia="Times New Roman" w:hAnsi="Times New Roman"/>
          <w:lang w:val="lt-LT"/>
        </w:rPr>
        <w:t> </w:t>
      </w:r>
      <w:r>
        <w:rPr>
          <w:rFonts w:ascii="Times New Roman" w:hAnsi="Times New Roman"/>
          <w:lang w:val="lt-LT"/>
        </w:rPr>
        <w:t>mg/25 mg tabletės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Ramiprilis, hidrochlorotiazidas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hAnsi="Times New Roman"/>
          <w:b/>
          <w:szCs w:val="24"/>
          <w:lang w:val="lt-LT"/>
        </w:rPr>
        <w:t>VEIKLIOJI (-IOS) MEDŽIAGA (-OS) IR JOS (-Ų) KIEKIS (-IAI)</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Vienoje tabletėje yra 5 mg ramiprilio ir 25 mg hidrochlorotiazido.</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Sudėtyje yra laktozės monohidrato. Daugiau informacijos pateikta pakuotės lapelyje.</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Tabletės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 xml:space="preserve">7 tabletės </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14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 x 14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28 tabletės</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50 tablečių</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98 tabletės</w:t>
      </w:r>
    </w:p>
    <w:p w:rsidR="00FA27F5" w:rsidRDefault="00E22EE3">
      <w:pPr>
        <w:tabs>
          <w:tab w:val="left" w:pos="540"/>
        </w:tabs>
        <w:spacing w:after="0" w:line="240" w:lineRule="auto"/>
        <w:rPr>
          <w:rFonts w:ascii="Times New Roman" w:hAnsi="Times New Roman"/>
          <w:highlight w:val="lightGray"/>
          <w:lang w:val="lt-LT"/>
        </w:rPr>
      </w:pPr>
      <w:r>
        <w:rPr>
          <w:rFonts w:ascii="Times New Roman" w:hAnsi="Times New Roman"/>
          <w:highlight w:val="lightGray"/>
          <w:lang w:val="lt-LT"/>
        </w:rPr>
        <w:t>100 tablečių</w:t>
      </w:r>
    </w:p>
    <w:p w:rsidR="00FA27F5" w:rsidRDefault="00E22EE3">
      <w:pPr>
        <w:tabs>
          <w:tab w:val="left" w:pos="540"/>
        </w:tabs>
        <w:spacing w:after="0" w:line="240" w:lineRule="auto"/>
        <w:rPr>
          <w:rFonts w:ascii="Times New Roman" w:hAnsi="Times New Roman"/>
          <w:lang w:val="lt-LT"/>
        </w:rPr>
      </w:pPr>
      <w:r>
        <w:rPr>
          <w:rFonts w:ascii="Times New Roman" w:hAnsi="Times New Roman"/>
          <w:highlight w:val="lightGray"/>
          <w:lang w:val="lt-LT"/>
        </w:rPr>
        <w:t>300 tablečių</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 (-AI)</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Vartoti per burną.</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Prieš vartojimą perskaitykite pakuotės lapelį.</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 xml:space="preserve">SPECIALUS ĮSPĖJIMAS, KAD VAISTINĮ PREPARATĄ BŪTINA LAIKYTI VAIKAMS </w:t>
      </w:r>
      <w:r>
        <w:rPr>
          <w:rFonts w:ascii="Times New Roman" w:eastAsia="Times New Roman" w:hAnsi="Times New Roman"/>
          <w:b/>
          <w:lang w:val="lt-LT" w:eastAsia="lt-LT"/>
        </w:rPr>
        <w:t xml:space="preserve">NEPASTEBIMOJE IR </w:t>
      </w:r>
      <w:r>
        <w:rPr>
          <w:rFonts w:ascii="Times New Roman" w:hAnsi="Times New Roman"/>
          <w:b/>
          <w:lang w:val="lt-LT"/>
        </w:rPr>
        <w:t>NEPASIEKIAMOJE VIETOJE</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 xml:space="preserve">Laikyti vaikams </w:t>
      </w:r>
      <w:r>
        <w:rPr>
          <w:rFonts w:ascii="Times New Roman" w:eastAsia="Times New Roman" w:hAnsi="Times New Roman"/>
          <w:lang w:val="lt-LT"/>
        </w:rPr>
        <w:t xml:space="preserve">nepastebimoje ir </w:t>
      </w:r>
      <w:r>
        <w:rPr>
          <w:rFonts w:ascii="Times New Roman" w:hAnsi="Times New Roman"/>
          <w:lang w:val="lt-LT"/>
        </w:rPr>
        <w:t>nepasiekiamoje vietoje.</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KITAS (-I) SPECIALUS (-ŪS) ĮSPĖJIMAS (-AI) (JEI REIKIA)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jc w:val="both"/>
        <w:rPr>
          <w:rFonts w:ascii="Times New Roman" w:hAnsi="Times New Roman"/>
          <w:lang w:val="lt-LT"/>
        </w:rPr>
      </w:pPr>
      <w:r>
        <w:rPr>
          <w:rFonts w:ascii="Times New Roman" w:hAnsi="Times New Roman"/>
          <w:highlight w:val="lightGray"/>
          <w:lang w:val="lt-LT"/>
        </w:rPr>
        <w:t>Tinka iki</w:t>
      </w:r>
      <w:r>
        <w:rPr>
          <w:rFonts w:ascii="Times New Roman" w:hAnsi="Times New Roman"/>
          <w:lang w:val="lt-LT"/>
        </w:rPr>
        <w:t xml:space="preserve"> / EXP {mm MMMM}</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9.</w:t>
      </w:r>
      <w:r>
        <w:rPr>
          <w:rFonts w:ascii="Times New Roman" w:hAnsi="Times New Roman"/>
          <w:b/>
          <w:lang w:val="lt-LT"/>
        </w:rPr>
        <w:tab/>
        <w:t>SPECIALIOS LAIKYMO SĄLYGOS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 xml:space="preserve">Laikyti ne aukštesnėje kaip 25 </w:t>
      </w:r>
      <w:r>
        <w:rPr>
          <w:rFonts w:ascii="Symbol" w:eastAsia="Symbol" w:hAnsi="Symbol" w:cs="Symbol"/>
          <w:lang w:val="lt-LT"/>
        </w:rPr>
        <w:t></w:t>
      </w:r>
      <w:r>
        <w:rPr>
          <w:rFonts w:ascii="Times New Roman" w:hAnsi="Times New Roman"/>
          <w:lang w:val="lt-LT"/>
        </w:rPr>
        <w:t>C temperatūroje. Laikyti gamintojo pakuotėje, kad vaistas būtų apsaugotas nuo drėgmės.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11.</w:t>
      </w:r>
      <w:r>
        <w:rPr>
          <w:rFonts w:ascii="Times New Roman" w:hAnsi="Times New Roman"/>
          <w:b/>
          <w:lang w:val="lt-LT"/>
        </w:rPr>
        <w:tab/>
        <w:t>REGISTRUOTOJO PAVADINIMAS IR ADRESAS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Egis Pharmaceuticals PLC</w:t>
      </w: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1106 Budapest, Keresztúri út 30-38</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Vengrija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12.</w:t>
      </w:r>
      <w:r>
        <w:rPr>
          <w:rFonts w:ascii="Times New Roman" w:hAnsi="Times New Roman"/>
          <w:b/>
          <w:lang w:val="lt-LT"/>
        </w:rPr>
        <w:tab/>
        <w:t>REGISTRACIJOS PAŽYMĖJIMO NUMERIS (-IAI)</w:t>
      </w:r>
    </w:p>
    <w:p w:rsidR="00FA27F5" w:rsidRDefault="00FA27F5">
      <w:pPr>
        <w:tabs>
          <w:tab w:val="left" w:pos="540"/>
        </w:tabs>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N7 - LT/1/06/0625/011</w:t>
      </w:r>
    </w:p>
    <w:p w:rsidR="00FA27F5" w:rsidRDefault="00E22EE3">
      <w:pPr>
        <w:spacing w:after="0" w:line="240" w:lineRule="auto"/>
        <w:rPr>
          <w:rFonts w:ascii="Times New Roman" w:hAnsi="Times New Roman"/>
          <w:lang w:val="lt-LT"/>
        </w:rPr>
      </w:pPr>
      <w:r>
        <w:rPr>
          <w:rFonts w:ascii="Times New Roman" w:hAnsi="Times New Roman"/>
          <w:lang w:val="lt-LT"/>
        </w:rPr>
        <w:t>N10 - LT/1/06/0625/012</w:t>
      </w:r>
    </w:p>
    <w:p w:rsidR="00FA27F5" w:rsidRDefault="00E22EE3">
      <w:pPr>
        <w:spacing w:after="0" w:line="240" w:lineRule="auto"/>
        <w:rPr>
          <w:rFonts w:ascii="Times New Roman" w:hAnsi="Times New Roman"/>
          <w:lang w:val="lt-LT"/>
        </w:rPr>
      </w:pPr>
      <w:r>
        <w:rPr>
          <w:rFonts w:ascii="Times New Roman" w:hAnsi="Times New Roman"/>
          <w:lang w:val="lt-LT"/>
        </w:rPr>
        <w:t>N14 - LT/1/06/0625/013</w:t>
      </w:r>
    </w:p>
    <w:p w:rsidR="00FA27F5" w:rsidRDefault="00E22EE3">
      <w:pPr>
        <w:spacing w:after="0" w:line="240" w:lineRule="auto"/>
        <w:rPr>
          <w:rFonts w:ascii="Times New Roman" w:hAnsi="Times New Roman"/>
          <w:lang w:val="lt-LT"/>
        </w:rPr>
      </w:pPr>
      <w:r>
        <w:rPr>
          <w:rFonts w:ascii="Times New Roman" w:hAnsi="Times New Roman"/>
          <w:lang w:val="lt-LT"/>
        </w:rPr>
        <w:t>N20 - LT/1/06/0625/014</w:t>
      </w:r>
    </w:p>
    <w:p w:rsidR="00FA27F5" w:rsidRDefault="00E22EE3">
      <w:pPr>
        <w:spacing w:after="0" w:line="240" w:lineRule="auto"/>
        <w:rPr>
          <w:rFonts w:ascii="Times New Roman" w:hAnsi="Times New Roman"/>
          <w:lang w:val="lt-LT"/>
        </w:rPr>
      </w:pPr>
      <w:r>
        <w:rPr>
          <w:rFonts w:ascii="Times New Roman" w:hAnsi="Times New Roman"/>
          <w:lang w:val="lt-LT"/>
        </w:rPr>
        <w:t>N28 - LT/1/06/0625/015</w:t>
      </w:r>
    </w:p>
    <w:p w:rsidR="00FA27F5" w:rsidRDefault="00E22EE3">
      <w:pPr>
        <w:spacing w:after="0" w:line="240" w:lineRule="auto"/>
        <w:rPr>
          <w:rFonts w:ascii="Times New Roman" w:hAnsi="Times New Roman"/>
          <w:lang w:val="lt-LT"/>
        </w:rPr>
      </w:pPr>
      <w:r>
        <w:rPr>
          <w:rFonts w:ascii="Times New Roman" w:hAnsi="Times New Roman"/>
          <w:lang w:val="lt-LT"/>
        </w:rPr>
        <w:t>N50 - LT/1/06/0625/016</w:t>
      </w:r>
    </w:p>
    <w:p w:rsidR="00FA27F5" w:rsidRDefault="00E22EE3">
      <w:pPr>
        <w:spacing w:after="0" w:line="240" w:lineRule="auto"/>
        <w:rPr>
          <w:rFonts w:ascii="Times New Roman" w:hAnsi="Times New Roman"/>
          <w:lang w:val="lt-LT"/>
        </w:rPr>
      </w:pPr>
      <w:r>
        <w:rPr>
          <w:rFonts w:ascii="Times New Roman" w:hAnsi="Times New Roman"/>
          <w:lang w:val="lt-LT"/>
        </w:rPr>
        <w:t>N98 - LT/1/06/0625/017</w:t>
      </w:r>
    </w:p>
    <w:p w:rsidR="00FA27F5" w:rsidRDefault="00E22EE3">
      <w:pPr>
        <w:spacing w:after="0" w:line="240" w:lineRule="auto"/>
        <w:rPr>
          <w:rFonts w:ascii="Times New Roman" w:hAnsi="Times New Roman"/>
          <w:lang w:val="lt-LT"/>
        </w:rPr>
      </w:pPr>
      <w:r>
        <w:rPr>
          <w:rFonts w:ascii="Times New Roman" w:hAnsi="Times New Roman"/>
          <w:lang w:val="lt-LT"/>
        </w:rPr>
        <w:t>N100 - LT/1/06/0625/018</w:t>
      </w:r>
    </w:p>
    <w:p w:rsidR="00FA27F5" w:rsidRDefault="00E22EE3">
      <w:pPr>
        <w:spacing w:after="0" w:line="240" w:lineRule="auto"/>
        <w:rPr>
          <w:rFonts w:ascii="Times New Roman" w:hAnsi="Times New Roman"/>
          <w:lang w:val="lt-LT"/>
        </w:rPr>
      </w:pPr>
      <w:r>
        <w:rPr>
          <w:rFonts w:ascii="Times New Roman" w:hAnsi="Times New Roman"/>
          <w:lang w:val="lt-LT"/>
        </w:rPr>
        <w:t>N2x14 - LT/1/06/0625/019</w:t>
      </w:r>
    </w:p>
    <w:p w:rsidR="00FA27F5" w:rsidRDefault="00E22EE3">
      <w:pPr>
        <w:spacing w:after="0" w:line="240" w:lineRule="auto"/>
        <w:outlineLvl w:val="0"/>
        <w:rPr>
          <w:rFonts w:ascii="Times New Roman" w:hAnsi="Times New Roman"/>
          <w:lang w:val="lt-LT"/>
        </w:rPr>
      </w:pPr>
      <w:r>
        <w:rPr>
          <w:rFonts w:ascii="Times New Roman" w:hAnsi="Times New Roman"/>
          <w:lang w:val="lt-LT"/>
        </w:rPr>
        <w:t>N300 - LT/1/06/0625/020</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highlight w:val="lightGray"/>
          <w:lang w:val="lt-LT"/>
        </w:rPr>
        <w:t>Serija</w:t>
      </w:r>
      <w:r>
        <w:rPr>
          <w:rFonts w:ascii="Times New Roman" w:hAnsi="Times New Roman"/>
          <w:lang w:val="lt-LT"/>
        </w:rPr>
        <w:t xml:space="preserve"> / Lot</w:t>
      </w: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Receptinis vaistas.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5</w:t>
      </w:r>
      <w:r>
        <w:rPr>
          <w:rFonts w:ascii="Times New Roman" w:eastAsia="Times New Roman" w:hAnsi="Times New Roman"/>
          <w:lang w:val="lt-LT"/>
        </w:rPr>
        <w:t> </w:t>
      </w:r>
      <w:r>
        <w:rPr>
          <w:rFonts w:ascii="Times New Roman" w:hAnsi="Times New Roman"/>
          <w:lang w:val="lt-LT"/>
        </w:rPr>
        <w:t>mg/25 mg tabletės</w:t>
      </w:r>
    </w:p>
    <w:p w:rsidR="00FA27F5" w:rsidRDefault="00FA27F5">
      <w:pPr>
        <w:tabs>
          <w:tab w:val="left" w:pos="540"/>
        </w:tabs>
        <w:spacing w:after="0" w:line="240" w:lineRule="auto"/>
        <w:outlineLvl w:val="0"/>
        <w:rPr>
          <w:rFonts w:ascii="Times New Roman" w:hAnsi="Times New Roman"/>
          <w:lang w:val="lt-LT"/>
        </w:rPr>
      </w:pPr>
    </w:p>
    <w:p w:rsidR="00FA27F5" w:rsidRDefault="00FA27F5">
      <w:pPr>
        <w:tabs>
          <w:tab w:val="left" w:pos="540"/>
        </w:tabs>
        <w:spacing w:after="0" w:line="240" w:lineRule="auto"/>
        <w:outlineLvl w:val="0"/>
        <w:rPr>
          <w:rFonts w:ascii="Times New Roman" w:hAnsi="Times New Roman"/>
          <w:lang w:val="lt-LT"/>
        </w:rPr>
      </w:pPr>
    </w:p>
    <w:p w:rsidR="00FA27F5" w:rsidRDefault="00E22EE3">
      <w:pPr>
        <w:keepNext/>
        <w:numPr>
          <w:ilvl w:val="0"/>
          <w:numId w:val="22"/>
        </w:numPr>
        <w:pBdr>
          <w:top w:val="single" w:sz="4" w:space="1" w:color="000000"/>
          <w:left w:val="single" w:sz="4" w:space="4" w:color="000000"/>
          <w:bottom w:val="single" w:sz="4" w:space="1" w:color="000000"/>
          <w:right w:val="single" w:sz="4" w:space="4" w:color="000000"/>
        </w:pBdr>
        <w:tabs>
          <w:tab w:val="left" w:pos="567"/>
        </w:tabs>
        <w:spacing w:after="0" w:line="240" w:lineRule="auto"/>
        <w:ind w:hanging="786"/>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t>UNIKALUS IDENTIFIKATORIUS – 2D BRŪKŠNINIS KODAS</w:t>
      </w:r>
    </w:p>
    <w:p w:rsidR="00FA27F5" w:rsidRDefault="00FA27F5">
      <w:pPr>
        <w:spacing w:after="0" w:line="240" w:lineRule="auto"/>
        <w:rPr>
          <w:rFonts w:ascii="Times New Roman" w:eastAsia="Times New Roman" w:hAnsi="Times New Roman"/>
          <w:lang w:val="lt-LT" w:eastAsia="lt-LT" w:bidi="lt-LT"/>
        </w:rPr>
      </w:pPr>
    </w:p>
    <w:p w:rsidR="00FA27F5" w:rsidRDefault="00E22EE3">
      <w:pPr>
        <w:tabs>
          <w:tab w:val="left" w:pos="567"/>
        </w:tabs>
        <w:spacing w:after="0" w:line="240" w:lineRule="auto"/>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&lt;2D brūkšninis kodas su nurodytu unikaliu identifikatoriumi.&gt;</w:t>
      </w:r>
    </w:p>
    <w:p w:rsidR="00FA27F5" w:rsidRDefault="00FA27F5">
      <w:pPr>
        <w:tabs>
          <w:tab w:val="left" w:pos="567"/>
        </w:tabs>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keepNext/>
        <w:numPr>
          <w:ilvl w:val="0"/>
          <w:numId w:val="22"/>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Pr>
          <w:rFonts w:ascii="Times New Roman" w:eastAsia="Times New Roman" w:hAnsi="Times New Roman"/>
          <w:b/>
          <w:lang w:val="lt-LT" w:eastAsia="lt-LT" w:bidi="lt-LT"/>
        </w:rPr>
        <w:lastRenderedPageBreak/>
        <w:t>UNIKALUS IDENTIFIKATORIUS – ŽMONĖMS SUPRANTAMI DUOMENYS</w:t>
      </w:r>
    </w:p>
    <w:p w:rsidR="00FA27F5" w:rsidRDefault="00FA27F5">
      <w:pPr>
        <w:spacing w:after="0" w:line="240" w:lineRule="auto"/>
        <w:rPr>
          <w:rFonts w:ascii="Times New Roman" w:eastAsia="Times New Roman" w:hAnsi="Times New Roman"/>
          <w:lang w:val="lt-LT" w:eastAsia="lt-LT" w:bidi="lt-LT"/>
        </w:rPr>
      </w:pPr>
    </w:p>
    <w:p w:rsidR="00FA27F5" w:rsidRDefault="00E22EE3">
      <w:pPr>
        <w:tabs>
          <w:tab w:val="left" w:pos="567"/>
        </w:tabs>
        <w:spacing w:after="0" w:line="260" w:lineRule="exact"/>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PC: {numeris}</w:t>
      </w:r>
    </w:p>
    <w:p w:rsidR="00FA27F5" w:rsidRDefault="00E22EE3">
      <w:pPr>
        <w:tabs>
          <w:tab w:val="left" w:pos="567"/>
        </w:tabs>
        <w:spacing w:after="0" w:line="260" w:lineRule="exact"/>
        <w:rPr>
          <w:rFonts w:ascii="Times New Roman" w:eastAsia="Times New Roman" w:hAnsi="Times New Roman"/>
          <w:highlight w:val="lightGray"/>
          <w:lang w:val="lt-LT" w:eastAsia="lt-LT" w:bidi="lt-LT"/>
        </w:rPr>
      </w:pPr>
      <w:r>
        <w:rPr>
          <w:rFonts w:ascii="Times New Roman" w:eastAsia="Times New Roman" w:hAnsi="Times New Roman"/>
          <w:highlight w:val="lightGray"/>
          <w:lang w:val="lt-LT" w:eastAsia="lt-LT" w:bidi="lt-LT"/>
        </w:rPr>
        <w:t>SN: {numeris}</w:t>
      </w:r>
    </w:p>
    <w:p w:rsidR="00FA27F5" w:rsidRDefault="00E22EE3">
      <w:pPr>
        <w:tabs>
          <w:tab w:val="left" w:pos="567"/>
        </w:tabs>
        <w:spacing w:after="0" w:line="260" w:lineRule="exact"/>
        <w:rPr>
          <w:rFonts w:ascii="Times New Roman" w:eastAsia="Times New Roman" w:hAnsi="Times New Roman"/>
          <w:lang w:val="lt-LT" w:eastAsia="lt-LT" w:bidi="lt-LT"/>
        </w:rPr>
      </w:pPr>
      <w:r>
        <w:rPr>
          <w:rFonts w:ascii="Times New Roman" w:eastAsia="Times New Roman" w:hAnsi="Times New Roman"/>
          <w:highlight w:val="lightGray"/>
          <w:lang w:val="lt-LT" w:eastAsia="lt-LT" w:bidi="lt-LT"/>
        </w:rPr>
        <w:t>NN: {numeris}</w:t>
      </w:r>
    </w:p>
    <w:p w:rsidR="00FA27F5" w:rsidRDefault="00FA27F5">
      <w:pPr>
        <w:tabs>
          <w:tab w:val="left" w:pos="567"/>
        </w:tabs>
        <w:spacing w:after="0" w:line="240" w:lineRule="auto"/>
        <w:rPr>
          <w:rFonts w:ascii="Times New Roman" w:eastAsia="Times New Roman" w:hAnsi="Times New Roman"/>
          <w:vanish/>
          <w:lang w:val="lt-LT" w:eastAsia="lt-LT" w:bidi="lt-LT"/>
        </w:rPr>
      </w:pPr>
    </w:p>
    <w:p w:rsidR="00FA27F5" w:rsidRDefault="00FA27F5">
      <w:pPr>
        <w:spacing w:after="0" w:line="240" w:lineRule="auto"/>
        <w:rPr>
          <w:rFonts w:ascii="Times New Roman" w:eastAsia="Times New Roman" w:hAnsi="Times New Roman"/>
          <w:vanish/>
          <w:lang w:val="lt-LT" w:eastAsia="lt-LT" w:bidi="lt-LT"/>
        </w:rPr>
      </w:pPr>
    </w:p>
    <w:p w:rsidR="00FA27F5" w:rsidRDefault="00E22EE3">
      <w:pPr>
        <w:tabs>
          <w:tab w:val="left" w:pos="540"/>
        </w:tabs>
        <w:spacing w:after="0" w:line="240" w:lineRule="auto"/>
        <w:outlineLvl w:val="0"/>
        <w:rPr>
          <w:rFonts w:ascii="Times New Roman" w:hAnsi="Times New Roman"/>
          <w:lang w:val="lt-LT"/>
        </w:rPr>
      </w:pPr>
      <w:r>
        <w:br w:type="page"/>
      </w: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lastRenderedPageBreak/>
        <w:t>MINIMALI INFORMACIJA ANT LIZDINIŲ PLOKŠTELIŲ ARBA DVISLUOKSNIŲ JUOSTELIŲ</w:t>
      </w:r>
    </w:p>
    <w:p w:rsidR="00FA27F5" w:rsidRDefault="00FA27F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b/>
          <w:lang w:val="lt-LT"/>
        </w:rPr>
      </w:pPr>
      <w:r>
        <w:rPr>
          <w:rFonts w:ascii="Times New Roman" w:hAnsi="Times New Roman"/>
          <w:b/>
          <w:lang w:val="lt-LT"/>
        </w:rPr>
        <w:t>LIZDINĖ PLOKŠTELĖ</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Hartil HCT 5</w:t>
      </w:r>
      <w:r>
        <w:rPr>
          <w:rFonts w:ascii="Times New Roman" w:eastAsia="Times New Roman" w:hAnsi="Times New Roman"/>
          <w:lang w:val="lt-LT"/>
        </w:rPr>
        <w:t> </w:t>
      </w:r>
      <w:r>
        <w:rPr>
          <w:rFonts w:ascii="Times New Roman" w:hAnsi="Times New Roman"/>
          <w:lang w:val="lt-LT"/>
        </w:rPr>
        <w:t>mg/25 mg tabletės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Ramiprilis, hidrochlorotiazidas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REGISTRUOTOJO PAVADINIMAS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lang w:val="lt-LT"/>
        </w:rPr>
        <w:t>Egis</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jc w:val="both"/>
        <w:rPr>
          <w:rFonts w:ascii="Times New Roman" w:hAnsi="Times New Roman"/>
          <w:lang w:val="lt-LT"/>
        </w:rPr>
      </w:pPr>
      <w:r>
        <w:rPr>
          <w:rFonts w:ascii="Times New Roman" w:hAnsi="Times New Roman"/>
          <w:highlight w:val="lightGray"/>
          <w:lang w:val="lt-LT"/>
        </w:rPr>
        <w:t>Tinka iki</w:t>
      </w:r>
      <w:r>
        <w:rPr>
          <w:rFonts w:ascii="Times New Roman" w:hAnsi="Times New Roman"/>
          <w:lang w:val="lt-LT"/>
        </w:rPr>
        <w:t xml:space="preserve"> / EXP {mm MMMM}</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rsidR="00FA27F5" w:rsidRDefault="00FA27F5">
      <w:pPr>
        <w:tabs>
          <w:tab w:val="left" w:pos="540"/>
        </w:tabs>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highlight w:val="lightGray"/>
          <w:lang w:val="lt-LT"/>
        </w:rPr>
        <w:t>Serija</w:t>
      </w:r>
      <w:r>
        <w:rPr>
          <w:rFonts w:ascii="Times New Roman" w:hAnsi="Times New Roman"/>
          <w:lang w:val="lt-LT"/>
        </w:rPr>
        <w:t xml:space="preserve"> / Lot</w:t>
      </w:r>
    </w:p>
    <w:p w:rsidR="00FA27F5" w:rsidRDefault="00FA27F5">
      <w:pPr>
        <w:tabs>
          <w:tab w:val="left" w:pos="540"/>
        </w:tabs>
        <w:spacing w:after="0" w:line="240" w:lineRule="auto"/>
        <w:rPr>
          <w:rFonts w:ascii="Times New Roman" w:hAnsi="Times New Roman"/>
          <w:lang w:val="lt-LT"/>
        </w:rPr>
      </w:pPr>
    </w:p>
    <w:p w:rsidR="00FA27F5" w:rsidRDefault="00FA27F5">
      <w:pPr>
        <w:tabs>
          <w:tab w:val="left" w:pos="540"/>
        </w:tabs>
        <w:spacing w:after="0" w:line="240" w:lineRule="auto"/>
        <w:rPr>
          <w:rFonts w:ascii="Times New Roman" w:hAnsi="Times New Roman"/>
          <w:lang w:val="lt-LT"/>
        </w:rPr>
      </w:pPr>
    </w:p>
    <w:p w:rsidR="00FA27F5"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lang w:val="lt-LT"/>
        </w:rPr>
      </w:pPr>
      <w:r>
        <w:rPr>
          <w:rFonts w:ascii="Times New Roman" w:hAnsi="Times New Roman"/>
          <w:b/>
          <w:lang w:val="lt-LT"/>
        </w:rPr>
        <w:t>5.</w:t>
      </w:r>
      <w:r>
        <w:rPr>
          <w:rFonts w:ascii="Times New Roman" w:hAnsi="Times New Roman"/>
          <w:b/>
          <w:lang w:val="lt-LT"/>
        </w:rPr>
        <w:tab/>
        <w:t>KITA</w:t>
      </w:r>
    </w:p>
    <w:p w:rsidR="00FA27F5" w:rsidRDefault="00FA27F5">
      <w:pPr>
        <w:tabs>
          <w:tab w:val="left" w:pos="540"/>
          <w:tab w:val="left" w:pos="2880"/>
          <w:tab w:val="left" w:pos="4820"/>
        </w:tabs>
        <w:spacing w:after="0" w:line="240" w:lineRule="auto"/>
        <w:rPr>
          <w:rFonts w:ascii="Times New Roman" w:hAnsi="Times New Roman"/>
          <w:lang w:val="lt-LT"/>
        </w:rPr>
      </w:pPr>
    </w:p>
    <w:p w:rsidR="00FA27F5" w:rsidRDefault="00FA27F5">
      <w:pPr>
        <w:tabs>
          <w:tab w:val="left" w:pos="540"/>
          <w:tab w:val="left" w:pos="2880"/>
          <w:tab w:val="left" w:pos="4820"/>
        </w:tabs>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br w:type="page"/>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tabs>
          <w:tab w:val="left" w:pos="567"/>
        </w:tabs>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FA27F5">
      <w:pPr>
        <w:spacing w:after="0" w:line="240" w:lineRule="auto"/>
        <w:jc w:val="center"/>
        <w:outlineLvl w:val="4"/>
        <w:rPr>
          <w:rFonts w:ascii="Times New Roman" w:hAnsi="Times New Roman"/>
          <w:b/>
          <w:lang w:val="lt-LT"/>
        </w:rPr>
      </w:pPr>
    </w:p>
    <w:p w:rsidR="00FA27F5" w:rsidRDefault="00E22EE3">
      <w:pPr>
        <w:spacing w:after="0" w:line="240" w:lineRule="auto"/>
        <w:jc w:val="center"/>
        <w:outlineLvl w:val="4"/>
        <w:rPr>
          <w:rFonts w:ascii="Times New Roman" w:hAnsi="Times New Roman"/>
          <w:b/>
          <w:lang w:val="lt-LT"/>
        </w:rPr>
      </w:pPr>
      <w:r>
        <w:rPr>
          <w:rFonts w:ascii="Times New Roman" w:hAnsi="Times New Roman"/>
          <w:b/>
          <w:lang w:val="lt-LT"/>
        </w:rPr>
        <w:t>B. PAKUOTĖS LAPELIS</w:t>
      </w:r>
      <w:r>
        <w:br w:type="page"/>
      </w:r>
    </w:p>
    <w:p w:rsidR="00FA27F5" w:rsidRDefault="00E22EE3">
      <w:pPr>
        <w:spacing w:after="0" w:line="240" w:lineRule="auto"/>
        <w:jc w:val="center"/>
        <w:outlineLvl w:val="0"/>
        <w:rPr>
          <w:rFonts w:ascii="Times New Roman" w:hAnsi="Times New Roman"/>
          <w:b/>
          <w:caps/>
          <w:lang w:val="lt-LT"/>
        </w:rPr>
      </w:pPr>
      <w:r>
        <w:rPr>
          <w:rFonts w:ascii="Times New Roman" w:eastAsia="Times New Roman" w:hAnsi="Times New Roman"/>
          <w:b/>
          <w:bCs/>
          <w:lang w:val="lt-LT"/>
        </w:rPr>
        <w:lastRenderedPageBreak/>
        <w:t>Pakuotės lapelis</w:t>
      </w:r>
      <w:r>
        <w:rPr>
          <w:rFonts w:ascii="Times New Roman" w:hAnsi="Times New Roman"/>
          <w:b/>
          <w:lang w:val="lt-LT"/>
        </w:rPr>
        <w:t>: informacija pacientui</w:t>
      </w:r>
    </w:p>
    <w:p w:rsidR="00FA27F5" w:rsidRDefault="00FA27F5">
      <w:pPr>
        <w:spacing w:after="0" w:line="240" w:lineRule="auto"/>
        <w:jc w:val="center"/>
        <w:rPr>
          <w:rFonts w:ascii="Times New Roman" w:hAnsi="Times New Roman"/>
          <w:lang w:val="lt-LT"/>
        </w:rPr>
      </w:pPr>
    </w:p>
    <w:p w:rsidR="00FA27F5" w:rsidRDefault="00E22EE3">
      <w:pPr>
        <w:spacing w:after="0" w:line="240" w:lineRule="auto"/>
        <w:jc w:val="center"/>
        <w:outlineLvl w:val="0"/>
        <w:rPr>
          <w:rFonts w:ascii="Times New Roman" w:hAnsi="Times New Roman"/>
          <w:b/>
          <w:lang w:val="lt-LT"/>
        </w:rPr>
      </w:pPr>
      <w:r>
        <w:rPr>
          <w:rFonts w:ascii="Times New Roman" w:hAnsi="Times New Roman"/>
          <w:b/>
          <w:lang w:val="lt-LT"/>
        </w:rPr>
        <w:t>Hartil HCT 2,5</w:t>
      </w:r>
      <w:r>
        <w:rPr>
          <w:rFonts w:ascii="Times New Roman" w:eastAsia="Times New Roman" w:hAnsi="Times New Roman"/>
          <w:b/>
          <w:bCs/>
          <w:lang w:val="lt-LT" w:eastAsia="de-DE"/>
        </w:rPr>
        <w:t> </w:t>
      </w:r>
      <w:r>
        <w:rPr>
          <w:rFonts w:ascii="Times New Roman" w:hAnsi="Times New Roman"/>
          <w:b/>
          <w:lang w:val="lt-LT"/>
        </w:rPr>
        <w:t>mg /12,5 mg tabletės</w:t>
      </w:r>
    </w:p>
    <w:p w:rsidR="00FA27F5" w:rsidRDefault="00E22EE3">
      <w:pPr>
        <w:spacing w:after="0" w:line="240" w:lineRule="auto"/>
        <w:jc w:val="center"/>
        <w:rPr>
          <w:rFonts w:ascii="Times New Roman" w:hAnsi="Times New Roman"/>
          <w:b/>
          <w:lang w:val="lt-LT"/>
        </w:rPr>
      </w:pPr>
      <w:r>
        <w:rPr>
          <w:rFonts w:ascii="Times New Roman" w:hAnsi="Times New Roman"/>
          <w:b/>
          <w:lang w:val="lt-LT"/>
        </w:rPr>
        <w:t>Hartil HCT 5</w:t>
      </w:r>
      <w:r>
        <w:rPr>
          <w:rFonts w:ascii="Times New Roman" w:eastAsia="Times New Roman" w:hAnsi="Times New Roman"/>
          <w:b/>
          <w:bCs/>
          <w:lang w:val="lt-LT"/>
        </w:rPr>
        <w:t> </w:t>
      </w:r>
      <w:r>
        <w:rPr>
          <w:rFonts w:ascii="Times New Roman" w:hAnsi="Times New Roman"/>
          <w:b/>
          <w:lang w:val="lt-LT"/>
        </w:rPr>
        <w:t>mg /25 mg tabletės</w:t>
      </w:r>
    </w:p>
    <w:p w:rsidR="00FA27F5" w:rsidRDefault="00E22EE3">
      <w:pPr>
        <w:spacing w:after="0" w:line="240" w:lineRule="auto"/>
        <w:jc w:val="center"/>
        <w:rPr>
          <w:rFonts w:ascii="Times New Roman" w:hAnsi="Times New Roman"/>
          <w:lang w:val="lt-LT"/>
        </w:rPr>
      </w:pPr>
      <w:r>
        <w:rPr>
          <w:rFonts w:ascii="Times New Roman" w:hAnsi="Times New Roman"/>
          <w:lang w:val="lt-LT"/>
        </w:rPr>
        <w:t>Ramiprilis, hidrochlorotiazidas</w:t>
      </w:r>
    </w:p>
    <w:p w:rsidR="00FA27F5" w:rsidRDefault="00FA27F5">
      <w:pPr>
        <w:spacing w:after="0" w:line="240" w:lineRule="auto"/>
        <w:rPr>
          <w:rFonts w:ascii="Times New Roman" w:hAnsi="Times New Roman"/>
          <w:b/>
          <w:lang w:val="lt-LT"/>
        </w:rPr>
      </w:pPr>
    </w:p>
    <w:p w:rsidR="00FA27F5" w:rsidRDefault="00E22EE3">
      <w:pPr>
        <w:tabs>
          <w:tab w:val="left" w:pos="0"/>
        </w:tabs>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w:t>
      </w:r>
      <w:r>
        <w:rPr>
          <w:rFonts w:ascii="Times New Roman" w:eastAsia="Times New Roman" w:hAnsi="Times New Roman"/>
          <w:b/>
          <w:lang w:val="lt-LT"/>
        </w:rPr>
        <w:t>, nes jame pateikiama Jums svarbi informacija</w:t>
      </w:r>
      <w:r>
        <w:rPr>
          <w:rFonts w:ascii="Times New Roman" w:hAnsi="Times New Roman"/>
          <w:b/>
          <w:lang w:val="lt-LT"/>
        </w:rPr>
        <w:t>.</w:t>
      </w:r>
    </w:p>
    <w:p w:rsidR="00FA27F5" w:rsidRDefault="00E22EE3">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FA27F5" w:rsidRDefault="00E22EE3">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FA27F5" w:rsidRDefault="00E22EE3">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Šis vaistas skirtas </w:t>
      </w:r>
      <w:r>
        <w:rPr>
          <w:rFonts w:ascii="Times New Roman" w:eastAsia="Times New Roman" w:hAnsi="Times New Roman"/>
          <w:lang w:val="lt-LT"/>
        </w:rPr>
        <w:t xml:space="preserve">tik </w:t>
      </w:r>
      <w:r>
        <w:rPr>
          <w:rFonts w:ascii="Times New Roman" w:hAnsi="Times New Roman"/>
          <w:lang w:val="lt-LT"/>
        </w:rPr>
        <w:t xml:space="preserve">Jums, todėl kitiems žmonėms jo duoti negalima. Vaistas gali jiems pakenkti (net tiems, kurių ligos </w:t>
      </w:r>
      <w:r>
        <w:rPr>
          <w:rFonts w:ascii="Times New Roman" w:eastAsia="Times New Roman" w:hAnsi="Times New Roman"/>
          <w:lang w:val="lt-LT"/>
        </w:rPr>
        <w:t>požymiai</w:t>
      </w:r>
      <w:r>
        <w:rPr>
          <w:rFonts w:ascii="Times New Roman" w:hAnsi="Times New Roman"/>
          <w:lang w:val="lt-LT"/>
        </w:rPr>
        <w:t xml:space="preserve"> yra tokie patys kaip Jūsų).</w:t>
      </w:r>
    </w:p>
    <w:p w:rsidR="00FA27F5" w:rsidRDefault="00E22EE3">
      <w:pPr>
        <w:tabs>
          <w:tab w:val="left" w:pos="540"/>
        </w:tabs>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Jeigu pasireiškė šalutinis poveikis </w:t>
      </w:r>
      <w:r>
        <w:rPr>
          <w:rFonts w:ascii="Times New Roman" w:eastAsia="Times New Roman" w:hAnsi="Times New Roman"/>
          <w:lang w:val="lt-LT"/>
        </w:rPr>
        <w:t>(net jeigu jis</w:t>
      </w:r>
      <w:r>
        <w:rPr>
          <w:rFonts w:ascii="Times New Roman" w:hAnsi="Times New Roman"/>
          <w:lang w:val="lt-LT"/>
        </w:rPr>
        <w:t xml:space="preserve"> šiame lapelyje </w:t>
      </w:r>
      <w:r>
        <w:rPr>
          <w:rFonts w:ascii="Times New Roman" w:eastAsia="Times New Roman" w:hAnsi="Times New Roman"/>
          <w:lang w:val="lt-LT"/>
        </w:rPr>
        <w:t>nenurodytas), kreipkitės į gydytoją arba vaistininką. Žr. 4 skyrių</w:t>
      </w:r>
      <w:r>
        <w:rPr>
          <w:rFonts w:ascii="Times New Roman" w:hAnsi="Times New Roman"/>
          <w:lang w:val="lt-LT"/>
        </w:rPr>
        <w:t>.</w:t>
      </w:r>
    </w:p>
    <w:p w:rsidR="00FA27F5" w:rsidRDefault="00FA27F5">
      <w:pPr>
        <w:spacing w:after="0" w:line="240" w:lineRule="auto"/>
        <w:rPr>
          <w:rFonts w:ascii="Times New Roman" w:hAnsi="Times New Roman"/>
          <w:b/>
          <w:u w:val="single"/>
          <w:lang w:val="lt-LT"/>
        </w:rPr>
      </w:pPr>
    </w:p>
    <w:p w:rsidR="00FA27F5" w:rsidRDefault="00FA27F5">
      <w:pPr>
        <w:spacing w:after="0" w:line="240" w:lineRule="auto"/>
        <w:rPr>
          <w:rFonts w:ascii="Times New Roman" w:hAnsi="Times New Roman"/>
          <w:b/>
          <w:u w:val="single"/>
          <w:lang w:val="lt-LT"/>
        </w:rPr>
      </w:pPr>
    </w:p>
    <w:p w:rsidR="00FA27F5" w:rsidRDefault="00E22EE3">
      <w:pPr>
        <w:tabs>
          <w:tab w:val="left" w:pos="540"/>
        </w:tabs>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Apie ką rašoma šiame lapelyje?</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Kas yra Hartil HCT ir kam vartojamas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Kas žinotina prieš vartojant Hartil HCT</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Kaip vartoti Hartil HCT</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Kaip laikyti Hartil HCT</w:t>
      </w:r>
    </w:p>
    <w:p w:rsidR="00FA27F5" w:rsidRDefault="00E22EE3">
      <w:pPr>
        <w:tabs>
          <w:tab w:val="left" w:pos="540"/>
        </w:tabs>
        <w:spacing w:after="0" w:line="240" w:lineRule="auto"/>
        <w:rPr>
          <w:rFonts w:ascii="Times New Roman" w:hAnsi="Times New Roman"/>
          <w:lang w:val="lt-LT"/>
        </w:rPr>
      </w:pPr>
      <w:r>
        <w:rPr>
          <w:rFonts w:ascii="Times New Roman" w:hAnsi="Times New Roman"/>
          <w:lang w:val="lt-LT"/>
        </w:rPr>
        <w:t>6.</w:t>
      </w:r>
      <w:r>
        <w:rPr>
          <w:rFonts w:ascii="Times New Roman" w:hAnsi="Times New Roman"/>
          <w:lang w:val="lt-LT"/>
        </w:rPr>
        <w:tab/>
      </w:r>
      <w:r>
        <w:rPr>
          <w:rFonts w:ascii="Times New Roman" w:eastAsia="Times New Roman" w:hAnsi="Times New Roman"/>
          <w:lang w:val="lt-LT"/>
        </w:rPr>
        <w:t>Pakuotės turinys ir kita</w:t>
      </w:r>
      <w:r>
        <w:rPr>
          <w:rFonts w:ascii="Times New Roman" w:hAnsi="Times New Roman"/>
          <w:lang w:val="lt-LT"/>
        </w:rPr>
        <w:t xml:space="preserve"> informacija</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spacing w:after="0" w:line="240" w:lineRule="auto"/>
        <w:ind w:left="540" w:hanging="540"/>
        <w:outlineLvl w:val="0"/>
        <w:rPr>
          <w:rFonts w:ascii="Times New Roman" w:hAnsi="Times New Roman"/>
          <w:b/>
          <w:caps/>
          <w:lang w:val="lt-LT"/>
        </w:rPr>
      </w:pPr>
      <w:r>
        <w:rPr>
          <w:rFonts w:ascii="Times New Roman" w:hAnsi="Times New Roman"/>
          <w:b/>
          <w:lang w:val="lt-LT"/>
        </w:rPr>
        <w:t>1.</w:t>
      </w:r>
      <w:r>
        <w:rPr>
          <w:rFonts w:ascii="Times New Roman" w:hAnsi="Times New Roman"/>
          <w:b/>
          <w:lang w:val="lt-LT"/>
        </w:rPr>
        <w:tab/>
      </w:r>
      <w:r>
        <w:rPr>
          <w:rFonts w:ascii="Times New Roman" w:eastAsia="Times New Roman" w:hAnsi="Times New Roman"/>
          <w:b/>
          <w:lang w:val="lt-LT"/>
        </w:rPr>
        <w:t xml:space="preserve">Kas yra </w:t>
      </w:r>
      <w:r>
        <w:rPr>
          <w:rFonts w:ascii="Times New Roman" w:eastAsia="Times New Roman" w:hAnsi="Times New Roman"/>
          <w:b/>
          <w:bCs/>
          <w:lang w:val="lt-LT"/>
        </w:rPr>
        <w:t>Hartil</w:t>
      </w:r>
      <w:r>
        <w:rPr>
          <w:rFonts w:ascii="Times New Roman" w:hAnsi="Times New Roman"/>
          <w:b/>
          <w:lang w:val="lt-LT"/>
        </w:rPr>
        <w:t xml:space="preserve"> HCT </w:t>
      </w:r>
      <w:r>
        <w:rPr>
          <w:rFonts w:ascii="Times New Roman" w:eastAsia="Times New Roman" w:hAnsi="Times New Roman"/>
          <w:b/>
          <w:lang w:val="lt-LT"/>
        </w:rPr>
        <w:t>ir kam jis vartojamas</w:t>
      </w:r>
    </w:p>
    <w:p w:rsidR="00FA27F5" w:rsidRDefault="00FA27F5">
      <w:pPr>
        <w:spacing w:after="0" w:line="240" w:lineRule="auto"/>
        <w:rPr>
          <w:rFonts w:ascii="Times New Roman" w:hAnsi="Times New Roman"/>
          <w:lang w:val="lt-LT"/>
        </w:rPr>
      </w:pPr>
    </w:p>
    <w:p w:rsidR="00FA27F5" w:rsidRDefault="00E22EE3">
      <w:pPr>
        <w:tabs>
          <w:tab w:val="left" w:pos="851"/>
        </w:tabs>
        <w:spacing w:after="0" w:line="240" w:lineRule="auto"/>
        <w:outlineLvl w:val="0"/>
        <w:rPr>
          <w:rFonts w:ascii="Times New Roman" w:hAnsi="Times New Roman"/>
          <w:lang w:val="lt-LT"/>
        </w:rPr>
      </w:pPr>
      <w:r>
        <w:rPr>
          <w:rFonts w:ascii="Times New Roman" w:hAnsi="Times New Roman"/>
          <w:lang w:val="lt-LT"/>
        </w:rPr>
        <w:t>Hartil HCT yra dviejų vaistų, vadinamų ramipriliu ir hidrochlorotiazidu, derinys.</w:t>
      </w:r>
    </w:p>
    <w:p w:rsidR="00FA27F5" w:rsidRDefault="00FA27F5">
      <w:pPr>
        <w:tabs>
          <w:tab w:val="left" w:pos="851"/>
        </w:tabs>
        <w:spacing w:after="0" w:line="240" w:lineRule="auto"/>
        <w:rPr>
          <w:rFonts w:ascii="Times New Roman" w:hAnsi="Times New Roman"/>
          <w:lang w:val="lt-LT"/>
        </w:rPr>
      </w:pPr>
    </w:p>
    <w:p w:rsidR="00FA27F5" w:rsidRDefault="00E22EE3">
      <w:pPr>
        <w:tabs>
          <w:tab w:val="left" w:pos="851"/>
        </w:tabs>
        <w:spacing w:after="0" w:line="240" w:lineRule="auto"/>
        <w:rPr>
          <w:rFonts w:ascii="Times New Roman" w:hAnsi="Times New Roman"/>
          <w:lang w:val="lt-LT"/>
        </w:rPr>
      </w:pPr>
      <w:r>
        <w:rPr>
          <w:rFonts w:ascii="Times New Roman" w:hAnsi="Times New Roman"/>
          <w:lang w:val="lt-LT"/>
        </w:rPr>
        <w:t>Ramiprilis priklauso vaistų, vadinamų AKF (angiotenziną konvertuojančio fermento inhibitoriai) inhibitoriais, grupei. Jis veikia:</w:t>
      </w:r>
    </w:p>
    <w:p w:rsidR="00FA27F5" w:rsidRDefault="00E22EE3">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slopindamas kraujospūdį didinančios medžiagos gamybą organizme;</w:t>
      </w:r>
    </w:p>
    <w:p w:rsidR="00FA27F5" w:rsidRDefault="00E22EE3">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atpalaiduodamas ir išplėsdamas kraujagysles;</w:t>
      </w:r>
    </w:p>
    <w:p w:rsidR="00FA27F5" w:rsidRDefault="00E22EE3">
      <w:pPr>
        <w:numPr>
          <w:ilvl w:val="0"/>
          <w:numId w:val="5"/>
        </w:numPr>
        <w:tabs>
          <w:tab w:val="left" w:pos="540"/>
        </w:tabs>
        <w:spacing w:after="0" w:line="240" w:lineRule="auto"/>
        <w:ind w:left="540" w:hanging="540"/>
        <w:rPr>
          <w:rFonts w:ascii="Times New Roman" w:hAnsi="Times New Roman"/>
          <w:lang w:val="lt-LT"/>
        </w:rPr>
      </w:pPr>
      <w:r>
        <w:rPr>
          <w:rFonts w:ascii="Times New Roman" w:hAnsi="Times New Roman"/>
          <w:lang w:val="lt-LT"/>
        </w:rPr>
        <w:t>padėdamas širdžiai lengviau aprūpinti organizmą krauju.</w:t>
      </w:r>
    </w:p>
    <w:p w:rsidR="00FA27F5" w:rsidRDefault="00FA27F5">
      <w:pPr>
        <w:tabs>
          <w:tab w:val="left" w:pos="851"/>
        </w:tabs>
        <w:spacing w:after="0" w:line="240" w:lineRule="auto"/>
        <w:rPr>
          <w:rFonts w:ascii="Times New Roman" w:hAnsi="Times New Roman"/>
          <w:lang w:val="lt-LT"/>
        </w:rPr>
      </w:pPr>
    </w:p>
    <w:p w:rsidR="00FA27F5" w:rsidRDefault="00E22EE3">
      <w:pPr>
        <w:tabs>
          <w:tab w:val="left" w:pos="851"/>
        </w:tabs>
        <w:spacing w:after="0" w:line="240" w:lineRule="auto"/>
        <w:rPr>
          <w:rFonts w:ascii="Times New Roman" w:hAnsi="Times New Roman"/>
          <w:lang w:val="lt-LT"/>
        </w:rPr>
      </w:pPr>
      <w:r>
        <w:rPr>
          <w:rFonts w:ascii="Times New Roman" w:hAnsi="Times New Roman"/>
          <w:lang w:val="lt-LT"/>
        </w:rPr>
        <w:t>Hidrochlorotiazidas priklauso vaistų, vadinamų tiazidiniais diuretikas arba skysčius varančiomis tabletėmis, grupei. Jis skatina vandens (šlapimo) išsiskyrimą. Tai mažina kraujospūdį.</w:t>
      </w:r>
    </w:p>
    <w:p w:rsidR="00FA27F5" w:rsidRDefault="00FA27F5">
      <w:pPr>
        <w:tabs>
          <w:tab w:val="left" w:pos="851"/>
        </w:tabs>
        <w:spacing w:after="0" w:line="240" w:lineRule="auto"/>
        <w:rPr>
          <w:rFonts w:ascii="Times New Roman" w:hAnsi="Times New Roman"/>
          <w:lang w:val="lt-LT"/>
        </w:rPr>
      </w:pPr>
    </w:p>
    <w:p w:rsidR="00FA27F5" w:rsidRDefault="00E22EE3">
      <w:pPr>
        <w:tabs>
          <w:tab w:val="left" w:pos="851"/>
        </w:tabs>
        <w:spacing w:after="0" w:line="240" w:lineRule="auto"/>
        <w:rPr>
          <w:rFonts w:ascii="Times New Roman" w:hAnsi="Times New Roman"/>
          <w:lang w:val="lt-LT"/>
        </w:rPr>
      </w:pPr>
      <w:r>
        <w:rPr>
          <w:rFonts w:ascii="Times New Roman" w:hAnsi="Times New Roman"/>
          <w:lang w:val="lt-LT"/>
        </w:rPr>
        <w:t>Hartil HCT yra vartojamas padidėjusiam kraujospūdžiui gydyti. Abi veikliosios medžiagos veikia kartu, mažindamos kraujospūdį. Jos vartojamos kartu, kai gydymas vien tik ramipriliu arba vien hidrochlorotiazidu yra nesėkmingas.</w:t>
      </w:r>
    </w:p>
    <w:p w:rsidR="00FA27F5" w:rsidRDefault="00FA27F5">
      <w:pPr>
        <w:tabs>
          <w:tab w:val="left" w:pos="851"/>
        </w:tabs>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r>
      <w:r>
        <w:rPr>
          <w:rFonts w:ascii="Times New Roman" w:eastAsia="Times New Roman" w:hAnsi="Times New Roman"/>
          <w:b/>
          <w:lang w:val="lt-LT"/>
        </w:rPr>
        <w:t>Kas žinotina prieš vartojant Hartil</w:t>
      </w:r>
      <w:r>
        <w:rPr>
          <w:rFonts w:ascii="Times New Roman" w:hAnsi="Times New Roman"/>
          <w:b/>
          <w:lang w:val="lt-LT"/>
        </w:rPr>
        <w:t xml:space="preserve"> HCT</w:t>
      </w:r>
    </w:p>
    <w:p w:rsidR="00FA27F5" w:rsidRDefault="00FA27F5">
      <w:pPr>
        <w:spacing w:after="0" w:line="240" w:lineRule="auto"/>
        <w:outlineLvl w:val="0"/>
        <w:rPr>
          <w:rFonts w:ascii="Times New Roman" w:hAnsi="Times New Roman"/>
          <w:b/>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Hartil HCT vartoti negalima:</w:t>
      </w:r>
    </w:p>
    <w:p w:rsidR="00FA27F5" w:rsidRDefault="00E22EE3">
      <w:pPr>
        <w:numPr>
          <w:ilvl w:val="0"/>
          <w:numId w:val="6"/>
        </w:numPr>
        <w:tabs>
          <w:tab w:val="left" w:pos="567"/>
        </w:tabs>
        <w:spacing w:after="0" w:line="240" w:lineRule="auto"/>
        <w:ind w:left="567" w:hanging="567"/>
        <w:rPr>
          <w:rFonts w:ascii="Times New Roman" w:hAnsi="Times New Roman"/>
          <w:lang w:val="lt-LT"/>
        </w:rPr>
      </w:pPr>
      <w:r>
        <w:rPr>
          <w:rFonts w:ascii="Times New Roman" w:hAnsi="Times New Roman"/>
          <w:lang w:val="lt-LT"/>
        </w:rPr>
        <w:t>jeigu yra alergija ramipriliui, hidrochlorotiazidui, arba bet kuriai</w:t>
      </w:r>
      <w:r>
        <w:rPr>
          <w:rFonts w:ascii="Times New Roman" w:eastAsia="Times New Roman" w:hAnsi="Times New Roman"/>
          <w:lang w:val="lt-LT"/>
        </w:rPr>
        <w:t xml:space="preserve"> </w:t>
      </w:r>
      <w:r>
        <w:rPr>
          <w:rFonts w:ascii="Times New Roman" w:hAnsi="Times New Roman"/>
          <w:lang w:val="lt-LT"/>
        </w:rPr>
        <w:t xml:space="preserve">pagalbinei </w:t>
      </w:r>
      <w:r>
        <w:rPr>
          <w:rFonts w:ascii="Times New Roman" w:eastAsia="Times New Roman" w:hAnsi="Times New Roman"/>
          <w:lang w:val="lt-LT"/>
        </w:rPr>
        <w:t>šio vaisto</w:t>
      </w:r>
      <w:r>
        <w:rPr>
          <w:rFonts w:ascii="Times New Roman" w:hAnsi="Times New Roman"/>
          <w:lang w:val="lt-LT"/>
        </w:rPr>
        <w:t xml:space="preserve"> medžiagai (</w:t>
      </w:r>
      <w:r>
        <w:rPr>
          <w:rFonts w:ascii="Times New Roman" w:eastAsia="Times New Roman" w:hAnsi="Times New Roman"/>
          <w:lang w:val="lt-LT"/>
        </w:rPr>
        <w:t>jos išvardytos</w:t>
      </w:r>
      <w:r>
        <w:rPr>
          <w:rFonts w:ascii="Times New Roman" w:hAnsi="Times New Roman"/>
          <w:lang w:val="lt-LT"/>
        </w:rPr>
        <w:t xml:space="preserve"> 6 </w:t>
      </w:r>
      <w:r>
        <w:rPr>
          <w:rFonts w:ascii="Times New Roman" w:eastAsia="Times New Roman" w:hAnsi="Times New Roman"/>
          <w:lang w:val="lt-LT"/>
        </w:rPr>
        <w:t>skyriuje</w:t>
      </w:r>
      <w:r>
        <w:rPr>
          <w:rFonts w:ascii="Times New Roman" w:hAnsi="Times New Roman"/>
          <w:lang w:val="lt-LT"/>
        </w:rPr>
        <w:t>);</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jeigu yra alergija vaistams, panašiems į Hartil HCT (kitiems AKF inhibitoriams arba sulfonamidų dariniams). Alerginės reakcijos požymiai gali būti bėrimas, sunkumas kvėpuoti arba nuryti, lūpų, veido, gerklės arba liežuvio tinimas;</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 Jums praeityje buvo pasireiškusi sunki alerginė reakcija, vadinamoji angioedema. Jos požymiai gali būti niežėjimas, dilgėlinė, raudonos žymės plaštakose, pėdose ir gerklėje, gerklės ir liežuvio patinimas, patinimas aplink akis ir lūpas, kvėpavimo ir rijimo sunkumas;</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 vartojote ar vartojate sacubitrilą/valsartaną ilgalaikiam širdies nepakankamumui gydyti;</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 Jums atliekama dializė arba kito tipo kraujo filtracija. Priklausomai nuo įrenginio, naudojamo šiai procedūrai, Hartil HCT gali Jums netikti;</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lastRenderedPageBreak/>
        <w:t>jeigu yra sunkus kepenų sutrikimas;</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 druskų (kalcio, kalio, natrio) kiekiai Jūsų kraujyje yra pakitę;</w:t>
      </w:r>
    </w:p>
    <w:p w:rsidR="00FA27F5" w:rsidRDefault="00E22EE3">
      <w:pPr>
        <w:numPr>
          <w:ilvl w:val="0"/>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jeigu yra sunkus inkstų sutrikimas, kai sutrinka inkstų aprūpinimas krauju (inkstų arterijos stenozė);</w:t>
      </w:r>
    </w:p>
    <w:p w:rsidR="00FA27F5" w:rsidRDefault="00E22EE3">
      <w:pPr>
        <w:numPr>
          <w:ilvl w:val="0"/>
          <w:numId w:val="6"/>
        </w:numPr>
        <w:tabs>
          <w:tab w:val="left" w:pos="567"/>
        </w:tabs>
        <w:spacing w:after="0"/>
        <w:contextualSpacing/>
        <w:rPr>
          <w:rFonts w:ascii="Times New Roman" w:hAnsi="Times New Roman"/>
          <w:lang w:val="lt-LT"/>
        </w:rPr>
      </w:pPr>
      <w:r>
        <w:rPr>
          <w:rFonts w:ascii="Times New Roman" w:hAnsi="Times New Roman"/>
          <w:lang w:val="lt-LT"/>
        </w:rPr>
        <w:t>paskutinius 6 nėštumo mėnesius (žr. tolimesnį poskyrį „Nėštumas ir žindymo laikotarpis“);</w:t>
      </w:r>
    </w:p>
    <w:p w:rsidR="00FA27F5" w:rsidRDefault="00E22EE3">
      <w:pPr>
        <w:numPr>
          <w:ilvl w:val="0"/>
          <w:numId w:val="6"/>
        </w:numPr>
        <w:tabs>
          <w:tab w:val="left" w:pos="567"/>
        </w:tabs>
        <w:spacing w:after="0" w:line="240" w:lineRule="auto"/>
        <w:rPr>
          <w:rFonts w:ascii="Times New Roman" w:hAnsi="Times New Roman"/>
          <w:lang w:val="lt-LT"/>
        </w:rPr>
      </w:pPr>
      <w:r>
        <w:rPr>
          <w:rFonts w:ascii="Times New Roman" w:hAnsi="Times New Roman"/>
          <w:lang w:val="lt-LT"/>
        </w:rPr>
        <w:t>jeigu žindote (žr. poskyrį žemiau „Nėštumo ir žindymo laikotarpis“);</w:t>
      </w:r>
    </w:p>
    <w:p w:rsidR="00FA27F5" w:rsidRDefault="00E22EE3">
      <w:pPr>
        <w:numPr>
          <w:ilvl w:val="0"/>
          <w:numId w:val="19"/>
        </w:numPr>
        <w:tabs>
          <w:tab w:val="left" w:pos="567"/>
        </w:tabs>
        <w:spacing w:after="0" w:line="240" w:lineRule="auto"/>
        <w:ind w:left="567" w:hanging="567"/>
        <w:rPr>
          <w:rFonts w:ascii="Times New Roman" w:eastAsia="Times New Roman" w:hAnsi="Times New Roman"/>
          <w:lang w:val="lt-LT"/>
        </w:rPr>
      </w:pPr>
      <w:r>
        <w:rPr>
          <w:rFonts w:ascii="Times New Roman" w:hAnsi="Times New Roman"/>
          <w:lang w:val="lt-LT"/>
        </w:rPr>
        <w:t>jeigu Jūs sergate cukriniu diabetu arba Jūsų inkstų veikla sutrikusi ir Jums skirtas kraujospūdį mažinantis vaistas, kurio sudėtyje yra aliskireno.</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Nevartokite Hartil HCT, jei bet koks iš anksčiau išvardytų teiginių Jums tinka. Jei abejojate, prieš vartodami Hartil HCT, pasitarkite su gydytoju.</w:t>
      </w:r>
    </w:p>
    <w:p w:rsidR="00FA27F5" w:rsidRDefault="00FA27F5">
      <w:pPr>
        <w:spacing w:after="0" w:line="240" w:lineRule="auto"/>
        <w:rPr>
          <w:rFonts w:ascii="Times New Roman" w:hAnsi="Times New Roman"/>
          <w:b/>
          <w:lang w:val="lt-LT"/>
        </w:rPr>
      </w:pPr>
    </w:p>
    <w:p w:rsidR="00FA27F5" w:rsidRDefault="00E22EE3">
      <w:pPr>
        <w:keepNext/>
        <w:tabs>
          <w:tab w:val="left" w:pos="567"/>
        </w:tabs>
        <w:spacing w:after="0" w:line="260" w:lineRule="exact"/>
        <w:jc w:val="both"/>
        <w:outlineLvl w:val="3"/>
        <w:rPr>
          <w:rFonts w:ascii="Times New Roman" w:hAnsi="Times New Roman"/>
          <w:b/>
          <w:lang w:val="lt-LT"/>
        </w:rPr>
      </w:pPr>
      <w:r>
        <w:rPr>
          <w:rFonts w:ascii="Times New Roman" w:eastAsia="Times New Roman" w:hAnsi="Times New Roman"/>
          <w:b/>
          <w:bCs/>
          <w:lang w:val="lt-LT"/>
        </w:rPr>
        <w:t>Įspėjimai ir</w:t>
      </w:r>
      <w:r>
        <w:rPr>
          <w:rFonts w:ascii="Times New Roman" w:hAnsi="Times New Roman"/>
          <w:b/>
          <w:lang w:val="lt-LT"/>
        </w:rPr>
        <w:t xml:space="preserve"> atsargumo </w:t>
      </w:r>
      <w:r>
        <w:rPr>
          <w:rFonts w:ascii="Times New Roman" w:eastAsia="Times New Roman" w:hAnsi="Times New Roman"/>
          <w:b/>
          <w:bCs/>
          <w:lang w:val="lt-LT"/>
        </w:rPr>
        <w:t>priemonės</w:t>
      </w:r>
    </w:p>
    <w:p w:rsidR="00FA27F5" w:rsidRDefault="00E22EE3">
      <w:pPr>
        <w:spacing w:after="0" w:line="240" w:lineRule="auto"/>
        <w:ind w:right="-2"/>
        <w:rPr>
          <w:rFonts w:ascii="Times New Roman" w:hAnsi="Times New Roman"/>
          <w:lang w:val="lt-LT"/>
        </w:rPr>
      </w:pPr>
      <w:r>
        <w:rPr>
          <w:rFonts w:ascii="Times New Roman" w:eastAsia="Times New Roman" w:hAnsi="Times New Roman"/>
          <w:lang w:val="lt-LT"/>
        </w:rPr>
        <w:t>Pasitarkite</w:t>
      </w:r>
      <w:r>
        <w:rPr>
          <w:rFonts w:ascii="Times New Roman" w:hAnsi="Times New Roman"/>
          <w:lang w:val="lt-LT"/>
        </w:rPr>
        <w:t xml:space="preserve"> su gydytoju arba vaistininku</w:t>
      </w:r>
      <w:r>
        <w:rPr>
          <w:rFonts w:ascii="Times New Roman" w:eastAsia="Times New Roman" w:hAnsi="Times New Roman"/>
          <w:lang w:val="lt-LT"/>
        </w:rPr>
        <w:t>, prieš pradėdami vartoti Hartil HCT</w:t>
      </w:r>
      <w:r>
        <w:rPr>
          <w:rFonts w:ascii="Times New Roman" w:hAnsi="Times New Roman"/>
          <w:lang w:val="lt-LT"/>
        </w:rPr>
        <w:t>:</w:t>
      </w:r>
    </w:p>
    <w:p w:rsidR="00FA27F5"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jei sutrikusi širdies, kepenų arba inkstų funkcija;</w:t>
      </w:r>
    </w:p>
    <w:p w:rsidR="00FA27F5"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jeigu organizme yra druskų ar skysčių trūkumas (dėl viduriavimo, vėmimo,neįprastai gausaus prakaitavimo, jei vartojama mažai druskos, ilgai buvo gydoma diuretikais (skysčius varančiomis tabletėmis), atliekama dializė);</w:t>
      </w:r>
    </w:p>
    <w:p w:rsidR="00FA27F5"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jei Jums taikomas gydymas alergijai slopinti su bičių ar vapsvų nuodais (desensibilizacija);</w:t>
      </w:r>
    </w:p>
    <w:p w:rsidR="00FA27F5"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jeigu Jums reikės vartoti anestetikus. Jie gali būti vartojami chirurginės operacijos arba dantų taisymo metu. Jums gali tekti nutraukti vartoti Hartil HCT vieną dieną prieš operaciją. Pasitarkite su gydytoju;</w:t>
      </w:r>
    </w:p>
    <w:p w:rsidR="00FA27F5"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jei padidėjusi kalio koncentracija kraujyje (tai parodo kraujo tyrimai);</w:t>
      </w:r>
    </w:p>
    <w:p w:rsidR="00FA27F5" w:rsidRPr="00E22EE3" w:rsidRDefault="00E22EE3">
      <w:pPr>
        <w:numPr>
          <w:ilvl w:val="0"/>
          <w:numId w:val="7"/>
        </w:numPr>
        <w:tabs>
          <w:tab w:val="left" w:pos="540"/>
        </w:tabs>
        <w:spacing w:after="0" w:line="240" w:lineRule="auto"/>
        <w:ind w:left="540" w:hanging="540"/>
        <w:rPr>
          <w:rFonts w:ascii="Times New Roman" w:hAnsi="Times New Roman"/>
          <w:lang w:val="lt-LT"/>
        </w:rPr>
      </w:pPr>
      <w:r>
        <w:rPr>
          <w:rFonts w:ascii="Times New Roman" w:hAnsi="Times New Roman"/>
          <w:lang w:val="lt-LT"/>
        </w:rPr>
        <w:t xml:space="preserve">jeigu </w:t>
      </w:r>
      <w:r w:rsidRPr="00E22EE3">
        <w:rPr>
          <w:rFonts w:ascii="Times New Roman" w:hAnsi="Times New Roman"/>
          <w:lang w:val="lt-LT"/>
        </w:rPr>
        <w:t>vartojate vaistų, kurie gali mažinti natrio kiekį kraujyje, arba yra tokį poveikį sukelti galinti būklė. Gydytojas Jums gali nurodyti reguliariai atlikinėti kraujo tyrimus (tikrinti natrio kiekį kraujyje), ypač jei esate senyvo amžiaus;</w:t>
      </w:r>
    </w:p>
    <w:p w:rsidR="00FA27F5" w:rsidRPr="00E22EE3" w:rsidRDefault="00E22EE3">
      <w:pPr>
        <w:numPr>
          <w:ilvl w:val="0"/>
          <w:numId w:val="7"/>
        </w:numPr>
        <w:tabs>
          <w:tab w:val="left" w:pos="567"/>
        </w:tabs>
        <w:suppressAutoHyphens/>
        <w:spacing w:after="0" w:line="240" w:lineRule="auto"/>
        <w:ind w:left="567" w:hanging="567"/>
      </w:pPr>
      <w:r w:rsidRPr="00E22EE3">
        <w:rPr>
          <w:rFonts w:ascii="Times New Roman" w:hAnsi="Times New Roman"/>
          <w:lang w:val="lt-LT"/>
        </w:rPr>
        <w:t>jeigu vartojate vaistų, vadinamų mTOR inhibitoriais, kurie gali sukelti angioneurozinę edemą (sunkią alerginę reakciją) (pvz., temsirolimuzo, everolimuzo, sirolimuzo), vildagliptino arba neprilizino (NEP) inhibitoriu (tokio kaip racekadotrilio) ar sakubitrilio/valsartano. Dėl sakubitrilio/valsartano skaitykite sk. „Hartil HCT vartoti negalima“;</w:t>
      </w:r>
    </w:p>
    <w:p w:rsidR="00FA27F5" w:rsidRPr="00E22EE3" w:rsidRDefault="00E22EE3">
      <w:pPr>
        <w:numPr>
          <w:ilvl w:val="0"/>
          <w:numId w:val="7"/>
        </w:numPr>
        <w:tabs>
          <w:tab w:val="left" w:pos="540"/>
        </w:tabs>
        <w:spacing w:after="0" w:line="240" w:lineRule="auto"/>
        <w:ind w:left="540" w:hanging="540"/>
        <w:rPr>
          <w:rFonts w:ascii="Times New Roman" w:hAnsi="Times New Roman"/>
          <w:lang w:val="lt-LT"/>
        </w:rPr>
      </w:pPr>
      <w:r w:rsidRPr="00E22EE3">
        <w:rPr>
          <w:rFonts w:ascii="Times New Roman" w:hAnsi="Times New Roman"/>
          <w:lang w:val="lt-LT"/>
        </w:rPr>
        <w:t>jeigu sergate kolageno (kraujagysline) liga, pvz., sklerodermija arba sistemine raudonąja vilklige;</w:t>
      </w:r>
    </w:p>
    <w:p w:rsidR="00FA27F5" w:rsidRPr="00E22EE3" w:rsidRDefault="00E22EE3">
      <w:pPr>
        <w:numPr>
          <w:ilvl w:val="0"/>
          <w:numId w:val="7"/>
        </w:numPr>
        <w:tabs>
          <w:tab w:val="left" w:pos="567"/>
        </w:tabs>
        <w:spacing w:after="0" w:line="240" w:lineRule="auto"/>
        <w:ind w:left="567" w:hanging="567"/>
        <w:rPr>
          <w:rFonts w:ascii="Times New Roman" w:hAnsi="Times New Roman"/>
          <w:lang w:val="lt-LT"/>
        </w:rPr>
      </w:pPr>
      <w:r w:rsidRPr="00E22EE3">
        <w:rPr>
          <w:rFonts w:ascii="Times New Roman" w:hAnsi="Times New Roman"/>
          <w:lang w:val="lt-LT"/>
        </w:rPr>
        <w:t>jeigu manote, kad esate (arba galite tapti) nėščia, turite apie tai pasakyti savo gydytojui. Pirmaisiais 3 nėštumo mėnesiais Hartil HCT vartoti nerekomenduojama. Vartojamas po trečio nėštumo mėnesio šis vaistas gali padaryti didžiulės žalos Jūsų kūdikiui, žr. skyrių „Nėštumas ir žindymo laikotarpis</w:t>
      </w:r>
      <w:r w:rsidRPr="00E22EE3">
        <w:rPr>
          <w:rFonts w:ascii="Times New Roman" w:eastAsia="Times New Roman" w:hAnsi="Times New Roman"/>
          <w:lang w:val="lt-LT"/>
        </w:rPr>
        <w:t>“;</w:t>
      </w:r>
    </w:p>
    <w:p w:rsidR="00FA27F5" w:rsidRPr="00E22EE3" w:rsidRDefault="00E22EE3">
      <w:pPr>
        <w:numPr>
          <w:ilvl w:val="0"/>
          <w:numId w:val="7"/>
        </w:numPr>
        <w:tabs>
          <w:tab w:val="left" w:pos="540"/>
        </w:tabs>
        <w:spacing w:after="0" w:line="240" w:lineRule="auto"/>
        <w:ind w:left="540" w:hanging="540"/>
      </w:pPr>
      <w:r w:rsidRPr="00E22EE3">
        <w:rPr>
          <w:rFonts w:ascii="Times New Roman" w:eastAsia="Times New Roman" w:hAnsi="Times New Roman"/>
          <w:lang w:val="lt-LT"/>
        </w:rPr>
        <w:t xml:space="preserve">jeigu Jums pablogėja regėjimas ar atsiranda akių skausmas. Šie simptomai gali būti skysčio susikaupimo akies kraujagysliniame dangale (tarp gyslainės ir skleros) arba padidėjusio akispūdžio požymiai ir gali atsirasti po kelių valandų ar net po savaičių nuo Hartil HCT vartojimo pradžios. </w:t>
      </w:r>
      <w:r w:rsidRPr="00E22EE3">
        <w:rPr>
          <w:rFonts w:ascii="Times New Roman" w:eastAsia="MS Mincho" w:hAnsi="Times New Roman"/>
          <w:lang w:val="lt-LT" w:eastAsia="ja-JP"/>
        </w:rPr>
        <w:t>Negydant šie simptomai gali sukelti negrįžtamą regėjimo sutrikimą. Gali būti didesnis pavojus pasireikšti šiems sutrikimams tuomet, jeigu Jums anksčiau buvo pasireiškusi alergija penicilinui ar sulfonamidams</w:t>
      </w:r>
      <w:r w:rsidRPr="00E22EE3">
        <w:rPr>
          <w:rFonts w:ascii="Times New Roman" w:eastAsia="Times New Roman" w:hAnsi="Times New Roman"/>
          <w:lang w:val="lt-LT"/>
        </w:rPr>
        <w:t>;</w:t>
      </w:r>
    </w:p>
    <w:p w:rsidR="00FA27F5" w:rsidRPr="00E22EE3" w:rsidRDefault="00E22EE3">
      <w:pPr>
        <w:numPr>
          <w:ilvl w:val="0"/>
          <w:numId w:val="7"/>
        </w:numPr>
        <w:tabs>
          <w:tab w:val="left" w:pos="567"/>
        </w:tabs>
        <w:spacing w:after="0" w:line="240" w:lineRule="auto"/>
        <w:rPr>
          <w:rFonts w:ascii="Times New Roman" w:eastAsia="Times New Roman" w:hAnsi="Times New Roman"/>
          <w:lang w:val="lt-LT"/>
        </w:rPr>
      </w:pPr>
      <w:r w:rsidRPr="00E22EE3">
        <w:rPr>
          <w:rFonts w:ascii="Times New Roman" w:eastAsia="Times New Roman" w:hAnsi="Times New Roman"/>
          <w:lang w:val="lt-LT"/>
        </w:rPr>
        <w:t>jeigu vartojate kurį nors iš šių vaistų padidėjusiam kraujospūdžiui gydyti:</w:t>
      </w:r>
    </w:p>
    <w:p w:rsidR="00FA27F5" w:rsidRPr="00E22EE3" w:rsidRDefault="00E22EE3">
      <w:pPr>
        <w:numPr>
          <w:ilvl w:val="0"/>
          <w:numId w:val="7"/>
        </w:numPr>
        <w:tabs>
          <w:tab w:val="left" w:pos="1134"/>
          <w:tab w:val="left" w:pos="1276"/>
        </w:tabs>
        <w:spacing w:after="0" w:line="240" w:lineRule="auto"/>
        <w:ind w:left="993" w:hanging="284"/>
        <w:rPr>
          <w:rFonts w:ascii="Times New Roman" w:eastAsia="Times New Roman" w:hAnsi="Times New Roman"/>
          <w:lang w:val="lt-LT"/>
        </w:rPr>
      </w:pPr>
      <w:r w:rsidRPr="00E22EE3">
        <w:rPr>
          <w:rFonts w:ascii="Times New Roman" w:eastAsia="Times New Roman" w:hAnsi="Times New Roman"/>
          <w:lang w:val="lt-LT"/>
        </w:rPr>
        <w:t>angiotenzino II receptorių blokatorių (ARB) (vadinamąjį sartaną, pavyzdžiui, valsartaną, telmisartaną, irbesartaną), ypač jei turite su diabetu susijusių inkstų sutrikimų;</w:t>
      </w:r>
    </w:p>
    <w:p w:rsidR="00FA27F5" w:rsidRPr="00E22EE3" w:rsidRDefault="00E22EE3">
      <w:pPr>
        <w:numPr>
          <w:ilvl w:val="0"/>
          <w:numId w:val="7"/>
        </w:numPr>
        <w:tabs>
          <w:tab w:val="left" w:pos="993"/>
          <w:tab w:val="left" w:pos="1134"/>
        </w:tabs>
        <w:spacing w:after="0" w:line="240" w:lineRule="auto"/>
        <w:ind w:left="993" w:hanging="295"/>
        <w:rPr>
          <w:rFonts w:ascii="Times New Roman" w:eastAsia="Times New Roman" w:hAnsi="Times New Roman"/>
          <w:lang w:val="lt-LT"/>
        </w:rPr>
      </w:pPr>
      <w:r w:rsidRPr="00E22EE3">
        <w:rPr>
          <w:rFonts w:ascii="Times New Roman" w:eastAsia="Times New Roman" w:hAnsi="Times New Roman"/>
          <w:lang w:val="lt-LT"/>
        </w:rPr>
        <w:t>aliskireną.</w:t>
      </w:r>
    </w:p>
    <w:p w:rsidR="00FA27F5" w:rsidRDefault="00E22EE3">
      <w:pPr>
        <w:spacing w:after="0" w:line="240" w:lineRule="auto"/>
        <w:ind w:left="567"/>
        <w:rPr>
          <w:rFonts w:ascii="Times New Roman" w:eastAsia="Times New Roman" w:hAnsi="Times New Roman"/>
          <w:lang w:val="lt-LT"/>
        </w:rPr>
      </w:pPr>
      <w:r w:rsidRPr="00E22EE3">
        <w:rPr>
          <w:rFonts w:ascii="Times New Roman" w:eastAsia="Times New Roman" w:hAnsi="Times New Roman"/>
          <w:lang w:val="lt-LT"/>
        </w:rPr>
        <w:t>Jūsų gydytojas gali reguliariai</w:t>
      </w:r>
      <w:r>
        <w:rPr>
          <w:rFonts w:ascii="Times New Roman" w:eastAsia="Times New Roman" w:hAnsi="Times New Roman"/>
          <w:lang w:val="lt-LT"/>
        </w:rPr>
        <w:t xml:space="preserve"> ištirti Jūsų inkstų funkciją, kraujospūdį ir elektrolitų kiekį (pvz., kalio) kraujyje.</w:t>
      </w:r>
    </w:p>
    <w:p w:rsidR="00FA27F5" w:rsidRDefault="00E22EE3">
      <w:pPr>
        <w:spacing w:after="0" w:line="240" w:lineRule="auto"/>
        <w:ind w:left="567"/>
        <w:rPr>
          <w:rFonts w:ascii="Times New Roman" w:eastAsia="Times New Roman" w:hAnsi="Times New Roman"/>
          <w:lang w:val="lt-LT"/>
        </w:rPr>
      </w:pPr>
      <w:r>
        <w:rPr>
          <w:rFonts w:ascii="Times New Roman" w:eastAsia="Times New Roman" w:hAnsi="Times New Roman"/>
          <w:lang w:val="lt-LT"/>
        </w:rPr>
        <w:t>Taip pat žiūrėkite informaciją, pateiktą poskyryje „Hartil HCT vartoti negalima“.</w:t>
      </w:r>
    </w:p>
    <w:p w:rsidR="00FA27F5" w:rsidRDefault="00E22EE3">
      <w:pPr>
        <w:pStyle w:val="Sraopastraipa"/>
        <w:numPr>
          <w:ilvl w:val="0"/>
          <w:numId w:val="23"/>
        </w:numPr>
        <w:spacing w:line="240" w:lineRule="auto"/>
        <w:ind w:left="567" w:hanging="567"/>
        <w:rPr>
          <w:rFonts w:eastAsia="Times New Roman"/>
        </w:rPr>
      </w:pPr>
      <w:r>
        <w:rPr>
          <w:rFonts w:eastAsia="Times New Roman"/>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Hartil HCT, saugokite savo odą nuo saulės ir ultravioletinių spindulių.</w:t>
      </w:r>
    </w:p>
    <w:p w:rsidR="00FA27F5" w:rsidRDefault="00FA27F5">
      <w:pPr>
        <w:tabs>
          <w:tab w:val="left" w:pos="567"/>
        </w:tabs>
        <w:spacing w:after="0" w:line="240" w:lineRule="auto"/>
        <w:ind w:left="567" w:hanging="567"/>
        <w:outlineLvl w:val="0"/>
        <w:rPr>
          <w:rFonts w:ascii="Times New Roman" w:hAnsi="Times New Roman"/>
          <w:lang w:val="lt-LT"/>
        </w:rPr>
      </w:pPr>
    </w:p>
    <w:p w:rsidR="00FA27F5" w:rsidRDefault="00E22EE3">
      <w:pPr>
        <w:tabs>
          <w:tab w:val="left" w:pos="567"/>
        </w:tabs>
        <w:spacing w:after="0" w:line="240" w:lineRule="auto"/>
        <w:ind w:left="567" w:hanging="567"/>
        <w:outlineLvl w:val="0"/>
        <w:rPr>
          <w:rFonts w:ascii="Times New Roman" w:hAnsi="Times New Roman"/>
          <w:lang w:val="lt-LT"/>
        </w:rPr>
      </w:pPr>
      <w:r>
        <w:rPr>
          <w:rFonts w:ascii="Times New Roman" w:hAnsi="Times New Roman"/>
          <w:b/>
          <w:lang w:val="lt-LT"/>
        </w:rPr>
        <w:t>Vaikams ir paaugliams</w:t>
      </w:r>
    </w:p>
    <w:p w:rsidR="00FA27F5" w:rsidRDefault="00E22EE3">
      <w:pPr>
        <w:tabs>
          <w:tab w:val="left" w:pos="0"/>
        </w:tabs>
        <w:spacing w:after="0" w:line="240" w:lineRule="auto"/>
        <w:outlineLvl w:val="0"/>
        <w:rPr>
          <w:rFonts w:ascii="Times New Roman" w:hAnsi="Times New Roman"/>
          <w:lang w:val="lt-LT"/>
        </w:rPr>
      </w:pPr>
      <w:r>
        <w:rPr>
          <w:rFonts w:ascii="Times New Roman" w:hAnsi="Times New Roman"/>
          <w:lang w:val="lt-LT"/>
        </w:rPr>
        <w:lastRenderedPageBreak/>
        <w:t>Hartil HCT vartoti vaikams ir paaugliams, jaunesniems kaip 18 metų, nerekomenduojama, nes duomenų apie saugumą ir veiksmingumą nėra.</w:t>
      </w:r>
    </w:p>
    <w:p w:rsidR="00FA27F5" w:rsidRDefault="00FA27F5">
      <w:pPr>
        <w:tabs>
          <w:tab w:val="left" w:pos="0"/>
        </w:tabs>
        <w:spacing w:after="0" w:line="240" w:lineRule="auto"/>
        <w:outlineLvl w:val="0"/>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Prieš vartodami Hartil HCT pasitarkite su gydytoju, jei bet kuris iš anksčiau išvardytų teiginių Jums tinka (arba Jūs abejojate).</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eastAsia="Times New Roman" w:hAnsi="Times New Roman"/>
          <w:b/>
          <w:lang w:val="lt-LT"/>
        </w:rPr>
      </w:pPr>
      <w:r>
        <w:rPr>
          <w:rFonts w:ascii="Times New Roman" w:eastAsia="Times New Roman" w:hAnsi="Times New Roman"/>
          <w:b/>
          <w:lang w:val="lt-LT"/>
        </w:rPr>
        <w:t>Kiti vaistai ir Hartil HCT</w:t>
      </w:r>
    </w:p>
    <w:p w:rsidR="00FA27F5" w:rsidRDefault="00E22EE3">
      <w:pPr>
        <w:spacing w:after="0" w:line="240" w:lineRule="auto"/>
        <w:rPr>
          <w:rFonts w:ascii="Times New Roman" w:hAnsi="Times New Roman"/>
          <w:lang w:val="lt-LT"/>
        </w:rPr>
      </w:pPr>
      <w:r>
        <w:rPr>
          <w:rFonts w:ascii="Times New Roman" w:hAnsi="Times New Roman"/>
          <w:lang w:val="lt-LT"/>
        </w:rPr>
        <w:t xml:space="preserve">Jeigu vartojate </w:t>
      </w:r>
      <w:r>
        <w:rPr>
          <w:rFonts w:ascii="Times New Roman" w:eastAsia="Times New Roman" w:hAnsi="Times New Roman"/>
          <w:lang w:val="lt-LT"/>
        </w:rPr>
        <w:t>ar</w:t>
      </w:r>
      <w:r>
        <w:rPr>
          <w:rFonts w:ascii="Times New Roman" w:hAnsi="Times New Roman"/>
          <w:lang w:val="lt-LT"/>
        </w:rPr>
        <w:t xml:space="preserve"> neseniai vartojote </w:t>
      </w:r>
      <w:r>
        <w:rPr>
          <w:rFonts w:ascii="Times New Roman" w:eastAsia="Times New Roman" w:hAnsi="Times New Roman"/>
          <w:lang w:val="lt-LT"/>
        </w:rPr>
        <w:t>kitų vaistų arba dėl to nesate tikri, apie tai</w:t>
      </w:r>
      <w:r>
        <w:rPr>
          <w:rFonts w:ascii="Times New Roman" w:hAnsi="Times New Roman"/>
          <w:lang w:val="lt-LT"/>
        </w:rPr>
        <w:t xml:space="preserve"> pasakykite gydytojui arba vaistininkui. Hartil HCT gali turėti įtakos kitų vaistų poveikiui. Taip pat kai kurie vaistai gali turėti įtakos Hartil HCT veikimui.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Jūsų gydytojui gali tekti pakeisti vaisto dozę ir (arba) imtis kitų atsargumo priemonių:</w:t>
      </w:r>
    </w:p>
    <w:p w:rsidR="00FA27F5" w:rsidRDefault="00E22EE3">
      <w:pPr>
        <w:numPr>
          <w:ilvl w:val="0"/>
          <w:numId w:val="20"/>
        </w:numPr>
        <w:spacing w:after="0" w:line="240" w:lineRule="auto"/>
        <w:ind w:left="567" w:hanging="567"/>
        <w:contextualSpacing/>
        <w:rPr>
          <w:rFonts w:ascii="Times New Roman" w:hAnsi="Times New Roman"/>
          <w:lang w:val="lt-LT"/>
        </w:rPr>
      </w:pPr>
      <w:r>
        <w:rPr>
          <w:rFonts w:ascii="Times New Roman" w:hAnsi="Times New Roman"/>
          <w:lang w:val="lt-LT"/>
        </w:rPr>
        <w:t>jeigu vartojate angiotenzino II receptorių blokatorių (ARB) arba aliskireną (taip pat žiūrėkite informaciją, pateiktą poskyriuose „Hartil HCT vartoti negalima“ ir „Įspėjimai ir atsargumo priemonės“).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Pasakykite gydytojui, jei vartojate bet kurį iš toliau išvardytų vaistų. Jie gali sumažinti Hartil HCT poveikį:</w:t>
      </w:r>
    </w:p>
    <w:p w:rsidR="00FA27F5" w:rsidRDefault="00E22EE3">
      <w:pPr>
        <w:numPr>
          <w:ilvl w:val="0"/>
          <w:numId w:val="8"/>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skausmui malšinti ir uždegimui mažinti (nesteroidiniai vaistai nuo uždegimo (NVNU), pvz., ibuprofenas arba indometacinas ir acetilsalicilo rūgštis);</w:t>
      </w:r>
    </w:p>
    <w:p w:rsidR="00FA27F5" w:rsidRDefault="00E22EE3">
      <w:pPr>
        <w:numPr>
          <w:ilvl w:val="0"/>
          <w:numId w:val="8"/>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žemam kraujospūdžiui, šokui, širdies nepakankamumui, astmai arba alergijai gydyti, pvz., noradrenalinas arba adrenalinas. Gydytojui reikės tikrinti Jūsų kraujospūdį.</w:t>
      </w:r>
    </w:p>
    <w:p w:rsidR="00FA27F5" w:rsidRDefault="00FA27F5">
      <w:pPr>
        <w:spacing w:after="0" w:line="240" w:lineRule="auto"/>
        <w:rPr>
          <w:rFonts w:ascii="Times New Roman" w:hAnsi="Times New Roman"/>
          <w:i/>
          <w:lang w:val="lt-LT"/>
        </w:rPr>
      </w:pPr>
    </w:p>
    <w:p w:rsidR="00FA27F5" w:rsidRDefault="00E22EE3">
      <w:pPr>
        <w:spacing w:after="0" w:line="240" w:lineRule="auto"/>
        <w:rPr>
          <w:rFonts w:ascii="Times New Roman" w:hAnsi="Times New Roman"/>
          <w:lang w:val="lt-LT"/>
        </w:rPr>
      </w:pPr>
      <w:r>
        <w:rPr>
          <w:rFonts w:ascii="Times New Roman" w:hAnsi="Times New Roman"/>
          <w:lang w:val="lt-LT"/>
        </w:rPr>
        <w:t>Pasakykite gydytojui, jei vartojate bet kurį iš toliau išvardytų vaistų. Jie gali padidinti su Hartil HCT vartojimu susijusių šalutinių reiškinių riziką:</w:t>
      </w:r>
    </w:p>
    <w:p w:rsidR="00FA27F5" w:rsidRDefault="00E22EE3">
      <w:pPr>
        <w:numPr>
          <w:ilvl w:val="0"/>
          <w:numId w:val="9"/>
        </w:numPr>
        <w:tabs>
          <w:tab w:val="left" w:pos="567"/>
        </w:tabs>
        <w:spacing w:after="0" w:line="240" w:lineRule="auto"/>
        <w:ind w:left="567" w:hanging="567"/>
        <w:rPr>
          <w:rFonts w:ascii="Times New Roman" w:hAnsi="Times New Roman"/>
          <w:lang w:val="lt-LT"/>
        </w:rPr>
      </w:pPr>
      <w:bookmarkStart w:id="3" w:name="_Hlk514060313"/>
      <w:r>
        <w:rPr>
          <w:rFonts w:ascii="Times New Roman" w:hAnsi="Times New Roman"/>
          <w:lang w:val="lt-LT"/>
        </w:rPr>
        <w:t>sakubitrilis/valsartanas vartojamas ilgalaikiam širdies nepakankamumui gydyti (žr. sk. „Hartil HCT vartoti negalima“);</w:t>
      </w:r>
      <w:bookmarkEnd w:id="3"/>
    </w:p>
    <w:p w:rsidR="00FA27F5" w:rsidRDefault="00E22EE3">
      <w:pPr>
        <w:numPr>
          <w:ilvl w:val="0"/>
          <w:numId w:val="9"/>
        </w:numPr>
        <w:tabs>
          <w:tab w:val="left" w:pos="567"/>
        </w:tabs>
        <w:spacing w:after="0" w:line="240" w:lineRule="auto"/>
        <w:ind w:left="567" w:hanging="567"/>
        <w:rPr>
          <w:rFonts w:ascii="Times New Roman" w:hAnsi="Times New Roman"/>
          <w:lang w:val="lt-LT"/>
        </w:rPr>
      </w:pPr>
      <w:r>
        <w:rPr>
          <w:rFonts w:ascii="Times New Roman" w:hAnsi="Times New Roman"/>
          <w:lang w:val="lt-LT"/>
        </w:rPr>
        <w:t>vaistai skausmui malšinti ir uždegimui mažinti (nesteroidiniai vaistai nuo uždegimo (NVNU), pvz., ibuprofenas arba indometacinas ir acetilsalicilo rūgštis);</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kurie mažina kalio koncentraciją kraujyje. Tai yra vaistai nuo vidurių užkietėjimo, diuretikai (skysčius varančios tabletės), amfotericinas B (vartojamas grybelinėms infekcijoms gydyti) ir AKTH (vartojamas patikrinti, ar tinkamai veikia antinksčiai);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vėžiui gydyti (chemoterapija);</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širdies ligoms gydyti, įskaitant ritmo sutrikimus;</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vartojami sustabdyti organų atmetimui po transplantacijos, pvz., ciklosporinas;</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diuretikai (skysčius varančios tabletės), pvz., furozemidas;</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kurie gali padidinti kalio koncentraciją kraujyje, pvz., spironolaktonas, triamterenas arba amiloridas, kalio druskos, trimetoprimas vienas ar kartu su sulfametoksazolu (skirtas bakterinėms infekcijoms gydyti) ir heparinas (kraujui skystinti);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steroidiniai vaistai uždegimui gydyti, pvz., prednizolonas;</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kalcio papildai;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alopurinolis (vartojamas šlapimo rūgšties koncentracijai kraujyje mažinti);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prokainamidas (skirtas sutrikusiam širdies ritmui gydyti);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kolestiraminas (riebalų koncentracijai kraujyje mažinti);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karbamazepinas (epilepsijai gydyti);</w:t>
      </w:r>
    </w:p>
    <w:p w:rsidR="00FA27F5" w:rsidRDefault="00E22EE3">
      <w:pPr>
        <w:numPr>
          <w:ilvl w:val="0"/>
          <w:numId w:val="9"/>
        </w:numPr>
        <w:tabs>
          <w:tab w:val="left" w:pos="540"/>
        </w:tabs>
        <w:spacing w:after="0" w:line="240" w:lineRule="auto"/>
        <w:ind w:left="540" w:hanging="540"/>
        <w:rPr>
          <w:rFonts w:ascii="Times New Roman" w:hAnsi="Times New Roman"/>
          <w:lang w:val="lt-LT"/>
        </w:rPr>
      </w:pPr>
      <w:r>
        <w:rPr>
          <w:rFonts w:ascii="Times New Roman" w:hAnsi="Times New Roman"/>
          <w:lang w:val="lt-LT"/>
        </w:rPr>
        <w:t>heparinas (vartojamas kraujui skystinti);</w:t>
      </w:r>
    </w:p>
    <w:p w:rsidR="00FA27F5" w:rsidRDefault="00E22EE3">
      <w:pPr>
        <w:numPr>
          <w:ilvl w:val="0"/>
          <w:numId w:val="9"/>
        </w:numPr>
        <w:tabs>
          <w:tab w:val="left" w:pos="567"/>
        </w:tabs>
        <w:spacing w:after="0" w:line="240" w:lineRule="auto"/>
        <w:rPr>
          <w:rFonts w:ascii="Times New Roman" w:hAnsi="Times New Roman"/>
          <w:lang w:val="lt-LT"/>
        </w:rPr>
      </w:pPr>
      <w:r>
        <w:rPr>
          <w:rFonts w:ascii="Times New Roman" w:hAnsi="Times New Roman"/>
          <w:lang w:val="lt-LT"/>
        </w:rPr>
        <w:t>temsirolimuzas (vartojamas vėžiui gydyti);</w:t>
      </w:r>
    </w:p>
    <w:p w:rsidR="00FA27F5" w:rsidRDefault="00E22EE3">
      <w:pPr>
        <w:numPr>
          <w:ilvl w:val="0"/>
          <w:numId w:val="9"/>
        </w:numPr>
        <w:tabs>
          <w:tab w:val="left" w:pos="567"/>
        </w:tabs>
        <w:spacing w:after="0" w:line="240" w:lineRule="auto"/>
        <w:rPr>
          <w:rFonts w:ascii="Times New Roman" w:hAnsi="Times New Roman"/>
          <w:lang w:val="lt-LT"/>
        </w:rPr>
      </w:pPr>
      <w:r>
        <w:rPr>
          <w:rFonts w:ascii="Times New Roman" w:hAnsi="Times New Roman"/>
          <w:lang w:val="lt-LT"/>
        </w:rPr>
        <w:t>sirolimas, everolimas (vartojami persodinto organo atmetimo profilaktikai);</w:t>
      </w:r>
    </w:p>
    <w:p w:rsidR="00FA27F5" w:rsidRDefault="00E22EE3">
      <w:pPr>
        <w:numPr>
          <w:ilvl w:val="0"/>
          <w:numId w:val="9"/>
        </w:numPr>
        <w:tabs>
          <w:tab w:val="left" w:pos="567"/>
        </w:tabs>
        <w:spacing w:after="0" w:line="240" w:lineRule="auto"/>
        <w:rPr>
          <w:rFonts w:ascii="Times New Roman" w:hAnsi="Times New Roman"/>
          <w:lang w:val="lt-LT"/>
        </w:rPr>
      </w:pPr>
      <w:r>
        <w:rPr>
          <w:rFonts w:ascii="Times New Roman" w:hAnsi="Times New Roman"/>
          <w:lang w:val="lt-LT"/>
        </w:rPr>
        <w:t>vildagliptinas (vartojamas 2 tipo cukriniam diabetui gydyti);</w:t>
      </w:r>
    </w:p>
    <w:p w:rsidR="00FA27F5" w:rsidRDefault="00E22EE3">
      <w:pPr>
        <w:numPr>
          <w:ilvl w:val="0"/>
          <w:numId w:val="9"/>
        </w:numPr>
        <w:tabs>
          <w:tab w:val="left" w:pos="567"/>
        </w:tabs>
        <w:spacing w:after="0" w:line="240" w:lineRule="auto"/>
        <w:rPr>
          <w:rFonts w:ascii="Times New Roman" w:hAnsi="Times New Roman"/>
          <w:lang w:val="lt-LT"/>
        </w:rPr>
      </w:pPr>
      <w:r>
        <w:rPr>
          <w:rFonts w:ascii="Times New Roman" w:hAnsi="Times New Roman"/>
          <w:lang w:val="lt-LT"/>
        </w:rPr>
        <w:t>racekadotrilis (vartojamas viduriavimui gydyti).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Pasakykite gydytojui, jei vartojate bet kurį iš toliau išvardytų vaistų. Hartil HCT gali turėti įtakos jų poveikiui:</w:t>
      </w:r>
    </w:p>
    <w:p w:rsidR="00FA27F5" w:rsidRDefault="00E22EE3">
      <w:pPr>
        <w:numPr>
          <w:ilvl w:val="0"/>
          <w:numId w:val="10"/>
        </w:numPr>
        <w:tabs>
          <w:tab w:val="left" w:pos="567"/>
        </w:tabs>
        <w:spacing w:after="0" w:line="240" w:lineRule="auto"/>
        <w:ind w:left="567" w:hanging="567"/>
        <w:rPr>
          <w:rFonts w:ascii="Times New Roman" w:hAnsi="Times New Roman"/>
          <w:lang w:val="lt-LT"/>
        </w:rPr>
      </w:pPr>
      <w:r>
        <w:rPr>
          <w:rFonts w:ascii="Times New Roman" w:hAnsi="Times New Roman"/>
          <w:lang w:val="lt-LT"/>
        </w:rPr>
        <w:lastRenderedPageBreak/>
        <w:t>vaistai, vartojami cukriniam diabetui gydyti, pvz., geriamieji gliukozės kiekį mažinantys preparatai</w:t>
      </w:r>
      <w:r>
        <w:rPr>
          <w:rFonts w:ascii="Times New Roman" w:eastAsia="Times New Roman" w:hAnsi="Times New Roman"/>
          <w:lang w:val="lt-LT"/>
        </w:rPr>
        <w:t xml:space="preserve"> ir insulinas</w:t>
      </w:r>
      <w:r>
        <w:rPr>
          <w:rFonts w:ascii="Times New Roman" w:hAnsi="Times New Roman"/>
          <w:lang w:val="lt-LT"/>
        </w:rPr>
        <w:t>. Hartil HCT gali padidinti gliukozės koncentraciją kraujyje; Vartodami Hartil HCT atidžiai tikrinkite gliukozės koncentraciją kraujyje;</w:t>
      </w:r>
    </w:p>
    <w:p w:rsidR="00FA27F5" w:rsidRDefault="00E22EE3">
      <w:pPr>
        <w:numPr>
          <w:ilvl w:val="0"/>
          <w:numId w:val="10"/>
        </w:numPr>
        <w:tabs>
          <w:tab w:val="left" w:pos="540"/>
          <w:tab w:val="left" w:pos="567"/>
        </w:tabs>
        <w:spacing w:after="0" w:line="240" w:lineRule="auto"/>
        <w:ind w:left="567" w:hanging="567"/>
        <w:rPr>
          <w:rFonts w:ascii="Times New Roman" w:hAnsi="Times New Roman"/>
          <w:lang w:val="lt-LT"/>
        </w:rPr>
      </w:pPr>
      <w:r>
        <w:rPr>
          <w:rFonts w:ascii="Times New Roman" w:hAnsi="Times New Roman"/>
          <w:lang w:val="lt-LT"/>
        </w:rPr>
        <w:t>litis (skirtas psichikos sutrikimams gydyti). Hartil HCT gali padidinti ličio kiekį kraujyje. Gydytojui reikia atidžiai stebėti ličio koncentraciją kraujyje;</w:t>
      </w:r>
    </w:p>
    <w:p w:rsidR="00FA27F5" w:rsidRDefault="00E22EE3">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raumenims atpalaiduoti;</w:t>
      </w:r>
    </w:p>
    <w:p w:rsidR="00FA27F5" w:rsidRDefault="00E22EE3">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chininas (maliarijai gydyti);</w:t>
      </w:r>
    </w:p>
    <w:p w:rsidR="00FA27F5" w:rsidRDefault="00E22EE3">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vaistai, kurių sudėtyje yra jodo. Jie gali būti vartojami ligoninėje rentgenologinių tyrimų metu;</w:t>
      </w:r>
    </w:p>
    <w:p w:rsidR="00FA27F5" w:rsidRDefault="00E22EE3">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penicilinas (infekcijai gydyti);</w:t>
      </w:r>
    </w:p>
    <w:p w:rsidR="00FA27F5" w:rsidRDefault="00E22EE3">
      <w:pPr>
        <w:numPr>
          <w:ilvl w:val="0"/>
          <w:numId w:val="10"/>
        </w:numPr>
        <w:tabs>
          <w:tab w:val="left" w:pos="540"/>
        </w:tabs>
        <w:spacing w:after="0" w:line="240" w:lineRule="auto"/>
        <w:ind w:left="540" w:hanging="540"/>
        <w:rPr>
          <w:rFonts w:ascii="Times New Roman" w:hAnsi="Times New Roman"/>
          <w:lang w:val="lt-LT"/>
        </w:rPr>
      </w:pPr>
      <w:r>
        <w:rPr>
          <w:rFonts w:ascii="Times New Roman" w:hAnsi="Times New Roman"/>
          <w:lang w:val="lt-LT"/>
        </w:rPr>
        <w:t>geriamieji vaistai kraujui skystinti (geriamieji antikoaguliantai), pvz., varfarinas.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Prieš vartodami Hartil HCT pasitarkite su gydytoju, jei bet kuris iš anksčiau išvardytų teiginių Jums tinka (arba Jūs abejojate).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t>Tyrimai</w:t>
      </w:r>
    </w:p>
    <w:p w:rsidR="00FA27F5" w:rsidRDefault="00E22EE3">
      <w:pPr>
        <w:spacing w:after="0" w:line="240" w:lineRule="auto"/>
        <w:outlineLvl w:val="0"/>
        <w:rPr>
          <w:rFonts w:ascii="Times New Roman" w:hAnsi="Times New Roman"/>
          <w:lang w:val="lt-LT"/>
        </w:rPr>
      </w:pPr>
      <w:r>
        <w:rPr>
          <w:rFonts w:ascii="Times New Roman" w:hAnsi="Times New Roman"/>
          <w:lang w:val="lt-LT"/>
        </w:rPr>
        <w:t>Prieš vartodami vaistą, pasitarkite su gydytoju arba vaistininku:</w:t>
      </w:r>
    </w:p>
    <w:p w:rsidR="00FA27F5" w:rsidRDefault="00E22EE3">
      <w:pPr>
        <w:numPr>
          <w:ilvl w:val="0"/>
          <w:numId w:val="11"/>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jei Jums atliekamas prieskydinių liaukų funkcijos tyrimas. Hartil HCT gali turėti įtakos tyrimo rezultatams;</w:t>
      </w:r>
    </w:p>
    <w:p w:rsidR="00FA27F5" w:rsidRDefault="00E22EE3">
      <w:pPr>
        <w:numPr>
          <w:ilvl w:val="0"/>
          <w:numId w:val="11"/>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jei Jūs esate sportininkas, kuriam atliekamas dopingo testas. Dėl Hartil HCT rezultatas gali būti teigiamas.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Hartil HCT vartojimas su maistu ir gėrimais</w:t>
      </w:r>
    </w:p>
    <w:p w:rsidR="00FA27F5" w:rsidRDefault="00E22EE3">
      <w:pPr>
        <w:spacing w:after="0" w:line="240" w:lineRule="auto"/>
        <w:outlineLvl w:val="0"/>
        <w:rPr>
          <w:rFonts w:ascii="Times New Roman" w:hAnsi="Times New Roman"/>
          <w:lang w:val="lt-LT"/>
        </w:rPr>
      </w:pPr>
      <w:r>
        <w:rPr>
          <w:rFonts w:ascii="Times New Roman" w:hAnsi="Times New Roman"/>
          <w:lang w:val="lt-LT"/>
        </w:rPr>
        <w:t>Kartu vartojant alkoholį galite pasijusti apsvaigę arba gali pritemti sąmonė. Jeigu Jums kelia nerimą vartojant Hartil HCT išgeriamo alkoholio kiekis, aptarkite tai su gydytoju, kadangi vaisto kraujospūdžio mažinimo ir alkoholio poveikis gali sumuotis.</w:t>
      </w:r>
    </w:p>
    <w:p w:rsidR="00FA27F5" w:rsidRDefault="00E22EE3">
      <w:pPr>
        <w:spacing w:after="0" w:line="240" w:lineRule="auto"/>
        <w:rPr>
          <w:rFonts w:ascii="Times New Roman" w:hAnsi="Times New Roman"/>
          <w:lang w:val="lt-LT"/>
        </w:rPr>
      </w:pPr>
      <w:r>
        <w:rPr>
          <w:rFonts w:ascii="Times New Roman" w:hAnsi="Times New Roman"/>
          <w:lang w:val="lt-LT"/>
        </w:rPr>
        <w:t>Hartil HCT galima vartoti valgio metu arba nevalgius.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Nėštumas ir žindymo laikotarpis</w:t>
      </w:r>
    </w:p>
    <w:p w:rsidR="00FA27F5" w:rsidRDefault="00FA27F5">
      <w:pPr>
        <w:spacing w:after="0" w:line="240" w:lineRule="auto"/>
        <w:outlineLvl w:val="0"/>
        <w:rPr>
          <w:rFonts w:ascii="Times New Roman" w:hAnsi="Times New Roman"/>
          <w:b/>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Nėštumas</w:t>
      </w:r>
    </w:p>
    <w:p w:rsidR="00FA27F5" w:rsidRDefault="00E22EE3">
      <w:pPr>
        <w:spacing w:after="0" w:line="240" w:lineRule="auto"/>
        <w:rPr>
          <w:rFonts w:ascii="Times New Roman" w:hAnsi="Times New Roman"/>
          <w:lang w:val="lt-LT"/>
        </w:rPr>
      </w:pPr>
      <w:r>
        <w:rPr>
          <w:rFonts w:ascii="Times New Roman" w:hAnsi="Times New Roman"/>
          <w:lang w:val="lt-LT"/>
        </w:rPr>
        <w:t>Jeigu esate nėščia, (manote, kad galite būti pastojusi), pasakykite gydytojui. Jūs neturėtumėte vartoti</w:t>
      </w:r>
    </w:p>
    <w:p w:rsidR="00FA27F5" w:rsidRDefault="00E22EE3">
      <w:pPr>
        <w:spacing w:after="0" w:line="240" w:lineRule="auto"/>
        <w:rPr>
          <w:rFonts w:ascii="Times New Roman" w:hAnsi="Times New Roman"/>
          <w:lang w:val="lt-LT"/>
        </w:rPr>
      </w:pPr>
      <w:r>
        <w:rPr>
          <w:rFonts w:ascii="Times New Roman" w:hAnsi="Times New Roman"/>
          <w:lang w:val="lt-LT"/>
        </w:rPr>
        <w:t>Hartil HCT pirmas 12 nėštumo savaičių, o po tryliktos nėštumo savaitės vaistą vartoti draudžiama, nes jis gali pakenkti jūsų kūdikiui. Nedelsdama pasakykite gydytojui, jeigu Hartil HCT vartojimo metu pastojote.</w:t>
      </w:r>
    </w:p>
    <w:p w:rsidR="00FA27F5" w:rsidRDefault="00E22EE3">
      <w:pPr>
        <w:spacing w:after="0" w:line="240" w:lineRule="auto"/>
        <w:rPr>
          <w:rFonts w:ascii="Times New Roman" w:hAnsi="Times New Roman"/>
          <w:lang w:val="lt-LT"/>
        </w:rPr>
      </w:pPr>
      <w:r>
        <w:rPr>
          <w:rFonts w:ascii="Times New Roman" w:hAnsi="Times New Roman"/>
          <w:lang w:val="lt-LT"/>
        </w:rPr>
        <w:t>Prieš planuojant pastojimą, rekomenduojama paskirti kitą vaistą.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Žindymo laikotarpis</w:t>
      </w:r>
    </w:p>
    <w:p w:rsidR="00FA27F5" w:rsidRDefault="00E22EE3">
      <w:pPr>
        <w:spacing w:after="0" w:line="240" w:lineRule="auto"/>
        <w:rPr>
          <w:rFonts w:ascii="Times New Roman" w:hAnsi="Times New Roman"/>
          <w:lang w:val="lt-LT"/>
        </w:rPr>
      </w:pPr>
      <w:r>
        <w:rPr>
          <w:rFonts w:ascii="Times New Roman" w:hAnsi="Times New Roman"/>
          <w:lang w:val="lt-LT"/>
        </w:rPr>
        <w:t>Jei maitinate krūtimi, Hartil HCT vartoti neturėtumėte.</w:t>
      </w:r>
    </w:p>
    <w:p w:rsidR="00FA27F5" w:rsidRDefault="00E22EE3">
      <w:pPr>
        <w:spacing w:after="0" w:line="240" w:lineRule="auto"/>
        <w:rPr>
          <w:rFonts w:ascii="Times New Roman" w:hAnsi="Times New Roman"/>
          <w:lang w:val="lt-LT"/>
        </w:rPr>
      </w:pPr>
      <w:r>
        <w:rPr>
          <w:rFonts w:ascii="Times New Roman" w:hAnsi="Times New Roman"/>
          <w:lang w:val="lt-LT"/>
        </w:rPr>
        <w:t>Prieš vartojant bet kokį vaistą, būtina pasitarti su gydytoju arba vaistininku.</w:t>
      </w:r>
    </w:p>
    <w:p w:rsidR="00FA27F5" w:rsidRDefault="00FA27F5">
      <w:pPr>
        <w:spacing w:after="0" w:line="240" w:lineRule="auto"/>
        <w:rPr>
          <w:rFonts w:ascii="Times New Roman" w:hAnsi="Times New Roman"/>
          <w:b/>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Vairavimas ir mechanizmų valdymas</w:t>
      </w:r>
    </w:p>
    <w:p w:rsidR="00FA27F5" w:rsidRDefault="00E22EE3">
      <w:pPr>
        <w:spacing w:after="0" w:line="240" w:lineRule="auto"/>
        <w:rPr>
          <w:rFonts w:ascii="Times New Roman" w:hAnsi="Times New Roman"/>
          <w:lang w:val="lt-LT"/>
        </w:rPr>
      </w:pPr>
      <w:r>
        <w:rPr>
          <w:rFonts w:ascii="Times New Roman" w:hAnsi="Times New Roman"/>
          <w:lang w:val="lt-LT"/>
        </w:rPr>
        <w:t>Vartodami Hartil HCT, galite pasijusti apsvaigę. Tai dažniausia nutinka gydymo Hartil HCT pradžioje arba padidinus dozę. Jei taip atsitiko, nevairuokite ir nevaldykite mechanizmų.</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 xml:space="preserve">Hartil HCT </w:t>
      </w:r>
      <w:r>
        <w:rPr>
          <w:rFonts w:ascii="Times New Roman" w:eastAsia="Times New Roman" w:hAnsi="Times New Roman"/>
          <w:b/>
          <w:bCs/>
          <w:lang w:val="lt-LT"/>
        </w:rPr>
        <w:t>sudėtyje</w:t>
      </w:r>
      <w:r>
        <w:rPr>
          <w:rFonts w:ascii="Times New Roman" w:hAnsi="Times New Roman"/>
          <w:b/>
          <w:lang w:val="lt-LT"/>
        </w:rPr>
        <w:t xml:space="preserve"> yra laktozės monohidrato</w:t>
      </w:r>
    </w:p>
    <w:p w:rsidR="00FA27F5" w:rsidRDefault="00E22EE3">
      <w:pPr>
        <w:spacing w:after="0" w:line="240" w:lineRule="auto"/>
        <w:ind w:right="-2"/>
        <w:rPr>
          <w:rFonts w:ascii="Times New Roman" w:hAnsi="Times New Roman"/>
          <w:lang w:val="lt-LT"/>
        </w:rPr>
      </w:pPr>
      <w:r>
        <w:rPr>
          <w:rFonts w:ascii="Times New Roman" w:eastAsia="Times New Roman" w:hAnsi="Times New Roman"/>
          <w:bCs/>
          <w:iCs/>
          <w:lang w:val="lt-LT" w:eastAsia="de-DE"/>
        </w:rPr>
        <w:t>Hartil HCT 2,5 mg /12,5 mg vienoje tabletėje yra 25 mg, o Hartil HCT 5 </w:t>
      </w:r>
      <w:r>
        <w:rPr>
          <w:rFonts w:ascii="Times New Roman" w:hAnsi="Times New Roman"/>
          <w:lang w:val="lt-LT"/>
        </w:rPr>
        <w:t>mg /25 mg vienoje tabletėje yra 50 mg laktozės monohidrato.</w:t>
      </w:r>
    </w:p>
    <w:p w:rsidR="00FA27F5" w:rsidRDefault="00E22EE3">
      <w:pPr>
        <w:spacing w:after="0" w:line="240" w:lineRule="auto"/>
        <w:outlineLvl w:val="0"/>
        <w:rPr>
          <w:rFonts w:ascii="Times New Roman" w:hAnsi="Times New Roman"/>
          <w:lang w:val="lt-LT"/>
        </w:rPr>
      </w:pPr>
      <w:r>
        <w:rPr>
          <w:rFonts w:ascii="Times New Roman" w:hAnsi="Times New Roman"/>
          <w:lang w:val="lt-LT"/>
        </w:rPr>
        <w:t>Jei gydytojas Jums yra sakęs, kad netoleruojate kokių nors angliavandenių, kreipkitės į jį prieš pradėdami vartoti šį vaistą.</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eastAsia="Times New Roman" w:hAnsi="Times New Roman"/>
          <w:b/>
          <w:caps/>
          <w:lang w:val="lt-LT"/>
        </w:rPr>
      </w:pPr>
      <w:r>
        <w:rPr>
          <w:rFonts w:ascii="Times New Roman" w:hAnsi="Times New Roman"/>
          <w:b/>
          <w:lang w:val="lt-LT"/>
        </w:rPr>
        <w:t>3.</w:t>
      </w:r>
      <w:r>
        <w:rPr>
          <w:rFonts w:ascii="Times New Roman" w:hAnsi="Times New Roman"/>
          <w:b/>
          <w:lang w:val="lt-LT"/>
        </w:rPr>
        <w:tab/>
      </w:r>
      <w:r>
        <w:rPr>
          <w:rFonts w:ascii="Times New Roman" w:eastAsia="Times New Roman" w:hAnsi="Times New Roman"/>
          <w:b/>
          <w:lang w:val="lt-LT"/>
        </w:rPr>
        <w:t xml:space="preserve">Kaip vartoti </w:t>
      </w:r>
      <w:r>
        <w:rPr>
          <w:rFonts w:ascii="Times New Roman" w:hAnsi="Times New Roman"/>
          <w:b/>
          <w:lang w:val="lt-LT"/>
        </w:rPr>
        <w:t>Hartil HCT</w:t>
      </w:r>
    </w:p>
    <w:p w:rsidR="00FA27F5" w:rsidRDefault="00FA27F5">
      <w:pPr>
        <w:spacing w:after="0" w:line="240" w:lineRule="auto"/>
        <w:rPr>
          <w:rFonts w:ascii="Times New Roman" w:eastAsia="Times New Roman" w:hAnsi="Times New Roman"/>
          <w:lang w:val="lt-LT"/>
        </w:rPr>
      </w:pPr>
    </w:p>
    <w:p w:rsidR="00FA27F5" w:rsidRDefault="00E22EE3">
      <w:pPr>
        <w:spacing w:after="0" w:line="240" w:lineRule="auto"/>
        <w:rPr>
          <w:rFonts w:ascii="Times New Roman" w:hAnsi="Times New Roman"/>
          <w:lang w:val="lt-LT"/>
        </w:rPr>
      </w:pPr>
      <w:r>
        <w:rPr>
          <w:rFonts w:ascii="Times New Roman" w:eastAsia="Times New Roman" w:hAnsi="Times New Roman"/>
          <w:lang w:val="lt-LT"/>
        </w:rPr>
        <w:t>Visada</w:t>
      </w:r>
      <w:r>
        <w:rPr>
          <w:rFonts w:ascii="Times New Roman" w:hAnsi="Times New Roman"/>
          <w:lang w:val="lt-LT"/>
        </w:rPr>
        <w:t xml:space="preserve"> vartokite </w:t>
      </w:r>
      <w:r>
        <w:rPr>
          <w:rFonts w:ascii="Times New Roman" w:eastAsia="Times New Roman" w:hAnsi="Times New Roman"/>
          <w:lang w:val="lt-LT"/>
        </w:rPr>
        <w:t xml:space="preserve">šį vaistą </w:t>
      </w:r>
      <w:r>
        <w:rPr>
          <w:rFonts w:ascii="Times New Roman" w:hAnsi="Times New Roman"/>
          <w:lang w:val="lt-LT"/>
        </w:rPr>
        <w:t>tiksliai kaip nurodė gydytojas. Jeigu abejojate, kreipkitės į gydytoją arba vaistininką.</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lastRenderedPageBreak/>
        <w:t>Šio vaisto vartojimas</w:t>
      </w:r>
    </w:p>
    <w:p w:rsidR="00FA27F5" w:rsidRDefault="00E22EE3">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Išgerkite vaistą kiekvieną dieną tuo pačiu metu, geriau ryte.</w:t>
      </w:r>
    </w:p>
    <w:p w:rsidR="00FA27F5" w:rsidRDefault="00E22EE3">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Nurykite tabletę, užsigerdami skysčiu.</w:t>
      </w:r>
    </w:p>
    <w:p w:rsidR="00FA27F5" w:rsidRDefault="00E22EE3">
      <w:pPr>
        <w:numPr>
          <w:ilvl w:val="0"/>
          <w:numId w:val="12"/>
        </w:numPr>
        <w:tabs>
          <w:tab w:val="left" w:pos="540"/>
        </w:tabs>
        <w:spacing w:after="0" w:line="240" w:lineRule="auto"/>
        <w:ind w:left="540" w:hanging="540"/>
        <w:rPr>
          <w:rFonts w:ascii="Times New Roman" w:hAnsi="Times New Roman"/>
          <w:lang w:val="lt-LT"/>
        </w:rPr>
      </w:pPr>
      <w:r>
        <w:rPr>
          <w:rFonts w:ascii="Times New Roman" w:hAnsi="Times New Roman"/>
          <w:lang w:val="lt-LT"/>
        </w:rPr>
        <w:t>Nesmulkinkite ir nekramtykite tabletės.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t>Kiek vaisto vartoti</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Padidėjusio kraujospūdžio gydymas</w:t>
      </w:r>
    </w:p>
    <w:p w:rsidR="00FA27F5" w:rsidRDefault="00E22EE3">
      <w:pPr>
        <w:tabs>
          <w:tab w:val="left" w:pos="0"/>
        </w:tabs>
        <w:spacing w:after="0" w:line="240" w:lineRule="auto"/>
        <w:outlineLvl w:val="7"/>
        <w:rPr>
          <w:rFonts w:ascii="Times New Roman" w:hAnsi="Times New Roman"/>
          <w:lang w:val="lt-LT"/>
        </w:rPr>
      </w:pPr>
      <w:r>
        <w:rPr>
          <w:rFonts w:ascii="Times New Roman" w:hAnsi="Times New Roman"/>
          <w:lang w:val="lt-LT"/>
        </w:rPr>
        <w:t>Jūsų gydytojas parinks dozę, kad Jūsų kraujospūdis būtų kontroliuojamas.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Senyviems pacientams</w:t>
      </w:r>
    </w:p>
    <w:p w:rsidR="00FA27F5" w:rsidRDefault="00E22EE3">
      <w:pPr>
        <w:spacing w:after="0" w:line="240" w:lineRule="auto"/>
        <w:rPr>
          <w:rFonts w:ascii="Times New Roman" w:hAnsi="Times New Roman"/>
          <w:lang w:val="lt-LT"/>
        </w:rPr>
      </w:pPr>
      <w:r>
        <w:rPr>
          <w:rFonts w:ascii="Times New Roman" w:hAnsi="Times New Roman"/>
          <w:lang w:val="lt-LT"/>
        </w:rPr>
        <w:t>Gydytojas sumažins pradinę dozę ir per ilgesnį laiką parinks Jums tinkamą dozę.</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b/>
          <w:lang w:val="lt-LT"/>
        </w:rPr>
      </w:pPr>
      <w:r>
        <w:rPr>
          <w:rFonts w:ascii="Times New Roman" w:eastAsia="Times New Roman" w:hAnsi="Times New Roman"/>
          <w:b/>
          <w:lang w:val="lt-LT"/>
        </w:rPr>
        <w:t>Vartojimas vaikams ir paaugliams</w:t>
      </w:r>
    </w:p>
    <w:p w:rsidR="00FA27F5" w:rsidRDefault="00E22EE3">
      <w:pPr>
        <w:spacing w:after="0" w:line="240" w:lineRule="auto"/>
        <w:rPr>
          <w:rFonts w:ascii="Times New Roman" w:hAnsi="Times New Roman"/>
          <w:lang w:val="lt-LT"/>
        </w:rPr>
      </w:pPr>
      <w:r>
        <w:rPr>
          <w:rFonts w:ascii="Times New Roman" w:hAnsi="Times New Roman"/>
          <w:lang w:val="lt-LT"/>
        </w:rPr>
        <w:t>Hartil HCT saugumas ir veiksmingumas vaikams ir paaugliams, jaunesniems kaip 18 metų, nėra nustatytas, todėl šio vaisto skirti nerekomenduojama.</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eastAsia="Times New Roman" w:hAnsi="Times New Roman"/>
          <w:b/>
          <w:lang w:val="lt-LT"/>
        </w:rPr>
        <w:t>Ką daryti pavartojus</w:t>
      </w:r>
      <w:r>
        <w:rPr>
          <w:rFonts w:ascii="Times New Roman" w:hAnsi="Times New Roman"/>
          <w:b/>
          <w:lang w:val="lt-LT"/>
        </w:rPr>
        <w:t xml:space="preserve"> per didelę Hartil HCT dozę</w:t>
      </w:r>
      <w:r>
        <w:rPr>
          <w:rFonts w:ascii="Times New Roman" w:eastAsia="Times New Roman" w:hAnsi="Times New Roman"/>
          <w:b/>
          <w:lang w:val="lt-LT"/>
        </w:rPr>
        <w:t>?</w:t>
      </w:r>
    </w:p>
    <w:p w:rsidR="00FA27F5" w:rsidRDefault="00E22EE3">
      <w:pPr>
        <w:spacing w:after="0" w:line="240" w:lineRule="auto"/>
        <w:rPr>
          <w:rFonts w:ascii="Times New Roman" w:hAnsi="Times New Roman"/>
          <w:lang w:val="lt-LT"/>
        </w:rPr>
      </w:pPr>
      <w:r>
        <w:rPr>
          <w:rFonts w:ascii="Times New Roman" w:hAnsi="Times New Roman"/>
          <w:lang w:val="lt-LT"/>
        </w:rPr>
        <w:t>Nedelsdami kreipkitės į gydytoją ar į artimiausios gydymo įstaigos greitosios pagalbos skyrių. Nevairuokite. Paprašykite ko nors, kad Jus nuvežtų arba išsikvieskite greitąją pagalbą. Pakuotę pasiimkite su savimi, kad gydytojas žinotų, ko Jūs išgėrėte.</w:t>
      </w:r>
    </w:p>
    <w:p w:rsidR="00FA27F5" w:rsidRDefault="00FA27F5">
      <w:pPr>
        <w:spacing w:after="0" w:line="240" w:lineRule="auto"/>
        <w:rPr>
          <w:rFonts w:ascii="Times New Roman" w:hAnsi="Times New Roman"/>
          <w:b/>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t xml:space="preserve">Pamiršus pavartoti Hartil HCT </w:t>
      </w:r>
    </w:p>
    <w:p w:rsidR="00FA27F5" w:rsidRDefault="00E22EE3">
      <w:pPr>
        <w:spacing w:after="0" w:line="240" w:lineRule="auto"/>
        <w:rPr>
          <w:rFonts w:ascii="Times New Roman" w:hAnsi="Times New Roman"/>
          <w:lang w:val="lt-LT"/>
        </w:rPr>
      </w:pPr>
      <w:r>
        <w:rPr>
          <w:rFonts w:ascii="Times New Roman" w:hAnsi="Times New Roman"/>
          <w:lang w:val="lt-LT"/>
        </w:rPr>
        <w:t>Jeigu pamiršote išgerti dozę ar kelias dozes, kitą išgerkite įprastu laiku.</w:t>
      </w:r>
    </w:p>
    <w:p w:rsidR="00FA27F5" w:rsidRDefault="00E22EE3">
      <w:pPr>
        <w:spacing w:after="0" w:line="240" w:lineRule="auto"/>
        <w:rPr>
          <w:rFonts w:ascii="Times New Roman" w:hAnsi="Times New Roman"/>
          <w:lang w:val="lt-LT"/>
        </w:rPr>
      </w:pPr>
      <w:r>
        <w:rPr>
          <w:rFonts w:ascii="Times New Roman" w:hAnsi="Times New Roman"/>
          <w:lang w:val="lt-LT"/>
        </w:rPr>
        <w:t>Negalima vartoti dvigubos dozės norint kompensuoti praleistą dozę.</w:t>
      </w:r>
    </w:p>
    <w:p w:rsidR="00FA27F5" w:rsidRDefault="00FA27F5">
      <w:pPr>
        <w:spacing w:after="0" w:line="240" w:lineRule="auto"/>
        <w:rPr>
          <w:rFonts w:ascii="Times New Roman" w:hAnsi="Times New Roman"/>
          <w:lang w:val="lt-LT"/>
        </w:rPr>
      </w:pPr>
    </w:p>
    <w:p w:rsidR="00FA27F5" w:rsidRDefault="00E22EE3">
      <w:pPr>
        <w:spacing w:after="0" w:line="220" w:lineRule="exact"/>
        <w:rPr>
          <w:rFonts w:ascii="Times New Roman" w:hAnsi="Times New Roman"/>
          <w:b/>
          <w:lang w:val="lt-LT"/>
        </w:rPr>
      </w:pPr>
      <w:r>
        <w:rPr>
          <w:rFonts w:ascii="Times New Roman" w:hAnsi="Times New Roman"/>
          <w:b/>
          <w:lang w:val="lt-LT"/>
        </w:rPr>
        <w:t>Nustojus vartoti Hartil HCT</w:t>
      </w:r>
    </w:p>
    <w:p w:rsidR="00FA27F5" w:rsidRDefault="00E22EE3">
      <w:pPr>
        <w:spacing w:after="0" w:line="240" w:lineRule="auto"/>
        <w:rPr>
          <w:rFonts w:ascii="Times New Roman" w:hAnsi="Times New Roman"/>
          <w:lang w:val="lt-LT"/>
        </w:rPr>
      </w:pPr>
      <w:r>
        <w:rPr>
          <w:rFonts w:ascii="Times New Roman" w:hAnsi="Times New Roman"/>
          <w:lang w:val="lt-LT"/>
        </w:rPr>
        <w:t>Nenutraukite vaisto vartojimo, kadangi Jūsų liga gali grįžti į pradinę stadiją.</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eastAsia="Times New Roman" w:hAnsi="Times New Roman"/>
          <w:b/>
          <w:caps/>
          <w:lang w:val="lt-LT"/>
        </w:rPr>
      </w:pPr>
      <w:r>
        <w:rPr>
          <w:rFonts w:ascii="Times New Roman" w:eastAsia="Times New Roman" w:hAnsi="Times New Roman"/>
          <w:b/>
          <w:caps/>
          <w:lang w:val="lt-LT"/>
        </w:rPr>
        <w:t>4.</w:t>
      </w:r>
      <w:r>
        <w:rPr>
          <w:rFonts w:ascii="Times New Roman" w:eastAsia="Times New Roman" w:hAnsi="Times New Roman"/>
          <w:b/>
          <w:caps/>
          <w:lang w:val="lt-LT"/>
        </w:rPr>
        <w:tab/>
      </w:r>
      <w:r>
        <w:rPr>
          <w:rFonts w:ascii="Times New Roman" w:eastAsia="Times New Roman" w:hAnsi="Times New Roman"/>
          <w:b/>
          <w:lang w:val="lt-LT"/>
        </w:rPr>
        <w:t>Galimas šalutinis poveikis</w:t>
      </w:r>
    </w:p>
    <w:p w:rsidR="00FA27F5" w:rsidRDefault="00FA27F5">
      <w:pPr>
        <w:spacing w:after="0" w:line="240" w:lineRule="auto"/>
        <w:rPr>
          <w:rFonts w:ascii="Times New Roman" w:eastAsia="Times New Roman" w:hAnsi="Times New Roman"/>
          <w:lang w:val="lt-LT"/>
        </w:rPr>
      </w:pPr>
    </w:p>
    <w:p w:rsidR="00FA27F5" w:rsidRDefault="00E22EE3">
      <w:pPr>
        <w:spacing w:after="0" w:line="240" w:lineRule="auto"/>
        <w:rPr>
          <w:rFonts w:ascii="Times New Roman" w:hAnsi="Times New Roman"/>
          <w:lang w:val="lt-LT"/>
        </w:rPr>
      </w:pPr>
      <w:r>
        <w:rPr>
          <w:rFonts w:ascii="Times New Roman" w:eastAsia="Times New Roman" w:hAnsi="Times New Roman"/>
          <w:lang w:val="lt-LT"/>
        </w:rPr>
        <w:t>Šis vaistas</w:t>
      </w:r>
      <w:r>
        <w:rPr>
          <w:rFonts w:ascii="Times New Roman" w:hAnsi="Times New Roman"/>
          <w:lang w:val="lt-LT"/>
        </w:rPr>
        <w:t>, kaip ir visi kiti, gali sukelti šalutinį poveikį, nors jis pasireiškia ne visiems žmonėms.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t>Nutraukite Hartil HCT vartojimą ir nedelsdami kreipkitės į gydytoją, jei pastebėjote bet kurį iš toliau išvardytų sunkių šalutinių reiškinių. Jums gali prireikti skubios medicininės pagalbos.</w:t>
      </w:r>
    </w:p>
    <w:p w:rsidR="00FA27F5" w:rsidRDefault="00E22EE3">
      <w:pPr>
        <w:numPr>
          <w:ilvl w:val="0"/>
          <w:numId w:val="13"/>
        </w:numPr>
        <w:tabs>
          <w:tab w:val="left" w:pos="540"/>
        </w:tabs>
        <w:spacing w:after="0" w:line="240" w:lineRule="auto"/>
        <w:ind w:left="540" w:hanging="540"/>
        <w:rPr>
          <w:rFonts w:ascii="Times New Roman" w:hAnsi="Times New Roman"/>
          <w:lang w:val="lt-LT"/>
        </w:rPr>
      </w:pPr>
      <w:r>
        <w:rPr>
          <w:rFonts w:ascii="Times New Roman" w:hAnsi="Times New Roman"/>
          <w:lang w:val="lt-LT"/>
        </w:rPr>
        <w:t>Veido, lūpų arba gerklės patinimas, dėl kurio gali būti sunku ryti arba kvėpuoti, taip pat niežėjimas ir bėrimas. Tai gali būti sunkios alerginės reakcijos į Hartil HCT požymiai.</w:t>
      </w:r>
    </w:p>
    <w:p w:rsidR="00FA27F5" w:rsidRDefault="00E22EE3">
      <w:pPr>
        <w:numPr>
          <w:ilvl w:val="0"/>
          <w:numId w:val="13"/>
        </w:numPr>
        <w:tabs>
          <w:tab w:val="left" w:pos="540"/>
        </w:tabs>
        <w:spacing w:after="0" w:line="240" w:lineRule="auto"/>
        <w:ind w:left="540" w:hanging="540"/>
        <w:rPr>
          <w:rFonts w:ascii="Times New Roman" w:hAnsi="Times New Roman"/>
          <w:lang w:val="lt-LT"/>
        </w:rPr>
      </w:pPr>
      <w:r>
        <w:rPr>
          <w:rFonts w:ascii="Times New Roman" w:hAnsi="Times New Roman"/>
          <w:lang w:val="lt-LT"/>
        </w:rPr>
        <w:t>Sunkios odos reakcijos, įskaitant bėrimą, opas burnoje, buvusios odos ligos pasunkėjimas, odos paraudimas, pūslės arba lupimasis (pvz., Stivenso - Džonsono sindromas (Stevens-Johnson syndrome</w:t>
      </w:r>
      <w:r>
        <w:rPr>
          <w:lang w:val="lt-LT"/>
        </w:rPr>
        <w:t>)</w:t>
      </w:r>
      <w:r>
        <w:rPr>
          <w:rFonts w:ascii="Times New Roman" w:hAnsi="Times New Roman"/>
          <w:lang w:val="lt-LT"/>
        </w:rPr>
        <w:t>, toksinė epidermio nekrolizė arba daugiaformė eritema).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b/>
          <w:lang w:val="lt-LT"/>
        </w:rPr>
      </w:pPr>
      <w:r>
        <w:rPr>
          <w:rFonts w:ascii="Times New Roman" w:hAnsi="Times New Roman"/>
          <w:b/>
          <w:lang w:val="lt-LT"/>
        </w:rPr>
        <w:t>Nedelsdami pasakykite gydytojui, jei Jums pasireiškė:</w:t>
      </w:r>
    </w:p>
    <w:p w:rsidR="00FA27F5" w:rsidRDefault="00E22EE3">
      <w:pPr>
        <w:numPr>
          <w:ilvl w:val="0"/>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pagreitėjęs širdies dažnis, netolygus arba stiprus širdies ritmas (palpitacijos), krūtinės skausmas, krūtinės tirpimas arba sunkesni sutrikimai, įskaitant širdies priepuolį arba insultą;</w:t>
      </w:r>
    </w:p>
    <w:p w:rsidR="00FA27F5" w:rsidRDefault="00E22EE3">
      <w:pPr>
        <w:numPr>
          <w:ilvl w:val="0"/>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dusulys, kosulys, 2–3 dienas trunkantis karščiavimas ir apetito sumažėjimas. Tai gali būti plaučių ligos, įskaitant infekciją, požymiai;</w:t>
      </w:r>
    </w:p>
    <w:p w:rsidR="00FA27F5" w:rsidRDefault="00E22EE3">
      <w:pPr>
        <w:numPr>
          <w:ilvl w:val="0"/>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rsidR="00FA27F5" w:rsidRDefault="00E22EE3">
      <w:pPr>
        <w:numPr>
          <w:ilvl w:val="0"/>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t>stiprus skrandžio skausmas, kuris gali plisti į nugarą. Tai gali būti pankreatito (kasos uždegimo) požymis;</w:t>
      </w:r>
    </w:p>
    <w:p w:rsidR="00FA27F5" w:rsidRPr="00E22EE3" w:rsidRDefault="00E22EE3">
      <w:pPr>
        <w:numPr>
          <w:ilvl w:val="0"/>
          <w:numId w:val="14"/>
        </w:numPr>
        <w:tabs>
          <w:tab w:val="left" w:pos="540"/>
        </w:tabs>
        <w:spacing w:after="0" w:line="240" w:lineRule="auto"/>
        <w:ind w:left="540" w:hanging="540"/>
        <w:rPr>
          <w:rFonts w:ascii="Times New Roman" w:hAnsi="Times New Roman"/>
          <w:lang w:val="lt-LT"/>
        </w:rPr>
      </w:pPr>
      <w:r>
        <w:rPr>
          <w:rFonts w:ascii="Times New Roman" w:hAnsi="Times New Roman"/>
          <w:lang w:val="lt-LT"/>
        </w:rPr>
        <w:lastRenderedPageBreak/>
        <w:t xml:space="preserve">karščiavimas, šaltkrėtis, nuovargis, apetito nebuvimas, skrandžio skausmas, bloga savijauta, </w:t>
      </w:r>
      <w:r w:rsidRPr="00E22EE3">
        <w:rPr>
          <w:rFonts w:ascii="Times New Roman" w:hAnsi="Times New Roman"/>
          <w:lang w:val="lt-LT"/>
        </w:rPr>
        <w:t>odos arba akių pageltimas (gelta). Tai gali būti kepenų ligos, pvz., hepatito (kepenų uždegimo) arba kepenų pažeidimo, požymiai;</w:t>
      </w:r>
    </w:p>
    <w:p w:rsidR="00FA27F5" w:rsidRPr="00E22EE3" w:rsidRDefault="00E22EE3">
      <w:pPr>
        <w:numPr>
          <w:ilvl w:val="0"/>
          <w:numId w:val="14"/>
        </w:numPr>
        <w:tabs>
          <w:tab w:val="left" w:pos="567"/>
        </w:tabs>
        <w:spacing w:after="0" w:line="240" w:lineRule="auto"/>
        <w:ind w:left="567" w:hanging="567"/>
        <w:rPr>
          <w:rFonts w:ascii="Times New Roman" w:hAnsi="Times New Roman"/>
          <w:lang w:val="lt-LT"/>
        </w:rPr>
      </w:pPr>
      <w:r w:rsidRPr="00E22EE3">
        <w:rPr>
          <w:rFonts w:ascii="Times New Roman" w:eastAsia="Times New Roman" w:hAnsi="Times New Roman"/>
          <w:lang w:val="lt-LT"/>
        </w:rPr>
        <w:t>susilpnėjęs regėjimas ar akių skausmas dėl padidėjusio akispūdžio (galimi skysčio susikaupimo akies kraujagysliniame dangale (tarp gyslainės ir skleros) arba ūminės uždarojo kampo glaukomos požymiai). Ratilų matymas aplink šviesos šaltinius, galvos skausmas, gausus ašarojimas, pykinimas ir vėmimas gali būti atsirandančios glaukomos požymiai</w:t>
      </w:r>
      <w:r w:rsidRPr="00E22EE3">
        <w:rPr>
          <w:rFonts w:ascii="Times New Roman" w:hAnsi="Times New Roman"/>
          <w:lang w:val="lt-LT"/>
        </w:rPr>
        <w:t>. Regos susilpnėjimas, trumparegiškumas, gali būti būklės, vadinamos  miopija, požymis.</w:t>
      </w:r>
    </w:p>
    <w:p w:rsidR="00FA27F5" w:rsidRPr="00E22EE3" w:rsidRDefault="00FA27F5">
      <w:pPr>
        <w:spacing w:after="0" w:line="240" w:lineRule="auto"/>
        <w:rPr>
          <w:rFonts w:ascii="Times New Roman" w:hAnsi="Times New Roman"/>
          <w:lang w:val="lt-LT"/>
        </w:rPr>
      </w:pPr>
    </w:p>
    <w:p w:rsidR="00FA27F5" w:rsidRPr="00E22EE3" w:rsidRDefault="00E22EE3">
      <w:pPr>
        <w:tabs>
          <w:tab w:val="left" w:pos="8460"/>
        </w:tabs>
        <w:spacing w:after="0" w:line="240" w:lineRule="auto"/>
        <w:rPr>
          <w:rFonts w:ascii="Times New Roman" w:hAnsi="Times New Roman"/>
          <w:b/>
          <w:lang w:val="lt-LT"/>
        </w:rPr>
      </w:pPr>
      <w:r w:rsidRPr="00E22EE3">
        <w:rPr>
          <w:rFonts w:ascii="Times New Roman" w:hAnsi="Times New Roman"/>
          <w:b/>
          <w:lang w:val="lt-LT"/>
        </w:rPr>
        <w:t>Kiti šalutiniai reiškiniai</w:t>
      </w:r>
    </w:p>
    <w:p w:rsidR="00FA27F5" w:rsidRDefault="00E22EE3">
      <w:pPr>
        <w:tabs>
          <w:tab w:val="left" w:pos="8460"/>
        </w:tabs>
        <w:spacing w:after="0" w:line="240" w:lineRule="auto"/>
        <w:rPr>
          <w:rFonts w:ascii="Times New Roman" w:hAnsi="Times New Roman"/>
          <w:lang w:val="lt-LT"/>
        </w:rPr>
      </w:pPr>
      <w:r w:rsidRPr="00E22EE3">
        <w:rPr>
          <w:rFonts w:ascii="Times New Roman" w:hAnsi="Times New Roman"/>
          <w:lang w:val="lt-LT"/>
        </w:rPr>
        <w:t>Pasakykite gydytojui</w:t>
      </w:r>
      <w:r>
        <w:rPr>
          <w:rFonts w:ascii="Times New Roman" w:hAnsi="Times New Roman"/>
          <w:lang w:val="lt-LT"/>
        </w:rPr>
        <w:t>, jei bet kuris iš toliau išvardytų reiškinių tęsiasi ilgiau nei kelias dienas.</w:t>
      </w:r>
    </w:p>
    <w:p w:rsidR="00FA27F5" w:rsidRDefault="00FA27F5">
      <w:pPr>
        <w:tabs>
          <w:tab w:val="left" w:pos="8460"/>
        </w:tabs>
        <w:spacing w:after="0" w:line="240" w:lineRule="auto"/>
        <w:rPr>
          <w:rFonts w:ascii="Times New Roman" w:hAnsi="Times New Roman"/>
          <w:b/>
          <w:lang w:val="lt-LT"/>
        </w:rPr>
      </w:pPr>
    </w:p>
    <w:p w:rsidR="00FA27F5" w:rsidRDefault="00E22EE3">
      <w:pPr>
        <w:tabs>
          <w:tab w:val="left" w:pos="8460"/>
        </w:tabs>
        <w:spacing w:after="0" w:line="240" w:lineRule="auto"/>
        <w:outlineLvl w:val="0"/>
        <w:rPr>
          <w:rFonts w:ascii="Times New Roman" w:hAnsi="Times New Roman"/>
          <w:lang w:val="lt-LT"/>
        </w:rPr>
      </w:pPr>
      <w:r>
        <w:rPr>
          <w:rFonts w:ascii="Times New Roman" w:hAnsi="Times New Roman"/>
          <w:b/>
          <w:lang w:val="lt-LT"/>
        </w:rPr>
        <w:t>Dažnas</w:t>
      </w:r>
      <w:r>
        <w:rPr>
          <w:rFonts w:ascii="Times New Roman" w:hAnsi="Times New Roman"/>
          <w:i/>
          <w:lang w:val="lt-LT"/>
        </w:rPr>
        <w:t xml:space="preserve"> </w:t>
      </w:r>
      <w:r>
        <w:rPr>
          <w:rFonts w:ascii="Times New Roman" w:hAnsi="Times New Roman"/>
          <w:lang w:val="lt-LT"/>
        </w:rPr>
        <w:t>(gali pasireikšti 1 iš 10 žmonių)</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Galvos skausmas, silpnumas, nuovargis.</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Galvos svaigimas. Jis dažniausiai pasireiškia gydymo Hartil HCT pradžioje arba pradėjus vartoti didesnę vaisto dozę.</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Sausas, dirginantis kosulys arba bronchitas.</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Kraujo tyrimai parodo padidėjusią gliukozės koncentraciją kraujyje. Jei sergate cukriniu diabetu, liga gali pasunkėti.</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Kraujo tyrimai parodo padidėjusią šlapimo rūgšties koncentraciją kraujyje.</w:t>
      </w:r>
    </w:p>
    <w:p w:rsidR="00FA27F5" w:rsidRDefault="00E22EE3">
      <w:pPr>
        <w:numPr>
          <w:ilvl w:val="0"/>
          <w:numId w:val="15"/>
        </w:numPr>
        <w:tabs>
          <w:tab w:val="left" w:pos="540"/>
        </w:tabs>
        <w:spacing w:after="0" w:line="240" w:lineRule="auto"/>
        <w:ind w:left="540" w:hanging="540"/>
        <w:rPr>
          <w:rFonts w:ascii="Times New Roman" w:hAnsi="Times New Roman"/>
          <w:lang w:val="lt-LT"/>
        </w:rPr>
      </w:pPr>
      <w:r>
        <w:rPr>
          <w:rFonts w:ascii="Times New Roman" w:hAnsi="Times New Roman"/>
          <w:lang w:val="lt-LT"/>
        </w:rPr>
        <w:t>Skausmingi, paraudę ir patinę sąnariai.</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b/>
          <w:lang w:val="lt-LT"/>
        </w:rPr>
        <w:t xml:space="preserve">Nedažnas </w:t>
      </w:r>
      <w:r>
        <w:rPr>
          <w:rFonts w:ascii="Times New Roman" w:hAnsi="Times New Roman"/>
          <w:lang w:val="lt-LT"/>
        </w:rPr>
        <w:t>(gali pasireikšti 1 iš 100 žmonių)</w:t>
      </w:r>
    </w:p>
    <w:p w:rsidR="00FA27F5" w:rsidRDefault="00E22EE3">
      <w:pPr>
        <w:numPr>
          <w:ilvl w:val="0"/>
          <w:numId w:val="16"/>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Išplitęs arba neišplitęs odos bėrimas.</w:t>
      </w:r>
    </w:p>
    <w:p w:rsidR="00FA27F5" w:rsidRDefault="00E22EE3">
      <w:pPr>
        <w:numPr>
          <w:ilvl w:val="0"/>
          <w:numId w:val="16"/>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Karščio bangos, apalpimas, hipotenzija (nenormaliai sumažėjęs kraujospūdis), ypač kai staiga atsistojate arba atsisėdate.</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Pusiausvyros sutrikimai (vertigo).</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Niežėjimas ir neįprasti odos pojūčiai, pvz., tirpimas, dilgčiojimas, dūrimas, deginimas arba odos atsipalaidavimas (parestezija).</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Skonio pokyčiai arba netekimas.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Miego sutrikimai.</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Depresija, nerimas, padidėjęs nervingumas arba abejonės.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Nosies užgulimas, nosies ančių uždegimas (sinusitas), dusulys.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Dantenų uždegimas (gingivitas), burnos patinimas.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Akių paraudimas, niežėjimas, patinimas arba ašarojimas.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Spengimas ausyse.</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Neaiškus matymas.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Nuplikimas.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Krūtinės skausmas.</w:t>
      </w:r>
    </w:p>
    <w:p w:rsidR="00FA27F5" w:rsidRDefault="00E22EE3">
      <w:pPr>
        <w:numPr>
          <w:ilvl w:val="0"/>
          <w:numId w:val="16"/>
        </w:numPr>
        <w:tabs>
          <w:tab w:val="left" w:pos="540"/>
        </w:tabs>
        <w:spacing w:after="0" w:line="240" w:lineRule="auto"/>
        <w:ind w:left="540" w:hanging="540"/>
        <w:rPr>
          <w:rFonts w:ascii="Times New Roman" w:hAnsi="Times New Roman"/>
          <w:lang w:val="lt-LT"/>
        </w:rPr>
      </w:pPr>
      <w:r>
        <w:rPr>
          <w:rFonts w:ascii="Times New Roman" w:hAnsi="Times New Roman"/>
          <w:lang w:val="lt-LT"/>
        </w:rPr>
        <w:t>Raumenų skausmas.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Vidurių užkietėjimas, skrandžio arba žarnų skausmas.</w:t>
      </w:r>
      <w:r>
        <w:rPr>
          <w:rFonts w:ascii="Times New Roman" w:hAnsi="Times New Roman"/>
          <w:lang w:val="lt-LT"/>
        </w:rPr>
        <w:tab/>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Sutrikęs virškinimas arba bloga savijauta.</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Visą dieną gausesnis, nei įprasta, skysčių (šlapimo) išskyrimas.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Gausesnis, nei įprasta, prakaitavimas arba troškulys.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Apetito sumažėjimas arba netekimas (anoreksija).</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Sustiprėjęs arba nereguliarus širdies ritmas.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Patinusios rankos ir kojos. Tai gali būti padidėjusio skysčių susilaikymo organizme požymis.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Karščiavimas.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Vyrų impotencija.</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sumažėjusį raudonųjų kraujo kūnelių, baltųjų kraujo kūnelių, trombocitų arba hemoglobino kiekį kraujyje.</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kepenų, kasos arba inkstų veiklos pokyčius.</w:t>
      </w:r>
    </w:p>
    <w:p w:rsidR="00FA27F5" w:rsidRDefault="00E22EE3">
      <w:pPr>
        <w:numPr>
          <w:ilvl w:val="0"/>
          <w:numId w:val="16"/>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sumažėjusią kalio koncentraciją kraujyje.</w:t>
      </w:r>
    </w:p>
    <w:p w:rsidR="00FA27F5" w:rsidRDefault="00FA27F5">
      <w:pPr>
        <w:tabs>
          <w:tab w:val="left" w:pos="5288"/>
        </w:tabs>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lang w:val="lt-LT"/>
        </w:rPr>
      </w:pPr>
      <w:r>
        <w:rPr>
          <w:rFonts w:ascii="Times New Roman" w:hAnsi="Times New Roman"/>
          <w:b/>
          <w:lang w:val="lt-LT"/>
        </w:rPr>
        <w:t>Labai retas</w:t>
      </w:r>
      <w:r>
        <w:rPr>
          <w:rFonts w:ascii="Times New Roman" w:hAnsi="Times New Roman"/>
          <w:lang w:val="lt-LT"/>
        </w:rPr>
        <w:t xml:space="preserve"> (gali pasireikšti 1 iš 10000 žmonių)</w:t>
      </w:r>
    </w:p>
    <w:p w:rsidR="00FA27F5" w:rsidRDefault="00E22EE3">
      <w:pPr>
        <w:numPr>
          <w:ilvl w:val="0"/>
          <w:numId w:val="17"/>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lastRenderedPageBreak/>
        <w:t>Bloga savijauta, viduriavimas arba rėmuo.</w:t>
      </w:r>
    </w:p>
    <w:p w:rsidR="00FA27F5" w:rsidRDefault="00E22EE3">
      <w:pPr>
        <w:numPr>
          <w:ilvl w:val="0"/>
          <w:numId w:val="17"/>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Raudonas patinęs liežuvis arba burnos džiūvimas.</w:t>
      </w:r>
    </w:p>
    <w:p w:rsidR="00FA27F5" w:rsidRDefault="00E22EE3">
      <w:pPr>
        <w:numPr>
          <w:ilvl w:val="0"/>
          <w:numId w:val="17"/>
        </w:numPr>
        <w:tabs>
          <w:tab w:val="left" w:pos="540"/>
          <w:tab w:val="left" w:pos="5288"/>
        </w:tabs>
        <w:spacing w:after="0" w:line="240" w:lineRule="auto"/>
        <w:ind w:left="540" w:hanging="540"/>
        <w:rPr>
          <w:rFonts w:ascii="Times New Roman" w:hAnsi="Times New Roman"/>
          <w:lang w:val="lt-LT"/>
        </w:rPr>
      </w:pPr>
      <w:r>
        <w:rPr>
          <w:rFonts w:ascii="Times New Roman" w:hAnsi="Times New Roman"/>
          <w:lang w:val="lt-LT"/>
        </w:rPr>
        <w:t>Kraujo tyrimai parodo padidėjusią kalio koncentraciją kraujyje.</w:t>
      </w:r>
    </w:p>
    <w:p w:rsidR="00FA27F5" w:rsidRDefault="00FA27F5">
      <w:pPr>
        <w:spacing w:after="0" w:line="240" w:lineRule="auto"/>
        <w:outlineLvl w:val="0"/>
        <w:rPr>
          <w:rFonts w:ascii="Times New Roman" w:hAnsi="Times New Roman"/>
          <w:u w:val="single"/>
          <w:lang w:val="lt-LT"/>
        </w:rPr>
      </w:pPr>
    </w:p>
    <w:p w:rsidR="00FA27F5" w:rsidRDefault="00E22EE3">
      <w:pPr>
        <w:spacing w:after="0" w:line="240" w:lineRule="auto"/>
        <w:outlineLvl w:val="0"/>
        <w:rPr>
          <w:rFonts w:ascii="Times New Roman" w:eastAsia="Times New Roman" w:hAnsi="Times New Roman"/>
          <w:lang w:val="lt-LT"/>
        </w:rPr>
      </w:pPr>
      <w:r>
        <w:rPr>
          <w:rFonts w:ascii="Times New Roman" w:eastAsia="Times New Roman" w:hAnsi="Times New Roman"/>
          <w:b/>
          <w:lang w:val="lt-LT"/>
        </w:rPr>
        <w:t xml:space="preserve">Dažnis nežinomas </w:t>
      </w:r>
      <w:r>
        <w:rPr>
          <w:rFonts w:ascii="Times New Roman" w:eastAsia="Times New Roman" w:hAnsi="Times New Roman"/>
          <w:lang w:val="lt-LT"/>
        </w:rPr>
        <w:t>(negali būti apskaičiuotas pagal turimus duomenis)</w:t>
      </w:r>
    </w:p>
    <w:p w:rsidR="00FA27F5" w:rsidRDefault="00E22EE3">
      <w:pPr>
        <w:tabs>
          <w:tab w:val="left" w:pos="8460"/>
        </w:tabs>
        <w:spacing w:after="0" w:line="240" w:lineRule="auto"/>
        <w:rPr>
          <w:rFonts w:ascii="Times New Roman" w:hAnsi="Times New Roman"/>
          <w:lang w:val="lt-LT"/>
        </w:rPr>
      </w:pPr>
      <w:r>
        <w:rPr>
          <w:rFonts w:ascii="Times New Roman" w:hAnsi="Times New Roman"/>
          <w:lang w:val="lt-LT"/>
        </w:rPr>
        <w:t>Pasakykite gydytojui, jei bet kuris iš toliau išvardytų reiškinių tęsiasi ilgiau nei kelias dienas.</w:t>
      </w:r>
    </w:p>
    <w:p w:rsidR="00FA27F5" w:rsidRDefault="00E22EE3">
      <w:pPr>
        <w:numPr>
          <w:ilvl w:val="0"/>
          <w:numId w:val="18"/>
        </w:numPr>
        <w:tabs>
          <w:tab w:val="left" w:pos="567"/>
        </w:tabs>
        <w:spacing w:after="0" w:line="240" w:lineRule="auto"/>
        <w:outlineLvl w:val="0"/>
        <w:rPr>
          <w:rFonts w:ascii="Times New Roman" w:hAnsi="Times New Roman"/>
          <w:lang w:val="lt-LT"/>
        </w:rPr>
      </w:pPr>
      <w:r>
        <w:rPr>
          <w:rFonts w:ascii="Times New Roman" w:hAnsi="Times New Roman"/>
          <w:lang w:val="lt-LT"/>
        </w:rPr>
        <w:t>Odos ir lūpos vėžys (nemelanominis odos vėžys).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Sunkumas sutelkti dėmesį, neramumas arba sumišimas.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Rankų bei kojų pirštų spalvos pokyčiai, kai šalta, arba dilgčiojimas ir skausmas, kai šilta. Tai gali būti Reino (</w:t>
      </w:r>
      <w:r>
        <w:rPr>
          <w:rFonts w:ascii="Times New Roman" w:hAnsi="Times New Roman"/>
          <w:i/>
          <w:lang w:val="lt-LT"/>
        </w:rPr>
        <w:t>Raynaud</w:t>
      </w:r>
      <w:r>
        <w:rPr>
          <w:rFonts w:ascii="Times New Roman" w:hAnsi="Times New Roman"/>
          <w:lang w:val="lt-LT"/>
        </w:rPr>
        <w:t>) fenomenas.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Krūtų padidėjimas vyrams.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krešuliai.</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Sutrikusi klausa.</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Mažesnis nei įprastai ašarų išsiskyrimas.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Atrodymas, kad daiktai yra geltoni.</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Dehidracija.</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Skruostų patinimas, skausmas ir paraudimas (seilių liaukų uždegimas).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Žarnų patinimas, vadinamas žarnų angioedema, pasireiškiantis pilvo skausmu, vėmimu ir viduriavimu.</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Padidėjęs jautrumas saulei.</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Stiprus odos pleiskanojimas arba lupimasis, niežėjimas, gumbinis bėrimas arba kitos odos reakcijos, pvz., raudonas bėrimas veide arba kaktoje.</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Odos bėrimas arba mėlynės.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Dėmės odoje ir galūnių šaltumas.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Nagų ligos (pvz., nagų netekimas arba nago atsiskyrimas nuo guolio).</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Skeleto raumenų silpnumas arba nesugebėjimas pajudinti žandikaulio (tetanija).</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Raumenų silpnumas arba mėšlungiai.</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Sumažėjęs lytinis potraukis vyrams arba moterims.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Kraujas šlapime. Tai gali būti inkstų ligos (intersticinio nefrito) požymis.</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Padidėjusi gliukozės koncentracija šlapime.</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padidėjusį tam tikrų baltųjų kraujo kūnelių (eozinofilija) kiekį.</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per mažą kraujo ląstelių kiekį kraujyje (pancitopenija).</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Kraujo tyrimai parodo kraujo druskų, pvz., natrio, kalcio, magnio ir chlorido kiekio pokyčius.</w:t>
      </w:r>
    </w:p>
    <w:p w:rsidR="00FA27F5" w:rsidRDefault="00E22EE3">
      <w:pPr>
        <w:numPr>
          <w:ilvl w:val="0"/>
          <w:numId w:val="18"/>
        </w:numPr>
        <w:tabs>
          <w:tab w:val="left" w:pos="567"/>
        </w:tabs>
        <w:suppressAutoHyphens/>
        <w:spacing w:after="0" w:line="240" w:lineRule="auto"/>
        <w:ind w:left="567" w:hanging="567"/>
        <w:rPr>
          <w:rFonts w:ascii="Times New Roman" w:hAnsi="Times New Roman"/>
          <w:lang w:val="lt-LT"/>
        </w:rPr>
      </w:pPr>
      <w:r>
        <w:rPr>
          <w:rFonts w:ascii="Times New Roman" w:hAnsi="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Sulėtėjusi arba pakitusi reakcija.</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Uoslės pokyčiai.</w:t>
      </w:r>
    </w:p>
    <w:p w:rsidR="00FA27F5" w:rsidRDefault="00E22EE3">
      <w:pPr>
        <w:numPr>
          <w:ilvl w:val="0"/>
          <w:numId w:val="18"/>
        </w:numPr>
        <w:tabs>
          <w:tab w:val="left" w:pos="540"/>
        </w:tabs>
        <w:spacing w:after="0" w:line="240" w:lineRule="auto"/>
        <w:ind w:left="540" w:hanging="540"/>
        <w:outlineLvl w:val="0"/>
        <w:rPr>
          <w:rFonts w:ascii="Times New Roman" w:hAnsi="Times New Roman"/>
          <w:lang w:val="lt-LT"/>
        </w:rPr>
      </w:pPr>
      <w:r>
        <w:rPr>
          <w:rFonts w:ascii="Times New Roman" w:hAnsi="Times New Roman"/>
          <w:lang w:val="lt-LT"/>
        </w:rPr>
        <w:t>Kvėpavimo sutrikimas arba astmos pasunkėjimas.</w:t>
      </w:r>
    </w:p>
    <w:p w:rsidR="00FA27F5" w:rsidRDefault="00FA27F5">
      <w:pPr>
        <w:spacing w:after="0" w:line="240" w:lineRule="auto"/>
        <w:ind w:left="540"/>
        <w:outlineLvl w:val="0"/>
        <w:rPr>
          <w:rFonts w:ascii="Times New Roman" w:hAnsi="Times New Roman"/>
          <w:lang w:val="lt-LT"/>
        </w:rPr>
      </w:pPr>
    </w:p>
    <w:p w:rsidR="00FA27F5" w:rsidRDefault="00FA27F5">
      <w:pPr>
        <w:spacing w:after="0" w:line="240" w:lineRule="auto"/>
        <w:outlineLvl w:val="0"/>
        <w:rPr>
          <w:rFonts w:ascii="Times New Roman" w:hAnsi="Times New Roman"/>
          <w:lang w:val="lt-LT"/>
        </w:rPr>
      </w:pPr>
    </w:p>
    <w:p w:rsidR="00FA27F5" w:rsidRDefault="00E22EE3">
      <w:pPr>
        <w:tabs>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Pranešimas apie šalutinį poveikį</w:t>
      </w:r>
    </w:p>
    <w:p w:rsidR="00FA27F5" w:rsidRDefault="00E22EE3">
      <w:pPr>
        <w:spacing w:after="0" w:line="240" w:lineRule="auto"/>
        <w:ind w:right="-449"/>
      </w:pPr>
      <w:r>
        <w:rPr>
          <w:rFonts w:ascii="Times New Roman" w:eastAsia="Times New Roman" w:hAnsi="Times New Roman"/>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lang w:val="lt-LT" w:eastAsia="zh-CN"/>
        </w:rPr>
        <w:t>elefonu 8 800 73568</w:t>
      </w:r>
      <w:r>
        <w:rPr>
          <w:rFonts w:ascii="Times New Roman" w:eastAsia="Times New Roman" w:hAnsi="Times New Roman"/>
          <w:lang w:val="lt-LT" w:eastAsia="lt-LT"/>
        </w:rPr>
        <w:t xml:space="preserve"> arba užpildyti interneto svetainėje </w:t>
      </w:r>
      <w:hyperlink r:id="rId13">
        <w:r>
          <w:rPr>
            <w:rFonts w:ascii="Times New Roman" w:eastAsia="SimSun" w:hAnsi="Times New Roman"/>
            <w:color w:val="0000FF"/>
            <w:u w:val="single"/>
            <w:lang w:val="lt-LT" w:eastAsia="lt-LT"/>
          </w:rPr>
          <w:t>www.vvkt.lt</w:t>
        </w:r>
      </w:hyperlink>
      <w:r>
        <w:rPr>
          <w:rFonts w:ascii="Times New Roman" w:eastAsia="Times New Roman" w:hAnsi="Times New Roman"/>
          <w:lang w:val="lt-LT" w:eastAsia="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lang w:val="lt-LT" w:eastAsia="zh-CN"/>
        </w:rPr>
        <w:t xml:space="preserve">nemokamu </w:t>
      </w:r>
      <w:r>
        <w:rPr>
          <w:rFonts w:ascii="Times New Roman" w:eastAsia="Times New Roman" w:hAnsi="Times New Roman"/>
          <w:lang w:val="lt-LT" w:eastAsia="lt-LT"/>
        </w:rPr>
        <w:t>fakso numeriu 8 800 20131</w:t>
      </w:r>
      <w:r>
        <w:rPr>
          <w:rFonts w:ascii="Times New Roman" w:eastAsia="Times New Roman" w:hAnsi="Times New Roman"/>
          <w:lang w:val="lt-LT" w:eastAsia="zh-CN"/>
        </w:rPr>
        <w:t xml:space="preserve">, </w:t>
      </w:r>
      <w:r>
        <w:rPr>
          <w:rFonts w:ascii="Times New Roman" w:eastAsia="Times New Roman" w:hAnsi="Times New Roman"/>
          <w:lang w:val="lt-LT" w:eastAsia="lt-LT"/>
        </w:rPr>
        <w:t xml:space="preserve">el. paštu </w:t>
      </w:r>
      <w:hyperlink r:id="rId14">
        <w:r>
          <w:rPr>
            <w:rFonts w:ascii="Times New Roman" w:eastAsia="SimSun" w:hAnsi="Times New Roman"/>
            <w:color w:val="0000FF"/>
            <w:u w:val="single"/>
            <w:lang w:val="lt-LT" w:eastAsia="lt-LT"/>
          </w:rPr>
          <w:t>NepageidaujamaR@vvkt.lt</w:t>
        </w:r>
      </w:hyperlink>
      <w:r>
        <w:rPr>
          <w:rFonts w:ascii="Times New Roman" w:eastAsia="Times New Roman" w:hAnsi="Times New Roman"/>
          <w:lang w:val="lt-LT" w:eastAsia="lt-LT"/>
        </w:rPr>
        <w:t xml:space="preserve">, taip pat per Valstybinės vaistų kontrolės tarnybos prie Lietuvos Respublikos sveikatos apsaugos ministerijos interneto svetainę (adresu </w:t>
      </w:r>
      <w:hyperlink r:id="rId15">
        <w:r>
          <w:rPr>
            <w:rFonts w:ascii="Times New Roman" w:eastAsia="SimSun" w:hAnsi="Times New Roman"/>
            <w:color w:val="0000FF"/>
            <w:u w:val="single"/>
            <w:lang w:val="lt-LT" w:eastAsia="lt-LT"/>
          </w:rPr>
          <w:t>http://www.vvkt.lt</w:t>
        </w:r>
      </w:hyperlink>
      <w:r>
        <w:rPr>
          <w:rFonts w:ascii="Times New Roman" w:eastAsia="Times New Roman" w:hAnsi="Times New Roman"/>
          <w:lang w:val="lt-LT" w:eastAsia="lt-LT"/>
        </w:rPr>
        <w:t>). Pranešdami apie šalutinį poveikį galite mums padėti gauti daugiau informacijos apie šio vaisto saugumą.</w:t>
      </w:r>
    </w:p>
    <w:p w:rsidR="00FA27F5" w:rsidRDefault="00FA27F5">
      <w:pPr>
        <w:tabs>
          <w:tab w:val="left" w:pos="567"/>
        </w:tabs>
        <w:spacing w:after="0" w:line="260" w:lineRule="exact"/>
        <w:ind w:right="-449"/>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67"/>
        </w:tabs>
        <w:spacing w:after="0" w:line="240" w:lineRule="auto"/>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eastAsia="Times New Roman" w:hAnsi="Times New Roman"/>
          <w:b/>
          <w:lang w:val="lt-LT"/>
        </w:rPr>
        <w:t>Kaip laikyti Hartil</w:t>
      </w:r>
      <w:r>
        <w:rPr>
          <w:rFonts w:ascii="Times New Roman" w:hAnsi="Times New Roman"/>
          <w:b/>
          <w:lang w:val="lt-LT"/>
        </w:rPr>
        <w:t xml:space="preserve"> </w:t>
      </w:r>
      <w:r>
        <w:rPr>
          <w:rFonts w:ascii="Times New Roman" w:hAnsi="Times New Roman"/>
          <w:b/>
          <w:caps/>
          <w:lang w:val="lt-LT"/>
        </w:rPr>
        <w:t>HCT</w:t>
      </w:r>
    </w:p>
    <w:p w:rsidR="00FA27F5" w:rsidRDefault="00FA27F5">
      <w:pPr>
        <w:spacing w:after="0" w:line="240" w:lineRule="auto"/>
        <w:outlineLvl w:val="0"/>
        <w:rPr>
          <w:rFonts w:ascii="Times New Roman" w:hAnsi="Times New Roman"/>
          <w:lang w:val="lt-LT"/>
        </w:rPr>
      </w:pPr>
    </w:p>
    <w:p w:rsidR="00FA27F5" w:rsidRDefault="00E22EE3">
      <w:pPr>
        <w:spacing w:after="0" w:line="240" w:lineRule="auto"/>
        <w:ind w:right="-2"/>
        <w:rPr>
          <w:rFonts w:ascii="Times New Roman" w:hAnsi="Times New Roman"/>
          <w:lang w:val="lt-LT"/>
        </w:rPr>
      </w:pPr>
      <w:r>
        <w:rPr>
          <w:rFonts w:ascii="Times New Roman" w:eastAsia="Times New Roman" w:hAnsi="Times New Roman"/>
          <w:lang w:val="lt-LT"/>
        </w:rPr>
        <w:lastRenderedPageBreak/>
        <w:t>Šį vaistą laikykite</w:t>
      </w:r>
      <w:r>
        <w:rPr>
          <w:rFonts w:ascii="Times New Roman" w:hAnsi="Times New Roman"/>
          <w:lang w:val="lt-LT"/>
        </w:rPr>
        <w:t xml:space="preserve"> vaikams </w:t>
      </w:r>
      <w:r>
        <w:rPr>
          <w:rFonts w:ascii="Times New Roman" w:eastAsia="Times New Roman" w:hAnsi="Times New Roman"/>
          <w:lang w:val="lt-LT"/>
        </w:rPr>
        <w:t xml:space="preserve">nepastebimoje ir </w:t>
      </w:r>
      <w:r>
        <w:rPr>
          <w:rFonts w:ascii="Times New Roman" w:hAnsi="Times New Roman"/>
          <w:lang w:val="lt-LT"/>
        </w:rPr>
        <w:t>nepasiekiamoje vietoje.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Laikyti ne aukštesnėje kaip 25 </w:t>
      </w:r>
      <w:r>
        <w:rPr>
          <w:rFonts w:ascii="Symbol" w:eastAsia="Symbol" w:hAnsi="Symbol" w:cs="Symbol"/>
          <w:lang w:val="lt-LT"/>
        </w:rPr>
        <w:t></w:t>
      </w:r>
      <w:r>
        <w:rPr>
          <w:rFonts w:ascii="Times New Roman" w:hAnsi="Times New Roman"/>
          <w:lang w:val="lt-LT"/>
        </w:rPr>
        <w:t>C temperatūroje. Laikyti gamintojo pakuotėje, kad vaistas būtų apsaugotas nuo drėgmės.</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eastAsia="Times New Roman" w:hAnsi="Times New Roman"/>
          <w:lang w:val="lt-LT"/>
        </w:rPr>
      </w:pPr>
      <w:r>
        <w:rPr>
          <w:rFonts w:ascii="Times New Roman" w:eastAsia="Times New Roman" w:hAnsi="Times New Roman"/>
          <w:lang w:val="lt-LT"/>
        </w:rPr>
        <w:t>Ant pakuotės po „Tinka iki/EXP“ nurodytam tinkamumo laikui pasibaigus, šio vaisto vartoti negalima. Vaistas tinkamas vartoti iki paskutinės nurodyto mėnesio dienos.</w:t>
      </w:r>
    </w:p>
    <w:p w:rsidR="00FA27F5" w:rsidRDefault="00FA27F5">
      <w:pPr>
        <w:spacing w:after="0" w:line="240" w:lineRule="auto"/>
        <w:rPr>
          <w:rFonts w:ascii="Times New Roman" w:eastAsia="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 xml:space="preserve">Vaistų negalima </w:t>
      </w:r>
      <w:r>
        <w:rPr>
          <w:rFonts w:ascii="Times New Roman" w:eastAsia="Times New Roman" w:hAnsi="Times New Roman"/>
          <w:lang w:val="lt-LT"/>
        </w:rPr>
        <w:t>išmesti</w:t>
      </w:r>
      <w:r>
        <w:rPr>
          <w:rFonts w:ascii="Times New Roman" w:hAnsi="Times New Roman"/>
          <w:lang w:val="lt-LT"/>
        </w:rPr>
        <w:t xml:space="preserve"> į kanalizaciją arba su buitinėmis atliekomis. Kaip </w:t>
      </w:r>
      <w:r>
        <w:rPr>
          <w:rFonts w:ascii="Times New Roman" w:eastAsia="Times New Roman" w:hAnsi="Times New Roman"/>
          <w:lang w:val="lt-LT"/>
        </w:rPr>
        <w:t>išmesti</w:t>
      </w:r>
      <w:r>
        <w:rPr>
          <w:rFonts w:ascii="Times New Roman" w:hAnsi="Times New Roman"/>
          <w:lang w:val="lt-LT"/>
        </w:rPr>
        <w:t xml:space="preserve"> nereikalingus vaistus, klauskite vaistininko. Šios priemonės padės apsaugoti aplinką.</w:t>
      </w:r>
    </w:p>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tabs>
          <w:tab w:val="left" w:pos="540"/>
        </w:tabs>
        <w:spacing w:after="0" w:line="240" w:lineRule="auto"/>
        <w:outlineLvl w:val="0"/>
        <w:rPr>
          <w:rFonts w:ascii="Times New Roman" w:hAnsi="Times New Roman"/>
          <w:lang w:val="lt-LT"/>
        </w:rPr>
      </w:pPr>
      <w:r>
        <w:rPr>
          <w:rFonts w:ascii="Times New Roman" w:hAnsi="Times New Roman"/>
          <w:b/>
          <w:lang w:val="lt-LT"/>
        </w:rPr>
        <w:t>6.</w:t>
      </w:r>
      <w:r>
        <w:rPr>
          <w:rFonts w:ascii="Times New Roman" w:hAnsi="Times New Roman"/>
          <w:lang w:val="lt-LT"/>
        </w:rPr>
        <w:tab/>
      </w:r>
      <w:r>
        <w:rPr>
          <w:rFonts w:ascii="Times New Roman" w:eastAsia="Times New Roman" w:hAnsi="Times New Roman"/>
          <w:b/>
          <w:lang w:val="lt-LT"/>
        </w:rPr>
        <w:t>Pakuotės turinys ir kita informacija</w:t>
      </w:r>
    </w:p>
    <w:p w:rsidR="00FA27F5" w:rsidRDefault="00FA27F5">
      <w:pPr>
        <w:spacing w:after="0" w:line="240" w:lineRule="auto"/>
        <w:outlineLvl w:val="0"/>
        <w:rPr>
          <w:rFonts w:ascii="Times New Roman" w:hAnsi="Times New Roman"/>
          <w:b/>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Hartil HCT sudėtis</w:t>
      </w:r>
    </w:p>
    <w:p w:rsidR="00FA27F5" w:rsidRDefault="00FA27F5">
      <w:pPr>
        <w:spacing w:after="0" w:line="240" w:lineRule="auto"/>
        <w:rPr>
          <w:rFonts w:ascii="Times New Roman" w:hAnsi="Times New Roman"/>
          <w:lang w:val="lt-LT"/>
        </w:rPr>
      </w:pPr>
    </w:p>
    <w:p w:rsidR="00FA27F5" w:rsidRDefault="00E22EE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Veikliosios medžiagos yra ramiprilis ir hidrochlorotiazidas. Vienoje tabletėje yra 2,5 mg ramiprilio ir 12,5 mg hidrochlorotiazido arba 5 mg ramiprilio ir 25 mg hidrochlorotiazido.</w:t>
      </w:r>
    </w:p>
    <w:p w:rsidR="00FA27F5" w:rsidRDefault="00E22EE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Pagalbinės medžiagos yra laktozė monohidratas, hipromeliozė (E464), krospovidonas A tipo (E1202), mikrokristalinė celiuliozė, natrio stearilfumaratas.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b/>
          <w:lang w:val="lt-LT"/>
        </w:rPr>
      </w:pPr>
      <w:r>
        <w:rPr>
          <w:rFonts w:ascii="Times New Roman" w:hAnsi="Times New Roman"/>
          <w:b/>
          <w:lang w:val="lt-LT"/>
        </w:rPr>
        <w:t>Hartil HCT išvaizda ir kiekis pakuotėje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Hartil HCT 2,5</w:t>
      </w:r>
      <w:r>
        <w:rPr>
          <w:rFonts w:ascii="Times New Roman" w:eastAsia="Times New Roman" w:hAnsi="Times New Roman"/>
          <w:lang w:val="lt-LT" w:eastAsia="de-DE"/>
        </w:rPr>
        <w:t> </w:t>
      </w:r>
      <w:r>
        <w:rPr>
          <w:rFonts w:ascii="Times New Roman" w:hAnsi="Times New Roman"/>
          <w:lang w:val="lt-LT"/>
        </w:rPr>
        <w:t>mg/12,5 mg tabletės: baltos, modifikuotos kapsulės formos, su vagele abiejose pusėse bei skaičiais „2,5” ir „12,5” vienoje pusėje.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Hartil HCT 5</w:t>
      </w:r>
      <w:r>
        <w:rPr>
          <w:rFonts w:ascii="Times New Roman" w:eastAsia="Times New Roman" w:hAnsi="Times New Roman"/>
          <w:lang w:val="lt-LT" w:eastAsia="de-DE"/>
        </w:rPr>
        <w:t> </w:t>
      </w:r>
      <w:r>
        <w:rPr>
          <w:rFonts w:ascii="Times New Roman" w:hAnsi="Times New Roman"/>
          <w:lang w:val="lt-LT"/>
        </w:rPr>
        <w:t>mg/25 mg tabletės: baltos, modifikuotos kapsulės formos, su vagele abiejose pusėse bei skaičiais „5” ir „25” vienoje pusėje.</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Tabletės yra lizdinėse plokštelėse. Pakuotėje yra: 7, 10, 14, 20, 28, 50, 98, 100, 2x14, 300 tablečių.</w:t>
      </w:r>
    </w:p>
    <w:p w:rsidR="00FA27F5" w:rsidRDefault="00E22EE3">
      <w:pPr>
        <w:spacing w:after="0" w:line="240" w:lineRule="auto"/>
        <w:rPr>
          <w:rFonts w:ascii="Times New Roman" w:hAnsi="Times New Roman"/>
          <w:lang w:val="lt-LT"/>
        </w:rPr>
      </w:pPr>
      <w:r>
        <w:rPr>
          <w:rFonts w:ascii="Times New Roman" w:hAnsi="Times New Roman"/>
          <w:lang w:val="lt-LT"/>
        </w:rPr>
        <w:t>Gali būti tiekiamos ne visų dydžių pakuotės.</w:t>
      </w:r>
    </w:p>
    <w:p w:rsidR="00FA27F5" w:rsidRDefault="00FA27F5">
      <w:pPr>
        <w:spacing w:after="0" w:line="240" w:lineRule="auto"/>
        <w:rPr>
          <w:rFonts w:ascii="Times New Roman" w:hAnsi="Times New Roman"/>
          <w:lang w:val="lt-LT"/>
        </w:rPr>
      </w:pPr>
    </w:p>
    <w:p w:rsidR="00FA27F5" w:rsidRDefault="00E22EE3">
      <w:pPr>
        <w:spacing w:after="0" w:line="240" w:lineRule="auto"/>
        <w:outlineLvl w:val="0"/>
        <w:rPr>
          <w:rFonts w:ascii="Times New Roman" w:hAnsi="Times New Roman"/>
          <w:i/>
          <w:lang w:val="lt-LT"/>
        </w:rPr>
      </w:pPr>
      <w:r>
        <w:rPr>
          <w:rFonts w:ascii="Times New Roman" w:hAnsi="Times New Roman"/>
          <w:i/>
          <w:lang w:val="lt-LT"/>
        </w:rPr>
        <w:t>Registruotojas</w:t>
      </w:r>
    </w:p>
    <w:p w:rsidR="00FA27F5" w:rsidRDefault="00E22EE3">
      <w:pPr>
        <w:spacing w:after="0" w:line="240" w:lineRule="auto"/>
        <w:outlineLvl w:val="0"/>
        <w:rPr>
          <w:rFonts w:ascii="Times New Roman" w:hAnsi="Times New Roman"/>
          <w:lang w:val="lt-LT"/>
        </w:rPr>
      </w:pPr>
      <w:r>
        <w:rPr>
          <w:rFonts w:ascii="Times New Roman" w:hAnsi="Times New Roman"/>
          <w:lang w:val="lt-LT"/>
        </w:rPr>
        <w:t>Egis Pharmaceuticals PLC</w:t>
      </w:r>
    </w:p>
    <w:p w:rsidR="00FA27F5" w:rsidRDefault="00E22EE3">
      <w:pPr>
        <w:spacing w:after="0" w:line="240" w:lineRule="auto"/>
        <w:outlineLvl w:val="0"/>
        <w:rPr>
          <w:rFonts w:ascii="Times New Roman" w:hAnsi="Times New Roman"/>
          <w:lang w:val="lt-LT"/>
        </w:rPr>
      </w:pPr>
      <w:r>
        <w:rPr>
          <w:rFonts w:ascii="Times New Roman" w:hAnsi="Times New Roman"/>
          <w:lang w:val="lt-LT"/>
        </w:rPr>
        <w:t>1106 Budapest, Keresztúri út 30-38</w:t>
      </w:r>
    </w:p>
    <w:p w:rsidR="00FA27F5" w:rsidRDefault="00E22EE3">
      <w:pPr>
        <w:spacing w:after="0" w:line="240" w:lineRule="auto"/>
        <w:rPr>
          <w:rFonts w:ascii="Times New Roman" w:hAnsi="Times New Roman"/>
          <w:lang w:val="lt-LT"/>
        </w:rPr>
      </w:pPr>
      <w:r>
        <w:rPr>
          <w:rFonts w:ascii="Times New Roman" w:hAnsi="Times New Roman"/>
          <w:lang w:val="lt-LT"/>
        </w:rPr>
        <w:t>Vengrija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i/>
          <w:lang w:val="lt-LT"/>
        </w:rPr>
      </w:pPr>
      <w:r>
        <w:rPr>
          <w:rFonts w:ascii="Times New Roman" w:hAnsi="Times New Roman"/>
          <w:i/>
          <w:lang w:val="lt-LT"/>
        </w:rPr>
        <w:t>Gamintojas</w:t>
      </w:r>
    </w:p>
    <w:p w:rsidR="00FA27F5" w:rsidRDefault="00E22EE3">
      <w:pPr>
        <w:spacing w:after="0" w:line="240" w:lineRule="auto"/>
        <w:outlineLvl w:val="0"/>
        <w:rPr>
          <w:rFonts w:ascii="Times New Roman" w:hAnsi="Times New Roman"/>
          <w:lang w:val="lt-LT"/>
        </w:rPr>
      </w:pPr>
      <w:r>
        <w:rPr>
          <w:rFonts w:ascii="Times New Roman" w:hAnsi="Times New Roman"/>
          <w:lang w:val="lt-LT"/>
        </w:rPr>
        <w:t>Egis Pharmaceuticals PLC</w:t>
      </w:r>
    </w:p>
    <w:p w:rsidR="00FA27F5" w:rsidRDefault="00E22EE3">
      <w:pPr>
        <w:spacing w:after="0" w:line="240" w:lineRule="auto"/>
        <w:ind w:left="709" w:hanging="709"/>
        <w:rPr>
          <w:rFonts w:ascii="Times New Roman" w:hAnsi="Times New Roman"/>
          <w:lang w:val="lt-LT"/>
        </w:rPr>
      </w:pPr>
      <w:r>
        <w:rPr>
          <w:rFonts w:ascii="Times New Roman" w:hAnsi="Times New Roman"/>
          <w:lang w:val="lt-LT"/>
        </w:rPr>
        <w:t>1165 Budapest, Bökényföldi út 118-120.</w:t>
      </w:r>
    </w:p>
    <w:p w:rsidR="00FA27F5" w:rsidRDefault="00E22EE3">
      <w:pPr>
        <w:spacing w:after="0" w:line="240" w:lineRule="auto"/>
        <w:rPr>
          <w:rFonts w:ascii="Times New Roman" w:hAnsi="Times New Roman"/>
          <w:lang w:val="lt-LT"/>
        </w:rPr>
      </w:pPr>
      <w:r>
        <w:rPr>
          <w:rFonts w:ascii="Times New Roman" w:hAnsi="Times New Roman"/>
          <w:lang w:val="lt-LT"/>
        </w:rPr>
        <w:t>Vengrija</w:t>
      </w: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arba</w:t>
      </w:r>
    </w:p>
    <w:p w:rsidR="00FA27F5" w:rsidRDefault="00FA27F5">
      <w:pPr>
        <w:spacing w:after="0" w:line="240" w:lineRule="auto"/>
        <w:rPr>
          <w:rFonts w:ascii="Times New Roman" w:hAnsi="Times New Roman"/>
          <w:lang w:val="lt-LT"/>
        </w:rPr>
      </w:pPr>
    </w:p>
    <w:p w:rsidR="00FA27F5" w:rsidRDefault="00E22EE3">
      <w:pPr>
        <w:spacing w:after="0" w:line="240" w:lineRule="auto"/>
        <w:ind w:right="28"/>
        <w:rPr>
          <w:rFonts w:ascii="Times New Roman" w:hAnsi="Times New Roman"/>
          <w:lang w:val="lt-LT"/>
        </w:rPr>
      </w:pPr>
      <w:r>
        <w:rPr>
          <w:rFonts w:ascii="Times New Roman" w:hAnsi="Times New Roman"/>
          <w:lang w:val="lt-LT"/>
        </w:rPr>
        <w:t>allphamed Pharbil Arzneimittel GmbH</w:t>
      </w:r>
    </w:p>
    <w:p w:rsidR="00FA27F5" w:rsidRDefault="00E22EE3">
      <w:pPr>
        <w:spacing w:after="0" w:line="240" w:lineRule="auto"/>
        <w:ind w:right="28"/>
        <w:rPr>
          <w:rFonts w:ascii="Times New Roman" w:hAnsi="Times New Roman"/>
          <w:lang w:val="lt-LT"/>
        </w:rPr>
      </w:pPr>
      <w:r>
        <w:rPr>
          <w:rFonts w:ascii="Times New Roman" w:hAnsi="Times New Roman"/>
          <w:lang w:val="lt-LT"/>
        </w:rPr>
        <w:t>Hildebrandstr. 12</w:t>
      </w:r>
    </w:p>
    <w:p w:rsidR="00FA27F5" w:rsidRDefault="00E22EE3">
      <w:pPr>
        <w:spacing w:after="0" w:line="240" w:lineRule="auto"/>
        <w:ind w:right="28"/>
        <w:rPr>
          <w:rFonts w:ascii="Times New Roman" w:hAnsi="Times New Roman"/>
          <w:lang w:val="lt-LT"/>
        </w:rPr>
      </w:pPr>
      <w:r>
        <w:rPr>
          <w:rFonts w:ascii="Times New Roman" w:hAnsi="Times New Roman"/>
          <w:lang w:val="lt-LT"/>
        </w:rPr>
        <w:t>D-37081 Gottingen</w:t>
      </w:r>
    </w:p>
    <w:p w:rsidR="00FA27F5" w:rsidRDefault="00E22EE3">
      <w:pPr>
        <w:spacing w:after="0" w:line="240" w:lineRule="auto"/>
        <w:rPr>
          <w:rFonts w:ascii="Times New Roman" w:hAnsi="Times New Roman"/>
          <w:lang w:val="lt-LT"/>
        </w:rPr>
      </w:pPr>
      <w:r>
        <w:rPr>
          <w:rFonts w:ascii="Times New Roman" w:hAnsi="Times New Roman"/>
          <w:lang w:val="lt-LT"/>
        </w:rPr>
        <w:t>Vokietija</w:t>
      </w:r>
    </w:p>
    <w:p w:rsidR="00FA27F5" w:rsidRDefault="00FA27F5">
      <w:pPr>
        <w:spacing w:after="0" w:line="240" w:lineRule="auto"/>
        <w:rPr>
          <w:rFonts w:ascii="Times New Roman" w:hAnsi="Times New Roman"/>
          <w:lang w:val="lt-LT"/>
        </w:rPr>
      </w:pPr>
    </w:p>
    <w:p w:rsidR="00FA27F5" w:rsidRDefault="00E22EE3">
      <w:pPr>
        <w:tabs>
          <w:tab w:val="left" w:pos="567"/>
        </w:tabs>
        <w:spacing w:after="0" w:line="260" w:lineRule="exact"/>
        <w:ind w:right="-2"/>
        <w:rPr>
          <w:rFonts w:ascii="Times New Roman" w:hAnsi="Times New Roman"/>
          <w:lang w:val="lt-LT"/>
        </w:rPr>
      </w:pPr>
      <w:r>
        <w:rPr>
          <w:rFonts w:ascii="Times New Roman" w:eastAsia="Times New Roman" w:hAnsi="Times New Roman"/>
          <w:b/>
          <w:lang w:val="lt-LT"/>
        </w:rPr>
        <w:t>Šis vaistas EEE valstybėse narėse registruotas tokiais pavadinimais:</w:t>
      </w:r>
    </w:p>
    <w:p w:rsidR="00FA27F5" w:rsidRDefault="00FA27F5">
      <w:pPr>
        <w:spacing w:after="0" w:line="240" w:lineRule="auto"/>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Bulgarija</w:t>
      </w:r>
      <w:r>
        <w:rPr>
          <w:rFonts w:ascii="Times New Roman" w:hAnsi="Times New Roman"/>
          <w:color w:val="000000"/>
          <w:lang w:val="lt-LT"/>
        </w:rPr>
        <w:tab/>
      </w:r>
      <w:r>
        <w:rPr>
          <w:rFonts w:ascii="Times New Roman" w:hAnsi="Times New Roman"/>
          <w:color w:val="000000"/>
          <w:lang w:val="lt-LT"/>
        </w:rPr>
        <w:tab/>
        <w:t>Hartil</w:t>
      </w:r>
      <w:r>
        <w:rPr>
          <w:rFonts w:ascii="Times New Roman" w:hAnsi="Times New Roman"/>
          <w:color w:val="000000"/>
          <w:vertAlign w:val="superscript"/>
          <w:lang w:val="lt-LT"/>
        </w:rPr>
        <w:t xml:space="preserve"> </w:t>
      </w:r>
      <w:r>
        <w:rPr>
          <w:rFonts w:ascii="Times New Roman" w:hAnsi="Times New Roman"/>
          <w:color w:val="000000"/>
          <w:lang w:val="lt-LT"/>
        </w:rPr>
        <w:t>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mg tablets - Хартил</w:t>
      </w:r>
      <w:r>
        <w:rPr>
          <w:rFonts w:ascii="Times New Roman" w:hAnsi="Times New Roman"/>
          <w:color w:val="000000"/>
          <w:vertAlign w:val="superscript"/>
          <w:lang w:val="lt-LT"/>
        </w:rPr>
        <w:t xml:space="preserve"> </w:t>
      </w:r>
      <w:r>
        <w:rPr>
          <w:rFonts w:ascii="Times New Roman" w:hAnsi="Times New Roman"/>
          <w:color w:val="000000"/>
          <w:lang w:val="lt-LT"/>
        </w:rPr>
        <w:t>HCT 2,5/12,5</w:t>
      </w:r>
      <w:r>
        <w:rPr>
          <w:rFonts w:ascii="Times New Roman" w:eastAsia="Times New Roman" w:hAnsi="Times New Roman"/>
          <w:color w:val="000000"/>
          <w:lang w:val="lt-LT" w:eastAsia="lt-LT"/>
        </w:rPr>
        <w:t> </w:t>
      </w:r>
      <w:r>
        <w:rPr>
          <w:rFonts w:ascii="Times New Roman" w:hAnsi="Times New Roman"/>
          <w:color w:val="000000"/>
          <w:lang w:val="lt-LT"/>
        </w:rPr>
        <w:t>mg таблетки</w:t>
      </w: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t>Hartil</w:t>
      </w:r>
      <w:r>
        <w:rPr>
          <w:rFonts w:ascii="Times New Roman" w:hAnsi="Times New Roman"/>
          <w:color w:val="000000"/>
          <w:vertAlign w:val="superscript"/>
          <w:lang w:val="lt-LT"/>
        </w:rPr>
        <w:t xml:space="preserve"> </w:t>
      </w:r>
      <w:r>
        <w:rPr>
          <w:rFonts w:ascii="Times New Roman" w:hAnsi="Times New Roman"/>
          <w:color w:val="000000"/>
          <w:lang w:val="lt-LT"/>
        </w:rPr>
        <w:t>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tablets - Хартил</w:t>
      </w:r>
      <w:r>
        <w:rPr>
          <w:rFonts w:ascii="Times New Roman" w:hAnsi="Times New Roman"/>
          <w:color w:val="000000"/>
          <w:vertAlign w:val="superscript"/>
          <w:lang w:val="lt-LT"/>
        </w:rPr>
        <w:t xml:space="preserve"> </w:t>
      </w:r>
      <w:r>
        <w:rPr>
          <w:rFonts w:ascii="Times New Roman" w:hAnsi="Times New Roman"/>
          <w:color w:val="000000"/>
          <w:lang w:val="lt-LT"/>
        </w:rPr>
        <w:t>HCT 5/25</w:t>
      </w:r>
      <w:r>
        <w:rPr>
          <w:rFonts w:ascii="Times New Roman" w:eastAsia="Times New Roman" w:hAnsi="Times New Roman"/>
          <w:color w:val="000000"/>
          <w:lang w:val="lt-LT" w:eastAsia="lt-LT"/>
        </w:rPr>
        <w:t> </w:t>
      </w:r>
      <w:r>
        <w:rPr>
          <w:rFonts w:ascii="Times New Roman" w:hAnsi="Times New Roman"/>
          <w:color w:val="000000"/>
          <w:lang w:val="lt-LT"/>
        </w:rPr>
        <w:t>mg таблетки</w:t>
      </w:r>
    </w:p>
    <w:p w:rsidR="00FA27F5" w:rsidRDefault="00FA27F5">
      <w:pPr>
        <w:tabs>
          <w:tab w:val="left" w:pos="1701"/>
        </w:tabs>
        <w:spacing w:after="0" w:line="240" w:lineRule="auto"/>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Vengrija</w:t>
      </w:r>
      <w:r>
        <w:rPr>
          <w:rFonts w:ascii="Times New Roman" w:hAnsi="Times New Roman"/>
          <w:color w:val="000000"/>
          <w:lang w:val="lt-LT"/>
        </w:rPr>
        <w:tab/>
      </w:r>
      <w:r>
        <w:rPr>
          <w:rFonts w:ascii="Times New Roman" w:hAnsi="Times New Roman"/>
          <w:color w:val="000000"/>
          <w:lang w:val="lt-LT"/>
        </w:rPr>
        <w:tab/>
        <w:t>Hartil HCT 2,5</w:t>
      </w:r>
      <w:r>
        <w:rPr>
          <w:rFonts w:ascii="Times New Roman" w:eastAsia="Times New Roman" w:hAnsi="Times New Roman"/>
          <w:color w:val="000000"/>
          <w:lang w:val="lt-LT" w:eastAsia="lt-LT"/>
        </w:rPr>
        <w:t> </w:t>
      </w:r>
      <w:r>
        <w:rPr>
          <w:rFonts w:ascii="Times New Roman" w:hAnsi="Times New Roman"/>
          <w:color w:val="000000"/>
          <w:lang w:val="lt-LT"/>
        </w:rPr>
        <w:t>mg /12,5</w:t>
      </w:r>
      <w:r>
        <w:rPr>
          <w:rFonts w:ascii="Times New Roman" w:eastAsia="Times New Roman" w:hAnsi="Times New Roman"/>
          <w:color w:val="000000"/>
          <w:lang w:val="lt-LT" w:eastAsia="lt-LT"/>
        </w:rPr>
        <w:t> </w:t>
      </w:r>
      <w:r>
        <w:rPr>
          <w:rFonts w:ascii="Times New Roman" w:hAnsi="Times New Roman"/>
          <w:color w:val="000000"/>
          <w:lang w:val="lt-LT"/>
        </w:rPr>
        <w:t>mg tabletta</w:t>
      </w: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t>Hartil HCT 5</w:t>
      </w:r>
      <w:r>
        <w:rPr>
          <w:rFonts w:ascii="Times New Roman" w:eastAsia="Times New Roman" w:hAnsi="Times New Roman"/>
          <w:color w:val="000000"/>
          <w:lang w:val="lt-LT" w:eastAsia="lt-LT"/>
        </w:rPr>
        <w:t> </w:t>
      </w:r>
      <w:r>
        <w:rPr>
          <w:rFonts w:ascii="Times New Roman" w:hAnsi="Times New Roman"/>
          <w:color w:val="000000"/>
          <w:lang w:val="lt-LT"/>
        </w:rPr>
        <w:t>mg /25</w:t>
      </w:r>
      <w:r>
        <w:rPr>
          <w:rFonts w:ascii="Times New Roman" w:eastAsia="Times New Roman" w:hAnsi="Times New Roman"/>
          <w:color w:val="000000"/>
          <w:lang w:val="lt-LT" w:eastAsia="lt-LT"/>
        </w:rPr>
        <w:t> </w:t>
      </w:r>
      <w:r>
        <w:rPr>
          <w:rFonts w:ascii="Times New Roman" w:hAnsi="Times New Roman"/>
          <w:color w:val="000000"/>
          <w:lang w:val="lt-LT"/>
        </w:rPr>
        <w:t>mg tabletta</w:t>
      </w:r>
    </w:p>
    <w:p w:rsidR="00FA27F5" w:rsidRDefault="00FA27F5">
      <w:pPr>
        <w:tabs>
          <w:tab w:val="left" w:pos="1701"/>
        </w:tabs>
        <w:spacing w:after="0" w:line="260" w:lineRule="atLeast"/>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lastRenderedPageBreak/>
        <w:t>Latvija</w:t>
      </w:r>
      <w:r>
        <w:rPr>
          <w:rFonts w:ascii="Times New Roman" w:hAnsi="Times New Roman"/>
          <w:color w:val="000000"/>
          <w:lang w:val="lt-LT"/>
        </w:rPr>
        <w:tab/>
      </w:r>
      <w:r>
        <w:rPr>
          <w:rFonts w:ascii="Times New Roman" w:hAnsi="Times New Roman"/>
          <w:color w:val="000000"/>
          <w:lang w:val="lt-LT"/>
        </w:rPr>
        <w:tab/>
        <w:t>Hartil 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tabletes</w:t>
      </w:r>
    </w:p>
    <w:p w:rsidR="00FA27F5" w:rsidRDefault="00FA27F5">
      <w:pPr>
        <w:tabs>
          <w:tab w:val="left" w:pos="1701"/>
        </w:tabs>
        <w:spacing w:after="0" w:line="240" w:lineRule="auto"/>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Lietuva</w:t>
      </w:r>
      <w:r>
        <w:rPr>
          <w:rFonts w:ascii="Times New Roman" w:hAnsi="Times New Roman"/>
          <w:color w:val="000000"/>
          <w:lang w:val="lt-LT"/>
        </w:rPr>
        <w:tab/>
      </w:r>
      <w:r>
        <w:rPr>
          <w:rFonts w:ascii="Times New Roman" w:hAnsi="Times New Roman"/>
          <w:color w:val="000000"/>
          <w:lang w:val="lt-LT"/>
        </w:rPr>
        <w:tab/>
        <w:t>Hartil 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mg tabletės</w:t>
      </w: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t>Hartil 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tabletės</w:t>
      </w:r>
    </w:p>
    <w:p w:rsidR="00FA27F5" w:rsidRDefault="00FA27F5">
      <w:pPr>
        <w:tabs>
          <w:tab w:val="left" w:pos="1701"/>
        </w:tabs>
        <w:spacing w:after="0" w:line="240" w:lineRule="auto"/>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Rumunija</w:t>
      </w:r>
      <w:r>
        <w:rPr>
          <w:rFonts w:ascii="Times New Roman" w:hAnsi="Times New Roman"/>
          <w:color w:val="000000"/>
          <w:lang w:val="lt-LT"/>
        </w:rPr>
        <w:tab/>
      </w:r>
      <w:r>
        <w:rPr>
          <w:rFonts w:ascii="Times New Roman" w:hAnsi="Times New Roman"/>
          <w:color w:val="000000"/>
          <w:lang w:val="lt-LT"/>
        </w:rPr>
        <w:tab/>
        <w:t>Hartil 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mg comprimate</w:t>
      </w: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t>Hartil</w:t>
      </w:r>
      <w:r>
        <w:rPr>
          <w:rFonts w:ascii="Times New Roman" w:hAnsi="Times New Roman"/>
          <w:color w:val="000000"/>
          <w:vertAlign w:val="superscript"/>
          <w:lang w:val="lt-LT"/>
        </w:rPr>
        <w:t xml:space="preserve"> </w:t>
      </w:r>
      <w:r>
        <w:rPr>
          <w:rFonts w:ascii="Times New Roman" w:hAnsi="Times New Roman"/>
          <w:color w:val="000000"/>
          <w:lang w:val="lt-LT"/>
        </w:rPr>
        <w:t>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comprimate</w:t>
      </w:r>
    </w:p>
    <w:p w:rsidR="00FA27F5" w:rsidRDefault="00FA27F5">
      <w:pPr>
        <w:tabs>
          <w:tab w:val="left" w:pos="1701"/>
        </w:tabs>
        <w:spacing w:after="0" w:line="240" w:lineRule="auto"/>
        <w:rPr>
          <w:rFonts w:ascii="Times New Roman" w:hAnsi="Times New Roman"/>
          <w:color w:val="000000"/>
          <w:lang w:val="lt-LT"/>
        </w:rPr>
      </w:pPr>
    </w:p>
    <w:p w:rsidR="00FA27F5" w:rsidRDefault="00E22EE3">
      <w:pPr>
        <w:tabs>
          <w:tab w:val="left" w:pos="1701"/>
        </w:tabs>
        <w:spacing w:after="0" w:line="260" w:lineRule="atLeast"/>
        <w:rPr>
          <w:rFonts w:ascii="Times New Roman" w:hAnsi="Times New Roman"/>
          <w:color w:val="000000"/>
          <w:lang w:val="lt-LT"/>
        </w:rPr>
      </w:pPr>
      <w:r>
        <w:rPr>
          <w:rFonts w:ascii="Times New Roman" w:hAnsi="Times New Roman"/>
          <w:color w:val="000000"/>
          <w:lang w:val="lt-LT"/>
        </w:rPr>
        <w:t>Nyderlandai</w:t>
      </w:r>
      <w:r>
        <w:rPr>
          <w:rFonts w:ascii="Times New Roman" w:hAnsi="Times New Roman"/>
          <w:color w:val="000000"/>
          <w:lang w:val="lt-LT"/>
        </w:rPr>
        <w:tab/>
      </w:r>
      <w:r>
        <w:rPr>
          <w:rFonts w:ascii="Times New Roman" w:hAnsi="Times New Roman"/>
          <w:color w:val="000000"/>
          <w:lang w:val="lt-LT"/>
        </w:rPr>
        <w:tab/>
        <w:t>Prilitaril-HCT 2,5</w:t>
      </w:r>
      <w:r>
        <w:rPr>
          <w:rFonts w:ascii="Times New Roman" w:eastAsia="Times New Roman" w:hAnsi="Times New Roman"/>
          <w:color w:val="000000"/>
          <w:lang w:val="lt-LT" w:eastAsia="lt-LT"/>
        </w:rPr>
        <w:t> </w:t>
      </w:r>
      <w:r>
        <w:rPr>
          <w:rFonts w:ascii="Times New Roman" w:hAnsi="Times New Roman"/>
          <w:color w:val="000000"/>
          <w:lang w:val="lt-LT"/>
        </w:rPr>
        <w:t>mg/12,5</w:t>
      </w:r>
      <w:r>
        <w:rPr>
          <w:rFonts w:ascii="Times New Roman" w:eastAsia="Times New Roman" w:hAnsi="Times New Roman"/>
          <w:color w:val="000000"/>
          <w:lang w:val="lt-LT" w:eastAsia="lt-LT"/>
        </w:rPr>
        <w:t> </w:t>
      </w:r>
      <w:r>
        <w:rPr>
          <w:rFonts w:ascii="Times New Roman" w:hAnsi="Times New Roman"/>
          <w:color w:val="000000"/>
          <w:lang w:val="lt-LT"/>
        </w:rPr>
        <w:t>mg tabletten</w:t>
      </w:r>
    </w:p>
    <w:p w:rsidR="00FA27F5" w:rsidRDefault="00E22EE3">
      <w:pPr>
        <w:tabs>
          <w:tab w:val="left" w:pos="1701"/>
        </w:tabs>
        <w:spacing w:after="0" w:line="240" w:lineRule="auto"/>
        <w:rPr>
          <w:rFonts w:ascii="Times New Roman" w:hAnsi="Times New Roman"/>
          <w:color w:val="000000"/>
          <w:lang w:val="lt-LT"/>
        </w:rPr>
      </w:pPr>
      <w:r>
        <w:rPr>
          <w:rFonts w:ascii="Times New Roman" w:hAnsi="Times New Roman"/>
          <w:color w:val="000000"/>
          <w:lang w:val="lt-LT"/>
        </w:rPr>
        <w:tab/>
      </w:r>
      <w:r>
        <w:rPr>
          <w:rFonts w:ascii="Times New Roman" w:hAnsi="Times New Roman"/>
          <w:color w:val="000000"/>
          <w:lang w:val="lt-LT"/>
        </w:rPr>
        <w:tab/>
        <w:t>Prilitaril-HCT 5</w:t>
      </w:r>
      <w:r>
        <w:rPr>
          <w:rFonts w:ascii="Times New Roman" w:eastAsia="Times New Roman" w:hAnsi="Times New Roman"/>
          <w:color w:val="000000"/>
          <w:lang w:val="lt-LT" w:eastAsia="lt-LT"/>
        </w:rPr>
        <w:t> </w:t>
      </w:r>
      <w:r>
        <w:rPr>
          <w:rFonts w:ascii="Times New Roman" w:hAnsi="Times New Roman"/>
          <w:color w:val="000000"/>
          <w:lang w:val="lt-LT"/>
        </w:rPr>
        <w:t>mg/25</w:t>
      </w:r>
      <w:r>
        <w:rPr>
          <w:rFonts w:ascii="Times New Roman" w:eastAsia="Times New Roman" w:hAnsi="Times New Roman"/>
          <w:color w:val="000000"/>
          <w:lang w:val="lt-LT" w:eastAsia="lt-LT"/>
        </w:rPr>
        <w:t> </w:t>
      </w:r>
      <w:r>
        <w:rPr>
          <w:rFonts w:ascii="Times New Roman" w:hAnsi="Times New Roman"/>
          <w:color w:val="000000"/>
          <w:lang w:val="lt-LT"/>
        </w:rPr>
        <w:t>mg tabletten</w:t>
      </w:r>
    </w:p>
    <w:p w:rsidR="00FA27F5" w:rsidRDefault="00FA27F5">
      <w:pPr>
        <w:tabs>
          <w:tab w:val="left" w:pos="1701"/>
        </w:tabs>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lang w:val="lt-LT"/>
        </w:rPr>
        <w:t>Jeigu apie šį vaistą norite sužinoti daugiau, kreipkitės į vietinį registruotojo atstovą.</w:t>
      </w:r>
    </w:p>
    <w:p w:rsidR="00FA27F5" w:rsidRDefault="00FA27F5">
      <w:pPr>
        <w:spacing w:after="0" w:line="240" w:lineRule="auto"/>
        <w:rPr>
          <w:rFonts w:ascii="Times New Roman" w:hAnsi="Times New Roman"/>
          <w:lang w:val="lt-LT"/>
        </w:rPr>
      </w:pPr>
    </w:p>
    <w:tbl>
      <w:tblPr>
        <w:tblW w:w="4678" w:type="dxa"/>
        <w:tblInd w:w="-34" w:type="dxa"/>
        <w:tblLook w:val="0000" w:firstRow="0" w:lastRow="0" w:firstColumn="0" w:lastColumn="0" w:noHBand="0" w:noVBand="0"/>
      </w:tblPr>
      <w:tblGrid>
        <w:gridCol w:w="4678"/>
      </w:tblGrid>
      <w:tr w:rsidR="00FA27F5">
        <w:tc>
          <w:tcPr>
            <w:tcW w:w="4678" w:type="dxa"/>
            <w:shd w:val="clear" w:color="auto" w:fill="auto"/>
          </w:tcPr>
          <w:p w:rsidR="00FA27F5" w:rsidRDefault="00E22EE3">
            <w:pPr>
              <w:spacing w:after="0" w:line="240" w:lineRule="auto"/>
              <w:rPr>
                <w:rFonts w:ascii="Times New Roman" w:hAnsi="Times New Roman"/>
                <w:lang w:val="lt-LT"/>
              </w:rPr>
            </w:pPr>
            <w:r>
              <w:rPr>
                <w:rFonts w:ascii="Times New Roman" w:hAnsi="Times New Roman"/>
                <w:lang w:val="lt-LT"/>
              </w:rPr>
              <w:t>Egis Pharmaceuticals PLC atstovybė</w:t>
            </w:r>
          </w:p>
          <w:p w:rsidR="00FA27F5" w:rsidRDefault="00E22EE3">
            <w:pPr>
              <w:spacing w:after="0" w:line="240" w:lineRule="auto"/>
              <w:rPr>
                <w:rFonts w:ascii="Times New Roman" w:hAnsi="Times New Roman"/>
                <w:lang w:val="lt-LT"/>
              </w:rPr>
            </w:pPr>
            <w:r>
              <w:rPr>
                <w:rFonts w:ascii="Times New Roman" w:hAnsi="Times New Roman"/>
                <w:lang w:val="lt-LT"/>
              </w:rPr>
              <w:t>Latvių g. 11-2</w:t>
            </w:r>
          </w:p>
          <w:p w:rsidR="00FA27F5" w:rsidRDefault="00E22EE3">
            <w:pPr>
              <w:spacing w:after="0" w:line="240" w:lineRule="auto"/>
              <w:rPr>
                <w:rFonts w:ascii="Times New Roman" w:hAnsi="Times New Roman"/>
                <w:lang w:val="lt-LT"/>
              </w:rPr>
            </w:pPr>
            <w:r>
              <w:rPr>
                <w:rFonts w:ascii="Times New Roman" w:hAnsi="Times New Roman"/>
                <w:lang w:val="lt-LT"/>
              </w:rPr>
              <w:t>LT-08123 Vilnius</w:t>
            </w:r>
          </w:p>
          <w:p w:rsidR="00FA27F5" w:rsidRDefault="00E22EE3">
            <w:pPr>
              <w:spacing w:after="0" w:line="240" w:lineRule="auto"/>
              <w:rPr>
                <w:rFonts w:ascii="Times New Roman" w:hAnsi="Times New Roman"/>
                <w:lang w:val="lt-LT"/>
              </w:rPr>
            </w:pPr>
            <w:r>
              <w:rPr>
                <w:rFonts w:ascii="Times New Roman" w:hAnsi="Times New Roman"/>
                <w:lang w:val="lt-LT"/>
              </w:rPr>
              <w:t>Tel. 370 5 231 4658</w:t>
            </w:r>
          </w:p>
        </w:tc>
      </w:tr>
    </w:tbl>
    <w:p w:rsidR="00FA27F5" w:rsidRDefault="00FA27F5">
      <w:pPr>
        <w:spacing w:after="0" w:line="240" w:lineRule="auto"/>
        <w:rPr>
          <w:rFonts w:ascii="Times New Roman" w:hAnsi="Times New Roman"/>
          <w:lang w:val="lt-LT"/>
        </w:rPr>
      </w:pPr>
    </w:p>
    <w:p w:rsidR="00FA27F5" w:rsidRDefault="00FA27F5">
      <w:pPr>
        <w:spacing w:after="0" w:line="240" w:lineRule="auto"/>
        <w:rPr>
          <w:rFonts w:ascii="Times New Roman" w:hAnsi="Times New Roman"/>
          <w:lang w:val="lt-LT"/>
        </w:rPr>
      </w:pPr>
    </w:p>
    <w:p w:rsidR="00FA27F5" w:rsidRDefault="00E22EE3">
      <w:pPr>
        <w:spacing w:after="0" w:line="240" w:lineRule="auto"/>
        <w:rPr>
          <w:rFonts w:ascii="Times New Roman" w:hAnsi="Times New Roman"/>
          <w:lang w:val="lt-LT"/>
        </w:rPr>
      </w:pPr>
      <w:r>
        <w:rPr>
          <w:rFonts w:ascii="Times New Roman" w:hAnsi="Times New Roman"/>
          <w:b/>
          <w:lang w:val="lt-LT"/>
        </w:rPr>
        <w:t xml:space="preserve">Šis pakuotės lapelis paskutinį kartą </w:t>
      </w:r>
      <w:r>
        <w:rPr>
          <w:rFonts w:ascii="Times New Roman" w:eastAsia="Times New Roman" w:hAnsi="Times New Roman"/>
          <w:b/>
          <w:bCs/>
          <w:lang w:val="lt-LT"/>
        </w:rPr>
        <w:t>peržiūrėtas  2021-03-12.</w:t>
      </w:r>
    </w:p>
    <w:p w:rsidR="00FA27F5" w:rsidRDefault="00FA27F5">
      <w:pPr>
        <w:spacing w:after="0" w:line="240" w:lineRule="auto"/>
        <w:rPr>
          <w:rFonts w:ascii="Times New Roman" w:hAnsi="Times New Roman"/>
          <w:lang w:val="lt-LT"/>
        </w:rPr>
      </w:pPr>
    </w:p>
    <w:p w:rsidR="00FA27F5" w:rsidRDefault="00E22EE3">
      <w:pPr>
        <w:tabs>
          <w:tab w:val="left" w:pos="567"/>
        </w:tabs>
        <w:spacing w:after="0" w:line="240" w:lineRule="auto"/>
        <w:ind w:right="-2"/>
      </w:pPr>
      <w:r>
        <w:rPr>
          <w:rFonts w:ascii="Times New Roman" w:eastAsia="Times New Roman" w:hAnsi="Times New Roman"/>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lang w:val="lt-LT"/>
        </w:rPr>
        <w:t>tinklalapyje</w:t>
      </w:r>
      <w:r>
        <w:rPr>
          <w:rFonts w:ascii="Times New Roman" w:eastAsia="Times New Roman" w:hAnsi="Times New Roman"/>
          <w:i/>
          <w:lang w:val="lt-LT"/>
        </w:rPr>
        <w:t xml:space="preserve"> </w:t>
      </w:r>
      <w:hyperlink r:id="rId16">
        <w:r>
          <w:rPr>
            <w:rFonts w:ascii="Times New Roman" w:hAnsi="Times New Roman"/>
            <w:color w:val="0000FF"/>
            <w:u w:val="single"/>
            <w:lang w:val="lt-LT"/>
          </w:rPr>
          <w:t>http://www.vvkt.lt/</w:t>
        </w:r>
      </w:hyperlink>
      <w:r>
        <w:rPr>
          <w:rFonts w:ascii="Times New Roman" w:eastAsia="Times New Roman" w:hAnsi="Times New Roman"/>
          <w:lang w:val="lt-LT"/>
        </w:rPr>
        <w:t>.</w:t>
      </w:r>
    </w:p>
    <w:p w:rsidR="00FA27F5" w:rsidRDefault="00FA27F5">
      <w:pPr>
        <w:spacing w:after="0"/>
        <w:rPr>
          <w:rFonts w:ascii="Times New Roman" w:hAnsi="Times New Roman"/>
          <w:lang w:val="lt-LT"/>
        </w:rPr>
      </w:pPr>
    </w:p>
    <w:p w:rsidR="00FA27F5" w:rsidRDefault="00FA27F5">
      <w:pPr>
        <w:rPr>
          <w:lang w:val="lt-LT"/>
        </w:rPr>
      </w:pPr>
    </w:p>
    <w:p w:rsidR="00FA27F5" w:rsidRDefault="00FA27F5">
      <w:pPr>
        <w:rPr>
          <w:lang w:val="lt-LT"/>
        </w:rPr>
      </w:pPr>
    </w:p>
    <w:p w:rsidR="00FA27F5" w:rsidRDefault="00FA27F5"/>
    <w:sectPr w:rsidR="00FA27F5">
      <w:headerReference w:type="default" r:id="rId17"/>
      <w:footerReference w:type="default" r:id="rId18"/>
      <w:pgSz w:w="11906" w:h="16838"/>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792" w:rsidRDefault="00E22EE3">
      <w:pPr>
        <w:spacing w:after="0" w:line="240" w:lineRule="auto"/>
      </w:pPr>
      <w:r>
        <w:separator/>
      </w:r>
    </w:p>
  </w:endnote>
  <w:endnote w:type="continuationSeparator" w:id="0">
    <w:p w:rsidR="00D07792" w:rsidRDefault="00E2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F5" w:rsidRDefault="00E22EE3">
    <w:pPr>
      <w:pStyle w:val="Porat"/>
      <w:ind w:right="360"/>
    </w:pPr>
    <w:r>
      <w:rPr>
        <w:noProof/>
        <w:lang w:val="lt-LT" w:eastAsia="lt-LT"/>
      </w:rPr>
      <mc:AlternateContent>
        <mc:Choice Requires="wps">
          <w:drawing>
            <wp:anchor distT="0" distB="0" distL="0" distR="0" simplePos="0" relativeHeight="43" behindDoc="0" locked="0" layoutInCell="1" allowOverlap="1">
              <wp:simplePos x="0" y="0"/>
              <wp:positionH relativeFrom="margin">
                <wp:align>right</wp:align>
              </wp:positionH>
              <wp:positionV relativeFrom="paragraph">
                <wp:posOffset>635</wp:posOffset>
              </wp:positionV>
              <wp:extent cx="141605" cy="14605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1605" cy="146050"/>
                      </a:xfrm>
                      <a:prstGeom prst="rect">
                        <a:avLst/>
                      </a:prstGeom>
                      <a:solidFill>
                        <a:srgbClr val="FFFFFF">
                          <a:alpha val="0"/>
                        </a:srgbClr>
                      </a:solidFill>
                    </wps:spPr>
                    <wps:txbx>
                      <w:txbxContent>
                        <w:p w:rsidR="00FA27F5" w:rsidRDefault="00E22EE3">
                          <w:pPr>
                            <w:pStyle w:val="Porat"/>
                          </w:pPr>
                          <w:r>
                            <w:rPr>
                              <w:rStyle w:val="Puslapionumeris"/>
                            </w:rPr>
                            <w:fldChar w:fldCharType="begin"/>
                          </w:r>
                          <w:r>
                            <w:rPr>
                              <w:rStyle w:val="Puslapionumeris"/>
                            </w:rPr>
                            <w:instrText>PAGE</w:instrText>
                          </w:r>
                          <w:r>
                            <w:rPr>
                              <w:rStyle w:val="Puslapionumeris"/>
                            </w:rPr>
                            <w:fldChar w:fldCharType="separate"/>
                          </w:r>
                          <w:r w:rsidR="00E34A12">
                            <w:rPr>
                              <w:rStyle w:val="Puslapionumeris"/>
                              <w:noProof/>
                            </w:rPr>
                            <w:t>20</w:t>
                          </w:r>
                          <w:r>
                            <w:rPr>
                              <w:rStyle w:val="Puslapionumeri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Kadras1" o:spid="_x0000_s1026" type="#_x0000_t202" style="position:absolute;margin-left:-40.05pt;margin-top:.05pt;width:11.15pt;height:11.5pt;z-index:4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" stroked="f">
              <v:fill opacity="0"/>
              <v:textbox style="mso-fit-shape-to-text:t" inset="0,0,0,0">
                <w:txbxContent>
                  <w:p w:rsidR="00FA27F5" w:rsidRDefault="00E22EE3">
                    <w:pPr>
                      <w:pStyle w:val="Porat"/>
                    </w:pPr>
                    <w:r>
                      <w:rPr>
                        <w:rStyle w:val="Puslapionumeris"/>
                      </w:rPr>
                      <w:fldChar w:fldCharType="begin"/>
                    </w:r>
                    <w:r>
                      <w:rPr>
                        <w:rStyle w:val="Puslapionumeris"/>
                      </w:rPr>
                      <w:instrText>PAGE</w:instrText>
                    </w:r>
                    <w:r>
                      <w:rPr>
                        <w:rStyle w:val="Puslapionumeris"/>
                      </w:rPr>
                      <w:fldChar w:fldCharType="separate"/>
                    </w:r>
                    <w:r w:rsidR="00E34A12">
                      <w:rPr>
                        <w:rStyle w:val="Puslapionumeris"/>
                        <w:noProof/>
                      </w:rPr>
                      <w:t>20</w:t>
                    </w:r>
                    <w:r>
                      <w:rPr>
                        <w:rStyle w:val="Puslapionumeri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792" w:rsidRDefault="00E22EE3">
      <w:pPr>
        <w:spacing w:after="0" w:line="240" w:lineRule="auto"/>
      </w:pPr>
      <w:r>
        <w:separator/>
      </w:r>
    </w:p>
  </w:footnote>
  <w:footnote w:type="continuationSeparator" w:id="0">
    <w:p w:rsidR="00D07792" w:rsidRDefault="00E2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F5" w:rsidRDefault="00FA27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2A0"/>
    <w:multiLevelType w:val="multilevel"/>
    <w:tmpl w:val="2C865D94"/>
    <w:lvl w:ilvl="0">
      <w:start w:val="1"/>
      <w:numFmt w:val="bullet"/>
      <w:lvlText w:val="-"/>
      <w:lvlJc w:val="left"/>
      <w:pPr>
        <w:tabs>
          <w:tab w:val="num" w:pos="1134"/>
        </w:tabs>
        <w:ind w:left="1134" w:hanging="567"/>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B73A8B"/>
    <w:multiLevelType w:val="multilevel"/>
    <w:tmpl w:val="2E66437A"/>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583501"/>
    <w:multiLevelType w:val="multilevel"/>
    <w:tmpl w:val="4B0EE90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093017"/>
    <w:multiLevelType w:val="multilevel"/>
    <w:tmpl w:val="532893F8"/>
    <w:lvl w:ilvl="0">
      <w:start w:val="1"/>
      <w:numFmt w:val="bullet"/>
      <w:lvlText w:val="-"/>
      <w:lvlJc w:val="left"/>
      <w:pPr>
        <w:tabs>
          <w:tab w:val="num" w:pos="417"/>
        </w:tabs>
        <w:ind w:left="417" w:hanging="360"/>
      </w:pPr>
      <w:rPr>
        <w:rFonts w:ascii="OpenSymbol" w:hAnsi="OpenSymbol" w:cs="Open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5F5D40"/>
    <w:multiLevelType w:val="multilevel"/>
    <w:tmpl w:val="706A35F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256975"/>
    <w:multiLevelType w:val="multilevel"/>
    <w:tmpl w:val="D924C4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A586967"/>
    <w:multiLevelType w:val="multilevel"/>
    <w:tmpl w:val="BF862EC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AF777F1"/>
    <w:multiLevelType w:val="multilevel"/>
    <w:tmpl w:val="51C20554"/>
    <w:lvl w:ilvl="0">
      <w:start w:val="17"/>
      <w:numFmt w:val="decimal"/>
      <w:lvlText w:val="%1."/>
      <w:lvlJc w:val="left"/>
      <w:pPr>
        <w:ind w:left="786" w:hanging="360"/>
      </w:pPr>
      <w:rPr>
        <w:rFonts w:ascii="Times New Roman" w:hAnsi="Times New Roman"/>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F905868"/>
    <w:multiLevelType w:val="multilevel"/>
    <w:tmpl w:val="B140875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5F513C8"/>
    <w:multiLevelType w:val="multilevel"/>
    <w:tmpl w:val="35964642"/>
    <w:lvl w:ilvl="0">
      <w:start w:val="1"/>
      <w:numFmt w:val="bullet"/>
      <w:lvlText w:val="-"/>
      <w:lvlJc w:val="left"/>
      <w:pPr>
        <w:tabs>
          <w:tab w:val="num" w:pos="567"/>
        </w:tabs>
        <w:ind w:left="567" w:hanging="567"/>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9A90C68"/>
    <w:multiLevelType w:val="multilevel"/>
    <w:tmpl w:val="3904D4E8"/>
    <w:lvl w:ilvl="0">
      <w:start w:val="4"/>
      <w:numFmt w:val="bullet"/>
      <w:lvlText w:val="-"/>
      <w:lvlJc w:val="left"/>
      <w:pPr>
        <w:tabs>
          <w:tab w:val="num" w:pos="720"/>
        </w:tabs>
        <w:ind w:left="720" w:hanging="72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4551957"/>
    <w:multiLevelType w:val="multilevel"/>
    <w:tmpl w:val="C582917E"/>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05271AB"/>
    <w:multiLevelType w:val="multilevel"/>
    <w:tmpl w:val="EE62D67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5B05CF8"/>
    <w:multiLevelType w:val="multilevel"/>
    <w:tmpl w:val="ACBEA29E"/>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6B38D1"/>
    <w:multiLevelType w:val="multilevel"/>
    <w:tmpl w:val="E632A1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7CD63C5"/>
    <w:multiLevelType w:val="multilevel"/>
    <w:tmpl w:val="6B4E0B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AA15F5F"/>
    <w:multiLevelType w:val="multilevel"/>
    <w:tmpl w:val="062C0AF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B14A30"/>
    <w:multiLevelType w:val="multilevel"/>
    <w:tmpl w:val="D15684E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D0825E8"/>
    <w:multiLevelType w:val="multilevel"/>
    <w:tmpl w:val="BA76C324"/>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F2B0D93"/>
    <w:multiLevelType w:val="multilevel"/>
    <w:tmpl w:val="05BA0DB2"/>
    <w:lvl w:ilvl="0">
      <w:start w:val="17"/>
      <w:numFmt w:val="decimal"/>
      <w:lvlText w:val="%1."/>
      <w:lvlJc w:val="left"/>
      <w:pPr>
        <w:ind w:left="786" w:hanging="360"/>
      </w:pPr>
      <w:rPr>
        <w:rFonts w:ascii="Times New Roman" w:hAnsi="Times New Roman"/>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693A42"/>
    <w:multiLevelType w:val="multilevel"/>
    <w:tmpl w:val="767AB25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995389"/>
    <w:multiLevelType w:val="multilevel"/>
    <w:tmpl w:val="EAE62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0"/>
  </w:num>
  <w:num w:numId="4">
    <w:abstractNumId w:val="10"/>
  </w:num>
  <w:num w:numId="5">
    <w:abstractNumId w:val="18"/>
  </w:num>
  <w:num w:numId="6">
    <w:abstractNumId w:val="6"/>
  </w:num>
  <w:num w:numId="7">
    <w:abstractNumId w:val="7"/>
  </w:num>
  <w:num w:numId="8">
    <w:abstractNumId w:val="15"/>
  </w:num>
  <w:num w:numId="9">
    <w:abstractNumId w:val="2"/>
  </w:num>
  <w:num w:numId="10">
    <w:abstractNumId w:val="17"/>
  </w:num>
  <w:num w:numId="11">
    <w:abstractNumId w:val="16"/>
  </w:num>
  <w:num w:numId="12">
    <w:abstractNumId w:val="19"/>
  </w:num>
  <w:num w:numId="13">
    <w:abstractNumId w:val="14"/>
  </w:num>
  <w:num w:numId="14">
    <w:abstractNumId w:val="4"/>
  </w:num>
  <w:num w:numId="15">
    <w:abstractNumId w:val="22"/>
  </w:num>
  <w:num w:numId="16">
    <w:abstractNumId w:val="5"/>
  </w:num>
  <w:num w:numId="17">
    <w:abstractNumId w:val="21"/>
  </w:num>
  <w:num w:numId="18">
    <w:abstractNumId w:val="13"/>
  </w:num>
  <w:num w:numId="19">
    <w:abstractNumId w:val="11"/>
  </w:num>
  <w:num w:numId="20">
    <w:abstractNumId w:val="9"/>
  </w:num>
  <w:num w:numId="21">
    <w:abstractNumId w:val="8"/>
  </w:num>
  <w:num w:numId="22">
    <w:abstractNumId w:val="20"/>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F5"/>
    <w:rsid w:val="00D07792"/>
    <w:rsid w:val="00E22EE3"/>
    <w:rsid w:val="00E34A12"/>
    <w:rsid w:val="00FA27F5"/>
    <w:rsid w:val="00FD07E5"/>
  </w:rsids>
  <m:mathPr>
    <m:mathFont m:val="Cambria Math"/>
    <m:brkBin m:val="before"/>
    <m:brkBinSub m:val="--"/>
    <m:smallFrac m:val="0"/>
    <m:dispDef/>
    <m:lMargin m:val="0"/>
    <m:rMargin m:val="0"/>
    <m:defJc m:val="centerGroup"/>
    <m:wrapIndent m:val="1440"/>
    <m:intLim m:val="subSup"/>
    <m:naryLim m:val="undOvr"/>
  </m:mathPr>
  <w:themeFontLang w:val="lt-L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847402-16A1-4359-AFCA-215609E1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715E"/>
    <w:pPr>
      <w:spacing w:after="160" w:line="259" w:lineRule="auto"/>
    </w:pPr>
    <w:rPr>
      <w:rFonts w:cs="Times New Roman"/>
      <w:lang w:val="en-US"/>
    </w:rPr>
  </w:style>
  <w:style w:type="paragraph" w:styleId="Antrat1">
    <w:name w:val="heading 1"/>
    <w:basedOn w:val="prastasis"/>
    <w:next w:val="prastasis"/>
    <w:link w:val="Antrat1Diagrama"/>
    <w:autoRedefine/>
    <w:uiPriority w:val="99"/>
    <w:qFormat/>
    <w:rsid w:val="00FC715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pPr>
    <w:rPr>
      <w:rFonts w:ascii="Times New Roman" w:eastAsia="Times New Roman" w:hAnsi="Times New Roman"/>
      <w:b/>
      <w:iCs/>
      <w:caps/>
      <w:sz w:val="24"/>
      <w:szCs w:val="20"/>
      <w:lang w:eastAsia="lt-LT"/>
    </w:rPr>
  </w:style>
  <w:style w:type="paragraph" w:styleId="Antrat2">
    <w:name w:val="heading 2"/>
    <w:basedOn w:val="prastasis"/>
    <w:next w:val="prastasis"/>
    <w:link w:val="Antrat2Diagrama"/>
    <w:autoRedefine/>
    <w:uiPriority w:val="99"/>
    <w:qFormat/>
    <w:rsid w:val="00FC715E"/>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FC715E"/>
    <w:pPr>
      <w:keepNext/>
      <w:spacing w:before="240" w:after="60" w:line="240" w:lineRule="auto"/>
      <w:outlineLvl w:val="2"/>
    </w:pPr>
    <w:rPr>
      <w:rFonts w:ascii="Arial" w:eastAsia="Times New Roman" w:hAnsi="Arial"/>
      <w:b/>
      <w:bCs/>
      <w:sz w:val="26"/>
      <w:szCs w:val="26"/>
      <w:lang w:val="en-GB" w:eastAsia="lt-LT"/>
    </w:rPr>
  </w:style>
  <w:style w:type="paragraph" w:styleId="Antrat4">
    <w:name w:val="heading 4"/>
    <w:basedOn w:val="prastasis"/>
    <w:next w:val="prastasis"/>
    <w:link w:val="Antrat4Diagrama"/>
    <w:uiPriority w:val="99"/>
    <w:qFormat/>
    <w:rsid w:val="00FC715E"/>
    <w:pPr>
      <w:keepNext/>
      <w:spacing w:after="0" w:line="240" w:lineRule="auto"/>
      <w:jc w:val="both"/>
      <w:outlineLvl w:val="3"/>
    </w:pPr>
    <w:rPr>
      <w:rFonts w:ascii="Times New Roman" w:eastAsia="Times New Roman" w:hAnsi="Times New Roman"/>
      <w:i/>
      <w:sz w:val="20"/>
      <w:szCs w:val="20"/>
      <w:lang w:val="lt-LT" w:eastAsia="lt-LT"/>
    </w:rPr>
  </w:style>
  <w:style w:type="paragraph" w:styleId="Antrat5">
    <w:name w:val="heading 5"/>
    <w:basedOn w:val="prastasis"/>
    <w:next w:val="prastasis"/>
    <w:link w:val="Antrat5Diagrama"/>
    <w:uiPriority w:val="99"/>
    <w:qFormat/>
    <w:rsid w:val="00FC715E"/>
    <w:pPr>
      <w:spacing w:before="240" w:after="60" w:line="240" w:lineRule="auto"/>
      <w:outlineLvl w:val="4"/>
    </w:pPr>
    <w:rPr>
      <w:rFonts w:ascii="Times New Roman" w:eastAsia="Times New Roman" w:hAnsi="Times New Roman"/>
      <w:b/>
      <w:bCs/>
      <w:i/>
      <w:iCs/>
      <w:sz w:val="26"/>
      <w:szCs w:val="26"/>
      <w:lang w:val="en-GB" w:eastAsia="lt-LT"/>
    </w:rPr>
  </w:style>
  <w:style w:type="paragraph" w:styleId="Antrat6">
    <w:name w:val="heading 6"/>
    <w:basedOn w:val="prastasis"/>
    <w:next w:val="prastasis"/>
    <w:link w:val="Antrat6Diagrama"/>
    <w:uiPriority w:val="99"/>
    <w:qFormat/>
    <w:rsid w:val="00FC715E"/>
    <w:pPr>
      <w:keepNext/>
      <w:spacing w:after="0" w:line="240" w:lineRule="auto"/>
      <w:ind w:firstLine="540"/>
      <w:outlineLvl w:val="5"/>
    </w:pPr>
    <w:rPr>
      <w:rFonts w:ascii="Times New Roman" w:eastAsia="Times New Roman" w:hAnsi="Times New Roman"/>
      <w:b/>
      <w:bCs/>
      <w:sz w:val="20"/>
      <w:szCs w:val="20"/>
      <w:lang w:val="lt-LT" w:eastAsia="lt-LT"/>
    </w:rPr>
  </w:style>
  <w:style w:type="paragraph" w:styleId="Antrat7">
    <w:name w:val="heading 7"/>
    <w:basedOn w:val="prastasis"/>
    <w:next w:val="prastasis"/>
    <w:link w:val="Antrat7Diagrama"/>
    <w:uiPriority w:val="99"/>
    <w:qFormat/>
    <w:rsid w:val="00FC715E"/>
    <w:pPr>
      <w:keepNext/>
      <w:tabs>
        <w:tab w:val="left" w:pos="540"/>
      </w:tabs>
      <w:spacing w:after="0" w:line="240" w:lineRule="auto"/>
      <w:ind w:left="540"/>
      <w:outlineLvl w:val="6"/>
    </w:pPr>
    <w:rPr>
      <w:rFonts w:ascii="Times New Roman" w:eastAsia="Times New Roman" w:hAnsi="Times New Roman"/>
      <w:b/>
      <w:bCs/>
      <w:sz w:val="20"/>
      <w:szCs w:val="20"/>
      <w:lang w:val="lt-LT" w:eastAsia="lt-LT"/>
    </w:rPr>
  </w:style>
  <w:style w:type="paragraph" w:styleId="Antrat8">
    <w:name w:val="heading 8"/>
    <w:basedOn w:val="prastasis"/>
    <w:next w:val="prastasis"/>
    <w:link w:val="Antrat8Diagrama"/>
    <w:uiPriority w:val="99"/>
    <w:qFormat/>
    <w:rsid w:val="00FC715E"/>
    <w:pPr>
      <w:spacing w:before="240" w:after="60" w:line="240" w:lineRule="auto"/>
      <w:outlineLvl w:val="7"/>
    </w:pPr>
    <w:rPr>
      <w:rFonts w:ascii="Times New Roman" w:eastAsia="Times New Roman" w:hAnsi="Times New Roman"/>
      <w:i/>
      <w:iCs/>
      <w:sz w:val="24"/>
      <w:szCs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C715E"/>
    <w:rPr>
      <w:rFonts w:ascii="Times New Roman" w:eastAsia="Times New Roman" w:hAnsi="Times New Roman" w:cs="Times New Roman"/>
      <w:b/>
      <w:iCs/>
      <w:caps/>
      <w:sz w:val="24"/>
      <w:szCs w:val="20"/>
      <w:lang w:val="en-US" w:eastAsia="lt-LT"/>
    </w:rPr>
  </w:style>
  <w:style w:type="character" w:customStyle="1" w:styleId="Antrat2Diagrama">
    <w:name w:val="Antraštė 2 Diagrama"/>
    <w:basedOn w:val="Numatytasispastraiposriftas"/>
    <w:link w:val="Antrat2"/>
    <w:uiPriority w:val="99"/>
    <w:qFormat/>
    <w:rsid w:val="00FC715E"/>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uiPriority w:val="99"/>
    <w:qFormat/>
    <w:rsid w:val="00FC715E"/>
    <w:rPr>
      <w:rFonts w:ascii="Arial" w:eastAsia="Times New Roman" w:hAnsi="Arial" w:cs="Times New Roman"/>
      <w:b/>
      <w:bCs/>
      <w:sz w:val="26"/>
      <w:szCs w:val="26"/>
      <w:lang w:val="en-GB" w:eastAsia="lt-LT"/>
    </w:rPr>
  </w:style>
  <w:style w:type="character" w:customStyle="1" w:styleId="Antrat4Diagrama">
    <w:name w:val="Antraštė 4 Diagrama"/>
    <w:basedOn w:val="Numatytasispastraiposriftas"/>
    <w:link w:val="Antrat4"/>
    <w:uiPriority w:val="99"/>
    <w:qFormat/>
    <w:rsid w:val="00FC715E"/>
    <w:rPr>
      <w:rFonts w:ascii="Times New Roman" w:eastAsia="Times New Roman" w:hAnsi="Times New Roman" w:cs="Times New Roman"/>
      <w:i/>
      <w:sz w:val="20"/>
      <w:szCs w:val="20"/>
      <w:lang w:eastAsia="lt-LT"/>
    </w:rPr>
  </w:style>
  <w:style w:type="character" w:customStyle="1" w:styleId="Antrat5Diagrama">
    <w:name w:val="Antraštė 5 Diagrama"/>
    <w:basedOn w:val="Numatytasispastraiposriftas"/>
    <w:link w:val="Antrat5"/>
    <w:uiPriority w:val="99"/>
    <w:qFormat/>
    <w:rsid w:val="00FC715E"/>
    <w:rPr>
      <w:rFonts w:ascii="Times New Roman" w:eastAsia="Times New Roman" w:hAnsi="Times New Roman" w:cs="Times New Roman"/>
      <w:b/>
      <w:bCs/>
      <w:i/>
      <w:iCs/>
      <w:sz w:val="26"/>
      <w:szCs w:val="26"/>
      <w:lang w:val="en-GB" w:eastAsia="lt-LT"/>
    </w:rPr>
  </w:style>
  <w:style w:type="character" w:customStyle="1" w:styleId="Antrat6Diagrama">
    <w:name w:val="Antraštė 6 Diagrama"/>
    <w:basedOn w:val="Numatytasispastraiposriftas"/>
    <w:link w:val="Antrat6"/>
    <w:uiPriority w:val="99"/>
    <w:qFormat/>
    <w:rsid w:val="00FC715E"/>
    <w:rPr>
      <w:rFonts w:ascii="Times New Roman" w:eastAsia="Times New Roman" w:hAnsi="Times New Roman" w:cs="Times New Roman"/>
      <w:b/>
      <w:bCs/>
      <w:sz w:val="20"/>
      <w:szCs w:val="20"/>
      <w:lang w:eastAsia="lt-LT"/>
    </w:rPr>
  </w:style>
  <w:style w:type="character" w:customStyle="1" w:styleId="Antrat7Diagrama">
    <w:name w:val="Antraštė 7 Diagrama"/>
    <w:basedOn w:val="Numatytasispastraiposriftas"/>
    <w:link w:val="Antrat7"/>
    <w:uiPriority w:val="99"/>
    <w:qFormat/>
    <w:rsid w:val="00FC715E"/>
    <w:rPr>
      <w:rFonts w:ascii="Times New Roman" w:eastAsia="Times New Roman" w:hAnsi="Times New Roman" w:cs="Times New Roman"/>
      <w:b/>
      <w:bCs/>
      <w:sz w:val="20"/>
      <w:szCs w:val="20"/>
      <w:lang w:eastAsia="lt-LT"/>
    </w:rPr>
  </w:style>
  <w:style w:type="character" w:customStyle="1" w:styleId="Antrat8Diagrama">
    <w:name w:val="Antraštė 8 Diagrama"/>
    <w:basedOn w:val="Numatytasispastraiposriftas"/>
    <w:link w:val="Antrat8"/>
    <w:uiPriority w:val="99"/>
    <w:qFormat/>
    <w:rsid w:val="00FC715E"/>
    <w:rPr>
      <w:rFonts w:ascii="Times New Roman" w:eastAsia="Times New Roman" w:hAnsi="Times New Roman" w:cs="Times New Roman"/>
      <w:i/>
      <w:iCs/>
      <w:sz w:val="24"/>
      <w:szCs w:val="24"/>
      <w:lang w:val="en-GB" w:eastAsia="lt-LT"/>
    </w:rPr>
  </w:style>
  <w:style w:type="character" w:customStyle="1" w:styleId="PagrindiniotekstotraukaDiagrama">
    <w:name w:val="Pagrindinio teksto įtrauka Diagrama"/>
    <w:basedOn w:val="Numatytasispastraiposriftas"/>
    <w:link w:val="Pagrindiniotekstotrauka"/>
    <w:uiPriority w:val="99"/>
    <w:qFormat/>
    <w:rsid w:val="00FC715E"/>
    <w:rPr>
      <w:rFonts w:ascii="Arial" w:eastAsia="Times New Roman" w:hAnsi="Arial" w:cs="Times New Roman"/>
      <w:sz w:val="24"/>
      <w:szCs w:val="20"/>
      <w:lang w:val="de-DE" w:eastAsia="de-DE"/>
    </w:rPr>
  </w:style>
  <w:style w:type="character" w:customStyle="1" w:styleId="AntratsDiagrama">
    <w:name w:val="Antraštės Diagrama"/>
    <w:basedOn w:val="Numatytasispastraiposriftas"/>
    <w:link w:val="Antrats"/>
    <w:uiPriority w:val="99"/>
    <w:qFormat/>
    <w:rsid w:val="00FC715E"/>
    <w:rPr>
      <w:rFonts w:ascii="Arial" w:eastAsia="Times New Roman" w:hAnsi="Arial" w:cs="Times New Roman"/>
      <w:sz w:val="20"/>
      <w:szCs w:val="20"/>
      <w:lang w:val="de-DE" w:eastAsia="de-DE"/>
    </w:rPr>
  </w:style>
  <w:style w:type="character" w:customStyle="1" w:styleId="PoratDiagrama">
    <w:name w:val="Poraštė Diagrama"/>
    <w:basedOn w:val="Numatytasispastraiposriftas"/>
    <w:link w:val="Porat"/>
    <w:uiPriority w:val="99"/>
    <w:qFormat/>
    <w:rsid w:val="00FC715E"/>
    <w:rPr>
      <w:rFonts w:ascii="Arial" w:eastAsia="Times New Roman" w:hAnsi="Arial" w:cs="Times New Roman"/>
      <w:sz w:val="20"/>
      <w:szCs w:val="20"/>
      <w:lang w:val="de-DE" w:eastAsia="de-DE"/>
    </w:rPr>
  </w:style>
  <w:style w:type="character" w:customStyle="1" w:styleId="PagrindinistekstasDiagrama">
    <w:name w:val="Pagrindinis tekstas Diagrama"/>
    <w:basedOn w:val="Numatytasispastraiposriftas"/>
    <w:link w:val="Pagrindinistekstas"/>
    <w:uiPriority w:val="99"/>
    <w:qFormat/>
    <w:rsid w:val="00FC715E"/>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qFormat/>
    <w:rsid w:val="00FC715E"/>
    <w:rPr>
      <w:rFonts w:ascii="Times New Roman" w:eastAsia="Times New Roman" w:hAnsi="Times New Roman" w:cs="Times New Roman"/>
      <w:sz w:val="24"/>
      <w:szCs w:val="24"/>
      <w:lang w:val="en-GB" w:eastAsia="lt-LT"/>
    </w:rPr>
  </w:style>
  <w:style w:type="character" w:customStyle="1" w:styleId="Internetosaitas">
    <w:name w:val="Interneto saitas"/>
    <w:uiPriority w:val="99"/>
    <w:rsid w:val="00FC715E"/>
    <w:rPr>
      <w:rFonts w:cs="Times New Roman"/>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C715E"/>
    <w:rPr>
      <w:rFonts w:ascii="Times New Roman" w:eastAsia="Times New Roman" w:hAnsi="Times New Roman" w:cs="Times New Roman"/>
      <w:sz w:val="20"/>
      <w:szCs w:val="20"/>
      <w:lang w:val="en-GB" w:eastAsia="lt-LT"/>
    </w:rPr>
  </w:style>
  <w:style w:type="character" w:styleId="Puslapionumeris">
    <w:name w:val="page number"/>
    <w:uiPriority w:val="99"/>
    <w:qFormat/>
    <w:rsid w:val="00FC715E"/>
    <w:rPr>
      <w:rFonts w:cs="Times New Roman"/>
    </w:rPr>
  </w:style>
  <w:style w:type="character" w:customStyle="1" w:styleId="DebesliotekstasDiagrama">
    <w:name w:val="Debesėlio tekstas Diagrama"/>
    <w:basedOn w:val="Numatytasispastraiposriftas"/>
    <w:link w:val="Debesliotekstas"/>
    <w:uiPriority w:val="99"/>
    <w:semiHidden/>
    <w:qFormat/>
    <w:rsid w:val="00FC715E"/>
    <w:rPr>
      <w:rFonts w:ascii="Tahoma" w:eastAsia="Times New Roman" w:hAnsi="Tahoma" w:cs="Times New Roman"/>
      <w:sz w:val="16"/>
      <w:szCs w:val="16"/>
      <w:lang w:val="en-GB" w:eastAsia="lt-LT"/>
    </w:rPr>
  </w:style>
  <w:style w:type="character" w:customStyle="1" w:styleId="TTEMEASMCAChar">
    <w:name w:val="TT EMEA_SMCA Char"/>
    <w:link w:val="TTEMEASMCA"/>
    <w:uiPriority w:val="99"/>
    <w:qFormat/>
    <w:locked/>
    <w:rsid w:val="00FC715E"/>
    <w:rPr>
      <w:rFonts w:ascii="Times New Roman" w:eastAsia="Times New Roman" w:hAnsi="Times New Roman" w:cs="Times New Roman"/>
      <w:b/>
      <w:caps/>
      <w:lang w:val="en-US" w:eastAsia="lt-LT"/>
    </w:rPr>
  </w:style>
  <w:style w:type="character" w:styleId="Komentaronuoroda">
    <w:name w:val="annotation reference"/>
    <w:qFormat/>
    <w:rsid w:val="00FC715E"/>
    <w:rPr>
      <w:rFonts w:cs="Times New Roman"/>
      <w:sz w:val="16"/>
      <w:szCs w:val="16"/>
    </w:rPr>
  </w:style>
  <w:style w:type="character" w:customStyle="1" w:styleId="KomentarotekstasDiagrama">
    <w:name w:val="Komentaro tekstas Diagrama"/>
    <w:basedOn w:val="Numatytasispastraiposriftas"/>
    <w:link w:val="Komentarotekstas"/>
    <w:semiHidden/>
    <w:qFormat/>
    <w:rsid w:val="00FC715E"/>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qFormat/>
    <w:rsid w:val="00FC715E"/>
    <w:rPr>
      <w:rFonts w:ascii="Times New Roman" w:eastAsia="Times New Roman" w:hAnsi="Times New Roman" w:cs="Times New Roman"/>
      <w:b/>
      <w:bCs/>
      <w:sz w:val="20"/>
      <w:szCs w:val="20"/>
      <w:lang w:val="en-GB"/>
    </w:rPr>
  </w:style>
  <w:style w:type="character" w:customStyle="1" w:styleId="BTEMEASMCAChar">
    <w:name w:val="BT EMEA_SMCA Char"/>
    <w:link w:val="BTEMEASMCA"/>
    <w:uiPriority w:val="99"/>
    <w:qFormat/>
    <w:locked/>
    <w:rsid w:val="00FC715E"/>
    <w:rPr>
      <w:rFonts w:ascii="Times New Roman" w:eastAsia="Times New Roman" w:hAnsi="Times New Roman" w:cs="Times New Roman"/>
    </w:rPr>
  </w:style>
  <w:style w:type="character" w:customStyle="1" w:styleId="EMEABodyTextChar">
    <w:name w:val="EMEA Body Text Char"/>
    <w:link w:val="EMEABodyText"/>
    <w:qFormat/>
    <w:locked/>
    <w:rsid w:val="00FC715E"/>
    <w:rPr>
      <w:rFonts w:ascii="Times New Roman" w:eastAsia="Times New Roman" w:hAnsi="Times New Roman" w:cs="Times New Roman"/>
      <w:sz w:val="20"/>
      <w:szCs w:val="20"/>
      <w:lang w:val="en-GB"/>
    </w:rPr>
  </w:style>
  <w:style w:type="character" w:customStyle="1" w:styleId="UnresolvedMention1">
    <w:name w:val="Unresolved Mention1"/>
    <w:basedOn w:val="Numatytasispastraiposriftas"/>
    <w:uiPriority w:val="99"/>
    <w:semiHidden/>
    <w:unhideWhenUsed/>
    <w:qFormat/>
    <w:rsid w:val="00FC715E"/>
    <w:rPr>
      <w:color w:val="808080"/>
      <w:shd w:val="clear" w:color="auto" w:fill="E6E6E6"/>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FC715E"/>
    <w:pPr>
      <w:spacing w:after="120" w:line="240" w:lineRule="auto"/>
    </w:pPr>
    <w:rPr>
      <w:rFonts w:ascii="Times New Roman" w:eastAsia="Times New Roman" w:hAnsi="Times New Roman"/>
      <w:sz w:val="20"/>
      <w:szCs w:val="20"/>
      <w:lang w:val="lt-LT"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Formatvorlage1">
    <w:name w:val="Formatvorlage1"/>
    <w:basedOn w:val="prastasis"/>
    <w:uiPriority w:val="99"/>
    <w:qFormat/>
    <w:rsid w:val="00FC715E"/>
    <w:pPr>
      <w:spacing w:after="0" w:line="240" w:lineRule="auto"/>
      <w:ind w:left="1418" w:hanging="709"/>
    </w:pPr>
    <w:rPr>
      <w:rFonts w:ascii="Arial" w:eastAsia="Times New Roman" w:hAnsi="Arial" w:cs="Arial"/>
      <w:szCs w:val="24"/>
      <w:lang w:val="nl-NL" w:eastAsia="de-DE"/>
    </w:rPr>
  </w:style>
  <w:style w:type="paragraph" w:styleId="Pagrindiniotekstotrauka">
    <w:name w:val="Body Text Indent"/>
    <w:basedOn w:val="prastasis"/>
    <w:link w:val="PagrindiniotekstotraukaDiagrama"/>
    <w:uiPriority w:val="99"/>
    <w:rsid w:val="00FC715E"/>
    <w:pPr>
      <w:spacing w:after="0" w:line="240" w:lineRule="auto"/>
      <w:ind w:left="709"/>
    </w:pPr>
    <w:rPr>
      <w:rFonts w:ascii="Arial" w:eastAsia="Times New Roman" w:hAnsi="Arial"/>
      <w:sz w:val="24"/>
      <w:szCs w:val="20"/>
      <w:lang w:val="de-DE" w:eastAsia="de-DE"/>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FC715E"/>
    <w:pPr>
      <w:tabs>
        <w:tab w:val="center" w:pos="4819"/>
        <w:tab w:val="right" w:pos="9071"/>
      </w:tabs>
      <w:spacing w:after="0" w:line="240" w:lineRule="auto"/>
    </w:pPr>
    <w:rPr>
      <w:rFonts w:ascii="Arial" w:eastAsia="Times New Roman" w:hAnsi="Arial"/>
      <w:sz w:val="20"/>
      <w:szCs w:val="20"/>
      <w:lang w:val="de-DE" w:eastAsia="de-DE"/>
    </w:rPr>
  </w:style>
  <w:style w:type="paragraph" w:styleId="Porat">
    <w:name w:val="footer"/>
    <w:basedOn w:val="prastasis"/>
    <w:link w:val="PoratDiagrama"/>
    <w:uiPriority w:val="99"/>
    <w:rsid w:val="00FC715E"/>
    <w:pPr>
      <w:tabs>
        <w:tab w:val="center" w:pos="4536"/>
        <w:tab w:val="right" w:pos="9072"/>
      </w:tabs>
      <w:spacing w:after="0" w:line="240" w:lineRule="auto"/>
    </w:pPr>
    <w:rPr>
      <w:rFonts w:ascii="Arial" w:eastAsia="Times New Roman" w:hAnsi="Arial"/>
      <w:sz w:val="20"/>
      <w:szCs w:val="20"/>
      <w:lang w:val="de-DE" w:eastAsia="de-DE"/>
    </w:rPr>
  </w:style>
  <w:style w:type="paragraph" w:styleId="Pagrindinistekstas2">
    <w:name w:val="Body Text 2"/>
    <w:basedOn w:val="prastasis"/>
    <w:link w:val="Pagrindinistekstas2Diagrama"/>
    <w:uiPriority w:val="99"/>
    <w:qFormat/>
    <w:rsid w:val="00FC715E"/>
    <w:pPr>
      <w:spacing w:after="120" w:line="480" w:lineRule="auto"/>
    </w:pPr>
    <w:rPr>
      <w:rFonts w:ascii="Times New Roman" w:eastAsia="Times New Roman" w:hAnsi="Times New Roman"/>
      <w:sz w:val="24"/>
      <w:szCs w:val="24"/>
      <w:lang w:val="en-GB" w:eastAsia="lt-LT"/>
    </w:rPr>
  </w:style>
  <w:style w:type="paragraph" w:customStyle="1" w:styleId="BTbEMEASMCA">
    <w:name w:val="BT(b) EMEA_SMCA"/>
    <w:basedOn w:val="prastasis"/>
    <w:autoRedefine/>
    <w:uiPriority w:val="99"/>
    <w:qFormat/>
    <w:rsid w:val="00FC715E"/>
    <w:pPr>
      <w:spacing w:after="0" w:line="240" w:lineRule="auto"/>
    </w:pPr>
    <w:rPr>
      <w:rFonts w:ascii="Times New Roman" w:eastAsia="Times New Roman" w:hAnsi="Times New Roman"/>
      <w:b/>
      <w:lang w:val="lt-LT"/>
    </w:rPr>
  </w:style>
  <w:style w:type="paragraph" w:styleId="Dokumentoinaostekstas">
    <w:name w:val="endnote text"/>
    <w:basedOn w:val="prastasis"/>
    <w:next w:val="prastasis"/>
    <w:link w:val="DokumentoinaostekstasDiagrama"/>
    <w:uiPriority w:val="99"/>
    <w:semiHidden/>
    <w:rsid w:val="00FC715E"/>
    <w:pPr>
      <w:tabs>
        <w:tab w:val="left" w:pos="567"/>
      </w:tabs>
      <w:spacing w:after="0" w:line="240" w:lineRule="auto"/>
    </w:pPr>
    <w:rPr>
      <w:rFonts w:ascii="Times New Roman" w:eastAsia="Times New Roman" w:hAnsi="Times New Roman"/>
      <w:sz w:val="20"/>
      <w:szCs w:val="20"/>
      <w:lang w:val="en-GB" w:eastAsia="lt-LT"/>
    </w:rPr>
  </w:style>
  <w:style w:type="paragraph" w:styleId="Debesliotekstas">
    <w:name w:val="Balloon Text"/>
    <w:basedOn w:val="prastasis"/>
    <w:link w:val="DebesliotekstasDiagrama"/>
    <w:uiPriority w:val="99"/>
    <w:semiHidden/>
    <w:qFormat/>
    <w:rsid w:val="00FC715E"/>
    <w:pPr>
      <w:spacing w:after="0" w:line="240" w:lineRule="auto"/>
    </w:pPr>
    <w:rPr>
      <w:rFonts w:ascii="Tahoma" w:eastAsia="Times New Roman" w:hAnsi="Tahoma"/>
      <w:sz w:val="16"/>
      <w:szCs w:val="16"/>
      <w:lang w:val="en-GB" w:eastAsia="lt-LT"/>
    </w:rPr>
  </w:style>
  <w:style w:type="paragraph" w:customStyle="1" w:styleId="BTEMEASMCA">
    <w:name w:val="BT EMEA_SMCA"/>
    <w:basedOn w:val="prastasis"/>
    <w:link w:val="BTEMEASMCAChar"/>
    <w:autoRedefine/>
    <w:uiPriority w:val="99"/>
    <w:qFormat/>
    <w:rsid w:val="00FC715E"/>
    <w:pPr>
      <w:spacing w:after="0" w:line="240" w:lineRule="auto"/>
    </w:pPr>
    <w:rPr>
      <w:rFonts w:ascii="Times New Roman" w:eastAsia="Times New Roman" w:hAnsi="Times New Roman"/>
      <w:lang w:val="lt-LT"/>
    </w:rPr>
  </w:style>
  <w:style w:type="paragraph" w:customStyle="1" w:styleId="BT-EMEASMCA">
    <w:name w:val="BT- EMEA_SMCA"/>
    <w:basedOn w:val="BTEMEASMCA"/>
    <w:autoRedefine/>
    <w:uiPriority w:val="99"/>
    <w:qFormat/>
    <w:rsid w:val="00FC715E"/>
  </w:style>
  <w:style w:type="paragraph" w:customStyle="1" w:styleId="PI-3EMEASMCA">
    <w:name w:val="PI-3 EMEA_SMCA"/>
    <w:basedOn w:val="prastasis"/>
    <w:autoRedefine/>
    <w:uiPriority w:val="99"/>
    <w:qFormat/>
    <w:rsid w:val="00FC715E"/>
    <w:pPr>
      <w:spacing w:after="0" w:line="220" w:lineRule="exact"/>
    </w:pPr>
    <w:rPr>
      <w:rFonts w:ascii="Times New Roman" w:eastAsia="Times New Roman" w:hAnsi="Times New Roman"/>
      <w:b/>
      <w:bCs/>
      <w:lang w:val="lt-LT"/>
    </w:rPr>
  </w:style>
  <w:style w:type="paragraph" w:customStyle="1" w:styleId="formatvorlage10">
    <w:name w:val="formatvorlage1"/>
    <w:basedOn w:val="prastasis"/>
    <w:uiPriority w:val="99"/>
    <w:qFormat/>
    <w:rsid w:val="00FC715E"/>
    <w:pPr>
      <w:spacing w:after="0" w:line="240" w:lineRule="auto"/>
      <w:ind w:left="1418" w:hanging="709"/>
    </w:pPr>
    <w:rPr>
      <w:rFonts w:ascii="Arial" w:eastAsia="Times New Roman" w:hAnsi="Arial" w:cs="Arial"/>
      <w:lang w:val="lt-LT" w:eastAsia="lt-LT"/>
    </w:rPr>
  </w:style>
  <w:style w:type="paragraph" w:customStyle="1" w:styleId="TTEMEASMCA">
    <w:name w:val="TT EMEA_SMCA"/>
    <w:basedOn w:val="Antrat1"/>
    <w:link w:val="TTEMEASMCAChar"/>
    <w:autoRedefine/>
    <w:uiPriority w:val="99"/>
    <w:qFormat/>
    <w:rsid w:val="00FC715E"/>
    <w:pPr>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ind w:left="567" w:hanging="567"/>
      <w:jc w:val="center"/>
    </w:pPr>
    <w:rPr>
      <w:iCs w:val="0"/>
      <w:sz w:val="22"/>
      <w:szCs w:val="22"/>
    </w:rPr>
  </w:style>
  <w:style w:type="paragraph" w:styleId="Komentarotekstas">
    <w:name w:val="annotation text"/>
    <w:basedOn w:val="prastasis"/>
    <w:link w:val="KomentarotekstasDiagrama"/>
    <w:semiHidden/>
    <w:qFormat/>
    <w:rsid w:val="00FC715E"/>
    <w:pPr>
      <w:spacing w:after="0" w:line="240" w:lineRule="auto"/>
    </w:pPr>
    <w:rPr>
      <w:rFonts w:ascii="Times New Roman" w:eastAsia="Times New Roman" w:hAnsi="Times New Roman"/>
      <w:sz w:val="20"/>
      <w:szCs w:val="20"/>
      <w:lang w:val="en-GB"/>
    </w:rPr>
  </w:style>
  <w:style w:type="paragraph" w:styleId="Komentarotema">
    <w:name w:val="annotation subject"/>
    <w:basedOn w:val="Komentarotekstas"/>
    <w:next w:val="Komentarotekstas"/>
    <w:link w:val="KomentarotemaDiagrama"/>
    <w:uiPriority w:val="99"/>
    <w:semiHidden/>
    <w:qFormat/>
    <w:rsid w:val="00FC715E"/>
    <w:rPr>
      <w:b/>
      <w:bCs/>
    </w:rPr>
  </w:style>
  <w:style w:type="paragraph" w:customStyle="1" w:styleId="EMEABodyText">
    <w:name w:val="EMEA Body Text"/>
    <w:basedOn w:val="prastasis"/>
    <w:link w:val="EMEABodyTextChar"/>
    <w:qFormat/>
    <w:rsid w:val="00FC715E"/>
    <w:pPr>
      <w:spacing w:after="0" w:line="240" w:lineRule="auto"/>
    </w:pPr>
    <w:rPr>
      <w:rFonts w:ascii="Times New Roman" w:eastAsia="Times New Roman" w:hAnsi="Times New Roman"/>
      <w:sz w:val="20"/>
      <w:szCs w:val="20"/>
      <w:lang w:val="en-GB"/>
    </w:rPr>
  </w:style>
  <w:style w:type="paragraph" w:styleId="Sraopastraipa">
    <w:name w:val="List Paragraph"/>
    <w:basedOn w:val="prastasis"/>
    <w:uiPriority w:val="34"/>
    <w:qFormat/>
    <w:rsid w:val="00FC715E"/>
    <w:pPr>
      <w:spacing w:after="0"/>
      <w:ind w:left="720"/>
      <w:contextualSpacing/>
    </w:pPr>
    <w:rPr>
      <w:rFonts w:ascii="Times New Roman" w:hAnsi="Times New Roman"/>
      <w:lang w:val="lt-LT"/>
    </w:rPr>
  </w:style>
  <w:style w:type="paragraph" w:customStyle="1" w:styleId="Kadroturinys">
    <w:name w:val="Kadro turinys"/>
    <w:basedOn w:val="prastasis"/>
    <w:qFormat/>
  </w:style>
  <w:style w:type="numbering" w:customStyle="1" w:styleId="NoList1">
    <w:name w:val="No List1"/>
    <w:uiPriority w:val="99"/>
    <w:semiHidden/>
    <w:unhideWhenUsed/>
    <w:qFormat/>
    <w:rsid w:val="00FC715E"/>
  </w:style>
  <w:style w:type="numbering" w:customStyle="1" w:styleId="NoList11">
    <w:name w:val="No List11"/>
    <w:uiPriority w:val="99"/>
    <w:semiHidden/>
    <w:unhideWhenUsed/>
    <w:qFormat/>
    <w:rsid w:val="00FC715E"/>
  </w:style>
  <w:style w:type="numbering" w:customStyle="1" w:styleId="NoList111">
    <w:name w:val="No List111"/>
    <w:uiPriority w:val="99"/>
    <w:semiHidden/>
    <w:unhideWhenUsed/>
    <w:qFormat/>
    <w:rsid w:val="00FC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F787D-0C9B-41BC-8662-FA225895CF4E}">
  <ds:schemaRefs>
    <ds:schemaRef ds:uri="http://schemas.microsoft.com/sharepoint/v3/contenttype/forms"/>
  </ds:schemaRefs>
</ds:datastoreItem>
</file>

<file path=customXml/itemProps2.xml><?xml version="1.0" encoding="utf-8"?>
<ds:datastoreItem xmlns:ds="http://schemas.openxmlformats.org/officeDocument/2006/customXml" ds:itemID="{FB0C675F-E3F2-4D82-AC10-4E7873AEA2BF}">
  <ds:schemaRefs>
    <ds:schemaRef ds:uri="http://purl.org/dc/elements/1.1/"/>
    <ds:schemaRef ds:uri="http://schemas.microsoft.com/office/2006/documentManagement/types"/>
    <ds:schemaRef ds:uri="http://purl.org/dc/dcmitype/"/>
    <ds:schemaRef ds:uri="8c54d1d4-8a50-4b16-b050-2289fc7c4d80"/>
    <ds:schemaRef ds:uri="http://purl.org/dc/terms/"/>
    <ds:schemaRef ds:uri="cb0b4dfd-1452-42df-bcc2-835b32a0f636"/>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9EF0EDB-E140-45FD-886B-1C2BFDBA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52501</Words>
  <Characters>29926</Characters>
  <Application>Microsoft Office Word</Application>
  <DocSecurity>4</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dc:description/>
  <cp:lastModifiedBy>Albina Burkauskaitė</cp:lastModifiedBy>
  <cp:revision>2</cp:revision>
  <dcterms:created xsi:type="dcterms:W3CDTF">2021-03-16T13:47:00Z</dcterms:created>
  <dcterms:modified xsi:type="dcterms:W3CDTF">2021-03-16T13:47:00Z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0x010100DF3DE31FBD468C4185A4E2E493B5F0DA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